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AE8CE" w14:textId="77777777" w:rsidR="000301D5" w:rsidRPr="00291166" w:rsidRDefault="00F56CDE" w:rsidP="00F56CDE">
      <w:pPr>
        <w:spacing w:after="120"/>
        <w:jc w:val="right"/>
        <w:rPr>
          <w:lang w:val="fr-FR"/>
        </w:rPr>
      </w:pPr>
      <w:bookmarkStart w:id="0" w:name="TitleOfDoc"/>
      <w:bookmarkStart w:id="1" w:name="_GoBack"/>
      <w:bookmarkEnd w:id="1"/>
      <w:r w:rsidRPr="00291166">
        <w:rPr>
          <w:noProof/>
        </w:rPr>
        <w:drawing>
          <wp:inline distT="0" distB="0" distL="0" distR="0" wp14:anchorId="764BD0C3" wp14:editId="5594C4D8">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291166">
        <w:rPr>
          <w:rFonts w:ascii="Arial Black" w:hAnsi="Arial Black"/>
          <w:caps/>
          <w:noProof/>
          <w:sz w:val="15"/>
          <w:szCs w:val="15"/>
        </w:rPr>
        <mc:AlternateContent>
          <mc:Choice Requires="wps">
            <w:drawing>
              <wp:inline distT="0" distB="0" distL="0" distR="0" wp14:anchorId="475083FC" wp14:editId="76E43B8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8C39B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" strokecolor="black [3200]" strokeweight=".5pt">
                <v:stroke joinstyle="miter"/>
                <w10:anchorlock/>
              </v:line>
            </w:pict>
          </mc:Fallback>
        </mc:AlternateContent>
      </w:r>
    </w:p>
    <w:p w14:paraId="43E69324" w14:textId="77777777" w:rsidR="000301D5" w:rsidRPr="00291166" w:rsidRDefault="00F56CDE" w:rsidP="00F56CDE">
      <w:pPr>
        <w:jc w:val="right"/>
        <w:rPr>
          <w:rFonts w:ascii="Arial Black" w:hAnsi="Arial Black"/>
          <w:caps/>
          <w:sz w:val="15"/>
          <w:szCs w:val="15"/>
          <w:lang w:val="fr-FR"/>
        </w:rPr>
      </w:pPr>
      <w:r w:rsidRPr="00291166">
        <w:rPr>
          <w:rFonts w:ascii="Arial Black" w:hAnsi="Arial Black"/>
          <w:caps/>
          <w:sz w:val="15"/>
          <w:szCs w:val="15"/>
          <w:lang w:val="fr-FR"/>
        </w:rPr>
        <w:t>SCCR/43/</w:t>
      </w:r>
      <w:bookmarkStart w:id="2" w:name="Code"/>
      <w:bookmarkEnd w:id="2"/>
      <w:r w:rsidRPr="00291166">
        <w:rPr>
          <w:rFonts w:ascii="Arial Black" w:hAnsi="Arial Black"/>
          <w:caps/>
          <w:sz w:val="15"/>
          <w:szCs w:val="15"/>
          <w:lang w:val="fr-FR"/>
        </w:rPr>
        <w:t>4</w:t>
      </w:r>
    </w:p>
    <w:p w14:paraId="5E0514FF" w14:textId="31CDBEFC" w:rsidR="000301D5" w:rsidRPr="00291166" w:rsidRDefault="00F56CDE" w:rsidP="00F56CDE">
      <w:pPr>
        <w:jc w:val="right"/>
        <w:rPr>
          <w:rFonts w:ascii="Arial Black" w:hAnsi="Arial Black"/>
          <w:caps/>
          <w:sz w:val="15"/>
          <w:szCs w:val="15"/>
          <w:lang w:val="fr-FR"/>
        </w:rPr>
      </w:pPr>
      <w:r w:rsidRPr="00291166">
        <w:rPr>
          <w:rFonts w:ascii="Arial Black" w:hAnsi="Arial Black"/>
          <w:caps/>
          <w:sz w:val="15"/>
          <w:szCs w:val="15"/>
          <w:lang w:val="fr-FR"/>
        </w:rPr>
        <w:t>Original</w:t>
      </w:r>
      <w:r w:rsidR="00096B87">
        <w:rPr>
          <w:rFonts w:ascii="Arial Black" w:hAnsi="Arial Black"/>
          <w:caps/>
          <w:sz w:val="15"/>
          <w:szCs w:val="15"/>
          <w:lang w:val="fr-FR"/>
        </w:rPr>
        <w:t> :</w:t>
      </w:r>
      <w:r w:rsidRPr="00291166">
        <w:rPr>
          <w:rFonts w:ascii="Arial Black" w:hAnsi="Arial Black"/>
          <w:caps/>
          <w:sz w:val="15"/>
          <w:szCs w:val="15"/>
          <w:lang w:val="fr-FR"/>
        </w:rPr>
        <w:t xml:space="preserve"> </w:t>
      </w:r>
      <w:bookmarkStart w:id="3" w:name="Original"/>
      <w:r w:rsidRPr="00291166">
        <w:rPr>
          <w:rFonts w:ascii="Arial Black" w:hAnsi="Arial Black"/>
          <w:caps/>
          <w:sz w:val="15"/>
          <w:szCs w:val="15"/>
          <w:lang w:val="fr-FR"/>
        </w:rPr>
        <w:t>anglais</w:t>
      </w:r>
    </w:p>
    <w:bookmarkEnd w:id="3"/>
    <w:p w14:paraId="136728F9" w14:textId="40580D40" w:rsidR="000301D5" w:rsidRPr="00291166" w:rsidRDefault="00F56CDE" w:rsidP="00F56CDE">
      <w:pPr>
        <w:spacing w:after="1200"/>
        <w:jc w:val="right"/>
        <w:rPr>
          <w:rFonts w:ascii="Arial Black" w:hAnsi="Arial Black"/>
          <w:caps/>
          <w:sz w:val="15"/>
          <w:szCs w:val="15"/>
          <w:lang w:val="fr-FR"/>
        </w:rPr>
      </w:pPr>
      <w:r w:rsidRPr="00291166">
        <w:rPr>
          <w:rFonts w:ascii="Arial Black" w:hAnsi="Arial Black"/>
          <w:caps/>
          <w:sz w:val="15"/>
          <w:szCs w:val="15"/>
          <w:lang w:val="fr-FR"/>
        </w:rPr>
        <w:t>date</w:t>
      </w:r>
      <w:r w:rsidR="00096B87">
        <w:rPr>
          <w:rFonts w:ascii="Arial Black" w:hAnsi="Arial Black"/>
          <w:caps/>
          <w:sz w:val="15"/>
          <w:szCs w:val="15"/>
          <w:lang w:val="fr-FR"/>
        </w:rPr>
        <w:t> :</w:t>
      </w:r>
      <w:r w:rsidRPr="00291166">
        <w:rPr>
          <w:rFonts w:ascii="Arial Black" w:hAnsi="Arial Black"/>
          <w:caps/>
          <w:sz w:val="15"/>
          <w:szCs w:val="15"/>
          <w:lang w:val="fr-FR"/>
        </w:rPr>
        <w:t xml:space="preserve"> </w:t>
      </w:r>
      <w:bookmarkStart w:id="4" w:name="Date"/>
      <w:r w:rsidRPr="00291166">
        <w:rPr>
          <w:rFonts w:ascii="Arial Black" w:hAnsi="Arial Black"/>
          <w:caps/>
          <w:sz w:val="15"/>
          <w:szCs w:val="15"/>
          <w:lang w:val="fr-FR"/>
        </w:rPr>
        <w:t>2</w:t>
      </w:r>
      <w:r w:rsidR="0092105A" w:rsidRPr="00291166">
        <w:rPr>
          <w:rFonts w:ascii="Arial Black" w:hAnsi="Arial Black"/>
          <w:caps/>
          <w:sz w:val="15"/>
          <w:szCs w:val="15"/>
          <w:lang w:val="fr-FR"/>
        </w:rPr>
        <w:t>2 décembre 20</w:t>
      </w:r>
      <w:r w:rsidRPr="00291166">
        <w:rPr>
          <w:rFonts w:ascii="Arial Black" w:hAnsi="Arial Black"/>
          <w:caps/>
          <w:sz w:val="15"/>
          <w:szCs w:val="15"/>
          <w:lang w:val="fr-FR"/>
        </w:rPr>
        <w:t>22</w:t>
      </w:r>
    </w:p>
    <w:bookmarkEnd w:id="4"/>
    <w:p w14:paraId="2503A51F" w14:textId="1BF24BCC" w:rsidR="000301D5" w:rsidRPr="00291166" w:rsidRDefault="00F56CDE" w:rsidP="00F56CDE">
      <w:pPr>
        <w:spacing w:after="480"/>
        <w:rPr>
          <w:b/>
          <w:sz w:val="28"/>
          <w:szCs w:val="28"/>
          <w:lang w:val="fr-FR"/>
        </w:rPr>
      </w:pPr>
      <w:r w:rsidRPr="00291166">
        <w:rPr>
          <w:b/>
          <w:sz w:val="28"/>
          <w:szCs w:val="28"/>
          <w:lang w:val="fr-FR"/>
        </w:rPr>
        <w:t>Comité permanent du droit d</w:t>
      </w:r>
      <w:r w:rsidR="00096B87">
        <w:rPr>
          <w:b/>
          <w:sz w:val="28"/>
          <w:szCs w:val="28"/>
          <w:lang w:val="fr-FR"/>
        </w:rPr>
        <w:t>’</w:t>
      </w:r>
      <w:r w:rsidRPr="00291166">
        <w:rPr>
          <w:b/>
          <w:sz w:val="28"/>
          <w:szCs w:val="28"/>
          <w:lang w:val="fr-FR"/>
        </w:rPr>
        <w:t>auteur et des droits connexes</w:t>
      </w:r>
    </w:p>
    <w:p w14:paraId="5F33A955" w14:textId="0F8B6E6B" w:rsidR="000301D5" w:rsidRPr="00291166" w:rsidRDefault="00F56CDE" w:rsidP="00F56CDE">
      <w:pPr>
        <w:rPr>
          <w:b/>
          <w:sz w:val="24"/>
          <w:szCs w:val="24"/>
          <w:lang w:val="fr-FR"/>
        </w:rPr>
      </w:pPr>
      <w:r w:rsidRPr="00291166">
        <w:rPr>
          <w:b/>
          <w:sz w:val="24"/>
          <w:szCs w:val="24"/>
          <w:lang w:val="fr-FR"/>
        </w:rPr>
        <w:t>Quarante</w:t>
      </w:r>
      <w:r w:rsidR="00096B87">
        <w:rPr>
          <w:b/>
          <w:sz w:val="24"/>
          <w:szCs w:val="24"/>
          <w:lang w:val="fr-FR"/>
        </w:rPr>
        <w:t>-</w:t>
      </w:r>
      <w:r w:rsidRPr="00291166">
        <w:rPr>
          <w:b/>
          <w:sz w:val="24"/>
          <w:szCs w:val="24"/>
          <w:lang w:val="fr-FR"/>
        </w:rPr>
        <w:t>trois</w:t>
      </w:r>
      <w:r w:rsidR="00096B87">
        <w:rPr>
          <w:b/>
          <w:sz w:val="24"/>
          <w:szCs w:val="24"/>
          <w:lang w:val="fr-FR"/>
        </w:rPr>
        <w:t>ième session</w:t>
      </w:r>
    </w:p>
    <w:p w14:paraId="39FB544B" w14:textId="27D6AB81" w:rsidR="000301D5" w:rsidRPr="00291166" w:rsidRDefault="00F56CDE" w:rsidP="00F56CDE">
      <w:pPr>
        <w:spacing w:after="720"/>
        <w:rPr>
          <w:b/>
          <w:sz w:val="24"/>
          <w:szCs w:val="24"/>
          <w:lang w:val="fr-FR"/>
        </w:rPr>
      </w:pPr>
      <w:r w:rsidRPr="00291166">
        <w:rPr>
          <w:b/>
          <w:sz w:val="24"/>
          <w:szCs w:val="24"/>
          <w:lang w:val="fr-FR"/>
        </w:rPr>
        <w:t>Genève, 13 – 1</w:t>
      </w:r>
      <w:r w:rsidR="0092105A" w:rsidRPr="00291166">
        <w:rPr>
          <w:b/>
          <w:sz w:val="24"/>
          <w:szCs w:val="24"/>
          <w:lang w:val="fr-FR"/>
        </w:rPr>
        <w:t>7 mars 20</w:t>
      </w:r>
      <w:r w:rsidRPr="00291166">
        <w:rPr>
          <w:b/>
          <w:sz w:val="24"/>
          <w:szCs w:val="24"/>
          <w:lang w:val="fr-FR"/>
        </w:rPr>
        <w:t>23</w:t>
      </w:r>
    </w:p>
    <w:p w14:paraId="437704FA" w14:textId="188E7F38" w:rsidR="000301D5" w:rsidRPr="00291166" w:rsidRDefault="009446D0" w:rsidP="009446D0">
      <w:pPr>
        <w:spacing w:after="360"/>
        <w:rPr>
          <w:caps/>
          <w:sz w:val="24"/>
          <w:lang w:val="fr-FR"/>
        </w:rPr>
      </w:pPr>
      <w:r w:rsidRPr="00291166">
        <w:rPr>
          <w:caps/>
          <w:sz w:val="24"/>
          <w:lang w:val="fr-FR"/>
        </w:rPr>
        <w:t xml:space="preserve">Guide sur la </w:t>
      </w:r>
      <w:r w:rsidR="00C372DF">
        <w:rPr>
          <w:caps/>
          <w:sz w:val="24"/>
          <w:lang w:val="fr-FR"/>
        </w:rPr>
        <w:t>préservation</w:t>
      </w:r>
      <w:r w:rsidRPr="00291166">
        <w:rPr>
          <w:caps/>
          <w:sz w:val="24"/>
          <w:lang w:val="fr-FR"/>
        </w:rPr>
        <w:t xml:space="preserve"> du patrimoine</w:t>
      </w:r>
    </w:p>
    <w:p w14:paraId="47C74CA7" w14:textId="2428AA0E" w:rsidR="000301D5" w:rsidRPr="00291166" w:rsidRDefault="00F56CDE" w:rsidP="00F56CDE">
      <w:pPr>
        <w:rPr>
          <w:i/>
          <w:lang w:val="fr-FR"/>
        </w:rPr>
      </w:pPr>
      <w:bookmarkStart w:id="5" w:name="Prepared"/>
      <w:bookmarkEnd w:id="0"/>
      <w:r w:rsidRPr="00291166">
        <w:rPr>
          <w:i/>
          <w:lang w:val="fr-FR"/>
        </w:rPr>
        <w:t>établi par Rina Elster Pantalony, Kenneth D.</w:t>
      </w:r>
      <w:r w:rsidR="006D289E" w:rsidRPr="00291166">
        <w:rPr>
          <w:i/>
          <w:lang w:val="fr-FR"/>
        </w:rPr>
        <w:t> </w:t>
      </w:r>
      <w:r w:rsidRPr="00291166">
        <w:rPr>
          <w:i/>
          <w:lang w:val="fr-FR"/>
        </w:rPr>
        <w:t>Crews et David</w:t>
      </w:r>
      <w:r w:rsidR="00437568">
        <w:rPr>
          <w:i/>
          <w:lang w:val="fr-FR"/>
        </w:rPr>
        <w:t> </w:t>
      </w:r>
      <w:r w:rsidRPr="00291166">
        <w:rPr>
          <w:i/>
          <w:lang w:val="fr-FR"/>
        </w:rPr>
        <w:t>Sutton</w:t>
      </w:r>
    </w:p>
    <w:bookmarkEnd w:id="5"/>
    <w:p w14:paraId="47DC2E5E" w14:textId="77777777" w:rsidR="000301D5" w:rsidRPr="00291166" w:rsidRDefault="00F56CDE" w:rsidP="00F56CDE">
      <w:pPr>
        <w:spacing w:after="220"/>
        <w:rPr>
          <w:lang w:val="fr-FR"/>
        </w:rPr>
      </w:pPr>
      <w:r w:rsidRPr="00291166">
        <w:rPr>
          <w:lang w:val="fr-FR"/>
        </w:rPr>
        <w:br w:type="page"/>
      </w:r>
      <w:bookmarkStart w:id="6" w:name="_Hlk118953286"/>
    </w:p>
    <w:p w14:paraId="467801DE" w14:textId="77777777" w:rsidR="00765192" w:rsidRPr="00765192" w:rsidRDefault="00765192" w:rsidP="00765192">
      <w:pPr>
        <w:rPr>
          <w:szCs w:val="28"/>
          <w:lang w:val="fr-CH"/>
        </w:rPr>
      </w:pPr>
      <w:r w:rsidRPr="00765192">
        <w:rPr>
          <w:szCs w:val="28"/>
          <w:lang w:val="fr-CH"/>
        </w:rPr>
        <w:lastRenderedPageBreak/>
        <w:t>Le présent document ne doit en aucun cas être considéré comme un outil normatif.</w:t>
      </w:r>
    </w:p>
    <w:p w14:paraId="774294B0" w14:textId="77777777" w:rsidR="004F2BFD" w:rsidRDefault="004F2BFD" w:rsidP="00912CA1">
      <w:pPr>
        <w:rPr>
          <w:color w:val="000000"/>
          <w:lang w:val="fr-FR"/>
        </w:rPr>
      </w:pPr>
    </w:p>
    <w:p w14:paraId="1B003009" w14:textId="32C2639E" w:rsidR="00765192" w:rsidRPr="00291166" w:rsidRDefault="00765192" w:rsidP="00765192">
      <w:pPr>
        <w:rPr>
          <w:color w:val="000000"/>
          <w:lang w:val="fr-FR"/>
        </w:rPr>
      </w:pPr>
      <w:r w:rsidRPr="00765192">
        <w:rPr>
          <w:color w:val="000000"/>
          <w:lang w:val="fr-FR"/>
        </w:rPr>
        <w:t>L</w:t>
      </w:r>
      <w:r w:rsidR="005C031B">
        <w:rPr>
          <w:color w:val="000000"/>
          <w:lang w:val="fr-FR"/>
        </w:rPr>
        <w:t xml:space="preserve">es </w:t>
      </w:r>
      <w:r w:rsidRPr="00765192">
        <w:rPr>
          <w:color w:val="000000"/>
          <w:lang w:val="fr-FR"/>
        </w:rPr>
        <w:t>information</w:t>
      </w:r>
      <w:r w:rsidR="005C031B">
        <w:rPr>
          <w:color w:val="000000"/>
          <w:lang w:val="fr-FR"/>
        </w:rPr>
        <w:t>s</w:t>
      </w:r>
      <w:r w:rsidRPr="00765192">
        <w:rPr>
          <w:color w:val="000000"/>
          <w:lang w:val="fr-FR"/>
        </w:rPr>
        <w:t xml:space="preserve"> fournie</w:t>
      </w:r>
      <w:r w:rsidR="005C031B">
        <w:rPr>
          <w:color w:val="000000"/>
          <w:lang w:val="fr-FR"/>
        </w:rPr>
        <w:t>s</w:t>
      </w:r>
      <w:r w:rsidRPr="00765192">
        <w:rPr>
          <w:color w:val="000000"/>
          <w:lang w:val="fr-FR"/>
        </w:rPr>
        <w:t xml:space="preserve"> dans le présent guide n</w:t>
      </w:r>
      <w:r w:rsidR="00096B87">
        <w:rPr>
          <w:color w:val="000000"/>
          <w:lang w:val="fr-FR"/>
        </w:rPr>
        <w:t>’</w:t>
      </w:r>
      <w:r w:rsidRPr="00765192">
        <w:rPr>
          <w:color w:val="000000"/>
          <w:lang w:val="fr-FR"/>
        </w:rPr>
        <w:t>engage</w:t>
      </w:r>
      <w:r w:rsidR="005C031B">
        <w:rPr>
          <w:color w:val="000000"/>
          <w:lang w:val="fr-FR"/>
        </w:rPr>
        <w:t>nt</w:t>
      </w:r>
      <w:r w:rsidRPr="00765192">
        <w:rPr>
          <w:color w:val="000000"/>
          <w:lang w:val="fr-FR"/>
        </w:rPr>
        <w:t xml:space="preserve"> que ses auteu</w:t>
      </w:r>
      <w:r w:rsidR="00064870" w:rsidRPr="00765192">
        <w:rPr>
          <w:color w:val="000000"/>
          <w:lang w:val="fr-FR"/>
        </w:rPr>
        <w:t>rs</w:t>
      </w:r>
      <w:r w:rsidR="00064870">
        <w:rPr>
          <w:color w:val="000000"/>
          <w:lang w:val="fr-FR"/>
        </w:rPr>
        <w:t xml:space="preserve">.  </w:t>
      </w:r>
      <w:r w:rsidR="00064870" w:rsidRPr="00765192">
        <w:rPr>
          <w:color w:val="000000"/>
          <w:lang w:val="fr-FR"/>
        </w:rPr>
        <w:t>Le</w:t>
      </w:r>
      <w:r w:rsidRPr="00765192">
        <w:rPr>
          <w:color w:val="000000"/>
          <w:lang w:val="fr-FR"/>
        </w:rPr>
        <w:t>s opinions exprimées dans le document ne reflètent pas nécessairement celles des États membres ou du Secrétariat de l</w:t>
      </w:r>
      <w:r w:rsidR="00096B87">
        <w:rPr>
          <w:color w:val="000000"/>
          <w:lang w:val="fr-FR"/>
        </w:rPr>
        <w:t>’</w:t>
      </w:r>
      <w:r w:rsidRPr="00765192">
        <w:rPr>
          <w:color w:val="000000"/>
          <w:lang w:val="fr-FR"/>
        </w:rPr>
        <w:t>OMPI.</w:t>
      </w:r>
    </w:p>
    <w:p w14:paraId="75BCA9B1" w14:textId="77777777" w:rsidR="009446D0" w:rsidRPr="00291166" w:rsidRDefault="009446D0" w:rsidP="00912CA1">
      <w:pPr>
        <w:rPr>
          <w:color w:val="000000"/>
          <w:lang w:val="fr-FR"/>
        </w:rPr>
      </w:pPr>
    </w:p>
    <w:p w14:paraId="3E43387B" w14:textId="4587C395" w:rsidR="000301D5" w:rsidRPr="00291166" w:rsidRDefault="00912CA1" w:rsidP="00912CA1">
      <w:pPr>
        <w:rPr>
          <w:lang w:val="fr-FR"/>
        </w:rPr>
      </w:pPr>
      <w:r w:rsidRPr="00291166">
        <w:rPr>
          <w:color w:val="000000"/>
          <w:lang w:val="fr-FR"/>
        </w:rPr>
        <w:t>Les auteurs tiennent à remercier vivement Mme Anja Cervenka, titulaire d</w:t>
      </w:r>
      <w:r w:rsidR="00096B87">
        <w:rPr>
          <w:color w:val="000000"/>
          <w:lang w:val="fr-FR"/>
        </w:rPr>
        <w:t>’</w:t>
      </w:r>
      <w:r w:rsidR="005C031B">
        <w:rPr>
          <w:color w:val="000000"/>
          <w:lang w:val="fr-FR"/>
        </w:rPr>
        <w:t>une maîtrise en droit </w:t>
      </w:r>
      <w:r w:rsidRPr="00291166">
        <w:rPr>
          <w:lang w:val="fr-FR"/>
        </w:rPr>
        <w:t>(2022) de la faculté de droit de l</w:t>
      </w:r>
      <w:r w:rsidR="00096B87">
        <w:rPr>
          <w:lang w:val="fr-FR"/>
        </w:rPr>
        <w:t>’</w:t>
      </w:r>
      <w:r w:rsidRPr="00291166">
        <w:rPr>
          <w:lang w:val="fr-FR"/>
        </w:rPr>
        <w:t>université Columbia</w:t>
      </w:r>
      <w:r w:rsidR="005C031B">
        <w:rPr>
          <w:lang w:val="fr-FR"/>
        </w:rPr>
        <w:t> </w:t>
      </w:r>
      <w:r w:rsidR="00C01276" w:rsidRPr="00291166">
        <w:rPr>
          <w:lang w:val="fr-FR"/>
        </w:rPr>
        <w:t>(États</w:t>
      </w:r>
      <w:r w:rsidR="00096B87">
        <w:rPr>
          <w:lang w:val="fr-FR"/>
        </w:rPr>
        <w:t>-</w:t>
      </w:r>
      <w:r w:rsidR="00C01276" w:rsidRPr="00291166">
        <w:rPr>
          <w:lang w:val="fr-FR"/>
        </w:rPr>
        <w:t>Unis d</w:t>
      </w:r>
      <w:r w:rsidR="00096B87">
        <w:rPr>
          <w:lang w:val="fr-FR"/>
        </w:rPr>
        <w:t>’</w:t>
      </w:r>
      <w:r w:rsidR="00C01276" w:rsidRPr="00291166">
        <w:rPr>
          <w:lang w:val="fr-FR"/>
        </w:rPr>
        <w:t>Amérique)</w:t>
      </w:r>
      <w:r w:rsidRPr="00291166">
        <w:rPr>
          <w:lang w:val="fr-FR"/>
        </w:rPr>
        <w:t>.</w:t>
      </w:r>
    </w:p>
    <w:p w14:paraId="6DDC0B34" w14:textId="77777777" w:rsidR="009446D0" w:rsidRPr="00291166" w:rsidRDefault="009446D0" w:rsidP="009446D0">
      <w:pPr>
        <w:rPr>
          <w:lang w:val="fr-FR"/>
        </w:rPr>
      </w:pPr>
    </w:p>
    <w:p w14:paraId="2DA6C839" w14:textId="77777777" w:rsidR="009446D0" w:rsidRPr="00291166" w:rsidRDefault="009446D0" w:rsidP="009446D0">
      <w:pPr>
        <w:rPr>
          <w:lang w:val="fr-FR"/>
        </w:rPr>
      </w:pPr>
    </w:p>
    <w:p w14:paraId="725BEFC5" w14:textId="77777777" w:rsidR="009446D0" w:rsidRPr="00291166" w:rsidRDefault="009446D0" w:rsidP="009446D0">
      <w:pPr>
        <w:rPr>
          <w:lang w:val="fr-FR"/>
        </w:rPr>
      </w:pPr>
    </w:p>
    <w:p w14:paraId="70B84C36" w14:textId="77777777" w:rsidR="009446D0" w:rsidRPr="00291166" w:rsidRDefault="009446D0" w:rsidP="009446D0">
      <w:pPr>
        <w:rPr>
          <w:lang w:val="fr-FR"/>
        </w:rPr>
      </w:pPr>
    </w:p>
    <w:p w14:paraId="6950A714" w14:textId="77777777" w:rsidR="009446D0" w:rsidRPr="00291166" w:rsidRDefault="009446D0" w:rsidP="009446D0">
      <w:pPr>
        <w:rPr>
          <w:lang w:val="fr-FR"/>
        </w:rPr>
      </w:pPr>
    </w:p>
    <w:p w14:paraId="5626A705" w14:textId="77777777" w:rsidR="009446D0" w:rsidRPr="00291166" w:rsidRDefault="009446D0" w:rsidP="009446D0">
      <w:pPr>
        <w:rPr>
          <w:lang w:val="fr-FR"/>
        </w:rPr>
      </w:pPr>
    </w:p>
    <w:p w14:paraId="1D251333" w14:textId="77777777" w:rsidR="000301D5" w:rsidRPr="00291166" w:rsidRDefault="00912CA1" w:rsidP="00F56CDE">
      <w:pPr>
        <w:spacing w:after="220"/>
        <w:rPr>
          <w:lang w:val="fr-FR"/>
        </w:rPr>
      </w:pPr>
      <w:r w:rsidRPr="00291166">
        <w:rPr>
          <w:lang w:val="fr-FR"/>
        </w:rPr>
        <w:br w:type="page"/>
      </w:r>
    </w:p>
    <w:p w14:paraId="666CE678" w14:textId="77777777" w:rsidR="000301D5" w:rsidRPr="00291166" w:rsidRDefault="00713E97" w:rsidP="00713E97">
      <w:pPr>
        <w:rPr>
          <w:rFonts w:cs="Arial"/>
          <w:b/>
          <w:bCs/>
          <w:szCs w:val="22"/>
          <w:lang w:val="fr-FR"/>
        </w:rPr>
      </w:pPr>
      <w:r w:rsidRPr="00291166">
        <w:rPr>
          <w:b/>
          <w:lang w:val="fr-FR"/>
        </w:rPr>
        <w:lastRenderedPageBreak/>
        <w:t>Table des matières</w:t>
      </w:r>
    </w:p>
    <w:p w14:paraId="7AD28645" w14:textId="57012D02" w:rsidR="000301D5" w:rsidRDefault="000301D5" w:rsidP="00713E97">
      <w:pPr>
        <w:rPr>
          <w:rFonts w:cs="Arial"/>
          <w:szCs w:val="22"/>
          <w:lang w:val="fr-FR"/>
        </w:rPr>
      </w:pPr>
    </w:p>
    <w:p w14:paraId="2164F9FC" w14:textId="6AAD31E7" w:rsidR="00BC4CDE" w:rsidRDefault="0084042A">
      <w:pPr>
        <w:pStyle w:val="TOC1"/>
        <w:rPr>
          <w:rFonts w:asciiTheme="minorHAnsi" w:eastAsiaTheme="minorEastAsia" w:hAnsiTheme="minorHAnsi"/>
          <w:noProof/>
          <w:szCs w:val="22"/>
        </w:rPr>
      </w:pPr>
      <w:r>
        <w:rPr>
          <w:rFonts w:cs="Arial"/>
          <w:szCs w:val="22"/>
          <w:lang w:val="fr-FR"/>
        </w:rPr>
        <w:fldChar w:fldCharType="begin"/>
      </w:r>
      <w:r>
        <w:rPr>
          <w:rFonts w:cs="Arial"/>
          <w:szCs w:val="22"/>
          <w:lang w:val="fr-FR"/>
        </w:rPr>
        <w:instrText xml:space="preserve"> TOC \o "1-3" \u </w:instrText>
      </w:r>
      <w:r>
        <w:rPr>
          <w:rFonts w:cs="Arial"/>
          <w:szCs w:val="22"/>
          <w:lang w:val="fr-FR"/>
        </w:rPr>
        <w:fldChar w:fldCharType="separate"/>
      </w:r>
      <w:r w:rsidR="00BC4CDE">
        <w:rPr>
          <w:noProof/>
        </w:rPr>
        <w:t>Introduction</w:t>
      </w:r>
      <w:r w:rsidR="00BC4CDE">
        <w:rPr>
          <w:noProof/>
        </w:rPr>
        <w:tab/>
      </w:r>
      <w:r w:rsidR="00BC4CDE">
        <w:rPr>
          <w:noProof/>
        </w:rPr>
        <w:fldChar w:fldCharType="begin"/>
      </w:r>
      <w:r w:rsidR="00BC4CDE">
        <w:rPr>
          <w:noProof/>
        </w:rPr>
        <w:instrText xml:space="preserve"> PAGEREF _Toc125021236 \h </w:instrText>
      </w:r>
      <w:r w:rsidR="00BC4CDE">
        <w:rPr>
          <w:noProof/>
        </w:rPr>
      </w:r>
      <w:r w:rsidR="00BC4CDE">
        <w:rPr>
          <w:noProof/>
        </w:rPr>
        <w:fldChar w:fldCharType="separate"/>
      </w:r>
      <w:r w:rsidR="00BC4CDE">
        <w:rPr>
          <w:noProof/>
        </w:rPr>
        <w:t>4</w:t>
      </w:r>
      <w:r w:rsidR="00BC4CDE">
        <w:rPr>
          <w:noProof/>
        </w:rPr>
        <w:fldChar w:fldCharType="end"/>
      </w:r>
    </w:p>
    <w:p w14:paraId="39D70340" w14:textId="5E50BD49" w:rsidR="00BC4CDE" w:rsidRDefault="00BC4CDE">
      <w:pPr>
        <w:pStyle w:val="TOC1"/>
        <w:rPr>
          <w:rFonts w:asciiTheme="minorHAnsi" w:eastAsiaTheme="minorEastAsia" w:hAnsiTheme="minorHAnsi"/>
          <w:noProof/>
          <w:szCs w:val="22"/>
        </w:rPr>
      </w:pPr>
      <w:r>
        <w:rPr>
          <w:noProof/>
        </w:rPr>
        <w:t>Partie I : Principales caractéristiques des programmes de préservation</w:t>
      </w:r>
      <w:r>
        <w:rPr>
          <w:noProof/>
        </w:rPr>
        <w:tab/>
      </w:r>
      <w:r>
        <w:rPr>
          <w:noProof/>
        </w:rPr>
        <w:fldChar w:fldCharType="begin"/>
      </w:r>
      <w:r>
        <w:rPr>
          <w:noProof/>
        </w:rPr>
        <w:instrText xml:space="preserve"> PAGEREF _Toc125021237 \h </w:instrText>
      </w:r>
      <w:r>
        <w:rPr>
          <w:noProof/>
        </w:rPr>
      </w:r>
      <w:r>
        <w:rPr>
          <w:noProof/>
        </w:rPr>
        <w:fldChar w:fldCharType="separate"/>
      </w:r>
      <w:r>
        <w:rPr>
          <w:noProof/>
        </w:rPr>
        <w:t>6</w:t>
      </w:r>
      <w:r>
        <w:rPr>
          <w:noProof/>
        </w:rPr>
        <w:fldChar w:fldCharType="end"/>
      </w:r>
    </w:p>
    <w:p w14:paraId="08A48BC4" w14:textId="5DA37975" w:rsidR="00BC4CDE" w:rsidRDefault="00BC4CDE">
      <w:pPr>
        <w:pStyle w:val="TOC2"/>
        <w:rPr>
          <w:rFonts w:asciiTheme="minorHAnsi" w:eastAsiaTheme="minorEastAsia" w:hAnsiTheme="minorHAnsi"/>
          <w:noProof/>
          <w:szCs w:val="22"/>
        </w:rPr>
      </w:pPr>
      <w:r>
        <w:rPr>
          <w:noProof/>
        </w:rPr>
        <w:t>A.</w:t>
      </w:r>
      <w:r>
        <w:rPr>
          <w:rFonts w:asciiTheme="minorHAnsi" w:eastAsiaTheme="minorEastAsia" w:hAnsiTheme="minorHAnsi"/>
          <w:noProof/>
          <w:szCs w:val="22"/>
        </w:rPr>
        <w:tab/>
      </w:r>
      <w:r>
        <w:rPr>
          <w:noProof/>
        </w:rPr>
        <w:t xml:space="preserve">Définir la </w:t>
      </w:r>
      <w:r w:rsidRPr="008C24F2">
        <w:rPr>
          <w:noProof/>
        </w:rPr>
        <w:t>préservation</w:t>
      </w:r>
      <w:r>
        <w:rPr>
          <w:noProof/>
        </w:rPr>
        <w:tab/>
      </w:r>
      <w:r>
        <w:rPr>
          <w:noProof/>
        </w:rPr>
        <w:fldChar w:fldCharType="begin"/>
      </w:r>
      <w:r>
        <w:rPr>
          <w:noProof/>
        </w:rPr>
        <w:instrText xml:space="preserve"> PAGEREF _Toc125021238 \h </w:instrText>
      </w:r>
      <w:r>
        <w:rPr>
          <w:noProof/>
        </w:rPr>
      </w:r>
      <w:r>
        <w:rPr>
          <w:noProof/>
        </w:rPr>
        <w:fldChar w:fldCharType="separate"/>
      </w:r>
      <w:r>
        <w:rPr>
          <w:noProof/>
        </w:rPr>
        <w:t>6</w:t>
      </w:r>
      <w:r>
        <w:rPr>
          <w:noProof/>
        </w:rPr>
        <w:fldChar w:fldCharType="end"/>
      </w:r>
    </w:p>
    <w:p w14:paraId="2B9285B1" w14:textId="377F56A4" w:rsidR="00BC4CDE" w:rsidRDefault="00BC4CDE">
      <w:pPr>
        <w:pStyle w:val="TOC3"/>
        <w:rPr>
          <w:rFonts w:asciiTheme="minorHAnsi" w:eastAsiaTheme="minorEastAsia" w:hAnsiTheme="minorHAnsi"/>
          <w:noProof/>
          <w:szCs w:val="22"/>
        </w:rPr>
      </w:pPr>
      <w:r w:rsidRPr="008C24F2">
        <w:rPr>
          <w:noProof/>
        </w:rPr>
        <w:t>1.</w:t>
      </w:r>
      <w:r>
        <w:rPr>
          <w:rFonts w:asciiTheme="minorHAnsi" w:eastAsiaTheme="minorEastAsia" w:hAnsiTheme="minorHAnsi"/>
          <w:noProof/>
          <w:szCs w:val="22"/>
        </w:rPr>
        <w:tab/>
      </w:r>
      <w:r>
        <w:rPr>
          <w:noProof/>
        </w:rPr>
        <w:t xml:space="preserve">Qu’est-ce que la </w:t>
      </w:r>
      <w:r w:rsidRPr="008C24F2">
        <w:rPr>
          <w:noProof/>
          <w:lang w:val="fr-CH"/>
        </w:rPr>
        <w:t>préservation</w:t>
      </w:r>
      <w:r>
        <w:rPr>
          <w:noProof/>
        </w:rPr>
        <w:t xml:space="preserve"> du patrimoine culturel?</w:t>
      </w:r>
      <w:r>
        <w:rPr>
          <w:noProof/>
        </w:rPr>
        <w:tab/>
      </w:r>
      <w:r>
        <w:rPr>
          <w:noProof/>
        </w:rPr>
        <w:fldChar w:fldCharType="begin"/>
      </w:r>
      <w:r>
        <w:rPr>
          <w:noProof/>
        </w:rPr>
        <w:instrText xml:space="preserve"> PAGEREF _Toc125021239 \h </w:instrText>
      </w:r>
      <w:r>
        <w:rPr>
          <w:noProof/>
        </w:rPr>
      </w:r>
      <w:r>
        <w:rPr>
          <w:noProof/>
        </w:rPr>
        <w:fldChar w:fldCharType="separate"/>
      </w:r>
      <w:r>
        <w:rPr>
          <w:noProof/>
        </w:rPr>
        <w:t>6</w:t>
      </w:r>
      <w:r>
        <w:rPr>
          <w:noProof/>
        </w:rPr>
        <w:fldChar w:fldCharType="end"/>
      </w:r>
    </w:p>
    <w:p w14:paraId="2F1FA694" w14:textId="25FF3A32" w:rsidR="00BC4CDE" w:rsidRDefault="00BC4CDE">
      <w:pPr>
        <w:pStyle w:val="TOC3"/>
        <w:rPr>
          <w:rFonts w:asciiTheme="minorHAnsi" w:eastAsiaTheme="minorEastAsia" w:hAnsiTheme="minorHAnsi"/>
          <w:noProof/>
          <w:szCs w:val="22"/>
        </w:rPr>
      </w:pPr>
      <w:r w:rsidRPr="008C24F2">
        <w:rPr>
          <w:noProof/>
        </w:rPr>
        <w:t>2.</w:t>
      </w:r>
      <w:r>
        <w:rPr>
          <w:rFonts w:asciiTheme="minorHAnsi" w:eastAsiaTheme="minorEastAsia" w:hAnsiTheme="minorHAnsi"/>
          <w:noProof/>
          <w:szCs w:val="22"/>
        </w:rPr>
        <w:tab/>
      </w:r>
      <w:r>
        <w:rPr>
          <w:noProof/>
        </w:rPr>
        <w:t>Conservation et stabilisation</w:t>
      </w:r>
      <w:r>
        <w:rPr>
          <w:noProof/>
        </w:rPr>
        <w:tab/>
      </w:r>
      <w:r>
        <w:rPr>
          <w:noProof/>
        </w:rPr>
        <w:fldChar w:fldCharType="begin"/>
      </w:r>
      <w:r>
        <w:rPr>
          <w:noProof/>
        </w:rPr>
        <w:instrText xml:space="preserve"> PAGEREF _Toc125021240 \h </w:instrText>
      </w:r>
      <w:r>
        <w:rPr>
          <w:noProof/>
        </w:rPr>
      </w:r>
      <w:r>
        <w:rPr>
          <w:noProof/>
        </w:rPr>
        <w:fldChar w:fldCharType="separate"/>
      </w:r>
      <w:r>
        <w:rPr>
          <w:noProof/>
        </w:rPr>
        <w:t>6</w:t>
      </w:r>
      <w:r>
        <w:rPr>
          <w:noProof/>
        </w:rPr>
        <w:fldChar w:fldCharType="end"/>
      </w:r>
    </w:p>
    <w:p w14:paraId="6C4635FC" w14:textId="7C79A428" w:rsidR="00BC4CDE" w:rsidRDefault="00BC4CDE">
      <w:pPr>
        <w:pStyle w:val="TOC3"/>
        <w:rPr>
          <w:rFonts w:asciiTheme="minorHAnsi" w:eastAsiaTheme="minorEastAsia" w:hAnsiTheme="minorHAnsi"/>
          <w:noProof/>
          <w:szCs w:val="22"/>
        </w:rPr>
      </w:pPr>
      <w:r w:rsidRPr="008C24F2">
        <w:rPr>
          <w:noProof/>
        </w:rPr>
        <w:t>3.</w:t>
      </w:r>
      <w:r>
        <w:rPr>
          <w:rFonts w:asciiTheme="minorHAnsi" w:eastAsiaTheme="minorEastAsia" w:hAnsiTheme="minorHAnsi"/>
          <w:noProof/>
          <w:szCs w:val="22"/>
        </w:rPr>
        <w:tab/>
      </w:r>
      <w:r>
        <w:rPr>
          <w:noProof/>
        </w:rPr>
        <w:t>Documentation des collections constituées d’objets</w:t>
      </w:r>
      <w:r>
        <w:rPr>
          <w:noProof/>
        </w:rPr>
        <w:tab/>
      </w:r>
      <w:r>
        <w:rPr>
          <w:noProof/>
        </w:rPr>
        <w:fldChar w:fldCharType="begin"/>
      </w:r>
      <w:r>
        <w:rPr>
          <w:noProof/>
        </w:rPr>
        <w:instrText xml:space="preserve"> PAGEREF _Toc125021241 \h </w:instrText>
      </w:r>
      <w:r>
        <w:rPr>
          <w:noProof/>
        </w:rPr>
      </w:r>
      <w:r>
        <w:rPr>
          <w:noProof/>
        </w:rPr>
        <w:fldChar w:fldCharType="separate"/>
      </w:r>
      <w:r>
        <w:rPr>
          <w:noProof/>
        </w:rPr>
        <w:t>7</w:t>
      </w:r>
      <w:r>
        <w:rPr>
          <w:noProof/>
        </w:rPr>
        <w:fldChar w:fldCharType="end"/>
      </w:r>
    </w:p>
    <w:p w14:paraId="5C91E38E" w14:textId="0418E2AD" w:rsidR="00BC4CDE" w:rsidRDefault="00BC4CDE">
      <w:pPr>
        <w:pStyle w:val="TOC3"/>
        <w:rPr>
          <w:rFonts w:asciiTheme="minorHAnsi" w:eastAsiaTheme="minorEastAsia" w:hAnsiTheme="minorHAnsi"/>
          <w:noProof/>
          <w:szCs w:val="22"/>
        </w:rPr>
      </w:pPr>
      <w:r w:rsidRPr="008C24F2">
        <w:rPr>
          <w:noProof/>
        </w:rPr>
        <w:t>4.</w:t>
      </w:r>
      <w:r>
        <w:rPr>
          <w:rFonts w:asciiTheme="minorHAnsi" w:eastAsiaTheme="minorEastAsia" w:hAnsiTheme="minorHAnsi"/>
          <w:noProof/>
          <w:szCs w:val="22"/>
        </w:rPr>
        <w:tab/>
      </w:r>
      <w:r>
        <w:rPr>
          <w:noProof/>
        </w:rPr>
        <w:t>Planification préventive des catastrophes</w:t>
      </w:r>
      <w:r>
        <w:rPr>
          <w:noProof/>
        </w:rPr>
        <w:tab/>
      </w:r>
      <w:r>
        <w:rPr>
          <w:noProof/>
        </w:rPr>
        <w:fldChar w:fldCharType="begin"/>
      </w:r>
      <w:r>
        <w:rPr>
          <w:noProof/>
        </w:rPr>
        <w:instrText xml:space="preserve"> PAGEREF _Toc125021242 \h </w:instrText>
      </w:r>
      <w:r>
        <w:rPr>
          <w:noProof/>
        </w:rPr>
      </w:r>
      <w:r>
        <w:rPr>
          <w:noProof/>
        </w:rPr>
        <w:fldChar w:fldCharType="separate"/>
      </w:r>
      <w:r>
        <w:rPr>
          <w:noProof/>
        </w:rPr>
        <w:t>7</w:t>
      </w:r>
      <w:r>
        <w:rPr>
          <w:noProof/>
        </w:rPr>
        <w:fldChar w:fldCharType="end"/>
      </w:r>
    </w:p>
    <w:p w14:paraId="63D3A4B6" w14:textId="6074BF94" w:rsidR="00BC4CDE" w:rsidRDefault="00BC4CDE">
      <w:pPr>
        <w:pStyle w:val="TOC2"/>
        <w:rPr>
          <w:rFonts w:asciiTheme="minorHAnsi" w:eastAsiaTheme="minorEastAsia" w:hAnsiTheme="minorHAnsi"/>
          <w:noProof/>
          <w:szCs w:val="22"/>
        </w:rPr>
      </w:pPr>
      <w:r>
        <w:rPr>
          <w:noProof/>
        </w:rPr>
        <w:t>B.</w:t>
      </w:r>
      <w:r>
        <w:rPr>
          <w:rFonts w:asciiTheme="minorHAnsi" w:eastAsiaTheme="minorEastAsia" w:hAnsiTheme="minorHAnsi"/>
          <w:noProof/>
          <w:szCs w:val="22"/>
        </w:rPr>
        <w:tab/>
      </w:r>
      <w:r>
        <w:rPr>
          <w:noProof/>
        </w:rPr>
        <w:t>Devoir de diligence</w:t>
      </w:r>
      <w:r>
        <w:rPr>
          <w:noProof/>
        </w:rPr>
        <w:tab/>
      </w:r>
      <w:r>
        <w:rPr>
          <w:noProof/>
        </w:rPr>
        <w:fldChar w:fldCharType="begin"/>
      </w:r>
      <w:r>
        <w:rPr>
          <w:noProof/>
        </w:rPr>
        <w:instrText xml:space="preserve"> PAGEREF _Toc125021243 \h </w:instrText>
      </w:r>
      <w:r>
        <w:rPr>
          <w:noProof/>
        </w:rPr>
      </w:r>
      <w:r>
        <w:rPr>
          <w:noProof/>
        </w:rPr>
        <w:fldChar w:fldCharType="separate"/>
      </w:r>
      <w:r>
        <w:rPr>
          <w:noProof/>
        </w:rPr>
        <w:t>8</w:t>
      </w:r>
      <w:r>
        <w:rPr>
          <w:noProof/>
        </w:rPr>
        <w:fldChar w:fldCharType="end"/>
      </w:r>
    </w:p>
    <w:p w14:paraId="4962CA0F" w14:textId="486DED44" w:rsidR="00BC4CDE" w:rsidRDefault="00BC4CDE">
      <w:pPr>
        <w:pStyle w:val="TOC1"/>
        <w:rPr>
          <w:rFonts w:asciiTheme="minorHAnsi" w:eastAsiaTheme="minorEastAsia" w:hAnsiTheme="minorHAnsi"/>
          <w:noProof/>
          <w:szCs w:val="22"/>
        </w:rPr>
      </w:pPr>
      <w:r>
        <w:rPr>
          <w:noProof/>
        </w:rPr>
        <w:t>Partie II : Des exceptions conçues à l’épreuve du temps</w:t>
      </w:r>
      <w:r>
        <w:rPr>
          <w:noProof/>
        </w:rPr>
        <w:tab/>
      </w:r>
      <w:r>
        <w:rPr>
          <w:noProof/>
        </w:rPr>
        <w:fldChar w:fldCharType="begin"/>
      </w:r>
      <w:r>
        <w:rPr>
          <w:noProof/>
        </w:rPr>
        <w:instrText xml:space="preserve"> PAGEREF _Toc125021244 \h </w:instrText>
      </w:r>
      <w:r>
        <w:rPr>
          <w:noProof/>
        </w:rPr>
      </w:r>
      <w:r>
        <w:rPr>
          <w:noProof/>
        </w:rPr>
        <w:fldChar w:fldCharType="separate"/>
      </w:r>
      <w:r>
        <w:rPr>
          <w:noProof/>
        </w:rPr>
        <w:t>10</w:t>
      </w:r>
      <w:r>
        <w:rPr>
          <w:noProof/>
        </w:rPr>
        <w:fldChar w:fldCharType="end"/>
      </w:r>
    </w:p>
    <w:p w14:paraId="6DEE8986" w14:textId="52B112D7" w:rsidR="00BC4CDE" w:rsidRDefault="00BC4CDE">
      <w:pPr>
        <w:pStyle w:val="TOC2"/>
        <w:rPr>
          <w:rFonts w:asciiTheme="minorHAnsi" w:eastAsiaTheme="minorEastAsia" w:hAnsiTheme="minorHAnsi"/>
          <w:noProof/>
          <w:szCs w:val="22"/>
        </w:rPr>
      </w:pPr>
      <w:r>
        <w:rPr>
          <w:noProof/>
        </w:rPr>
        <w:t>A.</w:t>
      </w:r>
      <w:r>
        <w:rPr>
          <w:rFonts w:asciiTheme="minorHAnsi" w:eastAsiaTheme="minorEastAsia" w:hAnsiTheme="minorHAnsi"/>
          <w:noProof/>
          <w:szCs w:val="22"/>
        </w:rPr>
        <w:tab/>
      </w:r>
      <w:r>
        <w:rPr>
          <w:noProof/>
        </w:rPr>
        <w:t>Pérennisation des collections et préservation par anticipation</w:t>
      </w:r>
      <w:r>
        <w:rPr>
          <w:noProof/>
        </w:rPr>
        <w:tab/>
      </w:r>
      <w:r>
        <w:rPr>
          <w:noProof/>
        </w:rPr>
        <w:fldChar w:fldCharType="begin"/>
      </w:r>
      <w:r>
        <w:rPr>
          <w:noProof/>
        </w:rPr>
        <w:instrText xml:space="preserve"> PAGEREF _Toc125021245 \h </w:instrText>
      </w:r>
      <w:r>
        <w:rPr>
          <w:noProof/>
        </w:rPr>
      </w:r>
      <w:r>
        <w:rPr>
          <w:noProof/>
        </w:rPr>
        <w:fldChar w:fldCharType="separate"/>
      </w:r>
      <w:r>
        <w:rPr>
          <w:noProof/>
        </w:rPr>
        <w:t>10</w:t>
      </w:r>
      <w:r>
        <w:rPr>
          <w:noProof/>
        </w:rPr>
        <w:fldChar w:fldCharType="end"/>
      </w:r>
    </w:p>
    <w:p w14:paraId="731EBEFB" w14:textId="0ACA84FB" w:rsidR="00BC4CDE" w:rsidRDefault="00BC4CDE">
      <w:pPr>
        <w:pStyle w:val="TOC2"/>
        <w:rPr>
          <w:rFonts w:asciiTheme="minorHAnsi" w:eastAsiaTheme="minorEastAsia" w:hAnsiTheme="minorHAnsi"/>
          <w:noProof/>
          <w:szCs w:val="22"/>
        </w:rPr>
      </w:pPr>
      <w:r>
        <w:rPr>
          <w:noProof/>
        </w:rPr>
        <w:t>B.</w:t>
      </w:r>
      <w:r>
        <w:rPr>
          <w:rFonts w:asciiTheme="minorHAnsi" w:eastAsiaTheme="minorEastAsia" w:hAnsiTheme="minorHAnsi"/>
          <w:noProof/>
          <w:szCs w:val="22"/>
        </w:rPr>
        <w:tab/>
      </w:r>
      <w:r>
        <w:rPr>
          <w:noProof/>
        </w:rPr>
        <w:t>Patrimoine numérique</w:t>
      </w:r>
      <w:r>
        <w:rPr>
          <w:noProof/>
        </w:rPr>
        <w:tab/>
      </w:r>
      <w:r>
        <w:rPr>
          <w:noProof/>
        </w:rPr>
        <w:fldChar w:fldCharType="begin"/>
      </w:r>
      <w:r>
        <w:rPr>
          <w:noProof/>
        </w:rPr>
        <w:instrText xml:space="preserve"> PAGEREF _Toc125021246 \h </w:instrText>
      </w:r>
      <w:r>
        <w:rPr>
          <w:noProof/>
        </w:rPr>
      </w:r>
      <w:r>
        <w:rPr>
          <w:noProof/>
        </w:rPr>
        <w:fldChar w:fldCharType="separate"/>
      </w:r>
      <w:r>
        <w:rPr>
          <w:noProof/>
        </w:rPr>
        <w:t>11</w:t>
      </w:r>
      <w:r>
        <w:rPr>
          <w:noProof/>
        </w:rPr>
        <w:fldChar w:fldCharType="end"/>
      </w:r>
    </w:p>
    <w:p w14:paraId="7D919333" w14:textId="3BAB6EFB" w:rsidR="00BC4CDE" w:rsidRDefault="00BC4CDE">
      <w:pPr>
        <w:pStyle w:val="TOC2"/>
        <w:rPr>
          <w:rFonts w:asciiTheme="minorHAnsi" w:eastAsiaTheme="minorEastAsia" w:hAnsiTheme="minorHAnsi"/>
          <w:noProof/>
          <w:szCs w:val="22"/>
        </w:rPr>
      </w:pPr>
      <w:r>
        <w:rPr>
          <w:noProof/>
        </w:rPr>
        <w:t>C.</w:t>
      </w:r>
      <w:r>
        <w:rPr>
          <w:rFonts w:asciiTheme="minorHAnsi" w:eastAsiaTheme="minorEastAsia" w:hAnsiTheme="minorHAnsi"/>
          <w:noProof/>
          <w:szCs w:val="22"/>
        </w:rPr>
        <w:tab/>
      </w:r>
      <w:r>
        <w:rPr>
          <w:noProof/>
        </w:rPr>
        <w:t>Caractère transfrontalier des activités de préservation</w:t>
      </w:r>
      <w:r>
        <w:rPr>
          <w:noProof/>
        </w:rPr>
        <w:tab/>
      </w:r>
      <w:r>
        <w:rPr>
          <w:noProof/>
        </w:rPr>
        <w:fldChar w:fldCharType="begin"/>
      </w:r>
      <w:r>
        <w:rPr>
          <w:noProof/>
        </w:rPr>
        <w:instrText xml:space="preserve"> PAGEREF _Toc125021247 \h </w:instrText>
      </w:r>
      <w:r>
        <w:rPr>
          <w:noProof/>
        </w:rPr>
      </w:r>
      <w:r>
        <w:rPr>
          <w:noProof/>
        </w:rPr>
        <w:fldChar w:fldCharType="separate"/>
      </w:r>
      <w:r>
        <w:rPr>
          <w:noProof/>
        </w:rPr>
        <w:t>12</w:t>
      </w:r>
      <w:r>
        <w:rPr>
          <w:noProof/>
        </w:rPr>
        <w:fldChar w:fldCharType="end"/>
      </w:r>
    </w:p>
    <w:p w14:paraId="54C8FAA5" w14:textId="6D2E0DA4" w:rsidR="00BC4CDE" w:rsidRDefault="00BC4CDE">
      <w:pPr>
        <w:pStyle w:val="TOC1"/>
        <w:rPr>
          <w:rFonts w:asciiTheme="minorHAnsi" w:eastAsiaTheme="minorEastAsia" w:hAnsiTheme="minorHAnsi"/>
          <w:noProof/>
          <w:szCs w:val="22"/>
        </w:rPr>
      </w:pPr>
      <w:r w:rsidRPr="008C24F2">
        <w:rPr>
          <w:rFonts w:cs="Arial"/>
          <w:bCs/>
          <w:noProof/>
        </w:rPr>
        <w:t>Partie</w:t>
      </w:r>
      <w:r>
        <w:rPr>
          <w:noProof/>
        </w:rPr>
        <w:t> III : Considérations détaillées</w:t>
      </w:r>
      <w:r>
        <w:rPr>
          <w:noProof/>
        </w:rPr>
        <w:tab/>
      </w:r>
      <w:r>
        <w:rPr>
          <w:noProof/>
        </w:rPr>
        <w:fldChar w:fldCharType="begin"/>
      </w:r>
      <w:r>
        <w:rPr>
          <w:noProof/>
        </w:rPr>
        <w:instrText xml:space="preserve"> PAGEREF _Toc125021248 \h </w:instrText>
      </w:r>
      <w:r>
        <w:rPr>
          <w:noProof/>
        </w:rPr>
      </w:r>
      <w:r>
        <w:rPr>
          <w:noProof/>
        </w:rPr>
        <w:fldChar w:fldCharType="separate"/>
      </w:r>
      <w:r>
        <w:rPr>
          <w:noProof/>
        </w:rPr>
        <w:t>13</w:t>
      </w:r>
      <w:r>
        <w:rPr>
          <w:noProof/>
        </w:rPr>
        <w:fldChar w:fldCharType="end"/>
      </w:r>
    </w:p>
    <w:p w14:paraId="3D44742B" w14:textId="19A6CFEB" w:rsidR="00BC4CDE" w:rsidRDefault="00BC4CDE">
      <w:pPr>
        <w:pStyle w:val="TOC2"/>
        <w:rPr>
          <w:rFonts w:asciiTheme="minorHAnsi" w:eastAsiaTheme="minorEastAsia" w:hAnsiTheme="minorHAnsi"/>
          <w:noProof/>
          <w:szCs w:val="22"/>
        </w:rPr>
      </w:pPr>
      <w:r>
        <w:rPr>
          <w:noProof/>
        </w:rPr>
        <w:t>A.</w:t>
      </w:r>
      <w:r>
        <w:rPr>
          <w:rFonts w:asciiTheme="minorHAnsi" w:eastAsiaTheme="minorEastAsia" w:hAnsiTheme="minorHAnsi"/>
          <w:noProof/>
          <w:szCs w:val="22"/>
        </w:rPr>
        <w:tab/>
      </w:r>
      <w:r>
        <w:rPr>
          <w:noProof/>
        </w:rPr>
        <w:t>Déclaration d’intention</w:t>
      </w:r>
      <w:r>
        <w:rPr>
          <w:noProof/>
        </w:rPr>
        <w:tab/>
      </w:r>
      <w:r>
        <w:rPr>
          <w:noProof/>
        </w:rPr>
        <w:fldChar w:fldCharType="begin"/>
      </w:r>
      <w:r>
        <w:rPr>
          <w:noProof/>
        </w:rPr>
        <w:instrText xml:space="preserve"> PAGEREF _Toc125021249 \h </w:instrText>
      </w:r>
      <w:r>
        <w:rPr>
          <w:noProof/>
        </w:rPr>
      </w:r>
      <w:r>
        <w:rPr>
          <w:noProof/>
        </w:rPr>
        <w:fldChar w:fldCharType="separate"/>
      </w:r>
      <w:r>
        <w:rPr>
          <w:noProof/>
        </w:rPr>
        <w:t>13</w:t>
      </w:r>
      <w:r>
        <w:rPr>
          <w:noProof/>
        </w:rPr>
        <w:fldChar w:fldCharType="end"/>
      </w:r>
    </w:p>
    <w:p w14:paraId="06296280" w14:textId="54BA7703" w:rsidR="00BC4CDE" w:rsidRDefault="00BC4CDE">
      <w:pPr>
        <w:pStyle w:val="TOC2"/>
        <w:rPr>
          <w:rFonts w:asciiTheme="minorHAnsi" w:eastAsiaTheme="minorEastAsia" w:hAnsiTheme="minorHAnsi"/>
          <w:noProof/>
          <w:szCs w:val="22"/>
        </w:rPr>
      </w:pPr>
      <w:r>
        <w:rPr>
          <w:noProof/>
        </w:rPr>
        <w:t>B.</w:t>
      </w:r>
      <w:r>
        <w:rPr>
          <w:rFonts w:asciiTheme="minorHAnsi" w:eastAsiaTheme="minorEastAsia" w:hAnsiTheme="minorHAnsi"/>
          <w:noProof/>
          <w:szCs w:val="22"/>
        </w:rPr>
        <w:tab/>
      </w:r>
      <w:r>
        <w:rPr>
          <w:noProof/>
        </w:rPr>
        <w:t>Neutralité technologique et des formats</w:t>
      </w:r>
      <w:r>
        <w:rPr>
          <w:noProof/>
        </w:rPr>
        <w:tab/>
      </w:r>
      <w:r>
        <w:rPr>
          <w:noProof/>
        </w:rPr>
        <w:fldChar w:fldCharType="begin"/>
      </w:r>
      <w:r>
        <w:rPr>
          <w:noProof/>
        </w:rPr>
        <w:instrText xml:space="preserve"> PAGEREF _Toc125021250 \h </w:instrText>
      </w:r>
      <w:r>
        <w:rPr>
          <w:noProof/>
        </w:rPr>
      </w:r>
      <w:r>
        <w:rPr>
          <w:noProof/>
        </w:rPr>
        <w:fldChar w:fldCharType="separate"/>
      </w:r>
      <w:r>
        <w:rPr>
          <w:noProof/>
        </w:rPr>
        <w:t>13</w:t>
      </w:r>
      <w:r>
        <w:rPr>
          <w:noProof/>
        </w:rPr>
        <w:fldChar w:fldCharType="end"/>
      </w:r>
    </w:p>
    <w:p w14:paraId="7CB489E9" w14:textId="6606AC71" w:rsidR="00BC4CDE" w:rsidRDefault="00BC4CDE">
      <w:pPr>
        <w:pStyle w:val="TOC2"/>
        <w:rPr>
          <w:rFonts w:asciiTheme="minorHAnsi" w:eastAsiaTheme="minorEastAsia" w:hAnsiTheme="minorHAnsi"/>
          <w:noProof/>
          <w:szCs w:val="22"/>
        </w:rPr>
      </w:pPr>
      <w:r>
        <w:rPr>
          <w:noProof/>
        </w:rPr>
        <w:t>C.</w:t>
      </w:r>
      <w:r>
        <w:rPr>
          <w:rFonts w:asciiTheme="minorHAnsi" w:eastAsiaTheme="minorEastAsia" w:hAnsiTheme="minorHAnsi"/>
          <w:noProof/>
          <w:szCs w:val="22"/>
        </w:rPr>
        <w:tab/>
      </w:r>
      <w:r>
        <w:rPr>
          <w:noProof/>
        </w:rPr>
        <w:t>Disponibilité des plateformes et des logiciels</w:t>
      </w:r>
      <w:r>
        <w:rPr>
          <w:noProof/>
        </w:rPr>
        <w:tab/>
      </w:r>
      <w:r>
        <w:rPr>
          <w:noProof/>
        </w:rPr>
        <w:fldChar w:fldCharType="begin"/>
      </w:r>
      <w:r>
        <w:rPr>
          <w:noProof/>
        </w:rPr>
        <w:instrText xml:space="preserve"> PAGEREF _Toc125021251 \h </w:instrText>
      </w:r>
      <w:r>
        <w:rPr>
          <w:noProof/>
        </w:rPr>
      </w:r>
      <w:r>
        <w:rPr>
          <w:noProof/>
        </w:rPr>
        <w:fldChar w:fldCharType="separate"/>
      </w:r>
      <w:r>
        <w:rPr>
          <w:noProof/>
        </w:rPr>
        <w:t>13</w:t>
      </w:r>
      <w:r>
        <w:rPr>
          <w:noProof/>
        </w:rPr>
        <w:fldChar w:fldCharType="end"/>
      </w:r>
    </w:p>
    <w:p w14:paraId="351B9F70" w14:textId="6F381160" w:rsidR="00BC4CDE" w:rsidRDefault="00BC4CDE">
      <w:pPr>
        <w:pStyle w:val="TOC2"/>
        <w:rPr>
          <w:rFonts w:asciiTheme="minorHAnsi" w:eastAsiaTheme="minorEastAsia" w:hAnsiTheme="minorHAnsi"/>
          <w:noProof/>
          <w:szCs w:val="22"/>
        </w:rPr>
      </w:pPr>
      <w:r>
        <w:rPr>
          <w:noProof/>
        </w:rPr>
        <w:t>D.</w:t>
      </w:r>
      <w:r>
        <w:rPr>
          <w:rFonts w:asciiTheme="minorHAnsi" w:eastAsiaTheme="minorEastAsia" w:hAnsiTheme="minorHAnsi"/>
          <w:noProof/>
          <w:szCs w:val="22"/>
        </w:rPr>
        <w:tab/>
      </w:r>
      <w:r w:rsidRPr="008C24F2">
        <w:rPr>
          <w:noProof/>
          <w:lang w:val="fr-CH"/>
        </w:rPr>
        <w:t>Préservation</w:t>
      </w:r>
      <w:r>
        <w:rPr>
          <w:noProof/>
        </w:rPr>
        <w:t xml:space="preserve"> préventive</w:t>
      </w:r>
      <w:r>
        <w:rPr>
          <w:noProof/>
        </w:rPr>
        <w:tab/>
      </w:r>
      <w:r>
        <w:rPr>
          <w:noProof/>
        </w:rPr>
        <w:fldChar w:fldCharType="begin"/>
      </w:r>
      <w:r>
        <w:rPr>
          <w:noProof/>
        </w:rPr>
        <w:instrText xml:space="preserve"> PAGEREF _Toc125021252 \h </w:instrText>
      </w:r>
      <w:r>
        <w:rPr>
          <w:noProof/>
        </w:rPr>
      </w:r>
      <w:r>
        <w:rPr>
          <w:noProof/>
        </w:rPr>
        <w:fldChar w:fldCharType="separate"/>
      </w:r>
      <w:r>
        <w:rPr>
          <w:noProof/>
        </w:rPr>
        <w:t>14</w:t>
      </w:r>
      <w:r>
        <w:rPr>
          <w:noProof/>
        </w:rPr>
        <w:fldChar w:fldCharType="end"/>
      </w:r>
    </w:p>
    <w:p w14:paraId="7FC065D3" w14:textId="2D67AA9A" w:rsidR="00BC4CDE" w:rsidRDefault="00BC4CDE">
      <w:pPr>
        <w:pStyle w:val="TOC2"/>
        <w:rPr>
          <w:rFonts w:asciiTheme="minorHAnsi" w:eastAsiaTheme="minorEastAsia" w:hAnsiTheme="minorHAnsi"/>
          <w:noProof/>
          <w:szCs w:val="22"/>
        </w:rPr>
      </w:pPr>
      <w:r>
        <w:rPr>
          <w:noProof/>
        </w:rPr>
        <w:t>E.</w:t>
      </w:r>
      <w:r>
        <w:rPr>
          <w:rFonts w:asciiTheme="minorHAnsi" w:eastAsiaTheme="minorEastAsia" w:hAnsiTheme="minorHAnsi"/>
          <w:noProof/>
          <w:szCs w:val="22"/>
        </w:rPr>
        <w:tab/>
      </w:r>
      <w:r>
        <w:rPr>
          <w:noProof/>
        </w:rPr>
        <w:t>Nombre d’exemplaires autorisé</w:t>
      </w:r>
      <w:r>
        <w:rPr>
          <w:noProof/>
        </w:rPr>
        <w:tab/>
      </w:r>
      <w:r>
        <w:rPr>
          <w:noProof/>
        </w:rPr>
        <w:fldChar w:fldCharType="begin"/>
      </w:r>
      <w:r>
        <w:rPr>
          <w:noProof/>
        </w:rPr>
        <w:instrText xml:space="preserve"> PAGEREF _Toc125021253 \h </w:instrText>
      </w:r>
      <w:r>
        <w:rPr>
          <w:noProof/>
        </w:rPr>
      </w:r>
      <w:r>
        <w:rPr>
          <w:noProof/>
        </w:rPr>
        <w:fldChar w:fldCharType="separate"/>
      </w:r>
      <w:r>
        <w:rPr>
          <w:noProof/>
        </w:rPr>
        <w:t>14</w:t>
      </w:r>
      <w:r>
        <w:rPr>
          <w:noProof/>
        </w:rPr>
        <w:fldChar w:fldCharType="end"/>
      </w:r>
    </w:p>
    <w:p w14:paraId="130F3D33" w14:textId="40D4DD26" w:rsidR="00BC4CDE" w:rsidRDefault="00BC4CDE">
      <w:pPr>
        <w:pStyle w:val="TOC2"/>
        <w:rPr>
          <w:rFonts w:asciiTheme="minorHAnsi" w:eastAsiaTheme="minorEastAsia" w:hAnsiTheme="minorHAnsi"/>
          <w:noProof/>
          <w:szCs w:val="22"/>
        </w:rPr>
      </w:pPr>
      <w:r>
        <w:rPr>
          <w:noProof/>
        </w:rPr>
        <w:t>F.</w:t>
      </w:r>
      <w:r>
        <w:rPr>
          <w:rFonts w:asciiTheme="minorHAnsi" w:eastAsiaTheme="minorEastAsia" w:hAnsiTheme="minorHAnsi"/>
          <w:noProof/>
          <w:szCs w:val="22"/>
        </w:rPr>
        <w:tab/>
      </w:r>
      <w:r>
        <w:rPr>
          <w:noProof/>
        </w:rPr>
        <w:t>Collections partagées</w:t>
      </w:r>
      <w:r>
        <w:rPr>
          <w:noProof/>
        </w:rPr>
        <w:tab/>
      </w:r>
      <w:r>
        <w:rPr>
          <w:noProof/>
        </w:rPr>
        <w:fldChar w:fldCharType="begin"/>
      </w:r>
      <w:r>
        <w:rPr>
          <w:noProof/>
        </w:rPr>
        <w:instrText xml:space="preserve"> PAGEREF _Toc125021254 \h </w:instrText>
      </w:r>
      <w:r>
        <w:rPr>
          <w:noProof/>
        </w:rPr>
      </w:r>
      <w:r>
        <w:rPr>
          <w:noProof/>
        </w:rPr>
        <w:fldChar w:fldCharType="separate"/>
      </w:r>
      <w:r>
        <w:rPr>
          <w:noProof/>
        </w:rPr>
        <w:t>14</w:t>
      </w:r>
      <w:r>
        <w:rPr>
          <w:noProof/>
        </w:rPr>
        <w:fldChar w:fldCharType="end"/>
      </w:r>
    </w:p>
    <w:p w14:paraId="4AAB9695" w14:textId="12710EBB" w:rsidR="00BC4CDE" w:rsidRDefault="00BC4CDE">
      <w:pPr>
        <w:pStyle w:val="TOC2"/>
        <w:rPr>
          <w:rFonts w:asciiTheme="minorHAnsi" w:eastAsiaTheme="minorEastAsia" w:hAnsiTheme="minorHAnsi"/>
          <w:noProof/>
          <w:szCs w:val="22"/>
        </w:rPr>
      </w:pPr>
      <w:r>
        <w:rPr>
          <w:noProof/>
        </w:rPr>
        <w:t>G.</w:t>
      </w:r>
      <w:r>
        <w:rPr>
          <w:rFonts w:asciiTheme="minorHAnsi" w:eastAsiaTheme="minorEastAsia" w:hAnsiTheme="minorHAnsi"/>
          <w:noProof/>
          <w:szCs w:val="22"/>
        </w:rPr>
        <w:tab/>
      </w:r>
      <w:r>
        <w:rPr>
          <w:noProof/>
        </w:rPr>
        <w:t xml:space="preserve">Programmes de </w:t>
      </w:r>
      <w:r w:rsidRPr="008C24F2">
        <w:rPr>
          <w:noProof/>
          <w:lang w:val="fr-CH"/>
        </w:rPr>
        <w:t>préservation</w:t>
      </w:r>
      <w:r>
        <w:rPr>
          <w:noProof/>
        </w:rPr>
        <w:t xml:space="preserve"> concertée</w:t>
      </w:r>
      <w:r>
        <w:rPr>
          <w:noProof/>
        </w:rPr>
        <w:tab/>
      </w:r>
      <w:r>
        <w:rPr>
          <w:noProof/>
        </w:rPr>
        <w:fldChar w:fldCharType="begin"/>
      </w:r>
      <w:r>
        <w:rPr>
          <w:noProof/>
        </w:rPr>
        <w:instrText xml:space="preserve"> PAGEREF _Toc125021255 \h </w:instrText>
      </w:r>
      <w:r>
        <w:rPr>
          <w:noProof/>
        </w:rPr>
      </w:r>
      <w:r>
        <w:rPr>
          <w:noProof/>
        </w:rPr>
        <w:fldChar w:fldCharType="separate"/>
      </w:r>
      <w:r>
        <w:rPr>
          <w:noProof/>
        </w:rPr>
        <w:t>14</w:t>
      </w:r>
      <w:r>
        <w:rPr>
          <w:noProof/>
        </w:rPr>
        <w:fldChar w:fldCharType="end"/>
      </w:r>
    </w:p>
    <w:p w14:paraId="33BCAFCA" w14:textId="50E2AEC2" w:rsidR="00BC4CDE" w:rsidRDefault="00BC4CDE">
      <w:pPr>
        <w:pStyle w:val="TOC2"/>
        <w:rPr>
          <w:rFonts w:asciiTheme="minorHAnsi" w:eastAsiaTheme="minorEastAsia" w:hAnsiTheme="minorHAnsi"/>
          <w:noProof/>
          <w:szCs w:val="22"/>
        </w:rPr>
      </w:pPr>
      <w:r>
        <w:rPr>
          <w:noProof/>
        </w:rPr>
        <w:t>H.</w:t>
      </w:r>
      <w:r>
        <w:rPr>
          <w:rFonts w:asciiTheme="minorHAnsi" w:eastAsiaTheme="minorEastAsia" w:hAnsiTheme="minorHAnsi"/>
          <w:noProof/>
          <w:szCs w:val="22"/>
        </w:rPr>
        <w:tab/>
      </w:r>
      <w:r>
        <w:rPr>
          <w:noProof/>
        </w:rPr>
        <w:t>Diversité des institutions culturelles</w:t>
      </w:r>
      <w:r>
        <w:rPr>
          <w:noProof/>
        </w:rPr>
        <w:tab/>
      </w:r>
      <w:r>
        <w:rPr>
          <w:noProof/>
        </w:rPr>
        <w:fldChar w:fldCharType="begin"/>
      </w:r>
      <w:r>
        <w:rPr>
          <w:noProof/>
        </w:rPr>
        <w:instrText xml:space="preserve"> PAGEREF _Toc125021256 \h </w:instrText>
      </w:r>
      <w:r>
        <w:rPr>
          <w:noProof/>
        </w:rPr>
      </w:r>
      <w:r>
        <w:rPr>
          <w:noProof/>
        </w:rPr>
        <w:fldChar w:fldCharType="separate"/>
      </w:r>
      <w:r>
        <w:rPr>
          <w:noProof/>
        </w:rPr>
        <w:t>15</w:t>
      </w:r>
      <w:r>
        <w:rPr>
          <w:noProof/>
        </w:rPr>
        <w:fldChar w:fldCharType="end"/>
      </w:r>
    </w:p>
    <w:p w14:paraId="68B0B42B" w14:textId="321A37A0" w:rsidR="00BC4CDE" w:rsidRDefault="00BC4CDE">
      <w:pPr>
        <w:pStyle w:val="TOC2"/>
        <w:rPr>
          <w:rFonts w:asciiTheme="minorHAnsi" w:eastAsiaTheme="minorEastAsia" w:hAnsiTheme="minorHAnsi"/>
          <w:noProof/>
          <w:szCs w:val="22"/>
        </w:rPr>
      </w:pPr>
      <w:r>
        <w:rPr>
          <w:noProof/>
        </w:rPr>
        <w:t>I.</w:t>
      </w:r>
      <w:r>
        <w:rPr>
          <w:rFonts w:asciiTheme="minorHAnsi" w:eastAsiaTheme="minorEastAsia" w:hAnsiTheme="minorHAnsi"/>
          <w:noProof/>
          <w:szCs w:val="22"/>
        </w:rPr>
        <w:tab/>
      </w:r>
      <w:r>
        <w:rPr>
          <w:noProof/>
        </w:rPr>
        <w:t>Importance des métadonnées relatives aux droits</w:t>
      </w:r>
      <w:r>
        <w:rPr>
          <w:noProof/>
        </w:rPr>
        <w:tab/>
      </w:r>
      <w:r>
        <w:rPr>
          <w:noProof/>
        </w:rPr>
        <w:fldChar w:fldCharType="begin"/>
      </w:r>
      <w:r>
        <w:rPr>
          <w:noProof/>
        </w:rPr>
        <w:instrText xml:space="preserve"> PAGEREF _Toc125021257 \h </w:instrText>
      </w:r>
      <w:r>
        <w:rPr>
          <w:noProof/>
        </w:rPr>
      </w:r>
      <w:r>
        <w:rPr>
          <w:noProof/>
        </w:rPr>
        <w:fldChar w:fldCharType="separate"/>
      </w:r>
      <w:r>
        <w:rPr>
          <w:noProof/>
        </w:rPr>
        <w:t>15</w:t>
      </w:r>
      <w:r>
        <w:rPr>
          <w:noProof/>
        </w:rPr>
        <w:fldChar w:fldCharType="end"/>
      </w:r>
    </w:p>
    <w:p w14:paraId="5DFCC304" w14:textId="2B558F74" w:rsidR="00BC4CDE" w:rsidRDefault="00BC4CDE">
      <w:pPr>
        <w:pStyle w:val="TOC2"/>
        <w:rPr>
          <w:rFonts w:asciiTheme="minorHAnsi" w:eastAsiaTheme="minorEastAsia" w:hAnsiTheme="minorHAnsi"/>
          <w:noProof/>
          <w:szCs w:val="22"/>
        </w:rPr>
      </w:pPr>
      <w:r>
        <w:rPr>
          <w:noProof/>
        </w:rPr>
        <w:t>J.</w:t>
      </w:r>
      <w:r>
        <w:rPr>
          <w:rFonts w:asciiTheme="minorHAnsi" w:eastAsiaTheme="minorEastAsia" w:hAnsiTheme="minorHAnsi"/>
          <w:noProof/>
          <w:szCs w:val="22"/>
        </w:rPr>
        <w:tab/>
      </w:r>
      <w:r w:rsidRPr="008C24F2">
        <w:rPr>
          <w:noProof/>
          <w:shd w:val="clear" w:color="auto" w:fill="FFFFFF"/>
        </w:rPr>
        <w:t>Archives fermées</w:t>
      </w:r>
      <w:r>
        <w:rPr>
          <w:noProof/>
        </w:rPr>
        <w:tab/>
      </w:r>
      <w:r>
        <w:rPr>
          <w:noProof/>
        </w:rPr>
        <w:fldChar w:fldCharType="begin"/>
      </w:r>
      <w:r>
        <w:rPr>
          <w:noProof/>
        </w:rPr>
        <w:instrText xml:space="preserve"> PAGEREF _Toc125021258 \h </w:instrText>
      </w:r>
      <w:r>
        <w:rPr>
          <w:noProof/>
        </w:rPr>
      </w:r>
      <w:r>
        <w:rPr>
          <w:noProof/>
        </w:rPr>
        <w:fldChar w:fldCharType="separate"/>
      </w:r>
      <w:r>
        <w:rPr>
          <w:noProof/>
        </w:rPr>
        <w:t>15</w:t>
      </w:r>
      <w:r>
        <w:rPr>
          <w:noProof/>
        </w:rPr>
        <w:fldChar w:fldCharType="end"/>
      </w:r>
    </w:p>
    <w:p w14:paraId="44D251C9" w14:textId="6505C02C" w:rsidR="00BC4CDE" w:rsidRDefault="00BC4CDE">
      <w:pPr>
        <w:pStyle w:val="TOC1"/>
        <w:rPr>
          <w:rFonts w:asciiTheme="minorHAnsi" w:eastAsiaTheme="minorEastAsia" w:hAnsiTheme="minorHAnsi"/>
          <w:noProof/>
          <w:szCs w:val="22"/>
        </w:rPr>
      </w:pPr>
      <w:r>
        <w:rPr>
          <w:noProof/>
        </w:rPr>
        <w:t>Partie IV : Comment élaborer une exception au droit d’auteur aux fins de préservation</w:t>
      </w:r>
      <w:r>
        <w:rPr>
          <w:noProof/>
        </w:rPr>
        <w:tab/>
      </w:r>
      <w:r>
        <w:rPr>
          <w:noProof/>
        </w:rPr>
        <w:fldChar w:fldCharType="begin"/>
      </w:r>
      <w:r>
        <w:rPr>
          <w:noProof/>
        </w:rPr>
        <w:instrText xml:space="preserve"> PAGEREF _Toc125021259 \h </w:instrText>
      </w:r>
      <w:r>
        <w:rPr>
          <w:noProof/>
        </w:rPr>
      </w:r>
      <w:r>
        <w:rPr>
          <w:noProof/>
        </w:rPr>
        <w:fldChar w:fldCharType="separate"/>
      </w:r>
      <w:r>
        <w:rPr>
          <w:noProof/>
        </w:rPr>
        <w:t>16</w:t>
      </w:r>
      <w:r>
        <w:rPr>
          <w:noProof/>
        </w:rPr>
        <w:fldChar w:fldCharType="end"/>
      </w:r>
    </w:p>
    <w:p w14:paraId="539863FC" w14:textId="4B13B3AC" w:rsidR="00BC4CDE" w:rsidRDefault="00BC4CDE">
      <w:pPr>
        <w:pStyle w:val="TOC2"/>
        <w:rPr>
          <w:rFonts w:asciiTheme="minorHAnsi" w:eastAsiaTheme="minorEastAsia" w:hAnsiTheme="minorHAnsi"/>
          <w:noProof/>
          <w:szCs w:val="22"/>
        </w:rPr>
      </w:pPr>
      <w:r>
        <w:rPr>
          <w:noProof/>
        </w:rPr>
        <w:t>A.</w:t>
      </w:r>
      <w:r>
        <w:rPr>
          <w:rFonts w:asciiTheme="minorHAnsi" w:eastAsiaTheme="minorEastAsia" w:hAnsiTheme="minorHAnsi"/>
          <w:noProof/>
          <w:szCs w:val="22"/>
        </w:rPr>
        <w:tab/>
      </w:r>
      <w:r>
        <w:rPr>
          <w:noProof/>
        </w:rPr>
        <w:t>Utilisation des tableaux</w:t>
      </w:r>
      <w:r>
        <w:rPr>
          <w:noProof/>
        </w:rPr>
        <w:tab/>
      </w:r>
      <w:r>
        <w:rPr>
          <w:noProof/>
        </w:rPr>
        <w:fldChar w:fldCharType="begin"/>
      </w:r>
      <w:r>
        <w:rPr>
          <w:noProof/>
        </w:rPr>
        <w:instrText xml:space="preserve"> PAGEREF _Toc125021260 \h </w:instrText>
      </w:r>
      <w:r>
        <w:rPr>
          <w:noProof/>
        </w:rPr>
      </w:r>
      <w:r>
        <w:rPr>
          <w:noProof/>
        </w:rPr>
        <w:fldChar w:fldCharType="separate"/>
      </w:r>
      <w:r>
        <w:rPr>
          <w:noProof/>
        </w:rPr>
        <w:t>16</w:t>
      </w:r>
      <w:r>
        <w:rPr>
          <w:noProof/>
        </w:rPr>
        <w:fldChar w:fldCharType="end"/>
      </w:r>
    </w:p>
    <w:p w14:paraId="18409DD4" w14:textId="6640949E" w:rsidR="00BC4CDE" w:rsidRDefault="00BC4CDE">
      <w:pPr>
        <w:pStyle w:val="TOC2"/>
        <w:rPr>
          <w:rFonts w:asciiTheme="minorHAnsi" w:eastAsiaTheme="minorEastAsia" w:hAnsiTheme="minorHAnsi"/>
          <w:noProof/>
          <w:szCs w:val="22"/>
        </w:rPr>
      </w:pPr>
      <w:r>
        <w:rPr>
          <w:noProof/>
        </w:rPr>
        <w:t>B.</w:t>
      </w:r>
      <w:r>
        <w:rPr>
          <w:rFonts w:asciiTheme="minorHAnsi" w:eastAsiaTheme="minorEastAsia" w:hAnsiTheme="minorHAnsi"/>
          <w:noProof/>
          <w:szCs w:val="22"/>
        </w:rPr>
        <w:tab/>
      </w:r>
      <w:r>
        <w:rPr>
          <w:noProof/>
        </w:rPr>
        <w:t>Comment rédiger une exception</w:t>
      </w:r>
      <w:r>
        <w:rPr>
          <w:noProof/>
        </w:rPr>
        <w:tab/>
      </w:r>
      <w:r>
        <w:rPr>
          <w:noProof/>
        </w:rPr>
        <w:fldChar w:fldCharType="begin"/>
      </w:r>
      <w:r>
        <w:rPr>
          <w:noProof/>
        </w:rPr>
        <w:instrText xml:space="preserve"> PAGEREF _Toc125021261 \h </w:instrText>
      </w:r>
      <w:r>
        <w:rPr>
          <w:noProof/>
        </w:rPr>
      </w:r>
      <w:r>
        <w:rPr>
          <w:noProof/>
        </w:rPr>
        <w:fldChar w:fldCharType="separate"/>
      </w:r>
      <w:r>
        <w:rPr>
          <w:noProof/>
        </w:rPr>
        <w:t>17</w:t>
      </w:r>
      <w:r>
        <w:rPr>
          <w:noProof/>
        </w:rPr>
        <w:fldChar w:fldCharType="end"/>
      </w:r>
    </w:p>
    <w:p w14:paraId="01F39B59" w14:textId="6BD336A0" w:rsidR="00BC4CDE" w:rsidRDefault="00BC4CDE">
      <w:pPr>
        <w:pStyle w:val="TOC1"/>
        <w:rPr>
          <w:rFonts w:asciiTheme="minorHAnsi" w:eastAsiaTheme="minorEastAsia" w:hAnsiTheme="minorHAnsi"/>
          <w:noProof/>
          <w:szCs w:val="22"/>
        </w:rPr>
      </w:pPr>
      <w:r>
        <w:rPr>
          <w:noProof/>
        </w:rPr>
        <w:t>Conclusion</w:t>
      </w:r>
      <w:r>
        <w:rPr>
          <w:noProof/>
        </w:rPr>
        <w:tab/>
      </w:r>
      <w:r>
        <w:rPr>
          <w:noProof/>
        </w:rPr>
        <w:fldChar w:fldCharType="begin"/>
      </w:r>
      <w:r>
        <w:rPr>
          <w:noProof/>
        </w:rPr>
        <w:instrText xml:space="preserve"> PAGEREF _Toc125021262 \h </w:instrText>
      </w:r>
      <w:r>
        <w:rPr>
          <w:noProof/>
        </w:rPr>
      </w:r>
      <w:r>
        <w:rPr>
          <w:noProof/>
        </w:rPr>
        <w:fldChar w:fldCharType="separate"/>
      </w:r>
      <w:r>
        <w:rPr>
          <w:noProof/>
        </w:rPr>
        <w:t>22</w:t>
      </w:r>
      <w:r>
        <w:rPr>
          <w:noProof/>
        </w:rPr>
        <w:fldChar w:fldCharType="end"/>
      </w:r>
    </w:p>
    <w:p w14:paraId="799B43D3" w14:textId="6B1A72BC" w:rsidR="00BC4CDE" w:rsidRDefault="00BC4CDE">
      <w:pPr>
        <w:pStyle w:val="TOC1"/>
        <w:rPr>
          <w:rFonts w:asciiTheme="minorHAnsi" w:eastAsiaTheme="minorEastAsia" w:hAnsiTheme="minorHAnsi"/>
          <w:noProof/>
          <w:szCs w:val="22"/>
        </w:rPr>
      </w:pPr>
      <w:r>
        <w:rPr>
          <w:noProof/>
        </w:rPr>
        <w:t>Annexe – Tableaux d’éléments pour la rédaction d’une exception</w:t>
      </w:r>
      <w:r>
        <w:rPr>
          <w:noProof/>
        </w:rPr>
        <w:tab/>
      </w:r>
      <w:r>
        <w:rPr>
          <w:noProof/>
        </w:rPr>
        <w:fldChar w:fldCharType="begin"/>
      </w:r>
      <w:r>
        <w:rPr>
          <w:noProof/>
        </w:rPr>
        <w:instrText xml:space="preserve"> PAGEREF _Toc125021263 \h </w:instrText>
      </w:r>
      <w:r>
        <w:rPr>
          <w:noProof/>
        </w:rPr>
      </w:r>
      <w:r>
        <w:rPr>
          <w:noProof/>
        </w:rPr>
        <w:fldChar w:fldCharType="separate"/>
      </w:r>
      <w:r>
        <w:rPr>
          <w:noProof/>
        </w:rPr>
        <w:t>24</w:t>
      </w:r>
      <w:r>
        <w:rPr>
          <w:noProof/>
        </w:rPr>
        <w:fldChar w:fldCharType="end"/>
      </w:r>
    </w:p>
    <w:p w14:paraId="680BAD07" w14:textId="1F5F2D99" w:rsidR="000301D5" w:rsidRPr="00291166" w:rsidRDefault="0084042A" w:rsidP="00713E97">
      <w:pPr>
        <w:rPr>
          <w:rFonts w:eastAsia="Arial" w:cs="Arial"/>
          <w:szCs w:val="22"/>
          <w:lang w:val="fr-FR"/>
        </w:rPr>
      </w:pPr>
      <w:r>
        <w:rPr>
          <w:rFonts w:cs="Arial"/>
          <w:szCs w:val="22"/>
          <w:lang w:val="fr-FR"/>
        </w:rPr>
        <w:fldChar w:fldCharType="end"/>
      </w:r>
      <w:r w:rsidR="00713E97" w:rsidRPr="00291166">
        <w:rPr>
          <w:lang w:val="fr-FR"/>
        </w:rPr>
        <w:br w:type="page"/>
      </w:r>
    </w:p>
    <w:p w14:paraId="6415AE6A" w14:textId="77777777" w:rsidR="000301D5" w:rsidRPr="00291166" w:rsidRDefault="000B7078" w:rsidP="009446D0">
      <w:pPr>
        <w:pStyle w:val="Heading1"/>
      </w:pPr>
      <w:bookmarkStart w:id="7" w:name="_Toc125021236"/>
      <w:r w:rsidRPr="00291166">
        <w:lastRenderedPageBreak/>
        <w:t>Introduction</w:t>
      </w:r>
      <w:bookmarkEnd w:id="7"/>
    </w:p>
    <w:p w14:paraId="57A82911" w14:textId="2AF7E9BC" w:rsidR="000301D5" w:rsidRPr="00291166" w:rsidRDefault="00713E97" w:rsidP="009446D0">
      <w:pPr>
        <w:spacing w:after="240"/>
        <w:rPr>
          <w:lang w:val="fr-FR"/>
        </w:rPr>
      </w:pPr>
      <w:r w:rsidRPr="00291166">
        <w:rPr>
          <w:lang w:val="fr-FR"/>
        </w:rPr>
        <w:t>Le présent guide répond à un objectif de longue date du Comité permanent du droit d</w:t>
      </w:r>
      <w:r w:rsidR="00096B87">
        <w:rPr>
          <w:lang w:val="fr-FR"/>
        </w:rPr>
        <w:t>’</w:t>
      </w:r>
      <w:r w:rsidRPr="00291166">
        <w:rPr>
          <w:lang w:val="fr-FR"/>
        </w:rPr>
        <w:t>auteur et des droits connexes (SCCR) de l</w:t>
      </w:r>
      <w:r w:rsidR="00096B87">
        <w:rPr>
          <w:lang w:val="fr-FR"/>
        </w:rPr>
        <w:t>’</w:t>
      </w:r>
      <w:r w:rsidRPr="00291166">
        <w:rPr>
          <w:lang w:val="fr-FR"/>
        </w:rPr>
        <w:t xml:space="preserve">Organisation </w:t>
      </w:r>
      <w:r w:rsidR="0085714A" w:rsidRPr="00291166">
        <w:rPr>
          <w:lang w:val="fr-FR"/>
        </w:rPr>
        <w:t>Mondiale</w:t>
      </w:r>
      <w:r w:rsidRPr="00291166">
        <w:rPr>
          <w:lang w:val="fr-FR"/>
        </w:rPr>
        <w:t xml:space="preserve"> de la </w:t>
      </w:r>
      <w:r w:rsidR="0085714A" w:rsidRPr="00291166">
        <w:rPr>
          <w:lang w:val="fr-FR"/>
        </w:rPr>
        <w:t>Propriété Intellectuelle</w:t>
      </w:r>
      <w:r w:rsidRPr="00291166">
        <w:rPr>
          <w:lang w:val="fr-FR"/>
        </w:rPr>
        <w:t xml:space="preserve"> (OMPI), qui est de progresser sur la question de la </w:t>
      </w:r>
      <w:r w:rsidR="00DF0F7C" w:rsidRPr="00291166">
        <w:rPr>
          <w:lang w:val="fr-FR"/>
        </w:rPr>
        <w:t>reproduction</w:t>
      </w:r>
      <w:r w:rsidRPr="00291166">
        <w:rPr>
          <w:lang w:val="fr-FR"/>
        </w:rPr>
        <w:t xml:space="preserve"> aux fins de </w:t>
      </w:r>
      <w:r w:rsidR="006C3B10" w:rsidRPr="006C3B10">
        <w:rPr>
          <w:lang w:val="fr-CH"/>
        </w:rPr>
        <w:t>préservation</w:t>
      </w:r>
      <w:r w:rsidRPr="00291166">
        <w:rPr>
          <w:lang w:val="fr-FR"/>
        </w:rPr>
        <w:t>, notamment dans le domaine du patrimoine cultur</w:t>
      </w:r>
      <w:r w:rsidR="00064870" w:rsidRPr="00291166">
        <w:rPr>
          <w:lang w:val="fr-FR"/>
        </w:rPr>
        <w:t>el</w:t>
      </w:r>
      <w:r w:rsidR="00064870">
        <w:rPr>
          <w:lang w:val="fr-FR"/>
        </w:rPr>
        <w:t xml:space="preserve">.  </w:t>
      </w:r>
      <w:r w:rsidR="00064870" w:rsidRPr="00291166">
        <w:rPr>
          <w:lang w:val="fr-FR"/>
        </w:rPr>
        <w:t>En</w:t>
      </w:r>
      <w:r w:rsidR="0037787A" w:rsidRPr="00291166">
        <w:rPr>
          <w:lang w:val="fr-FR"/>
        </w:rPr>
        <w:t> 2019</w:t>
      </w:r>
      <w:r w:rsidRPr="00291166">
        <w:rPr>
          <w:lang w:val="fr-FR"/>
        </w:rPr>
        <w:t>, l</w:t>
      </w:r>
      <w:r w:rsidR="00096B87">
        <w:rPr>
          <w:lang w:val="fr-FR"/>
        </w:rPr>
        <w:t>’</w:t>
      </w:r>
      <w:r w:rsidRPr="00291166">
        <w:rPr>
          <w:lang w:val="fr-FR"/>
        </w:rPr>
        <w:t>OMPI a organisé une conférence internationale précédée de trois</w:t>
      </w:r>
      <w:r w:rsidR="0085714A" w:rsidRPr="00291166">
        <w:rPr>
          <w:lang w:val="fr-FR"/>
        </w:rPr>
        <w:t> </w:t>
      </w:r>
      <w:r w:rsidRPr="00291166">
        <w:rPr>
          <w:lang w:val="fr-FR"/>
        </w:rPr>
        <w:t>séminaires régionaux à Singapour, Nairobi et Saint</w:t>
      </w:r>
      <w:r w:rsidR="00096B87">
        <w:rPr>
          <w:lang w:val="fr-FR"/>
        </w:rPr>
        <w:t>-</w:t>
      </w:r>
      <w:r w:rsidRPr="00291166">
        <w:rPr>
          <w:lang w:val="fr-FR"/>
        </w:rPr>
        <w:t>Doming</w:t>
      </w:r>
      <w:r w:rsidR="00064870" w:rsidRPr="00291166">
        <w:rPr>
          <w:lang w:val="fr-FR"/>
        </w:rPr>
        <w:t>ue</w:t>
      </w:r>
      <w:r w:rsidR="00064870">
        <w:rPr>
          <w:lang w:val="fr-FR"/>
        </w:rPr>
        <w:t xml:space="preserve">.  </w:t>
      </w:r>
      <w:r w:rsidR="00064870" w:rsidRPr="00291166">
        <w:rPr>
          <w:lang w:val="fr-FR"/>
        </w:rPr>
        <w:t>Ce</w:t>
      </w:r>
      <w:r w:rsidRPr="00291166">
        <w:rPr>
          <w:lang w:val="fr-FR"/>
        </w:rPr>
        <w:t xml:space="preserve">s événements ont permis de parvenir à un niveau de consensus satisfaisant concernant la nécessité de poursuivre les travaux sur la copie de </w:t>
      </w:r>
      <w:r w:rsidR="006C3B10" w:rsidRPr="006C3B10">
        <w:rPr>
          <w:lang w:val="fr-CH"/>
        </w:rPr>
        <w:t>préservation</w:t>
      </w:r>
      <w:r w:rsidRPr="00291166">
        <w:rPr>
          <w:lang w:val="fr-FR"/>
        </w:rPr>
        <w:t xml:space="preserve"> en tant que partie intégrante de la gestion des collections du patrimoine culturel, que ces dernières soient conservées dans des bibliothèques, des </w:t>
      </w:r>
      <w:r w:rsidR="009541D9" w:rsidRPr="00291166">
        <w:rPr>
          <w:lang w:val="fr-FR"/>
        </w:rPr>
        <w:t>services d</w:t>
      </w:r>
      <w:r w:rsidR="00096B87">
        <w:rPr>
          <w:lang w:val="fr-FR"/>
        </w:rPr>
        <w:t>’</w:t>
      </w:r>
      <w:r w:rsidRPr="00291166">
        <w:rPr>
          <w:lang w:val="fr-FR"/>
        </w:rPr>
        <w:t>archives ou des musé</w:t>
      </w:r>
      <w:r w:rsidR="00064870" w:rsidRPr="00291166">
        <w:rPr>
          <w:lang w:val="fr-FR"/>
        </w:rPr>
        <w:t>es</w:t>
      </w:r>
      <w:r w:rsidR="00064870">
        <w:rPr>
          <w:lang w:val="fr-FR"/>
        </w:rPr>
        <w:t xml:space="preserve">.  </w:t>
      </w:r>
      <w:r w:rsidR="00064870" w:rsidRPr="00291166">
        <w:rPr>
          <w:lang w:val="fr-FR"/>
        </w:rPr>
        <w:t>Un</w:t>
      </w:r>
      <w:r w:rsidRPr="00291166">
        <w:rPr>
          <w:lang w:val="fr-FR"/>
        </w:rPr>
        <w:t xml:space="preserve"> grand nombre d</w:t>
      </w:r>
      <w:r w:rsidR="00096B87">
        <w:rPr>
          <w:lang w:val="fr-FR"/>
        </w:rPr>
        <w:t>’</w:t>
      </w:r>
      <w:r w:rsidRPr="00291166">
        <w:rPr>
          <w:lang w:val="fr-FR"/>
        </w:rPr>
        <w:t xml:space="preserve">idées </w:t>
      </w:r>
      <w:r w:rsidR="00D97C32" w:rsidRPr="00291166">
        <w:rPr>
          <w:lang w:val="fr-FR"/>
        </w:rPr>
        <w:t>contenues dans ce guide</w:t>
      </w:r>
      <w:r w:rsidRPr="00291166">
        <w:rPr>
          <w:lang w:val="fr-FR"/>
        </w:rPr>
        <w:t xml:space="preserve"> ont été formulées lors de ces événements.</w:t>
      </w:r>
    </w:p>
    <w:p w14:paraId="3AD54673" w14:textId="1C0BB46B" w:rsidR="000301D5" w:rsidRPr="00291166" w:rsidRDefault="00713E97" w:rsidP="009446D0">
      <w:pPr>
        <w:spacing w:after="240"/>
        <w:rPr>
          <w:lang w:val="fr-FR"/>
        </w:rPr>
      </w:pPr>
      <w:r w:rsidRPr="00291166">
        <w:rPr>
          <w:lang w:val="fr-FR"/>
        </w:rPr>
        <w:t>Les participants ont conclu que des exceptions</w:t>
      </w:r>
      <w:r w:rsidR="006B24C1" w:rsidRPr="00291166">
        <w:rPr>
          <w:rStyle w:val="EndnoteReference"/>
          <w:lang w:val="fr-FR"/>
        </w:rPr>
        <w:endnoteReference w:id="2"/>
      </w:r>
      <w:r w:rsidRPr="00291166">
        <w:rPr>
          <w:lang w:val="fr-FR"/>
        </w:rPr>
        <w:t xml:space="preserve"> en faveur de la </w:t>
      </w:r>
      <w:r w:rsidR="006C3B10">
        <w:rPr>
          <w:noProof/>
          <w:lang w:val="fr-CH"/>
        </w:rPr>
        <w:t>préservation</w:t>
      </w:r>
      <w:r w:rsidRPr="00291166">
        <w:rPr>
          <w:lang w:val="fr-FR"/>
        </w:rPr>
        <w:t xml:space="preserve"> serviraient l</w:t>
      </w:r>
      <w:r w:rsidR="00096B87">
        <w:rPr>
          <w:lang w:val="fr-FR"/>
        </w:rPr>
        <w:t>’</w:t>
      </w:r>
      <w:r w:rsidRPr="00291166">
        <w:rPr>
          <w:lang w:val="fr-FR"/>
        </w:rPr>
        <w:t>intérêt public autant que celui de l</w:t>
      </w:r>
      <w:r w:rsidR="00096B87">
        <w:rPr>
          <w:lang w:val="fr-FR"/>
        </w:rPr>
        <w:t>’</w:t>
      </w:r>
      <w:r w:rsidRPr="00291166">
        <w:rPr>
          <w:lang w:val="fr-FR"/>
        </w:rPr>
        <w:t xml:space="preserve">auteur, du créateur ou du titulaire de droits si elles sont </w:t>
      </w:r>
      <w:r w:rsidR="00AF2656">
        <w:rPr>
          <w:lang w:val="fr-FR"/>
        </w:rPr>
        <w:t>bien</w:t>
      </w:r>
      <w:r w:rsidR="00AF2656" w:rsidRPr="00291166">
        <w:rPr>
          <w:lang w:val="fr-FR"/>
        </w:rPr>
        <w:t xml:space="preserve"> </w:t>
      </w:r>
      <w:r w:rsidRPr="00291166">
        <w:rPr>
          <w:lang w:val="fr-FR"/>
        </w:rPr>
        <w:t xml:space="preserve">conçues et </w:t>
      </w:r>
      <w:r w:rsidR="00AF2656">
        <w:rPr>
          <w:lang w:val="fr-FR"/>
        </w:rPr>
        <w:t xml:space="preserve">judicieusement </w:t>
      </w:r>
      <w:r w:rsidRPr="00291166">
        <w:rPr>
          <w:lang w:val="fr-FR"/>
        </w:rPr>
        <w:t>mises en œuv</w:t>
      </w:r>
      <w:r w:rsidR="00064870" w:rsidRPr="00291166">
        <w:rPr>
          <w:lang w:val="fr-FR"/>
        </w:rPr>
        <w:t>re</w:t>
      </w:r>
      <w:r w:rsidR="00064870">
        <w:rPr>
          <w:lang w:val="fr-FR"/>
        </w:rPr>
        <w:t>.  E</w:t>
      </w:r>
      <w:r w:rsidR="00064870" w:rsidRPr="00291166">
        <w:rPr>
          <w:lang w:val="fr-FR"/>
        </w:rPr>
        <w:t>l</w:t>
      </w:r>
      <w:r w:rsidRPr="00291166">
        <w:rPr>
          <w:lang w:val="fr-FR"/>
        </w:rPr>
        <w:t>les permettraient</w:t>
      </w:r>
      <w:r w:rsidR="00AF2656">
        <w:rPr>
          <w:lang w:val="fr-FR"/>
        </w:rPr>
        <w:t>, de fait,</w:t>
      </w:r>
      <w:r w:rsidRPr="00291166">
        <w:rPr>
          <w:lang w:val="fr-FR"/>
        </w:rPr>
        <w:t xml:space="preserve"> d</w:t>
      </w:r>
      <w:r w:rsidR="00096B87">
        <w:rPr>
          <w:lang w:val="fr-FR"/>
        </w:rPr>
        <w:t>’</w:t>
      </w:r>
      <w:r w:rsidRPr="00291166">
        <w:rPr>
          <w:lang w:val="fr-FR"/>
        </w:rPr>
        <w:t>assurer la protection du patrimoine culturel mondial, qui pourrait ainsi continuer à être utilisé par les générations présentes et futures, alors que cela serait autrement rendu impossible par la perte ou de la détérioration de</w:t>
      </w:r>
      <w:r w:rsidR="00D97C32" w:rsidRPr="00291166">
        <w:rPr>
          <w:lang w:val="fr-FR"/>
        </w:rPr>
        <w:t xml:space="preserve">s œuvres </w:t>
      </w:r>
      <w:r w:rsidRPr="00291166">
        <w:rPr>
          <w:lang w:val="fr-FR"/>
        </w:rPr>
        <w:t>original</w:t>
      </w:r>
      <w:r w:rsidR="00064870" w:rsidRPr="00291166">
        <w:rPr>
          <w:lang w:val="fr-FR"/>
        </w:rPr>
        <w:t>es</w:t>
      </w:r>
      <w:r w:rsidR="00064870">
        <w:rPr>
          <w:lang w:val="fr-FR"/>
        </w:rPr>
        <w:t xml:space="preserve">.  </w:t>
      </w:r>
      <w:r w:rsidR="00064870" w:rsidRPr="00291166">
        <w:rPr>
          <w:lang w:val="fr-FR"/>
        </w:rPr>
        <w:t>Il</w:t>
      </w:r>
      <w:r w:rsidRPr="00291166">
        <w:rPr>
          <w:lang w:val="fr-FR"/>
        </w:rPr>
        <w:t xml:space="preserve"> va sans dire que cette </w:t>
      </w:r>
      <w:r w:rsidR="006C3B10">
        <w:rPr>
          <w:noProof/>
          <w:lang w:val="fr-CH"/>
        </w:rPr>
        <w:t>préservation</w:t>
      </w:r>
      <w:r w:rsidRPr="00291166">
        <w:rPr>
          <w:lang w:val="fr-FR"/>
        </w:rPr>
        <w:t xml:space="preserve"> sera effectuée d</w:t>
      </w:r>
      <w:r w:rsidR="00096B87">
        <w:rPr>
          <w:lang w:val="fr-FR"/>
        </w:rPr>
        <w:t>’</w:t>
      </w:r>
      <w:r w:rsidRPr="00291166">
        <w:rPr>
          <w:lang w:val="fr-FR"/>
        </w:rPr>
        <w:t xml:space="preserve">une manière conforme au </w:t>
      </w:r>
      <w:r w:rsidR="0037787A" w:rsidRPr="00291166">
        <w:rPr>
          <w:lang w:val="fr-FR"/>
        </w:rPr>
        <w:t>“</w:t>
      </w:r>
      <w:r w:rsidR="00AF2656">
        <w:rPr>
          <w:lang w:val="fr-FR"/>
        </w:rPr>
        <w:t>test des trois</w:t>
      </w:r>
      <w:r w:rsidR="00590D05">
        <w:rPr>
          <w:lang w:val="fr-FR"/>
        </w:rPr>
        <w:t> </w:t>
      </w:r>
      <w:r w:rsidR="00AF2656">
        <w:rPr>
          <w:lang w:val="fr-FR"/>
        </w:rPr>
        <w:t>étapes</w:t>
      </w:r>
      <w:r w:rsidRPr="00291166">
        <w:rPr>
          <w:lang w:val="fr-FR"/>
        </w:rPr>
        <w:t>” énoncé à l</w:t>
      </w:r>
      <w:r w:rsidR="00096B87">
        <w:rPr>
          <w:lang w:val="fr-FR"/>
        </w:rPr>
        <w:t>’</w:t>
      </w:r>
      <w:r w:rsidR="0037787A" w:rsidRPr="00291166">
        <w:rPr>
          <w:lang w:val="fr-FR"/>
        </w:rPr>
        <w:t>article 9</w:t>
      </w:r>
      <w:r w:rsidRPr="00291166">
        <w:rPr>
          <w:lang w:val="fr-FR"/>
        </w:rPr>
        <w:t>.2) de la Convention de Berne pour la protection des œuvres littéraires et artistiques (Convention de Berne).</w:t>
      </w:r>
    </w:p>
    <w:p w14:paraId="56D29212" w14:textId="4E0C5B77" w:rsidR="000301D5" w:rsidRPr="00291166" w:rsidRDefault="00713E97" w:rsidP="009446D0">
      <w:pPr>
        <w:spacing w:after="240"/>
        <w:rPr>
          <w:lang w:val="fr-FR"/>
        </w:rPr>
      </w:pPr>
      <w:r w:rsidRPr="00291166">
        <w:rPr>
          <w:lang w:val="fr-FR"/>
        </w:rPr>
        <w:t>Ce guide vise à fournir aux législateurs et décideurs des États membres de l</w:t>
      </w:r>
      <w:r w:rsidR="00096B87">
        <w:rPr>
          <w:lang w:val="fr-FR"/>
        </w:rPr>
        <w:t>’</w:t>
      </w:r>
      <w:r w:rsidRPr="00291166">
        <w:rPr>
          <w:lang w:val="fr-FR"/>
        </w:rPr>
        <w:t>OMPI une nouvelle ressource approuvée par l</w:t>
      </w:r>
      <w:r w:rsidR="00096B87">
        <w:rPr>
          <w:lang w:val="fr-FR"/>
        </w:rPr>
        <w:t>’</w:t>
      </w:r>
      <w:r w:rsidRPr="00291166">
        <w:rPr>
          <w:lang w:val="fr-FR"/>
        </w:rPr>
        <w:t xml:space="preserve">OMPI qui les aidera à examiner toutes les questions pertinentes en </w:t>
      </w:r>
      <w:r w:rsidR="00005C41" w:rsidRPr="00291166">
        <w:rPr>
          <w:lang w:val="fr-FR"/>
        </w:rPr>
        <w:t>ce qui concerne la</w:t>
      </w:r>
      <w:r w:rsidRPr="00291166">
        <w:rPr>
          <w:lang w:val="fr-FR"/>
        </w:rPr>
        <w:t xml:space="preserve"> </w:t>
      </w:r>
      <w:r w:rsidR="00FF4322" w:rsidRPr="00291166">
        <w:rPr>
          <w:lang w:val="fr-FR"/>
        </w:rPr>
        <w:t>reproduction aux fins de</w:t>
      </w:r>
      <w:r w:rsidRPr="00291166">
        <w:rPr>
          <w:lang w:val="fr-FR"/>
        </w:rPr>
        <w:t xml:space="preserve"> </w:t>
      </w:r>
      <w:r w:rsidR="006C3B10">
        <w:rPr>
          <w:noProof/>
          <w:lang w:val="fr-CH"/>
        </w:rPr>
        <w:t>préservation</w:t>
      </w:r>
      <w:r w:rsidRPr="00291166">
        <w:rPr>
          <w:lang w:val="fr-FR"/>
        </w:rPr>
        <w:t xml:space="preserve"> et, ainsi, à rédiger une législation plus cohérente et solidement fond</w:t>
      </w:r>
      <w:r w:rsidR="00064870" w:rsidRPr="00291166">
        <w:rPr>
          <w:lang w:val="fr-FR"/>
        </w:rPr>
        <w:t>ée</w:t>
      </w:r>
      <w:r w:rsidR="00064870">
        <w:rPr>
          <w:lang w:val="fr-FR"/>
        </w:rPr>
        <w:t xml:space="preserve">.  </w:t>
      </w:r>
      <w:r w:rsidR="00064870" w:rsidRPr="00291166">
        <w:rPr>
          <w:lang w:val="fr-FR"/>
        </w:rPr>
        <w:t>Il</w:t>
      </w:r>
      <w:r w:rsidRPr="00291166">
        <w:rPr>
          <w:lang w:val="fr-FR"/>
        </w:rPr>
        <w:t xml:space="preserve"> est conçu pour </w:t>
      </w:r>
      <w:r w:rsidR="001C5B6F" w:rsidRPr="00291166">
        <w:rPr>
          <w:lang w:val="fr-FR"/>
        </w:rPr>
        <w:t xml:space="preserve">permettre de </w:t>
      </w:r>
      <w:r w:rsidRPr="00291166">
        <w:rPr>
          <w:lang w:val="fr-FR"/>
        </w:rPr>
        <w:t>compléter l</w:t>
      </w:r>
      <w:r w:rsidR="001C5B6F" w:rsidRPr="00291166">
        <w:rPr>
          <w:lang w:val="fr-FR"/>
        </w:rPr>
        <w:t>a</w:t>
      </w:r>
      <w:r w:rsidRPr="00291166">
        <w:rPr>
          <w:lang w:val="fr-FR"/>
        </w:rPr>
        <w:t xml:space="preserve"> législation existante en matière de droit d</w:t>
      </w:r>
      <w:r w:rsidR="00096B87">
        <w:rPr>
          <w:lang w:val="fr-FR"/>
        </w:rPr>
        <w:t>’</w:t>
      </w:r>
      <w:r w:rsidRPr="00291166">
        <w:rPr>
          <w:lang w:val="fr-FR"/>
        </w:rPr>
        <w:t xml:space="preserve">auteur, </w:t>
      </w:r>
      <w:r w:rsidR="001C5B6F" w:rsidRPr="00291166">
        <w:rPr>
          <w:lang w:val="fr-FR"/>
        </w:rPr>
        <w:t>en intégrant</w:t>
      </w:r>
      <w:r w:rsidRPr="00291166">
        <w:rPr>
          <w:lang w:val="fr-FR"/>
        </w:rPr>
        <w:t xml:space="preserve"> les exceptions destinées à permettre la </w:t>
      </w:r>
      <w:r w:rsidR="00AF2656">
        <w:rPr>
          <w:noProof/>
          <w:lang w:val="fr-CH"/>
        </w:rPr>
        <w:t>préservation</w:t>
      </w:r>
      <w:r w:rsidRPr="00291166">
        <w:rPr>
          <w:lang w:val="fr-FR"/>
        </w:rPr>
        <w:t xml:space="preserve"> dans les cadres juridiques existan</w:t>
      </w:r>
      <w:r w:rsidR="00064870" w:rsidRPr="00291166">
        <w:rPr>
          <w:lang w:val="fr-FR"/>
        </w:rPr>
        <w:t>ts</w:t>
      </w:r>
      <w:r w:rsidR="00064870">
        <w:rPr>
          <w:lang w:val="fr-FR"/>
        </w:rPr>
        <w:t xml:space="preserve">.  </w:t>
      </w:r>
      <w:r w:rsidR="00064870" w:rsidRPr="00291166">
        <w:rPr>
          <w:lang w:val="fr-FR"/>
        </w:rPr>
        <w:t>Le</w:t>
      </w:r>
      <w:r w:rsidRPr="00291166">
        <w:rPr>
          <w:lang w:val="fr-FR"/>
        </w:rPr>
        <w:t xml:space="preserve"> but du présent guide est donc d</w:t>
      </w:r>
      <w:r w:rsidR="00096B87">
        <w:rPr>
          <w:lang w:val="fr-FR"/>
        </w:rPr>
        <w:t>’</w:t>
      </w:r>
      <w:r w:rsidRPr="00291166">
        <w:rPr>
          <w:lang w:val="fr-FR"/>
        </w:rPr>
        <w:t>aider les législateurs dans leur travail de conception et de révision de l</w:t>
      </w:r>
      <w:r w:rsidR="00005C41" w:rsidRPr="00291166">
        <w:rPr>
          <w:lang w:val="fr-FR"/>
        </w:rPr>
        <w:t>eur</w:t>
      </w:r>
      <w:r w:rsidRPr="00291166">
        <w:rPr>
          <w:lang w:val="fr-FR"/>
        </w:rPr>
        <w:t xml:space="preserve"> législation nationale </w:t>
      </w:r>
      <w:r w:rsidR="00005C41" w:rsidRPr="00291166">
        <w:rPr>
          <w:lang w:val="fr-FR"/>
        </w:rPr>
        <w:t>en matière de</w:t>
      </w:r>
      <w:r w:rsidRPr="00291166">
        <w:rPr>
          <w:lang w:val="fr-FR"/>
        </w:rPr>
        <w:t xml:space="preserve"> droit d</w:t>
      </w:r>
      <w:r w:rsidR="00096B87">
        <w:rPr>
          <w:lang w:val="fr-FR"/>
        </w:rPr>
        <w:t>’</w:t>
      </w:r>
      <w:r w:rsidRPr="00291166">
        <w:rPr>
          <w:lang w:val="fr-FR"/>
        </w:rPr>
        <w:t>auteur.</w:t>
      </w:r>
    </w:p>
    <w:p w14:paraId="13F847B1" w14:textId="31BBAF6A" w:rsidR="000301D5" w:rsidRPr="00291166" w:rsidRDefault="00713E97" w:rsidP="009446D0">
      <w:pPr>
        <w:spacing w:after="240"/>
        <w:rPr>
          <w:lang w:val="fr-FR"/>
        </w:rPr>
      </w:pPr>
      <w:r w:rsidRPr="00291166">
        <w:rPr>
          <w:lang w:val="fr-FR"/>
        </w:rPr>
        <w:t>Ce guide est également destiné à constituer un outil accessible et utile pour différents publics, notamment les professionnels d</w:t>
      </w:r>
      <w:r w:rsidR="00AF2656">
        <w:rPr>
          <w:lang w:val="fr-FR"/>
        </w:rPr>
        <w:t>u</w:t>
      </w:r>
      <w:r w:rsidRPr="00291166">
        <w:rPr>
          <w:lang w:val="fr-FR"/>
        </w:rPr>
        <w:t xml:space="preserve"> patrimoine culturel, les experts </w:t>
      </w:r>
      <w:r w:rsidR="00AF2656">
        <w:rPr>
          <w:lang w:val="fr-FR"/>
        </w:rPr>
        <w:t xml:space="preserve">de </w:t>
      </w:r>
      <w:r w:rsidRPr="00291166">
        <w:rPr>
          <w:lang w:val="fr-FR"/>
        </w:rPr>
        <w:t>politique</w:t>
      </w:r>
      <w:r w:rsidR="00AF2656">
        <w:rPr>
          <w:lang w:val="fr-FR"/>
        </w:rPr>
        <w:t xml:space="preserve"> publique</w:t>
      </w:r>
      <w:r w:rsidRPr="00291166">
        <w:rPr>
          <w:lang w:val="fr-FR"/>
        </w:rPr>
        <w:t xml:space="preserve"> ainsi que</w:t>
      </w:r>
      <w:r w:rsidR="00AF2656">
        <w:rPr>
          <w:lang w:val="fr-FR"/>
        </w:rPr>
        <w:t xml:space="preserve"> toute</w:t>
      </w:r>
      <w:r w:rsidRPr="00291166">
        <w:rPr>
          <w:lang w:val="fr-FR"/>
        </w:rPr>
        <w:t xml:space="preserve"> autre personne</w:t>
      </w:r>
      <w:r w:rsidR="00AF2656">
        <w:rPr>
          <w:lang w:val="fr-FR"/>
        </w:rPr>
        <w:t xml:space="preserve"> appelée à prodiguer des avis et</w:t>
      </w:r>
      <w:r w:rsidRPr="00291166">
        <w:rPr>
          <w:lang w:val="fr-FR"/>
        </w:rPr>
        <w:t xml:space="preserve"> conseils aux législateu</w:t>
      </w:r>
      <w:r w:rsidR="00064870" w:rsidRPr="00291166">
        <w:rPr>
          <w:lang w:val="fr-FR"/>
        </w:rPr>
        <w:t>rs</w:t>
      </w:r>
      <w:r w:rsidR="00064870">
        <w:rPr>
          <w:lang w:val="fr-FR"/>
        </w:rPr>
        <w:t xml:space="preserve">.  </w:t>
      </w:r>
      <w:r w:rsidR="00064870" w:rsidRPr="00291166">
        <w:rPr>
          <w:lang w:val="fr-FR"/>
        </w:rPr>
        <w:t>Il</w:t>
      </w:r>
      <w:r w:rsidRPr="00291166">
        <w:rPr>
          <w:lang w:val="fr-FR"/>
        </w:rPr>
        <w:t xml:space="preserve"> </w:t>
      </w:r>
      <w:r w:rsidR="00AF2656">
        <w:rPr>
          <w:lang w:val="fr-FR"/>
        </w:rPr>
        <w:t>explique</w:t>
      </w:r>
      <w:r w:rsidR="00AF2656" w:rsidRPr="00291166">
        <w:rPr>
          <w:lang w:val="fr-FR"/>
        </w:rPr>
        <w:t xml:space="preserve"> </w:t>
      </w:r>
      <w:r w:rsidRPr="00291166">
        <w:rPr>
          <w:lang w:val="fr-FR"/>
        </w:rPr>
        <w:t xml:space="preserve">les raisons pour lesquelles les limitations et exceptions relatives à la </w:t>
      </w:r>
      <w:r w:rsidR="00FF4322" w:rsidRPr="00291166">
        <w:rPr>
          <w:lang w:val="fr-FR"/>
        </w:rPr>
        <w:t>reproduction aux fins de</w:t>
      </w:r>
      <w:r w:rsidRPr="00291166">
        <w:rPr>
          <w:lang w:val="fr-FR"/>
        </w:rPr>
        <w:t xml:space="preserve"> </w:t>
      </w:r>
      <w:r w:rsidR="00AF2656">
        <w:rPr>
          <w:noProof/>
          <w:lang w:val="fr-CH"/>
        </w:rPr>
        <w:t>préservation</w:t>
      </w:r>
      <w:r w:rsidRPr="00291166">
        <w:rPr>
          <w:lang w:val="fr-FR"/>
        </w:rPr>
        <w:t xml:space="preserve"> existent et sont nécessaires, et </w:t>
      </w:r>
      <w:r w:rsidR="00F56CDE" w:rsidRPr="00291166">
        <w:rPr>
          <w:lang w:val="fr-FR"/>
        </w:rPr>
        <w:t>examine</w:t>
      </w:r>
      <w:r w:rsidRPr="00291166">
        <w:rPr>
          <w:lang w:val="fr-FR"/>
        </w:rPr>
        <w:t xml:space="preserve"> </w:t>
      </w:r>
      <w:r w:rsidR="00AF2656">
        <w:rPr>
          <w:lang w:val="fr-FR"/>
        </w:rPr>
        <w:t>les</w:t>
      </w:r>
      <w:r w:rsidRPr="00291166">
        <w:rPr>
          <w:lang w:val="fr-FR"/>
        </w:rPr>
        <w:t xml:space="preserve"> facteurs </w:t>
      </w:r>
      <w:r w:rsidR="00C01276" w:rsidRPr="00291166">
        <w:rPr>
          <w:lang w:val="fr-FR"/>
        </w:rPr>
        <w:t>dont</w:t>
      </w:r>
      <w:r w:rsidRPr="00291166">
        <w:rPr>
          <w:lang w:val="fr-FR"/>
        </w:rPr>
        <w:t xml:space="preserve"> doivent </w:t>
      </w:r>
      <w:r w:rsidR="00C01276" w:rsidRPr="00291166">
        <w:rPr>
          <w:lang w:val="fr-FR"/>
        </w:rPr>
        <w:t>tenir</w:t>
      </w:r>
      <w:r w:rsidRPr="00291166">
        <w:rPr>
          <w:lang w:val="fr-FR"/>
        </w:rPr>
        <w:t xml:space="preserve"> compte les législateurs, les professionnels en matière d</w:t>
      </w:r>
      <w:r w:rsidR="00AF2656">
        <w:rPr>
          <w:lang w:val="fr-FR"/>
        </w:rPr>
        <w:t>u</w:t>
      </w:r>
      <w:r w:rsidRPr="00291166">
        <w:rPr>
          <w:lang w:val="fr-FR"/>
        </w:rPr>
        <w:t xml:space="preserve"> patrimoine, les</w:t>
      </w:r>
      <w:r w:rsidR="008F5E6F" w:rsidRPr="00291166">
        <w:rPr>
          <w:lang w:val="fr-FR"/>
        </w:rPr>
        <w:t xml:space="preserve"> </w:t>
      </w:r>
      <w:r w:rsidRPr="00291166">
        <w:rPr>
          <w:lang w:val="fr-FR"/>
        </w:rPr>
        <w:t xml:space="preserve">titulaires de droits et </w:t>
      </w:r>
      <w:r w:rsidR="008F5E6F" w:rsidRPr="00291166">
        <w:rPr>
          <w:lang w:val="fr-FR"/>
        </w:rPr>
        <w:t>les tiers</w:t>
      </w:r>
      <w:r w:rsidRPr="00291166">
        <w:rPr>
          <w:lang w:val="fr-FR"/>
        </w:rPr>
        <w:t>.</w:t>
      </w:r>
    </w:p>
    <w:p w14:paraId="00001D5C" w14:textId="05E6CD44" w:rsidR="000301D5" w:rsidRPr="00291166" w:rsidRDefault="00C01276" w:rsidP="009446D0">
      <w:pPr>
        <w:spacing w:after="240"/>
        <w:rPr>
          <w:lang w:val="fr-FR"/>
        </w:rPr>
      </w:pPr>
      <w:r w:rsidRPr="00291166">
        <w:rPr>
          <w:szCs w:val="22"/>
          <w:lang w:val="fr-FR"/>
        </w:rPr>
        <w:t>Ce guide recense et structure ces facteurs autour de quatre grandes questions que les législateurs doivent examiner et auxquelles ils se doivent de répondre dans le cadre d</w:t>
      </w:r>
      <w:r w:rsidR="00096B87">
        <w:rPr>
          <w:szCs w:val="22"/>
          <w:lang w:val="fr-FR"/>
        </w:rPr>
        <w:t>’</w:t>
      </w:r>
      <w:r w:rsidRPr="00291166">
        <w:rPr>
          <w:szCs w:val="22"/>
          <w:lang w:val="fr-FR"/>
        </w:rPr>
        <w:t xml:space="preserve">une exception au </w:t>
      </w:r>
      <w:r w:rsidR="00AF2656">
        <w:rPr>
          <w:szCs w:val="22"/>
          <w:lang w:val="fr-FR"/>
        </w:rPr>
        <w:t>couvertes par cette exception</w:t>
      </w:r>
      <w:r w:rsidRPr="00291166">
        <w:rPr>
          <w:szCs w:val="22"/>
          <w:lang w:val="fr-FR"/>
        </w:rPr>
        <w:t>?</w:t>
      </w:r>
      <w:r w:rsidR="00F56CDE" w:rsidRPr="00291166">
        <w:rPr>
          <w:szCs w:val="22"/>
          <w:lang w:val="fr-FR"/>
        </w:rPr>
        <w:t xml:space="preserve">  </w:t>
      </w:r>
      <w:r w:rsidRPr="00291166">
        <w:rPr>
          <w:szCs w:val="22"/>
          <w:lang w:val="fr-FR"/>
        </w:rPr>
        <w:t>Pourquoi les œuvres peuvent</w:t>
      </w:r>
      <w:r w:rsidR="00096B87">
        <w:rPr>
          <w:szCs w:val="22"/>
          <w:lang w:val="fr-FR"/>
        </w:rPr>
        <w:t>-</w:t>
      </w:r>
      <w:r w:rsidRPr="00291166">
        <w:rPr>
          <w:szCs w:val="22"/>
          <w:lang w:val="fr-FR"/>
        </w:rPr>
        <w:t>elles être utilisées?</w:t>
      </w:r>
      <w:r w:rsidR="00F56CDE" w:rsidRPr="00291166">
        <w:rPr>
          <w:szCs w:val="22"/>
          <w:lang w:val="fr-FR"/>
        </w:rPr>
        <w:t xml:space="preserve">  </w:t>
      </w:r>
      <w:r w:rsidRPr="00291166">
        <w:rPr>
          <w:szCs w:val="22"/>
          <w:lang w:val="fr-FR"/>
        </w:rPr>
        <w:t>Comment les œuvres peuvent</w:t>
      </w:r>
      <w:r w:rsidR="00096B87">
        <w:rPr>
          <w:szCs w:val="22"/>
          <w:lang w:val="fr-FR"/>
        </w:rPr>
        <w:t>-</w:t>
      </w:r>
      <w:r w:rsidRPr="00291166">
        <w:rPr>
          <w:szCs w:val="22"/>
          <w:lang w:val="fr-FR"/>
        </w:rPr>
        <w:t xml:space="preserve">elles être </w:t>
      </w:r>
      <w:r w:rsidR="00AF2656">
        <w:rPr>
          <w:szCs w:val="22"/>
          <w:lang w:val="fr-FR"/>
        </w:rPr>
        <w:t>couvertes</w:t>
      </w:r>
      <w:r w:rsidRPr="00291166">
        <w:rPr>
          <w:szCs w:val="22"/>
          <w:lang w:val="fr-FR"/>
        </w:rPr>
        <w:t>?</w:t>
      </w:r>
      <w:r w:rsidR="00F56CDE" w:rsidRPr="00291166">
        <w:rPr>
          <w:szCs w:val="22"/>
          <w:lang w:val="fr-FR"/>
        </w:rPr>
        <w:t xml:space="preserve">  </w:t>
      </w:r>
      <w:r w:rsidR="00713E97" w:rsidRPr="00291166">
        <w:rPr>
          <w:lang w:val="fr-FR"/>
        </w:rPr>
        <w:t xml:space="preserve">Le présent guide a pour but de proposer une sélection de clauses et de dispositions spécifiques tirées, pour la plupart, de lois existantes et pouvant être insérées dans des lois nouvelles ou actualisées, </w:t>
      </w:r>
      <w:r w:rsidR="00AF2656">
        <w:rPr>
          <w:lang w:val="fr-FR"/>
        </w:rPr>
        <w:t>le cas échéa</w:t>
      </w:r>
      <w:r w:rsidR="00064870">
        <w:rPr>
          <w:lang w:val="fr-FR"/>
        </w:rPr>
        <w:t xml:space="preserve">nt.  </w:t>
      </w:r>
      <w:r w:rsidR="00064870" w:rsidRPr="00291166">
        <w:rPr>
          <w:lang w:val="fr-FR"/>
        </w:rPr>
        <w:t>Le</w:t>
      </w:r>
      <w:r w:rsidR="00713E97" w:rsidRPr="00291166">
        <w:rPr>
          <w:lang w:val="fr-FR"/>
        </w:rPr>
        <w:t>s législateurs peuvent ainsi faire des choix adaptés aux conditions propres à leur contexte national et local.</w:t>
      </w:r>
    </w:p>
    <w:p w14:paraId="2617675E" w14:textId="0DF0DF30" w:rsidR="000301D5" w:rsidRPr="00291166" w:rsidRDefault="00713E97" w:rsidP="009446D0">
      <w:pPr>
        <w:spacing w:after="240"/>
        <w:rPr>
          <w:lang w:val="fr-FR"/>
        </w:rPr>
      </w:pPr>
      <w:r w:rsidRPr="00291166">
        <w:rPr>
          <w:lang w:val="fr-FR"/>
        </w:rPr>
        <w:t>Ce guide, qui s</w:t>
      </w:r>
      <w:r w:rsidR="00096B87">
        <w:rPr>
          <w:lang w:val="fr-FR"/>
        </w:rPr>
        <w:t>’</w:t>
      </w:r>
      <w:r w:rsidRPr="00291166">
        <w:rPr>
          <w:lang w:val="fr-FR"/>
        </w:rPr>
        <w:t xml:space="preserve">applique à la </w:t>
      </w:r>
      <w:r w:rsidR="00AF2656">
        <w:rPr>
          <w:noProof/>
          <w:lang w:val="fr-CH"/>
        </w:rPr>
        <w:t>préservation</w:t>
      </w:r>
      <w:r w:rsidRPr="00291166">
        <w:rPr>
          <w:lang w:val="fr-FR"/>
        </w:rPr>
        <w:t xml:space="preserve"> des œuvres protégées par le droit d</w:t>
      </w:r>
      <w:r w:rsidR="00096B87">
        <w:rPr>
          <w:lang w:val="fr-FR"/>
        </w:rPr>
        <w:t>’</w:t>
      </w:r>
      <w:r w:rsidRPr="00291166">
        <w:rPr>
          <w:lang w:val="fr-FR"/>
        </w:rPr>
        <w:t>auteur dans les institutions du patrimoine culturel, est le premier d</w:t>
      </w:r>
      <w:r w:rsidR="00096B87">
        <w:rPr>
          <w:lang w:val="fr-FR"/>
        </w:rPr>
        <w:t>’</w:t>
      </w:r>
      <w:r w:rsidRPr="00291166">
        <w:rPr>
          <w:lang w:val="fr-FR"/>
        </w:rPr>
        <w:t>une série de ressources qui seront élaborées par l</w:t>
      </w:r>
      <w:r w:rsidR="00096B87">
        <w:rPr>
          <w:lang w:val="fr-FR"/>
        </w:rPr>
        <w:t>’</w:t>
      </w:r>
      <w:r w:rsidRPr="00291166">
        <w:rPr>
          <w:lang w:val="fr-FR"/>
        </w:rPr>
        <w:t>OMPI pour examiner l</w:t>
      </w:r>
      <w:r w:rsidR="00096B87">
        <w:rPr>
          <w:lang w:val="fr-FR"/>
        </w:rPr>
        <w:t>’</w:t>
      </w:r>
      <w:r w:rsidRPr="00291166">
        <w:rPr>
          <w:lang w:val="fr-FR"/>
        </w:rPr>
        <w:t>intersection des pratiques du patrimoine culturel et du droit d</w:t>
      </w:r>
      <w:r w:rsidR="00096B87">
        <w:rPr>
          <w:lang w:val="fr-FR"/>
        </w:rPr>
        <w:t>’</w:t>
      </w:r>
      <w:r w:rsidRPr="00291166">
        <w:rPr>
          <w:lang w:val="fr-FR"/>
        </w:rPr>
        <w:t>aute</w:t>
      </w:r>
      <w:r w:rsidR="00064870" w:rsidRPr="00291166">
        <w:rPr>
          <w:lang w:val="fr-FR"/>
        </w:rPr>
        <w:t>ur</w:t>
      </w:r>
      <w:r w:rsidR="00064870">
        <w:rPr>
          <w:lang w:val="fr-FR"/>
        </w:rPr>
        <w:t xml:space="preserve">.  </w:t>
      </w:r>
      <w:r w:rsidR="00064870" w:rsidRPr="00291166">
        <w:rPr>
          <w:lang w:val="fr-FR"/>
        </w:rPr>
        <w:t>Il</w:t>
      </w:r>
      <w:r w:rsidRPr="00291166">
        <w:rPr>
          <w:lang w:val="fr-FR"/>
        </w:rPr>
        <w:t xml:space="preserve"> fournit des orientations aux États membres pour adopter ou réviser des limitations et exceptions permettant aux institutions du patrimoine culturel de remplir leur obligation de diligence en matière de préservation des collectio</w:t>
      </w:r>
      <w:r w:rsidR="00064870" w:rsidRPr="00291166">
        <w:rPr>
          <w:lang w:val="fr-FR"/>
        </w:rPr>
        <w:t>ns</w:t>
      </w:r>
      <w:r w:rsidR="00064870">
        <w:rPr>
          <w:lang w:val="fr-FR"/>
        </w:rPr>
        <w:t xml:space="preserve">.  </w:t>
      </w:r>
      <w:r w:rsidR="00064870" w:rsidRPr="00291166">
        <w:rPr>
          <w:lang w:val="fr-FR"/>
        </w:rPr>
        <w:t>Un</w:t>
      </w:r>
      <w:r w:rsidRPr="00291166">
        <w:rPr>
          <w:lang w:val="fr-FR"/>
        </w:rPr>
        <w:t xml:space="preserve"> prochain guide couvrira un large éventail de questions relatives à l</w:t>
      </w:r>
      <w:r w:rsidR="00096B87">
        <w:rPr>
          <w:lang w:val="fr-FR"/>
        </w:rPr>
        <w:t>’</w:t>
      </w:r>
      <w:r w:rsidRPr="00291166">
        <w:rPr>
          <w:lang w:val="fr-FR"/>
        </w:rPr>
        <w:t>accès et à l</w:t>
      </w:r>
      <w:r w:rsidR="00096B87">
        <w:rPr>
          <w:lang w:val="fr-FR"/>
        </w:rPr>
        <w:t>’</w:t>
      </w:r>
      <w:r w:rsidRPr="00291166">
        <w:rPr>
          <w:lang w:val="fr-FR"/>
        </w:rPr>
        <w:t xml:space="preserve">utilisation des œuvres comprises dans les collections, </w:t>
      </w:r>
      <w:r w:rsidR="00096B87">
        <w:rPr>
          <w:lang w:val="fr-FR"/>
        </w:rPr>
        <w:t>y compris</w:t>
      </w:r>
      <w:r w:rsidRPr="00291166">
        <w:rPr>
          <w:lang w:val="fr-FR"/>
        </w:rPr>
        <w:t xml:space="preserve"> les </w:t>
      </w:r>
      <w:r w:rsidR="00523D20" w:rsidRPr="00291166">
        <w:rPr>
          <w:lang w:val="fr-FR"/>
        </w:rPr>
        <w:t>reproduction</w:t>
      </w:r>
      <w:r w:rsidRPr="00291166">
        <w:rPr>
          <w:lang w:val="fr-FR"/>
        </w:rPr>
        <w:t xml:space="preserve">s réalisées aux fins de </w:t>
      </w:r>
      <w:r w:rsidR="00AF2656">
        <w:rPr>
          <w:noProof/>
          <w:lang w:val="fr-CH"/>
        </w:rPr>
        <w:t>préservation</w:t>
      </w:r>
      <w:r w:rsidRPr="00291166">
        <w:rPr>
          <w:lang w:val="fr-FR"/>
        </w:rPr>
        <w:t>.</w:t>
      </w:r>
    </w:p>
    <w:p w14:paraId="4A6B9B8C" w14:textId="2FBF049E" w:rsidR="000301D5" w:rsidRPr="00291166" w:rsidRDefault="00713E97" w:rsidP="009446D0">
      <w:pPr>
        <w:spacing w:after="240"/>
        <w:rPr>
          <w:lang w:val="fr-FR"/>
        </w:rPr>
      </w:pPr>
      <w:r w:rsidRPr="00291166">
        <w:rPr>
          <w:lang w:val="fr-FR"/>
        </w:rPr>
        <w:lastRenderedPageBreak/>
        <w:t>Ce guide devrait s</w:t>
      </w:r>
      <w:r w:rsidR="00096B87">
        <w:rPr>
          <w:lang w:val="fr-FR"/>
        </w:rPr>
        <w:t>’</w:t>
      </w:r>
      <w:r w:rsidRPr="00291166">
        <w:rPr>
          <w:lang w:val="fr-FR"/>
        </w:rPr>
        <w:t xml:space="preserve">avérer particulièrement opportun, car le changement climatique a aggravé les menaces qui pèsent depuis longtemps sur les collections des institutions du patrimoine culturel (bibliothèques, </w:t>
      </w:r>
      <w:r w:rsidR="009541D9" w:rsidRPr="00291166">
        <w:rPr>
          <w:lang w:val="fr-FR"/>
        </w:rPr>
        <w:t>services d</w:t>
      </w:r>
      <w:r w:rsidR="00096B87">
        <w:rPr>
          <w:lang w:val="fr-FR"/>
        </w:rPr>
        <w:t>’</w:t>
      </w:r>
      <w:r w:rsidRPr="00291166">
        <w:rPr>
          <w:lang w:val="fr-FR"/>
        </w:rPr>
        <w:t>archives, musées et autres), qu</w:t>
      </w:r>
      <w:r w:rsidR="00096B87">
        <w:rPr>
          <w:lang w:val="fr-FR"/>
        </w:rPr>
        <w:t>’</w:t>
      </w:r>
      <w:r w:rsidRPr="00291166">
        <w:rPr>
          <w:lang w:val="fr-FR"/>
        </w:rPr>
        <w:t>il s</w:t>
      </w:r>
      <w:r w:rsidR="00096B87">
        <w:rPr>
          <w:lang w:val="fr-FR"/>
        </w:rPr>
        <w:t>’</w:t>
      </w:r>
      <w:r w:rsidRPr="00291166">
        <w:rPr>
          <w:lang w:val="fr-FR"/>
        </w:rPr>
        <w:t>agisse de guerres, d</w:t>
      </w:r>
      <w:r w:rsidR="00096B87">
        <w:rPr>
          <w:lang w:val="fr-FR"/>
        </w:rPr>
        <w:t>’</w:t>
      </w:r>
      <w:r w:rsidRPr="00291166">
        <w:rPr>
          <w:lang w:val="fr-FR"/>
        </w:rPr>
        <w:t>incendies, d</w:t>
      </w:r>
      <w:r w:rsidR="00096B87">
        <w:rPr>
          <w:lang w:val="fr-FR"/>
        </w:rPr>
        <w:t>’</w:t>
      </w:r>
      <w:r w:rsidRPr="00291166">
        <w:rPr>
          <w:lang w:val="fr-FR"/>
        </w:rPr>
        <w:t>inondations, d</w:t>
      </w:r>
      <w:r w:rsidR="00096B87">
        <w:rPr>
          <w:lang w:val="fr-FR"/>
        </w:rPr>
        <w:t>’</w:t>
      </w:r>
      <w:r w:rsidRPr="00291166">
        <w:rPr>
          <w:lang w:val="fr-FR"/>
        </w:rPr>
        <w:t xml:space="preserve">installations </w:t>
      </w:r>
      <w:r w:rsidR="00AF2656">
        <w:rPr>
          <w:lang w:val="fr-FR"/>
        </w:rPr>
        <w:t xml:space="preserve">insuffisantes </w:t>
      </w:r>
      <w:r w:rsidRPr="00291166">
        <w:rPr>
          <w:lang w:val="fr-FR"/>
        </w:rPr>
        <w:t>de stockage ou du processus normal de détérioration des objets physiqu</w:t>
      </w:r>
      <w:r w:rsidR="00064870" w:rsidRPr="00291166">
        <w:rPr>
          <w:lang w:val="fr-FR"/>
        </w:rPr>
        <w:t>es</w:t>
      </w:r>
      <w:r w:rsidR="00064870">
        <w:rPr>
          <w:lang w:val="fr-FR"/>
        </w:rPr>
        <w:t xml:space="preserve">.  </w:t>
      </w:r>
      <w:r w:rsidR="00064870" w:rsidRPr="00291166">
        <w:rPr>
          <w:lang w:val="fr-FR"/>
        </w:rPr>
        <w:t>En</w:t>
      </w:r>
      <w:r w:rsidRPr="00291166">
        <w:rPr>
          <w:lang w:val="fr-FR"/>
        </w:rPr>
        <w:t xml:space="preserve"> revanche, la technologie numérique offre désormais aux institutions du patrimoine culturel les moyens </w:t>
      </w:r>
      <w:r w:rsidR="00AF2656">
        <w:rPr>
          <w:lang w:val="fr-FR"/>
        </w:rPr>
        <w:t>d</w:t>
      </w:r>
      <w:r w:rsidR="00096B87">
        <w:rPr>
          <w:lang w:val="fr-FR"/>
        </w:rPr>
        <w:t>’</w:t>
      </w:r>
      <w:r w:rsidR="00AF2656">
        <w:rPr>
          <w:lang w:val="fr-FR"/>
        </w:rPr>
        <w:t>engager des actions de préservation</w:t>
      </w:r>
      <w:r w:rsidR="00515BD6" w:rsidRPr="00291166">
        <w:rPr>
          <w:lang w:val="fr-FR"/>
        </w:rPr>
        <w:t xml:space="preserve">, </w:t>
      </w:r>
      <w:r w:rsidR="00096B87">
        <w:rPr>
          <w:lang w:val="fr-FR"/>
        </w:rPr>
        <w:t>y compris</w:t>
      </w:r>
      <w:r w:rsidR="00515BD6" w:rsidRPr="00291166">
        <w:rPr>
          <w:lang w:val="fr-FR"/>
        </w:rPr>
        <w:t xml:space="preserve"> par anticipation,</w:t>
      </w:r>
      <w:r w:rsidRPr="00291166">
        <w:rPr>
          <w:lang w:val="fr-FR"/>
        </w:rPr>
        <w:t xml:space="preserve"> sur une très </w:t>
      </w:r>
      <w:r w:rsidR="00364950" w:rsidRPr="00291166">
        <w:rPr>
          <w:lang w:val="fr-FR"/>
        </w:rPr>
        <w:t>large</w:t>
      </w:r>
      <w:r w:rsidRPr="00291166">
        <w:rPr>
          <w:lang w:val="fr-FR"/>
        </w:rPr>
        <w:t xml:space="preserve"> échel</w:t>
      </w:r>
      <w:r w:rsidR="00064870" w:rsidRPr="00291166">
        <w:rPr>
          <w:lang w:val="fr-FR"/>
        </w:rPr>
        <w:t>le</w:t>
      </w:r>
      <w:r w:rsidR="00064870">
        <w:rPr>
          <w:lang w:val="fr-FR"/>
        </w:rPr>
        <w:t xml:space="preserve">.  </w:t>
      </w:r>
      <w:r w:rsidR="00064870" w:rsidRPr="00291166">
        <w:rPr>
          <w:lang w:val="fr-FR"/>
        </w:rPr>
        <w:t>To</w:t>
      </w:r>
      <w:r w:rsidRPr="00291166">
        <w:rPr>
          <w:lang w:val="fr-FR"/>
        </w:rPr>
        <w:t>utefois, bien qu</w:t>
      </w:r>
      <w:r w:rsidR="00096B87">
        <w:rPr>
          <w:lang w:val="fr-FR"/>
        </w:rPr>
        <w:t>’</w:t>
      </w:r>
      <w:r w:rsidRPr="00291166">
        <w:rPr>
          <w:lang w:val="fr-FR"/>
        </w:rPr>
        <w:t xml:space="preserve">elle apporte une solution au problème de la </w:t>
      </w:r>
      <w:r w:rsidR="00AF2656" w:rsidRPr="00AF2656">
        <w:rPr>
          <w:lang w:val="fr-CH"/>
        </w:rPr>
        <w:t>préservation</w:t>
      </w:r>
      <w:r w:rsidRPr="00291166">
        <w:rPr>
          <w:lang w:val="fr-FR"/>
        </w:rPr>
        <w:t>, la technologie numérique présente aussi des difficultés, car les copies numériques sont souvent moins stables que les copies physiqu</w:t>
      </w:r>
      <w:r w:rsidR="00B4453B" w:rsidRPr="00291166">
        <w:rPr>
          <w:lang w:val="fr-FR"/>
        </w:rPr>
        <w:t>es.</w:t>
      </w:r>
    </w:p>
    <w:p w14:paraId="2642A8D9" w14:textId="2FB39442" w:rsidR="000301D5" w:rsidRPr="00291166" w:rsidRDefault="00C01276" w:rsidP="009446D0">
      <w:pPr>
        <w:spacing w:after="240"/>
        <w:rPr>
          <w:lang w:val="fr-FR"/>
        </w:rPr>
      </w:pPr>
      <w:r w:rsidRPr="00291166">
        <w:rPr>
          <w:szCs w:val="22"/>
          <w:lang w:val="fr-FR"/>
        </w:rPr>
        <w:t xml:space="preserve">Les activités de </w:t>
      </w:r>
      <w:r w:rsidR="00AF2656">
        <w:rPr>
          <w:noProof/>
          <w:lang w:val="fr-CH"/>
        </w:rPr>
        <w:t>préservation</w:t>
      </w:r>
      <w:r w:rsidRPr="00291166">
        <w:rPr>
          <w:szCs w:val="22"/>
          <w:lang w:val="fr-FR"/>
        </w:rPr>
        <w:t xml:space="preserve"> sont définies dans la partie</w:t>
      </w:r>
      <w:r w:rsidR="00982EA1">
        <w:rPr>
          <w:szCs w:val="22"/>
          <w:lang w:val="fr-FR"/>
        </w:rPr>
        <w:t> </w:t>
      </w:r>
      <w:r w:rsidRPr="00291166">
        <w:rPr>
          <w:szCs w:val="22"/>
          <w:lang w:val="fr-FR"/>
        </w:rPr>
        <w:t>I du guide et nécessitent des compétences, un temps et des dépenses considérabl</w:t>
      </w:r>
      <w:r w:rsidR="00064870" w:rsidRPr="00291166">
        <w:rPr>
          <w:szCs w:val="22"/>
          <w:lang w:val="fr-FR"/>
        </w:rPr>
        <w:t>es</w:t>
      </w:r>
      <w:r w:rsidR="00064870">
        <w:rPr>
          <w:szCs w:val="22"/>
          <w:lang w:val="fr-FR"/>
        </w:rPr>
        <w:t xml:space="preserve">.  </w:t>
      </w:r>
      <w:r w:rsidR="00064870" w:rsidRPr="00291166">
        <w:rPr>
          <w:szCs w:val="22"/>
          <w:lang w:val="fr-FR"/>
        </w:rPr>
        <w:t>Af</w:t>
      </w:r>
      <w:r w:rsidRPr="00291166">
        <w:rPr>
          <w:szCs w:val="22"/>
          <w:lang w:val="fr-FR"/>
        </w:rPr>
        <w:t xml:space="preserve">in de remplir leur mission, les institutions du patrimoine culturel doivent souvent compter sur des bailleurs de fonds externes, tels que des organismes de financement ou des donateurs privés, pour </w:t>
      </w:r>
      <w:r w:rsidR="00AF2656">
        <w:rPr>
          <w:szCs w:val="22"/>
          <w:lang w:val="fr-FR"/>
        </w:rPr>
        <w:t>bénéficier</w:t>
      </w:r>
      <w:r w:rsidRPr="00291166">
        <w:rPr>
          <w:szCs w:val="22"/>
          <w:lang w:val="fr-FR"/>
        </w:rPr>
        <w:t xml:space="preserve"> </w:t>
      </w:r>
      <w:r w:rsidR="00AF2656">
        <w:rPr>
          <w:szCs w:val="22"/>
          <w:lang w:val="fr-FR"/>
        </w:rPr>
        <w:t>d</w:t>
      </w:r>
      <w:r w:rsidR="00096B87">
        <w:rPr>
          <w:szCs w:val="22"/>
          <w:lang w:val="fr-FR"/>
        </w:rPr>
        <w:t>’</w:t>
      </w:r>
      <w:r w:rsidRPr="00291166">
        <w:rPr>
          <w:szCs w:val="22"/>
          <w:lang w:val="fr-FR"/>
        </w:rPr>
        <w:t xml:space="preserve">investissements destinés à leurs activités de </w:t>
      </w:r>
      <w:r w:rsidR="00AF2656" w:rsidRPr="00AF2656">
        <w:rPr>
          <w:lang w:val="fr-CH"/>
        </w:rPr>
        <w:t>préservati</w:t>
      </w:r>
      <w:r w:rsidR="00064870" w:rsidRPr="00AF2656">
        <w:rPr>
          <w:lang w:val="fr-CH"/>
        </w:rPr>
        <w:t>on</w:t>
      </w:r>
      <w:r w:rsidR="00064870">
        <w:rPr>
          <w:lang w:val="fr-CH"/>
        </w:rPr>
        <w:t xml:space="preserve">.  </w:t>
      </w:r>
      <w:r w:rsidR="00064870" w:rsidRPr="00291166">
        <w:rPr>
          <w:szCs w:val="22"/>
          <w:lang w:val="fr-FR"/>
        </w:rPr>
        <w:t>Né</w:t>
      </w:r>
      <w:r w:rsidRPr="00291166">
        <w:rPr>
          <w:szCs w:val="22"/>
          <w:lang w:val="fr-FR"/>
        </w:rPr>
        <w:t>anmoins, les incertitudes concernant les aspects juridiques de ces activités sont source de complexité pour les bailleurs de fonds, qui peuvent craindre que leur investissement ne soit associé à des atteintes au droit d</w:t>
      </w:r>
      <w:r w:rsidR="00096B87">
        <w:rPr>
          <w:szCs w:val="22"/>
          <w:lang w:val="fr-FR"/>
        </w:rPr>
        <w:t>’</w:t>
      </w:r>
      <w:r w:rsidRPr="00291166">
        <w:rPr>
          <w:szCs w:val="22"/>
          <w:lang w:val="fr-FR"/>
        </w:rPr>
        <w:t>aute</w:t>
      </w:r>
      <w:r w:rsidR="00064870" w:rsidRPr="00291166">
        <w:rPr>
          <w:szCs w:val="22"/>
          <w:lang w:val="fr-FR"/>
        </w:rPr>
        <w:t>ur</w:t>
      </w:r>
      <w:r w:rsidR="00064870">
        <w:rPr>
          <w:szCs w:val="22"/>
          <w:lang w:val="fr-FR"/>
        </w:rPr>
        <w:t xml:space="preserve">.  </w:t>
      </w:r>
      <w:r w:rsidR="00064870" w:rsidRPr="00291166">
        <w:rPr>
          <w:szCs w:val="22"/>
          <w:lang w:val="fr-FR"/>
        </w:rPr>
        <w:t>Un</w:t>
      </w:r>
      <w:r w:rsidRPr="00291166">
        <w:rPr>
          <w:szCs w:val="22"/>
          <w:lang w:val="fr-FR"/>
        </w:rPr>
        <w:t xml:space="preserve"> cadre juridique fiable qui permette une </w:t>
      </w:r>
      <w:r w:rsidR="00AF2656" w:rsidRPr="00AF2656">
        <w:rPr>
          <w:szCs w:val="22"/>
          <w:lang w:val="fr-CH"/>
        </w:rPr>
        <w:t>préservation</w:t>
      </w:r>
      <w:r w:rsidRPr="00291166">
        <w:rPr>
          <w:szCs w:val="22"/>
          <w:lang w:val="fr-FR"/>
        </w:rPr>
        <w:t xml:space="preserve"> par anticipation garantira que les documents et objets qui composent les collections sont choisis pour être préservés à des fins de conservation et pour des raisons historiqu</w:t>
      </w:r>
      <w:r w:rsidR="00064870" w:rsidRPr="00291166">
        <w:rPr>
          <w:szCs w:val="22"/>
          <w:lang w:val="fr-FR"/>
        </w:rPr>
        <w:t>es</w:t>
      </w:r>
      <w:r w:rsidR="00064870">
        <w:rPr>
          <w:szCs w:val="22"/>
          <w:lang w:val="fr-FR"/>
        </w:rPr>
        <w:t xml:space="preserve">.  </w:t>
      </w:r>
      <w:r w:rsidR="00064870" w:rsidRPr="00291166">
        <w:rPr>
          <w:szCs w:val="22"/>
          <w:lang w:val="fr-FR"/>
        </w:rPr>
        <w:t>Un</w:t>
      </w:r>
      <w:r w:rsidRPr="00291166">
        <w:rPr>
          <w:szCs w:val="22"/>
          <w:lang w:val="fr-FR"/>
        </w:rPr>
        <w:t xml:space="preserve"> tel cadre est donc un moyen de faciliter le financement et l</w:t>
      </w:r>
      <w:r w:rsidR="00096B87">
        <w:rPr>
          <w:szCs w:val="22"/>
          <w:lang w:val="fr-FR"/>
        </w:rPr>
        <w:t>’</w:t>
      </w:r>
      <w:r w:rsidRPr="00291166">
        <w:rPr>
          <w:szCs w:val="22"/>
          <w:lang w:val="fr-FR"/>
        </w:rPr>
        <w:t>investissement en vue de soutenir les efforts de conservation, et suppose une collaboration nationale et internationale</w:t>
      </w:r>
      <w:r w:rsidR="00437568">
        <w:rPr>
          <w:szCs w:val="22"/>
          <w:lang w:val="fr-FR"/>
        </w:rPr>
        <w:t>.</w:t>
      </w:r>
    </w:p>
    <w:p w14:paraId="11F8A5F3" w14:textId="36879539" w:rsidR="000301D5" w:rsidRPr="00291166" w:rsidRDefault="00713E97" w:rsidP="009446D0">
      <w:pPr>
        <w:spacing w:after="240"/>
        <w:rPr>
          <w:rFonts w:cs="Arial"/>
          <w:szCs w:val="22"/>
          <w:lang w:val="fr-FR"/>
        </w:rPr>
      </w:pPr>
      <w:r w:rsidRPr="00291166">
        <w:rPr>
          <w:lang w:val="fr-FR"/>
        </w:rPr>
        <w:t>Le présent guide est divisé en quatre</w:t>
      </w:r>
      <w:r w:rsidR="0085714A" w:rsidRPr="00291166">
        <w:rPr>
          <w:lang w:val="fr-FR"/>
        </w:rPr>
        <w:t> </w:t>
      </w:r>
      <w:r w:rsidRPr="00291166">
        <w:rPr>
          <w:lang w:val="fr-FR"/>
        </w:rPr>
        <w:t>parti</w:t>
      </w:r>
      <w:r w:rsidR="00064870" w:rsidRPr="00291166">
        <w:rPr>
          <w:lang w:val="fr-FR"/>
        </w:rPr>
        <w:t>es</w:t>
      </w:r>
      <w:r w:rsidR="00064870">
        <w:rPr>
          <w:lang w:val="fr-FR"/>
        </w:rPr>
        <w:t xml:space="preserve">.  </w:t>
      </w:r>
      <w:r w:rsidR="00064870" w:rsidRPr="00291166">
        <w:rPr>
          <w:lang w:val="fr-FR"/>
        </w:rPr>
        <w:t>La</w:t>
      </w:r>
      <w:r w:rsidRPr="00291166">
        <w:rPr>
          <w:lang w:val="fr-FR"/>
        </w:rPr>
        <w:t xml:space="preserve"> première </w:t>
      </w:r>
      <w:r w:rsidR="00AF2656">
        <w:rPr>
          <w:lang w:val="fr-FR"/>
        </w:rPr>
        <w:t>offre</w:t>
      </w:r>
      <w:r w:rsidR="00AF2656" w:rsidRPr="00291166">
        <w:rPr>
          <w:lang w:val="fr-FR"/>
        </w:rPr>
        <w:t xml:space="preserve"> </w:t>
      </w:r>
      <w:r w:rsidRPr="00291166">
        <w:rPr>
          <w:lang w:val="fr-FR"/>
        </w:rPr>
        <w:t xml:space="preserve">une description de base des activités de </w:t>
      </w:r>
      <w:r w:rsidR="00AF2656" w:rsidRPr="00AF2656">
        <w:rPr>
          <w:lang w:val="fr-CH"/>
        </w:rPr>
        <w:t>préservation</w:t>
      </w:r>
      <w:r w:rsidRPr="00291166">
        <w:rPr>
          <w:lang w:val="fr-FR"/>
        </w:rPr>
        <w:t xml:space="preserve">, ainsi que des obligations légales et du devoir de </w:t>
      </w:r>
      <w:r w:rsidR="00D866DC" w:rsidRPr="00291166">
        <w:rPr>
          <w:lang w:val="fr-FR"/>
        </w:rPr>
        <w:t>diligenc</w:t>
      </w:r>
      <w:r w:rsidRPr="00291166">
        <w:rPr>
          <w:lang w:val="fr-FR"/>
        </w:rPr>
        <w:t>e des organisations qui gèrent les collections du patrimoine cultur</w:t>
      </w:r>
      <w:r w:rsidR="00064870" w:rsidRPr="00291166">
        <w:rPr>
          <w:lang w:val="fr-FR"/>
        </w:rPr>
        <w:t>el</w:t>
      </w:r>
      <w:r w:rsidR="00064870">
        <w:rPr>
          <w:lang w:val="fr-FR"/>
        </w:rPr>
        <w:t xml:space="preserve">.  </w:t>
      </w:r>
      <w:r w:rsidR="00064870" w:rsidRPr="00291166">
        <w:rPr>
          <w:lang w:val="fr-FR"/>
        </w:rPr>
        <w:t>La</w:t>
      </w:r>
      <w:r w:rsidRPr="00291166">
        <w:rPr>
          <w:lang w:val="fr-FR"/>
        </w:rPr>
        <w:t xml:space="preserve"> deuxième</w:t>
      </w:r>
      <w:r w:rsidR="00584B2F" w:rsidRPr="00291166">
        <w:rPr>
          <w:lang w:val="fr-FR"/>
        </w:rPr>
        <w:t> </w:t>
      </w:r>
      <w:r w:rsidRPr="00291166">
        <w:rPr>
          <w:lang w:val="fr-FR"/>
        </w:rPr>
        <w:t xml:space="preserve">partie du guide </w:t>
      </w:r>
      <w:r w:rsidR="004D4FFE" w:rsidRPr="00291166">
        <w:rPr>
          <w:lang w:val="fr-FR"/>
        </w:rPr>
        <w:t>porte un regard sur l</w:t>
      </w:r>
      <w:r w:rsidR="00096B87">
        <w:rPr>
          <w:lang w:val="fr-FR"/>
        </w:rPr>
        <w:t>’</w:t>
      </w:r>
      <w:r w:rsidR="004D4FFE" w:rsidRPr="00291166">
        <w:rPr>
          <w:lang w:val="fr-FR"/>
        </w:rPr>
        <w:t>avenir en matière de</w:t>
      </w:r>
      <w:r w:rsidRPr="00291166">
        <w:rPr>
          <w:lang w:val="fr-FR"/>
        </w:rPr>
        <w:t xml:space="preserve"> </w:t>
      </w:r>
      <w:r w:rsidR="00AF2656" w:rsidRPr="00AF2656">
        <w:rPr>
          <w:lang w:val="fr-CH"/>
        </w:rPr>
        <w:t>préservation</w:t>
      </w:r>
      <w:r w:rsidRPr="00291166">
        <w:rPr>
          <w:lang w:val="fr-FR"/>
        </w:rPr>
        <w:t>, et la troisième propose une réflexion détaillée sur la manière d</w:t>
      </w:r>
      <w:r w:rsidR="00096B87">
        <w:rPr>
          <w:lang w:val="fr-FR"/>
        </w:rPr>
        <w:t>’</w:t>
      </w:r>
      <w:r w:rsidRPr="00291166">
        <w:rPr>
          <w:lang w:val="fr-FR"/>
        </w:rPr>
        <w:t>aborder l</w:t>
      </w:r>
      <w:r w:rsidR="00096B87">
        <w:rPr>
          <w:lang w:val="fr-FR"/>
        </w:rPr>
        <w:t>’</w:t>
      </w:r>
      <w:r w:rsidRPr="00291166">
        <w:rPr>
          <w:lang w:val="fr-FR"/>
        </w:rPr>
        <w:t>intersection du droit d</w:t>
      </w:r>
      <w:r w:rsidR="00096B87">
        <w:rPr>
          <w:lang w:val="fr-FR"/>
        </w:rPr>
        <w:t>’</w:t>
      </w:r>
      <w:r w:rsidRPr="00291166">
        <w:rPr>
          <w:lang w:val="fr-FR"/>
        </w:rPr>
        <w:t>auteur et du patrimoine cultur</w:t>
      </w:r>
      <w:r w:rsidR="00064870" w:rsidRPr="00291166">
        <w:rPr>
          <w:lang w:val="fr-FR"/>
        </w:rPr>
        <w:t>el</w:t>
      </w:r>
      <w:r w:rsidR="00064870">
        <w:rPr>
          <w:lang w:val="fr-FR"/>
        </w:rPr>
        <w:t xml:space="preserve">.  </w:t>
      </w:r>
      <w:r w:rsidR="00064870" w:rsidRPr="00291166">
        <w:rPr>
          <w:lang w:val="fr-FR"/>
        </w:rPr>
        <w:t>La</w:t>
      </w:r>
      <w:r w:rsidRPr="00291166">
        <w:rPr>
          <w:lang w:val="fr-FR"/>
        </w:rPr>
        <w:t xml:space="preserve"> quatrième</w:t>
      </w:r>
      <w:r w:rsidR="00584B2F" w:rsidRPr="00291166">
        <w:rPr>
          <w:lang w:val="fr-FR"/>
        </w:rPr>
        <w:t> </w:t>
      </w:r>
      <w:r w:rsidRPr="00291166">
        <w:rPr>
          <w:lang w:val="fr-FR"/>
        </w:rPr>
        <w:t xml:space="preserve">partie explique comment construire une exception aux fins de </w:t>
      </w:r>
      <w:r w:rsidR="00AF2656" w:rsidRPr="00AF2656">
        <w:rPr>
          <w:lang w:val="fr-CH"/>
        </w:rPr>
        <w:t>préservati</w:t>
      </w:r>
      <w:r w:rsidR="00064870" w:rsidRPr="00AF2656">
        <w:rPr>
          <w:lang w:val="fr-CH"/>
        </w:rPr>
        <w:t>on</w:t>
      </w:r>
      <w:r w:rsidR="00064870">
        <w:rPr>
          <w:lang w:val="fr-CH"/>
        </w:rPr>
        <w:t xml:space="preserve">.  </w:t>
      </w:r>
      <w:r w:rsidR="00064870" w:rsidRPr="00291166">
        <w:rPr>
          <w:lang w:val="fr-FR"/>
        </w:rPr>
        <w:t>Da</w:t>
      </w:r>
      <w:r w:rsidRPr="00291166">
        <w:rPr>
          <w:lang w:val="fr-FR"/>
        </w:rPr>
        <w:t>ns son annexe, enfin, le guide fourni</w:t>
      </w:r>
      <w:r w:rsidR="00887269" w:rsidRPr="00291166">
        <w:rPr>
          <w:lang w:val="fr-FR"/>
        </w:rPr>
        <w:t>t</w:t>
      </w:r>
      <w:r w:rsidRPr="00291166">
        <w:rPr>
          <w:lang w:val="fr-FR"/>
        </w:rPr>
        <w:t xml:space="preserve"> des exemples de </w:t>
      </w:r>
      <w:r w:rsidR="00EE572F" w:rsidRPr="00291166">
        <w:rPr>
          <w:lang w:val="fr-FR"/>
        </w:rPr>
        <w:t>formulation</w:t>
      </w:r>
      <w:r w:rsidRPr="00291166">
        <w:rPr>
          <w:lang w:val="fr-FR"/>
        </w:rPr>
        <w:t xml:space="preserve"> et de</w:t>
      </w:r>
      <w:r w:rsidR="00EE572F" w:rsidRPr="00291166">
        <w:rPr>
          <w:lang w:val="fr-FR"/>
        </w:rPr>
        <w:t>s</w:t>
      </w:r>
      <w:r w:rsidRPr="00291166">
        <w:rPr>
          <w:lang w:val="fr-FR"/>
        </w:rPr>
        <w:t xml:space="preserve"> tableaux de référence, ainsi que des instructions sur la manière de les utiliser pour élaborer des dispositions législatives relatives aux exceptions au droit d</w:t>
      </w:r>
      <w:r w:rsidR="00096B87">
        <w:rPr>
          <w:lang w:val="fr-FR"/>
        </w:rPr>
        <w:t>’</w:t>
      </w:r>
      <w:r w:rsidRPr="00291166">
        <w:rPr>
          <w:lang w:val="fr-FR"/>
        </w:rPr>
        <w:t xml:space="preserve">auteur aux fins de </w:t>
      </w:r>
      <w:r w:rsidR="00AF2656" w:rsidRPr="00AF2656">
        <w:rPr>
          <w:lang w:val="fr-CH"/>
        </w:rPr>
        <w:t>préservation</w:t>
      </w:r>
      <w:r w:rsidRPr="00291166">
        <w:rPr>
          <w:lang w:val="fr-FR"/>
        </w:rPr>
        <w:t>.</w:t>
      </w:r>
      <w:bookmarkEnd w:id="6"/>
    </w:p>
    <w:p w14:paraId="6BCF600C" w14:textId="77777777" w:rsidR="000301D5" w:rsidRPr="00291166" w:rsidRDefault="00BE2EB8" w:rsidP="00DE0FA9">
      <w:pPr>
        <w:rPr>
          <w:rFonts w:eastAsia="Arial" w:cs="Arial"/>
          <w:szCs w:val="22"/>
          <w:lang w:val="fr-FR"/>
        </w:rPr>
      </w:pPr>
      <w:r w:rsidRPr="00291166">
        <w:rPr>
          <w:rFonts w:eastAsia="Arial" w:cs="Arial"/>
          <w:szCs w:val="22"/>
          <w:lang w:val="fr-FR"/>
        </w:rPr>
        <w:br w:type="page"/>
      </w:r>
    </w:p>
    <w:p w14:paraId="7E832467" w14:textId="1C059BC3" w:rsidR="000301D5" w:rsidRPr="00291166" w:rsidRDefault="000E1717" w:rsidP="009446D0">
      <w:pPr>
        <w:pStyle w:val="Heading1"/>
      </w:pPr>
      <w:bookmarkStart w:id="8" w:name="_Toc125021237"/>
      <w:bookmarkStart w:id="9" w:name="_Hlk112712489"/>
      <w:r w:rsidRPr="00291166">
        <w:lastRenderedPageBreak/>
        <w:t>Part</w:t>
      </w:r>
      <w:r w:rsidR="00A70E54" w:rsidRPr="00291166">
        <w:t>ie</w:t>
      </w:r>
      <w:r w:rsidRPr="00291166">
        <w:t xml:space="preserve"> </w:t>
      </w:r>
      <w:r w:rsidR="000B7078" w:rsidRPr="00291166">
        <w:t>I</w:t>
      </w:r>
      <w:r w:rsidR="00096B87">
        <w:t> :</w:t>
      </w:r>
      <w:r w:rsidRPr="00291166">
        <w:t xml:space="preserve"> </w:t>
      </w:r>
      <w:r w:rsidR="00A70E54" w:rsidRPr="00291166">
        <w:t xml:space="preserve">Principales caractéristiques des programmes de </w:t>
      </w:r>
      <w:r w:rsidR="00064870">
        <w:t>préservation</w:t>
      </w:r>
      <w:bookmarkEnd w:id="8"/>
    </w:p>
    <w:p w14:paraId="09528FA1" w14:textId="4CCB54EF" w:rsidR="000301D5" w:rsidRPr="00291166" w:rsidRDefault="000E1717" w:rsidP="00ED5CB1">
      <w:pPr>
        <w:pStyle w:val="Heading2"/>
      </w:pPr>
      <w:bookmarkStart w:id="10" w:name="_Toc125021238"/>
      <w:r w:rsidRPr="00291166">
        <w:t>D</w:t>
      </w:r>
      <w:r w:rsidR="00A70E54" w:rsidRPr="00291166">
        <w:t xml:space="preserve">éfinir la </w:t>
      </w:r>
      <w:r w:rsidR="00C372DF">
        <w:rPr>
          <w:lang w:val="en-US"/>
        </w:rPr>
        <w:t>préservation</w:t>
      </w:r>
      <w:bookmarkEnd w:id="10"/>
    </w:p>
    <w:bookmarkEnd w:id="9"/>
    <w:p w14:paraId="71E3F3A4" w14:textId="305FDBD2" w:rsidR="000301D5" w:rsidRPr="00291166" w:rsidRDefault="00BA3F00" w:rsidP="000E1717">
      <w:pPr>
        <w:rPr>
          <w:lang w:val="fr-FR"/>
        </w:rPr>
      </w:pPr>
      <w:r w:rsidRPr="00291166">
        <w:rPr>
          <w:lang w:val="fr-FR"/>
        </w:rPr>
        <w:t xml:space="preserve">Cette section </w:t>
      </w:r>
      <w:r w:rsidR="00902E65" w:rsidRPr="00291166">
        <w:rPr>
          <w:lang w:val="fr-FR"/>
        </w:rPr>
        <w:t>fait l</w:t>
      </w:r>
      <w:r w:rsidR="00096B87">
        <w:rPr>
          <w:lang w:val="fr-FR"/>
        </w:rPr>
        <w:t>’</w:t>
      </w:r>
      <w:r w:rsidR="00902E65" w:rsidRPr="00291166">
        <w:rPr>
          <w:lang w:val="fr-FR"/>
        </w:rPr>
        <w:t xml:space="preserve">inventaire des activités qui constituent la </w:t>
      </w:r>
      <w:r w:rsidR="00B9662B">
        <w:rPr>
          <w:lang w:val="fr-FR"/>
        </w:rPr>
        <w:t>préservation</w:t>
      </w:r>
      <w:r w:rsidR="00B9662B" w:rsidRPr="00291166">
        <w:rPr>
          <w:lang w:val="fr-FR"/>
        </w:rPr>
        <w:t xml:space="preserve"> </w:t>
      </w:r>
      <w:r w:rsidR="00902E65" w:rsidRPr="00291166">
        <w:rPr>
          <w:lang w:val="fr-FR"/>
        </w:rPr>
        <w:t>des collections dans le contexte contemporain, en tenant compte de</w:t>
      </w:r>
      <w:r w:rsidR="008E6FF9" w:rsidRPr="00291166">
        <w:rPr>
          <w:lang w:val="fr-FR"/>
        </w:rPr>
        <w:t xml:space="preserve"> </w:t>
      </w:r>
      <w:r w:rsidR="00902E65" w:rsidRPr="00291166">
        <w:rPr>
          <w:lang w:val="fr-FR"/>
        </w:rPr>
        <w:t>pratiques</w:t>
      </w:r>
      <w:r w:rsidR="00B9662B">
        <w:rPr>
          <w:lang w:val="fr-FR"/>
        </w:rPr>
        <w:t xml:space="preserve"> émergentes</w:t>
      </w:r>
      <w:r w:rsidR="00902E65" w:rsidRPr="00291166">
        <w:rPr>
          <w:lang w:val="fr-FR"/>
        </w:rPr>
        <w:t xml:space="preserve"> </w:t>
      </w:r>
      <w:r w:rsidR="008E6FF9" w:rsidRPr="00291166">
        <w:rPr>
          <w:lang w:val="fr-FR"/>
        </w:rPr>
        <w:t xml:space="preserve">qui </w:t>
      </w:r>
      <w:r w:rsidR="00FA5676" w:rsidRPr="00291166">
        <w:rPr>
          <w:lang w:val="fr-FR"/>
        </w:rPr>
        <w:t>apparaiss</w:t>
      </w:r>
      <w:r w:rsidR="008E6FF9" w:rsidRPr="00291166">
        <w:rPr>
          <w:lang w:val="fr-FR"/>
        </w:rPr>
        <w:t>ent</w:t>
      </w:r>
      <w:r w:rsidR="00FA5676" w:rsidRPr="00291166">
        <w:rPr>
          <w:lang w:val="fr-FR"/>
        </w:rPr>
        <w:t xml:space="preserve"> pour faire </w:t>
      </w:r>
      <w:r w:rsidR="008E6FF9" w:rsidRPr="00291166">
        <w:rPr>
          <w:lang w:val="fr-FR"/>
        </w:rPr>
        <w:t xml:space="preserve">face aux risques accrus </w:t>
      </w:r>
      <w:r w:rsidR="00B9662B">
        <w:rPr>
          <w:lang w:val="fr-FR"/>
        </w:rPr>
        <w:t>générés</w:t>
      </w:r>
      <w:r w:rsidR="00B9662B" w:rsidRPr="00291166">
        <w:rPr>
          <w:lang w:val="fr-FR"/>
        </w:rPr>
        <w:t xml:space="preserve"> </w:t>
      </w:r>
      <w:r w:rsidR="008E6FF9" w:rsidRPr="00291166">
        <w:rPr>
          <w:lang w:val="fr-FR"/>
        </w:rPr>
        <w:t>par les crises sanitaires mondiales, le changement climatique et les conflits humai</w:t>
      </w:r>
      <w:r w:rsidR="00064870" w:rsidRPr="00291166">
        <w:rPr>
          <w:lang w:val="fr-FR"/>
        </w:rPr>
        <w:t>ns</w:t>
      </w:r>
      <w:r w:rsidR="00064870">
        <w:rPr>
          <w:lang w:val="fr-FR"/>
        </w:rPr>
        <w:t xml:space="preserve">.  </w:t>
      </w:r>
      <w:r w:rsidR="00064870" w:rsidRPr="00291166">
        <w:rPr>
          <w:lang w:val="fr-FR"/>
        </w:rPr>
        <w:t>El</w:t>
      </w:r>
      <w:r w:rsidR="008E6FF9" w:rsidRPr="00291166">
        <w:rPr>
          <w:lang w:val="fr-FR"/>
        </w:rPr>
        <w:t>le met aussi l</w:t>
      </w:r>
      <w:r w:rsidR="00096B87">
        <w:rPr>
          <w:lang w:val="fr-FR"/>
        </w:rPr>
        <w:t>’</w:t>
      </w:r>
      <w:r w:rsidR="008E6FF9" w:rsidRPr="00291166">
        <w:rPr>
          <w:lang w:val="fr-FR"/>
        </w:rPr>
        <w:t xml:space="preserve">accent sur le devoir de </w:t>
      </w:r>
      <w:r w:rsidR="00B9662B" w:rsidRPr="00B9662B">
        <w:rPr>
          <w:lang w:val="fr-FR"/>
        </w:rPr>
        <w:t>préservation</w:t>
      </w:r>
      <w:r w:rsidR="00890A14" w:rsidRPr="00291166">
        <w:rPr>
          <w:lang w:val="fr-FR"/>
        </w:rPr>
        <w:t xml:space="preserve"> des collections</w:t>
      </w:r>
      <w:r w:rsidR="008E6FF9" w:rsidRPr="00291166">
        <w:rPr>
          <w:lang w:val="fr-FR"/>
        </w:rPr>
        <w:t xml:space="preserve"> qui incombe aux orga</w:t>
      </w:r>
      <w:r w:rsidR="0092511F" w:rsidRPr="00291166">
        <w:rPr>
          <w:lang w:val="fr-FR"/>
        </w:rPr>
        <w:t>nisations</w:t>
      </w:r>
      <w:r w:rsidR="00890A14" w:rsidRPr="00291166">
        <w:rPr>
          <w:lang w:val="fr-FR"/>
        </w:rPr>
        <w:t xml:space="preserve"> du patrimoine culturel, qu</w:t>
      </w:r>
      <w:r w:rsidR="00096B87">
        <w:rPr>
          <w:lang w:val="fr-FR"/>
        </w:rPr>
        <w:t>’</w:t>
      </w:r>
      <w:r w:rsidR="0092511F" w:rsidRPr="00291166">
        <w:rPr>
          <w:lang w:val="fr-FR"/>
        </w:rPr>
        <w:t>elle</w:t>
      </w:r>
      <w:r w:rsidR="00890A14" w:rsidRPr="00291166">
        <w:rPr>
          <w:lang w:val="fr-FR"/>
        </w:rPr>
        <w:t>s soient publi</w:t>
      </w:r>
      <w:r w:rsidR="0092511F" w:rsidRPr="00291166">
        <w:rPr>
          <w:lang w:val="fr-FR"/>
        </w:rPr>
        <w:t>que</w:t>
      </w:r>
      <w:r w:rsidR="00890A14" w:rsidRPr="00291166">
        <w:rPr>
          <w:lang w:val="fr-FR"/>
        </w:rPr>
        <w:t>s ou privé</w:t>
      </w:r>
      <w:r w:rsidR="00064870" w:rsidRPr="00291166">
        <w:rPr>
          <w:lang w:val="fr-FR"/>
        </w:rPr>
        <w:t>es</w:t>
      </w:r>
      <w:r w:rsidR="00064870">
        <w:rPr>
          <w:lang w:val="fr-FR"/>
        </w:rPr>
        <w:t xml:space="preserve">.  </w:t>
      </w:r>
      <w:r w:rsidR="00064870" w:rsidRPr="00291166">
        <w:rPr>
          <w:lang w:val="fr-FR"/>
        </w:rPr>
        <w:t>Le</w:t>
      </w:r>
      <w:r w:rsidR="00412D84" w:rsidRPr="00291166">
        <w:rPr>
          <w:lang w:val="fr-FR"/>
        </w:rPr>
        <w:t xml:space="preserve">urs obligations comprennent notamment </w:t>
      </w:r>
      <w:r w:rsidR="00F15065" w:rsidRPr="00291166">
        <w:rPr>
          <w:lang w:val="fr-FR"/>
        </w:rPr>
        <w:t>le devoir</w:t>
      </w:r>
      <w:r w:rsidR="00412D84" w:rsidRPr="00291166">
        <w:rPr>
          <w:lang w:val="fr-FR"/>
        </w:rPr>
        <w:t xml:space="preserve"> d</w:t>
      </w:r>
      <w:r w:rsidR="00096B87">
        <w:rPr>
          <w:lang w:val="fr-FR"/>
        </w:rPr>
        <w:t>’</w:t>
      </w:r>
      <w:r w:rsidR="00412D84" w:rsidRPr="00291166">
        <w:rPr>
          <w:lang w:val="fr-FR"/>
        </w:rPr>
        <w:t xml:space="preserve">assurer la </w:t>
      </w:r>
      <w:r w:rsidR="00F15065" w:rsidRPr="00291166">
        <w:rPr>
          <w:lang w:val="fr-FR"/>
        </w:rPr>
        <w:t>préservation</w:t>
      </w:r>
      <w:r w:rsidR="00412D84" w:rsidRPr="00291166">
        <w:rPr>
          <w:lang w:val="fr-FR"/>
        </w:rPr>
        <w:t xml:space="preserve"> des collections </w:t>
      </w:r>
      <w:r w:rsidR="00B9662B">
        <w:rPr>
          <w:lang w:val="fr-FR"/>
        </w:rPr>
        <w:t>qui leurs sont confiées</w:t>
      </w:r>
      <w:r w:rsidR="00F15065" w:rsidRPr="00291166">
        <w:rPr>
          <w:lang w:val="fr-FR"/>
        </w:rPr>
        <w:t xml:space="preserve"> pour le compte du grand public.</w:t>
      </w:r>
    </w:p>
    <w:p w14:paraId="743051CF" w14:textId="5DBC0B0C" w:rsidR="000301D5" w:rsidRPr="00291166" w:rsidRDefault="00F15065" w:rsidP="009446D0">
      <w:pPr>
        <w:pStyle w:val="Heading3"/>
      </w:pPr>
      <w:bookmarkStart w:id="11" w:name="_Toc125021239"/>
      <w:r w:rsidRPr="00291166">
        <w:t>Qu</w:t>
      </w:r>
      <w:r w:rsidR="00096B87">
        <w:t>’</w:t>
      </w:r>
      <w:r w:rsidRPr="00291166">
        <w:t>est</w:t>
      </w:r>
      <w:r w:rsidR="00096B87">
        <w:t>-</w:t>
      </w:r>
      <w:r w:rsidRPr="00291166">
        <w:t xml:space="preserve">ce que la </w:t>
      </w:r>
      <w:r w:rsidR="00B9662B" w:rsidRPr="00C372DF">
        <w:rPr>
          <w:lang w:val="fr-CH"/>
        </w:rPr>
        <w:t>préservation</w:t>
      </w:r>
      <w:r w:rsidRPr="00291166">
        <w:t xml:space="preserve"> du patrimoine culturel?</w:t>
      </w:r>
      <w:bookmarkEnd w:id="11"/>
    </w:p>
    <w:p w14:paraId="150D885B" w14:textId="70013D66" w:rsidR="009446D0" w:rsidRPr="00291166" w:rsidRDefault="00FA5676" w:rsidP="009446D0">
      <w:pPr>
        <w:spacing w:after="220"/>
        <w:rPr>
          <w:lang w:val="fr-FR"/>
        </w:rPr>
      </w:pPr>
      <w:r w:rsidRPr="00291166">
        <w:rPr>
          <w:lang w:val="fr-FR"/>
        </w:rPr>
        <w:t>La</w:t>
      </w:r>
      <w:r w:rsidR="006A75BB" w:rsidRPr="00291166">
        <w:rPr>
          <w:lang w:val="fr-FR"/>
        </w:rPr>
        <w:t xml:space="preserve"> </w:t>
      </w:r>
      <w:r w:rsidR="00B9662B" w:rsidRPr="00B9662B">
        <w:rPr>
          <w:lang w:val="fr-FR"/>
        </w:rPr>
        <w:t>préservation</w:t>
      </w:r>
      <w:r w:rsidR="006A75BB" w:rsidRPr="00291166">
        <w:rPr>
          <w:lang w:val="fr-FR"/>
        </w:rPr>
        <w:t xml:space="preserve"> </w:t>
      </w:r>
      <w:r w:rsidRPr="00291166">
        <w:rPr>
          <w:lang w:val="fr-FR"/>
        </w:rPr>
        <w:t>a pour objectif</w:t>
      </w:r>
      <w:r w:rsidR="006A75BB" w:rsidRPr="00291166">
        <w:rPr>
          <w:lang w:val="fr-FR"/>
        </w:rPr>
        <w:t xml:space="preserve"> de protéger le patrimoine de l</w:t>
      </w:r>
      <w:r w:rsidR="00096B87">
        <w:rPr>
          <w:lang w:val="fr-FR"/>
        </w:rPr>
        <w:t>’</w:t>
      </w:r>
      <w:r w:rsidR="006A75BB" w:rsidRPr="00291166">
        <w:rPr>
          <w:lang w:val="fr-FR"/>
        </w:rPr>
        <w:t>humanité, de promouvoir la paix et de renforcer la résilien</w:t>
      </w:r>
      <w:r w:rsidR="00064870" w:rsidRPr="00291166">
        <w:rPr>
          <w:lang w:val="fr-FR"/>
        </w:rPr>
        <w:t>ce</w:t>
      </w:r>
      <w:r w:rsidR="00064870">
        <w:rPr>
          <w:lang w:val="fr-FR"/>
        </w:rPr>
        <w:t xml:space="preserve">.  </w:t>
      </w:r>
      <w:r w:rsidR="00064870" w:rsidRPr="00291166">
        <w:rPr>
          <w:lang w:val="fr-FR"/>
        </w:rPr>
        <w:t>Pl</w:t>
      </w:r>
      <w:r w:rsidR="00640D07" w:rsidRPr="00291166">
        <w:rPr>
          <w:lang w:val="fr-FR"/>
        </w:rPr>
        <w:t xml:space="preserve">us précisément, la </w:t>
      </w:r>
      <w:r w:rsidR="00B9662B" w:rsidRPr="00B9662B">
        <w:rPr>
          <w:lang w:val="fr-FR"/>
        </w:rPr>
        <w:t>préservation</w:t>
      </w:r>
      <w:r w:rsidR="00640D07" w:rsidRPr="00291166">
        <w:rPr>
          <w:lang w:val="fr-FR"/>
        </w:rPr>
        <w:t xml:space="preserve"> du patrimoine culturel vise à renforcer les capacités des pays à gérer efficacement les risques – notamment à prévenir et atténuer les risques de catastroph</w:t>
      </w:r>
      <w:r w:rsidR="0061388B" w:rsidRPr="00291166">
        <w:rPr>
          <w:lang w:val="fr-FR"/>
        </w:rPr>
        <w:t>e pour le patrimoine culturel –</w:t>
      </w:r>
      <w:r w:rsidR="00640D07" w:rsidRPr="00291166">
        <w:rPr>
          <w:lang w:val="fr-FR"/>
        </w:rPr>
        <w:t xml:space="preserve"> tout en s</w:t>
      </w:r>
      <w:r w:rsidR="00096B87">
        <w:rPr>
          <w:lang w:val="fr-FR"/>
        </w:rPr>
        <w:t>’</w:t>
      </w:r>
      <w:r w:rsidR="00640D07" w:rsidRPr="00291166">
        <w:rPr>
          <w:lang w:val="fr-FR"/>
        </w:rPr>
        <w:t xml:space="preserve">attachant à favoriser </w:t>
      </w:r>
      <w:r w:rsidR="00520063" w:rsidRPr="00291166">
        <w:rPr>
          <w:lang w:val="fr-FR"/>
        </w:rPr>
        <w:t>la prise de mesures</w:t>
      </w:r>
      <w:r w:rsidR="00640D07" w:rsidRPr="00291166">
        <w:rPr>
          <w:lang w:val="fr-FR"/>
        </w:rPr>
        <w:t xml:space="preserve"> locales efficaces afin de protéger les œuvres du patrimoine lors de situations d</w:t>
      </w:r>
      <w:r w:rsidR="00096B87">
        <w:rPr>
          <w:lang w:val="fr-FR"/>
        </w:rPr>
        <w:t>’</w:t>
      </w:r>
      <w:r w:rsidR="00640D07" w:rsidRPr="00291166">
        <w:rPr>
          <w:lang w:val="fr-FR"/>
        </w:rPr>
        <w:t>urgence complexes</w:t>
      </w:r>
      <w:r w:rsidR="000E1717" w:rsidRPr="00291166">
        <w:rPr>
          <w:rStyle w:val="EndnoteReference"/>
          <w:lang w:val="fr-FR"/>
        </w:rPr>
        <w:endnoteReference w:id="3"/>
      </w:r>
      <w:r w:rsidR="00F15065" w:rsidRPr="00291166">
        <w:rPr>
          <w:lang w:val="fr-FR"/>
        </w:rPr>
        <w:t>.</w:t>
      </w:r>
    </w:p>
    <w:p w14:paraId="5B7848AE" w14:textId="732BA6E1" w:rsidR="009446D0" w:rsidRPr="00291166" w:rsidRDefault="003D1857" w:rsidP="009446D0">
      <w:pPr>
        <w:spacing w:after="220"/>
        <w:rPr>
          <w:lang w:val="fr-FR"/>
        </w:rPr>
      </w:pPr>
      <w:r w:rsidRPr="00291166">
        <w:rPr>
          <w:lang w:val="fr-FR"/>
        </w:rPr>
        <w:t>L</w:t>
      </w:r>
      <w:r w:rsidR="000E1717" w:rsidRPr="00291166">
        <w:rPr>
          <w:lang w:val="fr-FR"/>
        </w:rPr>
        <w:t>e term</w:t>
      </w:r>
      <w:r w:rsidRPr="00291166">
        <w:rPr>
          <w:lang w:val="fr-FR"/>
        </w:rPr>
        <w:t>e</w:t>
      </w:r>
      <w:r w:rsidR="000E1717" w:rsidRPr="00291166">
        <w:rPr>
          <w:lang w:val="fr-FR"/>
        </w:rPr>
        <w:t xml:space="preserve"> “</w:t>
      </w:r>
      <w:r w:rsidR="00B9662B">
        <w:rPr>
          <w:lang w:val="fr-FR"/>
        </w:rPr>
        <w:t>préservation</w:t>
      </w:r>
      <w:r w:rsidR="000E1717" w:rsidRPr="00291166">
        <w:rPr>
          <w:lang w:val="fr-FR"/>
        </w:rPr>
        <w:t xml:space="preserve">” </w:t>
      </w:r>
      <w:r w:rsidRPr="00291166">
        <w:rPr>
          <w:lang w:val="fr-FR"/>
        </w:rPr>
        <w:t>peut s</w:t>
      </w:r>
      <w:r w:rsidR="00096B87">
        <w:rPr>
          <w:lang w:val="fr-FR"/>
        </w:rPr>
        <w:t>’</w:t>
      </w:r>
      <w:r w:rsidRPr="00291166">
        <w:rPr>
          <w:lang w:val="fr-FR"/>
        </w:rPr>
        <w:t>étendre à un grand nombre d</w:t>
      </w:r>
      <w:r w:rsidR="00096B87">
        <w:rPr>
          <w:lang w:val="fr-FR"/>
        </w:rPr>
        <w:t>’</w:t>
      </w:r>
      <w:r w:rsidRPr="00291166">
        <w:rPr>
          <w:lang w:val="fr-FR"/>
        </w:rPr>
        <w:t>activit</w:t>
      </w:r>
      <w:r w:rsidR="00064870" w:rsidRPr="00291166">
        <w:rPr>
          <w:lang w:val="fr-FR"/>
        </w:rPr>
        <w:t>és</w:t>
      </w:r>
      <w:r w:rsidR="00064870">
        <w:rPr>
          <w:lang w:val="fr-FR"/>
        </w:rPr>
        <w:t xml:space="preserve">.  </w:t>
      </w:r>
      <w:r w:rsidR="00064870" w:rsidRPr="00291166">
        <w:rPr>
          <w:lang w:val="fr-FR"/>
        </w:rPr>
        <w:t>Il</w:t>
      </w:r>
      <w:r w:rsidRPr="00291166">
        <w:rPr>
          <w:lang w:val="fr-FR"/>
        </w:rPr>
        <w:t xml:space="preserve"> peut être un concept </w:t>
      </w:r>
      <w:r w:rsidR="00DD7E55" w:rsidRPr="00291166">
        <w:rPr>
          <w:lang w:val="fr-FR"/>
        </w:rPr>
        <w:t>désignant la conservation, la restauration, la stabilisation ou la prévention des pert</w:t>
      </w:r>
      <w:r w:rsidR="00064870" w:rsidRPr="00291166">
        <w:rPr>
          <w:lang w:val="fr-FR"/>
        </w:rPr>
        <w:t>es</w:t>
      </w:r>
      <w:r w:rsidR="00064870">
        <w:rPr>
          <w:lang w:val="fr-FR"/>
        </w:rPr>
        <w:t xml:space="preserve">.  </w:t>
      </w:r>
      <w:r w:rsidR="00064870" w:rsidRPr="00291166">
        <w:rPr>
          <w:lang w:val="fr-FR"/>
        </w:rPr>
        <w:t>La</w:t>
      </w:r>
      <w:r w:rsidR="006D7602" w:rsidRPr="00291166">
        <w:rPr>
          <w:lang w:val="fr-FR"/>
        </w:rPr>
        <w:t xml:space="preserve"> terminologie relative à la </w:t>
      </w:r>
      <w:r w:rsidR="00B9662B" w:rsidRPr="00B9662B">
        <w:rPr>
          <w:lang w:val="fr-FR"/>
        </w:rPr>
        <w:t>préservation</w:t>
      </w:r>
      <w:r w:rsidR="006D7602" w:rsidRPr="00291166">
        <w:rPr>
          <w:lang w:val="fr-FR"/>
        </w:rPr>
        <w:t xml:space="preserve"> du patrimoine culturel est souvent utilisée de manière imprécise, en particulier en dehors du cercle des professionnels du patrimoine culturel, mais ces derniers tendent à distinguer </w:t>
      </w:r>
      <w:r w:rsidR="008037FD" w:rsidRPr="00291166">
        <w:rPr>
          <w:lang w:val="fr-FR"/>
        </w:rPr>
        <w:t>l</w:t>
      </w:r>
      <w:r w:rsidR="006D7602" w:rsidRPr="00291166">
        <w:rPr>
          <w:lang w:val="fr-FR"/>
        </w:rPr>
        <w:t>es types d</w:t>
      </w:r>
      <w:r w:rsidR="00096B87">
        <w:rPr>
          <w:lang w:val="fr-FR"/>
        </w:rPr>
        <w:t>’</w:t>
      </w:r>
      <w:r w:rsidR="006D7602" w:rsidRPr="00291166">
        <w:rPr>
          <w:lang w:val="fr-FR"/>
        </w:rPr>
        <w:t>activités spécifiques et connexes ayant des objectifs distinc</w:t>
      </w:r>
      <w:r w:rsidR="00064870" w:rsidRPr="00291166">
        <w:rPr>
          <w:lang w:val="fr-FR"/>
        </w:rPr>
        <w:t>ts</w:t>
      </w:r>
      <w:r w:rsidR="00064870">
        <w:rPr>
          <w:lang w:val="fr-FR"/>
        </w:rPr>
        <w:t xml:space="preserve">.  </w:t>
      </w:r>
      <w:r w:rsidR="00064870" w:rsidRPr="00291166">
        <w:rPr>
          <w:lang w:val="fr-FR"/>
        </w:rPr>
        <w:t>La</w:t>
      </w:r>
      <w:r w:rsidR="001E6E69" w:rsidRPr="00291166">
        <w:rPr>
          <w:lang w:val="fr-FR"/>
        </w:rPr>
        <w:t xml:space="preserve"> </w:t>
      </w:r>
      <w:r w:rsidR="00B9662B" w:rsidRPr="00B9662B">
        <w:rPr>
          <w:lang w:val="fr-FR"/>
        </w:rPr>
        <w:t>préservation</w:t>
      </w:r>
      <w:r w:rsidR="001E6E69" w:rsidRPr="00291166">
        <w:rPr>
          <w:lang w:val="fr-FR"/>
        </w:rPr>
        <w:t xml:space="preserve"> du patrimoine culturel est ancrée dans plusieurs résolutions des </w:t>
      </w:r>
      <w:r w:rsidR="00096B87">
        <w:rPr>
          <w:lang w:val="fr-FR"/>
        </w:rPr>
        <w:t>Nations Unies</w:t>
      </w:r>
      <w:r w:rsidR="001E6E69" w:rsidRPr="00291166">
        <w:rPr>
          <w:lang w:val="fr-FR"/>
        </w:rPr>
        <w:t xml:space="preserve">, ainsi que dans les conventions </w:t>
      </w:r>
      <w:r w:rsidR="00F56CDE" w:rsidRPr="00291166">
        <w:rPr>
          <w:lang w:val="fr-FR"/>
        </w:rPr>
        <w:t xml:space="preserve">et recommandations </w:t>
      </w:r>
      <w:r w:rsidR="001E6E69" w:rsidRPr="00291166">
        <w:rPr>
          <w:lang w:val="fr-FR"/>
        </w:rPr>
        <w:t>de l</w:t>
      </w:r>
      <w:r w:rsidR="00096B87">
        <w:rPr>
          <w:lang w:val="fr-FR"/>
        </w:rPr>
        <w:t>’</w:t>
      </w:r>
      <w:r w:rsidR="001E6E69" w:rsidRPr="00291166">
        <w:rPr>
          <w:lang w:val="fr-FR"/>
        </w:rPr>
        <w:t xml:space="preserve">Organisation des </w:t>
      </w:r>
      <w:r w:rsidR="00096B87">
        <w:rPr>
          <w:lang w:val="fr-FR"/>
        </w:rPr>
        <w:t>Nations Unies</w:t>
      </w:r>
      <w:r w:rsidR="001E6E69" w:rsidRPr="00291166">
        <w:rPr>
          <w:lang w:val="fr-FR"/>
        </w:rPr>
        <w:t xml:space="preserve"> pour l</w:t>
      </w:r>
      <w:r w:rsidR="00096B87">
        <w:rPr>
          <w:lang w:val="fr-FR"/>
        </w:rPr>
        <w:t>’</w:t>
      </w:r>
      <w:r w:rsidR="001E6E69" w:rsidRPr="00291166">
        <w:rPr>
          <w:lang w:val="fr-FR"/>
        </w:rPr>
        <w:t>éducation, la science et la culture (UNESCO)</w:t>
      </w:r>
      <w:r w:rsidR="000E1717" w:rsidRPr="00291166">
        <w:rPr>
          <w:rStyle w:val="EndnoteReference"/>
          <w:lang w:val="fr-FR"/>
        </w:rPr>
        <w:endnoteReference w:id="4"/>
      </w:r>
      <w:r w:rsidR="001E6E69" w:rsidRPr="00291166">
        <w:rPr>
          <w:lang w:val="fr-FR"/>
        </w:rPr>
        <w:t>.</w:t>
      </w:r>
      <w:r w:rsidR="000E1717" w:rsidRPr="00291166">
        <w:rPr>
          <w:lang w:val="fr-FR"/>
        </w:rPr>
        <w:t xml:space="preserve"> </w:t>
      </w:r>
      <w:r w:rsidR="00971A5D" w:rsidRPr="00291166">
        <w:rPr>
          <w:lang w:val="fr-FR"/>
        </w:rPr>
        <w:t xml:space="preserve"> C</w:t>
      </w:r>
      <w:r w:rsidR="00096B87">
        <w:rPr>
          <w:lang w:val="fr-FR"/>
        </w:rPr>
        <w:t>’</w:t>
      </w:r>
      <w:r w:rsidR="00971A5D" w:rsidRPr="00291166">
        <w:rPr>
          <w:lang w:val="fr-FR"/>
        </w:rPr>
        <w:t xml:space="preserve">est ainsi que </w:t>
      </w:r>
      <w:r w:rsidR="002F345A" w:rsidRPr="00291166">
        <w:rPr>
          <w:lang w:val="fr-FR"/>
        </w:rPr>
        <w:t>d</w:t>
      </w:r>
      <w:r w:rsidR="00971A5D" w:rsidRPr="00291166">
        <w:rPr>
          <w:lang w:val="fr-FR"/>
        </w:rPr>
        <w:t xml:space="preserve">es </w:t>
      </w:r>
      <w:r w:rsidR="00B9662B">
        <w:rPr>
          <w:lang w:val="fr-FR"/>
        </w:rPr>
        <w:t>entités</w:t>
      </w:r>
      <w:r w:rsidR="00B9662B" w:rsidRPr="00291166">
        <w:rPr>
          <w:lang w:val="fr-FR"/>
        </w:rPr>
        <w:t xml:space="preserve"> </w:t>
      </w:r>
      <w:r w:rsidR="00971A5D" w:rsidRPr="00291166">
        <w:rPr>
          <w:lang w:val="fr-FR"/>
        </w:rPr>
        <w:t>du patrimoine culturel telles que bibliothèques, services d</w:t>
      </w:r>
      <w:r w:rsidR="00096B87">
        <w:rPr>
          <w:lang w:val="fr-FR"/>
        </w:rPr>
        <w:t>’</w:t>
      </w:r>
      <w:r w:rsidR="00971A5D" w:rsidRPr="00291166">
        <w:rPr>
          <w:lang w:val="fr-FR"/>
        </w:rPr>
        <w:t>archives et musées mènent</w:t>
      </w:r>
      <w:r w:rsidR="00B9662B">
        <w:rPr>
          <w:lang w:val="fr-FR"/>
        </w:rPr>
        <w:t>,</w:t>
      </w:r>
      <w:r w:rsidR="00971A5D" w:rsidRPr="00291166">
        <w:rPr>
          <w:lang w:val="fr-FR"/>
        </w:rPr>
        <w:t xml:space="preserve"> au titre de la </w:t>
      </w:r>
      <w:r w:rsidR="00B9662B" w:rsidRPr="00B9662B">
        <w:rPr>
          <w:lang w:val="fr-FR"/>
        </w:rPr>
        <w:t>préservation</w:t>
      </w:r>
      <w:r w:rsidR="00B9662B">
        <w:rPr>
          <w:lang w:val="fr-FR"/>
        </w:rPr>
        <w:t>,</w:t>
      </w:r>
      <w:r w:rsidR="002F345A" w:rsidRPr="00291166">
        <w:rPr>
          <w:lang w:val="fr-FR"/>
        </w:rPr>
        <w:t xml:space="preserve"> des activités</w:t>
      </w:r>
      <w:r w:rsidR="00971A5D" w:rsidRPr="00291166">
        <w:rPr>
          <w:lang w:val="fr-FR"/>
        </w:rPr>
        <w:t xml:space="preserve"> à des fins di</w:t>
      </w:r>
      <w:r w:rsidR="002F345A" w:rsidRPr="00291166">
        <w:rPr>
          <w:lang w:val="fr-FR"/>
        </w:rPr>
        <w:t>vers</w:t>
      </w:r>
      <w:r w:rsidR="00971A5D" w:rsidRPr="00291166">
        <w:rPr>
          <w:lang w:val="fr-FR"/>
        </w:rPr>
        <w:t xml:space="preserve">es, </w:t>
      </w:r>
      <w:r w:rsidR="00B9662B">
        <w:rPr>
          <w:lang w:val="fr-FR"/>
        </w:rPr>
        <w:t>en ayant recours à</w:t>
      </w:r>
      <w:r w:rsidR="00971A5D" w:rsidRPr="00291166">
        <w:rPr>
          <w:lang w:val="fr-FR"/>
        </w:rPr>
        <w:t xml:space="preserve"> des technologies et des moyens de communication</w:t>
      </w:r>
      <w:r w:rsidR="002F345A" w:rsidRPr="00291166">
        <w:rPr>
          <w:lang w:val="fr-FR"/>
        </w:rPr>
        <w:t xml:space="preserve"> numériques</w:t>
      </w:r>
      <w:r w:rsidR="00971A5D" w:rsidRPr="00291166">
        <w:rPr>
          <w:lang w:val="fr-FR"/>
        </w:rPr>
        <w:t>.</w:t>
      </w:r>
    </w:p>
    <w:p w14:paraId="05A9C670" w14:textId="737A7EDB" w:rsidR="000301D5" w:rsidRPr="00291166" w:rsidRDefault="00394EEF" w:rsidP="009446D0">
      <w:pPr>
        <w:spacing w:after="220"/>
        <w:rPr>
          <w:lang w:val="fr-FR"/>
        </w:rPr>
      </w:pPr>
      <w:r w:rsidRPr="00291166">
        <w:rPr>
          <w:lang w:val="fr-FR"/>
        </w:rPr>
        <w:t xml:space="preserve">Nombre de ces activités de </w:t>
      </w:r>
      <w:r w:rsidR="00B9662B">
        <w:rPr>
          <w:lang w:val="fr-FR"/>
        </w:rPr>
        <w:t>préservation</w:t>
      </w:r>
      <w:r w:rsidRPr="00291166">
        <w:rPr>
          <w:lang w:val="fr-FR"/>
        </w:rPr>
        <w:t xml:space="preserve"> ont été </w:t>
      </w:r>
      <w:r w:rsidR="002003FB" w:rsidRPr="00291166">
        <w:rPr>
          <w:lang w:val="fr-FR"/>
        </w:rPr>
        <w:t xml:space="preserve">mises en évidence </w:t>
      </w:r>
      <w:r w:rsidR="0037787A" w:rsidRPr="00291166">
        <w:rPr>
          <w:lang w:val="fr-FR"/>
        </w:rPr>
        <w:t>en 2019</w:t>
      </w:r>
      <w:r w:rsidR="002003FB" w:rsidRPr="00291166">
        <w:rPr>
          <w:lang w:val="fr-FR"/>
        </w:rPr>
        <w:t xml:space="preserve"> par les participants de</w:t>
      </w:r>
      <w:r w:rsidRPr="00291166">
        <w:rPr>
          <w:lang w:val="fr-FR"/>
        </w:rPr>
        <w:t xml:space="preserve"> la Conférence internationale</w:t>
      </w:r>
      <w:r w:rsidR="002003FB" w:rsidRPr="00291166">
        <w:rPr>
          <w:lang w:val="fr-FR"/>
        </w:rPr>
        <w:t xml:space="preserve"> et des séminaires régionaux de l</w:t>
      </w:r>
      <w:r w:rsidR="00096B87">
        <w:rPr>
          <w:lang w:val="fr-FR"/>
        </w:rPr>
        <w:t>’</w:t>
      </w:r>
      <w:r w:rsidR="002003FB" w:rsidRPr="00291166">
        <w:rPr>
          <w:lang w:val="fr-FR"/>
        </w:rPr>
        <w:t>OMPI</w:t>
      </w:r>
      <w:r w:rsidRPr="00291166">
        <w:rPr>
          <w:lang w:val="fr-FR"/>
        </w:rPr>
        <w:t xml:space="preserve"> sur les limitations et exceptions relatives au droit d</w:t>
      </w:r>
      <w:r w:rsidR="00096B87">
        <w:rPr>
          <w:lang w:val="fr-FR"/>
        </w:rPr>
        <w:t>’</w:t>
      </w:r>
      <w:r w:rsidRPr="00291166">
        <w:rPr>
          <w:lang w:val="fr-FR"/>
        </w:rPr>
        <w:t>auteur</w:t>
      </w:r>
      <w:r w:rsidR="000E1717" w:rsidRPr="00291166">
        <w:rPr>
          <w:rStyle w:val="EndnoteReference"/>
          <w:lang w:val="fr-FR"/>
        </w:rPr>
        <w:endnoteReference w:id="5"/>
      </w:r>
      <w:r w:rsidR="002003FB" w:rsidRPr="00291166">
        <w:rPr>
          <w:lang w:val="fr-FR"/>
        </w:rPr>
        <w:t>.</w:t>
      </w:r>
      <w:r w:rsidR="00321A82" w:rsidRPr="00291166">
        <w:rPr>
          <w:lang w:val="fr-FR"/>
        </w:rPr>
        <w:t xml:space="preserve">  </w:t>
      </w:r>
      <w:r w:rsidR="00B31692" w:rsidRPr="00291166">
        <w:rPr>
          <w:lang w:val="fr-FR"/>
        </w:rPr>
        <w:t>À mesure qu</w:t>
      </w:r>
      <w:r w:rsidR="00096B87">
        <w:rPr>
          <w:lang w:val="fr-FR"/>
        </w:rPr>
        <w:t>’</w:t>
      </w:r>
      <w:r w:rsidR="00B31692" w:rsidRPr="00291166">
        <w:rPr>
          <w:lang w:val="fr-FR"/>
        </w:rPr>
        <w:t xml:space="preserve">apparaissent et évoluent de nouveaux risques pour les collections, tels que ceux posés par les catastrophes naturelles, les conflits humains et le changement climatique (par exemple, la détérioration </w:t>
      </w:r>
      <w:r w:rsidR="007B7A9C" w:rsidRPr="00291166">
        <w:rPr>
          <w:lang w:val="fr-FR"/>
        </w:rPr>
        <w:t>due à</w:t>
      </w:r>
      <w:r w:rsidR="00B31692" w:rsidRPr="00291166">
        <w:rPr>
          <w:lang w:val="fr-FR"/>
        </w:rPr>
        <w:t xml:space="preserve"> la pollution</w:t>
      </w:r>
      <w:r w:rsidR="007B7A9C" w:rsidRPr="00291166">
        <w:rPr>
          <w:lang w:val="fr-FR"/>
        </w:rPr>
        <w:t xml:space="preserve"> ou encore la perte ou l</w:t>
      </w:r>
      <w:r w:rsidR="00096B87">
        <w:rPr>
          <w:lang w:val="fr-FR"/>
        </w:rPr>
        <w:t>’</w:t>
      </w:r>
      <w:r w:rsidR="007B7A9C" w:rsidRPr="00291166">
        <w:rPr>
          <w:lang w:val="fr-FR"/>
        </w:rPr>
        <w:t>érosion des terres causée par la montée des eaux), l</w:t>
      </w:r>
      <w:r w:rsidR="00096B87">
        <w:rPr>
          <w:lang w:val="fr-FR"/>
        </w:rPr>
        <w:t>’</w:t>
      </w:r>
      <w:r w:rsidR="007B7A9C" w:rsidRPr="00291166">
        <w:rPr>
          <w:lang w:val="fr-FR"/>
        </w:rPr>
        <w:t>adoption de méthodes et d</w:t>
      </w:r>
      <w:r w:rsidR="00096B87">
        <w:rPr>
          <w:lang w:val="fr-FR"/>
        </w:rPr>
        <w:t>’</w:t>
      </w:r>
      <w:r w:rsidR="007B7A9C" w:rsidRPr="00291166">
        <w:rPr>
          <w:lang w:val="fr-FR"/>
        </w:rPr>
        <w:t xml:space="preserve">actions </w:t>
      </w:r>
      <w:r w:rsidR="00F56CDE" w:rsidRPr="00291166">
        <w:rPr>
          <w:lang w:val="fr-FR"/>
        </w:rPr>
        <w:t>innovantes</w:t>
      </w:r>
      <w:r w:rsidR="007B7A9C" w:rsidRPr="00291166">
        <w:rPr>
          <w:lang w:val="fr-FR"/>
        </w:rPr>
        <w:t xml:space="preserve"> </w:t>
      </w:r>
      <w:r w:rsidR="00F56CDE" w:rsidRPr="00291166">
        <w:rPr>
          <w:lang w:val="fr-FR"/>
        </w:rPr>
        <w:t xml:space="preserve">et évolutives </w:t>
      </w:r>
      <w:r w:rsidR="007B7A9C" w:rsidRPr="00291166">
        <w:rPr>
          <w:lang w:val="fr-FR"/>
        </w:rPr>
        <w:t xml:space="preserve">en matière de </w:t>
      </w:r>
      <w:r w:rsidR="00B9662B" w:rsidRPr="00B9662B">
        <w:rPr>
          <w:lang w:val="fr-FR"/>
        </w:rPr>
        <w:t>préservation</w:t>
      </w:r>
      <w:r w:rsidR="007B7A9C" w:rsidRPr="00291166">
        <w:rPr>
          <w:lang w:val="fr-FR"/>
        </w:rPr>
        <w:t xml:space="preserve"> devient nécessai</w:t>
      </w:r>
      <w:r w:rsidR="00064870" w:rsidRPr="00291166">
        <w:rPr>
          <w:lang w:val="fr-FR"/>
        </w:rPr>
        <w:t>re</w:t>
      </w:r>
      <w:r w:rsidR="00064870">
        <w:rPr>
          <w:lang w:val="fr-FR"/>
        </w:rPr>
        <w:t xml:space="preserve">.  </w:t>
      </w:r>
      <w:r w:rsidR="00064870" w:rsidRPr="00291166">
        <w:rPr>
          <w:lang w:val="fr-FR"/>
        </w:rPr>
        <w:t>La</w:t>
      </w:r>
      <w:r w:rsidR="00F3728E" w:rsidRPr="00291166">
        <w:rPr>
          <w:lang w:val="fr-FR"/>
        </w:rPr>
        <w:t xml:space="preserve"> </w:t>
      </w:r>
      <w:r w:rsidR="008B3B20" w:rsidRPr="008B3B20">
        <w:rPr>
          <w:lang w:val="fr-FR"/>
        </w:rPr>
        <w:t>préservation</w:t>
      </w:r>
      <w:r w:rsidR="00F3728E" w:rsidRPr="00291166">
        <w:rPr>
          <w:lang w:val="fr-FR"/>
        </w:rPr>
        <w:t xml:space="preserve"> des collections peut donc être classée</w:t>
      </w:r>
      <w:r w:rsidR="004966BF" w:rsidRPr="00291166">
        <w:rPr>
          <w:lang w:val="fr-FR"/>
        </w:rPr>
        <w:t xml:space="preserve"> schématiquement en trois</w:t>
      </w:r>
      <w:r w:rsidR="0085714A" w:rsidRPr="00291166">
        <w:rPr>
          <w:lang w:val="fr-FR"/>
        </w:rPr>
        <w:t> </w:t>
      </w:r>
      <w:r w:rsidR="004966BF" w:rsidRPr="00291166">
        <w:rPr>
          <w:lang w:val="fr-FR"/>
        </w:rPr>
        <w:t>catégories</w:t>
      </w:r>
      <w:r w:rsidR="00096B87">
        <w:rPr>
          <w:lang w:val="fr-FR"/>
        </w:rPr>
        <w:t> :</w:t>
      </w:r>
      <w:r w:rsidR="004966BF" w:rsidRPr="00291166">
        <w:rPr>
          <w:lang w:val="fr-FR"/>
        </w:rPr>
        <w:t xml:space="preserve"> conservation et stabilisation,</w:t>
      </w:r>
      <w:r w:rsidR="007B7A9C" w:rsidRPr="00291166">
        <w:rPr>
          <w:lang w:val="fr-FR"/>
        </w:rPr>
        <w:t xml:space="preserve"> </w:t>
      </w:r>
      <w:r w:rsidR="004966BF" w:rsidRPr="00291166">
        <w:rPr>
          <w:lang w:val="fr-FR"/>
        </w:rPr>
        <w:t xml:space="preserve">documentation des collections et </w:t>
      </w:r>
      <w:r w:rsidR="006F15CF" w:rsidRPr="00291166">
        <w:rPr>
          <w:lang w:val="fr-FR"/>
        </w:rPr>
        <w:t>planification préventive des catastroph</w:t>
      </w:r>
      <w:r w:rsidR="00064870" w:rsidRPr="00291166">
        <w:rPr>
          <w:lang w:val="fr-FR"/>
        </w:rPr>
        <w:t>es</w:t>
      </w:r>
      <w:r w:rsidR="00064870">
        <w:rPr>
          <w:lang w:val="fr-FR"/>
        </w:rPr>
        <w:t xml:space="preserve">.  </w:t>
      </w:r>
      <w:r w:rsidR="00064870" w:rsidRPr="00291166">
        <w:rPr>
          <w:lang w:val="fr-FR"/>
        </w:rPr>
        <w:t>Un</w:t>
      </w:r>
      <w:r w:rsidR="00BE1881" w:rsidRPr="00291166">
        <w:rPr>
          <w:lang w:val="fr-FR"/>
        </w:rPr>
        <w:t>e évaluation des éventuelles incidences en matière de droit d</w:t>
      </w:r>
      <w:r w:rsidR="00096B87">
        <w:rPr>
          <w:lang w:val="fr-FR"/>
        </w:rPr>
        <w:t>’</w:t>
      </w:r>
      <w:r w:rsidR="00BE1881" w:rsidRPr="00291166">
        <w:rPr>
          <w:lang w:val="fr-FR"/>
        </w:rPr>
        <w:t>auteur doit être faite pour chacune de ces catégories</w:t>
      </w:r>
      <w:r w:rsidR="000E1717" w:rsidRPr="00291166">
        <w:rPr>
          <w:lang w:val="fr-FR"/>
        </w:rPr>
        <w:t xml:space="preserve"> </w:t>
      </w:r>
      <w:r w:rsidR="002A3B2C" w:rsidRPr="00291166">
        <w:rPr>
          <w:lang w:val="fr-FR"/>
        </w:rPr>
        <w:t xml:space="preserve">de </w:t>
      </w:r>
      <w:r w:rsidR="008B3B20" w:rsidRPr="008B3B20">
        <w:rPr>
          <w:lang w:val="fr-FR"/>
        </w:rPr>
        <w:t>préservation</w:t>
      </w:r>
      <w:r w:rsidR="002A3B2C" w:rsidRPr="00291166">
        <w:rPr>
          <w:lang w:val="fr-FR"/>
        </w:rPr>
        <w:t>, dans la mesure où la reproduction, la communication ou la distribution d</w:t>
      </w:r>
      <w:r w:rsidR="00096B87">
        <w:rPr>
          <w:lang w:val="fr-FR"/>
        </w:rPr>
        <w:t>’</w:t>
      </w:r>
      <w:r w:rsidR="002A3B2C" w:rsidRPr="00291166">
        <w:rPr>
          <w:lang w:val="fr-FR"/>
        </w:rPr>
        <w:t>objets et autres éléments</w:t>
      </w:r>
      <w:r w:rsidR="00F2250E" w:rsidRPr="00291166">
        <w:rPr>
          <w:lang w:val="fr-FR"/>
        </w:rPr>
        <w:t xml:space="preserve"> peut </w:t>
      </w:r>
      <w:r w:rsidR="00162E3D" w:rsidRPr="00291166">
        <w:rPr>
          <w:lang w:val="fr-FR"/>
        </w:rPr>
        <w:t>porter atteinte à certains droits</w:t>
      </w:r>
      <w:r w:rsidR="000E1717" w:rsidRPr="00291166">
        <w:rPr>
          <w:rStyle w:val="EndnoteReference"/>
          <w:lang w:val="fr-FR"/>
        </w:rPr>
        <w:endnoteReference w:id="6"/>
      </w:r>
      <w:r w:rsidR="006F15CF" w:rsidRPr="00291166">
        <w:rPr>
          <w:lang w:val="fr-FR"/>
        </w:rPr>
        <w:t>.</w:t>
      </w:r>
      <w:r w:rsidR="000E1717" w:rsidRPr="00291166">
        <w:rPr>
          <w:lang w:val="fr-FR"/>
        </w:rPr>
        <w:t xml:space="preserve"> </w:t>
      </w:r>
      <w:r w:rsidR="00162E3D" w:rsidRPr="00291166">
        <w:rPr>
          <w:lang w:val="fr-FR"/>
        </w:rPr>
        <w:t xml:space="preserve"> </w:t>
      </w:r>
      <w:r w:rsidR="00E154D8" w:rsidRPr="00291166">
        <w:rPr>
          <w:lang w:val="fr-FR"/>
        </w:rPr>
        <w:t>L</w:t>
      </w:r>
      <w:r w:rsidR="00096B87">
        <w:rPr>
          <w:lang w:val="fr-FR"/>
        </w:rPr>
        <w:t>’</w:t>
      </w:r>
      <w:r w:rsidR="00E154D8" w:rsidRPr="00291166">
        <w:rPr>
          <w:lang w:val="fr-FR"/>
        </w:rPr>
        <w:t>évaluation des droits constitue en fait une étape</w:t>
      </w:r>
      <w:r w:rsidR="001D7F62" w:rsidRPr="00291166">
        <w:rPr>
          <w:lang w:val="fr-FR"/>
        </w:rPr>
        <w:t xml:space="preserve"> et une composante </w:t>
      </w:r>
      <w:r w:rsidR="00E154D8" w:rsidRPr="00291166">
        <w:rPr>
          <w:lang w:val="fr-FR"/>
        </w:rPr>
        <w:t>indispensable</w:t>
      </w:r>
      <w:r w:rsidR="001D7F62" w:rsidRPr="00291166">
        <w:rPr>
          <w:lang w:val="fr-FR"/>
        </w:rPr>
        <w:t xml:space="preserve"> de la </w:t>
      </w:r>
      <w:r w:rsidR="00B9662B" w:rsidRPr="00B9662B">
        <w:rPr>
          <w:lang w:val="fr-FR"/>
        </w:rPr>
        <w:t>préservation</w:t>
      </w:r>
      <w:r w:rsidR="001D7F62" w:rsidRPr="00291166">
        <w:rPr>
          <w:lang w:val="fr-FR"/>
        </w:rPr>
        <w:t xml:space="preserve"> du patrimoine cultur</w:t>
      </w:r>
      <w:r w:rsidR="00064870" w:rsidRPr="00291166">
        <w:rPr>
          <w:lang w:val="fr-FR"/>
        </w:rPr>
        <w:t>el</w:t>
      </w:r>
      <w:r w:rsidR="00064870">
        <w:rPr>
          <w:lang w:val="fr-FR"/>
        </w:rPr>
        <w:t xml:space="preserve">.  </w:t>
      </w:r>
      <w:r w:rsidR="00064870" w:rsidRPr="00291166">
        <w:rPr>
          <w:lang w:val="fr-FR"/>
        </w:rPr>
        <w:t>La</w:t>
      </w:r>
      <w:r w:rsidR="007A5BD6" w:rsidRPr="00291166">
        <w:rPr>
          <w:lang w:val="fr-FR"/>
        </w:rPr>
        <w:t xml:space="preserve"> planification des pratiques actuelles en matière de </w:t>
      </w:r>
      <w:r w:rsidR="00B9662B" w:rsidRPr="00B9662B">
        <w:rPr>
          <w:lang w:val="fr-FR"/>
        </w:rPr>
        <w:t>préservation</w:t>
      </w:r>
      <w:r w:rsidR="007A5BD6" w:rsidRPr="00291166">
        <w:rPr>
          <w:lang w:val="fr-FR"/>
        </w:rPr>
        <w:t xml:space="preserve"> devrait donc se faire en tenant compte, à la fois de manière prospective et proactive, de l</w:t>
      </w:r>
      <w:r w:rsidR="00096B87">
        <w:rPr>
          <w:lang w:val="fr-FR"/>
        </w:rPr>
        <w:t>’</w:t>
      </w:r>
      <w:r w:rsidR="007A5BD6" w:rsidRPr="00291166">
        <w:rPr>
          <w:lang w:val="fr-FR"/>
        </w:rPr>
        <w:t>existence de</w:t>
      </w:r>
      <w:r w:rsidR="00F56CDE" w:rsidRPr="00291166">
        <w:rPr>
          <w:lang w:val="fr-FR"/>
        </w:rPr>
        <w:t>s</w:t>
      </w:r>
      <w:r w:rsidR="007A5BD6" w:rsidRPr="00291166">
        <w:rPr>
          <w:lang w:val="fr-FR"/>
        </w:rPr>
        <w:t xml:space="preserve"> droits</w:t>
      </w:r>
      <w:r w:rsidR="00F56CDE" w:rsidRPr="00291166">
        <w:rPr>
          <w:lang w:val="fr-FR"/>
        </w:rPr>
        <w:t xml:space="preserve"> de toutes les parties</w:t>
      </w:r>
      <w:r w:rsidR="007A5BD6" w:rsidRPr="00291166">
        <w:rPr>
          <w:lang w:val="fr-FR"/>
        </w:rPr>
        <w:t>.</w:t>
      </w:r>
    </w:p>
    <w:p w14:paraId="16721FF7" w14:textId="77777777" w:rsidR="009446D0" w:rsidRPr="00291166" w:rsidRDefault="000E1717" w:rsidP="009446D0">
      <w:pPr>
        <w:pStyle w:val="Heading3"/>
      </w:pPr>
      <w:bookmarkStart w:id="12" w:name="_Toc125021240"/>
      <w:r w:rsidRPr="00291166">
        <w:t xml:space="preserve">Conservation </w:t>
      </w:r>
      <w:r w:rsidR="004966BF" w:rsidRPr="00291166">
        <w:t>et st</w:t>
      </w:r>
      <w:r w:rsidRPr="00291166">
        <w:t>abili</w:t>
      </w:r>
      <w:r w:rsidR="004966BF" w:rsidRPr="00291166">
        <w:t>s</w:t>
      </w:r>
      <w:r w:rsidRPr="00291166">
        <w:t>ation</w:t>
      </w:r>
      <w:bookmarkEnd w:id="12"/>
    </w:p>
    <w:p w14:paraId="6188F55E" w14:textId="35E95655" w:rsidR="009446D0" w:rsidRPr="00291166" w:rsidRDefault="00CB6BF5" w:rsidP="009446D0">
      <w:pPr>
        <w:spacing w:after="220"/>
        <w:rPr>
          <w:lang w:val="fr-FR"/>
        </w:rPr>
      </w:pPr>
      <w:r w:rsidRPr="00291166">
        <w:rPr>
          <w:lang w:val="fr-FR"/>
        </w:rPr>
        <w:t>La conservation et la stabilisation des éléments ou objets des collections, notamment</w:t>
      </w:r>
      <w:r w:rsidR="00BA3FCE" w:rsidRPr="00291166">
        <w:rPr>
          <w:lang w:val="fr-FR"/>
        </w:rPr>
        <w:t xml:space="preserve"> ceux qui sont d</w:t>
      </w:r>
      <w:r w:rsidR="00096B87">
        <w:rPr>
          <w:lang w:val="fr-FR"/>
        </w:rPr>
        <w:t>’</w:t>
      </w:r>
      <w:r w:rsidR="00BA3FCE" w:rsidRPr="00291166">
        <w:rPr>
          <w:lang w:val="fr-FR"/>
        </w:rPr>
        <w:t>une grande importance et possèdent une valeur exceptionnelle du point de vue du patrimoine culturel, nécessitent une documentation écrite et photographique détaill</w:t>
      </w:r>
      <w:r w:rsidR="00064870" w:rsidRPr="00291166">
        <w:rPr>
          <w:lang w:val="fr-FR"/>
        </w:rPr>
        <w:t>ée</w:t>
      </w:r>
      <w:r w:rsidR="00064870">
        <w:rPr>
          <w:lang w:val="fr-FR"/>
        </w:rPr>
        <w:t xml:space="preserve">.  </w:t>
      </w:r>
      <w:r w:rsidR="00064870" w:rsidRPr="00291166">
        <w:rPr>
          <w:lang w:val="fr-FR"/>
        </w:rPr>
        <w:t>Le</w:t>
      </w:r>
      <w:r w:rsidR="00803E35" w:rsidRPr="00291166">
        <w:rPr>
          <w:lang w:val="fr-FR"/>
        </w:rPr>
        <w:t xml:space="preserve">s </w:t>
      </w:r>
      <w:r w:rsidR="00803E35" w:rsidRPr="00291166">
        <w:rPr>
          <w:lang w:val="fr-FR"/>
        </w:rPr>
        <w:lastRenderedPageBreak/>
        <w:t>méthodes de conservation et de stabilisation peuvent comprendre l</w:t>
      </w:r>
      <w:r w:rsidR="00096B87">
        <w:rPr>
          <w:lang w:val="fr-FR"/>
        </w:rPr>
        <w:t>’</w:t>
      </w:r>
      <w:r w:rsidR="00803E35" w:rsidRPr="00291166">
        <w:rPr>
          <w:lang w:val="fr-FR"/>
        </w:rPr>
        <w:t>utilisation de techn</w:t>
      </w:r>
      <w:r w:rsidR="00464B7A" w:rsidRPr="00291166">
        <w:rPr>
          <w:lang w:val="fr-FR"/>
        </w:rPr>
        <w:t>iques</w:t>
      </w:r>
      <w:r w:rsidR="00803E35" w:rsidRPr="00291166">
        <w:rPr>
          <w:lang w:val="fr-FR"/>
        </w:rPr>
        <w:t xml:space="preserve"> de photographie infrarouge, d</w:t>
      </w:r>
      <w:r w:rsidR="00096B87">
        <w:rPr>
          <w:lang w:val="fr-FR"/>
        </w:rPr>
        <w:t>’</w:t>
      </w:r>
      <w:r w:rsidR="00803E35" w:rsidRPr="00291166">
        <w:rPr>
          <w:lang w:val="fr-FR"/>
        </w:rPr>
        <w:t xml:space="preserve">imagerie 3D et de documentation vidéo avant, pendant et après le processus de </w:t>
      </w:r>
      <w:r w:rsidR="008B3B20" w:rsidRPr="008B3B20">
        <w:rPr>
          <w:lang w:val="fr-FR"/>
        </w:rPr>
        <w:t>préservation</w:t>
      </w:r>
      <w:r w:rsidR="007C65FC" w:rsidRPr="00291166">
        <w:rPr>
          <w:rStyle w:val="EndnoteReference"/>
          <w:rFonts w:cs="Arial"/>
          <w:szCs w:val="22"/>
          <w:lang w:val="fr-FR"/>
        </w:rPr>
        <w:endnoteReference w:id="7"/>
      </w:r>
      <w:r w:rsidR="00803E35" w:rsidRPr="00291166">
        <w:rPr>
          <w:lang w:val="fr-FR"/>
        </w:rPr>
        <w:t>.</w:t>
      </w:r>
      <w:r w:rsidR="000E1717" w:rsidRPr="00291166">
        <w:rPr>
          <w:rFonts w:cs="Arial"/>
          <w:szCs w:val="22"/>
          <w:lang w:val="fr-FR"/>
        </w:rPr>
        <w:t xml:space="preserve"> </w:t>
      </w:r>
      <w:r w:rsidR="006947FC" w:rsidRPr="00291166">
        <w:rPr>
          <w:rFonts w:cs="Arial"/>
          <w:szCs w:val="22"/>
          <w:lang w:val="fr-FR"/>
        </w:rPr>
        <w:t xml:space="preserve"> </w:t>
      </w:r>
      <w:r w:rsidR="00464B7A" w:rsidRPr="00291166">
        <w:rPr>
          <w:rFonts w:cs="Arial"/>
          <w:szCs w:val="22"/>
          <w:lang w:val="fr-FR"/>
        </w:rPr>
        <w:t>L</w:t>
      </w:r>
      <w:r w:rsidR="00803E35" w:rsidRPr="00291166">
        <w:rPr>
          <w:rFonts w:cs="Arial"/>
          <w:szCs w:val="22"/>
          <w:lang w:val="fr-FR"/>
        </w:rPr>
        <w:t xml:space="preserve">es reproductions photographiques sont nécessaires pour comprendre </w:t>
      </w:r>
      <w:r w:rsidR="00EE5E7A" w:rsidRPr="00291166">
        <w:rPr>
          <w:rFonts w:cs="Arial"/>
          <w:szCs w:val="22"/>
          <w:lang w:val="fr-FR"/>
        </w:rPr>
        <w:t>les méthodes de conservation, ainsi que</w:t>
      </w:r>
      <w:r w:rsidR="00803E35" w:rsidRPr="00291166">
        <w:rPr>
          <w:rFonts w:cs="Arial"/>
          <w:szCs w:val="22"/>
          <w:lang w:val="fr-FR"/>
        </w:rPr>
        <w:t xml:space="preserve"> pour documenter les processus pendant la conservati</w:t>
      </w:r>
      <w:r w:rsidR="00064870" w:rsidRPr="00291166">
        <w:rPr>
          <w:rFonts w:cs="Arial"/>
          <w:szCs w:val="22"/>
          <w:lang w:val="fr-FR"/>
        </w:rPr>
        <w:t>on</w:t>
      </w:r>
      <w:r w:rsidR="00064870">
        <w:rPr>
          <w:rFonts w:cs="Arial"/>
          <w:szCs w:val="22"/>
          <w:lang w:val="fr-FR"/>
        </w:rPr>
        <w:t xml:space="preserve">.  </w:t>
      </w:r>
      <w:r w:rsidR="00064870" w:rsidRPr="00291166">
        <w:rPr>
          <w:rFonts w:cs="Arial"/>
          <w:szCs w:val="22"/>
          <w:lang w:val="fr-FR"/>
        </w:rPr>
        <w:t>Ce</w:t>
      </w:r>
      <w:r w:rsidR="00404EBC" w:rsidRPr="00291166">
        <w:rPr>
          <w:rFonts w:cs="Arial"/>
          <w:szCs w:val="22"/>
          <w:lang w:val="fr-FR"/>
        </w:rPr>
        <w:t>s reproductions permettent aussi de disposer d</w:t>
      </w:r>
      <w:r w:rsidR="00096B87">
        <w:rPr>
          <w:rFonts w:cs="Arial"/>
          <w:szCs w:val="22"/>
          <w:lang w:val="fr-FR"/>
        </w:rPr>
        <w:t>’</w:t>
      </w:r>
      <w:r w:rsidR="00404EBC" w:rsidRPr="00291166">
        <w:rPr>
          <w:rFonts w:cs="Arial"/>
          <w:szCs w:val="22"/>
          <w:lang w:val="fr-FR"/>
        </w:rPr>
        <w:t>un enregistrement ou d</w:t>
      </w:r>
      <w:r w:rsidR="00096B87">
        <w:rPr>
          <w:rFonts w:cs="Arial"/>
          <w:szCs w:val="22"/>
          <w:lang w:val="fr-FR"/>
        </w:rPr>
        <w:t>’</w:t>
      </w:r>
      <w:r w:rsidR="00404EBC" w:rsidRPr="00291166">
        <w:rPr>
          <w:rFonts w:cs="Arial"/>
          <w:szCs w:val="22"/>
          <w:lang w:val="fr-FR"/>
        </w:rPr>
        <w:t>une version de l</w:t>
      </w:r>
      <w:r w:rsidR="00096B87">
        <w:rPr>
          <w:rFonts w:cs="Arial"/>
          <w:szCs w:val="22"/>
          <w:lang w:val="fr-FR"/>
        </w:rPr>
        <w:t>’</w:t>
      </w:r>
      <w:r w:rsidR="00404EBC" w:rsidRPr="00291166">
        <w:rPr>
          <w:rFonts w:cs="Arial"/>
          <w:szCs w:val="22"/>
          <w:lang w:val="fr-FR"/>
        </w:rPr>
        <w:t>objet à conserver, avant et après la mise en œuvre des techniques de conservati</w:t>
      </w:r>
      <w:r w:rsidR="00064870" w:rsidRPr="00291166">
        <w:rPr>
          <w:rFonts w:cs="Arial"/>
          <w:szCs w:val="22"/>
          <w:lang w:val="fr-FR"/>
        </w:rPr>
        <w:t>on</w:t>
      </w:r>
      <w:r w:rsidR="00064870">
        <w:rPr>
          <w:rFonts w:cs="Arial"/>
          <w:szCs w:val="22"/>
          <w:lang w:val="fr-FR"/>
        </w:rPr>
        <w:t xml:space="preserve">.  </w:t>
      </w:r>
      <w:r w:rsidR="00064870" w:rsidRPr="00291166">
        <w:rPr>
          <w:rFonts w:cs="Arial"/>
          <w:szCs w:val="22"/>
          <w:lang w:val="fr-FR"/>
        </w:rPr>
        <w:t>Ce</w:t>
      </w:r>
      <w:r w:rsidR="004E71E1" w:rsidRPr="00291166">
        <w:rPr>
          <w:rFonts w:cs="Arial"/>
          <w:szCs w:val="22"/>
          <w:lang w:val="fr-FR"/>
        </w:rPr>
        <w:t>la peut s</w:t>
      </w:r>
      <w:r w:rsidR="00096B87">
        <w:rPr>
          <w:rFonts w:cs="Arial"/>
          <w:szCs w:val="22"/>
          <w:lang w:val="fr-FR"/>
        </w:rPr>
        <w:t>’</w:t>
      </w:r>
      <w:r w:rsidR="004E71E1" w:rsidRPr="00291166">
        <w:rPr>
          <w:rFonts w:cs="Arial"/>
          <w:szCs w:val="22"/>
          <w:lang w:val="fr-FR"/>
        </w:rPr>
        <w:t>appliquer, en fait, à des objets et éléments protégés ou non par le droit d</w:t>
      </w:r>
      <w:r w:rsidR="00096B87">
        <w:rPr>
          <w:rFonts w:cs="Arial"/>
          <w:szCs w:val="22"/>
          <w:lang w:val="fr-FR"/>
        </w:rPr>
        <w:t>’</w:t>
      </w:r>
      <w:r w:rsidR="004E71E1" w:rsidRPr="00291166">
        <w:rPr>
          <w:rFonts w:cs="Arial"/>
          <w:szCs w:val="22"/>
          <w:lang w:val="fr-FR"/>
        </w:rPr>
        <w:t>auteur, qu</w:t>
      </w:r>
      <w:r w:rsidR="00096B87">
        <w:rPr>
          <w:rFonts w:cs="Arial"/>
          <w:szCs w:val="22"/>
          <w:lang w:val="fr-FR"/>
        </w:rPr>
        <w:t>’</w:t>
      </w:r>
      <w:r w:rsidR="004E71E1" w:rsidRPr="00291166">
        <w:rPr>
          <w:rFonts w:cs="Arial"/>
          <w:szCs w:val="22"/>
          <w:lang w:val="fr-FR"/>
        </w:rPr>
        <w:t>ils soient historiques ou contemporains et qu</w:t>
      </w:r>
      <w:r w:rsidR="00096B87">
        <w:rPr>
          <w:rFonts w:cs="Arial"/>
          <w:szCs w:val="22"/>
          <w:lang w:val="fr-FR"/>
        </w:rPr>
        <w:t>’</w:t>
      </w:r>
      <w:r w:rsidR="004E71E1" w:rsidRPr="00291166">
        <w:rPr>
          <w:rFonts w:cs="Arial"/>
          <w:szCs w:val="22"/>
          <w:lang w:val="fr-FR"/>
        </w:rPr>
        <w:t xml:space="preserve">ils aient été créés </w:t>
      </w:r>
      <w:r w:rsidR="00461F80" w:rsidRPr="00291166">
        <w:rPr>
          <w:rFonts w:cs="Arial"/>
          <w:szCs w:val="22"/>
          <w:lang w:val="fr-FR"/>
        </w:rPr>
        <w:t xml:space="preserve">en utilisant </w:t>
      </w:r>
      <w:r w:rsidR="00AF3A20" w:rsidRPr="00291166">
        <w:rPr>
          <w:rFonts w:cs="Arial"/>
          <w:szCs w:val="22"/>
          <w:lang w:val="fr-FR"/>
        </w:rPr>
        <w:t>un seul ou plusieurs</w:t>
      </w:r>
      <w:r w:rsidR="004E71E1" w:rsidRPr="00291166">
        <w:rPr>
          <w:rFonts w:cs="Arial"/>
          <w:szCs w:val="22"/>
          <w:lang w:val="fr-FR"/>
        </w:rPr>
        <w:t xml:space="preserve"> formats </w:t>
      </w:r>
      <w:r w:rsidR="00AF3A20" w:rsidRPr="00291166">
        <w:rPr>
          <w:rFonts w:cs="Arial"/>
          <w:szCs w:val="22"/>
          <w:lang w:val="fr-FR"/>
        </w:rPr>
        <w:t>et</w:t>
      </w:r>
      <w:r w:rsidR="004E71E1" w:rsidRPr="00291166">
        <w:rPr>
          <w:rFonts w:cs="Arial"/>
          <w:szCs w:val="22"/>
          <w:lang w:val="fr-FR"/>
        </w:rPr>
        <w:t xml:space="preserve"> supports</w:t>
      </w:r>
      <w:r w:rsidR="000E1717" w:rsidRPr="00291166">
        <w:rPr>
          <w:rStyle w:val="EndnoteReference"/>
          <w:lang w:val="fr-FR"/>
        </w:rPr>
        <w:endnoteReference w:id="8"/>
      </w:r>
      <w:r w:rsidR="004E71E1" w:rsidRPr="00291166">
        <w:rPr>
          <w:rFonts w:cs="Arial"/>
          <w:szCs w:val="22"/>
          <w:lang w:val="fr-FR"/>
        </w:rPr>
        <w:t>.</w:t>
      </w:r>
    </w:p>
    <w:p w14:paraId="3EC00510" w14:textId="3CFDBE61" w:rsidR="009446D0" w:rsidRPr="00291166" w:rsidRDefault="000E1717" w:rsidP="009446D0">
      <w:pPr>
        <w:pStyle w:val="Heading3"/>
      </w:pPr>
      <w:bookmarkStart w:id="13" w:name="_Hlk112712630"/>
      <w:bookmarkStart w:id="14" w:name="_Toc125021241"/>
      <w:r w:rsidRPr="00291166">
        <w:t xml:space="preserve">Documentation </w:t>
      </w:r>
      <w:r w:rsidR="004966BF" w:rsidRPr="00291166">
        <w:t>des collections constituées d</w:t>
      </w:r>
      <w:r w:rsidR="00096B87">
        <w:t>’</w:t>
      </w:r>
      <w:r w:rsidR="004966BF" w:rsidRPr="00291166">
        <w:t>objets</w:t>
      </w:r>
      <w:bookmarkEnd w:id="13"/>
      <w:bookmarkEnd w:id="14"/>
    </w:p>
    <w:p w14:paraId="785EB2BD" w14:textId="55AAD295" w:rsidR="009446D0" w:rsidRPr="00291166" w:rsidRDefault="00DC4E33" w:rsidP="009446D0">
      <w:pPr>
        <w:spacing w:after="220"/>
        <w:rPr>
          <w:lang w:val="fr-FR"/>
        </w:rPr>
      </w:pPr>
      <w:r w:rsidRPr="00291166">
        <w:rPr>
          <w:lang w:val="fr-FR"/>
        </w:rPr>
        <w:t>À mesure qu</w:t>
      </w:r>
      <w:r w:rsidR="00096B87">
        <w:rPr>
          <w:lang w:val="fr-FR"/>
        </w:rPr>
        <w:t>’</w:t>
      </w:r>
      <w:r w:rsidRPr="00291166">
        <w:rPr>
          <w:lang w:val="fr-FR"/>
        </w:rPr>
        <w:t>elles cataloguent et documentent leurs collections d</w:t>
      </w:r>
      <w:r w:rsidR="00096B87">
        <w:rPr>
          <w:lang w:val="fr-FR"/>
        </w:rPr>
        <w:t>’</w:t>
      </w:r>
      <w:r w:rsidRPr="00291166">
        <w:rPr>
          <w:lang w:val="fr-FR"/>
        </w:rPr>
        <w:t>objets, les organisations du patrimoine culturel – bibliothèques, services d</w:t>
      </w:r>
      <w:r w:rsidR="00096B87">
        <w:rPr>
          <w:lang w:val="fr-FR"/>
        </w:rPr>
        <w:t>’</w:t>
      </w:r>
      <w:r w:rsidRPr="00291166">
        <w:rPr>
          <w:lang w:val="fr-FR"/>
        </w:rPr>
        <w:t>archives, musées et autres – constatent que la reproduction d</w:t>
      </w:r>
      <w:r w:rsidR="00096B87">
        <w:rPr>
          <w:lang w:val="fr-FR"/>
        </w:rPr>
        <w:t>’</w:t>
      </w:r>
      <w:r w:rsidRPr="00291166">
        <w:rPr>
          <w:lang w:val="fr-FR"/>
        </w:rPr>
        <w:t xml:space="preserve">objets de collections par des moyens de reproduction photographique et, plus récemment, numérique </w:t>
      </w:r>
      <w:r w:rsidR="00F062F4" w:rsidRPr="00291166">
        <w:rPr>
          <w:lang w:val="fr-FR"/>
        </w:rPr>
        <w:t>fait désormais</w:t>
      </w:r>
      <w:r w:rsidRPr="00291166">
        <w:rPr>
          <w:lang w:val="fr-FR"/>
        </w:rPr>
        <w:t xml:space="preserve"> partie intégrante du processus d</w:t>
      </w:r>
      <w:r w:rsidR="00096B87">
        <w:rPr>
          <w:lang w:val="fr-FR"/>
        </w:rPr>
        <w:t>’</w:t>
      </w:r>
      <w:r w:rsidRPr="00291166">
        <w:rPr>
          <w:lang w:val="fr-FR"/>
        </w:rPr>
        <w:t>inventai</w:t>
      </w:r>
      <w:r w:rsidR="00064870" w:rsidRPr="00291166">
        <w:rPr>
          <w:lang w:val="fr-FR"/>
        </w:rPr>
        <w:t>re</w:t>
      </w:r>
      <w:r w:rsidR="00064870">
        <w:rPr>
          <w:lang w:val="fr-FR"/>
        </w:rPr>
        <w:t xml:space="preserve">.  </w:t>
      </w:r>
      <w:r w:rsidR="00064870" w:rsidRPr="00291166">
        <w:rPr>
          <w:lang w:val="fr-FR"/>
        </w:rPr>
        <w:t>Le</w:t>
      </w:r>
      <w:r w:rsidR="006D2C58" w:rsidRPr="00291166">
        <w:rPr>
          <w:lang w:val="fr-FR"/>
        </w:rPr>
        <w:t>s inventaires, c</w:t>
      </w:r>
      <w:r w:rsidR="00096B87">
        <w:rPr>
          <w:lang w:val="fr-FR"/>
        </w:rPr>
        <w:t>’</w:t>
      </w:r>
      <w:r w:rsidR="006D2C58" w:rsidRPr="00291166">
        <w:rPr>
          <w:lang w:val="fr-FR"/>
        </w:rPr>
        <w:t>est</w:t>
      </w:r>
      <w:r w:rsidR="00096B87">
        <w:rPr>
          <w:lang w:val="fr-FR"/>
        </w:rPr>
        <w:t>-</w:t>
      </w:r>
      <w:r w:rsidR="006D2C58" w:rsidRPr="00291166">
        <w:rPr>
          <w:lang w:val="fr-FR"/>
        </w:rPr>
        <w:t>à</w:t>
      </w:r>
      <w:r w:rsidR="00096B87">
        <w:rPr>
          <w:lang w:val="fr-FR"/>
        </w:rPr>
        <w:t>-</w:t>
      </w:r>
      <w:r w:rsidR="006D2C58" w:rsidRPr="00291166">
        <w:rPr>
          <w:lang w:val="fr-FR"/>
        </w:rPr>
        <w:t>dire la création et l</w:t>
      </w:r>
      <w:r w:rsidR="00096B87">
        <w:rPr>
          <w:lang w:val="fr-FR"/>
        </w:rPr>
        <w:t>’</w:t>
      </w:r>
      <w:r w:rsidR="006D2C58" w:rsidRPr="00291166">
        <w:rPr>
          <w:lang w:val="fr-FR"/>
        </w:rPr>
        <w:t>utilisation d</w:t>
      </w:r>
      <w:r w:rsidR="00096B87">
        <w:rPr>
          <w:lang w:val="fr-FR"/>
        </w:rPr>
        <w:t>’</w:t>
      </w:r>
      <w:r w:rsidR="006D2C58" w:rsidRPr="00291166">
        <w:rPr>
          <w:lang w:val="fr-FR"/>
        </w:rPr>
        <w:t>outils et systèmes de gestion d</w:t>
      </w:r>
      <w:r w:rsidR="005E2F81" w:rsidRPr="00291166">
        <w:rPr>
          <w:lang w:val="fr-FR"/>
        </w:rPr>
        <w:t>e dossier</w:t>
      </w:r>
      <w:r w:rsidR="006D2C58" w:rsidRPr="00291166">
        <w:rPr>
          <w:lang w:val="fr-FR"/>
        </w:rPr>
        <w:t>s et d</w:t>
      </w:r>
      <w:r w:rsidR="00096B87">
        <w:rPr>
          <w:lang w:val="fr-FR"/>
        </w:rPr>
        <w:t>’</w:t>
      </w:r>
      <w:r w:rsidR="006D2C58" w:rsidRPr="00291166">
        <w:rPr>
          <w:lang w:val="fr-FR"/>
        </w:rPr>
        <w:t>informations</w:t>
      </w:r>
      <w:r w:rsidR="005E2F81" w:rsidRPr="00291166">
        <w:rPr>
          <w:lang w:val="fr-FR"/>
        </w:rPr>
        <w:t>,</w:t>
      </w:r>
      <w:r w:rsidR="007D5E5D" w:rsidRPr="00291166">
        <w:rPr>
          <w:lang w:val="fr-FR"/>
        </w:rPr>
        <w:t xml:space="preserve"> </w:t>
      </w:r>
      <w:r w:rsidR="005772CB" w:rsidRPr="00291166">
        <w:rPr>
          <w:lang w:val="fr-FR"/>
        </w:rPr>
        <w:t>occupent une place très importante</w:t>
      </w:r>
      <w:r w:rsidR="00E53FFB" w:rsidRPr="00291166">
        <w:rPr>
          <w:lang w:val="fr-FR"/>
        </w:rPr>
        <w:t xml:space="preserve"> dans le processus de gestion des collections dans les organisations du patrimoine cultur</w:t>
      </w:r>
      <w:r w:rsidR="00064870" w:rsidRPr="00291166">
        <w:rPr>
          <w:lang w:val="fr-FR"/>
        </w:rPr>
        <w:t>el</w:t>
      </w:r>
      <w:r w:rsidR="00064870">
        <w:rPr>
          <w:lang w:val="fr-FR"/>
        </w:rPr>
        <w:t xml:space="preserve">.  </w:t>
      </w:r>
      <w:r w:rsidR="00064870" w:rsidRPr="00291166">
        <w:rPr>
          <w:lang w:val="fr-FR"/>
        </w:rPr>
        <w:t>Il</w:t>
      </w:r>
      <w:r w:rsidR="004B367E" w:rsidRPr="00291166">
        <w:rPr>
          <w:lang w:val="fr-FR"/>
        </w:rPr>
        <w:t xml:space="preserve">s </w:t>
      </w:r>
      <w:r w:rsidR="00CE1A57" w:rsidRPr="00291166">
        <w:rPr>
          <w:lang w:val="fr-FR"/>
        </w:rPr>
        <w:t>s</w:t>
      </w:r>
      <w:r w:rsidR="004B367E" w:rsidRPr="00291166">
        <w:rPr>
          <w:lang w:val="fr-FR"/>
        </w:rPr>
        <w:t>ont reconnu</w:t>
      </w:r>
      <w:r w:rsidR="00CE1A57" w:rsidRPr="00291166">
        <w:rPr>
          <w:lang w:val="fr-FR"/>
        </w:rPr>
        <w:t>s</w:t>
      </w:r>
      <w:r w:rsidR="004B367E" w:rsidRPr="00291166">
        <w:rPr>
          <w:lang w:val="fr-FR"/>
        </w:rPr>
        <w:t xml:space="preserve"> par les conventions internationales</w:t>
      </w:r>
      <w:r w:rsidR="00CE1A57" w:rsidRPr="00291166">
        <w:rPr>
          <w:lang w:val="fr-FR"/>
        </w:rPr>
        <w:t>, qui préconisent la création d</w:t>
      </w:r>
      <w:r w:rsidR="00096B87">
        <w:rPr>
          <w:lang w:val="fr-FR"/>
        </w:rPr>
        <w:t>’</w:t>
      </w:r>
      <w:r w:rsidR="00CE1A57" w:rsidRPr="00291166">
        <w:rPr>
          <w:lang w:val="fr-FR"/>
        </w:rPr>
        <w:t xml:space="preserve">inventaires nationaux des collections du patrimoine culturel en tant que forme de </w:t>
      </w:r>
      <w:r w:rsidR="008B3B20" w:rsidRPr="008B3B20">
        <w:rPr>
          <w:lang w:val="fr-FR"/>
        </w:rPr>
        <w:t>préservation</w:t>
      </w:r>
      <w:r w:rsidR="00CE1A57" w:rsidRPr="00291166">
        <w:rPr>
          <w:lang w:val="fr-FR"/>
        </w:rPr>
        <w:t>, afin que les pays documentent leurs collections pour s</w:t>
      </w:r>
      <w:r w:rsidR="00096B87">
        <w:rPr>
          <w:lang w:val="fr-FR"/>
        </w:rPr>
        <w:t>’</w:t>
      </w:r>
      <w:r w:rsidR="00CE1A57" w:rsidRPr="00291166">
        <w:rPr>
          <w:lang w:val="fr-FR"/>
        </w:rPr>
        <w:t>assurer qu</w:t>
      </w:r>
      <w:r w:rsidR="00096B87">
        <w:rPr>
          <w:lang w:val="fr-FR"/>
        </w:rPr>
        <w:t>’</w:t>
      </w:r>
      <w:r w:rsidR="00CE1A57" w:rsidRPr="00291166">
        <w:rPr>
          <w:lang w:val="fr-FR"/>
        </w:rPr>
        <w:t>il reste une trace de leur existen</w:t>
      </w:r>
      <w:r w:rsidR="00064870" w:rsidRPr="00291166">
        <w:rPr>
          <w:lang w:val="fr-FR"/>
        </w:rPr>
        <w:t>ce</w:t>
      </w:r>
      <w:r w:rsidR="00064870">
        <w:rPr>
          <w:lang w:val="fr-FR"/>
        </w:rPr>
        <w:t xml:space="preserve">.  </w:t>
      </w:r>
      <w:r w:rsidR="00064870" w:rsidRPr="00291166">
        <w:rPr>
          <w:lang w:val="fr-FR"/>
        </w:rPr>
        <w:t>Le</w:t>
      </w:r>
      <w:r w:rsidR="00553CB1" w:rsidRPr="00291166">
        <w:rPr>
          <w:lang w:val="fr-FR"/>
        </w:rPr>
        <w:t>s conventions reconnaissent également la nécessité de préserver et d</w:t>
      </w:r>
      <w:r w:rsidR="00096B87">
        <w:rPr>
          <w:lang w:val="fr-FR"/>
        </w:rPr>
        <w:t>’</w:t>
      </w:r>
      <w:r w:rsidR="00553CB1" w:rsidRPr="00291166">
        <w:rPr>
          <w:lang w:val="fr-FR"/>
        </w:rPr>
        <w:t>enregistrer</w:t>
      </w:r>
      <w:r w:rsidR="005772CB" w:rsidRPr="00291166">
        <w:rPr>
          <w:lang w:val="fr-FR"/>
        </w:rPr>
        <w:t>,</w:t>
      </w:r>
      <w:r w:rsidR="00553CB1" w:rsidRPr="00291166">
        <w:rPr>
          <w:lang w:val="fr-FR"/>
        </w:rPr>
        <w:t xml:space="preserve"> dans le cadre de la </w:t>
      </w:r>
      <w:r w:rsidR="008B3B20" w:rsidRPr="008B3B20">
        <w:rPr>
          <w:lang w:val="fr-FR"/>
        </w:rPr>
        <w:t>préservation</w:t>
      </w:r>
      <w:r w:rsidR="00553CB1" w:rsidRPr="00291166">
        <w:rPr>
          <w:lang w:val="fr-FR"/>
        </w:rPr>
        <w:t xml:space="preserve"> et de la protection du patrimoine culturel immatériel des communautés</w:t>
      </w:r>
      <w:r w:rsidR="00C23A44" w:rsidRPr="00291166">
        <w:rPr>
          <w:rStyle w:val="EndnoteReference"/>
          <w:lang w:val="fr-FR"/>
        </w:rPr>
        <w:endnoteReference w:id="9"/>
      </w:r>
      <w:r w:rsidR="009423C4" w:rsidRPr="00291166">
        <w:rPr>
          <w:vertAlign w:val="superscript"/>
          <w:lang w:val="fr-FR"/>
        </w:rPr>
        <w:t>,</w:t>
      </w:r>
      <w:r w:rsidR="006947FC" w:rsidRPr="00291166">
        <w:rPr>
          <w:rStyle w:val="EndnoteReference"/>
          <w:lang w:val="fr-FR"/>
        </w:rPr>
        <w:endnoteReference w:id="10"/>
      </w:r>
      <w:r w:rsidR="003B757D" w:rsidRPr="00291166">
        <w:rPr>
          <w:lang w:val="fr-FR"/>
        </w:rPr>
        <w:t>.</w:t>
      </w:r>
      <w:r w:rsidR="00B83698" w:rsidRPr="00291166">
        <w:rPr>
          <w:lang w:val="fr-FR"/>
        </w:rPr>
        <w:t xml:space="preserve"> </w:t>
      </w:r>
      <w:r w:rsidR="008E5560" w:rsidRPr="00291166">
        <w:rPr>
          <w:lang w:val="fr-FR"/>
        </w:rPr>
        <w:t xml:space="preserve"> De plus, les inventaires sont un outil essentiel pour décourager le trafic illicite des biens culturels</w:t>
      </w:r>
      <w:r w:rsidR="003B757D" w:rsidRPr="00291166">
        <w:rPr>
          <w:lang w:val="fr-FR"/>
        </w:rPr>
        <w:t xml:space="preserve"> </w:t>
      </w:r>
      <w:r w:rsidR="008E5560" w:rsidRPr="00291166">
        <w:rPr>
          <w:lang w:val="fr-FR"/>
        </w:rPr>
        <w:t xml:space="preserve">et assurer leur </w:t>
      </w:r>
      <w:r w:rsidR="008B3B20" w:rsidRPr="008B3B20">
        <w:rPr>
          <w:lang w:val="fr-FR"/>
        </w:rPr>
        <w:t>préservation</w:t>
      </w:r>
      <w:r w:rsidR="008E5560" w:rsidRPr="00291166">
        <w:rPr>
          <w:lang w:val="fr-FR"/>
        </w:rPr>
        <w:t xml:space="preserve">;  </w:t>
      </w:r>
      <w:r w:rsidR="00F52BCA" w:rsidRPr="00291166">
        <w:rPr>
          <w:lang w:val="fr-FR"/>
        </w:rPr>
        <w:t>les reproductions réalisées dans le cadre des inventaires peuvent être utilisées pour</w:t>
      </w:r>
      <w:r w:rsidR="002A6B29" w:rsidRPr="00291166">
        <w:rPr>
          <w:lang w:val="fr-FR"/>
        </w:rPr>
        <w:t xml:space="preserve"> appeler l</w:t>
      </w:r>
      <w:r w:rsidR="00096B87">
        <w:rPr>
          <w:lang w:val="fr-FR"/>
        </w:rPr>
        <w:t>’</w:t>
      </w:r>
      <w:r w:rsidR="002A6B29" w:rsidRPr="00291166">
        <w:rPr>
          <w:lang w:val="fr-FR"/>
        </w:rPr>
        <w:t xml:space="preserve">attention des agents </w:t>
      </w:r>
      <w:r w:rsidR="00F52BCA" w:rsidRPr="00291166">
        <w:rPr>
          <w:lang w:val="fr-FR"/>
        </w:rPr>
        <w:t xml:space="preserve">frontaliers </w:t>
      </w:r>
      <w:r w:rsidR="002A6B29" w:rsidRPr="00291166">
        <w:rPr>
          <w:lang w:val="fr-FR"/>
        </w:rPr>
        <w:t>sur</w:t>
      </w:r>
      <w:r w:rsidR="00F52BCA" w:rsidRPr="00291166">
        <w:rPr>
          <w:lang w:val="fr-FR"/>
        </w:rPr>
        <w:t xml:space="preserve"> la valeur de patrimoine culturel des objets des collectio</w:t>
      </w:r>
      <w:r w:rsidR="00064870" w:rsidRPr="00291166">
        <w:rPr>
          <w:lang w:val="fr-FR"/>
        </w:rPr>
        <w:t>ns</w:t>
      </w:r>
      <w:r w:rsidR="00064870">
        <w:rPr>
          <w:lang w:val="fr-FR"/>
        </w:rPr>
        <w:t xml:space="preserve">.  </w:t>
      </w:r>
      <w:r w:rsidR="00064870" w:rsidRPr="00291166">
        <w:rPr>
          <w:lang w:val="fr-FR"/>
        </w:rPr>
        <w:t>Le</w:t>
      </w:r>
      <w:r w:rsidR="00B35C06" w:rsidRPr="00291166">
        <w:rPr>
          <w:lang w:val="fr-FR"/>
        </w:rPr>
        <w:t>s inventaires garantissent l</w:t>
      </w:r>
      <w:r w:rsidR="00096B87">
        <w:rPr>
          <w:lang w:val="fr-FR"/>
        </w:rPr>
        <w:t>’</w:t>
      </w:r>
      <w:r w:rsidR="00B35C06" w:rsidRPr="00291166">
        <w:rPr>
          <w:lang w:val="fr-FR"/>
        </w:rPr>
        <w:t>existence d</w:t>
      </w:r>
      <w:r w:rsidR="00096B87">
        <w:rPr>
          <w:lang w:val="fr-FR"/>
        </w:rPr>
        <w:t>’</w:t>
      </w:r>
      <w:r w:rsidR="00B35C06" w:rsidRPr="00291166">
        <w:rPr>
          <w:lang w:val="fr-FR"/>
        </w:rPr>
        <w:t>une documentation adéquate en cas de vol ou de destruction d</w:t>
      </w:r>
      <w:r w:rsidR="00096B87">
        <w:rPr>
          <w:lang w:val="fr-FR"/>
        </w:rPr>
        <w:t>’</w:t>
      </w:r>
      <w:r w:rsidR="00B35C06" w:rsidRPr="00291166">
        <w:rPr>
          <w:lang w:val="fr-FR"/>
        </w:rPr>
        <w:t xml:space="preserve">objets, </w:t>
      </w:r>
      <w:r w:rsidR="00F76B2D" w:rsidRPr="00291166">
        <w:rPr>
          <w:lang w:val="fr-FR"/>
        </w:rPr>
        <w:t>ainsi que</w:t>
      </w:r>
      <w:r w:rsidR="00B35C06" w:rsidRPr="00291166">
        <w:rPr>
          <w:lang w:val="fr-FR"/>
        </w:rPr>
        <w:t xml:space="preserve"> la préservation</w:t>
      </w:r>
      <w:r w:rsidR="00B35C06" w:rsidRPr="00291166">
        <w:rPr>
          <w:rStyle w:val="EndnoteReference"/>
          <w:lang w:val="fr-FR"/>
        </w:rPr>
        <w:endnoteReference w:id="11"/>
      </w:r>
      <w:r w:rsidR="00B35C06" w:rsidRPr="00291166">
        <w:rPr>
          <w:lang w:val="fr-FR"/>
        </w:rPr>
        <w:t xml:space="preserve"> d</w:t>
      </w:r>
      <w:r w:rsidR="00096B87">
        <w:rPr>
          <w:lang w:val="fr-FR"/>
        </w:rPr>
        <w:t>’</w:t>
      </w:r>
      <w:r w:rsidR="00B35C06" w:rsidRPr="00291166">
        <w:rPr>
          <w:lang w:val="fr-FR"/>
        </w:rPr>
        <w:t>une trace de l</w:t>
      </w:r>
      <w:r w:rsidR="00096B87">
        <w:rPr>
          <w:lang w:val="fr-FR"/>
        </w:rPr>
        <w:t>’</w:t>
      </w:r>
      <w:r w:rsidR="00B35C06" w:rsidRPr="00291166">
        <w:rPr>
          <w:lang w:val="fr-FR"/>
        </w:rPr>
        <w:t>humanité</w:t>
      </w:r>
      <w:r w:rsidR="000E1717" w:rsidRPr="00291166">
        <w:rPr>
          <w:rStyle w:val="EndnoteReference"/>
          <w:lang w:val="fr-FR"/>
        </w:rPr>
        <w:endnoteReference w:id="12"/>
      </w:r>
      <w:r w:rsidR="000E1717" w:rsidRPr="00291166">
        <w:rPr>
          <w:lang w:val="fr-FR"/>
        </w:rPr>
        <w:t>.</w:t>
      </w:r>
    </w:p>
    <w:p w14:paraId="556858B9" w14:textId="6CC3900E" w:rsidR="009446D0" w:rsidRPr="00291166" w:rsidRDefault="0021109C" w:rsidP="009446D0">
      <w:pPr>
        <w:spacing w:after="220"/>
        <w:rPr>
          <w:lang w:val="fr-FR"/>
        </w:rPr>
      </w:pPr>
      <w:r w:rsidRPr="00291166">
        <w:rPr>
          <w:lang w:val="fr-FR"/>
        </w:rPr>
        <w:t>Avant que l</w:t>
      </w:r>
      <w:r w:rsidR="00096B87">
        <w:rPr>
          <w:lang w:val="fr-FR"/>
        </w:rPr>
        <w:t>’</w:t>
      </w:r>
      <w:r w:rsidRPr="00291166">
        <w:rPr>
          <w:lang w:val="fr-FR"/>
        </w:rPr>
        <w:t>utilisation d</w:t>
      </w:r>
      <w:r w:rsidR="00096B87">
        <w:rPr>
          <w:lang w:val="fr-FR"/>
        </w:rPr>
        <w:t>’</w:t>
      </w:r>
      <w:r w:rsidRPr="00291166">
        <w:rPr>
          <w:lang w:val="fr-FR"/>
        </w:rPr>
        <w:t>applications informatiques de gestion des collections ne devienne une pratique courante</w:t>
      </w:r>
      <w:r w:rsidR="000E1717" w:rsidRPr="00291166">
        <w:rPr>
          <w:rStyle w:val="EndnoteReference"/>
          <w:lang w:val="fr-FR"/>
        </w:rPr>
        <w:endnoteReference w:id="13"/>
      </w:r>
      <w:r w:rsidRPr="00291166">
        <w:rPr>
          <w:lang w:val="fr-FR"/>
        </w:rPr>
        <w:t>, certains pays avaient déjà créé des bases de données d</w:t>
      </w:r>
      <w:r w:rsidR="00096B87">
        <w:rPr>
          <w:lang w:val="fr-FR"/>
        </w:rPr>
        <w:t>’</w:t>
      </w:r>
      <w:r w:rsidRPr="00291166">
        <w:rPr>
          <w:lang w:val="fr-FR"/>
        </w:rPr>
        <w:t xml:space="preserve">inventaires résidant sur des ordinateurs centraux entretenus </w:t>
      </w:r>
      <w:r w:rsidR="00517335" w:rsidRPr="00291166">
        <w:rPr>
          <w:lang w:val="fr-FR"/>
        </w:rPr>
        <w:t>à l</w:t>
      </w:r>
      <w:r w:rsidR="00096B87">
        <w:rPr>
          <w:lang w:val="fr-FR"/>
        </w:rPr>
        <w:t>’</w:t>
      </w:r>
      <w:r w:rsidR="00517335" w:rsidRPr="00291166">
        <w:rPr>
          <w:lang w:val="fr-FR"/>
        </w:rPr>
        <w:t>échelon</w:t>
      </w:r>
      <w:r w:rsidRPr="00291166">
        <w:rPr>
          <w:lang w:val="fr-FR"/>
        </w:rPr>
        <w:t xml:space="preserve"> nation</w:t>
      </w:r>
      <w:r w:rsidR="00064870" w:rsidRPr="00291166">
        <w:rPr>
          <w:lang w:val="fr-FR"/>
        </w:rPr>
        <w:t>al</w:t>
      </w:r>
      <w:r w:rsidR="00064870">
        <w:rPr>
          <w:lang w:val="fr-FR"/>
        </w:rPr>
        <w:t xml:space="preserve">.  </w:t>
      </w:r>
      <w:r w:rsidR="00064870" w:rsidRPr="00291166">
        <w:rPr>
          <w:lang w:val="fr-FR"/>
        </w:rPr>
        <w:t>Le</w:t>
      </w:r>
      <w:r w:rsidR="00F47853" w:rsidRPr="00291166">
        <w:rPr>
          <w:lang w:val="fr-FR"/>
        </w:rPr>
        <w:t>s informations reproduites dans ces dernières étaient conservées dans les musées eux</w:t>
      </w:r>
      <w:r w:rsidR="00096B87">
        <w:rPr>
          <w:lang w:val="fr-FR"/>
        </w:rPr>
        <w:t>-</w:t>
      </w:r>
      <w:r w:rsidR="00F47853" w:rsidRPr="00291166">
        <w:rPr>
          <w:lang w:val="fr-FR"/>
        </w:rPr>
        <w:t>mêmes</w:t>
      </w:r>
      <w:r w:rsidR="00425454" w:rsidRPr="00291166">
        <w:rPr>
          <w:lang w:val="fr-FR"/>
        </w:rPr>
        <w:t xml:space="preserve"> et avaient été réunies aux fins de gestion des collectio</w:t>
      </w:r>
      <w:r w:rsidR="00064870" w:rsidRPr="00291166">
        <w:rPr>
          <w:lang w:val="fr-FR"/>
        </w:rPr>
        <w:t>ns</w:t>
      </w:r>
      <w:r w:rsidR="00064870">
        <w:rPr>
          <w:lang w:val="fr-FR"/>
        </w:rPr>
        <w:t xml:space="preserve">.  </w:t>
      </w:r>
      <w:r w:rsidR="00064870" w:rsidRPr="00291166">
        <w:rPr>
          <w:lang w:val="fr-FR"/>
        </w:rPr>
        <w:t>La</w:t>
      </w:r>
      <w:r w:rsidR="001C12D8" w:rsidRPr="00291166">
        <w:rPr>
          <w:lang w:val="fr-FR"/>
        </w:rPr>
        <w:t xml:space="preserve"> combinaison d</w:t>
      </w:r>
      <w:r w:rsidR="00096B87">
        <w:rPr>
          <w:lang w:val="fr-FR"/>
        </w:rPr>
        <w:t>’</w:t>
      </w:r>
      <w:r w:rsidR="001C12D8" w:rsidRPr="00291166">
        <w:rPr>
          <w:lang w:val="fr-FR"/>
        </w:rPr>
        <w:t xml:space="preserve">une </w:t>
      </w:r>
      <w:r w:rsidR="00420576" w:rsidRPr="00291166">
        <w:rPr>
          <w:lang w:val="fr-FR"/>
        </w:rPr>
        <w:t>croissance rapide de l</w:t>
      </w:r>
      <w:r w:rsidR="00096B87">
        <w:rPr>
          <w:lang w:val="fr-FR"/>
        </w:rPr>
        <w:t>’</w:t>
      </w:r>
      <w:r w:rsidR="001C12D8" w:rsidRPr="00291166">
        <w:rPr>
          <w:lang w:val="fr-FR"/>
        </w:rPr>
        <w:t>innovation dans le domaine des technologies de gestion de l</w:t>
      </w:r>
      <w:r w:rsidR="00096B87">
        <w:rPr>
          <w:lang w:val="fr-FR"/>
        </w:rPr>
        <w:t>’</w:t>
      </w:r>
      <w:r w:rsidR="001C12D8" w:rsidRPr="00291166">
        <w:rPr>
          <w:lang w:val="fr-FR"/>
        </w:rPr>
        <w:t>information et du développement de l</w:t>
      </w:r>
      <w:r w:rsidR="00096B87">
        <w:rPr>
          <w:lang w:val="fr-FR"/>
        </w:rPr>
        <w:t>’</w:t>
      </w:r>
      <w:r w:rsidR="001C12D8" w:rsidRPr="00291166">
        <w:rPr>
          <w:lang w:val="fr-FR"/>
        </w:rPr>
        <w:t xml:space="preserve">Internet et </w:t>
      </w:r>
      <w:r w:rsidR="00C051DC" w:rsidRPr="00291166">
        <w:rPr>
          <w:lang w:val="fr-FR"/>
        </w:rPr>
        <w:t>de la photographie numérique a permis d</w:t>
      </w:r>
      <w:r w:rsidR="00096B87">
        <w:rPr>
          <w:lang w:val="fr-FR"/>
        </w:rPr>
        <w:t>’</w:t>
      </w:r>
      <w:r w:rsidR="00C051DC" w:rsidRPr="00291166">
        <w:rPr>
          <w:lang w:val="fr-FR"/>
        </w:rPr>
        <w:t>ajouter un grand nombre d</w:t>
      </w:r>
      <w:r w:rsidR="00096B87">
        <w:rPr>
          <w:lang w:val="fr-FR"/>
        </w:rPr>
        <w:t>’</w:t>
      </w:r>
      <w:r w:rsidR="00C051DC" w:rsidRPr="00291166">
        <w:rPr>
          <w:lang w:val="fr-FR"/>
        </w:rPr>
        <w:t xml:space="preserve">images détaillées </w:t>
      </w:r>
      <w:r w:rsidR="00AE3E7D" w:rsidRPr="00291166">
        <w:rPr>
          <w:lang w:val="fr-FR"/>
        </w:rPr>
        <w:t>aux</w:t>
      </w:r>
      <w:r w:rsidR="00C051DC" w:rsidRPr="00291166">
        <w:rPr>
          <w:lang w:val="fr-FR"/>
        </w:rPr>
        <w:t xml:space="preserve"> inventaires des collections des musées,</w:t>
      </w:r>
      <w:r w:rsidR="0040082A" w:rsidRPr="00291166">
        <w:rPr>
          <w:lang w:val="fr-FR"/>
        </w:rPr>
        <w:t xml:space="preserve"> </w:t>
      </w:r>
      <w:r w:rsidR="00AE3E7D" w:rsidRPr="00291166">
        <w:rPr>
          <w:lang w:val="fr-FR"/>
        </w:rPr>
        <w:t xml:space="preserve">une nécessité pour </w:t>
      </w:r>
      <w:r w:rsidR="006379D8" w:rsidRPr="00291166">
        <w:rPr>
          <w:lang w:val="fr-FR"/>
        </w:rPr>
        <w:t>lutter contre</w:t>
      </w:r>
      <w:r w:rsidR="00AE3E7D" w:rsidRPr="00291166">
        <w:rPr>
          <w:lang w:val="fr-FR"/>
        </w:rPr>
        <w:t xml:space="preserve"> le trafic illicite de biens culturels et répondre aux besoins de </w:t>
      </w:r>
      <w:r w:rsidR="008B3B20" w:rsidRPr="008B3B20">
        <w:rPr>
          <w:lang w:val="fr-FR"/>
        </w:rPr>
        <w:t>préservation</w:t>
      </w:r>
      <w:r w:rsidR="000E1717" w:rsidRPr="00291166">
        <w:rPr>
          <w:rStyle w:val="EndnoteReference"/>
          <w:lang w:val="fr-FR"/>
        </w:rPr>
        <w:endnoteReference w:id="14"/>
      </w:r>
      <w:r w:rsidR="00AE3E7D" w:rsidRPr="00291166">
        <w:rPr>
          <w:lang w:val="fr-FR"/>
        </w:rPr>
        <w:t>.</w:t>
      </w:r>
    </w:p>
    <w:p w14:paraId="4040A8FC" w14:textId="77777777" w:rsidR="009446D0" w:rsidRPr="00291166" w:rsidRDefault="000E1717" w:rsidP="009446D0">
      <w:pPr>
        <w:pStyle w:val="Heading3"/>
      </w:pPr>
      <w:bookmarkStart w:id="15" w:name="_Toc125021242"/>
      <w:r w:rsidRPr="00291166">
        <w:t>P</w:t>
      </w:r>
      <w:r w:rsidR="006F15CF" w:rsidRPr="00291166">
        <w:t>lanification préventive des catastrophes</w:t>
      </w:r>
      <w:bookmarkEnd w:id="15"/>
    </w:p>
    <w:p w14:paraId="0889E244" w14:textId="27821BCB" w:rsidR="009446D0" w:rsidRPr="00291166" w:rsidRDefault="004E4F43" w:rsidP="009446D0">
      <w:pPr>
        <w:spacing w:after="220"/>
        <w:rPr>
          <w:lang w:val="fr-FR"/>
        </w:rPr>
      </w:pPr>
      <w:r w:rsidRPr="00291166">
        <w:rPr>
          <w:lang w:val="fr-FR"/>
        </w:rPr>
        <w:t xml:space="preserve">La planification préventive des catastrophes est une forme de </w:t>
      </w:r>
      <w:r w:rsidR="008B3B20" w:rsidRPr="008B3B20">
        <w:rPr>
          <w:lang w:val="fr-FR"/>
        </w:rPr>
        <w:t>préservation</w:t>
      </w:r>
      <w:r w:rsidRPr="00291166">
        <w:rPr>
          <w:lang w:val="fr-FR"/>
        </w:rPr>
        <w:t xml:space="preserve"> par anticipation</w:t>
      </w:r>
      <w:r w:rsidR="008A42C3" w:rsidRPr="00291166">
        <w:rPr>
          <w:lang w:val="fr-FR"/>
        </w:rPr>
        <w:t xml:space="preserve"> </w:t>
      </w:r>
      <w:r w:rsidRPr="00291166">
        <w:rPr>
          <w:lang w:val="fr-FR"/>
        </w:rPr>
        <w:t xml:space="preserve">qui fait désormais partie intégrante de la </w:t>
      </w:r>
      <w:r w:rsidR="008B3B20" w:rsidRPr="008B3B20">
        <w:rPr>
          <w:lang w:val="fr-FR"/>
        </w:rPr>
        <w:t>préservation</w:t>
      </w:r>
      <w:r w:rsidRPr="00291166">
        <w:rPr>
          <w:lang w:val="fr-FR"/>
        </w:rPr>
        <w:t xml:space="preserve"> des collections, que ce soit pour lutter contre les catastrophes naturelles, pour faire face aux pertes potentielles dues aux conflits humains ou pour </w:t>
      </w:r>
      <w:r w:rsidR="00E6754F" w:rsidRPr="00291166">
        <w:rPr>
          <w:lang w:val="fr-FR"/>
        </w:rPr>
        <w:t>affronter les répercussions actuelles ou potentielles des changements climatiqu</w:t>
      </w:r>
      <w:r w:rsidR="00064870" w:rsidRPr="00291166">
        <w:rPr>
          <w:lang w:val="fr-FR"/>
        </w:rPr>
        <w:t>es</w:t>
      </w:r>
      <w:r w:rsidR="00064870">
        <w:rPr>
          <w:lang w:val="fr-FR"/>
        </w:rPr>
        <w:t xml:space="preserve">.  </w:t>
      </w:r>
      <w:r w:rsidR="00064870" w:rsidRPr="00291166">
        <w:rPr>
          <w:lang w:val="fr-FR"/>
        </w:rPr>
        <w:t>De</w:t>
      </w:r>
      <w:r w:rsidR="00BE2260" w:rsidRPr="00291166">
        <w:rPr>
          <w:lang w:val="fr-FR"/>
        </w:rPr>
        <w:t xml:space="preserve">s experts ont recensé les </w:t>
      </w:r>
      <w:r w:rsidR="0085714A" w:rsidRPr="00291166">
        <w:rPr>
          <w:lang w:val="fr-FR"/>
        </w:rPr>
        <w:t>10 </w:t>
      </w:r>
      <w:r w:rsidR="00BE2260" w:rsidRPr="00291166">
        <w:rPr>
          <w:lang w:val="fr-FR"/>
        </w:rPr>
        <w:t>agents suivants, qui sont les plus dangereux pour les collections du patrimoine culturel</w:t>
      </w:r>
      <w:r w:rsidR="006854F0" w:rsidRPr="00291166">
        <w:rPr>
          <w:rStyle w:val="EndnoteReference"/>
          <w:lang w:val="fr-FR"/>
        </w:rPr>
        <w:endnoteReference w:id="15"/>
      </w:r>
      <w:r w:rsidR="00096B87">
        <w:rPr>
          <w:lang w:val="fr-FR"/>
        </w:rPr>
        <w:t> :</w:t>
      </w:r>
    </w:p>
    <w:p w14:paraId="013FF22D" w14:textId="66B47049" w:rsidR="000301D5" w:rsidRPr="00291166" w:rsidRDefault="00615C19" w:rsidP="009446D0">
      <w:pPr>
        <w:ind w:left="1134"/>
        <w:rPr>
          <w:lang w:val="fr-FR"/>
        </w:rPr>
      </w:pPr>
      <w:r w:rsidRPr="00291166">
        <w:rPr>
          <w:lang w:val="fr-FR"/>
        </w:rPr>
        <w:t>forces physiques, qu</w:t>
      </w:r>
      <w:r w:rsidR="00096B87">
        <w:rPr>
          <w:lang w:val="fr-FR"/>
        </w:rPr>
        <w:t>’</w:t>
      </w:r>
      <w:r w:rsidRPr="00291166">
        <w:rPr>
          <w:lang w:val="fr-FR"/>
        </w:rPr>
        <w:t>elles soient de source naturelle ou humaine;</w:t>
      </w:r>
    </w:p>
    <w:p w14:paraId="14402F8D" w14:textId="77777777" w:rsidR="000301D5" w:rsidRPr="00291166" w:rsidRDefault="00615C19" w:rsidP="009446D0">
      <w:pPr>
        <w:ind w:left="1134"/>
        <w:rPr>
          <w:lang w:val="fr-FR"/>
        </w:rPr>
      </w:pPr>
      <w:r w:rsidRPr="00291166">
        <w:rPr>
          <w:lang w:val="fr-FR"/>
        </w:rPr>
        <w:t>v</w:t>
      </w:r>
      <w:r w:rsidR="000E1717" w:rsidRPr="00291166">
        <w:rPr>
          <w:lang w:val="fr-FR"/>
        </w:rPr>
        <w:t>andalism</w:t>
      </w:r>
      <w:r w:rsidRPr="00291166">
        <w:rPr>
          <w:lang w:val="fr-FR"/>
        </w:rPr>
        <w:t>e;</w:t>
      </w:r>
    </w:p>
    <w:p w14:paraId="570E539B" w14:textId="77777777" w:rsidR="000301D5" w:rsidRPr="00291166" w:rsidRDefault="00615C19" w:rsidP="009446D0">
      <w:pPr>
        <w:ind w:left="1134"/>
        <w:rPr>
          <w:lang w:val="fr-FR"/>
        </w:rPr>
      </w:pPr>
      <w:r w:rsidRPr="00291166">
        <w:rPr>
          <w:lang w:val="fr-FR"/>
        </w:rPr>
        <w:t>d</w:t>
      </w:r>
      <w:r w:rsidR="000E1717" w:rsidRPr="00291166">
        <w:rPr>
          <w:lang w:val="fr-FR"/>
        </w:rPr>
        <w:t xml:space="preserve">issociation, </w:t>
      </w:r>
      <w:r w:rsidR="003D37F3" w:rsidRPr="00291166">
        <w:rPr>
          <w:lang w:val="fr-FR"/>
        </w:rPr>
        <w:t>telle que vol ou pillage;</w:t>
      </w:r>
    </w:p>
    <w:p w14:paraId="2F3B54FE" w14:textId="77777777" w:rsidR="000301D5" w:rsidRPr="00291166" w:rsidRDefault="003D37F3" w:rsidP="009446D0">
      <w:pPr>
        <w:ind w:left="1134"/>
        <w:rPr>
          <w:lang w:val="fr-FR"/>
        </w:rPr>
      </w:pPr>
      <w:r w:rsidRPr="00291166">
        <w:rPr>
          <w:lang w:val="fr-FR"/>
        </w:rPr>
        <w:t>incendies;</w:t>
      </w:r>
    </w:p>
    <w:p w14:paraId="16FF8193" w14:textId="77777777" w:rsidR="000301D5" w:rsidRPr="00291166" w:rsidRDefault="003D37F3" w:rsidP="009446D0">
      <w:pPr>
        <w:ind w:left="1134"/>
        <w:rPr>
          <w:lang w:val="fr-FR"/>
        </w:rPr>
      </w:pPr>
      <w:r w:rsidRPr="00291166">
        <w:rPr>
          <w:lang w:val="fr-FR"/>
        </w:rPr>
        <w:t xml:space="preserve">dégâts </w:t>
      </w:r>
      <w:r w:rsidR="002E3465" w:rsidRPr="00291166">
        <w:rPr>
          <w:lang w:val="fr-FR"/>
        </w:rPr>
        <w:t>des eaux;</w:t>
      </w:r>
    </w:p>
    <w:p w14:paraId="124C35DB" w14:textId="77777777" w:rsidR="000301D5" w:rsidRPr="00291166" w:rsidRDefault="002E3465" w:rsidP="009446D0">
      <w:pPr>
        <w:ind w:left="1134"/>
        <w:rPr>
          <w:lang w:val="fr-FR"/>
        </w:rPr>
      </w:pPr>
      <w:r w:rsidRPr="00291166">
        <w:rPr>
          <w:lang w:val="fr-FR"/>
        </w:rPr>
        <w:t>nuisibles;</w:t>
      </w:r>
    </w:p>
    <w:p w14:paraId="6A1DC3FD" w14:textId="77777777" w:rsidR="000301D5" w:rsidRPr="00291166" w:rsidRDefault="002E3465" w:rsidP="009446D0">
      <w:pPr>
        <w:ind w:left="1134"/>
        <w:rPr>
          <w:lang w:val="fr-FR"/>
        </w:rPr>
      </w:pPr>
      <w:r w:rsidRPr="00291166">
        <w:rPr>
          <w:lang w:val="fr-FR"/>
        </w:rPr>
        <w:lastRenderedPageBreak/>
        <w:t>p</w:t>
      </w:r>
      <w:r w:rsidR="000E1717" w:rsidRPr="00291166">
        <w:rPr>
          <w:lang w:val="fr-FR"/>
        </w:rPr>
        <w:t>ollution</w:t>
      </w:r>
      <w:r w:rsidRPr="00291166">
        <w:rPr>
          <w:lang w:val="fr-FR"/>
        </w:rPr>
        <w:t>;</w:t>
      </w:r>
    </w:p>
    <w:p w14:paraId="503FE2A0" w14:textId="77777777" w:rsidR="000301D5" w:rsidRPr="00291166" w:rsidRDefault="002E3465" w:rsidP="009446D0">
      <w:pPr>
        <w:ind w:left="1134"/>
        <w:rPr>
          <w:lang w:val="fr-FR"/>
        </w:rPr>
      </w:pPr>
      <w:r w:rsidRPr="00291166">
        <w:rPr>
          <w:lang w:val="fr-FR"/>
        </w:rPr>
        <w:t>lumière;</w:t>
      </w:r>
    </w:p>
    <w:p w14:paraId="37883E2E" w14:textId="77777777" w:rsidR="000301D5" w:rsidRPr="00291166" w:rsidRDefault="002E3465" w:rsidP="009446D0">
      <w:pPr>
        <w:ind w:left="1134"/>
        <w:rPr>
          <w:lang w:val="fr-FR"/>
        </w:rPr>
      </w:pPr>
      <w:r w:rsidRPr="00291166">
        <w:rPr>
          <w:lang w:val="fr-FR"/>
        </w:rPr>
        <w:t>variations de température;</w:t>
      </w:r>
    </w:p>
    <w:p w14:paraId="78AC019C" w14:textId="6A8ECE1C" w:rsidR="009446D0" w:rsidRPr="00291166" w:rsidRDefault="000E1717" w:rsidP="009446D0">
      <w:pPr>
        <w:spacing w:after="220"/>
        <w:ind w:left="1134"/>
        <w:rPr>
          <w:lang w:val="fr-FR"/>
        </w:rPr>
      </w:pPr>
      <w:r w:rsidRPr="00291166">
        <w:rPr>
          <w:lang w:val="fr-FR"/>
        </w:rPr>
        <w:t>variation</w:t>
      </w:r>
      <w:r w:rsidR="00E53DFB" w:rsidRPr="00291166">
        <w:rPr>
          <w:lang w:val="fr-FR"/>
        </w:rPr>
        <w:t>s</w:t>
      </w:r>
      <w:r w:rsidR="002E3465" w:rsidRPr="00291166">
        <w:rPr>
          <w:lang w:val="fr-FR"/>
        </w:rPr>
        <w:t xml:space="preserve"> d</w:t>
      </w:r>
      <w:r w:rsidR="00E53DFB" w:rsidRPr="00291166">
        <w:rPr>
          <w:lang w:val="fr-FR"/>
        </w:rPr>
        <w:t>e taux d</w:t>
      </w:r>
      <w:r w:rsidR="00096B87">
        <w:rPr>
          <w:lang w:val="fr-FR"/>
        </w:rPr>
        <w:t>’</w:t>
      </w:r>
      <w:r w:rsidR="002E3465" w:rsidRPr="00291166">
        <w:rPr>
          <w:lang w:val="fr-FR"/>
        </w:rPr>
        <w:t>humidité.</w:t>
      </w:r>
    </w:p>
    <w:p w14:paraId="5701FC78" w14:textId="5EAE139D" w:rsidR="009446D0" w:rsidRPr="00291166" w:rsidRDefault="0003261B" w:rsidP="009446D0">
      <w:pPr>
        <w:spacing w:after="220"/>
        <w:rPr>
          <w:lang w:val="fr-FR"/>
        </w:rPr>
      </w:pPr>
      <w:r w:rsidRPr="00291166">
        <w:rPr>
          <w:lang w:val="fr-FR"/>
        </w:rPr>
        <w:t>Des inventaires précis, complets, accessibles et sécurisés de tous les types de biens culturels sont la condition évidente d</w:t>
      </w:r>
      <w:r w:rsidR="00096B87">
        <w:rPr>
          <w:lang w:val="fr-FR"/>
        </w:rPr>
        <w:t>’</w:t>
      </w:r>
      <w:r w:rsidRPr="00291166">
        <w:rPr>
          <w:lang w:val="fr-FR"/>
        </w:rPr>
        <w:t>une bonne gestion de ces ressources</w:t>
      </w:r>
      <w:r w:rsidR="00A62482" w:rsidRPr="00291166">
        <w:rPr>
          <w:lang w:val="fr-FR"/>
        </w:rPr>
        <w:t>,</w:t>
      </w:r>
      <w:r w:rsidRPr="00291166">
        <w:rPr>
          <w:lang w:val="fr-FR"/>
        </w:rPr>
        <w:t xml:space="preserve"> qui comprennent les sites archéologiques, les bâtiments historiques, les musées, les services d</w:t>
      </w:r>
      <w:r w:rsidR="00096B87">
        <w:rPr>
          <w:lang w:val="fr-FR"/>
        </w:rPr>
        <w:t>’</w:t>
      </w:r>
      <w:r w:rsidRPr="00291166">
        <w:rPr>
          <w:lang w:val="fr-FR"/>
        </w:rPr>
        <w:t>archives et les bibliothèques</w:t>
      </w:r>
      <w:r w:rsidR="000E1717" w:rsidRPr="00291166">
        <w:rPr>
          <w:rStyle w:val="EndnoteReference"/>
          <w:lang w:val="fr-FR"/>
        </w:rPr>
        <w:endnoteReference w:id="16"/>
      </w:r>
      <w:r w:rsidRPr="00291166">
        <w:rPr>
          <w:lang w:val="fr-FR"/>
        </w:rPr>
        <w:t>.</w:t>
      </w:r>
    </w:p>
    <w:p w14:paraId="582D0718" w14:textId="3D9F171A" w:rsidR="009446D0" w:rsidRPr="00982EA1" w:rsidRDefault="000C79AE" w:rsidP="009446D0">
      <w:pPr>
        <w:spacing w:after="220"/>
        <w:rPr>
          <w:lang w:val="fr-FR"/>
        </w:rPr>
      </w:pPr>
      <w:r w:rsidRPr="00291166">
        <w:rPr>
          <w:lang w:val="fr-FR"/>
        </w:rPr>
        <w:t xml:space="preserve">Pour </w:t>
      </w:r>
      <w:r w:rsidR="00DA0D4D" w:rsidRPr="00291166">
        <w:rPr>
          <w:lang w:val="fr-FR"/>
        </w:rPr>
        <w:t>s</w:t>
      </w:r>
      <w:r w:rsidR="00096B87">
        <w:rPr>
          <w:lang w:val="fr-FR"/>
        </w:rPr>
        <w:t>’</w:t>
      </w:r>
      <w:r w:rsidR="00DA0D4D" w:rsidRPr="00291166">
        <w:rPr>
          <w:lang w:val="fr-FR"/>
        </w:rPr>
        <w:t>armer</w:t>
      </w:r>
      <w:r w:rsidRPr="00291166">
        <w:rPr>
          <w:lang w:val="fr-FR"/>
        </w:rPr>
        <w:t xml:space="preserve"> contre</w:t>
      </w:r>
      <w:r w:rsidR="00046FC1" w:rsidRPr="00291166">
        <w:rPr>
          <w:lang w:val="fr-FR"/>
        </w:rPr>
        <w:t xml:space="preserve"> les risques</w:t>
      </w:r>
      <w:r w:rsidR="00461F0F" w:rsidRPr="00291166">
        <w:rPr>
          <w:lang w:val="fr-FR"/>
        </w:rPr>
        <w:t xml:space="preserve"> de perte ou de détérioration qui pèsent sur</w:t>
      </w:r>
      <w:r w:rsidR="00046FC1" w:rsidRPr="00291166">
        <w:rPr>
          <w:lang w:val="fr-FR"/>
        </w:rPr>
        <w:t xml:space="preserve"> les collections</w:t>
      </w:r>
      <w:r w:rsidRPr="00291166">
        <w:rPr>
          <w:lang w:val="fr-FR"/>
        </w:rPr>
        <w:t xml:space="preserve">, les experts en matière de </w:t>
      </w:r>
      <w:r w:rsidR="003D7E56" w:rsidRPr="003D7E56">
        <w:rPr>
          <w:lang w:val="fr-FR"/>
        </w:rPr>
        <w:t>préservation</w:t>
      </w:r>
      <w:r w:rsidR="00046FC1" w:rsidRPr="00291166">
        <w:rPr>
          <w:lang w:val="fr-FR"/>
        </w:rPr>
        <w:t xml:space="preserve"> </w:t>
      </w:r>
      <w:r w:rsidRPr="00291166">
        <w:rPr>
          <w:lang w:val="fr-FR"/>
        </w:rPr>
        <w:t>du patrimoine et de préparation aux catastrophes recommandent de constituer longtemps à l</w:t>
      </w:r>
      <w:r w:rsidR="00096B87">
        <w:rPr>
          <w:lang w:val="fr-FR"/>
        </w:rPr>
        <w:t>’</w:t>
      </w:r>
      <w:r w:rsidRPr="00291166">
        <w:rPr>
          <w:lang w:val="fr-FR"/>
        </w:rPr>
        <w:t>avance</w:t>
      </w:r>
      <w:r w:rsidR="00461F0F" w:rsidRPr="00291166">
        <w:rPr>
          <w:lang w:val="fr-FR"/>
        </w:rPr>
        <w:t xml:space="preserve"> des </w:t>
      </w:r>
      <w:r w:rsidRPr="00291166">
        <w:rPr>
          <w:lang w:val="fr-FR"/>
        </w:rPr>
        <w:t>inventaires</w:t>
      </w:r>
      <w:r w:rsidR="00461F0F" w:rsidRPr="00291166">
        <w:rPr>
          <w:lang w:val="fr-FR"/>
        </w:rPr>
        <w:t xml:space="preserve"> de bonne qualité des collections, comprenant des reproductions photographiques numériques détaillées des documents et objets détenus dans ces dernièr</w:t>
      </w:r>
      <w:r w:rsidR="00064870" w:rsidRPr="00291166">
        <w:rPr>
          <w:lang w:val="fr-FR"/>
        </w:rPr>
        <w:t>es</w:t>
      </w:r>
      <w:r w:rsidR="00064870">
        <w:rPr>
          <w:lang w:val="fr-FR"/>
        </w:rPr>
        <w:t xml:space="preserve">.  </w:t>
      </w:r>
      <w:r w:rsidR="00064870" w:rsidRPr="00291166">
        <w:rPr>
          <w:lang w:val="fr-FR"/>
        </w:rPr>
        <w:t>Ce</w:t>
      </w:r>
      <w:r w:rsidR="00DA0D4D" w:rsidRPr="00291166">
        <w:rPr>
          <w:lang w:val="fr-FR"/>
        </w:rPr>
        <w:t>s registres aident à faire face à toutes les éventualités, qu</w:t>
      </w:r>
      <w:r w:rsidR="00096B87">
        <w:rPr>
          <w:lang w:val="fr-FR"/>
        </w:rPr>
        <w:t>’</w:t>
      </w:r>
      <w:r w:rsidR="00DA0D4D" w:rsidRPr="00291166">
        <w:rPr>
          <w:lang w:val="fr-FR"/>
        </w:rPr>
        <w:t>il s</w:t>
      </w:r>
      <w:r w:rsidR="00096B87">
        <w:rPr>
          <w:lang w:val="fr-FR"/>
        </w:rPr>
        <w:t>’</w:t>
      </w:r>
      <w:r w:rsidR="00DA0D4D" w:rsidRPr="00291166">
        <w:rPr>
          <w:lang w:val="fr-FR"/>
        </w:rPr>
        <w:t>agisse d</w:t>
      </w:r>
      <w:r w:rsidR="00096B87">
        <w:rPr>
          <w:lang w:val="fr-FR"/>
        </w:rPr>
        <w:t>’</w:t>
      </w:r>
      <w:r w:rsidR="00A303B8" w:rsidRPr="00291166">
        <w:rPr>
          <w:lang w:val="fr-FR"/>
        </w:rPr>
        <w:t>entreprendre</w:t>
      </w:r>
      <w:r w:rsidR="00DA0D4D" w:rsidRPr="00291166">
        <w:rPr>
          <w:lang w:val="fr-FR"/>
        </w:rPr>
        <w:t xml:space="preserve"> la conservation d</w:t>
      </w:r>
      <w:r w:rsidR="00096B87">
        <w:rPr>
          <w:lang w:val="fr-FR"/>
        </w:rPr>
        <w:t>’</w:t>
      </w:r>
      <w:r w:rsidR="00DA0D4D" w:rsidRPr="00291166">
        <w:rPr>
          <w:lang w:val="fr-FR"/>
        </w:rPr>
        <w:t xml:space="preserve">un objet endommagé, de </w:t>
      </w:r>
      <w:r w:rsidR="00A557F1" w:rsidRPr="00291166">
        <w:rPr>
          <w:lang w:val="fr-FR"/>
        </w:rPr>
        <w:t>retrouver</w:t>
      </w:r>
      <w:r w:rsidR="00DA0D4D" w:rsidRPr="00291166">
        <w:rPr>
          <w:lang w:val="fr-FR"/>
        </w:rPr>
        <w:t xml:space="preserve"> </w:t>
      </w:r>
      <w:r w:rsidR="00A557F1" w:rsidRPr="00291166">
        <w:rPr>
          <w:lang w:val="fr-FR"/>
        </w:rPr>
        <w:t xml:space="preserve">un objet </w:t>
      </w:r>
      <w:r w:rsidR="00A303B8" w:rsidRPr="00291166">
        <w:rPr>
          <w:lang w:val="fr-FR"/>
        </w:rPr>
        <w:t>volé ou pillé</w:t>
      </w:r>
      <w:r w:rsidR="00DA0D4D" w:rsidRPr="00291166">
        <w:rPr>
          <w:lang w:val="fr-FR"/>
        </w:rPr>
        <w:t>, d</w:t>
      </w:r>
      <w:r w:rsidR="00096B87">
        <w:rPr>
          <w:lang w:val="fr-FR"/>
        </w:rPr>
        <w:t>’</w:t>
      </w:r>
      <w:r w:rsidR="00DA0D4D" w:rsidRPr="00291166">
        <w:rPr>
          <w:lang w:val="fr-FR"/>
        </w:rPr>
        <w:t>évaluer une collection pour déterminer si des objets</w:t>
      </w:r>
      <w:r w:rsidR="00461F0F" w:rsidRPr="00291166">
        <w:rPr>
          <w:lang w:val="fr-FR"/>
        </w:rPr>
        <w:t xml:space="preserve"> </w:t>
      </w:r>
      <w:r w:rsidR="00DA0D4D" w:rsidRPr="00291166">
        <w:rPr>
          <w:lang w:val="fr-FR"/>
        </w:rPr>
        <w:t xml:space="preserve">ou autres éléments </w:t>
      </w:r>
      <w:r w:rsidR="00A303B8" w:rsidRPr="00291166">
        <w:rPr>
          <w:lang w:val="fr-FR"/>
        </w:rPr>
        <w:t>ont disparu ou de dresser la liste des pertes lorsque des objets ne peuvent pas être récupér</w:t>
      </w:r>
      <w:r w:rsidR="00064870" w:rsidRPr="00291166">
        <w:rPr>
          <w:lang w:val="fr-FR"/>
        </w:rPr>
        <w:t>és</w:t>
      </w:r>
      <w:r w:rsidR="00064870">
        <w:rPr>
          <w:lang w:val="fr-FR"/>
        </w:rPr>
        <w:t xml:space="preserve">.  </w:t>
      </w:r>
      <w:r w:rsidR="00064870" w:rsidRPr="00291166">
        <w:rPr>
          <w:lang w:val="fr-FR"/>
        </w:rPr>
        <w:t>As</w:t>
      </w:r>
      <w:r w:rsidR="00A303B8" w:rsidRPr="00291166">
        <w:rPr>
          <w:lang w:val="fr-FR"/>
        </w:rPr>
        <w:t>surer la présence de la reproduction d</w:t>
      </w:r>
      <w:r w:rsidR="00096B87">
        <w:rPr>
          <w:lang w:val="fr-FR"/>
        </w:rPr>
        <w:t>’</w:t>
      </w:r>
      <w:r w:rsidR="00A303B8" w:rsidRPr="00291166">
        <w:rPr>
          <w:lang w:val="fr-FR"/>
        </w:rPr>
        <w:t xml:space="preserve">un original dans une collection permet de montrer </w:t>
      </w:r>
      <w:r w:rsidR="002369AD" w:rsidRPr="00291166">
        <w:rPr>
          <w:lang w:val="fr-FR"/>
        </w:rPr>
        <w:t>dans son intégralité l</w:t>
      </w:r>
      <w:r w:rsidR="00096B87">
        <w:rPr>
          <w:lang w:val="fr-FR"/>
        </w:rPr>
        <w:t>’</w:t>
      </w:r>
      <w:r w:rsidR="002369AD" w:rsidRPr="00291166">
        <w:rPr>
          <w:lang w:val="fr-FR"/>
        </w:rPr>
        <w:t xml:space="preserve">ensemble de connaissances dont </w:t>
      </w:r>
      <w:r w:rsidR="00B8165F" w:rsidRPr="00291166">
        <w:rPr>
          <w:lang w:val="fr-FR"/>
        </w:rPr>
        <w:t xml:space="preserve">il </w:t>
      </w:r>
      <w:r w:rsidR="002369AD" w:rsidRPr="00291166">
        <w:rPr>
          <w:lang w:val="fr-FR"/>
        </w:rPr>
        <w:t>faisait autrefois partie</w:t>
      </w:r>
      <w:r w:rsidR="000E1717" w:rsidRPr="00291166">
        <w:rPr>
          <w:rStyle w:val="EndnoteReference"/>
          <w:lang w:val="fr-FR"/>
        </w:rPr>
        <w:endnoteReference w:id="17"/>
      </w:r>
      <w:r w:rsidR="002369AD" w:rsidRPr="00291166">
        <w:rPr>
          <w:lang w:val="fr-FR"/>
        </w:rPr>
        <w:t>.</w:t>
      </w:r>
    </w:p>
    <w:p w14:paraId="149B7378" w14:textId="6BD02D5D" w:rsidR="009446D0" w:rsidRPr="00291166" w:rsidRDefault="00DA0DED" w:rsidP="009446D0">
      <w:pPr>
        <w:spacing w:after="220"/>
        <w:rPr>
          <w:lang w:val="fr-FR"/>
        </w:rPr>
      </w:pPr>
      <w:r w:rsidRPr="00291166">
        <w:rPr>
          <w:lang w:val="fr-FR"/>
        </w:rPr>
        <w:t>Les événements survenus au Musée national du Brésil, à la bibliothèque de l</w:t>
      </w:r>
      <w:r w:rsidR="00096B87">
        <w:rPr>
          <w:lang w:val="fr-FR"/>
        </w:rPr>
        <w:t>’</w:t>
      </w:r>
      <w:r w:rsidRPr="00291166">
        <w:rPr>
          <w:lang w:val="fr-FR"/>
        </w:rPr>
        <w:t>université du Cap, en Afrique du Sud, et dans d</w:t>
      </w:r>
      <w:r w:rsidR="00096B87">
        <w:rPr>
          <w:lang w:val="fr-FR"/>
        </w:rPr>
        <w:t>’</w:t>
      </w:r>
      <w:r w:rsidRPr="00291166">
        <w:rPr>
          <w:lang w:val="fr-FR"/>
        </w:rPr>
        <w:t xml:space="preserve">autres organisations du patrimoine culturel ayant subi des pertes de collections catastrophiques, </w:t>
      </w:r>
      <w:r w:rsidR="005A3017" w:rsidRPr="00291166">
        <w:rPr>
          <w:lang w:val="fr-FR"/>
        </w:rPr>
        <w:t>montrent qu</w:t>
      </w:r>
      <w:r w:rsidR="00096B87">
        <w:rPr>
          <w:lang w:val="fr-FR"/>
        </w:rPr>
        <w:t>’</w:t>
      </w:r>
      <w:r w:rsidR="005A3017" w:rsidRPr="00291166">
        <w:rPr>
          <w:lang w:val="fr-FR"/>
        </w:rPr>
        <w:t>il est urgent de constituer</w:t>
      </w:r>
      <w:r w:rsidR="00814013" w:rsidRPr="00291166">
        <w:rPr>
          <w:lang w:val="fr-FR"/>
        </w:rPr>
        <w:t xml:space="preserve"> </w:t>
      </w:r>
      <w:r w:rsidR="005A3017" w:rsidRPr="00291166">
        <w:rPr>
          <w:lang w:val="fr-FR"/>
        </w:rPr>
        <w:t>des inventaires</w:t>
      </w:r>
      <w:r w:rsidR="00814013" w:rsidRPr="00291166">
        <w:rPr>
          <w:lang w:val="fr-FR"/>
        </w:rPr>
        <w:t xml:space="preserve"> très complets, comprenant des reproductions numériques des documents et objets qui composent les collectio</w:t>
      </w:r>
      <w:r w:rsidR="00064870" w:rsidRPr="00291166">
        <w:rPr>
          <w:lang w:val="fr-FR"/>
        </w:rPr>
        <w:t>ns</w:t>
      </w:r>
      <w:r w:rsidR="00064870">
        <w:rPr>
          <w:lang w:val="fr-FR"/>
        </w:rPr>
        <w:t xml:space="preserve">.  </w:t>
      </w:r>
      <w:r w:rsidR="00064870" w:rsidRPr="00291166">
        <w:rPr>
          <w:lang w:val="fr-FR"/>
        </w:rPr>
        <w:t>Ce</w:t>
      </w:r>
      <w:r w:rsidR="003D0E03" w:rsidRPr="00291166">
        <w:rPr>
          <w:lang w:val="fr-FR"/>
        </w:rPr>
        <w:t>s événements catastrophiques illustrent en outre la manière dont des collections disparues par suite d</w:t>
      </w:r>
      <w:r w:rsidR="00096B87">
        <w:rPr>
          <w:lang w:val="fr-FR"/>
        </w:rPr>
        <w:t>’</w:t>
      </w:r>
      <w:r w:rsidR="003D0E03" w:rsidRPr="00291166">
        <w:rPr>
          <w:lang w:val="fr-FR"/>
        </w:rPr>
        <w:t>une catastrophe naturelle ou d</w:t>
      </w:r>
      <w:r w:rsidR="00096B87">
        <w:rPr>
          <w:lang w:val="fr-FR"/>
        </w:rPr>
        <w:t>’</w:t>
      </w:r>
      <w:r w:rsidR="003D0E03" w:rsidRPr="00291166">
        <w:rPr>
          <w:lang w:val="fr-FR"/>
        </w:rPr>
        <w:t xml:space="preserve">un conflit humain peuvent </w:t>
      </w:r>
      <w:r w:rsidR="001937F3" w:rsidRPr="00291166">
        <w:rPr>
          <w:lang w:val="fr-FR"/>
        </w:rPr>
        <w:t xml:space="preserve">être reconstituées à partir de représentations numériques des originaux, afin que les connaissances </w:t>
      </w:r>
      <w:r w:rsidR="004F0906" w:rsidRPr="00291166">
        <w:rPr>
          <w:lang w:val="fr-FR"/>
        </w:rPr>
        <w:t>relatives à</w:t>
      </w:r>
      <w:r w:rsidR="001937F3" w:rsidRPr="00291166">
        <w:rPr>
          <w:lang w:val="fr-FR"/>
        </w:rPr>
        <w:t xml:space="preserve"> l</w:t>
      </w:r>
      <w:r w:rsidR="00096B87">
        <w:rPr>
          <w:lang w:val="fr-FR"/>
        </w:rPr>
        <w:t>’</w:t>
      </w:r>
      <w:r w:rsidR="001937F3" w:rsidRPr="00291166">
        <w:rPr>
          <w:lang w:val="fr-FR"/>
        </w:rPr>
        <w:t>humanité ne soient pas perdues</w:t>
      </w:r>
      <w:r w:rsidR="000E1717" w:rsidRPr="00291166">
        <w:rPr>
          <w:rStyle w:val="EndnoteReference"/>
          <w:lang w:val="fr-FR"/>
        </w:rPr>
        <w:endnoteReference w:id="18"/>
      </w:r>
      <w:r w:rsidR="001937F3" w:rsidRPr="00291166">
        <w:rPr>
          <w:lang w:val="fr-FR"/>
        </w:rPr>
        <w:t>.</w:t>
      </w:r>
      <w:r w:rsidR="002E4F54" w:rsidRPr="00291166">
        <w:rPr>
          <w:lang w:val="fr-FR"/>
        </w:rPr>
        <w:t xml:space="preserve">  </w:t>
      </w:r>
      <w:r w:rsidR="00E45B8E" w:rsidRPr="00291166">
        <w:rPr>
          <w:lang w:val="fr-FR"/>
        </w:rPr>
        <w:t>Il doit être possible de conserver ces représentations numériques dans un lieu éloigné de la collection originale afin de garantir leur survie en cas de catastrophe.</w:t>
      </w:r>
    </w:p>
    <w:p w14:paraId="2A6FD2F9" w14:textId="378E62D1" w:rsidR="000301D5" w:rsidRPr="00291166" w:rsidRDefault="003846A3" w:rsidP="009446D0">
      <w:pPr>
        <w:spacing w:after="220"/>
        <w:rPr>
          <w:lang w:val="fr-FR"/>
        </w:rPr>
      </w:pPr>
      <w:r w:rsidRPr="00291166">
        <w:rPr>
          <w:lang w:val="fr-FR"/>
        </w:rPr>
        <w:t>Il importe enfin de prendre conscience du fait qu</w:t>
      </w:r>
      <w:r w:rsidR="00096B87">
        <w:rPr>
          <w:lang w:val="fr-FR"/>
        </w:rPr>
        <w:t>’</w:t>
      </w:r>
      <w:r w:rsidR="00966C2F" w:rsidRPr="00291166">
        <w:rPr>
          <w:lang w:val="fr-FR"/>
        </w:rPr>
        <w:t>il peut exister des liens entre</w:t>
      </w:r>
      <w:r w:rsidRPr="00291166">
        <w:rPr>
          <w:lang w:val="fr-FR"/>
        </w:rPr>
        <w:t xml:space="preserve"> les collections de diverses organisatio</w:t>
      </w:r>
      <w:r w:rsidR="00064870" w:rsidRPr="00291166">
        <w:rPr>
          <w:lang w:val="fr-FR"/>
        </w:rPr>
        <w:t>ns</w:t>
      </w:r>
      <w:r w:rsidR="00064870">
        <w:rPr>
          <w:lang w:val="fr-FR"/>
        </w:rPr>
        <w:t xml:space="preserve">.  </w:t>
      </w:r>
      <w:r w:rsidR="00064870" w:rsidRPr="00291166">
        <w:rPr>
          <w:lang w:val="fr-FR"/>
        </w:rPr>
        <w:t>Ce</w:t>
      </w:r>
      <w:r w:rsidRPr="00291166">
        <w:rPr>
          <w:lang w:val="fr-FR"/>
        </w:rPr>
        <w:t>la signifie qu</w:t>
      </w:r>
      <w:r w:rsidR="00096B87">
        <w:rPr>
          <w:lang w:val="fr-FR"/>
        </w:rPr>
        <w:t>’</w:t>
      </w:r>
      <w:r w:rsidRPr="00291166">
        <w:rPr>
          <w:lang w:val="fr-FR"/>
        </w:rPr>
        <w:t>une organisation du patrimoine culturel peut détenir dans ses collections des objets ou éléments ayant un lien substantiel ou historique avec des objets ou éléments détenus dans les collections d</w:t>
      </w:r>
      <w:r w:rsidR="00096B87">
        <w:rPr>
          <w:lang w:val="fr-FR"/>
        </w:rPr>
        <w:t>’</w:t>
      </w:r>
      <w:r w:rsidRPr="00291166">
        <w:rPr>
          <w:lang w:val="fr-FR"/>
        </w:rPr>
        <w:t>autres organisatio</w:t>
      </w:r>
      <w:r w:rsidR="00064870" w:rsidRPr="00291166">
        <w:rPr>
          <w:lang w:val="fr-FR"/>
        </w:rPr>
        <w:t>ns</w:t>
      </w:r>
      <w:r w:rsidR="00064870">
        <w:rPr>
          <w:lang w:val="fr-FR"/>
        </w:rPr>
        <w:t xml:space="preserve">.  </w:t>
      </w:r>
      <w:r w:rsidR="00064870" w:rsidRPr="00291166">
        <w:rPr>
          <w:lang w:val="fr-FR"/>
        </w:rPr>
        <w:t>De</w:t>
      </w:r>
      <w:r w:rsidR="000C0967" w:rsidRPr="00291166">
        <w:rPr>
          <w:lang w:val="fr-FR"/>
        </w:rPr>
        <w:t>s musées peuvent, par exemple, détenir dans leurs collections des objets directement liés à des collections d</w:t>
      </w:r>
      <w:r w:rsidR="00096B87">
        <w:rPr>
          <w:lang w:val="fr-FR"/>
        </w:rPr>
        <w:t>’</w:t>
      </w:r>
      <w:r w:rsidR="000C0967" w:rsidRPr="00291166">
        <w:rPr>
          <w:lang w:val="fr-FR"/>
        </w:rPr>
        <w:t>archives et conservés par des services d</w:t>
      </w:r>
      <w:r w:rsidR="00096B87">
        <w:rPr>
          <w:lang w:val="fr-FR"/>
        </w:rPr>
        <w:t>’</w:t>
      </w:r>
      <w:r w:rsidR="000C0967" w:rsidRPr="00291166">
        <w:rPr>
          <w:lang w:val="fr-FR"/>
        </w:rPr>
        <w:t xml:space="preserve">archives </w:t>
      </w:r>
      <w:r w:rsidR="007D5F7D" w:rsidRPr="00291166">
        <w:rPr>
          <w:lang w:val="fr-FR"/>
        </w:rPr>
        <w:t>qui leur sont extérieu</w:t>
      </w:r>
      <w:r w:rsidR="00064870" w:rsidRPr="00291166">
        <w:rPr>
          <w:lang w:val="fr-FR"/>
        </w:rPr>
        <w:t>rs</w:t>
      </w:r>
      <w:r w:rsidR="00064870">
        <w:rPr>
          <w:lang w:val="fr-FR"/>
        </w:rPr>
        <w:t xml:space="preserve">.  </w:t>
      </w:r>
      <w:r w:rsidR="00064870" w:rsidRPr="00291166">
        <w:rPr>
          <w:lang w:val="fr-FR"/>
        </w:rPr>
        <w:t>Qu</w:t>
      </w:r>
      <w:r w:rsidR="00A97309" w:rsidRPr="00291166">
        <w:rPr>
          <w:lang w:val="fr-FR"/>
        </w:rPr>
        <w:t>i plus est, la garde d</w:t>
      </w:r>
      <w:r w:rsidR="00096B87">
        <w:rPr>
          <w:lang w:val="fr-FR"/>
        </w:rPr>
        <w:t>’</w:t>
      </w:r>
      <w:r w:rsidR="00A97309" w:rsidRPr="00291166">
        <w:rPr>
          <w:lang w:val="fr-FR"/>
        </w:rPr>
        <w:t>une collection peut</w:t>
      </w:r>
      <w:r w:rsidR="00660AF2" w:rsidRPr="00291166">
        <w:rPr>
          <w:lang w:val="fr-FR"/>
        </w:rPr>
        <w:t xml:space="preserve"> </w:t>
      </w:r>
      <w:r w:rsidR="00A97309" w:rsidRPr="00291166">
        <w:rPr>
          <w:lang w:val="fr-FR"/>
        </w:rPr>
        <w:t>être partagée par plusieurs organisations du patrimoine cultur</w:t>
      </w:r>
      <w:r w:rsidR="00064870" w:rsidRPr="00291166">
        <w:rPr>
          <w:lang w:val="fr-FR"/>
        </w:rPr>
        <w:t>el</w:t>
      </w:r>
      <w:r w:rsidR="00064870">
        <w:rPr>
          <w:lang w:val="fr-FR"/>
        </w:rPr>
        <w:t xml:space="preserve">.  </w:t>
      </w:r>
      <w:r w:rsidR="00064870" w:rsidRPr="00291166">
        <w:rPr>
          <w:lang w:val="fr-FR"/>
        </w:rPr>
        <w:t>Il</w:t>
      </w:r>
      <w:r w:rsidR="00C10336" w:rsidRPr="00291166">
        <w:rPr>
          <w:lang w:val="fr-FR"/>
        </w:rPr>
        <w:t xml:space="preserve"> peut donc être nécessaire, pour l</w:t>
      </w:r>
      <w:r w:rsidR="00F62B6A" w:rsidRPr="00291166">
        <w:rPr>
          <w:lang w:val="fr-FR"/>
        </w:rPr>
        <w:t>es spécialistes en matière de conservation et de documentation d</w:t>
      </w:r>
      <w:r w:rsidR="00096B87">
        <w:rPr>
          <w:lang w:val="fr-FR"/>
        </w:rPr>
        <w:t>’</w:t>
      </w:r>
      <w:r w:rsidR="00F62B6A" w:rsidRPr="00291166">
        <w:rPr>
          <w:lang w:val="fr-FR"/>
        </w:rPr>
        <w:t>une organisation dépositaire du patrimoine culturel</w:t>
      </w:r>
      <w:r w:rsidR="00C10336" w:rsidRPr="00291166">
        <w:rPr>
          <w:lang w:val="fr-FR"/>
        </w:rPr>
        <w:t>, de partager avec ceux d</w:t>
      </w:r>
      <w:r w:rsidR="00096B87">
        <w:rPr>
          <w:lang w:val="fr-FR"/>
        </w:rPr>
        <w:t>’</w:t>
      </w:r>
      <w:r w:rsidR="00C10336" w:rsidRPr="00291166">
        <w:rPr>
          <w:lang w:val="fr-FR"/>
        </w:rPr>
        <w:t xml:space="preserve">une autre organisation les connaissances, les ressources et les informations, </w:t>
      </w:r>
      <w:r w:rsidR="00096B87">
        <w:rPr>
          <w:lang w:val="fr-FR"/>
        </w:rPr>
        <w:t>y compris</w:t>
      </w:r>
      <w:r w:rsidR="00C10336" w:rsidRPr="00291166">
        <w:rPr>
          <w:lang w:val="fr-FR"/>
        </w:rPr>
        <w:t xml:space="preserve"> photographiques, qu</w:t>
      </w:r>
      <w:r w:rsidR="00096B87">
        <w:rPr>
          <w:lang w:val="fr-FR"/>
        </w:rPr>
        <w:t>’</w:t>
      </w:r>
      <w:r w:rsidR="00C10336" w:rsidRPr="00291166">
        <w:rPr>
          <w:lang w:val="fr-FR"/>
        </w:rPr>
        <w:t>ils auront réunies au cours de leur travail de documentation ou de conservation.</w:t>
      </w:r>
    </w:p>
    <w:p w14:paraId="45E656E3" w14:textId="23F80E1F" w:rsidR="009446D0" w:rsidRPr="00291166" w:rsidRDefault="00BC4CDE" w:rsidP="00ED5CB1">
      <w:pPr>
        <w:pStyle w:val="Heading2"/>
      </w:pPr>
      <w:bookmarkStart w:id="16" w:name="_Hlk112712704"/>
      <w:bookmarkStart w:id="17" w:name="_Toc125021243"/>
      <w:r>
        <w:t>D</w:t>
      </w:r>
      <w:r w:rsidR="00660CD1" w:rsidRPr="00291166">
        <w:t xml:space="preserve">evoir de </w:t>
      </w:r>
      <w:r w:rsidR="00064870">
        <w:t>diligence</w:t>
      </w:r>
      <w:bookmarkEnd w:id="16"/>
      <w:bookmarkEnd w:id="17"/>
    </w:p>
    <w:p w14:paraId="096D8DE2" w14:textId="23039B98" w:rsidR="009446D0" w:rsidRPr="00291166" w:rsidRDefault="00660CD1" w:rsidP="009446D0">
      <w:pPr>
        <w:spacing w:after="220"/>
        <w:rPr>
          <w:lang w:val="fr-FR"/>
        </w:rPr>
      </w:pPr>
      <w:r w:rsidRPr="00291166">
        <w:rPr>
          <w:lang w:val="fr-FR"/>
        </w:rPr>
        <w:t>Les organisations du patrimoine culturel telles que bibliothèques, services d</w:t>
      </w:r>
      <w:r w:rsidR="00096B87">
        <w:rPr>
          <w:lang w:val="fr-FR"/>
        </w:rPr>
        <w:t>’</w:t>
      </w:r>
      <w:r w:rsidRPr="00291166">
        <w:rPr>
          <w:lang w:val="fr-FR"/>
        </w:rPr>
        <w:t>archives ou musées détiennent les collections en fiducie</w:t>
      </w:r>
      <w:r w:rsidR="00243BA3" w:rsidRPr="00291166">
        <w:rPr>
          <w:lang w:val="fr-FR"/>
        </w:rPr>
        <w:t>,</w:t>
      </w:r>
      <w:r w:rsidRPr="00291166">
        <w:rPr>
          <w:lang w:val="fr-FR"/>
        </w:rPr>
        <w:t xml:space="preserve"> dans l</w:t>
      </w:r>
      <w:r w:rsidR="00096B87">
        <w:rPr>
          <w:lang w:val="fr-FR"/>
        </w:rPr>
        <w:t>’</w:t>
      </w:r>
      <w:r w:rsidRPr="00291166">
        <w:rPr>
          <w:lang w:val="fr-FR"/>
        </w:rPr>
        <w:t>intérêt du grand publ</w:t>
      </w:r>
      <w:r w:rsidR="00064870" w:rsidRPr="00291166">
        <w:rPr>
          <w:lang w:val="fr-FR"/>
        </w:rPr>
        <w:t>ic</w:t>
      </w:r>
      <w:r w:rsidR="00064870">
        <w:rPr>
          <w:lang w:val="fr-FR"/>
        </w:rPr>
        <w:t xml:space="preserve">.  </w:t>
      </w:r>
      <w:r w:rsidR="00064870" w:rsidRPr="00291166">
        <w:rPr>
          <w:lang w:val="fr-FR"/>
        </w:rPr>
        <w:t>Le</w:t>
      </w:r>
      <w:r w:rsidR="00243BA3" w:rsidRPr="00291166">
        <w:rPr>
          <w:lang w:val="fr-FR"/>
        </w:rPr>
        <w:t xml:space="preserve"> devoir de protection dont elles sont investies – c</w:t>
      </w:r>
      <w:r w:rsidR="00096B87">
        <w:rPr>
          <w:lang w:val="fr-FR"/>
        </w:rPr>
        <w:t>’</w:t>
      </w:r>
      <w:r w:rsidR="00243BA3" w:rsidRPr="00291166">
        <w:rPr>
          <w:lang w:val="fr-FR"/>
        </w:rPr>
        <w:t>est</w:t>
      </w:r>
      <w:r w:rsidR="00096B87">
        <w:rPr>
          <w:lang w:val="fr-FR"/>
        </w:rPr>
        <w:t>-</w:t>
      </w:r>
      <w:r w:rsidR="00243BA3" w:rsidRPr="00291166">
        <w:rPr>
          <w:lang w:val="fr-FR"/>
        </w:rPr>
        <w:t>à</w:t>
      </w:r>
      <w:r w:rsidR="00096B87">
        <w:rPr>
          <w:lang w:val="fr-FR"/>
        </w:rPr>
        <w:t>-</w:t>
      </w:r>
      <w:r w:rsidR="00243BA3" w:rsidRPr="00291166">
        <w:rPr>
          <w:lang w:val="fr-FR"/>
        </w:rPr>
        <w:t>dire celui de préserver et de gérer les collections de manière responsable – fait partie intégrante de la relation de confiance sur laquelle est fondée cette fiduc</w:t>
      </w:r>
      <w:r w:rsidR="00064870" w:rsidRPr="00291166">
        <w:rPr>
          <w:lang w:val="fr-FR"/>
        </w:rPr>
        <w:t>ie</w:t>
      </w:r>
      <w:r w:rsidR="00064870">
        <w:rPr>
          <w:lang w:val="fr-FR"/>
        </w:rPr>
        <w:t xml:space="preserve">.  </w:t>
      </w:r>
      <w:r w:rsidR="00064870" w:rsidRPr="00291166">
        <w:rPr>
          <w:lang w:val="fr-FR"/>
        </w:rPr>
        <w:t>Ce</w:t>
      </w:r>
      <w:r w:rsidR="00243BA3" w:rsidRPr="00291166">
        <w:rPr>
          <w:lang w:val="fr-FR"/>
        </w:rPr>
        <w:t>la s</w:t>
      </w:r>
      <w:r w:rsidR="00096B87">
        <w:rPr>
          <w:lang w:val="fr-FR"/>
        </w:rPr>
        <w:t>’</w:t>
      </w:r>
      <w:r w:rsidR="00243BA3" w:rsidRPr="00291166">
        <w:rPr>
          <w:lang w:val="fr-FR"/>
        </w:rPr>
        <w:t>applique d</w:t>
      </w:r>
      <w:r w:rsidR="00096B87">
        <w:rPr>
          <w:lang w:val="fr-FR"/>
        </w:rPr>
        <w:t>’</w:t>
      </w:r>
      <w:r w:rsidR="00243BA3" w:rsidRPr="00291166">
        <w:rPr>
          <w:lang w:val="fr-FR"/>
        </w:rPr>
        <w:t>une manière générale, que le financement de la bibliothèque, du service d</w:t>
      </w:r>
      <w:r w:rsidR="00096B87">
        <w:rPr>
          <w:lang w:val="fr-FR"/>
        </w:rPr>
        <w:t>’</w:t>
      </w:r>
      <w:r w:rsidR="00243BA3" w:rsidRPr="00291166">
        <w:rPr>
          <w:lang w:val="fr-FR"/>
        </w:rPr>
        <w:t>archives ou du musée concerné soit de source publique ou priv</w:t>
      </w:r>
      <w:r w:rsidR="00064870" w:rsidRPr="00291166">
        <w:rPr>
          <w:lang w:val="fr-FR"/>
        </w:rPr>
        <w:t>ée</w:t>
      </w:r>
      <w:r w:rsidR="00064870">
        <w:rPr>
          <w:lang w:val="fr-FR"/>
        </w:rPr>
        <w:t xml:space="preserve">.  </w:t>
      </w:r>
      <w:r w:rsidR="00064870" w:rsidRPr="00291166">
        <w:rPr>
          <w:lang w:val="fr-FR"/>
        </w:rPr>
        <w:t>Le</w:t>
      </w:r>
      <w:r w:rsidR="00512E3A" w:rsidRPr="00291166">
        <w:rPr>
          <w:lang w:val="fr-FR"/>
        </w:rPr>
        <w:t xml:space="preserve">s organisations du patrimoine culturel sont régies par des lois et des principes </w:t>
      </w:r>
      <w:r w:rsidR="00BB6971" w:rsidRPr="00291166">
        <w:rPr>
          <w:lang w:val="fr-FR"/>
        </w:rPr>
        <w:lastRenderedPageBreak/>
        <w:t>déontolog</w:t>
      </w:r>
      <w:r w:rsidR="00512E3A" w:rsidRPr="00291166">
        <w:rPr>
          <w:lang w:val="fr-FR"/>
        </w:rPr>
        <w:t>iques</w:t>
      </w:r>
      <w:r w:rsidR="00BB6971" w:rsidRPr="00291166">
        <w:rPr>
          <w:lang w:val="fr-FR"/>
        </w:rPr>
        <w:t>, et l</w:t>
      </w:r>
      <w:r w:rsidR="00B914D0" w:rsidRPr="00291166">
        <w:rPr>
          <w:lang w:val="fr-FR"/>
        </w:rPr>
        <w:t>eur respect de ces dernières</w:t>
      </w:r>
      <w:r w:rsidR="00BB6971" w:rsidRPr="00291166">
        <w:rPr>
          <w:lang w:val="fr-FR"/>
        </w:rPr>
        <w:t xml:space="preserve"> dans l</w:t>
      </w:r>
      <w:r w:rsidR="00096B87">
        <w:rPr>
          <w:lang w:val="fr-FR"/>
        </w:rPr>
        <w:t>’</w:t>
      </w:r>
      <w:r w:rsidR="00BB6971" w:rsidRPr="00291166">
        <w:rPr>
          <w:lang w:val="fr-FR"/>
        </w:rPr>
        <w:t>exercice de leur gestion fiduciaire au profit du public</w:t>
      </w:r>
      <w:r w:rsidR="00B914D0" w:rsidRPr="00291166">
        <w:rPr>
          <w:lang w:val="fr-FR"/>
        </w:rPr>
        <w:t xml:space="preserve"> </w:t>
      </w:r>
      <w:r w:rsidR="00157CB9" w:rsidRPr="00291166">
        <w:rPr>
          <w:lang w:val="fr-FR"/>
        </w:rPr>
        <w:t xml:space="preserve">en fait des </w:t>
      </w:r>
      <w:r w:rsidR="00157CB9" w:rsidRPr="00291166">
        <w:rPr>
          <w:i/>
          <w:iCs/>
          <w:lang w:val="fr-FR"/>
        </w:rPr>
        <w:t>institutions de confiance</w:t>
      </w:r>
      <w:r w:rsidR="00157CB9" w:rsidRPr="00291166">
        <w:rPr>
          <w:lang w:val="fr-FR"/>
        </w:rPr>
        <w:t>.</w:t>
      </w:r>
    </w:p>
    <w:p w14:paraId="5F010953" w14:textId="27BE7AF7" w:rsidR="009446D0" w:rsidRPr="00291166" w:rsidRDefault="007A636A" w:rsidP="009446D0">
      <w:pPr>
        <w:spacing w:after="220"/>
        <w:rPr>
          <w:lang w:val="fr-FR"/>
        </w:rPr>
      </w:pPr>
      <w:r w:rsidRPr="00291166">
        <w:rPr>
          <w:lang w:val="fr-FR"/>
        </w:rPr>
        <w:t xml:space="preserve">Leur devoir de </w:t>
      </w:r>
      <w:r w:rsidR="003D7E56" w:rsidRPr="003D7E56">
        <w:rPr>
          <w:lang w:val="fr-FR"/>
        </w:rPr>
        <w:t>préservation</w:t>
      </w:r>
      <w:r w:rsidRPr="00291166">
        <w:rPr>
          <w:lang w:val="fr-FR"/>
        </w:rPr>
        <w:t xml:space="preserve"> des collections en fiducie pour le public est souvent codifié dans l</w:t>
      </w:r>
      <w:r w:rsidR="00492FFE" w:rsidRPr="00291166">
        <w:rPr>
          <w:lang w:val="fr-FR"/>
        </w:rPr>
        <w:t>es lois</w:t>
      </w:r>
      <w:r w:rsidRPr="00291166">
        <w:rPr>
          <w:lang w:val="fr-FR"/>
        </w:rPr>
        <w:t xml:space="preserve"> qui établi</w:t>
      </w:r>
      <w:r w:rsidR="00492FFE" w:rsidRPr="00291166">
        <w:rPr>
          <w:lang w:val="fr-FR"/>
        </w:rPr>
        <w:t>ssen</w:t>
      </w:r>
      <w:r w:rsidRPr="00291166">
        <w:rPr>
          <w:lang w:val="fr-FR"/>
        </w:rPr>
        <w:t>t les collections nationales, provinciales ou régionales</w:t>
      </w:r>
      <w:r w:rsidR="000E1717" w:rsidRPr="00291166">
        <w:rPr>
          <w:rStyle w:val="EndnoteReference"/>
          <w:szCs w:val="22"/>
          <w:lang w:val="fr-FR"/>
        </w:rPr>
        <w:endnoteReference w:id="19"/>
      </w:r>
      <w:r w:rsidRPr="00291166">
        <w:rPr>
          <w:szCs w:val="22"/>
          <w:lang w:val="fr-FR"/>
        </w:rPr>
        <w:t>.</w:t>
      </w:r>
      <w:r w:rsidR="00492FFE" w:rsidRPr="00291166">
        <w:rPr>
          <w:szCs w:val="22"/>
          <w:lang w:val="fr-FR"/>
        </w:rPr>
        <w:t xml:space="preserve">  </w:t>
      </w:r>
      <w:r w:rsidR="00920955" w:rsidRPr="00291166">
        <w:rPr>
          <w:rFonts w:cs="Arial"/>
          <w:szCs w:val="22"/>
          <w:lang w:val="fr-FR"/>
        </w:rPr>
        <w:t xml:space="preserve">Leur devoir de </w:t>
      </w:r>
      <w:r w:rsidR="003D7E56">
        <w:rPr>
          <w:lang w:val="fr-FR"/>
        </w:rPr>
        <w:t>préservation</w:t>
      </w:r>
      <w:r w:rsidR="00920955" w:rsidRPr="00291166">
        <w:rPr>
          <w:rFonts w:cs="Arial"/>
          <w:szCs w:val="22"/>
          <w:lang w:val="fr-FR"/>
        </w:rPr>
        <w:t xml:space="preserve"> peut également se trouver dans diverses lois sur le patrimoine culturel, les normes communautaires et les protocoles professionne</w:t>
      </w:r>
      <w:r w:rsidR="00064870" w:rsidRPr="00291166">
        <w:rPr>
          <w:rFonts w:cs="Arial"/>
          <w:szCs w:val="22"/>
          <w:lang w:val="fr-FR"/>
        </w:rPr>
        <w:t>ls</w:t>
      </w:r>
      <w:r w:rsidR="00064870">
        <w:rPr>
          <w:rFonts w:cs="Arial"/>
          <w:szCs w:val="22"/>
          <w:lang w:val="fr-FR"/>
        </w:rPr>
        <w:t xml:space="preserve">.  </w:t>
      </w:r>
      <w:r w:rsidR="00064870" w:rsidRPr="00291166">
        <w:rPr>
          <w:szCs w:val="22"/>
          <w:lang w:val="fr-FR"/>
        </w:rPr>
        <w:t>Ce</w:t>
      </w:r>
      <w:r w:rsidR="00492FFE" w:rsidRPr="00291166">
        <w:rPr>
          <w:szCs w:val="22"/>
          <w:lang w:val="fr-FR"/>
        </w:rPr>
        <w:t xml:space="preserve"> devoir peut</w:t>
      </w:r>
      <w:r w:rsidR="00492FFE" w:rsidRPr="00291166">
        <w:rPr>
          <w:lang w:val="fr-FR"/>
        </w:rPr>
        <w:t xml:space="preserve"> également être défini de manière détaillée dans les chartes, règlements et énoncés de politique générale des organisations du patrimoine culturel comme étant fondamental pour l</w:t>
      </w:r>
      <w:r w:rsidR="00096B87">
        <w:rPr>
          <w:lang w:val="fr-FR"/>
        </w:rPr>
        <w:t>’</w:t>
      </w:r>
      <w:r w:rsidR="00492FFE" w:rsidRPr="00291166">
        <w:rPr>
          <w:lang w:val="fr-FR"/>
        </w:rPr>
        <w:t>accomplissement de leur mission</w:t>
      </w:r>
      <w:r w:rsidR="006444AF" w:rsidRPr="00291166">
        <w:rPr>
          <w:lang w:val="fr-FR"/>
        </w:rPr>
        <w:t xml:space="preserve">, même </w:t>
      </w:r>
      <w:r w:rsidR="00EF6807" w:rsidRPr="00291166">
        <w:rPr>
          <w:lang w:val="fr-FR"/>
        </w:rPr>
        <w:t>lorsqu</w:t>
      </w:r>
      <w:r w:rsidR="00096B87">
        <w:rPr>
          <w:lang w:val="fr-FR"/>
        </w:rPr>
        <w:t>’</w:t>
      </w:r>
      <w:r w:rsidR="00EF6807" w:rsidRPr="00291166">
        <w:rPr>
          <w:lang w:val="fr-FR"/>
        </w:rPr>
        <w:t>il s</w:t>
      </w:r>
      <w:r w:rsidR="00096B87">
        <w:rPr>
          <w:lang w:val="fr-FR"/>
        </w:rPr>
        <w:t>’</w:t>
      </w:r>
      <w:r w:rsidR="00EF6807" w:rsidRPr="00291166">
        <w:rPr>
          <w:lang w:val="fr-FR"/>
        </w:rPr>
        <w:t>agit</w:t>
      </w:r>
      <w:r w:rsidR="006444AF" w:rsidRPr="00291166">
        <w:rPr>
          <w:lang w:val="fr-FR"/>
        </w:rPr>
        <w:t xml:space="preserve"> d</w:t>
      </w:r>
      <w:r w:rsidR="00096B87">
        <w:rPr>
          <w:lang w:val="fr-FR"/>
        </w:rPr>
        <w:t>’</w:t>
      </w:r>
      <w:r w:rsidR="006444AF" w:rsidRPr="00291166">
        <w:rPr>
          <w:lang w:val="fr-FR"/>
        </w:rPr>
        <w:t>organisations indépendantes et non</w:t>
      </w:r>
      <w:r w:rsidR="00766D98" w:rsidRPr="00291166">
        <w:rPr>
          <w:lang w:val="fr-FR"/>
        </w:rPr>
        <w:t xml:space="preserve"> </w:t>
      </w:r>
      <w:r w:rsidR="006444AF" w:rsidRPr="00291166">
        <w:rPr>
          <w:lang w:val="fr-FR"/>
        </w:rPr>
        <w:t>gouvernementales</w:t>
      </w:r>
      <w:r w:rsidR="002077B9" w:rsidRPr="00291166">
        <w:rPr>
          <w:rStyle w:val="EndnoteReference"/>
          <w:lang w:val="fr-FR"/>
        </w:rPr>
        <w:endnoteReference w:id="20"/>
      </w:r>
      <w:r w:rsidR="00D73DDA" w:rsidRPr="00291166">
        <w:rPr>
          <w:lang w:val="fr-FR"/>
        </w:rPr>
        <w:t>.</w:t>
      </w:r>
      <w:r w:rsidR="000E1717" w:rsidRPr="00291166">
        <w:rPr>
          <w:lang w:val="fr-FR"/>
        </w:rPr>
        <w:t xml:space="preserve">  </w:t>
      </w:r>
      <w:r w:rsidR="00EF6807" w:rsidRPr="00291166">
        <w:rPr>
          <w:lang w:val="fr-FR"/>
        </w:rPr>
        <w:t>Les politiques de gestion des collections qui définissent ce devoir en détail sont le plus souvent approuvées par un conseil d</w:t>
      </w:r>
      <w:r w:rsidR="00096B87">
        <w:rPr>
          <w:lang w:val="fr-FR"/>
        </w:rPr>
        <w:t>’</w:t>
      </w:r>
      <w:r w:rsidR="00EF6807" w:rsidRPr="00291166">
        <w:rPr>
          <w:lang w:val="fr-FR"/>
        </w:rPr>
        <w:t>administration, qui est ensuite chargé de veiller à ce que le personnel professionnel s</w:t>
      </w:r>
      <w:r w:rsidR="00096B87">
        <w:rPr>
          <w:lang w:val="fr-FR"/>
        </w:rPr>
        <w:t>’</w:t>
      </w:r>
      <w:r w:rsidR="00EF6807" w:rsidRPr="00291166">
        <w:rPr>
          <w:lang w:val="fr-FR"/>
        </w:rPr>
        <w:t>en acquitte de manière responsable</w:t>
      </w:r>
      <w:r w:rsidR="002077B9" w:rsidRPr="00291166">
        <w:rPr>
          <w:rStyle w:val="EndnoteReference"/>
          <w:rFonts w:cs="Arial"/>
          <w:szCs w:val="22"/>
          <w:lang w:val="fr-FR"/>
        </w:rPr>
        <w:endnoteReference w:id="21"/>
      </w:r>
      <w:r w:rsidR="00EF6807" w:rsidRPr="00291166">
        <w:rPr>
          <w:lang w:val="fr-FR"/>
        </w:rPr>
        <w:t>.</w:t>
      </w:r>
    </w:p>
    <w:p w14:paraId="49C9B41F" w14:textId="5FAB8063" w:rsidR="009446D0" w:rsidRPr="00291166" w:rsidRDefault="00C54075" w:rsidP="009446D0">
      <w:pPr>
        <w:spacing w:after="220"/>
        <w:rPr>
          <w:rFonts w:eastAsia="Arial" w:cs="Arial"/>
          <w:szCs w:val="22"/>
          <w:lang w:val="fr-FR"/>
        </w:rPr>
      </w:pPr>
      <w:r w:rsidRPr="00291166">
        <w:rPr>
          <w:rFonts w:eastAsia="Arial" w:cs="Arial"/>
          <w:szCs w:val="22"/>
          <w:lang w:val="fr-FR"/>
        </w:rPr>
        <w:t xml:space="preserve">Le devoir de </w:t>
      </w:r>
      <w:r w:rsidR="003D7E56">
        <w:rPr>
          <w:lang w:val="fr-FR"/>
        </w:rPr>
        <w:t>préservation</w:t>
      </w:r>
      <w:r w:rsidRPr="00291166">
        <w:rPr>
          <w:rFonts w:eastAsia="Arial" w:cs="Arial"/>
          <w:szCs w:val="22"/>
          <w:lang w:val="fr-FR"/>
        </w:rPr>
        <w:t xml:space="preserve"> constitue également un important principe de déontolog</w:t>
      </w:r>
      <w:r w:rsidR="00064870" w:rsidRPr="00291166">
        <w:rPr>
          <w:rFonts w:eastAsia="Arial" w:cs="Arial"/>
          <w:szCs w:val="22"/>
          <w:lang w:val="fr-FR"/>
        </w:rPr>
        <w:t>ie</w:t>
      </w:r>
      <w:r w:rsidR="00064870">
        <w:rPr>
          <w:rFonts w:eastAsia="Arial" w:cs="Arial"/>
          <w:szCs w:val="22"/>
          <w:lang w:val="fr-FR"/>
        </w:rPr>
        <w:t xml:space="preserve">.  </w:t>
      </w:r>
      <w:r w:rsidR="00064870" w:rsidRPr="00291166">
        <w:rPr>
          <w:rFonts w:eastAsia="Arial" w:cs="Arial"/>
          <w:szCs w:val="22"/>
          <w:lang w:val="fr-FR"/>
        </w:rPr>
        <w:t>Le</w:t>
      </w:r>
      <w:r w:rsidRPr="00291166">
        <w:rPr>
          <w:rFonts w:eastAsia="Arial" w:cs="Arial"/>
          <w:szCs w:val="22"/>
          <w:lang w:val="fr-FR"/>
        </w:rPr>
        <w:t xml:space="preserve"> Conseil international des musées (ICOM) prévoit dans son code de déontologie que les musées ont le devoir d</w:t>
      </w:r>
      <w:r w:rsidR="00096B87">
        <w:rPr>
          <w:rFonts w:eastAsia="Arial" w:cs="Arial"/>
          <w:szCs w:val="22"/>
          <w:lang w:val="fr-FR"/>
        </w:rPr>
        <w:t>’</w:t>
      </w:r>
      <w:r w:rsidRPr="00291166">
        <w:rPr>
          <w:rFonts w:eastAsia="Arial" w:cs="Arial"/>
          <w:szCs w:val="22"/>
          <w:lang w:val="fr-FR"/>
        </w:rPr>
        <w:t xml:space="preserve">acquérir, de préserver et de valoriser leurs collections afin de contribuer à la </w:t>
      </w:r>
      <w:r w:rsidR="003D7E56">
        <w:rPr>
          <w:lang w:val="fr-FR"/>
        </w:rPr>
        <w:t>préservation</w:t>
      </w:r>
      <w:r w:rsidRPr="00291166">
        <w:rPr>
          <w:rFonts w:eastAsia="Arial" w:cs="Arial"/>
          <w:szCs w:val="22"/>
          <w:lang w:val="fr-FR"/>
        </w:rPr>
        <w:t xml:space="preserve"> du patrimoine naturel, culturel et scientifique</w:t>
      </w:r>
      <w:r w:rsidR="002077B9" w:rsidRPr="00291166">
        <w:rPr>
          <w:rStyle w:val="EndnoteReference"/>
          <w:rFonts w:eastAsia="Arial" w:cs="Arial"/>
          <w:szCs w:val="22"/>
          <w:lang w:val="fr-FR"/>
        </w:rPr>
        <w:endnoteReference w:id="22"/>
      </w:r>
      <w:r w:rsidRPr="00291166">
        <w:rPr>
          <w:rFonts w:eastAsia="Arial" w:cs="Arial"/>
          <w:szCs w:val="22"/>
          <w:lang w:val="fr-FR"/>
        </w:rPr>
        <w:t>.</w:t>
      </w:r>
      <w:r w:rsidR="002077B9" w:rsidRPr="00291166">
        <w:rPr>
          <w:lang w:val="fr-FR"/>
        </w:rPr>
        <w:t xml:space="preserve"> </w:t>
      </w:r>
      <w:r w:rsidR="002077B9" w:rsidRPr="00291166">
        <w:rPr>
          <w:rFonts w:eastAsia="Arial" w:cs="Arial"/>
          <w:szCs w:val="22"/>
          <w:lang w:val="fr-FR"/>
        </w:rPr>
        <w:t xml:space="preserve"> </w:t>
      </w:r>
      <w:r w:rsidRPr="00291166">
        <w:rPr>
          <w:rFonts w:eastAsia="Arial" w:cs="Arial"/>
          <w:szCs w:val="22"/>
          <w:lang w:val="fr-FR"/>
        </w:rPr>
        <w:t>Le principe en question de l</w:t>
      </w:r>
      <w:r w:rsidR="00096B87">
        <w:rPr>
          <w:rFonts w:eastAsia="Arial" w:cs="Arial"/>
          <w:szCs w:val="22"/>
          <w:lang w:val="fr-FR"/>
        </w:rPr>
        <w:t>’</w:t>
      </w:r>
      <w:r w:rsidRPr="00291166">
        <w:rPr>
          <w:rFonts w:eastAsia="Arial" w:cs="Arial"/>
          <w:szCs w:val="22"/>
          <w:lang w:val="fr-FR"/>
        </w:rPr>
        <w:t>ICOM se lit comme suit</w:t>
      </w:r>
      <w:r w:rsidR="00096B87">
        <w:rPr>
          <w:rFonts w:eastAsia="Arial" w:cs="Arial"/>
          <w:szCs w:val="22"/>
          <w:lang w:val="fr-FR"/>
        </w:rPr>
        <w:t> :</w:t>
      </w:r>
    </w:p>
    <w:p w14:paraId="2FDE3EBB" w14:textId="27429DB5" w:rsidR="009446D0" w:rsidRPr="00291166" w:rsidRDefault="00417A23" w:rsidP="009446D0">
      <w:pPr>
        <w:spacing w:after="220"/>
        <w:ind w:left="567"/>
        <w:rPr>
          <w:rFonts w:eastAsia="Times New Roman" w:cs="Arial"/>
          <w:szCs w:val="22"/>
          <w:lang w:val="fr-FR"/>
        </w:rPr>
      </w:pPr>
      <w:r w:rsidRPr="00291166">
        <w:rPr>
          <w:rFonts w:eastAsia="Times New Roman" w:cs="Arial"/>
          <w:szCs w:val="22"/>
          <w:lang w:val="fr-FR"/>
        </w:rPr>
        <w:t>La mission d</w:t>
      </w:r>
      <w:r w:rsidR="00096B87">
        <w:rPr>
          <w:rFonts w:eastAsia="Times New Roman" w:cs="Arial"/>
          <w:szCs w:val="22"/>
          <w:lang w:val="fr-FR"/>
        </w:rPr>
        <w:t>’</w:t>
      </w:r>
      <w:r w:rsidRPr="00291166">
        <w:rPr>
          <w:rFonts w:eastAsia="Times New Roman" w:cs="Arial"/>
          <w:szCs w:val="22"/>
          <w:lang w:val="fr-FR"/>
        </w:rPr>
        <w:t>un musée est d</w:t>
      </w:r>
      <w:r w:rsidR="00096B87">
        <w:rPr>
          <w:rFonts w:eastAsia="Times New Roman" w:cs="Arial"/>
          <w:szCs w:val="22"/>
          <w:lang w:val="fr-FR"/>
        </w:rPr>
        <w:t>’</w:t>
      </w:r>
      <w:r w:rsidRPr="00291166">
        <w:rPr>
          <w:rFonts w:eastAsia="Times New Roman" w:cs="Arial"/>
          <w:szCs w:val="22"/>
          <w:lang w:val="fr-FR"/>
        </w:rPr>
        <w:t xml:space="preserve">acquérir, de préserver et de valoriser ses collections afin de contribuer à la </w:t>
      </w:r>
      <w:r w:rsidR="003D7E56">
        <w:rPr>
          <w:lang w:val="fr-FR"/>
        </w:rPr>
        <w:t>préservation</w:t>
      </w:r>
      <w:r w:rsidRPr="00291166">
        <w:rPr>
          <w:rFonts w:eastAsia="Times New Roman" w:cs="Arial"/>
          <w:szCs w:val="22"/>
          <w:lang w:val="fr-FR"/>
        </w:rPr>
        <w:t xml:space="preserve"> du patrimoine naturel, culturel et scientifiq</w:t>
      </w:r>
      <w:r w:rsidR="00064870" w:rsidRPr="00291166">
        <w:rPr>
          <w:rFonts w:eastAsia="Times New Roman" w:cs="Arial"/>
          <w:szCs w:val="22"/>
          <w:lang w:val="fr-FR"/>
        </w:rPr>
        <w:t>ue</w:t>
      </w:r>
      <w:r w:rsidR="00064870">
        <w:rPr>
          <w:rFonts w:eastAsia="Times New Roman" w:cs="Arial"/>
          <w:szCs w:val="22"/>
          <w:lang w:val="fr-FR"/>
        </w:rPr>
        <w:t xml:space="preserve">.  </w:t>
      </w:r>
      <w:r w:rsidR="00064870" w:rsidRPr="00291166">
        <w:rPr>
          <w:rFonts w:eastAsia="Times New Roman" w:cs="Arial"/>
          <w:szCs w:val="22"/>
          <w:lang w:val="fr-FR"/>
        </w:rPr>
        <w:t>Se</w:t>
      </w:r>
      <w:r w:rsidRPr="00291166">
        <w:rPr>
          <w:rFonts w:eastAsia="Times New Roman" w:cs="Arial"/>
          <w:szCs w:val="22"/>
          <w:lang w:val="fr-FR"/>
        </w:rPr>
        <w:t>s collections constituent un important patrimoine public, occupent une position particulière au regard de la loi et jouissent de la protection du droit internation</w:t>
      </w:r>
      <w:r w:rsidR="00064870" w:rsidRPr="00291166">
        <w:rPr>
          <w:rFonts w:eastAsia="Times New Roman" w:cs="Arial"/>
          <w:szCs w:val="22"/>
          <w:lang w:val="fr-FR"/>
        </w:rPr>
        <w:t>al</w:t>
      </w:r>
      <w:r w:rsidR="00064870">
        <w:rPr>
          <w:rFonts w:eastAsia="Times New Roman" w:cs="Arial"/>
          <w:szCs w:val="22"/>
          <w:lang w:val="fr-FR"/>
        </w:rPr>
        <w:t xml:space="preserve">.  </w:t>
      </w:r>
      <w:r w:rsidR="00064870" w:rsidRPr="00291166">
        <w:rPr>
          <w:rFonts w:eastAsia="Times New Roman" w:cs="Arial"/>
          <w:szCs w:val="22"/>
          <w:lang w:val="fr-FR"/>
        </w:rPr>
        <w:t xml:space="preserve">À </w:t>
      </w:r>
      <w:r w:rsidRPr="00291166">
        <w:rPr>
          <w:rFonts w:eastAsia="Times New Roman" w:cs="Arial"/>
          <w:szCs w:val="22"/>
          <w:lang w:val="fr-FR"/>
        </w:rPr>
        <w:t>cette mission d</w:t>
      </w:r>
      <w:r w:rsidR="00096B87">
        <w:rPr>
          <w:rFonts w:eastAsia="Times New Roman" w:cs="Arial"/>
          <w:szCs w:val="22"/>
          <w:lang w:val="fr-FR"/>
        </w:rPr>
        <w:t>’</w:t>
      </w:r>
      <w:r w:rsidRPr="00291166">
        <w:rPr>
          <w:rFonts w:eastAsia="Times New Roman" w:cs="Arial"/>
          <w:szCs w:val="22"/>
          <w:lang w:val="fr-FR"/>
        </w:rPr>
        <w:t>intérêt public est inhérente la notion de gestion raisonnée, qui recouvre les idées de propriété légitime, de permanence, de documentation, d</w:t>
      </w:r>
      <w:r w:rsidR="00096B87">
        <w:rPr>
          <w:rFonts w:eastAsia="Times New Roman" w:cs="Arial"/>
          <w:szCs w:val="22"/>
          <w:lang w:val="fr-FR"/>
        </w:rPr>
        <w:t>’</w:t>
      </w:r>
      <w:r w:rsidRPr="00291166">
        <w:rPr>
          <w:rFonts w:eastAsia="Times New Roman" w:cs="Arial"/>
          <w:szCs w:val="22"/>
          <w:lang w:val="fr-FR"/>
        </w:rPr>
        <w:t>accessibilité et de cession responsable</w:t>
      </w:r>
      <w:r w:rsidR="002077B9" w:rsidRPr="00291166">
        <w:rPr>
          <w:rStyle w:val="EndnoteReference"/>
          <w:rFonts w:eastAsia="Times New Roman" w:cs="Arial"/>
          <w:szCs w:val="22"/>
          <w:lang w:val="fr-FR"/>
        </w:rPr>
        <w:endnoteReference w:id="23"/>
      </w:r>
      <w:r w:rsidRPr="00291166">
        <w:rPr>
          <w:rFonts w:eastAsia="Times New Roman" w:cs="Arial"/>
          <w:szCs w:val="22"/>
          <w:lang w:val="fr-FR"/>
        </w:rPr>
        <w:t>.</w:t>
      </w:r>
    </w:p>
    <w:p w14:paraId="70D0433C" w14:textId="62653D6A" w:rsidR="009446D0" w:rsidRPr="00291166" w:rsidRDefault="005E0C27" w:rsidP="009446D0">
      <w:pPr>
        <w:pStyle w:val="TableParagraph"/>
        <w:spacing w:after="220"/>
        <w:ind w:left="0" w:right="95"/>
        <w:rPr>
          <w:rFonts w:ascii="Arial" w:hAnsi="Arial" w:cs="Arial"/>
          <w:lang w:val="fr-FR"/>
        </w:rPr>
      </w:pPr>
      <w:r w:rsidRPr="00291166">
        <w:rPr>
          <w:rFonts w:ascii="Arial" w:hAnsi="Arial" w:cs="Arial"/>
          <w:lang w:val="fr-FR"/>
        </w:rPr>
        <w:t>La déclaration de la Fédération internationale des associations de bibliothécaires et d</w:t>
      </w:r>
      <w:r w:rsidR="00096B87">
        <w:rPr>
          <w:rFonts w:ascii="Arial" w:hAnsi="Arial" w:cs="Arial"/>
          <w:lang w:val="fr-FR"/>
        </w:rPr>
        <w:t>’</w:t>
      </w:r>
      <w:r w:rsidRPr="00291166">
        <w:rPr>
          <w:rFonts w:ascii="Arial" w:hAnsi="Arial" w:cs="Arial"/>
          <w:lang w:val="fr-FR"/>
        </w:rPr>
        <w:t xml:space="preserve">institutions (IFLA) sur la </w:t>
      </w:r>
      <w:r w:rsidR="003D7E56" w:rsidRPr="003D7E56">
        <w:rPr>
          <w:rFonts w:ascii="Arial" w:hAnsi="Arial" w:cs="Arial"/>
          <w:lang w:val="fr-FR"/>
        </w:rPr>
        <w:t>préservation</w:t>
      </w:r>
      <w:r w:rsidRPr="00291166">
        <w:rPr>
          <w:rFonts w:ascii="Arial" w:hAnsi="Arial" w:cs="Arial"/>
          <w:lang w:val="fr-FR"/>
        </w:rPr>
        <w:t xml:space="preserve"> du patrimoine culturel par les bibliothèques </w:t>
      </w:r>
      <w:r w:rsidR="003D7E56" w:rsidRPr="003D7E56">
        <w:rPr>
          <w:rFonts w:ascii="Arial" w:hAnsi="Arial" w:cs="Arial"/>
          <w:lang w:val="fr-FR"/>
        </w:rPr>
        <w:t>définit les devoirs d</w:t>
      </w:r>
      <w:r w:rsidR="00096B87">
        <w:rPr>
          <w:rFonts w:ascii="Arial" w:hAnsi="Arial" w:cs="Arial"/>
          <w:lang w:val="fr-FR"/>
        </w:rPr>
        <w:t>’</w:t>
      </w:r>
      <w:r w:rsidR="003D7E56" w:rsidRPr="003D7E56">
        <w:rPr>
          <w:rFonts w:ascii="Arial" w:hAnsi="Arial" w:cs="Arial"/>
          <w:lang w:val="fr-FR"/>
        </w:rPr>
        <w:t>une bibliothèque comme incluant notamment la préservati</w:t>
      </w:r>
      <w:r w:rsidR="00064870" w:rsidRPr="003D7E56">
        <w:rPr>
          <w:rFonts w:ascii="Arial" w:hAnsi="Arial" w:cs="Arial"/>
          <w:lang w:val="fr-FR"/>
        </w:rPr>
        <w:t>on</w:t>
      </w:r>
      <w:r w:rsidR="00064870">
        <w:rPr>
          <w:rFonts w:ascii="Arial" w:hAnsi="Arial" w:cs="Arial"/>
          <w:lang w:val="fr-FR"/>
        </w:rPr>
        <w:t xml:space="preserve">.  </w:t>
      </w:r>
      <w:r w:rsidR="00064870" w:rsidRPr="00291166">
        <w:rPr>
          <w:rFonts w:ascii="Arial" w:hAnsi="Arial" w:cs="Arial"/>
          <w:lang w:val="fr-FR"/>
        </w:rPr>
        <w:t>El</w:t>
      </w:r>
      <w:r w:rsidR="00A43950" w:rsidRPr="00291166">
        <w:rPr>
          <w:rFonts w:ascii="Arial" w:hAnsi="Arial" w:cs="Arial"/>
          <w:lang w:val="fr-FR"/>
        </w:rPr>
        <w:t>le prévoit ce qui suit</w:t>
      </w:r>
      <w:r w:rsidR="00096B87">
        <w:rPr>
          <w:rFonts w:ascii="Arial" w:hAnsi="Arial" w:cs="Arial"/>
          <w:lang w:val="fr-FR"/>
        </w:rPr>
        <w:t> :</w:t>
      </w:r>
    </w:p>
    <w:p w14:paraId="061045E4" w14:textId="7968EED0" w:rsidR="009446D0" w:rsidRPr="00291166" w:rsidRDefault="00617D78" w:rsidP="009446D0">
      <w:pPr>
        <w:pStyle w:val="TableParagraph"/>
        <w:spacing w:after="220"/>
        <w:ind w:left="720" w:right="95"/>
        <w:rPr>
          <w:rFonts w:ascii="Arial" w:hAnsi="Arial" w:cs="Arial"/>
          <w:lang w:val="fr-FR"/>
        </w:rPr>
      </w:pPr>
      <w:r w:rsidRPr="00291166">
        <w:rPr>
          <w:rFonts w:ascii="Arial" w:hAnsi="Arial" w:cs="Arial"/>
          <w:lang w:val="fr-FR"/>
        </w:rPr>
        <w:t>“</w:t>
      </w:r>
      <w:r w:rsidR="000F69D2" w:rsidRPr="00291166">
        <w:rPr>
          <w:rFonts w:ascii="Arial" w:hAnsi="Arial" w:cs="Arial"/>
          <w:lang w:val="fr-FR"/>
        </w:rPr>
        <w:t>Les œuvres documentaires, quel qu</w:t>
      </w:r>
      <w:r w:rsidR="00096B87">
        <w:rPr>
          <w:rFonts w:ascii="Arial" w:hAnsi="Arial" w:cs="Arial"/>
          <w:lang w:val="fr-FR"/>
        </w:rPr>
        <w:t>’</w:t>
      </w:r>
      <w:r w:rsidR="00C34054" w:rsidRPr="00291166">
        <w:rPr>
          <w:rFonts w:ascii="Arial" w:hAnsi="Arial" w:cs="Arial"/>
          <w:lang w:val="fr-FR"/>
        </w:rPr>
        <w:t>en</w:t>
      </w:r>
      <w:r w:rsidR="000F69D2" w:rsidRPr="00291166">
        <w:rPr>
          <w:rFonts w:ascii="Arial" w:hAnsi="Arial" w:cs="Arial"/>
          <w:lang w:val="fr-FR"/>
        </w:rPr>
        <w:t xml:space="preserve"> soit le format, </w:t>
      </w:r>
      <w:r w:rsidR="00096B87">
        <w:rPr>
          <w:rFonts w:ascii="Arial" w:hAnsi="Arial" w:cs="Arial"/>
          <w:lang w:val="fr-FR"/>
        </w:rPr>
        <w:t>y compris</w:t>
      </w:r>
      <w:r w:rsidR="000F69D2" w:rsidRPr="00291166">
        <w:rPr>
          <w:rFonts w:ascii="Arial" w:hAnsi="Arial" w:cs="Arial"/>
          <w:lang w:val="fr-FR"/>
        </w:rPr>
        <w:t xml:space="preserve"> numérique, constituent un élément essentiel de notre patrimoine cultur</w:t>
      </w:r>
      <w:r w:rsidR="00064870" w:rsidRPr="00291166">
        <w:rPr>
          <w:rFonts w:ascii="Arial" w:hAnsi="Arial" w:cs="Arial"/>
          <w:lang w:val="fr-FR"/>
        </w:rPr>
        <w:t>el</w:t>
      </w:r>
      <w:r w:rsidR="00064870">
        <w:rPr>
          <w:rFonts w:ascii="Arial" w:hAnsi="Arial" w:cs="Arial"/>
          <w:lang w:val="fr-FR"/>
        </w:rPr>
        <w:t xml:space="preserve">.  </w:t>
      </w:r>
      <w:r w:rsidR="00064870" w:rsidRPr="00291166">
        <w:rPr>
          <w:rFonts w:ascii="Arial" w:hAnsi="Arial" w:cs="Arial"/>
          <w:lang w:val="fr-FR"/>
        </w:rPr>
        <w:t>En</w:t>
      </w:r>
      <w:r w:rsidR="00C34054" w:rsidRPr="00291166">
        <w:rPr>
          <w:rFonts w:ascii="Arial" w:hAnsi="Arial" w:cs="Arial"/>
          <w:lang w:val="fr-FR"/>
        </w:rPr>
        <w:t xml:space="preserve"> faire usage dans le cadre d</w:t>
      </w:r>
      <w:r w:rsidR="00096B87">
        <w:rPr>
          <w:rFonts w:ascii="Arial" w:hAnsi="Arial" w:cs="Arial"/>
          <w:lang w:val="fr-FR"/>
        </w:rPr>
        <w:t>’</w:t>
      </w:r>
      <w:r w:rsidR="00C34054" w:rsidRPr="00291166">
        <w:rPr>
          <w:rFonts w:ascii="Arial" w:hAnsi="Arial" w:cs="Arial"/>
          <w:lang w:val="fr-FR"/>
        </w:rPr>
        <w:t xml:space="preserve">un travail, les préserver et les </w:t>
      </w:r>
      <w:r w:rsidR="003D7E56">
        <w:rPr>
          <w:rFonts w:ascii="Arial" w:hAnsi="Arial" w:cs="Arial"/>
          <w:lang w:val="fr-FR"/>
        </w:rPr>
        <w:t>préserver</w:t>
      </w:r>
      <w:r w:rsidR="003D7E56" w:rsidRPr="00291166">
        <w:rPr>
          <w:rFonts w:ascii="Arial" w:hAnsi="Arial" w:cs="Arial"/>
          <w:lang w:val="fr-FR"/>
        </w:rPr>
        <w:t xml:space="preserve"> </w:t>
      </w:r>
      <w:r w:rsidR="00C34054" w:rsidRPr="00291166">
        <w:rPr>
          <w:rFonts w:ascii="Arial" w:hAnsi="Arial" w:cs="Arial"/>
          <w:lang w:val="fr-FR"/>
        </w:rPr>
        <w:t>afin de permettre aux générations futures d</w:t>
      </w:r>
      <w:r w:rsidR="00096B87">
        <w:rPr>
          <w:rFonts w:ascii="Arial" w:hAnsi="Arial" w:cs="Arial"/>
          <w:lang w:val="fr-FR"/>
        </w:rPr>
        <w:t>’</w:t>
      </w:r>
      <w:r w:rsidR="00C34054" w:rsidRPr="00291166">
        <w:rPr>
          <w:rFonts w:ascii="Arial" w:hAnsi="Arial" w:cs="Arial"/>
          <w:lang w:val="fr-FR"/>
        </w:rPr>
        <w:t>y accéder est au cœur du travail des bibliothèques du monde entier</w:t>
      </w:r>
      <w:r w:rsidR="005A7209" w:rsidRPr="00291166">
        <w:rPr>
          <w:rFonts w:ascii="Arial" w:hAnsi="Arial" w:cs="Arial"/>
          <w:lang w:val="fr-FR"/>
        </w:rPr>
        <w:t>”</w:t>
      </w:r>
      <w:r w:rsidR="002077B9" w:rsidRPr="00291166">
        <w:rPr>
          <w:rStyle w:val="EndnoteReference"/>
          <w:rFonts w:ascii="Arial" w:hAnsi="Arial" w:cs="Arial"/>
          <w:lang w:val="fr-FR"/>
        </w:rPr>
        <w:endnoteReference w:id="24"/>
      </w:r>
      <w:r w:rsidR="00C34054" w:rsidRPr="00291166">
        <w:rPr>
          <w:rFonts w:ascii="Arial" w:hAnsi="Arial" w:cs="Arial"/>
          <w:lang w:val="fr-FR"/>
        </w:rPr>
        <w:t>.</w:t>
      </w:r>
    </w:p>
    <w:p w14:paraId="55B6C901" w14:textId="403872B8" w:rsidR="000301D5" w:rsidRPr="00291166" w:rsidRDefault="00044925" w:rsidP="009446D0">
      <w:pPr>
        <w:spacing w:after="220"/>
        <w:rPr>
          <w:rFonts w:cs="Arial"/>
          <w:szCs w:val="22"/>
          <w:lang w:val="fr-FR"/>
        </w:rPr>
      </w:pPr>
      <w:r w:rsidRPr="00291166">
        <w:rPr>
          <w:rFonts w:cs="Arial"/>
          <w:spacing w:val="-2"/>
          <w:szCs w:val="22"/>
          <w:lang w:val="fr-FR"/>
        </w:rPr>
        <w:t xml:space="preserve">Le Conseil international des archives (ICA) reconnaît le devoir de </w:t>
      </w:r>
      <w:r w:rsidR="003D7E56" w:rsidRPr="003D7E56">
        <w:rPr>
          <w:rFonts w:cs="Arial"/>
          <w:lang w:val="fr-FR"/>
        </w:rPr>
        <w:t>préservation</w:t>
      </w:r>
      <w:r w:rsidRPr="00291166">
        <w:rPr>
          <w:rFonts w:cs="Arial"/>
          <w:spacing w:val="-2"/>
          <w:szCs w:val="22"/>
          <w:lang w:val="fr-FR"/>
        </w:rPr>
        <w:t xml:space="preserve"> du patrimoine documentaire en déclarant que l</w:t>
      </w:r>
      <w:r w:rsidR="00096B87">
        <w:rPr>
          <w:rFonts w:cs="Arial"/>
          <w:spacing w:val="-2"/>
          <w:szCs w:val="22"/>
          <w:lang w:val="fr-FR"/>
        </w:rPr>
        <w:t>’</w:t>
      </w:r>
      <w:r w:rsidRPr="00291166">
        <w:rPr>
          <w:rFonts w:cs="Arial"/>
          <w:spacing w:val="-2"/>
          <w:szCs w:val="22"/>
          <w:lang w:val="fr-FR"/>
        </w:rPr>
        <w:t>un des objectifs fondamentaux de l</w:t>
      </w:r>
      <w:r w:rsidR="00096B87">
        <w:rPr>
          <w:rFonts w:cs="Arial"/>
          <w:spacing w:val="-2"/>
          <w:szCs w:val="22"/>
          <w:lang w:val="fr-FR"/>
        </w:rPr>
        <w:t>’</w:t>
      </w:r>
      <w:r w:rsidRPr="00291166">
        <w:rPr>
          <w:rFonts w:cs="Arial"/>
          <w:spacing w:val="-2"/>
          <w:szCs w:val="22"/>
          <w:lang w:val="fr-FR"/>
        </w:rPr>
        <w:t xml:space="preserve">archiviste est </w:t>
      </w:r>
      <w:r w:rsidR="00B5710B" w:rsidRPr="00291166">
        <w:rPr>
          <w:rFonts w:cs="Arial"/>
          <w:spacing w:val="-2"/>
          <w:szCs w:val="22"/>
          <w:lang w:val="fr-FR"/>
        </w:rPr>
        <w:t>“</w:t>
      </w:r>
      <w:r w:rsidRPr="00291166">
        <w:rPr>
          <w:rFonts w:cs="Arial"/>
          <w:spacing w:val="-2"/>
          <w:szCs w:val="22"/>
          <w:lang w:val="fr-FR"/>
        </w:rPr>
        <w:t>une gestion efficace des collections qui assure la survie physique à long terme des collections, la création d</w:t>
      </w:r>
      <w:r w:rsidR="00096B87">
        <w:rPr>
          <w:rFonts w:cs="Arial"/>
          <w:spacing w:val="-2"/>
          <w:szCs w:val="22"/>
          <w:lang w:val="fr-FR"/>
        </w:rPr>
        <w:t>’</w:t>
      </w:r>
      <w:r w:rsidRPr="00291166">
        <w:rPr>
          <w:rFonts w:cs="Arial"/>
          <w:spacing w:val="-2"/>
          <w:szCs w:val="22"/>
          <w:lang w:val="fr-FR"/>
        </w:rPr>
        <w:t xml:space="preserve">informations fiables et détaillées sur le contenu des collections et des soins durables </w:t>
      </w:r>
      <w:r w:rsidR="00C31BA9" w:rsidRPr="00291166">
        <w:rPr>
          <w:rFonts w:cs="Arial"/>
          <w:spacing w:val="-2"/>
          <w:szCs w:val="22"/>
          <w:lang w:val="fr-FR"/>
        </w:rPr>
        <w:t>afin d</w:t>
      </w:r>
      <w:r w:rsidR="00096B87">
        <w:rPr>
          <w:rFonts w:cs="Arial"/>
          <w:spacing w:val="-2"/>
          <w:szCs w:val="22"/>
          <w:lang w:val="fr-FR"/>
        </w:rPr>
        <w:t>’</w:t>
      </w:r>
      <w:r w:rsidRPr="00291166">
        <w:rPr>
          <w:rFonts w:cs="Arial"/>
          <w:spacing w:val="-2"/>
          <w:szCs w:val="22"/>
          <w:lang w:val="fr-FR"/>
        </w:rPr>
        <w:t>assurer la survie à long terme des collections</w:t>
      </w:r>
      <w:r w:rsidR="00B5710B" w:rsidRPr="00291166">
        <w:rPr>
          <w:rFonts w:cs="Arial"/>
          <w:spacing w:val="-2"/>
          <w:szCs w:val="22"/>
          <w:lang w:val="fr-FR"/>
        </w:rPr>
        <w:t>”</w:t>
      </w:r>
      <w:r w:rsidR="00092A06" w:rsidRPr="00291166">
        <w:rPr>
          <w:rStyle w:val="EndnoteReference"/>
          <w:rFonts w:cs="Arial"/>
          <w:spacing w:val="-2"/>
          <w:szCs w:val="22"/>
          <w:lang w:val="fr-FR"/>
        </w:rPr>
        <w:endnoteReference w:id="25"/>
      </w:r>
      <w:r w:rsidR="00D56F24" w:rsidRPr="00291166">
        <w:rPr>
          <w:rFonts w:eastAsia="Arial" w:cs="Arial"/>
          <w:spacing w:val="-2"/>
          <w:szCs w:val="22"/>
          <w:lang w:val="fr-FR"/>
        </w:rPr>
        <w:t xml:space="preserve">.  </w:t>
      </w:r>
      <w:r w:rsidR="009605CC" w:rsidRPr="00291166">
        <w:rPr>
          <w:rFonts w:eastAsia="Arial" w:cs="Arial"/>
          <w:spacing w:val="-2"/>
          <w:szCs w:val="22"/>
          <w:lang w:val="fr-FR"/>
        </w:rPr>
        <w:t>Le soutien des pouvoirs publics et la confiance du public dont bénéficient les archivistes permettront de préserver les documents des collections d</w:t>
      </w:r>
      <w:r w:rsidR="00096B87">
        <w:rPr>
          <w:rFonts w:eastAsia="Arial" w:cs="Arial"/>
          <w:spacing w:val="-2"/>
          <w:szCs w:val="22"/>
          <w:lang w:val="fr-FR"/>
        </w:rPr>
        <w:t>’</w:t>
      </w:r>
      <w:r w:rsidR="009605CC" w:rsidRPr="00291166">
        <w:rPr>
          <w:rFonts w:eastAsia="Arial" w:cs="Arial"/>
          <w:spacing w:val="-2"/>
          <w:szCs w:val="22"/>
          <w:lang w:val="fr-FR"/>
        </w:rPr>
        <w:t>archives de manière à garantir leur authenticité, leur fiabilité, leur intégrité et leur utili</w:t>
      </w:r>
      <w:r w:rsidR="00064870" w:rsidRPr="00291166">
        <w:rPr>
          <w:rFonts w:eastAsia="Arial" w:cs="Arial"/>
          <w:spacing w:val="-2"/>
          <w:szCs w:val="22"/>
          <w:lang w:val="fr-FR"/>
        </w:rPr>
        <w:t>té</w:t>
      </w:r>
      <w:r w:rsidR="00064870">
        <w:rPr>
          <w:rFonts w:eastAsia="Arial" w:cs="Arial"/>
          <w:spacing w:val="-2"/>
          <w:szCs w:val="22"/>
          <w:lang w:val="fr-FR"/>
        </w:rPr>
        <w:t xml:space="preserve">.  </w:t>
      </w:r>
      <w:r w:rsidR="00064870" w:rsidRPr="00291166">
        <w:rPr>
          <w:rFonts w:cs="Arial"/>
          <w:szCs w:val="22"/>
          <w:lang w:val="fr-FR"/>
        </w:rPr>
        <w:t>Le</w:t>
      </w:r>
      <w:r w:rsidR="000812AF" w:rsidRPr="00291166">
        <w:rPr>
          <w:rFonts w:cs="Arial"/>
          <w:szCs w:val="22"/>
          <w:lang w:val="fr-FR"/>
        </w:rPr>
        <w:t xml:space="preserve"> devoir de </w:t>
      </w:r>
      <w:r w:rsidR="003D7E56" w:rsidRPr="003D7E56">
        <w:rPr>
          <w:rFonts w:cs="Arial"/>
          <w:lang w:val="fr-FR"/>
        </w:rPr>
        <w:t>préservation</w:t>
      </w:r>
      <w:r w:rsidR="000812AF" w:rsidRPr="00291166">
        <w:rPr>
          <w:rFonts w:cs="Arial"/>
          <w:szCs w:val="22"/>
          <w:lang w:val="fr-FR"/>
        </w:rPr>
        <w:t xml:space="preserve"> est également reconnu dans les recommandations internationales</w:t>
      </w:r>
      <w:r w:rsidR="00011A60" w:rsidRPr="00291166">
        <w:rPr>
          <w:rStyle w:val="EndnoteReference"/>
          <w:rFonts w:cs="Arial"/>
          <w:szCs w:val="22"/>
          <w:lang w:val="fr-FR"/>
        </w:rPr>
        <w:endnoteReference w:id="26"/>
      </w:r>
      <w:r w:rsidR="000812AF" w:rsidRPr="00291166">
        <w:rPr>
          <w:rFonts w:cs="Arial"/>
          <w:szCs w:val="22"/>
          <w:lang w:val="fr-FR"/>
        </w:rPr>
        <w:t>.</w:t>
      </w:r>
    </w:p>
    <w:p w14:paraId="08DDCCC8" w14:textId="08D2007A" w:rsidR="009446D0" w:rsidRPr="00291166" w:rsidRDefault="00BA25D6" w:rsidP="009446D0">
      <w:pPr>
        <w:pStyle w:val="Heading1"/>
        <w:keepNext/>
        <w:keepLines/>
      </w:pPr>
      <w:bookmarkStart w:id="18" w:name="_Toc125021244"/>
      <w:r w:rsidRPr="00291166">
        <w:lastRenderedPageBreak/>
        <w:t>Part</w:t>
      </w:r>
      <w:r w:rsidR="0019392A" w:rsidRPr="00291166">
        <w:t>ie</w:t>
      </w:r>
      <w:r w:rsidR="00766D98" w:rsidRPr="00291166">
        <w:t> </w:t>
      </w:r>
      <w:r w:rsidR="000E1717" w:rsidRPr="00291166">
        <w:t>I</w:t>
      </w:r>
      <w:r w:rsidRPr="00291166">
        <w:t>I</w:t>
      </w:r>
      <w:r w:rsidR="00096B87">
        <w:t> :</w:t>
      </w:r>
      <w:r w:rsidRPr="00291166">
        <w:t xml:space="preserve"> </w:t>
      </w:r>
      <w:r w:rsidR="00AA3762" w:rsidRPr="00291166">
        <w:t>Des ex</w:t>
      </w:r>
      <w:r w:rsidR="00566298" w:rsidRPr="00291166">
        <w:t xml:space="preserve">ceptions </w:t>
      </w:r>
      <w:r w:rsidR="00AA3762" w:rsidRPr="00291166">
        <w:t xml:space="preserve">conçues </w:t>
      </w:r>
      <w:r w:rsidR="00BC4CDE">
        <w:t>à l’épreuve du temps</w:t>
      </w:r>
      <w:bookmarkEnd w:id="18"/>
    </w:p>
    <w:p w14:paraId="3AB8BC8E" w14:textId="64726D4A" w:rsidR="009446D0" w:rsidRPr="00291166" w:rsidRDefault="0091567A" w:rsidP="009446D0">
      <w:pPr>
        <w:keepNext/>
        <w:keepLines/>
        <w:spacing w:after="220"/>
        <w:rPr>
          <w:lang w:val="fr-FR"/>
        </w:rPr>
      </w:pPr>
      <w:r w:rsidRPr="00291166">
        <w:rPr>
          <w:lang w:val="fr-FR"/>
        </w:rPr>
        <w:t xml:space="preserve">Le présent guide </w:t>
      </w:r>
      <w:r w:rsidR="00377387" w:rsidRPr="00291166">
        <w:rPr>
          <w:lang w:val="fr-FR"/>
        </w:rPr>
        <w:t>a pour objet d</w:t>
      </w:r>
      <w:r w:rsidR="00096B87">
        <w:rPr>
          <w:lang w:val="fr-FR"/>
        </w:rPr>
        <w:t>’</w:t>
      </w:r>
      <w:r w:rsidR="00652E8C" w:rsidRPr="00291166">
        <w:rPr>
          <w:lang w:val="fr-FR"/>
        </w:rPr>
        <w:t>apporter aux</w:t>
      </w:r>
      <w:r w:rsidRPr="00291166">
        <w:rPr>
          <w:lang w:val="fr-FR"/>
        </w:rPr>
        <w:t xml:space="preserve"> spécialistes de la propriété intellectuelle, décideurs et professionnels du patrimoine culturel </w:t>
      </w:r>
      <w:r w:rsidR="00652E8C" w:rsidRPr="00291166">
        <w:rPr>
          <w:lang w:val="fr-FR"/>
        </w:rPr>
        <w:t xml:space="preserve">des conseils </w:t>
      </w:r>
      <w:r w:rsidR="00377387" w:rsidRPr="00291166">
        <w:rPr>
          <w:lang w:val="fr-FR"/>
        </w:rPr>
        <w:t>sur</w:t>
      </w:r>
      <w:r w:rsidRPr="00291166">
        <w:rPr>
          <w:lang w:val="fr-FR"/>
        </w:rPr>
        <w:t xml:space="preserve"> l</w:t>
      </w:r>
      <w:r w:rsidR="00652E8C" w:rsidRPr="00291166">
        <w:rPr>
          <w:lang w:val="fr-FR"/>
        </w:rPr>
        <w:t>a manière d</w:t>
      </w:r>
      <w:r w:rsidR="00096B87">
        <w:rPr>
          <w:lang w:val="fr-FR"/>
        </w:rPr>
        <w:t>’</w:t>
      </w:r>
      <w:r w:rsidR="00652E8C" w:rsidRPr="00291166">
        <w:rPr>
          <w:lang w:val="fr-FR"/>
        </w:rPr>
        <w:t xml:space="preserve">établir </w:t>
      </w:r>
      <w:r w:rsidRPr="00291166">
        <w:rPr>
          <w:lang w:val="fr-FR"/>
        </w:rPr>
        <w:t xml:space="preserve">un cadre juridique optimal, permettant </w:t>
      </w:r>
      <w:r w:rsidR="00675073" w:rsidRPr="00291166">
        <w:rPr>
          <w:lang w:val="fr-FR"/>
        </w:rPr>
        <w:t>l</w:t>
      </w:r>
      <w:r w:rsidR="00096B87">
        <w:rPr>
          <w:lang w:val="fr-FR"/>
        </w:rPr>
        <w:t>’</w:t>
      </w:r>
      <w:r w:rsidR="00675073" w:rsidRPr="00291166">
        <w:rPr>
          <w:lang w:val="fr-FR"/>
        </w:rPr>
        <w:t>exercice du</w:t>
      </w:r>
      <w:r w:rsidRPr="00291166">
        <w:rPr>
          <w:lang w:val="fr-FR"/>
        </w:rPr>
        <w:t xml:space="preserve"> devoir de </w:t>
      </w:r>
      <w:r w:rsidR="00E302CB" w:rsidRPr="00E302CB">
        <w:rPr>
          <w:lang w:val="fr-FR"/>
        </w:rPr>
        <w:t>préservation</w:t>
      </w:r>
      <w:r w:rsidRPr="00291166">
        <w:rPr>
          <w:lang w:val="fr-FR"/>
        </w:rPr>
        <w:t xml:space="preserve"> dans des conditions sûres et efficac</w:t>
      </w:r>
      <w:r w:rsidR="00064870" w:rsidRPr="00291166">
        <w:rPr>
          <w:lang w:val="fr-FR"/>
        </w:rPr>
        <w:t>es</w:t>
      </w:r>
      <w:r w:rsidR="00064870">
        <w:rPr>
          <w:lang w:val="fr-FR"/>
        </w:rPr>
        <w:t xml:space="preserve">.  </w:t>
      </w:r>
      <w:r w:rsidR="00064870" w:rsidRPr="00291166">
        <w:rPr>
          <w:lang w:val="fr-FR"/>
        </w:rPr>
        <w:t>Il</w:t>
      </w:r>
      <w:r w:rsidR="00E44C8C" w:rsidRPr="00291166">
        <w:rPr>
          <w:lang w:val="fr-FR"/>
        </w:rPr>
        <w:t xml:space="preserve"> vise à définir la voie à suivre pour concilier ce devoir et les intérêts des </w:t>
      </w:r>
      <w:r w:rsidR="000F536F" w:rsidRPr="00291166">
        <w:rPr>
          <w:lang w:val="fr-FR"/>
        </w:rPr>
        <w:t>titulaires de droits d</w:t>
      </w:r>
      <w:r w:rsidR="00096B87">
        <w:rPr>
          <w:lang w:val="fr-FR"/>
        </w:rPr>
        <w:t>’</w:t>
      </w:r>
      <w:r w:rsidR="000F536F" w:rsidRPr="00291166">
        <w:rPr>
          <w:lang w:val="fr-FR"/>
        </w:rPr>
        <w:t>auteur sur les</w:t>
      </w:r>
      <w:r w:rsidR="00E44C8C" w:rsidRPr="00291166">
        <w:rPr>
          <w:lang w:val="fr-FR"/>
        </w:rPr>
        <w:t xml:space="preserve"> œuvres conservées dans les collections.</w:t>
      </w:r>
    </w:p>
    <w:p w14:paraId="4A26B5EC" w14:textId="291D4C10" w:rsidR="009446D0" w:rsidRPr="00291166" w:rsidRDefault="00A15D15" w:rsidP="00982EA1">
      <w:pPr>
        <w:keepNext/>
        <w:keepLines/>
        <w:spacing w:after="220"/>
        <w:rPr>
          <w:lang w:val="fr-FR"/>
        </w:rPr>
      </w:pPr>
      <w:r w:rsidRPr="00291166">
        <w:rPr>
          <w:lang w:val="fr-FR"/>
        </w:rPr>
        <w:t>Les pertes de collections du patrimoine culturel subies ces derniers temps par suite du changement climatique ou de conflits humains</w:t>
      </w:r>
      <w:r w:rsidR="003C7A53" w:rsidRPr="00291166">
        <w:rPr>
          <w:lang w:val="fr-FR"/>
        </w:rPr>
        <w:t xml:space="preserve"> </w:t>
      </w:r>
      <w:r w:rsidR="00B3554B" w:rsidRPr="00291166">
        <w:rPr>
          <w:lang w:val="fr-FR"/>
        </w:rPr>
        <w:t>démontr</w:t>
      </w:r>
      <w:r w:rsidR="003C7A53" w:rsidRPr="00291166">
        <w:rPr>
          <w:lang w:val="fr-FR"/>
        </w:rPr>
        <w:t>ent qu</w:t>
      </w:r>
      <w:r w:rsidR="00096B87">
        <w:rPr>
          <w:lang w:val="fr-FR"/>
        </w:rPr>
        <w:t>’</w:t>
      </w:r>
      <w:r w:rsidR="003C7A53" w:rsidRPr="00291166">
        <w:rPr>
          <w:lang w:val="fr-FR"/>
        </w:rPr>
        <w:t>il est urgent</w:t>
      </w:r>
      <w:r w:rsidR="00B3554B" w:rsidRPr="00291166">
        <w:rPr>
          <w:lang w:val="fr-FR"/>
        </w:rPr>
        <w:t xml:space="preserve"> d</w:t>
      </w:r>
      <w:r w:rsidR="00096B87">
        <w:rPr>
          <w:lang w:val="fr-FR"/>
        </w:rPr>
        <w:t>’</w:t>
      </w:r>
      <w:r w:rsidR="003207E1" w:rsidRPr="00291166">
        <w:rPr>
          <w:lang w:val="fr-FR"/>
        </w:rPr>
        <w:t>entreprendre</w:t>
      </w:r>
      <w:r w:rsidR="00B3554B" w:rsidRPr="00291166">
        <w:rPr>
          <w:lang w:val="fr-FR"/>
        </w:rPr>
        <w:t xml:space="preserve"> des activités de </w:t>
      </w:r>
      <w:r w:rsidR="00E302CB" w:rsidRPr="003D7E56">
        <w:rPr>
          <w:rFonts w:cs="Arial"/>
          <w:lang w:val="fr-FR"/>
        </w:rPr>
        <w:t>préservation</w:t>
      </w:r>
      <w:r w:rsidR="003207E1" w:rsidRPr="00291166">
        <w:rPr>
          <w:lang w:val="fr-FR"/>
        </w:rPr>
        <w:t xml:space="preserve"> sur une grande échel</w:t>
      </w:r>
      <w:r w:rsidR="00064870" w:rsidRPr="00291166">
        <w:rPr>
          <w:lang w:val="fr-FR"/>
        </w:rPr>
        <w:t>le</w:t>
      </w:r>
      <w:r w:rsidR="00064870">
        <w:rPr>
          <w:lang w:val="fr-FR"/>
        </w:rPr>
        <w:t xml:space="preserve">.  </w:t>
      </w:r>
      <w:r w:rsidR="00064870" w:rsidRPr="00291166">
        <w:rPr>
          <w:lang w:val="fr-FR"/>
        </w:rPr>
        <w:t>Al</w:t>
      </w:r>
      <w:r w:rsidR="007C5A32" w:rsidRPr="00291166">
        <w:rPr>
          <w:lang w:val="fr-FR"/>
        </w:rPr>
        <w:t>ors que b</w:t>
      </w:r>
      <w:r w:rsidR="00FF0967" w:rsidRPr="00291166">
        <w:rPr>
          <w:lang w:val="fr-FR"/>
        </w:rPr>
        <w:t>on nombre d</w:t>
      </w:r>
      <w:r w:rsidR="00096B87">
        <w:rPr>
          <w:lang w:val="fr-FR"/>
        </w:rPr>
        <w:t>’</w:t>
      </w:r>
      <w:r w:rsidR="00FF0967" w:rsidRPr="00291166">
        <w:rPr>
          <w:lang w:val="fr-FR"/>
        </w:rPr>
        <w:t>États membres de l</w:t>
      </w:r>
      <w:r w:rsidR="00096B87">
        <w:rPr>
          <w:lang w:val="fr-FR"/>
        </w:rPr>
        <w:t>’</w:t>
      </w:r>
      <w:r w:rsidR="00FF0967" w:rsidRPr="00291166">
        <w:rPr>
          <w:lang w:val="fr-FR"/>
        </w:rPr>
        <w:t>OMPI ont déjà adopté des exceptions au droit d</w:t>
      </w:r>
      <w:r w:rsidR="00096B87">
        <w:rPr>
          <w:lang w:val="fr-FR"/>
        </w:rPr>
        <w:t>’</w:t>
      </w:r>
      <w:r w:rsidR="00FF0967" w:rsidRPr="00291166">
        <w:rPr>
          <w:lang w:val="fr-FR"/>
        </w:rPr>
        <w:t xml:space="preserve">auteur en faveur de la </w:t>
      </w:r>
      <w:r w:rsidR="00E302CB" w:rsidRPr="00E302CB">
        <w:rPr>
          <w:lang w:val="fr-FR"/>
        </w:rPr>
        <w:t>préservation</w:t>
      </w:r>
      <w:r w:rsidR="00FF0967" w:rsidRPr="00291166">
        <w:rPr>
          <w:lang w:val="fr-FR"/>
        </w:rPr>
        <w:t xml:space="preserve"> du patrimoine</w:t>
      </w:r>
      <w:r w:rsidR="007C5A32" w:rsidRPr="00291166">
        <w:rPr>
          <w:lang w:val="fr-FR"/>
        </w:rPr>
        <w:t xml:space="preserve">, le présent guide </w:t>
      </w:r>
      <w:r w:rsidR="006B7A36" w:rsidRPr="00291166">
        <w:rPr>
          <w:lang w:val="fr-FR"/>
        </w:rPr>
        <w:t xml:space="preserve">montre la voie à suivre </w:t>
      </w:r>
      <w:r w:rsidR="007C5A32" w:rsidRPr="00291166">
        <w:rPr>
          <w:lang w:val="fr-FR"/>
        </w:rPr>
        <w:t xml:space="preserve">pour </w:t>
      </w:r>
      <w:r w:rsidR="006B7A36" w:rsidRPr="00291166">
        <w:rPr>
          <w:lang w:val="fr-FR"/>
        </w:rPr>
        <w:t>formuler des</w:t>
      </w:r>
      <w:r w:rsidR="007C5A32" w:rsidRPr="00291166">
        <w:rPr>
          <w:lang w:val="fr-FR"/>
        </w:rPr>
        <w:t xml:space="preserve"> dispositions</w:t>
      </w:r>
      <w:r w:rsidR="006B7A36" w:rsidRPr="00291166">
        <w:rPr>
          <w:lang w:val="fr-FR"/>
        </w:rPr>
        <w:t xml:space="preserve"> appropriées pour l</w:t>
      </w:r>
      <w:r w:rsidR="00096B87">
        <w:rPr>
          <w:lang w:val="fr-FR"/>
        </w:rPr>
        <w:t>’</w:t>
      </w:r>
      <w:r w:rsidR="006B7A36" w:rsidRPr="00291166">
        <w:rPr>
          <w:lang w:val="fr-FR"/>
        </w:rPr>
        <w:t>élaboration d</w:t>
      </w:r>
      <w:r w:rsidR="00096B87">
        <w:rPr>
          <w:lang w:val="fr-FR"/>
        </w:rPr>
        <w:t>’</w:t>
      </w:r>
      <w:r w:rsidR="00DD7783" w:rsidRPr="00291166">
        <w:rPr>
          <w:lang w:val="fr-FR"/>
        </w:rPr>
        <w:t xml:space="preserve">activités de </w:t>
      </w:r>
      <w:r w:rsidR="00E302CB" w:rsidRPr="003D7E56">
        <w:rPr>
          <w:rFonts w:cs="Arial"/>
          <w:lang w:val="fr-FR"/>
        </w:rPr>
        <w:t>préservation</w:t>
      </w:r>
      <w:r w:rsidR="00DD7783" w:rsidRPr="00291166">
        <w:rPr>
          <w:lang w:val="fr-FR"/>
        </w:rPr>
        <w:t xml:space="preserve"> propres à répondre aux défis </w:t>
      </w:r>
      <w:r w:rsidR="006B7A36" w:rsidRPr="00291166">
        <w:rPr>
          <w:lang w:val="fr-FR"/>
        </w:rPr>
        <w:t>de plus en plus nombreux</w:t>
      </w:r>
      <w:r w:rsidR="00DD7783" w:rsidRPr="00291166">
        <w:rPr>
          <w:lang w:val="fr-FR"/>
        </w:rPr>
        <w:t xml:space="preserve"> de l</w:t>
      </w:r>
      <w:r w:rsidR="00096B87">
        <w:rPr>
          <w:lang w:val="fr-FR"/>
        </w:rPr>
        <w:t>’</w:t>
      </w:r>
      <w:r w:rsidR="00DD7783" w:rsidRPr="00291166">
        <w:rPr>
          <w:lang w:val="fr-FR"/>
        </w:rPr>
        <w:t>époque contemporai</w:t>
      </w:r>
      <w:r w:rsidR="00064870" w:rsidRPr="00291166">
        <w:rPr>
          <w:lang w:val="fr-FR"/>
        </w:rPr>
        <w:t>ne</w:t>
      </w:r>
      <w:r w:rsidR="00064870">
        <w:rPr>
          <w:lang w:val="fr-FR"/>
        </w:rPr>
        <w:t xml:space="preserve">.  </w:t>
      </w:r>
      <w:r w:rsidR="00064870" w:rsidRPr="00291166">
        <w:rPr>
          <w:lang w:val="fr-FR"/>
        </w:rPr>
        <w:t>Ce</w:t>
      </w:r>
      <w:r w:rsidR="00B216DB" w:rsidRPr="00291166">
        <w:rPr>
          <w:lang w:val="fr-FR"/>
        </w:rPr>
        <w:t xml:space="preserve">s derniers nécessitent des efforts de </w:t>
      </w:r>
      <w:r w:rsidR="00E302CB" w:rsidRPr="003D7E56">
        <w:rPr>
          <w:rFonts w:cs="Arial"/>
          <w:lang w:val="fr-FR"/>
        </w:rPr>
        <w:t>préservation</w:t>
      </w:r>
      <w:r w:rsidR="00B216DB" w:rsidRPr="00291166">
        <w:rPr>
          <w:lang w:val="fr-FR"/>
        </w:rPr>
        <w:t xml:space="preserve"> </w:t>
      </w:r>
      <w:r w:rsidR="00FB7B73" w:rsidRPr="00291166">
        <w:rPr>
          <w:lang w:val="fr-FR"/>
        </w:rPr>
        <w:t>de grande envergure</w:t>
      </w:r>
      <w:r w:rsidR="00747A56" w:rsidRPr="00291166">
        <w:rPr>
          <w:lang w:val="fr-FR"/>
        </w:rPr>
        <w:t>,</w:t>
      </w:r>
      <w:r w:rsidR="00B218DA" w:rsidRPr="00291166">
        <w:rPr>
          <w:lang w:val="fr-FR"/>
        </w:rPr>
        <w:t xml:space="preserve"> dans un contexte d</w:t>
      </w:r>
      <w:r w:rsidR="00096B87">
        <w:rPr>
          <w:lang w:val="fr-FR"/>
        </w:rPr>
        <w:t>’</w:t>
      </w:r>
      <w:r w:rsidR="00B218DA" w:rsidRPr="00291166">
        <w:rPr>
          <w:lang w:val="fr-FR"/>
        </w:rPr>
        <w:t>évolution des pratiques des collections et de gestion d</w:t>
      </w:r>
      <w:r w:rsidR="00096B87">
        <w:rPr>
          <w:lang w:val="fr-FR"/>
        </w:rPr>
        <w:t>’</w:t>
      </w:r>
      <w:r w:rsidR="00B218DA" w:rsidRPr="00291166">
        <w:rPr>
          <w:lang w:val="fr-FR"/>
        </w:rPr>
        <w:t>œuvres complexes protégées par le droit d</w:t>
      </w:r>
      <w:r w:rsidR="00096B87">
        <w:rPr>
          <w:lang w:val="fr-FR"/>
        </w:rPr>
        <w:t>’</w:t>
      </w:r>
      <w:r w:rsidR="00B218DA" w:rsidRPr="00291166">
        <w:rPr>
          <w:lang w:val="fr-FR"/>
        </w:rPr>
        <w:t>auteur.</w:t>
      </w:r>
    </w:p>
    <w:p w14:paraId="7D1A96F2" w14:textId="7F564124" w:rsidR="009446D0" w:rsidRPr="00291166" w:rsidRDefault="00747A56" w:rsidP="009446D0">
      <w:pPr>
        <w:spacing w:after="220"/>
        <w:rPr>
          <w:lang w:val="fr-FR"/>
        </w:rPr>
      </w:pPr>
      <w:r w:rsidRPr="00291166">
        <w:rPr>
          <w:lang w:val="fr-FR"/>
        </w:rPr>
        <w:t>La partie</w:t>
      </w:r>
      <w:r w:rsidR="00766D98" w:rsidRPr="00291166">
        <w:rPr>
          <w:lang w:val="fr-FR"/>
        </w:rPr>
        <w:t> </w:t>
      </w:r>
      <w:r w:rsidRPr="00291166">
        <w:rPr>
          <w:lang w:val="fr-FR"/>
        </w:rPr>
        <w:t xml:space="preserve">II </w:t>
      </w:r>
      <w:r w:rsidR="008A51CD" w:rsidRPr="00291166">
        <w:rPr>
          <w:lang w:val="fr-FR"/>
        </w:rPr>
        <w:t xml:space="preserve">présente dans les grandes lignes un certain nombre de </w:t>
      </w:r>
      <w:r w:rsidRPr="00291166">
        <w:rPr>
          <w:lang w:val="fr-FR"/>
        </w:rPr>
        <w:t>considérations à prendre en compte lors de l</w:t>
      </w:r>
      <w:r w:rsidR="00096B87">
        <w:rPr>
          <w:lang w:val="fr-FR"/>
        </w:rPr>
        <w:t>’</w:t>
      </w:r>
      <w:r w:rsidRPr="00291166">
        <w:rPr>
          <w:lang w:val="fr-FR"/>
        </w:rPr>
        <w:t>élaboration d</w:t>
      </w:r>
      <w:r w:rsidR="00096B87">
        <w:rPr>
          <w:lang w:val="fr-FR"/>
        </w:rPr>
        <w:t>’</w:t>
      </w:r>
      <w:r w:rsidRPr="00291166">
        <w:rPr>
          <w:lang w:val="fr-FR"/>
        </w:rPr>
        <w:t>exceptions au droit d</w:t>
      </w:r>
      <w:r w:rsidR="00096B87">
        <w:rPr>
          <w:lang w:val="fr-FR"/>
        </w:rPr>
        <w:t>’</w:t>
      </w:r>
      <w:r w:rsidRPr="00291166">
        <w:rPr>
          <w:lang w:val="fr-FR"/>
        </w:rPr>
        <w:t>auteur à des fins de sauvegar</w:t>
      </w:r>
      <w:r w:rsidR="00064870" w:rsidRPr="00291166">
        <w:rPr>
          <w:lang w:val="fr-FR"/>
        </w:rPr>
        <w:t>de</w:t>
      </w:r>
      <w:r w:rsidR="00064870">
        <w:rPr>
          <w:lang w:val="fr-FR"/>
        </w:rPr>
        <w:t xml:space="preserve">.  </w:t>
      </w:r>
      <w:r w:rsidR="00064870" w:rsidRPr="00291166">
        <w:rPr>
          <w:lang w:val="fr-FR"/>
        </w:rPr>
        <w:t>Ce</w:t>
      </w:r>
      <w:r w:rsidR="00F937D5" w:rsidRPr="00291166">
        <w:rPr>
          <w:lang w:val="fr-FR"/>
        </w:rPr>
        <w:t>s dernières ont été recensées par des experts du patrimoine culturel et du droit d</w:t>
      </w:r>
      <w:r w:rsidR="00096B87">
        <w:rPr>
          <w:lang w:val="fr-FR"/>
        </w:rPr>
        <w:t>’</w:t>
      </w:r>
      <w:r w:rsidR="00F937D5" w:rsidRPr="00291166">
        <w:rPr>
          <w:lang w:val="fr-FR"/>
        </w:rPr>
        <w:t>auteur, en particulier au cours</w:t>
      </w:r>
      <w:r w:rsidR="00640404" w:rsidRPr="00291166">
        <w:rPr>
          <w:lang w:val="fr-FR"/>
        </w:rPr>
        <w:t xml:space="preserve"> de la conférence internationale</w:t>
      </w:r>
      <w:r w:rsidR="00F937D5" w:rsidRPr="00291166">
        <w:rPr>
          <w:lang w:val="fr-FR"/>
        </w:rPr>
        <w:t xml:space="preserve"> </w:t>
      </w:r>
      <w:r w:rsidR="00640404" w:rsidRPr="00291166">
        <w:rPr>
          <w:lang w:val="fr-FR"/>
        </w:rPr>
        <w:t xml:space="preserve">et </w:t>
      </w:r>
      <w:r w:rsidR="00F937D5" w:rsidRPr="00291166">
        <w:rPr>
          <w:lang w:val="fr-FR"/>
        </w:rPr>
        <w:t>des séminaires régionaux</w:t>
      </w:r>
      <w:r w:rsidR="003D39D0" w:rsidRPr="00291166">
        <w:rPr>
          <w:lang w:val="fr-FR"/>
        </w:rPr>
        <w:t xml:space="preserve"> </w:t>
      </w:r>
      <w:r w:rsidR="00F937D5" w:rsidRPr="00291166">
        <w:rPr>
          <w:lang w:val="fr-FR"/>
        </w:rPr>
        <w:t>de l</w:t>
      </w:r>
      <w:r w:rsidR="00096B87">
        <w:rPr>
          <w:lang w:val="fr-FR"/>
        </w:rPr>
        <w:t>’</w:t>
      </w:r>
      <w:r w:rsidR="00F937D5" w:rsidRPr="00291166">
        <w:rPr>
          <w:lang w:val="fr-FR"/>
        </w:rPr>
        <w:t>OMPI</w:t>
      </w:r>
      <w:r w:rsidR="003D39D0" w:rsidRPr="00291166">
        <w:rPr>
          <w:lang w:val="fr-FR"/>
        </w:rPr>
        <w:t xml:space="preserve">, </w:t>
      </w:r>
      <w:r w:rsidR="0037787A" w:rsidRPr="00291166">
        <w:rPr>
          <w:lang w:val="fr-FR"/>
        </w:rPr>
        <w:t>en 2019</w:t>
      </w:r>
      <w:r w:rsidR="00092A06" w:rsidRPr="00291166">
        <w:rPr>
          <w:rStyle w:val="EndnoteReference"/>
          <w:lang w:val="fr-FR"/>
        </w:rPr>
        <w:endnoteReference w:id="27"/>
      </w:r>
      <w:r w:rsidR="005855D1" w:rsidRPr="00291166">
        <w:rPr>
          <w:lang w:val="fr-FR"/>
        </w:rPr>
        <w:t>, et leur importance est apparue clairement lors de l</w:t>
      </w:r>
      <w:r w:rsidR="00096B87">
        <w:rPr>
          <w:lang w:val="fr-FR"/>
        </w:rPr>
        <w:t>’</w:t>
      </w:r>
      <w:r w:rsidR="005855D1" w:rsidRPr="00291166">
        <w:rPr>
          <w:lang w:val="fr-FR"/>
        </w:rPr>
        <w:t>examen des exceptions existantes au droit d</w:t>
      </w:r>
      <w:r w:rsidR="00096B87">
        <w:rPr>
          <w:lang w:val="fr-FR"/>
        </w:rPr>
        <w:t>’</w:t>
      </w:r>
      <w:r w:rsidR="005855D1" w:rsidRPr="00291166">
        <w:rPr>
          <w:lang w:val="fr-FR"/>
        </w:rPr>
        <w:t>auteur à des fins de sauvegarde, dans le cadre de l</w:t>
      </w:r>
      <w:r w:rsidR="00096B87">
        <w:rPr>
          <w:lang w:val="fr-FR"/>
        </w:rPr>
        <w:t>’</w:t>
      </w:r>
      <w:r w:rsidR="005855D1" w:rsidRPr="00291166">
        <w:rPr>
          <w:lang w:val="fr-FR"/>
        </w:rPr>
        <w:t>élaboration du présent guide.</w:t>
      </w:r>
    </w:p>
    <w:p w14:paraId="12563782" w14:textId="75F4E1FC" w:rsidR="009446D0" w:rsidRPr="00291166" w:rsidRDefault="004052D3" w:rsidP="00ED5CB1">
      <w:pPr>
        <w:pStyle w:val="Heading2"/>
        <w:numPr>
          <w:ilvl w:val="0"/>
          <w:numId w:val="25"/>
        </w:numPr>
        <w:ind w:left="567" w:hanging="567"/>
      </w:pPr>
      <w:bookmarkStart w:id="19" w:name="_Toc125021245"/>
      <w:r w:rsidRPr="00291166">
        <w:t>Pérennisation</w:t>
      </w:r>
      <w:r w:rsidR="00230F11" w:rsidRPr="00291166">
        <w:t xml:space="preserve"> des collections et </w:t>
      </w:r>
      <w:r w:rsidR="00C372DF">
        <w:t>préservation</w:t>
      </w:r>
      <w:r w:rsidR="00230F11" w:rsidRPr="00291166">
        <w:t xml:space="preserve"> par anticipation</w:t>
      </w:r>
      <w:bookmarkEnd w:id="19"/>
    </w:p>
    <w:p w14:paraId="53884C74" w14:textId="1BB68F36" w:rsidR="009446D0" w:rsidRPr="00291166" w:rsidRDefault="001B4BA3" w:rsidP="009446D0">
      <w:pPr>
        <w:pBdr>
          <w:top w:val="nil"/>
          <w:left w:val="nil"/>
          <w:bottom w:val="nil"/>
          <w:right w:val="nil"/>
          <w:between w:val="nil"/>
        </w:pBdr>
        <w:spacing w:after="220"/>
        <w:rPr>
          <w:lang w:val="fr-FR"/>
        </w:rPr>
      </w:pPr>
      <w:r w:rsidRPr="00291166">
        <w:rPr>
          <w:lang w:val="fr-FR"/>
        </w:rPr>
        <w:t>Comme on a pu le constater au début de la crise sanitaire mondiale provoquée par la Covid</w:t>
      </w:r>
      <w:r w:rsidR="00096B87">
        <w:rPr>
          <w:lang w:val="fr-FR"/>
        </w:rPr>
        <w:t>-</w:t>
      </w:r>
      <w:r w:rsidRPr="00291166">
        <w:rPr>
          <w:lang w:val="fr-FR"/>
        </w:rPr>
        <w:t xml:space="preserve">19 et dans les pays aux prises avec les effets de changements climatiques ou de conflits humains, il est devenu primordial de </w:t>
      </w:r>
      <w:r w:rsidR="00587B17" w:rsidRPr="00291166">
        <w:rPr>
          <w:lang w:val="fr-FR"/>
        </w:rPr>
        <w:t xml:space="preserve">pérenniser </w:t>
      </w:r>
      <w:r w:rsidRPr="00291166">
        <w:rPr>
          <w:lang w:val="fr-FR"/>
        </w:rPr>
        <w:t>les collectio</w:t>
      </w:r>
      <w:r w:rsidR="00064870" w:rsidRPr="00291166">
        <w:rPr>
          <w:lang w:val="fr-FR"/>
        </w:rPr>
        <w:t>ns</w:t>
      </w:r>
      <w:r w:rsidR="00064870">
        <w:rPr>
          <w:lang w:val="fr-FR"/>
        </w:rPr>
        <w:t xml:space="preserve">.  </w:t>
      </w:r>
      <w:r w:rsidR="00064870" w:rsidRPr="00291166">
        <w:rPr>
          <w:lang w:val="fr-FR"/>
        </w:rPr>
        <w:t>Ai</w:t>
      </w:r>
      <w:r w:rsidR="00640404" w:rsidRPr="00291166">
        <w:rPr>
          <w:lang w:val="fr-FR"/>
        </w:rPr>
        <w:t>nsi que l</w:t>
      </w:r>
      <w:r w:rsidR="00096B87">
        <w:rPr>
          <w:lang w:val="fr-FR"/>
        </w:rPr>
        <w:t>’</w:t>
      </w:r>
      <w:r w:rsidR="00640404" w:rsidRPr="00291166">
        <w:rPr>
          <w:lang w:val="fr-FR"/>
        </w:rPr>
        <w:t xml:space="preserve">ont indiqué les représentants des États membres </w:t>
      </w:r>
      <w:r w:rsidR="0037787A" w:rsidRPr="00291166">
        <w:rPr>
          <w:lang w:val="fr-FR"/>
        </w:rPr>
        <w:t>en 2019</w:t>
      </w:r>
      <w:r w:rsidR="00640404" w:rsidRPr="00291166">
        <w:rPr>
          <w:lang w:val="fr-FR"/>
        </w:rPr>
        <w:t>, lors de la conférence internationale et des séminaires régionaux de l</w:t>
      </w:r>
      <w:r w:rsidR="00096B87">
        <w:rPr>
          <w:lang w:val="fr-FR"/>
        </w:rPr>
        <w:t>’</w:t>
      </w:r>
      <w:r w:rsidR="00640404" w:rsidRPr="00291166">
        <w:rPr>
          <w:lang w:val="fr-FR"/>
        </w:rPr>
        <w:t>OMPI</w:t>
      </w:r>
      <w:r w:rsidR="00640404" w:rsidRPr="00291166">
        <w:rPr>
          <w:vertAlign w:val="superscript"/>
          <w:lang w:val="fr-FR"/>
        </w:rPr>
        <w:endnoteReference w:id="28"/>
      </w:r>
      <w:r w:rsidR="00640404" w:rsidRPr="00291166">
        <w:rPr>
          <w:lang w:val="fr-FR"/>
        </w:rPr>
        <w:t xml:space="preserve">, il ne suffit plus </w:t>
      </w:r>
      <w:r w:rsidR="006A20AD" w:rsidRPr="00291166">
        <w:rPr>
          <w:lang w:val="fr-FR"/>
        </w:rPr>
        <w:t>de prendre d</w:t>
      </w:r>
      <w:r w:rsidR="00640404" w:rsidRPr="00291166">
        <w:rPr>
          <w:lang w:val="fr-FR"/>
        </w:rPr>
        <w:t xml:space="preserve">es mesures de </w:t>
      </w:r>
      <w:r w:rsidR="00E302CB">
        <w:rPr>
          <w:lang w:val="fr-FR"/>
        </w:rPr>
        <w:t xml:space="preserve">préservation </w:t>
      </w:r>
      <w:r w:rsidR="006A20AD" w:rsidRPr="00291166">
        <w:rPr>
          <w:lang w:val="fr-FR"/>
        </w:rPr>
        <w:t xml:space="preserve">déterminées par la fragilité </w:t>
      </w:r>
      <w:r w:rsidR="001C15C4" w:rsidRPr="00291166">
        <w:rPr>
          <w:lang w:val="fr-FR"/>
        </w:rPr>
        <w:t>présente</w:t>
      </w:r>
      <w:r w:rsidR="006A20AD" w:rsidRPr="00291166">
        <w:rPr>
          <w:lang w:val="fr-FR"/>
        </w:rPr>
        <w:t xml:space="preserve"> des documents et des objets physiqu</w:t>
      </w:r>
      <w:r w:rsidR="00064870" w:rsidRPr="00291166">
        <w:rPr>
          <w:lang w:val="fr-FR"/>
        </w:rPr>
        <w:t>es</w:t>
      </w:r>
      <w:r w:rsidR="00064870">
        <w:rPr>
          <w:lang w:val="fr-FR"/>
        </w:rPr>
        <w:t xml:space="preserve">.  </w:t>
      </w:r>
      <w:r w:rsidR="00064870" w:rsidRPr="00291166">
        <w:rPr>
          <w:lang w:val="fr-FR"/>
        </w:rPr>
        <w:t>Il</w:t>
      </w:r>
      <w:r w:rsidR="009942BF" w:rsidRPr="00291166">
        <w:rPr>
          <w:lang w:val="fr-FR"/>
        </w:rPr>
        <w:t xml:space="preserve"> faut plutôt assurer la </w:t>
      </w:r>
      <w:r w:rsidR="00A3140A" w:rsidRPr="00291166">
        <w:rPr>
          <w:lang w:val="fr-FR"/>
        </w:rPr>
        <w:t>pérennité</w:t>
      </w:r>
      <w:r w:rsidR="009942BF" w:rsidRPr="00291166">
        <w:rPr>
          <w:lang w:val="fr-FR"/>
        </w:rPr>
        <w:t xml:space="preserve"> des collections, </w:t>
      </w:r>
      <w:r w:rsidR="00A3140A" w:rsidRPr="00291166">
        <w:rPr>
          <w:lang w:val="fr-FR"/>
        </w:rPr>
        <w:t>c</w:t>
      </w:r>
      <w:r w:rsidR="00096B87">
        <w:rPr>
          <w:lang w:val="fr-FR"/>
        </w:rPr>
        <w:t>’</w:t>
      </w:r>
      <w:r w:rsidR="00A3140A" w:rsidRPr="00291166">
        <w:rPr>
          <w:lang w:val="fr-FR"/>
        </w:rPr>
        <w:t>est</w:t>
      </w:r>
      <w:r w:rsidR="00096B87">
        <w:rPr>
          <w:lang w:val="fr-FR"/>
        </w:rPr>
        <w:t>-</w:t>
      </w:r>
      <w:r w:rsidR="00A3140A" w:rsidRPr="00291166">
        <w:rPr>
          <w:lang w:val="fr-FR"/>
        </w:rPr>
        <w:t>à</w:t>
      </w:r>
      <w:r w:rsidR="00096B87">
        <w:rPr>
          <w:lang w:val="fr-FR"/>
        </w:rPr>
        <w:t>-</w:t>
      </w:r>
      <w:r w:rsidR="00A3140A" w:rsidRPr="00291166">
        <w:rPr>
          <w:lang w:val="fr-FR"/>
        </w:rPr>
        <w:t xml:space="preserve">dire les enregistrer et les copier </w:t>
      </w:r>
      <w:r w:rsidR="00D278BB" w:rsidRPr="00291166">
        <w:rPr>
          <w:lang w:val="fr-FR"/>
        </w:rPr>
        <w:t xml:space="preserve">sur des supports </w:t>
      </w:r>
      <w:r w:rsidR="00A3140A" w:rsidRPr="00291166">
        <w:rPr>
          <w:lang w:val="fr-FR"/>
        </w:rPr>
        <w:t>numériques</w:t>
      </w:r>
      <w:r w:rsidR="00D278BB" w:rsidRPr="00291166">
        <w:rPr>
          <w:lang w:val="fr-FR"/>
        </w:rPr>
        <w:t xml:space="preserve"> afin qu</w:t>
      </w:r>
      <w:r w:rsidR="00096B87">
        <w:rPr>
          <w:lang w:val="fr-FR"/>
        </w:rPr>
        <w:t>’</w:t>
      </w:r>
      <w:r w:rsidR="00D278BB" w:rsidRPr="00291166">
        <w:rPr>
          <w:lang w:val="fr-FR"/>
        </w:rPr>
        <w:t>elles soient préservées dans des formats stabilisés, longtemps avant d</w:t>
      </w:r>
      <w:r w:rsidR="00096B87">
        <w:rPr>
          <w:lang w:val="fr-FR"/>
        </w:rPr>
        <w:t>’</w:t>
      </w:r>
      <w:r w:rsidR="00D278BB" w:rsidRPr="00291166">
        <w:rPr>
          <w:lang w:val="fr-FR"/>
        </w:rPr>
        <w:t>être exposées à un risque de détériorati</w:t>
      </w:r>
      <w:r w:rsidR="00064870" w:rsidRPr="00291166">
        <w:rPr>
          <w:lang w:val="fr-FR"/>
        </w:rPr>
        <w:t>on</w:t>
      </w:r>
      <w:r w:rsidR="00064870">
        <w:rPr>
          <w:lang w:val="fr-FR"/>
        </w:rPr>
        <w:t xml:space="preserve">.  </w:t>
      </w:r>
      <w:r w:rsidR="00064870" w:rsidRPr="00291166">
        <w:rPr>
          <w:lang w:val="fr-FR"/>
        </w:rPr>
        <w:t>L</w:t>
      </w:r>
      <w:r w:rsidR="00064870">
        <w:rPr>
          <w:lang w:val="fr-FR"/>
        </w:rPr>
        <w:t>’</w:t>
      </w:r>
      <w:r w:rsidR="00064870" w:rsidRPr="00291166">
        <w:rPr>
          <w:lang w:val="fr-FR"/>
        </w:rPr>
        <w:t>o</w:t>
      </w:r>
      <w:r w:rsidR="00DF4F70" w:rsidRPr="00291166">
        <w:rPr>
          <w:lang w:val="fr-FR"/>
        </w:rPr>
        <w:t>bjectif est de faire en sorte que</w:t>
      </w:r>
      <w:r w:rsidR="005F6EB2" w:rsidRPr="00291166">
        <w:rPr>
          <w:lang w:val="fr-FR"/>
        </w:rPr>
        <w:t xml:space="preserve"> des copies exactes des originaux de</w:t>
      </w:r>
      <w:r w:rsidR="00DF4F70" w:rsidRPr="00291166">
        <w:rPr>
          <w:lang w:val="fr-FR"/>
        </w:rPr>
        <w:t xml:space="preserve"> </w:t>
      </w:r>
      <w:r w:rsidR="005F6EB2" w:rsidRPr="00291166">
        <w:rPr>
          <w:lang w:val="fr-FR"/>
        </w:rPr>
        <w:t xml:space="preserve">ces documents et objets soient sauvegardées avant </w:t>
      </w:r>
      <w:r w:rsidR="00621FC9" w:rsidRPr="00291166">
        <w:rPr>
          <w:lang w:val="fr-FR"/>
        </w:rPr>
        <w:t>toute</w:t>
      </w:r>
      <w:r w:rsidR="005F6EB2" w:rsidRPr="00291166">
        <w:rPr>
          <w:lang w:val="fr-FR"/>
        </w:rPr>
        <w:t xml:space="preserve"> détériorati</w:t>
      </w:r>
      <w:r w:rsidR="00064870" w:rsidRPr="00291166">
        <w:rPr>
          <w:lang w:val="fr-FR"/>
        </w:rPr>
        <w:t>on</w:t>
      </w:r>
      <w:r w:rsidR="00064870">
        <w:rPr>
          <w:lang w:val="fr-FR"/>
        </w:rPr>
        <w:t xml:space="preserve">.  </w:t>
      </w:r>
      <w:r w:rsidR="00064870" w:rsidRPr="00291166">
        <w:rPr>
          <w:lang w:val="fr-FR"/>
        </w:rPr>
        <w:t>Ce</w:t>
      </w:r>
      <w:r w:rsidR="00856704" w:rsidRPr="00291166">
        <w:rPr>
          <w:lang w:val="fr-FR"/>
        </w:rPr>
        <w:t xml:space="preserve">tte préservation par anticipation répond au besoin de </w:t>
      </w:r>
      <w:r w:rsidR="00E17D17" w:rsidRPr="00291166">
        <w:rPr>
          <w:lang w:val="fr-FR"/>
        </w:rPr>
        <w:t xml:space="preserve">faire en sorte que </w:t>
      </w:r>
      <w:r w:rsidR="00856704" w:rsidRPr="00291166">
        <w:rPr>
          <w:lang w:val="fr-FR"/>
        </w:rPr>
        <w:t>l</w:t>
      </w:r>
      <w:r w:rsidR="00096B87">
        <w:rPr>
          <w:lang w:val="fr-FR"/>
        </w:rPr>
        <w:t>’</w:t>
      </w:r>
      <w:r w:rsidR="00856704" w:rsidRPr="00291166">
        <w:rPr>
          <w:lang w:val="fr-FR"/>
        </w:rPr>
        <w:t xml:space="preserve">humanité </w:t>
      </w:r>
      <w:r w:rsidR="00E17D17" w:rsidRPr="00291166">
        <w:rPr>
          <w:lang w:val="fr-FR"/>
        </w:rPr>
        <w:t>dispose d</w:t>
      </w:r>
      <w:r w:rsidR="00096B87">
        <w:rPr>
          <w:lang w:val="fr-FR"/>
        </w:rPr>
        <w:t>’</w:t>
      </w:r>
      <w:r w:rsidR="00E17D17" w:rsidRPr="00291166">
        <w:rPr>
          <w:lang w:val="fr-FR"/>
        </w:rPr>
        <w:t xml:space="preserve">une trace des objets et autres éléments qui composent le patrimoine culturel, même si </w:t>
      </w:r>
      <w:r w:rsidR="007E1D04" w:rsidRPr="00291166">
        <w:rPr>
          <w:lang w:val="fr-FR"/>
        </w:rPr>
        <w:t xml:space="preserve">les </w:t>
      </w:r>
      <w:r w:rsidR="00E17D17" w:rsidRPr="00291166">
        <w:rPr>
          <w:lang w:val="fr-FR"/>
        </w:rPr>
        <w:t>objets physiques eux</w:t>
      </w:r>
      <w:r w:rsidR="00096B87">
        <w:rPr>
          <w:lang w:val="fr-FR"/>
        </w:rPr>
        <w:t>-</w:t>
      </w:r>
      <w:r w:rsidR="00E17D17" w:rsidRPr="00291166">
        <w:rPr>
          <w:lang w:val="fr-FR"/>
        </w:rPr>
        <w:t>mêmes se détériorent ou sont détruits ou perd</w:t>
      </w:r>
      <w:r w:rsidR="00064870" w:rsidRPr="00291166">
        <w:rPr>
          <w:lang w:val="fr-FR"/>
        </w:rPr>
        <w:t>us</w:t>
      </w:r>
      <w:r w:rsidR="00064870">
        <w:rPr>
          <w:lang w:val="fr-FR"/>
        </w:rPr>
        <w:t xml:space="preserve">.  </w:t>
      </w:r>
      <w:r w:rsidR="00064870" w:rsidRPr="00291166">
        <w:rPr>
          <w:lang w:val="fr-FR"/>
        </w:rPr>
        <w:t>Bi</w:t>
      </w:r>
      <w:r w:rsidR="00FA314D" w:rsidRPr="00291166">
        <w:rPr>
          <w:lang w:val="fr-FR"/>
        </w:rPr>
        <w:t xml:space="preserve">en que de nombreux efforts soient déployés pour faire face aux risques posés </w:t>
      </w:r>
      <w:r w:rsidR="002E4926" w:rsidRPr="00291166">
        <w:rPr>
          <w:lang w:val="fr-FR"/>
        </w:rPr>
        <w:t>par les conflits humains, le changement climatique et les crises sanitaires mondiales</w:t>
      </w:r>
      <w:r w:rsidR="002E4926" w:rsidRPr="00291166">
        <w:rPr>
          <w:vertAlign w:val="superscript"/>
          <w:lang w:val="fr-FR"/>
        </w:rPr>
        <w:endnoteReference w:id="29"/>
      </w:r>
      <w:r w:rsidR="002E4926" w:rsidRPr="00291166">
        <w:rPr>
          <w:lang w:val="fr-FR"/>
        </w:rPr>
        <w:t xml:space="preserve">, </w:t>
      </w:r>
      <w:r w:rsidR="0017695F" w:rsidRPr="00291166">
        <w:rPr>
          <w:lang w:val="fr-FR"/>
        </w:rPr>
        <w:t>les pertes subies au cours des cinq</w:t>
      </w:r>
      <w:r w:rsidR="0085714A" w:rsidRPr="00291166">
        <w:rPr>
          <w:lang w:val="fr-FR"/>
        </w:rPr>
        <w:t> </w:t>
      </w:r>
      <w:r w:rsidR="0017695F" w:rsidRPr="00291166">
        <w:rPr>
          <w:lang w:val="fr-FR"/>
        </w:rPr>
        <w:t>dernières années en raison d</w:t>
      </w:r>
      <w:r w:rsidR="00096B87">
        <w:rPr>
          <w:lang w:val="fr-FR"/>
        </w:rPr>
        <w:t>’</w:t>
      </w:r>
      <w:r w:rsidR="0017695F" w:rsidRPr="00291166">
        <w:rPr>
          <w:lang w:val="fr-FR"/>
        </w:rPr>
        <w:t xml:space="preserve">événements imprévus, par exemple </w:t>
      </w:r>
      <w:r w:rsidR="00642AEF" w:rsidRPr="00291166">
        <w:rPr>
          <w:lang w:val="fr-FR"/>
        </w:rPr>
        <w:t>en Afrique du Sud</w:t>
      </w:r>
      <w:r w:rsidR="00642AEF" w:rsidRPr="00291166">
        <w:rPr>
          <w:vertAlign w:val="superscript"/>
          <w:lang w:val="fr-FR"/>
        </w:rPr>
        <w:endnoteReference w:id="30"/>
      </w:r>
      <w:r w:rsidR="00642AEF" w:rsidRPr="00291166">
        <w:rPr>
          <w:lang w:val="fr-FR"/>
        </w:rPr>
        <w:t xml:space="preserve">, </w:t>
      </w:r>
      <w:r w:rsidR="0017695F" w:rsidRPr="00291166">
        <w:rPr>
          <w:lang w:val="fr-FR"/>
        </w:rPr>
        <w:t>au Brésil</w:t>
      </w:r>
      <w:r w:rsidR="00B058E5" w:rsidRPr="00291166">
        <w:rPr>
          <w:vertAlign w:val="superscript"/>
          <w:lang w:val="fr-FR"/>
        </w:rPr>
        <w:endnoteReference w:id="31"/>
      </w:r>
      <w:r w:rsidR="00642AEF" w:rsidRPr="00291166">
        <w:rPr>
          <w:lang w:val="fr-FR"/>
        </w:rPr>
        <w:t>, aux États</w:t>
      </w:r>
      <w:r w:rsidR="00096B87">
        <w:rPr>
          <w:lang w:val="fr-FR"/>
        </w:rPr>
        <w:t>-</w:t>
      </w:r>
      <w:r w:rsidR="00642AEF" w:rsidRPr="00291166">
        <w:rPr>
          <w:lang w:val="fr-FR"/>
        </w:rPr>
        <w:t>Unis d</w:t>
      </w:r>
      <w:r w:rsidR="00096B87">
        <w:rPr>
          <w:lang w:val="fr-FR"/>
        </w:rPr>
        <w:t>’</w:t>
      </w:r>
      <w:r w:rsidR="00642AEF" w:rsidRPr="00291166">
        <w:rPr>
          <w:lang w:val="fr-FR"/>
        </w:rPr>
        <w:t>Amérique</w:t>
      </w:r>
      <w:r w:rsidR="00642AEF" w:rsidRPr="00291166">
        <w:rPr>
          <w:vertAlign w:val="superscript"/>
          <w:lang w:val="fr-FR"/>
        </w:rPr>
        <w:endnoteReference w:id="32"/>
      </w:r>
      <w:r w:rsidR="00B058E5" w:rsidRPr="00291166">
        <w:rPr>
          <w:lang w:val="fr-FR"/>
        </w:rPr>
        <w:t xml:space="preserve">, </w:t>
      </w:r>
      <w:r w:rsidR="0017695F" w:rsidRPr="00291166">
        <w:rPr>
          <w:lang w:val="fr-FR"/>
        </w:rPr>
        <w:t xml:space="preserve">au </w:t>
      </w:r>
      <w:r w:rsidR="00A73C87" w:rsidRPr="00291166">
        <w:rPr>
          <w:lang w:val="fr-FR"/>
        </w:rPr>
        <w:t>Pakistan</w:t>
      </w:r>
      <w:r w:rsidR="00A73C87" w:rsidRPr="00291166">
        <w:rPr>
          <w:rStyle w:val="EndnoteReference"/>
          <w:lang w:val="fr-FR"/>
        </w:rPr>
        <w:endnoteReference w:id="33"/>
      </w:r>
      <w:r w:rsidR="00B058E5" w:rsidRPr="00291166">
        <w:rPr>
          <w:lang w:val="fr-FR"/>
        </w:rPr>
        <w:t xml:space="preserve"> </w:t>
      </w:r>
      <w:r w:rsidR="0017695F" w:rsidRPr="00291166">
        <w:rPr>
          <w:lang w:val="fr-FR"/>
        </w:rPr>
        <w:t>et en</w:t>
      </w:r>
      <w:r w:rsidR="00B058E5" w:rsidRPr="00291166">
        <w:rPr>
          <w:lang w:val="fr-FR"/>
        </w:rPr>
        <w:t xml:space="preserve"> Europe</w:t>
      </w:r>
      <w:r w:rsidR="00B058E5" w:rsidRPr="00291166">
        <w:rPr>
          <w:vertAlign w:val="superscript"/>
          <w:lang w:val="fr-FR"/>
        </w:rPr>
        <w:endnoteReference w:id="34"/>
      </w:r>
      <w:r w:rsidR="0017695F" w:rsidRPr="00291166">
        <w:rPr>
          <w:lang w:val="fr-FR"/>
        </w:rPr>
        <w:t xml:space="preserve">, </w:t>
      </w:r>
      <w:r w:rsidR="00EA299A" w:rsidRPr="00291166">
        <w:rPr>
          <w:lang w:val="fr-FR"/>
        </w:rPr>
        <w:t xml:space="preserve">portent à croire que la </w:t>
      </w:r>
      <w:r w:rsidR="00E302CB">
        <w:rPr>
          <w:lang w:val="fr-FR"/>
        </w:rPr>
        <w:t>préservation</w:t>
      </w:r>
      <w:r w:rsidR="00E302CB" w:rsidRPr="00291166">
        <w:rPr>
          <w:lang w:val="fr-FR"/>
        </w:rPr>
        <w:t xml:space="preserve"> </w:t>
      </w:r>
      <w:r w:rsidR="00EA299A" w:rsidRPr="00291166">
        <w:rPr>
          <w:lang w:val="fr-FR"/>
        </w:rPr>
        <w:t xml:space="preserve">du patrimoine culturel </w:t>
      </w:r>
      <w:r w:rsidR="00690E0A" w:rsidRPr="00291166">
        <w:rPr>
          <w:lang w:val="fr-FR"/>
        </w:rPr>
        <w:t xml:space="preserve">nécessite une action urgente et </w:t>
      </w:r>
      <w:r w:rsidR="005B7D42" w:rsidRPr="00291166">
        <w:rPr>
          <w:lang w:val="fr-FR"/>
        </w:rPr>
        <w:t>énergiq</w:t>
      </w:r>
      <w:r w:rsidR="00064870" w:rsidRPr="00291166">
        <w:rPr>
          <w:lang w:val="fr-FR"/>
        </w:rPr>
        <w:t>ue</w:t>
      </w:r>
      <w:r w:rsidR="00064870">
        <w:rPr>
          <w:lang w:val="fr-FR"/>
        </w:rPr>
        <w:t xml:space="preserve">.  </w:t>
      </w:r>
      <w:r w:rsidR="00064870" w:rsidRPr="00291166">
        <w:rPr>
          <w:lang w:val="fr-FR"/>
        </w:rPr>
        <w:t>Po</w:t>
      </w:r>
      <w:r w:rsidR="005A6005" w:rsidRPr="00291166">
        <w:rPr>
          <w:lang w:val="fr-FR"/>
        </w:rPr>
        <w:t>ur donner un exemple frappant des effets du changement climatique, on prévoit qu</w:t>
      </w:r>
      <w:r w:rsidR="00096B87">
        <w:rPr>
          <w:lang w:val="fr-FR"/>
        </w:rPr>
        <w:t>’</w:t>
      </w:r>
      <w:r w:rsidR="005A6005" w:rsidRPr="00291166">
        <w:rPr>
          <w:lang w:val="fr-FR"/>
        </w:rPr>
        <w:t>à défaut d</w:t>
      </w:r>
      <w:r w:rsidR="00096B87">
        <w:rPr>
          <w:lang w:val="fr-FR"/>
        </w:rPr>
        <w:t>’</w:t>
      </w:r>
      <w:r w:rsidR="005A6005" w:rsidRPr="00291166">
        <w:rPr>
          <w:lang w:val="fr-FR"/>
        </w:rPr>
        <w:t>une action concertée à l</w:t>
      </w:r>
      <w:r w:rsidR="00096B87">
        <w:rPr>
          <w:lang w:val="fr-FR"/>
        </w:rPr>
        <w:t>’</w:t>
      </w:r>
      <w:r w:rsidR="005A6005" w:rsidRPr="00291166">
        <w:rPr>
          <w:lang w:val="fr-FR"/>
        </w:rPr>
        <w:t>échelle internationale, toutes les collections d</w:t>
      </w:r>
      <w:r w:rsidR="00096B87">
        <w:rPr>
          <w:lang w:val="fr-FR"/>
        </w:rPr>
        <w:t>’</w:t>
      </w:r>
      <w:r w:rsidR="005A6005" w:rsidRPr="00291166">
        <w:rPr>
          <w:lang w:val="fr-FR"/>
        </w:rPr>
        <w:t>archives et institutions d</w:t>
      </w:r>
      <w:r w:rsidR="00096B87">
        <w:rPr>
          <w:lang w:val="fr-FR"/>
        </w:rPr>
        <w:t>’</w:t>
      </w:r>
      <w:r w:rsidR="005A6005" w:rsidRPr="00291166">
        <w:rPr>
          <w:lang w:val="fr-FR"/>
        </w:rPr>
        <w:t>archives des îles Marshall, dans l</w:t>
      </w:r>
      <w:r w:rsidR="00096B87">
        <w:rPr>
          <w:lang w:val="fr-FR"/>
        </w:rPr>
        <w:t>’</w:t>
      </w:r>
      <w:r w:rsidR="005A6005" w:rsidRPr="00291166">
        <w:rPr>
          <w:lang w:val="fr-FR"/>
        </w:rPr>
        <w:t>océan Pacifique, seront sous le niveau de la mer d</w:t>
      </w:r>
      <w:r w:rsidR="00096B87">
        <w:rPr>
          <w:lang w:val="fr-FR"/>
        </w:rPr>
        <w:t>’</w:t>
      </w:r>
      <w:r w:rsidR="005A6005" w:rsidRPr="00291166">
        <w:rPr>
          <w:lang w:val="fr-FR"/>
        </w:rPr>
        <w:t>ici ving</w:t>
      </w:r>
      <w:r w:rsidR="00982EA1">
        <w:rPr>
          <w:lang w:val="fr-FR"/>
        </w:rPr>
        <w:t>t </w:t>
      </w:r>
      <w:r w:rsidR="005A6005" w:rsidRPr="00291166">
        <w:rPr>
          <w:lang w:val="fr-FR"/>
        </w:rPr>
        <w:t>ans</w:t>
      </w:r>
      <w:r w:rsidR="00B058E5" w:rsidRPr="00291166">
        <w:rPr>
          <w:rStyle w:val="EndnoteReference"/>
          <w:lang w:val="fr-FR"/>
        </w:rPr>
        <w:endnoteReference w:id="35"/>
      </w:r>
      <w:r w:rsidR="0043666B" w:rsidRPr="00291166">
        <w:rPr>
          <w:lang w:val="fr-FR"/>
        </w:rPr>
        <w:t>.</w:t>
      </w:r>
      <w:r w:rsidR="002E4F54" w:rsidRPr="00291166">
        <w:rPr>
          <w:lang w:val="fr-FR"/>
        </w:rPr>
        <w:t xml:space="preserve">  </w:t>
      </w:r>
      <w:r w:rsidR="00E45B8E" w:rsidRPr="00291166">
        <w:rPr>
          <w:lang w:val="fr-FR"/>
        </w:rPr>
        <w:t>Des représentations numériques de ces collections pourraient être créées et conservées en lieu sûr en dehors des îles Marshall, afin de garantir leur disponibilité pour les générations futur</w:t>
      </w:r>
      <w:r w:rsidR="00064870" w:rsidRPr="00291166">
        <w:rPr>
          <w:lang w:val="fr-FR"/>
        </w:rPr>
        <w:t>es</w:t>
      </w:r>
      <w:r w:rsidR="00064870">
        <w:rPr>
          <w:lang w:val="fr-FR"/>
        </w:rPr>
        <w:t xml:space="preserve">.  </w:t>
      </w:r>
      <w:r w:rsidR="00064870" w:rsidRPr="00291166">
        <w:rPr>
          <w:lang w:val="fr-FR"/>
        </w:rPr>
        <w:t>Ce</w:t>
      </w:r>
      <w:r w:rsidR="00E45B8E" w:rsidRPr="00291166">
        <w:rPr>
          <w:lang w:val="fr-FR"/>
        </w:rPr>
        <w:t xml:space="preserve"> dernier point est clairement une question transversale qui pourrait faire l</w:t>
      </w:r>
      <w:r w:rsidR="00096B87">
        <w:rPr>
          <w:lang w:val="fr-FR"/>
        </w:rPr>
        <w:t>’</w:t>
      </w:r>
      <w:r w:rsidR="00E45B8E" w:rsidRPr="00291166">
        <w:rPr>
          <w:lang w:val="fr-FR"/>
        </w:rPr>
        <w:t>objet d</w:t>
      </w:r>
      <w:r w:rsidR="00096B87">
        <w:rPr>
          <w:lang w:val="fr-FR"/>
        </w:rPr>
        <w:t>’</w:t>
      </w:r>
      <w:r w:rsidR="00E45B8E" w:rsidRPr="00291166">
        <w:rPr>
          <w:lang w:val="fr-FR"/>
        </w:rPr>
        <w:t>un guide distinct.</w:t>
      </w:r>
    </w:p>
    <w:p w14:paraId="5CD808DA" w14:textId="263D50AE" w:rsidR="009446D0" w:rsidRPr="00291166" w:rsidRDefault="00EE156B" w:rsidP="009446D0">
      <w:pPr>
        <w:pBdr>
          <w:top w:val="nil"/>
          <w:left w:val="nil"/>
          <w:bottom w:val="nil"/>
          <w:right w:val="nil"/>
          <w:between w:val="nil"/>
        </w:pBdr>
        <w:spacing w:after="220"/>
        <w:rPr>
          <w:lang w:val="fr-FR"/>
        </w:rPr>
      </w:pPr>
      <w:r w:rsidRPr="00291166">
        <w:rPr>
          <w:lang w:val="fr-FR"/>
        </w:rPr>
        <w:t>Plusieurs États membres de l</w:t>
      </w:r>
      <w:r w:rsidR="00096B87">
        <w:rPr>
          <w:lang w:val="fr-FR"/>
        </w:rPr>
        <w:t>’</w:t>
      </w:r>
      <w:r w:rsidRPr="00291166">
        <w:rPr>
          <w:lang w:val="fr-FR"/>
        </w:rPr>
        <w:t xml:space="preserve">OMPI ont déjà intégré dans leurs exceptions aux fins de </w:t>
      </w:r>
      <w:r w:rsidR="00E302CB">
        <w:rPr>
          <w:lang w:val="fr-FR"/>
        </w:rPr>
        <w:t>préservation</w:t>
      </w:r>
      <w:r w:rsidRPr="00291166">
        <w:rPr>
          <w:lang w:val="fr-FR"/>
        </w:rPr>
        <w:t xml:space="preserve"> – que ce soit pour toutes les institutions du patrimoine culturel ou seulement pour </w:t>
      </w:r>
      <w:r w:rsidRPr="00291166">
        <w:rPr>
          <w:lang w:val="fr-FR"/>
        </w:rPr>
        <w:lastRenderedPageBreak/>
        <w:t>certaines</w:t>
      </w:r>
      <w:r w:rsidR="007E1D04" w:rsidRPr="00291166">
        <w:rPr>
          <w:lang w:val="fr-FR"/>
        </w:rPr>
        <w:t xml:space="preserve"> d</w:t>
      </w:r>
      <w:r w:rsidR="00096B87">
        <w:rPr>
          <w:lang w:val="fr-FR"/>
        </w:rPr>
        <w:t>’</w:t>
      </w:r>
      <w:r w:rsidR="007E1D04" w:rsidRPr="00291166">
        <w:rPr>
          <w:lang w:val="fr-FR"/>
        </w:rPr>
        <w:t>entre elles</w:t>
      </w:r>
      <w:r w:rsidRPr="00291166">
        <w:rPr>
          <w:lang w:val="fr-FR"/>
        </w:rPr>
        <w:t xml:space="preserve"> – le droit de </w:t>
      </w:r>
      <w:r w:rsidR="00331CA4" w:rsidRPr="00291166">
        <w:rPr>
          <w:lang w:val="fr-FR"/>
        </w:rPr>
        <w:t xml:space="preserve">faire, et même de partager </w:t>
      </w:r>
      <w:r w:rsidRPr="00291166">
        <w:rPr>
          <w:lang w:val="fr-FR"/>
        </w:rPr>
        <w:t xml:space="preserve">aux fins de </w:t>
      </w:r>
      <w:r w:rsidR="00E302CB">
        <w:rPr>
          <w:lang w:val="fr-FR"/>
        </w:rPr>
        <w:t>préservation</w:t>
      </w:r>
      <w:r w:rsidR="00331CA4" w:rsidRPr="00291166">
        <w:rPr>
          <w:lang w:val="fr-FR"/>
        </w:rPr>
        <w:t xml:space="preserve">, des </w:t>
      </w:r>
      <w:r w:rsidR="00407461" w:rsidRPr="00291166">
        <w:rPr>
          <w:lang w:val="fr-FR"/>
        </w:rPr>
        <w:t xml:space="preserve">reproductions </w:t>
      </w:r>
      <w:r w:rsidR="00331CA4" w:rsidRPr="00291166">
        <w:rPr>
          <w:lang w:val="fr-FR"/>
        </w:rPr>
        <w:t>d</w:t>
      </w:r>
      <w:r w:rsidR="00096B87">
        <w:rPr>
          <w:lang w:val="fr-FR"/>
        </w:rPr>
        <w:t>’</w:t>
      </w:r>
      <w:r w:rsidRPr="00291166">
        <w:rPr>
          <w:lang w:val="fr-FR"/>
        </w:rPr>
        <w:t>œuvre</w:t>
      </w:r>
      <w:r w:rsidR="00331CA4" w:rsidRPr="00291166">
        <w:rPr>
          <w:lang w:val="fr-FR"/>
        </w:rPr>
        <w:t>s menacées de détériorati</w:t>
      </w:r>
      <w:r w:rsidR="00064870" w:rsidRPr="00291166">
        <w:rPr>
          <w:lang w:val="fr-FR"/>
        </w:rPr>
        <w:t>on</w:t>
      </w:r>
      <w:r w:rsidR="00064870">
        <w:rPr>
          <w:lang w:val="fr-FR"/>
        </w:rPr>
        <w:t xml:space="preserve">.  </w:t>
      </w:r>
      <w:r w:rsidR="00064870" w:rsidRPr="00291166">
        <w:rPr>
          <w:lang w:val="fr-FR"/>
        </w:rPr>
        <w:t>Ce</w:t>
      </w:r>
      <w:r w:rsidR="004D7254" w:rsidRPr="00291166">
        <w:rPr>
          <w:lang w:val="fr-FR"/>
        </w:rPr>
        <w:t xml:space="preserve">rtains États membres prévoient, par exemple, </w:t>
      </w:r>
      <w:r w:rsidR="00407461" w:rsidRPr="00291166">
        <w:rPr>
          <w:lang w:val="fr-FR"/>
        </w:rPr>
        <w:t>le cas où il est nécessaire de reproduire une œuvre qui devient désuète ou “non disponible”</w:t>
      </w:r>
      <w:r w:rsidR="00B058E5" w:rsidRPr="00291166">
        <w:rPr>
          <w:vertAlign w:val="superscript"/>
          <w:lang w:val="fr-FR"/>
        </w:rPr>
        <w:endnoteReference w:id="36"/>
      </w:r>
      <w:r w:rsidR="00407461" w:rsidRPr="00291166">
        <w:rPr>
          <w:lang w:val="fr-FR"/>
        </w:rPr>
        <w:t xml:space="preserve">.  </w:t>
      </w:r>
      <w:r w:rsidR="00E977BC" w:rsidRPr="00291166">
        <w:rPr>
          <w:lang w:val="fr-FR"/>
        </w:rPr>
        <w:t>Il est en outre important de reconnaître qu</w:t>
      </w:r>
      <w:r w:rsidR="00096B87">
        <w:rPr>
          <w:lang w:val="fr-FR"/>
        </w:rPr>
        <w:t>’</w:t>
      </w:r>
      <w:r w:rsidR="00E977BC" w:rsidRPr="00291166">
        <w:rPr>
          <w:lang w:val="fr-FR"/>
        </w:rPr>
        <w:t>une telle reproduction doit être faite longtemps à l</w:t>
      </w:r>
      <w:r w:rsidR="00096B87">
        <w:rPr>
          <w:lang w:val="fr-FR"/>
        </w:rPr>
        <w:t>’</w:t>
      </w:r>
      <w:r w:rsidR="00E977BC" w:rsidRPr="00291166">
        <w:rPr>
          <w:lang w:val="fr-FR"/>
        </w:rPr>
        <w:t>avance, sans attendre que se concrétise la menace inévitable de détérioration ou de per</w:t>
      </w:r>
      <w:r w:rsidR="00064870" w:rsidRPr="00291166">
        <w:rPr>
          <w:lang w:val="fr-FR"/>
        </w:rPr>
        <w:t>te</w:t>
      </w:r>
      <w:r w:rsidR="00064870">
        <w:rPr>
          <w:lang w:val="fr-FR"/>
        </w:rPr>
        <w:t xml:space="preserve">.  </w:t>
      </w:r>
      <w:r w:rsidR="00064870" w:rsidRPr="00291166">
        <w:rPr>
          <w:lang w:val="fr-FR"/>
        </w:rPr>
        <w:t>Le</w:t>
      </w:r>
      <w:r w:rsidR="00A0087A" w:rsidRPr="00291166">
        <w:rPr>
          <w:lang w:val="fr-FR"/>
        </w:rPr>
        <w:t xml:space="preserve"> but est de réaliser une copie numérique exacte de l</w:t>
      </w:r>
      <w:r w:rsidR="00096B87">
        <w:rPr>
          <w:lang w:val="fr-FR"/>
        </w:rPr>
        <w:t>’</w:t>
      </w:r>
      <w:r w:rsidR="00A0087A" w:rsidRPr="00291166">
        <w:rPr>
          <w:lang w:val="fr-FR"/>
        </w:rPr>
        <w:t>original, avant qu</w:t>
      </w:r>
      <w:r w:rsidR="00096B87">
        <w:rPr>
          <w:lang w:val="fr-FR"/>
        </w:rPr>
        <w:t>’</w:t>
      </w:r>
      <w:r w:rsidR="00A0087A" w:rsidRPr="00291166">
        <w:rPr>
          <w:lang w:val="fr-FR"/>
        </w:rPr>
        <w:t>il ne soit perdu en raison d</w:t>
      </w:r>
      <w:r w:rsidR="00096B87">
        <w:rPr>
          <w:lang w:val="fr-FR"/>
        </w:rPr>
        <w:t>’</w:t>
      </w:r>
      <w:r w:rsidR="00A0087A" w:rsidRPr="00291166">
        <w:rPr>
          <w:lang w:val="fr-FR"/>
        </w:rPr>
        <w:t>événements imprévus, afin de fournir à l</w:t>
      </w:r>
      <w:r w:rsidR="00096B87">
        <w:rPr>
          <w:lang w:val="fr-FR"/>
        </w:rPr>
        <w:t>’</w:t>
      </w:r>
      <w:r w:rsidR="00A0087A" w:rsidRPr="00291166">
        <w:rPr>
          <w:lang w:val="fr-FR"/>
        </w:rPr>
        <w:t xml:space="preserve">humanité une trace de ce qui existait antérieurement à </w:t>
      </w:r>
      <w:r w:rsidR="0033296B" w:rsidRPr="00291166">
        <w:rPr>
          <w:lang w:val="fr-FR"/>
        </w:rPr>
        <w:t>une</w:t>
      </w:r>
      <w:r w:rsidR="00A0087A" w:rsidRPr="00291166">
        <w:rPr>
          <w:lang w:val="fr-FR"/>
        </w:rPr>
        <w:t xml:space="preserve"> détérioration ou à </w:t>
      </w:r>
      <w:r w:rsidR="0033296B" w:rsidRPr="00291166">
        <w:rPr>
          <w:lang w:val="fr-FR"/>
        </w:rPr>
        <w:t>une</w:t>
      </w:r>
      <w:r w:rsidR="00A0087A" w:rsidRPr="00291166">
        <w:rPr>
          <w:lang w:val="fr-FR"/>
        </w:rPr>
        <w:t xml:space="preserve"> perte catastrophique</w:t>
      </w:r>
      <w:r w:rsidR="0033296B" w:rsidRPr="00291166">
        <w:rPr>
          <w:lang w:val="fr-FR"/>
        </w:rPr>
        <w:t xml:space="preserve"> comme celles que l</w:t>
      </w:r>
      <w:r w:rsidR="00096B87">
        <w:rPr>
          <w:lang w:val="fr-FR"/>
        </w:rPr>
        <w:t>’</w:t>
      </w:r>
      <w:r w:rsidR="0033296B" w:rsidRPr="00291166">
        <w:rPr>
          <w:lang w:val="fr-FR"/>
        </w:rPr>
        <w:t>on connaît en cas d</w:t>
      </w:r>
      <w:r w:rsidR="00096B87">
        <w:rPr>
          <w:lang w:val="fr-FR"/>
        </w:rPr>
        <w:t>’</w:t>
      </w:r>
      <w:r w:rsidR="0033296B" w:rsidRPr="00291166">
        <w:rPr>
          <w:lang w:val="fr-FR"/>
        </w:rPr>
        <w:t>inondation, d</w:t>
      </w:r>
      <w:r w:rsidR="00096B87">
        <w:rPr>
          <w:lang w:val="fr-FR"/>
        </w:rPr>
        <w:t>’</w:t>
      </w:r>
      <w:r w:rsidR="0033296B" w:rsidRPr="00291166">
        <w:rPr>
          <w:lang w:val="fr-FR"/>
        </w:rPr>
        <w:t>incendie ou de conflit humain.</w:t>
      </w:r>
    </w:p>
    <w:p w14:paraId="1AF8001F" w14:textId="6A378919" w:rsidR="009446D0" w:rsidRPr="00291166" w:rsidRDefault="00790853" w:rsidP="00ED5CB1">
      <w:pPr>
        <w:pStyle w:val="Heading2"/>
      </w:pPr>
      <w:bookmarkStart w:id="20" w:name="_Toc125021246"/>
      <w:r w:rsidRPr="00291166">
        <w:t>Patrimoine numérique</w:t>
      </w:r>
      <w:bookmarkEnd w:id="20"/>
    </w:p>
    <w:p w14:paraId="49942CF1" w14:textId="3A38D32D" w:rsidR="009446D0" w:rsidRPr="00291166" w:rsidRDefault="00331346" w:rsidP="009446D0">
      <w:pPr>
        <w:spacing w:after="220"/>
        <w:rPr>
          <w:rFonts w:cs="Arial"/>
          <w:szCs w:val="22"/>
          <w:lang w:val="fr-FR"/>
        </w:rPr>
      </w:pPr>
      <w:r w:rsidRPr="00291166">
        <w:rPr>
          <w:lang w:val="fr-FR"/>
        </w:rPr>
        <w:t>Les objets et documents numériques – ou, comme on dit dans le jargon du patrimoine culturel, “nés numériques” ou “nativement numériques” – sont devenus monnaie courante dans les collections des bibliothèques, des services d</w:t>
      </w:r>
      <w:r w:rsidR="00096B87">
        <w:rPr>
          <w:lang w:val="fr-FR"/>
        </w:rPr>
        <w:t>’</w:t>
      </w:r>
      <w:r w:rsidRPr="00291166">
        <w:rPr>
          <w:lang w:val="fr-FR"/>
        </w:rPr>
        <w:t>archives et des musé</w:t>
      </w:r>
      <w:r w:rsidR="00064870" w:rsidRPr="00291166">
        <w:rPr>
          <w:lang w:val="fr-FR"/>
        </w:rPr>
        <w:t>es</w:t>
      </w:r>
      <w:r w:rsidR="00064870">
        <w:rPr>
          <w:lang w:val="fr-FR"/>
        </w:rPr>
        <w:t xml:space="preserve">.  </w:t>
      </w:r>
      <w:r w:rsidR="00064870" w:rsidRPr="00291166">
        <w:rPr>
          <w:lang w:val="fr-FR"/>
        </w:rPr>
        <w:t>La</w:t>
      </w:r>
      <w:r w:rsidRPr="00291166">
        <w:rPr>
          <w:lang w:val="fr-FR"/>
        </w:rPr>
        <w:t xml:space="preserve"> </w:t>
      </w:r>
      <w:r w:rsidR="00E302CB">
        <w:rPr>
          <w:lang w:val="fr-FR"/>
        </w:rPr>
        <w:t>préservation</w:t>
      </w:r>
      <w:r w:rsidRPr="00291166">
        <w:rPr>
          <w:lang w:val="fr-FR"/>
        </w:rPr>
        <w:t xml:space="preserve"> de ces œuvres nativement numériques soulève </w:t>
      </w:r>
      <w:r w:rsidR="001B7594" w:rsidRPr="00291166">
        <w:rPr>
          <w:lang w:val="fr-FR"/>
        </w:rPr>
        <w:t xml:space="preserve">une </w:t>
      </w:r>
      <w:r w:rsidR="00CB75C4" w:rsidRPr="00291166">
        <w:rPr>
          <w:lang w:val="fr-FR"/>
        </w:rPr>
        <w:t>quantité</w:t>
      </w:r>
      <w:r w:rsidR="001B7594" w:rsidRPr="00291166">
        <w:rPr>
          <w:lang w:val="fr-FR"/>
        </w:rPr>
        <w:t xml:space="preserve"> de questions en matière de droit d</w:t>
      </w:r>
      <w:r w:rsidR="00096B87">
        <w:rPr>
          <w:lang w:val="fr-FR"/>
        </w:rPr>
        <w:t>’</w:t>
      </w:r>
      <w:r w:rsidR="001B7594" w:rsidRPr="00291166">
        <w:rPr>
          <w:lang w:val="fr-FR"/>
        </w:rPr>
        <w:t>auteur</w:t>
      </w:r>
      <w:r w:rsidR="00CB75C4" w:rsidRPr="00291166">
        <w:rPr>
          <w:lang w:val="fr-FR"/>
        </w:rPr>
        <w:t xml:space="preserve">, notamment en ce qui concerne la nécessité de les reproduire </w:t>
      </w:r>
      <w:r w:rsidR="00B80237" w:rsidRPr="00291166">
        <w:rPr>
          <w:lang w:val="fr-FR"/>
        </w:rPr>
        <w:t xml:space="preserve">pour </w:t>
      </w:r>
      <w:r w:rsidR="00F85EBC" w:rsidRPr="00291166">
        <w:rPr>
          <w:lang w:val="fr-FR"/>
        </w:rPr>
        <w:t>remédier au</w:t>
      </w:r>
      <w:r w:rsidR="00B80237" w:rsidRPr="00291166">
        <w:rPr>
          <w:lang w:val="fr-FR"/>
        </w:rPr>
        <w:t xml:space="preserve"> problème de l</w:t>
      </w:r>
      <w:r w:rsidR="00096B87">
        <w:rPr>
          <w:lang w:val="fr-FR"/>
        </w:rPr>
        <w:t>’</w:t>
      </w:r>
      <w:r w:rsidR="00B80237" w:rsidRPr="00291166">
        <w:rPr>
          <w:lang w:val="fr-FR"/>
        </w:rPr>
        <w:t>obsolescence des formats et des logicie</w:t>
      </w:r>
      <w:r w:rsidR="00064870" w:rsidRPr="00291166">
        <w:rPr>
          <w:lang w:val="fr-FR"/>
        </w:rPr>
        <w:t>ls</w:t>
      </w:r>
      <w:r w:rsidR="00064870">
        <w:rPr>
          <w:lang w:val="fr-FR"/>
        </w:rPr>
        <w:t xml:space="preserve">.  </w:t>
      </w:r>
      <w:r w:rsidR="00064870" w:rsidRPr="00291166">
        <w:rPr>
          <w:lang w:val="fr-FR"/>
        </w:rPr>
        <w:t>Ce</w:t>
      </w:r>
      <w:r w:rsidR="00F85EBC" w:rsidRPr="00291166">
        <w:rPr>
          <w:lang w:val="fr-FR"/>
        </w:rPr>
        <w:t>la s</w:t>
      </w:r>
      <w:r w:rsidR="00096B87">
        <w:rPr>
          <w:lang w:val="fr-FR"/>
        </w:rPr>
        <w:t>’</w:t>
      </w:r>
      <w:r w:rsidR="00F85EBC" w:rsidRPr="00291166">
        <w:rPr>
          <w:lang w:val="fr-FR"/>
        </w:rPr>
        <w:t>applique même aux correspondances et autres œuvres coura</w:t>
      </w:r>
      <w:r w:rsidR="00C8121A" w:rsidRPr="00291166">
        <w:rPr>
          <w:lang w:val="fr-FR"/>
        </w:rPr>
        <w:t>ntes</w:t>
      </w:r>
      <w:r w:rsidR="00F85EBC" w:rsidRPr="00291166">
        <w:rPr>
          <w:lang w:val="fr-FR"/>
        </w:rPr>
        <w:t xml:space="preserve"> </w:t>
      </w:r>
      <w:r w:rsidR="00C8121A" w:rsidRPr="00291166">
        <w:rPr>
          <w:lang w:val="fr-FR"/>
        </w:rPr>
        <w:t>dans les collections d</w:t>
      </w:r>
      <w:r w:rsidR="00096B87">
        <w:rPr>
          <w:lang w:val="fr-FR"/>
        </w:rPr>
        <w:t>’</w:t>
      </w:r>
      <w:r w:rsidR="00C8121A" w:rsidRPr="00291166">
        <w:rPr>
          <w:lang w:val="fr-FR"/>
        </w:rPr>
        <w:t>archiv</w:t>
      </w:r>
      <w:r w:rsidR="00064870" w:rsidRPr="00291166">
        <w:rPr>
          <w:lang w:val="fr-FR"/>
        </w:rPr>
        <w:t>es</w:t>
      </w:r>
      <w:r w:rsidR="00064870">
        <w:rPr>
          <w:lang w:val="fr-FR"/>
        </w:rPr>
        <w:t xml:space="preserve">.  </w:t>
      </w:r>
      <w:r w:rsidR="00064870" w:rsidRPr="00291166">
        <w:rPr>
          <w:lang w:val="fr-FR"/>
        </w:rPr>
        <w:t>Lo</w:t>
      </w:r>
      <w:r w:rsidR="002E1DBF" w:rsidRPr="00291166">
        <w:rPr>
          <w:lang w:val="fr-FR"/>
        </w:rPr>
        <w:t>rsqu</w:t>
      </w:r>
      <w:r w:rsidR="00096B87">
        <w:rPr>
          <w:lang w:val="fr-FR"/>
        </w:rPr>
        <w:t>’</w:t>
      </w:r>
      <w:r w:rsidR="002E1DBF" w:rsidRPr="00291166">
        <w:rPr>
          <w:lang w:val="fr-FR"/>
        </w:rPr>
        <w:t>ils acquièrent des collections, les services d</w:t>
      </w:r>
      <w:r w:rsidR="00096B87">
        <w:rPr>
          <w:lang w:val="fr-FR"/>
        </w:rPr>
        <w:t>’</w:t>
      </w:r>
      <w:r w:rsidR="002E1DBF" w:rsidRPr="00291166">
        <w:rPr>
          <w:lang w:val="fr-FR"/>
        </w:rPr>
        <w:t xml:space="preserve">archives, les bibliothèques et les musées </w:t>
      </w:r>
      <w:r w:rsidR="00F24CF8" w:rsidRPr="00291166">
        <w:rPr>
          <w:lang w:val="fr-FR"/>
        </w:rPr>
        <w:t>reçoiv</w:t>
      </w:r>
      <w:r w:rsidR="002E1DBF" w:rsidRPr="00291166">
        <w:rPr>
          <w:lang w:val="fr-FR"/>
        </w:rPr>
        <w:t>ent souvent des disques durs, des disquettes et d</w:t>
      </w:r>
      <w:r w:rsidR="00096B87">
        <w:rPr>
          <w:lang w:val="fr-FR"/>
        </w:rPr>
        <w:t>’</w:t>
      </w:r>
      <w:r w:rsidR="002E1DBF" w:rsidRPr="00291166">
        <w:rPr>
          <w:lang w:val="fr-FR"/>
        </w:rPr>
        <w:t xml:space="preserve">autres </w:t>
      </w:r>
      <w:r w:rsidR="00F24CF8" w:rsidRPr="00291166">
        <w:rPr>
          <w:lang w:val="fr-FR"/>
        </w:rPr>
        <w:t>supports devenus obsolètes</w:t>
      </w:r>
      <w:r w:rsidR="00372560" w:rsidRPr="00291166">
        <w:rPr>
          <w:lang w:val="fr-FR"/>
        </w:rPr>
        <w:t>,</w:t>
      </w:r>
      <w:r w:rsidR="007F0226" w:rsidRPr="00291166">
        <w:rPr>
          <w:lang w:val="fr-FR"/>
        </w:rPr>
        <w:t xml:space="preserve"> sur lesquels sont enregistrés des fichiers numériques de différentes sortes, créés par un grand nombre de titulaires de droi</w:t>
      </w:r>
      <w:r w:rsidR="00064870" w:rsidRPr="00291166">
        <w:rPr>
          <w:lang w:val="fr-FR"/>
        </w:rPr>
        <w:t>ts</w:t>
      </w:r>
      <w:r w:rsidR="00064870">
        <w:rPr>
          <w:lang w:val="fr-FR"/>
        </w:rPr>
        <w:t xml:space="preserve">.  </w:t>
      </w:r>
      <w:r w:rsidR="00064870" w:rsidRPr="00291166">
        <w:rPr>
          <w:lang w:val="fr-FR"/>
        </w:rPr>
        <w:t>Il</w:t>
      </w:r>
      <w:r w:rsidR="00F63DF4" w:rsidRPr="00291166">
        <w:rPr>
          <w:lang w:val="fr-FR"/>
        </w:rPr>
        <w:t xml:space="preserve"> est donc nécessaire de prévoir des exceptions permettant d</w:t>
      </w:r>
      <w:r w:rsidR="00096B87">
        <w:rPr>
          <w:lang w:val="fr-FR"/>
        </w:rPr>
        <w:t>’</w:t>
      </w:r>
      <w:r w:rsidR="00F63DF4" w:rsidRPr="00291166">
        <w:rPr>
          <w:lang w:val="fr-FR"/>
        </w:rPr>
        <w:t xml:space="preserve">extraire et de conserver ces objets et </w:t>
      </w:r>
      <w:r w:rsidR="004463BC" w:rsidRPr="00291166">
        <w:rPr>
          <w:lang w:val="fr-FR"/>
        </w:rPr>
        <w:t>autres éléments</w:t>
      </w:r>
      <w:r w:rsidR="00F63DF4" w:rsidRPr="00291166">
        <w:rPr>
          <w:lang w:val="fr-FR"/>
        </w:rPr>
        <w:t xml:space="preserve"> numériques à des fins pr</w:t>
      </w:r>
      <w:r w:rsidR="00B44A47" w:rsidRPr="00291166">
        <w:rPr>
          <w:lang w:val="fr-FR"/>
        </w:rPr>
        <w:t>édéterminées</w:t>
      </w:r>
      <w:r w:rsidR="00F63DF4" w:rsidRPr="00291166">
        <w:rPr>
          <w:lang w:val="fr-FR"/>
        </w:rPr>
        <w:t xml:space="preserve">, notamment de </w:t>
      </w:r>
      <w:r w:rsidR="00E302CB">
        <w:rPr>
          <w:lang w:val="fr-FR"/>
        </w:rPr>
        <w:t>préservation</w:t>
      </w:r>
      <w:r w:rsidR="00F63DF4" w:rsidRPr="00291166">
        <w:rPr>
          <w:lang w:val="fr-FR"/>
        </w:rPr>
        <w:t>.</w:t>
      </w:r>
    </w:p>
    <w:p w14:paraId="3F8FE76C" w14:textId="7CEC1450" w:rsidR="009446D0" w:rsidRPr="00291166" w:rsidRDefault="000B6574" w:rsidP="009446D0">
      <w:pPr>
        <w:spacing w:after="220"/>
        <w:rPr>
          <w:rFonts w:cs="Arial"/>
          <w:szCs w:val="22"/>
          <w:lang w:val="fr-FR"/>
        </w:rPr>
      </w:pPr>
      <w:r w:rsidRPr="00291166">
        <w:rPr>
          <w:lang w:val="fr-FR"/>
        </w:rPr>
        <w:t>Il convient, par conséquent, d</w:t>
      </w:r>
      <w:r w:rsidR="00096B87">
        <w:rPr>
          <w:lang w:val="fr-FR"/>
        </w:rPr>
        <w:t>’</w:t>
      </w:r>
      <w:r w:rsidRPr="00291166">
        <w:rPr>
          <w:lang w:val="fr-FR"/>
        </w:rPr>
        <w:t>envisager de créer des exceptions échappant aux incidences des technologies et des formats, c</w:t>
      </w:r>
      <w:r w:rsidR="00096B87">
        <w:rPr>
          <w:lang w:val="fr-FR"/>
        </w:rPr>
        <w:t>’</w:t>
      </w:r>
      <w:r w:rsidRPr="00291166">
        <w:rPr>
          <w:lang w:val="fr-FR"/>
        </w:rPr>
        <w:t>est</w:t>
      </w:r>
      <w:r w:rsidR="00096B87">
        <w:rPr>
          <w:lang w:val="fr-FR"/>
        </w:rPr>
        <w:t>-</w:t>
      </w:r>
      <w:r w:rsidRPr="00291166">
        <w:rPr>
          <w:lang w:val="fr-FR"/>
        </w:rPr>
        <w:t>à</w:t>
      </w:r>
      <w:r w:rsidR="00096B87">
        <w:rPr>
          <w:lang w:val="fr-FR"/>
        </w:rPr>
        <w:t>-</w:t>
      </w:r>
      <w:r w:rsidRPr="00291166">
        <w:rPr>
          <w:lang w:val="fr-FR"/>
        </w:rPr>
        <w:t>dire des exceptions qui s</w:t>
      </w:r>
      <w:r w:rsidR="00096B87">
        <w:rPr>
          <w:lang w:val="fr-FR"/>
        </w:rPr>
        <w:t>’</w:t>
      </w:r>
      <w:r w:rsidRPr="00291166">
        <w:rPr>
          <w:lang w:val="fr-FR"/>
        </w:rPr>
        <w:t>appliqueraient quel</w:t>
      </w:r>
      <w:r w:rsidR="00B5167A" w:rsidRPr="00291166">
        <w:rPr>
          <w:lang w:val="fr-FR"/>
        </w:rPr>
        <w:t xml:space="preserve">s </w:t>
      </w:r>
      <w:r w:rsidRPr="00291166">
        <w:rPr>
          <w:lang w:val="fr-FR"/>
        </w:rPr>
        <w:t>que soient le type de support de l</w:t>
      </w:r>
      <w:r w:rsidR="00096B87">
        <w:rPr>
          <w:lang w:val="fr-FR"/>
        </w:rPr>
        <w:t>’</w:t>
      </w:r>
      <w:r w:rsidRPr="00291166">
        <w:rPr>
          <w:lang w:val="fr-FR"/>
        </w:rPr>
        <w:t>œuvre ou la technologie sur lequel il est fon</w:t>
      </w:r>
      <w:r w:rsidR="00064870" w:rsidRPr="00291166">
        <w:rPr>
          <w:lang w:val="fr-FR"/>
        </w:rPr>
        <w:t>dé</w:t>
      </w:r>
      <w:r w:rsidR="00064870">
        <w:rPr>
          <w:lang w:val="fr-FR"/>
        </w:rPr>
        <w:t xml:space="preserve">.  </w:t>
      </w:r>
      <w:r w:rsidR="00064870" w:rsidRPr="00291166">
        <w:rPr>
          <w:lang w:val="fr-FR"/>
        </w:rPr>
        <w:t>Ai</w:t>
      </w:r>
      <w:r w:rsidR="0008431C" w:rsidRPr="00291166">
        <w:rPr>
          <w:lang w:val="fr-FR"/>
        </w:rPr>
        <w:t>nsi qu</w:t>
      </w:r>
      <w:r w:rsidR="00096B87">
        <w:rPr>
          <w:lang w:val="fr-FR"/>
        </w:rPr>
        <w:t>’</w:t>
      </w:r>
      <w:r w:rsidR="0008431C" w:rsidRPr="00291166">
        <w:rPr>
          <w:lang w:val="fr-FR"/>
        </w:rPr>
        <w:t xml:space="preserve">il a été mentionné précédemment, les organisations du patrimoine culturel gèrent des collections </w:t>
      </w:r>
      <w:r w:rsidR="00DF07D6" w:rsidRPr="00291166">
        <w:rPr>
          <w:lang w:val="fr-FR"/>
        </w:rPr>
        <w:t>dans lesquelles sont utilisés des supports et des formats divers</w:t>
      </w:r>
      <w:r w:rsidR="00A6201D" w:rsidRPr="00291166">
        <w:rPr>
          <w:lang w:val="fr-FR"/>
        </w:rPr>
        <w:t>,</w:t>
      </w:r>
      <w:r w:rsidR="00DF07D6" w:rsidRPr="00291166">
        <w:rPr>
          <w:lang w:val="fr-FR"/>
        </w:rPr>
        <w:t xml:space="preserve"> qui</w:t>
      </w:r>
      <w:r w:rsidR="00A6201D" w:rsidRPr="00291166">
        <w:rPr>
          <w:lang w:val="fr-FR"/>
        </w:rPr>
        <w:t xml:space="preserve"> </w:t>
      </w:r>
      <w:r w:rsidR="00DF07D6" w:rsidRPr="00291166">
        <w:rPr>
          <w:lang w:val="fr-FR"/>
        </w:rPr>
        <w:t xml:space="preserve">seront </w:t>
      </w:r>
      <w:r w:rsidR="00A6201D" w:rsidRPr="00291166">
        <w:rPr>
          <w:lang w:val="fr-FR"/>
        </w:rPr>
        <w:t>probablement</w:t>
      </w:r>
      <w:r w:rsidR="00DF07D6" w:rsidRPr="00291166">
        <w:rPr>
          <w:lang w:val="fr-FR"/>
        </w:rPr>
        <w:t xml:space="preserve"> dépassés</w:t>
      </w:r>
      <w:r w:rsidR="00A6201D" w:rsidRPr="00291166">
        <w:rPr>
          <w:lang w:val="fr-FR"/>
        </w:rPr>
        <w:t xml:space="preserve"> un jour ou l</w:t>
      </w:r>
      <w:r w:rsidR="00096B87">
        <w:rPr>
          <w:lang w:val="fr-FR"/>
        </w:rPr>
        <w:t>’</w:t>
      </w:r>
      <w:r w:rsidR="00A6201D" w:rsidRPr="00291166">
        <w:rPr>
          <w:lang w:val="fr-FR"/>
        </w:rPr>
        <w:t>aut</w:t>
      </w:r>
      <w:r w:rsidR="00064870" w:rsidRPr="00291166">
        <w:rPr>
          <w:lang w:val="fr-FR"/>
        </w:rPr>
        <w:t>re</w:t>
      </w:r>
      <w:r w:rsidR="00064870">
        <w:rPr>
          <w:lang w:val="fr-FR"/>
        </w:rPr>
        <w:t xml:space="preserve">.  </w:t>
      </w:r>
      <w:r w:rsidR="00064870" w:rsidRPr="00291166">
        <w:rPr>
          <w:lang w:val="fr-FR"/>
        </w:rPr>
        <w:t>Le</w:t>
      </w:r>
      <w:r w:rsidR="009E0083" w:rsidRPr="00291166">
        <w:rPr>
          <w:lang w:val="fr-FR"/>
        </w:rPr>
        <w:t xml:space="preserve">s technologies utilisées pour les œuvres numériques peuvent </w:t>
      </w:r>
      <w:r w:rsidR="00F06B9C" w:rsidRPr="00291166">
        <w:rPr>
          <w:lang w:val="fr-FR"/>
        </w:rPr>
        <w:t>aussi</w:t>
      </w:r>
      <w:r w:rsidR="009E0083" w:rsidRPr="00291166">
        <w:rPr>
          <w:lang w:val="fr-FR"/>
        </w:rPr>
        <w:t xml:space="preserve"> empêcher l</w:t>
      </w:r>
      <w:r w:rsidR="00096B87">
        <w:rPr>
          <w:lang w:val="fr-FR"/>
        </w:rPr>
        <w:t>’</w:t>
      </w:r>
      <w:r w:rsidR="009E0083" w:rsidRPr="00291166">
        <w:rPr>
          <w:lang w:val="fr-FR"/>
        </w:rPr>
        <w:t xml:space="preserve">accès à ces dernières aux fins de </w:t>
      </w:r>
      <w:r w:rsidR="00E302CB">
        <w:rPr>
          <w:lang w:val="fr-FR"/>
        </w:rPr>
        <w:t>préservation</w:t>
      </w:r>
      <w:r w:rsidR="009E0083" w:rsidRPr="00291166">
        <w:rPr>
          <w:lang w:val="fr-FR"/>
        </w:rPr>
        <w:t xml:space="preserve"> </w:t>
      </w:r>
      <w:r w:rsidR="00CC184A" w:rsidRPr="00291166">
        <w:rPr>
          <w:lang w:val="fr-FR"/>
        </w:rPr>
        <w:t>en permettant d</w:t>
      </w:r>
      <w:r w:rsidR="00096B87">
        <w:rPr>
          <w:lang w:val="fr-FR"/>
        </w:rPr>
        <w:t>’</w:t>
      </w:r>
      <w:r w:rsidR="00CC184A" w:rsidRPr="00291166">
        <w:rPr>
          <w:lang w:val="fr-FR"/>
        </w:rPr>
        <w:t>en acquérir et cadrer des images</w:t>
      </w:r>
      <w:r w:rsidR="0008180D" w:rsidRPr="00291166">
        <w:rPr>
          <w:lang w:val="fr-FR"/>
        </w:rPr>
        <w:t xml:space="preserve"> </w:t>
      </w:r>
      <w:r w:rsidR="00CC184A" w:rsidRPr="00291166">
        <w:rPr>
          <w:lang w:val="fr-FR"/>
        </w:rPr>
        <w:t xml:space="preserve">pour les visionner, mais pas de les </w:t>
      </w:r>
      <w:r w:rsidR="00E302CB">
        <w:rPr>
          <w:lang w:val="fr-FR"/>
        </w:rPr>
        <w:t>préserv</w:t>
      </w:r>
      <w:r w:rsidR="00064870">
        <w:rPr>
          <w:lang w:val="fr-FR"/>
        </w:rPr>
        <w:t xml:space="preserve">er.  </w:t>
      </w:r>
      <w:r w:rsidR="00064870" w:rsidRPr="00291166">
        <w:rPr>
          <w:lang w:val="fr-FR"/>
        </w:rPr>
        <w:t>Le</w:t>
      </w:r>
      <w:r w:rsidR="00442E34" w:rsidRPr="00291166">
        <w:rPr>
          <w:lang w:val="fr-FR"/>
        </w:rPr>
        <w:t xml:space="preserve">s exceptions </w:t>
      </w:r>
      <w:r w:rsidR="000F49C4" w:rsidRPr="00291166">
        <w:rPr>
          <w:lang w:val="fr-FR"/>
        </w:rPr>
        <w:t>exposé</w:t>
      </w:r>
      <w:r w:rsidR="00442E34" w:rsidRPr="00291166">
        <w:rPr>
          <w:lang w:val="fr-FR"/>
        </w:rPr>
        <w:t xml:space="preserve">es aux incidences des formats </w:t>
      </w:r>
      <w:r w:rsidR="000741B0" w:rsidRPr="00291166">
        <w:rPr>
          <w:lang w:val="fr-FR"/>
        </w:rPr>
        <w:t>peuvent nécessiter de multiples modifications au fil du temps,</w:t>
      </w:r>
      <w:r w:rsidR="000F49C4" w:rsidRPr="00291166">
        <w:rPr>
          <w:lang w:val="fr-FR"/>
        </w:rPr>
        <w:t xml:space="preserve"> et donc empêcher la </w:t>
      </w:r>
      <w:r w:rsidR="00E302CB" w:rsidRPr="00E302CB">
        <w:rPr>
          <w:lang w:val="fr-FR"/>
        </w:rPr>
        <w:t>préservation</w:t>
      </w:r>
      <w:r w:rsidR="000F49C4" w:rsidRPr="00291166">
        <w:rPr>
          <w:lang w:val="fr-FR"/>
        </w:rPr>
        <w:t xml:space="preserve"> du patrimoine culturel pendant que ces modifications sont étudiées.</w:t>
      </w:r>
    </w:p>
    <w:p w14:paraId="40CD01D8" w14:textId="6B472493" w:rsidR="009446D0" w:rsidRPr="00291166" w:rsidRDefault="000F49C4" w:rsidP="009446D0">
      <w:pPr>
        <w:spacing w:after="220"/>
        <w:rPr>
          <w:lang w:val="fr-FR"/>
        </w:rPr>
      </w:pPr>
      <w:r w:rsidRPr="00291166">
        <w:rPr>
          <w:lang w:val="fr-FR"/>
        </w:rPr>
        <w:t xml:space="preserve">Dans certains pays, les législateurs ont déjà reconnu la nécessité de copier les objets ou éléments numériques dans des formats différents aux fins de </w:t>
      </w:r>
      <w:r w:rsidR="00E302CB" w:rsidRPr="00E302CB">
        <w:rPr>
          <w:lang w:val="fr-FR"/>
        </w:rPr>
        <w:t>préservation</w:t>
      </w:r>
      <w:r w:rsidRPr="00291166">
        <w:rPr>
          <w:lang w:val="fr-FR"/>
        </w:rPr>
        <w:t>, et pris les mesures appropriées à cet eff</w:t>
      </w:r>
      <w:r w:rsidR="00064870" w:rsidRPr="00291166">
        <w:rPr>
          <w:lang w:val="fr-FR"/>
        </w:rPr>
        <w:t>et</w:t>
      </w:r>
      <w:r w:rsidR="00064870">
        <w:rPr>
          <w:lang w:val="fr-FR"/>
        </w:rPr>
        <w:t xml:space="preserve">.  </w:t>
      </w:r>
      <w:r w:rsidR="00064870" w:rsidRPr="00291166">
        <w:rPr>
          <w:lang w:val="fr-FR"/>
        </w:rPr>
        <w:t>L</w:t>
      </w:r>
      <w:r w:rsidR="00064870">
        <w:rPr>
          <w:lang w:val="fr-FR"/>
        </w:rPr>
        <w:t>’</w:t>
      </w:r>
      <w:r w:rsidR="00064870" w:rsidRPr="00291166">
        <w:rPr>
          <w:lang w:val="fr-FR"/>
        </w:rPr>
        <w:t>a</w:t>
      </w:r>
      <w:r w:rsidR="00CF71DF" w:rsidRPr="00291166">
        <w:rPr>
          <w:lang w:val="fr-FR"/>
        </w:rPr>
        <w:t xml:space="preserve">rticulation entre </w:t>
      </w:r>
      <w:r w:rsidR="00A9667A" w:rsidRPr="00291166">
        <w:rPr>
          <w:lang w:val="fr-FR"/>
        </w:rPr>
        <w:t xml:space="preserve">la </w:t>
      </w:r>
      <w:r w:rsidR="00E302CB">
        <w:rPr>
          <w:lang w:val="fr-FR"/>
        </w:rPr>
        <w:t>préservation</w:t>
      </w:r>
      <w:r w:rsidR="00A9667A" w:rsidRPr="00291166">
        <w:rPr>
          <w:lang w:val="fr-FR"/>
        </w:rPr>
        <w:t xml:space="preserve"> des œuvres numériques et </w:t>
      </w:r>
      <w:r w:rsidR="00CF71DF" w:rsidRPr="00291166">
        <w:rPr>
          <w:lang w:val="fr-FR"/>
        </w:rPr>
        <w:t>l</w:t>
      </w:r>
      <w:r w:rsidR="00A9667A" w:rsidRPr="00291166">
        <w:rPr>
          <w:lang w:val="fr-FR"/>
        </w:rPr>
        <w:t>es dispositions du droit d</w:t>
      </w:r>
      <w:r w:rsidR="00096B87">
        <w:rPr>
          <w:lang w:val="fr-FR"/>
        </w:rPr>
        <w:t>’</w:t>
      </w:r>
      <w:r w:rsidR="00A9667A" w:rsidRPr="00291166">
        <w:rPr>
          <w:lang w:val="fr-FR"/>
        </w:rPr>
        <w:t>auteur</w:t>
      </w:r>
      <w:r w:rsidR="00CF71DF" w:rsidRPr="00291166">
        <w:rPr>
          <w:lang w:val="fr-FR"/>
        </w:rPr>
        <w:t xml:space="preserve"> interdisant le contournement des mesures </w:t>
      </w:r>
      <w:r w:rsidR="00A9667A" w:rsidRPr="00291166">
        <w:rPr>
          <w:lang w:val="fr-FR"/>
        </w:rPr>
        <w:t xml:space="preserve">techniques de protection </w:t>
      </w:r>
      <w:r w:rsidR="00B16C3C" w:rsidRPr="00291166">
        <w:rPr>
          <w:lang w:val="fr-FR"/>
        </w:rPr>
        <w:t>n</w:t>
      </w:r>
      <w:r w:rsidR="00096B87">
        <w:rPr>
          <w:lang w:val="fr-FR"/>
        </w:rPr>
        <w:t>’</w:t>
      </w:r>
      <w:r w:rsidR="00B16C3C" w:rsidRPr="00291166">
        <w:rPr>
          <w:lang w:val="fr-FR"/>
        </w:rPr>
        <w:t>en reste pas moins</w:t>
      </w:r>
      <w:r w:rsidR="00DD668C" w:rsidRPr="00291166">
        <w:rPr>
          <w:lang w:val="fr-FR"/>
        </w:rPr>
        <w:t xml:space="preserve"> une question</w:t>
      </w:r>
      <w:r w:rsidR="002E4F54" w:rsidRPr="00291166">
        <w:rPr>
          <w:lang w:val="fr-FR"/>
        </w:rPr>
        <w:t xml:space="preserve"> dont il est</w:t>
      </w:r>
      <w:r w:rsidR="00DD668C" w:rsidRPr="00291166">
        <w:rPr>
          <w:lang w:val="fr-FR"/>
        </w:rPr>
        <w:t xml:space="preserve"> rarement </w:t>
      </w:r>
      <w:r w:rsidR="002E4F54" w:rsidRPr="00291166">
        <w:rPr>
          <w:lang w:val="fr-FR"/>
        </w:rPr>
        <w:t>tenu compte de manière satisfaisante dans la législation en vigue</w:t>
      </w:r>
      <w:r w:rsidR="00064870" w:rsidRPr="00291166">
        <w:rPr>
          <w:lang w:val="fr-FR"/>
        </w:rPr>
        <w:t>ur</w:t>
      </w:r>
      <w:r w:rsidR="00064870">
        <w:rPr>
          <w:lang w:val="fr-FR"/>
        </w:rPr>
        <w:t xml:space="preserve">.  </w:t>
      </w:r>
      <w:r w:rsidR="00064870" w:rsidRPr="00291166">
        <w:rPr>
          <w:lang w:val="fr-FR"/>
        </w:rPr>
        <w:t>Le</w:t>
      </w:r>
      <w:r w:rsidR="00F85428" w:rsidRPr="00291166">
        <w:rPr>
          <w:lang w:val="fr-FR"/>
        </w:rPr>
        <w:t>s bibliothèques, les services d</w:t>
      </w:r>
      <w:r w:rsidR="00096B87">
        <w:rPr>
          <w:lang w:val="fr-FR"/>
        </w:rPr>
        <w:t>’</w:t>
      </w:r>
      <w:r w:rsidR="00F85428" w:rsidRPr="00291166">
        <w:rPr>
          <w:lang w:val="fr-FR"/>
        </w:rPr>
        <w:t xml:space="preserve">archives et les musées peuvent invoquer une exception permettant de </w:t>
      </w:r>
      <w:r w:rsidR="00E302CB">
        <w:rPr>
          <w:lang w:val="fr-FR"/>
        </w:rPr>
        <w:t>préserver</w:t>
      </w:r>
      <w:r w:rsidR="00E302CB" w:rsidRPr="00291166">
        <w:rPr>
          <w:lang w:val="fr-FR"/>
        </w:rPr>
        <w:t xml:space="preserve"> </w:t>
      </w:r>
      <w:r w:rsidR="00F85428" w:rsidRPr="00291166">
        <w:rPr>
          <w:lang w:val="fr-FR"/>
        </w:rPr>
        <w:t>des objets et des œuvres numériques, mais si ces dernières font l</w:t>
      </w:r>
      <w:r w:rsidR="00096B87">
        <w:rPr>
          <w:lang w:val="fr-FR"/>
        </w:rPr>
        <w:t>’</w:t>
      </w:r>
      <w:r w:rsidR="00F85428" w:rsidRPr="00291166">
        <w:rPr>
          <w:lang w:val="fr-FR"/>
        </w:rPr>
        <w:t>objet de mesures techniques de protection, d</w:t>
      </w:r>
      <w:r w:rsidR="00096B87">
        <w:rPr>
          <w:lang w:val="fr-FR"/>
        </w:rPr>
        <w:t>’</w:t>
      </w:r>
      <w:r w:rsidR="00F85428" w:rsidRPr="00291166">
        <w:rPr>
          <w:lang w:val="fr-FR"/>
        </w:rPr>
        <w:t>autres exceptions peuvent être nécessaires pour surmonter l</w:t>
      </w:r>
      <w:r w:rsidR="00096B87">
        <w:rPr>
          <w:lang w:val="fr-FR"/>
        </w:rPr>
        <w:t>’</w:t>
      </w:r>
      <w:r w:rsidR="00F85428" w:rsidRPr="00291166">
        <w:rPr>
          <w:lang w:val="fr-FR"/>
        </w:rPr>
        <w:t>interdiction de contourneme</w:t>
      </w:r>
      <w:r w:rsidR="00064870" w:rsidRPr="00291166">
        <w:rPr>
          <w:lang w:val="fr-FR"/>
        </w:rPr>
        <w:t>nt</w:t>
      </w:r>
      <w:r w:rsidR="00064870">
        <w:rPr>
          <w:lang w:val="fr-FR"/>
        </w:rPr>
        <w:t xml:space="preserve">.  </w:t>
      </w:r>
      <w:r w:rsidR="00064870" w:rsidRPr="00291166">
        <w:rPr>
          <w:lang w:val="fr-FR"/>
        </w:rPr>
        <w:t>Il</w:t>
      </w:r>
      <w:r w:rsidR="00DD62C5" w:rsidRPr="00291166">
        <w:rPr>
          <w:lang w:val="fr-FR"/>
        </w:rPr>
        <w:t xml:space="preserve"> est donc nécessaire d</w:t>
      </w:r>
      <w:r w:rsidR="00096B87">
        <w:rPr>
          <w:lang w:val="fr-FR"/>
        </w:rPr>
        <w:t>’</w:t>
      </w:r>
      <w:r w:rsidR="00DD62C5" w:rsidRPr="00291166">
        <w:rPr>
          <w:lang w:val="fr-FR"/>
        </w:rPr>
        <w:t>adopter des dispositions sur lesquelles le type de support ou de format n</w:t>
      </w:r>
      <w:r w:rsidR="00096B87">
        <w:rPr>
          <w:lang w:val="fr-FR"/>
        </w:rPr>
        <w:t>’</w:t>
      </w:r>
      <w:r w:rsidR="00DD62C5" w:rsidRPr="00291166">
        <w:rPr>
          <w:lang w:val="fr-FR"/>
        </w:rPr>
        <w:t>a aucune incidence et</w:t>
      </w:r>
      <w:r w:rsidR="005E44D4" w:rsidRPr="00291166">
        <w:rPr>
          <w:lang w:val="fr-FR"/>
        </w:rPr>
        <w:t xml:space="preserve"> </w:t>
      </w:r>
      <w:r w:rsidR="00A42935" w:rsidRPr="00291166">
        <w:rPr>
          <w:lang w:val="fr-FR"/>
        </w:rPr>
        <w:t>qui règle</w:t>
      </w:r>
      <w:r w:rsidR="007E1D04" w:rsidRPr="00291166">
        <w:rPr>
          <w:lang w:val="fr-FR"/>
        </w:rPr>
        <w:t>nt</w:t>
      </w:r>
      <w:r w:rsidR="00A42935" w:rsidRPr="00291166">
        <w:rPr>
          <w:lang w:val="fr-FR"/>
        </w:rPr>
        <w:t xml:space="preserve"> la question du contournement des mesures techniques de protection aux fins de </w:t>
      </w:r>
      <w:r w:rsidR="00E302CB">
        <w:rPr>
          <w:lang w:val="fr-FR"/>
        </w:rPr>
        <w:t>préservati</w:t>
      </w:r>
      <w:r w:rsidR="00064870">
        <w:rPr>
          <w:lang w:val="fr-FR"/>
        </w:rPr>
        <w:t xml:space="preserve">on.  </w:t>
      </w:r>
      <w:r w:rsidR="00064870" w:rsidRPr="00291166">
        <w:rPr>
          <w:lang w:val="fr-FR"/>
        </w:rPr>
        <w:t>Da</w:t>
      </w:r>
      <w:r w:rsidR="00A42935" w:rsidRPr="00291166">
        <w:rPr>
          <w:lang w:val="fr-FR"/>
        </w:rPr>
        <w:t xml:space="preserve">ns un monde où les œuvres et les objets détenus dans les collections sont “nativement </w:t>
      </w:r>
      <w:r w:rsidR="00013BA1" w:rsidRPr="00291166">
        <w:rPr>
          <w:lang w:val="fr-FR"/>
        </w:rPr>
        <w:t>numériques</w:t>
      </w:r>
      <w:r w:rsidR="00A42935" w:rsidRPr="00291166">
        <w:rPr>
          <w:lang w:val="fr-FR"/>
        </w:rPr>
        <w:t>”</w:t>
      </w:r>
      <w:r w:rsidR="00013BA1" w:rsidRPr="00291166">
        <w:rPr>
          <w:lang w:val="fr-FR"/>
        </w:rPr>
        <w:t>, omettre de le faire entraînera certainement la perte d</w:t>
      </w:r>
      <w:r w:rsidR="00096B87">
        <w:rPr>
          <w:lang w:val="fr-FR"/>
        </w:rPr>
        <w:t>’</w:t>
      </w:r>
      <w:r w:rsidR="00013BA1" w:rsidRPr="00291166">
        <w:rPr>
          <w:lang w:val="fr-FR"/>
        </w:rPr>
        <w:t>éléments du patrimoine culturel détenus dans les collections.</w:t>
      </w:r>
    </w:p>
    <w:p w14:paraId="2A8029C3" w14:textId="093BD0FB" w:rsidR="009446D0" w:rsidRPr="00291166" w:rsidRDefault="007D218D" w:rsidP="00ED5CB1">
      <w:pPr>
        <w:pStyle w:val="Heading2"/>
      </w:pPr>
      <w:bookmarkStart w:id="21" w:name="_Toc125021247"/>
      <w:r w:rsidRPr="00291166">
        <w:lastRenderedPageBreak/>
        <w:t xml:space="preserve">Caractère transfrontalier des activités de </w:t>
      </w:r>
      <w:r w:rsidR="00C372DF">
        <w:t>préservation</w:t>
      </w:r>
      <w:bookmarkEnd w:id="21"/>
    </w:p>
    <w:p w14:paraId="4809ED89" w14:textId="7E2A2DC5" w:rsidR="009446D0" w:rsidRPr="00291166" w:rsidRDefault="00A51DD5" w:rsidP="009446D0">
      <w:pPr>
        <w:keepNext/>
        <w:keepLines/>
        <w:spacing w:after="220"/>
        <w:rPr>
          <w:lang w:val="fr-FR"/>
        </w:rPr>
      </w:pPr>
      <w:r w:rsidRPr="00291166">
        <w:rPr>
          <w:lang w:val="fr-FR"/>
        </w:rPr>
        <w:t>Les bibliothèques, les centres d</w:t>
      </w:r>
      <w:r w:rsidR="00096B87">
        <w:rPr>
          <w:lang w:val="fr-FR"/>
        </w:rPr>
        <w:t>’</w:t>
      </w:r>
      <w:r w:rsidRPr="00291166">
        <w:rPr>
          <w:lang w:val="fr-FR"/>
        </w:rPr>
        <w:t>archives et les musées adaptent continuellement leurs pratiques afin de mieux faire connaître leurs collectio</w:t>
      </w:r>
      <w:r w:rsidR="00064870" w:rsidRPr="00291166">
        <w:rPr>
          <w:lang w:val="fr-FR"/>
        </w:rPr>
        <w:t>ns</w:t>
      </w:r>
      <w:r w:rsidR="00064870">
        <w:rPr>
          <w:lang w:val="fr-FR"/>
        </w:rPr>
        <w:t xml:space="preserve">.  </w:t>
      </w:r>
      <w:r w:rsidR="00064870" w:rsidRPr="00291166">
        <w:rPr>
          <w:lang w:val="fr-FR"/>
        </w:rPr>
        <w:t xml:space="preserve">À </w:t>
      </w:r>
      <w:r w:rsidR="00217143" w:rsidRPr="00291166">
        <w:rPr>
          <w:lang w:val="fr-FR"/>
        </w:rPr>
        <w:t>titre d</w:t>
      </w:r>
      <w:r w:rsidR="00096B87">
        <w:rPr>
          <w:lang w:val="fr-FR"/>
        </w:rPr>
        <w:t>’</w:t>
      </w:r>
      <w:r w:rsidR="00217143" w:rsidRPr="00291166">
        <w:rPr>
          <w:lang w:val="fr-FR"/>
        </w:rPr>
        <w:t xml:space="preserve">exemple, les technologies numériques ont permis aux musées et à leurs experts de comparer et </w:t>
      </w:r>
      <w:r w:rsidR="005B02FD" w:rsidRPr="00291166">
        <w:rPr>
          <w:lang w:val="fr-FR"/>
        </w:rPr>
        <w:t xml:space="preserve">confronter </w:t>
      </w:r>
      <w:r w:rsidR="00217143" w:rsidRPr="00291166">
        <w:rPr>
          <w:lang w:val="fr-FR"/>
        </w:rPr>
        <w:t>leurs points de vue</w:t>
      </w:r>
      <w:r w:rsidR="005B02FD" w:rsidRPr="00291166">
        <w:rPr>
          <w:lang w:val="fr-FR"/>
        </w:rPr>
        <w:t xml:space="preserve"> avec ceux d</w:t>
      </w:r>
      <w:r w:rsidR="00096B87">
        <w:rPr>
          <w:lang w:val="fr-FR"/>
        </w:rPr>
        <w:t>’</w:t>
      </w:r>
      <w:r w:rsidR="005B02FD" w:rsidRPr="00291166">
        <w:rPr>
          <w:lang w:val="fr-FR"/>
        </w:rPr>
        <w:t>experts d</w:t>
      </w:r>
      <w:r w:rsidR="00096B87">
        <w:rPr>
          <w:lang w:val="fr-FR"/>
        </w:rPr>
        <w:t>’</w:t>
      </w:r>
      <w:r w:rsidR="005B02FD" w:rsidRPr="00291166">
        <w:rPr>
          <w:lang w:val="fr-FR"/>
        </w:rPr>
        <w:t>autres institutions situées ailleurs dans le monde, qui ont la garde d</w:t>
      </w:r>
      <w:r w:rsidR="00096B87">
        <w:rPr>
          <w:lang w:val="fr-FR"/>
        </w:rPr>
        <w:t>’</w:t>
      </w:r>
      <w:r w:rsidR="005B02FD" w:rsidRPr="00291166">
        <w:rPr>
          <w:lang w:val="fr-FR"/>
        </w:rPr>
        <w:t>œuvres et d</w:t>
      </w:r>
      <w:r w:rsidR="00096B87">
        <w:rPr>
          <w:lang w:val="fr-FR"/>
        </w:rPr>
        <w:t>’</w:t>
      </w:r>
      <w:r w:rsidR="005B02FD" w:rsidRPr="00291166">
        <w:rPr>
          <w:lang w:val="fr-FR"/>
        </w:rPr>
        <w:t>objets similaires dans leurs collectio</w:t>
      </w:r>
      <w:r w:rsidR="00064870" w:rsidRPr="00291166">
        <w:rPr>
          <w:lang w:val="fr-FR"/>
        </w:rPr>
        <w:t>ns</w:t>
      </w:r>
      <w:r w:rsidR="00064870">
        <w:rPr>
          <w:lang w:val="fr-FR"/>
        </w:rPr>
        <w:t xml:space="preserve">.  </w:t>
      </w:r>
      <w:r w:rsidR="00064870" w:rsidRPr="00291166">
        <w:rPr>
          <w:lang w:val="fr-FR"/>
        </w:rPr>
        <w:t>Gr</w:t>
      </w:r>
      <w:r w:rsidR="005D4F9D" w:rsidRPr="00291166">
        <w:rPr>
          <w:lang w:val="fr-FR"/>
        </w:rPr>
        <w:t>âce aux catalogues en ligne, les bibliothèques, centres d</w:t>
      </w:r>
      <w:r w:rsidR="00096B87">
        <w:rPr>
          <w:lang w:val="fr-FR"/>
        </w:rPr>
        <w:t>’</w:t>
      </w:r>
      <w:r w:rsidR="005D4F9D" w:rsidRPr="00291166">
        <w:rPr>
          <w:lang w:val="fr-FR"/>
        </w:rPr>
        <w:t>archives et musées ont pu rendre leurs fonds accessibles au</w:t>
      </w:r>
      <w:r w:rsidR="00096B87">
        <w:rPr>
          <w:lang w:val="fr-FR"/>
        </w:rPr>
        <w:t>-</w:t>
      </w:r>
      <w:r w:rsidR="005D4F9D" w:rsidRPr="00291166">
        <w:rPr>
          <w:lang w:val="fr-FR"/>
        </w:rPr>
        <w:t>delà des frontières.</w:t>
      </w:r>
    </w:p>
    <w:p w14:paraId="20E76A6D" w14:textId="776BDAF0" w:rsidR="009446D0" w:rsidRPr="00291166" w:rsidRDefault="00296FD1" w:rsidP="009446D0">
      <w:pPr>
        <w:spacing w:after="220"/>
        <w:rPr>
          <w:lang w:val="fr-FR"/>
        </w:rPr>
      </w:pPr>
      <w:r w:rsidRPr="00291166">
        <w:rPr>
          <w:lang w:val="fr-FR"/>
        </w:rPr>
        <w:t>La nature organique de la constitution des collections et des acquisitions des donateurs a conduit les musées à aborder la gestion des collections comme une expérience commu</w:t>
      </w:r>
      <w:r w:rsidR="00064870" w:rsidRPr="00291166">
        <w:rPr>
          <w:lang w:val="fr-FR"/>
        </w:rPr>
        <w:t>ne</w:t>
      </w:r>
      <w:r w:rsidR="00064870">
        <w:rPr>
          <w:lang w:val="fr-FR"/>
        </w:rPr>
        <w:t xml:space="preserve">.  </w:t>
      </w:r>
      <w:r w:rsidR="00064870" w:rsidRPr="00291166">
        <w:rPr>
          <w:lang w:val="fr-FR"/>
        </w:rPr>
        <w:t>Un</w:t>
      </w:r>
      <w:r w:rsidR="00EA5714" w:rsidRPr="00291166">
        <w:rPr>
          <w:lang w:val="fr-FR"/>
        </w:rPr>
        <w:t>e collection partagée peut être officiellement détenue et gérée par deux ou plusieurs organisations (et d</w:t>
      </w:r>
      <w:r w:rsidR="00096B87">
        <w:rPr>
          <w:lang w:val="fr-FR"/>
        </w:rPr>
        <w:t>’</w:t>
      </w:r>
      <w:r w:rsidR="00EA5714" w:rsidRPr="00291166">
        <w:rPr>
          <w:lang w:val="fr-FR"/>
        </w:rPr>
        <w:t>une manière conjointe avec d</w:t>
      </w:r>
      <w:r w:rsidR="00096B87">
        <w:rPr>
          <w:lang w:val="fr-FR"/>
        </w:rPr>
        <w:t>’</w:t>
      </w:r>
      <w:r w:rsidR="00EA5714" w:rsidRPr="00291166">
        <w:rPr>
          <w:lang w:val="fr-FR"/>
        </w:rPr>
        <w:t>autres types d</w:t>
      </w:r>
      <w:r w:rsidR="00096B87">
        <w:rPr>
          <w:lang w:val="fr-FR"/>
        </w:rPr>
        <w:t>’</w:t>
      </w:r>
      <w:r w:rsidR="00EA5714" w:rsidRPr="00291166">
        <w:rPr>
          <w:lang w:val="fr-FR"/>
        </w:rPr>
        <w:t>organisations du patrimoine culturel, par exemple une bibliothèque ou un service d</w:t>
      </w:r>
      <w:r w:rsidR="00096B87">
        <w:rPr>
          <w:lang w:val="fr-FR"/>
        </w:rPr>
        <w:t>’</w:t>
      </w:r>
      <w:r w:rsidR="00EA5714" w:rsidRPr="00291166">
        <w:rPr>
          <w:lang w:val="fr-FR"/>
        </w:rPr>
        <w:t>archives), que ce soit dans le même pays ou au</w:t>
      </w:r>
      <w:r w:rsidR="00096B87">
        <w:rPr>
          <w:lang w:val="fr-FR"/>
        </w:rPr>
        <w:t>-</w:t>
      </w:r>
      <w:r w:rsidR="00EA5714" w:rsidRPr="00291166">
        <w:rPr>
          <w:lang w:val="fr-FR"/>
        </w:rPr>
        <w:t>delà des frontièr</w:t>
      </w:r>
      <w:r w:rsidR="00064870" w:rsidRPr="00291166">
        <w:rPr>
          <w:lang w:val="fr-FR"/>
        </w:rPr>
        <w:t>es</w:t>
      </w:r>
      <w:r w:rsidR="00064870">
        <w:rPr>
          <w:lang w:val="fr-FR"/>
        </w:rPr>
        <w:t xml:space="preserve">.  </w:t>
      </w:r>
      <w:r w:rsidR="00064870" w:rsidRPr="00291166">
        <w:rPr>
          <w:lang w:val="fr-FR"/>
        </w:rPr>
        <w:t>En</w:t>
      </w:r>
      <w:r w:rsidR="002D23E7" w:rsidRPr="00291166">
        <w:rPr>
          <w:lang w:val="fr-FR"/>
        </w:rPr>
        <w:t xml:space="preserve"> fait, le partage transfrontalier de collections numériques est devenu de plus en plus courant, précisément parce que le format numérique des œuvres le facilite.</w:t>
      </w:r>
    </w:p>
    <w:p w14:paraId="091CC71F" w14:textId="72F56E6A" w:rsidR="009446D0" w:rsidRPr="00291166" w:rsidRDefault="009205FC" w:rsidP="009446D0">
      <w:pPr>
        <w:spacing w:after="220"/>
        <w:rPr>
          <w:lang w:val="fr-FR"/>
        </w:rPr>
      </w:pPr>
      <w:r w:rsidRPr="00291166">
        <w:rPr>
          <w:lang w:val="fr-FR"/>
        </w:rPr>
        <w:t xml:space="preserve">Les collections partagées permettent également un style de conservation informel, dans lequel leurs éléments peuvent être groupés selon leur provenance ou leur </w:t>
      </w:r>
      <w:r w:rsidR="00BC76FB" w:rsidRPr="00291166">
        <w:rPr>
          <w:lang w:val="fr-FR"/>
        </w:rPr>
        <w:t>discipline</w:t>
      </w:r>
      <w:r w:rsidRPr="00291166">
        <w:rPr>
          <w:lang w:val="fr-FR"/>
        </w:rPr>
        <w:t>, sans qu</w:t>
      </w:r>
      <w:r w:rsidR="00096B87">
        <w:rPr>
          <w:lang w:val="fr-FR"/>
        </w:rPr>
        <w:t>’</w:t>
      </w:r>
      <w:r w:rsidRPr="00291166">
        <w:rPr>
          <w:lang w:val="fr-FR"/>
        </w:rPr>
        <w:t>un accord formel soit conclu entre les organisations qui les administrent</w:t>
      </w:r>
      <w:r w:rsidR="00AA7BB4" w:rsidRPr="00291166">
        <w:rPr>
          <w:lang w:val="fr-FR"/>
        </w:rPr>
        <w:t>,</w:t>
      </w:r>
      <w:r w:rsidRPr="00291166">
        <w:rPr>
          <w:lang w:val="fr-FR"/>
        </w:rPr>
        <w:t xml:space="preserve"> et indépendamment de la juridiction dont elles dépende</w:t>
      </w:r>
      <w:r w:rsidR="00064870" w:rsidRPr="00291166">
        <w:rPr>
          <w:lang w:val="fr-FR"/>
        </w:rPr>
        <w:t>nt</w:t>
      </w:r>
      <w:r w:rsidR="00064870">
        <w:rPr>
          <w:lang w:val="fr-FR"/>
        </w:rPr>
        <w:t xml:space="preserve">.  </w:t>
      </w:r>
      <w:r w:rsidR="00064870" w:rsidRPr="00291166">
        <w:rPr>
          <w:lang w:val="fr-FR"/>
        </w:rPr>
        <w:t>Da</w:t>
      </w:r>
      <w:r w:rsidR="006F64BD" w:rsidRPr="00291166">
        <w:rPr>
          <w:lang w:val="fr-FR"/>
        </w:rPr>
        <w:t>ns les bibliothèques, les musées et les services d</w:t>
      </w:r>
      <w:r w:rsidR="00096B87">
        <w:rPr>
          <w:lang w:val="fr-FR"/>
        </w:rPr>
        <w:t>’</w:t>
      </w:r>
      <w:r w:rsidR="006F64BD" w:rsidRPr="00291166">
        <w:rPr>
          <w:lang w:val="fr-FR"/>
        </w:rPr>
        <w:t>archives, les documents relatifs à l</w:t>
      </w:r>
      <w:r w:rsidR="00096B87">
        <w:rPr>
          <w:lang w:val="fr-FR"/>
        </w:rPr>
        <w:t>’</w:t>
      </w:r>
      <w:r w:rsidR="006F64BD" w:rsidRPr="00291166">
        <w:rPr>
          <w:lang w:val="fr-FR"/>
        </w:rPr>
        <w:t>histoire d</w:t>
      </w:r>
      <w:r w:rsidR="00096B87">
        <w:rPr>
          <w:lang w:val="fr-FR"/>
        </w:rPr>
        <w:t>’</w:t>
      </w:r>
      <w:r w:rsidR="006F64BD" w:rsidRPr="00291166">
        <w:rPr>
          <w:lang w:val="fr-FR"/>
        </w:rPr>
        <w:t>un pays anciennement colonisé ou l</w:t>
      </w:r>
      <w:r w:rsidR="00096B87">
        <w:rPr>
          <w:lang w:val="fr-FR"/>
        </w:rPr>
        <w:t>’</w:t>
      </w:r>
      <w:r w:rsidR="006F64BD" w:rsidRPr="00291166">
        <w:rPr>
          <w:lang w:val="fr-FR"/>
        </w:rPr>
        <w:t xml:space="preserve">ensemble des </w:t>
      </w:r>
      <w:r w:rsidR="002E4F54" w:rsidRPr="00291166">
        <w:rPr>
          <w:lang w:val="fr-FR"/>
        </w:rPr>
        <w:t>supports</w:t>
      </w:r>
      <w:r w:rsidR="006F64BD" w:rsidRPr="00291166">
        <w:rPr>
          <w:lang w:val="fr-FR"/>
        </w:rPr>
        <w:t xml:space="preserve"> écrits par et sur un auteur particulier peuvent être répartis entre plusieurs </w:t>
      </w:r>
      <w:r w:rsidR="00BC76FB" w:rsidRPr="00291166">
        <w:rPr>
          <w:lang w:val="fr-FR"/>
        </w:rPr>
        <w:t>fonds</w:t>
      </w:r>
      <w:r w:rsidR="006F64BD" w:rsidRPr="00291166">
        <w:rPr>
          <w:lang w:val="fr-FR"/>
        </w:rPr>
        <w:t xml:space="preserve">, </w:t>
      </w:r>
      <w:r w:rsidR="00BC76FB" w:rsidRPr="00291166">
        <w:rPr>
          <w:lang w:val="fr-FR"/>
        </w:rPr>
        <w:t xml:space="preserve">situés </w:t>
      </w:r>
      <w:r w:rsidR="006F64BD" w:rsidRPr="00291166">
        <w:rPr>
          <w:lang w:val="fr-FR"/>
        </w:rPr>
        <w:t>dans</w:t>
      </w:r>
      <w:r w:rsidR="00F542B1" w:rsidRPr="00291166">
        <w:rPr>
          <w:lang w:val="fr-FR"/>
        </w:rPr>
        <w:t xml:space="preserve"> des pays </w:t>
      </w:r>
      <w:r w:rsidR="006F64BD" w:rsidRPr="00291166">
        <w:rPr>
          <w:lang w:val="fr-FR"/>
        </w:rPr>
        <w:t>différents.</w:t>
      </w:r>
    </w:p>
    <w:p w14:paraId="62BBBED2" w14:textId="0DBDB071" w:rsidR="009446D0" w:rsidRPr="00291166" w:rsidRDefault="00FD1C78" w:rsidP="009446D0">
      <w:pPr>
        <w:spacing w:after="220"/>
        <w:rPr>
          <w:lang w:val="fr-FR"/>
        </w:rPr>
      </w:pPr>
      <w:r w:rsidRPr="00291166">
        <w:rPr>
          <w:lang w:val="fr-FR"/>
        </w:rPr>
        <w:t xml:space="preserve">Les organisations du patrimoine culturel doivent, par conséquent, partager leurs connaissances et leurs recherches, ainsi que les images de leurs objets et documents, afin de mettre en œuvre des pratiques de </w:t>
      </w:r>
      <w:r w:rsidR="00E302CB">
        <w:rPr>
          <w:lang w:val="fr-FR"/>
        </w:rPr>
        <w:t>préservation</w:t>
      </w:r>
      <w:r w:rsidRPr="00291166">
        <w:rPr>
          <w:lang w:val="fr-FR"/>
        </w:rPr>
        <w:t xml:space="preserve"> cohérent</w:t>
      </w:r>
      <w:r w:rsidR="00064870" w:rsidRPr="00291166">
        <w:rPr>
          <w:lang w:val="fr-FR"/>
        </w:rPr>
        <w:t>es</w:t>
      </w:r>
      <w:r w:rsidR="00064870">
        <w:rPr>
          <w:lang w:val="fr-FR"/>
        </w:rPr>
        <w:t xml:space="preserve">.  </w:t>
      </w:r>
      <w:r w:rsidR="00064870" w:rsidRPr="00291166">
        <w:rPr>
          <w:lang w:val="fr-FR"/>
        </w:rPr>
        <w:t>Ét</w:t>
      </w:r>
      <w:r w:rsidR="009E0C15" w:rsidRPr="00291166">
        <w:rPr>
          <w:lang w:val="fr-FR"/>
        </w:rPr>
        <w:t>ant donné que les lois sur le droit d</w:t>
      </w:r>
      <w:r w:rsidR="00096B87">
        <w:rPr>
          <w:lang w:val="fr-FR"/>
        </w:rPr>
        <w:t>’</w:t>
      </w:r>
      <w:r w:rsidR="009E0C15" w:rsidRPr="00291166">
        <w:rPr>
          <w:lang w:val="fr-FR"/>
        </w:rPr>
        <w:t>auteur diffèrent à de nombreux égards d</w:t>
      </w:r>
      <w:r w:rsidR="00096B87">
        <w:rPr>
          <w:lang w:val="fr-FR"/>
        </w:rPr>
        <w:t>’</w:t>
      </w:r>
      <w:r w:rsidR="009E0C15" w:rsidRPr="00291166">
        <w:rPr>
          <w:lang w:val="fr-FR"/>
        </w:rPr>
        <w:t>un système juridique à l</w:t>
      </w:r>
      <w:r w:rsidR="00096B87">
        <w:rPr>
          <w:lang w:val="fr-FR"/>
        </w:rPr>
        <w:t>’</w:t>
      </w:r>
      <w:r w:rsidR="009E0C15" w:rsidRPr="00291166">
        <w:rPr>
          <w:lang w:val="fr-FR"/>
        </w:rPr>
        <w:t xml:space="preserve">autre, les activités de </w:t>
      </w:r>
      <w:r w:rsidR="00E302CB">
        <w:rPr>
          <w:lang w:val="fr-FR"/>
        </w:rPr>
        <w:t>préservation</w:t>
      </w:r>
      <w:r w:rsidR="009E0C15" w:rsidRPr="00291166">
        <w:rPr>
          <w:lang w:val="fr-FR"/>
        </w:rPr>
        <w:t xml:space="preserve"> </w:t>
      </w:r>
      <w:r w:rsidR="00032E34" w:rsidRPr="00291166">
        <w:rPr>
          <w:lang w:val="fr-FR"/>
        </w:rPr>
        <w:t>qui s</w:t>
      </w:r>
      <w:r w:rsidR="00096B87">
        <w:rPr>
          <w:lang w:val="fr-FR"/>
        </w:rPr>
        <w:t>’</w:t>
      </w:r>
      <w:r w:rsidR="00032E34" w:rsidRPr="00291166">
        <w:rPr>
          <w:lang w:val="fr-FR"/>
        </w:rPr>
        <w:t>étendent au</w:t>
      </w:r>
      <w:r w:rsidR="00096B87">
        <w:rPr>
          <w:lang w:val="fr-FR"/>
        </w:rPr>
        <w:t>-</w:t>
      </w:r>
      <w:r w:rsidR="00032E34" w:rsidRPr="00291166">
        <w:rPr>
          <w:lang w:val="fr-FR"/>
        </w:rPr>
        <w:t>delà des f</w:t>
      </w:r>
      <w:r w:rsidR="009E0C15" w:rsidRPr="00291166">
        <w:rPr>
          <w:lang w:val="fr-FR"/>
        </w:rPr>
        <w:t>rontières peuvent s</w:t>
      </w:r>
      <w:r w:rsidR="00096B87">
        <w:rPr>
          <w:lang w:val="fr-FR"/>
        </w:rPr>
        <w:t>’</w:t>
      </w:r>
      <w:r w:rsidR="009E0C15" w:rsidRPr="00291166">
        <w:rPr>
          <w:lang w:val="fr-FR"/>
        </w:rPr>
        <w:t>accompagner d</w:t>
      </w:r>
      <w:r w:rsidR="00096B87">
        <w:rPr>
          <w:lang w:val="fr-FR"/>
        </w:rPr>
        <w:t>’</w:t>
      </w:r>
      <w:r w:rsidR="009E0C15" w:rsidRPr="00291166">
        <w:rPr>
          <w:lang w:val="fr-FR"/>
        </w:rPr>
        <w:t>un risque juridique acc</w:t>
      </w:r>
      <w:r w:rsidR="00064870" w:rsidRPr="00291166">
        <w:rPr>
          <w:lang w:val="fr-FR"/>
        </w:rPr>
        <w:t>ru</w:t>
      </w:r>
      <w:r w:rsidR="00064870">
        <w:rPr>
          <w:lang w:val="fr-FR"/>
        </w:rPr>
        <w:t xml:space="preserve">.  </w:t>
      </w:r>
      <w:r w:rsidR="00064870" w:rsidRPr="00291166">
        <w:rPr>
          <w:lang w:val="fr-FR"/>
        </w:rPr>
        <w:t>Se</w:t>
      </w:r>
      <w:r w:rsidR="00A620AF" w:rsidRPr="00291166">
        <w:rPr>
          <w:lang w:val="fr-FR"/>
        </w:rPr>
        <w:t>lon l</w:t>
      </w:r>
      <w:r w:rsidR="00121124" w:rsidRPr="00291166">
        <w:rPr>
          <w:lang w:val="fr-FR"/>
        </w:rPr>
        <w:t>a culture juridique et l</w:t>
      </w:r>
      <w:r w:rsidR="00C405B0" w:rsidRPr="00291166">
        <w:rPr>
          <w:lang w:val="fr-FR"/>
        </w:rPr>
        <w:t>e degré d</w:t>
      </w:r>
      <w:r w:rsidR="00096B87">
        <w:rPr>
          <w:lang w:val="fr-FR"/>
        </w:rPr>
        <w:t>’</w:t>
      </w:r>
      <w:r w:rsidR="00121124" w:rsidRPr="00291166">
        <w:rPr>
          <w:lang w:val="fr-FR"/>
        </w:rPr>
        <w:t>aversion au risque d</w:t>
      </w:r>
      <w:r w:rsidR="00096B87">
        <w:rPr>
          <w:lang w:val="fr-FR"/>
        </w:rPr>
        <w:t>’</w:t>
      </w:r>
      <w:r w:rsidR="00121124" w:rsidRPr="00291166">
        <w:rPr>
          <w:lang w:val="fr-FR"/>
        </w:rPr>
        <w:t>une organisation du patrimoine culturel</w:t>
      </w:r>
      <w:r w:rsidR="00032E34" w:rsidRPr="00291166">
        <w:rPr>
          <w:lang w:val="fr-FR"/>
        </w:rPr>
        <w:t>,</w:t>
      </w:r>
      <w:r w:rsidR="00121124" w:rsidRPr="00291166">
        <w:rPr>
          <w:lang w:val="fr-FR"/>
        </w:rPr>
        <w:t xml:space="preserve"> </w:t>
      </w:r>
      <w:r w:rsidR="00A620AF" w:rsidRPr="00291166">
        <w:rPr>
          <w:lang w:val="fr-FR"/>
        </w:rPr>
        <w:t xml:space="preserve">un contexte transfrontalier </w:t>
      </w:r>
      <w:r w:rsidR="00121124" w:rsidRPr="00291166">
        <w:rPr>
          <w:lang w:val="fr-FR"/>
        </w:rPr>
        <w:t xml:space="preserve">peut </w:t>
      </w:r>
      <w:r w:rsidR="00032E34" w:rsidRPr="00291166">
        <w:rPr>
          <w:lang w:val="fr-FR"/>
        </w:rPr>
        <w:t xml:space="preserve">également </w:t>
      </w:r>
      <w:r w:rsidR="00C405B0" w:rsidRPr="00291166">
        <w:rPr>
          <w:lang w:val="fr-FR"/>
        </w:rPr>
        <w:t>conduire à</w:t>
      </w:r>
      <w:r w:rsidR="00032E34" w:rsidRPr="00291166">
        <w:rPr>
          <w:lang w:val="fr-FR"/>
        </w:rPr>
        <w:t xml:space="preserve"> l</w:t>
      </w:r>
      <w:r w:rsidR="00096B87">
        <w:rPr>
          <w:lang w:val="fr-FR"/>
        </w:rPr>
        <w:t>’</w:t>
      </w:r>
      <w:r w:rsidR="00032E34" w:rsidRPr="00291166">
        <w:rPr>
          <w:lang w:val="fr-FR"/>
        </w:rPr>
        <w:t>arrêt d</w:t>
      </w:r>
      <w:r w:rsidR="00096B87">
        <w:rPr>
          <w:lang w:val="fr-FR"/>
        </w:rPr>
        <w:t>’</w:t>
      </w:r>
      <w:r w:rsidR="00032E34" w:rsidRPr="00291166">
        <w:rPr>
          <w:lang w:val="fr-FR"/>
        </w:rPr>
        <w:t xml:space="preserve">activités de </w:t>
      </w:r>
      <w:r w:rsidR="00E302CB">
        <w:rPr>
          <w:lang w:val="fr-FR"/>
        </w:rPr>
        <w:t>préservation</w:t>
      </w:r>
      <w:r w:rsidR="00032E34" w:rsidRPr="00291166">
        <w:rPr>
          <w:lang w:val="fr-FR"/>
        </w:rPr>
        <w:t xml:space="preserve"> nécessaires et essentielles</w:t>
      </w:r>
      <w:r w:rsidR="00B058E5" w:rsidRPr="00291166">
        <w:rPr>
          <w:vertAlign w:val="superscript"/>
          <w:lang w:val="fr-FR"/>
        </w:rPr>
        <w:endnoteReference w:id="37"/>
      </w:r>
      <w:r w:rsidR="00032E34" w:rsidRPr="00291166">
        <w:rPr>
          <w:lang w:val="fr-FR"/>
        </w:rPr>
        <w:t>.</w:t>
      </w:r>
    </w:p>
    <w:p w14:paraId="7621A0D0" w14:textId="164CC83C" w:rsidR="009446D0" w:rsidRPr="00291166" w:rsidRDefault="00462F50" w:rsidP="009446D0">
      <w:pPr>
        <w:spacing w:after="220"/>
        <w:rPr>
          <w:lang w:val="fr-FR"/>
        </w:rPr>
      </w:pPr>
      <w:r w:rsidRPr="00291166">
        <w:rPr>
          <w:lang w:val="fr-FR"/>
        </w:rPr>
        <w:t>Il peut être nécessaire, dans le cadre d</w:t>
      </w:r>
      <w:r w:rsidR="00096B87">
        <w:rPr>
          <w:lang w:val="fr-FR"/>
        </w:rPr>
        <w:t>’</w:t>
      </w:r>
      <w:r w:rsidRPr="00291166">
        <w:rPr>
          <w:lang w:val="fr-FR"/>
        </w:rPr>
        <w:t xml:space="preserve">activités de </w:t>
      </w:r>
      <w:r w:rsidR="00E302CB">
        <w:rPr>
          <w:lang w:val="fr-FR"/>
        </w:rPr>
        <w:t>préservation</w:t>
      </w:r>
      <w:r w:rsidRPr="00291166">
        <w:rPr>
          <w:lang w:val="fr-FR"/>
        </w:rPr>
        <w:t>, d</w:t>
      </w:r>
      <w:r w:rsidR="00096B87">
        <w:rPr>
          <w:lang w:val="fr-FR"/>
        </w:rPr>
        <w:t>’</w:t>
      </w:r>
      <w:r w:rsidRPr="00291166">
        <w:rPr>
          <w:lang w:val="fr-FR"/>
        </w:rPr>
        <w:t>ajouter les éléments qui manquent à une collection incomplè</w:t>
      </w:r>
      <w:r w:rsidR="00064870" w:rsidRPr="00291166">
        <w:rPr>
          <w:lang w:val="fr-FR"/>
        </w:rPr>
        <w:t>te</w:t>
      </w:r>
      <w:r w:rsidR="00064870">
        <w:rPr>
          <w:lang w:val="fr-FR"/>
        </w:rPr>
        <w:t xml:space="preserve">.  </w:t>
      </w:r>
      <w:r w:rsidR="00064870" w:rsidRPr="00291166">
        <w:rPr>
          <w:lang w:val="fr-FR"/>
        </w:rPr>
        <w:t>Ce</w:t>
      </w:r>
      <w:r w:rsidRPr="00291166">
        <w:rPr>
          <w:lang w:val="fr-FR"/>
        </w:rPr>
        <w:t xml:space="preserve">s derniers peuvent </w:t>
      </w:r>
      <w:r w:rsidR="00365005" w:rsidRPr="00291166">
        <w:rPr>
          <w:lang w:val="fr-FR"/>
        </w:rPr>
        <w:t>se trouver dans des collections d</w:t>
      </w:r>
      <w:r w:rsidR="00096B87">
        <w:rPr>
          <w:lang w:val="fr-FR"/>
        </w:rPr>
        <w:t>’</w:t>
      </w:r>
      <w:r w:rsidR="00365005" w:rsidRPr="00291166">
        <w:rPr>
          <w:lang w:val="fr-FR"/>
        </w:rPr>
        <w:t>autres organisations du patrimoine culturel, hors des limites de la juridiction loca</w:t>
      </w:r>
      <w:r w:rsidR="00064870" w:rsidRPr="00291166">
        <w:rPr>
          <w:lang w:val="fr-FR"/>
        </w:rPr>
        <w:t>le</w:t>
      </w:r>
      <w:r w:rsidR="00064870">
        <w:rPr>
          <w:lang w:val="fr-FR"/>
        </w:rPr>
        <w:t xml:space="preserve">.  </w:t>
      </w:r>
      <w:r w:rsidR="00064870" w:rsidRPr="00291166">
        <w:rPr>
          <w:lang w:val="fr-FR"/>
        </w:rPr>
        <w:t>Ce</w:t>
      </w:r>
      <w:r w:rsidR="008151B5" w:rsidRPr="00291166">
        <w:rPr>
          <w:lang w:val="fr-FR"/>
        </w:rPr>
        <w:t xml:space="preserve">tte activité est particulièrement importante pour la </w:t>
      </w:r>
      <w:r w:rsidR="00E302CB">
        <w:rPr>
          <w:lang w:val="fr-FR"/>
        </w:rPr>
        <w:t>préservation</w:t>
      </w:r>
      <w:r w:rsidR="008151B5" w:rsidRPr="00291166">
        <w:rPr>
          <w:lang w:val="fr-FR"/>
        </w:rPr>
        <w:t xml:space="preserve"> des collections d</w:t>
      </w:r>
      <w:r w:rsidR="00096B87">
        <w:rPr>
          <w:lang w:val="fr-FR"/>
        </w:rPr>
        <w:t>’</w:t>
      </w:r>
      <w:r w:rsidR="008151B5" w:rsidRPr="00291166">
        <w:rPr>
          <w:lang w:val="fr-FR"/>
        </w:rPr>
        <w:t>archiv</w:t>
      </w:r>
      <w:r w:rsidR="00064870" w:rsidRPr="00291166">
        <w:rPr>
          <w:lang w:val="fr-FR"/>
        </w:rPr>
        <w:t>es</w:t>
      </w:r>
      <w:r w:rsidR="00064870">
        <w:rPr>
          <w:lang w:val="fr-FR"/>
        </w:rPr>
        <w:t xml:space="preserve">.  </w:t>
      </w:r>
      <w:r w:rsidR="00064870" w:rsidRPr="00291166">
        <w:rPr>
          <w:lang w:val="fr-FR"/>
        </w:rPr>
        <w:t>El</w:t>
      </w:r>
      <w:r w:rsidR="008151B5" w:rsidRPr="00291166">
        <w:rPr>
          <w:lang w:val="fr-FR"/>
        </w:rPr>
        <w:t>le a pour but d</w:t>
      </w:r>
      <w:r w:rsidR="00096B87">
        <w:rPr>
          <w:lang w:val="fr-FR"/>
        </w:rPr>
        <w:t>’</w:t>
      </w:r>
      <w:r w:rsidR="008151B5" w:rsidRPr="00291166">
        <w:rPr>
          <w:lang w:val="fr-FR"/>
        </w:rPr>
        <w:t>assurer l</w:t>
      </w:r>
      <w:r w:rsidR="00666D41" w:rsidRPr="00291166">
        <w:rPr>
          <w:lang w:val="fr-FR"/>
        </w:rPr>
        <w:t>e maintien</w:t>
      </w:r>
      <w:r w:rsidR="008151B5" w:rsidRPr="00291166">
        <w:rPr>
          <w:lang w:val="fr-FR"/>
        </w:rPr>
        <w:t xml:space="preserve"> du contexte des éléments concernés,</w:t>
      </w:r>
      <w:r w:rsidR="00165913" w:rsidRPr="00291166">
        <w:rPr>
          <w:lang w:val="fr-FR"/>
        </w:rPr>
        <w:t xml:space="preserve"> pour qu</w:t>
      </w:r>
      <w:r w:rsidR="00096B87">
        <w:rPr>
          <w:lang w:val="fr-FR"/>
        </w:rPr>
        <w:t>’</w:t>
      </w:r>
      <w:r w:rsidR="00165913" w:rsidRPr="00291166">
        <w:rPr>
          <w:lang w:val="fr-FR"/>
        </w:rPr>
        <w:t xml:space="preserve">ils représentent </w:t>
      </w:r>
      <w:r w:rsidR="008151B5" w:rsidRPr="00291166">
        <w:rPr>
          <w:lang w:val="fr-FR"/>
        </w:rPr>
        <w:t>un compte rendu complet et véridique des événements pass</w:t>
      </w:r>
      <w:r w:rsidR="00064870" w:rsidRPr="00291166">
        <w:rPr>
          <w:lang w:val="fr-FR"/>
        </w:rPr>
        <w:t>és</w:t>
      </w:r>
      <w:r w:rsidR="00064870">
        <w:rPr>
          <w:lang w:val="fr-FR"/>
        </w:rPr>
        <w:t xml:space="preserve">.  </w:t>
      </w:r>
      <w:r w:rsidR="00064870" w:rsidRPr="00291166">
        <w:rPr>
          <w:lang w:val="fr-FR"/>
        </w:rPr>
        <w:t>El</w:t>
      </w:r>
      <w:r w:rsidR="00666D41" w:rsidRPr="00291166">
        <w:rPr>
          <w:lang w:val="fr-FR"/>
        </w:rPr>
        <w:t xml:space="preserve">le est fondamentalement de nature conservatoire et essentielle pour les pratiques de </w:t>
      </w:r>
      <w:r w:rsidR="00E302CB">
        <w:rPr>
          <w:lang w:val="fr-FR"/>
        </w:rPr>
        <w:t>préservation</w:t>
      </w:r>
      <w:r w:rsidR="00666D41" w:rsidRPr="00291166">
        <w:rPr>
          <w:lang w:val="fr-FR"/>
        </w:rPr>
        <w:t xml:space="preserve"> </w:t>
      </w:r>
      <w:r w:rsidR="008E7C1A" w:rsidRPr="00291166">
        <w:rPr>
          <w:lang w:val="fr-FR"/>
        </w:rPr>
        <w:t>se rapportant</w:t>
      </w:r>
      <w:r w:rsidR="00666D41" w:rsidRPr="00291166">
        <w:rPr>
          <w:lang w:val="fr-FR"/>
        </w:rPr>
        <w:t xml:space="preserve"> aux archiv</w:t>
      </w:r>
      <w:r w:rsidR="00064870" w:rsidRPr="00291166">
        <w:rPr>
          <w:lang w:val="fr-FR"/>
        </w:rPr>
        <w:t>es</w:t>
      </w:r>
      <w:r w:rsidR="00064870">
        <w:rPr>
          <w:lang w:val="fr-FR"/>
        </w:rPr>
        <w:t xml:space="preserve">.  </w:t>
      </w:r>
      <w:r w:rsidR="00064870" w:rsidRPr="00291166">
        <w:rPr>
          <w:lang w:val="fr-FR"/>
        </w:rPr>
        <w:t>Si</w:t>
      </w:r>
      <w:r w:rsidR="00F91D45" w:rsidRPr="00291166">
        <w:rPr>
          <w:lang w:val="fr-FR"/>
        </w:rPr>
        <w:t xml:space="preserve"> les dispositions relatives au traitement national abordent partiellement la question des pratiques extrajuridictionnelles</w:t>
      </w:r>
      <w:r w:rsidR="00801376" w:rsidRPr="00291166">
        <w:rPr>
          <w:lang w:val="fr-FR"/>
        </w:rPr>
        <w:t xml:space="preserve">, </w:t>
      </w:r>
      <w:r w:rsidR="00DB4185" w:rsidRPr="00291166">
        <w:rPr>
          <w:lang w:val="fr-FR"/>
        </w:rPr>
        <w:t xml:space="preserve">le risque ne peut être limité que lorsque le traitement juridique des activités de </w:t>
      </w:r>
      <w:r w:rsidR="00E302CB">
        <w:rPr>
          <w:lang w:val="fr-FR"/>
        </w:rPr>
        <w:t>préservation</w:t>
      </w:r>
      <w:r w:rsidR="00DB4185" w:rsidRPr="00291166">
        <w:rPr>
          <w:lang w:val="fr-FR"/>
        </w:rPr>
        <w:t xml:space="preserve"> </w:t>
      </w:r>
      <w:r w:rsidR="00561393" w:rsidRPr="00291166">
        <w:rPr>
          <w:lang w:val="fr-FR"/>
        </w:rPr>
        <w:t>dans le cadre d</w:t>
      </w:r>
      <w:r w:rsidR="00096B87">
        <w:rPr>
          <w:lang w:val="fr-FR"/>
        </w:rPr>
        <w:t>’</w:t>
      </w:r>
      <w:r w:rsidR="00561393" w:rsidRPr="00291166">
        <w:rPr>
          <w:lang w:val="fr-FR"/>
        </w:rPr>
        <w:t>exceptions au droit d</w:t>
      </w:r>
      <w:r w:rsidR="00096B87">
        <w:rPr>
          <w:lang w:val="fr-FR"/>
        </w:rPr>
        <w:t>’</w:t>
      </w:r>
      <w:r w:rsidR="00561393" w:rsidRPr="00291166">
        <w:rPr>
          <w:lang w:val="fr-FR"/>
        </w:rPr>
        <w:t>auteur est identique ou similaire d</w:t>
      </w:r>
      <w:r w:rsidR="00096B87">
        <w:rPr>
          <w:lang w:val="fr-FR"/>
        </w:rPr>
        <w:t>’</w:t>
      </w:r>
      <w:r w:rsidR="00561393" w:rsidRPr="00291166">
        <w:rPr>
          <w:lang w:val="fr-FR"/>
        </w:rPr>
        <w:t>une juridiction à l</w:t>
      </w:r>
      <w:r w:rsidR="00096B87">
        <w:rPr>
          <w:lang w:val="fr-FR"/>
        </w:rPr>
        <w:t>’</w:t>
      </w:r>
      <w:r w:rsidR="00561393" w:rsidRPr="00291166">
        <w:rPr>
          <w:lang w:val="fr-FR"/>
        </w:rPr>
        <w:t>autre.</w:t>
      </w:r>
    </w:p>
    <w:p w14:paraId="7CC24880" w14:textId="3B27C0AC" w:rsidR="009446D0" w:rsidRPr="00291166" w:rsidRDefault="00D730E7" w:rsidP="009446D0">
      <w:pPr>
        <w:pStyle w:val="Heading1"/>
        <w:keepNext/>
        <w:rPr>
          <w:rFonts w:cs="Arial"/>
          <w:bCs/>
          <w:szCs w:val="22"/>
        </w:rPr>
      </w:pPr>
      <w:bookmarkStart w:id="22" w:name="_Toc125021248"/>
      <w:r w:rsidRPr="00291166">
        <w:rPr>
          <w:rFonts w:cs="Arial"/>
          <w:bCs/>
          <w:szCs w:val="22"/>
        </w:rPr>
        <w:lastRenderedPageBreak/>
        <w:t>Part</w:t>
      </w:r>
      <w:r w:rsidR="00802712" w:rsidRPr="00291166">
        <w:rPr>
          <w:rFonts w:cs="Arial"/>
          <w:bCs/>
          <w:szCs w:val="22"/>
        </w:rPr>
        <w:t>ie</w:t>
      </w:r>
      <w:r w:rsidR="00766D98" w:rsidRPr="00291166">
        <w:t> </w:t>
      </w:r>
      <w:r w:rsidRPr="00291166">
        <w:t>I</w:t>
      </w:r>
      <w:r w:rsidR="00444677" w:rsidRPr="00291166">
        <w:t>II</w:t>
      </w:r>
      <w:r w:rsidR="00096B87">
        <w:t> :</w:t>
      </w:r>
      <w:r w:rsidRPr="00291166">
        <w:t xml:space="preserve"> </w:t>
      </w:r>
      <w:r w:rsidR="00D164F3" w:rsidRPr="00291166">
        <w:t>Consid</w:t>
      </w:r>
      <w:r w:rsidR="00831802" w:rsidRPr="00291166">
        <w:t>é</w:t>
      </w:r>
      <w:r w:rsidR="00D164F3" w:rsidRPr="00291166">
        <w:t>rations</w:t>
      </w:r>
      <w:r w:rsidR="00831802" w:rsidRPr="00291166">
        <w:t xml:space="preserve"> détaillées</w:t>
      </w:r>
      <w:bookmarkEnd w:id="22"/>
    </w:p>
    <w:p w14:paraId="5798C910" w14:textId="00C503AE" w:rsidR="009446D0" w:rsidRPr="00291166" w:rsidRDefault="00831802" w:rsidP="009446D0">
      <w:pPr>
        <w:keepNext/>
        <w:keepLines/>
        <w:spacing w:after="220"/>
        <w:rPr>
          <w:lang w:val="fr-FR"/>
        </w:rPr>
      </w:pPr>
      <w:r w:rsidRPr="00291166">
        <w:rPr>
          <w:lang w:val="fr-FR"/>
        </w:rPr>
        <w:t>Une exception légale au droit d</w:t>
      </w:r>
      <w:r w:rsidR="00096B87">
        <w:rPr>
          <w:lang w:val="fr-FR"/>
        </w:rPr>
        <w:t>’</w:t>
      </w:r>
      <w:r w:rsidRPr="00291166">
        <w:rPr>
          <w:lang w:val="fr-FR"/>
        </w:rPr>
        <w:t xml:space="preserve">auteur </w:t>
      </w:r>
      <w:r w:rsidR="00A52F50" w:rsidRPr="00291166">
        <w:rPr>
          <w:lang w:val="fr-FR"/>
        </w:rPr>
        <w:t>en faveur de la</w:t>
      </w:r>
      <w:r w:rsidRPr="00291166">
        <w:rPr>
          <w:lang w:val="fr-FR"/>
        </w:rPr>
        <w:t xml:space="preserve"> </w:t>
      </w:r>
      <w:r w:rsidR="003A486E">
        <w:rPr>
          <w:lang w:val="fr-FR"/>
        </w:rPr>
        <w:t>préservation</w:t>
      </w:r>
      <w:r w:rsidRPr="00291166">
        <w:rPr>
          <w:lang w:val="fr-FR"/>
        </w:rPr>
        <w:t xml:space="preserve"> est plus qu</w:t>
      </w:r>
      <w:r w:rsidR="00096B87">
        <w:rPr>
          <w:lang w:val="fr-FR"/>
        </w:rPr>
        <w:t>’</w:t>
      </w:r>
      <w:r w:rsidRPr="00291166">
        <w:rPr>
          <w:lang w:val="fr-FR"/>
        </w:rPr>
        <w:t>un</w:t>
      </w:r>
      <w:r w:rsidR="00152A3D" w:rsidRPr="00291166">
        <w:rPr>
          <w:lang w:val="fr-FR"/>
        </w:rPr>
        <w:t xml:space="preserve"> construit</w:t>
      </w:r>
      <w:r w:rsidR="00476783" w:rsidRPr="00291166">
        <w:rPr>
          <w:lang w:val="fr-FR"/>
        </w:rPr>
        <w:t xml:space="preserve"> composé de clauses légal</w:t>
      </w:r>
      <w:r w:rsidR="00064870" w:rsidRPr="00291166">
        <w:rPr>
          <w:lang w:val="fr-FR"/>
        </w:rPr>
        <w:t>es</w:t>
      </w:r>
      <w:r w:rsidR="00064870">
        <w:rPr>
          <w:lang w:val="fr-FR"/>
        </w:rPr>
        <w:t xml:space="preserve">.  </w:t>
      </w:r>
      <w:r w:rsidR="00064870" w:rsidRPr="00291166">
        <w:rPr>
          <w:lang w:val="fr-FR"/>
        </w:rPr>
        <w:t>El</w:t>
      </w:r>
      <w:r w:rsidR="00130889" w:rsidRPr="00291166">
        <w:rPr>
          <w:lang w:val="fr-FR"/>
        </w:rPr>
        <w:t>le</w:t>
      </w:r>
      <w:r w:rsidR="00F61BC5" w:rsidRPr="00291166">
        <w:rPr>
          <w:lang w:val="fr-FR"/>
        </w:rPr>
        <w:t xml:space="preserve"> doit prendre en co</w:t>
      </w:r>
      <w:r w:rsidR="00A52F50" w:rsidRPr="00291166">
        <w:rPr>
          <w:lang w:val="fr-FR"/>
        </w:rPr>
        <w:t>mpte</w:t>
      </w:r>
      <w:r w:rsidR="00F61BC5" w:rsidRPr="00291166">
        <w:rPr>
          <w:lang w:val="fr-FR"/>
        </w:rPr>
        <w:t xml:space="preserve"> </w:t>
      </w:r>
      <w:r w:rsidR="00A52F50" w:rsidRPr="00291166">
        <w:rPr>
          <w:lang w:val="fr-FR"/>
        </w:rPr>
        <w:t xml:space="preserve">certains </w:t>
      </w:r>
      <w:r w:rsidR="00F61BC5" w:rsidRPr="00291166">
        <w:rPr>
          <w:lang w:val="fr-FR"/>
        </w:rPr>
        <w:t xml:space="preserve">grands principes </w:t>
      </w:r>
      <w:r w:rsidR="00130889" w:rsidRPr="00291166">
        <w:rPr>
          <w:lang w:val="fr-FR"/>
        </w:rPr>
        <w:t>dont l</w:t>
      </w:r>
      <w:r w:rsidR="00096B87">
        <w:rPr>
          <w:lang w:val="fr-FR"/>
        </w:rPr>
        <w:t>’</w:t>
      </w:r>
      <w:r w:rsidR="00130889" w:rsidRPr="00291166">
        <w:rPr>
          <w:lang w:val="fr-FR"/>
        </w:rPr>
        <w:t>influence peut être déterminante pour son</w:t>
      </w:r>
      <w:r w:rsidR="00F61BC5" w:rsidRPr="00291166">
        <w:rPr>
          <w:lang w:val="fr-FR"/>
        </w:rPr>
        <w:t xml:space="preserve"> efficacité</w:t>
      </w:r>
      <w:r w:rsidR="00130889" w:rsidRPr="00291166">
        <w:rPr>
          <w:lang w:val="fr-FR"/>
        </w:rPr>
        <w:t>, ainsi que d</w:t>
      </w:r>
      <w:r w:rsidR="00F61BC5" w:rsidRPr="00291166">
        <w:rPr>
          <w:lang w:val="fr-FR"/>
        </w:rPr>
        <w:t xml:space="preserve">es </w:t>
      </w:r>
      <w:r w:rsidR="00130889" w:rsidRPr="00291166">
        <w:rPr>
          <w:lang w:val="fr-FR"/>
        </w:rPr>
        <w:t>aspects</w:t>
      </w:r>
      <w:r w:rsidR="00F61BC5" w:rsidRPr="00291166">
        <w:rPr>
          <w:lang w:val="fr-FR"/>
        </w:rPr>
        <w:t xml:space="preserve"> </w:t>
      </w:r>
      <w:r w:rsidR="00130889" w:rsidRPr="00291166">
        <w:rPr>
          <w:lang w:val="fr-FR"/>
        </w:rPr>
        <w:t>juridiques</w:t>
      </w:r>
      <w:r w:rsidR="00F61BC5" w:rsidRPr="00291166">
        <w:rPr>
          <w:lang w:val="fr-FR"/>
        </w:rPr>
        <w:t xml:space="preserve"> </w:t>
      </w:r>
      <w:r w:rsidR="00823605" w:rsidRPr="00291166">
        <w:rPr>
          <w:lang w:val="fr-FR"/>
        </w:rPr>
        <w:t xml:space="preserve">qui ont des incidences directes </w:t>
      </w:r>
      <w:r w:rsidR="00130889" w:rsidRPr="00291166">
        <w:rPr>
          <w:lang w:val="fr-FR"/>
        </w:rPr>
        <w:t>s</w:t>
      </w:r>
      <w:r w:rsidR="00823605" w:rsidRPr="00291166">
        <w:rPr>
          <w:lang w:val="fr-FR"/>
        </w:rPr>
        <w:t>ur les différentes parties prenant</w:t>
      </w:r>
      <w:r w:rsidR="00064870" w:rsidRPr="00291166">
        <w:rPr>
          <w:lang w:val="fr-FR"/>
        </w:rPr>
        <w:t>es</w:t>
      </w:r>
      <w:r w:rsidR="00064870">
        <w:rPr>
          <w:lang w:val="fr-FR"/>
        </w:rPr>
        <w:t xml:space="preserve">.  </w:t>
      </w:r>
      <w:r w:rsidR="00064870" w:rsidRPr="00291166">
        <w:rPr>
          <w:lang w:val="fr-FR"/>
        </w:rPr>
        <w:t>Ce</w:t>
      </w:r>
      <w:r w:rsidR="00F94853" w:rsidRPr="00291166">
        <w:rPr>
          <w:lang w:val="fr-FR"/>
        </w:rPr>
        <w:t xml:space="preserve">s considérations </w:t>
      </w:r>
      <w:r w:rsidR="00801D25" w:rsidRPr="00291166">
        <w:rPr>
          <w:lang w:val="fr-FR"/>
        </w:rPr>
        <w:t xml:space="preserve">sont fondées sur des </w:t>
      </w:r>
      <w:r w:rsidR="00F94853" w:rsidRPr="00291166">
        <w:rPr>
          <w:lang w:val="fr-FR"/>
        </w:rPr>
        <w:t>principes et des priorités</w:t>
      </w:r>
      <w:r w:rsidR="00801D25" w:rsidRPr="00291166">
        <w:rPr>
          <w:lang w:val="fr-FR"/>
        </w:rPr>
        <w:t xml:space="preserve"> </w:t>
      </w:r>
      <w:r w:rsidR="00F063EF" w:rsidRPr="00291166">
        <w:rPr>
          <w:lang w:val="fr-FR"/>
        </w:rPr>
        <w:t>dont l</w:t>
      </w:r>
      <w:r w:rsidR="00096B87">
        <w:rPr>
          <w:lang w:val="fr-FR"/>
        </w:rPr>
        <w:t>’</w:t>
      </w:r>
      <w:r w:rsidR="00F063EF" w:rsidRPr="00291166">
        <w:rPr>
          <w:lang w:val="fr-FR"/>
        </w:rPr>
        <w:t>efficacité est démontrée par des</w:t>
      </w:r>
      <w:r w:rsidR="00F94853" w:rsidRPr="00291166">
        <w:rPr>
          <w:lang w:val="fr-FR"/>
        </w:rPr>
        <w:t xml:space="preserve"> </w:t>
      </w:r>
      <w:r w:rsidR="00130889" w:rsidRPr="00291166">
        <w:rPr>
          <w:lang w:val="fr-FR"/>
        </w:rPr>
        <w:t>dizaines d</w:t>
      </w:r>
      <w:r w:rsidR="00096B87">
        <w:rPr>
          <w:lang w:val="fr-FR"/>
        </w:rPr>
        <w:t>’</w:t>
      </w:r>
      <w:r w:rsidR="00130889" w:rsidRPr="00291166">
        <w:rPr>
          <w:lang w:val="fr-FR"/>
        </w:rPr>
        <w:t>années</w:t>
      </w:r>
      <w:r w:rsidR="00F94853" w:rsidRPr="00291166">
        <w:rPr>
          <w:lang w:val="fr-FR"/>
        </w:rPr>
        <w:t xml:space="preserve"> de pratique de la</w:t>
      </w:r>
      <w:r w:rsidR="00823605" w:rsidRPr="00291166">
        <w:rPr>
          <w:lang w:val="fr-FR"/>
        </w:rPr>
        <w:t xml:space="preserve"> </w:t>
      </w:r>
      <w:r w:rsidR="003A486E">
        <w:rPr>
          <w:lang w:val="fr-FR"/>
        </w:rPr>
        <w:t>préservati</w:t>
      </w:r>
      <w:r w:rsidR="00064870">
        <w:rPr>
          <w:lang w:val="fr-FR"/>
        </w:rPr>
        <w:t xml:space="preserve">on.  </w:t>
      </w:r>
      <w:r w:rsidR="00064870" w:rsidRPr="00291166">
        <w:rPr>
          <w:lang w:val="fr-FR"/>
        </w:rPr>
        <w:t>El</w:t>
      </w:r>
      <w:r w:rsidR="00BF36E8" w:rsidRPr="00291166">
        <w:rPr>
          <w:lang w:val="fr-FR"/>
        </w:rPr>
        <w:t xml:space="preserve">les </w:t>
      </w:r>
      <w:r w:rsidR="000429DE" w:rsidRPr="00291166">
        <w:rPr>
          <w:lang w:val="fr-FR"/>
        </w:rPr>
        <w:t>reflètent également les principes et les priorités</w:t>
      </w:r>
      <w:r w:rsidR="00BF36E8" w:rsidRPr="00291166">
        <w:rPr>
          <w:lang w:val="fr-FR"/>
        </w:rPr>
        <w:t xml:space="preserve"> </w:t>
      </w:r>
      <w:r w:rsidR="00F347F3" w:rsidRPr="00291166">
        <w:rPr>
          <w:lang w:val="fr-FR"/>
        </w:rPr>
        <w:t xml:space="preserve">qui se sont </w:t>
      </w:r>
      <w:r w:rsidR="000429DE" w:rsidRPr="00291166">
        <w:rPr>
          <w:lang w:val="fr-FR"/>
        </w:rPr>
        <w:t>dégagés du risque grandissant de détérioration ou de perte du patrimoine cultur</w:t>
      </w:r>
      <w:r w:rsidR="00064870" w:rsidRPr="00291166">
        <w:rPr>
          <w:lang w:val="fr-FR"/>
        </w:rPr>
        <w:t>el</w:t>
      </w:r>
      <w:r w:rsidR="00064870">
        <w:rPr>
          <w:lang w:val="fr-FR"/>
        </w:rPr>
        <w:t xml:space="preserve">.  </w:t>
      </w:r>
      <w:r w:rsidR="00064870" w:rsidRPr="00291166">
        <w:rPr>
          <w:lang w:val="fr-FR"/>
        </w:rPr>
        <w:t>La</w:t>
      </w:r>
      <w:r w:rsidR="00F65932" w:rsidRPr="00291166">
        <w:rPr>
          <w:lang w:val="fr-FR"/>
        </w:rPr>
        <w:t xml:space="preserve"> troisième partie du présent guide offre une vue d</w:t>
      </w:r>
      <w:r w:rsidR="00096B87">
        <w:rPr>
          <w:lang w:val="fr-FR"/>
        </w:rPr>
        <w:t>’</w:t>
      </w:r>
      <w:r w:rsidR="00F65932" w:rsidRPr="00291166">
        <w:rPr>
          <w:lang w:val="fr-FR"/>
        </w:rPr>
        <w:t>ensemble des grands principes et concepts que les législateurs des États membres de l</w:t>
      </w:r>
      <w:r w:rsidR="00096B87">
        <w:rPr>
          <w:lang w:val="fr-FR"/>
        </w:rPr>
        <w:t>’</w:t>
      </w:r>
      <w:r w:rsidR="00F65932" w:rsidRPr="00291166">
        <w:rPr>
          <w:lang w:val="fr-FR"/>
        </w:rPr>
        <w:t>OMPI devraient prendre en compte lors de la rédaction et de la mise en œuvre d</w:t>
      </w:r>
      <w:r w:rsidR="00096B87">
        <w:rPr>
          <w:lang w:val="fr-FR"/>
        </w:rPr>
        <w:t>’</w:t>
      </w:r>
      <w:r w:rsidR="00F65932" w:rsidRPr="00291166">
        <w:rPr>
          <w:lang w:val="fr-FR"/>
        </w:rPr>
        <w:t xml:space="preserve">une nouvelle loi sur la </w:t>
      </w:r>
      <w:r w:rsidR="003A486E">
        <w:rPr>
          <w:lang w:val="fr-FR"/>
        </w:rPr>
        <w:t>préservati</w:t>
      </w:r>
      <w:r w:rsidR="00064870">
        <w:rPr>
          <w:lang w:val="fr-FR"/>
        </w:rPr>
        <w:t xml:space="preserve">on.  </w:t>
      </w:r>
      <w:r w:rsidR="00064870" w:rsidRPr="00291166">
        <w:rPr>
          <w:lang w:val="fr-FR"/>
        </w:rPr>
        <w:t>Le</w:t>
      </w:r>
      <w:r w:rsidR="00454882" w:rsidRPr="00291166">
        <w:rPr>
          <w:lang w:val="fr-FR"/>
        </w:rPr>
        <w:t>s points exposés ci</w:t>
      </w:r>
      <w:r w:rsidR="00096B87">
        <w:rPr>
          <w:lang w:val="fr-FR"/>
        </w:rPr>
        <w:t>-</w:t>
      </w:r>
      <w:r w:rsidR="00454882" w:rsidRPr="00291166">
        <w:rPr>
          <w:lang w:val="fr-FR"/>
        </w:rPr>
        <w:t xml:space="preserve">après </w:t>
      </w:r>
      <w:r w:rsidR="00DE15FC" w:rsidRPr="00291166">
        <w:rPr>
          <w:lang w:val="fr-FR"/>
        </w:rPr>
        <w:t xml:space="preserve">ne </w:t>
      </w:r>
      <w:r w:rsidR="00454882" w:rsidRPr="00291166">
        <w:rPr>
          <w:lang w:val="fr-FR"/>
        </w:rPr>
        <w:t>s</w:t>
      </w:r>
      <w:r w:rsidR="00EB14E8" w:rsidRPr="00291166">
        <w:rPr>
          <w:lang w:val="fr-FR"/>
        </w:rPr>
        <w:t>er</w:t>
      </w:r>
      <w:r w:rsidR="00454882" w:rsidRPr="00291166">
        <w:rPr>
          <w:lang w:val="fr-FR"/>
        </w:rPr>
        <w:t xml:space="preserve">ont pas tous essentiels pour tous les pays, et la manière de les aborder ne sera pas </w:t>
      </w:r>
      <w:r w:rsidR="00EB14E8" w:rsidRPr="00291166">
        <w:rPr>
          <w:lang w:val="fr-FR"/>
        </w:rPr>
        <w:t xml:space="preserve">non plus </w:t>
      </w:r>
      <w:r w:rsidR="00454882" w:rsidRPr="00291166">
        <w:rPr>
          <w:lang w:val="fr-FR"/>
        </w:rPr>
        <w:t>la même dans tous les pa</w:t>
      </w:r>
      <w:r w:rsidR="00064870" w:rsidRPr="00291166">
        <w:rPr>
          <w:lang w:val="fr-FR"/>
        </w:rPr>
        <w:t>ys</w:t>
      </w:r>
      <w:r w:rsidR="00064870">
        <w:rPr>
          <w:lang w:val="fr-FR"/>
        </w:rPr>
        <w:t xml:space="preserve">.  </w:t>
      </w:r>
      <w:r w:rsidR="00064870" w:rsidRPr="00291166">
        <w:rPr>
          <w:lang w:val="fr-FR"/>
        </w:rPr>
        <w:t>Il</w:t>
      </w:r>
      <w:r w:rsidR="00EB14E8" w:rsidRPr="00291166">
        <w:rPr>
          <w:lang w:val="fr-FR"/>
        </w:rPr>
        <w:t>s représentent cependant des concepts importants</w:t>
      </w:r>
      <w:r w:rsidR="00970EB8" w:rsidRPr="00291166">
        <w:rPr>
          <w:lang w:val="fr-FR"/>
        </w:rPr>
        <w:t xml:space="preserve"> que les États membres devraient tous examiner de manière appropriée.</w:t>
      </w:r>
    </w:p>
    <w:p w14:paraId="3F615573" w14:textId="7A6A9489" w:rsidR="009446D0" w:rsidRPr="00291166" w:rsidRDefault="00420635" w:rsidP="00ED5CB1">
      <w:pPr>
        <w:pStyle w:val="Heading2"/>
        <w:numPr>
          <w:ilvl w:val="0"/>
          <w:numId w:val="26"/>
        </w:numPr>
        <w:tabs>
          <w:tab w:val="left" w:pos="567"/>
        </w:tabs>
        <w:ind w:left="567" w:hanging="567"/>
      </w:pPr>
      <w:bookmarkStart w:id="23" w:name="_Toc125021249"/>
      <w:r w:rsidRPr="00291166">
        <w:t>Déclaration d</w:t>
      </w:r>
      <w:r w:rsidR="00096B87">
        <w:t>’</w:t>
      </w:r>
      <w:r w:rsidRPr="00291166">
        <w:t>intention</w:t>
      </w:r>
      <w:bookmarkEnd w:id="23"/>
    </w:p>
    <w:p w14:paraId="76377EC0" w14:textId="0A4F9F03" w:rsidR="009446D0" w:rsidRPr="00291166" w:rsidRDefault="00420635" w:rsidP="009446D0">
      <w:pPr>
        <w:pStyle w:val="EndnoteText"/>
        <w:spacing w:after="220"/>
        <w:rPr>
          <w:rFonts w:ascii="Arial" w:hAnsi="Arial"/>
          <w:lang w:val="fr-FR"/>
        </w:rPr>
      </w:pPr>
      <w:r w:rsidRPr="00291166">
        <w:rPr>
          <w:rFonts w:ascii="Arial" w:hAnsi="Arial"/>
          <w:lang w:val="fr-FR"/>
        </w:rPr>
        <w:t>L</w:t>
      </w:r>
      <w:r w:rsidR="00096B87">
        <w:rPr>
          <w:rFonts w:ascii="Arial" w:hAnsi="Arial"/>
          <w:lang w:val="fr-FR"/>
        </w:rPr>
        <w:t>’</w:t>
      </w:r>
      <w:r w:rsidRPr="00291166">
        <w:rPr>
          <w:rFonts w:ascii="Arial" w:hAnsi="Arial"/>
          <w:lang w:val="fr-FR"/>
        </w:rPr>
        <w:t>ajout d</w:t>
      </w:r>
      <w:r w:rsidR="00096B87">
        <w:rPr>
          <w:rFonts w:ascii="Arial" w:hAnsi="Arial"/>
          <w:lang w:val="fr-FR"/>
        </w:rPr>
        <w:t>’</w:t>
      </w:r>
      <w:r w:rsidRPr="00291166">
        <w:rPr>
          <w:rFonts w:ascii="Arial" w:hAnsi="Arial"/>
          <w:lang w:val="fr-FR"/>
        </w:rPr>
        <w:t>une déclaration d</w:t>
      </w:r>
      <w:r w:rsidR="00096B87">
        <w:rPr>
          <w:rFonts w:ascii="Arial" w:hAnsi="Arial"/>
          <w:lang w:val="fr-FR"/>
        </w:rPr>
        <w:t>’</w:t>
      </w:r>
      <w:r w:rsidRPr="00291166">
        <w:rPr>
          <w:rFonts w:ascii="Arial" w:hAnsi="Arial"/>
          <w:lang w:val="fr-FR"/>
        </w:rPr>
        <w:t>intention à une loi sur le droit d</w:t>
      </w:r>
      <w:r w:rsidR="00096B87">
        <w:rPr>
          <w:rFonts w:ascii="Arial" w:hAnsi="Arial"/>
          <w:lang w:val="fr-FR"/>
        </w:rPr>
        <w:t>’</w:t>
      </w:r>
      <w:r w:rsidRPr="00291166">
        <w:rPr>
          <w:rFonts w:ascii="Arial" w:hAnsi="Arial"/>
          <w:lang w:val="fr-FR"/>
        </w:rPr>
        <w:t xml:space="preserve">auteur peut </w:t>
      </w:r>
      <w:r w:rsidR="000F24C6" w:rsidRPr="00291166">
        <w:rPr>
          <w:rFonts w:ascii="Arial" w:hAnsi="Arial"/>
          <w:lang w:val="fr-FR"/>
        </w:rPr>
        <w:t>constituer</w:t>
      </w:r>
      <w:r w:rsidR="00580A5D" w:rsidRPr="00291166">
        <w:rPr>
          <w:rFonts w:ascii="Arial" w:hAnsi="Arial"/>
          <w:lang w:val="fr-FR"/>
        </w:rPr>
        <w:t xml:space="preserve"> pour les législateurs et les citoyens la confirmation du caractère fondamental de la </w:t>
      </w:r>
      <w:r w:rsidR="003A486E" w:rsidRPr="003A486E">
        <w:rPr>
          <w:rFonts w:ascii="Arial" w:hAnsi="Arial"/>
          <w:lang w:val="fr-FR"/>
        </w:rPr>
        <w:t>préservation</w:t>
      </w:r>
      <w:r w:rsidR="00580A5D" w:rsidRPr="00291166">
        <w:rPr>
          <w:rFonts w:ascii="Arial" w:hAnsi="Arial"/>
          <w:lang w:val="fr-FR"/>
        </w:rPr>
        <w:t xml:space="preserve"> du patrimoine culturel et de la nécessité du processus de gestion des collections en fiducie pour le publ</w:t>
      </w:r>
      <w:r w:rsidR="00064870" w:rsidRPr="00291166">
        <w:rPr>
          <w:rFonts w:ascii="Arial" w:hAnsi="Arial"/>
          <w:lang w:val="fr-FR"/>
        </w:rPr>
        <w:t>ic</w:t>
      </w:r>
      <w:r w:rsidR="00064870">
        <w:rPr>
          <w:rFonts w:ascii="Arial" w:hAnsi="Arial"/>
          <w:lang w:val="fr-FR"/>
        </w:rPr>
        <w:t xml:space="preserve">.  </w:t>
      </w:r>
      <w:r w:rsidR="00064870" w:rsidRPr="00291166">
        <w:rPr>
          <w:rFonts w:ascii="Arial" w:hAnsi="Arial"/>
          <w:lang w:val="fr-FR"/>
        </w:rPr>
        <w:t>Le</w:t>
      </w:r>
      <w:r w:rsidR="00580A5D" w:rsidRPr="00291166">
        <w:rPr>
          <w:rFonts w:ascii="Arial" w:hAnsi="Arial"/>
          <w:lang w:val="fr-FR"/>
        </w:rPr>
        <w:t>s lois peuvent également remplir plusieurs objectifs</w:t>
      </w:r>
      <w:r w:rsidR="006A3A9A" w:rsidRPr="00291166">
        <w:rPr>
          <w:rFonts w:ascii="Arial" w:hAnsi="Arial"/>
          <w:lang w:val="fr-FR"/>
        </w:rPr>
        <w:t xml:space="preserve"> tels que la promotion et la garantie des activités de </w:t>
      </w:r>
      <w:r w:rsidR="003A486E" w:rsidRPr="003A486E">
        <w:rPr>
          <w:rFonts w:ascii="Arial" w:hAnsi="Arial"/>
          <w:lang w:val="fr-FR"/>
        </w:rPr>
        <w:t>préservation</w:t>
      </w:r>
      <w:r w:rsidR="006A3A9A" w:rsidRPr="00291166">
        <w:rPr>
          <w:rFonts w:ascii="Arial" w:hAnsi="Arial"/>
          <w:lang w:val="fr-FR"/>
        </w:rPr>
        <w:t>, tout en respectant les intérêts des titulaires de droi</w:t>
      </w:r>
      <w:r w:rsidR="00064870" w:rsidRPr="00291166">
        <w:rPr>
          <w:rFonts w:ascii="Arial" w:hAnsi="Arial"/>
          <w:lang w:val="fr-FR"/>
        </w:rPr>
        <w:t>ts</w:t>
      </w:r>
      <w:r w:rsidR="00064870">
        <w:rPr>
          <w:rFonts w:ascii="Arial" w:hAnsi="Arial"/>
          <w:lang w:val="fr-FR"/>
        </w:rPr>
        <w:t xml:space="preserve">.  </w:t>
      </w:r>
      <w:r w:rsidR="00064870" w:rsidRPr="00291166">
        <w:rPr>
          <w:rFonts w:ascii="Arial" w:hAnsi="Arial"/>
          <w:lang w:val="fr-FR"/>
        </w:rPr>
        <w:t>Un</w:t>
      </w:r>
      <w:r w:rsidR="009E0AD9" w:rsidRPr="00291166">
        <w:rPr>
          <w:rFonts w:ascii="Arial" w:hAnsi="Arial"/>
          <w:lang w:val="fr-FR"/>
        </w:rPr>
        <w:t>e déclaration d</w:t>
      </w:r>
      <w:r w:rsidR="00096B87">
        <w:rPr>
          <w:rFonts w:ascii="Arial" w:hAnsi="Arial"/>
          <w:lang w:val="fr-FR"/>
        </w:rPr>
        <w:t>’</w:t>
      </w:r>
      <w:r w:rsidR="009E0AD9" w:rsidRPr="00291166">
        <w:rPr>
          <w:rFonts w:ascii="Arial" w:hAnsi="Arial"/>
          <w:lang w:val="fr-FR"/>
        </w:rPr>
        <w:t>intention peut également contribuer à garantir que l</w:t>
      </w:r>
      <w:r w:rsidR="00096B87">
        <w:rPr>
          <w:rFonts w:ascii="Arial" w:hAnsi="Arial"/>
          <w:lang w:val="fr-FR"/>
        </w:rPr>
        <w:t>’</w:t>
      </w:r>
      <w:r w:rsidR="009E0AD9" w:rsidRPr="00291166">
        <w:rPr>
          <w:rFonts w:ascii="Arial" w:hAnsi="Arial"/>
          <w:lang w:val="fr-FR"/>
        </w:rPr>
        <w:t>interprétation des lois sur le droit d</w:t>
      </w:r>
      <w:r w:rsidR="00096B87">
        <w:rPr>
          <w:rFonts w:ascii="Arial" w:hAnsi="Arial"/>
          <w:lang w:val="fr-FR"/>
        </w:rPr>
        <w:t>’</w:t>
      </w:r>
      <w:r w:rsidR="009E0AD9" w:rsidRPr="00291166">
        <w:rPr>
          <w:rFonts w:ascii="Arial" w:hAnsi="Arial"/>
          <w:lang w:val="fr-FR"/>
        </w:rPr>
        <w:t>auteur soit conforme aux buts et objectifs visés par les législateurs lors de l</w:t>
      </w:r>
      <w:r w:rsidR="000F24C6" w:rsidRPr="00291166">
        <w:rPr>
          <w:rFonts w:ascii="Arial" w:hAnsi="Arial"/>
          <w:lang w:val="fr-FR"/>
        </w:rPr>
        <w:t>a</w:t>
      </w:r>
      <w:r w:rsidR="009E0AD9" w:rsidRPr="00291166">
        <w:rPr>
          <w:rFonts w:ascii="Arial" w:hAnsi="Arial"/>
          <w:lang w:val="fr-FR"/>
        </w:rPr>
        <w:t xml:space="preserve"> promulgation</w:t>
      </w:r>
      <w:r w:rsidR="000F24C6" w:rsidRPr="00291166">
        <w:rPr>
          <w:rFonts w:ascii="Arial" w:hAnsi="Arial"/>
          <w:lang w:val="fr-FR"/>
        </w:rPr>
        <w:t xml:space="preserve"> de ces dernières</w:t>
      </w:r>
      <w:r w:rsidR="009E0AD9" w:rsidRPr="00291166">
        <w:rPr>
          <w:rFonts w:ascii="Arial" w:hAnsi="Arial"/>
          <w:lang w:val="fr-FR"/>
        </w:rPr>
        <w:t>.</w:t>
      </w:r>
    </w:p>
    <w:p w14:paraId="74AA6A0C" w14:textId="0643DC8C" w:rsidR="009446D0" w:rsidRPr="00291166" w:rsidRDefault="000F24C6" w:rsidP="00ED5CB1">
      <w:pPr>
        <w:pStyle w:val="Heading2"/>
      </w:pPr>
      <w:bookmarkStart w:id="24" w:name="_Toc125021250"/>
      <w:r w:rsidRPr="00291166">
        <w:t>Neutralité technologique et</w:t>
      </w:r>
      <w:r w:rsidR="00CF2A8B" w:rsidRPr="00291166">
        <w:t xml:space="preserve"> </w:t>
      </w:r>
      <w:r w:rsidR="00BC4CDE">
        <w:t>d</w:t>
      </w:r>
      <w:r w:rsidR="001C5AD6" w:rsidRPr="00291166">
        <w:t>es formats</w:t>
      </w:r>
      <w:bookmarkEnd w:id="24"/>
    </w:p>
    <w:p w14:paraId="20D9E7A5" w14:textId="36E342EF" w:rsidR="009446D0" w:rsidRPr="00291166" w:rsidRDefault="00E62C6D" w:rsidP="009446D0">
      <w:pPr>
        <w:pStyle w:val="EndnoteText"/>
        <w:spacing w:after="220"/>
        <w:rPr>
          <w:rFonts w:ascii="Arial" w:hAnsi="Arial"/>
          <w:lang w:val="fr-FR"/>
        </w:rPr>
      </w:pPr>
      <w:r w:rsidRPr="00291166">
        <w:rPr>
          <w:rFonts w:ascii="Arial" w:hAnsi="Arial"/>
          <w:lang w:val="fr-FR"/>
        </w:rPr>
        <w:t xml:space="preserve">Les exceptions en faveur de la </w:t>
      </w:r>
      <w:r w:rsidR="003A486E" w:rsidRPr="003A486E">
        <w:rPr>
          <w:rFonts w:ascii="Arial" w:hAnsi="Arial"/>
          <w:lang w:val="fr-FR"/>
        </w:rPr>
        <w:t>préservation</w:t>
      </w:r>
      <w:r w:rsidRPr="00291166">
        <w:rPr>
          <w:rFonts w:ascii="Arial" w:hAnsi="Arial"/>
          <w:lang w:val="fr-FR"/>
        </w:rPr>
        <w:t xml:space="preserve"> devraient être</w:t>
      </w:r>
      <w:r w:rsidR="00D730E7" w:rsidRPr="00291166">
        <w:rPr>
          <w:rFonts w:ascii="Arial" w:hAnsi="Arial"/>
          <w:lang w:val="fr-FR"/>
        </w:rPr>
        <w:t xml:space="preserve"> “</w:t>
      </w:r>
      <w:r w:rsidRPr="00291166">
        <w:rPr>
          <w:rFonts w:ascii="Arial" w:hAnsi="Arial"/>
          <w:lang w:val="fr-FR"/>
        </w:rPr>
        <w:t>neutres</w:t>
      </w:r>
      <w:r w:rsidR="00D730E7" w:rsidRPr="00291166">
        <w:rPr>
          <w:rFonts w:ascii="Arial" w:hAnsi="Arial"/>
          <w:lang w:val="fr-FR"/>
        </w:rPr>
        <w:t>”</w:t>
      </w:r>
      <w:r w:rsidRPr="00291166">
        <w:rPr>
          <w:rFonts w:ascii="Arial" w:hAnsi="Arial"/>
          <w:lang w:val="fr-FR"/>
        </w:rPr>
        <w:t xml:space="preserve"> en ce qui concerne les formats, c</w:t>
      </w:r>
      <w:r w:rsidR="00096B87">
        <w:rPr>
          <w:rFonts w:ascii="Arial" w:hAnsi="Arial"/>
          <w:lang w:val="fr-FR"/>
        </w:rPr>
        <w:t>’</w:t>
      </w:r>
      <w:r w:rsidR="00020A87" w:rsidRPr="00291166">
        <w:rPr>
          <w:rFonts w:ascii="Arial" w:hAnsi="Arial"/>
          <w:lang w:val="fr-FR"/>
        </w:rPr>
        <w:t>est</w:t>
      </w:r>
      <w:r w:rsidR="00096B87">
        <w:rPr>
          <w:rFonts w:ascii="Arial" w:hAnsi="Arial"/>
          <w:lang w:val="fr-FR"/>
        </w:rPr>
        <w:t>-</w:t>
      </w:r>
      <w:r w:rsidR="00020A87" w:rsidRPr="00291166">
        <w:rPr>
          <w:rFonts w:ascii="Arial" w:hAnsi="Arial"/>
          <w:lang w:val="fr-FR"/>
        </w:rPr>
        <w:t>à</w:t>
      </w:r>
      <w:r w:rsidR="00096B87">
        <w:rPr>
          <w:rFonts w:ascii="Arial" w:hAnsi="Arial"/>
          <w:lang w:val="fr-FR"/>
        </w:rPr>
        <w:t>-</w:t>
      </w:r>
      <w:r w:rsidRPr="00291166">
        <w:rPr>
          <w:rFonts w:ascii="Arial" w:hAnsi="Arial"/>
          <w:lang w:val="fr-FR"/>
        </w:rPr>
        <w:t>dire qu</w:t>
      </w:r>
      <w:r w:rsidR="00096B87">
        <w:rPr>
          <w:rFonts w:ascii="Arial" w:hAnsi="Arial"/>
          <w:lang w:val="fr-FR"/>
        </w:rPr>
        <w:t>’</w:t>
      </w:r>
      <w:r w:rsidRPr="00291166">
        <w:rPr>
          <w:rFonts w:ascii="Arial" w:hAnsi="Arial"/>
          <w:lang w:val="fr-FR"/>
        </w:rPr>
        <w:t>elles devraient s</w:t>
      </w:r>
      <w:r w:rsidR="00096B87">
        <w:rPr>
          <w:rFonts w:ascii="Arial" w:hAnsi="Arial"/>
          <w:lang w:val="fr-FR"/>
        </w:rPr>
        <w:t>’</w:t>
      </w:r>
      <w:r w:rsidRPr="00291166">
        <w:rPr>
          <w:rFonts w:ascii="Arial" w:hAnsi="Arial"/>
          <w:lang w:val="fr-FR"/>
        </w:rPr>
        <w:t>appliquer quel</w:t>
      </w:r>
      <w:r w:rsidR="001975E5" w:rsidRPr="00291166">
        <w:rPr>
          <w:rFonts w:ascii="Arial" w:hAnsi="Arial"/>
          <w:lang w:val="fr-FR"/>
        </w:rPr>
        <w:t>s</w:t>
      </w:r>
      <w:r w:rsidRPr="00291166">
        <w:rPr>
          <w:rFonts w:ascii="Arial" w:hAnsi="Arial"/>
          <w:lang w:val="fr-FR"/>
        </w:rPr>
        <w:t xml:space="preserve"> que soi</w:t>
      </w:r>
      <w:r w:rsidR="001975E5" w:rsidRPr="00291166">
        <w:rPr>
          <w:rFonts w:ascii="Arial" w:hAnsi="Arial"/>
          <w:lang w:val="fr-FR"/>
        </w:rPr>
        <w:t>en</w:t>
      </w:r>
      <w:r w:rsidRPr="00291166">
        <w:rPr>
          <w:rFonts w:ascii="Arial" w:hAnsi="Arial"/>
          <w:lang w:val="fr-FR"/>
        </w:rPr>
        <w:t>t le type de support de</w:t>
      </w:r>
      <w:r w:rsidR="00020A87" w:rsidRPr="00291166">
        <w:rPr>
          <w:rFonts w:ascii="Arial" w:hAnsi="Arial"/>
          <w:lang w:val="fr-FR"/>
        </w:rPr>
        <w:t xml:space="preserve">s </w:t>
      </w:r>
      <w:r w:rsidRPr="00291166">
        <w:rPr>
          <w:rFonts w:ascii="Arial" w:hAnsi="Arial"/>
          <w:lang w:val="fr-FR"/>
        </w:rPr>
        <w:t>œuvre</w:t>
      </w:r>
      <w:r w:rsidR="00020A87" w:rsidRPr="00291166">
        <w:rPr>
          <w:rFonts w:ascii="Arial" w:hAnsi="Arial"/>
          <w:lang w:val="fr-FR"/>
        </w:rPr>
        <w:t>s</w:t>
      </w:r>
      <w:r w:rsidRPr="00291166">
        <w:rPr>
          <w:rFonts w:ascii="Arial" w:hAnsi="Arial"/>
          <w:lang w:val="fr-FR"/>
        </w:rPr>
        <w:t xml:space="preserve"> détenue</w:t>
      </w:r>
      <w:r w:rsidR="00020A87" w:rsidRPr="00291166">
        <w:rPr>
          <w:rFonts w:ascii="Arial" w:hAnsi="Arial"/>
          <w:lang w:val="fr-FR"/>
        </w:rPr>
        <w:t>s</w:t>
      </w:r>
      <w:r w:rsidRPr="00291166">
        <w:rPr>
          <w:rFonts w:ascii="Arial" w:hAnsi="Arial"/>
          <w:lang w:val="fr-FR"/>
        </w:rPr>
        <w:t xml:space="preserve"> dans </w:t>
      </w:r>
      <w:r w:rsidR="00020A87" w:rsidRPr="00291166">
        <w:rPr>
          <w:rFonts w:ascii="Arial" w:hAnsi="Arial"/>
          <w:lang w:val="fr-FR"/>
        </w:rPr>
        <w:t>les</w:t>
      </w:r>
      <w:r w:rsidRPr="00291166">
        <w:rPr>
          <w:rFonts w:ascii="Arial" w:hAnsi="Arial"/>
          <w:lang w:val="fr-FR"/>
        </w:rPr>
        <w:t xml:space="preserve"> collection</w:t>
      </w:r>
      <w:r w:rsidR="00020A87" w:rsidRPr="00291166">
        <w:rPr>
          <w:rFonts w:ascii="Arial" w:hAnsi="Arial"/>
          <w:lang w:val="fr-FR"/>
        </w:rPr>
        <w:t>s</w:t>
      </w:r>
      <w:r w:rsidRPr="00291166">
        <w:rPr>
          <w:rFonts w:ascii="Arial" w:hAnsi="Arial"/>
          <w:lang w:val="fr-FR"/>
        </w:rPr>
        <w:t xml:space="preserve"> ou la technologie sur laquelle celui</w:t>
      </w:r>
      <w:r w:rsidR="00096B87">
        <w:rPr>
          <w:rFonts w:ascii="Arial" w:hAnsi="Arial"/>
          <w:lang w:val="fr-FR"/>
        </w:rPr>
        <w:t>-</w:t>
      </w:r>
      <w:r w:rsidRPr="00291166">
        <w:rPr>
          <w:rFonts w:ascii="Arial" w:hAnsi="Arial"/>
          <w:lang w:val="fr-FR"/>
        </w:rPr>
        <w:t>ci est fon</w:t>
      </w:r>
      <w:r w:rsidR="00064870" w:rsidRPr="00291166">
        <w:rPr>
          <w:rFonts w:ascii="Arial" w:hAnsi="Arial"/>
          <w:lang w:val="fr-FR"/>
        </w:rPr>
        <w:t>dé</w:t>
      </w:r>
      <w:r w:rsidR="00064870">
        <w:rPr>
          <w:rFonts w:ascii="Arial" w:hAnsi="Arial"/>
          <w:lang w:val="fr-FR"/>
        </w:rPr>
        <w:t xml:space="preserve">.  </w:t>
      </w:r>
      <w:r w:rsidR="00064870" w:rsidRPr="00291166">
        <w:rPr>
          <w:rFonts w:ascii="Arial" w:hAnsi="Arial"/>
          <w:lang w:val="fr-FR"/>
        </w:rPr>
        <w:t>La</w:t>
      </w:r>
      <w:r w:rsidR="00435C68" w:rsidRPr="00291166">
        <w:rPr>
          <w:rFonts w:ascii="Arial" w:hAnsi="Arial"/>
          <w:lang w:val="fr-FR"/>
        </w:rPr>
        <w:t xml:space="preserve"> loi devrait indiquer clairement que</w:t>
      </w:r>
      <w:r w:rsidR="00020A87" w:rsidRPr="00291166">
        <w:rPr>
          <w:rFonts w:ascii="Arial" w:hAnsi="Arial"/>
          <w:lang w:val="fr-FR"/>
        </w:rPr>
        <w:t xml:space="preserve"> la reproduction d</w:t>
      </w:r>
      <w:r w:rsidR="00096B87">
        <w:rPr>
          <w:rFonts w:ascii="Arial" w:hAnsi="Arial"/>
          <w:lang w:val="fr-FR"/>
        </w:rPr>
        <w:t>’</w:t>
      </w:r>
      <w:r w:rsidR="00020A87" w:rsidRPr="00291166">
        <w:rPr>
          <w:rFonts w:ascii="Arial" w:hAnsi="Arial"/>
          <w:lang w:val="fr-FR"/>
        </w:rPr>
        <w:t xml:space="preserve">œuvres aux fins de </w:t>
      </w:r>
      <w:r w:rsidR="003A486E" w:rsidRPr="003A486E">
        <w:rPr>
          <w:rFonts w:ascii="Arial" w:hAnsi="Arial"/>
          <w:lang w:val="fr-FR"/>
        </w:rPr>
        <w:t>préservation</w:t>
      </w:r>
      <w:r w:rsidR="00020A87" w:rsidRPr="00291166">
        <w:rPr>
          <w:rFonts w:ascii="Arial" w:hAnsi="Arial"/>
          <w:lang w:val="fr-FR"/>
        </w:rPr>
        <w:t xml:space="preserve"> est permise, </w:t>
      </w:r>
      <w:r w:rsidR="001975E5" w:rsidRPr="00291166">
        <w:rPr>
          <w:rFonts w:ascii="Arial" w:hAnsi="Arial"/>
          <w:lang w:val="fr-FR"/>
        </w:rPr>
        <w:t>sans égard au</w:t>
      </w:r>
      <w:r w:rsidR="00020A87" w:rsidRPr="00291166">
        <w:rPr>
          <w:rFonts w:ascii="Arial" w:hAnsi="Arial"/>
          <w:lang w:val="fr-FR"/>
        </w:rPr>
        <w:t xml:space="preserve"> support ou </w:t>
      </w:r>
      <w:r w:rsidR="001975E5" w:rsidRPr="00291166">
        <w:rPr>
          <w:rFonts w:ascii="Arial" w:hAnsi="Arial"/>
          <w:lang w:val="fr-FR"/>
        </w:rPr>
        <w:t>au</w:t>
      </w:r>
      <w:r w:rsidR="00020A87" w:rsidRPr="00291166">
        <w:rPr>
          <w:rFonts w:ascii="Arial" w:hAnsi="Arial"/>
          <w:lang w:val="fr-FR"/>
        </w:rPr>
        <w:t xml:space="preserve"> format sur ou dans lequel elles existent initialement;  l</w:t>
      </w:r>
      <w:r w:rsidR="00096B87">
        <w:rPr>
          <w:rFonts w:ascii="Arial" w:hAnsi="Arial"/>
          <w:lang w:val="fr-FR"/>
        </w:rPr>
        <w:t>’</w:t>
      </w:r>
      <w:r w:rsidR="00020A87" w:rsidRPr="00291166">
        <w:rPr>
          <w:rFonts w:ascii="Arial" w:hAnsi="Arial"/>
          <w:lang w:val="fr-FR"/>
        </w:rPr>
        <w:t xml:space="preserve">exception devrait également </w:t>
      </w:r>
      <w:r w:rsidR="00991774" w:rsidRPr="00291166">
        <w:rPr>
          <w:rFonts w:ascii="Arial" w:hAnsi="Arial"/>
          <w:lang w:val="fr-FR"/>
        </w:rPr>
        <w:t>indiquer</w:t>
      </w:r>
      <w:r w:rsidR="00020A87" w:rsidRPr="00291166">
        <w:rPr>
          <w:rFonts w:ascii="Arial" w:hAnsi="Arial"/>
          <w:lang w:val="fr-FR"/>
        </w:rPr>
        <w:t xml:space="preserve"> que les institutions culturelles sont autorisées à</w:t>
      </w:r>
      <w:r w:rsidR="00AE059F" w:rsidRPr="00291166">
        <w:rPr>
          <w:rFonts w:ascii="Arial" w:hAnsi="Arial"/>
          <w:lang w:val="fr-FR"/>
        </w:rPr>
        <w:t xml:space="preserve"> faire des reproductions</w:t>
      </w:r>
      <w:r w:rsidR="00020A87" w:rsidRPr="00291166">
        <w:rPr>
          <w:rFonts w:ascii="Arial" w:hAnsi="Arial"/>
          <w:lang w:val="fr-FR"/>
        </w:rPr>
        <w:t xml:space="preserve"> </w:t>
      </w:r>
      <w:r w:rsidR="00AE059F" w:rsidRPr="00291166">
        <w:rPr>
          <w:rFonts w:ascii="Arial" w:hAnsi="Arial"/>
          <w:lang w:val="fr-FR"/>
        </w:rPr>
        <w:t>par</w:t>
      </w:r>
      <w:r w:rsidR="00CA5470" w:rsidRPr="00291166">
        <w:rPr>
          <w:rFonts w:ascii="Arial" w:hAnsi="Arial"/>
          <w:lang w:val="fr-FR"/>
        </w:rPr>
        <w:t xml:space="preserve"> tout</w:t>
      </w:r>
      <w:r w:rsidR="00020A87" w:rsidRPr="00291166">
        <w:rPr>
          <w:rFonts w:ascii="Arial" w:hAnsi="Arial"/>
          <w:lang w:val="fr-FR"/>
        </w:rPr>
        <w:t xml:space="preserve"> </w:t>
      </w:r>
      <w:r w:rsidR="00CA5470" w:rsidRPr="00291166">
        <w:rPr>
          <w:rFonts w:ascii="Arial" w:hAnsi="Arial"/>
          <w:lang w:val="fr-FR"/>
        </w:rPr>
        <w:t>moyen technologique appropr</w:t>
      </w:r>
      <w:r w:rsidR="00064870" w:rsidRPr="00291166">
        <w:rPr>
          <w:rFonts w:ascii="Arial" w:hAnsi="Arial"/>
          <w:lang w:val="fr-FR"/>
        </w:rPr>
        <w:t>ié</w:t>
      </w:r>
      <w:r w:rsidR="00064870">
        <w:rPr>
          <w:rFonts w:ascii="Arial" w:hAnsi="Arial"/>
          <w:lang w:val="fr-FR"/>
        </w:rPr>
        <w:t xml:space="preserve">.  </w:t>
      </w:r>
      <w:r w:rsidR="00064870" w:rsidRPr="00291166">
        <w:rPr>
          <w:rFonts w:ascii="Arial" w:hAnsi="Arial"/>
          <w:lang w:val="fr-FR"/>
        </w:rPr>
        <w:t>Ac</w:t>
      </w:r>
      <w:r w:rsidR="00AE059F" w:rsidRPr="00291166">
        <w:rPr>
          <w:rFonts w:ascii="Arial" w:hAnsi="Arial"/>
          <w:lang w:val="fr-FR"/>
        </w:rPr>
        <w:t>tuellement, d</w:t>
      </w:r>
      <w:r w:rsidR="00604E12" w:rsidRPr="00291166">
        <w:rPr>
          <w:rFonts w:ascii="Arial" w:hAnsi="Arial"/>
          <w:lang w:val="fr-FR"/>
        </w:rPr>
        <w:t>e nombreuses lois font</w:t>
      </w:r>
      <w:r w:rsidR="00AE059F" w:rsidRPr="00291166">
        <w:rPr>
          <w:rFonts w:ascii="Arial" w:hAnsi="Arial"/>
          <w:lang w:val="fr-FR"/>
        </w:rPr>
        <w:t>,</w:t>
      </w:r>
      <w:r w:rsidR="00604E12" w:rsidRPr="00291166">
        <w:rPr>
          <w:rFonts w:ascii="Arial" w:hAnsi="Arial"/>
          <w:lang w:val="fr-FR"/>
        </w:rPr>
        <w:t xml:space="preserve"> par exemple</w:t>
      </w:r>
      <w:r w:rsidR="00AE059F" w:rsidRPr="00291166">
        <w:rPr>
          <w:rFonts w:ascii="Arial" w:hAnsi="Arial"/>
          <w:lang w:val="fr-FR"/>
        </w:rPr>
        <w:t xml:space="preserve">, </w:t>
      </w:r>
      <w:r w:rsidR="00604E12" w:rsidRPr="00291166">
        <w:rPr>
          <w:rFonts w:ascii="Arial" w:hAnsi="Arial"/>
          <w:lang w:val="fr-FR"/>
        </w:rPr>
        <w:t>référence à la “reproduction par reprographie”</w:t>
      </w:r>
      <w:r w:rsidR="0037703A" w:rsidRPr="00291166">
        <w:rPr>
          <w:rFonts w:ascii="Arial" w:hAnsi="Arial"/>
          <w:lang w:val="fr-FR"/>
        </w:rPr>
        <w:t xml:space="preserve">, </w:t>
      </w:r>
      <w:r w:rsidR="00D6065A" w:rsidRPr="00291166">
        <w:rPr>
          <w:rFonts w:ascii="Arial" w:hAnsi="Arial"/>
          <w:lang w:val="fr-FR"/>
        </w:rPr>
        <w:t>ce qui est parfois interprété comme excluant les technologies numériqu</w:t>
      </w:r>
      <w:r w:rsidR="00064870" w:rsidRPr="00291166">
        <w:rPr>
          <w:rFonts w:ascii="Arial" w:hAnsi="Arial"/>
          <w:lang w:val="fr-FR"/>
        </w:rPr>
        <w:t>es</w:t>
      </w:r>
      <w:r w:rsidR="00064870">
        <w:rPr>
          <w:rFonts w:ascii="Arial" w:hAnsi="Arial"/>
          <w:lang w:val="fr-FR"/>
        </w:rPr>
        <w:t xml:space="preserve">.  </w:t>
      </w:r>
      <w:r w:rsidR="00064870" w:rsidRPr="00291166">
        <w:rPr>
          <w:rFonts w:ascii="Arial" w:hAnsi="Arial"/>
          <w:lang w:val="fr-FR"/>
        </w:rPr>
        <w:t>Un</w:t>
      </w:r>
      <w:r w:rsidR="00D6065A" w:rsidRPr="00291166">
        <w:rPr>
          <w:rFonts w:ascii="Arial" w:hAnsi="Arial"/>
          <w:lang w:val="fr-FR"/>
        </w:rPr>
        <w:t>e telle restriction pourrait compromettre l</w:t>
      </w:r>
      <w:r w:rsidR="00096B87">
        <w:rPr>
          <w:rFonts w:ascii="Arial" w:hAnsi="Arial"/>
          <w:lang w:val="fr-FR"/>
        </w:rPr>
        <w:t>’</w:t>
      </w:r>
      <w:r w:rsidR="00D6065A" w:rsidRPr="00291166">
        <w:rPr>
          <w:rFonts w:ascii="Arial" w:hAnsi="Arial"/>
          <w:lang w:val="fr-FR"/>
        </w:rPr>
        <w:t>utilité de l</w:t>
      </w:r>
      <w:r w:rsidR="00096B87">
        <w:rPr>
          <w:rFonts w:ascii="Arial" w:hAnsi="Arial"/>
          <w:lang w:val="fr-FR"/>
        </w:rPr>
        <w:t>’</w:t>
      </w:r>
      <w:r w:rsidR="00D6065A" w:rsidRPr="00291166">
        <w:rPr>
          <w:rFonts w:ascii="Arial" w:hAnsi="Arial"/>
          <w:lang w:val="fr-FR"/>
        </w:rPr>
        <w:t>exception au droit d</w:t>
      </w:r>
      <w:r w:rsidR="00096B87">
        <w:rPr>
          <w:rFonts w:ascii="Arial" w:hAnsi="Arial"/>
          <w:lang w:val="fr-FR"/>
        </w:rPr>
        <w:t>’</w:t>
      </w:r>
      <w:r w:rsidR="00D6065A" w:rsidRPr="00291166">
        <w:rPr>
          <w:rFonts w:ascii="Arial" w:hAnsi="Arial"/>
          <w:lang w:val="fr-FR"/>
        </w:rPr>
        <w:t>aute</w:t>
      </w:r>
      <w:r w:rsidR="00064870" w:rsidRPr="00291166">
        <w:rPr>
          <w:rFonts w:ascii="Arial" w:hAnsi="Arial"/>
          <w:lang w:val="fr-FR"/>
        </w:rPr>
        <w:t>ur</w:t>
      </w:r>
      <w:r w:rsidR="00064870">
        <w:rPr>
          <w:rFonts w:ascii="Arial" w:hAnsi="Arial"/>
          <w:lang w:val="fr-FR"/>
        </w:rPr>
        <w:t xml:space="preserve">.  </w:t>
      </w:r>
      <w:r w:rsidR="00064870" w:rsidRPr="00291166">
        <w:rPr>
          <w:rFonts w:ascii="Arial" w:hAnsi="Arial"/>
          <w:lang w:val="fr-FR"/>
        </w:rPr>
        <w:t xml:space="preserve">À </w:t>
      </w:r>
      <w:r w:rsidR="003B3476" w:rsidRPr="00291166">
        <w:rPr>
          <w:rFonts w:ascii="Arial" w:hAnsi="Arial"/>
          <w:lang w:val="fr-FR"/>
        </w:rPr>
        <w:t>l</w:t>
      </w:r>
      <w:r w:rsidR="00096B87">
        <w:rPr>
          <w:rFonts w:ascii="Arial" w:hAnsi="Arial"/>
          <w:lang w:val="fr-FR"/>
        </w:rPr>
        <w:t>’</w:t>
      </w:r>
      <w:r w:rsidR="003B3476" w:rsidRPr="00291166">
        <w:rPr>
          <w:rFonts w:ascii="Arial" w:hAnsi="Arial"/>
          <w:lang w:val="fr-FR"/>
        </w:rPr>
        <w:t xml:space="preserve">inverse, si les exceptions en faveur de la </w:t>
      </w:r>
      <w:r w:rsidR="003A486E" w:rsidRPr="003A486E">
        <w:rPr>
          <w:rFonts w:ascii="Arial" w:hAnsi="Arial"/>
          <w:lang w:val="fr-FR"/>
        </w:rPr>
        <w:t>préservation</w:t>
      </w:r>
      <w:r w:rsidR="003B3476" w:rsidRPr="00291166">
        <w:rPr>
          <w:rFonts w:ascii="Arial" w:hAnsi="Arial"/>
          <w:lang w:val="fr-FR"/>
        </w:rPr>
        <w:t xml:space="preserve"> sont neutres en ce qui concerne les formats, elles peuvent</w:t>
      </w:r>
      <w:r w:rsidR="003D7716" w:rsidRPr="00291166">
        <w:rPr>
          <w:rFonts w:ascii="Arial" w:hAnsi="Arial"/>
          <w:lang w:val="fr-FR"/>
        </w:rPr>
        <w:t xml:space="preserve"> perdurer, sans qu</w:t>
      </w:r>
      <w:r w:rsidR="00096B87">
        <w:rPr>
          <w:rFonts w:ascii="Arial" w:hAnsi="Arial"/>
          <w:lang w:val="fr-FR"/>
        </w:rPr>
        <w:t>’</w:t>
      </w:r>
      <w:r w:rsidR="003D7716" w:rsidRPr="00291166">
        <w:rPr>
          <w:rFonts w:ascii="Arial" w:hAnsi="Arial"/>
          <w:lang w:val="fr-FR"/>
        </w:rPr>
        <w:t xml:space="preserve">il soit nécessaire de les modifier </w:t>
      </w:r>
      <w:r w:rsidR="00A63B36" w:rsidRPr="00291166">
        <w:rPr>
          <w:rFonts w:ascii="Arial" w:hAnsi="Arial"/>
          <w:lang w:val="fr-FR"/>
        </w:rPr>
        <w:t>à mesure que se développent ou évoluent</w:t>
      </w:r>
      <w:r w:rsidR="003D7716" w:rsidRPr="00291166">
        <w:rPr>
          <w:rFonts w:ascii="Arial" w:hAnsi="Arial"/>
          <w:lang w:val="fr-FR"/>
        </w:rPr>
        <w:t xml:space="preserve"> de nouvelles formes de supports </w:t>
      </w:r>
      <w:r w:rsidR="001975E5" w:rsidRPr="00291166">
        <w:rPr>
          <w:rFonts w:ascii="Arial" w:hAnsi="Arial"/>
          <w:lang w:val="fr-FR"/>
        </w:rPr>
        <w:t>ainsi que</w:t>
      </w:r>
      <w:r w:rsidR="003D7716" w:rsidRPr="00291166">
        <w:rPr>
          <w:rFonts w:ascii="Arial" w:hAnsi="Arial"/>
          <w:lang w:val="fr-FR"/>
        </w:rPr>
        <w:t xml:space="preserve"> </w:t>
      </w:r>
      <w:r w:rsidR="00A63B36" w:rsidRPr="00291166">
        <w:rPr>
          <w:rFonts w:ascii="Arial" w:hAnsi="Arial"/>
          <w:lang w:val="fr-FR"/>
        </w:rPr>
        <w:t>les</w:t>
      </w:r>
      <w:r w:rsidR="003D7716" w:rsidRPr="00291166">
        <w:rPr>
          <w:rFonts w:ascii="Arial" w:hAnsi="Arial"/>
          <w:lang w:val="fr-FR"/>
        </w:rPr>
        <w:t xml:space="preserve"> technologies </w:t>
      </w:r>
      <w:r w:rsidR="00A63B36" w:rsidRPr="00291166">
        <w:rPr>
          <w:rFonts w:ascii="Arial" w:hAnsi="Arial"/>
          <w:lang w:val="fr-FR"/>
        </w:rPr>
        <w:t>qui s</w:t>
      </w:r>
      <w:r w:rsidR="00096B87">
        <w:rPr>
          <w:rFonts w:ascii="Arial" w:hAnsi="Arial"/>
          <w:lang w:val="fr-FR"/>
        </w:rPr>
        <w:t>’</w:t>
      </w:r>
      <w:r w:rsidR="00A63B36" w:rsidRPr="00291166">
        <w:rPr>
          <w:rFonts w:ascii="Arial" w:hAnsi="Arial"/>
          <w:lang w:val="fr-FR"/>
        </w:rPr>
        <w:t>y rattachent.</w:t>
      </w:r>
    </w:p>
    <w:p w14:paraId="0EC33627" w14:textId="060ADF07" w:rsidR="009446D0" w:rsidRPr="00291166" w:rsidRDefault="00451EA9" w:rsidP="00ED5CB1">
      <w:pPr>
        <w:pStyle w:val="Heading2"/>
      </w:pPr>
      <w:bookmarkStart w:id="25" w:name="_Toc125021251"/>
      <w:r w:rsidRPr="00291166">
        <w:t>Disponibilité de</w:t>
      </w:r>
      <w:r w:rsidR="00BC4CDE">
        <w:t>s</w:t>
      </w:r>
      <w:r w:rsidRPr="00291166">
        <w:t xml:space="preserve"> </w:t>
      </w:r>
      <w:r w:rsidR="0085714A" w:rsidRPr="00291166">
        <w:t>plateformes</w:t>
      </w:r>
      <w:r w:rsidRPr="00291166">
        <w:t xml:space="preserve"> et de</w:t>
      </w:r>
      <w:r w:rsidR="00BC4CDE">
        <w:t>s</w:t>
      </w:r>
      <w:r w:rsidRPr="00291166">
        <w:t xml:space="preserve"> logiciels</w:t>
      </w:r>
      <w:bookmarkEnd w:id="25"/>
    </w:p>
    <w:p w14:paraId="30A1DC62" w14:textId="558091A9" w:rsidR="009446D0" w:rsidRPr="00291166" w:rsidRDefault="00C43223" w:rsidP="009446D0">
      <w:pPr>
        <w:pStyle w:val="EndnoteText"/>
        <w:spacing w:after="220"/>
        <w:rPr>
          <w:rFonts w:ascii="Arial" w:hAnsi="Arial"/>
          <w:b/>
          <w:lang w:val="fr-FR"/>
        </w:rPr>
      </w:pPr>
      <w:r w:rsidRPr="00291166">
        <w:rPr>
          <w:rFonts w:ascii="Arial" w:hAnsi="Arial"/>
          <w:lang w:val="fr-FR"/>
        </w:rPr>
        <w:t xml:space="preserve">La </w:t>
      </w:r>
      <w:r w:rsidR="003A486E" w:rsidRPr="003A486E">
        <w:rPr>
          <w:rFonts w:ascii="Arial" w:hAnsi="Arial"/>
          <w:lang w:val="fr-FR"/>
        </w:rPr>
        <w:t>préservation</w:t>
      </w:r>
      <w:r w:rsidRPr="00291166">
        <w:rPr>
          <w:rFonts w:ascii="Arial" w:hAnsi="Arial"/>
          <w:lang w:val="fr-FR"/>
        </w:rPr>
        <w:t xml:space="preserve"> des œuvres protégées par le droit d</w:t>
      </w:r>
      <w:r w:rsidR="00096B87">
        <w:rPr>
          <w:rFonts w:ascii="Arial" w:hAnsi="Arial"/>
          <w:lang w:val="fr-FR"/>
        </w:rPr>
        <w:t>’</w:t>
      </w:r>
      <w:r w:rsidRPr="00291166">
        <w:rPr>
          <w:rFonts w:ascii="Arial" w:hAnsi="Arial"/>
          <w:lang w:val="fr-FR"/>
        </w:rPr>
        <w:t xml:space="preserve">auteur qui </w:t>
      </w:r>
      <w:r w:rsidR="00241187" w:rsidRPr="00291166">
        <w:rPr>
          <w:rFonts w:ascii="Arial" w:hAnsi="Arial"/>
          <w:lang w:val="fr-FR"/>
        </w:rPr>
        <w:t>figure</w:t>
      </w:r>
      <w:r w:rsidRPr="00291166">
        <w:rPr>
          <w:rFonts w:ascii="Arial" w:hAnsi="Arial"/>
          <w:lang w:val="fr-FR"/>
        </w:rPr>
        <w:t xml:space="preserve">nt dans les collections du patrimoine culturel sous forme numérique </w:t>
      </w:r>
      <w:r w:rsidR="00241187" w:rsidRPr="00291166">
        <w:rPr>
          <w:rFonts w:ascii="Arial" w:hAnsi="Arial"/>
          <w:lang w:val="fr-FR"/>
        </w:rPr>
        <w:t xml:space="preserve">soulève des problèmes complexes, souvent parce que le logiciel </w:t>
      </w:r>
      <w:r w:rsidR="00427844" w:rsidRPr="00291166">
        <w:rPr>
          <w:rFonts w:ascii="Arial" w:hAnsi="Arial"/>
          <w:lang w:val="fr-FR"/>
        </w:rPr>
        <w:t>utilisé pour</w:t>
      </w:r>
      <w:r w:rsidR="00241187" w:rsidRPr="00291166">
        <w:rPr>
          <w:rFonts w:ascii="Arial" w:hAnsi="Arial"/>
          <w:lang w:val="fr-FR"/>
        </w:rPr>
        <w:t xml:space="preserve"> les objets et autres éléments détenus dans les collections est devenu obsolète </w:t>
      </w:r>
      <w:r w:rsidR="00A25356" w:rsidRPr="00291166">
        <w:rPr>
          <w:rFonts w:ascii="Arial" w:hAnsi="Arial"/>
          <w:lang w:val="fr-FR"/>
        </w:rPr>
        <w:t xml:space="preserve">avec le </w:t>
      </w:r>
      <w:r w:rsidR="00241187" w:rsidRPr="00291166">
        <w:rPr>
          <w:rFonts w:ascii="Arial" w:hAnsi="Arial"/>
          <w:lang w:val="fr-FR"/>
        </w:rPr>
        <w:t>tem</w:t>
      </w:r>
      <w:r w:rsidR="00064870" w:rsidRPr="00291166">
        <w:rPr>
          <w:rFonts w:ascii="Arial" w:hAnsi="Arial"/>
          <w:lang w:val="fr-FR"/>
        </w:rPr>
        <w:t>ps</w:t>
      </w:r>
      <w:r w:rsidR="00064870">
        <w:rPr>
          <w:rFonts w:ascii="Arial" w:hAnsi="Arial"/>
          <w:lang w:val="fr-FR"/>
        </w:rPr>
        <w:t xml:space="preserve">.  </w:t>
      </w:r>
      <w:r w:rsidR="00064870" w:rsidRPr="00291166">
        <w:rPr>
          <w:rFonts w:ascii="Arial" w:hAnsi="Arial"/>
          <w:lang w:val="fr-FR"/>
        </w:rPr>
        <w:t>Le</w:t>
      </w:r>
      <w:r w:rsidR="00427844" w:rsidRPr="00291166">
        <w:rPr>
          <w:rFonts w:ascii="Arial" w:hAnsi="Arial"/>
          <w:lang w:val="fr-FR"/>
        </w:rPr>
        <w:t xml:space="preserve">s États membres devraient, par conséquent, envisager de formuler des exceptions de </w:t>
      </w:r>
      <w:r w:rsidR="003A486E" w:rsidRPr="003A486E">
        <w:rPr>
          <w:rFonts w:ascii="Arial" w:hAnsi="Arial"/>
          <w:lang w:val="fr-FR"/>
        </w:rPr>
        <w:t>préservation</w:t>
      </w:r>
      <w:r w:rsidR="00427844" w:rsidRPr="00291166">
        <w:rPr>
          <w:rFonts w:ascii="Arial" w:hAnsi="Arial"/>
          <w:lang w:val="fr-FR"/>
        </w:rPr>
        <w:t xml:space="preserve"> </w:t>
      </w:r>
      <w:r w:rsidR="007D6D75" w:rsidRPr="00291166">
        <w:rPr>
          <w:rFonts w:ascii="Arial" w:hAnsi="Arial"/>
          <w:lang w:val="fr-FR"/>
        </w:rPr>
        <w:t xml:space="preserve">qui </w:t>
      </w:r>
      <w:r w:rsidR="00427844" w:rsidRPr="00291166">
        <w:rPr>
          <w:rFonts w:ascii="Arial" w:hAnsi="Arial"/>
          <w:lang w:val="fr-FR"/>
        </w:rPr>
        <w:t>n</w:t>
      </w:r>
      <w:r w:rsidR="00096B87">
        <w:rPr>
          <w:rFonts w:ascii="Arial" w:hAnsi="Arial"/>
          <w:lang w:val="fr-FR"/>
        </w:rPr>
        <w:t>’</w:t>
      </w:r>
      <w:r w:rsidR="00427844" w:rsidRPr="00291166">
        <w:rPr>
          <w:rFonts w:ascii="Arial" w:hAnsi="Arial"/>
          <w:lang w:val="fr-FR"/>
        </w:rPr>
        <w:t>impos</w:t>
      </w:r>
      <w:r w:rsidR="007D6D75" w:rsidRPr="00291166">
        <w:rPr>
          <w:rFonts w:ascii="Arial" w:hAnsi="Arial"/>
          <w:lang w:val="fr-FR"/>
        </w:rPr>
        <w:t>e</w:t>
      </w:r>
      <w:r w:rsidR="00427844" w:rsidRPr="00291166">
        <w:rPr>
          <w:rFonts w:ascii="Arial" w:hAnsi="Arial"/>
          <w:lang w:val="fr-FR"/>
        </w:rPr>
        <w:t>nt pas de limitations quant aux formats et permett</w:t>
      </w:r>
      <w:r w:rsidR="007D6D75" w:rsidRPr="00291166">
        <w:rPr>
          <w:rFonts w:ascii="Arial" w:hAnsi="Arial"/>
          <w:lang w:val="fr-FR"/>
        </w:rPr>
        <w:t>e</w:t>
      </w:r>
      <w:r w:rsidR="00427844" w:rsidRPr="00291166">
        <w:rPr>
          <w:rFonts w:ascii="Arial" w:hAnsi="Arial"/>
          <w:lang w:val="fr-FR"/>
        </w:rPr>
        <w:t>nt d</w:t>
      </w:r>
      <w:r w:rsidR="00096B87">
        <w:rPr>
          <w:rFonts w:ascii="Arial" w:hAnsi="Arial"/>
          <w:lang w:val="fr-FR"/>
        </w:rPr>
        <w:t>’</w:t>
      </w:r>
      <w:r w:rsidR="00427844" w:rsidRPr="00291166">
        <w:rPr>
          <w:rFonts w:ascii="Arial" w:hAnsi="Arial"/>
          <w:lang w:val="fr-FR"/>
        </w:rPr>
        <w:t>une manière générale les utilisations corrélatives du logiciel sous</w:t>
      </w:r>
      <w:r w:rsidR="00096B87">
        <w:rPr>
          <w:rFonts w:ascii="Arial" w:hAnsi="Arial"/>
          <w:lang w:val="fr-FR"/>
        </w:rPr>
        <w:t>-</w:t>
      </w:r>
      <w:r w:rsidR="00427844" w:rsidRPr="00291166">
        <w:rPr>
          <w:rFonts w:ascii="Arial" w:hAnsi="Arial"/>
          <w:lang w:val="fr-FR"/>
        </w:rPr>
        <w:t>jacent utilisé pour la prise en charge des objets et autres éléments</w:t>
      </w:r>
      <w:r w:rsidR="007D6D75" w:rsidRPr="00291166">
        <w:rPr>
          <w:rFonts w:ascii="Arial" w:hAnsi="Arial"/>
          <w:lang w:val="fr-FR"/>
        </w:rPr>
        <w:t>, et qui permettent aux institutions de conserver et d</w:t>
      </w:r>
      <w:r w:rsidR="00096B87">
        <w:rPr>
          <w:rFonts w:ascii="Arial" w:hAnsi="Arial"/>
          <w:lang w:val="fr-FR"/>
        </w:rPr>
        <w:t>’</w:t>
      </w:r>
      <w:r w:rsidR="007D6D75" w:rsidRPr="00291166">
        <w:rPr>
          <w:rFonts w:ascii="Arial" w:hAnsi="Arial"/>
          <w:lang w:val="fr-FR"/>
        </w:rPr>
        <w:t>utiliser tout système de plateforme et de programmation sous</w:t>
      </w:r>
      <w:r w:rsidR="00096B87">
        <w:rPr>
          <w:rFonts w:ascii="Arial" w:hAnsi="Arial"/>
          <w:lang w:val="fr-FR"/>
        </w:rPr>
        <w:t>-</w:t>
      </w:r>
      <w:r w:rsidR="007D6D75" w:rsidRPr="00291166">
        <w:rPr>
          <w:rFonts w:ascii="Arial" w:hAnsi="Arial"/>
          <w:lang w:val="fr-FR"/>
        </w:rPr>
        <w:t>jacent</w:t>
      </w:r>
      <w:r w:rsidR="001975E5" w:rsidRPr="00291166">
        <w:rPr>
          <w:rFonts w:ascii="Arial" w:hAnsi="Arial"/>
          <w:lang w:val="fr-FR"/>
        </w:rPr>
        <w:t>.</w:t>
      </w:r>
    </w:p>
    <w:p w14:paraId="5B9D513E" w14:textId="17CEA241" w:rsidR="009446D0" w:rsidRPr="00291166" w:rsidRDefault="003A486E" w:rsidP="00ED5CB1">
      <w:pPr>
        <w:pStyle w:val="Heading2"/>
      </w:pPr>
      <w:bookmarkStart w:id="26" w:name="_Toc125021252"/>
      <w:r w:rsidRPr="003A486E">
        <w:rPr>
          <w:lang w:val="fr-CH"/>
        </w:rPr>
        <w:lastRenderedPageBreak/>
        <w:t>P</w:t>
      </w:r>
      <w:r w:rsidR="00C372DF">
        <w:rPr>
          <w:lang w:val="fr-CH"/>
        </w:rPr>
        <w:t>réservation</w:t>
      </w:r>
      <w:r w:rsidR="00CC7A8E" w:rsidRPr="00291166">
        <w:t xml:space="preserve"> </w:t>
      </w:r>
      <w:r w:rsidR="00052845" w:rsidRPr="00291166">
        <w:t>préventive</w:t>
      </w:r>
      <w:bookmarkEnd w:id="26"/>
    </w:p>
    <w:p w14:paraId="3D1D367A" w14:textId="71A3896F" w:rsidR="009446D0" w:rsidRPr="00982EA1" w:rsidRDefault="00CE11BE" w:rsidP="009446D0">
      <w:pPr>
        <w:pStyle w:val="EndnoteText"/>
        <w:spacing w:after="220"/>
        <w:rPr>
          <w:rFonts w:ascii="Arial" w:hAnsi="Arial"/>
          <w:lang w:val="fr-FR"/>
        </w:rPr>
      </w:pPr>
      <w:r w:rsidRPr="00291166">
        <w:rPr>
          <w:rFonts w:ascii="Arial" w:hAnsi="Arial"/>
          <w:color w:val="000000"/>
          <w:lang w:val="fr-FR"/>
        </w:rPr>
        <w:t>Eu égard aux risques importants auxquels sont continuellement confrontés les bibliothèques, services d</w:t>
      </w:r>
      <w:r w:rsidR="00096B87">
        <w:rPr>
          <w:rFonts w:ascii="Arial" w:hAnsi="Arial"/>
          <w:color w:val="000000"/>
          <w:lang w:val="fr-FR"/>
        </w:rPr>
        <w:t>’</w:t>
      </w:r>
      <w:r w:rsidRPr="00291166">
        <w:rPr>
          <w:rFonts w:ascii="Arial" w:hAnsi="Arial"/>
          <w:color w:val="000000"/>
          <w:lang w:val="fr-FR"/>
        </w:rPr>
        <w:t xml:space="preserve">archives, musées et autres institutions du patrimoine culturel, les États membres devraient envisager de traiter les activités de </w:t>
      </w:r>
      <w:r w:rsidR="003A486E">
        <w:rPr>
          <w:rFonts w:ascii="Arial" w:hAnsi="Arial"/>
          <w:lang w:val="fr-FR"/>
        </w:rPr>
        <w:t>préservation</w:t>
      </w:r>
      <w:r w:rsidRPr="00291166">
        <w:rPr>
          <w:rFonts w:ascii="Arial" w:hAnsi="Arial"/>
          <w:color w:val="000000"/>
          <w:lang w:val="fr-FR"/>
        </w:rPr>
        <w:t xml:space="preserve"> de manière préventive et </w:t>
      </w:r>
      <w:r w:rsidR="00DD44F7" w:rsidRPr="00291166">
        <w:rPr>
          <w:rFonts w:ascii="Arial" w:hAnsi="Arial"/>
          <w:color w:val="000000"/>
          <w:lang w:val="fr-FR"/>
        </w:rPr>
        <w:t>anticipée</w:t>
      </w:r>
      <w:r w:rsidR="00B9286F" w:rsidRPr="00291166">
        <w:rPr>
          <w:rFonts w:ascii="Arial" w:hAnsi="Arial"/>
          <w:color w:val="000000"/>
          <w:lang w:val="fr-FR"/>
        </w:rPr>
        <w:t xml:space="preserve"> dans le cadre de l</w:t>
      </w:r>
      <w:r w:rsidR="00096B87">
        <w:rPr>
          <w:rFonts w:ascii="Arial" w:hAnsi="Arial"/>
          <w:color w:val="000000"/>
          <w:lang w:val="fr-FR"/>
        </w:rPr>
        <w:t>’</w:t>
      </w:r>
      <w:r w:rsidR="00B9286F" w:rsidRPr="00291166">
        <w:rPr>
          <w:rFonts w:ascii="Arial" w:hAnsi="Arial"/>
          <w:color w:val="000000"/>
          <w:lang w:val="fr-FR"/>
        </w:rPr>
        <w:t>élaboration d</w:t>
      </w:r>
      <w:r w:rsidR="00096B87">
        <w:rPr>
          <w:rFonts w:ascii="Arial" w:hAnsi="Arial"/>
          <w:color w:val="000000"/>
          <w:lang w:val="fr-FR"/>
        </w:rPr>
        <w:t>’</w:t>
      </w:r>
      <w:r w:rsidR="00B9286F" w:rsidRPr="00291166">
        <w:rPr>
          <w:rFonts w:ascii="Arial" w:hAnsi="Arial"/>
          <w:color w:val="000000"/>
          <w:lang w:val="fr-FR"/>
        </w:rPr>
        <w:t xml:space="preserve">exceptions à des fins de </w:t>
      </w:r>
      <w:r w:rsidR="003A486E">
        <w:rPr>
          <w:rFonts w:ascii="Arial" w:hAnsi="Arial"/>
          <w:lang w:val="fr-FR"/>
        </w:rPr>
        <w:t>préservati</w:t>
      </w:r>
      <w:r w:rsidR="00064870">
        <w:rPr>
          <w:rFonts w:ascii="Arial" w:hAnsi="Arial"/>
          <w:lang w:val="fr-FR"/>
        </w:rPr>
        <w:t xml:space="preserve">on.  </w:t>
      </w:r>
      <w:r w:rsidR="00064870" w:rsidRPr="00291166">
        <w:rPr>
          <w:rFonts w:ascii="Arial" w:hAnsi="Arial"/>
          <w:color w:val="000000"/>
          <w:lang w:val="fr-FR"/>
        </w:rPr>
        <w:t>L</w:t>
      </w:r>
      <w:r w:rsidR="00064870">
        <w:rPr>
          <w:rFonts w:ascii="Arial" w:hAnsi="Arial"/>
          <w:color w:val="000000"/>
          <w:lang w:val="fr-FR"/>
        </w:rPr>
        <w:t>’</w:t>
      </w:r>
      <w:r w:rsidR="00064870" w:rsidRPr="00291166">
        <w:rPr>
          <w:rFonts w:ascii="Arial" w:hAnsi="Arial"/>
          <w:color w:val="000000"/>
          <w:lang w:val="fr-FR"/>
        </w:rPr>
        <w:t>o</w:t>
      </w:r>
      <w:r w:rsidR="00FF7F13" w:rsidRPr="00291166">
        <w:rPr>
          <w:rFonts w:ascii="Arial" w:hAnsi="Arial"/>
          <w:color w:val="000000"/>
          <w:lang w:val="fr-FR"/>
        </w:rPr>
        <w:t>bjectif est de faire en sorte que</w:t>
      </w:r>
      <w:r w:rsidR="00B9286F" w:rsidRPr="00291166">
        <w:rPr>
          <w:rFonts w:ascii="Arial" w:hAnsi="Arial"/>
          <w:color w:val="000000"/>
          <w:lang w:val="fr-FR"/>
        </w:rPr>
        <w:t xml:space="preserve"> </w:t>
      </w:r>
      <w:r w:rsidR="00FF7F13" w:rsidRPr="00291166">
        <w:rPr>
          <w:rFonts w:ascii="Arial" w:hAnsi="Arial"/>
          <w:color w:val="000000"/>
          <w:lang w:val="fr-FR"/>
        </w:rPr>
        <w:t>les éléments du patrimoine puissent être sauvegardé</w:t>
      </w:r>
      <w:r w:rsidR="001975E5" w:rsidRPr="00291166">
        <w:rPr>
          <w:rFonts w:ascii="Arial" w:hAnsi="Arial"/>
          <w:color w:val="000000"/>
          <w:lang w:val="fr-FR"/>
        </w:rPr>
        <w:t>s</w:t>
      </w:r>
      <w:r w:rsidR="00FF7F13" w:rsidRPr="00291166">
        <w:rPr>
          <w:rFonts w:ascii="Arial" w:hAnsi="Arial"/>
          <w:color w:val="000000"/>
          <w:lang w:val="fr-FR"/>
        </w:rPr>
        <w:t xml:space="preserve"> sous la forme de copies exactes de leurs originaux</w:t>
      </w:r>
      <w:r w:rsidR="00590E6E" w:rsidRPr="00291166">
        <w:rPr>
          <w:rFonts w:ascii="Arial" w:hAnsi="Arial"/>
          <w:color w:val="000000"/>
          <w:lang w:val="fr-FR"/>
        </w:rPr>
        <w:t xml:space="preserve"> dans leur meilleur état, avant toute détérioration ou autre per</w:t>
      </w:r>
      <w:r w:rsidR="00064870" w:rsidRPr="00291166">
        <w:rPr>
          <w:rFonts w:ascii="Arial" w:hAnsi="Arial"/>
          <w:color w:val="000000"/>
          <w:lang w:val="fr-FR"/>
        </w:rPr>
        <w:t>te</w:t>
      </w:r>
      <w:r w:rsidR="00064870">
        <w:rPr>
          <w:rFonts w:ascii="Arial" w:hAnsi="Arial"/>
          <w:color w:val="000000"/>
          <w:lang w:val="fr-FR"/>
        </w:rPr>
        <w:t xml:space="preserve">.  </w:t>
      </w:r>
      <w:r w:rsidR="00064870" w:rsidRPr="00291166">
        <w:rPr>
          <w:rFonts w:ascii="Arial" w:hAnsi="Arial"/>
          <w:color w:val="000000"/>
          <w:lang w:val="fr-FR"/>
        </w:rPr>
        <w:t>Il</w:t>
      </w:r>
      <w:r w:rsidR="002D0387" w:rsidRPr="00291166">
        <w:rPr>
          <w:rFonts w:ascii="Arial" w:hAnsi="Arial"/>
          <w:color w:val="000000"/>
          <w:lang w:val="fr-FR"/>
        </w:rPr>
        <w:t xml:space="preserve"> arrive trop souvent que des collections irremplaçables soient détruites ou subissent d</w:t>
      </w:r>
      <w:r w:rsidR="00096B87">
        <w:rPr>
          <w:rFonts w:ascii="Arial" w:hAnsi="Arial"/>
          <w:color w:val="000000"/>
          <w:lang w:val="fr-FR"/>
        </w:rPr>
        <w:t>’</w:t>
      </w:r>
      <w:r w:rsidR="002D0387" w:rsidRPr="00291166">
        <w:rPr>
          <w:rFonts w:ascii="Arial" w:hAnsi="Arial"/>
          <w:color w:val="000000"/>
          <w:lang w:val="fr-FR"/>
        </w:rPr>
        <w:t>autres dommages parce que la loi n</w:t>
      </w:r>
      <w:r w:rsidR="00096B87">
        <w:rPr>
          <w:rFonts w:ascii="Arial" w:hAnsi="Arial"/>
          <w:color w:val="000000"/>
          <w:lang w:val="fr-FR"/>
        </w:rPr>
        <w:t>’</w:t>
      </w:r>
      <w:r w:rsidR="002D0387" w:rsidRPr="00291166">
        <w:rPr>
          <w:rFonts w:ascii="Arial" w:hAnsi="Arial"/>
          <w:color w:val="000000"/>
          <w:lang w:val="fr-FR"/>
        </w:rPr>
        <w:t xml:space="preserve">autorise la réalisation de copies de </w:t>
      </w:r>
      <w:r w:rsidR="003A486E">
        <w:rPr>
          <w:rFonts w:ascii="Arial" w:hAnsi="Arial"/>
          <w:lang w:val="fr-FR"/>
        </w:rPr>
        <w:t>préservation</w:t>
      </w:r>
      <w:r w:rsidR="004052D3" w:rsidRPr="00291166">
        <w:rPr>
          <w:rFonts w:ascii="Arial" w:hAnsi="Arial"/>
          <w:color w:val="000000"/>
          <w:lang w:val="fr-FR"/>
        </w:rPr>
        <w:t xml:space="preserve"> qu</w:t>
      </w:r>
      <w:r w:rsidR="00096B87">
        <w:rPr>
          <w:rFonts w:ascii="Arial" w:hAnsi="Arial"/>
          <w:color w:val="000000"/>
          <w:lang w:val="fr-FR"/>
        </w:rPr>
        <w:t>’</w:t>
      </w:r>
      <w:r w:rsidR="004052D3" w:rsidRPr="00291166">
        <w:rPr>
          <w:rFonts w:ascii="Arial" w:hAnsi="Arial"/>
          <w:color w:val="000000"/>
          <w:lang w:val="fr-FR"/>
        </w:rPr>
        <w:t>après qu</w:t>
      </w:r>
      <w:r w:rsidR="00096B87">
        <w:rPr>
          <w:rFonts w:ascii="Arial" w:hAnsi="Arial"/>
          <w:color w:val="000000"/>
          <w:lang w:val="fr-FR"/>
        </w:rPr>
        <w:t>’</w:t>
      </w:r>
      <w:r w:rsidR="004052D3" w:rsidRPr="00291166">
        <w:rPr>
          <w:rFonts w:ascii="Arial" w:hAnsi="Arial"/>
          <w:color w:val="000000"/>
          <w:lang w:val="fr-FR"/>
        </w:rPr>
        <w:t>une perte se soit produite ou lorsque le risque de perte est immine</w:t>
      </w:r>
      <w:r w:rsidR="00064870" w:rsidRPr="00291166">
        <w:rPr>
          <w:rFonts w:ascii="Arial" w:hAnsi="Arial"/>
          <w:color w:val="000000"/>
          <w:lang w:val="fr-FR"/>
        </w:rPr>
        <w:t>nt</w:t>
      </w:r>
      <w:r w:rsidR="00064870">
        <w:rPr>
          <w:rFonts w:ascii="Arial" w:hAnsi="Arial"/>
          <w:color w:val="000000"/>
          <w:lang w:val="fr-FR"/>
        </w:rPr>
        <w:t xml:space="preserve">.  </w:t>
      </w:r>
      <w:r w:rsidR="00064870" w:rsidRPr="00291166">
        <w:rPr>
          <w:rFonts w:ascii="Arial" w:hAnsi="Arial"/>
          <w:color w:val="000000"/>
          <w:lang w:val="fr-FR"/>
        </w:rPr>
        <w:t>En</w:t>
      </w:r>
      <w:r w:rsidR="00DD44F7" w:rsidRPr="00291166">
        <w:rPr>
          <w:rFonts w:ascii="Arial" w:hAnsi="Arial"/>
          <w:color w:val="000000"/>
          <w:lang w:val="fr-FR"/>
        </w:rPr>
        <w:t xml:space="preserve"> revanche,</w:t>
      </w:r>
      <w:r w:rsidR="004052D3" w:rsidRPr="00291166">
        <w:rPr>
          <w:rFonts w:ascii="Arial" w:hAnsi="Arial"/>
          <w:color w:val="000000"/>
          <w:lang w:val="fr-FR"/>
        </w:rPr>
        <w:t xml:space="preserve"> </w:t>
      </w:r>
      <w:r w:rsidR="00DD44F7" w:rsidRPr="00291166">
        <w:rPr>
          <w:rFonts w:ascii="Arial" w:hAnsi="Arial"/>
          <w:color w:val="000000"/>
          <w:lang w:val="fr-FR"/>
        </w:rPr>
        <w:t xml:space="preserve">une forme de </w:t>
      </w:r>
      <w:r w:rsidR="003A486E">
        <w:rPr>
          <w:rFonts w:ascii="Arial" w:hAnsi="Arial"/>
          <w:lang w:val="fr-FR"/>
        </w:rPr>
        <w:t>préservation</w:t>
      </w:r>
      <w:r w:rsidR="00DD44F7" w:rsidRPr="00291166">
        <w:rPr>
          <w:rFonts w:ascii="Arial" w:hAnsi="Arial"/>
          <w:color w:val="000000"/>
          <w:lang w:val="fr-FR"/>
        </w:rPr>
        <w:t xml:space="preserve"> préventive et anticipée</w:t>
      </w:r>
      <w:r w:rsidR="009D2C12" w:rsidRPr="00291166">
        <w:rPr>
          <w:rFonts w:ascii="Arial" w:hAnsi="Arial"/>
          <w:color w:val="000000"/>
          <w:lang w:val="fr-FR"/>
        </w:rPr>
        <w:t xml:space="preserve"> – également </w:t>
      </w:r>
      <w:r w:rsidR="009D2C12" w:rsidRPr="00291166">
        <w:rPr>
          <w:rFonts w:ascii="Arial" w:hAnsi="Arial"/>
          <w:lang w:val="fr-FR"/>
        </w:rPr>
        <w:t>appelée “</w:t>
      </w:r>
      <w:r w:rsidR="00587B17" w:rsidRPr="00291166">
        <w:rPr>
          <w:rFonts w:ascii="Arial" w:hAnsi="Arial"/>
          <w:lang w:val="fr-FR"/>
        </w:rPr>
        <w:t>pérennisation</w:t>
      </w:r>
      <w:r w:rsidR="009D2C12" w:rsidRPr="00291166">
        <w:rPr>
          <w:rFonts w:ascii="Arial" w:hAnsi="Arial"/>
          <w:lang w:val="fr-FR"/>
        </w:rPr>
        <w:t>” – que l</w:t>
      </w:r>
      <w:r w:rsidR="00096B87">
        <w:rPr>
          <w:rFonts w:ascii="Arial" w:hAnsi="Arial"/>
          <w:lang w:val="fr-FR"/>
        </w:rPr>
        <w:t>’</w:t>
      </w:r>
      <w:r w:rsidR="009D2C12" w:rsidRPr="00291166">
        <w:rPr>
          <w:rFonts w:ascii="Arial" w:hAnsi="Arial"/>
          <w:lang w:val="fr-FR"/>
        </w:rPr>
        <w:t xml:space="preserve">on effectue longtemps avant de se trouver face à une menace de détérioration, destruction ou perte immédiate </w:t>
      </w:r>
      <w:r w:rsidR="00FD7A18" w:rsidRPr="00291166">
        <w:rPr>
          <w:rFonts w:ascii="Arial" w:hAnsi="Arial"/>
          <w:lang w:val="fr-FR"/>
        </w:rPr>
        <w:t>permet de garantir que l</w:t>
      </w:r>
      <w:r w:rsidR="00096B87">
        <w:rPr>
          <w:rFonts w:ascii="Arial" w:hAnsi="Arial"/>
          <w:lang w:val="fr-FR"/>
        </w:rPr>
        <w:t>’</w:t>
      </w:r>
      <w:r w:rsidR="00FD7A18" w:rsidRPr="00291166">
        <w:rPr>
          <w:rFonts w:ascii="Arial" w:hAnsi="Arial"/>
          <w:lang w:val="fr-FR"/>
        </w:rPr>
        <w:t>on dispose pour l</w:t>
      </w:r>
      <w:r w:rsidR="00096B87">
        <w:rPr>
          <w:rFonts w:ascii="Arial" w:hAnsi="Arial"/>
          <w:lang w:val="fr-FR"/>
        </w:rPr>
        <w:t>’</w:t>
      </w:r>
      <w:r w:rsidR="00FD7A18" w:rsidRPr="00291166">
        <w:rPr>
          <w:rFonts w:ascii="Arial" w:hAnsi="Arial"/>
          <w:lang w:val="fr-FR"/>
        </w:rPr>
        <w:t>avenir d</w:t>
      </w:r>
      <w:r w:rsidR="00096B87">
        <w:rPr>
          <w:rFonts w:ascii="Arial" w:hAnsi="Arial"/>
          <w:lang w:val="fr-FR"/>
        </w:rPr>
        <w:t>’</w:t>
      </w:r>
      <w:r w:rsidR="00FD7A18" w:rsidRPr="00291166">
        <w:rPr>
          <w:rFonts w:ascii="Arial" w:hAnsi="Arial"/>
          <w:lang w:val="fr-FR"/>
        </w:rPr>
        <w:t>un enregistrement précis des objets et éléments constituant le patrimoine culturel, même si les objets physiques eux</w:t>
      </w:r>
      <w:r w:rsidR="00096B87">
        <w:rPr>
          <w:rFonts w:ascii="Arial" w:hAnsi="Arial"/>
          <w:lang w:val="fr-FR"/>
        </w:rPr>
        <w:t>-</w:t>
      </w:r>
      <w:r w:rsidR="00FD7A18" w:rsidRPr="00291166">
        <w:rPr>
          <w:rFonts w:ascii="Arial" w:hAnsi="Arial"/>
          <w:lang w:val="fr-FR"/>
        </w:rPr>
        <w:t>mêmes se détériorent ou sont détruits ou perdus</w:t>
      </w:r>
      <w:r w:rsidR="00D23435" w:rsidRPr="00291166">
        <w:rPr>
          <w:rFonts w:ascii="Arial" w:hAnsi="Arial"/>
          <w:lang w:val="fr-FR"/>
        </w:rPr>
        <w:t xml:space="preserve"> au fil des a</w:t>
      </w:r>
      <w:r w:rsidR="00064870" w:rsidRPr="00291166">
        <w:rPr>
          <w:rFonts w:ascii="Arial" w:hAnsi="Arial"/>
          <w:lang w:val="fr-FR"/>
        </w:rPr>
        <w:t>ns</w:t>
      </w:r>
      <w:r w:rsidR="00064870">
        <w:rPr>
          <w:rFonts w:ascii="Arial" w:hAnsi="Arial"/>
          <w:lang w:val="fr-FR"/>
        </w:rPr>
        <w:t xml:space="preserve">.  </w:t>
      </w:r>
      <w:r w:rsidR="00064870" w:rsidRPr="00291166">
        <w:rPr>
          <w:rFonts w:ascii="Arial" w:hAnsi="Arial"/>
          <w:lang w:val="fr-FR"/>
        </w:rPr>
        <w:t>La</w:t>
      </w:r>
      <w:r w:rsidR="00E45B8E" w:rsidRPr="00291166">
        <w:rPr>
          <w:rFonts w:ascii="Arial" w:hAnsi="Arial"/>
          <w:lang w:val="fr-FR"/>
        </w:rPr>
        <w:t xml:space="preserve"> </w:t>
      </w:r>
      <w:r w:rsidR="003A486E">
        <w:rPr>
          <w:rFonts w:ascii="Arial" w:hAnsi="Arial"/>
          <w:lang w:val="fr-FR"/>
        </w:rPr>
        <w:t>préservation</w:t>
      </w:r>
      <w:r w:rsidR="003A486E" w:rsidRPr="00291166">
        <w:rPr>
          <w:rFonts w:ascii="Arial" w:hAnsi="Arial"/>
          <w:lang w:val="fr-FR"/>
        </w:rPr>
        <w:t xml:space="preserve"> </w:t>
      </w:r>
      <w:r w:rsidR="00E45B8E" w:rsidRPr="00291166">
        <w:rPr>
          <w:rFonts w:ascii="Arial" w:hAnsi="Arial"/>
          <w:lang w:val="fr-FR"/>
        </w:rPr>
        <w:t>préventive est particulièrement efficace si les représentations numériques de la collection sont stockées ailleurs, en lieu sûr.</w:t>
      </w:r>
    </w:p>
    <w:p w14:paraId="69364DD8" w14:textId="600A395D" w:rsidR="009446D0" w:rsidRPr="00291166" w:rsidRDefault="00612D82" w:rsidP="00ED5CB1">
      <w:pPr>
        <w:pStyle w:val="Heading2"/>
      </w:pPr>
      <w:bookmarkStart w:id="27" w:name="_Toc125021253"/>
      <w:r w:rsidRPr="00291166">
        <w:t>Nombre d</w:t>
      </w:r>
      <w:r w:rsidR="00096B87">
        <w:t>’</w:t>
      </w:r>
      <w:r w:rsidRPr="00291166">
        <w:t>exemplaires autorisé</w:t>
      </w:r>
      <w:bookmarkEnd w:id="27"/>
    </w:p>
    <w:p w14:paraId="582E9FE7" w14:textId="1516CED8" w:rsidR="009446D0" w:rsidRPr="00291166" w:rsidRDefault="00684989" w:rsidP="009446D0">
      <w:pPr>
        <w:pStyle w:val="EndnoteText"/>
        <w:spacing w:after="220"/>
        <w:rPr>
          <w:rFonts w:ascii="Arial" w:hAnsi="Arial"/>
          <w:lang w:val="fr-FR"/>
        </w:rPr>
      </w:pPr>
      <w:r w:rsidRPr="00291166">
        <w:rPr>
          <w:rFonts w:ascii="Arial" w:hAnsi="Arial"/>
          <w:lang w:val="fr-FR"/>
        </w:rPr>
        <w:t>Une exception au droit d</w:t>
      </w:r>
      <w:r w:rsidR="00096B87">
        <w:rPr>
          <w:rFonts w:ascii="Arial" w:hAnsi="Arial"/>
          <w:lang w:val="fr-FR"/>
        </w:rPr>
        <w:t>’</w:t>
      </w:r>
      <w:r w:rsidRPr="00291166">
        <w:rPr>
          <w:rFonts w:ascii="Arial" w:hAnsi="Arial"/>
          <w:lang w:val="fr-FR"/>
        </w:rPr>
        <w:t xml:space="preserve">auteur qui a été créée pour </w:t>
      </w:r>
      <w:r w:rsidR="003A486E">
        <w:rPr>
          <w:rFonts w:ascii="Arial" w:hAnsi="Arial"/>
          <w:lang w:val="fr-FR"/>
        </w:rPr>
        <w:t>préserver</w:t>
      </w:r>
      <w:r w:rsidR="003A486E" w:rsidRPr="00291166">
        <w:rPr>
          <w:rFonts w:ascii="Arial" w:hAnsi="Arial"/>
          <w:lang w:val="fr-FR"/>
        </w:rPr>
        <w:t xml:space="preserve"> </w:t>
      </w:r>
      <w:r w:rsidRPr="00291166">
        <w:rPr>
          <w:rFonts w:ascii="Arial" w:hAnsi="Arial"/>
          <w:lang w:val="fr-FR"/>
        </w:rPr>
        <w:t>les œuvres détenues dans la collection d</w:t>
      </w:r>
      <w:r w:rsidR="00096B87">
        <w:rPr>
          <w:rFonts w:ascii="Arial" w:hAnsi="Arial"/>
          <w:lang w:val="fr-FR"/>
        </w:rPr>
        <w:t>’</w:t>
      </w:r>
      <w:r w:rsidRPr="00291166">
        <w:rPr>
          <w:rFonts w:ascii="Arial" w:hAnsi="Arial"/>
          <w:lang w:val="fr-FR"/>
        </w:rPr>
        <w:t xml:space="preserve">une institution culturelle et qui, soit ne fixe pas de nombre de reproductions, soit autorise un nombre de reproductions non spécifié mais raisonnable, peut garantir </w:t>
      </w:r>
      <w:r w:rsidR="00C063C2" w:rsidRPr="00291166">
        <w:rPr>
          <w:rFonts w:ascii="Arial" w:hAnsi="Arial"/>
          <w:lang w:val="fr-FR"/>
        </w:rPr>
        <w:t xml:space="preserve">la </w:t>
      </w:r>
      <w:r w:rsidR="003A486E">
        <w:rPr>
          <w:rFonts w:ascii="Arial" w:hAnsi="Arial"/>
          <w:lang w:val="fr-FR"/>
        </w:rPr>
        <w:t>préservation</w:t>
      </w:r>
      <w:r w:rsidR="00C063C2" w:rsidRPr="00291166">
        <w:rPr>
          <w:rFonts w:ascii="Arial" w:hAnsi="Arial"/>
          <w:lang w:val="fr-FR"/>
        </w:rPr>
        <w:t xml:space="preserve"> d</w:t>
      </w:r>
      <w:r w:rsidRPr="00291166">
        <w:rPr>
          <w:rFonts w:ascii="Arial" w:hAnsi="Arial"/>
          <w:lang w:val="fr-FR"/>
        </w:rPr>
        <w:t>es œuvres protégées par le droit d</w:t>
      </w:r>
      <w:r w:rsidR="00096B87">
        <w:rPr>
          <w:rFonts w:ascii="Arial" w:hAnsi="Arial"/>
          <w:lang w:val="fr-FR"/>
        </w:rPr>
        <w:t>’</w:t>
      </w:r>
      <w:r w:rsidRPr="00291166">
        <w:rPr>
          <w:rFonts w:ascii="Arial" w:hAnsi="Arial"/>
          <w:lang w:val="fr-FR"/>
        </w:rPr>
        <w:t>auteur</w:t>
      </w:r>
      <w:r w:rsidR="00C063C2" w:rsidRPr="00291166">
        <w:rPr>
          <w:rFonts w:ascii="Arial" w:hAnsi="Arial"/>
          <w:lang w:val="fr-FR"/>
        </w:rPr>
        <w:t>,</w:t>
      </w:r>
      <w:r w:rsidRPr="00291166">
        <w:rPr>
          <w:rFonts w:ascii="Arial" w:hAnsi="Arial"/>
          <w:lang w:val="fr-FR"/>
        </w:rPr>
        <w:t xml:space="preserve"> indépendamment des exigences technologiques ou des progrès des activités, techniques et approches de </w:t>
      </w:r>
      <w:r w:rsidR="003A486E">
        <w:rPr>
          <w:rFonts w:ascii="Arial" w:hAnsi="Arial"/>
          <w:lang w:val="fr-FR"/>
        </w:rPr>
        <w:t>préservation</w:t>
      </w:r>
      <w:r w:rsidRPr="00291166">
        <w:rPr>
          <w:rFonts w:ascii="Arial" w:hAnsi="Arial"/>
          <w:lang w:val="fr-FR"/>
        </w:rPr>
        <w:t xml:space="preserve"> et de conservati</w:t>
      </w:r>
      <w:r w:rsidR="00064870" w:rsidRPr="00291166">
        <w:rPr>
          <w:rFonts w:ascii="Arial" w:hAnsi="Arial"/>
          <w:lang w:val="fr-FR"/>
        </w:rPr>
        <w:t>on</w:t>
      </w:r>
      <w:r w:rsidR="00064870">
        <w:rPr>
          <w:rFonts w:ascii="Arial" w:hAnsi="Arial"/>
          <w:lang w:val="fr-FR"/>
        </w:rPr>
        <w:t xml:space="preserve">.  </w:t>
      </w:r>
      <w:r w:rsidR="00064870" w:rsidRPr="00291166">
        <w:rPr>
          <w:rFonts w:ascii="Arial" w:hAnsi="Arial"/>
          <w:lang w:val="fr-FR"/>
        </w:rPr>
        <w:t>En</w:t>
      </w:r>
      <w:r w:rsidR="00C063C2" w:rsidRPr="00291166">
        <w:rPr>
          <w:rFonts w:ascii="Arial" w:hAnsi="Arial"/>
          <w:lang w:val="fr-FR"/>
        </w:rPr>
        <w:t xml:space="preserve"> d</w:t>
      </w:r>
      <w:r w:rsidR="00096B87">
        <w:rPr>
          <w:rFonts w:ascii="Arial" w:hAnsi="Arial"/>
          <w:lang w:val="fr-FR"/>
        </w:rPr>
        <w:t>’</w:t>
      </w:r>
      <w:r w:rsidR="00C063C2" w:rsidRPr="00291166">
        <w:rPr>
          <w:rFonts w:ascii="Arial" w:hAnsi="Arial"/>
          <w:lang w:val="fr-FR"/>
        </w:rPr>
        <w:t xml:space="preserve">autres termes, les technologies modernes et les méthodes de </w:t>
      </w:r>
      <w:r w:rsidR="003A486E">
        <w:rPr>
          <w:rFonts w:ascii="Arial" w:hAnsi="Arial"/>
          <w:lang w:val="fr-FR"/>
        </w:rPr>
        <w:t>préservation</w:t>
      </w:r>
      <w:r w:rsidR="00C063C2" w:rsidRPr="00291166">
        <w:rPr>
          <w:rFonts w:ascii="Arial" w:hAnsi="Arial"/>
          <w:lang w:val="fr-FR"/>
        </w:rPr>
        <w:t xml:space="preserve"> efficaces </w:t>
      </w:r>
      <w:r w:rsidR="0001061D" w:rsidRPr="00291166">
        <w:rPr>
          <w:rFonts w:ascii="Arial" w:hAnsi="Arial"/>
          <w:lang w:val="fr-FR"/>
        </w:rPr>
        <w:t>imposent nécessairement de faire plusieurs reproductions des œuvres individuell</w:t>
      </w:r>
      <w:r w:rsidR="00064870" w:rsidRPr="00291166">
        <w:rPr>
          <w:rFonts w:ascii="Arial" w:hAnsi="Arial"/>
          <w:lang w:val="fr-FR"/>
        </w:rPr>
        <w:t>es</w:t>
      </w:r>
      <w:r w:rsidR="00064870">
        <w:rPr>
          <w:rFonts w:ascii="Arial" w:hAnsi="Arial"/>
          <w:lang w:val="fr-FR"/>
        </w:rPr>
        <w:t xml:space="preserve">.  </w:t>
      </w:r>
      <w:r w:rsidR="00064870" w:rsidRPr="00291166">
        <w:rPr>
          <w:rFonts w:ascii="Arial" w:hAnsi="Arial"/>
          <w:lang w:val="fr-FR"/>
        </w:rPr>
        <w:t>Po</w:t>
      </w:r>
      <w:r w:rsidR="0026561F" w:rsidRPr="00291166">
        <w:rPr>
          <w:rFonts w:ascii="Arial" w:hAnsi="Arial"/>
          <w:lang w:val="fr-FR"/>
        </w:rPr>
        <w:t xml:space="preserve">ur être efficace, une loi sur la </w:t>
      </w:r>
      <w:r w:rsidR="003A486E">
        <w:rPr>
          <w:rFonts w:ascii="Arial" w:hAnsi="Arial"/>
          <w:lang w:val="fr-FR"/>
        </w:rPr>
        <w:t>préservation</w:t>
      </w:r>
      <w:r w:rsidR="0026561F" w:rsidRPr="00291166">
        <w:rPr>
          <w:rFonts w:ascii="Arial" w:hAnsi="Arial"/>
          <w:lang w:val="fr-FR"/>
        </w:rPr>
        <w:t xml:space="preserve"> devrait éviter de fixer une limite préci</w:t>
      </w:r>
      <w:r w:rsidR="002E4F54" w:rsidRPr="00291166">
        <w:rPr>
          <w:rFonts w:ascii="Arial" w:hAnsi="Arial"/>
          <w:lang w:val="fr-FR"/>
        </w:rPr>
        <w:t>se au nombre de reproductions</w:t>
      </w:r>
      <w:r w:rsidR="0026561F" w:rsidRPr="00291166">
        <w:rPr>
          <w:rFonts w:ascii="Arial" w:hAnsi="Arial"/>
          <w:lang w:val="fr-FR"/>
        </w:rPr>
        <w:t>.</w:t>
      </w:r>
    </w:p>
    <w:p w14:paraId="50F5EBCD" w14:textId="77777777" w:rsidR="009446D0" w:rsidRPr="00291166" w:rsidRDefault="00D730E7" w:rsidP="00ED5CB1">
      <w:pPr>
        <w:pStyle w:val="Heading2"/>
      </w:pPr>
      <w:bookmarkStart w:id="28" w:name="_Toc125021254"/>
      <w:r w:rsidRPr="00291166">
        <w:t xml:space="preserve">Collections </w:t>
      </w:r>
      <w:r w:rsidR="00B842BA" w:rsidRPr="00291166">
        <w:t>partagées</w:t>
      </w:r>
      <w:bookmarkEnd w:id="28"/>
    </w:p>
    <w:p w14:paraId="6872019C" w14:textId="0A59F01A" w:rsidR="009446D0" w:rsidRPr="00982EA1" w:rsidRDefault="001871B3" w:rsidP="009446D0">
      <w:pPr>
        <w:pStyle w:val="EndnoteText"/>
        <w:spacing w:after="220"/>
        <w:rPr>
          <w:rFonts w:ascii="Arial" w:hAnsi="Arial"/>
          <w:lang w:val="fr-FR"/>
        </w:rPr>
      </w:pPr>
      <w:r w:rsidRPr="00291166">
        <w:rPr>
          <w:rFonts w:ascii="Arial" w:hAnsi="Arial"/>
          <w:lang w:val="fr-FR"/>
        </w:rPr>
        <w:t>S</w:t>
      </w:r>
      <w:r w:rsidR="00096B87">
        <w:rPr>
          <w:rFonts w:ascii="Arial" w:hAnsi="Arial"/>
          <w:lang w:val="fr-FR"/>
        </w:rPr>
        <w:t>’</w:t>
      </w:r>
      <w:r w:rsidRPr="00291166">
        <w:rPr>
          <w:rFonts w:ascii="Arial" w:hAnsi="Arial"/>
          <w:lang w:val="fr-FR"/>
        </w:rPr>
        <w:t>agissant des cas où la gestion ou la propriété d</w:t>
      </w:r>
      <w:r w:rsidR="00096B87">
        <w:rPr>
          <w:rFonts w:ascii="Arial" w:hAnsi="Arial"/>
          <w:lang w:val="fr-FR"/>
        </w:rPr>
        <w:t>’</w:t>
      </w:r>
      <w:r w:rsidRPr="00291166">
        <w:rPr>
          <w:rFonts w:ascii="Arial" w:hAnsi="Arial"/>
          <w:lang w:val="fr-FR"/>
        </w:rPr>
        <w:t xml:space="preserve">une collection est partagée par </w:t>
      </w:r>
      <w:r w:rsidR="00735080" w:rsidRPr="00291166">
        <w:rPr>
          <w:rFonts w:ascii="Arial" w:hAnsi="Arial"/>
          <w:lang w:val="fr-FR"/>
        </w:rPr>
        <w:t>plusieur</w:t>
      </w:r>
      <w:r w:rsidRPr="00291166">
        <w:rPr>
          <w:rFonts w:ascii="Arial" w:hAnsi="Arial"/>
          <w:lang w:val="fr-FR"/>
        </w:rPr>
        <w:t xml:space="preserve">s institutions du patrimoine culturel, les États membres devraient </w:t>
      </w:r>
      <w:r w:rsidR="00FC2F6D" w:rsidRPr="00291166">
        <w:rPr>
          <w:rFonts w:ascii="Arial" w:hAnsi="Arial"/>
          <w:lang w:val="fr-FR"/>
        </w:rPr>
        <w:t>réfléchir à la manière dont devrait s</w:t>
      </w:r>
      <w:r w:rsidR="00096B87">
        <w:rPr>
          <w:rFonts w:ascii="Arial" w:hAnsi="Arial"/>
          <w:lang w:val="fr-FR"/>
        </w:rPr>
        <w:t>’</w:t>
      </w:r>
      <w:r w:rsidR="00FC2F6D" w:rsidRPr="00291166">
        <w:rPr>
          <w:rFonts w:ascii="Arial" w:hAnsi="Arial"/>
          <w:lang w:val="fr-FR"/>
        </w:rPr>
        <w:t>appliquer l</w:t>
      </w:r>
      <w:r w:rsidR="00096B87">
        <w:rPr>
          <w:rFonts w:ascii="Arial" w:hAnsi="Arial"/>
          <w:lang w:val="fr-FR"/>
        </w:rPr>
        <w:t>’</w:t>
      </w:r>
      <w:r w:rsidR="00FC2F6D" w:rsidRPr="00291166">
        <w:rPr>
          <w:rFonts w:ascii="Arial" w:hAnsi="Arial"/>
          <w:lang w:val="fr-FR"/>
        </w:rPr>
        <w:t xml:space="preserve">exception de </w:t>
      </w:r>
      <w:r w:rsidR="003A486E">
        <w:rPr>
          <w:rFonts w:ascii="Arial" w:hAnsi="Arial"/>
          <w:lang w:val="fr-FR"/>
        </w:rPr>
        <w:t>préservation</w:t>
      </w:r>
      <w:r w:rsidR="00FC2F6D" w:rsidRPr="00291166">
        <w:rPr>
          <w:rFonts w:ascii="Arial" w:hAnsi="Arial"/>
          <w:lang w:val="fr-FR"/>
        </w:rPr>
        <w:t xml:space="preserve"> pour que la préservation des œuvres de la collection ainsi partagée soit assurée</w:t>
      </w:r>
      <w:r w:rsidR="00EF605C" w:rsidRPr="00291166">
        <w:rPr>
          <w:rFonts w:ascii="Arial" w:hAnsi="Arial"/>
          <w:lang w:val="fr-FR"/>
        </w:rPr>
        <w:t>, indépendamment de la diversité des institutions responsables de leur gesti</w:t>
      </w:r>
      <w:r w:rsidR="00064870" w:rsidRPr="00291166">
        <w:rPr>
          <w:rFonts w:ascii="Arial" w:hAnsi="Arial"/>
          <w:lang w:val="fr-FR"/>
        </w:rPr>
        <w:t>on</w:t>
      </w:r>
      <w:r w:rsidR="00064870">
        <w:rPr>
          <w:rFonts w:ascii="Arial" w:hAnsi="Arial"/>
          <w:lang w:val="fr-FR"/>
        </w:rPr>
        <w:t xml:space="preserve">.  </w:t>
      </w:r>
      <w:r w:rsidR="00064870" w:rsidRPr="00291166">
        <w:rPr>
          <w:rFonts w:ascii="Arial" w:hAnsi="Arial"/>
          <w:lang w:val="fr-FR"/>
        </w:rPr>
        <w:t>Il</w:t>
      </w:r>
      <w:r w:rsidR="00A974B6" w:rsidRPr="00291166">
        <w:rPr>
          <w:rFonts w:ascii="Arial" w:hAnsi="Arial"/>
          <w:lang w:val="fr-FR"/>
        </w:rPr>
        <w:t xml:space="preserve"> pourrait être pertinent d</w:t>
      </w:r>
      <w:r w:rsidR="00096B87">
        <w:rPr>
          <w:rFonts w:ascii="Arial" w:hAnsi="Arial"/>
          <w:lang w:val="fr-FR"/>
        </w:rPr>
        <w:t>’</w:t>
      </w:r>
      <w:r w:rsidR="00A974B6" w:rsidRPr="00291166">
        <w:rPr>
          <w:rFonts w:ascii="Arial" w:hAnsi="Arial"/>
          <w:lang w:val="fr-FR"/>
        </w:rPr>
        <w:t xml:space="preserve">envisager, entre autres, </w:t>
      </w:r>
      <w:r w:rsidR="00735080" w:rsidRPr="00291166">
        <w:rPr>
          <w:rFonts w:ascii="Arial" w:hAnsi="Arial"/>
          <w:lang w:val="fr-FR"/>
        </w:rPr>
        <w:t>d</w:t>
      </w:r>
      <w:r w:rsidR="00096B87">
        <w:rPr>
          <w:rFonts w:ascii="Arial" w:hAnsi="Arial"/>
          <w:lang w:val="fr-FR"/>
        </w:rPr>
        <w:t>’</w:t>
      </w:r>
      <w:r w:rsidR="00735080" w:rsidRPr="00291166">
        <w:rPr>
          <w:rFonts w:ascii="Arial" w:hAnsi="Arial"/>
          <w:lang w:val="fr-FR"/>
        </w:rPr>
        <w:t xml:space="preserve">inclure </w:t>
      </w:r>
      <w:r w:rsidR="00A974B6" w:rsidRPr="00291166">
        <w:rPr>
          <w:rFonts w:ascii="Arial" w:hAnsi="Arial"/>
          <w:lang w:val="fr-FR"/>
        </w:rPr>
        <w:t>l</w:t>
      </w:r>
      <w:r w:rsidR="00096B87">
        <w:rPr>
          <w:rFonts w:ascii="Arial" w:hAnsi="Arial"/>
          <w:lang w:val="fr-FR"/>
        </w:rPr>
        <w:t>’</w:t>
      </w:r>
      <w:r w:rsidR="00A974B6" w:rsidRPr="00291166">
        <w:rPr>
          <w:rFonts w:ascii="Arial" w:hAnsi="Arial"/>
          <w:lang w:val="fr-FR"/>
        </w:rPr>
        <w:t>application de la disposition à différents types d</w:t>
      </w:r>
      <w:r w:rsidR="00096B87">
        <w:rPr>
          <w:rFonts w:ascii="Arial" w:hAnsi="Arial"/>
          <w:lang w:val="fr-FR"/>
        </w:rPr>
        <w:t>’</w:t>
      </w:r>
      <w:r w:rsidR="00A974B6" w:rsidRPr="00291166">
        <w:rPr>
          <w:rFonts w:ascii="Arial" w:hAnsi="Arial"/>
          <w:lang w:val="fr-FR"/>
        </w:rPr>
        <w:t>institutions</w:t>
      </w:r>
      <w:r w:rsidR="00BA3029" w:rsidRPr="00291166">
        <w:rPr>
          <w:rFonts w:ascii="Arial" w:hAnsi="Arial"/>
          <w:lang w:val="fr-FR"/>
        </w:rPr>
        <w:t xml:space="preserve"> </w:t>
      </w:r>
      <w:r w:rsidR="00735080" w:rsidRPr="00291166">
        <w:rPr>
          <w:rFonts w:ascii="Arial" w:hAnsi="Arial"/>
          <w:lang w:val="fr-FR"/>
        </w:rPr>
        <w:t>et</w:t>
      </w:r>
      <w:r w:rsidR="00BA3029" w:rsidRPr="00291166">
        <w:rPr>
          <w:rFonts w:ascii="Arial" w:hAnsi="Arial"/>
          <w:lang w:val="fr-FR"/>
        </w:rPr>
        <w:t xml:space="preserve"> la reconnaissance du caractère interdisciplinaire du développement et de la gestion des collectio</w:t>
      </w:r>
      <w:r w:rsidR="00064870" w:rsidRPr="00291166">
        <w:rPr>
          <w:rFonts w:ascii="Arial" w:hAnsi="Arial"/>
          <w:lang w:val="fr-FR"/>
        </w:rPr>
        <w:t>ns</w:t>
      </w:r>
      <w:r w:rsidR="00064870">
        <w:rPr>
          <w:rFonts w:ascii="Arial" w:hAnsi="Arial"/>
          <w:lang w:val="fr-FR"/>
        </w:rPr>
        <w:t xml:space="preserve">.  </w:t>
      </w:r>
      <w:r w:rsidR="00064870" w:rsidRPr="00291166">
        <w:rPr>
          <w:rFonts w:ascii="Arial" w:hAnsi="Arial"/>
          <w:lang w:val="fr-FR"/>
        </w:rPr>
        <w:t>De</w:t>
      </w:r>
      <w:r w:rsidR="00971F03" w:rsidRPr="00291166">
        <w:rPr>
          <w:rFonts w:ascii="Arial" w:hAnsi="Arial"/>
          <w:lang w:val="fr-FR"/>
        </w:rPr>
        <w:t xml:space="preserve"> plus, si des collections sont partagées entre différents pays, leur </w:t>
      </w:r>
      <w:r w:rsidR="003A486E">
        <w:rPr>
          <w:rFonts w:ascii="Arial" w:hAnsi="Arial"/>
          <w:lang w:val="fr-FR"/>
        </w:rPr>
        <w:t>préservation</w:t>
      </w:r>
      <w:r w:rsidR="00971F03" w:rsidRPr="00291166">
        <w:rPr>
          <w:rFonts w:ascii="Arial" w:hAnsi="Arial"/>
          <w:lang w:val="fr-FR"/>
        </w:rPr>
        <w:t xml:space="preserve"> nécessitera de la part des législateurs qu</w:t>
      </w:r>
      <w:r w:rsidR="00096B87">
        <w:rPr>
          <w:rFonts w:ascii="Arial" w:hAnsi="Arial"/>
          <w:lang w:val="fr-FR"/>
        </w:rPr>
        <w:t>’</w:t>
      </w:r>
      <w:r w:rsidR="00971F03" w:rsidRPr="00291166">
        <w:rPr>
          <w:rFonts w:ascii="Arial" w:hAnsi="Arial"/>
          <w:lang w:val="fr-FR"/>
        </w:rPr>
        <w:t>ils se penchent sur le besoin de recenser les problèmes transfrontaliers et d</w:t>
      </w:r>
      <w:r w:rsidR="00096B87">
        <w:rPr>
          <w:rFonts w:ascii="Arial" w:hAnsi="Arial"/>
          <w:lang w:val="fr-FR"/>
        </w:rPr>
        <w:t>’</w:t>
      </w:r>
      <w:r w:rsidR="00971F03" w:rsidRPr="00291166">
        <w:rPr>
          <w:rFonts w:ascii="Arial" w:hAnsi="Arial"/>
          <w:lang w:val="fr-FR"/>
        </w:rPr>
        <w:t xml:space="preserve">élaborer </w:t>
      </w:r>
      <w:r w:rsidR="009A7355" w:rsidRPr="00291166">
        <w:rPr>
          <w:rFonts w:ascii="Arial" w:hAnsi="Arial"/>
          <w:lang w:val="fr-FR"/>
        </w:rPr>
        <w:t xml:space="preserve">et mettre en œuvre </w:t>
      </w:r>
      <w:r w:rsidR="00971F03" w:rsidRPr="00291166">
        <w:rPr>
          <w:rFonts w:ascii="Arial" w:hAnsi="Arial"/>
          <w:lang w:val="fr-FR"/>
        </w:rPr>
        <w:t>des solutions</w:t>
      </w:r>
      <w:r w:rsidR="009A7355" w:rsidRPr="00291166">
        <w:rPr>
          <w:rFonts w:ascii="Arial" w:hAnsi="Arial"/>
          <w:lang w:val="fr-FR"/>
        </w:rPr>
        <w:t xml:space="preserve"> multinationales.</w:t>
      </w:r>
    </w:p>
    <w:p w14:paraId="44CEBB1F" w14:textId="48CF601C" w:rsidR="009446D0" w:rsidRPr="00291166" w:rsidRDefault="00157618" w:rsidP="00ED5CB1">
      <w:pPr>
        <w:pStyle w:val="Heading2"/>
      </w:pPr>
      <w:bookmarkStart w:id="29" w:name="_Toc125021255"/>
      <w:r w:rsidRPr="00291166">
        <w:t xml:space="preserve">Programmes de </w:t>
      </w:r>
      <w:r w:rsidR="00C372DF">
        <w:rPr>
          <w:lang w:val="fr-CH"/>
        </w:rPr>
        <w:t>préservation</w:t>
      </w:r>
      <w:r w:rsidRPr="00291166">
        <w:t xml:space="preserve"> concertée</w:t>
      </w:r>
      <w:bookmarkEnd w:id="29"/>
    </w:p>
    <w:p w14:paraId="352FA6E9" w14:textId="15636D5F" w:rsidR="009446D0" w:rsidRPr="00291166" w:rsidRDefault="005539AA" w:rsidP="009446D0">
      <w:pPr>
        <w:pStyle w:val="EndnoteText"/>
        <w:spacing w:after="220"/>
        <w:rPr>
          <w:rFonts w:ascii="Arial" w:hAnsi="Arial"/>
          <w:lang w:val="fr-FR"/>
        </w:rPr>
      </w:pPr>
      <w:r w:rsidRPr="00291166">
        <w:rPr>
          <w:rFonts w:ascii="Arial" w:hAnsi="Arial"/>
          <w:lang w:val="fr-FR"/>
        </w:rPr>
        <w:t>Lorsqu</w:t>
      </w:r>
      <w:r w:rsidR="00096B87">
        <w:rPr>
          <w:rFonts w:ascii="Arial" w:hAnsi="Arial"/>
          <w:lang w:val="fr-FR"/>
        </w:rPr>
        <w:t>’</w:t>
      </w:r>
      <w:r w:rsidR="009938C3" w:rsidRPr="00291166">
        <w:rPr>
          <w:rFonts w:ascii="Arial" w:hAnsi="Arial"/>
          <w:lang w:val="fr-FR"/>
        </w:rPr>
        <w:t xml:space="preserve">il </w:t>
      </w:r>
      <w:r w:rsidR="00B970DA" w:rsidRPr="00291166">
        <w:rPr>
          <w:rFonts w:ascii="Arial" w:hAnsi="Arial"/>
          <w:lang w:val="fr-FR"/>
        </w:rPr>
        <w:t xml:space="preserve">existe une possibilité de lien intrinsèque entre </w:t>
      </w:r>
      <w:r w:rsidRPr="00291166">
        <w:rPr>
          <w:rFonts w:ascii="Arial" w:hAnsi="Arial"/>
          <w:lang w:val="fr-FR"/>
        </w:rPr>
        <w:t>des collections,</w:t>
      </w:r>
      <w:r w:rsidR="009938C3" w:rsidRPr="00291166">
        <w:rPr>
          <w:rFonts w:ascii="Arial" w:hAnsi="Arial"/>
          <w:lang w:val="fr-FR"/>
        </w:rPr>
        <w:t xml:space="preserve"> c</w:t>
      </w:r>
      <w:r w:rsidR="00096B87">
        <w:rPr>
          <w:rFonts w:ascii="Arial" w:hAnsi="Arial"/>
          <w:lang w:val="fr-FR"/>
        </w:rPr>
        <w:t>’</w:t>
      </w:r>
      <w:r w:rsidR="009938C3" w:rsidRPr="00291166">
        <w:rPr>
          <w:rFonts w:ascii="Arial" w:hAnsi="Arial"/>
          <w:lang w:val="fr-FR"/>
        </w:rPr>
        <w:t>est</w:t>
      </w:r>
      <w:r w:rsidR="00096B87">
        <w:rPr>
          <w:rFonts w:ascii="Arial" w:hAnsi="Arial"/>
          <w:lang w:val="fr-FR"/>
        </w:rPr>
        <w:t>-</w:t>
      </w:r>
      <w:r w:rsidR="009938C3" w:rsidRPr="00291166">
        <w:rPr>
          <w:rFonts w:ascii="Arial" w:hAnsi="Arial"/>
          <w:lang w:val="fr-FR"/>
        </w:rPr>
        <w:t>à</w:t>
      </w:r>
      <w:r w:rsidR="00096B87">
        <w:rPr>
          <w:rFonts w:ascii="Arial" w:hAnsi="Arial"/>
          <w:lang w:val="fr-FR"/>
        </w:rPr>
        <w:t>-</w:t>
      </w:r>
      <w:r w:rsidR="009938C3" w:rsidRPr="00291166">
        <w:rPr>
          <w:rFonts w:ascii="Arial" w:hAnsi="Arial"/>
          <w:lang w:val="fr-FR"/>
        </w:rPr>
        <w:t>dire que les éléments et les objets d</w:t>
      </w:r>
      <w:r w:rsidR="00096B87">
        <w:rPr>
          <w:rFonts w:ascii="Arial" w:hAnsi="Arial"/>
          <w:lang w:val="fr-FR"/>
        </w:rPr>
        <w:t>’</w:t>
      </w:r>
      <w:r w:rsidR="009938C3" w:rsidRPr="00291166">
        <w:rPr>
          <w:rFonts w:ascii="Arial" w:hAnsi="Arial"/>
          <w:lang w:val="fr-FR"/>
        </w:rPr>
        <w:t>une collection s</w:t>
      </w:r>
      <w:r w:rsidR="00096B87">
        <w:rPr>
          <w:rFonts w:ascii="Arial" w:hAnsi="Arial"/>
          <w:lang w:val="fr-FR"/>
        </w:rPr>
        <w:t>’</w:t>
      </w:r>
      <w:r w:rsidR="009938C3" w:rsidRPr="00291166">
        <w:rPr>
          <w:rFonts w:ascii="Arial" w:hAnsi="Arial"/>
          <w:lang w:val="fr-FR"/>
        </w:rPr>
        <w:t xml:space="preserve">apparentent par leur provenance ou leur </w:t>
      </w:r>
      <w:r w:rsidR="00B970DA" w:rsidRPr="00291166">
        <w:rPr>
          <w:rFonts w:ascii="Arial" w:hAnsi="Arial"/>
          <w:lang w:val="fr-FR"/>
        </w:rPr>
        <w:t>nature</w:t>
      </w:r>
      <w:r w:rsidR="009938C3" w:rsidRPr="00291166">
        <w:rPr>
          <w:rFonts w:ascii="Arial" w:hAnsi="Arial"/>
          <w:lang w:val="fr-FR"/>
        </w:rPr>
        <w:t xml:space="preserve"> à ceux d</w:t>
      </w:r>
      <w:r w:rsidR="00096B87">
        <w:rPr>
          <w:rFonts w:ascii="Arial" w:hAnsi="Arial"/>
          <w:lang w:val="fr-FR"/>
        </w:rPr>
        <w:t>’</w:t>
      </w:r>
      <w:r w:rsidR="009938C3" w:rsidRPr="00291166">
        <w:rPr>
          <w:rFonts w:ascii="Arial" w:hAnsi="Arial"/>
          <w:lang w:val="fr-FR"/>
        </w:rPr>
        <w:t xml:space="preserve">une autre, les institutions du patrimoine culturel peuvent </w:t>
      </w:r>
      <w:r w:rsidR="00EE059B" w:rsidRPr="00291166">
        <w:rPr>
          <w:rFonts w:ascii="Arial" w:hAnsi="Arial"/>
          <w:lang w:val="fr-FR"/>
        </w:rPr>
        <w:t>se rapprocher de</w:t>
      </w:r>
      <w:r w:rsidR="009938C3" w:rsidRPr="00291166">
        <w:rPr>
          <w:rFonts w:ascii="Arial" w:hAnsi="Arial"/>
          <w:lang w:val="fr-FR"/>
        </w:rPr>
        <w:t xml:space="preserve"> leurs institutions homologues </w:t>
      </w:r>
      <w:r w:rsidR="00EE059B" w:rsidRPr="00291166">
        <w:rPr>
          <w:rFonts w:ascii="Arial" w:hAnsi="Arial"/>
          <w:lang w:val="fr-FR"/>
        </w:rPr>
        <w:t>afin d</w:t>
      </w:r>
      <w:r w:rsidR="00096B87">
        <w:rPr>
          <w:rFonts w:ascii="Arial" w:hAnsi="Arial"/>
          <w:lang w:val="fr-FR"/>
        </w:rPr>
        <w:t>’</w:t>
      </w:r>
      <w:r w:rsidR="00EE059B" w:rsidRPr="00291166">
        <w:rPr>
          <w:rFonts w:ascii="Arial" w:hAnsi="Arial"/>
          <w:lang w:val="fr-FR"/>
        </w:rPr>
        <w:t>obtenir auprès d</w:t>
      </w:r>
      <w:r w:rsidR="00096B87">
        <w:rPr>
          <w:rFonts w:ascii="Arial" w:hAnsi="Arial"/>
          <w:lang w:val="fr-FR"/>
        </w:rPr>
        <w:t>’</w:t>
      </w:r>
      <w:r w:rsidR="00EE059B" w:rsidRPr="00291166">
        <w:rPr>
          <w:rFonts w:ascii="Arial" w:hAnsi="Arial"/>
          <w:lang w:val="fr-FR"/>
        </w:rPr>
        <w:t xml:space="preserve">elles </w:t>
      </w:r>
      <w:r w:rsidR="009938C3" w:rsidRPr="00291166">
        <w:rPr>
          <w:rFonts w:ascii="Arial" w:hAnsi="Arial"/>
          <w:lang w:val="fr-FR"/>
        </w:rPr>
        <w:t>des copies d</w:t>
      </w:r>
      <w:r w:rsidR="00096B87">
        <w:rPr>
          <w:rFonts w:ascii="Arial" w:hAnsi="Arial"/>
          <w:lang w:val="fr-FR"/>
        </w:rPr>
        <w:t>’</w:t>
      </w:r>
      <w:r w:rsidR="009938C3" w:rsidRPr="00291166">
        <w:rPr>
          <w:rFonts w:ascii="Arial" w:hAnsi="Arial"/>
          <w:lang w:val="fr-FR"/>
        </w:rPr>
        <w:t>objets ou de documents leur permettant de s</w:t>
      </w:r>
      <w:r w:rsidR="00096B87">
        <w:rPr>
          <w:rFonts w:ascii="Arial" w:hAnsi="Arial"/>
          <w:lang w:val="fr-FR"/>
        </w:rPr>
        <w:t>’</w:t>
      </w:r>
      <w:r w:rsidR="009938C3" w:rsidRPr="00291166">
        <w:rPr>
          <w:rFonts w:ascii="Arial" w:hAnsi="Arial"/>
          <w:lang w:val="fr-FR"/>
        </w:rPr>
        <w:t xml:space="preserve">informer sur leurs collections dans le </w:t>
      </w:r>
      <w:r w:rsidR="00EE059B" w:rsidRPr="00291166">
        <w:rPr>
          <w:rFonts w:ascii="Arial" w:hAnsi="Arial"/>
          <w:lang w:val="fr-FR"/>
        </w:rPr>
        <w:t xml:space="preserve">but de les </w:t>
      </w:r>
      <w:r w:rsidR="003A486E">
        <w:rPr>
          <w:rFonts w:ascii="Arial" w:hAnsi="Arial"/>
          <w:lang w:val="fr-FR"/>
        </w:rPr>
        <w:t>préserv</w:t>
      </w:r>
      <w:r w:rsidR="00064870">
        <w:rPr>
          <w:rFonts w:ascii="Arial" w:hAnsi="Arial"/>
          <w:lang w:val="fr-FR"/>
        </w:rPr>
        <w:t xml:space="preserve">er.  </w:t>
      </w:r>
      <w:r w:rsidR="00064870" w:rsidRPr="00291166">
        <w:rPr>
          <w:rFonts w:ascii="Arial" w:hAnsi="Arial"/>
          <w:lang w:val="fr-FR"/>
        </w:rPr>
        <w:t>Da</w:t>
      </w:r>
      <w:r w:rsidR="00B346FE" w:rsidRPr="00291166">
        <w:rPr>
          <w:rFonts w:ascii="Arial" w:hAnsi="Arial"/>
          <w:lang w:val="fr-FR"/>
        </w:rPr>
        <w:t xml:space="preserve">ns le </w:t>
      </w:r>
      <w:r w:rsidR="001F0760" w:rsidRPr="00291166">
        <w:rPr>
          <w:rFonts w:ascii="Arial" w:hAnsi="Arial"/>
          <w:lang w:val="fr-FR"/>
        </w:rPr>
        <w:t>contexte</w:t>
      </w:r>
      <w:r w:rsidR="00B346FE" w:rsidRPr="00291166">
        <w:rPr>
          <w:rFonts w:ascii="Arial" w:hAnsi="Arial"/>
          <w:lang w:val="fr-FR"/>
        </w:rPr>
        <w:t xml:space="preserve"> de la </w:t>
      </w:r>
      <w:r w:rsidR="003A486E">
        <w:rPr>
          <w:rFonts w:ascii="Arial" w:hAnsi="Arial"/>
          <w:lang w:val="fr-FR"/>
        </w:rPr>
        <w:t>préservation</w:t>
      </w:r>
      <w:r w:rsidR="00B346FE" w:rsidRPr="00291166">
        <w:rPr>
          <w:rFonts w:ascii="Arial" w:hAnsi="Arial"/>
          <w:lang w:val="fr-FR"/>
        </w:rPr>
        <w:t xml:space="preserve">, les États membres devraient </w:t>
      </w:r>
      <w:r w:rsidR="001F0760" w:rsidRPr="00291166">
        <w:rPr>
          <w:rFonts w:ascii="Arial" w:hAnsi="Arial"/>
          <w:lang w:val="fr-FR"/>
        </w:rPr>
        <w:t>prévoir qu</w:t>
      </w:r>
      <w:r w:rsidR="00096B87">
        <w:rPr>
          <w:rFonts w:ascii="Arial" w:hAnsi="Arial"/>
          <w:lang w:val="fr-FR"/>
        </w:rPr>
        <w:t>’</w:t>
      </w:r>
      <w:r w:rsidR="001F0760" w:rsidRPr="00291166">
        <w:rPr>
          <w:rFonts w:ascii="Arial" w:hAnsi="Arial"/>
          <w:lang w:val="fr-FR"/>
        </w:rPr>
        <w:t>il peut être nécessaire</w:t>
      </w:r>
      <w:r w:rsidR="00B346FE" w:rsidRPr="00291166">
        <w:rPr>
          <w:rFonts w:ascii="Arial" w:hAnsi="Arial"/>
          <w:lang w:val="fr-FR"/>
        </w:rPr>
        <w:t>, pour une institution du patrimoine culturel, de combler</w:t>
      </w:r>
      <w:r w:rsidR="00245501" w:rsidRPr="00291166">
        <w:rPr>
          <w:rFonts w:ascii="Arial" w:hAnsi="Arial"/>
          <w:lang w:val="fr-FR"/>
        </w:rPr>
        <w:t xml:space="preserve"> les lacunes de la collection d</w:t>
      </w:r>
      <w:r w:rsidR="00096B87">
        <w:rPr>
          <w:rFonts w:ascii="Arial" w:hAnsi="Arial"/>
          <w:lang w:val="fr-FR"/>
        </w:rPr>
        <w:t>’</w:t>
      </w:r>
      <w:r w:rsidR="00245501" w:rsidRPr="00291166">
        <w:rPr>
          <w:rFonts w:ascii="Arial" w:hAnsi="Arial"/>
          <w:lang w:val="fr-FR"/>
        </w:rPr>
        <w:t xml:space="preserve">une autre, lorsque les éléments concernés sont de source primaire, rares, possèdent des caractéristiques uniques et </w:t>
      </w:r>
      <w:r w:rsidR="00777FCB" w:rsidRPr="00291166">
        <w:rPr>
          <w:rFonts w:ascii="Arial" w:hAnsi="Arial"/>
          <w:lang w:val="fr-FR"/>
        </w:rPr>
        <w:t xml:space="preserve">bénéficient </w:t>
      </w:r>
      <w:r w:rsidR="00245501" w:rsidRPr="00291166">
        <w:rPr>
          <w:rFonts w:ascii="Arial" w:hAnsi="Arial"/>
          <w:lang w:val="fr-FR"/>
        </w:rPr>
        <w:t xml:space="preserve">encore </w:t>
      </w:r>
      <w:r w:rsidR="00777FCB" w:rsidRPr="00291166">
        <w:rPr>
          <w:rFonts w:ascii="Arial" w:hAnsi="Arial"/>
          <w:lang w:val="fr-FR"/>
        </w:rPr>
        <w:t>de la protection du droit</w:t>
      </w:r>
      <w:r w:rsidR="00245501" w:rsidRPr="00291166">
        <w:rPr>
          <w:rFonts w:ascii="Arial" w:hAnsi="Arial"/>
          <w:lang w:val="fr-FR"/>
        </w:rPr>
        <w:t xml:space="preserve"> d</w:t>
      </w:r>
      <w:r w:rsidR="00096B87">
        <w:rPr>
          <w:rFonts w:ascii="Arial" w:hAnsi="Arial"/>
          <w:lang w:val="fr-FR"/>
        </w:rPr>
        <w:t>’</w:t>
      </w:r>
      <w:r w:rsidR="00245501" w:rsidRPr="00291166">
        <w:rPr>
          <w:rFonts w:ascii="Arial" w:hAnsi="Arial"/>
          <w:lang w:val="fr-FR"/>
        </w:rPr>
        <w:t>aute</w:t>
      </w:r>
      <w:r w:rsidR="00064870" w:rsidRPr="00291166">
        <w:rPr>
          <w:rFonts w:ascii="Arial" w:hAnsi="Arial"/>
          <w:lang w:val="fr-FR"/>
        </w:rPr>
        <w:t>ur</w:t>
      </w:r>
      <w:r w:rsidR="00064870">
        <w:rPr>
          <w:rFonts w:ascii="Arial" w:hAnsi="Arial"/>
          <w:lang w:val="fr-FR"/>
        </w:rPr>
        <w:t xml:space="preserve">.  </w:t>
      </w:r>
      <w:r w:rsidR="00064870" w:rsidRPr="00291166">
        <w:rPr>
          <w:rFonts w:ascii="Arial" w:hAnsi="Arial"/>
          <w:lang w:val="fr-FR"/>
        </w:rPr>
        <w:t>Il</w:t>
      </w:r>
      <w:r w:rsidR="0090756B" w:rsidRPr="00291166">
        <w:rPr>
          <w:rFonts w:ascii="Arial" w:hAnsi="Arial"/>
          <w:lang w:val="fr-FR"/>
        </w:rPr>
        <w:t xml:space="preserve"> conviendra de penser, là encore, </w:t>
      </w:r>
      <w:r w:rsidR="0058703D" w:rsidRPr="00291166">
        <w:rPr>
          <w:rFonts w:ascii="Arial" w:hAnsi="Arial"/>
          <w:lang w:val="fr-FR"/>
        </w:rPr>
        <w:t xml:space="preserve">aux </w:t>
      </w:r>
      <w:r w:rsidR="0058703D" w:rsidRPr="00291166">
        <w:rPr>
          <w:rFonts w:ascii="Arial" w:hAnsi="Arial"/>
          <w:lang w:val="fr-FR"/>
        </w:rPr>
        <w:lastRenderedPageBreak/>
        <w:t xml:space="preserve">questions de </w:t>
      </w:r>
      <w:r w:rsidR="003A486E">
        <w:rPr>
          <w:rFonts w:ascii="Arial" w:hAnsi="Arial"/>
          <w:lang w:val="fr-FR"/>
        </w:rPr>
        <w:t>préservation</w:t>
      </w:r>
      <w:r w:rsidR="0058703D" w:rsidRPr="00291166">
        <w:rPr>
          <w:rFonts w:ascii="Arial" w:hAnsi="Arial"/>
          <w:lang w:val="fr-FR"/>
        </w:rPr>
        <w:t xml:space="preserve"> transfrontalière, et de rechercher et appliquer des solutions pour les résoudre.</w:t>
      </w:r>
    </w:p>
    <w:p w14:paraId="5B91BBD7" w14:textId="77777777" w:rsidR="009446D0" w:rsidRPr="00291166" w:rsidRDefault="00D730E7" w:rsidP="005F66ED">
      <w:pPr>
        <w:pStyle w:val="Heading2"/>
      </w:pPr>
      <w:bookmarkStart w:id="30" w:name="_Toc125021256"/>
      <w:r w:rsidRPr="00291166">
        <w:t>Diversit</w:t>
      </w:r>
      <w:r w:rsidR="00766DD1" w:rsidRPr="00291166">
        <w:t>é des institutions culturelles</w:t>
      </w:r>
      <w:bookmarkEnd w:id="30"/>
    </w:p>
    <w:p w14:paraId="2DDE94F9" w14:textId="58E822EB" w:rsidR="009446D0" w:rsidRPr="00982EA1" w:rsidRDefault="00766DD1" w:rsidP="009446D0">
      <w:pPr>
        <w:pStyle w:val="EndnoteText"/>
        <w:spacing w:after="220"/>
        <w:rPr>
          <w:rFonts w:ascii="Arial" w:hAnsi="Arial"/>
          <w:lang w:val="fr-FR"/>
        </w:rPr>
      </w:pPr>
      <w:r w:rsidRPr="00291166">
        <w:rPr>
          <w:rFonts w:ascii="Arial" w:hAnsi="Arial"/>
          <w:lang w:val="fr-FR"/>
        </w:rPr>
        <w:t>La loi devrait reconnaître la grande diversité des institutions du patrimoine culturel qui existent dans chaque État memb</w:t>
      </w:r>
      <w:r w:rsidR="00064870" w:rsidRPr="00291166">
        <w:rPr>
          <w:rFonts w:ascii="Arial" w:hAnsi="Arial"/>
          <w:lang w:val="fr-FR"/>
        </w:rPr>
        <w:t>re</w:t>
      </w:r>
      <w:r w:rsidR="00064870">
        <w:rPr>
          <w:rFonts w:ascii="Arial" w:hAnsi="Arial"/>
          <w:lang w:val="fr-FR"/>
        </w:rPr>
        <w:t xml:space="preserve">.  </w:t>
      </w:r>
      <w:r w:rsidR="00064870" w:rsidRPr="00291166">
        <w:rPr>
          <w:rFonts w:ascii="Arial" w:hAnsi="Arial"/>
          <w:lang w:val="fr-FR"/>
        </w:rPr>
        <w:t>Le</w:t>
      </w:r>
      <w:r w:rsidR="00E45B8E" w:rsidRPr="00291166">
        <w:rPr>
          <w:rFonts w:ascii="Arial" w:hAnsi="Arial"/>
          <w:lang w:val="fr-FR"/>
        </w:rPr>
        <w:t>s bibliothèques, les services d</w:t>
      </w:r>
      <w:r w:rsidR="00096B87">
        <w:rPr>
          <w:rFonts w:ascii="Arial" w:hAnsi="Arial"/>
          <w:lang w:val="fr-FR"/>
        </w:rPr>
        <w:t>’</w:t>
      </w:r>
      <w:r w:rsidR="00E45B8E" w:rsidRPr="00291166">
        <w:rPr>
          <w:rFonts w:ascii="Arial" w:hAnsi="Arial"/>
          <w:lang w:val="fr-FR"/>
        </w:rPr>
        <w:t>archives et les musées sont peut</w:t>
      </w:r>
      <w:r w:rsidR="00096B87">
        <w:rPr>
          <w:rFonts w:ascii="Arial" w:hAnsi="Arial"/>
          <w:lang w:val="fr-FR"/>
        </w:rPr>
        <w:t>-</w:t>
      </w:r>
      <w:r w:rsidR="00E45B8E" w:rsidRPr="00291166">
        <w:rPr>
          <w:rFonts w:ascii="Arial" w:hAnsi="Arial"/>
          <w:lang w:val="fr-FR"/>
        </w:rPr>
        <w:t>être les institutions les plus connues, mais d</w:t>
      </w:r>
      <w:r w:rsidR="00096B87">
        <w:rPr>
          <w:rFonts w:ascii="Arial" w:hAnsi="Arial"/>
          <w:lang w:val="fr-FR"/>
        </w:rPr>
        <w:t>’</w:t>
      </w:r>
      <w:r w:rsidR="00E45B8E" w:rsidRPr="00291166">
        <w:rPr>
          <w:rFonts w:ascii="Arial" w:hAnsi="Arial"/>
          <w:lang w:val="fr-FR"/>
        </w:rPr>
        <w:t xml:space="preserve">autres organisations jouent un rôle de plus en plus important dans la collecte et la </w:t>
      </w:r>
      <w:r w:rsidR="003A486E">
        <w:rPr>
          <w:rFonts w:ascii="Arial" w:hAnsi="Arial"/>
          <w:lang w:val="fr-FR"/>
        </w:rPr>
        <w:t>préservation</w:t>
      </w:r>
      <w:r w:rsidR="003A486E" w:rsidRPr="00291166">
        <w:rPr>
          <w:rFonts w:ascii="Arial" w:hAnsi="Arial"/>
          <w:lang w:val="fr-FR"/>
        </w:rPr>
        <w:t xml:space="preserve"> </w:t>
      </w:r>
      <w:r w:rsidR="00E45B8E" w:rsidRPr="00291166">
        <w:rPr>
          <w:rFonts w:ascii="Arial" w:hAnsi="Arial"/>
          <w:lang w:val="fr-FR"/>
        </w:rPr>
        <w:t>des œuvres culturell</w:t>
      </w:r>
      <w:r w:rsidR="00064870" w:rsidRPr="00291166">
        <w:rPr>
          <w:rFonts w:ascii="Arial" w:hAnsi="Arial"/>
          <w:lang w:val="fr-FR"/>
        </w:rPr>
        <w:t>es</w:t>
      </w:r>
      <w:r w:rsidR="00064870">
        <w:rPr>
          <w:rFonts w:ascii="Arial" w:hAnsi="Arial"/>
          <w:lang w:val="fr-FR"/>
        </w:rPr>
        <w:t xml:space="preserve">.  </w:t>
      </w:r>
      <w:r w:rsidR="00064870" w:rsidRPr="00291166">
        <w:rPr>
          <w:rFonts w:ascii="Arial" w:hAnsi="Arial"/>
          <w:lang w:val="fr-FR"/>
        </w:rPr>
        <w:t>Ce</w:t>
      </w:r>
      <w:r w:rsidR="00E45B8E" w:rsidRPr="00291166">
        <w:rPr>
          <w:rFonts w:ascii="Arial" w:hAnsi="Arial"/>
          <w:lang w:val="fr-FR"/>
        </w:rPr>
        <w:t>s institutions sont également dotées de politiques et pratiques diverses en matière de développement des collectio</w:t>
      </w:r>
      <w:r w:rsidR="00064870" w:rsidRPr="00291166">
        <w:rPr>
          <w:rFonts w:ascii="Arial" w:hAnsi="Arial"/>
          <w:lang w:val="fr-FR"/>
        </w:rPr>
        <w:t>ns</w:t>
      </w:r>
      <w:r w:rsidR="00064870">
        <w:rPr>
          <w:rFonts w:ascii="Arial" w:hAnsi="Arial"/>
          <w:lang w:val="fr-FR"/>
        </w:rPr>
        <w:t xml:space="preserve">.  </w:t>
      </w:r>
      <w:r w:rsidR="00064870" w:rsidRPr="00291166">
        <w:rPr>
          <w:rFonts w:ascii="Arial" w:hAnsi="Arial"/>
          <w:lang w:val="fr-FR"/>
        </w:rPr>
        <w:t>Ce</w:t>
      </w:r>
      <w:r w:rsidR="00E45B8E" w:rsidRPr="00291166">
        <w:rPr>
          <w:rFonts w:ascii="Arial" w:hAnsi="Arial"/>
          <w:lang w:val="fr-FR"/>
        </w:rPr>
        <w:t>tte diversité s</w:t>
      </w:r>
      <w:r w:rsidR="00096B87">
        <w:rPr>
          <w:rFonts w:ascii="Arial" w:hAnsi="Arial"/>
          <w:lang w:val="fr-FR"/>
        </w:rPr>
        <w:t>’</w:t>
      </w:r>
      <w:r w:rsidR="00E45B8E" w:rsidRPr="00291166">
        <w:rPr>
          <w:rFonts w:ascii="Arial" w:hAnsi="Arial"/>
          <w:lang w:val="fr-FR"/>
        </w:rPr>
        <w:t>accroît, et doit être prise en considération dans l</w:t>
      </w:r>
      <w:r w:rsidR="00096B87">
        <w:rPr>
          <w:rFonts w:ascii="Arial" w:hAnsi="Arial"/>
          <w:lang w:val="fr-FR"/>
        </w:rPr>
        <w:t>’</w:t>
      </w:r>
      <w:r w:rsidR="00E45B8E" w:rsidRPr="00291166">
        <w:rPr>
          <w:rFonts w:ascii="Arial" w:hAnsi="Arial"/>
          <w:lang w:val="fr-FR"/>
        </w:rPr>
        <w:t>élaboration de la nouvelle loi sur le droit d</w:t>
      </w:r>
      <w:r w:rsidR="00096B87">
        <w:rPr>
          <w:rFonts w:ascii="Arial" w:hAnsi="Arial"/>
          <w:lang w:val="fr-FR"/>
        </w:rPr>
        <w:t>’</w:t>
      </w:r>
      <w:r w:rsidR="00E45B8E" w:rsidRPr="00291166">
        <w:rPr>
          <w:rFonts w:ascii="Arial" w:hAnsi="Arial"/>
          <w:lang w:val="fr-FR"/>
        </w:rPr>
        <w:t>auteur, sachant que d</w:t>
      </w:r>
      <w:r w:rsidR="00096B87">
        <w:rPr>
          <w:rFonts w:ascii="Arial" w:hAnsi="Arial"/>
          <w:lang w:val="fr-FR"/>
        </w:rPr>
        <w:t>’</w:t>
      </w:r>
      <w:r w:rsidR="00E45B8E" w:rsidRPr="00291166">
        <w:rPr>
          <w:rFonts w:ascii="Arial" w:hAnsi="Arial"/>
          <w:lang w:val="fr-FR"/>
        </w:rPr>
        <w:t xml:space="preserve">importantes activités de </w:t>
      </w:r>
      <w:r w:rsidR="003A486E" w:rsidRPr="003A486E">
        <w:rPr>
          <w:rFonts w:ascii="Arial" w:hAnsi="Arial"/>
          <w:lang w:val="fr-FR"/>
        </w:rPr>
        <w:t>préservation</w:t>
      </w:r>
      <w:r w:rsidR="00E45B8E" w:rsidRPr="00291166">
        <w:rPr>
          <w:rFonts w:ascii="Arial" w:hAnsi="Arial"/>
          <w:lang w:val="fr-FR"/>
        </w:rPr>
        <w:t xml:space="preserve"> sont menées par un grand nombre d</w:t>
      </w:r>
      <w:r w:rsidR="00096B87">
        <w:rPr>
          <w:rFonts w:ascii="Arial" w:hAnsi="Arial"/>
          <w:lang w:val="fr-FR"/>
        </w:rPr>
        <w:t>’</w:t>
      </w:r>
      <w:r w:rsidR="00E45B8E" w:rsidRPr="00291166">
        <w:rPr>
          <w:rFonts w:ascii="Arial" w:hAnsi="Arial"/>
          <w:lang w:val="fr-FR"/>
        </w:rPr>
        <w:t>organisations différentes, que l</w:t>
      </w:r>
      <w:r w:rsidR="00096B87">
        <w:rPr>
          <w:rFonts w:ascii="Arial" w:hAnsi="Arial"/>
          <w:lang w:val="fr-FR"/>
        </w:rPr>
        <w:t>’</w:t>
      </w:r>
      <w:r w:rsidR="00E45B8E" w:rsidRPr="00291166">
        <w:rPr>
          <w:rFonts w:ascii="Arial" w:hAnsi="Arial"/>
          <w:lang w:val="fr-FR"/>
        </w:rPr>
        <w:t>institution soit classée ou identifiée comme bibliothèque, service d</w:t>
      </w:r>
      <w:r w:rsidR="00096B87">
        <w:rPr>
          <w:rFonts w:ascii="Arial" w:hAnsi="Arial"/>
          <w:lang w:val="fr-FR"/>
        </w:rPr>
        <w:t>’</w:t>
      </w:r>
      <w:r w:rsidR="00E45B8E" w:rsidRPr="00291166">
        <w:rPr>
          <w:rFonts w:ascii="Arial" w:hAnsi="Arial"/>
          <w:lang w:val="fr-FR"/>
        </w:rPr>
        <w:t>archives, musée ou autre institution reconn</w:t>
      </w:r>
      <w:r w:rsidR="00064870" w:rsidRPr="00291166">
        <w:rPr>
          <w:rFonts w:ascii="Arial" w:hAnsi="Arial"/>
          <w:lang w:val="fr-FR"/>
        </w:rPr>
        <w:t>ue</w:t>
      </w:r>
      <w:r w:rsidR="00064870">
        <w:rPr>
          <w:rFonts w:ascii="Arial" w:hAnsi="Arial"/>
          <w:lang w:val="fr-FR"/>
        </w:rPr>
        <w:t xml:space="preserve">.  </w:t>
      </w:r>
      <w:r w:rsidR="00064870" w:rsidRPr="00291166">
        <w:rPr>
          <w:rFonts w:ascii="Arial" w:hAnsi="Arial"/>
          <w:lang w:val="fr-FR"/>
        </w:rPr>
        <w:t>L</w:t>
      </w:r>
      <w:r w:rsidR="00064870">
        <w:rPr>
          <w:rFonts w:ascii="Arial" w:hAnsi="Arial"/>
          <w:lang w:val="fr-FR"/>
        </w:rPr>
        <w:t>’</w:t>
      </w:r>
      <w:r w:rsidR="00064870" w:rsidRPr="00291166">
        <w:rPr>
          <w:rFonts w:ascii="Arial" w:hAnsi="Arial"/>
          <w:lang w:val="fr-FR"/>
        </w:rPr>
        <w:t>e</w:t>
      </w:r>
      <w:r w:rsidR="004D26DB" w:rsidRPr="00291166">
        <w:rPr>
          <w:rFonts w:ascii="Arial" w:hAnsi="Arial"/>
          <w:lang w:val="fr-FR"/>
        </w:rPr>
        <w:t xml:space="preserve">mblème ou </w:t>
      </w:r>
      <w:r w:rsidR="006A615C" w:rsidRPr="00291166">
        <w:rPr>
          <w:rFonts w:ascii="Arial" w:hAnsi="Arial"/>
          <w:lang w:val="fr-FR"/>
        </w:rPr>
        <w:t>le nom de l</w:t>
      </w:r>
      <w:r w:rsidR="00096B87">
        <w:rPr>
          <w:rFonts w:ascii="Arial" w:hAnsi="Arial"/>
          <w:lang w:val="fr-FR"/>
        </w:rPr>
        <w:t>’</w:t>
      </w:r>
      <w:r w:rsidR="006A615C" w:rsidRPr="00291166">
        <w:rPr>
          <w:rFonts w:ascii="Arial" w:hAnsi="Arial"/>
          <w:lang w:val="fr-FR"/>
        </w:rPr>
        <w:t xml:space="preserve">institution </w:t>
      </w:r>
      <w:r w:rsidR="00290B22" w:rsidRPr="00291166">
        <w:rPr>
          <w:rFonts w:ascii="Arial" w:hAnsi="Arial"/>
          <w:lang w:val="fr-FR"/>
        </w:rPr>
        <w:t>correspond</w:t>
      </w:r>
      <w:r w:rsidR="006A615C" w:rsidRPr="00291166">
        <w:rPr>
          <w:rFonts w:ascii="Arial" w:hAnsi="Arial"/>
          <w:lang w:val="fr-FR"/>
        </w:rPr>
        <w:t xml:space="preserve"> </w:t>
      </w:r>
      <w:r w:rsidR="004D26DB" w:rsidRPr="00291166">
        <w:rPr>
          <w:rFonts w:ascii="Arial" w:hAnsi="Arial"/>
          <w:lang w:val="fr-FR"/>
        </w:rPr>
        <w:t xml:space="preserve">parfois </w:t>
      </w:r>
      <w:r w:rsidR="00290B22" w:rsidRPr="00291166">
        <w:rPr>
          <w:rFonts w:ascii="Arial" w:hAnsi="Arial"/>
          <w:lang w:val="fr-FR"/>
        </w:rPr>
        <w:t>simplement à une terminologie traditionnelle, tandis que</w:t>
      </w:r>
      <w:r w:rsidR="006A615C" w:rsidRPr="00291166">
        <w:rPr>
          <w:rFonts w:ascii="Arial" w:hAnsi="Arial"/>
          <w:lang w:val="fr-FR"/>
        </w:rPr>
        <w:t xml:space="preserve"> de nouvelles organisations apparaissent pour servir des collections spécialisé</w:t>
      </w:r>
      <w:r w:rsidR="00064870" w:rsidRPr="00291166">
        <w:rPr>
          <w:rFonts w:ascii="Arial" w:hAnsi="Arial"/>
          <w:lang w:val="fr-FR"/>
        </w:rPr>
        <w:t>es</w:t>
      </w:r>
      <w:r w:rsidR="00064870">
        <w:rPr>
          <w:rFonts w:ascii="Arial" w:hAnsi="Arial"/>
          <w:lang w:val="fr-FR"/>
        </w:rPr>
        <w:t xml:space="preserve">.  </w:t>
      </w:r>
      <w:r w:rsidR="00064870" w:rsidRPr="00291166">
        <w:rPr>
          <w:rFonts w:ascii="Arial" w:hAnsi="Arial"/>
          <w:lang w:val="fr-FR"/>
        </w:rPr>
        <w:t>Un</w:t>
      </w:r>
      <w:r w:rsidR="00342F2C" w:rsidRPr="00291166">
        <w:rPr>
          <w:rFonts w:ascii="Arial" w:hAnsi="Arial"/>
          <w:lang w:val="fr-FR"/>
        </w:rPr>
        <w:t>e acception large de la nature et de la vocation des institutions peut rendre la loi plus adaptable à l</w:t>
      </w:r>
      <w:r w:rsidR="00096B87">
        <w:rPr>
          <w:rFonts w:ascii="Arial" w:hAnsi="Arial"/>
          <w:lang w:val="fr-FR"/>
        </w:rPr>
        <w:t>’</w:t>
      </w:r>
      <w:r w:rsidR="00342F2C" w:rsidRPr="00291166">
        <w:rPr>
          <w:rFonts w:ascii="Arial" w:hAnsi="Arial"/>
          <w:lang w:val="fr-FR"/>
        </w:rPr>
        <w:t>évolution des besoins et des circonstances.</w:t>
      </w:r>
    </w:p>
    <w:p w14:paraId="2E241E5C" w14:textId="77777777" w:rsidR="009446D0" w:rsidRPr="00291166" w:rsidRDefault="00D730E7" w:rsidP="005F66ED">
      <w:pPr>
        <w:pStyle w:val="Heading2"/>
      </w:pPr>
      <w:bookmarkStart w:id="31" w:name="_Toc125021257"/>
      <w:r w:rsidRPr="00291166">
        <w:t xml:space="preserve">Importance </w:t>
      </w:r>
      <w:r w:rsidR="005A622A" w:rsidRPr="00291166">
        <w:t>des métadonnées relatives aux droits</w:t>
      </w:r>
      <w:bookmarkEnd w:id="31"/>
    </w:p>
    <w:p w14:paraId="2A197352" w14:textId="1DC753DB" w:rsidR="009446D0" w:rsidRPr="00291166" w:rsidRDefault="005A622A" w:rsidP="009446D0">
      <w:pPr>
        <w:pStyle w:val="EndnoteText"/>
        <w:spacing w:after="220"/>
        <w:rPr>
          <w:rFonts w:ascii="Arial" w:hAnsi="Arial"/>
          <w:lang w:val="fr-FR"/>
        </w:rPr>
      </w:pPr>
      <w:r w:rsidRPr="00291166">
        <w:rPr>
          <w:rFonts w:ascii="Arial" w:hAnsi="Arial"/>
          <w:lang w:val="fr-FR"/>
        </w:rPr>
        <w:t>L</w:t>
      </w:r>
      <w:r w:rsidR="00A37C1D" w:rsidRPr="00291166">
        <w:rPr>
          <w:rFonts w:ascii="Arial" w:hAnsi="Arial"/>
          <w:lang w:val="fr-FR"/>
        </w:rPr>
        <w:t xml:space="preserve">a normalisation des métadonnées relatives aux droits introduites </w:t>
      </w:r>
      <w:r w:rsidRPr="00291166">
        <w:rPr>
          <w:rFonts w:ascii="Arial" w:hAnsi="Arial"/>
          <w:lang w:val="fr-FR"/>
        </w:rPr>
        <w:t>dans les reproductions des collections du patrimoine culturel pourrait</w:t>
      </w:r>
      <w:r w:rsidR="00264E43" w:rsidRPr="00291166">
        <w:rPr>
          <w:rFonts w:ascii="Arial" w:hAnsi="Arial"/>
          <w:lang w:val="fr-FR"/>
        </w:rPr>
        <w:t xml:space="preserve"> faciliter l</w:t>
      </w:r>
      <w:r w:rsidR="00096B87">
        <w:rPr>
          <w:rFonts w:ascii="Arial" w:hAnsi="Arial"/>
          <w:lang w:val="fr-FR"/>
        </w:rPr>
        <w:t>’</w:t>
      </w:r>
      <w:r w:rsidR="00880538" w:rsidRPr="00291166">
        <w:rPr>
          <w:rFonts w:ascii="Arial" w:hAnsi="Arial"/>
          <w:lang w:val="fr-FR"/>
        </w:rPr>
        <w:t>exécution d</w:t>
      </w:r>
      <w:r w:rsidR="00264E43" w:rsidRPr="00291166">
        <w:rPr>
          <w:rFonts w:ascii="Arial" w:hAnsi="Arial"/>
          <w:lang w:val="fr-FR"/>
        </w:rPr>
        <w:t xml:space="preserve">es </w:t>
      </w:r>
      <w:r w:rsidR="00880538" w:rsidRPr="00291166">
        <w:rPr>
          <w:rFonts w:ascii="Arial" w:hAnsi="Arial"/>
          <w:lang w:val="fr-FR"/>
        </w:rPr>
        <w:t>tâches</w:t>
      </w:r>
      <w:r w:rsidR="00264E43" w:rsidRPr="00291166">
        <w:rPr>
          <w:rFonts w:ascii="Arial" w:hAnsi="Arial"/>
          <w:lang w:val="fr-FR"/>
        </w:rPr>
        <w:t xml:space="preserve"> plus larges de conservation et de gestion des collectio</w:t>
      </w:r>
      <w:r w:rsidR="00064870" w:rsidRPr="00291166">
        <w:rPr>
          <w:rFonts w:ascii="Arial" w:hAnsi="Arial"/>
          <w:lang w:val="fr-FR"/>
        </w:rPr>
        <w:t>ns</w:t>
      </w:r>
      <w:r w:rsidR="00064870">
        <w:rPr>
          <w:rFonts w:ascii="Arial" w:hAnsi="Arial"/>
          <w:lang w:val="fr-FR"/>
        </w:rPr>
        <w:t xml:space="preserve">.  </w:t>
      </w:r>
      <w:r w:rsidR="00064870" w:rsidRPr="00291166">
        <w:rPr>
          <w:rFonts w:ascii="Arial" w:hAnsi="Arial"/>
          <w:lang w:val="fr-FR"/>
        </w:rPr>
        <w:t>Le</w:t>
      </w:r>
      <w:r w:rsidR="00AA5FE6" w:rsidRPr="00291166">
        <w:rPr>
          <w:rFonts w:ascii="Arial" w:hAnsi="Arial"/>
          <w:lang w:val="fr-FR"/>
        </w:rPr>
        <w:t>s métadonnées pourraient comprendre le catalogage des circonstances de la réalisation des reproductions et l</w:t>
      </w:r>
      <w:r w:rsidR="00096B87">
        <w:rPr>
          <w:rFonts w:ascii="Arial" w:hAnsi="Arial"/>
          <w:lang w:val="fr-FR"/>
        </w:rPr>
        <w:t>’</w:t>
      </w:r>
      <w:r w:rsidR="00AA5FE6" w:rsidRPr="00291166">
        <w:rPr>
          <w:rFonts w:ascii="Arial" w:hAnsi="Arial"/>
          <w:lang w:val="fr-FR"/>
        </w:rPr>
        <w:t>étendue des droits accordés, tant au moment de l</w:t>
      </w:r>
      <w:r w:rsidR="00096B87">
        <w:rPr>
          <w:rFonts w:ascii="Arial" w:hAnsi="Arial"/>
          <w:lang w:val="fr-FR"/>
        </w:rPr>
        <w:t>’</w:t>
      </w:r>
      <w:r w:rsidR="00AA5FE6" w:rsidRPr="00291166">
        <w:rPr>
          <w:rFonts w:ascii="Arial" w:hAnsi="Arial"/>
          <w:lang w:val="fr-FR"/>
        </w:rPr>
        <w:t>accès que par la suite, lors de la numérisati</w:t>
      </w:r>
      <w:r w:rsidR="00064870" w:rsidRPr="00291166">
        <w:rPr>
          <w:rFonts w:ascii="Arial" w:hAnsi="Arial"/>
          <w:lang w:val="fr-FR"/>
        </w:rPr>
        <w:t>on</w:t>
      </w:r>
      <w:r w:rsidR="00064870">
        <w:rPr>
          <w:rFonts w:ascii="Arial" w:hAnsi="Arial"/>
          <w:lang w:val="fr-FR"/>
        </w:rPr>
        <w:t xml:space="preserve">.  </w:t>
      </w:r>
      <w:r w:rsidR="00064870" w:rsidRPr="00291166">
        <w:rPr>
          <w:rFonts w:ascii="Arial" w:hAnsi="Arial"/>
          <w:lang w:val="fr-FR"/>
        </w:rPr>
        <w:t>Le</w:t>
      </w:r>
      <w:r w:rsidR="00E95346" w:rsidRPr="00291166">
        <w:rPr>
          <w:rFonts w:ascii="Arial" w:hAnsi="Arial"/>
          <w:lang w:val="fr-FR"/>
        </w:rPr>
        <w:t>s métadonnées relatives aux droits sont destinées à favoriser une utilisation respectueuse et légale des œuvres numériques ou numérisées protégées par le droit d</w:t>
      </w:r>
      <w:r w:rsidR="00096B87">
        <w:rPr>
          <w:rFonts w:ascii="Arial" w:hAnsi="Arial"/>
          <w:lang w:val="fr-FR"/>
        </w:rPr>
        <w:t>’</w:t>
      </w:r>
      <w:r w:rsidR="00E95346" w:rsidRPr="00291166">
        <w:rPr>
          <w:rFonts w:ascii="Arial" w:hAnsi="Arial"/>
          <w:lang w:val="fr-FR"/>
        </w:rPr>
        <w:t>auteur qui se trouvent dans les collections du patrimoine cultur</w:t>
      </w:r>
      <w:r w:rsidR="00064870" w:rsidRPr="00291166">
        <w:rPr>
          <w:rFonts w:ascii="Arial" w:hAnsi="Arial"/>
          <w:lang w:val="fr-FR"/>
        </w:rPr>
        <w:t>el</w:t>
      </w:r>
      <w:r w:rsidR="00064870">
        <w:rPr>
          <w:rFonts w:ascii="Arial" w:hAnsi="Arial"/>
          <w:lang w:val="fr-FR"/>
        </w:rPr>
        <w:t xml:space="preserve">.  </w:t>
      </w:r>
      <w:r w:rsidR="00064870" w:rsidRPr="00291166">
        <w:rPr>
          <w:rFonts w:ascii="Arial" w:hAnsi="Arial"/>
          <w:lang w:val="fr-FR"/>
        </w:rPr>
        <w:t>Le</w:t>
      </w:r>
      <w:r w:rsidR="00E45B8E" w:rsidRPr="00291166">
        <w:rPr>
          <w:rFonts w:ascii="Arial" w:hAnsi="Arial"/>
          <w:lang w:val="fr-FR"/>
        </w:rPr>
        <w:t>s métadonnées peuvent également enregistrer la provenance des œuvres et contribuer à l</w:t>
      </w:r>
      <w:r w:rsidR="00096B87">
        <w:rPr>
          <w:rFonts w:ascii="Arial" w:hAnsi="Arial"/>
          <w:lang w:val="fr-FR"/>
        </w:rPr>
        <w:t>’</w:t>
      </w:r>
      <w:r w:rsidR="00E45B8E" w:rsidRPr="00291166">
        <w:rPr>
          <w:rFonts w:ascii="Arial" w:hAnsi="Arial"/>
          <w:lang w:val="fr-FR"/>
        </w:rPr>
        <w:t>élaboration de catalogues et d</w:t>
      </w:r>
      <w:r w:rsidR="00096B87">
        <w:rPr>
          <w:rFonts w:ascii="Arial" w:hAnsi="Arial"/>
          <w:lang w:val="fr-FR"/>
        </w:rPr>
        <w:t>’</w:t>
      </w:r>
      <w:r w:rsidR="00E45B8E" w:rsidRPr="00291166">
        <w:rPr>
          <w:rFonts w:ascii="Arial" w:hAnsi="Arial"/>
          <w:lang w:val="fr-FR"/>
        </w:rPr>
        <w:t>inventair</w:t>
      </w:r>
      <w:r w:rsidR="00064870" w:rsidRPr="00291166">
        <w:rPr>
          <w:rFonts w:ascii="Arial" w:hAnsi="Arial"/>
          <w:lang w:val="fr-FR"/>
        </w:rPr>
        <w:t>es</w:t>
      </w:r>
      <w:r w:rsidR="00064870">
        <w:rPr>
          <w:rFonts w:ascii="Arial" w:hAnsi="Arial"/>
          <w:lang w:val="fr-FR"/>
        </w:rPr>
        <w:t xml:space="preserve">.  </w:t>
      </w:r>
      <w:r w:rsidR="00064870" w:rsidRPr="00291166">
        <w:rPr>
          <w:rFonts w:ascii="Arial" w:hAnsi="Arial"/>
          <w:lang w:val="fr-FR"/>
        </w:rPr>
        <w:t>Le</w:t>
      </w:r>
      <w:r w:rsidR="004063C2" w:rsidRPr="00291166">
        <w:rPr>
          <w:rFonts w:ascii="Arial" w:hAnsi="Arial"/>
          <w:lang w:val="fr-FR"/>
        </w:rPr>
        <w:t xml:space="preserve">s États membres devraient </w:t>
      </w:r>
      <w:r w:rsidR="00945CF4" w:rsidRPr="00291166">
        <w:rPr>
          <w:rFonts w:ascii="Arial" w:hAnsi="Arial"/>
          <w:lang w:val="fr-FR"/>
        </w:rPr>
        <w:t>étudier la possibilité de stimuler l</w:t>
      </w:r>
      <w:r w:rsidR="00096B87">
        <w:rPr>
          <w:rFonts w:ascii="Arial" w:hAnsi="Arial"/>
          <w:lang w:val="fr-FR"/>
        </w:rPr>
        <w:t>’</w:t>
      </w:r>
      <w:r w:rsidR="00945CF4" w:rsidRPr="00291166">
        <w:rPr>
          <w:rFonts w:ascii="Arial" w:hAnsi="Arial"/>
          <w:lang w:val="fr-FR"/>
        </w:rPr>
        <w:t>utilisation des métadonnées relatives aux droits</w:t>
      </w:r>
      <w:r w:rsidR="00EC3C22" w:rsidRPr="00291166">
        <w:rPr>
          <w:rFonts w:ascii="Arial" w:hAnsi="Arial"/>
          <w:lang w:val="fr-FR"/>
        </w:rPr>
        <w:t xml:space="preserve"> par des initiatives favorisant le développement de systèmes normalisés par des professionnels des domaines de la préservation et du patrimoine culturel.</w:t>
      </w:r>
    </w:p>
    <w:p w14:paraId="52106308" w14:textId="0E75CEE1" w:rsidR="009446D0" w:rsidRPr="00291166" w:rsidRDefault="00327B3C" w:rsidP="005F66ED">
      <w:pPr>
        <w:pStyle w:val="Heading2"/>
      </w:pPr>
      <w:bookmarkStart w:id="32" w:name="_Toc125021258"/>
      <w:r w:rsidRPr="00291166">
        <w:rPr>
          <w:shd w:val="clear" w:color="auto" w:fill="FFFFFF"/>
        </w:rPr>
        <w:t>Archiv</w:t>
      </w:r>
      <w:r w:rsidR="00C372DF">
        <w:rPr>
          <w:shd w:val="clear" w:color="auto" w:fill="FFFFFF"/>
        </w:rPr>
        <w:t>es fermées</w:t>
      </w:r>
      <w:bookmarkEnd w:id="32"/>
    </w:p>
    <w:p w14:paraId="393142D7" w14:textId="2B5044A6" w:rsidR="000301D5" w:rsidRPr="00291166" w:rsidRDefault="00E45B8E" w:rsidP="009446D0">
      <w:pPr>
        <w:pStyle w:val="xmsonormal"/>
        <w:spacing w:after="220"/>
        <w:rPr>
          <w:rFonts w:ascii="Arial" w:hAnsi="Arial" w:cs="Arial"/>
          <w:lang w:val="fr-FR"/>
        </w:rPr>
      </w:pPr>
      <w:r w:rsidRPr="00291166">
        <w:rPr>
          <w:rFonts w:ascii="Arial" w:hAnsi="Arial" w:cs="Arial"/>
          <w:lang w:val="fr-FR"/>
        </w:rPr>
        <w:t>Nous reconnaissons que l</w:t>
      </w:r>
      <w:r w:rsidR="00096B87">
        <w:rPr>
          <w:rFonts w:ascii="Arial" w:hAnsi="Arial" w:cs="Arial"/>
          <w:lang w:val="fr-FR"/>
        </w:rPr>
        <w:t>’</w:t>
      </w:r>
      <w:r w:rsidRPr="00291166">
        <w:rPr>
          <w:rFonts w:ascii="Arial" w:hAnsi="Arial" w:cs="Arial"/>
          <w:lang w:val="fr-FR"/>
        </w:rPr>
        <w:t xml:space="preserve">analyse et la présentation de la </w:t>
      </w:r>
      <w:r w:rsidR="003A486E">
        <w:rPr>
          <w:rFonts w:ascii="Arial" w:hAnsi="Arial"/>
          <w:lang w:val="fr-FR"/>
        </w:rPr>
        <w:t>préservation</w:t>
      </w:r>
      <w:r w:rsidRPr="00291166">
        <w:rPr>
          <w:rFonts w:ascii="Arial" w:hAnsi="Arial" w:cs="Arial"/>
          <w:lang w:val="fr-FR"/>
        </w:rPr>
        <w:t xml:space="preserve"> faites dans le présent guide suscitent des questions concernant l</w:t>
      </w:r>
      <w:r w:rsidR="003A486E">
        <w:rPr>
          <w:rFonts w:ascii="Arial" w:hAnsi="Arial" w:cs="Arial"/>
          <w:lang w:val="fr-FR"/>
        </w:rPr>
        <w:t>es archives fermé</w:t>
      </w:r>
      <w:r w:rsidR="00064870">
        <w:rPr>
          <w:rFonts w:ascii="Arial" w:hAnsi="Arial" w:cs="Arial"/>
          <w:lang w:val="fr-FR"/>
        </w:rPr>
        <w:t xml:space="preserve">es.  </w:t>
      </w:r>
      <w:r w:rsidR="00064870">
        <w:rPr>
          <w:rFonts w:ascii="Arial" w:hAnsi="Arial"/>
          <w:lang w:val="fr-FR"/>
        </w:rPr>
        <w:t>Le</w:t>
      </w:r>
      <w:r w:rsidR="003A486E">
        <w:rPr>
          <w:rFonts w:ascii="Arial" w:hAnsi="Arial"/>
          <w:lang w:val="fr-FR"/>
        </w:rPr>
        <w:t>s archives fermées</w:t>
      </w:r>
      <w:r w:rsidRPr="00291166">
        <w:rPr>
          <w:rFonts w:ascii="Arial" w:hAnsi="Arial"/>
          <w:lang w:val="fr-FR"/>
        </w:rPr>
        <w:t xml:space="preserve"> correspond</w:t>
      </w:r>
      <w:r w:rsidR="003A486E">
        <w:rPr>
          <w:rFonts w:ascii="Arial" w:hAnsi="Arial"/>
          <w:lang w:val="fr-FR"/>
        </w:rPr>
        <w:t>ent</w:t>
      </w:r>
      <w:r w:rsidRPr="00291166">
        <w:rPr>
          <w:rFonts w:ascii="Arial" w:hAnsi="Arial"/>
          <w:lang w:val="fr-FR"/>
        </w:rPr>
        <w:t xml:space="preserve"> généralement à une situation où les œuvres peuvent être reproduites pour être conservées, mais où l</w:t>
      </w:r>
      <w:r w:rsidR="00096B87">
        <w:rPr>
          <w:rFonts w:ascii="Arial" w:hAnsi="Arial"/>
          <w:lang w:val="fr-FR"/>
        </w:rPr>
        <w:t>’</w:t>
      </w:r>
      <w:r w:rsidRPr="00291166">
        <w:rPr>
          <w:rFonts w:ascii="Arial" w:hAnsi="Arial"/>
          <w:lang w:val="fr-FR"/>
        </w:rPr>
        <w:t>accès aux copies et leur utilisation sont interdi</w:t>
      </w:r>
      <w:r w:rsidR="00064870" w:rsidRPr="00291166">
        <w:rPr>
          <w:rFonts w:ascii="Arial" w:hAnsi="Arial"/>
          <w:lang w:val="fr-FR"/>
        </w:rPr>
        <w:t>ts</w:t>
      </w:r>
      <w:r w:rsidR="00064870">
        <w:rPr>
          <w:rFonts w:ascii="Arial" w:hAnsi="Arial"/>
          <w:lang w:val="fr-FR"/>
        </w:rPr>
        <w:t xml:space="preserve">.  </w:t>
      </w:r>
      <w:r w:rsidR="00064870">
        <w:rPr>
          <w:rFonts w:ascii="Arial" w:hAnsi="Arial" w:cs="Arial"/>
          <w:lang w:val="fr-FR"/>
        </w:rPr>
        <w:t>Le</w:t>
      </w:r>
      <w:r w:rsidR="00E1757E">
        <w:rPr>
          <w:rFonts w:ascii="Arial" w:hAnsi="Arial" w:cs="Arial"/>
          <w:lang w:val="fr-FR"/>
        </w:rPr>
        <w:t>s archives fermées sont</w:t>
      </w:r>
      <w:r w:rsidRPr="00291166">
        <w:rPr>
          <w:rFonts w:ascii="Arial" w:hAnsi="Arial" w:cs="Arial"/>
          <w:lang w:val="fr-FR"/>
        </w:rPr>
        <w:t xml:space="preserve"> controversé</w:t>
      </w:r>
      <w:r w:rsidR="00E1757E">
        <w:rPr>
          <w:rFonts w:ascii="Arial" w:hAnsi="Arial" w:cs="Arial"/>
          <w:lang w:val="fr-FR"/>
        </w:rPr>
        <w:t>es</w:t>
      </w:r>
      <w:r w:rsidRPr="00291166">
        <w:rPr>
          <w:rFonts w:ascii="Arial" w:hAnsi="Arial" w:cs="Arial"/>
          <w:lang w:val="fr-FR"/>
        </w:rPr>
        <w:t xml:space="preserve"> à divers égards, et </w:t>
      </w:r>
      <w:r w:rsidR="00E1757E">
        <w:rPr>
          <w:rFonts w:ascii="Arial" w:hAnsi="Arial" w:cs="Arial"/>
          <w:lang w:val="fr-FR"/>
        </w:rPr>
        <w:t>elles</w:t>
      </w:r>
      <w:r w:rsidRPr="00291166">
        <w:rPr>
          <w:rFonts w:ascii="Arial" w:hAnsi="Arial" w:cs="Arial"/>
          <w:lang w:val="fr-FR"/>
        </w:rPr>
        <w:t xml:space="preserve"> n</w:t>
      </w:r>
      <w:r w:rsidR="00E1757E">
        <w:rPr>
          <w:rFonts w:ascii="Arial" w:hAnsi="Arial" w:cs="Arial"/>
          <w:lang w:val="fr-FR"/>
        </w:rPr>
        <w:t>e sont</w:t>
      </w:r>
      <w:r w:rsidRPr="00291166">
        <w:rPr>
          <w:rFonts w:ascii="Arial" w:hAnsi="Arial" w:cs="Arial"/>
          <w:lang w:val="fr-FR"/>
        </w:rPr>
        <w:t xml:space="preserve"> pas considéré</w:t>
      </w:r>
      <w:r w:rsidR="00E1757E">
        <w:rPr>
          <w:rFonts w:ascii="Arial" w:hAnsi="Arial" w:cs="Arial"/>
          <w:lang w:val="fr-FR"/>
        </w:rPr>
        <w:t>es</w:t>
      </w:r>
      <w:r w:rsidRPr="00291166">
        <w:rPr>
          <w:rFonts w:ascii="Arial" w:hAnsi="Arial" w:cs="Arial"/>
          <w:lang w:val="fr-FR"/>
        </w:rPr>
        <w:t xml:space="preserve"> comme un élément fondamental de la pratique générale ou normale de la </w:t>
      </w:r>
      <w:r w:rsidR="00E1757E">
        <w:rPr>
          <w:rFonts w:ascii="Arial" w:hAnsi="Arial"/>
          <w:lang w:val="fr-FR"/>
        </w:rPr>
        <w:t>préservati</w:t>
      </w:r>
      <w:r w:rsidR="00064870">
        <w:rPr>
          <w:rFonts w:ascii="Arial" w:hAnsi="Arial"/>
          <w:lang w:val="fr-FR"/>
        </w:rPr>
        <w:t xml:space="preserve">on.  </w:t>
      </w:r>
      <w:r w:rsidR="00064870" w:rsidRPr="00291166">
        <w:rPr>
          <w:rFonts w:ascii="Arial" w:hAnsi="Arial" w:cs="Arial"/>
          <w:lang w:val="fr-FR"/>
        </w:rPr>
        <w:t>Pu</w:t>
      </w:r>
      <w:r w:rsidRPr="00291166">
        <w:rPr>
          <w:rFonts w:ascii="Arial" w:hAnsi="Arial" w:cs="Arial"/>
          <w:lang w:val="fr-FR"/>
        </w:rPr>
        <w:t xml:space="preserve">isque </w:t>
      </w:r>
      <w:r w:rsidR="00E1757E">
        <w:rPr>
          <w:rFonts w:ascii="Arial" w:hAnsi="Arial" w:cs="Arial"/>
          <w:lang w:val="fr-FR"/>
        </w:rPr>
        <w:t>les archives fermées</w:t>
      </w:r>
      <w:r w:rsidRPr="00291166">
        <w:rPr>
          <w:rFonts w:ascii="Arial" w:hAnsi="Arial" w:cs="Arial"/>
          <w:lang w:val="fr-FR"/>
        </w:rPr>
        <w:t xml:space="preserve"> concerne</w:t>
      </w:r>
      <w:r w:rsidR="00E1757E">
        <w:rPr>
          <w:rFonts w:ascii="Arial" w:hAnsi="Arial" w:cs="Arial"/>
          <w:lang w:val="fr-FR"/>
        </w:rPr>
        <w:t>nt</w:t>
      </w:r>
      <w:r w:rsidRPr="00291166">
        <w:rPr>
          <w:rFonts w:ascii="Arial" w:hAnsi="Arial" w:cs="Arial"/>
          <w:lang w:val="fr-FR"/>
        </w:rPr>
        <w:t xml:space="preserve"> intrinsèquement la possibilité d</w:t>
      </w:r>
      <w:r w:rsidR="00096B87">
        <w:rPr>
          <w:rFonts w:ascii="Arial" w:hAnsi="Arial" w:cs="Arial"/>
          <w:lang w:val="fr-FR"/>
        </w:rPr>
        <w:t>’</w:t>
      </w:r>
      <w:r w:rsidRPr="00291166">
        <w:rPr>
          <w:rFonts w:ascii="Arial" w:hAnsi="Arial" w:cs="Arial"/>
          <w:lang w:val="fr-FR"/>
        </w:rPr>
        <w:t xml:space="preserve">accéder aux </w:t>
      </w:r>
      <w:r w:rsidRPr="00291166">
        <w:rPr>
          <w:rFonts w:ascii="Arial" w:hAnsi="Arial"/>
          <w:lang w:val="fr-FR"/>
        </w:rPr>
        <w:t>œuvres reproduites pour être conservées</w:t>
      </w:r>
      <w:r w:rsidRPr="00291166">
        <w:rPr>
          <w:rFonts w:ascii="Arial" w:hAnsi="Arial" w:cs="Arial"/>
          <w:lang w:val="fr-FR"/>
        </w:rPr>
        <w:t xml:space="preserve"> et d</w:t>
      </w:r>
      <w:r w:rsidR="00096B87">
        <w:rPr>
          <w:rFonts w:ascii="Arial" w:hAnsi="Arial" w:cs="Arial"/>
          <w:lang w:val="fr-FR"/>
        </w:rPr>
        <w:t>’</w:t>
      </w:r>
      <w:r w:rsidRPr="00291166">
        <w:rPr>
          <w:rFonts w:ascii="Arial" w:hAnsi="Arial" w:cs="Arial"/>
          <w:lang w:val="fr-FR"/>
        </w:rPr>
        <w:t xml:space="preserve">utiliser ces </w:t>
      </w:r>
      <w:r w:rsidRPr="00291166">
        <w:rPr>
          <w:rFonts w:ascii="Arial" w:hAnsi="Arial"/>
          <w:lang w:val="fr-FR"/>
        </w:rPr>
        <w:t>œuvres</w:t>
      </w:r>
      <w:r w:rsidRPr="00291166">
        <w:rPr>
          <w:rFonts w:ascii="Arial" w:hAnsi="Arial" w:cs="Arial"/>
          <w:lang w:val="fr-FR"/>
        </w:rPr>
        <w:t xml:space="preserve">, </w:t>
      </w:r>
      <w:r w:rsidR="00E1757E">
        <w:rPr>
          <w:rFonts w:ascii="Arial" w:hAnsi="Arial" w:cs="Arial"/>
          <w:lang w:val="fr-FR"/>
        </w:rPr>
        <w:t>elles</w:t>
      </w:r>
      <w:r w:rsidRPr="00291166">
        <w:rPr>
          <w:rFonts w:ascii="Arial" w:hAnsi="Arial" w:cs="Arial"/>
          <w:lang w:val="fr-FR"/>
        </w:rPr>
        <w:t xml:space="preserve"> n</w:t>
      </w:r>
      <w:r w:rsidR="00096B87">
        <w:rPr>
          <w:rFonts w:ascii="Arial" w:hAnsi="Arial" w:cs="Arial"/>
          <w:lang w:val="fr-FR"/>
        </w:rPr>
        <w:t>’</w:t>
      </w:r>
      <w:r w:rsidRPr="00291166">
        <w:rPr>
          <w:rFonts w:ascii="Arial" w:hAnsi="Arial" w:cs="Arial"/>
          <w:lang w:val="fr-FR"/>
        </w:rPr>
        <w:t>entre</w:t>
      </w:r>
      <w:r w:rsidR="00E1757E">
        <w:rPr>
          <w:rFonts w:ascii="Arial" w:hAnsi="Arial" w:cs="Arial"/>
          <w:lang w:val="fr-FR"/>
        </w:rPr>
        <w:t>nt</w:t>
      </w:r>
      <w:r w:rsidRPr="00291166">
        <w:rPr>
          <w:rFonts w:ascii="Arial" w:hAnsi="Arial" w:cs="Arial"/>
          <w:lang w:val="fr-FR"/>
        </w:rPr>
        <w:t xml:space="preserve"> pas dans le champ d</w:t>
      </w:r>
      <w:r w:rsidR="00096B87">
        <w:rPr>
          <w:rFonts w:ascii="Arial" w:hAnsi="Arial" w:cs="Arial"/>
          <w:lang w:val="fr-FR"/>
        </w:rPr>
        <w:t>’</w:t>
      </w:r>
      <w:r w:rsidRPr="00291166">
        <w:rPr>
          <w:rFonts w:ascii="Arial" w:hAnsi="Arial" w:cs="Arial"/>
          <w:lang w:val="fr-FR"/>
        </w:rPr>
        <w:t>application du présent gui</w:t>
      </w:r>
      <w:r w:rsidR="00064870" w:rsidRPr="00291166">
        <w:rPr>
          <w:rFonts w:ascii="Arial" w:hAnsi="Arial" w:cs="Arial"/>
          <w:lang w:val="fr-FR"/>
        </w:rPr>
        <w:t>de</w:t>
      </w:r>
      <w:r w:rsidR="00064870">
        <w:rPr>
          <w:rFonts w:ascii="Arial" w:hAnsi="Arial" w:cs="Arial"/>
          <w:lang w:val="fr-FR"/>
        </w:rPr>
        <w:t xml:space="preserve">.  </w:t>
      </w:r>
      <w:r w:rsidR="00064870" w:rsidRPr="00291166">
        <w:rPr>
          <w:rFonts w:ascii="Arial" w:hAnsi="Arial" w:cs="Arial"/>
          <w:lang w:val="fr-FR"/>
        </w:rPr>
        <w:t>Un</w:t>
      </w:r>
      <w:r w:rsidRPr="00291166">
        <w:rPr>
          <w:rFonts w:ascii="Arial" w:hAnsi="Arial" w:cs="Arial"/>
          <w:lang w:val="fr-FR"/>
        </w:rPr>
        <w:t xml:space="preserve"> examen plus approfondi de ce concept sera inclus dans un autre guide, qui englobera, entre autres, la possibilité d</w:t>
      </w:r>
      <w:r w:rsidR="00096B87">
        <w:rPr>
          <w:rFonts w:ascii="Arial" w:hAnsi="Arial" w:cs="Arial"/>
          <w:lang w:val="fr-FR"/>
        </w:rPr>
        <w:t>’</w:t>
      </w:r>
      <w:r w:rsidRPr="00291166">
        <w:rPr>
          <w:rFonts w:ascii="Arial" w:hAnsi="Arial" w:cs="Arial"/>
          <w:lang w:val="fr-FR"/>
        </w:rPr>
        <w:t>accéder aux</w:t>
      </w:r>
      <w:r w:rsidRPr="00291166">
        <w:rPr>
          <w:rFonts w:ascii="Arial" w:hAnsi="Arial"/>
          <w:lang w:val="fr-FR"/>
        </w:rPr>
        <w:t xml:space="preserve"> œuvres reproduites pour être conservées</w:t>
      </w:r>
      <w:r w:rsidRPr="00291166">
        <w:rPr>
          <w:rFonts w:ascii="Arial" w:hAnsi="Arial" w:cs="Arial"/>
          <w:lang w:val="fr-FR"/>
        </w:rPr>
        <w:t xml:space="preserve"> et d</w:t>
      </w:r>
      <w:r w:rsidR="00096B87">
        <w:rPr>
          <w:rFonts w:ascii="Arial" w:hAnsi="Arial" w:cs="Arial"/>
          <w:lang w:val="fr-FR"/>
        </w:rPr>
        <w:t>’</w:t>
      </w:r>
      <w:r w:rsidRPr="00291166">
        <w:rPr>
          <w:rFonts w:ascii="Arial" w:hAnsi="Arial" w:cs="Arial"/>
          <w:lang w:val="fr-FR"/>
        </w:rPr>
        <w:t xml:space="preserve">utiliser ces </w:t>
      </w:r>
      <w:r w:rsidRPr="00291166">
        <w:rPr>
          <w:rFonts w:ascii="Arial" w:hAnsi="Arial"/>
          <w:lang w:val="fr-FR"/>
        </w:rPr>
        <w:t>œuvres</w:t>
      </w:r>
      <w:r w:rsidRPr="00291166">
        <w:rPr>
          <w:rFonts w:ascii="Arial" w:hAnsi="Arial" w:cs="Arial"/>
          <w:lang w:val="fr-FR"/>
        </w:rPr>
        <w:t>, conformément au présent guide.</w:t>
      </w:r>
    </w:p>
    <w:p w14:paraId="6BF7916D" w14:textId="2E1C2BC9" w:rsidR="009446D0" w:rsidRPr="00291166" w:rsidRDefault="00B058E5" w:rsidP="00982EA1">
      <w:pPr>
        <w:pStyle w:val="Heading1"/>
        <w:keepNext/>
        <w:keepLines/>
      </w:pPr>
      <w:bookmarkStart w:id="33" w:name="_Hlk112712888"/>
      <w:bookmarkStart w:id="34" w:name="_Toc125021259"/>
      <w:r w:rsidRPr="00291166">
        <w:lastRenderedPageBreak/>
        <w:t>Part</w:t>
      </w:r>
      <w:r w:rsidR="00B87FB0" w:rsidRPr="00291166">
        <w:t>ie</w:t>
      </w:r>
      <w:r w:rsidR="00766D98" w:rsidRPr="00291166">
        <w:t> </w:t>
      </w:r>
      <w:r w:rsidR="00444677" w:rsidRPr="00291166">
        <w:t>I</w:t>
      </w:r>
      <w:r w:rsidR="00D730E7" w:rsidRPr="00291166">
        <w:t>V</w:t>
      </w:r>
      <w:r w:rsidR="00096B87">
        <w:t> :</w:t>
      </w:r>
      <w:r w:rsidR="00B87FB0" w:rsidRPr="00291166">
        <w:t xml:space="preserve"> Comment élaborer une exception au droit d</w:t>
      </w:r>
      <w:r w:rsidR="00096B87">
        <w:t>’</w:t>
      </w:r>
      <w:r w:rsidR="00B87FB0" w:rsidRPr="00291166">
        <w:t xml:space="preserve">auteur aux fins de </w:t>
      </w:r>
      <w:r w:rsidR="00C372DF">
        <w:t>préservation</w:t>
      </w:r>
      <w:bookmarkEnd w:id="33"/>
      <w:bookmarkEnd w:id="34"/>
    </w:p>
    <w:p w14:paraId="053659D2" w14:textId="77777777" w:rsidR="009446D0" w:rsidRPr="00291166" w:rsidRDefault="008F1B3E" w:rsidP="005F66ED">
      <w:pPr>
        <w:pStyle w:val="Heading2"/>
        <w:numPr>
          <w:ilvl w:val="0"/>
          <w:numId w:val="27"/>
        </w:numPr>
        <w:ind w:left="567" w:hanging="567"/>
      </w:pPr>
      <w:bookmarkStart w:id="35" w:name="_Toc125021260"/>
      <w:r w:rsidRPr="00291166">
        <w:t>Utilisation des tableaux</w:t>
      </w:r>
      <w:bookmarkEnd w:id="35"/>
    </w:p>
    <w:p w14:paraId="247D6D75" w14:textId="2B7A314B" w:rsidR="009446D0" w:rsidRPr="00291166" w:rsidRDefault="008F1B3E" w:rsidP="00982EA1">
      <w:pPr>
        <w:keepNext/>
        <w:keepLines/>
        <w:spacing w:after="220"/>
        <w:rPr>
          <w:lang w:val="fr-FR"/>
        </w:rPr>
      </w:pPr>
      <w:r w:rsidRPr="00291166">
        <w:rPr>
          <w:lang w:val="fr-FR"/>
        </w:rPr>
        <w:t>L</w:t>
      </w:r>
      <w:r w:rsidR="009A6AF3" w:rsidRPr="00291166">
        <w:rPr>
          <w:lang w:val="fr-FR"/>
        </w:rPr>
        <w:t>e but de l</w:t>
      </w:r>
      <w:r w:rsidRPr="00291166">
        <w:rPr>
          <w:lang w:val="fr-FR"/>
        </w:rPr>
        <w:t>a partie</w:t>
      </w:r>
      <w:r w:rsidR="00766D98" w:rsidRPr="00291166">
        <w:rPr>
          <w:lang w:val="fr-FR"/>
        </w:rPr>
        <w:t> </w:t>
      </w:r>
      <w:r w:rsidRPr="00291166">
        <w:rPr>
          <w:lang w:val="fr-FR"/>
        </w:rPr>
        <w:t>IV de ce guide</w:t>
      </w:r>
      <w:r w:rsidR="009A6AF3" w:rsidRPr="00291166">
        <w:rPr>
          <w:lang w:val="fr-FR"/>
        </w:rPr>
        <w:t xml:space="preserve"> est</w:t>
      </w:r>
      <w:r w:rsidRPr="00291166">
        <w:rPr>
          <w:lang w:val="fr-FR"/>
        </w:rPr>
        <w:t xml:space="preserve"> d</w:t>
      </w:r>
      <w:r w:rsidR="00096B87">
        <w:rPr>
          <w:lang w:val="fr-FR"/>
        </w:rPr>
        <w:t>’</w:t>
      </w:r>
      <w:r w:rsidRPr="00291166">
        <w:rPr>
          <w:lang w:val="fr-FR"/>
        </w:rPr>
        <w:t xml:space="preserve">aider les législateurs et les autres lecteurs </w:t>
      </w:r>
      <w:r w:rsidR="009A6AF3" w:rsidRPr="00291166">
        <w:rPr>
          <w:lang w:val="fr-FR"/>
        </w:rPr>
        <w:t xml:space="preserve">à </w:t>
      </w:r>
      <w:r w:rsidR="004E25EA" w:rsidRPr="00291166">
        <w:rPr>
          <w:lang w:val="fr-FR"/>
        </w:rPr>
        <w:t xml:space="preserve">faire les choix </w:t>
      </w:r>
      <w:r w:rsidR="009A6AF3" w:rsidRPr="00291166">
        <w:rPr>
          <w:lang w:val="fr-FR"/>
        </w:rPr>
        <w:t>appropriés</w:t>
      </w:r>
      <w:r w:rsidR="004E25EA" w:rsidRPr="00291166">
        <w:rPr>
          <w:lang w:val="fr-FR"/>
        </w:rPr>
        <w:t xml:space="preserve"> en ce qui concerne les éléments à inclure dans une exception au droit d</w:t>
      </w:r>
      <w:r w:rsidR="00096B87">
        <w:rPr>
          <w:lang w:val="fr-FR"/>
        </w:rPr>
        <w:t>’</w:t>
      </w:r>
      <w:r w:rsidR="004E25EA" w:rsidRPr="00291166">
        <w:rPr>
          <w:lang w:val="fr-FR"/>
        </w:rPr>
        <w:t xml:space="preserve">auteur aux fins de </w:t>
      </w:r>
      <w:r w:rsidR="000279EA">
        <w:rPr>
          <w:lang w:val="fr-FR"/>
        </w:rPr>
        <w:t>préservation</w:t>
      </w:r>
      <w:r w:rsidR="004E25EA" w:rsidRPr="00291166">
        <w:rPr>
          <w:lang w:val="fr-FR"/>
        </w:rPr>
        <w:t xml:space="preserve">, puis à les organiser </w:t>
      </w:r>
      <w:r w:rsidR="0043171D" w:rsidRPr="00291166">
        <w:rPr>
          <w:lang w:val="fr-FR"/>
        </w:rPr>
        <w:t>pour</w:t>
      </w:r>
      <w:r w:rsidR="004E25EA" w:rsidRPr="00291166">
        <w:rPr>
          <w:lang w:val="fr-FR"/>
        </w:rPr>
        <w:t xml:space="preserve"> </w:t>
      </w:r>
      <w:r w:rsidR="000E2935" w:rsidRPr="00291166">
        <w:rPr>
          <w:lang w:val="fr-FR"/>
        </w:rPr>
        <w:t xml:space="preserve">formuler adéquatement </w:t>
      </w:r>
      <w:r w:rsidR="004E25EA" w:rsidRPr="00291166">
        <w:rPr>
          <w:lang w:val="fr-FR"/>
        </w:rPr>
        <w:t>cette derniè</w:t>
      </w:r>
      <w:r w:rsidR="00064870" w:rsidRPr="00291166">
        <w:rPr>
          <w:lang w:val="fr-FR"/>
        </w:rPr>
        <w:t>re</w:t>
      </w:r>
      <w:r w:rsidR="00064870">
        <w:rPr>
          <w:lang w:val="fr-FR"/>
        </w:rPr>
        <w:t xml:space="preserve">.  </w:t>
      </w:r>
      <w:r w:rsidR="00064870" w:rsidRPr="00291166">
        <w:rPr>
          <w:lang w:val="fr-FR"/>
        </w:rPr>
        <w:t>Ce</w:t>
      </w:r>
      <w:r w:rsidR="000E2935" w:rsidRPr="00291166">
        <w:rPr>
          <w:lang w:val="fr-FR"/>
        </w:rPr>
        <w:t xml:space="preserve">s éléments sont présentés </w:t>
      </w:r>
      <w:r w:rsidR="00481063" w:rsidRPr="00291166">
        <w:rPr>
          <w:lang w:val="fr-FR"/>
        </w:rPr>
        <w:t>avec des variantes que le rédacteur peut éventuellement adopt</w:t>
      </w:r>
      <w:r w:rsidR="00064870" w:rsidRPr="00291166">
        <w:rPr>
          <w:lang w:val="fr-FR"/>
        </w:rPr>
        <w:t>er</w:t>
      </w:r>
      <w:r w:rsidR="00064870">
        <w:rPr>
          <w:lang w:val="fr-FR"/>
        </w:rPr>
        <w:t xml:space="preserve">.  </w:t>
      </w:r>
      <w:r w:rsidR="00064870" w:rsidRPr="00291166">
        <w:rPr>
          <w:lang w:val="fr-FR"/>
        </w:rPr>
        <w:t>L</w:t>
      </w:r>
      <w:r w:rsidR="00064870">
        <w:rPr>
          <w:lang w:val="fr-FR"/>
        </w:rPr>
        <w:t>’</w:t>
      </w:r>
      <w:r w:rsidR="00064870" w:rsidRPr="00291166">
        <w:rPr>
          <w:lang w:val="fr-FR"/>
        </w:rPr>
        <w:t>a</w:t>
      </w:r>
      <w:r w:rsidR="002D69C0" w:rsidRPr="00291166">
        <w:rPr>
          <w:lang w:val="fr-FR"/>
        </w:rPr>
        <w:t>nnexe présente d</w:t>
      </w:r>
      <w:r w:rsidR="00096B87">
        <w:rPr>
          <w:lang w:val="fr-FR"/>
        </w:rPr>
        <w:t>’</w:t>
      </w:r>
      <w:r w:rsidR="002D69C0" w:rsidRPr="00291166">
        <w:rPr>
          <w:lang w:val="fr-FR"/>
        </w:rPr>
        <w:t>une manière organisée et détaillée des éléments que les États membres de l</w:t>
      </w:r>
      <w:r w:rsidR="00096B87">
        <w:rPr>
          <w:lang w:val="fr-FR"/>
        </w:rPr>
        <w:t>’</w:t>
      </w:r>
      <w:r w:rsidR="002D69C0" w:rsidRPr="00291166">
        <w:rPr>
          <w:lang w:val="fr-FR"/>
        </w:rPr>
        <w:t>OMPI peuvent utiliser pour rédiger une exception.</w:t>
      </w:r>
    </w:p>
    <w:p w14:paraId="0913A29F" w14:textId="7A4D2DB3" w:rsidR="009446D0" w:rsidRPr="00291166" w:rsidRDefault="00BB3C4F" w:rsidP="009446D0">
      <w:pPr>
        <w:tabs>
          <w:tab w:val="left" w:pos="7153"/>
        </w:tabs>
        <w:spacing w:after="220"/>
        <w:rPr>
          <w:lang w:val="fr-FR"/>
        </w:rPr>
      </w:pPr>
      <w:r w:rsidRPr="00291166">
        <w:rPr>
          <w:lang w:val="fr-FR"/>
        </w:rPr>
        <w:t>Le processus de rédaction d</w:t>
      </w:r>
      <w:r w:rsidR="00096B87">
        <w:rPr>
          <w:lang w:val="fr-FR"/>
        </w:rPr>
        <w:t>’</w:t>
      </w:r>
      <w:r w:rsidRPr="00291166">
        <w:rPr>
          <w:lang w:val="fr-FR"/>
        </w:rPr>
        <w:t>une exception au droit d</w:t>
      </w:r>
      <w:r w:rsidR="00096B87">
        <w:rPr>
          <w:lang w:val="fr-FR"/>
        </w:rPr>
        <w:t>’</w:t>
      </w:r>
      <w:r w:rsidRPr="00291166">
        <w:rPr>
          <w:lang w:val="fr-FR"/>
        </w:rPr>
        <w:t xml:space="preserve">auteur efficace – </w:t>
      </w:r>
      <w:r w:rsidR="002D7E40" w:rsidRPr="00291166">
        <w:rPr>
          <w:lang w:val="fr-FR"/>
        </w:rPr>
        <w:t>c</w:t>
      </w:r>
      <w:r w:rsidR="00096B87">
        <w:rPr>
          <w:lang w:val="fr-FR"/>
        </w:rPr>
        <w:t>’</w:t>
      </w:r>
      <w:r w:rsidR="002D7E40" w:rsidRPr="00291166">
        <w:rPr>
          <w:lang w:val="fr-FR"/>
        </w:rPr>
        <w:t>est</w:t>
      </w:r>
      <w:r w:rsidR="00096B87">
        <w:rPr>
          <w:lang w:val="fr-FR"/>
        </w:rPr>
        <w:t>-</w:t>
      </w:r>
      <w:r w:rsidR="002D7E40" w:rsidRPr="00291166">
        <w:rPr>
          <w:lang w:val="fr-FR"/>
        </w:rPr>
        <w:t>à</w:t>
      </w:r>
      <w:r w:rsidR="00096B87">
        <w:rPr>
          <w:lang w:val="fr-FR"/>
        </w:rPr>
        <w:t>-</w:t>
      </w:r>
      <w:r w:rsidR="002D7E40" w:rsidRPr="00291166">
        <w:rPr>
          <w:lang w:val="fr-FR"/>
        </w:rPr>
        <w:t>dire adaptée aux besoins et conditions de chaque État membre – nécessite une évaluation des différents éléments d</w:t>
      </w:r>
      <w:r w:rsidR="00096B87">
        <w:rPr>
          <w:lang w:val="fr-FR"/>
        </w:rPr>
        <w:t>’</w:t>
      </w:r>
      <w:r w:rsidR="0043171D" w:rsidRPr="00291166">
        <w:rPr>
          <w:lang w:val="fr-FR"/>
        </w:rPr>
        <w:t>un tel</w:t>
      </w:r>
      <w:r w:rsidR="002D7E40" w:rsidRPr="00291166">
        <w:rPr>
          <w:lang w:val="fr-FR"/>
        </w:rPr>
        <w:t xml:space="preserve"> texte de loi et des considérations politiques que représentent les différentes </w:t>
      </w:r>
      <w:r w:rsidR="00A752F7" w:rsidRPr="00291166">
        <w:rPr>
          <w:lang w:val="fr-FR"/>
        </w:rPr>
        <w:t>possibilité</w:t>
      </w:r>
      <w:r w:rsidR="002D7E40" w:rsidRPr="00291166">
        <w:rPr>
          <w:lang w:val="fr-FR"/>
        </w:rPr>
        <w:t>s de formulati</w:t>
      </w:r>
      <w:r w:rsidR="00064870" w:rsidRPr="00291166">
        <w:rPr>
          <w:lang w:val="fr-FR"/>
        </w:rPr>
        <w:t>on</w:t>
      </w:r>
      <w:r w:rsidR="00064870">
        <w:rPr>
          <w:lang w:val="fr-FR"/>
        </w:rPr>
        <w:t xml:space="preserve">.  </w:t>
      </w:r>
      <w:r w:rsidR="00064870" w:rsidRPr="00291166">
        <w:rPr>
          <w:lang w:val="fr-FR"/>
        </w:rPr>
        <w:t>Co</w:t>
      </w:r>
      <w:r w:rsidR="002D7E40" w:rsidRPr="00291166">
        <w:rPr>
          <w:lang w:val="fr-FR"/>
        </w:rPr>
        <w:t>mme le montrent clairement les tableaux de l</w:t>
      </w:r>
      <w:r w:rsidR="00096B87">
        <w:rPr>
          <w:lang w:val="fr-FR"/>
        </w:rPr>
        <w:t>’</w:t>
      </w:r>
      <w:r w:rsidR="002D7E40" w:rsidRPr="00291166">
        <w:rPr>
          <w:lang w:val="fr-FR"/>
        </w:rPr>
        <w:t>annexe, la plupart des éléments d</w:t>
      </w:r>
      <w:r w:rsidR="00096B87">
        <w:rPr>
          <w:lang w:val="fr-FR"/>
        </w:rPr>
        <w:t>’</w:t>
      </w:r>
      <w:r w:rsidR="002D7E40" w:rsidRPr="00291166">
        <w:rPr>
          <w:lang w:val="fr-FR"/>
        </w:rPr>
        <w:t xml:space="preserve">une exception </w:t>
      </w:r>
      <w:r w:rsidR="00A752F7" w:rsidRPr="00291166">
        <w:rPr>
          <w:lang w:val="fr-FR"/>
        </w:rPr>
        <w:t xml:space="preserve">aux fins de </w:t>
      </w:r>
      <w:r w:rsidR="000279EA">
        <w:rPr>
          <w:lang w:val="fr-FR"/>
        </w:rPr>
        <w:t>préservation</w:t>
      </w:r>
      <w:r w:rsidR="00A752F7" w:rsidRPr="00291166">
        <w:rPr>
          <w:lang w:val="fr-FR"/>
        </w:rPr>
        <w:t xml:space="preserve"> peuvent être organisés ainsi</w:t>
      </w:r>
      <w:r w:rsidR="00096B87">
        <w:rPr>
          <w:lang w:val="fr-FR"/>
        </w:rPr>
        <w:t> :</w:t>
      </w:r>
    </w:p>
    <w:p w14:paraId="79265F8C" w14:textId="3DA4C493" w:rsidR="000301D5" w:rsidRPr="00291166" w:rsidRDefault="00A752F7" w:rsidP="009446D0">
      <w:pPr>
        <w:pStyle w:val="ListParagraph"/>
        <w:numPr>
          <w:ilvl w:val="0"/>
          <w:numId w:val="13"/>
        </w:numPr>
        <w:spacing w:after="220"/>
        <w:ind w:left="1134" w:hanging="567"/>
        <w:rPr>
          <w:i/>
          <w:iCs/>
          <w:lang w:val="fr-FR"/>
        </w:rPr>
      </w:pPr>
      <w:r w:rsidRPr="00291166">
        <w:rPr>
          <w:b/>
          <w:bCs/>
          <w:i/>
          <w:iCs/>
          <w:lang w:val="fr-FR"/>
        </w:rPr>
        <w:t>Qui</w:t>
      </w:r>
      <w:r w:rsidR="00962ED4" w:rsidRPr="00291166">
        <w:rPr>
          <w:i/>
          <w:iCs/>
          <w:lang w:val="fr-FR"/>
        </w:rPr>
        <w:t xml:space="preserve"> </w:t>
      </w:r>
      <w:r w:rsidRPr="00291166">
        <w:rPr>
          <w:i/>
          <w:iCs/>
          <w:lang w:val="fr-FR"/>
        </w:rPr>
        <w:t>peut utiliser l</w:t>
      </w:r>
      <w:r w:rsidR="00096B87">
        <w:rPr>
          <w:i/>
          <w:iCs/>
          <w:lang w:val="fr-FR"/>
        </w:rPr>
        <w:t>’</w:t>
      </w:r>
      <w:r w:rsidRPr="00291166">
        <w:rPr>
          <w:i/>
          <w:iCs/>
          <w:lang w:val="fr-FR"/>
        </w:rPr>
        <w:t>exception</w:t>
      </w:r>
      <w:r w:rsidR="00962ED4" w:rsidRPr="00291166">
        <w:rPr>
          <w:i/>
          <w:iCs/>
          <w:lang w:val="fr-FR"/>
        </w:rPr>
        <w:t>?</w:t>
      </w:r>
    </w:p>
    <w:p w14:paraId="5FF63801" w14:textId="65F10752" w:rsidR="009446D0" w:rsidRPr="00291166" w:rsidRDefault="00DA2C21" w:rsidP="009446D0">
      <w:pPr>
        <w:pStyle w:val="ListParagraph"/>
        <w:numPr>
          <w:ilvl w:val="1"/>
          <w:numId w:val="13"/>
        </w:numPr>
        <w:spacing w:after="220"/>
        <w:ind w:left="1701" w:hanging="567"/>
        <w:rPr>
          <w:lang w:val="fr-FR"/>
        </w:rPr>
      </w:pPr>
      <w:r w:rsidRPr="00291166">
        <w:rPr>
          <w:lang w:val="fr-FR"/>
        </w:rPr>
        <w:t>Indique quels sont les bibliothèques, services d</w:t>
      </w:r>
      <w:r w:rsidR="00096B87">
        <w:rPr>
          <w:lang w:val="fr-FR"/>
        </w:rPr>
        <w:t>’</w:t>
      </w:r>
      <w:r w:rsidRPr="00291166">
        <w:rPr>
          <w:lang w:val="fr-FR"/>
        </w:rPr>
        <w:t>archives, musées et autres institutions qui peuvent faire usage des possibilités énoncées dans le texte de l</w:t>
      </w:r>
      <w:r w:rsidR="00096B87">
        <w:rPr>
          <w:lang w:val="fr-FR"/>
        </w:rPr>
        <w:t>’</w:t>
      </w:r>
      <w:r w:rsidRPr="00291166">
        <w:rPr>
          <w:lang w:val="fr-FR"/>
        </w:rPr>
        <w:t>exception.</w:t>
      </w:r>
    </w:p>
    <w:p w14:paraId="4C08C855" w14:textId="51525E3D" w:rsidR="000301D5" w:rsidRPr="00291166" w:rsidRDefault="00A752F7" w:rsidP="009446D0">
      <w:pPr>
        <w:pStyle w:val="ListParagraph"/>
        <w:numPr>
          <w:ilvl w:val="0"/>
          <w:numId w:val="13"/>
        </w:numPr>
        <w:spacing w:after="220"/>
        <w:ind w:left="1134" w:hanging="567"/>
        <w:rPr>
          <w:i/>
          <w:iCs/>
          <w:lang w:val="fr-FR"/>
        </w:rPr>
      </w:pPr>
      <w:r w:rsidRPr="00291166">
        <w:rPr>
          <w:b/>
          <w:bCs/>
          <w:i/>
          <w:iCs/>
          <w:lang w:val="fr-FR"/>
        </w:rPr>
        <w:t xml:space="preserve">Quelles </w:t>
      </w:r>
      <w:r w:rsidR="00F33BBE" w:rsidRPr="00291166">
        <w:rPr>
          <w:bCs/>
          <w:i/>
          <w:iCs/>
          <w:lang w:val="fr-FR"/>
        </w:rPr>
        <w:t xml:space="preserve">sont les </w:t>
      </w:r>
      <w:r w:rsidR="009E03B8" w:rsidRPr="00291166">
        <w:rPr>
          <w:bCs/>
          <w:i/>
          <w:iCs/>
          <w:lang w:val="fr-FR"/>
        </w:rPr>
        <w:t>œuvres</w:t>
      </w:r>
      <w:r w:rsidR="009E03B8" w:rsidRPr="00291166">
        <w:rPr>
          <w:b/>
          <w:bCs/>
          <w:i/>
          <w:iCs/>
          <w:lang w:val="fr-FR"/>
        </w:rPr>
        <w:t xml:space="preserve"> </w:t>
      </w:r>
      <w:r w:rsidR="00F33BBE" w:rsidRPr="00291166">
        <w:rPr>
          <w:i/>
          <w:iCs/>
          <w:lang w:val="fr-FR"/>
        </w:rPr>
        <w:t xml:space="preserve">qui </w:t>
      </w:r>
      <w:r w:rsidRPr="00291166">
        <w:rPr>
          <w:i/>
          <w:iCs/>
          <w:lang w:val="fr-FR"/>
        </w:rPr>
        <w:t>peuvent être utilisées</w:t>
      </w:r>
      <w:r w:rsidR="00962ED4" w:rsidRPr="00291166">
        <w:rPr>
          <w:i/>
          <w:iCs/>
          <w:lang w:val="fr-FR"/>
        </w:rPr>
        <w:t>?</w:t>
      </w:r>
    </w:p>
    <w:p w14:paraId="461B41AE" w14:textId="0B27BF7E" w:rsidR="009446D0" w:rsidRPr="00291166" w:rsidRDefault="008D396A" w:rsidP="009446D0">
      <w:pPr>
        <w:pStyle w:val="ListParagraph"/>
        <w:numPr>
          <w:ilvl w:val="1"/>
          <w:numId w:val="13"/>
        </w:numPr>
        <w:spacing w:after="220"/>
        <w:ind w:left="1701" w:hanging="567"/>
        <w:rPr>
          <w:lang w:val="fr-FR"/>
        </w:rPr>
      </w:pPr>
      <w:r w:rsidRPr="00291166">
        <w:rPr>
          <w:lang w:val="fr-FR"/>
        </w:rPr>
        <w:t>Indique l</w:t>
      </w:r>
      <w:r w:rsidR="00096B87">
        <w:rPr>
          <w:lang w:val="fr-FR"/>
        </w:rPr>
        <w:t>’</w:t>
      </w:r>
      <w:r w:rsidRPr="00291166">
        <w:rPr>
          <w:lang w:val="fr-FR"/>
        </w:rPr>
        <w:t>éventail des œuvres qui peuvent être reproduites ou utilisées d</w:t>
      </w:r>
      <w:r w:rsidR="00096B87">
        <w:rPr>
          <w:lang w:val="fr-FR"/>
        </w:rPr>
        <w:t>’</w:t>
      </w:r>
      <w:r w:rsidRPr="00291166">
        <w:rPr>
          <w:lang w:val="fr-FR"/>
        </w:rPr>
        <w:t>une autre manière compatible avec l</w:t>
      </w:r>
      <w:r w:rsidR="00096B87">
        <w:rPr>
          <w:lang w:val="fr-FR"/>
        </w:rPr>
        <w:t>’</w:t>
      </w:r>
      <w:r w:rsidRPr="00291166">
        <w:rPr>
          <w:lang w:val="fr-FR"/>
        </w:rPr>
        <w:t>exception</w:t>
      </w:r>
      <w:r w:rsidR="00D928E5" w:rsidRPr="00291166">
        <w:rPr>
          <w:lang w:val="fr-FR"/>
        </w:rPr>
        <w:t xml:space="preserve"> aux fins de </w:t>
      </w:r>
      <w:r w:rsidR="000279EA">
        <w:rPr>
          <w:lang w:val="fr-FR"/>
        </w:rPr>
        <w:t>préservati</w:t>
      </w:r>
      <w:r w:rsidR="00064870">
        <w:rPr>
          <w:lang w:val="fr-FR"/>
        </w:rPr>
        <w:t xml:space="preserve">on.  </w:t>
      </w:r>
      <w:r w:rsidR="00064870" w:rsidRPr="00291166">
        <w:rPr>
          <w:lang w:val="fr-FR"/>
        </w:rPr>
        <w:t>Ce</w:t>
      </w:r>
      <w:r w:rsidR="00D928E5" w:rsidRPr="00291166">
        <w:rPr>
          <w:lang w:val="fr-FR"/>
        </w:rPr>
        <w:t>t éventail englobe généralement toutes les œuvres de la collection de l</w:t>
      </w:r>
      <w:r w:rsidR="00096B87">
        <w:rPr>
          <w:lang w:val="fr-FR"/>
        </w:rPr>
        <w:t>’</w:t>
      </w:r>
      <w:r w:rsidR="00D928E5" w:rsidRPr="00291166">
        <w:rPr>
          <w:lang w:val="fr-FR"/>
        </w:rPr>
        <w:t>institution, mais le texte de l</w:t>
      </w:r>
      <w:r w:rsidR="00096B87">
        <w:rPr>
          <w:lang w:val="fr-FR"/>
        </w:rPr>
        <w:t>’</w:t>
      </w:r>
      <w:r w:rsidR="00D928E5" w:rsidRPr="00291166">
        <w:rPr>
          <w:lang w:val="fr-FR"/>
        </w:rPr>
        <w:t>exception peut ajouter des détails pour préciser l</w:t>
      </w:r>
      <w:r w:rsidR="00096B87">
        <w:rPr>
          <w:lang w:val="fr-FR"/>
        </w:rPr>
        <w:t>’</w:t>
      </w:r>
      <w:r w:rsidR="00D928E5" w:rsidRPr="00291166">
        <w:rPr>
          <w:lang w:val="fr-FR"/>
        </w:rPr>
        <w:t>étendue de cet éventail ou, le cas échéant, pour fixer des conditions à certaines utilisations.</w:t>
      </w:r>
    </w:p>
    <w:p w14:paraId="3E7F11C4" w14:textId="7E8CA5A1" w:rsidR="000301D5" w:rsidRPr="00291166" w:rsidRDefault="009E03B8" w:rsidP="009446D0">
      <w:pPr>
        <w:pStyle w:val="ListParagraph"/>
        <w:numPr>
          <w:ilvl w:val="0"/>
          <w:numId w:val="13"/>
        </w:numPr>
        <w:spacing w:after="220"/>
        <w:ind w:left="1134" w:hanging="567"/>
        <w:rPr>
          <w:i/>
          <w:iCs/>
          <w:lang w:val="fr-FR"/>
        </w:rPr>
      </w:pPr>
      <w:r w:rsidRPr="00291166">
        <w:rPr>
          <w:b/>
          <w:bCs/>
          <w:i/>
          <w:iCs/>
          <w:lang w:val="fr-FR"/>
        </w:rPr>
        <w:t>À quelles fins</w:t>
      </w:r>
      <w:r w:rsidR="00A752F7" w:rsidRPr="00291166">
        <w:rPr>
          <w:i/>
          <w:iCs/>
          <w:lang w:val="fr-FR"/>
        </w:rPr>
        <w:t xml:space="preserve"> </w:t>
      </w:r>
      <w:r w:rsidRPr="00291166">
        <w:rPr>
          <w:i/>
          <w:iCs/>
          <w:lang w:val="fr-FR"/>
        </w:rPr>
        <w:t>l</w:t>
      </w:r>
      <w:r w:rsidR="00A752F7" w:rsidRPr="00291166">
        <w:rPr>
          <w:i/>
          <w:iCs/>
          <w:lang w:val="fr-FR"/>
        </w:rPr>
        <w:t>es œuvres peuvent</w:t>
      </w:r>
      <w:r w:rsidR="00096B87">
        <w:rPr>
          <w:i/>
          <w:iCs/>
          <w:lang w:val="fr-FR"/>
        </w:rPr>
        <w:t>-</w:t>
      </w:r>
      <w:r w:rsidR="00A752F7" w:rsidRPr="00291166">
        <w:rPr>
          <w:i/>
          <w:iCs/>
          <w:lang w:val="fr-FR"/>
        </w:rPr>
        <w:t>elles être utilisées</w:t>
      </w:r>
      <w:r w:rsidR="00962ED4" w:rsidRPr="00291166">
        <w:rPr>
          <w:i/>
          <w:iCs/>
          <w:lang w:val="fr-FR"/>
        </w:rPr>
        <w:t>?</w:t>
      </w:r>
    </w:p>
    <w:p w14:paraId="6A845238" w14:textId="6A8BB070" w:rsidR="009446D0" w:rsidRPr="00291166" w:rsidRDefault="00DD6631" w:rsidP="009446D0">
      <w:pPr>
        <w:pStyle w:val="ListParagraph"/>
        <w:numPr>
          <w:ilvl w:val="1"/>
          <w:numId w:val="13"/>
        </w:numPr>
        <w:spacing w:after="220"/>
        <w:ind w:left="1701" w:hanging="567"/>
        <w:rPr>
          <w:lang w:val="fr-FR"/>
        </w:rPr>
      </w:pPr>
      <w:r w:rsidRPr="00291166">
        <w:rPr>
          <w:lang w:val="fr-FR"/>
        </w:rPr>
        <w:t xml:space="preserve">Les textes dont il est question dans le présent guide concernent de toute évidence la </w:t>
      </w:r>
      <w:r w:rsidR="000279EA">
        <w:rPr>
          <w:lang w:val="fr-FR"/>
        </w:rPr>
        <w:t>préservation</w:t>
      </w:r>
      <w:r w:rsidRPr="00291166">
        <w:rPr>
          <w:lang w:val="fr-FR"/>
        </w:rPr>
        <w:t xml:space="preserve"> des œuvres protégées par le droit d</w:t>
      </w:r>
      <w:r w:rsidR="00096B87">
        <w:rPr>
          <w:lang w:val="fr-FR"/>
        </w:rPr>
        <w:t>’</w:t>
      </w:r>
      <w:r w:rsidRPr="00291166">
        <w:rPr>
          <w:lang w:val="fr-FR"/>
        </w:rPr>
        <w:t>auteur, mais une exception efficace pourrait préciser qu</w:t>
      </w:r>
      <w:r w:rsidR="00096B87">
        <w:rPr>
          <w:lang w:val="fr-FR"/>
        </w:rPr>
        <w:t>’</w:t>
      </w:r>
      <w:r w:rsidRPr="00291166">
        <w:rPr>
          <w:lang w:val="fr-FR"/>
        </w:rPr>
        <w:t xml:space="preserve">elle peut être utilisée non seulement pour des activités de </w:t>
      </w:r>
      <w:r w:rsidR="000279EA">
        <w:rPr>
          <w:lang w:val="fr-FR"/>
        </w:rPr>
        <w:t>préservation</w:t>
      </w:r>
      <w:r w:rsidRPr="00291166">
        <w:rPr>
          <w:lang w:val="fr-FR"/>
        </w:rPr>
        <w:t>, mais aussi pour des services et activités connexes, comme le remplacement d</w:t>
      </w:r>
      <w:r w:rsidR="00096B87">
        <w:rPr>
          <w:lang w:val="fr-FR"/>
        </w:rPr>
        <w:t>’</w:t>
      </w:r>
      <w:r w:rsidRPr="00291166">
        <w:rPr>
          <w:lang w:val="fr-FR"/>
        </w:rPr>
        <w:t xml:space="preserve">éléments perdus ou la </w:t>
      </w:r>
      <w:r w:rsidR="000279EA">
        <w:rPr>
          <w:lang w:val="fr-FR"/>
        </w:rPr>
        <w:t>préservation</w:t>
      </w:r>
      <w:r w:rsidRPr="00291166">
        <w:rPr>
          <w:lang w:val="fr-FR"/>
        </w:rPr>
        <w:t xml:space="preserve"> d</w:t>
      </w:r>
      <w:r w:rsidR="00096B87">
        <w:rPr>
          <w:lang w:val="fr-FR"/>
        </w:rPr>
        <w:t>’</w:t>
      </w:r>
      <w:r w:rsidRPr="00291166">
        <w:rPr>
          <w:lang w:val="fr-FR"/>
        </w:rPr>
        <w:t>œuvres en cours de détérioration.</w:t>
      </w:r>
    </w:p>
    <w:p w14:paraId="414D8FCC" w14:textId="47240ABD" w:rsidR="000301D5" w:rsidRPr="00291166" w:rsidRDefault="00FC0D9F" w:rsidP="009446D0">
      <w:pPr>
        <w:pStyle w:val="ListParagraph"/>
        <w:numPr>
          <w:ilvl w:val="0"/>
          <w:numId w:val="13"/>
        </w:numPr>
        <w:spacing w:after="220"/>
        <w:ind w:left="1134" w:hanging="567"/>
        <w:rPr>
          <w:i/>
          <w:iCs/>
          <w:lang w:val="fr-FR"/>
        </w:rPr>
      </w:pPr>
      <w:r w:rsidRPr="00291166">
        <w:rPr>
          <w:b/>
          <w:bCs/>
          <w:i/>
          <w:iCs/>
          <w:lang w:val="fr-FR"/>
        </w:rPr>
        <w:t>Comment</w:t>
      </w:r>
      <w:r w:rsidR="00962ED4" w:rsidRPr="00291166">
        <w:rPr>
          <w:i/>
          <w:iCs/>
          <w:lang w:val="fr-FR"/>
        </w:rPr>
        <w:t xml:space="preserve"> </w:t>
      </w:r>
      <w:r w:rsidR="009E03B8" w:rsidRPr="00291166">
        <w:rPr>
          <w:i/>
          <w:iCs/>
          <w:lang w:val="fr-FR"/>
        </w:rPr>
        <w:t>l</w:t>
      </w:r>
      <w:r w:rsidRPr="00291166">
        <w:rPr>
          <w:i/>
          <w:iCs/>
          <w:lang w:val="fr-FR"/>
        </w:rPr>
        <w:t>es œuvres peuvent</w:t>
      </w:r>
      <w:r w:rsidR="00096B87">
        <w:rPr>
          <w:i/>
          <w:iCs/>
          <w:lang w:val="fr-FR"/>
        </w:rPr>
        <w:t>-</w:t>
      </w:r>
      <w:r w:rsidRPr="00291166">
        <w:rPr>
          <w:i/>
          <w:iCs/>
          <w:lang w:val="fr-FR"/>
        </w:rPr>
        <w:t>elles être utilisées</w:t>
      </w:r>
      <w:r w:rsidR="00962ED4" w:rsidRPr="00291166">
        <w:rPr>
          <w:i/>
          <w:iCs/>
          <w:lang w:val="fr-FR"/>
        </w:rPr>
        <w:t>?</w:t>
      </w:r>
    </w:p>
    <w:p w14:paraId="1AC0F57D" w14:textId="496D4138" w:rsidR="009446D0" w:rsidRPr="00291166" w:rsidRDefault="000C4A70" w:rsidP="00DF1AC2">
      <w:pPr>
        <w:pStyle w:val="ListParagraph"/>
        <w:numPr>
          <w:ilvl w:val="1"/>
          <w:numId w:val="13"/>
        </w:numPr>
        <w:spacing w:after="220"/>
        <w:ind w:left="1701" w:hanging="567"/>
        <w:rPr>
          <w:lang w:val="fr-FR"/>
        </w:rPr>
      </w:pPr>
      <w:r w:rsidRPr="00291166">
        <w:rPr>
          <w:lang w:val="fr-FR"/>
        </w:rPr>
        <w:t xml:space="preserve">Dispositions supplémentaires pour clarifier divers détails relatifs à la </w:t>
      </w:r>
      <w:r w:rsidR="000279EA">
        <w:rPr>
          <w:lang w:val="fr-FR"/>
        </w:rPr>
        <w:t>préservation</w:t>
      </w:r>
      <w:r w:rsidRPr="00291166">
        <w:rPr>
          <w:lang w:val="fr-FR"/>
        </w:rPr>
        <w:t>, par exemple des conditions concernant le nombre de reproductions ou les utilisations de technologies numériqu</w:t>
      </w:r>
      <w:r w:rsidR="00064870" w:rsidRPr="00291166">
        <w:rPr>
          <w:lang w:val="fr-FR"/>
        </w:rPr>
        <w:t>es</w:t>
      </w:r>
      <w:r w:rsidR="00064870">
        <w:rPr>
          <w:lang w:val="fr-FR"/>
        </w:rPr>
        <w:t xml:space="preserve">.  </w:t>
      </w:r>
      <w:r w:rsidR="00064870" w:rsidRPr="00291166">
        <w:rPr>
          <w:lang w:val="fr-FR"/>
        </w:rPr>
        <w:t>Ce</w:t>
      </w:r>
      <w:r w:rsidR="00E45B8E" w:rsidRPr="00291166">
        <w:rPr>
          <w:lang w:val="fr-FR"/>
        </w:rPr>
        <w:t>s é</w:t>
      </w:r>
      <w:r w:rsidR="00290B22" w:rsidRPr="00291166">
        <w:rPr>
          <w:lang w:val="fr-FR"/>
        </w:rPr>
        <w:t>l</w:t>
      </w:r>
      <w:r w:rsidR="00E45B8E" w:rsidRPr="00291166">
        <w:rPr>
          <w:lang w:val="fr-FR"/>
        </w:rPr>
        <w:t>é</w:t>
      </w:r>
      <w:r w:rsidR="00290B22" w:rsidRPr="00291166">
        <w:rPr>
          <w:lang w:val="fr-FR"/>
        </w:rPr>
        <w:t xml:space="preserve">ments </w:t>
      </w:r>
      <w:r w:rsidR="00E45B8E" w:rsidRPr="00291166">
        <w:rPr>
          <w:lang w:val="fr-FR"/>
        </w:rPr>
        <w:t>se</w:t>
      </w:r>
      <w:r w:rsidR="00290B22" w:rsidRPr="00291166">
        <w:rPr>
          <w:lang w:val="fr-FR"/>
        </w:rPr>
        <w:t xml:space="preserve"> distin</w:t>
      </w:r>
      <w:r w:rsidR="00E45B8E" w:rsidRPr="00291166">
        <w:rPr>
          <w:lang w:val="fr-FR"/>
        </w:rPr>
        <w:t>guent de l</w:t>
      </w:r>
      <w:r w:rsidR="00096B87">
        <w:rPr>
          <w:lang w:val="fr-FR"/>
        </w:rPr>
        <w:t>’</w:t>
      </w:r>
      <w:r w:rsidR="00E45B8E" w:rsidRPr="00291166">
        <w:rPr>
          <w:lang w:val="fr-FR"/>
        </w:rPr>
        <w:t>utilisation</w:t>
      </w:r>
      <w:r w:rsidR="00290B22" w:rsidRPr="00291166">
        <w:rPr>
          <w:lang w:val="fr-FR"/>
        </w:rPr>
        <w:t xml:space="preserve"> </w:t>
      </w:r>
      <w:r w:rsidR="00E45B8E" w:rsidRPr="00291166">
        <w:rPr>
          <w:lang w:val="fr-FR"/>
        </w:rPr>
        <w:t xml:space="preserve">des œuvres reproduites aux fins de </w:t>
      </w:r>
      <w:r w:rsidR="000279EA" w:rsidRPr="000279EA">
        <w:rPr>
          <w:lang w:val="fr-FR"/>
        </w:rPr>
        <w:t>préservation</w:t>
      </w:r>
      <w:r w:rsidR="00290B22" w:rsidRPr="00291166">
        <w:rPr>
          <w:lang w:val="fr-FR"/>
        </w:rPr>
        <w:t xml:space="preserve">; </w:t>
      </w:r>
      <w:r w:rsidR="006D289E" w:rsidRPr="00291166">
        <w:rPr>
          <w:lang w:val="fr-FR"/>
        </w:rPr>
        <w:t xml:space="preserve"> </w:t>
      </w:r>
      <w:r w:rsidR="00E45B8E" w:rsidRPr="00291166">
        <w:rPr>
          <w:lang w:val="fr-FR"/>
        </w:rPr>
        <w:t>ces utilisations feront l</w:t>
      </w:r>
      <w:r w:rsidR="00096B87">
        <w:rPr>
          <w:lang w:val="fr-FR"/>
        </w:rPr>
        <w:t>’</w:t>
      </w:r>
      <w:r w:rsidR="00E45B8E" w:rsidRPr="00291166">
        <w:rPr>
          <w:lang w:val="fr-FR"/>
        </w:rPr>
        <w:t>objet d</w:t>
      </w:r>
      <w:r w:rsidR="00096B87">
        <w:rPr>
          <w:lang w:val="fr-FR"/>
        </w:rPr>
        <w:t>’</w:t>
      </w:r>
      <w:r w:rsidR="00E45B8E" w:rsidRPr="00291166">
        <w:rPr>
          <w:lang w:val="fr-FR"/>
        </w:rPr>
        <w:t>un autre guide ultérieurement</w:t>
      </w:r>
      <w:r w:rsidR="00290B22" w:rsidRPr="00291166">
        <w:rPr>
          <w:lang w:val="fr-FR"/>
        </w:rPr>
        <w:t>.</w:t>
      </w:r>
    </w:p>
    <w:p w14:paraId="631B1471" w14:textId="2E808ACC" w:rsidR="009446D0" w:rsidRPr="00291166" w:rsidRDefault="00742D1D" w:rsidP="009446D0">
      <w:pPr>
        <w:spacing w:after="220"/>
        <w:rPr>
          <w:lang w:val="fr-FR"/>
        </w:rPr>
      </w:pPr>
      <w:r w:rsidRPr="00291166">
        <w:rPr>
          <w:lang w:val="fr-FR"/>
        </w:rPr>
        <w:t>Il est préférable de présenter ces éléments sous forme de questions plutôt que d</w:t>
      </w:r>
      <w:r w:rsidR="00096B87">
        <w:rPr>
          <w:lang w:val="fr-FR"/>
        </w:rPr>
        <w:t>’</w:t>
      </w:r>
      <w:r w:rsidRPr="00291166">
        <w:rPr>
          <w:lang w:val="fr-FR"/>
        </w:rPr>
        <w:t>affirmatio</w:t>
      </w:r>
      <w:r w:rsidR="00064870" w:rsidRPr="00291166">
        <w:rPr>
          <w:lang w:val="fr-FR"/>
        </w:rPr>
        <w:t>ns</w:t>
      </w:r>
      <w:r w:rsidR="00064870">
        <w:rPr>
          <w:lang w:val="fr-FR"/>
        </w:rPr>
        <w:t xml:space="preserve">.  </w:t>
      </w:r>
      <w:r w:rsidR="00064870" w:rsidRPr="00291166">
        <w:rPr>
          <w:lang w:val="fr-FR"/>
        </w:rPr>
        <w:t>L</w:t>
      </w:r>
      <w:r w:rsidR="00064870">
        <w:rPr>
          <w:lang w:val="fr-FR"/>
        </w:rPr>
        <w:t>’</w:t>
      </w:r>
      <w:r w:rsidR="00064870" w:rsidRPr="00291166">
        <w:rPr>
          <w:lang w:val="fr-FR"/>
        </w:rPr>
        <w:t>e</w:t>
      </w:r>
      <w:r w:rsidRPr="00291166">
        <w:rPr>
          <w:lang w:val="fr-FR"/>
        </w:rPr>
        <w:t xml:space="preserve">ssentiel est que chaque État membre puisse décider de sa propre politique concernant la manière de répondre à chaque question et, à partir de là, déterminer la portée </w:t>
      </w:r>
      <w:r w:rsidR="0083340A" w:rsidRPr="00291166">
        <w:rPr>
          <w:lang w:val="fr-FR"/>
        </w:rPr>
        <w:t>et le champ d</w:t>
      </w:r>
      <w:r w:rsidR="00096B87">
        <w:rPr>
          <w:lang w:val="fr-FR"/>
        </w:rPr>
        <w:t>’</w:t>
      </w:r>
      <w:r w:rsidR="0083340A" w:rsidRPr="00291166">
        <w:rPr>
          <w:lang w:val="fr-FR"/>
        </w:rPr>
        <w:t>application de son exception au droit d</w:t>
      </w:r>
      <w:r w:rsidR="00096B87">
        <w:rPr>
          <w:lang w:val="fr-FR"/>
        </w:rPr>
        <w:t>’</w:t>
      </w:r>
      <w:r w:rsidR="0083340A" w:rsidRPr="00291166">
        <w:rPr>
          <w:lang w:val="fr-FR"/>
        </w:rPr>
        <w:t xml:space="preserve">auteur en faveur de la </w:t>
      </w:r>
      <w:r w:rsidR="000279EA">
        <w:rPr>
          <w:lang w:val="fr-FR"/>
        </w:rPr>
        <w:t>préservation</w:t>
      </w:r>
      <w:r w:rsidR="0083340A" w:rsidRPr="00291166">
        <w:rPr>
          <w:lang w:val="fr-FR"/>
        </w:rPr>
        <w:t xml:space="preserve"> du patrimoi</w:t>
      </w:r>
      <w:r w:rsidR="00064870" w:rsidRPr="00291166">
        <w:rPr>
          <w:lang w:val="fr-FR"/>
        </w:rPr>
        <w:t>ne</w:t>
      </w:r>
      <w:r w:rsidR="00064870">
        <w:rPr>
          <w:lang w:val="fr-FR"/>
        </w:rPr>
        <w:t xml:space="preserve">.  </w:t>
      </w:r>
      <w:r w:rsidR="00064870" w:rsidRPr="00291166">
        <w:rPr>
          <w:lang w:val="fr-FR"/>
        </w:rPr>
        <w:t>Le</w:t>
      </w:r>
      <w:r w:rsidR="00B15AE8" w:rsidRPr="00291166">
        <w:rPr>
          <w:lang w:val="fr-FR"/>
        </w:rPr>
        <w:t>s tableaux de l</w:t>
      </w:r>
      <w:r w:rsidR="00096B87">
        <w:rPr>
          <w:lang w:val="fr-FR"/>
        </w:rPr>
        <w:t>’</w:t>
      </w:r>
      <w:r w:rsidR="00B15AE8" w:rsidRPr="00291166">
        <w:rPr>
          <w:lang w:val="fr-FR"/>
        </w:rPr>
        <w:t xml:space="preserve">annexe </w:t>
      </w:r>
      <w:r w:rsidR="00AD184C" w:rsidRPr="00291166">
        <w:rPr>
          <w:lang w:val="fr-FR"/>
        </w:rPr>
        <w:t>propos</w:t>
      </w:r>
      <w:r w:rsidR="00B15AE8" w:rsidRPr="00291166">
        <w:rPr>
          <w:lang w:val="fr-FR"/>
        </w:rPr>
        <w:t xml:space="preserve">ent des détails sur les </w:t>
      </w:r>
      <w:r w:rsidR="00FD69EC" w:rsidRPr="00291166">
        <w:rPr>
          <w:lang w:val="fr-FR"/>
        </w:rPr>
        <w:t>possibilités</w:t>
      </w:r>
      <w:r w:rsidR="00B15AE8" w:rsidRPr="00291166">
        <w:rPr>
          <w:lang w:val="fr-FR"/>
        </w:rPr>
        <w:t xml:space="preserve"> </w:t>
      </w:r>
      <w:r w:rsidR="00FD69EC" w:rsidRPr="00291166">
        <w:rPr>
          <w:lang w:val="fr-FR"/>
        </w:rPr>
        <w:t>qui s</w:t>
      </w:r>
      <w:r w:rsidR="00096B87">
        <w:rPr>
          <w:lang w:val="fr-FR"/>
        </w:rPr>
        <w:t>’</w:t>
      </w:r>
      <w:r w:rsidR="00FD69EC" w:rsidRPr="00291166">
        <w:rPr>
          <w:lang w:val="fr-FR"/>
        </w:rPr>
        <w:t>offrent aux</w:t>
      </w:r>
      <w:r w:rsidR="00B15AE8" w:rsidRPr="00291166">
        <w:rPr>
          <w:lang w:val="fr-FR"/>
        </w:rPr>
        <w:t xml:space="preserve"> États membres </w:t>
      </w:r>
      <w:r w:rsidR="006F70F6" w:rsidRPr="00291166">
        <w:rPr>
          <w:lang w:val="fr-FR"/>
        </w:rPr>
        <w:t>pour choisir l</w:t>
      </w:r>
      <w:r w:rsidR="009B32E0" w:rsidRPr="00291166">
        <w:rPr>
          <w:lang w:val="fr-FR"/>
        </w:rPr>
        <w:t>es éléments</w:t>
      </w:r>
      <w:r w:rsidR="00AD184C" w:rsidRPr="00291166">
        <w:rPr>
          <w:lang w:val="fr-FR"/>
        </w:rPr>
        <w:t xml:space="preserve"> de l</w:t>
      </w:r>
      <w:r w:rsidR="00096B87">
        <w:rPr>
          <w:lang w:val="fr-FR"/>
        </w:rPr>
        <w:t>’</w:t>
      </w:r>
      <w:r w:rsidR="00AD184C" w:rsidRPr="00291166">
        <w:rPr>
          <w:lang w:val="fr-FR"/>
        </w:rPr>
        <w:t xml:space="preserve">exception </w:t>
      </w:r>
      <w:r w:rsidR="004A440A" w:rsidRPr="00291166">
        <w:rPr>
          <w:lang w:val="fr-FR"/>
        </w:rPr>
        <w:t xml:space="preserve">qui </w:t>
      </w:r>
      <w:r w:rsidR="006F70F6" w:rsidRPr="00291166">
        <w:rPr>
          <w:lang w:val="fr-FR"/>
        </w:rPr>
        <w:t>conviendra le mieux</w:t>
      </w:r>
      <w:r w:rsidR="009B32E0" w:rsidRPr="00291166">
        <w:rPr>
          <w:lang w:val="fr-FR"/>
        </w:rPr>
        <w:t xml:space="preserve"> pour leur pays</w:t>
      </w:r>
      <w:r w:rsidR="006F70F6" w:rsidRPr="00291166">
        <w:rPr>
          <w:lang w:val="fr-FR"/>
        </w:rPr>
        <w:t>.</w:t>
      </w:r>
    </w:p>
    <w:p w14:paraId="1F57A338" w14:textId="2E8C4FD6" w:rsidR="009446D0" w:rsidRPr="00291166" w:rsidRDefault="0019410F" w:rsidP="00982EA1">
      <w:pPr>
        <w:keepNext/>
        <w:spacing w:after="220"/>
        <w:rPr>
          <w:lang w:val="fr-FR"/>
        </w:rPr>
      </w:pPr>
      <w:r w:rsidRPr="00291166">
        <w:rPr>
          <w:lang w:val="fr-FR"/>
        </w:rPr>
        <w:t xml:space="preserve">Les tableaux constituent donc une ressource de base </w:t>
      </w:r>
      <w:r w:rsidR="00B53183" w:rsidRPr="00291166">
        <w:rPr>
          <w:lang w:val="fr-FR"/>
        </w:rPr>
        <w:t>détaillée</w:t>
      </w:r>
      <w:r w:rsidRPr="00291166">
        <w:rPr>
          <w:lang w:val="fr-FR"/>
        </w:rPr>
        <w:t xml:space="preserve"> et organisée</w:t>
      </w:r>
      <w:r w:rsidR="00C2179E" w:rsidRPr="00291166">
        <w:rPr>
          <w:lang w:val="fr-FR"/>
        </w:rPr>
        <w:t>, à utiliser pour comprendre les différentes manières de rédiger les dispositions d</w:t>
      </w:r>
      <w:r w:rsidR="00096B87">
        <w:rPr>
          <w:lang w:val="fr-FR"/>
        </w:rPr>
        <w:t>’</w:t>
      </w:r>
      <w:r w:rsidR="00C2179E" w:rsidRPr="00291166">
        <w:rPr>
          <w:lang w:val="fr-FR"/>
        </w:rPr>
        <w:t xml:space="preserve">une exception </w:t>
      </w:r>
      <w:r w:rsidR="004D5648" w:rsidRPr="00291166">
        <w:rPr>
          <w:lang w:val="fr-FR"/>
        </w:rPr>
        <w:t>pondéré</w:t>
      </w:r>
      <w:r w:rsidR="00C2179E" w:rsidRPr="00291166">
        <w:rPr>
          <w:lang w:val="fr-FR"/>
        </w:rPr>
        <w:t xml:space="preserve">e et </w:t>
      </w:r>
      <w:r w:rsidR="00C2179E" w:rsidRPr="00291166">
        <w:rPr>
          <w:lang w:val="fr-FR"/>
        </w:rPr>
        <w:lastRenderedPageBreak/>
        <w:t xml:space="preserve">efficace en faveur de la </w:t>
      </w:r>
      <w:r w:rsidR="000279EA">
        <w:rPr>
          <w:lang w:val="fr-FR"/>
        </w:rPr>
        <w:t>préservati</w:t>
      </w:r>
      <w:r w:rsidR="00064870">
        <w:rPr>
          <w:lang w:val="fr-FR"/>
        </w:rPr>
        <w:t xml:space="preserve">on.  </w:t>
      </w:r>
      <w:r w:rsidR="00064870" w:rsidRPr="00291166">
        <w:rPr>
          <w:lang w:val="fr-FR"/>
        </w:rPr>
        <w:t>Le</w:t>
      </w:r>
      <w:r w:rsidR="00CE4B34" w:rsidRPr="00291166">
        <w:rPr>
          <w:lang w:val="fr-FR"/>
        </w:rPr>
        <w:t xml:space="preserve"> processus de rédaction de l</w:t>
      </w:r>
      <w:r w:rsidR="00096B87">
        <w:rPr>
          <w:lang w:val="fr-FR"/>
        </w:rPr>
        <w:t>’</w:t>
      </w:r>
      <w:r w:rsidR="00CE4B34" w:rsidRPr="00291166">
        <w:rPr>
          <w:lang w:val="fr-FR"/>
        </w:rPr>
        <w:t>exception au droit d</w:t>
      </w:r>
      <w:r w:rsidR="00096B87">
        <w:rPr>
          <w:lang w:val="fr-FR"/>
        </w:rPr>
        <w:t>’</w:t>
      </w:r>
      <w:r w:rsidR="00CE4B34" w:rsidRPr="00291166">
        <w:rPr>
          <w:lang w:val="fr-FR"/>
        </w:rPr>
        <w:t>auteur suit, par conséquent, les trois</w:t>
      </w:r>
      <w:r w:rsidR="0085714A" w:rsidRPr="00291166">
        <w:rPr>
          <w:lang w:val="fr-FR"/>
        </w:rPr>
        <w:t> </w:t>
      </w:r>
      <w:r w:rsidR="00CE4B34" w:rsidRPr="00291166">
        <w:rPr>
          <w:lang w:val="fr-FR"/>
        </w:rPr>
        <w:t xml:space="preserve">étapes </w:t>
      </w:r>
      <w:r w:rsidR="001B7205" w:rsidRPr="00291166">
        <w:rPr>
          <w:lang w:val="fr-FR"/>
        </w:rPr>
        <w:t>ci</w:t>
      </w:r>
      <w:r w:rsidR="00096B87">
        <w:rPr>
          <w:lang w:val="fr-FR"/>
        </w:rPr>
        <w:t>-</w:t>
      </w:r>
      <w:r w:rsidR="001B7205" w:rsidRPr="00291166">
        <w:rPr>
          <w:lang w:val="fr-FR"/>
        </w:rPr>
        <w:t>dessous</w:t>
      </w:r>
      <w:r w:rsidR="00096B87">
        <w:rPr>
          <w:lang w:val="fr-FR"/>
        </w:rPr>
        <w:t> :</w:t>
      </w:r>
    </w:p>
    <w:p w14:paraId="50650AB5" w14:textId="769C76E1" w:rsidR="000301D5" w:rsidRPr="00291166" w:rsidRDefault="00B546D3" w:rsidP="009446D0">
      <w:pPr>
        <w:spacing w:after="220"/>
        <w:ind w:left="567"/>
        <w:rPr>
          <w:lang w:val="fr-FR"/>
        </w:rPr>
      </w:pPr>
      <w:r w:rsidRPr="00291166">
        <w:rPr>
          <w:i/>
          <w:lang w:val="fr-FR"/>
        </w:rPr>
        <w:t>Étape n°</w:t>
      </w:r>
      <w:r w:rsidR="0085714A" w:rsidRPr="00291166">
        <w:rPr>
          <w:i/>
          <w:lang w:val="fr-FR"/>
        </w:rPr>
        <w:t> </w:t>
      </w:r>
      <w:r w:rsidR="00962ED4" w:rsidRPr="00291166">
        <w:rPr>
          <w:i/>
          <w:lang w:val="fr-FR"/>
        </w:rPr>
        <w:t>1</w:t>
      </w:r>
      <w:r w:rsidR="00096B87">
        <w:rPr>
          <w:i/>
          <w:lang w:val="fr-FR"/>
        </w:rPr>
        <w:t> :</w:t>
      </w:r>
      <w:r w:rsidR="00962ED4" w:rsidRPr="00291166">
        <w:rPr>
          <w:i/>
          <w:lang w:val="fr-FR"/>
        </w:rPr>
        <w:t xml:space="preserve"> </w:t>
      </w:r>
      <w:r w:rsidR="008377F3" w:rsidRPr="00291166">
        <w:rPr>
          <w:i/>
          <w:lang w:val="fr-FR"/>
        </w:rPr>
        <w:t>Sélection d</w:t>
      </w:r>
      <w:r w:rsidR="000358C7" w:rsidRPr="00291166">
        <w:rPr>
          <w:i/>
          <w:lang w:val="fr-FR"/>
        </w:rPr>
        <w:t xml:space="preserve">es éléments </w:t>
      </w:r>
      <w:r w:rsidR="008377F3" w:rsidRPr="00291166">
        <w:rPr>
          <w:i/>
          <w:lang w:val="fr-FR"/>
        </w:rPr>
        <w:t>de l</w:t>
      </w:r>
      <w:r w:rsidR="00096B87">
        <w:rPr>
          <w:i/>
          <w:lang w:val="fr-FR"/>
        </w:rPr>
        <w:t>’</w:t>
      </w:r>
      <w:r w:rsidR="008377F3" w:rsidRPr="00291166">
        <w:rPr>
          <w:i/>
          <w:lang w:val="fr-FR"/>
        </w:rPr>
        <w:t>exception</w:t>
      </w:r>
    </w:p>
    <w:p w14:paraId="0398AF99" w14:textId="7314B1D6" w:rsidR="009446D0" w:rsidRPr="00291166" w:rsidRDefault="000358C7" w:rsidP="009446D0">
      <w:pPr>
        <w:spacing w:after="220"/>
        <w:ind w:left="567"/>
        <w:rPr>
          <w:lang w:val="fr-FR"/>
        </w:rPr>
      </w:pPr>
      <w:r w:rsidRPr="00291166">
        <w:rPr>
          <w:lang w:val="fr-FR"/>
        </w:rPr>
        <w:t>Les lecteurs trouveront dans l</w:t>
      </w:r>
      <w:r w:rsidR="00096B87">
        <w:rPr>
          <w:lang w:val="fr-FR"/>
        </w:rPr>
        <w:t>’</w:t>
      </w:r>
      <w:r w:rsidRPr="00291166">
        <w:rPr>
          <w:lang w:val="fr-FR"/>
        </w:rPr>
        <w:t>annexe des tableaux détaillés qui présentent et organisent les éléments possibles de l</w:t>
      </w:r>
      <w:r w:rsidR="00096B87">
        <w:rPr>
          <w:lang w:val="fr-FR"/>
        </w:rPr>
        <w:t>’</w:t>
      </w:r>
      <w:r w:rsidRPr="00291166">
        <w:rPr>
          <w:lang w:val="fr-FR"/>
        </w:rPr>
        <w:t>exception,</w:t>
      </w:r>
      <w:r w:rsidR="00525734" w:rsidRPr="00291166">
        <w:rPr>
          <w:lang w:val="fr-FR"/>
        </w:rPr>
        <w:t xml:space="preserve"> ainsi que des</w:t>
      </w:r>
      <w:r w:rsidR="005510DB" w:rsidRPr="00291166">
        <w:rPr>
          <w:lang w:val="fr-FR"/>
        </w:rPr>
        <w:t xml:space="preserve"> </w:t>
      </w:r>
      <w:r w:rsidR="002655A7" w:rsidRPr="00291166">
        <w:rPr>
          <w:lang w:val="fr-FR"/>
        </w:rPr>
        <w:t>choix</w:t>
      </w:r>
      <w:r w:rsidR="005510DB" w:rsidRPr="00291166">
        <w:rPr>
          <w:lang w:val="fr-FR"/>
        </w:rPr>
        <w:t xml:space="preserve"> </w:t>
      </w:r>
      <w:r w:rsidR="001B7205" w:rsidRPr="00291166">
        <w:rPr>
          <w:lang w:val="fr-FR"/>
        </w:rPr>
        <w:t>de</w:t>
      </w:r>
      <w:r w:rsidR="00525734" w:rsidRPr="00291166">
        <w:rPr>
          <w:lang w:val="fr-FR"/>
        </w:rPr>
        <w:t xml:space="preserve"> formulation</w:t>
      </w:r>
      <w:r w:rsidR="001B7205" w:rsidRPr="00291166">
        <w:rPr>
          <w:lang w:val="fr-FR"/>
        </w:rPr>
        <w:t>s</w:t>
      </w:r>
      <w:r w:rsidR="00525734" w:rsidRPr="00291166">
        <w:rPr>
          <w:lang w:val="fr-FR"/>
        </w:rPr>
        <w:t xml:space="preserve"> et </w:t>
      </w:r>
      <w:r w:rsidR="001B7205" w:rsidRPr="00291166">
        <w:rPr>
          <w:lang w:val="fr-FR"/>
        </w:rPr>
        <w:t>de</w:t>
      </w:r>
      <w:r w:rsidR="00525734" w:rsidRPr="00291166">
        <w:rPr>
          <w:lang w:val="fr-FR"/>
        </w:rPr>
        <w:t xml:space="preserve"> dispositio</w:t>
      </w:r>
      <w:r w:rsidR="00064870" w:rsidRPr="00291166">
        <w:rPr>
          <w:lang w:val="fr-FR"/>
        </w:rPr>
        <w:t>ns</w:t>
      </w:r>
      <w:r w:rsidR="00064870">
        <w:rPr>
          <w:lang w:val="fr-FR"/>
        </w:rPr>
        <w:t xml:space="preserve">.  </w:t>
      </w:r>
      <w:r w:rsidR="00064870" w:rsidRPr="00291166">
        <w:rPr>
          <w:lang w:val="fr-FR"/>
        </w:rPr>
        <w:t>Le</w:t>
      </w:r>
      <w:r w:rsidR="009D1C69" w:rsidRPr="00291166">
        <w:rPr>
          <w:lang w:val="fr-FR"/>
        </w:rPr>
        <w:t>s tableaux facilitent l</w:t>
      </w:r>
      <w:r w:rsidR="00096B87">
        <w:rPr>
          <w:lang w:val="fr-FR"/>
        </w:rPr>
        <w:t>’</w:t>
      </w:r>
      <w:r w:rsidR="009D1C69" w:rsidRPr="00291166">
        <w:rPr>
          <w:lang w:val="fr-FR"/>
        </w:rPr>
        <w:t xml:space="preserve">évaluation </w:t>
      </w:r>
      <w:r w:rsidR="002655A7" w:rsidRPr="00291166">
        <w:rPr>
          <w:lang w:val="fr-FR"/>
        </w:rPr>
        <w:t>des différentes options de termes à inclure dans la loi.</w:t>
      </w:r>
    </w:p>
    <w:p w14:paraId="386CF047" w14:textId="098A9B83" w:rsidR="000301D5" w:rsidRPr="00291166" w:rsidRDefault="002655A7" w:rsidP="009446D0">
      <w:pPr>
        <w:spacing w:after="220"/>
        <w:ind w:left="567"/>
        <w:rPr>
          <w:lang w:val="fr-FR"/>
        </w:rPr>
      </w:pPr>
      <w:r w:rsidRPr="00291166">
        <w:rPr>
          <w:i/>
          <w:lang w:val="fr-FR"/>
        </w:rPr>
        <w:t>Étape n°</w:t>
      </w:r>
      <w:r w:rsidR="0085714A" w:rsidRPr="00291166">
        <w:rPr>
          <w:i/>
          <w:lang w:val="fr-FR"/>
        </w:rPr>
        <w:t> </w:t>
      </w:r>
      <w:r w:rsidR="00962ED4" w:rsidRPr="00291166">
        <w:rPr>
          <w:i/>
          <w:lang w:val="fr-FR"/>
        </w:rPr>
        <w:t>2</w:t>
      </w:r>
      <w:r w:rsidR="00096B87">
        <w:rPr>
          <w:i/>
          <w:lang w:val="fr-FR"/>
        </w:rPr>
        <w:t> :</w:t>
      </w:r>
      <w:r w:rsidR="00962ED4" w:rsidRPr="00291166">
        <w:rPr>
          <w:i/>
          <w:lang w:val="fr-FR"/>
        </w:rPr>
        <w:t xml:space="preserve"> </w:t>
      </w:r>
      <w:r w:rsidR="00D6192C" w:rsidRPr="00291166">
        <w:rPr>
          <w:i/>
          <w:lang w:val="fr-FR"/>
        </w:rPr>
        <w:t>Choi</w:t>
      </w:r>
      <w:r w:rsidR="008377F3" w:rsidRPr="00291166">
        <w:rPr>
          <w:i/>
          <w:lang w:val="fr-FR"/>
        </w:rPr>
        <w:t>x de</w:t>
      </w:r>
      <w:r w:rsidR="00D6192C" w:rsidRPr="00291166">
        <w:rPr>
          <w:i/>
          <w:lang w:val="fr-FR"/>
        </w:rPr>
        <w:t xml:space="preserve"> la formulation juridique</w:t>
      </w:r>
    </w:p>
    <w:p w14:paraId="5CE70FE8" w14:textId="0617D2CE" w:rsidR="009446D0" w:rsidRPr="00291166" w:rsidRDefault="00D6192C" w:rsidP="009446D0">
      <w:pPr>
        <w:spacing w:after="220"/>
        <w:ind w:left="567"/>
        <w:rPr>
          <w:lang w:val="fr-FR"/>
        </w:rPr>
      </w:pPr>
      <w:r w:rsidRPr="00291166">
        <w:rPr>
          <w:lang w:val="fr-FR"/>
        </w:rPr>
        <w:t>Les tableaux de l</w:t>
      </w:r>
      <w:r w:rsidR="00096B87">
        <w:rPr>
          <w:lang w:val="fr-FR"/>
        </w:rPr>
        <w:t>’</w:t>
      </w:r>
      <w:r w:rsidRPr="00291166">
        <w:rPr>
          <w:lang w:val="fr-FR"/>
        </w:rPr>
        <w:t>annexe proposent en outre des formulations possibles pour chaque élément de l</w:t>
      </w:r>
      <w:r w:rsidR="00096B87">
        <w:rPr>
          <w:lang w:val="fr-FR"/>
        </w:rPr>
        <w:t>’</w:t>
      </w:r>
      <w:r w:rsidRPr="00291166">
        <w:rPr>
          <w:lang w:val="fr-FR"/>
        </w:rPr>
        <w:t>excepti</w:t>
      </w:r>
      <w:r w:rsidR="00064870" w:rsidRPr="00291166">
        <w:rPr>
          <w:lang w:val="fr-FR"/>
        </w:rPr>
        <w:t>on</w:t>
      </w:r>
      <w:r w:rsidR="00064870">
        <w:rPr>
          <w:lang w:val="fr-FR"/>
        </w:rPr>
        <w:t xml:space="preserve">.  </w:t>
      </w:r>
      <w:r w:rsidR="00064870" w:rsidRPr="00291166">
        <w:rPr>
          <w:lang w:val="fr-FR"/>
        </w:rPr>
        <w:t>La</w:t>
      </w:r>
      <w:r w:rsidR="00996BB5" w:rsidRPr="00291166">
        <w:rPr>
          <w:lang w:val="fr-FR"/>
        </w:rPr>
        <w:t xml:space="preserve"> personne qui rédige l</w:t>
      </w:r>
      <w:r w:rsidR="00096B87">
        <w:rPr>
          <w:lang w:val="fr-FR"/>
        </w:rPr>
        <w:t>’</w:t>
      </w:r>
      <w:r w:rsidR="00996BB5" w:rsidRPr="00291166">
        <w:rPr>
          <w:lang w:val="fr-FR"/>
        </w:rPr>
        <w:t xml:space="preserve">exception pourrait </w:t>
      </w:r>
      <w:r w:rsidR="000A2D39" w:rsidRPr="00291166">
        <w:rPr>
          <w:lang w:val="fr-FR"/>
        </w:rPr>
        <w:t>prélev</w:t>
      </w:r>
      <w:r w:rsidR="00296D8D" w:rsidRPr="00291166">
        <w:rPr>
          <w:lang w:val="fr-FR"/>
        </w:rPr>
        <w:t>er</w:t>
      </w:r>
      <w:r w:rsidR="00F4154A" w:rsidRPr="00291166">
        <w:rPr>
          <w:lang w:val="fr-FR"/>
        </w:rPr>
        <w:t xml:space="preserve"> la formule qui lui convient, </w:t>
      </w:r>
      <w:r w:rsidR="00973D72" w:rsidRPr="00291166">
        <w:rPr>
          <w:lang w:val="fr-FR"/>
        </w:rPr>
        <w:t>afin de</w:t>
      </w:r>
      <w:r w:rsidR="00F4154A" w:rsidRPr="00291166">
        <w:rPr>
          <w:lang w:val="fr-FR"/>
        </w:rPr>
        <w:t xml:space="preserve"> l</w:t>
      </w:r>
      <w:r w:rsidR="00096B87">
        <w:rPr>
          <w:lang w:val="fr-FR"/>
        </w:rPr>
        <w:t>’</w:t>
      </w:r>
      <w:r w:rsidR="000A2D39" w:rsidRPr="00291166">
        <w:rPr>
          <w:lang w:val="fr-FR"/>
        </w:rPr>
        <w:t>intégrer ensuite au texte de l</w:t>
      </w:r>
      <w:r w:rsidR="00096B87">
        <w:rPr>
          <w:lang w:val="fr-FR"/>
        </w:rPr>
        <w:t>’</w:t>
      </w:r>
      <w:r w:rsidR="000A2D39" w:rsidRPr="00291166">
        <w:rPr>
          <w:lang w:val="fr-FR"/>
        </w:rPr>
        <w:t>exception.</w:t>
      </w:r>
    </w:p>
    <w:p w14:paraId="17EE6958" w14:textId="1E0BF8E2" w:rsidR="000301D5" w:rsidRPr="00291166" w:rsidRDefault="0048391D" w:rsidP="009446D0">
      <w:pPr>
        <w:spacing w:after="220"/>
        <w:ind w:left="567"/>
        <w:rPr>
          <w:lang w:val="fr-FR"/>
        </w:rPr>
      </w:pPr>
      <w:r w:rsidRPr="00291166">
        <w:rPr>
          <w:i/>
          <w:lang w:val="fr-FR"/>
        </w:rPr>
        <w:t>Étape n°</w:t>
      </w:r>
      <w:r w:rsidR="0085714A" w:rsidRPr="00291166">
        <w:rPr>
          <w:i/>
          <w:lang w:val="fr-FR"/>
        </w:rPr>
        <w:t> </w:t>
      </w:r>
      <w:r w:rsidRPr="00291166">
        <w:rPr>
          <w:i/>
          <w:lang w:val="fr-FR"/>
        </w:rPr>
        <w:t>3</w:t>
      </w:r>
      <w:r w:rsidR="00096B87">
        <w:rPr>
          <w:i/>
          <w:lang w:val="fr-FR"/>
        </w:rPr>
        <w:t> :</w:t>
      </w:r>
      <w:r w:rsidR="00962ED4" w:rsidRPr="00291166">
        <w:rPr>
          <w:i/>
          <w:lang w:val="fr-FR"/>
        </w:rPr>
        <w:t xml:space="preserve"> Constru</w:t>
      </w:r>
      <w:r w:rsidR="008377F3" w:rsidRPr="00291166">
        <w:rPr>
          <w:i/>
          <w:lang w:val="fr-FR"/>
        </w:rPr>
        <w:t xml:space="preserve">ction et rédaction de </w:t>
      </w:r>
      <w:r w:rsidR="00EE39FE" w:rsidRPr="00291166">
        <w:rPr>
          <w:i/>
          <w:lang w:val="fr-FR"/>
        </w:rPr>
        <w:t>l</w:t>
      </w:r>
      <w:r w:rsidR="00096B87">
        <w:rPr>
          <w:i/>
          <w:lang w:val="fr-FR"/>
        </w:rPr>
        <w:t>’</w:t>
      </w:r>
      <w:r w:rsidR="00EE39FE" w:rsidRPr="00291166">
        <w:rPr>
          <w:i/>
          <w:lang w:val="fr-FR"/>
        </w:rPr>
        <w:t>exception</w:t>
      </w:r>
    </w:p>
    <w:p w14:paraId="48A3ED8D" w14:textId="3DE83C8A" w:rsidR="009446D0" w:rsidRPr="00291166" w:rsidRDefault="006A65AE" w:rsidP="009446D0">
      <w:pPr>
        <w:spacing w:after="220"/>
        <w:ind w:left="567"/>
        <w:rPr>
          <w:lang w:val="fr-FR"/>
        </w:rPr>
      </w:pPr>
      <w:r w:rsidRPr="00291166">
        <w:rPr>
          <w:lang w:val="fr-FR"/>
        </w:rPr>
        <w:t xml:space="preserve">Les </w:t>
      </w:r>
      <w:r w:rsidR="005C1D69" w:rsidRPr="00291166">
        <w:rPr>
          <w:lang w:val="fr-FR"/>
        </w:rPr>
        <w:t>exemples de formulation</w:t>
      </w:r>
      <w:r w:rsidR="001B7205" w:rsidRPr="00291166">
        <w:rPr>
          <w:lang w:val="fr-FR"/>
        </w:rPr>
        <w:t>s</w:t>
      </w:r>
      <w:r w:rsidRPr="00291166">
        <w:rPr>
          <w:lang w:val="fr-FR"/>
        </w:rPr>
        <w:t xml:space="preserve"> figurant dans les tableaux </w:t>
      </w:r>
      <w:r w:rsidR="002F7ED2" w:rsidRPr="00291166">
        <w:rPr>
          <w:lang w:val="fr-FR"/>
        </w:rPr>
        <w:t>constituent un point de départ</w:t>
      </w:r>
      <w:r w:rsidRPr="00291166">
        <w:rPr>
          <w:lang w:val="fr-FR"/>
        </w:rPr>
        <w:t xml:space="preserve">, mais ils devront être organisés et révisés pour former un ensemble cohérent, </w:t>
      </w:r>
      <w:r w:rsidR="00E66087" w:rsidRPr="00291166">
        <w:rPr>
          <w:lang w:val="fr-FR"/>
        </w:rPr>
        <w:t>et probablement structurés afin d</w:t>
      </w:r>
      <w:r w:rsidR="00096B87">
        <w:rPr>
          <w:lang w:val="fr-FR"/>
        </w:rPr>
        <w:t>’</w:t>
      </w:r>
      <w:r w:rsidR="00E66087" w:rsidRPr="00291166">
        <w:rPr>
          <w:lang w:val="fr-FR"/>
        </w:rPr>
        <w:t>être compatibles avec le style et la formulation de la loi sur le droit d</w:t>
      </w:r>
      <w:r w:rsidR="00096B87">
        <w:rPr>
          <w:lang w:val="fr-FR"/>
        </w:rPr>
        <w:t>’</w:t>
      </w:r>
      <w:r w:rsidR="00E66087" w:rsidRPr="00291166">
        <w:rPr>
          <w:lang w:val="fr-FR"/>
        </w:rPr>
        <w:t>auteur de l</w:t>
      </w:r>
      <w:r w:rsidR="00096B87">
        <w:rPr>
          <w:lang w:val="fr-FR"/>
        </w:rPr>
        <w:t>’</w:t>
      </w:r>
      <w:r w:rsidR="00E66087" w:rsidRPr="00291166">
        <w:rPr>
          <w:lang w:val="fr-FR"/>
        </w:rPr>
        <w:t>État membre concerné.</w:t>
      </w:r>
    </w:p>
    <w:p w14:paraId="4982A4C7" w14:textId="462E05DA" w:rsidR="009446D0" w:rsidRPr="00291166" w:rsidRDefault="00230296" w:rsidP="009446D0">
      <w:pPr>
        <w:spacing w:after="220"/>
        <w:rPr>
          <w:lang w:val="fr-FR"/>
        </w:rPr>
      </w:pPr>
      <w:r w:rsidRPr="00291166">
        <w:rPr>
          <w:lang w:val="fr-FR"/>
        </w:rPr>
        <w:t xml:space="preserve">Pour être bien clair, les tableaux </w:t>
      </w:r>
      <w:r w:rsidR="00E118E5" w:rsidRPr="00291166">
        <w:rPr>
          <w:lang w:val="fr-FR"/>
        </w:rPr>
        <w:t>d</w:t>
      </w:r>
      <w:r w:rsidR="00183D1D" w:rsidRPr="00291166">
        <w:rPr>
          <w:lang w:val="fr-FR"/>
        </w:rPr>
        <w:t>e</w:t>
      </w:r>
      <w:r w:rsidR="00E118E5" w:rsidRPr="00291166">
        <w:rPr>
          <w:lang w:val="fr-FR"/>
        </w:rPr>
        <w:t xml:space="preserve"> l</w:t>
      </w:r>
      <w:r w:rsidR="00096B87">
        <w:rPr>
          <w:lang w:val="fr-FR"/>
        </w:rPr>
        <w:t>’</w:t>
      </w:r>
      <w:r w:rsidRPr="00291166">
        <w:rPr>
          <w:lang w:val="fr-FR"/>
        </w:rPr>
        <w:t>annexe d</w:t>
      </w:r>
      <w:r w:rsidR="00E118E5" w:rsidRPr="00291166">
        <w:rPr>
          <w:lang w:val="fr-FR"/>
        </w:rPr>
        <w:t>u</w:t>
      </w:r>
      <w:r w:rsidRPr="00291166">
        <w:rPr>
          <w:lang w:val="fr-FR"/>
        </w:rPr>
        <w:t xml:space="preserve"> présent guide </w:t>
      </w:r>
      <w:r w:rsidR="00183D1D" w:rsidRPr="00291166">
        <w:rPr>
          <w:lang w:val="fr-FR"/>
        </w:rPr>
        <w:t xml:space="preserve">sont là pour </w:t>
      </w:r>
      <w:r w:rsidRPr="00291166">
        <w:rPr>
          <w:lang w:val="fr-FR"/>
        </w:rPr>
        <w:t>offrir des choix aux États membres, et</w:t>
      </w:r>
      <w:r w:rsidR="00290B22" w:rsidRPr="00291166">
        <w:rPr>
          <w:lang w:val="fr-FR"/>
        </w:rPr>
        <w:t xml:space="preserve"> portant,</w:t>
      </w:r>
      <w:r w:rsidRPr="00291166">
        <w:rPr>
          <w:lang w:val="fr-FR"/>
        </w:rPr>
        <w:t xml:space="preserve"> aucun pays ne d</w:t>
      </w:r>
      <w:r w:rsidR="00B94854" w:rsidRPr="00291166">
        <w:rPr>
          <w:lang w:val="fr-FR"/>
        </w:rPr>
        <w:t>evrai</w:t>
      </w:r>
      <w:r w:rsidRPr="00291166">
        <w:rPr>
          <w:lang w:val="fr-FR"/>
        </w:rPr>
        <w:t xml:space="preserve">t considérer </w:t>
      </w:r>
      <w:r w:rsidR="00145A4D" w:rsidRPr="00291166">
        <w:rPr>
          <w:lang w:val="fr-FR"/>
        </w:rPr>
        <w:t>qu</w:t>
      </w:r>
      <w:r w:rsidR="00096B87">
        <w:rPr>
          <w:lang w:val="fr-FR"/>
        </w:rPr>
        <w:t>’</w:t>
      </w:r>
      <w:r w:rsidR="00145A4D" w:rsidRPr="00291166">
        <w:rPr>
          <w:lang w:val="fr-FR"/>
        </w:rPr>
        <w:t>il d</w:t>
      </w:r>
      <w:r w:rsidR="00B94854" w:rsidRPr="00291166">
        <w:rPr>
          <w:lang w:val="fr-FR"/>
        </w:rPr>
        <w:t>o</w:t>
      </w:r>
      <w:r w:rsidR="00145A4D" w:rsidRPr="00291166">
        <w:rPr>
          <w:lang w:val="fr-FR"/>
        </w:rPr>
        <w:t xml:space="preserve">it </w:t>
      </w:r>
      <w:r w:rsidRPr="00291166">
        <w:rPr>
          <w:lang w:val="fr-FR"/>
        </w:rPr>
        <w:t>inclure</w:t>
      </w:r>
      <w:r w:rsidR="00E118E5" w:rsidRPr="00291166">
        <w:rPr>
          <w:lang w:val="fr-FR"/>
        </w:rPr>
        <w:t xml:space="preserve"> dans sa législation sur le droit d</w:t>
      </w:r>
      <w:r w:rsidR="00096B87">
        <w:rPr>
          <w:lang w:val="fr-FR"/>
        </w:rPr>
        <w:t>’</w:t>
      </w:r>
      <w:r w:rsidR="00E118E5" w:rsidRPr="00291166">
        <w:rPr>
          <w:lang w:val="fr-FR"/>
        </w:rPr>
        <w:t>auteur</w:t>
      </w:r>
      <w:r w:rsidRPr="00291166">
        <w:rPr>
          <w:lang w:val="fr-FR"/>
        </w:rPr>
        <w:t xml:space="preserve"> </w:t>
      </w:r>
      <w:r w:rsidR="00E118E5" w:rsidRPr="00291166">
        <w:rPr>
          <w:lang w:val="fr-FR"/>
        </w:rPr>
        <w:t>la totalité ni même la majorité des</w:t>
      </w:r>
      <w:r w:rsidRPr="00291166">
        <w:rPr>
          <w:lang w:val="fr-FR"/>
        </w:rPr>
        <w:t xml:space="preserve"> points présentés i</w:t>
      </w:r>
      <w:r w:rsidR="00064870" w:rsidRPr="00291166">
        <w:rPr>
          <w:lang w:val="fr-FR"/>
        </w:rPr>
        <w:t>ci</w:t>
      </w:r>
      <w:r w:rsidR="00064870">
        <w:rPr>
          <w:lang w:val="fr-FR"/>
        </w:rPr>
        <w:t xml:space="preserve">.  </w:t>
      </w:r>
      <w:r w:rsidR="00064870" w:rsidRPr="00291166">
        <w:rPr>
          <w:lang w:val="fr-FR"/>
        </w:rPr>
        <w:t>En</w:t>
      </w:r>
      <w:r w:rsidRPr="00291166">
        <w:rPr>
          <w:lang w:val="fr-FR"/>
        </w:rPr>
        <w:t xml:space="preserve"> fait, il sera souvent préférable pour un État membre de </w:t>
      </w:r>
      <w:r w:rsidRPr="00291166">
        <w:rPr>
          <w:i/>
          <w:iCs/>
          <w:lang w:val="fr-FR"/>
        </w:rPr>
        <w:t>ne pas inclure</w:t>
      </w:r>
      <w:r w:rsidRPr="00291166">
        <w:rPr>
          <w:lang w:val="fr-FR"/>
        </w:rPr>
        <w:t xml:space="preserve"> certains des détails contenus dans les tablea</w:t>
      </w:r>
      <w:r w:rsidR="00064870" w:rsidRPr="00291166">
        <w:rPr>
          <w:lang w:val="fr-FR"/>
        </w:rPr>
        <w:t>ux</w:t>
      </w:r>
      <w:r w:rsidR="00064870">
        <w:rPr>
          <w:lang w:val="fr-FR"/>
        </w:rPr>
        <w:t xml:space="preserve">.  </w:t>
      </w:r>
      <w:r w:rsidR="00064870" w:rsidRPr="00291166">
        <w:rPr>
          <w:lang w:val="fr-FR"/>
        </w:rPr>
        <w:t>Né</w:t>
      </w:r>
      <w:r w:rsidR="00290B22" w:rsidRPr="00291166">
        <w:rPr>
          <w:lang w:val="fr-FR"/>
        </w:rPr>
        <w:t>anmoins, é</w:t>
      </w:r>
      <w:r w:rsidR="00DE1404" w:rsidRPr="00291166">
        <w:rPr>
          <w:lang w:val="fr-FR"/>
        </w:rPr>
        <w:t>tant donné que les États membres peuvent choisir des éléments différents et formuler leurs dispositions de différentes manières,</w:t>
      </w:r>
      <w:r w:rsidR="001373BC" w:rsidRPr="00291166">
        <w:rPr>
          <w:lang w:val="fr-FR"/>
        </w:rPr>
        <w:t xml:space="preserve"> </w:t>
      </w:r>
      <w:r w:rsidR="00F8035B" w:rsidRPr="00291166">
        <w:rPr>
          <w:lang w:val="fr-FR"/>
        </w:rPr>
        <w:t>les possibilités de formulation</w:t>
      </w:r>
      <w:r w:rsidR="001373BC" w:rsidRPr="00291166">
        <w:rPr>
          <w:lang w:val="fr-FR"/>
        </w:rPr>
        <w:t xml:space="preserve"> d</w:t>
      </w:r>
      <w:r w:rsidR="00096B87">
        <w:rPr>
          <w:lang w:val="fr-FR"/>
        </w:rPr>
        <w:t>’</w:t>
      </w:r>
      <w:r w:rsidR="001373BC" w:rsidRPr="00291166">
        <w:rPr>
          <w:lang w:val="fr-FR"/>
        </w:rPr>
        <w:t>exceptions au droit d</w:t>
      </w:r>
      <w:r w:rsidR="00096B87">
        <w:rPr>
          <w:lang w:val="fr-FR"/>
        </w:rPr>
        <w:t>’</w:t>
      </w:r>
      <w:r w:rsidR="001373BC" w:rsidRPr="00291166">
        <w:rPr>
          <w:lang w:val="fr-FR"/>
        </w:rPr>
        <w:t>auteur différentes</w:t>
      </w:r>
      <w:r w:rsidR="00482C4D" w:rsidRPr="00291166">
        <w:rPr>
          <w:lang w:val="fr-FR"/>
        </w:rPr>
        <w:t xml:space="preserve"> les unes des </w:t>
      </w:r>
      <w:r w:rsidR="008473E6" w:rsidRPr="00291166">
        <w:rPr>
          <w:lang w:val="fr-FR"/>
        </w:rPr>
        <w:t>autres</w:t>
      </w:r>
      <w:r w:rsidR="00F8035B" w:rsidRPr="00291166">
        <w:rPr>
          <w:lang w:val="fr-FR"/>
        </w:rPr>
        <w:t xml:space="preserve"> sont nombreus</w:t>
      </w:r>
      <w:r w:rsidR="00064870" w:rsidRPr="00291166">
        <w:rPr>
          <w:lang w:val="fr-FR"/>
        </w:rPr>
        <w:t>es</w:t>
      </w:r>
      <w:r w:rsidR="00064870">
        <w:rPr>
          <w:lang w:val="fr-FR"/>
        </w:rPr>
        <w:t xml:space="preserve">.  </w:t>
      </w:r>
      <w:r w:rsidR="00064870" w:rsidRPr="00291166">
        <w:rPr>
          <w:lang w:val="fr-FR"/>
        </w:rPr>
        <w:t>Id</w:t>
      </w:r>
      <w:r w:rsidR="00565E06" w:rsidRPr="00291166">
        <w:rPr>
          <w:lang w:val="fr-FR"/>
        </w:rPr>
        <w:t>éalement</w:t>
      </w:r>
      <w:r w:rsidR="002D17A5" w:rsidRPr="00291166">
        <w:rPr>
          <w:lang w:val="fr-FR"/>
        </w:rPr>
        <w:t>,</w:t>
      </w:r>
      <w:r w:rsidR="00565E06" w:rsidRPr="00291166">
        <w:rPr>
          <w:lang w:val="fr-FR"/>
        </w:rPr>
        <w:t xml:space="preserve"> chaque pays l</w:t>
      </w:r>
      <w:r w:rsidR="00096B87">
        <w:rPr>
          <w:lang w:val="fr-FR"/>
        </w:rPr>
        <w:t>’</w:t>
      </w:r>
      <w:r w:rsidR="00565E06" w:rsidRPr="00291166">
        <w:rPr>
          <w:lang w:val="fr-FR"/>
        </w:rPr>
        <w:t>utilisera pour en savoir plus sur les options qui s</w:t>
      </w:r>
      <w:r w:rsidR="00096B87">
        <w:rPr>
          <w:lang w:val="fr-FR"/>
        </w:rPr>
        <w:t>’</w:t>
      </w:r>
      <w:r w:rsidR="00565E06" w:rsidRPr="00291166">
        <w:rPr>
          <w:lang w:val="fr-FR"/>
        </w:rPr>
        <w:t>offrent à lui et pour rédiger une exception répondant de manière optimale à ses besoins et priorités spécifiques.</w:t>
      </w:r>
    </w:p>
    <w:p w14:paraId="58398D92" w14:textId="78C26A78" w:rsidR="009446D0" w:rsidRPr="00291166" w:rsidRDefault="00565E06" w:rsidP="009446D0">
      <w:pPr>
        <w:spacing w:after="220"/>
        <w:rPr>
          <w:lang w:val="fr-FR"/>
        </w:rPr>
      </w:pPr>
      <w:r w:rsidRPr="00291166">
        <w:rPr>
          <w:lang w:val="fr-FR"/>
        </w:rPr>
        <w:t>Cela étant, un certain degré de similitude entre les lois des différents pays est souhaitab</w:t>
      </w:r>
      <w:r w:rsidR="00064870" w:rsidRPr="00291166">
        <w:rPr>
          <w:lang w:val="fr-FR"/>
        </w:rPr>
        <w:t>le</w:t>
      </w:r>
      <w:r w:rsidR="00064870">
        <w:rPr>
          <w:lang w:val="fr-FR"/>
        </w:rPr>
        <w:t xml:space="preserve">.  </w:t>
      </w:r>
      <w:r w:rsidR="00064870" w:rsidRPr="00291166">
        <w:rPr>
          <w:lang w:val="fr-FR"/>
        </w:rPr>
        <w:t>L</w:t>
      </w:r>
      <w:r w:rsidR="00064870">
        <w:rPr>
          <w:lang w:val="fr-FR"/>
        </w:rPr>
        <w:t>’</w:t>
      </w:r>
      <w:r w:rsidR="00064870" w:rsidRPr="00291166">
        <w:rPr>
          <w:lang w:val="fr-FR"/>
        </w:rPr>
        <w:t>h</w:t>
      </w:r>
      <w:r w:rsidRPr="00291166">
        <w:rPr>
          <w:lang w:val="fr-FR"/>
        </w:rPr>
        <w:t>armonisation des lois nationales a été l</w:t>
      </w:r>
      <w:r w:rsidR="00096B87">
        <w:rPr>
          <w:lang w:val="fr-FR"/>
        </w:rPr>
        <w:t>’</w:t>
      </w:r>
      <w:r w:rsidRPr="00291166">
        <w:rPr>
          <w:lang w:val="fr-FR"/>
        </w:rPr>
        <w:t>un des objectifs du droit d</w:t>
      </w:r>
      <w:r w:rsidR="00096B87">
        <w:rPr>
          <w:lang w:val="fr-FR"/>
        </w:rPr>
        <w:t>’</w:t>
      </w:r>
      <w:r w:rsidRPr="00291166">
        <w:rPr>
          <w:lang w:val="fr-FR"/>
        </w:rPr>
        <w:t>auteur internation</w:t>
      </w:r>
      <w:r w:rsidR="00064870" w:rsidRPr="00291166">
        <w:rPr>
          <w:lang w:val="fr-FR"/>
        </w:rPr>
        <w:t>al</w:t>
      </w:r>
      <w:r w:rsidR="00064870">
        <w:rPr>
          <w:lang w:val="fr-FR"/>
        </w:rPr>
        <w:t xml:space="preserve">.  </w:t>
      </w:r>
      <w:r w:rsidR="00064870" w:rsidRPr="00291166">
        <w:rPr>
          <w:lang w:val="fr-FR"/>
        </w:rPr>
        <w:t>Le</w:t>
      </w:r>
      <w:r w:rsidR="006B0DA0" w:rsidRPr="00291166">
        <w:rPr>
          <w:lang w:val="fr-FR"/>
        </w:rPr>
        <w:t>s États membres pourraient, par exemple, collaborer avec d</w:t>
      </w:r>
      <w:r w:rsidR="00096B87">
        <w:rPr>
          <w:lang w:val="fr-FR"/>
        </w:rPr>
        <w:t>’</w:t>
      </w:r>
      <w:r w:rsidR="006B0DA0" w:rsidRPr="00291166">
        <w:rPr>
          <w:lang w:val="fr-FR"/>
        </w:rPr>
        <w:t>autres pays de leur région ou avec des pays qui sont des partenaires commerciaux importants, pour rédiger une législation commu</w:t>
      </w:r>
      <w:r w:rsidR="00064870" w:rsidRPr="00291166">
        <w:rPr>
          <w:lang w:val="fr-FR"/>
        </w:rPr>
        <w:t>ne</w:t>
      </w:r>
      <w:r w:rsidR="00064870">
        <w:rPr>
          <w:lang w:val="fr-FR"/>
        </w:rPr>
        <w:t xml:space="preserve">.  </w:t>
      </w:r>
      <w:r w:rsidR="00064870" w:rsidRPr="00291166">
        <w:rPr>
          <w:lang w:val="fr-FR"/>
        </w:rPr>
        <w:t>Si</w:t>
      </w:r>
      <w:r w:rsidR="003017E4" w:rsidRPr="00291166">
        <w:rPr>
          <w:lang w:val="fr-FR"/>
        </w:rPr>
        <w:t xml:space="preserve"> leurs lois sur le droit d</w:t>
      </w:r>
      <w:r w:rsidR="00096B87">
        <w:rPr>
          <w:lang w:val="fr-FR"/>
        </w:rPr>
        <w:t>’</w:t>
      </w:r>
      <w:r w:rsidR="003017E4" w:rsidRPr="00291166">
        <w:rPr>
          <w:lang w:val="fr-FR"/>
        </w:rPr>
        <w:t>auteur sont rédigées de manière identique ou similaire, les pays peuvent réaliser les idéaux pratiques et légaux de l</w:t>
      </w:r>
      <w:r w:rsidR="00096B87">
        <w:rPr>
          <w:lang w:val="fr-FR"/>
        </w:rPr>
        <w:t>’</w:t>
      </w:r>
      <w:r w:rsidR="003017E4" w:rsidRPr="00291166">
        <w:rPr>
          <w:lang w:val="fr-FR"/>
        </w:rPr>
        <w:t>harmonisation tout en continuant à répondre à leurs objectifs nationa</w:t>
      </w:r>
      <w:r w:rsidR="00064870" w:rsidRPr="00291166">
        <w:rPr>
          <w:lang w:val="fr-FR"/>
        </w:rPr>
        <w:t>ux</w:t>
      </w:r>
      <w:r w:rsidR="00064870">
        <w:rPr>
          <w:lang w:val="fr-FR"/>
        </w:rPr>
        <w:t xml:space="preserve">.  </w:t>
      </w:r>
      <w:r w:rsidR="00064870" w:rsidRPr="00291166">
        <w:rPr>
          <w:lang w:val="fr-FR"/>
        </w:rPr>
        <w:t>De</w:t>
      </w:r>
      <w:r w:rsidR="003017E4" w:rsidRPr="00291166">
        <w:rPr>
          <w:lang w:val="fr-FR"/>
        </w:rPr>
        <w:t xml:space="preserve"> plus, ainsi qu</w:t>
      </w:r>
      <w:r w:rsidR="00096B87">
        <w:rPr>
          <w:lang w:val="fr-FR"/>
        </w:rPr>
        <w:t>’</w:t>
      </w:r>
      <w:r w:rsidR="003017E4" w:rsidRPr="00291166">
        <w:rPr>
          <w:lang w:val="fr-FR"/>
        </w:rPr>
        <w:t>il a été indiqué précédemment dans le présent guide, une certaine similitude des exceptions au droit d</w:t>
      </w:r>
      <w:r w:rsidR="00096B87">
        <w:rPr>
          <w:lang w:val="fr-FR"/>
        </w:rPr>
        <w:t>’</w:t>
      </w:r>
      <w:r w:rsidR="003017E4" w:rsidRPr="00291166">
        <w:rPr>
          <w:lang w:val="fr-FR"/>
        </w:rPr>
        <w:t>auteur dans des pays différents peut faciliter les activités transfrontalières et le partage des collections.</w:t>
      </w:r>
    </w:p>
    <w:p w14:paraId="15BBF8E0" w14:textId="77777777" w:rsidR="009446D0" w:rsidRPr="00291166" w:rsidRDefault="00FB5473" w:rsidP="00DF1AC2">
      <w:pPr>
        <w:pStyle w:val="Heading2"/>
      </w:pPr>
      <w:bookmarkStart w:id="36" w:name="_Toc125021261"/>
      <w:r w:rsidRPr="00291166">
        <w:t>Comment rédiger une exception</w:t>
      </w:r>
      <w:bookmarkEnd w:id="36"/>
    </w:p>
    <w:p w14:paraId="7B92615E" w14:textId="1ED1EE3E" w:rsidR="000301D5" w:rsidRPr="00291166" w:rsidRDefault="008377F3" w:rsidP="009446D0">
      <w:pPr>
        <w:spacing w:after="220"/>
        <w:rPr>
          <w:lang w:val="fr-FR"/>
        </w:rPr>
      </w:pPr>
      <w:r w:rsidRPr="00291166">
        <w:rPr>
          <w:lang w:val="fr-FR"/>
        </w:rPr>
        <w:t>Cette sous</w:t>
      </w:r>
      <w:r w:rsidR="00096B87">
        <w:rPr>
          <w:lang w:val="fr-FR"/>
        </w:rPr>
        <w:t>-</w:t>
      </w:r>
      <w:r w:rsidRPr="00291166">
        <w:rPr>
          <w:lang w:val="fr-FR"/>
        </w:rPr>
        <w:t>section du guide montre les “étapes” de la rédaction d</w:t>
      </w:r>
      <w:r w:rsidR="00096B87">
        <w:rPr>
          <w:lang w:val="fr-FR"/>
        </w:rPr>
        <w:t>’</w:t>
      </w:r>
      <w:r w:rsidRPr="00291166">
        <w:rPr>
          <w:lang w:val="fr-FR"/>
        </w:rPr>
        <w:t>une exception au droit d</w:t>
      </w:r>
      <w:r w:rsidR="00096B87">
        <w:rPr>
          <w:lang w:val="fr-FR"/>
        </w:rPr>
        <w:t>’</w:t>
      </w:r>
      <w:r w:rsidRPr="00291166">
        <w:rPr>
          <w:lang w:val="fr-FR"/>
        </w:rPr>
        <w:t xml:space="preserve">auteur en faveur de la </w:t>
      </w:r>
      <w:r w:rsidR="000279EA" w:rsidRPr="000279EA">
        <w:rPr>
          <w:lang w:val="fr-FR"/>
        </w:rPr>
        <w:t>préservation</w:t>
      </w:r>
      <w:r w:rsidRPr="00291166">
        <w:rPr>
          <w:lang w:val="fr-FR"/>
        </w:rPr>
        <w:t xml:space="preserve"> des œuvres détenues dans les bibliothèques et autres institutio</w:t>
      </w:r>
      <w:r w:rsidR="00064870" w:rsidRPr="00291166">
        <w:rPr>
          <w:lang w:val="fr-FR"/>
        </w:rPr>
        <w:t>ns</w:t>
      </w:r>
      <w:r w:rsidR="00064870">
        <w:rPr>
          <w:lang w:val="fr-FR"/>
        </w:rPr>
        <w:t xml:space="preserve">.  </w:t>
      </w:r>
      <w:r w:rsidR="00064870" w:rsidRPr="00291166">
        <w:rPr>
          <w:lang w:val="fr-FR"/>
        </w:rPr>
        <w:t>Le</w:t>
      </w:r>
      <w:r w:rsidR="0013344A" w:rsidRPr="00291166">
        <w:rPr>
          <w:lang w:val="fr-FR"/>
        </w:rPr>
        <w:t>s trois</w:t>
      </w:r>
      <w:r w:rsidR="0085714A" w:rsidRPr="00291166">
        <w:rPr>
          <w:lang w:val="fr-FR"/>
        </w:rPr>
        <w:t> </w:t>
      </w:r>
      <w:r w:rsidR="0013344A" w:rsidRPr="00291166">
        <w:rPr>
          <w:lang w:val="fr-FR"/>
        </w:rPr>
        <w:t xml:space="preserve">étapes résumées plus haut </w:t>
      </w:r>
      <w:r w:rsidR="00F74EC9" w:rsidRPr="00291166">
        <w:rPr>
          <w:lang w:val="fr-FR"/>
        </w:rPr>
        <w:t>sont développées ici pour montrer comment elles peuvent faciliter la rédaction d</w:t>
      </w:r>
      <w:r w:rsidR="00096B87">
        <w:rPr>
          <w:lang w:val="fr-FR"/>
        </w:rPr>
        <w:t>’</w:t>
      </w:r>
      <w:r w:rsidR="00F74EC9" w:rsidRPr="00291166">
        <w:rPr>
          <w:lang w:val="fr-FR"/>
        </w:rPr>
        <w:t xml:space="preserve">un texte juridique </w:t>
      </w:r>
      <w:r w:rsidR="007A4CB4" w:rsidRPr="00291166">
        <w:rPr>
          <w:lang w:val="fr-FR"/>
        </w:rPr>
        <w:t>pertinent et efficace.</w:t>
      </w:r>
    </w:p>
    <w:p w14:paraId="3A45CBE6" w14:textId="37BB26EE" w:rsidR="009446D0" w:rsidRPr="00291166" w:rsidRDefault="008377F3" w:rsidP="00DF1AC2">
      <w:pPr>
        <w:keepNext/>
        <w:keepLines/>
        <w:spacing w:before="240" w:after="220"/>
        <w:rPr>
          <w:lang w:val="fr-FR"/>
        </w:rPr>
      </w:pPr>
      <w:r w:rsidRPr="00291166">
        <w:rPr>
          <w:i/>
          <w:lang w:val="fr-FR"/>
        </w:rPr>
        <w:lastRenderedPageBreak/>
        <w:t>Étape n°</w:t>
      </w:r>
      <w:r w:rsidR="0085714A" w:rsidRPr="00291166">
        <w:rPr>
          <w:i/>
          <w:lang w:val="fr-FR"/>
        </w:rPr>
        <w:t> </w:t>
      </w:r>
      <w:r w:rsidRPr="00291166">
        <w:rPr>
          <w:i/>
          <w:lang w:val="fr-FR"/>
        </w:rPr>
        <w:t>1</w:t>
      </w:r>
      <w:r w:rsidR="00096B87">
        <w:rPr>
          <w:i/>
          <w:lang w:val="fr-FR"/>
        </w:rPr>
        <w:t> :</w:t>
      </w:r>
      <w:r w:rsidRPr="00291166">
        <w:rPr>
          <w:i/>
          <w:lang w:val="fr-FR"/>
        </w:rPr>
        <w:t xml:space="preserve"> Sélection des éléments de l</w:t>
      </w:r>
      <w:r w:rsidR="00096B87">
        <w:rPr>
          <w:i/>
          <w:lang w:val="fr-FR"/>
        </w:rPr>
        <w:t>’</w:t>
      </w:r>
      <w:r w:rsidRPr="00291166">
        <w:rPr>
          <w:i/>
          <w:lang w:val="fr-FR"/>
        </w:rPr>
        <w:t>exception</w:t>
      </w:r>
    </w:p>
    <w:p w14:paraId="1C3367BC" w14:textId="673E8DC3" w:rsidR="000301D5" w:rsidRPr="00291166" w:rsidRDefault="00900A7F" w:rsidP="00DF1AC2">
      <w:pPr>
        <w:keepNext/>
        <w:keepLines/>
        <w:spacing w:after="220"/>
        <w:rPr>
          <w:lang w:val="fr-FR"/>
        </w:rPr>
      </w:pPr>
      <w:r w:rsidRPr="00291166">
        <w:rPr>
          <w:lang w:val="fr-FR"/>
        </w:rPr>
        <w:t>Les tableaux de l</w:t>
      </w:r>
      <w:r w:rsidR="00096B87">
        <w:rPr>
          <w:lang w:val="fr-FR"/>
        </w:rPr>
        <w:t>’</w:t>
      </w:r>
      <w:r w:rsidRPr="00291166">
        <w:rPr>
          <w:lang w:val="fr-FR"/>
        </w:rPr>
        <w:t xml:space="preserve">annexe </w:t>
      </w:r>
      <w:r w:rsidR="001C1D38" w:rsidRPr="00291166">
        <w:rPr>
          <w:lang w:val="fr-FR"/>
        </w:rPr>
        <w:t>ont pour but</w:t>
      </w:r>
      <w:r w:rsidRPr="00291166">
        <w:rPr>
          <w:lang w:val="fr-FR"/>
        </w:rPr>
        <w:t xml:space="preserve"> de permettre aux </w:t>
      </w:r>
      <w:r w:rsidR="007B40C0" w:rsidRPr="00291166">
        <w:rPr>
          <w:lang w:val="fr-FR"/>
        </w:rPr>
        <w:t>décideur</w:t>
      </w:r>
      <w:r w:rsidRPr="00291166">
        <w:rPr>
          <w:lang w:val="fr-FR"/>
        </w:rPr>
        <w:t>s chargés d</w:t>
      </w:r>
      <w:r w:rsidR="00096B87">
        <w:rPr>
          <w:lang w:val="fr-FR"/>
        </w:rPr>
        <w:t>’</w:t>
      </w:r>
      <w:r w:rsidR="007B40C0" w:rsidRPr="00291166">
        <w:rPr>
          <w:lang w:val="fr-FR"/>
        </w:rPr>
        <w:t xml:space="preserve">élaborer </w:t>
      </w:r>
      <w:r w:rsidR="00865C89" w:rsidRPr="00291166">
        <w:rPr>
          <w:lang w:val="fr-FR"/>
        </w:rPr>
        <w:t>une</w:t>
      </w:r>
      <w:r w:rsidRPr="00291166">
        <w:rPr>
          <w:lang w:val="fr-FR"/>
        </w:rPr>
        <w:t xml:space="preserve"> exception de choisir les éléments qu</w:t>
      </w:r>
      <w:r w:rsidR="00096B87">
        <w:rPr>
          <w:lang w:val="fr-FR"/>
        </w:rPr>
        <w:t>’</w:t>
      </w:r>
      <w:r w:rsidR="007B40C0" w:rsidRPr="00291166">
        <w:rPr>
          <w:lang w:val="fr-FR"/>
        </w:rPr>
        <w:t>i</w:t>
      </w:r>
      <w:r w:rsidRPr="00291166">
        <w:rPr>
          <w:lang w:val="fr-FR"/>
        </w:rPr>
        <w:t xml:space="preserve">ls souhaitent </w:t>
      </w:r>
      <w:r w:rsidR="007B40C0" w:rsidRPr="00291166">
        <w:rPr>
          <w:lang w:val="fr-FR"/>
        </w:rPr>
        <w:t>voir</w:t>
      </w:r>
      <w:r w:rsidRPr="00291166">
        <w:rPr>
          <w:lang w:val="fr-FR"/>
        </w:rPr>
        <w:t xml:space="preserve"> dans la législation de leur État memb</w:t>
      </w:r>
      <w:r w:rsidR="00064870" w:rsidRPr="00291166">
        <w:rPr>
          <w:lang w:val="fr-FR"/>
        </w:rPr>
        <w:t>re</w:t>
      </w:r>
      <w:r w:rsidR="00064870">
        <w:rPr>
          <w:lang w:val="fr-FR"/>
        </w:rPr>
        <w:t xml:space="preserve">.  </w:t>
      </w:r>
      <w:r w:rsidR="00064870" w:rsidRPr="00291166">
        <w:rPr>
          <w:lang w:val="fr-FR"/>
        </w:rPr>
        <w:t>Le</w:t>
      </w:r>
      <w:r w:rsidR="00DF727F" w:rsidRPr="00291166">
        <w:rPr>
          <w:lang w:val="fr-FR"/>
        </w:rPr>
        <w:t xml:space="preserve"> </w:t>
      </w:r>
      <w:r w:rsidR="00812939" w:rsidRPr="00291166">
        <w:rPr>
          <w:lang w:val="fr-FR"/>
        </w:rPr>
        <w:t>tableau ci</w:t>
      </w:r>
      <w:r w:rsidR="00096B87">
        <w:rPr>
          <w:lang w:val="fr-FR"/>
        </w:rPr>
        <w:t>-</w:t>
      </w:r>
      <w:r w:rsidR="00812939" w:rsidRPr="00291166">
        <w:rPr>
          <w:lang w:val="fr-FR"/>
        </w:rPr>
        <w:t>dessous</w:t>
      </w:r>
      <w:r w:rsidR="00DF727F" w:rsidRPr="00291166">
        <w:rPr>
          <w:lang w:val="fr-FR"/>
        </w:rPr>
        <w:t xml:space="preserve"> est un exemple des sélections effectuées par un pays hypothétique, organisées sous forme de listes.</w:t>
      </w:r>
    </w:p>
    <w:tbl>
      <w:tblPr>
        <w:tblStyle w:val="TableGrid"/>
        <w:tblW w:w="0" w:type="auto"/>
        <w:tblLook w:val="04A0" w:firstRow="1" w:lastRow="0" w:firstColumn="1" w:lastColumn="0" w:noHBand="0" w:noVBand="1"/>
      </w:tblPr>
      <w:tblGrid>
        <w:gridCol w:w="4495"/>
      </w:tblGrid>
      <w:tr w:rsidR="00962ED4" w:rsidRPr="006C3B10" w14:paraId="6FB1D3EC" w14:textId="77777777" w:rsidTr="00962ED4">
        <w:tc>
          <w:tcPr>
            <w:tcW w:w="4495" w:type="dxa"/>
          </w:tcPr>
          <w:p w14:paraId="77F7923B" w14:textId="774F79F1" w:rsidR="00962ED4" w:rsidRPr="00291166" w:rsidRDefault="008377F3" w:rsidP="00DF1AC2">
            <w:pPr>
              <w:keepNext/>
              <w:spacing w:after="120"/>
              <w:rPr>
                <w:b/>
                <w:sz w:val="16"/>
                <w:lang w:val="fr-FR"/>
              </w:rPr>
            </w:pPr>
            <w:r w:rsidRPr="00291166">
              <w:rPr>
                <w:b/>
                <w:sz w:val="16"/>
                <w:lang w:val="fr-FR"/>
              </w:rPr>
              <w:t>Étape n°</w:t>
            </w:r>
            <w:r w:rsidR="0085714A" w:rsidRPr="00291166">
              <w:rPr>
                <w:b/>
                <w:sz w:val="16"/>
                <w:lang w:val="fr-FR"/>
              </w:rPr>
              <w:t> </w:t>
            </w:r>
            <w:r w:rsidRPr="00291166">
              <w:rPr>
                <w:b/>
                <w:sz w:val="16"/>
                <w:lang w:val="fr-FR"/>
              </w:rPr>
              <w:t>1</w:t>
            </w:r>
            <w:r w:rsidR="00096B87">
              <w:rPr>
                <w:b/>
                <w:sz w:val="16"/>
                <w:lang w:val="fr-FR"/>
              </w:rPr>
              <w:t> :</w:t>
            </w:r>
            <w:r w:rsidRPr="00291166">
              <w:rPr>
                <w:b/>
                <w:sz w:val="16"/>
                <w:lang w:val="fr-FR"/>
              </w:rPr>
              <w:t xml:space="preserve"> Sélection des éléments de l</w:t>
            </w:r>
            <w:r w:rsidR="00096B87">
              <w:rPr>
                <w:b/>
                <w:sz w:val="16"/>
                <w:lang w:val="fr-FR"/>
              </w:rPr>
              <w:t>’</w:t>
            </w:r>
            <w:r w:rsidRPr="00291166">
              <w:rPr>
                <w:b/>
                <w:sz w:val="16"/>
                <w:lang w:val="fr-FR"/>
              </w:rPr>
              <w:t>exception</w:t>
            </w:r>
          </w:p>
        </w:tc>
      </w:tr>
      <w:tr w:rsidR="00962ED4" w:rsidRPr="006C3B10" w14:paraId="68BA093B" w14:textId="77777777" w:rsidTr="00962ED4">
        <w:tc>
          <w:tcPr>
            <w:tcW w:w="4495" w:type="dxa"/>
          </w:tcPr>
          <w:p w14:paraId="7F111185" w14:textId="615FA6B8" w:rsidR="000301D5" w:rsidRPr="00291166" w:rsidRDefault="007A4CB4" w:rsidP="00DF1AC2">
            <w:pPr>
              <w:keepNext/>
              <w:spacing w:before="240"/>
              <w:rPr>
                <w:i/>
                <w:sz w:val="16"/>
                <w:lang w:val="fr-FR"/>
              </w:rPr>
            </w:pPr>
            <w:r w:rsidRPr="00291166">
              <w:rPr>
                <w:i/>
                <w:sz w:val="16"/>
                <w:lang w:val="fr-FR"/>
              </w:rPr>
              <w:t>NOTE</w:t>
            </w:r>
            <w:r w:rsidR="00096B87">
              <w:rPr>
                <w:i/>
                <w:sz w:val="16"/>
                <w:lang w:val="fr-FR"/>
              </w:rPr>
              <w:t> :</w:t>
            </w:r>
          </w:p>
          <w:p w14:paraId="61828F23" w14:textId="44A86692" w:rsidR="00962ED4" w:rsidRPr="00291166" w:rsidRDefault="00812939" w:rsidP="00DF1AC2">
            <w:pPr>
              <w:keepNext/>
              <w:spacing w:after="120"/>
              <w:rPr>
                <w:sz w:val="16"/>
                <w:lang w:val="fr-FR"/>
              </w:rPr>
            </w:pPr>
            <w:r w:rsidRPr="00291166">
              <w:rPr>
                <w:i/>
                <w:sz w:val="16"/>
                <w:lang w:val="fr-FR"/>
              </w:rPr>
              <w:t>L</w:t>
            </w:r>
            <w:r w:rsidR="00096B87">
              <w:rPr>
                <w:i/>
                <w:sz w:val="16"/>
                <w:lang w:val="fr-FR"/>
              </w:rPr>
              <w:t>’</w:t>
            </w:r>
            <w:r w:rsidRPr="00291166">
              <w:rPr>
                <w:i/>
                <w:sz w:val="16"/>
                <w:lang w:val="fr-FR"/>
              </w:rPr>
              <w:t>État membre hypothétique</w:t>
            </w:r>
            <w:r w:rsidR="00AB6AA2" w:rsidRPr="00291166">
              <w:rPr>
                <w:i/>
                <w:sz w:val="16"/>
                <w:lang w:val="fr-FR"/>
              </w:rPr>
              <w:t xml:space="preserve"> examiner</w:t>
            </w:r>
            <w:r w:rsidR="004B42B0" w:rsidRPr="00291166">
              <w:rPr>
                <w:i/>
                <w:sz w:val="16"/>
                <w:lang w:val="fr-FR"/>
              </w:rPr>
              <w:t>ait d</w:t>
            </w:r>
            <w:r w:rsidR="00096B87">
              <w:rPr>
                <w:i/>
                <w:sz w:val="16"/>
                <w:lang w:val="fr-FR"/>
              </w:rPr>
              <w:t>’</w:t>
            </w:r>
            <w:r w:rsidR="004B42B0" w:rsidRPr="00291166">
              <w:rPr>
                <w:i/>
                <w:sz w:val="16"/>
                <w:lang w:val="fr-FR"/>
              </w:rPr>
              <w:t>abord</w:t>
            </w:r>
            <w:r w:rsidR="00AB6AA2" w:rsidRPr="00291166">
              <w:rPr>
                <w:i/>
                <w:sz w:val="16"/>
                <w:lang w:val="fr-FR"/>
              </w:rPr>
              <w:t xml:space="preserve"> les </w:t>
            </w:r>
            <w:r w:rsidR="004B42B0" w:rsidRPr="00291166">
              <w:rPr>
                <w:i/>
                <w:sz w:val="16"/>
                <w:lang w:val="fr-FR"/>
              </w:rPr>
              <w:t xml:space="preserve">tableaux présentés dans </w:t>
            </w:r>
            <w:r w:rsidR="001C1D38" w:rsidRPr="00291166">
              <w:rPr>
                <w:i/>
                <w:sz w:val="16"/>
                <w:lang w:val="fr-FR"/>
              </w:rPr>
              <w:t>ce</w:t>
            </w:r>
            <w:r w:rsidR="004B42B0" w:rsidRPr="00291166">
              <w:rPr>
                <w:i/>
                <w:sz w:val="16"/>
                <w:lang w:val="fr-FR"/>
              </w:rPr>
              <w:t xml:space="preserve"> guide, et </w:t>
            </w:r>
            <w:r w:rsidR="00716095" w:rsidRPr="00291166">
              <w:rPr>
                <w:i/>
                <w:sz w:val="16"/>
                <w:lang w:val="fr-FR"/>
              </w:rPr>
              <w:t xml:space="preserve">relèverait les </w:t>
            </w:r>
            <w:r w:rsidR="003B284D" w:rsidRPr="00291166">
              <w:rPr>
                <w:i/>
                <w:sz w:val="16"/>
                <w:lang w:val="fr-FR"/>
              </w:rPr>
              <w:t xml:space="preserve">concepts et les dispositions à inclure dans sa législation sur la </w:t>
            </w:r>
            <w:r w:rsidR="000279EA" w:rsidRPr="000279EA">
              <w:rPr>
                <w:i/>
                <w:sz w:val="16"/>
                <w:lang w:val="fr-FR"/>
              </w:rPr>
              <w:t>préservation</w:t>
            </w:r>
            <w:r w:rsidR="003B284D" w:rsidRPr="00291166">
              <w:rPr>
                <w:i/>
                <w:sz w:val="16"/>
                <w:lang w:val="fr-FR"/>
              </w:rPr>
              <w:t>, de la manière indiquée ci</w:t>
            </w:r>
            <w:r w:rsidR="00096B87">
              <w:rPr>
                <w:i/>
                <w:sz w:val="16"/>
                <w:lang w:val="fr-FR"/>
              </w:rPr>
              <w:t>-</w:t>
            </w:r>
            <w:r w:rsidR="003B284D" w:rsidRPr="00291166">
              <w:rPr>
                <w:i/>
                <w:sz w:val="16"/>
                <w:lang w:val="fr-FR"/>
              </w:rPr>
              <w:t>dessous.</w:t>
            </w:r>
          </w:p>
        </w:tc>
      </w:tr>
      <w:tr w:rsidR="00962ED4" w:rsidRPr="006C3B10" w14:paraId="76F91152" w14:textId="77777777" w:rsidTr="00962ED4">
        <w:tc>
          <w:tcPr>
            <w:tcW w:w="4495" w:type="dxa"/>
          </w:tcPr>
          <w:p w14:paraId="3DD01748" w14:textId="73FC90C3" w:rsidR="000301D5" w:rsidRPr="00291166" w:rsidRDefault="008506B5" w:rsidP="00DF1AC2">
            <w:pPr>
              <w:spacing w:after="120"/>
              <w:rPr>
                <w:b/>
                <w:sz w:val="16"/>
                <w:lang w:val="fr-FR"/>
              </w:rPr>
            </w:pPr>
            <w:r w:rsidRPr="00291166">
              <w:rPr>
                <w:b/>
                <w:sz w:val="16"/>
                <w:lang w:val="fr-FR"/>
              </w:rPr>
              <w:t>Qui peut utiliser l</w:t>
            </w:r>
            <w:r w:rsidR="00096B87">
              <w:rPr>
                <w:b/>
                <w:sz w:val="16"/>
                <w:lang w:val="fr-FR"/>
              </w:rPr>
              <w:t>’</w:t>
            </w:r>
            <w:r w:rsidRPr="00291166">
              <w:rPr>
                <w:b/>
                <w:sz w:val="16"/>
                <w:lang w:val="fr-FR"/>
              </w:rPr>
              <w:t>exception?</w:t>
            </w:r>
          </w:p>
          <w:p w14:paraId="46303BA1" w14:textId="77777777" w:rsidR="000301D5" w:rsidRPr="00291166" w:rsidRDefault="006436BF" w:rsidP="00DF1AC2">
            <w:pPr>
              <w:pStyle w:val="ListParagraph"/>
              <w:numPr>
                <w:ilvl w:val="0"/>
                <w:numId w:val="1"/>
              </w:numPr>
              <w:spacing w:after="120"/>
              <w:rPr>
                <w:sz w:val="16"/>
                <w:lang w:val="fr-FR"/>
              </w:rPr>
            </w:pPr>
            <w:r w:rsidRPr="00291166">
              <w:rPr>
                <w:sz w:val="16"/>
                <w:lang w:val="fr-FR"/>
              </w:rPr>
              <w:t>B</w:t>
            </w:r>
            <w:r w:rsidR="001D7C96" w:rsidRPr="00291166">
              <w:rPr>
                <w:sz w:val="16"/>
                <w:lang w:val="fr-FR"/>
              </w:rPr>
              <w:t>ibliothèques</w:t>
            </w:r>
          </w:p>
          <w:p w14:paraId="31620991" w14:textId="32508129" w:rsidR="000301D5" w:rsidRPr="00291166" w:rsidRDefault="006436BF" w:rsidP="00DF1AC2">
            <w:pPr>
              <w:pStyle w:val="ListParagraph"/>
              <w:numPr>
                <w:ilvl w:val="0"/>
                <w:numId w:val="1"/>
              </w:numPr>
              <w:spacing w:after="120"/>
              <w:rPr>
                <w:sz w:val="16"/>
                <w:lang w:val="fr-FR"/>
              </w:rPr>
            </w:pPr>
            <w:r w:rsidRPr="00291166">
              <w:rPr>
                <w:sz w:val="16"/>
                <w:lang w:val="fr-FR"/>
              </w:rPr>
              <w:t>S</w:t>
            </w:r>
            <w:r w:rsidR="001D7C96" w:rsidRPr="00291166">
              <w:rPr>
                <w:sz w:val="16"/>
                <w:lang w:val="fr-FR"/>
              </w:rPr>
              <w:t>ervices d</w:t>
            </w:r>
            <w:r w:rsidR="00096B87">
              <w:rPr>
                <w:sz w:val="16"/>
                <w:lang w:val="fr-FR"/>
              </w:rPr>
              <w:t>’</w:t>
            </w:r>
            <w:r w:rsidR="001D7C96" w:rsidRPr="00291166">
              <w:rPr>
                <w:sz w:val="16"/>
                <w:lang w:val="fr-FR"/>
              </w:rPr>
              <w:t>archives</w:t>
            </w:r>
          </w:p>
          <w:p w14:paraId="7629AFEA" w14:textId="77777777" w:rsidR="000301D5" w:rsidRPr="00291166" w:rsidRDefault="006436BF" w:rsidP="00DF1AC2">
            <w:pPr>
              <w:pStyle w:val="ListParagraph"/>
              <w:numPr>
                <w:ilvl w:val="0"/>
                <w:numId w:val="1"/>
              </w:numPr>
              <w:spacing w:after="120"/>
              <w:rPr>
                <w:sz w:val="16"/>
                <w:lang w:val="fr-FR"/>
              </w:rPr>
            </w:pPr>
            <w:r w:rsidRPr="00291166">
              <w:rPr>
                <w:sz w:val="16"/>
                <w:lang w:val="fr-FR"/>
              </w:rPr>
              <w:t>M</w:t>
            </w:r>
            <w:r w:rsidR="001D7C96" w:rsidRPr="00291166">
              <w:rPr>
                <w:sz w:val="16"/>
                <w:lang w:val="fr-FR"/>
              </w:rPr>
              <w:t>usées</w:t>
            </w:r>
          </w:p>
          <w:p w14:paraId="3C5A793A" w14:textId="77777777" w:rsidR="000301D5" w:rsidRPr="00291166" w:rsidRDefault="006436BF" w:rsidP="00DF1AC2">
            <w:pPr>
              <w:pStyle w:val="ListParagraph"/>
              <w:numPr>
                <w:ilvl w:val="0"/>
                <w:numId w:val="1"/>
              </w:numPr>
              <w:spacing w:after="120"/>
              <w:rPr>
                <w:sz w:val="16"/>
                <w:lang w:val="fr-FR"/>
              </w:rPr>
            </w:pPr>
            <w:r w:rsidRPr="00291166">
              <w:rPr>
                <w:sz w:val="16"/>
                <w:lang w:val="fr-FR"/>
              </w:rPr>
              <w:t>I</w:t>
            </w:r>
            <w:r w:rsidR="001D7C96" w:rsidRPr="00291166">
              <w:rPr>
                <w:sz w:val="16"/>
                <w:lang w:val="fr-FR"/>
              </w:rPr>
              <w:t>nstitutions du patrimoine culturel</w:t>
            </w:r>
          </w:p>
          <w:p w14:paraId="18531109" w14:textId="77777777" w:rsidR="000301D5" w:rsidRPr="00291166" w:rsidRDefault="006436BF" w:rsidP="00DF1AC2">
            <w:pPr>
              <w:pStyle w:val="ListParagraph"/>
              <w:numPr>
                <w:ilvl w:val="0"/>
                <w:numId w:val="1"/>
              </w:numPr>
              <w:spacing w:after="120"/>
              <w:rPr>
                <w:sz w:val="16"/>
                <w:lang w:val="fr-FR"/>
              </w:rPr>
            </w:pPr>
            <w:r w:rsidRPr="00291166">
              <w:rPr>
                <w:sz w:val="16"/>
                <w:lang w:val="fr-FR"/>
              </w:rPr>
              <w:t>O</w:t>
            </w:r>
            <w:r w:rsidR="001D7C96" w:rsidRPr="00291166">
              <w:rPr>
                <w:sz w:val="16"/>
                <w:lang w:val="fr-FR"/>
              </w:rPr>
              <w:t>rganismes sans but lucratif</w:t>
            </w:r>
          </w:p>
          <w:p w14:paraId="24E1B73F" w14:textId="16CBA694" w:rsidR="000301D5" w:rsidRPr="00291166" w:rsidRDefault="006436BF" w:rsidP="00DF1AC2">
            <w:pPr>
              <w:pStyle w:val="ListParagraph"/>
              <w:numPr>
                <w:ilvl w:val="0"/>
                <w:numId w:val="1"/>
              </w:numPr>
              <w:spacing w:after="120"/>
              <w:rPr>
                <w:sz w:val="16"/>
                <w:lang w:val="fr-FR"/>
              </w:rPr>
            </w:pPr>
            <w:r w:rsidRPr="00291166">
              <w:rPr>
                <w:sz w:val="16"/>
                <w:lang w:val="fr-FR"/>
              </w:rPr>
              <w:t>A</w:t>
            </w:r>
            <w:r w:rsidR="001D7C96" w:rsidRPr="00291166">
              <w:rPr>
                <w:sz w:val="16"/>
                <w:lang w:val="fr-FR"/>
              </w:rPr>
              <w:t xml:space="preserve">utres institutions désignées, notamment sociétés et entités commerciales concernant la </w:t>
            </w:r>
            <w:r w:rsidR="000279EA" w:rsidRPr="000279EA">
              <w:rPr>
                <w:sz w:val="16"/>
                <w:lang w:val="fr-FR"/>
              </w:rPr>
              <w:t>préservation</w:t>
            </w:r>
            <w:r w:rsidR="001D7C96" w:rsidRPr="00291166">
              <w:rPr>
                <w:sz w:val="16"/>
                <w:lang w:val="fr-FR"/>
              </w:rPr>
              <w:t xml:space="preserve"> de leurs propres archives institutionnelles</w:t>
            </w:r>
          </w:p>
          <w:p w14:paraId="74B8F76D" w14:textId="0E262F2B" w:rsidR="00962ED4" w:rsidRPr="00291166" w:rsidRDefault="006436BF" w:rsidP="00DF1AC2">
            <w:pPr>
              <w:pStyle w:val="ListParagraph"/>
              <w:numPr>
                <w:ilvl w:val="0"/>
                <w:numId w:val="1"/>
              </w:numPr>
              <w:spacing w:after="120"/>
              <w:rPr>
                <w:sz w:val="16"/>
                <w:lang w:val="fr-FR"/>
              </w:rPr>
            </w:pPr>
            <w:r w:rsidRPr="00291166">
              <w:rPr>
                <w:sz w:val="16"/>
                <w:lang w:val="fr-FR"/>
              </w:rPr>
              <w:t>C</w:t>
            </w:r>
            <w:r w:rsidR="000B677F" w:rsidRPr="00291166">
              <w:rPr>
                <w:sz w:val="16"/>
                <w:lang w:val="fr-FR"/>
              </w:rPr>
              <w:t>adres</w:t>
            </w:r>
            <w:r w:rsidR="001D7C96" w:rsidRPr="00291166">
              <w:rPr>
                <w:sz w:val="16"/>
                <w:lang w:val="fr-FR"/>
              </w:rPr>
              <w:t xml:space="preserve"> et membres du personnel</w:t>
            </w:r>
          </w:p>
        </w:tc>
      </w:tr>
      <w:tr w:rsidR="00962ED4" w:rsidRPr="006C3B10" w14:paraId="000B4EFA" w14:textId="77777777" w:rsidTr="00962ED4">
        <w:tc>
          <w:tcPr>
            <w:tcW w:w="4495" w:type="dxa"/>
          </w:tcPr>
          <w:p w14:paraId="771361F6" w14:textId="77777777" w:rsidR="000301D5" w:rsidRPr="00291166" w:rsidRDefault="006F4EF9" w:rsidP="00DF1AC2">
            <w:pPr>
              <w:spacing w:after="120"/>
              <w:rPr>
                <w:b/>
                <w:sz w:val="16"/>
                <w:lang w:val="fr-FR"/>
              </w:rPr>
            </w:pPr>
            <w:r w:rsidRPr="00291166">
              <w:rPr>
                <w:b/>
                <w:sz w:val="16"/>
                <w:lang w:val="fr-FR"/>
              </w:rPr>
              <w:t xml:space="preserve">Quelles sont les </w:t>
            </w:r>
            <w:r w:rsidR="0037787A" w:rsidRPr="00291166">
              <w:rPr>
                <w:b/>
                <w:sz w:val="16"/>
                <w:lang w:val="fr-FR"/>
              </w:rPr>
              <w:t>œuvre</w:t>
            </w:r>
            <w:r w:rsidRPr="00291166">
              <w:rPr>
                <w:b/>
                <w:sz w:val="16"/>
                <w:lang w:val="fr-FR"/>
              </w:rPr>
              <w:t>s qui peuvent être utilisées?</w:t>
            </w:r>
          </w:p>
          <w:p w14:paraId="0CB75DD3" w14:textId="77777777" w:rsidR="000301D5" w:rsidRPr="00291166" w:rsidRDefault="006436BF" w:rsidP="00DF1AC2">
            <w:pPr>
              <w:pStyle w:val="ListParagraph"/>
              <w:numPr>
                <w:ilvl w:val="0"/>
                <w:numId w:val="1"/>
              </w:numPr>
              <w:spacing w:after="120"/>
              <w:rPr>
                <w:sz w:val="16"/>
                <w:lang w:val="fr-FR"/>
              </w:rPr>
            </w:pPr>
            <w:r w:rsidRPr="00291166">
              <w:rPr>
                <w:sz w:val="16"/>
                <w:lang w:val="fr-FR"/>
              </w:rPr>
              <w:t>T</w:t>
            </w:r>
            <w:r w:rsidR="001D7C96" w:rsidRPr="00291166">
              <w:rPr>
                <w:sz w:val="16"/>
                <w:lang w:val="fr-FR"/>
              </w:rPr>
              <w:t>outes</w:t>
            </w:r>
          </w:p>
          <w:p w14:paraId="4D742D19" w14:textId="77777777" w:rsidR="000301D5" w:rsidRPr="00291166" w:rsidRDefault="006436BF" w:rsidP="00DF1AC2">
            <w:pPr>
              <w:pStyle w:val="ListParagraph"/>
              <w:numPr>
                <w:ilvl w:val="0"/>
                <w:numId w:val="1"/>
              </w:numPr>
              <w:spacing w:after="120"/>
              <w:rPr>
                <w:sz w:val="16"/>
                <w:lang w:val="fr-FR"/>
              </w:rPr>
            </w:pPr>
            <w:r w:rsidRPr="00291166">
              <w:rPr>
                <w:sz w:val="16"/>
                <w:lang w:val="fr-FR"/>
              </w:rPr>
              <w:t>L</w:t>
            </w:r>
            <w:r w:rsidR="001D7C96" w:rsidRPr="00291166">
              <w:rPr>
                <w:sz w:val="16"/>
                <w:lang w:val="fr-FR"/>
              </w:rPr>
              <w:t>es œuvres publiées et non publiées</w:t>
            </w:r>
          </w:p>
          <w:p w14:paraId="1159E3D6" w14:textId="6F8C4B9E" w:rsidR="000301D5" w:rsidRPr="00291166" w:rsidRDefault="006436BF" w:rsidP="00DF1AC2">
            <w:pPr>
              <w:pStyle w:val="ListParagraph"/>
              <w:numPr>
                <w:ilvl w:val="0"/>
                <w:numId w:val="1"/>
              </w:numPr>
              <w:spacing w:after="120"/>
              <w:rPr>
                <w:sz w:val="16"/>
                <w:lang w:val="fr-FR"/>
              </w:rPr>
            </w:pPr>
            <w:r w:rsidRPr="00291166">
              <w:rPr>
                <w:sz w:val="16"/>
                <w:lang w:val="fr-FR"/>
              </w:rPr>
              <w:t>L</w:t>
            </w:r>
            <w:r w:rsidR="001D7C96" w:rsidRPr="00291166">
              <w:rPr>
                <w:sz w:val="16"/>
                <w:lang w:val="fr-FR"/>
              </w:rPr>
              <w:t>es œuvres de la collection permanente de l</w:t>
            </w:r>
            <w:r w:rsidR="00096B87">
              <w:rPr>
                <w:sz w:val="16"/>
                <w:lang w:val="fr-FR"/>
              </w:rPr>
              <w:t>’</w:t>
            </w:r>
            <w:r w:rsidR="001D7C96" w:rsidRPr="00291166">
              <w:rPr>
                <w:sz w:val="16"/>
                <w:lang w:val="fr-FR"/>
              </w:rPr>
              <w:t>institution</w:t>
            </w:r>
          </w:p>
          <w:p w14:paraId="7C13DBBB" w14:textId="596330FF" w:rsidR="000301D5" w:rsidRPr="00291166" w:rsidRDefault="006436BF" w:rsidP="00DF1AC2">
            <w:pPr>
              <w:pStyle w:val="ListParagraph"/>
              <w:numPr>
                <w:ilvl w:val="0"/>
                <w:numId w:val="1"/>
              </w:numPr>
              <w:spacing w:after="120"/>
              <w:rPr>
                <w:sz w:val="16"/>
                <w:lang w:val="fr-FR"/>
              </w:rPr>
            </w:pPr>
            <w:r w:rsidRPr="00291166">
              <w:rPr>
                <w:sz w:val="16"/>
                <w:lang w:val="fr-FR"/>
              </w:rPr>
              <w:t>L</w:t>
            </w:r>
            <w:r w:rsidR="001D7C96" w:rsidRPr="00291166">
              <w:rPr>
                <w:sz w:val="16"/>
                <w:lang w:val="fr-FR"/>
              </w:rPr>
              <w:t>es œuvres qu</w:t>
            </w:r>
            <w:r w:rsidR="00096B87">
              <w:rPr>
                <w:sz w:val="16"/>
                <w:lang w:val="fr-FR"/>
              </w:rPr>
              <w:t>’</w:t>
            </w:r>
            <w:r w:rsidR="001D7C96" w:rsidRPr="00291166">
              <w:rPr>
                <w:sz w:val="16"/>
                <w:lang w:val="fr-FR"/>
              </w:rPr>
              <w:t>il n</w:t>
            </w:r>
            <w:r w:rsidR="00096B87">
              <w:rPr>
                <w:sz w:val="16"/>
                <w:lang w:val="fr-FR"/>
              </w:rPr>
              <w:t>’</w:t>
            </w:r>
            <w:r w:rsidR="001D7C96" w:rsidRPr="00291166">
              <w:rPr>
                <w:sz w:val="16"/>
                <w:lang w:val="fr-FR"/>
              </w:rPr>
              <w:t>est pas raisonnablement envisageable d</w:t>
            </w:r>
            <w:r w:rsidR="00096B87">
              <w:rPr>
                <w:sz w:val="16"/>
                <w:lang w:val="fr-FR"/>
              </w:rPr>
              <w:t>’</w:t>
            </w:r>
            <w:r w:rsidR="001D7C96" w:rsidRPr="00291166">
              <w:rPr>
                <w:sz w:val="16"/>
                <w:lang w:val="fr-FR"/>
              </w:rPr>
              <w:t>acquérir ou de remplacer</w:t>
            </w:r>
          </w:p>
          <w:p w14:paraId="334BDA87" w14:textId="4AB2D61D" w:rsidR="00962ED4" w:rsidRPr="00291166" w:rsidRDefault="006436BF" w:rsidP="00DF1AC2">
            <w:pPr>
              <w:pStyle w:val="ListParagraph"/>
              <w:numPr>
                <w:ilvl w:val="0"/>
                <w:numId w:val="1"/>
              </w:numPr>
              <w:spacing w:after="120"/>
              <w:rPr>
                <w:sz w:val="16"/>
                <w:lang w:val="fr-FR"/>
              </w:rPr>
            </w:pPr>
            <w:r w:rsidRPr="00291166">
              <w:rPr>
                <w:sz w:val="16"/>
                <w:lang w:val="fr-FR"/>
              </w:rPr>
              <w:t>L</w:t>
            </w:r>
            <w:r w:rsidR="001D7C96" w:rsidRPr="00291166">
              <w:rPr>
                <w:sz w:val="16"/>
                <w:lang w:val="fr-FR"/>
              </w:rPr>
              <w:t>es œuvres qui risquent d</w:t>
            </w:r>
            <w:r w:rsidR="00096B87">
              <w:rPr>
                <w:sz w:val="16"/>
                <w:lang w:val="fr-FR"/>
              </w:rPr>
              <w:t>’</w:t>
            </w:r>
            <w:r w:rsidR="001D7C96" w:rsidRPr="00291166">
              <w:rPr>
                <w:sz w:val="16"/>
                <w:lang w:val="fr-FR"/>
              </w:rPr>
              <w:t xml:space="preserve">être perdues ou dont le format est obsolète </w:t>
            </w:r>
          </w:p>
        </w:tc>
      </w:tr>
      <w:tr w:rsidR="00962ED4" w:rsidRPr="006C3B10" w14:paraId="59B2CCCC" w14:textId="77777777" w:rsidTr="00962ED4">
        <w:tc>
          <w:tcPr>
            <w:tcW w:w="4495" w:type="dxa"/>
          </w:tcPr>
          <w:p w14:paraId="0A3CE4CB" w14:textId="0DB42CF0" w:rsidR="000301D5" w:rsidRPr="00291166" w:rsidRDefault="004A226C" w:rsidP="00DF1AC2">
            <w:pPr>
              <w:spacing w:after="120"/>
              <w:rPr>
                <w:b/>
                <w:sz w:val="16"/>
                <w:lang w:val="fr-FR"/>
              </w:rPr>
            </w:pPr>
            <w:r w:rsidRPr="00291166">
              <w:rPr>
                <w:b/>
                <w:sz w:val="16"/>
                <w:lang w:val="fr-FR"/>
              </w:rPr>
              <w:t>À quelles fins</w:t>
            </w:r>
            <w:r w:rsidR="00AD1392" w:rsidRPr="00291166">
              <w:rPr>
                <w:b/>
                <w:sz w:val="16"/>
                <w:lang w:val="fr-FR"/>
              </w:rPr>
              <w:t xml:space="preserve"> </w:t>
            </w:r>
            <w:r w:rsidRPr="00291166">
              <w:rPr>
                <w:b/>
                <w:sz w:val="16"/>
                <w:lang w:val="fr-FR"/>
              </w:rPr>
              <w:t>l</w:t>
            </w:r>
            <w:r w:rsidR="00AD1392" w:rsidRPr="00291166">
              <w:rPr>
                <w:b/>
                <w:sz w:val="16"/>
                <w:lang w:val="fr-FR"/>
              </w:rPr>
              <w:t>es œuvres peuvent</w:t>
            </w:r>
            <w:r w:rsidR="00096B87">
              <w:rPr>
                <w:b/>
                <w:sz w:val="16"/>
                <w:lang w:val="fr-FR"/>
              </w:rPr>
              <w:t>-</w:t>
            </w:r>
            <w:r w:rsidR="00AD1392" w:rsidRPr="00291166">
              <w:rPr>
                <w:b/>
                <w:sz w:val="16"/>
                <w:lang w:val="fr-FR"/>
              </w:rPr>
              <w:t>elles être utilisées?</w:t>
            </w:r>
          </w:p>
          <w:p w14:paraId="786E9B0B" w14:textId="1DC242A6" w:rsidR="000301D5" w:rsidRPr="00291166" w:rsidRDefault="006436BF" w:rsidP="00DF1AC2">
            <w:pPr>
              <w:pStyle w:val="ListParagraph"/>
              <w:numPr>
                <w:ilvl w:val="0"/>
                <w:numId w:val="1"/>
              </w:numPr>
              <w:spacing w:after="120"/>
              <w:rPr>
                <w:sz w:val="16"/>
                <w:lang w:val="fr-FR"/>
              </w:rPr>
            </w:pPr>
            <w:r w:rsidRPr="00291166">
              <w:rPr>
                <w:sz w:val="16"/>
                <w:lang w:val="fr-FR"/>
              </w:rPr>
              <w:t>À</w:t>
            </w:r>
            <w:r w:rsidR="00257E05" w:rsidRPr="00291166">
              <w:rPr>
                <w:sz w:val="16"/>
                <w:lang w:val="fr-FR"/>
              </w:rPr>
              <w:t xml:space="preserve"> des fins de </w:t>
            </w:r>
            <w:r w:rsidR="000279EA" w:rsidRPr="000279EA">
              <w:rPr>
                <w:sz w:val="16"/>
                <w:lang w:val="fr-FR"/>
              </w:rPr>
              <w:t>préservation</w:t>
            </w:r>
          </w:p>
          <w:p w14:paraId="76492EC1" w14:textId="76535524" w:rsidR="000301D5" w:rsidRPr="00291166" w:rsidRDefault="006436BF" w:rsidP="00DF1AC2">
            <w:pPr>
              <w:pStyle w:val="ListParagraph"/>
              <w:numPr>
                <w:ilvl w:val="0"/>
                <w:numId w:val="1"/>
              </w:numPr>
              <w:spacing w:after="120"/>
              <w:rPr>
                <w:sz w:val="16"/>
                <w:lang w:val="fr-FR"/>
              </w:rPr>
            </w:pPr>
            <w:r w:rsidRPr="00291166">
              <w:rPr>
                <w:sz w:val="16"/>
                <w:lang w:val="fr-FR"/>
              </w:rPr>
              <w:t>À</w:t>
            </w:r>
            <w:r w:rsidR="00257E05" w:rsidRPr="00291166">
              <w:rPr>
                <w:sz w:val="16"/>
                <w:lang w:val="fr-FR"/>
              </w:rPr>
              <w:t xml:space="preserve"> des fins de remplacement d</w:t>
            </w:r>
            <w:r w:rsidR="00096B87">
              <w:rPr>
                <w:sz w:val="16"/>
                <w:lang w:val="fr-FR"/>
              </w:rPr>
              <w:t>’</w:t>
            </w:r>
            <w:r w:rsidR="00257E05" w:rsidRPr="00291166">
              <w:rPr>
                <w:sz w:val="16"/>
                <w:lang w:val="fr-FR"/>
              </w:rPr>
              <w:t>œuvres perdues ou absentes d</w:t>
            </w:r>
            <w:r w:rsidR="00096B87">
              <w:rPr>
                <w:sz w:val="16"/>
                <w:lang w:val="fr-FR"/>
              </w:rPr>
              <w:t>’</w:t>
            </w:r>
            <w:r w:rsidR="00257E05" w:rsidRPr="00291166">
              <w:rPr>
                <w:sz w:val="16"/>
                <w:lang w:val="fr-FR"/>
              </w:rPr>
              <w:t>une collection pour toute autre raison</w:t>
            </w:r>
          </w:p>
          <w:p w14:paraId="6998FCD3" w14:textId="77777777" w:rsidR="000301D5" w:rsidRPr="00291166" w:rsidRDefault="006436BF" w:rsidP="00DF1AC2">
            <w:pPr>
              <w:pStyle w:val="ListParagraph"/>
              <w:numPr>
                <w:ilvl w:val="0"/>
                <w:numId w:val="1"/>
              </w:numPr>
              <w:spacing w:after="120"/>
              <w:rPr>
                <w:sz w:val="16"/>
                <w:lang w:val="fr-FR"/>
              </w:rPr>
            </w:pPr>
            <w:r w:rsidRPr="00291166">
              <w:rPr>
                <w:sz w:val="16"/>
                <w:lang w:val="fr-FR"/>
              </w:rPr>
              <w:t>À</w:t>
            </w:r>
            <w:r w:rsidR="00257E05" w:rsidRPr="00291166">
              <w:rPr>
                <w:sz w:val="16"/>
                <w:lang w:val="fr-FR"/>
              </w:rPr>
              <w:t xml:space="preserve"> des fins de conservation</w:t>
            </w:r>
          </w:p>
          <w:p w14:paraId="06F0A9E8" w14:textId="4083ADB3" w:rsidR="00962ED4" w:rsidRPr="00291166" w:rsidRDefault="006436BF" w:rsidP="00DF1AC2">
            <w:pPr>
              <w:pStyle w:val="ListParagraph"/>
              <w:numPr>
                <w:ilvl w:val="0"/>
                <w:numId w:val="1"/>
              </w:numPr>
              <w:spacing w:after="120"/>
              <w:rPr>
                <w:sz w:val="16"/>
                <w:lang w:val="fr-FR"/>
              </w:rPr>
            </w:pPr>
            <w:r w:rsidRPr="00291166">
              <w:rPr>
                <w:sz w:val="16"/>
                <w:lang w:val="fr-FR"/>
              </w:rPr>
              <w:t>À</w:t>
            </w:r>
            <w:r w:rsidR="00257E05" w:rsidRPr="00291166">
              <w:rPr>
                <w:sz w:val="16"/>
                <w:lang w:val="fr-FR"/>
              </w:rPr>
              <w:t xml:space="preserve"> des fins de </w:t>
            </w:r>
            <w:r w:rsidR="000279EA" w:rsidRPr="000279EA">
              <w:rPr>
                <w:sz w:val="16"/>
                <w:lang w:val="fr-FR"/>
              </w:rPr>
              <w:t>préservation</w:t>
            </w:r>
            <w:r w:rsidR="00257E05" w:rsidRPr="00291166">
              <w:rPr>
                <w:sz w:val="16"/>
                <w:lang w:val="fr-FR"/>
              </w:rPr>
              <w:t xml:space="preserve"> du patrimoine culturel</w:t>
            </w:r>
          </w:p>
        </w:tc>
      </w:tr>
      <w:tr w:rsidR="00962ED4" w:rsidRPr="006C3B10" w14:paraId="222E565E" w14:textId="77777777" w:rsidTr="00962ED4">
        <w:tc>
          <w:tcPr>
            <w:tcW w:w="4495" w:type="dxa"/>
          </w:tcPr>
          <w:p w14:paraId="76E47D8A" w14:textId="516149A7" w:rsidR="000301D5" w:rsidRPr="00291166" w:rsidRDefault="00AD1392" w:rsidP="00DF1AC2">
            <w:pPr>
              <w:spacing w:after="120"/>
              <w:rPr>
                <w:b/>
                <w:sz w:val="16"/>
                <w:lang w:val="fr-FR"/>
              </w:rPr>
            </w:pPr>
            <w:r w:rsidRPr="00291166">
              <w:rPr>
                <w:b/>
                <w:sz w:val="16"/>
                <w:lang w:val="fr-FR"/>
              </w:rPr>
              <w:t xml:space="preserve">Comment </w:t>
            </w:r>
            <w:r w:rsidR="00873264" w:rsidRPr="00291166">
              <w:rPr>
                <w:b/>
                <w:sz w:val="16"/>
                <w:lang w:val="fr-FR"/>
              </w:rPr>
              <w:t>l</w:t>
            </w:r>
            <w:r w:rsidRPr="00291166">
              <w:rPr>
                <w:b/>
                <w:sz w:val="16"/>
                <w:lang w:val="fr-FR"/>
              </w:rPr>
              <w:t>es œuvres peuvent</w:t>
            </w:r>
            <w:r w:rsidR="00096B87">
              <w:rPr>
                <w:b/>
                <w:sz w:val="16"/>
                <w:lang w:val="fr-FR"/>
              </w:rPr>
              <w:t>-</w:t>
            </w:r>
            <w:r w:rsidRPr="00291166">
              <w:rPr>
                <w:b/>
                <w:sz w:val="16"/>
                <w:lang w:val="fr-FR"/>
              </w:rPr>
              <w:t>elles être utilisées?</w:t>
            </w:r>
          </w:p>
          <w:p w14:paraId="43E743D5" w14:textId="77777777" w:rsidR="000301D5" w:rsidRPr="00291166" w:rsidRDefault="006436BF" w:rsidP="00DF1AC2">
            <w:pPr>
              <w:pStyle w:val="ListParagraph"/>
              <w:numPr>
                <w:ilvl w:val="0"/>
                <w:numId w:val="1"/>
              </w:numPr>
              <w:spacing w:after="120"/>
              <w:rPr>
                <w:sz w:val="16"/>
                <w:lang w:val="fr-FR"/>
              </w:rPr>
            </w:pPr>
            <w:r w:rsidRPr="00291166">
              <w:rPr>
                <w:sz w:val="16"/>
                <w:lang w:val="fr-FR"/>
              </w:rPr>
              <w:t>P</w:t>
            </w:r>
            <w:r w:rsidR="008F5010" w:rsidRPr="00291166">
              <w:rPr>
                <w:sz w:val="16"/>
                <w:lang w:val="fr-FR"/>
              </w:rPr>
              <w:t xml:space="preserve">ar des moyens </w:t>
            </w:r>
            <w:r w:rsidR="001B6052" w:rsidRPr="00291166">
              <w:rPr>
                <w:sz w:val="16"/>
                <w:lang w:val="fr-FR"/>
              </w:rPr>
              <w:t>techn</w:t>
            </w:r>
            <w:r w:rsidR="008F5010" w:rsidRPr="00291166">
              <w:rPr>
                <w:sz w:val="16"/>
                <w:lang w:val="fr-FR"/>
              </w:rPr>
              <w:t>iques</w:t>
            </w:r>
            <w:r w:rsidR="001B6052" w:rsidRPr="00291166">
              <w:rPr>
                <w:sz w:val="16"/>
                <w:lang w:val="fr-FR"/>
              </w:rPr>
              <w:t xml:space="preserve"> numériques</w:t>
            </w:r>
          </w:p>
          <w:p w14:paraId="2A0BBD3B" w14:textId="01EDA130" w:rsidR="000301D5" w:rsidRPr="00291166" w:rsidRDefault="006436BF" w:rsidP="00DF1AC2">
            <w:pPr>
              <w:pStyle w:val="ListParagraph"/>
              <w:numPr>
                <w:ilvl w:val="0"/>
                <w:numId w:val="1"/>
              </w:numPr>
              <w:spacing w:after="120"/>
              <w:rPr>
                <w:sz w:val="16"/>
                <w:lang w:val="fr-FR"/>
              </w:rPr>
            </w:pPr>
            <w:r w:rsidRPr="00291166">
              <w:rPr>
                <w:sz w:val="16"/>
                <w:lang w:val="fr-FR"/>
              </w:rPr>
              <w:t>P</w:t>
            </w:r>
            <w:r w:rsidR="000B677F" w:rsidRPr="00291166">
              <w:rPr>
                <w:sz w:val="16"/>
                <w:lang w:val="fr-FR"/>
              </w:rPr>
              <w:t xml:space="preserve">our </w:t>
            </w:r>
            <w:r w:rsidR="00407261" w:rsidRPr="00291166">
              <w:rPr>
                <w:sz w:val="16"/>
                <w:lang w:val="fr-FR"/>
              </w:rPr>
              <w:t>produ</w:t>
            </w:r>
            <w:r w:rsidR="00366024" w:rsidRPr="00291166">
              <w:rPr>
                <w:sz w:val="16"/>
                <w:lang w:val="fr-FR"/>
              </w:rPr>
              <w:t>i</w:t>
            </w:r>
            <w:r w:rsidR="000B677F" w:rsidRPr="00291166">
              <w:rPr>
                <w:sz w:val="16"/>
                <w:lang w:val="fr-FR"/>
              </w:rPr>
              <w:t>re le nombre d</w:t>
            </w:r>
            <w:r w:rsidR="00096B87">
              <w:rPr>
                <w:sz w:val="16"/>
                <w:lang w:val="fr-FR"/>
              </w:rPr>
              <w:t>’</w:t>
            </w:r>
            <w:r w:rsidR="000B677F" w:rsidRPr="00291166">
              <w:rPr>
                <w:sz w:val="16"/>
                <w:lang w:val="fr-FR"/>
              </w:rPr>
              <w:t xml:space="preserve">exemplaires </w:t>
            </w:r>
            <w:r w:rsidR="0045410C" w:rsidRPr="00291166">
              <w:rPr>
                <w:sz w:val="16"/>
                <w:lang w:val="fr-FR"/>
              </w:rPr>
              <w:t>raisonnablement requis</w:t>
            </w:r>
            <w:r w:rsidR="003F283D" w:rsidRPr="00291166">
              <w:rPr>
                <w:sz w:val="16"/>
                <w:lang w:val="fr-FR"/>
              </w:rPr>
              <w:t>,</w:t>
            </w:r>
            <w:r w:rsidR="000B677F" w:rsidRPr="00291166">
              <w:rPr>
                <w:sz w:val="16"/>
                <w:lang w:val="fr-FR"/>
              </w:rPr>
              <w:t xml:space="preserve"> </w:t>
            </w:r>
            <w:r w:rsidR="006A3658" w:rsidRPr="00291166">
              <w:rPr>
                <w:sz w:val="16"/>
                <w:lang w:val="fr-FR"/>
              </w:rPr>
              <w:t>dans la mesure où les moyens technologiques utilisés le permettent</w:t>
            </w:r>
          </w:p>
          <w:p w14:paraId="52D72189" w14:textId="74DDC045" w:rsidR="00962ED4" w:rsidRPr="00291166" w:rsidRDefault="006436BF" w:rsidP="00DF1AC2">
            <w:pPr>
              <w:pStyle w:val="ListParagraph"/>
              <w:numPr>
                <w:ilvl w:val="0"/>
                <w:numId w:val="1"/>
              </w:numPr>
              <w:spacing w:after="120"/>
              <w:rPr>
                <w:sz w:val="16"/>
                <w:lang w:val="fr-FR"/>
              </w:rPr>
            </w:pPr>
            <w:r w:rsidRPr="00291166">
              <w:rPr>
                <w:sz w:val="16"/>
                <w:lang w:val="fr-FR"/>
              </w:rPr>
              <w:t>E</w:t>
            </w:r>
            <w:r w:rsidR="00B6576B" w:rsidRPr="00291166">
              <w:rPr>
                <w:sz w:val="16"/>
                <w:lang w:val="fr-FR"/>
              </w:rPr>
              <w:t>n ajoutant la mention de réserve du droit d</w:t>
            </w:r>
            <w:r w:rsidR="00096B87">
              <w:rPr>
                <w:sz w:val="16"/>
                <w:lang w:val="fr-FR"/>
              </w:rPr>
              <w:t>’</w:t>
            </w:r>
            <w:r w:rsidR="00B6576B" w:rsidRPr="00291166">
              <w:rPr>
                <w:sz w:val="16"/>
                <w:lang w:val="fr-FR"/>
              </w:rPr>
              <w:t>auteur qui apparaît sur les originaux de ces œuvres</w:t>
            </w:r>
          </w:p>
        </w:tc>
      </w:tr>
      <w:tr w:rsidR="00962ED4" w:rsidRPr="006C3B10" w14:paraId="40314A8E" w14:textId="77777777" w:rsidTr="00962ED4">
        <w:tc>
          <w:tcPr>
            <w:tcW w:w="4495" w:type="dxa"/>
          </w:tcPr>
          <w:p w14:paraId="5B132032" w14:textId="77777777" w:rsidR="000301D5" w:rsidRPr="00291166" w:rsidRDefault="005C669F" w:rsidP="00DF1AC2">
            <w:pPr>
              <w:rPr>
                <w:b/>
                <w:sz w:val="16"/>
                <w:lang w:val="fr-FR"/>
              </w:rPr>
            </w:pPr>
            <w:r w:rsidRPr="00291166">
              <w:rPr>
                <w:b/>
                <w:sz w:val="16"/>
                <w:lang w:val="fr-FR"/>
              </w:rPr>
              <w:t>Autres dispositions et conditions</w:t>
            </w:r>
          </w:p>
          <w:p w14:paraId="7880E062" w14:textId="23D0A456" w:rsidR="000301D5" w:rsidRPr="00291166" w:rsidRDefault="007A4CB4" w:rsidP="00DF1AC2">
            <w:pPr>
              <w:rPr>
                <w:bCs/>
                <w:i/>
                <w:iCs/>
                <w:sz w:val="16"/>
                <w:lang w:val="fr-FR"/>
              </w:rPr>
            </w:pPr>
            <w:r w:rsidRPr="00291166">
              <w:rPr>
                <w:bCs/>
                <w:i/>
                <w:iCs/>
                <w:sz w:val="16"/>
                <w:lang w:val="fr-FR"/>
              </w:rPr>
              <w:t>Note</w:t>
            </w:r>
            <w:r w:rsidR="00096B87">
              <w:rPr>
                <w:bCs/>
                <w:i/>
                <w:iCs/>
                <w:sz w:val="16"/>
                <w:lang w:val="fr-FR"/>
              </w:rPr>
              <w:t> :</w:t>
            </w:r>
            <w:r w:rsidR="00962ED4" w:rsidRPr="00291166">
              <w:rPr>
                <w:bCs/>
                <w:i/>
                <w:iCs/>
                <w:sz w:val="16"/>
                <w:lang w:val="fr-FR"/>
              </w:rPr>
              <w:t xml:space="preserve"> </w:t>
            </w:r>
            <w:r w:rsidR="00C618AD" w:rsidRPr="00291166">
              <w:rPr>
                <w:bCs/>
                <w:i/>
                <w:iCs/>
                <w:sz w:val="16"/>
                <w:lang w:val="fr-FR"/>
              </w:rPr>
              <w:t>c</w:t>
            </w:r>
            <w:r w:rsidR="0003146D" w:rsidRPr="00291166">
              <w:rPr>
                <w:bCs/>
                <w:i/>
                <w:iCs/>
                <w:sz w:val="16"/>
                <w:lang w:val="fr-FR"/>
              </w:rPr>
              <w:t>es conditions</w:t>
            </w:r>
            <w:r w:rsidR="00290B22" w:rsidRPr="00291166">
              <w:rPr>
                <w:bCs/>
                <w:i/>
                <w:iCs/>
                <w:sz w:val="16"/>
                <w:lang w:val="fr-FR"/>
              </w:rPr>
              <w:t xml:space="preserve"> peuvent</w:t>
            </w:r>
            <w:r w:rsidR="0003146D" w:rsidRPr="00291166">
              <w:rPr>
                <w:bCs/>
                <w:i/>
                <w:iCs/>
                <w:sz w:val="16"/>
                <w:lang w:val="fr-FR"/>
              </w:rPr>
              <w:t xml:space="preserve"> figurer ailleurs dans la loi sur le droit d</w:t>
            </w:r>
            <w:r w:rsidR="00096B87">
              <w:rPr>
                <w:bCs/>
                <w:i/>
                <w:iCs/>
                <w:sz w:val="16"/>
                <w:lang w:val="fr-FR"/>
              </w:rPr>
              <w:t>’</w:t>
            </w:r>
            <w:r w:rsidR="0003146D" w:rsidRPr="00291166">
              <w:rPr>
                <w:bCs/>
                <w:i/>
                <w:iCs/>
                <w:sz w:val="16"/>
                <w:lang w:val="fr-FR"/>
              </w:rPr>
              <w:t>auteur, et pas nécessairement dans l</w:t>
            </w:r>
            <w:r w:rsidR="00096B87">
              <w:rPr>
                <w:bCs/>
                <w:i/>
                <w:iCs/>
                <w:sz w:val="16"/>
                <w:lang w:val="fr-FR"/>
              </w:rPr>
              <w:t>’</w:t>
            </w:r>
            <w:r w:rsidR="0003146D" w:rsidRPr="00291166">
              <w:rPr>
                <w:bCs/>
                <w:i/>
                <w:iCs/>
                <w:sz w:val="16"/>
                <w:lang w:val="fr-FR"/>
              </w:rPr>
              <w:t xml:space="preserve">exception en faveur de la </w:t>
            </w:r>
            <w:r w:rsidR="000279EA" w:rsidRPr="000279EA">
              <w:rPr>
                <w:bCs/>
                <w:i/>
                <w:iCs/>
                <w:sz w:val="16"/>
                <w:lang w:val="fr-FR"/>
              </w:rPr>
              <w:t>préservation</w:t>
            </w:r>
            <w:r w:rsidR="0003146D" w:rsidRPr="00291166">
              <w:rPr>
                <w:bCs/>
                <w:i/>
                <w:iCs/>
                <w:sz w:val="16"/>
                <w:lang w:val="fr-FR"/>
              </w:rPr>
              <w:t>.</w:t>
            </w:r>
          </w:p>
          <w:p w14:paraId="72B5C44D" w14:textId="4700BF76" w:rsidR="000301D5" w:rsidRPr="00291166" w:rsidRDefault="00C618AD" w:rsidP="00DF1AC2">
            <w:pPr>
              <w:pStyle w:val="ListParagraph"/>
              <w:numPr>
                <w:ilvl w:val="0"/>
                <w:numId w:val="18"/>
              </w:numPr>
              <w:spacing w:after="120"/>
              <w:rPr>
                <w:bCs/>
                <w:sz w:val="16"/>
                <w:lang w:val="fr-FR"/>
              </w:rPr>
            </w:pPr>
            <w:r w:rsidRPr="00291166">
              <w:rPr>
                <w:bCs/>
                <w:sz w:val="16"/>
                <w:lang w:val="fr-FR"/>
              </w:rPr>
              <w:t>L</w:t>
            </w:r>
            <w:r w:rsidR="0003146D" w:rsidRPr="00291166">
              <w:rPr>
                <w:bCs/>
                <w:sz w:val="16"/>
                <w:lang w:val="fr-FR"/>
              </w:rPr>
              <w:t>imites de la responsabilité en cas d</w:t>
            </w:r>
            <w:r w:rsidR="00096B87">
              <w:rPr>
                <w:bCs/>
                <w:sz w:val="16"/>
                <w:lang w:val="fr-FR"/>
              </w:rPr>
              <w:t>’</w:t>
            </w:r>
            <w:r w:rsidR="0003146D" w:rsidRPr="00291166">
              <w:rPr>
                <w:bCs/>
                <w:sz w:val="16"/>
                <w:lang w:val="fr-FR"/>
              </w:rPr>
              <w:t>atteinte aux droits</w:t>
            </w:r>
          </w:p>
          <w:p w14:paraId="1540D479" w14:textId="77777777" w:rsidR="000301D5" w:rsidRPr="00291166" w:rsidRDefault="00C618AD" w:rsidP="00DF1AC2">
            <w:pPr>
              <w:pStyle w:val="ListParagraph"/>
              <w:numPr>
                <w:ilvl w:val="0"/>
                <w:numId w:val="18"/>
              </w:numPr>
              <w:spacing w:after="120"/>
              <w:rPr>
                <w:bCs/>
                <w:sz w:val="16"/>
                <w:lang w:val="fr-FR"/>
              </w:rPr>
            </w:pPr>
            <w:r w:rsidRPr="00291166">
              <w:rPr>
                <w:bCs/>
                <w:sz w:val="16"/>
                <w:lang w:val="fr-FR"/>
              </w:rPr>
              <w:t>C</w:t>
            </w:r>
            <w:r w:rsidR="0003146D" w:rsidRPr="00291166">
              <w:rPr>
                <w:bCs/>
                <w:sz w:val="16"/>
                <w:lang w:val="fr-FR"/>
              </w:rPr>
              <w:t>ontournement des mesures techniques de protection</w:t>
            </w:r>
          </w:p>
          <w:p w14:paraId="41ACA53F" w14:textId="486D6E6E" w:rsidR="000301D5" w:rsidRPr="00291166" w:rsidRDefault="00C618AD" w:rsidP="00DF1AC2">
            <w:pPr>
              <w:pStyle w:val="ListParagraph"/>
              <w:numPr>
                <w:ilvl w:val="0"/>
                <w:numId w:val="18"/>
              </w:numPr>
              <w:spacing w:after="120"/>
              <w:rPr>
                <w:bCs/>
                <w:sz w:val="16"/>
                <w:lang w:val="fr-FR"/>
              </w:rPr>
            </w:pPr>
            <w:r w:rsidRPr="00291166">
              <w:rPr>
                <w:bCs/>
                <w:sz w:val="16"/>
                <w:lang w:val="fr-FR"/>
              </w:rPr>
              <w:t>A</w:t>
            </w:r>
            <w:r w:rsidR="003F5EA3" w:rsidRPr="00291166">
              <w:rPr>
                <w:bCs/>
                <w:sz w:val="16"/>
                <w:lang w:val="fr-FR"/>
              </w:rPr>
              <w:t>ucune dérogation aux</w:t>
            </w:r>
            <w:r w:rsidR="00E81795" w:rsidRPr="00291166">
              <w:rPr>
                <w:bCs/>
                <w:sz w:val="16"/>
                <w:lang w:val="fr-FR"/>
              </w:rPr>
              <w:t xml:space="preserve"> dispositions de l</w:t>
            </w:r>
            <w:r w:rsidR="00096B87">
              <w:rPr>
                <w:bCs/>
                <w:sz w:val="16"/>
                <w:lang w:val="fr-FR"/>
              </w:rPr>
              <w:t>’</w:t>
            </w:r>
            <w:r w:rsidR="00E81795" w:rsidRPr="00291166">
              <w:rPr>
                <w:bCs/>
                <w:sz w:val="16"/>
                <w:lang w:val="fr-FR"/>
              </w:rPr>
              <w:t xml:space="preserve">exception </w:t>
            </w:r>
            <w:r w:rsidR="003F5EA3" w:rsidRPr="00291166">
              <w:rPr>
                <w:bCs/>
                <w:sz w:val="16"/>
                <w:lang w:val="fr-FR"/>
              </w:rPr>
              <w:t>dans une licence ou un contrat</w:t>
            </w:r>
          </w:p>
          <w:p w14:paraId="61E42884" w14:textId="77777777" w:rsidR="000301D5" w:rsidRPr="00291166" w:rsidRDefault="00290B22" w:rsidP="00DF1AC2">
            <w:pPr>
              <w:pStyle w:val="ListParagraph"/>
              <w:numPr>
                <w:ilvl w:val="0"/>
                <w:numId w:val="18"/>
              </w:numPr>
              <w:spacing w:after="120"/>
              <w:rPr>
                <w:bCs/>
                <w:sz w:val="16"/>
                <w:lang w:val="fr-FR"/>
              </w:rPr>
            </w:pPr>
            <w:r w:rsidRPr="00291166">
              <w:rPr>
                <w:bCs/>
                <w:sz w:val="16"/>
                <w:lang w:val="fr-FR"/>
              </w:rPr>
              <w:t>Dispositions particulières concernant l</w:t>
            </w:r>
            <w:r w:rsidR="003F5EA3" w:rsidRPr="00291166">
              <w:rPr>
                <w:bCs/>
                <w:sz w:val="16"/>
                <w:lang w:val="fr-FR"/>
              </w:rPr>
              <w:t>es œuvres orphelines</w:t>
            </w:r>
          </w:p>
          <w:p w14:paraId="788DA941" w14:textId="090EA61A" w:rsidR="000301D5" w:rsidRPr="00291166" w:rsidRDefault="00C618AD" w:rsidP="00DF1AC2">
            <w:pPr>
              <w:pStyle w:val="ListParagraph"/>
              <w:numPr>
                <w:ilvl w:val="0"/>
                <w:numId w:val="18"/>
              </w:numPr>
              <w:spacing w:after="120"/>
              <w:rPr>
                <w:b/>
                <w:sz w:val="16"/>
                <w:lang w:val="fr-FR"/>
              </w:rPr>
            </w:pPr>
            <w:r w:rsidRPr="00291166">
              <w:rPr>
                <w:bCs/>
                <w:sz w:val="16"/>
                <w:lang w:val="fr-FR"/>
              </w:rPr>
              <w:t>L</w:t>
            </w:r>
            <w:r w:rsidR="003F5EA3" w:rsidRPr="00291166">
              <w:rPr>
                <w:bCs/>
                <w:sz w:val="16"/>
                <w:lang w:val="fr-FR"/>
              </w:rPr>
              <w:t>ivraison et réception transfrontalières d</w:t>
            </w:r>
            <w:r w:rsidR="00096B87">
              <w:rPr>
                <w:bCs/>
                <w:sz w:val="16"/>
                <w:lang w:val="fr-FR"/>
              </w:rPr>
              <w:t>’</w:t>
            </w:r>
            <w:r w:rsidR="003F5EA3" w:rsidRPr="00291166">
              <w:rPr>
                <w:bCs/>
                <w:sz w:val="16"/>
                <w:lang w:val="fr-FR"/>
              </w:rPr>
              <w:t xml:space="preserve">œuvres et reproductions à des fins de </w:t>
            </w:r>
            <w:r w:rsidR="000279EA" w:rsidRPr="000279EA">
              <w:rPr>
                <w:bCs/>
                <w:sz w:val="16"/>
                <w:lang w:val="fr-FR"/>
              </w:rPr>
              <w:t>préservation</w:t>
            </w:r>
          </w:p>
          <w:p w14:paraId="5D5926C5" w14:textId="08F34AEA" w:rsidR="00290B22" w:rsidRPr="00291166" w:rsidRDefault="00290B22" w:rsidP="00DF1AC2">
            <w:pPr>
              <w:pStyle w:val="ListParagraph"/>
              <w:numPr>
                <w:ilvl w:val="0"/>
                <w:numId w:val="18"/>
              </w:numPr>
              <w:spacing w:after="120"/>
              <w:rPr>
                <w:b/>
                <w:sz w:val="16"/>
                <w:lang w:val="fr-FR"/>
              </w:rPr>
            </w:pPr>
            <w:r w:rsidRPr="00291166">
              <w:rPr>
                <w:bCs/>
                <w:sz w:val="16"/>
                <w:lang w:val="fr-FR"/>
              </w:rPr>
              <w:t>Informations sur la gestion des droits</w:t>
            </w:r>
          </w:p>
        </w:tc>
      </w:tr>
    </w:tbl>
    <w:p w14:paraId="1AFD8859" w14:textId="02D86882" w:rsidR="000301D5" w:rsidRPr="00291166" w:rsidRDefault="000A4E19" w:rsidP="00DF1AC2">
      <w:pPr>
        <w:spacing w:before="240" w:after="220"/>
        <w:rPr>
          <w:lang w:val="fr-FR"/>
        </w:rPr>
      </w:pPr>
      <w:r w:rsidRPr="00291166">
        <w:rPr>
          <w:i/>
          <w:lang w:val="fr-FR"/>
        </w:rPr>
        <w:lastRenderedPageBreak/>
        <w:t>Étape n°</w:t>
      </w:r>
      <w:r w:rsidR="0085714A" w:rsidRPr="00291166">
        <w:rPr>
          <w:i/>
          <w:lang w:val="fr-FR"/>
        </w:rPr>
        <w:t> </w:t>
      </w:r>
      <w:r w:rsidRPr="00291166">
        <w:rPr>
          <w:i/>
          <w:lang w:val="fr-FR"/>
        </w:rPr>
        <w:t>2</w:t>
      </w:r>
      <w:r w:rsidR="00096B87">
        <w:rPr>
          <w:i/>
          <w:lang w:val="fr-FR"/>
        </w:rPr>
        <w:t> :</w:t>
      </w:r>
      <w:r w:rsidRPr="00291166">
        <w:rPr>
          <w:i/>
          <w:lang w:val="fr-FR"/>
        </w:rPr>
        <w:t xml:space="preserve"> Choix de la formulation juridique</w:t>
      </w:r>
    </w:p>
    <w:p w14:paraId="363A3202" w14:textId="74E6576E" w:rsidR="000301D5" w:rsidRPr="00291166" w:rsidRDefault="008A5A5A" w:rsidP="00DF1AC2">
      <w:pPr>
        <w:spacing w:after="220"/>
        <w:rPr>
          <w:szCs w:val="24"/>
          <w:lang w:val="fr-FR"/>
        </w:rPr>
      </w:pPr>
      <w:r w:rsidRPr="00291166">
        <w:rPr>
          <w:szCs w:val="24"/>
          <w:lang w:val="fr-FR"/>
        </w:rPr>
        <w:t>Les tableaux de l</w:t>
      </w:r>
      <w:r w:rsidR="00096B87">
        <w:rPr>
          <w:szCs w:val="24"/>
          <w:lang w:val="fr-FR"/>
        </w:rPr>
        <w:t>’</w:t>
      </w:r>
      <w:r w:rsidRPr="00291166">
        <w:rPr>
          <w:szCs w:val="24"/>
          <w:lang w:val="fr-FR"/>
        </w:rPr>
        <w:t xml:space="preserve">annexe proposent également des </w:t>
      </w:r>
      <w:r w:rsidR="005C1D69" w:rsidRPr="00291166">
        <w:rPr>
          <w:szCs w:val="24"/>
          <w:lang w:val="fr-FR"/>
        </w:rPr>
        <w:t>exemples de formulation</w:t>
      </w:r>
      <w:r w:rsidR="007F55F8" w:rsidRPr="00291166">
        <w:rPr>
          <w:szCs w:val="24"/>
          <w:lang w:val="fr-FR"/>
        </w:rPr>
        <w:t>s</w:t>
      </w:r>
      <w:r w:rsidRPr="00291166">
        <w:rPr>
          <w:szCs w:val="24"/>
          <w:lang w:val="fr-FR"/>
        </w:rPr>
        <w:t xml:space="preserve"> pour faciliter le processus de rédacti</w:t>
      </w:r>
      <w:r w:rsidR="00064870" w:rsidRPr="00291166">
        <w:rPr>
          <w:szCs w:val="24"/>
          <w:lang w:val="fr-FR"/>
        </w:rPr>
        <w:t>on</w:t>
      </w:r>
      <w:r w:rsidR="00064870">
        <w:rPr>
          <w:szCs w:val="24"/>
          <w:lang w:val="fr-FR"/>
        </w:rPr>
        <w:t xml:space="preserve">.  </w:t>
      </w:r>
      <w:r w:rsidR="00064870" w:rsidRPr="00291166">
        <w:rPr>
          <w:szCs w:val="24"/>
          <w:lang w:val="fr-FR"/>
        </w:rPr>
        <w:t>Le</w:t>
      </w:r>
      <w:r w:rsidRPr="00291166">
        <w:rPr>
          <w:szCs w:val="24"/>
          <w:lang w:val="fr-FR"/>
        </w:rPr>
        <w:t xml:space="preserve"> graphique ci</w:t>
      </w:r>
      <w:r w:rsidR="00096B87">
        <w:rPr>
          <w:szCs w:val="24"/>
          <w:lang w:val="fr-FR"/>
        </w:rPr>
        <w:t>-</w:t>
      </w:r>
      <w:r w:rsidRPr="00291166">
        <w:rPr>
          <w:szCs w:val="24"/>
          <w:lang w:val="fr-FR"/>
        </w:rPr>
        <w:t>dessous montre que les</w:t>
      </w:r>
      <w:r w:rsidR="00A45801" w:rsidRPr="00291166">
        <w:rPr>
          <w:szCs w:val="24"/>
          <w:lang w:val="fr-FR"/>
        </w:rPr>
        <w:t xml:space="preserve"> tableaux contiennent, pour chacun des</w:t>
      </w:r>
      <w:r w:rsidRPr="00291166">
        <w:rPr>
          <w:szCs w:val="24"/>
          <w:lang w:val="fr-FR"/>
        </w:rPr>
        <w:t xml:space="preserve"> éléments sélectionnés à l</w:t>
      </w:r>
      <w:r w:rsidR="00096B87">
        <w:rPr>
          <w:szCs w:val="24"/>
          <w:lang w:val="fr-FR"/>
        </w:rPr>
        <w:t>’</w:t>
      </w:r>
      <w:r w:rsidRPr="00291166">
        <w:rPr>
          <w:szCs w:val="24"/>
          <w:lang w:val="fr-FR"/>
        </w:rPr>
        <w:t>étape n°</w:t>
      </w:r>
      <w:r w:rsidR="0085714A" w:rsidRPr="00291166">
        <w:rPr>
          <w:szCs w:val="24"/>
          <w:lang w:val="fr-FR"/>
        </w:rPr>
        <w:t> </w:t>
      </w:r>
      <w:r w:rsidRPr="00291166">
        <w:rPr>
          <w:szCs w:val="24"/>
          <w:lang w:val="fr-FR"/>
        </w:rPr>
        <w:t>1</w:t>
      </w:r>
      <w:r w:rsidR="00A45801" w:rsidRPr="00291166">
        <w:rPr>
          <w:szCs w:val="24"/>
          <w:lang w:val="fr-FR"/>
        </w:rPr>
        <w:t>, des formules correspondantes qui peuvent être utilisées pour commencer à rédiger l</w:t>
      </w:r>
      <w:r w:rsidR="00096B87">
        <w:rPr>
          <w:szCs w:val="24"/>
          <w:lang w:val="fr-FR"/>
        </w:rPr>
        <w:t>’</w:t>
      </w:r>
      <w:r w:rsidR="00A45801" w:rsidRPr="00291166">
        <w:rPr>
          <w:szCs w:val="24"/>
          <w:lang w:val="fr-FR"/>
        </w:rPr>
        <w:t>exception proprement dite.</w:t>
      </w:r>
    </w:p>
    <w:p w14:paraId="6BA15D4F" w14:textId="2B45F7A5" w:rsidR="00962ED4" w:rsidRPr="00291166" w:rsidRDefault="00962ED4" w:rsidP="00962ED4">
      <w:pPr>
        <w:rPr>
          <w:sz w:val="16"/>
          <w:lang w:val="fr-FR"/>
        </w:rPr>
      </w:pPr>
      <w:r w:rsidRPr="00291166">
        <w:rPr>
          <w:noProof/>
          <w:sz w:val="16"/>
        </w:rPr>
        <mc:AlternateContent>
          <mc:Choice Requires="wps">
            <w:drawing>
              <wp:anchor distT="45720" distB="45720" distL="114300" distR="114300" simplePos="0" relativeHeight="251659264" behindDoc="1" locked="0" layoutInCell="1" allowOverlap="1" wp14:anchorId="12930F5F" wp14:editId="084F2F84">
                <wp:simplePos x="0" y="0"/>
                <wp:positionH relativeFrom="column">
                  <wp:posOffset>81915</wp:posOffset>
                </wp:positionH>
                <wp:positionV relativeFrom="paragraph">
                  <wp:posOffset>3808095</wp:posOffset>
                </wp:positionV>
                <wp:extent cx="2360930" cy="1404620"/>
                <wp:effectExtent l="0" t="0" r="2286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E2273D0" w14:textId="4DAA2EDE" w:rsidR="004E654D" w:rsidRPr="00AC3600" w:rsidRDefault="004E654D" w:rsidP="008B27C5">
                            <w:pPr>
                              <w:rPr>
                                <w:b/>
                                <w:color w:val="FF0000"/>
                                <w:sz w:val="16"/>
                                <w:lang w:val="fr-CH"/>
                              </w:rPr>
                            </w:pPr>
                            <w:r w:rsidRPr="00AC3600">
                              <w:rPr>
                                <w:b/>
                                <w:color w:val="FF0000"/>
                                <w:sz w:val="16"/>
                                <w:lang w:val="fr-CH"/>
                              </w:rPr>
                              <w:t>Quelles sont les œuvres qui peuvent être utilisées?</w:t>
                            </w:r>
                          </w:p>
                          <w:p w14:paraId="5AC1A3A4" w14:textId="42080AE5" w:rsidR="004E654D" w:rsidRPr="00902E65" w:rsidRDefault="004E654D" w:rsidP="008B27C5">
                            <w:pPr>
                              <w:pStyle w:val="ListParagraph"/>
                              <w:numPr>
                                <w:ilvl w:val="0"/>
                                <w:numId w:val="1"/>
                              </w:numPr>
                              <w:rPr>
                                <w:sz w:val="16"/>
                                <w:lang w:val="fr-FR"/>
                              </w:rPr>
                            </w:pPr>
                            <w:r>
                              <w:rPr>
                                <w:sz w:val="16"/>
                                <w:lang w:val="fr-FR"/>
                              </w:rPr>
                              <w:t>Toutes</w:t>
                            </w:r>
                          </w:p>
                          <w:p w14:paraId="51AFA371" w14:textId="1B5CBF13" w:rsidR="004E654D" w:rsidRPr="00902E65" w:rsidRDefault="004E654D" w:rsidP="008B27C5">
                            <w:pPr>
                              <w:pStyle w:val="ListParagraph"/>
                              <w:numPr>
                                <w:ilvl w:val="0"/>
                                <w:numId w:val="1"/>
                              </w:numPr>
                              <w:rPr>
                                <w:sz w:val="16"/>
                                <w:lang w:val="fr-FR"/>
                              </w:rPr>
                            </w:pPr>
                            <w:r>
                              <w:rPr>
                                <w:sz w:val="16"/>
                                <w:lang w:val="fr-FR"/>
                              </w:rPr>
                              <w:t>Les œuvres publiées et non publiées</w:t>
                            </w:r>
                          </w:p>
                          <w:p w14:paraId="5A1E1039" w14:textId="23C1E5E6" w:rsidR="004E654D" w:rsidRPr="00902E65" w:rsidRDefault="004E654D" w:rsidP="008B27C5">
                            <w:pPr>
                              <w:pStyle w:val="ListParagraph"/>
                              <w:numPr>
                                <w:ilvl w:val="0"/>
                                <w:numId w:val="1"/>
                              </w:numPr>
                              <w:rPr>
                                <w:sz w:val="16"/>
                                <w:lang w:val="fr-FR"/>
                              </w:rPr>
                            </w:pPr>
                            <w:r>
                              <w:rPr>
                                <w:sz w:val="16"/>
                                <w:lang w:val="fr-FR"/>
                              </w:rPr>
                              <w:t>Les œuvres de la collection permanente de l’institution</w:t>
                            </w:r>
                          </w:p>
                          <w:p w14:paraId="03FB9658" w14:textId="6A1FAF88" w:rsidR="004E654D" w:rsidRPr="00AC3600" w:rsidRDefault="004E654D" w:rsidP="00766D98">
                            <w:pPr>
                              <w:pStyle w:val="ListParagraph"/>
                              <w:numPr>
                                <w:ilvl w:val="0"/>
                                <w:numId w:val="1"/>
                              </w:numPr>
                              <w:rPr>
                                <w:b/>
                                <w:sz w:val="16"/>
                                <w:lang w:val="fr-CH"/>
                              </w:rPr>
                            </w:pPr>
                            <w:r>
                              <w:rPr>
                                <w:sz w:val="16"/>
                                <w:lang w:val="fr-FR"/>
                              </w:rPr>
                              <w:t>L</w:t>
                            </w:r>
                            <w:r w:rsidRPr="008B27C5">
                              <w:rPr>
                                <w:sz w:val="16"/>
                                <w:lang w:val="fr-FR"/>
                              </w:rPr>
                              <w:t>es œuvres qu</w:t>
                            </w:r>
                            <w:r>
                              <w:rPr>
                                <w:sz w:val="16"/>
                                <w:lang w:val="fr-FR"/>
                              </w:rPr>
                              <w:t>’</w:t>
                            </w:r>
                            <w:r w:rsidRPr="008B27C5">
                              <w:rPr>
                                <w:sz w:val="16"/>
                                <w:lang w:val="fr-FR"/>
                              </w:rPr>
                              <w:t>il n</w:t>
                            </w:r>
                            <w:r>
                              <w:rPr>
                                <w:sz w:val="16"/>
                                <w:lang w:val="fr-FR"/>
                              </w:rPr>
                              <w:t>’</w:t>
                            </w:r>
                            <w:r w:rsidRPr="008B27C5">
                              <w:rPr>
                                <w:sz w:val="16"/>
                                <w:lang w:val="fr-FR"/>
                              </w:rPr>
                              <w:t>est pas raisonnablement envisageable d</w:t>
                            </w:r>
                            <w:r>
                              <w:rPr>
                                <w:sz w:val="16"/>
                                <w:lang w:val="fr-FR"/>
                              </w:rPr>
                              <w:t>’</w:t>
                            </w:r>
                            <w:r w:rsidRPr="008B27C5">
                              <w:rPr>
                                <w:sz w:val="16"/>
                                <w:lang w:val="fr-FR"/>
                              </w:rPr>
                              <w:t xml:space="preserve">acquérir ou de </w:t>
                            </w:r>
                            <w:r w:rsidRPr="00C618AD">
                              <w:rPr>
                                <w:sz w:val="16"/>
                                <w:lang w:val="fr-FR"/>
                              </w:rPr>
                              <w:t xml:space="preserve">remplacer </w:t>
                            </w:r>
                          </w:p>
                          <w:p w14:paraId="7502F94A" w14:textId="024AAA22" w:rsidR="004E654D" w:rsidRPr="00AC3600" w:rsidRDefault="004E654D" w:rsidP="00766D98">
                            <w:pPr>
                              <w:pStyle w:val="ListParagraph"/>
                              <w:numPr>
                                <w:ilvl w:val="0"/>
                                <w:numId w:val="1"/>
                              </w:numPr>
                              <w:rPr>
                                <w:b/>
                                <w:sz w:val="16"/>
                                <w:lang w:val="fr-CH"/>
                              </w:rPr>
                            </w:pPr>
                            <w:r w:rsidRPr="00C618AD">
                              <w:rPr>
                                <w:sz w:val="16"/>
                                <w:lang w:val="fr-FR"/>
                              </w:rPr>
                              <w:t>Les œuvres qui risquent d’être perdues ou dont le format est obsolète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930F5F" id="_x0000_t202" coordsize="21600,21600" o:spt="202" path="m,l,21600r21600,l21600,xe">
                <v:stroke joinstyle="miter"/>
                <v:path gradientshapeok="t" o:connecttype="rect"/>
              </v:shapetype>
              <v:shape id="Text Box 2" o:spid="_x0000_s1026" type="#_x0000_t202" style="position:absolute;margin-left:6.45pt;margin-top:299.8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">
                <v:textbox style="mso-fit-shape-to-text:t">
                  <w:txbxContent>
                    <w:p w14:paraId="0E2273D0" w14:textId="4DAA2EDE" w:rsidR="004E654D" w:rsidRPr="00AC3600" w:rsidRDefault="004E654D" w:rsidP="008B27C5">
                      <w:pPr>
                        <w:rPr>
                          <w:b/>
                          <w:color w:val="FF0000"/>
                          <w:sz w:val="16"/>
                          <w:lang w:val="fr-CH"/>
                        </w:rPr>
                      </w:pPr>
                      <w:r w:rsidRPr="00AC3600">
                        <w:rPr>
                          <w:b/>
                          <w:color w:val="FF0000"/>
                          <w:sz w:val="16"/>
                          <w:lang w:val="fr-CH"/>
                        </w:rPr>
                        <w:t>Quelles sont les œuvres qui peuvent être utilisées?</w:t>
                      </w:r>
                    </w:p>
                    <w:p w14:paraId="5AC1A3A4" w14:textId="42080AE5" w:rsidR="004E654D" w:rsidRPr="00902E65" w:rsidRDefault="004E654D" w:rsidP="008B27C5">
                      <w:pPr>
                        <w:pStyle w:val="ListParagraph"/>
                        <w:numPr>
                          <w:ilvl w:val="0"/>
                          <w:numId w:val="1"/>
                        </w:numPr>
                        <w:rPr>
                          <w:sz w:val="16"/>
                          <w:lang w:val="fr-FR"/>
                        </w:rPr>
                      </w:pPr>
                      <w:r>
                        <w:rPr>
                          <w:sz w:val="16"/>
                          <w:lang w:val="fr-FR"/>
                        </w:rPr>
                        <w:t>Toutes</w:t>
                      </w:r>
                    </w:p>
                    <w:p w14:paraId="51AFA371" w14:textId="1B5CBF13" w:rsidR="004E654D" w:rsidRPr="00902E65" w:rsidRDefault="004E654D" w:rsidP="008B27C5">
                      <w:pPr>
                        <w:pStyle w:val="ListParagraph"/>
                        <w:numPr>
                          <w:ilvl w:val="0"/>
                          <w:numId w:val="1"/>
                        </w:numPr>
                        <w:rPr>
                          <w:sz w:val="16"/>
                          <w:lang w:val="fr-FR"/>
                        </w:rPr>
                      </w:pPr>
                      <w:r>
                        <w:rPr>
                          <w:sz w:val="16"/>
                          <w:lang w:val="fr-FR"/>
                        </w:rPr>
                        <w:t>Les œuvres publiées et non publiées</w:t>
                      </w:r>
                    </w:p>
                    <w:p w14:paraId="5A1E1039" w14:textId="23C1E5E6" w:rsidR="004E654D" w:rsidRPr="00902E65" w:rsidRDefault="004E654D" w:rsidP="008B27C5">
                      <w:pPr>
                        <w:pStyle w:val="ListParagraph"/>
                        <w:numPr>
                          <w:ilvl w:val="0"/>
                          <w:numId w:val="1"/>
                        </w:numPr>
                        <w:rPr>
                          <w:sz w:val="16"/>
                          <w:lang w:val="fr-FR"/>
                        </w:rPr>
                      </w:pPr>
                      <w:r>
                        <w:rPr>
                          <w:sz w:val="16"/>
                          <w:lang w:val="fr-FR"/>
                        </w:rPr>
                        <w:t>Les œuvres de la collection permanente de l’institution</w:t>
                      </w:r>
                    </w:p>
                    <w:p w14:paraId="03FB9658" w14:textId="6A1FAF88" w:rsidR="004E654D" w:rsidRPr="00AC3600" w:rsidRDefault="004E654D" w:rsidP="00766D98">
                      <w:pPr>
                        <w:pStyle w:val="ListParagraph"/>
                        <w:numPr>
                          <w:ilvl w:val="0"/>
                          <w:numId w:val="1"/>
                        </w:numPr>
                        <w:rPr>
                          <w:b/>
                          <w:sz w:val="16"/>
                          <w:lang w:val="fr-CH"/>
                        </w:rPr>
                      </w:pPr>
                      <w:r>
                        <w:rPr>
                          <w:sz w:val="16"/>
                          <w:lang w:val="fr-FR"/>
                        </w:rPr>
                        <w:t>L</w:t>
                      </w:r>
                      <w:r w:rsidRPr="008B27C5">
                        <w:rPr>
                          <w:sz w:val="16"/>
                          <w:lang w:val="fr-FR"/>
                        </w:rPr>
                        <w:t>es œuvres qu</w:t>
                      </w:r>
                      <w:r>
                        <w:rPr>
                          <w:sz w:val="16"/>
                          <w:lang w:val="fr-FR"/>
                        </w:rPr>
                        <w:t>’</w:t>
                      </w:r>
                      <w:r w:rsidRPr="008B27C5">
                        <w:rPr>
                          <w:sz w:val="16"/>
                          <w:lang w:val="fr-FR"/>
                        </w:rPr>
                        <w:t>il n</w:t>
                      </w:r>
                      <w:r>
                        <w:rPr>
                          <w:sz w:val="16"/>
                          <w:lang w:val="fr-FR"/>
                        </w:rPr>
                        <w:t>’</w:t>
                      </w:r>
                      <w:r w:rsidRPr="008B27C5">
                        <w:rPr>
                          <w:sz w:val="16"/>
                          <w:lang w:val="fr-FR"/>
                        </w:rPr>
                        <w:t>est pas raisonnablement envisageable d</w:t>
                      </w:r>
                      <w:r>
                        <w:rPr>
                          <w:sz w:val="16"/>
                          <w:lang w:val="fr-FR"/>
                        </w:rPr>
                        <w:t>’</w:t>
                      </w:r>
                      <w:r w:rsidRPr="008B27C5">
                        <w:rPr>
                          <w:sz w:val="16"/>
                          <w:lang w:val="fr-FR"/>
                        </w:rPr>
                        <w:t xml:space="preserve">acquérir ou de </w:t>
                      </w:r>
                      <w:r w:rsidRPr="00C618AD">
                        <w:rPr>
                          <w:sz w:val="16"/>
                          <w:lang w:val="fr-FR"/>
                        </w:rPr>
                        <w:t xml:space="preserve">remplacer </w:t>
                      </w:r>
                    </w:p>
                    <w:p w14:paraId="7502F94A" w14:textId="024AAA22" w:rsidR="004E654D" w:rsidRPr="00AC3600" w:rsidRDefault="004E654D" w:rsidP="00766D98">
                      <w:pPr>
                        <w:pStyle w:val="ListParagraph"/>
                        <w:numPr>
                          <w:ilvl w:val="0"/>
                          <w:numId w:val="1"/>
                        </w:numPr>
                        <w:rPr>
                          <w:b/>
                          <w:sz w:val="16"/>
                          <w:lang w:val="fr-CH"/>
                        </w:rPr>
                      </w:pPr>
                      <w:r w:rsidRPr="00C618AD">
                        <w:rPr>
                          <w:sz w:val="16"/>
                          <w:lang w:val="fr-FR"/>
                        </w:rPr>
                        <w:t>Les œuvres qui risquent d’être perdues ou dont le format est obsolète</w:t>
                      </w:r>
                    </w:p>
                  </w:txbxContent>
                </v:textbox>
                <w10:wrap type="square"/>
              </v:shape>
            </w:pict>
          </mc:Fallback>
        </mc:AlternateContent>
      </w:r>
      <w:r w:rsidRPr="00291166">
        <w:rPr>
          <w:noProof/>
          <w:sz w:val="16"/>
        </w:rPr>
        <mc:AlternateContent>
          <mc:Choice Requires="wps">
            <w:drawing>
              <wp:anchor distT="45720" distB="45720" distL="114300" distR="114300" simplePos="0" relativeHeight="251658240" behindDoc="0" locked="0" layoutInCell="1" allowOverlap="1" wp14:anchorId="4C753047" wp14:editId="60DE8330">
                <wp:simplePos x="0" y="0"/>
                <wp:positionH relativeFrom="column">
                  <wp:posOffset>54446</wp:posOffset>
                </wp:positionH>
                <wp:positionV relativeFrom="paragraph">
                  <wp:posOffset>1140779</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7C795A" w14:textId="7C04539D" w:rsidR="004E654D" w:rsidRPr="00902E65" w:rsidRDefault="004E654D" w:rsidP="008B27C5">
                            <w:pPr>
                              <w:rPr>
                                <w:b/>
                                <w:sz w:val="16"/>
                                <w:lang w:val="fr-FR"/>
                              </w:rPr>
                            </w:pPr>
                            <w:r w:rsidRPr="008B27C5">
                              <w:rPr>
                                <w:b/>
                                <w:color w:val="4472C4"/>
                                <w:sz w:val="16"/>
                              </w:rPr>
                              <w:t>Qui peut utiliser l</w:t>
                            </w:r>
                            <w:r>
                              <w:rPr>
                                <w:b/>
                                <w:color w:val="4472C4"/>
                                <w:sz w:val="16"/>
                              </w:rPr>
                              <w:t>’</w:t>
                            </w:r>
                            <w:r w:rsidRPr="008B27C5">
                              <w:rPr>
                                <w:b/>
                                <w:color w:val="4472C4"/>
                                <w:sz w:val="16"/>
                              </w:rPr>
                              <w:t>exception?</w:t>
                            </w:r>
                          </w:p>
                          <w:p w14:paraId="7748519A" w14:textId="26764B34" w:rsidR="004E654D" w:rsidRPr="00902E65" w:rsidRDefault="004E654D" w:rsidP="008B27C5">
                            <w:pPr>
                              <w:pStyle w:val="ListParagraph"/>
                              <w:numPr>
                                <w:ilvl w:val="0"/>
                                <w:numId w:val="1"/>
                              </w:numPr>
                              <w:rPr>
                                <w:sz w:val="16"/>
                                <w:lang w:val="fr-FR"/>
                              </w:rPr>
                            </w:pPr>
                            <w:r>
                              <w:rPr>
                                <w:sz w:val="16"/>
                                <w:lang w:val="fr-FR"/>
                              </w:rPr>
                              <w:t>Bibliothèques</w:t>
                            </w:r>
                          </w:p>
                          <w:p w14:paraId="2C6F6DF8" w14:textId="6C0BFE57" w:rsidR="004E654D" w:rsidRPr="00902E65" w:rsidRDefault="004E654D" w:rsidP="008B27C5">
                            <w:pPr>
                              <w:pStyle w:val="ListParagraph"/>
                              <w:numPr>
                                <w:ilvl w:val="0"/>
                                <w:numId w:val="1"/>
                              </w:numPr>
                              <w:rPr>
                                <w:sz w:val="16"/>
                                <w:lang w:val="fr-FR"/>
                              </w:rPr>
                            </w:pPr>
                            <w:r>
                              <w:rPr>
                                <w:sz w:val="16"/>
                                <w:lang w:val="fr-FR"/>
                              </w:rPr>
                              <w:t>Services d’a</w:t>
                            </w:r>
                            <w:r w:rsidRPr="00902E65">
                              <w:rPr>
                                <w:sz w:val="16"/>
                                <w:lang w:val="fr-FR"/>
                              </w:rPr>
                              <w:t>rchives</w:t>
                            </w:r>
                          </w:p>
                          <w:p w14:paraId="49DA81A9" w14:textId="6683C5BC" w:rsidR="004E654D" w:rsidRPr="00902E65" w:rsidRDefault="004E654D" w:rsidP="008B27C5">
                            <w:pPr>
                              <w:pStyle w:val="ListParagraph"/>
                              <w:numPr>
                                <w:ilvl w:val="0"/>
                                <w:numId w:val="1"/>
                              </w:numPr>
                              <w:rPr>
                                <w:sz w:val="16"/>
                                <w:lang w:val="fr-FR"/>
                              </w:rPr>
                            </w:pPr>
                            <w:r>
                              <w:rPr>
                                <w:sz w:val="16"/>
                                <w:lang w:val="fr-FR"/>
                              </w:rPr>
                              <w:t>M</w:t>
                            </w:r>
                            <w:r w:rsidRPr="00902E65">
                              <w:rPr>
                                <w:sz w:val="16"/>
                                <w:lang w:val="fr-FR"/>
                              </w:rPr>
                              <w:t>us</w:t>
                            </w:r>
                            <w:r>
                              <w:rPr>
                                <w:sz w:val="16"/>
                                <w:lang w:val="fr-FR"/>
                              </w:rPr>
                              <w:t>ées</w:t>
                            </w:r>
                          </w:p>
                          <w:p w14:paraId="5EACFD92" w14:textId="181F4E9F" w:rsidR="004E654D" w:rsidRPr="00902E65" w:rsidRDefault="004E654D" w:rsidP="008B27C5">
                            <w:pPr>
                              <w:pStyle w:val="ListParagraph"/>
                              <w:numPr>
                                <w:ilvl w:val="0"/>
                                <w:numId w:val="1"/>
                              </w:numPr>
                              <w:rPr>
                                <w:sz w:val="16"/>
                                <w:lang w:val="fr-FR"/>
                              </w:rPr>
                            </w:pPr>
                            <w:r>
                              <w:rPr>
                                <w:sz w:val="16"/>
                                <w:lang w:val="fr-FR"/>
                              </w:rPr>
                              <w:t>Institutions du patrimoine culturel</w:t>
                            </w:r>
                          </w:p>
                          <w:p w14:paraId="2D88A754" w14:textId="55742998" w:rsidR="004E654D" w:rsidRPr="00902E65" w:rsidRDefault="004E654D" w:rsidP="008B27C5">
                            <w:pPr>
                              <w:pStyle w:val="ListParagraph"/>
                              <w:numPr>
                                <w:ilvl w:val="0"/>
                                <w:numId w:val="1"/>
                              </w:numPr>
                              <w:rPr>
                                <w:sz w:val="16"/>
                                <w:lang w:val="fr-FR"/>
                              </w:rPr>
                            </w:pPr>
                            <w:r>
                              <w:rPr>
                                <w:sz w:val="16"/>
                                <w:lang w:val="fr-FR"/>
                              </w:rPr>
                              <w:t>Organismes sans but lucratif</w:t>
                            </w:r>
                          </w:p>
                          <w:p w14:paraId="6E87FA75" w14:textId="46D09C34" w:rsidR="004E654D" w:rsidRPr="00902E65" w:rsidRDefault="004E654D" w:rsidP="008B27C5">
                            <w:pPr>
                              <w:pStyle w:val="ListParagraph"/>
                              <w:numPr>
                                <w:ilvl w:val="0"/>
                                <w:numId w:val="1"/>
                              </w:numPr>
                              <w:rPr>
                                <w:sz w:val="16"/>
                                <w:lang w:val="fr-FR"/>
                              </w:rPr>
                            </w:pPr>
                            <w:r>
                              <w:rPr>
                                <w:sz w:val="16"/>
                                <w:lang w:val="fr-FR"/>
                              </w:rPr>
                              <w:t xml:space="preserve">Autres institutions désignées, notamment sociétés et entités commerciales concernant la </w:t>
                            </w:r>
                            <w:r w:rsidRPr="000279EA">
                              <w:rPr>
                                <w:sz w:val="16"/>
                                <w:lang w:val="fr-FR"/>
                              </w:rPr>
                              <w:t>préservation</w:t>
                            </w:r>
                            <w:r>
                              <w:rPr>
                                <w:sz w:val="16"/>
                                <w:lang w:val="fr-FR"/>
                              </w:rPr>
                              <w:t xml:space="preserve"> de leurs propres archives institutionnelles</w:t>
                            </w:r>
                          </w:p>
                          <w:p w14:paraId="71A05C80" w14:textId="023C5B3C" w:rsidR="004E654D" w:rsidRPr="00902E65" w:rsidRDefault="004E654D" w:rsidP="008B27C5">
                            <w:pPr>
                              <w:pStyle w:val="ListParagraph"/>
                              <w:numPr>
                                <w:ilvl w:val="0"/>
                                <w:numId w:val="1"/>
                              </w:numPr>
                              <w:rPr>
                                <w:sz w:val="16"/>
                                <w:lang w:val="fr-FR"/>
                              </w:rPr>
                            </w:pPr>
                            <w:r>
                              <w:rPr>
                                <w:sz w:val="16"/>
                                <w:lang w:val="fr-FR"/>
                              </w:rPr>
                              <w:t>Cadres et membres du personnel</w:t>
                            </w:r>
                          </w:p>
                          <w:p w14:paraId="53608934" w14:textId="77777777" w:rsidR="004E654D" w:rsidRPr="00722982" w:rsidRDefault="004E654D" w:rsidP="00962ED4">
                            <w:pPr>
                              <w:rPr>
                                <w:b/>
                                <w:color w:val="4472C4"/>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753047" id="_x0000_s1027" type="#_x0000_t202" style="position:absolute;margin-left:4.3pt;margin-top:89.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">
                <v:textbox style="mso-fit-shape-to-text:t">
                  <w:txbxContent>
                    <w:p w14:paraId="397C795A" w14:textId="7C04539D" w:rsidR="004E654D" w:rsidRPr="00902E65" w:rsidRDefault="004E654D" w:rsidP="008B27C5">
                      <w:pPr>
                        <w:rPr>
                          <w:b/>
                          <w:sz w:val="16"/>
                          <w:lang w:val="fr-FR"/>
                        </w:rPr>
                      </w:pPr>
                      <w:r w:rsidRPr="008B27C5">
                        <w:rPr>
                          <w:b/>
                          <w:color w:val="4472C4"/>
                          <w:sz w:val="16"/>
                        </w:rPr>
                        <w:t>Qui peut utiliser l</w:t>
                      </w:r>
                      <w:r>
                        <w:rPr>
                          <w:b/>
                          <w:color w:val="4472C4"/>
                          <w:sz w:val="16"/>
                        </w:rPr>
                        <w:t>’</w:t>
                      </w:r>
                      <w:r w:rsidRPr="008B27C5">
                        <w:rPr>
                          <w:b/>
                          <w:color w:val="4472C4"/>
                          <w:sz w:val="16"/>
                        </w:rPr>
                        <w:t>exception?</w:t>
                      </w:r>
                    </w:p>
                    <w:p w14:paraId="7748519A" w14:textId="26764B34" w:rsidR="004E654D" w:rsidRPr="00902E65" w:rsidRDefault="004E654D" w:rsidP="008B27C5">
                      <w:pPr>
                        <w:pStyle w:val="ListParagraph"/>
                        <w:numPr>
                          <w:ilvl w:val="0"/>
                          <w:numId w:val="1"/>
                        </w:numPr>
                        <w:rPr>
                          <w:sz w:val="16"/>
                          <w:lang w:val="fr-FR"/>
                        </w:rPr>
                      </w:pPr>
                      <w:r>
                        <w:rPr>
                          <w:sz w:val="16"/>
                          <w:lang w:val="fr-FR"/>
                        </w:rPr>
                        <w:t>Bibliothèques</w:t>
                      </w:r>
                    </w:p>
                    <w:p w14:paraId="2C6F6DF8" w14:textId="6C0BFE57" w:rsidR="004E654D" w:rsidRPr="00902E65" w:rsidRDefault="004E654D" w:rsidP="008B27C5">
                      <w:pPr>
                        <w:pStyle w:val="ListParagraph"/>
                        <w:numPr>
                          <w:ilvl w:val="0"/>
                          <w:numId w:val="1"/>
                        </w:numPr>
                        <w:rPr>
                          <w:sz w:val="16"/>
                          <w:lang w:val="fr-FR"/>
                        </w:rPr>
                      </w:pPr>
                      <w:r>
                        <w:rPr>
                          <w:sz w:val="16"/>
                          <w:lang w:val="fr-FR"/>
                        </w:rPr>
                        <w:t>Services d’a</w:t>
                      </w:r>
                      <w:r w:rsidRPr="00902E65">
                        <w:rPr>
                          <w:sz w:val="16"/>
                          <w:lang w:val="fr-FR"/>
                        </w:rPr>
                        <w:t>rchives</w:t>
                      </w:r>
                    </w:p>
                    <w:p w14:paraId="49DA81A9" w14:textId="6683C5BC" w:rsidR="004E654D" w:rsidRPr="00902E65" w:rsidRDefault="004E654D" w:rsidP="008B27C5">
                      <w:pPr>
                        <w:pStyle w:val="ListParagraph"/>
                        <w:numPr>
                          <w:ilvl w:val="0"/>
                          <w:numId w:val="1"/>
                        </w:numPr>
                        <w:rPr>
                          <w:sz w:val="16"/>
                          <w:lang w:val="fr-FR"/>
                        </w:rPr>
                      </w:pPr>
                      <w:r>
                        <w:rPr>
                          <w:sz w:val="16"/>
                          <w:lang w:val="fr-FR"/>
                        </w:rPr>
                        <w:t>M</w:t>
                      </w:r>
                      <w:r w:rsidRPr="00902E65">
                        <w:rPr>
                          <w:sz w:val="16"/>
                          <w:lang w:val="fr-FR"/>
                        </w:rPr>
                        <w:t>us</w:t>
                      </w:r>
                      <w:r>
                        <w:rPr>
                          <w:sz w:val="16"/>
                          <w:lang w:val="fr-FR"/>
                        </w:rPr>
                        <w:t>ées</w:t>
                      </w:r>
                    </w:p>
                    <w:p w14:paraId="5EACFD92" w14:textId="181F4E9F" w:rsidR="004E654D" w:rsidRPr="00902E65" w:rsidRDefault="004E654D" w:rsidP="008B27C5">
                      <w:pPr>
                        <w:pStyle w:val="ListParagraph"/>
                        <w:numPr>
                          <w:ilvl w:val="0"/>
                          <w:numId w:val="1"/>
                        </w:numPr>
                        <w:rPr>
                          <w:sz w:val="16"/>
                          <w:lang w:val="fr-FR"/>
                        </w:rPr>
                      </w:pPr>
                      <w:r>
                        <w:rPr>
                          <w:sz w:val="16"/>
                          <w:lang w:val="fr-FR"/>
                        </w:rPr>
                        <w:t>Institutions du patrimoine culturel</w:t>
                      </w:r>
                    </w:p>
                    <w:p w14:paraId="2D88A754" w14:textId="55742998" w:rsidR="004E654D" w:rsidRPr="00902E65" w:rsidRDefault="004E654D" w:rsidP="008B27C5">
                      <w:pPr>
                        <w:pStyle w:val="ListParagraph"/>
                        <w:numPr>
                          <w:ilvl w:val="0"/>
                          <w:numId w:val="1"/>
                        </w:numPr>
                        <w:rPr>
                          <w:sz w:val="16"/>
                          <w:lang w:val="fr-FR"/>
                        </w:rPr>
                      </w:pPr>
                      <w:r>
                        <w:rPr>
                          <w:sz w:val="16"/>
                          <w:lang w:val="fr-FR"/>
                        </w:rPr>
                        <w:t>Organismes sans but lucratif</w:t>
                      </w:r>
                    </w:p>
                    <w:p w14:paraId="6E87FA75" w14:textId="46D09C34" w:rsidR="004E654D" w:rsidRPr="00902E65" w:rsidRDefault="004E654D" w:rsidP="008B27C5">
                      <w:pPr>
                        <w:pStyle w:val="ListParagraph"/>
                        <w:numPr>
                          <w:ilvl w:val="0"/>
                          <w:numId w:val="1"/>
                        </w:numPr>
                        <w:rPr>
                          <w:sz w:val="16"/>
                          <w:lang w:val="fr-FR"/>
                        </w:rPr>
                      </w:pPr>
                      <w:r>
                        <w:rPr>
                          <w:sz w:val="16"/>
                          <w:lang w:val="fr-FR"/>
                        </w:rPr>
                        <w:t xml:space="preserve">Autres institutions désignées, notamment sociétés et entités commerciales concernant la </w:t>
                      </w:r>
                      <w:r w:rsidRPr="000279EA">
                        <w:rPr>
                          <w:sz w:val="16"/>
                          <w:lang w:val="fr-FR"/>
                        </w:rPr>
                        <w:t>préservation</w:t>
                      </w:r>
                      <w:r>
                        <w:rPr>
                          <w:sz w:val="16"/>
                          <w:lang w:val="fr-FR"/>
                        </w:rPr>
                        <w:t xml:space="preserve"> de leurs propres archives institutionnelles</w:t>
                      </w:r>
                    </w:p>
                    <w:p w14:paraId="71A05C80" w14:textId="023C5B3C" w:rsidR="004E654D" w:rsidRPr="00902E65" w:rsidRDefault="004E654D" w:rsidP="008B27C5">
                      <w:pPr>
                        <w:pStyle w:val="ListParagraph"/>
                        <w:numPr>
                          <w:ilvl w:val="0"/>
                          <w:numId w:val="1"/>
                        </w:numPr>
                        <w:rPr>
                          <w:sz w:val="16"/>
                          <w:lang w:val="fr-FR"/>
                        </w:rPr>
                      </w:pPr>
                      <w:r>
                        <w:rPr>
                          <w:sz w:val="16"/>
                          <w:lang w:val="fr-FR"/>
                        </w:rPr>
                        <w:t>Cadres et membres du personnel</w:t>
                      </w:r>
                    </w:p>
                    <w:p w14:paraId="53608934" w14:textId="77777777" w:rsidR="004E654D" w:rsidRPr="00722982" w:rsidRDefault="004E654D" w:rsidP="00962ED4">
                      <w:pPr>
                        <w:rPr>
                          <w:b/>
                          <w:color w:val="4472C4"/>
                          <w:sz w:val="16"/>
                        </w:rPr>
                      </w:pPr>
                    </w:p>
                  </w:txbxContent>
                </v:textbox>
                <w10:wrap type="square"/>
              </v:shape>
            </w:pict>
          </mc:Fallback>
        </mc:AlternateContent>
      </w:r>
    </w:p>
    <w:tbl>
      <w:tblPr>
        <w:tblStyle w:val="TableGrid"/>
        <w:tblpPr w:leftFromText="180" w:rightFromText="180" w:vertAnchor="text" w:horzAnchor="margin" w:tblpXSpec="right" w:tblpY="110"/>
        <w:tblW w:w="0" w:type="auto"/>
        <w:tblLook w:val="04A0" w:firstRow="1" w:lastRow="0" w:firstColumn="1" w:lastColumn="0" w:noHBand="0" w:noVBand="1"/>
      </w:tblPr>
      <w:tblGrid>
        <w:gridCol w:w="4505"/>
      </w:tblGrid>
      <w:tr w:rsidR="00962ED4" w:rsidRPr="006C3B10" w14:paraId="29291488" w14:textId="77777777" w:rsidTr="00A3095A">
        <w:tc>
          <w:tcPr>
            <w:tcW w:w="4505" w:type="dxa"/>
          </w:tcPr>
          <w:p w14:paraId="28859EC8" w14:textId="5358C058" w:rsidR="00962ED4" w:rsidRPr="00291166" w:rsidRDefault="007936B6" w:rsidP="00057789">
            <w:pPr>
              <w:rPr>
                <w:b/>
                <w:sz w:val="16"/>
                <w:lang w:val="fr-FR"/>
              </w:rPr>
            </w:pPr>
            <w:r w:rsidRPr="00291166">
              <w:rPr>
                <w:b/>
                <w:sz w:val="16"/>
                <w:lang w:val="fr-FR"/>
              </w:rPr>
              <w:t>Étap</w:t>
            </w:r>
            <w:r w:rsidR="00962ED4" w:rsidRPr="00291166">
              <w:rPr>
                <w:b/>
                <w:sz w:val="16"/>
                <w:lang w:val="fr-FR"/>
              </w:rPr>
              <w:t>e</w:t>
            </w:r>
            <w:r w:rsidRPr="00291166">
              <w:rPr>
                <w:b/>
                <w:sz w:val="16"/>
                <w:lang w:val="fr-FR"/>
              </w:rPr>
              <w:t xml:space="preserve"> n°</w:t>
            </w:r>
            <w:r w:rsidR="0085714A" w:rsidRPr="00291166">
              <w:rPr>
                <w:b/>
                <w:sz w:val="16"/>
                <w:lang w:val="fr-FR"/>
              </w:rPr>
              <w:t> </w:t>
            </w:r>
            <w:r w:rsidR="00962ED4" w:rsidRPr="00291166">
              <w:rPr>
                <w:b/>
                <w:sz w:val="16"/>
                <w:lang w:val="fr-FR"/>
              </w:rPr>
              <w:t>2</w:t>
            </w:r>
            <w:r w:rsidR="00096B87">
              <w:rPr>
                <w:b/>
                <w:sz w:val="16"/>
                <w:lang w:val="fr-FR"/>
              </w:rPr>
              <w:t> :</w:t>
            </w:r>
            <w:r w:rsidR="00962ED4" w:rsidRPr="00291166">
              <w:rPr>
                <w:b/>
                <w:sz w:val="16"/>
                <w:lang w:val="fr-FR"/>
              </w:rPr>
              <w:t xml:space="preserve"> </w:t>
            </w:r>
            <w:r w:rsidRPr="00291166">
              <w:rPr>
                <w:b/>
                <w:sz w:val="16"/>
                <w:lang w:val="fr-FR"/>
              </w:rPr>
              <w:t>Choix de la formulation juridique</w:t>
            </w:r>
          </w:p>
        </w:tc>
      </w:tr>
      <w:tr w:rsidR="00962ED4" w:rsidRPr="006C3B10" w14:paraId="1A82B644" w14:textId="77777777" w:rsidTr="00A3095A">
        <w:tc>
          <w:tcPr>
            <w:tcW w:w="4505" w:type="dxa"/>
          </w:tcPr>
          <w:p w14:paraId="719D51FD" w14:textId="77777777" w:rsidR="000301D5" w:rsidRPr="00291166" w:rsidRDefault="000301D5" w:rsidP="00057789">
            <w:pPr>
              <w:rPr>
                <w:bCs/>
                <w:sz w:val="16"/>
                <w:lang w:val="fr-FR"/>
              </w:rPr>
            </w:pPr>
          </w:p>
          <w:p w14:paraId="4F3CB7B8" w14:textId="06F5C0EB" w:rsidR="000301D5" w:rsidRPr="00291166" w:rsidRDefault="007A4CB4" w:rsidP="00057789">
            <w:pPr>
              <w:rPr>
                <w:i/>
                <w:sz w:val="16"/>
                <w:lang w:val="fr-FR"/>
              </w:rPr>
            </w:pPr>
            <w:r w:rsidRPr="00291166">
              <w:rPr>
                <w:i/>
                <w:sz w:val="16"/>
                <w:lang w:val="fr-FR"/>
              </w:rPr>
              <w:t>NOTE</w:t>
            </w:r>
            <w:r w:rsidR="00096B87">
              <w:rPr>
                <w:i/>
                <w:sz w:val="16"/>
                <w:lang w:val="fr-FR"/>
              </w:rPr>
              <w:t> :</w:t>
            </w:r>
          </w:p>
          <w:p w14:paraId="2DB52CC1" w14:textId="2A97A7B2" w:rsidR="00962ED4" w:rsidRPr="00291166" w:rsidRDefault="00A424E3" w:rsidP="00057789">
            <w:pPr>
              <w:rPr>
                <w:sz w:val="16"/>
                <w:lang w:val="fr-FR"/>
              </w:rPr>
            </w:pPr>
            <w:r w:rsidRPr="00291166">
              <w:rPr>
                <w:i/>
                <w:sz w:val="16"/>
                <w:lang w:val="fr-FR"/>
              </w:rPr>
              <w:t>Les concepts présentés dans les tableaux sont accompagnés d</w:t>
            </w:r>
            <w:r w:rsidR="00096B87">
              <w:rPr>
                <w:i/>
                <w:sz w:val="16"/>
                <w:lang w:val="fr-FR"/>
              </w:rPr>
              <w:t>’</w:t>
            </w:r>
            <w:r w:rsidRPr="00291166">
              <w:rPr>
                <w:i/>
                <w:sz w:val="16"/>
                <w:lang w:val="fr-FR"/>
              </w:rPr>
              <w:t>exemples de dispositions législativ</w:t>
            </w:r>
            <w:r w:rsidR="00064870" w:rsidRPr="00291166">
              <w:rPr>
                <w:i/>
                <w:sz w:val="16"/>
                <w:lang w:val="fr-FR"/>
              </w:rPr>
              <w:t>es</w:t>
            </w:r>
            <w:r w:rsidR="00064870">
              <w:rPr>
                <w:i/>
                <w:sz w:val="16"/>
                <w:lang w:val="fr-FR"/>
              </w:rPr>
              <w:t xml:space="preserve">.  </w:t>
            </w:r>
            <w:r w:rsidR="00064870" w:rsidRPr="00291166">
              <w:rPr>
                <w:i/>
                <w:sz w:val="16"/>
                <w:lang w:val="fr-FR"/>
              </w:rPr>
              <w:t>Le</w:t>
            </w:r>
            <w:r w:rsidRPr="00291166">
              <w:rPr>
                <w:i/>
                <w:sz w:val="16"/>
                <w:lang w:val="fr-FR"/>
              </w:rPr>
              <w:t xml:space="preserve">s États membres </w:t>
            </w:r>
            <w:r w:rsidR="00624232" w:rsidRPr="00291166">
              <w:rPr>
                <w:i/>
                <w:sz w:val="16"/>
                <w:lang w:val="fr-FR"/>
              </w:rPr>
              <w:t>sélectionnent ceux qui leur conviennent, et les intègrent ensuite au texte de l</w:t>
            </w:r>
            <w:r w:rsidR="00096B87">
              <w:rPr>
                <w:i/>
                <w:sz w:val="16"/>
                <w:lang w:val="fr-FR"/>
              </w:rPr>
              <w:t>’</w:t>
            </w:r>
            <w:r w:rsidR="00624232" w:rsidRPr="00291166">
              <w:rPr>
                <w:i/>
                <w:sz w:val="16"/>
                <w:lang w:val="fr-FR"/>
              </w:rPr>
              <w:t>exception.</w:t>
            </w:r>
          </w:p>
        </w:tc>
      </w:tr>
      <w:tr w:rsidR="00962ED4" w:rsidRPr="006C3B10" w14:paraId="2632F4A4" w14:textId="77777777" w:rsidTr="00A3095A">
        <w:tc>
          <w:tcPr>
            <w:tcW w:w="4505" w:type="dxa"/>
          </w:tcPr>
          <w:p w14:paraId="6760EA27" w14:textId="77777777" w:rsidR="000301D5" w:rsidRPr="00291166" w:rsidRDefault="000301D5" w:rsidP="00057789">
            <w:pPr>
              <w:rPr>
                <w:sz w:val="16"/>
                <w:lang w:val="fr-FR"/>
              </w:rPr>
            </w:pPr>
          </w:p>
          <w:p w14:paraId="099B4EAC" w14:textId="3C709F3D" w:rsidR="000301D5" w:rsidRPr="00291166" w:rsidRDefault="00962ED4" w:rsidP="00057789">
            <w:pPr>
              <w:rPr>
                <w:sz w:val="16"/>
                <w:lang w:val="fr-FR"/>
              </w:rPr>
            </w:pPr>
            <w:r w:rsidRPr="00291166">
              <w:rPr>
                <w:sz w:val="16"/>
                <w:lang w:val="fr-FR"/>
              </w:rPr>
              <w:t>“…</w:t>
            </w:r>
            <w:r w:rsidR="00A7641F" w:rsidRPr="00291166">
              <w:rPr>
                <w:rFonts w:cs="Arial"/>
                <w:sz w:val="16"/>
                <w:lang w:val="fr-FR"/>
              </w:rPr>
              <w:t xml:space="preserve"> </w:t>
            </w:r>
            <w:r w:rsidR="00A7641F" w:rsidRPr="00291166">
              <w:rPr>
                <w:sz w:val="16"/>
                <w:lang w:val="fr-FR"/>
              </w:rPr>
              <w:t>les bibliothèques, les services d</w:t>
            </w:r>
            <w:r w:rsidR="00096B87">
              <w:rPr>
                <w:sz w:val="16"/>
                <w:lang w:val="fr-FR"/>
              </w:rPr>
              <w:t>’</w:t>
            </w:r>
            <w:r w:rsidR="00A7641F" w:rsidRPr="00291166">
              <w:rPr>
                <w:sz w:val="16"/>
                <w:lang w:val="fr-FR"/>
              </w:rPr>
              <w:t>archives et les musées</w:t>
            </w:r>
            <w:r w:rsidRPr="00291166">
              <w:rPr>
                <w:sz w:val="16"/>
                <w:lang w:val="fr-FR"/>
              </w:rPr>
              <w:t>…”</w:t>
            </w:r>
          </w:p>
          <w:p w14:paraId="2625D0B6" w14:textId="77777777" w:rsidR="000301D5" w:rsidRPr="00291166" w:rsidRDefault="000301D5" w:rsidP="00057789">
            <w:pPr>
              <w:rPr>
                <w:sz w:val="16"/>
                <w:lang w:val="fr-FR"/>
              </w:rPr>
            </w:pPr>
          </w:p>
          <w:p w14:paraId="795795ED" w14:textId="77777777" w:rsidR="000301D5" w:rsidRPr="00291166" w:rsidRDefault="00962ED4" w:rsidP="00057789">
            <w:pPr>
              <w:rPr>
                <w:sz w:val="16"/>
                <w:lang w:val="fr-FR"/>
              </w:rPr>
            </w:pPr>
            <w:r w:rsidRPr="00291166">
              <w:rPr>
                <w:sz w:val="16"/>
                <w:lang w:val="fr-FR"/>
              </w:rPr>
              <w:t>“…</w:t>
            </w:r>
            <w:r w:rsidR="007F55F8" w:rsidRPr="00291166">
              <w:rPr>
                <w:sz w:val="16"/>
                <w:lang w:val="fr-FR"/>
              </w:rPr>
              <w:t xml:space="preserve"> </w:t>
            </w:r>
            <w:r w:rsidR="00A7641F" w:rsidRPr="00291166">
              <w:rPr>
                <w:sz w:val="16"/>
                <w:lang w:val="fr-FR"/>
              </w:rPr>
              <w:t>institutions du patrimoine culturel</w:t>
            </w:r>
            <w:r w:rsidRPr="00291166">
              <w:rPr>
                <w:sz w:val="16"/>
                <w:lang w:val="fr-FR"/>
              </w:rPr>
              <w:t>…”</w:t>
            </w:r>
          </w:p>
          <w:p w14:paraId="301F9D6F" w14:textId="77777777" w:rsidR="000301D5" w:rsidRPr="00291166" w:rsidRDefault="000301D5" w:rsidP="00057789">
            <w:pPr>
              <w:rPr>
                <w:sz w:val="16"/>
                <w:lang w:val="fr-FR"/>
              </w:rPr>
            </w:pPr>
          </w:p>
          <w:p w14:paraId="164E808E" w14:textId="7259D9FA" w:rsidR="000301D5" w:rsidRPr="00291166" w:rsidRDefault="00962ED4" w:rsidP="00057789">
            <w:pPr>
              <w:rPr>
                <w:sz w:val="16"/>
                <w:lang w:val="fr-FR"/>
              </w:rPr>
            </w:pPr>
            <w:r w:rsidRPr="00291166">
              <w:rPr>
                <w:sz w:val="16"/>
                <w:lang w:val="fr-FR"/>
              </w:rPr>
              <w:t>“…</w:t>
            </w:r>
            <w:r w:rsidR="007F55F8" w:rsidRPr="00291166">
              <w:rPr>
                <w:sz w:val="16"/>
                <w:lang w:val="fr-FR"/>
              </w:rPr>
              <w:t xml:space="preserve"> </w:t>
            </w:r>
            <w:r w:rsidR="00A7641F" w:rsidRPr="00291166">
              <w:rPr>
                <w:sz w:val="16"/>
                <w:lang w:val="fr-FR"/>
              </w:rPr>
              <w:t>et d</w:t>
            </w:r>
            <w:r w:rsidR="00096B87">
              <w:rPr>
                <w:sz w:val="16"/>
                <w:lang w:val="fr-FR"/>
              </w:rPr>
              <w:t>’</w:t>
            </w:r>
            <w:r w:rsidR="00A7641F" w:rsidRPr="00291166">
              <w:rPr>
                <w:sz w:val="16"/>
                <w:lang w:val="fr-FR"/>
              </w:rPr>
              <w:t>autres institutions désignées par le ministère</w:t>
            </w:r>
            <w:r w:rsidRPr="00291166">
              <w:rPr>
                <w:sz w:val="16"/>
                <w:lang w:val="fr-FR"/>
              </w:rPr>
              <w:t>…”</w:t>
            </w:r>
          </w:p>
          <w:p w14:paraId="5CA68C98" w14:textId="77777777" w:rsidR="000301D5" w:rsidRPr="00291166" w:rsidRDefault="000301D5" w:rsidP="00057789">
            <w:pPr>
              <w:rPr>
                <w:sz w:val="16"/>
                <w:lang w:val="fr-FR"/>
              </w:rPr>
            </w:pPr>
          </w:p>
          <w:p w14:paraId="6AB2C6D9" w14:textId="6CA2BCDE" w:rsidR="000301D5" w:rsidRPr="00291166" w:rsidRDefault="00962ED4" w:rsidP="00057789">
            <w:pPr>
              <w:rPr>
                <w:sz w:val="16"/>
                <w:lang w:val="fr-FR"/>
              </w:rPr>
            </w:pPr>
            <w:r w:rsidRPr="00291166">
              <w:rPr>
                <w:sz w:val="16"/>
                <w:lang w:val="fr-FR"/>
              </w:rPr>
              <w:t>“…</w:t>
            </w:r>
            <w:r w:rsidR="007F55F8" w:rsidRPr="00291166">
              <w:rPr>
                <w:sz w:val="16"/>
                <w:lang w:val="fr-FR"/>
              </w:rPr>
              <w:t xml:space="preserve"> </w:t>
            </w:r>
            <w:r w:rsidR="00D548A9" w:rsidRPr="00291166">
              <w:rPr>
                <w:sz w:val="16"/>
                <w:lang w:val="fr-FR"/>
              </w:rPr>
              <w:t xml:space="preserve">les actes autorisés par </w:t>
            </w:r>
            <w:r w:rsidR="005D2991" w:rsidRPr="00291166">
              <w:rPr>
                <w:sz w:val="16"/>
                <w:lang w:val="fr-FR"/>
              </w:rPr>
              <w:t>la présente exception peu</w:t>
            </w:r>
            <w:r w:rsidR="00D548A9" w:rsidRPr="00291166">
              <w:rPr>
                <w:sz w:val="16"/>
                <w:lang w:val="fr-FR"/>
              </w:rPr>
              <w:t>vent être accomplis par [préciser le type d</w:t>
            </w:r>
            <w:r w:rsidR="00096B87">
              <w:rPr>
                <w:sz w:val="16"/>
                <w:lang w:val="fr-FR"/>
              </w:rPr>
              <w:t>’</w:t>
            </w:r>
            <w:r w:rsidR="00D548A9" w:rsidRPr="00291166">
              <w:rPr>
                <w:sz w:val="16"/>
                <w:lang w:val="fr-FR"/>
              </w:rPr>
              <w:t>institution], ainsi que par les cadres, membres du personnel et agents autorisés à agir au nom de l</w:t>
            </w:r>
            <w:r w:rsidR="00096B87">
              <w:rPr>
                <w:sz w:val="16"/>
                <w:lang w:val="fr-FR"/>
              </w:rPr>
              <w:t>’</w:t>
            </w:r>
            <w:r w:rsidR="00D548A9" w:rsidRPr="00291166">
              <w:rPr>
                <w:sz w:val="16"/>
                <w:lang w:val="fr-FR"/>
              </w:rPr>
              <w:t>institution</w:t>
            </w:r>
            <w:r w:rsidRPr="00291166">
              <w:rPr>
                <w:sz w:val="16"/>
                <w:lang w:val="fr-FR"/>
              </w:rPr>
              <w:t>…”</w:t>
            </w:r>
          </w:p>
          <w:p w14:paraId="6783726F" w14:textId="77777777" w:rsidR="000301D5" w:rsidRPr="00291166" w:rsidRDefault="000301D5" w:rsidP="00057789">
            <w:pPr>
              <w:rPr>
                <w:sz w:val="16"/>
                <w:lang w:val="fr-FR"/>
              </w:rPr>
            </w:pPr>
          </w:p>
          <w:p w14:paraId="367B34D1" w14:textId="0E1BA791" w:rsidR="000301D5" w:rsidRPr="00291166" w:rsidRDefault="00962ED4" w:rsidP="00057789">
            <w:pPr>
              <w:rPr>
                <w:sz w:val="16"/>
                <w:lang w:val="fr-FR"/>
              </w:rPr>
            </w:pPr>
            <w:r w:rsidRPr="00291166">
              <w:rPr>
                <w:sz w:val="16"/>
                <w:lang w:val="fr-FR"/>
              </w:rPr>
              <w:t>“…</w:t>
            </w:r>
            <w:r w:rsidR="00DA1976" w:rsidRPr="00291166">
              <w:rPr>
                <w:sz w:val="16"/>
                <w:lang w:val="fr-FR"/>
              </w:rPr>
              <w:t xml:space="preserve"> </w:t>
            </w:r>
            <w:r w:rsidR="00DF542D" w:rsidRPr="00291166">
              <w:rPr>
                <w:sz w:val="16"/>
                <w:lang w:val="fr-FR"/>
              </w:rPr>
              <w:t>à condition</w:t>
            </w:r>
            <w:r w:rsidR="00660712" w:rsidRPr="00291166">
              <w:rPr>
                <w:sz w:val="16"/>
                <w:lang w:val="fr-FR"/>
              </w:rPr>
              <w:t xml:space="preserve"> que l</w:t>
            </w:r>
            <w:r w:rsidR="00096B87">
              <w:rPr>
                <w:sz w:val="16"/>
                <w:lang w:val="fr-FR"/>
              </w:rPr>
              <w:t>’</w:t>
            </w:r>
            <w:r w:rsidR="00660712" w:rsidRPr="00291166">
              <w:rPr>
                <w:sz w:val="16"/>
                <w:lang w:val="fr-FR"/>
              </w:rPr>
              <w:t>institution ne poursuive pas un but lucratif</w:t>
            </w:r>
            <w:r w:rsidRPr="00291166">
              <w:rPr>
                <w:sz w:val="16"/>
                <w:lang w:val="fr-FR"/>
              </w:rPr>
              <w:t>…”</w:t>
            </w:r>
          </w:p>
          <w:p w14:paraId="2FA60128" w14:textId="77777777" w:rsidR="000301D5" w:rsidRPr="00291166" w:rsidRDefault="000301D5" w:rsidP="00057789">
            <w:pPr>
              <w:rPr>
                <w:sz w:val="16"/>
                <w:lang w:val="fr-FR"/>
              </w:rPr>
            </w:pPr>
          </w:p>
          <w:p w14:paraId="7073F915" w14:textId="1E6CEA2C" w:rsidR="000301D5" w:rsidRPr="00291166" w:rsidRDefault="00962ED4" w:rsidP="00057789">
            <w:pPr>
              <w:rPr>
                <w:sz w:val="16"/>
                <w:lang w:val="fr-FR"/>
              </w:rPr>
            </w:pPr>
            <w:r w:rsidRPr="00291166">
              <w:rPr>
                <w:sz w:val="16"/>
                <w:lang w:val="fr-FR"/>
              </w:rPr>
              <w:t>“…</w:t>
            </w:r>
            <w:r w:rsidR="00DF542D" w:rsidRPr="00291166">
              <w:rPr>
                <w:sz w:val="16"/>
                <w:lang w:val="fr-FR"/>
              </w:rPr>
              <w:t xml:space="preserve"> à condition que les sociétés et les entités commerciales puissent utiliser la présente disposition aux fins de </w:t>
            </w:r>
            <w:r w:rsidR="000279EA" w:rsidRPr="000279EA">
              <w:rPr>
                <w:sz w:val="16"/>
                <w:lang w:val="fr-FR"/>
              </w:rPr>
              <w:t>préservation</w:t>
            </w:r>
            <w:r w:rsidR="00DF542D" w:rsidRPr="00291166">
              <w:rPr>
                <w:sz w:val="16"/>
                <w:lang w:val="fr-FR"/>
              </w:rPr>
              <w:t xml:space="preserve"> de leurs propres collections institutionnelles et historiques</w:t>
            </w:r>
            <w:r w:rsidRPr="00291166">
              <w:rPr>
                <w:sz w:val="16"/>
                <w:lang w:val="fr-FR"/>
              </w:rPr>
              <w:t>…”</w:t>
            </w:r>
          </w:p>
          <w:p w14:paraId="539C1733" w14:textId="0E871D19" w:rsidR="00962ED4" w:rsidRPr="00291166" w:rsidRDefault="00962ED4" w:rsidP="00057789">
            <w:pPr>
              <w:rPr>
                <w:sz w:val="16"/>
                <w:lang w:val="fr-FR"/>
              </w:rPr>
            </w:pPr>
          </w:p>
        </w:tc>
      </w:tr>
    </w:tbl>
    <w:tbl>
      <w:tblPr>
        <w:tblStyle w:val="TableGrid"/>
        <w:tblpPr w:leftFromText="180" w:rightFromText="180" w:vertAnchor="text" w:horzAnchor="margin" w:tblpXSpec="right" w:tblpY="5422"/>
        <w:tblW w:w="0" w:type="auto"/>
        <w:tblLook w:val="04A0" w:firstRow="1" w:lastRow="0" w:firstColumn="1" w:lastColumn="0" w:noHBand="0" w:noVBand="1"/>
      </w:tblPr>
      <w:tblGrid>
        <w:gridCol w:w="4505"/>
      </w:tblGrid>
      <w:tr w:rsidR="00962ED4" w:rsidRPr="006C3B10" w14:paraId="02B6725A" w14:textId="77777777" w:rsidTr="00A3095A">
        <w:tc>
          <w:tcPr>
            <w:tcW w:w="4505" w:type="dxa"/>
          </w:tcPr>
          <w:p w14:paraId="2C2792E4" w14:textId="77777777" w:rsidR="000301D5" w:rsidRPr="00291166" w:rsidRDefault="000301D5" w:rsidP="00A3095A">
            <w:pPr>
              <w:rPr>
                <w:sz w:val="16"/>
                <w:lang w:val="fr-FR"/>
              </w:rPr>
            </w:pPr>
          </w:p>
          <w:p w14:paraId="43026693" w14:textId="2D45382C" w:rsidR="000301D5" w:rsidRPr="00291166" w:rsidRDefault="00962ED4" w:rsidP="00A3095A">
            <w:pPr>
              <w:rPr>
                <w:sz w:val="16"/>
                <w:lang w:val="fr-FR"/>
              </w:rPr>
            </w:pPr>
            <w:r w:rsidRPr="00291166">
              <w:rPr>
                <w:sz w:val="16"/>
                <w:lang w:val="fr-FR"/>
              </w:rPr>
              <w:t>“…</w:t>
            </w:r>
            <w:r w:rsidR="0007750D" w:rsidRPr="00291166">
              <w:rPr>
                <w:sz w:val="16"/>
                <w:lang w:val="fr-FR"/>
              </w:rPr>
              <w:t xml:space="preserve"> les droits accordés par la présente exception s</w:t>
            </w:r>
            <w:r w:rsidR="00096B87">
              <w:rPr>
                <w:sz w:val="16"/>
                <w:lang w:val="fr-FR"/>
              </w:rPr>
              <w:t>’</w:t>
            </w:r>
            <w:r w:rsidR="0007750D" w:rsidRPr="00291166">
              <w:rPr>
                <w:sz w:val="16"/>
                <w:lang w:val="fr-FR"/>
              </w:rPr>
              <w:t>appliquent à la reproduction et aux autres utilisations autorisées de toute œuvre</w:t>
            </w:r>
            <w:r w:rsidRPr="00291166">
              <w:rPr>
                <w:sz w:val="16"/>
                <w:lang w:val="fr-FR"/>
              </w:rPr>
              <w:t>…”</w:t>
            </w:r>
          </w:p>
          <w:p w14:paraId="4E25DE28" w14:textId="77777777" w:rsidR="000301D5" w:rsidRPr="00291166" w:rsidRDefault="000301D5" w:rsidP="00A3095A">
            <w:pPr>
              <w:rPr>
                <w:sz w:val="16"/>
                <w:lang w:val="fr-FR"/>
              </w:rPr>
            </w:pPr>
          </w:p>
          <w:p w14:paraId="31C9DB7C" w14:textId="2F1578C8" w:rsidR="000301D5" w:rsidRPr="00291166" w:rsidRDefault="00962ED4" w:rsidP="00A3095A">
            <w:pPr>
              <w:rPr>
                <w:sz w:val="16"/>
                <w:lang w:val="fr-FR"/>
              </w:rPr>
            </w:pPr>
            <w:r w:rsidRPr="00291166">
              <w:rPr>
                <w:sz w:val="16"/>
                <w:lang w:val="fr-FR"/>
              </w:rPr>
              <w:t>“…</w:t>
            </w:r>
            <w:r w:rsidR="002C0B9E" w:rsidRPr="00291166">
              <w:rPr>
                <w:sz w:val="16"/>
                <w:lang w:val="fr-FR"/>
              </w:rPr>
              <w:t xml:space="preserve"> la présente exception s</w:t>
            </w:r>
            <w:r w:rsidR="00096B87">
              <w:rPr>
                <w:sz w:val="16"/>
                <w:lang w:val="fr-FR"/>
              </w:rPr>
              <w:t>’</w:t>
            </w:r>
            <w:r w:rsidR="002C0B9E" w:rsidRPr="00291166">
              <w:rPr>
                <w:sz w:val="16"/>
                <w:lang w:val="fr-FR"/>
              </w:rPr>
              <w:t>applique à tous les types d</w:t>
            </w:r>
            <w:r w:rsidR="00096B87">
              <w:rPr>
                <w:sz w:val="16"/>
                <w:lang w:val="fr-FR"/>
              </w:rPr>
              <w:t>’</w:t>
            </w:r>
            <w:r w:rsidR="002C0B9E" w:rsidRPr="00291166">
              <w:rPr>
                <w:sz w:val="16"/>
                <w:lang w:val="fr-FR"/>
              </w:rPr>
              <w:t>œuvres, quels qu</w:t>
            </w:r>
            <w:r w:rsidR="00096B87">
              <w:rPr>
                <w:sz w:val="16"/>
                <w:lang w:val="fr-FR"/>
              </w:rPr>
              <w:t>’</w:t>
            </w:r>
            <w:r w:rsidR="002C0B9E" w:rsidRPr="00291166">
              <w:rPr>
                <w:sz w:val="16"/>
                <w:lang w:val="fr-FR"/>
              </w:rPr>
              <w:t xml:space="preserve">en soient le format et le support, </w:t>
            </w:r>
            <w:r w:rsidR="009E381A" w:rsidRPr="00291166">
              <w:rPr>
                <w:sz w:val="16"/>
                <w:lang w:val="fr-FR"/>
              </w:rPr>
              <w:t>indépendamment de l</w:t>
            </w:r>
            <w:r w:rsidR="00096B87">
              <w:rPr>
                <w:sz w:val="16"/>
                <w:lang w:val="fr-FR"/>
              </w:rPr>
              <w:t>’</w:t>
            </w:r>
            <w:r w:rsidR="009E381A" w:rsidRPr="00291166">
              <w:rPr>
                <w:sz w:val="16"/>
                <w:lang w:val="fr-FR"/>
              </w:rPr>
              <w:t>existence de droits d</w:t>
            </w:r>
            <w:r w:rsidR="00096B87">
              <w:rPr>
                <w:sz w:val="16"/>
                <w:lang w:val="fr-FR"/>
              </w:rPr>
              <w:t>’</w:t>
            </w:r>
            <w:r w:rsidR="009E381A" w:rsidRPr="00291166">
              <w:rPr>
                <w:sz w:val="16"/>
                <w:lang w:val="fr-FR"/>
              </w:rPr>
              <w:t>auteur ou de droits connexes, et que lesdites œuvrent soient publiées ou non</w:t>
            </w:r>
            <w:r w:rsidRPr="00291166">
              <w:rPr>
                <w:sz w:val="16"/>
                <w:lang w:val="fr-FR"/>
              </w:rPr>
              <w:t>…”</w:t>
            </w:r>
          </w:p>
          <w:p w14:paraId="27F5E995" w14:textId="77777777" w:rsidR="000301D5" w:rsidRPr="00291166" w:rsidRDefault="000301D5" w:rsidP="00A3095A">
            <w:pPr>
              <w:rPr>
                <w:sz w:val="16"/>
                <w:lang w:val="fr-FR"/>
              </w:rPr>
            </w:pPr>
          </w:p>
          <w:p w14:paraId="713C62BB" w14:textId="504E074A" w:rsidR="000301D5" w:rsidRPr="00291166" w:rsidRDefault="00962ED4" w:rsidP="00A3095A">
            <w:pPr>
              <w:rPr>
                <w:sz w:val="16"/>
                <w:lang w:val="fr-FR"/>
              </w:rPr>
            </w:pPr>
            <w:r w:rsidRPr="00291166">
              <w:rPr>
                <w:sz w:val="16"/>
                <w:lang w:val="fr-FR"/>
              </w:rPr>
              <w:t>“…</w:t>
            </w:r>
            <w:r w:rsidR="00DE6AB2" w:rsidRPr="00291166">
              <w:rPr>
                <w:sz w:val="16"/>
                <w:lang w:val="fr-FR"/>
              </w:rPr>
              <w:t xml:space="preserve"> la présente exception s</w:t>
            </w:r>
            <w:r w:rsidR="00096B87">
              <w:rPr>
                <w:sz w:val="16"/>
                <w:lang w:val="fr-FR"/>
              </w:rPr>
              <w:t>’</w:t>
            </w:r>
            <w:r w:rsidR="00DE6AB2" w:rsidRPr="00291166">
              <w:rPr>
                <w:sz w:val="16"/>
                <w:lang w:val="fr-FR"/>
              </w:rPr>
              <w:t>applique à l</w:t>
            </w:r>
            <w:r w:rsidR="00096B87">
              <w:rPr>
                <w:sz w:val="16"/>
                <w:lang w:val="fr-FR"/>
              </w:rPr>
              <w:t>’</w:t>
            </w:r>
            <w:r w:rsidR="00DE6AB2" w:rsidRPr="00291166">
              <w:rPr>
                <w:sz w:val="16"/>
                <w:lang w:val="fr-FR"/>
              </w:rPr>
              <w:t>utilisation des œuvres contenues dans la collection de la bibliothèque ou autre institution</w:t>
            </w:r>
            <w:r w:rsidRPr="00291166">
              <w:rPr>
                <w:sz w:val="16"/>
                <w:lang w:val="fr-FR"/>
              </w:rPr>
              <w:t>…”</w:t>
            </w:r>
          </w:p>
          <w:p w14:paraId="34A4A216" w14:textId="77777777" w:rsidR="000301D5" w:rsidRPr="00291166" w:rsidRDefault="000301D5" w:rsidP="00A3095A">
            <w:pPr>
              <w:rPr>
                <w:sz w:val="16"/>
                <w:lang w:val="fr-FR"/>
              </w:rPr>
            </w:pPr>
          </w:p>
          <w:p w14:paraId="1196C063" w14:textId="35786234" w:rsidR="000301D5" w:rsidRPr="00291166" w:rsidRDefault="00962ED4" w:rsidP="00A3095A">
            <w:pPr>
              <w:rPr>
                <w:sz w:val="16"/>
                <w:lang w:val="fr-FR"/>
              </w:rPr>
            </w:pPr>
            <w:r w:rsidRPr="00291166">
              <w:rPr>
                <w:sz w:val="16"/>
                <w:lang w:val="fr-FR"/>
              </w:rPr>
              <w:t>“…</w:t>
            </w:r>
            <w:r w:rsidR="000E6C9A" w:rsidRPr="00291166">
              <w:rPr>
                <w:sz w:val="16"/>
                <w:lang w:val="fr-FR"/>
              </w:rPr>
              <w:t xml:space="preserve"> la présente exception s</w:t>
            </w:r>
            <w:r w:rsidR="00096B87">
              <w:rPr>
                <w:sz w:val="16"/>
                <w:lang w:val="fr-FR"/>
              </w:rPr>
              <w:t>’</w:t>
            </w:r>
            <w:r w:rsidR="000E6C9A" w:rsidRPr="00291166">
              <w:rPr>
                <w:sz w:val="16"/>
                <w:lang w:val="fr-FR"/>
              </w:rPr>
              <w:t>applique à l</w:t>
            </w:r>
            <w:r w:rsidR="00096B87">
              <w:rPr>
                <w:sz w:val="16"/>
                <w:lang w:val="fr-FR"/>
              </w:rPr>
              <w:t>’</w:t>
            </w:r>
            <w:r w:rsidR="000E6C9A" w:rsidRPr="00291166">
              <w:rPr>
                <w:sz w:val="16"/>
                <w:lang w:val="fr-FR"/>
              </w:rPr>
              <w:t>utilisation d</w:t>
            </w:r>
            <w:r w:rsidR="00096B87">
              <w:rPr>
                <w:sz w:val="16"/>
                <w:lang w:val="fr-FR"/>
              </w:rPr>
              <w:t>’</w:t>
            </w:r>
            <w:r w:rsidR="000E6C9A" w:rsidRPr="00291166">
              <w:rPr>
                <w:sz w:val="16"/>
                <w:lang w:val="fr-FR"/>
              </w:rPr>
              <w:t>œuvres d</w:t>
            </w:r>
            <w:r w:rsidR="00096B87">
              <w:rPr>
                <w:sz w:val="16"/>
                <w:lang w:val="fr-FR"/>
              </w:rPr>
              <w:t>’</w:t>
            </w:r>
            <w:r w:rsidR="000E6C9A" w:rsidRPr="00291166">
              <w:rPr>
                <w:sz w:val="16"/>
                <w:lang w:val="fr-FR"/>
              </w:rPr>
              <w:t>autres collections en cas de non</w:t>
            </w:r>
            <w:r w:rsidR="00096B87">
              <w:rPr>
                <w:sz w:val="16"/>
                <w:lang w:val="fr-FR"/>
              </w:rPr>
              <w:t>-</w:t>
            </w:r>
            <w:r w:rsidR="000E6C9A" w:rsidRPr="00291166">
              <w:rPr>
                <w:sz w:val="16"/>
                <w:lang w:val="fr-FR"/>
              </w:rPr>
              <w:t>disponibilité de l</w:t>
            </w:r>
            <w:r w:rsidR="00096B87">
              <w:rPr>
                <w:sz w:val="16"/>
                <w:lang w:val="fr-FR"/>
              </w:rPr>
              <w:t>’</w:t>
            </w:r>
            <w:r w:rsidR="000E6C9A" w:rsidRPr="00291166">
              <w:rPr>
                <w:sz w:val="16"/>
                <w:lang w:val="fr-FR"/>
              </w:rPr>
              <w:t>œuvre de la collection de l</w:t>
            </w:r>
            <w:r w:rsidR="00096B87">
              <w:rPr>
                <w:sz w:val="16"/>
                <w:lang w:val="fr-FR"/>
              </w:rPr>
              <w:t>’</w:t>
            </w:r>
            <w:r w:rsidR="000E6C9A" w:rsidRPr="00291166">
              <w:rPr>
                <w:sz w:val="16"/>
                <w:lang w:val="fr-FR"/>
              </w:rPr>
              <w:t>institution utilisatrice ou lorsque celle</w:t>
            </w:r>
            <w:r w:rsidR="00096B87">
              <w:rPr>
                <w:sz w:val="16"/>
                <w:lang w:val="fr-FR"/>
              </w:rPr>
              <w:t>-</w:t>
            </w:r>
            <w:r w:rsidR="000E6C9A" w:rsidRPr="00291166">
              <w:rPr>
                <w:sz w:val="16"/>
                <w:lang w:val="fr-FR"/>
              </w:rPr>
              <w:t>ci ne se prête pas à la reproduction ou à d</w:t>
            </w:r>
            <w:r w:rsidR="00096B87">
              <w:rPr>
                <w:sz w:val="16"/>
                <w:lang w:val="fr-FR"/>
              </w:rPr>
              <w:t>’</w:t>
            </w:r>
            <w:r w:rsidR="000E6C9A" w:rsidRPr="00291166">
              <w:rPr>
                <w:sz w:val="16"/>
                <w:lang w:val="fr-FR"/>
              </w:rPr>
              <w:t>autres</w:t>
            </w:r>
            <w:r w:rsidR="000E12A4" w:rsidRPr="00291166">
              <w:rPr>
                <w:sz w:val="16"/>
                <w:lang w:val="fr-FR"/>
              </w:rPr>
              <w:t xml:space="preserve"> </w:t>
            </w:r>
            <w:r w:rsidR="000E6C9A" w:rsidRPr="00291166">
              <w:rPr>
                <w:sz w:val="16"/>
                <w:lang w:val="fr-FR"/>
              </w:rPr>
              <w:t>utilisations</w:t>
            </w:r>
            <w:r w:rsidRPr="00291166">
              <w:rPr>
                <w:sz w:val="16"/>
                <w:lang w:val="fr-FR"/>
              </w:rPr>
              <w:t>…”</w:t>
            </w:r>
          </w:p>
          <w:p w14:paraId="5F5F4372" w14:textId="77777777" w:rsidR="000301D5" w:rsidRPr="00291166" w:rsidRDefault="000301D5" w:rsidP="00A3095A">
            <w:pPr>
              <w:rPr>
                <w:sz w:val="16"/>
                <w:lang w:val="fr-FR"/>
              </w:rPr>
            </w:pPr>
          </w:p>
          <w:p w14:paraId="1B2B8C59" w14:textId="1B6AFA9A" w:rsidR="000301D5" w:rsidRPr="00291166" w:rsidRDefault="00962ED4" w:rsidP="00A3095A">
            <w:pPr>
              <w:rPr>
                <w:sz w:val="16"/>
                <w:lang w:val="fr-FR"/>
              </w:rPr>
            </w:pPr>
            <w:r w:rsidRPr="00291166">
              <w:rPr>
                <w:sz w:val="16"/>
                <w:lang w:val="fr-FR"/>
              </w:rPr>
              <w:t>“…</w:t>
            </w:r>
            <w:r w:rsidR="00405871" w:rsidRPr="00291166">
              <w:rPr>
                <w:sz w:val="16"/>
                <w:lang w:val="fr-FR"/>
              </w:rPr>
              <w:t xml:space="preserve"> l</w:t>
            </w:r>
            <w:r w:rsidR="00096B87">
              <w:rPr>
                <w:sz w:val="16"/>
                <w:lang w:val="fr-FR"/>
              </w:rPr>
              <w:t>’</w:t>
            </w:r>
            <w:r w:rsidR="00405871" w:rsidRPr="00291166">
              <w:rPr>
                <w:sz w:val="16"/>
                <w:lang w:val="fr-FR"/>
              </w:rPr>
              <w:t>acquisition de l</w:t>
            </w:r>
            <w:r w:rsidR="00096B87">
              <w:rPr>
                <w:sz w:val="16"/>
                <w:lang w:val="fr-FR"/>
              </w:rPr>
              <w:t>’</w:t>
            </w:r>
            <w:r w:rsidR="00405871" w:rsidRPr="00291166">
              <w:rPr>
                <w:sz w:val="16"/>
                <w:lang w:val="fr-FR"/>
              </w:rPr>
              <w:t>œuvre pour la collection de l</w:t>
            </w:r>
            <w:r w:rsidR="00096B87">
              <w:rPr>
                <w:sz w:val="16"/>
                <w:lang w:val="fr-FR"/>
              </w:rPr>
              <w:t>’</w:t>
            </w:r>
            <w:r w:rsidR="00405871" w:rsidRPr="00291166">
              <w:rPr>
                <w:sz w:val="16"/>
                <w:lang w:val="fr-FR"/>
              </w:rPr>
              <w:t>institution et pour l</w:t>
            </w:r>
            <w:r w:rsidR="00096B87">
              <w:rPr>
                <w:sz w:val="16"/>
                <w:lang w:val="fr-FR"/>
              </w:rPr>
              <w:t>’</w:t>
            </w:r>
            <w:r w:rsidR="00405871" w:rsidRPr="00291166">
              <w:rPr>
                <w:sz w:val="16"/>
                <w:lang w:val="fr-FR"/>
              </w:rPr>
              <w:t>usage requis n</w:t>
            </w:r>
            <w:r w:rsidR="00096B87">
              <w:rPr>
                <w:sz w:val="16"/>
                <w:lang w:val="fr-FR"/>
              </w:rPr>
              <w:t>’</w:t>
            </w:r>
            <w:r w:rsidR="00405871" w:rsidRPr="00291166">
              <w:rPr>
                <w:sz w:val="16"/>
                <w:lang w:val="fr-FR"/>
              </w:rPr>
              <w:t>est pas raisonnablement envisageable</w:t>
            </w:r>
            <w:r w:rsidRPr="00291166">
              <w:rPr>
                <w:sz w:val="16"/>
                <w:lang w:val="fr-FR"/>
              </w:rPr>
              <w:t>…”</w:t>
            </w:r>
          </w:p>
          <w:p w14:paraId="70B3E295" w14:textId="77777777" w:rsidR="000301D5" w:rsidRPr="00291166" w:rsidRDefault="000301D5" w:rsidP="00A3095A">
            <w:pPr>
              <w:rPr>
                <w:sz w:val="16"/>
                <w:lang w:val="fr-FR"/>
              </w:rPr>
            </w:pPr>
          </w:p>
          <w:p w14:paraId="1E5B062E" w14:textId="69532A60" w:rsidR="000301D5" w:rsidRPr="00291166" w:rsidRDefault="009D0FDA" w:rsidP="00A3095A">
            <w:pPr>
              <w:rPr>
                <w:sz w:val="16"/>
                <w:lang w:val="fr-FR"/>
              </w:rPr>
            </w:pPr>
            <w:r w:rsidRPr="00291166">
              <w:rPr>
                <w:sz w:val="16"/>
                <w:lang w:val="fr-FR"/>
              </w:rPr>
              <w:t>L</w:t>
            </w:r>
            <w:r w:rsidR="00096B87">
              <w:rPr>
                <w:sz w:val="16"/>
                <w:lang w:val="fr-FR"/>
              </w:rPr>
              <w:t>’</w:t>
            </w:r>
            <w:r w:rsidRPr="00291166">
              <w:rPr>
                <w:sz w:val="16"/>
                <w:lang w:val="fr-FR"/>
              </w:rPr>
              <w:t>œuvre</w:t>
            </w:r>
            <w:r w:rsidR="00962ED4" w:rsidRPr="00291166">
              <w:rPr>
                <w:sz w:val="16"/>
                <w:lang w:val="fr-FR"/>
              </w:rPr>
              <w:t xml:space="preserve"> “…</w:t>
            </w:r>
            <w:r w:rsidRPr="00291166">
              <w:rPr>
                <w:sz w:val="16"/>
                <w:lang w:val="fr-FR"/>
              </w:rPr>
              <w:t xml:space="preserve"> risque d</w:t>
            </w:r>
            <w:r w:rsidR="00096B87">
              <w:rPr>
                <w:sz w:val="16"/>
                <w:lang w:val="fr-FR"/>
              </w:rPr>
              <w:t>’</w:t>
            </w:r>
            <w:r w:rsidRPr="00291166">
              <w:rPr>
                <w:sz w:val="16"/>
                <w:lang w:val="fr-FR"/>
              </w:rPr>
              <w:t>être détériorée ou endommagée</w:t>
            </w:r>
            <w:r w:rsidR="00962ED4" w:rsidRPr="00291166">
              <w:rPr>
                <w:sz w:val="16"/>
                <w:lang w:val="fr-FR"/>
              </w:rPr>
              <w:t>…”</w:t>
            </w:r>
          </w:p>
          <w:p w14:paraId="2508D7CC" w14:textId="77777777" w:rsidR="000301D5" w:rsidRPr="00291166" w:rsidRDefault="000301D5" w:rsidP="00A3095A">
            <w:pPr>
              <w:rPr>
                <w:sz w:val="16"/>
                <w:lang w:val="fr-FR"/>
              </w:rPr>
            </w:pPr>
          </w:p>
          <w:p w14:paraId="6C7CCCDD" w14:textId="2B4BA8C0" w:rsidR="000301D5" w:rsidRPr="00291166" w:rsidRDefault="009D0FDA" w:rsidP="00A3095A">
            <w:pPr>
              <w:rPr>
                <w:sz w:val="16"/>
                <w:lang w:val="fr-FR"/>
              </w:rPr>
            </w:pPr>
            <w:r w:rsidRPr="00291166">
              <w:rPr>
                <w:sz w:val="16"/>
                <w:lang w:val="fr-FR"/>
              </w:rPr>
              <w:t>L</w:t>
            </w:r>
            <w:r w:rsidR="00096B87">
              <w:rPr>
                <w:sz w:val="16"/>
                <w:lang w:val="fr-FR"/>
              </w:rPr>
              <w:t>’</w:t>
            </w:r>
            <w:r w:rsidRPr="00291166">
              <w:rPr>
                <w:sz w:val="16"/>
                <w:lang w:val="fr-FR"/>
              </w:rPr>
              <w:t>œuvre</w:t>
            </w:r>
            <w:r w:rsidR="00962ED4" w:rsidRPr="00291166">
              <w:rPr>
                <w:sz w:val="16"/>
                <w:lang w:val="fr-FR"/>
              </w:rPr>
              <w:t>… “</w:t>
            </w:r>
            <w:r w:rsidRPr="00291166">
              <w:rPr>
                <w:sz w:val="16"/>
                <w:lang w:val="fr-FR"/>
              </w:rPr>
              <w:t>est actuellement en danger ou risque de l</w:t>
            </w:r>
            <w:r w:rsidR="00096B87">
              <w:rPr>
                <w:sz w:val="16"/>
                <w:lang w:val="fr-FR"/>
              </w:rPr>
              <w:t>’</w:t>
            </w:r>
            <w:r w:rsidRPr="00291166">
              <w:rPr>
                <w:sz w:val="16"/>
                <w:lang w:val="fr-FR"/>
              </w:rPr>
              <w:t>être à l</w:t>
            </w:r>
            <w:r w:rsidR="00096B87">
              <w:rPr>
                <w:sz w:val="16"/>
                <w:lang w:val="fr-FR"/>
              </w:rPr>
              <w:t>’</w:t>
            </w:r>
            <w:r w:rsidRPr="00291166">
              <w:rPr>
                <w:sz w:val="16"/>
                <w:lang w:val="fr-FR"/>
              </w:rPr>
              <w:t>avenir</w:t>
            </w:r>
            <w:r w:rsidR="00962ED4" w:rsidRPr="00291166">
              <w:rPr>
                <w:sz w:val="16"/>
                <w:lang w:val="fr-FR"/>
              </w:rPr>
              <w:t>…”</w:t>
            </w:r>
          </w:p>
          <w:p w14:paraId="0ACC3A31" w14:textId="77777777" w:rsidR="000301D5" w:rsidRPr="00291166" w:rsidRDefault="000301D5" w:rsidP="00A3095A">
            <w:pPr>
              <w:rPr>
                <w:sz w:val="16"/>
                <w:lang w:val="fr-FR"/>
              </w:rPr>
            </w:pPr>
          </w:p>
          <w:p w14:paraId="6A6D6B33" w14:textId="4CF4026A" w:rsidR="00962ED4" w:rsidRPr="00291166" w:rsidRDefault="003F39B9" w:rsidP="00A3095A">
            <w:pPr>
              <w:rPr>
                <w:sz w:val="16"/>
                <w:lang w:val="fr-FR"/>
              </w:rPr>
            </w:pPr>
            <w:r w:rsidRPr="00291166">
              <w:rPr>
                <w:sz w:val="16"/>
                <w:lang w:val="fr-FR"/>
              </w:rPr>
              <w:t>L</w:t>
            </w:r>
            <w:r w:rsidR="00096B87">
              <w:rPr>
                <w:sz w:val="16"/>
                <w:lang w:val="fr-FR"/>
              </w:rPr>
              <w:t>’</w:t>
            </w:r>
            <w:r w:rsidRPr="00291166">
              <w:rPr>
                <w:sz w:val="16"/>
                <w:lang w:val="fr-FR"/>
              </w:rPr>
              <w:t>œuvre est</w:t>
            </w:r>
            <w:r w:rsidR="00962ED4" w:rsidRPr="00291166">
              <w:rPr>
                <w:sz w:val="16"/>
                <w:lang w:val="fr-FR"/>
              </w:rPr>
              <w:t xml:space="preserve"> “…</w:t>
            </w:r>
            <w:r w:rsidRPr="00291166">
              <w:rPr>
                <w:sz w:val="16"/>
                <w:lang w:val="fr-FR"/>
              </w:rPr>
              <w:t xml:space="preserve"> dans un format que l</w:t>
            </w:r>
            <w:r w:rsidR="00096B87">
              <w:rPr>
                <w:sz w:val="16"/>
                <w:lang w:val="fr-FR"/>
              </w:rPr>
              <w:t>’</w:t>
            </w:r>
            <w:r w:rsidRPr="00291166">
              <w:rPr>
                <w:sz w:val="16"/>
                <w:lang w:val="fr-FR"/>
              </w:rPr>
              <w:t>institution a jugé obsolète</w:t>
            </w:r>
            <w:r w:rsidR="00962ED4" w:rsidRPr="00291166">
              <w:rPr>
                <w:sz w:val="16"/>
                <w:lang w:val="fr-FR"/>
              </w:rPr>
              <w:t>…”</w:t>
            </w:r>
          </w:p>
        </w:tc>
      </w:tr>
    </w:tbl>
    <w:p w14:paraId="7288FA53" w14:textId="77777777" w:rsidR="000301D5" w:rsidRPr="00291166" w:rsidRDefault="00962ED4" w:rsidP="00962ED4">
      <w:pPr>
        <w:rPr>
          <w:lang w:val="fr-FR"/>
        </w:rPr>
      </w:pPr>
      <w:r w:rsidRPr="00291166">
        <w:rPr>
          <w:noProof/>
          <w:sz w:val="16"/>
        </w:rPr>
        <mc:AlternateContent>
          <mc:Choice Requires="wps">
            <w:drawing>
              <wp:anchor distT="0" distB="0" distL="114300" distR="114300" simplePos="0" relativeHeight="251662336" behindDoc="0" locked="0" layoutInCell="1" allowOverlap="1" wp14:anchorId="4F09AADB" wp14:editId="535BB708">
                <wp:simplePos x="0" y="0"/>
                <wp:positionH relativeFrom="column">
                  <wp:posOffset>2419441</wp:posOffset>
                </wp:positionH>
                <wp:positionV relativeFrom="paragraph">
                  <wp:posOffset>1542573</wp:posOffset>
                </wp:positionV>
                <wp:extent cx="647518" cy="208456"/>
                <wp:effectExtent l="0" t="19050" r="38735" b="39370"/>
                <wp:wrapNone/>
                <wp:docPr id="4" name="Arrow: Right 4"/>
                <wp:cNvGraphicFramePr/>
                <a:graphic xmlns:a="http://schemas.openxmlformats.org/drawingml/2006/main">
                  <a:graphicData uri="http://schemas.microsoft.com/office/word/2010/wordprocessingShape">
                    <wps:wsp>
                      <wps:cNvSpPr/>
                      <wps:spPr>
                        <a:xfrm>
                          <a:off x="0" y="0"/>
                          <a:ext cx="647518" cy="208456"/>
                        </a:xfrm>
                        <a:prstGeom prst="rightArrow">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24D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90.5pt;margin-top:121.45pt;width:51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" adj="18123" fillcolor="#4472c4" strokecolor="#1f3763 [1604]" strokeweight="1pt"/>
            </w:pict>
          </mc:Fallback>
        </mc:AlternateContent>
      </w:r>
    </w:p>
    <w:p w14:paraId="0BF83120" w14:textId="77777777" w:rsidR="000301D5" w:rsidRPr="00291166" w:rsidRDefault="000301D5" w:rsidP="00962ED4">
      <w:pPr>
        <w:rPr>
          <w:lang w:val="fr-FR"/>
        </w:rPr>
      </w:pPr>
    </w:p>
    <w:p w14:paraId="4B814C8D" w14:textId="77777777" w:rsidR="000301D5" w:rsidRPr="00291166" w:rsidRDefault="000301D5" w:rsidP="00962ED4">
      <w:pPr>
        <w:rPr>
          <w:lang w:val="fr-FR"/>
        </w:rPr>
      </w:pPr>
    </w:p>
    <w:p w14:paraId="3A629258" w14:textId="77777777" w:rsidR="000301D5" w:rsidRPr="00291166" w:rsidRDefault="000301D5" w:rsidP="00962ED4">
      <w:pPr>
        <w:rPr>
          <w:sz w:val="16"/>
          <w:lang w:val="fr-FR"/>
        </w:rPr>
      </w:pPr>
    </w:p>
    <w:p w14:paraId="7294FAA1" w14:textId="77777777" w:rsidR="000301D5" w:rsidRPr="00291166" w:rsidRDefault="000301D5" w:rsidP="00962ED4">
      <w:pPr>
        <w:pStyle w:val="ListParagraph"/>
        <w:ind w:left="426"/>
        <w:rPr>
          <w:sz w:val="16"/>
          <w:lang w:val="fr-FR"/>
        </w:rPr>
      </w:pPr>
    </w:p>
    <w:p w14:paraId="585FE953" w14:textId="77777777" w:rsidR="000301D5" w:rsidRPr="00291166" w:rsidRDefault="000301D5" w:rsidP="00962ED4">
      <w:pPr>
        <w:pStyle w:val="ListParagraph"/>
        <w:ind w:left="426"/>
        <w:rPr>
          <w:sz w:val="24"/>
          <w:szCs w:val="24"/>
          <w:lang w:val="fr-FR"/>
        </w:rPr>
      </w:pPr>
    </w:p>
    <w:p w14:paraId="7286F249" w14:textId="77777777" w:rsidR="000301D5" w:rsidRPr="00291166" w:rsidRDefault="000301D5" w:rsidP="00962ED4">
      <w:pPr>
        <w:rPr>
          <w:szCs w:val="24"/>
          <w:lang w:val="fr-FR"/>
        </w:rPr>
      </w:pPr>
    </w:p>
    <w:p w14:paraId="3E09D241" w14:textId="77777777" w:rsidR="000301D5" w:rsidRPr="00291166" w:rsidRDefault="000301D5" w:rsidP="00962ED4">
      <w:pPr>
        <w:pStyle w:val="ListParagraph"/>
        <w:ind w:left="426"/>
        <w:rPr>
          <w:sz w:val="24"/>
          <w:szCs w:val="24"/>
          <w:lang w:val="fr-FR"/>
        </w:rPr>
      </w:pPr>
    </w:p>
    <w:p w14:paraId="7203DF39" w14:textId="77777777" w:rsidR="000301D5" w:rsidRPr="00291166" w:rsidRDefault="00962ED4" w:rsidP="00962ED4">
      <w:pPr>
        <w:spacing w:line="259" w:lineRule="auto"/>
        <w:rPr>
          <w:szCs w:val="24"/>
          <w:lang w:val="fr-FR"/>
        </w:rPr>
      </w:pPr>
      <w:r w:rsidRPr="00291166">
        <w:rPr>
          <w:noProof/>
          <w:sz w:val="16"/>
        </w:rPr>
        <mc:AlternateContent>
          <mc:Choice Requires="wps">
            <w:drawing>
              <wp:anchor distT="0" distB="0" distL="114300" distR="114300" simplePos="0" relativeHeight="251663360" behindDoc="0" locked="0" layoutInCell="1" allowOverlap="1" wp14:anchorId="486D1C64" wp14:editId="00898BA5">
                <wp:simplePos x="0" y="0"/>
                <wp:positionH relativeFrom="column">
                  <wp:posOffset>2466377</wp:posOffset>
                </wp:positionH>
                <wp:positionV relativeFrom="paragraph">
                  <wp:posOffset>2951406</wp:posOffset>
                </wp:positionV>
                <wp:extent cx="616891" cy="221581"/>
                <wp:effectExtent l="0" t="19050" r="31115" b="45720"/>
                <wp:wrapNone/>
                <wp:docPr id="5" name="Arrow: Right 5"/>
                <wp:cNvGraphicFramePr/>
                <a:graphic xmlns:a="http://schemas.openxmlformats.org/drawingml/2006/main">
                  <a:graphicData uri="http://schemas.microsoft.com/office/word/2010/wordprocessingShape">
                    <wps:wsp>
                      <wps:cNvSpPr/>
                      <wps:spPr>
                        <a:xfrm>
                          <a:off x="0" y="0"/>
                          <a:ext cx="616891" cy="22158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FB0BD" id="Arrow: Right 5" o:spid="_x0000_s1026" type="#_x0000_t13" style="position:absolute;margin-left:194.2pt;margin-top:232.4pt;width:48.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" adj="17721" fillcolor="red" strokecolor="#1f3763 [1604]" strokeweight="1pt"/>
            </w:pict>
          </mc:Fallback>
        </mc:AlternateContent>
      </w:r>
      <w:r w:rsidRPr="00291166">
        <w:rPr>
          <w:sz w:val="24"/>
          <w:szCs w:val="24"/>
          <w:lang w:val="fr-FR"/>
        </w:rPr>
        <w:br w:type="page"/>
      </w:r>
    </w:p>
    <w:p w14:paraId="19D58982" w14:textId="19D3EBA5" w:rsidR="00962ED4" w:rsidRPr="00291166" w:rsidRDefault="00962ED4" w:rsidP="00962ED4">
      <w:pPr>
        <w:pStyle w:val="ListParagraph"/>
        <w:ind w:left="426"/>
        <w:rPr>
          <w:sz w:val="24"/>
          <w:szCs w:val="24"/>
          <w:lang w:val="fr-FR"/>
        </w:rPr>
      </w:pPr>
    </w:p>
    <w:tbl>
      <w:tblPr>
        <w:tblStyle w:val="TableGrid"/>
        <w:tblpPr w:leftFromText="180" w:rightFromText="180" w:vertAnchor="text" w:horzAnchor="margin" w:tblpXSpec="right" w:tblpY="132"/>
        <w:tblW w:w="0" w:type="auto"/>
        <w:tblLook w:val="04A0" w:firstRow="1" w:lastRow="0" w:firstColumn="1" w:lastColumn="0" w:noHBand="0" w:noVBand="1"/>
      </w:tblPr>
      <w:tblGrid>
        <w:gridCol w:w="4505"/>
      </w:tblGrid>
      <w:tr w:rsidR="00962ED4" w:rsidRPr="006C3B10" w14:paraId="016DB254" w14:textId="77777777" w:rsidTr="00A3095A">
        <w:tc>
          <w:tcPr>
            <w:tcW w:w="4505" w:type="dxa"/>
          </w:tcPr>
          <w:p w14:paraId="19977616" w14:textId="77777777" w:rsidR="000301D5" w:rsidRPr="00291166" w:rsidRDefault="000301D5" w:rsidP="00A3095A">
            <w:pPr>
              <w:rPr>
                <w:rFonts w:cs="Arial"/>
                <w:sz w:val="16"/>
                <w:lang w:val="fr-FR"/>
              </w:rPr>
            </w:pPr>
          </w:p>
          <w:p w14:paraId="43FA5475" w14:textId="53606D4E" w:rsidR="000301D5" w:rsidRPr="00291166" w:rsidRDefault="00962ED4" w:rsidP="00A3095A">
            <w:pPr>
              <w:rPr>
                <w:rFonts w:cs="Arial"/>
                <w:sz w:val="16"/>
                <w:szCs w:val="16"/>
                <w:lang w:val="fr-FR"/>
              </w:rPr>
            </w:pPr>
            <w:r w:rsidRPr="00291166">
              <w:rPr>
                <w:rFonts w:cs="Arial"/>
                <w:sz w:val="16"/>
                <w:szCs w:val="16"/>
                <w:lang w:val="fr-FR"/>
              </w:rPr>
              <w:t>“…</w:t>
            </w:r>
            <w:r w:rsidR="004A226C" w:rsidRPr="00291166">
              <w:rPr>
                <w:rFonts w:cs="Arial"/>
                <w:sz w:val="16"/>
                <w:szCs w:val="16"/>
                <w:lang w:val="fr-FR"/>
              </w:rPr>
              <w:t xml:space="preserve"> à des fins de </w:t>
            </w:r>
            <w:r w:rsidR="000279EA" w:rsidRPr="000279EA">
              <w:rPr>
                <w:rFonts w:cs="Arial"/>
                <w:sz w:val="16"/>
                <w:szCs w:val="16"/>
                <w:lang w:val="fr-FR"/>
              </w:rPr>
              <w:t>préservation</w:t>
            </w:r>
            <w:r w:rsidR="004A226C" w:rsidRPr="00291166">
              <w:rPr>
                <w:rFonts w:cs="Arial"/>
                <w:sz w:val="16"/>
                <w:szCs w:val="16"/>
                <w:lang w:val="fr-FR"/>
              </w:rPr>
              <w:t>, de restauration ou de conservation</w:t>
            </w:r>
            <w:r w:rsidRPr="00291166">
              <w:rPr>
                <w:rFonts w:cs="Arial"/>
                <w:sz w:val="16"/>
                <w:szCs w:val="16"/>
                <w:lang w:val="fr-FR"/>
              </w:rPr>
              <w:t>…”</w:t>
            </w:r>
          </w:p>
          <w:p w14:paraId="7586D28F" w14:textId="77777777" w:rsidR="000301D5" w:rsidRPr="00291166" w:rsidRDefault="000301D5" w:rsidP="00A3095A">
            <w:pPr>
              <w:rPr>
                <w:rFonts w:cs="Arial"/>
                <w:sz w:val="16"/>
                <w:szCs w:val="16"/>
                <w:lang w:val="fr-FR"/>
              </w:rPr>
            </w:pPr>
          </w:p>
          <w:p w14:paraId="0FD92CFC" w14:textId="77777777" w:rsidR="000301D5" w:rsidRPr="00291166" w:rsidRDefault="00962ED4" w:rsidP="00A3095A">
            <w:pPr>
              <w:rPr>
                <w:rFonts w:cs="Arial"/>
                <w:sz w:val="16"/>
                <w:szCs w:val="16"/>
                <w:lang w:val="fr-FR"/>
              </w:rPr>
            </w:pPr>
            <w:r w:rsidRPr="00291166">
              <w:rPr>
                <w:rFonts w:cs="Arial"/>
                <w:sz w:val="16"/>
                <w:szCs w:val="16"/>
                <w:lang w:val="fr-FR"/>
              </w:rPr>
              <w:t>“…</w:t>
            </w:r>
            <w:r w:rsidR="004A226C" w:rsidRPr="00291166">
              <w:rPr>
                <w:rFonts w:cs="Arial"/>
                <w:sz w:val="16"/>
                <w:szCs w:val="16"/>
                <w:lang w:val="fr-FR"/>
              </w:rPr>
              <w:t xml:space="preserve"> pour préserver le patrimoine historique, culturel et scientifique</w:t>
            </w:r>
            <w:r w:rsidRPr="00291166">
              <w:rPr>
                <w:rFonts w:cs="Arial"/>
                <w:sz w:val="16"/>
                <w:szCs w:val="16"/>
                <w:lang w:val="fr-FR"/>
              </w:rPr>
              <w:t>…”</w:t>
            </w:r>
          </w:p>
          <w:p w14:paraId="199F8588" w14:textId="77777777" w:rsidR="000301D5" w:rsidRPr="00291166" w:rsidRDefault="000301D5" w:rsidP="00A3095A">
            <w:pPr>
              <w:rPr>
                <w:rFonts w:cs="Arial"/>
                <w:sz w:val="16"/>
                <w:szCs w:val="16"/>
                <w:lang w:val="fr-FR"/>
              </w:rPr>
            </w:pPr>
          </w:p>
          <w:p w14:paraId="015B7595" w14:textId="489D27A2" w:rsidR="000301D5" w:rsidRPr="00291166" w:rsidRDefault="00962ED4" w:rsidP="00A3095A">
            <w:pPr>
              <w:rPr>
                <w:rFonts w:cs="Arial"/>
                <w:sz w:val="16"/>
                <w:szCs w:val="16"/>
                <w:lang w:val="fr-FR"/>
              </w:rPr>
            </w:pPr>
            <w:r w:rsidRPr="00291166">
              <w:rPr>
                <w:rFonts w:cs="Arial"/>
                <w:sz w:val="16"/>
                <w:szCs w:val="16"/>
                <w:lang w:val="fr-FR"/>
              </w:rPr>
              <w:t>“…</w:t>
            </w:r>
            <w:r w:rsidR="00D139EA" w:rsidRPr="00291166">
              <w:rPr>
                <w:rFonts w:cs="Arial"/>
                <w:sz w:val="16"/>
                <w:szCs w:val="16"/>
                <w:lang w:val="fr-FR"/>
              </w:rPr>
              <w:t xml:space="preserve"> pour disposer d</w:t>
            </w:r>
            <w:r w:rsidR="00096B87">
              <w:rPr>
                <w:rFonts w:cs="Arial"/>
                <w:sz w:val="16"/>
                <w:szCs w:val="16"/>
                <w:lang w:val="fr-FR"/>
              </w:rPr>
              <w:t>’</w:t>
            </w:r>
            <w:r w:rsidR="00D139EA" w:rsidRPr="00291166">
              <w:rPr>
                <w:rFonts w:cs="Arial"/>
                <w:sz w:val="16"/>
                <w:szCs w:val="16"/>
                <w:lang w:val="fr-FR"/>
              </w:rPr>
              <w:t>une trace précise de toutes les caractéristiques de l</w:t>
            </w:r>
            <w:r w:rsidR="00096B87">
              <w:rPr>
                <w:rFonts w:cs="Arial"/>
                <w:sz w:val="16"/>
                <w:szCs w:val="16"/>
                <w:lang w:val="fr-FR"/>
              </w:rPr>
              <w:t>’</w:t>
            </w:r>
            <w:r w:rsidR="00D139EA" w:rsidRPr="00291166">
              <w:rPr>
                <w:rFonts w:cs="Arial"/>
                <w:sz w:val="16"/>
                <w:szCs w:val="16"/>
                <w:lang w:val="fr-FR"/>
              </w:rPr>
              <w:t>original</w:t>
            </w:r>
            <w:r w:rsidRPr="00291166">
              <w:rPr>
                <w:rFonts w:cs="Arial"/>
                <w:sz w:val="16"/>
                <w:szCs w:val="16"/>
                <w:lang w:val="fr-FR"/>
              </w:rPr>
              <w:t>…”</w:t>
            </w:r>
          </w:p>
          <w:p w14:paraId="73FB0EA4" w14:textId="17D27EE9" w:rsidR="00962ED4" w:rsidRPr="00291166" w:rsidRDefault="00962ED4" w:rsidP="00A3095A">
            <w:pPr>
              <w:rPr>
                <w:sz w:val="16"/>
                <w:lang w:val="fr-FR"/>
              </w:rPr>
            </w:pPr>
          </w:p>
        </w:tc>
      </w:tr>
    </w:tbl>
    <w:p w14:paraId="0BB86CBE" w14:textId="77777777" w:rsidR="000301D5" w:rsidRPr="00291166" w:rsidRDefault="00962ED4" w:rsidP="00962ED4">
      <w:pPr>
        <w:pStyle w:val="ListParagraph"/>
        <w:ind w:left="426"/>
        <w:rPr>
          <w:sz w:val="24"/>
          <w:szCs w:val="24"/>
          <w:lang w:val="fr-FR"/>
        </w:rPr>
      </w:pPr>
      <w:r w:rsidRPr="00291166">
        <w:rPr>
          <w:noProof/>
          <w:sz w:val="24"/>
          <w:szCs w:val="24"/>
        </w:rPr>
        <mc:AlternateContent>
          <mc:Choice Requires="wps">
            <w:drawing>
              <wp:anchor distT="45720" distB="45720" distL="114300" distR="114300" simplePos="0" relativeHeight="251660288" behindDoc="0" locked="0" layoutInCell="1" allowOverlap="1" wp14:anchorId="665C1101" wp14:editId="37BEF556">
                <wp:simplePos x="0" y="0"/>
                <wp:positionH relativeFrom="column">
                  <wp:posOffset>124397</wp:posOffset>
                </wp:positionH>
                <wp:positionV relativeFrom="paragraph">
                  <wp:posOffset>141864</wp:posOffset>
                </wp:positionV>
                <wp:extent cx="2360930" cy="1404620"/>
                <wp:effectExtent l="0" t="0" r="2286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CD68B6" w14:textId="4711AE35" w:rsidR="004E654D" w:rsidRPr="00D139EA" w:rsidRDefault="004E654D" w:rsidP="004A226C">
                            <w:pPr>
                              <w:rPr>
                                <w:b/>
                                <w:color w:val="00B050"/>
                                <w:sz w:val="16"/>
                                <w:lang w:val="fr-FR"/>
                              </w:rPr>
                            </w:pPr>
                            <w:r w:rsidRPr="00D139EA">
                              <w:rPr>
                                <w:b/>
                                <w:color w:val="00B050"/>
                                <w:sz w:val="16"/>
                                <w:lang w:val="fr-FR"/>
                              </w:rPr>
                              <w:t>À quelles fins les œuvres peuvent-elles être utilisées?</w:t>
                            </w:r>
                          </w:p>
                          <w:p w14:paraId="4736D29A" w14:textId="4C055BAB"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w:t>
                            </w:r>
                            <w:r w:rsidRPr="000279EA">
                              <w:rPr>
                                <w:sz w:val="16"/>
                                <w:lang w:val="fr-FR"/>
                              </w:rPr>
                              <w:t>préservation</w:t>
                            </w:r>
                          </w:p>
                          <w:p w14:paraId="1D3A3889" w14:textId="75047A97"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remplacement d</w:t>
                            </w:r>
                            <w:r>
                              <w:rPr>
                                <w:sz w:val="16"/>
                                <w:lang w:val="fr-FR"/>
                              </w:rPr>
                              <w:t>’</w:t>
                            </w:r>
                            <w:r w:rsidRPr="00D139EA">
                              <w:rPr>
                                <w:sz w:val="16"/>
                                <w:lang w:val="fr-FR"/>
                              </w:rPr>
                              <w:t>œuvres perdues ou absentes d</w:t>
                            </w:r>
                            <w:r>
                              <w:rPr>
                                <w:sz w:val="16"/>
                                <w:lang w:val="fr-FR"/>
                              </w:rPr>
                              <w:t>’</w:t>
                            </w:r>
                            <w:r w:rsidRPr="00D139EA">
                              <w:rPr>
                                <w:sz w:val="16"/>
                                <w:lang w:val="fr-FR"/>
                              </w:rPr>
                              <w:t>une collection pour toute autre raison</w:t>
                            </w:r>
                          </w:p>
                          <w:p w14:paraId="6136227C" w14:textId="12045236"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conservation</w:t>
                            </w:r>
                          </w:p>
                          <w:p w14:paraId="1B2B1B4E" w14:textId="049A94BA"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w:t>
                            </w:r>
                            <w:r w:rsidRPr="000279EA">
                              <w:rPr>
                                <w:sz w:val="16"/>
                                <w:lang w:val="fr-FR"/>
                              </w:rPr>
                              <w:t>préservation</w:t>
                            </w:r>
                            <w:r w:rsidRPr="00D139EA">
                              <w:rPr>
                                <w:sz w:val="16"/>
                                <w:lang w:val="fr-FR"/>
                              </w:rPr>
                              <w:t xml:space="preserve"> du patrimoine culturel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5C1101" id="Text Box 8" o:spid="_x0000_s1028" type="#_x0000_t202" style="position:absolute;left:0;text-align:left;margin-left:9.8pt;margin-top:11.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hJg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">
                <v:textbox style="mso-fit-shape-to-text:t">
                  <w:txbxContent>
                    <w:p w14:paraId="34CD68B6" w14:textId="4711AE35" w:rsidR="004E654D" w:rsidRPr="00D139EA" w:rsidRDefault="004E654D" w:rsidP="004A226C">
                      <w:pPr>
                        <w:rPr>
                          <w:b/>
                          <w:color w:val="00B050"/>
                          <w:sz w:val="16"/>
                          <w:lang w:val="fr-FR"/>
                        </w:rPr>
                      </w:pPr>
                      <w:r w:rsidRPr="00D139EA">
                        <w:rPr>
                          <w:b/>
                          <w:color w:val="00B050"/>
                          <w:sz w:val="16"/>
                          <w:lang w:val="fr-FR"/>
                        </w:rPr>
                        <w:t>À quelles fins les œuvres peuvent-elles être utilisées?</w:t>
                      </w:r>
                    </w:p>
                    <w:p w14:paraId="4736D29A" w14:textId="4C055BAB"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w:t>
                      </w:r>
                      <w:r w:rsidRPr="000279EA">
                        <w:rPr>
                          <w:sz w:val="16"/>
                          <w:lang w:val="fr-FR"/>
                        </w:rPr>
                        <w:t>préservation</w:t>
                      </w:r>
                    </w:p>
                    <w:p w14:paraId="1D3A3889" w14:textId="75047A97"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remplacement d</w:t>
                      </w:r>
                      <w:r>
                        <w:rPr>
                          <w:sz w:val="16"/>
                          <w:lang w:val="fr-FR"/>
                        </w:rPr>
                        <w:t>’</w:t>
                      </w:r>
                      <w:r w:rsidRPr="00D139EA">
                        <w:rPr>
                          <w:sz w:val="16"/>
                          <w:lang w:val="fr-FR"/>
                        </w:rPr>
                        <w:t>œuvres perdues ou absentes d</w:t>
                      </w:r>
                      <w:r>
                        <w:rPr>
                          <w:sz w:val="16"/>
                          <w:lang w:val="fr-FR"/>
                        </w:rPr>
                        <w:t>’</w:t>
                      </w:r>
                      <w:r w:rsidRPr="00D139EA">
                        <w:rPr>
                          <w:sz w:val="16"/>
                          <w:lang w:val="fr-FR"/>
                        </w:rPr>
                        <w:t>une collection pour toute autre raison</w:t>
                      </w:r>
                    </w:p>
                    <w:p w14:paraId="6136227C" w14:textId="12045236"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conservation</w:t>
                      </w:r>
                    </w:p>
                    <w:p w14:paraId="1B2B1B4E" w14:textId="049A94BA" w:rsidR="004E654D" w:rsidRPr="00D139EA" w:rsidRDefault="004E654D" w:rsidP="004A226C">
                      <w:pPr>
                        <w:pStyle w:val="ListParagraph"/>
                        <w:numPr>
                          <w:ilvl w:val="0"/>
                          <w:numId w:val="1"/>
                        </w:numPr>
                        <w:rPr>
                          <w:sz w:val="16"/>
                          <w:lang w:val="fr-FR"/>
                        </w:rPr>
                      </w:pPr>
                      <w:r>
                        <w:rPr>
                          <w:sz w:val="16"/>
                          <w:lang w:val="fr-FR"/>
                        </w:rPr>
                        <w:t>À</w:t>
                      </w:r>
                      <w:r w:rsidRPr="00D139EA">
                        <w:rPr>
                          <w:sz w:val="16"/>
                          <w:lang w:val="fr-FR"/>
                        </w:rPr>
                        <w:t xml:space="preserve"> des fins de </w:t>
                      </w:r>
                      <w:r w:rsidRPr="000279EA">
                        <w:rPr>
                          <w:sz w:val="16"/>
                          <w:lang w:val="fr-FR"/>
                        </w:rPr>
                        <w:t>préservation</w:t>
                      </w:r>
                      <w:r w:rsidRPr="00D139EA">
                        <w:rPr>
                          <w:sz w:val="16"/>
                          <w:lang w:val="fr-FR"/>
                        </w:rPr>
                        <w:t xml:space="preserve"> du patrimoine culturel</w:t>
                      </w:r>
                    </w:p>
                  </w:txbxContent>
                </v:textbox>
                <w10:wrap type="square"/>
              </v:shape>
            </w:pict>
          </mc:Fallback>
        </mc:AlternateContent>
      </w:r>
    </w:p>
    <w:p w14:paraId="3D3072F4" w14:textId="77777777" w:rsidR="000301D5" w:rsidRPr="00291166" w:rsidRDefault="000301D5" w:rsidP="00962ED4">
      <w:pPr>
        <w:pStyle w:val="ListParagraph"/>
        <w:ind w:left="426"/>
        <w:rPr>
          <w:sz w:val="24"/>
          <w:szCs w:val="24"/>
          <w:lang w:val="fr-FR"/>
        </w:rPr>
      </w:pPr>
    </w:p>
    <w:p w14:paraId="2CDBCD16" w14:textId="77777777" w:rsidR="000301D5" w:rsidRPr="00291166" w:rsidRDefault="00962ED4" w:rsidP="00962ED4">
      <w:pPr>
        <w:pStyle w:val="ListParagraph"/>
        <w:ind w:left="426"/>
        <w:rPr>
          <w:sz w:val="24"/>
          <w:szCs w:val="24"/>
          <w:lang w:val="fr-FR"/>
        </w:rPr>
      </w:pPr>
      <w:r w:rsidRPr="00291166">
        <w:rPr>
          <w:noProof/>
          <w:sz w:val="24"/>
          <w:szCs w:val="24"/>
        </w:rPr>
        <mc:AlternateContent>
          <mc:Choice Requires="wps">
            <w:drawing>
              <wp:anchor distT="0" distB="0" distL="114300" distR="114300" simplePos="0" relativeHeight="251664384" behindDoc="0" locked="0" layoutInCell="1" allowOverlap="1" wp14:anchorId="6724A1B3" wp14:editId="33D6A728">
                <wp:simplePos x="0" y="0"/>
                <wp:positionH relativeFrom="column">
                  <wp:posOffset>2476318</wp:posOffset>
                </wp:positionH>
                <wp:positionV relativeFrom="paragraph">
                  <wp:posOffset>158288</wp:posOffset>
                </wp:positionV>
                <wp:extent cx="577515" cy="160330"/>
                <wp:effectExtent l="0" t="19050" r="32385" b="30480"/>
                <wp:wrapNone/>
                <wp:docPr id="9" name="Arrow: Right 9"/>
                <wp:cNvGraphicFramePr/>
                <a:graphic xmlns:a="http://schemas.openxmlformats.org/drawingml/2006/main">
                  <a:graphicData uri="http://schemas.microsoft.com/office/word/2010/wordprocessingShape">
                    <wps:wsp>
                      <wps:cNvSpPr/>
                      <wps:spPr>
                        <a:xfrm>
                          <a:off x="0" y="0"/>
                          <a:ext cx="577515" cy="16033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2500" id="Arrow: Right 9" o:spid="_x0000_s1026" type="#_x0000_t13" style="position:absolute;margin-left:195pt;margin-top:12.45pt;width:45.4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" adj="18602" fillcolor="#00b050" strokecolor="#1f3763 [1604]" strokeweight="1pt"/>
            </w:pict>
          </mc:Fallback>
        </mc:AlternateContent>
      </w:r>
    </w:p>
    <w:p w14:paraId="3FCF6776" w14:textId="06B6C622" w:rsidR="00962ED4" w:rsidRPr="00291166" w:rsidRDefault="00962ED4" w:rsidP="00962ED4">
      <w:pPr>
        <w:pStyle w:val="ListParagraph"/>
        <w:ind w:left="426"/>
        <w:rPr>
          <w:sz w:val="24"/>
          <w:szCs w:val="24"/>
          <w:lang w:val="fr-FR"/>
        </w:rPr>
      </w:pPr>
    </w:p>
    <w:tbl>
      <w:tblPr>
        <w:tblStyle w:val="TableGrid"/>
        <w:tblpPr w:leftFromText="180" w:rightFromText="180" w:vertAnchor="text" w:horzAnchor="margin" w:tblpXSpec="right" w:tblpY="1690"/>
        <w:tblW w:w="0" w:type="auto"/>
        <w:tblLook w:val="04A0" w:firstRow="1" w:lastRow="0" w:firstColumn="1" w:lastColumn="0" w:noHBand="0" w:noVBand="1"/>
      </w:tblPr>
      <w:tblGrid>
        <w:gridCol w:w="4505"/>
      </w:tblGrid>
      <w:tr w:rsidR="00962ED4" w:rsidRPr="006C3B10" w14:paraId="469E8E47" w14:textId="77777777" w:rsidTr="00A3095A">
        <w:tc>
          <w:tcPr>
            <w:tcW w:w="4505" w:type="dxa"/>
          </w:tcPr>
          <w:p w14:paraId="07578A74" w14:textId="77777777" w:rsidR="000301D5" w:rsidRPr="00291166" w:rsidRDefault="000301D5" w:rsidP="00A3095A">
            <w:pPr>
              <w:rPr>
                <w:sz w:val="16"/>
                <w:lang w:val="fr-FR"/>
              </w:rPr>
            </w:pPr>
          </w:p>
          <w:p w14:paraId="48FE00DA" w14:textId="0BAE41EE" w:rsidR="000301D5" w:rsidRPr="00291166" w:rsidRDefault="00962ED4" w:rsidP="00A3095A">
            <w:pPr>
              <w:rPr>
                <w:sz w:val="16"/>
                <w:lang w:val="fr-FR"/>
              </w:rPr>
            </w:pPr>
            <w:r w:rsidRPr="00291166">
              <w:rPr>
                <w:sz w:val="16"/>
                <w:lang w:val="fr-FR"/>
              </w:rPr>
              <w:t>“…</w:t>
            </w:r>
            <w:r w:rsidR="005E133B" w:rsidRPr="00291166">
              <w:rPr>
                <w:sz w:val="16"/>
                <w:lang w:val="fr-FR"/>
              </w:rPr>
              <w:t xml:space="preserve"> l</w:t>
            </w:r>
            <w:r w:rsidR="00096B87">
              <w:rPr>
                <w:sz w:val="16"/>
                <w:lang w:val="fr-FR"/>
              </w:rPr>
              <w:t>’</w:t>
            </w:r>
            <w:r w:rsidR="005E133B" w:rsidRPr="00291166">
              <w:rPr>
                <w:sz w:val="16"/>
                <w:lang w:val="fr-FR"/>
              </w:rPr>
              <w:t xml:space="preserve">institution peut réaliser et utiliser les exemplaires autorisés en vertu de la présente exception par quelque moyen technique que ce soit et sur tout support, </w:t>
            </w:r>
            <w:r w:rsidR="00096B87">
              <w:rPr>
                <w:sz w:val="16"/>
                <w:lang w:val="fr-FR"/>
              </w:rPr>
              <w:t>y compris</w:t>
            </w:r>
            <w:r w:rsidR="005E133B" w:rsidRPr="00291166">
              <w:rPr>
                <w:sz w:val="16"/>
                <w:lang w:val="fr-FR"/>
              </w:rPr>
              <w:t>, sans limitation, les technologies numériques, que l</w:t>
            </w:r>
            <w:r w:rsidR="00096B87">
              <w:rPr>
                <w:sz w:val="16"/>
                <w:lang w:val="fr-FR"/>
              </w:rPr>
              <w:t>’</w:t>
            </w:r>
            <w:r w:rsidR="005E133B" w:rsidRPr="00291166">
              <w:rPr>
                <w:sz w:val="16"/>
                <w:lang w:val="fr-FR"/>
              </w:rPr>
              <w:t>institution ait accès à l</w:t>
            </w:r>
            <w:r w:rsidR="00096B87">
              <w:rPr>
                <w:sz w:val="16"/>
                <w:lang w:val="fr-FR"/>
              </w:rPr>
              <w:t>’</w:t>
            </w:r>
            <w:r w:rsidR="005E133B" w:rsidRPr="00291166">
              <w:rPr>
                <w:sz w:val="16"/>
                <w:lang w:val="fr-FR"/>
              </w:rPr>
              <w:t>œuvre faisant l</w:t>
            </w:r>
            <w:r w:rsidR="00096B87">
              <w:rPr>
                <w:sz w:val="16"/>
                <w:lang w:val="fr-FR"/>
              </w:rPr>
              <w:t>’</w:t>
            </w:r>
            <w:r w:rsidR="005E133B" w:rsidRPr="00291166">
              <w:rPr>
                <w:sz w:val="16"/>
                <w:lang w:val="fr-FR"/>
              </w:rPr>
              <w:t xml:space="preserve">objet de la </w:t>
            </w:r>
            <w:r w:rsidR="000279EA" w:rsidRPr="000279EA">
              <w:rPr>
                <w:sz w:val="16"/>
                <w:lang w:val="fr-FR"/>
              </w:rPr>
              <w:t>préservation</w:t>
            </w:r>
            <w:r w:rsidR="005E133B" w:rsidRPr="00291166">
              <w:rPr>
                <w:sz w:val="16"/>
                <w:lang w:val="fr-FR"/>
              </w:rPr>
              <w:t xml:space="preserve"> sous forme numérique ou autrement</w:t>
            </w:r>
            <w:r w:rsidRPr="00291166">
              <w:rPr>
                <w:sz w:val="16"/>
                <w:lang w:val="fr-FR"/>
              </w:rPr>
              <w:t>…”</w:t>
            </w:r>
          </w:p>
          <w:p w14:paraId="5373869B" w14:textId="77777777" w:rsidR="000301D5" w:rsidRPr="00291166" w:rsidRDefault="000301D5" w:rsidP="00A3095A">
            <w:pPr>
              <w:rPr>
                <w:sz w:val="16"/>
                <w:lang w:val="fr-FR"/>
              </w:rPr>
            </w:pPr>
          </w:p>
          <w:p w14:paraId="1F3D55A6" w14:textId="045BE002" w:rsidR="000301D5" w:rsidRPr="00291166" w:rsidRDefault="00962ED4" w:rsidP="00A3095A">
            <w:pPr>
              <w:rPr>
                <w:sz w:val="16"/>
                <w:lang w:val="fr-FR"/>
              </w:rPr>
            </w:pPr>
            <w:r w:rsidRPr="00291166">
              <w:rPr>
                <w:sz w:val="16"/>
                <w:lang w:val="fr-FR"/>
              </w:rPr>
              <w:t>“…</w:t>
            </w:r>
            <w:r w:rsidR="00E865FF" w:rsidRPr="00291166">
              <w:rPr>
                <w:sz w:val="16"/>
                <w:lang w:val="fr-FR"/>
              </w:rPr>
              <w:t xml:space="preserve"> </w:t>
            </w:r>
            <w:r w:rsidR="000B660E" w:rsidRPr="00291166">
              <w:rPr>
                <w:sz w:val="16"/>
                <w:lang w:val="fr-FR"/>
              </w:rPr>
              <w:t>l</w:t>
            </w:r>
            <w:r w:rsidR="00096B87">
              <w:rPr>
                <w:sz w:val="16"/>
                <w:lang w:val="fr-FR"/>
              </w:rPr>
              <w:t>’</w:t>
            </w:r>
            <w:r w:rsidR="000B660E" w:rsidRPr="00291166">
              <w:rPr>
                <w:sz w:val="16"/>
                <w:lang w:val="fr-FR"/>
              </w:rPr>
              <w:t>institution qui applique cette exception peut produire</w:t>
            </w:r>
            <w:r w:rsidR="007856D4" w:rsidRPr="00291166">
              <w:rPr>
                <w:sz w:val="16"/>
                <w:lang w:val="fr-FR"/>
              </w:rPr>
              <w:t xml:space="preserve"> de chaque œuvre le nombre d</w:t>
            </w:r>
            <w:r w:rsidR="00096B87">
              <w:rPr>
                <w:sz w:val="16"/>
                <w:lang w:val="fr-FR"/>
              </w:rPr>
              <w:t>’</w:t>
            </w:r>
            <w:r w:rsidR="007856D4" w:rsidRPr="00291166">
              <w:rPr>
                <w:sz w:val="16"/>
                <w:lang w:val="fr-FR"/>
              </w:rPr>
              <w:t xml:space="preserve">exemplaires </w:t>
            </w:r>
            <w:r w:rsidR="0045410C" w:rsidRPr="00291166">
              <w:rPr>
                <w:sz w:val="16"/>
                <w:lang w:val="fr-FR"/>
              </w:rPr>
              <w:t>raisonnablement requis</w:t>
            </w:r>
            <w:r w:rsidR="003F283D" w:rsidRPr="00291166">
              <w:rPr>
                <w:sz w:val="16"/>
                <w:lang w:val="fr-FR"/>
              </w:rPr>
              <w:t>,</w:t>
            </w:r>
            <w:r w:rsidR="007856D4" w:rsidRPr="00291166">
              <w:rPr>
                <w:sz w:val="16"/>
                <w:lang w:val="fr-FR"/>
              </w:rPr>
              <w:t xml:space="preserve"> </w:t>
            </w:r>
            <w:r w:rsidR="006A3658" w:rsidRPr="00291166">
              <w:rPr>
                <w:sz w:val="16"/>
                <w:lang w:val="fr-FR"/>
              </w:rPr>
              <w:t>dans la mesure où les moyens technologiques utilisés le permettent</w:t>
            </w:r>
            <w:r w:rsidRPr="00291166">
              <w:rPr>
                <w:sz w:val="16"/>
                <w:lang w:val="fr-FR"/>
              </w:rPr>
              <w:t>…”</w:t>
            </w:r>
          </w:p>
          <w:p w14:paraId="46B5C6F5" w14:textId="11FFD93B" w:rsidR="00962ED4" w:rsidRPr="00291166" w:rsidRDefault="00962ED4" w:rsidP="00A3095A">
            <w:pPr>
              <w:rPr>
                <w:sz w:val="16"/>
                <w:lang w:val="fr-FR"/>
              </w:rPr>
            </w:pPr>
          </w:p>
        </w:tc>
      </w:tr>
    </w:tbl>
    <w:p w14:paraId="0F0B710A" w14:textId="77777777" w:rsidR="000301D5" w:rsidRPr="00291166" w:rsidRDefault="000301D5" w:rsidP="00962ED4">
      <w:pPr>
        <w:pStyle w:val="ListParagraph"/>
        <w:ind w:left="426"/>
        <w:rPr>
          <w:sz w:val="24"/>
          <w:szCs w:val="24"/>
          <w:lang w:val="fr-FR"/>
        </w:rPr>
      </w:pPr>
    </w:p>
    <w:p w14:paraId="44FC34CB" w14:textId="77777777" w:rsidR="000301D5" w:rsidRPr="00291166" w:rsidRDefault="000301D5" w:rsidP="00962ED4">
      <w:pPr>
        <w:pStyle w:val="ListParagraph"/>
        <w:ind w:left="426"/>
        <w:rPr>
          <w:sz w:val="24"/>
          <w:szCs w:val="24"/>
          <w:lang w:val="fr-FR"/>
        </w:rPr>
      </w:pPr>
    </w:p>
    <w:p w14:paraId="1A823760" w14:textId="77777777" w:rsidR="000301D5" w:rsidRPr="00291166" w:rsidRDefault="000301D5" w:rsidP="00962ED4">
      <w:pPr>
        <w:pStyle w:val="ListParagraph"/>
        <w:ind w:left="426"/>
        <w:rPr>
          <w:sz w:val="24"/>
          <w:szCs w:val="24"/>
          <w:lang w:val="fr-FR"/>
        </w:rPr>
      </w:pPr>
    </w:p>
    <w:p w14:paraId="1093195F" w14:textId="77777777" w:rsidR="000301D5" w:rsidRPr="00291166" w:rsidRDefault="000301D5" w:rsidP="00962ED4">
      <w:pPr>
        <w:pStyle w:val="ListParagraph"/>
        <w:ind w:left="426"/>
        <w:rPr>
          <w:sz w:val="24"/>
          <w:szCs w:val="24"/>
          <w:lang w:val="fr-FR"/>
        </w:rPr>
      </w:pPr>
    </w:p>
    <w:p w14:paraId="76410D87" w14:textId="77777777" w:rsidR="000301D5" w:rsidRPr="00291166" w:rsidRDefault="000301D5" w:rsidP="00962ED4">
      <w:pPr>
        <w:pStyle w:val="ListParagraph"/>
        <w:ind w:left="426"/>
        <w:rPr>
          <w:sz w:val="24"/>
          <w:szCs w:val="24"/>
          <w:lang w:val="fr-FR"/>
        </w:rPr>
      </w:pPr>
    </w:p>
    <w:p w14:paraId="38B0E0D7" w14:textId="77777777" w:rsidR="000301D5" w:rsidRPr="00291166" w:rsidRDefault="000301D5" w:rsidP="00962ED4">
      <w:pPr>
        <w:pStyle w:val="ListParagraph"/>
        <w:ind w:left="426"/>
        <w:rPr>
          <w:sz w:val="24"/>
          <w:szCs w:val="24"/>
          <w:lang w:val="fr-FR"/>
        </w:rPr>
      </w:pPr>
    </w:p>
    <w:p w14:paraId="61DAB3A8" w14:textId="77777777" w:rsidR="000301D5" w:rsidRPr="00291166" w:rsidRDefault="00962ED4" w:rsidP="00962ED4">
      <w:pPr>
        <w:pStyle w:val="ListParagraph"/>
        <w:ind w:left="426"/>
        <w:rPr>
          <w:sz w:val="24"/>
          <w:szCs w:val="24"/>
          <w:lang w:val="fr-FR"/>
        </w:rPr>
      </w:pPr>
      <w:r w:rsidRPr="00291166">
        <w:rPr>
          <w:noProof/>
          <w:sz w:val="24"/>
          <w:szCs w:val="24"/>
        </w:rPr>
        <mc:AlternateContent>
          <mc:Choice Requires="wps">
            <w:drawing>
              <wp:anchor distT="45720" distB="45720" distL="114300" distR="114300" simplePos="0" relativeHeight="251661312" behindDoc="0" locked="0" layoutInCell="1" allowOverlap="1" wp14:anchorId="07003ECD" wp14:editId="4CD77057">
                <wp:simplePos x="0" y="0"/>
                <wp:positionH relativeFrom="margin">
                  <wp:posOffset>93980</wp:posOffset>
                </wp:positionH>
                <wp:positionV relativeFrom="paragraph">
                  <wp:posOffset>5080</wp:posOffset>
                </wp:positionV>
                <wp:extent cx="2360930" cy="1404620"/>
                <wp:effectExtent l="0" t="0" r="2286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4FC26B5" w14:textId="18CB950A" w:rsidR="004E654D" w:rsidRPr="008D756E" w:rsidRDefault="004E654D" w:rsidP="00E14C34">
                            <w:pPr>
                              <w:rPr>
                                <w:b/>
                                <w:sz w:val="16"/>
                                <w:lang w:val="fr-FR"/>
                              </w:rPr>
                            </w:pPr>
                            <w:r w:rsidRPr="008D756E">
                              <w:rPr>
                                <w:b/>
                                <w:color w:val="FF9900"/>
                                <w:sz w:val="16"/>
                                <w:lang w:val="fr-FR"/>
                              </w:rPr>
                              <w:t>Comment les œuvres peuvent-elles être utilisées?</w:t>
                            </w:r>
                          </w:p>
                          <w:p w14:paraId="6865DE38" w14:textId="32F05CBF" w:rsidR="004E654D" w:rsidRPr="008D756E" w:rsidRDefault="004E654D" w:rsidP="00E14C34">
                            <w:pPr>
                              <w:pStyle w:val="ListParagraph"/>
                              <w:numPr>
                                <w:ilvl w:val="0"/>
                                <w:numId w:val="1"/>
                              </w:numPr>
                              <w:rPr>
                                <w:sz w:val="16"/>
                                <w:lang w:val="fr-FR"/>
                              </w:rPr>
                            </w:pPr>
                            <w:r>
                              <w:rPr>
                                <w:sz w:val="16"/>
                                <w:lang w:val="fr-FR"/>
                              </w:rPr>
                              <w:t>P</w:t>
                            </w:r>
                            <w:r w:rsidRPr="008D756E">
                              <w:rPr>
                                <w:sz w:val="16"/>
                                <w:lang w:val="fr-FR"/>
                              </w:rPr>
                              <w:t>ar des moyens techniques numériques</w:t>
                            </w:r>
                          </w:p>
                          <w:p w14:paraId="270AFCD6" w14:textId="099DB192" w:rsidR="004E654D" w:rsidRPr="008D756E" w:rsidRDefault="004E654D" w:rsidP="00E14C34">
                            <w:pPr>
                              <w:pStyle w:val="ListParagraph"/>
                              <w:numPr>
                                <w:ilvl w:val="0"/>
                                <w:numId w:val="1"/>
                              </w:numPr>
                              <w:rPr>
                                <w:sz w:val="16"/>
                                <w:lang w:val="fr-FR"/>
                              </w:rPr>
                            </w:pPr>
                            <w:r>
                              <w:rPr>
                                <w:sz w:val="16"/>
                                <w:lang w:val="fr-FR"/>
                              </w:rPr>
                              <w:t>P</w:t>
                            </w:r>
                            <w:r w:rsidRPr="008D756E">
                              <w:rPr>
                                <w:sz w:val="16"/>
                                <w:lang w:val="fr-FR"/>
                              </w:rPr>
                              <w:t>our produire le nombre d</w:t>
                            </w:r>
                            <w:r>
                              <w:rPr>
                                <w:sz w:val="16"/>
                                <w:lang w:val="fr-FR"/>
                              </w:rPr>
                              <w:t>’</w:t>
                            </w:r>
                            <w:r w:rsidRPr="008D756E">
                              <w:rPr>
                                <w:sz w:val="16"/>
                                <w:lang w:val="fr-FR"/>
                              </w:rPr>
                              <w:t xml:space="preserve">exemplaires raisonnablement requis, </w:t>
                            </w:r>
                            <w:r>
                              <w:rPr>
                                <w:sz w:val="16"/>
                                <w:lang w:val="fr-FR"/>
                              </w:rPr>
                              <w:t>dans la mesure où les moyens technologiques utilisés le permettent</w:t>
                            </w:r>
                          </w:p>
                          <w:p w14:paraId="6B926632" w14:textId="34F1EAE6" w:rsidR="004E654D" w:rsidRPr="008D756E" w:rsidRDefault="004E654D" w:rsidP="00E14C34">
                            <w:pPr>
                              <w:pStyle w:val="ListParagraph"/>
                              <w:numPr>
                                <w:ilvl w:val="0"/>
                                <w:numId w:val="1"/>
                              </w:numPr>
                              <w:rPr>
                                <w:sz w:val="16"/>
                                <w:lang w:val="fr-FR"/>
                              </w:rPr>
                            </w:pPr>
                            <w:r>
                              <w:rPr>
                                <w:sz w:val="16"/>
                                <w:lang w:val="fr-FR"/>
                              </w:rPr>
                              <w:t>E</w:t>
                            </w:r>
                            <w:r w:rsidRPr="008D756E">
                              <w:rPr>
                                <w:sz w:val="16"/>
                                <w:lang w:val="fr-FR"/>
                              </w:rPr>
                              <w:t>n ajoutant la mention de réserve du droit d</w:t>
                            </w:r>
                            <w:r>
                              <w:rPr>
                                <w:sz w:val="16"/>
                                <w:lang w:val="fr-FR"/>
                              </w:rPr>
                              <w:t>’</w:t>
                            </w:r>
                            <w:r w:rsidRPr="008D756E">
                              <w:rPr>
                                <w:sz w:val="16"/>
                                <w:lang w:val="fr-FR"/>
                              </w:rPr>
                              <w:t xml:space="preserve">auteur qui apparaît sur les originaux de ces œuvres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003ECD" id="_x0000_s1029" type="#_x0000_t202" style="position:absolute;left:0;text-align:left;margin-left:7.4pt;margin-top:.4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">
                <v:textbox style="mso-fit-shape-to-text:t">
                  <w:txbxContent>
                    <w:p w14:paraId="54FC26B5" w14:textId="18CB950A" w:rsidR="004E654D" w:rsidRPr="008D756E" w:rsidRDefault="004E654D" w:rsidP="00E14C34">
                      <w:pPr>
                        <w:rPr>
                          <w:b/>
                          <w:sz w:val="16"/>
                          <w:lang w:val="fr-FR"/>
                        </w:rPr>
                      </w:pPr>
                      <w:r w:rsidRPr="008D756E">
                        <w:rPr>
                          <w:b/>
                          <w:color w:val="FF9900"/>
                          <w:sz w:val="16"/>
                          <w:lang w:val="fr-FR"/>
                        </w:rPr>
                        <w:t>Comment les œuvres peuvent-elles être utilisées?</w:t>
                      </w:r>
                    </w:p>
                    <w:p w14:paraId="6865DE38" w14:textId="32F05CBF" w:rsidR="004E654D" w:rsidRPr="008D756E" w:rsidRDefault="004E654D" w:rsidP="00E14C34">
                      <w:pPr>
                        <w:pStyle w:val="ListParagraph"/>
                        <w:numPr>
                          <w:ilvl w:val="0"/>
                          <w:numId w:val="1"/>
                        </w:numPr>
                        <w:rPr>
                          <w:sz w:val="16"/>
                          <w:lang w:val="fr-FR"/>
                        </w:rPr>
                      </w:pPr>
                      <w:r>
                        <w:rPr>
                          <w:sz w:val="16"/>
                          <w:lang w:val="fr-FR"/>
                        </w:rPr>
                        <w:t>P</w:t>
                      </w:r>
                      <w:r w:rsidRPr="008D756E">
                        <w:rPr>
                          <w:sz w:val="16"/>
                          <w:lang w:val="fr-FR"/>
                        </w:rPr>
                        <w:t>ar des moyens techniques numériques</w:t>
                      </w:r>
                    </w:p>
                    <w:p w14:paraId="270AFCD6" w14:textId="099DB192" w:rsidR="004E654D" w:rsidRPr="008D756E" w:rsidRDefault="004E654D" w:rsidP="00E14C34">
                      <w:pPr>
                        <w:pStyle w:val="ListParagraph"/>
                        <w:numPr>
                          <w:ilvl w:val="0"/>
                          <w:numId w:val="1"/>
                        </w:numPr>
                        <w:rPr>
                          <w:sz w:val="16"/>
                          <w:lang w:val="fr-FR"/>
                        </w:rPr>
                      </w:pPr>
                      <w:r>
                        <w:rPr>
                          <w:sz w:val="16"/>
                          <w:lang w:val="fr-FR"/>
                        </w:rPr>
                        <w:t>P</w:t>
                      </w:r>
                      <w:r w:rsidRPr="008D756E">
                        <w:rPr>
                          <w:sz w:val="16"/>
                          <w:lang w:val="fr-FR"/>
                        </w:rPr>
                        <w:t>our produire le nombre d</w:t>
                      </w:r>
                      <w:r>
                        <w:rPr>
                          <w:sz w:val="16"/>
                          <w:lang w:val="fr-FR"/>
                        </w:rPr>
                        <w:t>’</w:t>
                      </w:r>
                      <w:r w:rsidRPr="008D756E">
                        <w:rPr>
                          <w:sz w:val="16"/>
                          <w:lang w:val="fr-FR"/>
                        </w:rPr>
                        <w:t xml:space="preserve">exemplaires raisonnablement requis, </w:t>
                      </w:r>
                      <w:r>
                        <w:rPr>
                          <w:sz w:val="16"/>
                          <w:lang w:val="fr-FR"/>
                        </w:rPr>
                        <w:t>dans la mesure où les moyens technologiques utilisés le permettent</w:t>
                      </w:r>
                    </w:p>
                    <w:p w14:paraId="6B926632" w14:textId="34F1EAE6" w:rsidR="004E654D" w:rsidRPr="008D756E" w:rsidRDefault="004E654D" w:rsidP="00E14C34">
                      <w:pPr>
                        <w:pStyle w:val="ListParagraph"/>
                        <w:numPr>
                          <w:ilvl w:val="0"/>
                          <w:numId w:val="1"/>
                        </w:numPr>
                        <w:rPr>
                          <w:sz w:val="16"/>
                          <w:lang w:val="fr-FR"/>
                        </w:rPr>
                      </w:pPr>
                      <w:r>
                        <w:rPr>
                          <w:sz w:val="16"/>
                          <w:lang w:val="fr-FR"/>
                        </w:rPr>
                        <w:t>E</w:t>
                      </w:r>
                      <w:r w:rsidRPr="008D756E">
                        <w:rPr>
                          <w:sz w:val="16"/>
                          <w:lang w:val="fr-FR"/>
                        </w:rPr>
                        <w:t>n ajoutant la mention de réserve du droit d</w:t>
                      </w:r>
                      <w:r>
                        <w:rPr>
                          <w:sz w:val="16"/>
                          <w:lang w:val="fr-FR"/>
                        </w:rPr>
                        <w:t>’</w:t>
                      </w:r>
                      <w:r w:rsidRPr="008D756E">
                        <w:rPr>
                          <w:sz w:val="16"/>
                          <w:lang w:val="fr-FR"/>
                        </w:rPr>
                        <w:t xml:space="preserve">auteur qui apparaît sur les originaux de ces œuvres </w:t>
                      </w:r>
                    </w:p>
                  </w:txbxContent>
                </v:textbox>
                <w10:wrap type="square" anchorx="margin"/>
              </v:shape>
            </w:pict>
          </mc:Fallback>
        </mc:AlternateContent>
      </w:r>
    </w:p>
    <w:p w14:paraId="1E2B1477" w14:textId="77777777" w:rsidR="000301D5" w:rsidRPr="00291166" w:rsidRDefault="000301D5" w:rsidP="00962ED4">
      <w:pPr>
        <w:pStyle w:val="ListParagraph"/>
        <w:ind w:left="426"/>
        <w:rPr>
          <w:sz w:val="24"/>
          <w:szCs w:val="24"/>
          <w:lang w:val="fr-FR"/>
        </w:rPr>
      </w:pPr>
    </w:p>
    <w:p w14:paraId="75BCEA4D" w14:textId="77777777" w:rsidR="000301D5" w:rsidRPr="00291166" w:rsidRDefault="000301D5" w:rsidP="00962ED4">
      <w:pPr>
        <w:pStyle w:val="ListParagraph"/>
        <w:ind w:left="426"/>
        <w:rPr>
          <w:sz w:val="24"/>
          <w:szCs w:val="24"/>
          <w:lang w:val="fr-FR"/>
        </w:rPr>
      </w:pPr>
    </w:p>
    <w:p w14:paraId="14E34AE0" w14:textId="77777777" w:rsidR="000301D5" w:rsidRPr="00291166" w:rsidRDefault="00A3095A" w:rsidP="00962ED4">
      <w:pPr>
        <w:pStyle w:val="ListParagraph"/>
        <w:ind w:left="426"/>
        <w:rPr>
          <w:sz w:val="24"/>
          <w:szCs w:val="24"/>
          <w:lang w:val="fr-FR"/>
        </w:rPr>
      </w:pPr>
      <w:r w:rsidRPr="00291166">
        <w:rPr>
          <w:noProof/>
          <w:sz w:val="24"/>
          <w:szCs w:val="24"/>
        </w:rPr>
        <mc:AlternateContent>
          <mc:Choice Requires="wps">
            <w:drawing>
              <wp:anchor distT="0" distB="0" distL="114300" distR="114300" simplePos="0" relativeHeight="251665408" behindDoc="0" locked="0" layoutInCell="1" allowOverlap="1" wp14:anchorId="592C1BD4" wp14:editId="7FFD8607">
                <wp:simplePos x="0" y="0"/>
                <wp:positionH relativeFrom="column">
                  <wp:posOffset>2448560</wp:posOffset>
                </wp:positionH>
                <wp:positionV relativeFrom="paragraph">
                  <wp:posOffset>114935</wp:posOffset>
                </wp:positionV>
                <wp:extent cx="577516" cy="177830"/>
                <wp:effectExtent l="0" t="19050" r="32385" b="31750"/>
                <wp:wrapNone/>
                <wp:docPr id="11" name="Arrow: Right 11"/>
                <wp:cNvGraphicFramePr/>
                <a:graphic xmlns:a="http://schemas.openxmlformats.org/drawingml/2006/main">
                  <a:graphicData uri="http://schemas.microsoft.com/office/word/2010/wordprocessingShape">
                    <wps:wsp>
                      <wps:cNvSpPr/>
                      <wps:spPr>
                        <a:xfrm>
                          <a:off x="0" y="0"/>
                          <a:ext cx="577516" cy="177830"/>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860B" id="Arrow: Right 11" o:spid="_x0000_s1026" type="#_x0000_t13" style="position:absolute;margin-left:192.8pt;margin-top:9.05pt;width:45.45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" adj="18274" fillcolor="#f90" strokecolor="#1f3763 [1604]" strokeweight="1pt"/>
            </w:pict>
          </mc:Fallback>
        </mc:AlternateContent>
      </w:r>
    </w:p>
    <w:p w14:paraId="6EBC432C" w14:textId="77777777" w:rsidR="000301D5" w:rsidRPr="00291166" w:rsidRDefault="000301D5" w:rsidP="00962ED4">
      <w:pPr>
        <w:pStyle w:val="ListParagraph"/>
        <w:ind w:left="426"/>
        <w:rPr>
          <w:sz w:val="24"/>
          <w:szCs w:val="24"/>
          <w:lang w:val="fr-FR"/>
        </w:rPr>
      </w:pPr>
    </w:p>
    <w:p w14:paraId="4769D9FB" w14:textId="77777777" w:rsidR="000301D5" w:rsidRPr="00291166" w:rsidRDefault="000301D5" w:rsidP="00962ED4">
      <w:pPr>
        <w:pStyle w:val="ListParagraph"/>
        <w:ind w:left="426"/>
        <w:rPr>
          <w:sz w:val="24"/>
          <w:szCs w:val="24"/>
          <w:lang w:val="fr-FR"/>
        </w:rPr>
      </w:pPr>
    </w:p>
    <w:p w14:paraId="42DC5AB5" w14:textId="77777777" w:rsidR="000301D5" w:rsidRPr="00291166" w:rsidRDefault="000301D5" w:rsidP="00962ED4">
      <w:pPr>
        <w:pStyle w:val="ListParagraph"/>
        <w:ind w:left="426"/>
        <w:rPr>
          <w:sz w:val="24"/>
          <w:szCs w:val="24"/>
          <w:lang w:val="fr-FR"/>
        </w:rPr>
      </w:pPr>
    </w:p>
    <w:p w14:paraId="1A90BA82" w14:textId="77777777" w:rsidR="000301D5" w:rsidRPr="00291166" w:rsidRDefault="000301D5" w:rsidP="00962ED4">
      <w:pPr>
        <w:pStyle w:val="ListParagraph"/>
        <w:ind w:left="426"/>
        <w:rPr>
          <w:sz w:val="24"/>
          <w:szCs w:val="24"/>
          <w:lang w:val="fr-FR"/>
        </w:rPr>
      </w:pPr>
    </w:p>
    <w:p w14:paraId="3D4FBE28" w14:textId="77777777" w:rsidR="000301D5" w:rsidRPr="00291166" w:rsidRDefault="000301D5" w:rsidP="00962ED4">
      <w:pPr>
        <w:pStyle w:val="ListParagraph"/>
        <w:ind w:left="426"/>
        <w:rPr>
          <w:sz w:val="24"/>
          <w:szCs w:val="24"/>
          <w:lang w:val="fr-FR"/>
        </w:rPr>
      </w:pPr>
    </w:p>
    <w:p w14:paraId="373ECF76" w14:textId="77777777" w:rsidR="000301D5" w:rsidRPr="00291166" w:rsidRDefault="000301D5" w:rsidP="00962ED4">
      <w:pPr>
        <w:pStyle w:val="ListParagraph"/>
        <w:ind w:left="426"/>
        <w:rPr>
          <w:sz w:val="24"/>
          <w:szCs w:val="24"/>
          <w:lang w:val="fr-FR"/>
        </w:rPr>
      </w:pPr>
    </w:p>
    <w:p w14:paraId="427E6891" w14:textId="3CC962A4" w:rsidR="000301D5" w:rsidRPr="00291166" w:rsidRDefault="007D7358" w:rsidP="00DF1AC2">
      <w:pPr>
        <w:spacing w:before="240" w:after="220"/>
        <w:rPr>
          <w:lang w:val="fr-FR"/>
        </w:rPr>
      </w:pPr>
      <w:r w:rsidRPr="00291166">
        <w:rPr>
          <w:i/>
          <w:lang w:val="fr-FR"/>
        </w:rPr>
        <w:t>Étape n°</w:t>
      </w:r>
      <w:r w:rsidR="0085714A" w:rsidRPr="00291166">
        <w:rPr>
          <w:i/>
          <w:lang w:val="fr-FR"/>
        </w:rPr>
        <w:t> </w:t>
      </w:r>
      <w:r w:rsidRPr="00291166">
        <w:rPr>
          <w:i/>
          <w:lang w:val="fr-FR"/>
        </w:rPr>
        <w:t>3</w:t>
      </w:r>
      <w:r w:rsidR="00096B87">
        <w:rPr>
          <w:i/>
          <w:lang w:val="fr-FR"/>
        </w:rPr>
        <w:t> :</w:t>
      </w:r>
      <w:r w:rsidRPr="00291166">
        <w:rPr>
          <w:i/>
          <w:lang w:val="fr-FR"/>
        </w:rPr>
        <w:t xml:space="preserve"> Construction et rédaction de l</w:t>
      </w:r>
      <w:r w:rsidR="00096B87">
        <w:rPr>
          <w:i/>
          <w:lang w:val="fr-FR"/>
        </w:rPr>
        <w:t>’</w:t>
      </w:r>
      <w:r w:rsidRPr="00291166">
        <w:rPr>
          <w:i/>
          <w:lang w:val="fr-FR"/>
        </w:rPr>
        <w:t>exception</w:t>
      </w:r>
    </w:p>
    <w:p w14:paraId="6349FF3D" w14:textId="6A562E6E" w:rsidR="000301D5" w:rsidRPr="00291166" w:rsidRDefault="008D756E" w:rsidP="00DF1AC2">
      <w:pPr>
        <w:spacing w:after="220"/>
        <w:rPr>
          <w:lang w:val="fr-FR"/>
        </w:rPr>
      </w:pPr>
      <w:r w:rsidRPr="00291166">
        <w:rPr>
          <w:lang w:val="fr-FR"/>
        </w:rPr>
        <w:t>La dernière étape du processus (étape n°</w:t>
      </w:r>
      <w:r w:rsidR="0085714A" w:rsidRPr="00291166">
        <w:rPr>
          <w:lang w:val="fr-FR"/>
        </w:rPr>
        <w:t> </w:t>
      </w:r>
      <w:r w:rsidRPr="00291166">
        <w:rPr>
          <w:lang w:val="fr-FR"/>
        </w:rPr>
        <w:t>3) consiste à combiner</w:t>
      </w:r>
      <w:r w:rsidR="0039053E" w:rsidRPr="00291166">
        <w:rPr>
          <w:lang w:val="fr-FR"/>
        </w:rPr>
        <w:t xml:space="preserve"> </w:t>
      </w:r>
      <w:r w:rsidRPr="00291166">
        <w:rPr>
          <w:lang w:val="fr-FR"/>
        </w:rPr>
        <w:t>les éléments sélectionnés et les formul</w:t>
      </w:r>
      <w:r w:rsidR="0052483F" w:rsidRPr="00291166">
        <w:rPr>
          <w:lang w:val="fr-FR"/>
        </w:rPr>
        <w:t>e</w:t>
      </w:r>
      <w:r w:rsidRPr="00291166">
        <w:rPr>
          <w:lang w:val="fr-FR"/>
        </w:rPr>
        <w:t>s suggérées pour créer un texte juridiq</w:t>
      </w:r>
      <w:r w:rsidR="00064870" w:rsidRPr="00291166">
        <w:rPr>
          <w:lang w:val="fr-FR"/>
        </w:rPr>
        <w:t>ue</w:t>
      </w:r>
      <w:r w:rsidR="00064870">
        <w:rPr>
          <w:lang w:val="fr-FR"/>
        </w:rPr>
        <w:t xml:space="preserve">.  </w:t>
      </w:r>
      <w:r w:rsidR="00064870" w:rsidRPr="00291166">
        <w:rPr>
          <w:lang w:val="fr-FR"/>
        </w:rPr>
        <w:t>Il</w:t>
      </w:r>
      <w:r w:rsidRPr="00291166">
        <w:rPr>
          <w:lang w:val="fr-FR"/>
        </w:rPr>
        <w:t xml:space="preserve"> est probable que chaque État membre adoptera</w:t>
      </w:r>
      <w:r w:rsidR="0052483F" w:rsidRPr="00291166">
        <w:rPr>
          <w:lang w:val="fr-FR"/>
        </w:rPr>
        <w:t xml:space="preserve"> une structure différente pour ce texte, afin de se conformer</w:t>
      </w:r>
      <w:r w:rsidRPr="00291166">
        <w:rPr>
          <w:lang w:val="fr-FR"/>
        </w:rPr>
        <w:t xml:space="preserve"> </w:t>
      </w:r>
      <w:r w:rsidR="0052483F" w:rsidRPr="00291166">
        <w:rPr>
          <w:lang w:val="fr-FR"/>
        </w:rPr>
        <w:t>aux règles appliquées dans son système juridique, ainsi qu</w:t>
      </w:r>
      <w:r w:rsidR="00096B87">
        <w:rPr>
          <w:lang w:val="fr-FR"/>
        </w:rPr>
        <w:t>’</w:t>
      </w:r>
      <w:r w:rsidR="0052483F" w:rsidRPr="00291166">
        <w:rPr>
          <w:lang w:val="fr-FR"/>
        </w:rPr>
        <w:t>à la formulation et au style de sa législation sur le droit d</w:t>
      </w:r>
      <w:r w:rsidR="00096B87">
        <w:rPr>
          <w:lang w:val="fr-FR"/>
        </w:rPr>
        <w:t>’</w:t>
      </w:r>
      <w:r w:rsidR="0052483F" w:rsidRPr="00291166">
        <w:rPr>
          <w:lang w:val="fr-FR"/>
        </w:rPr>
        <w:t>aute</w:t>
      </w:r>
      <w:r w:rsidR="00064870" w:rsidRPr="00291166">
        <w:rPr>
          <w:lang w:val="fr-FR"/>
        </w:rPr>
        <w:t>ur</w:t>
      </w:r>
      <w:r w:rsidR="00064870">
        <w:rPr>
          <w:lang w:val="fr-FR"/>
        </w:rPr>
        <w:t xml:space="preserve">.  </w:t>
      </w:r>
      <w:r w:rsidR="00064870" w:rsidRPr="00291166">
        <w:rPr>
          <w:lang w:val="fr-FR"/>
        </w:rPr>
        <w:t>On</w:t>
      </w:r>
      <w:r w:rsidR="0052483F" w:rsidRPr="00291166">
        <w:rPr>
          <w:lang w:val="fr-FR"/>
        </w:rPr>
        <w:t xml:space="preserve"> trouvera cependant ci</w:t>
      </w:r>
      <w:r w:rsidR="00096B87">
        <w:rPr>
          <w:lang w:val="fr-FR"/>
        </w:rPr>
        <w:t>-</w:t>
      </w:r>
      <w:r w:rsidR="0052483F" w:rsidRPr="00291166">
        <w:rPr>
          <w:lang w:val="fr-FR"/>
        </w:rPr>
        <w:t>après un exemple de la manière d</w:t>
      </w:r>
      <w:r w:rsidR="00096B87">
        <w:rPr>
          <w:lang w:val="fr-FR"/>
        </w:rPr>
        <w:t>’</w:t>
      </w:r>
      <w:r w:rsidR="0052483F" w:rsidRPr="00291166">
        <w:rPr>
          <w:lang w:val="fr-FR"/>
        </w:rPr>
        <w:t xml:space="preserve">intégrer les éléments et les formules en question pour composer </w:t>
      </w:r>
      <w:r w:rsidR="00334B98" w:rsidRPr="00291166">
        <w:rPr>
          <w:lang w:val="fr-FR"/>
        </w:rPr>
        <w:t>un texte de loi cohérent</w:t>
      </w:r>
      <w:r w:rsidR="0052483F" w:rsidRPr="00291166">
        <w:rPr>
          <w:lang w:val="fr-FR"/>
        </w:rPr>
        <w:t>.</w:t>
      </w:r>
    </w:p>
    <w:p w14:paraId="411DD66D" w14:textId="77777777" w:rsidR="000301D5" w:rsidRPr="00291166" w:rsidRDefault="00962ED4" w:rsidP="00962ED4">
      <w:pPr>
        <w:spacing w:line="259" w:lineRule="auto"/>
        <w:rPr>
          <w:szCs w:val="24"/>
          <w:lang w:val="fr-FR"/>
        </w:rPr>
      </w:pPr>
      <w:r w:rsidRPr="00291166">
        <w:rPr>
          <w:szCs w:val="24"/>
          <w:lang w:val="fr-FR"/>
        </w:rPr>
        <w:br w:type="page"/>
      </w:r>
    </w:p>
    <w:p w14:paraId="26CCA3DE" w14:textId="0E7BDEC5" w:rsidR="00962ED4" w:rsidRPr="00291166" w:rsidRDefault="00A3095A" w:rsidP="00962ED4">
      <w:pPr>
        <w:rPr>
          <w:sz w:val="4"/>
          <w:szCs w:val="4"/>
          <w:lang w:val="fr-FR"/>
        </w:rPr>
      </w:pPr>
      <w:r w:rsidRPr="00291166">
        <w:rPr>
          <w:noProof/>
          <w:sz w:val="4"/>
          <w:szCs w:val="4"/>
        </w:rPr>
        <w:lastRenderedPageBreak/>
        <mc:AlternateContent>
          <mc:Choice Requires="wpg">
            <w:drawing>
              <wp:anchor distT="0" distB="0" distL="114300" distR="114300" simplePos="0" relativeHeight="251675648" behindDoc="0" locked="0" layoutInCell="1" allowOverlap="1" wp14:anchorId="4927048F" wp14:editId="4A40126A">
                <wp:simplePos x="0" y="0"/>
                <wp:positionH relativeFrom="column">
                  <wp:posOffset>3968750</wp:posOffset>
                </wp:positionH>
                <wp:positionV relativeFrom="paragraph">
                  <wp:posOffset>2768600</wp:posOffset>
                </wp:positionV>
                <wp:extent cx="2517140" cy="4286044"/>
                <wp:effectExtent l="19050" t="0" r="16510" b="19685"/>
                <wp:wrapNone/>
                <wp:docPr id="1" name="Group 1"/>
                <wp:cNvGraphicFramePr/>
                <a:graphic xmlns:a="http://schemas.openxmlformats.org/drawingml/2006/main">
                  <a:graphicData uri="http://schemas.microsoft.com/office/word/2010/wordprocessingGroup">
                    <wpg:wgp>
                      <wpg:cNvGrpSpPr/>
                      <wpg:grpSpPr>
                        <a:xfrm>
                          <a:off x="0" y="0"/>
                          <a:ext cx="2517140" cy="4286044"/>
                          <a:chOff x="0" y="0"/>
                          <a:chExt cx="2517140" cy="4286044"/>
                        </a:xfrm>
                      </wpg:grpSpPr>
                      <wps:wsp>
                        <wps:cNvPr id="13" name="Text Box 2"/>
                        <wps:cNvSpPr txBox="1">
                          <a:spLocks noChangeArrowheads="1"/>
                        </wps:cNvSpPr>
                        <wps:spPr bwMode="auto">
                          <a:xfrm>
                            <a:off x="368300" y="0"/>
                            <a:ext cx="2038350" cy="283845"/>
                          </a:xfrm>
                          <a:prstGeom prst="rect">
                            <a:avLst/>
                          </a:prstGeom>
                          <a:solidFill>
                            <a:srgbClr val="FFFFFF"/>
                          </a:solidFill>
                          <a:ln w="9525">
                            <a:solidFill>
                              <a:srgbClr val="000000"/>
                            </a:solidFill>
                            <a:miter lim="800000"/>
                            <a:headEnd/>
                            <a:tailEnd/>
                          </a:ln>
                        </wps:spPr>
                        <wps:txbx>
                          <w:txbxContent>
                            <w:p w14:paraId="7EE058B2" w14:textId="6C50BC16" w:rsidR="004E654D" w:rsidRPr="00E56F44" w:rsidRDefault="004E654D" w:rsidP="00962ED4">
                              <w:pPr>
                                <w:jc w:val="center"/>
                                <w:rPr>
                                  <w:b/>
                                  <w:color w:val="4472C4"/>
                                  <w:lang w:val="fr-FR"/>
                                </w:rPr>
                              </w:pPr>
                              <w:r w:rsidRPr="00E56F44">
                                <w:rPr>
                                  <w:b/>
                                  <w:color w:val="4472C4"/>
                                  <w:lang w:val="fr-FR"/>
                                </w:rPr>
                                <w:t>Qui peut utiliser l</w:t>
                              </w:r>
                              <w:r>
                                <w:rPr>
                                  <w:b/>
                                  <w:color w:val="4472C4"/>
                                  <w:lang w:val="fr-FR"/>
                                </w:rPr>
                                <w:t>’</w:t>
                              </w:r>
                              <w:r w:rsidRPr="00E56F44">
                                <w:rPr>
                                  <w:b/>
                                  <w:color w:val="4472C4"/>
                                  <w:lang w:val="fr-FR"/>
                                </w:rPr>
                                <w:t>exception?</w:t>
                              </w:r>
                            </w:p>
                          </w:txbxContent>
                        </wps:txbx>
                        <wps:bodyPr rot="0" vert="horz" wrap="square" lIns="91440" tIns="45720" rIns="91440" bIns="45720" anchor="t" anchorCtr="0">
                          <a:noAutofit/>
                        </wps:bodyPr>
                      </wps:wsp>
                      <wps:wsp>
                        <wps:cNvPr id="12" name="Arrow: Right 12"/>
                        <wps:cNvSpPr/>
                        <wps:spPr>
                          <a:xfrm rot="10800000">
                            <a:off x="19050" y="69850"/>
                            <a:ext cx="343733" cy="1644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361950" y="984250"/>
                            <a:ext cx="2121535" cy="421005"/>
                          </a:xfrm>
                          <a:prstGeom prst="rect">
                            <a:avLst/>
                          </a:prstGeom>
                          <a:solidFill>
                            <a:srgbClr val="FFFFFF"/>
                          </a:solidFill>
                          <a:ln w="9525">
                            <a:solidFill>
                              <a:srgbClr val="000000"/>
                            </a:solidFill>
                            <a:miter lim="800000"/>
                            <a:headEnd/>
                            <a:tailEnd/>
                          </a:ln>
                        </wps:spPr>
                        <wps:txbx>
                          <w:txbxContent>
                            <w:p w14:paraId="41739EE2" w14:textId="6A162E9E" w:rsidR="004E654D" w:rsidRPr="009930B0" w:rsidRDefault="004E654D" w:rsidP="00962ED4">
                              <w:pPr>
                                <w:jc w:val="center"/>
                                <w:rPr>
                                  <w:b/>
                                  <w:color w:val="00B050"/>
                                  <w:lang w:val="fr-FR"/>
                                </w:rPr>
                              </w:pPr>
                              <w:r w:rsidRPr="009930B0">
                                <w:rPr>
                                  <w:b/>
                                  <w:color w:val="00B050"/>
                                  <w:lang w:val="fr-FR"/>
                                </w:rPr>
                                <w:t xml:space="preserve">À quelles fins les œuvres peuvent-elles être utilisées? </w:t>
                              </w:r>
                            </w:p>
                          </w:txbxContent>
                        </wps:txbx>
                        <wps:bodyPr rot="0" vert="horz" wrap="square" lIns="91440" tIns="45720" rIns="91440" bIns="45720" anchor="t" anchorCtr="0">
                          <a:noAutofit/>
                        </wps:bodyPr>
                      </wps:wsp>
                      <wps:wsp>
                        <wps:cNvPr id="14" name="Arrow: Right 14"/>
                        <wps:cNvSpPr/>
                        <wps:spPr>
                          <a:xfrm rot="10800000">
                            <a:off x="19050" y="1066800"/>
                            <a:ext cx="330829" cy="16002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393700" y="2178050"/>
                            <a:ext cx="2117090" cy="408290"/>
                          </a:xfrm>
                          <a:prstGeom prst="rect">
                            <a:avLst/>
                          </a:prstGeom>
                          <a:solidFill>
                            <a:schemeClr val="lt1"/>
                          </a:solidFill>
                          <a:ln w="9525">
                            <a:solidFill>
                              <a:prstClr val="black"/>
                            </a:solidFill>
                          </a:ln>
                        </wps:spPr>
                        <wps:txbx>
                          <w:txbxContent>
                            <w:p w14:paraId="0C27F392" w14:textId="1023A8CB" w:rsidR="004E654D" w:rsidRPr="00E56F44" w:rsidRDefault="004E654D" w:rsidP="00962ED4">
                              <w:pPr>
                                <w:jc w:val="center"/>
                                <w:rPr>
                                  <w:b/>
                                  <w:color w:val="FF0000"/>
                                  <w:lang w:val="fr-FR"/>
                                </w:rPr>
                              </w:pPr>
                              <w:r w:rsidRPr="00E56F44">
                                <w:rPr>
                                  <w:b/>
                                  <w:color w:val="FF0000"/>
                                  <w:lang w:val="fr-FR"/>
                                </w:rPr>
                                <w:t xml:space="preserve">Quelles sont les œuvres qui peuvent être utilisées?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Arrow: Right 16"/>
                        <wps:cNvSpPr/>
                        <wps:spPr>
                          <a:xfrm rot="10800000">
                            <a:off x="0" y="2235200"/>
                            <a:ext cx="387210" cy="16446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400050" y="3873500"/>
                            <a:ext cx="2117090" cy="412544"/>
                          </a:xfrm>
                          <a:prstGeom prst="rect">
                            <a:avLst/>
                          </a:prstGeom>
                          <a:noFill/>
                          <a:ln w="9525">
                            <a:solidFill>
                              <a:prstClr val="black"/>
                            </a:solidFill>
                          </a:ln>
                        </wps:spPr>
                        <wps:txbx>
                          <w:txbxContent>
                            <w:p w14:paraId="7A2FB3F2" w14:textId="759BADFB" w:rsidR="004E654D" w:rsidRPr="00E56F44" w:rsidRDefault="004E654D" w:rsidP="00962ED4">
                              <w:pPr>
                                <w:jc w:val="center"/>
                                <w:rPr>
                                  <w:b/>
                                  <w:color w:val="FF9900"/>
                                  <w:lang w:val="fr-FR"/>
                                </w:rPr>
                              </w:pPr>
                              <w:r w:rsidRPr="00E56F44">
                                <w:rPr>
                                  <w:b/>
                                  <w:color w:val="FF9900"/>
                                  <w:lang w:val="fr-FR"/>
                                </w:rPr>
                                <w:t>Comment les œuvres peuvent-elles être utilisées?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Arrow: Right 21"/>
                        <wps:cNvSpPr/>
                        <wps:spPr>
                          <a:xfrm rot="10800000">
                            <a:off x="25400" y="3917950"/>
                            <a:ext cx="376631" cy="177800"/>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27048F" id="Group 1" o:spid="_x0000_s1030" style="position:absolute;margin-left:312.5pt;margin-top:218pt;width:198.2pt;height:337.5pt;z-index:251675648" coordsize="25171,4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">
                <v:shape id="_x0000_s1031" type="#_x0000_t202" style="position:absolute;left:3683;width:2038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EE058B2" w14:textId="6C50BC16" w:rsidR="004E654D" w:rsidRPr="00E56F44" w:rsidRDefault="004E654D" w:rsidP="00962ED4">
                        <w:pPr>
                          <w:jc w:val="center"/>
                          <w:rPr>
                            <w:b/>
                            <w:color w:val="4472C4"/>
                            <w:lang w:val="fr-FR"/>
                          </w:rPr>
                        </w:pPr>
                        <w:r w:rsidRPr="00E56F44">
                          <w:rPr>
                            <w:b/>
                            <w:color w:val="4472C4"/>
                            <w:lang w:val="fr-FR"/>
                          </w:rPr>
                          <w:t>Qui peut utiliser l</w:t>
                        </w:r>
                        <w:r>
                          <w:rPr>
                            <w:b/>
                            <w:color w:val="4472C4"/>
                            <w:lang w:val="fr-FR"/>
                          </w:rPr>
                          <w:t>’</w:t>
                        </w:r>
                        <w:r w:rsidRPr="00E56F44">
                          <w:rPr>
                            <w:b/>
                            <w:color w:val="4472C4"/>
                            <w:lang w:val="fr-FR"/>
                          </w:rPr>
                          <w:t>exception?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32" type="#_x0000_t13" style="position:absolute;left:190;top:698;width:3437;height:164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" adj="16433" fillcolor="#4472c4 [3204]" strokecolor="#1f3763 [1604]" strokeweight="1pt"/>
                <v:shape id="_x0000_s1033" type="#_x0000_t202" style="position:absolute;left:3619;top:9842;width:2121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1739EE2" w14:textId="6A162E9E" w:rsidR="004E654D" w:rsidRPr="009930B0" w:rsidRDefault="004E654D" w:rsidP="00962ED4">
                        <w:pPr>
                          <w:jc w:val="center"/>
                          <w:rPr>
                            <w:b/>
                            <w:color w:val="00B050"/>
                            <w:lang w:val="fr-FR"/>
                          </w:rPr>
                        </w:pPr>
                        <w:r w:rsidRPr="009930B0">
                          <w:rPr>
                            <w:b/>
                            <w:color w:val="00B050"/>
                            <w:lang w:val="fr-FR"/>
                          </w:rPr>
                          <w:t xml:space="preserve">À quelles fins les œuvres peuvent-elles être utilisées? </w:t>
                        </w:r>
                      </w:p>
                    </w:txbxContent>
                  </v:textbox>
                </v:shape>
                <v:shape id="Arrow: Right 14" o:spid="_x0000_s1034" type="#_x0000_t13" style="position:absolute;left:190;top:10668;width:3308;height:160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" adj="16376" fillcolor="#00b050" strokecolor="#1f3763 [1604]" strokeweight="1pt"/>
                <v:shape id="Text Box 17" o:spid="_x0000_s1035" type="#_x0000_t202" style="position:absolute;left:3937;top:21780;width:21170;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" fillcolor="white [3201]">
                  <v:textbox>
                    <w:txbxContent>
                      <w:p w14:paraId="0C27F392" w14:textId="1023A8CB" w:rsidR="004E654D" w:rsidRPr="00E56F44" w:rsidRDefault="004E654D" w:rsidP="00962ED4">
                        <w:pPr>
                          <w:jc w:val="center"/>
                          <w:rPr>
                            <w:b/>
                            <w:color w:val="FF0000"/>
                            <w:lang w:val="fr-FR"/>
                          </w:rPr>
                        </w:pPr>
                        <w:r w:rsidRPr="00E56F44">
                          <w:rPr>
                            <w:b/>
                            <w:color w:val="FF0000"/>
                            <w:lang w:val="fr-FR"/>
                          </w:rPr>
                          <w:t xml:space="preserve">Quelles sont les œuvres qui peuvent être utilisées? </w:t>
                        </w:r>
                      </w:p>
                    </w:txbxContent>
                  </v:textbox>
                </v:shape>
                <v:shape id="Arrow: Right 16" o:spid="_x0000_s1036" type="#_x0000_t13" style="position:absolute;top:22352;width:3872;height:164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" adj="17013" fillcolor="red" strokecolor="#1f3763 [1604]" strokeweight="1pt"/>
                <v:shape id="Text Box 22" o:spid="_x0000_s1037" type="#_x0000_t202" style="position:absolute;left:4000;top:38735;width:21171;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" filled="f">
                  <v:textbox>
                    <w:txbxContent>
                      <w:p w14:paraId="7A2FB3F2" w14:textId="759BADFB" w:rsidR="004E654D" w:rsidRPr="00E56F44" w:rsidRDefault="004E654D" w:rsidP="00962ED4">
                        <w:pPr>
                          <w:jc w:val="center"/>
                          <w:rPr>
                            <w:b/>
                            <w:color w:val="FF9900"/>
                            <w:lang w:val="fr-FR"/>
                          </w:rPr>
                        </w:pPr>
                        <w:r w:rsidRPr="00E56F44">
                          <w:rPr>
                            <w:b/>
                            <w:color w:val="FF9900"/>
                            <w:lang w:val="fr-FR"/>
                          </w:rPr>
                          <w:t>Comment les œuvres peuvent-elles être utilisées?</w:t>
                        </w:r>
                      </w:p>
                    </w:txbxContent>
                  </v:textbox>
                </v:shape>
                <v:shape id="Arrow: Right 21" o:spid="_x0000_s1038" type="#_x0000_t13" style="position:absolute;left:254;top:39179;width:3766;height:17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" adj="16502" fillcolor="#f90" strokecolor="#1f3763 [1604]" strokeweight="1pt"/>
              </v:group>
            </w:pict>
          </mc:Fallback>
        </mc:AlternateContent>
      </w:r>
    </w:p>
    <w:tbl>
      <w:tblPr>
        <w:tblStyle w:val="TableGrid"/>
        <w:tblW w:w="0" w:type="auto"/>
        <w:tblInd w:w="-185" w:type="dxa"/>
        <w:tblLook w:val="04A0" w:firstRow="1" w:lastRow="0" w:firstColumn="1" w:lastColumn="0" w:noHBand="0" w:noVBand="1"/>
      </w:tblPr>
      <w:tblGrid>
        <w:gridCol w:w="6390"/>
      </w:tblGrid>
      <w:tr w:rsidR="00962ED4" w:rsidRPr="006C3B10" w14:paraId="77667B79" w14:textId="77777777" w:rsidTr="00057789">
        <w:trPr>
          <w:trHeight w:val="276"/>
        </w:trPr>
        <w:tc>
          <w:tcPr>
            <w:tcW w:w="6390" w:type="dxa"/>
          </w:tcPr>
          <w:p w14:paraId="13B73B31" w14:textId="34595DD1" w:rsidR="00962ED4" w:rsidRPr="00291166" w:rsidRDefault="00AF5609" w:rsidP="00057789">
            <w:pPr>
              <w:rPr>
                <w:b/>
                <w:sz w:val="16"/>
                <w:lang w:val="fr-FR"/>
              </w:rPr>
            </w:pPr>
            <w:r w:rsidRPr="00291166">
              <w:rPr>
                <w:b/>
                <w:sz w:val="16"/>
                <w:lang w:val="fr-FR"/>
              </w:rPr>
              <w:t>Étape n°</w:t>
            </w:r>
            <w:r w:rsidR="0085714A" w:rsidRPr="00291166">
              <w:rPr>
                <w:b/>
                <w:sz w:val="16"/>
                <w:lang w:val="fr-FR"/>
              </w:rPr>
              <w:t> </w:t>
            </w:r>
            <w:r w:rsidR="00962ED4" w:rsidRPr="00291166">
              <w:rPr>
                <w:b/>
                <w:sz w:val="16"/>
                <w:lang w:val="fr-FR"/>
              </w:rPr>
              <w:t>3</w:t>
            </w:r>
            <w:r w:rsidR="00096B87">
              <w:rPr>
                <w:b/>
                <w:sz w:val="16"/>
                <w:lang w:val="fr-FR"/>
              </w:rPr>
              <w:t> :</w:t>
            </w:r>
            <w:r w:rsidR="00962ED4" w:rsidRPr="00291166">
              <w:rPr>
                <w:b/>
                <w:sz w:val="16"/>
                <w:lang w:val="fr-FR"/>
              </w:rPr>
              <w:t xml:space="preserve"> </w:t>
            </w:r>
            <w:r w:rsidRPr="00291166">
              <w:rPr>
                <w:b/>
                <w:sz w:val="16"/>
                <w:lang w:val="fr-FR"/>
              </w:rPr>
              <w:t>Construction et rédaction de l</w:t>
            </w:r>
            <w:r w:rsidR="00096B87">
              <w:rPr>
                <w:b/>
                <w:sz w:val="16"/>
                <w:lang w:val="fr-FR"/>
              </w:rPr>
              <w:t>’</w:t>
            </w:r>
            <w:r w:rsidRPr="00291166">
              <w:rPr>
                <w:b/>
                <w:sz w:val="16"/>
                <w:lang w:val="fr-FR"/>
              </w:rPr>
              <w:t>exception</w:t>
            </w:r>
          </w:p>
        </w:tc>
      </w:tr>
      <w:tr w:rsidR="00962ED4" w:rsidRPr="006C3B10" w14:paraId="59461BA4" w14:textId="77777777" w:rsidTr="00057789">
        <w:trPr>
          <w:trHeight w:val="276"/>
        </w:trPr>
        <w:tc>
          <w:tcPr>
            <w:tcW w:w="6390" w:type="dxa"/>
          </w:tcPr>
          <w:p w14:paraId="30B7E98B" w14:textId="77777777" w:rsidR="000301D5" w:rsidRPr="00291166" w:rsidRDefault="000301D5" w:rsidP="00057789">
            <w:pPr>
              <w:rPr>
                <w:bCs/>
                <w:sz w:val="16"/>
                <w:lang w:val="fr-FR"/>
              </w:rPr>
            </w:pPr>
          </w:p>
          <w:p w14:paraId="50CC277F" w14:textId="48074463" w:rsidR="000301D5" w:rsidRPr="00291166" w:rsidRDefault="007A4CB4" w:rsidP="00057789">
            <w:pPr>
              <w:rPr>
                <w:i/>
                <w:sz w:val="16"/>
                <w:lang w:val="fr-FR"/>
              </w:rPr>
            </w:pPr>
            <w:r w:rsidRPr="00291166">
              <w:rPr>
                <w:i/>
                <w:sz w:val="16"/>
                <w:lang w:val="fr-FR"/>
              </w:rPr>
              <w:t>NOTE</w:t>
            </w:r>
            <w:r w:rsidR="00096B87">
              <w:rPr>
                <w:i/>
                <w:sz w:val="16"/>
                <w:lang w:val="fr-FR"/>
              </w:rPr>
              <w:t> :</w:t>
            </w:r>
          </w:p>
          <w:p w14:paraId="745977F2" w14:textId="55BC6765" w:rsidR="000301D5" w:rsidRPr="00291166" w:rsidRDefault="00730E31" w:rsidP="00057789">
            <w:pPr>
              <w:rPr>
                <w:i/>
                <w:sz w:val="16"/>
                <w:lang w:val="fr-FR"/>
              </w:rPr>
            </w:pPr>
            <w:r w:rsidRPr="00291166">
              <w:rPr>
                <w:i/>
                <w:sz w:val="16"/>
                <w:lang w:val="fr-FR"/>
              </w:rPr>
              <w:t>Le projet d</w:t>
            </w:r>
            <w:r w:rsidR="00096B87">
              <w:rPr>
                <w:i/>
                <w:sz w:val="16"/>
                <w:lang w:val="fr-FR"/>
              </w:rPr>
              <w:t>’</w:t>
            </w:r>
            <w:r w:rsidRPr="00291166">
              <w:rPr>
                <w:i/>
                <w:sz w:val="16"/>
                <w:lang w:val="fr-FR"/>
              </w:rPr>
              <w:t>exception ci</w:t>
            </w:r>
            <w:r w:rsidR="00096B87">
              <w:rPr>
                <w:i/>
                <w:sz w:val="16"/>
                <w:lang w:val="fr-FR"/>
              </w:rPr>
              <w:t>-</w:t>
            </w:r>
            <w:r w:rsidRPr="00291166">
              <w:rPr>
                <w:i/>
                <w:sz w:val="16"/>
                <w:lang w:val="fr-FR"/>
              </w:rPr>
              <w:t xml:space="preserve">dessous intègre les exemples de </w:t>
            </w:r>
            <w:r w:rsidR="00887269" w:rsidRPr="00291166">
              <w:rPr>
                <w:i/>
                <w:sz w:val="16"/>
                <w:lang w:val="fr-FR"/>
              </w:rPr>
              <w:t>formulation</w:t>
            </w:r>
            <w:r w:rsidRPr="00291166">
              <w:rPr>
                <w:i/>
                <w:sz w:val="16"/>
                <w:lang w:val="fr-FR"/>
              </w:rPr>
              <w:t xml:space="preserve"> qu</w:t>
            </w:r>
            <w:r w:rsidR="00096B87">
              <w:rPr>
                <w:i/>
                <w:sz w:val="16"/>
                <w:lang w:val="fr-FR"/>
              </w:rPr>
              <w:t>’</w:t>
            </w:r>
            <w:r w:rsidRPr="00291166">
              <w:rPr>
                <w:i/>
                <w:sz w:val="16"/>
                <w:lang w:val="fr-FR"/>
              </w:rPr>
              <w:t>un État membre hypothétique a jugé souhaitable d</w:t>
            </w:r>
            <w:r w:rsidR="00096B87">
              <w:rPr>
                <w:i/>
                <w:sz w:val="16"/>
                <w:lang w:val="fr-FR"/>
              </w:rPr>
              <w:t>’</w:t>
            </w:r>
            <w:r w:rsidRPr="00291166">
              <w:rPr>
                <w:i/>
                <w:sz w:val="16"/>
                <w:lang w:val="fr-FR"/>
              </w:rPr>
              <w:t>inclure dans le texte de l</w:t>
            </w:r>
            <w:r w:rsidR="00096B87">
              <w:rPr>
                <w:i/>
                <w:sz w:val="16"/>
                <w:lang w:val="fr-FR"/>
              </w:rPr>
              <w:t>’</w:t>
            </w:r>
            <w:r w:rsidRPr="00291166">
              <w:rPr>
                <w:i/>
                <w:sz w:val="16"/>
                <w:lang w:val="fr-FR"/>
              </w:rPr>
              <w:t>exception à sa législation</w:t>
            </w:r>
            <w:r w:rsidR="00277316" w:rsidRPr="00291166">
              <w:rPr>
                <w:i/>
                <w:sz w:val="16"/>
                <w:lang w:val="fr-FR"/>
              </w:rPr>
              <w:t xml:space="preserve"> nationa</w:t>
            </w:r>
            <w:r w:rsidR="00064870" w:rsidRPr="00291166">
              <w:rPr>
                <w:i/>
                <w:sz w:val="16"/>
                <w:lang w:val="fr-FR"/>
              </w:rPr>
              <w:t>le</w:t>
            </w:r>
            <w:r w:rsidR="00064870">
              <w:rPr>
                <w:i/>
                <w:sz w:val="16"/>
                <w:lang w:val="fr-FR"/>
              </w:rPr>
              <w:t xml:space="preserve">.  </w:t>
            </w:r>
            <w:r w:rsidR="00064870" w:rsidRPr="00291166">
              <w:rPr>
                <w:i/>
                <w:sz w:val="16"/>
                <w:lang w:val="fr-FR"/>
              </w:rPr>
              <w:t>Il</w:t>
            </w:r>
            <w:r w:rsidR="00277316" w:rsidRPr="00291166">
              <w:rPr>
                <w:i/>
                <w:sz w:val="16"/>
                <w:lang w:val="fr-FR"/>
              </w:rPr>
              <w:t xml:space="preserve"> constitue donc un texte d</w:t>
            </w:r>
            <w:r w:rsidR="00096B87">
              <w:rPr>
                <w:i/>
                <w:sz w:val="16"/>
                <w:lang w:val="fr-FR"/>
              </w:rPr>
              <w:t>’</w:t>
            </w:r>
            <w:r w:rsidR="00277316" w:rsidRPr="00291166">
              <w:rPr>
                <w:i/>
                <w:sz w:val="16"/>
                <w:lang w:val="fr-FR"/>
              </w:rPr>
              <w:t>exception rédigé et modifié afin de prendre en compte les besoins et priorités propres à cet État membre.</w:t>
            </w:r>
          </w:p>
          <w:p w14:paraId="312AFD59" w14:textId="4314143E" w:rsidR="00962ED4" w:rsidRPr="00291166" w:rsidRDefault="00962ED4" w:rsidP="00057789">
            <w:pPr>
              <w:rPr>
                <w:sz w:val="16"/>
                <w:lang w:val="fr-FR"/>
              </w:rPr>
            </w:pPr>
          </w:p>
        </w:tc>
      </w:tr>
      <w:tr w:rsidR="00962ED4" w:rsidRPr="006C3B10" w14:paraId="75EF4047" w14:textId="77777777" w:rsidTr="00057789">
        <w:trPr>
          <w:trHeight w:val="184"/>
        </w:trPr>
        <w:tc>
          <w:tcPr>
            <w:tcW w:w="6390" w:type="dxa"/>
            <w:vMerge w:val="restart"/>
          </w:tcPr>
          <w:p w14:paraId="275B6E8F" w14:textId="77777777" w:rsidR="000301D5" w:rsidRPr="00291166" w:rsidRDefault="000301D5" w:rsidP="00057789">
            <w:pPr>
              <w:rPr>
                <w:sz w:val="16"/>
                <w:lang w:val="fr-FR"/>
              </w:rPr>
            </w:pPr>
          </w:p>
          <w:p w14:paraId="0422D756" w14:textId="58396E16" w:rsidR="000301D5" w:rsidRPr="00291166" w:rsidRDefault="00FC18A4" w:rsidP="00057789">
            <w:pPr>
              <w:rPr>
                <w:sz w:val="16"/>
                <w:lang w:val="fr-FR"/>
              </w:rPr>
            </w:pPr>
            <w:r w:rsidRPr="00291166">
              <w:rPr>
                <w:sz w:val="16"/>
                <w:lang w:val="fr-FR"/>
              </w:rPr>
              <w:t>Nonobstant les droits énoncés à l</w:t>
            </w:r>
            <w:r w:rsidR="00096B87">
              <w:rPr>
                <w:sz w:val="16"/>
                <w:lang w:val="fr-FR"/>
              </w:rPr>
              <w:t>’</w:t>
            </w:r>
            <w:r w:rsidRPr="00291166">
              <w:rPr>
                <w:sz w:val="16"/>
                <w:lang w:val="fr-FR"/>
              </w:rPr>
              <w:t xml:space="preserve">article </w:t>
            </w:r>
            <w:r w:rsidRPr="00291166">
              <w:rPr>
                <w:i/>
                <w:iCs/>
                <w:sz w:val="16"/>
                <w:lang w:val="fr-FR"/>
              </w:rPr>
              <w:t>[ajouter le numéro]</w:t>
            </w:r>
            <w:r w:rsidRPr="00291166">
              <w:rPr>
                <w:sz w:val="16"/>
                <w:lang w:val="fr-FR"/>
              </w:rPr>
              <w:t xml:space="preserve"> de la présente loi sur le droit d</w:t>
            </w:r>
            <w:r w:rsidR="00096B87">
              <w:rPr>
                <w:sz w:val="16"/>
                <w:lang w:val="fr-FR"/>
              </w:rPr>
              <w:t>’</w:t>
            </w:r>
            <w:r w:rsidRPr="00291166">
              <w:rPr>
                <w:sz w:val="16"/>
                <w:lang w:val="fr-FR"/>
              </w:rPr>
              <w:t>auteur, la reproduction ou tout</w:t>
            </w:r>
            <w:r w:rsidR="005F2D5E" w:rsidRPr="00291166">
              <w:rPr>
                <w:sz w:val="16"/>
                <w:lang w:val="fr-FR"/>
              </w:rPr>
              <w:t>e</w:t>
            </w:r>
            <w:r w:rsidRPr="00291166">
              <w:rPr>
                <w:sz w:val="16"/>
                <w:lang w:val="fr-FR"/>
              </w:rPr>
              <w:t xml:space="preserve"> autre utilisation des œuvres conforme aux dispositions de cet article </w:t>
            </w:r>
            <w:r w:rsidRPr="00291166">
              <w:rPr>
                <w:i/>
                <w:iCs/>
                <w:sz w:val="16"/>
                <w:lang w:val="fr-FR"/>
              </w:rPr>
              <w:t>[ajouter le numéro]</w:t>
            </w:r>
            <w:r w:rsidRPr="00291166">
              <w:rPr>
                <w:sz w:val="16"/>
                <w:lang w:val="fr-FR"/>
              </w:rPr>
              <w:t xml:space="preserve"> n</w:t>
            </w:r>
            <w:r w:rsidR="00096B87">
              <w:rPr>
                <w:sz w:val="16"/>
                <w:lang w:val="fr-FR"/>
              </w:rPr>
              <w:t>’</w:t>
            </w:r>
            <w:r w:rsidRPr="00291166">
              <w:rPr>
                <w:sz w:val="16"/>
                <w:lang w:val="fr-FR"/>
              </w:rPr>
              <w:t>est pas constitutive d</w:t>
            </w:r>
            <w:r w:rsidR="00096B87">
              <w:rPr>
                <w:sz w:val="16"/>
                <w:lang w:val="fr-FR"/>
              </w:rPr>
              <w:t>’</w:t>
            </w:r>
            <w:r w:rsidRPr="00291166">
              <w:rPr>
                <w:sz w:val="16"/>
                <w:lang w:val="fr-FR"/>
              </w:rPr>
              <w:t>atteinte à des droits d</w:t>
            </w:r>
            <w:r w:rsidR="00096B87">
              <w:rPr>
                <w:sz w:val="16"/>
                <w:lang w:val="fr-FR"/>
              </w:rPr>
              <w:t>’</w:t>
            </w:r>
            <w:r w:rsidRPr="00291166">
              <w:rPr>
                <w:sz w:val="16"/>
                <w:lang w:val="fr-FR"/>
              </w:rPr>
              <w:t>auteur, droits connexes ou droits mora</w:t>
            </w:r>
            <w:r w:rsidR="00064870" w:rsidRPr="00291166">
              <w:rPr>
                <w:sz w:val="16"/>
                <w:lang w:val="fr-FR"/>
              </w:rPr>
              <w:t>ux</w:t>
            </w:r>
            <w:r w:rsidR="00064870">
              <w:rPr>
                <w:sz w:val="16"/>
                <w:lang w:val="fr-FR"/>
              </w:rPr>
              <w:t xml:space="preserve">.  </w:t>
            </w:r>
            <w:r w:rsidR="00064870" w:rsidRPr="00291166">
              <w:rPr>
                <w:sz w:val="16"/>
                <w:lang w:val="fr-FR"/>
              </w:rPr>
              <w:t>Ce</w:t>
            </w:r>
            <w:r w:rsidR="00D7765E" w:rsidRPr="00291166">
              <w:rPr>
                <w:sz w:val="16"/>
                <w:lang w:val="fr-FR"/>
              </w:rPr>
              <w:t>tte disposition contribue à la mission du droit d</w:t>
            </w:r>
            <w:r w:rsidR="00096B87">
              <w:rPr>
                <w:sz w:val="16"/>
                <w:lang w:val="fr-FR"/>
              </w:rPr>
              <w:t>’</w:t>
            </w:r>
            <w:r w:rsidR="00D7765E" w:rsidRPr="00291166">
              <w:rPr>
                <w:sz w:val="16"/>
                <w:lang w:val="fr-FR"/>
              </w:rPr>
              <w:t>auteur, qui est de servir l</w:t>
            </w:r>
            <w:r w:rsidR="00096B87">
              <w:rPr>
                <w:sz w:val="16"/>
                <w:lang w:val="fr-FR"/>
              </w:rPr>
              <w:t>’</w:t>
            </w:r>
            <w:r w:rsidR="00D7765E" w:rsidRPr="00291166">
              <w:rPr>
                <w:sz w:val="16"/>
                <w:lang w:val="fr-FR"/>
              </w:rPr>
              <w:t xml:space="preserve">intérêt public en permettant la </w:t>
            </w:r>
            <w:r w:rsidR="000279EA" w:rsidRPr="000279EA">
              <w:rPr>
                <w:sz w:val="16"/>
                <w:lang w:val="fr-FR"/>
              </w:rPr>
              <w:t>préservation</w:t>
            </w:r>
            <w:r w:rsidR="00D7765E" w:rsidRPr="00291166">
              <w:rPr>
                <w:sz w:val="16"/>
                <w:lang w:val="fr-FR"/>
              </w:rPr>
              <w:t xml:space="preserve"> d</w:t>
            </w:r>
            <w:r w:rsidR="00096B87">
              <w:rPr>
                <w:sz w:val="16"/>
                <w:lang w:val="fr-FR"/>
              </w:rPr>
              <w:t>’</w:t>
            </w:r>
            <w:r w:rsidR="00D7765E" w:rsidRPr="00291166">
              <w:rPr>
                <w:sz w:val="16"/>
                <w:lang w:val="fr-FR"/>
              </w:rPr>
              <w:t>un patrimoine culturel comm</w:t>
            </w:r>
            <w:r w:rsidR="00064870" w:rsidRPr="00291166">
              <w:rPr>
                <w:sz w:val="16"/>
                <w:lang w:val="fr-FR"/>
              </w:rPr>
              <w:t>un</w:t>
            </w:r>
            <w:r w:rsidR="00064870">
              <w:rPr>
                <w:sz w:val="16"/>
                <w:lang w:val="fr-FR"/>
              </w:rPr>
              <w:t xml:space="preserve">.  </w:t>
            </w:r>
            <w:r w:rsidR="00064870" w:rsidRPr="00291166">
              <w:rPr>
                <w:sz w:val="16"/>
                <w:lang w:val="fr-FR"/>
              </w:rPr>
              <w:t>El</w:t>
            </w:r>
            <w:r w:rsidR="00D7765E" w:rsidRPr="00291166">
              <w:rPr>
                <w:sz w:val="16"/>
                <w:lang w:val="fr-FR"/>
              </w:rPr>
              <w:t>le sert également les objectifs privés du droit d</w:t>
            </w:r>
            <w:r w:rsidR="00096B87">
              <w:rPr>
                <w:sz w:val="16"/>
                <w:lang w:val="fr-FR"/>
              </w:rPr>
              <w:t>’</w:t>
            </w:r>
            <w:r w:rsidR="00D7765E" w:rsidRPr="00291166">
              <w:rPr>
                <w:sz w:val="16"/>
                <w:lang w:val="fr-FR"/>
              </w:rPr>
              <w:t>auteur en fixant des limites et des conditions aux utilisations des œuvres protégées par le droit d</w:t>
            </w:r>
            <w:r w:rsidR="00096B87">
              <w:rPr>
                <w:sz w:val="16"/>
                <w:lang w:val="fr-FR"/>
              </w:rPr>
              <w:t>’</w:t>
            </w:r>
            <w:r w:rsidR="00D7765E" w:rsidRPr="00291166">
              <w:rPr>
                <w:sz w:val="16"/>
                <w:lang w:val="fr-FR"/>
              </w:rPr>
              <w:t>auteur,</w:t>
            </w:r>
            <w:r w:rsidR="00F3062F" w:rsidRPr="00291166">
              <w:rPr>
                <w:sz w:val="16"/>
                <w:lang w:val="fr-FR"/>
              </w:rPr>
              <w:t xml:space="preserve"> afin d</w:t>
            </w:r>
            <w:r w:rsidR="00096B87">
              <w:rPr>
                <w:sz w:val="16"/>
                <w:lang w:val="fr-FR"/>
              </w:rPr>
              <w:t>’</w:t>
            </w:r>
            <w:r w:rsidR="00F3062F" w:rsidRPr="00291166">
              <w:rPr>
                <w:sz w:val="16"/>
                <w:lang w:val="fr-FR"/>
              </w:rPr>
              <w:t xml:space="preserve">éviter </w:t>
            </w:r>
            <w:r w:rsidR="00E807EB" w:rsidRPr="00291166">
              <w:rPr>
                <w:sz w:val="16"/>
                <w:lang w:val="fr-FR"/>
              </w:rPr>
              <w:t>les conflits avec les intérêts des titulaires de droits.</w:t>
            </w:r>
          </w:p>
          <w:p w14:paraId="47ABBE4E" w14:textId="77777777" w:rsidR="000301D5" w:rsidRPr="00291166" w:rsidRDefault="000301D5" w:rsidP="00057789">
            <w:pPr>
              <w:rPr>
                <w:sz w:val="16"/>
                <w:lang w:val="fr-FR"/>
              </w:rPr>
            </w:pPr>
          </w:p>
          <w:p w14:paraId="6C556BF9" w14:textId="1788CEB4" w:rsidR="000301D5" w:rsidRPr="00291166" w:rsidRDefault="003B18FA" w:rsidP="003D32E8">
            <w:pPr>
              <w:pStyle w:val="ListParagraph"/>
              <w:numPr>
                <w:ilvl w:val="0"/>
                <w:numId w:val="2"/>
              </w:numPr>
              <w:ind w:left="339"/>
              <w:rPr>
                <w:sz w:val="16"/>
                <w:lang w:val="fr-FR"/>
              </w:rPr>
            </w:pPr>
            <w:r w:rsidRPr="00291166">
              <w:rPr>
                <w:sz w:val="16"/>
                <w:lang w:val="fr-FR"/>
              </w:rPr>
              <w:t>Les bibliothèques, services d</w:t>
            </w:r>
            <w:r w:rsidR="00096B87">
              <w:rPr>
                <w:sz w:val="16"/>
                <w:lang w:val="fr-FR"/>
              </w:rPr>
              <w:t>’</w:t>
            </w:r>
            <w:r w:rsidRPr="00291166">
              <w:rPr>
                <w:sz w:val="16"/>
                <w:lang w:val="fr-FR"/>
              </w:rPr>
              <w:t>archives, musées, institutions du patrimoine culturel et autres institutions désignées par le ministère</w:t>
            </w:r>
            <w:r w:rsidR="002B53CE" w:rsidRPr="00291166">
              <w:rPr>
                <w:sz w:val="16"/>
                <w:lang w:val="fr-FR"/>
              </w:rPr>
              <w:t xml:space="preserve"> peuvent faire et utiliser des reproductions d</w:t>
            </w:r>
            <w:r w:rsidR="00096B87">
              <w:rPr>
                <w:sz w:val="16"/>
                <w:lang w:val="fr-FR"/>
              </w:rPr>
              <w:t>’</w:t>
            </w:r>
            <w:r w:rsidR="002B53CE" w:rsidRPr="00291166">
              <w:rPr>
                <w:sz w:val="16"/>
                <w:lang w:val="fr-FR"/>
              </w:rPr>
              <w:t>œuvres d</w:t>
            </w:r>
            <w:r w:rsidR="00096B87">
              <w:rPr>
                <w:sz w:val="16"/>
                <w:lang w:val="fr-FR"/>
              </w:rPr>
              <w:t>’</w:t>
            </w:r>
            <w:r w:rsidR="002B53CE" w:rsidRPr="00291166">
              <w:rPr>
                <w:sz w:val="16"/>
                <w:lang w:val="fr-FR"/>
              </w:rPr>
              <w:t>une manière conforme à la présente loi, à condition de ne pas poursuivre un but lucratif</w:t>
            </w:r>
            <w:r w:rsidR="00367258" w:rsidRPr="00291166">
              <w:rPr>
                <w:sz w:val="16"/>
                <w:lang w:val="fr-FR"/>
              </w:rPr>
              <w:t>;</w:t>
            </w:r>
          </w:p>
          <w:p w14:paraId="648EC3E8" w14:textId="5CD99DB3" w:rsidR="000301D5" w:rsidRPr="00291166" w:rsidRDefault="00367258" w:rsidP="003D32E8">
            <w:pPr>
              <w:pStyle w:val="ListParagraph"/>
              <w:numPr>
                <w:ilvl w:val="0"/>
                <w:numId w:val="20"/>
              </w:numPr>
              <w:ind w:left="699"/>
              <w:rPr>
                <w:sz w:val="16"/>
                <w:lang w:val="fr-FR"/>
              </w:rPr>
            </w:pPr>
            <w:r w:rsidRPr="00291166">
              <w:rPr>
                <w:sz w:val="16"/>
                <w:lang w:val="fr-FR"/>
              </w:rPr>
              <w:t>nonobstant ce qui précède, les bibliothèques et services d</w:t>
            </w:r>
            <w:r w:rsidR="00096B87">
              <w:rPr>
                <w:sz w:val="16"/>
                <w:lang w:val="fr-FR"/>
              </w:rPr>
              <w:t>’</w:t>
            </w:r>
            <w:r w:rsidRPr="00291166">
              <w:rPr>
                <w:sz w:val="16"/>
                <w:lang w:val="fr-FR"/>
              </w:rPr>
              <w:t xml:space="preserve">archives qui exercent leurs activités dans un but lucratif </w:t>
            </w:r>
            <w:r w:rsidR="00327ED0" w:rsidRPr="00291166">
              <w:rPr>
                <w:sz w:val="16"/>
                <w:lang w:val="fr-FR"/>
              </w:rPr>
              <w:t>peuvent faire et utiliser des reproductions d</w:t>
            </w:r>
            <w:r w:rsidR="00096B87">
              <w:rPr>
                <w:sz w:val="16"/>
                <w:lang w:val="fr-FR"/>
              </w:rPr>
              <w:t>’</w:t>
            </w:r>
            <w:r w:rsidR="00327ED0" w:rsidRPr="00291166">
              <w:rPr>
                <w:sz w:val="16"/>
                <w:lang w:val="fr-FR"/>
              </w:rPr>
              <w:t>œuvres d</w:t>
            </w:r>
            <w:r w:rsidR="00096B87">
              <w:rPr>
                <w:sz w:val="16"/>
                <w:lang w:val="fr-FR"/>
              </w:rPr>
              <w:t>’</w:t>
            </w:r>
            <w:r w:rsidR="00327ED0" w:rsidRPr="00291166">
              <w:rPr>
                <w:sz w:val="16"/>
                <w:lang w:val="fr-FR"/>
              </w:rPr>
              <w:t>une manière conforme à la présente loi, dans le but de</w:t>
            </w:r>
            <w:r w:rsidR="00794191" w:rsidRPr="00291166">
              <w:rPr>
                <w:sz w:val="16"/>
                <w:lang w:val="fr-FR"/>
              </w:rPr>
              <w:t xml:space="preserve"> </w:t>
            </w:r>
            <w:r w:rsidR="000279EA">
              <w:rPr>
                <w:sz w:val="16"/>
                <w:lang w:val="fr-FR"/>
              </w:rPr>
              <w:t>préserver</w:t>
            </w:r>
            <w:r w:rsidR="000279EA" w:rsidRPr="00291166">
              <w:rPr>
                <w:sz w:val="16"/>
                <w:lang w:val="fr-FR"/>
              </w:rPr>
              <w:t xml:space="preserve"> </w:t>
            </w:r>
            <w:r w:rsidR="00794191" w:rsidRPr="00291166">
              <w:rPr>
                <w:sz w:val="16"/>
                <w:lang w:val="fr-FR"/>
              </w:rPr>
              <w:t>leurs propres documents historiques et collections d</w:t>
            </w:r>
            <w:r w:rsidR="00096B87">
              <w:rPr>
                <w:sz w:val="16"/>
                <w:lang w:val="fr-FR"/>
              </w:rPr>
              <w:t>’</w:t>
            </w:r>
            <w:r w:rsidR="00794191" w:rsidRPr="00291166">
              <w:rPr>
                <w:sz w:val="16"/>
                <w:lang w:val="fr-FR"/>
              </w:rPr>
              <w:t>archives</w:t>
            </w:r>
            <w:r w:rsidR="00F478D5" w:rsidRPr="00291166">
              <w:rPr>
                <w:sz w:val="16"/>
                <w:lang w:val="fr-FR"/>
              </w:rPr>
              <w:t>;</w:t>
            </w:r>
          </w:p>
          <w:p w14:paraId="6632FD29" w14:textId="0F82F036" w:rsidR="000301D5" w:rsidRPr="00291166" w:rsidRDefault="00F478D5" w:rsidP="003D32E8">
            <w:pPr>
              <w:pStyle w:val="ListParagraph"/>
              <w:numPr>
                <w:ilvl w:val="0"/>
                <w:numId w:val="20"/>
              </w:numPr>
              <w:ind w:left="699"/>
              <w:rPr>
                <w:sz w:val="16"/>
                <w:lang w:val="fr-FR"/>
              </w:rPr>
            </w:pPr>
            <w:r w:rsidRPr="00291166">
              <w:rPr>
                <w:sz w:val="16"/>
                <w:lang w:val="fr-FR"/>
              </w:rPr>
              <w:t>cette exception peut</w:t>
            </w:r>
            <w:r w:rsidR="00096B87">
              <w:rPr>
                <w:sz w:val="16"/>
                <w:lang w:val="fr-FR"/>
              </w:rPr>
              <w:t>-</w:t>
            </w:r>
            <w:r w:rsidRPr="00291166">
              <w:rPr>
                <w:sz w:val="16"/>
                <w:lang w:val="fr-FR"/>
              </w:rPr>
              <w:t>être exercée par l</w:t>
            </w:r>
            <w:r w:rsidR="00096B87">
              <w:rPr>
                <w:sz w:val="16"/>
                <w:lang w:val="fr-FR"/>
              </w:rPr>
              <w:t>’</w:t>
            </w:r>
            <w:r w:rsidRPr="00291166">
              <w:rPr>
                <w:sz w:val="16"/>
                <w:lang w:val="fr-FR"/>
              </w:rPr>
              <w:t>institution en tant que personne morale ou par ses dirigeants, membres du personnel et agents agissant en son nom.</w:t>
            </w:r>
          </w:p>
          <w:p w14:paraId="4D270495" w14:textId="77777777" w:rsidR="000301D5" w:rsidRPr="00291166" w:rsidRDefault="000301D5" w:rsidP="003D32E8">
            <w:pPr>
              <w:rPr>
                <w:sz w:val="16"/>
                <w:lang w:val="fr-FR"/>
              </w:rPr>
            </w:pPr>
          </w:p>
          <w:p w14:paraId="0B9F8B64" w14:textId="62C8952B" w:rsidR="000301D5" w:rsidRPr="00291166" w:rsidRDefault="00D40321" w:rsidP="003D32E8">
            <w:pPr>
              <w:pStyle w:val="ListParagraph"/>
              <w:numPr>
                <w:ilvl w:val="0"/>
                <w:numId w:val="2"/>
              </w:numPr>
              <w:ind w:left="339"/>
              <w:rPr>
                <w:sz w:val="16"/>
                <w:lang w:val="fr-FR"/>
              </w:rPr>
            </w:pPr>
            <w:r w:rsidRPr="00291166">
              <w:rPr>
                <w:sz w:val="16"/>
                <w:lang w:val="fr-FR"/>
              </w:rPr>
              <w:t>L</w:t>
            </w:r>
            <w:r w:rsidR="00096B87">
              <w:rPr>
                <w:sz w:val="16"/>
                <w:lang w:val="fr-FR"/>
              </w:rPr>
              <w:t>’</w:t>
            </w:r>
            <w:r w:rsidR="00962ED4" w:rsidRPr="00291166">
              <w:rPr>
                <w:sz w:val="16"/>
                <w:lang w:val="fr-FR"/>
              </w:rPr>
              <w:t xml:space="preserve">institution </w:t>
            </w:r>
            <w:r w:rsidR="00BA0017" w:rsidRPr="00291166">
              <w:rPr>
                <w:sz w:val="16"/>
                <w:lang w:val="fr-FR"/>
              </w:rPr>
              <w:t>peut utiliser l</w:t>
            </w:r>
            <w:r w:rsidR="00096B87">
              <w:rPr>
                <w:sz w:val="16"/>
                <w:lang w:val="fr-FR"/>
              </w:rPr>
              <w:t>’</w:t>
            </w:r>
            <w:r w:rsidR="00BA0017" w:rsidRPr="00291166">
              <w:rPr>
                <w:sz w:val="16"/>
                <w:lang w:val="fr-FR"/>
              </w:rPr>
              <w:t>œuvre pour l</w:t>
            </w:r>
            <w:r w:rsidR="00096B87">
              <w:rPr>
                <w:sz w:val="16"/>
                <w:lang w:val="fr-FR"/>
              </w:rPr>
              <w:t>’</w:t>
            </w:r>
            <w:r w:rsidR="00BA0017" w:rsidRPr="00291166">
              <w:rPr>
                <w:sz w:val="16"/>
                <w:lang w:val="fr-FR"/>
              </w:rPr>
              <w:t>une ou plusieurs des finalités suivantes</w:t>
            </w:r>
            <w:r w:rsidR="00096B87">
              <w:rPr>
                <w:sz w:val="16"/>
                <w:lang w:val="fr-FR"/>
              </w:rPr>
              <w:t> :</w:t>
            </w:r>
          </w:p>
          <w:p w14:paraId="31BDC7FD" w14:textId="6959F9FF" w:rsidR="000301D5" w:rsidRPr="00291166" w:rsidRDefault="00D26D8D" w:rsidP="00474CDB">
            <w:pPr>
              <w:pStyle w:val="ListParagraph"/>
              <w:numPr>
                <w:ilvl w:val="0"/>
                <w:numId w:val="22"/>
              </w:numPr>
              <w:rPr>
                <w:sz w:val="16"/>
                <w:lang w:val="fr-FR"/>
              </w:rPr>
            </w:pPr>
            <w:r w:rsidRPr="00291166">
              <w:rPr>
                <w:sz w:val="16"/>
                <w:lang w:val="fr-FR"/>
              </w:rPr>
              <w:t xml:space="preserve">pour assurer la </w:t>
            </w:r>
            <w:r w:rsidR="000279EA" w:rsidRPr="000279EA">
              <w:rPr>
                <w:sz w:val="16"/>
                <w:lang w:val="fr-FR"/>
              </w:rPr>
              <w:t>préservation</w:t>
            </w:r>
            <w:r w:rsidRPr="00291166">
              <w:rPr>
                <w:sz w:val="16"/>
                <w:lang w:val="fr-FR"/>
              </w:rPr>
              <w:t>, la restauration ou la conservation d</w:t>
            </w:r>
            <w:r w:rsidR="00096B87">
              <w:rPr>
                <w:sz w:val="16"/>
                <w:lang w:val="fr-FR"/>
              </w:rPr>
              <w:t>’</w:t>
            </w:r>
            <w:r w:rsidR="005F2D5E" w:rsidRPr="00291166">
              <w:rPr>
                <w:sz w:val="16"/>
                <w:lang w:val="fr-FR"/>
              </w:rPr>
              <w:t>un</w:t>
            </w:r>
            <w:r w:rsidRPr="00291166">
              <w:rPr>
                <w:sz w:val="16"/>
                <w:lang w:val="fr-FR"/>
              </w:rPr>
              <w:t>e œuvre</w:t>
            </w:r>
            <w:r w:rsidR="005F2D5E" w:rsidRPr="00291166">
              <w:rPr>
                <w:sz w:val="16"/>
                <w:lang w:val="fr-FR"/>
              </w:rPr>
              <w:t xml:space="preserve"> se trouvant</w:t>
            </w:r>
            <w:r w:rsidRPr="00291166">
              <w:rPr>
                <w:sz w:val="16"/>
                <w:lang w:val="fr-FR"/>
              </w:rPr>
              <w:t xml:space="preserve"> dans la collection de l</w:t>
            </w:r>
            <w:r w:rsidR="00096B87">
              <w:rPr>
                <w:sz w:val="16"/>
                <w:lang w:val="fr-FR"/>
              </w:rPr>
              <w:t>’</w:t>
            </w:r>
            <w:r w:rsidRPr="00291166">
              <w:rPr>
                <w:sz w:val="16"/>
                <w:lang w:val="fr-FR"/>
              </w:rPr>
              <w:t>institution ou dans la collection d</w:t>
            </w:r>
            <w:r w:rsidR="00096B87">
              <w:rPr>
                <w:sz w:val="16"/>
                <w:lang w:val="fr-FR"/>
              </w:rPr>
              <w:t>’</w:t>
            </w:r>
            <w:r w:rsidRPr="00291166">
              <w:rPr>
                <w:sz w:val="16"/>
                <w:lang w:val="fr-FR"/>
              </w:rPr>
              <w:t>une autre institution similaire;</w:t>
            </w:r>
          </w:p>
          <w:p w14:paraId="26621C7B" w14:textId="74D2C5B7" w:rsidR="000301D5" w:rsidRPr="00291166" w:rsidRDefault="0084189C" w:rsidP="00474CDB">
            <w:pPr>
              <w:pStyle w:val="ListParagraph"/>
              <w:numPr>
                <w:ilvl w:val="0"/>
                <w:numId w:val="22"/>
              </w:numPr>
              <w:ind w:left="699"/>
              <w:rPr>
                <w:sz w:val="16"/>
                <w:lang w:val="fr-FR"/>
              </w:rPr>
            </w:pPr>
            <w:r w:rsidRPr="00291166">
              <w:rPr>
                <w:sz w:val="16"/>
                <w:lang w:val="fr-FR"/>
              </w:rPr>
              <w:t>aux fins de remplacement d</w:t>
            </w:r>
            <w:r w:rsidR="00096B87">
              <w:rPr>
                <w:sz w:val="16"/>
                <w:lang w:val="fr-FR"/>
              </w:rPr>
              <w:t>’</w:t>
            </w:r>
            <w:r w:rsidRPr="00291166">
              <w:rPr>
                <w:sz w:val="16"/>
                <w:lang w:val="fr-FR"/>
              </w:rPr>
              <w:t>une œuvre perdue, volée ou qui n</w:t>
            </w:r>
            <w:r w:rsidR="00096B87">
              <w:rPr>
                <w:sz w:val="16"/>
                <w:lang w:val="fr-FR"/>
              </w:rPr>
              <w:t>’</w:t>
            </w:r>
            <w:r w:rsidRPr="00291166">
              <w:rPr>
                <w:sz w:val="16"/>
                <w:lang w:val="fr-FR"/>
              </w:rPr>
              <w:t>est plus disponible ou a été endommagé</w:t>
            </w:r>
            <w:r w:rsidR="008D0A6D" w:rsidRPr="00291166">
              <w:rPr>
                <w:sz w:val="16"/>
                <w:lang w:val="fr-FR"/>
              </w:rPr>
              <w:t>e</w:t>
            </w:r>
            <w:r w:rsidRPr="00291166">
              <w:rPr>
                <w:sz w:val="16"/>
                <w:lang w:val="fr-FR"/>
              </w:rPr>
              <w:t xml:space="preserve"> ou détérioré</w:t>
            </w:r>
            <w:r w:rsidR="008D0A6D" w:rsidRPr="00291166">
              <w:rPr>
                <w:sz w:val="16"/>
                <w:lang w:val="fr-FR"/>
              </w:rPr>
              <w:t>e</w:t>
            </w:r>
            <w:r w:rsidRPr="00291166">
              <w:rPr>
                <w:sz w:val="16"/>
                <w:lang w:val="fr-FR"/>
              </w:rPr>
              <w:t xml:space="preserve"> </w:t>
            </w:r>
            <w:r w:rsidR="005148FA" w:rsidRPr="00291166">
              <w:rPr>
                <w:sz w:val="16"/>
                <w:lang w:val="fr-FR"/>
              </w:rPr>
              <w:t xml:space="preserve">au point de </w:t>
            </w:r>
            <w:r w:rsidRPr="00291166">
              <w:rPr>
                <w:sz w:val="16"/>
                <w:lang w:val="fr-FR"/>
              </w:rPr>
              <w:t>ne p</w:t>
            </w:r>
            <w:r w:rsidR="005148FA" w:rsidRPr="00291166">
              <w:rPr>
                <w:sz w:val="16"/>
                <w:lang w:val="fr-FR"/>
              </w:rPr>
              <w:t>lus pouvoir raisonnablement être lue ou utilisée d</w:t>
            </w:r>
            <w:r w:rsidR="00096B87">
              <w:rPr>
                <w:sz w:val="16"/>
                <w:lang w:val="fr-FR"/>
              </w:rPr>
              <w:t>’</w:t>
            </w:r>
            <w:r w:rsidR="005148FA" w:rsidRPr="00291166">
              <w:rPr>
                <w:sz w:val="16"/>
                <w:lang w:val="fr-FR"/>
              </w:rPr>
              <w:t>une autre manière;</w:t>
            </w:r>
            <w:r w:rsidR="00962ED4" w:rsidRPr="00291166">
              <w:rPr>
                <w:sz w:val="16"/>
                <w:lang w:val="fr-FR"/>
              </w:rPr>
              <w:t xml:space="preserve"> </w:t>
            </w:r>
            <w:r w:rsidR="005148FA" w:rsidRPr="00291166">
              <w:rPr>
                <w:sz w:val="16"/>
                <w:lang w:val="fr-FR"/>
              </w:rPr>
              <w:t xml:space="preserve"> </w:t>
            </w:r>
            <w:r w:rsidR="00962ED4" w:rsidRPr="00291166">
              <w:rPr>
                <w:sz w:val="16"/>
                <w:lang w:val="fr-FR"/>
              </w:rPr>
              <w:t>o</w:t>
            </w:r>
            <w:r w:rsidR="005148FA" w:rsidRPr="00291166">
              <w:rPr>
                <w:sz w:val="16"/>
                <w:lang w:val="fr-FR"/>
              </w:rPr>
              <w:t>u</w:t>
            </w:r>
          </w:p>
          <w:p w14:paraId="0E583C13" w14:textId="46C68B99" w:rsidR="000301D5" w:rsidRPr="00291166" w:rsidRDefault="005148FA" w:rsidP="00474CDB">
            <w:pPr>
              <w:pStyle w:val="ListParagraph"/>
              <w:numPr>
                <w:ilvl w:val="0"/>
                <w:numId w:val="22"/>
              </w:numPr>
              <w:ind w:left="699"/>
              <w:rPr>
                <w:sz w:val="16"/>
                <w:lang w:val="fr-FR"/>
              </w:rPr>
            </w:pPr>
            <w:r w:rsidRPr="00291166">
              <w:rPr>
                <w:sz w:val="16"/>
                <w:lang w:val="fr-FR"/>
              </w:rPr>
              <w:t xml:space="preserve">à des fins de sauvegarde et de </w:t>
            </w:r>
            <w:r w:rsidR="00A84CC3" w:rsidRPr="00291166">
              <w:rPr>
                <w:sz w:val="16"/>
                <w:lang w:val="fr-FR"/>
              </w:rPr>
              <w:t>préservation d</w:t>
            </w:r>
            <w:r w:rsidR="00096B87">
              <w:rPr>
                <w:sz w:val="16"/>
                <w:lang w:val="fr-FR"/>
              </w:rPr>
              <w:t>’</w:t>
            </w:r>
            <w:r w:rsidR="00A84CC3" w:rsidRPr="00291166">
              <w:rPr>
                <w:sz w:val="16"/>
                <w:lang w:val="fr-FR"/>
              </w:rPr>
              <w:t>un patrimoine historique, culturel et scientifique</w:t>
            </w:r>
            <w:r w:rsidR="00962ED4" w:rsidRPr="00291166">
              <w:rPr>
                <w:sz w:val="16"/>
                <w:lang w:val="fr-FR"/>
              </w:rPr>
              <w:t>.</w:t>
            </w:r>
          </w:p>
          <w:p w14:paraId="6A054D10" w14:textId="77777777" w:rsidR="000301D5" w:rsidRPr="00291166" w:rsidRDefault="000301D5" w:rsidP="00A3095A">
            <w:pPr>
              <w:pStyle w:val="ListParagraph"/>
              <w:ind w:left="0"/>
              <w:rPr>
                <w:sz w:val="16"/>
                <w:lang w:val="fr-FR"/>
              </w:rPr>
            </w:pPr>
          </w:p>
          <w:p w14:paraId="501D188B" w14:textId="67C0305A" w:rsidR="000301D5" w:rsidRPr="00291166" w:rsidRDefault="000B5588" w:rsidP="003D32E8">
            <w:pPr>
              <w:pStyle w:val="ListParagraph"/>
              <w:numPr>
                <w:ilvl w:val="0"/>
                <w:numId w:val="2"/>
              </w:numPr>
              <w:ind w:left="339"/>
              <w:rPr>
                <w:spacing w:val="-2"/>
                <w:sz w:val="16"/>
                <w:lang w:val="fr-FR"/>
              </w:rPr>
            </w:pPr>
            <w:r w:rsidRPr="00291166">
              <w:rPr>
                <w:spacing w:val="-2"/>
                <w:sz w:val="16"/>
                <w:lang w:val="fr-FR"/>
              </w:rPr>
              <w:t>Cette exception s</w:t>
            </w:r>
            <w:r w:rsidR="00096B87">
              <w:rPr>
                <w:spacing w:val="-2"/>
                <w:sz w:val="16"/>
                <w:lang w:val="fr-FR"/>
              </w:rPr>
              <w:t>’</w:t>
            </w:r>
            <w:r w:rsidRPr="00291166">
              <w:rPr>
                <w:spacing w:val="-2"/>
                <w:sz w:val="16"/>
                <w:lang w:val="fr-FR"/>
              </w:rPr>
              <w:t>applique à l</w:t>
            </w:r>
            <w:r w:rsidR="00096B87">
              <w:rPr>
                <w:spacing w:val="-2"/>
                <w:sz w:val="16"/>
                <w:lang w:val="fr-FR"/>
              </w:rPr>
              <w:t>’</w:t>
            </w:r>
            <w:r w:rsidRPr="00291166">
              <w:rPr>
                <w:spacing w:val="-2"/>
                <w:sz w:val="16"/>
                <w:lang w:val="fr-FR"/>
              </w:rPr>
              <w:t>ensemble des œuvres des collections de l</w:t>
            </w:r>
            <w:r w:rsidR="00096B87">
              <w:rPr>
                <w:spacing w:val="-2"/>
                <w:sz w:val="16"/>
                <w:lang w:val="fr-FR"/>
              </w:rPr>
              <w:t>’</w:t>
            </w:r>
            <w:r w:rsidRPr="00291166">
              <w:rPr>
                <w:spacing w:val="-2"/>
                <w:sz w:val="16"/>
                <w:lang w:val="fr-FR"/>
              </w:rPr>
              <w:t>institution, quels qu</w:t>
            </w:r>
            <w:r w:rsidR="00096B87">
              <w:rPr>
                <w:spacing w:val="-2"/>
                <w:sz w:val="16"/>
                <w:lang w:val="fr-FR"/>
              </w:rPr>
              <w:t>’</w:t>
            </w:r>
            <w:r w:rsidRPr="00291166">
              <w:rPr>
                <w:spacing w:val="-2"/>
                <w:sz w:val="16"/>
                <w:lang w:val="fr-FR"/>
              </w:rPr>
              <w:t>en soient le type, le format et le support, sans préjudice de tout droit d</w:t>
            </w:r>
            <w:r w:rsidR="00096B87">
              <w:rPr>
                <w:spacing w:val="-2"/>
                <w:sz w:val="16"/>
                <w:lang w:val="fr-FR"/>
              </w:rPr>
              <w:t>’</w:t>
            </w:r>
            <w:r w:rsidRPr="00291166">
              <w:rPr>
                <w:spacing w:val="-2"/>
                <w:sz w:val="16"/>
                <w:lang w:val="fr-FR"/>
              </w:rPr>
              <w:t>auteur ou connexe et qu</w:t>
            </w:r>
            <w:r w:rsidR="00096B87">
              <w:rPr>
                <w:spacing w:val="-2"/>
                <w:sz w:val="16"/>
                <w:lang w:val="fr-FR"/>
              </w:rPr>
              <w:t>’</w:t>
            </w:r>
            <w:r w:rsidRPr="00291166">
              <w:rPr>
                <w:spacing w:val="-2"/>
                <w:sz w:val="16"/>
                <w:lang w:val="fr-FR"/>
              </w:rPr>
              <w:t>elles aient été publiées ou n</w:t>
            </w:r>
            <w:r w:rsidR="00064870" w:rsidRPr="00291166">
              <w:rPr>
                <w:spacing w:val="-2"/>
                <w:sz w:val="16"/>
                <w:lang w:val="fr-FR"/>
              </w:rPr>
              <w:t>on</w:t>
            </w:r>
            <w:r w:rsidR="00064870">
              <w:rPr>
                <w:spacing w:val="-2"/>
                <w:sz w:val="16"/>
                <w:lang w:val="fr-FR"/>
              </w:rPr>
              <w:t xml:space="preserve">.  </w:t>
            </w:r>
            <w:r w:rsidR="00064870" w:rsidRPr="00291166">
              <w:rPr>
                <w:spacing w:val="-2"/>
                <w:sz w:val="16"/>
                <w:lang w:val="fr-FR"/>
              </w:rPr>
              <w:t>El</w:t>
            </w:r>
            <w:r w:rsidR="00C9175A" w:rsidRPr="00291166">
              <w:rPr>
                <w:spacing w:val="-2"/>
                <w:sz w:val="16"/>
                <w:lang w:val="fr-FR"/>
              </w:rPr>
              <w:t>le s</w:t>
            </w:r>
            <w:r w:rsidR="00096B87">
              <w:rPr>
                <w:spacing w:val="-2"/>
                <w:sz w:val="16"/>
                <w:lang w:val="fr-FR"/>
              </w:rPr>
              <w:t>’</w:t>
            </w:r>
            <w:r w:rsidR="00C9175A" w:rsidRPr="00291166">
              <w:rPr>
                <w:spacing w:val="-2"/>
                <w:sz w:val="16"/>
                <w:lang w:val="fr-FR"/>
              </w:rPr>
              <w:t>applique également aux œuvres empruntées provisoirement à d</w:t>
            </w:r>
            <w:r w:rsidR="00096B87">
              <w:rPr>
                <w:spacing w:val="-2"/>
                <w:sz w:val="16"/>
                <w:lang w:val="fr-FR"/>
              </w:rPr>
              <w:t>’</w:t>
            </w:r>
            <w:r w:rsidR="00C9175A" w:rsidRPr="00291166">
              <w:rPr>
                <w:spacing w:val="-2"/>
                <w:sz w:val="16"/>
                <w:lang w:val="fr-FR"/>
              </w:rPr>
              <w:t>autres collections lorsque celles des collections des institutions utilisatrices ne sont pas disponibles</w:t>
            </w:r>
            <w:r w:rsidRPr="00291166">
              <w:rPr>
                <w:spacing w:val="-2"/>
                <w:sz w:val="16"/>
                <w:lang w:val="fr-FR"/>
              </w:rPr>
              <w:t xml:space="preserve"> </w:t>
            </w:r>
            <w:r w:rsidR="00C9175A" w:rsidRPr="00291166">
              <w:rPr>
                <w:spacing w:val="-2"/>
                <w:sz w:val="16"/>
                <w:lang w:val="fr-FR"/>
              </w:rPr>
              <w:t>ou ne se prêtent pas autrement à la reproduction ou à d</w:t>
            </w:r>
            <w:r w:rsidR="00096B87">
              <w:rPr>
                <w:spacing w:val="-2"/>
                <w:sz w:val="16"/>
                <w:lang w:val="fr-FR"/>
              </w:rPr>
              <w:t>’</w:t>
            </w:r>
            <w:r w:rsidR="00C9175A" w:rsidRPr="00291166">
              <w:rPr>
                <w:spacing w:val="-2"/>
                <w:sz w:val="16"/>
                <w:lang w:val="fr-FR"/>
              </w:rPr>
              <w:t>autres utilisations.</w:t>
            </w:r>
          </w:p>
          <w:p w14:paraId="07436EE1" w14:textId="77777777" w:rsidR="000301D5" w:rsidRPr="00291166" w:rsidRDefault="000301D5" w:rsidP="00A3095A">
            <w:pPr>
              <w:pStyle w:val="ListParagraph"/>
              <w:ind w:left="0"/>
              <w:rPr>
                <w:sz w:val="16"/>
                <w:lang w:val="fr-FR"/>
              </w:rPr>
            </w:pPr>
          </w:p>
          <w:p w14:paraId="6FD28BEE" w14:textId="3954ACE0" w:rsidR="000301D5" w:rsidRPr="00291166" w:rsidRDefault="00B973AE" w:rsidP="003D32E8">
            <w:pPr>
              <w:pStyle w:val="ListParagraph"/>
              <w:numPr>
                <w:ilvl w:val="0"/>
                <w:numId w:val="2"/>
              </w:numPr>
              <w:ind w:left="339"/>
              <w:rPr>
                <w:sz w:val="16"/>
                <w:lang w:val="fr-FR"/>
              </w:rPr>
            </w:pPr>
            <w:r w:rsidRPr="00291166">
              <w:rPr>
                <w:sz w:val="16"/>
                <w:lang w:val="fr-FR"/>
              </w:rPr>
              <w:t>L</w:t>
            </w:r>
            <w:r w:rsidR="00096B87">
              <w:rPr>
                <w:sz w:val="16"/>
                <w:lang w:val="fr-FR"/>
              </w:rPr>
              <w:t>’</w:t>
            </w:r>
            <w:r w:rsidRPr="00291166">
              <w:rPr>
                <w:sz w:val="16"/>
                <w:lang w:val="fr-FR"/>
              </w:rPr>
              <w:t>utilisation d</w:t>
            </w:r>
            <w:r w:rsidR="00096B87">
              <w:rPr>
                <w:sz w:val="16"/>
                <w:lang w:val="fr-FR"/>
              </w:rPr>
              <w:t>’</w:t>
            </w:r>
            <w:r w:rsidRPr="00291166">
              <w:rPr>
                <w:sz w:val="16"/>
                <w:lang w:val="fr-FR"/>
              </w:rPr>
              <w:t>une œuvre en vertu de cette exception est seulement possible si l</w:t>
            </w:r>
            <w:r w:rsidR="00096B87">
              <w:rPr>
                <w:sz w:val="16"/>
                <w:lang w:val="fr-FR"/>
              </w:rPr>
              <w:t>’</w:t>
            </w:r>
            <w:r w:rsidRPr="00291166">
              <w:rPr>
                <w:sz w:val="16"/>
                <w:lang w:val="fr-FR"/>
              </w:rPr>
              <w:t xml:space="preserve">institution a établi </w:t>
            </w:r>
            <w:r w:rsidR="00EB12B5" w:rsidRPr="00291166">
              <w:rPr>
                <w:sz w:val="16"/>
                <w:lang w:val="fr-FR"/>
              </w:rPr>
              <w:t>que</w:t>
            </w:r>
            <w:r w:rsidR="00096B87">
              <w:rPr>
                <w:sz w:val="16"/>
                <w:lang w:val="fr-FR"/>
              </w:rPr>
              <w:t> :</w:t>
            </w:r>
          </w:p>
          <w:p w14:paraId="25E75D20" w14:textId="203D6359" w:rsidR="000301D5" w:rsidRPr="00291166" w:rsidRDefault="00EB12B5" w:rsidP="00AD485B">
            <w:pPr>
              <w:pStyle w:val="ListParagraph"/>
              <w:numPr>
                <w:ilvl w:val="0"/>
                <w:numId w:val="3"/>
              </w:numPr>
              <w:ind w:left="699"/>
              <w:rPr>
                <w:sz w:val="16"/>
                <w:lang w:val="fr-FR"/>
              </w:rPr>
            </w:pPr>
            <w:r w:rsidRPr="00291166">
              <w:rPr>
                <w:sz w:val="16"/>
                <w:lang w:val="fr-FR"/>
              </w:rPr>
              <w:t>l</w:t>
            </w:r>
            <w:r w:rsidR="00096B87">
              <w:rPr>
                <w:sz w:val="16"/>
                <w:lang w:val="fr-FR"/>
              </w:rPr>
              <w:t>’</w:t>
            </w:r>
            <w:r w:rsidRPr="00291166">
              <w:rPr>
                <w:sz w:val="16"/>
                <w:lang w:val="fr-FR"/>
              </w:rPr>
              <w:t>acquisition de l</w:t>
            </w:r>
            <w:r w:rsidR="00096B87">
              <w:rPr>
                <w:sz w:val="16"/>
                <w:lang w:val="fr-FR"/>
              </w:rPr>
              <w:t>’</w:t>
            </w:r>
            <w:r w:rsidRPr="00291166">
              <w:rPr>
                <w:sz w:val="16"/>
                <w:lang w:val="fr-FR"/>
              </w:rPr>
              <w:t>œuvre pour la collection de l</w:t>
            </w:r>
            <w:r w:rsidR="00096B87">
              <w:rPr>
                <w:sz w:val="16"/>
                <w:lang w:val="fr-FR"/>
              </w:rPr>
              <w:t>’</w:t>
            </w:r>
            <w:r w:rsidRPr="00291166">
              <w:rPr>
                <w:sz w:val="16"/>
                <w:lang w:val="fr-FR"/>
              </w:rPr>
              <w:t>institution et l</w:t>
            </w:r>
            <w:r w:rsidR="00096B87">
              <w:rPr>
                <w:sz w:val="16"/>
                <w:lang w:val="fr-FR"/>
              </w:rPr>
              <w:t>’</w:t>
            </w:r>
            <w:r w:rsidRPr="00291166">
              <w:rPr>
                <w:sz w:val="16"/>
                <w:lang w:val="fr-FR"/>
              </w:rPr>
              <w:t>usage requis n</w:t>
            </w:r>
            <w:r w:rsidR="00096B87">
              <w:rPr>
                <w:sz w:val="16"/>
                <w:lang w:val="fr-FR"/>
              </w:rPr>
              <w:t>’</w:t>
            </w:r>
            <w:r w:rsidRPr="00291166">
              <w:rPr>
                <w:sz w:val="16"/>
                <w:lang w:val="fr-FR"/>
              </w:rPr>
              <w:t>est pas raisonnablement envisageable;  et</w:t>
            </w:r>
          </w:p>
          <w:p w14:paraId="03092BE8" w14:textId="10D3B8FB" w:rsidR="000301D5" w:rsidRPr="00291166" w:rsidRDefault="00EB12B5" w:rsidP="009930B0">
            <w:pPr>
              <w:pStyle w:val="ListParagraph"/>
              <w:numPr>
                <w:ilvl w:val="0"/>
                <w:numId w:val="3"/>
              </w:numPr>
              <w:ind w:left="699"/>
              <w:rPr>
                <w:sz w:val="16"/>
                <w:lang w:val="fr-FR"/>
              </w:rPr>
            </w:pPr>
            <w:r w:rsidRPr="00291166">
              <w:rPr>
                <w:sz w:val="16"/>
                <w:lang w:val="fr-FR"/>
              </w:rPr>
              <w:t>l</w:t>
            </w:r>
            <w:r w:rsidR="00096B87">
              <w:rPr>
                <w:sz w:val="16"/>
                <w:lang w:val="fr-FR"/>
              </w:rPr>
              <w:t>’</w:t>
            </w:r>
            <w:r w:rsidRPr="00291166">
              <w:rPr>
                <w:sz w:val="16"/>
                <w:lang w:val="fr-FR"/>
              </w:rPr>
              <w:t>œuvre contenue dans la collection de l</w:t>
            </w:r>
            <w:r w:rsidR="00096B87">
              <w:rPr>
                <w:sz w:val="16"/>
                <w:lang w:val="fr-FR"/>
              </w:rPr>
              <w:t>’</w:t>
            </w:r>
            <w:r w:rsidRPr="00291166">
              <w:rPr>
                <w:sz w:val="16"/>
                <w:lang w:val="fr-FR"/>
              </w:rPr>
              <w:t>institution</w:t>
            </w:r>
            <w:r w:rsidR="00243B08" w:rsidRPr="00291166">
              <w:rPr>
                <w:sz w:val="16"/>
                <w:lang w:val="fr-FR"/>
              </w:rPr>
              <w:t xml:space="preserve"> risque d</w:t>
            </w:r>
            <w:r w:rsidR="00096B87">
              <w:rPr>
                <w:sz w:val="16"/>
                <w:lang w:val="fr-FR"/>
              </w:rPr>
              <w:t>’</w:t>
            </w:r>
            <w:r w:rsidR="00243B08" w:rsidRPr="00291166">
              <w:rPr>
                <w:sz w:val="16"/>
                <w:lang w:val="fr-FR"/>
              </w:rPr>
              <w:t>être détériorée ou endommagée, est actuellement en danger ou risque de l</w:t>
            </w:r>
            <w:r w:rsidR="00096B87">
              <w:rPr>
                <w:sz w:val="16"/>
                <w:lang w:val="fr-FR"/>
              </w:rPr>
              <w:t>’</w:t>
            </w:r>
            <w:r w:rsidR="00243B08" w:rsidRPr="00291166">
              <w:rPr>
                <w:sz w:val="16"/>
                <w:lang w:val="fr-FR"/>
              </w:rPr>
              <w:t>être à l</w:t>
            </w:r>
            <w:r w:rsidR="00096B87">
              <w:rPr>
                <w:sz w:val="16"/>
                <w:lang w:val="fr-FR"/>
              </w:rPr>
              <w:t>’</w:t>
            </w:r>
            <w:r w:rsidR="00243B08" w:rsidRPr="00291166">
              <w:rPr>
                <w:sz w:val="16"/>
                <w:lang w:val="fr-FR"/>
              </w:rPr>
              <w:t>avenir ou est dans un format</w:t>
            </w:r>
            <w:r w:rsidR="00C936EF" w:rsidRPr="00291166">
              <w:rPr>
                <w:sz w:val="16"/>
                <w:lang w:val="fr-FR"/>
              </w:rPr>
              <w:t xml:space="preserve"> que l</w:t>
            </w:r>
            <w:r w:rsidR="00096B87">
              <w:rPr>
                <w:sz w:val="16"/>
                <w:lang w:val="fr-FR"/>
              </w:rPr>
              <w:t>’</w:t>
            </w:r>
            <w:r w:rsidR="00C936EF" w:rsidRPr="00291166">
              <w:rPr>
                <w:sz w:val="16"/>
                <w:lang w:val="fr-FR"/>
              </w:rPr>
              <w:t>institution a jugé obsolète.</w:t>
            </w:r>
          </w:p>
          <w:p w14:paraId="11E627FE" w14:textId="77777777" w:rsidR="000301D5" w:rsidRPr="00291166" w:rsidRDefault="000301D5" w:rsidP="00A3095A">
            <w:pPr>
              <w:pStyle w:val="ListParagraph"/>
              <w:ind w:left="0"/>
              <w:rPr>
                <w:sz w:val="16"/>
                <w:lang w:val="fr-FR"/>
              </w:rPr>
            </w:pPr>
          </w:p>
          <w:p w14:paraId="1A4ADF0D" w14:textId="7A1E8663" w:rsidR="000301D5" w:rsidRPr="00291166" w:rsidRDefault="000B1203" w:rsidP="003D32E8">
            <w:pPr>
              <w:pStyle w:val="ListParagraph"/>
              <w:numPr>
                <w:ilvl w:val="0"/>
                <w:numId w:val="2"/>
              </w:numPr>
              <w:ind w:left="339"/>
              <w:rPr>
                <w:sz w:val="16"/>
                <w:lang w:val="fr-FR"/>
              </w:rPr>
            </w:pPr>
            <w:r w:rsidRPr="00291166">
              <w:rPr>
                <w:sz w:val="16"/>
                <w:lang w:val="fr-FR"/>
              </w:rPr>
              <w:t>L</w:t>
            </w:r>
            <w:r w:rsidR="00096B87">
              <w:rPr>
                <w:sz w:val="16"/>
                <w:lang w:val="fr-FR"/>
              </w:rPr>
              <w:t>’</w:t>
            </w:r>
            <w:r w:rsidRPr="00291166">
              <w:rPr>
                <w:sz w:val="16"/>
                <w:lang w:val="fr-FR"/>
              </w:rPr>
              <w:t xml:space="preserve">institution peut réaliser et utiliser les exemplaires autorisés en vertu de la présente </w:t>
            </w:r>
            <w:r w:rsidR="009F6E85" w:rsidRPr="00291166">
              <w:rPr>
                <w:sz w:val="16"/>
                <w:lang w:val="fr-FR"/>
              </w:rPr>
              <w:t>exception</w:t>
            </w:r>
            <w:r w:rsidRPr="00291166">
              <w:rPr>
                <w:sz w:val="16"/>
                <w:lang w:val="fr-FR"/>
              </w:rPr>
              <w:t xml:space="preserve"> par quelque moyen technique que ce soit et sur tout support, </w:t>
            </w:r>
            <w:r w:rsidR="00096B87">
              <w:rPr>
                <w:sz w:val="16"/>
                <w:lang w:val="fr-FR"/>
              </w:rPr>
              <w:t>y compris</w:t>
            </w:r>
            <w:r w:rsidRPr="00291166">
              <w:rPr>
                <w:sz w:val="16"/>
                <w:lang w:val="fr-FR"/>
              </w:rPr>
              <w:t>, sans limitation, les technologies numériques, que l</w:t>
            </w:r>
            <w:r w:rsidR="00096B87">
              <w:rPr>
                <w:sz w:val="16"/>
                <w:lang w:val="fr-FR"/>
              </w:rPr>
              <w:t>’</w:t>
            </w:r>
            <w:r w:rsidRPr="00291166">
              <w:rPr>
                <w:sz w:val="16"/>
                <w:lang w:val="fr-FR"/>
              </w:rPr>
              <w:t>institution ait accès à l</w:t>
            </w:r>
            <w:r w:rsidR="00096B87">
              <w:rPr>
                <w:sz w:val="16"/>
                <w:lang w:val="fr-FR"/>
              </w:rPr>
              <w:t>’</w:t>
            </w:r>
            <w:r w:rsidRPr="00291166">
              <w:rPr>
                <w:sz w:val="16"/>
                <w:lang w:val="fr-FR"/>
              </w:rPr>
              <w:t>œuvre faisant l</w:t>
            </w:r>
            <w:r w:rsidR="00096B87">
              <w:rPr>
                <w:sz w:val="16"/>
                <w:lang w:val="fr-FR"/>
              </w:rPr>
              <w:t>’</w:t>
            </w:r>
            <w:r w:rsidRPr="00291166">
              <w:rPr>
                <w:sz w:val="16"/>
                <w:lang w:val="fr-FR"/>
              </w:rPr>
              <w:t xml:space="preserve">objet de la </w:t>
            </w:r>
            <w:r w:rsidR="000279EA" w:rsidRPr="000279EA">
              <w:rPr>
                <w:sz w:val="16"/>
                <w:lang w:val="fr-FR"/>
              </w:rPr>
              <w:t>préservation</w:t>
            </w:r>
            <w:r w:rsidRPr="00291166">
              <w:rPr>
                <w:sz w:val="16"/>
                <w:lang w:val="fr-FR"/>
              </w:rPr>
              <w:t xml:space="preserve"> sous forme numérique ou autrement, et l</w:t>
            </w:r>
            <w:r w:rsidR="00096B87">
              <w:rPr>
                <w:sz w:val="16"/>
                <w:lang w:val="fr-FR"/>
              </w:rPr>
              <w:t>’</w:t>
            </w:r>
            <w:r w:rsidRPr="00291166">
              <w:rPr>
                <w:sz w:val="16"/>
                <w:lang w:val="fr-FR"/>
              </w:rPr>
              <w:t>institution peut produire le nombre d</w:t>
            </w:r>
            <w:r w:rsidR="00096B87">
              <w:rPr>
                <w:sz w:val="16"/>
                <w:lang w:val="fr-FR"/>
              </w:rPr>
              <w:t>’</w:t>
            </w:r>
            <w:r w:rsidRPr="00291166">
              <w:rPr>
                <w:sz w:val="16"/>
                <w:lang w:val="fr-FR"/>
              </w:rPr>
              <w:t xml:space="preserve">exemplaires raisonnablement requis et habituel à des fins compatibles avec la présente </w:t>
            </w:r>
            <w:r w:rsidR="009F6E85" w:rsidRPr="00291166">
              <w:rPr>
                <w:sz w:val="16"/>
                <w:lang w:val="fr-FR"/>
              </w:rPr>
              <w:t>exception</w:t>
            </w:r>
            <w:r w:rsidRPr="00291166">
              <w:rPr>
                <w:sz w:val="16"/>
                <w:lang w:val="fr-FR"/>
              </w:rPr>
              <w:t>, dans la mesure où les moyens technologiques utilisés le permettent</w:t>
            </w:r>
            <w:r w:rsidR="006A3658" w:rsidRPr="00291166">
              <w:rPr>
                <w:sz w:val="16"/>
                <w:lang w:val="fr-FR"/>
              </w:rPr>
              <w:t>.</w:t>
            </w:r>
          </w:p>
          <w:p w14:paraId="455BC453" w14:textId="77777777" w:rsidR="000301D5" w:rsidRPr="00291166" w:rsidRDefault="000301D5" w:rsidP="00A3095A">
            <w:pPr>
              <w:pStyle w:val="ListParagraph"/>
              <w:ind w:left="0"/>
              <w:rPr>
                <w:sz w:val="16"/>
                <w:lang w:val="fr-FR"/>
              </w:rPr>
            </w:pPr>
          </w:p>
          <w:p w14:paraId="2255C957" w14:textId="031B738D" w:rsidR="000301D5" w:rsidRPr="00291166" w:rsidRDefault="009A4A67" w:rsidP="003D32E8">
            <w:pPr>
              <w:pStyle w:val="ListParagraph"/>
              <w:numPr>
                <w:ilvl w:val="0"/>
                <w:numId w:val="2"/>
              </w:numPr>
              <w:ind w:left="339"/>
              <w:rPr>
                <w:sz w:val="16"/>
                <w:lang w:val="fr-FR"/>
              </w:rPr>
            </w:pPr>
            <w:r w:rsidRPr="00291166">
              <w:rPr>
                <w:sz w:val="16"/>
                <w:lang w:val="fr-FR"/>
              </w:rPr>
              <w:t>Les reproductions réalisées en vertu de la présente exception doivent comprendre la mention de réserve du droit d</w:t>
            </w:r>
            <w:r w:rsidR="00096B87">
              <w:rPr>
                <w:sz w:val="16"/>
                <w:lang w:val="fr-FR"/>
              </w:rPr>
              <w:t>’</w:t>
            </w:r>
            <w:r w:rsidRPr="00291166">
              <w:rPr>
                <w:sz w:val="16"/>
                <w:lang w:val="fr-FR"/>
              </w:rPr>
              <w:t>auteur qui apparaît sur la version de l</w:t>
            </w:r>
            <w:r w:rsidR="00096B87">
              <w:rPr>
                <w:sz w:val="16"/>
                <w:lang w:val="fr-FR"/>
              </w:rPr>
              <w:t>’</w:t>
            </w:r>
            <w:r w:rsidRPr="00291166">
              <w:rPr>
                <w:sz w:val="16"/>
                <w:lang w:val="fr-FR"/>
              </w:rPr>
              <w:t>œuvre à partir de laquelle elles le sont.</w:t>
            </w:r>
          </w:p>
          <w:p w14:paraId="5F32221B" w14:textId="77777777" w:rsidR="0092105A" w:rsidRPr="00291166" w:rsidRDefault="0092105A" w:rsidP="00057789">
            <w:pPr>
              <w:rPr>
                <w:sz w:val="16"/>
                <w:lang w:val="fr-FR"/>
              </w:rPr>
            </w:pPr>
          </w:p>
          <w:p w14:paraId="66CD8835" w14:textId="7BF6A3DD" w:rsidR="00962ED4" w:rsidRPr="00291166" w:rsidRDefault="00962ED4" w:rsidP="00982EA1">
            <w:pPr>
              <w:jc w:val="center"/>
              <w:rPr>
                <w:sz w:val="16"/>
                <w:lang w:val="fr-FR"/>
              </w:rPr>
            </w:pPr>
            <w:r w:rsidRPr="00291166">
              <w:rPr>
                <w:sz w:val="16"/>
                <w:lang w:val="fr-FR"/>
              </w:rPr>
              <w:t>[</w:t>
            </w:r>
            <w:r w:rsidR="009A4A67" w:rsidRPr="00291166">
              <w:rPr>
                <w:sz w:val="16"/>
                <w:lang w:val="fr-FR"/>
              </w:rPr>
              <w:t>fin de l</w:t>
            </w:r>
            <w:r w:rsidR="00096B87">
              <w:rPr>
                <w:sz w:val="16"/>
                <w:lang w:val="fr-FR"/>
              </w:rPr>
              <w:t>’</w:t>
            </w:r>
            <w:r w:rsidR="009A4A67" w:rsidRPr="00291166">
              <w:rPr>
                <w:sz w:val="16"/>
                <w:lang w:val="fr-FR"/>
              </w:rPr>
              <w:t>exemple</w:t>
            </w:r>
            <w:r w:rsidR="00E551B5" w:rsidRPr="00291166">
              <w:rPr>
                <w:sz w:val="16"/>
                <w:lang w:val="fr-FR"/>
              </w:rPr>
              <w:t xml:space="preserve"> de texte</w:t>
            </w:r>
            <w:r w:rsidRPr="00291166">
              <w:rPr>
                <w:sz w:val="16"/>
                <w:lang w:val="fr-FR"/>
              </w:rPr>
              <w:t>]</w:t>
            </w:r>
          </w:p>
        </w:tc>
      </w:tr>
      <w:tr w:rsidR="00962ED4" w:rsidRPr="006C3B10" w14:paraId="6EAD2F9F" w14:textId="77777777" w:rsidTr="00057789">
        <w:trPr>
          <w:trHeight w:val="184"/>
        </w:trPr>
        <w:tc>
          <w:tcPr>
            <w:tcW w:w="6390" w:type="dxa"/>
            <w:vMerge/>
          </w:tcPr>
          <w:p w14:paraId="7681DAA0" w14:textId="77777777" w:rsidR="00962ED4" w:rsidRPr="00291166" w:rsidRDefault="00962ED4" w:rsidP="00057789">
            <w:pPr>
              <w:rPr>
                <w:sz w:val="16"/>
                <w:lang w:val="fr-FR"/>
              </w:rPr>
            </w:pPr>
          </w:p>
        </w:tc>
      </w:tr>
      <w:tr w:rsidR="00962ED4" w:rsidRPr="006C3B10" w14:paraId="404F71F6" w14:textId="77777777" w:rsidTr="00057789">
        <w:trPr>
          <w:trHeight w:val="184"/>
        </w:trPr>
        <w:tc>
          <w:tcPr>
            <w:tcW w:w="6390" w:type="dxa"/>
            <w:vMerge/>
          </w:tcPr>
          <w:p w14:paraId="0508DE93" w14:textId="77777777" w:rsidR="00962ED4" w:rsidRPr="00291166" w:rsidRDefault="00962ED4" w:rsidP="00057789">
            <w:pPr>
              <w:rPr>
                <w:sz w:val="16"/>
                <w:lang w:val="fr-FR"/>
              </w:rPr>
            </w:pPr>
          </w:p>
        </w:tc>
      </w:tr>
      <w:tr w:rsidR="00962ED4" w:rsidRPr="006C3B10" w14:paraId="5243099B" w14:textId="77777777" w:rsidTr="00057789">
        <w:trPr>
          <w:trHeight w:val="184"/>
        </w:trPr>
        <w:tc>
          <w:tcPr>
            <w:tcW w:w="6390" w:type="dxa"/>
            <w:vMerge/>
          </w:tcPr>
          <w:p w14:paraId="42D3CBED" w14:textId="77777777" w:rsidR="00962ED4" w:rsidRPr="00291166" w:rsidRDefault="00962ED4" w:rsidP="00057789">
            <w:pPr>
              <w:rPr>
                <w:sz w:val="16"/>
                <w:lang w:val="fr-FR"/>
              </w:rPr>
            </w:pPr>
          </w:p>
        </w:tc>
      </w:tr>
    </w:tbl>
    <w:p w14:paraId="089061C9" w14:textId="77777777" w:rsidR="000301D5" w:rsidRPr="00291166" w:rsidRDefault="000301D5" w:rsidP="00E00700">
      <w:pPr>
        <w:rPr>
          <w:szCs w:val="24"/>
          <w:lang w:val="fr-FR"/>
        </w:rPr>
      </w:pPr>
    </w:p>
    <w:p w14:paraId="42F7291F" w14:textId="77777777" w:rsidR="000301D5" w:rsidRPr="00291166" w:rsidRDefault="00B058E5" w:rsidP="00175821">
      <w:pPr>
        <w:pStyle w:val="Heading1"/>
        <w:keepNext/>
      </w:pPr>
      <w:bookmarkStart w:id="37" w:name="_Toc125021262"/>
      <w:r w:rsidRPr="00291166">
        <w:lastRenderedPageBreak/>
        <w:t>Conclusion</w:t>
      </w:r>
      <w:bookmarkEnd w:id="37"/>
    </w:p>
    <w:p w14:paraId="09B0A692" w14:textId="761B853E" w:rsidR="00175821" w:rsidRPr="00291166" w:rsidRDefault="00BE3AB3" w:rsidP="00175821">
      <w:pPr>
        <w:spacing w:after="220"/>
        <w:rPr>
          <w:lang w:val="fr-FR"/>
        </w:rPr>
      </w:pPr>
      <w:r w:rsidRPr="00291166">
        <w:rPr>
          <w:lang w:val="fr-FR"/>
        </w:rPr>
        <w:t xml:space="preserve">Le guide </w:t>
      </w:r>
      <w:r w:rsidR="000D5DFB" w:rsidRPr="00291166">
        <w:rPr>
          <w:lang w:val="fr-FR"/>
        </w:rPr>
        <w:t>s</w:t>
      </w:r>
      <w:r w:rsidRPr="00291166">
        <w:rPr>
          <w:lang w:val="fr-FR"/>
        </w:rPr>
        <w:t xml:space="preserve">ur la </w:t>
      </w:r>
      <w:r w:rsidR="000279EA" w:rsidRPr="000279EA">
        <w:rPr>
          <w:lang w:val="fr-FR"/>
        </w:rPr>
        <w:t>préservation</w:t>
      </w:r>
      <w:r w:rsidRPr="00291166">
        <w:rPr>
          <w:lang w:val="fr-FR"/>
        </w:rPr>
        <w:t xml:space="preserve"> des œuvres protégées par le droit d</w:t>
      </w:r>
      <w:r w:rsidR="00096B87">
        <w:rPr>
          <w:lang w:val="fr-FR"/>
        </w:rPr>
        <w:t>’</w:t>
      </w:r>
      <w:r w:rsidRPr="00291166">
        <w:rPr>
          <w:lang w:val="fr-FR"/>
        </w:rPr>
        <w:t>auteur dans les institutions du patrimoine culturel est le premier d</w:t>
      </w:r>
      <w:r w:rsidR="00096B87">
        <w:rPr>
          <w:lang w:val="fr-FR"/>
        </w:rPr>
        <w:t>’</w:t>
      </w:r>
      <w:r w:rsidRPr="00291166">
        <w:rPr>
          <w:lang w:val="fr-FR"/>
        </w:rPr>
        <w:t>une série de ressources qui aur</w:t>
      </w:r>
      <w:r w:rsidR="003860E8" w:rsidRPr="00291166">
        <w:rPr>
          <w:lang w:val="fr-FR"/>
        </w:rPr>
        <w:t>ont</w:t>
      </w:r>
      <w:r w:rsidRPr="00291166">
        <w:rPr>
          <w:lang w:val="fr-FR"/>
        </w:rPr>
        <w:t xml:space="preserve"> pour but d</w:t>
      </w:r>
      <w:r w:rsidR="00096B87">
        <w:rPr>
          <w:lang w:val="fr-FR"/>
        </w:rPr>
        <w:t>’</w:t>
      </w:r>
      <w:r w:rsidRPr="00291166">
        <w:rPr>
          <w:lang w:val="fr-FR"/>
        </w:rPr>
        <w:t>examiner l</w:t>
      </w:r>
      <w:r w:rsidR="00096B87">
        <w:rPr>
          <w:lang w:val="fr-FR"/>
        </w:rPr>
        <w:t>’</w:t>
      </w:r>
      <w:r w:rsidRPr="00291166">
        <w:rPr>
          <w:lang w:val="fr-FR"/>
        </w:rPr>
        <w:t>intersection des pratiques du patrimoine culturel et du droit d</w:t>
      </w:r>
      <w:r w:rsidR="00096B87">
        <w:rPr>
          <w:lang w:val="fr-FR"/>
        </w:rPr>
        <w:t>’</w:t>
      </w:r>
      <w:r w:rsidRPr="00291166">
        <w:rPr>
          <w:lang w:val="fr-FR"/>
        </w:rPr>
        <w:t>aute</w:t>
      </w:r>
      <w:r w:rsidR="00064870" w:rsidRPr="00291166">
        <w:rPr>
          <w:lang w:val="fr-FR"/>
        </w:rPr>
        <w:t>ur</w:t>
      </w:r>
      <w:r w:rsidR="00064870">
        <w:rPr>
          <w:lang w:val="fr-FR"/>
        </w:rPr>
        <w:t xml:space="preserve">.  </w:t>
      </w:r>
      <w:r w:rsidR="00064870" w:rsidRPr="00291166">
        <w:rPr>
          <w:lang w:val="fr-FR"/>
        </w:rPr>
        <w:t>Ta</w:t>
      </w:r>
      <w:r w:rsidR="00957417" w:rsidRPr="00291166">
        <w:rPr>
          <w:lang w:val="fr-FR"/>
        </w:rPr>
        <w:t>ndis que les pays l</w:t>
      </w:r>
      <w:r w:rsidR="00096B87">
        <w:rPr>
          <w:lang w:val="fr-FR"/>
        </w:rPr>
        <w:t>’</w:t>
      </w:r>
      <w:r w:rsidR="00957417" w:rsidRPr="00291166">
        <w:rPr>
          <w:lang w:val="fr-FR"/>
        </w:rPr>
        <w:t>utiliseront pour formuler des dispositions de droit d</w:t>
      </w:r>
      <w:r w:rsidR="00096B87">
        <w:rPr>
          <w:lang w:val="fr-FR"/>
        </w:rPr>
        <w:t>’</w:t>
      </w:r>
      <w:r w:rsidR="00957417" w:rsidRPr="00291166">
        <w:rPr>
          <w:lang w:val="fr-FR"/>
        </w:rPr>
        <w:t xml:space="preserve">auteur relatives à leur devoir de </w:t>
      </w:r>
      <w:r w:rsidR="000279EA" w:rsidRPr="000279EA">
        <w:rPr>
          <w:lang w:val="fr-FR"/>
        </w:rPr>
        <w:t>préservation</w:t>
      </w:r>
      <w:r w:rsidR="00957417" w:rsidRPr="00291166">
        <w:rPr>
          <w:lang w:val="fr-FR"/>
        </w:rPr>
        <w:t xml:space="preserve"> des collections, l</w:t>
      </w:r>
      <w:r w:rsidR="00096B87">
        <w:rPr>
          <w:lang w:val="fr-FR"/>
        </w:rPr>
        <w:t>’</w:t>
      </w:r>
      <w:r w:rsidR="00957417" w:rsidRPr="00291166">
        <w:rPr>
          <w:lang w:val="fr-FR"/>
        </w:rPr>
        <w:t>élaboration d</w:t>
      </w:r>
      <w:r w:rsidR="00096B87">
        <w:rPr>
          <w:lang w:val="fr-FR"/>
        </w:rPr>
        <w:t>’</w:t>
      </w:r>
      <w:r w:rsidR="00957417" w:rsidRPr="00291166">
        <w:rPr>
          <w:lang w:val="fr-FR"/>
        </w:rPr>
        <w:t xml:space="preserve">un guide sur les questions </w:t>
      </w:r>
      <w:r w:rsidR="003B726A" w:rsidRPr="00291166">
        <w:rPr>
          <w:lang w:val="fr-FR"/>
        </w:rPr>
        <w:t>relatives à l</w:t>
      </w:r>
      <w:r w:rsidR="00096B87">
        <w:rPr>
          <w:lang w:val="fr-FR"/>
        </w:rPr>
        <w:t>’</w:t>
      </w:r>
      <w:r w:rsidR="00957417" w:rsidRPr="00291166">
        <w:rPr>
          <w:lang w:val="fr-FR"/>
        </w:rPr>
        <w:t xml:space="preserve">accès aux </w:t>
      </w:r>
      <w:r w:rsidR="00290B22" w:rsidRPr="00291166">
        <w:rPr>
          <w:lang w:val="fr-FR"/>
        </w:rPr>
        <w:t xml:space="preserve">reproductions réalisées aux fins de </w:t>
      </w:r>
      <w:r w:rsidR="000279EA" w:rsidRPr="000279EA">
        <w:rPr>
          <w:lang w:val="fr-FR"/>
        </w:rPr>
        <w:t>préservation</w:t>
      </w:r>
      <w:r w:rsidR="00290B22" w:rsidRPr="00291166">
        <w:rPr>
          <w:lang w:val="fr-FR"/>
        </w:rPr>
        <w:t xml:space="preserve"> et à l</w:t>
      </w:r>
      <w:r w:rsidR="00096B87">
        <w:rPr>
          <w:lang w:val="fr-FR"/>
        </w:rPr>
        <w:t>’</w:t>
      </w:r>
      <w:r w:rsidR="00290B22" w:rsidRPr="00291166">
        <w:rPr>
          <w:lang w:val="fr-FR"/>
        </w:rPr>
        <w:t>utilisation de celles</w:t>
      </w:r>
      <w:r w:rsidR="00096B87">
        <w:rPr>
          <w:lang w:val="fr-FR"/>
        </w:rPr>
        <w:t>-</w:t>
      </w:r>
      <w:r w:rsidR="00290B22" w:rsidRPr="00291166">
        <w:rPr>
          <w:lang w:val="fr-FR"/>
        </w:rPr>
        <w:t xml:space="preserve">ci </w:t>
      </w:r>
      <w:r w:rsidR="00957417" w:rsidRPr="00291166">
        <w:rPr>
          <w:lang w:val="fr-FR"/>
        </w:rPr>
        <w:t xml:space="preserve">pourrait être envisagée </w:t>
      </w:r>
      <w:r w:rsidR="000301D5" w:rsidRPr="00291166">
        <w:rPr>
          <w:lang w:val="fr-FR"/>
        </w:rPr>
        <w:t>ultérieurement</w:t>
      </w:r>
      <w:r w:rsidR="00957417" w:rsidRPr="00291166">
        <w:rPr>
          <w:lang w:val="fr-FR"/>
        </w:rPr>
        <w:t>.</w:t>
      </w:r>
    </w:p>
    <w:p w14:paraId="7B417898" w14:textId="3771E6B7" w:rsidR="00175821" w:rsidRPr="00291166" w:rsidRDefault="00BC6F7F" w:rsidP="00175821">
      <w:pPr>
        <w:spacing w:after="220"/>
        <w:rPr>
          <w:lang w:val="fr-FR"/>
        </w:rPr>
      </w:pPr>
      <w:r w:rsidRPr="00291166">
        <w:rPr>
          <w:rFonts w:cs="Arial"/>
          <w:szCs w:val="22"/>
          <w:lang w:val="fr-FR"/>
        </w:rPr>
        <w:t>L</w:t>
      </w:r>
      <w:r w:rsidR="00096B87">
        <w:rPr>
          <w:rFonts w:cs="Arial"/>
          <w:szCs w:val="22"/>
          <w:lang w:val="fr-FR"/>
        </w:rPr>
        <w:t>’</w:t>
      </w:r>
      <w:r w:rsidRPr="00291166">
        <w:rPr>
          <w:rFonts w:cs="Arial"/>
          <w:szCs w:val="22"/>
          <w:lang w:val="fr-FR"/>
        </w:rPr>
        <w:t>élaboration et la mise en œuvre d</w:t>
      </w:r>
      <w:r w:rsidR="00096B87">
        <w:rPr>
          <w:rFonts w:cs="Arial"/>
          <w:szCs w:val="22"/>
          <w:lang w:val="fr-FR"/>
        </w:rPr>
        <w:t>’</w:t>
      </w:r>
      <w:r w:rsidRPr="00291166">
        <w:rPr>
          <w:rFonts w:cs="Arial"/>
          <w:szCs w:val="22"/>
          <w:lang w:val="fr-FR"/>
        </w:rPr>
        <w:t>exceptions au droit d</w:t>
      </w:r>
      <w:r w:rsidR="00096B87">
        <w:rPr>
          <w:rFonts w:cs="Arial"/>
          <w:szCs w:val="22"/>
          <w:lang w:val="fr-FR"/>
        </w:rPr>
        <w:t>’</w:t>
      </w:r>
      <w:r w:rsidRPr="00291166">
        <w:rPr>
          <w:rFonts w:cs="Arial"/>
          <w:szCs w:val="22"/>
          <w:lang w:val="fr-FR"/>
        </w:rPr>
        <w:t xml:space="preserve">auteur aux fins de </w:t>
      </w:r>
      <w:r w:rsidR="000279EA" w:rsidRPr="000279EA">
        <w:rPr>
          <w:rFonts w:cs="Arial"/>
          <w:szCs w:val="22"/>
          <w:lang w:val="fr-FR"/>
        </w:rPr>
        <w:t>préservation</w:t>
      </w:r>
      <w:r w:rsidRPr="00291166">
        <w:rPr>
          <w:rFonts w:cs="Arial"/>
          <w:szCs w:val="22"/>
          <w:lang w:val="fr-FR"/>
        </w:rPr>
        <w:t xml:space="preserve"> peuvent être grandement facilitées par le développement d</w:t>
      </w:r>
      <w:r w:rsidR="00096B87">
        <w:rPr>
          <w:rFonts w:cs="Arial"/>
          <w:szCs w:val="22"/>
          <w:lang w:val="fr-FR"/>
        </w:rPr>
        <w:t>’</w:t>
      </w:r>
      <w:r w:rsidRPr="00291166">
        <w:rPr>
          <w:rFonts w:cs="Arial"/>
          <w:szCs w:val="22"/>
          <w:lang w:val="fr-FR"/>
        </w:rPr>
        <w:t xml:space="preserve">outils </w:t>
      </w:r>
      <w:r w:rsidR="008D0A6D" w:rsidRPr="00291166">
        <w:rPr>
          <w:rFonts w:cs="Arial"/>
          <w:szCs w:val="22"/>
          <w:lang w:val="fr-FR"/>
        </w:rPr>
        <w:t>commod</w:t>
      </w:r>
      <w:r w:rsidRPr="00291166">
        <w:rPr>
          <w:rFonts w:cs="Arial"/>
          <w:szCs w:val="22"/>
          <w:lang w:val="fr-FR"/>
        </w:rPr>
        <w:t xml:space="preserve">es et fonctionnels, tels que listes de contrôle, </w:t>
      </w:r>
      <w:r w:rsidR="00B30EFC" w:rsidRPr="00291166">
        <w:rPr>
          <w:rFonts w:cs="Arial"/>
          <w:szCs w:val="22"/>
          <w:lang w:val="fr-FR"/>
        </w:rPr>
        <w:t>directiv</w:t>
      </w:r>
      <w:r w:rsidRPr="00291166">
        <w:rPr>
          <w:rFonts w:cs="Arial"/>
          <w:szCs w:val="22"/>
          <w:lang w:val="fr-FR"/>
        </w:rPr>
        <w:t>es et politiqu</w:t>
      </w:r>
      <w:r w:rsidR="00064870" w:rsidRPr="00291166">
        <w:rPr>
          <w:rFonts w:cs="Arial"/>
          <w:szCs w:val="22"/>
          <w:lang w:val="fr-FR"/>
        </w:rPr>
        <w:t>es</w:t>
      </w:r>
      <w:r w:rsidR="00064870">
        <w:rPr>
          <w:rFonts w:cs="Arial"/>
          <w:szCs w:val="22"/>
          <w:lang w:val="fr-FR"/>
        </w:rPr>
        <w:t xml:space="preserve">.  </w:t>
      </w:r>
      <w:r w:rsidR="00064870" w:rsidRPr="00291166">
        <w:rPr>
          <w:rFonts w:cs="Arial"/>
          <w:szCs w:val="22"/>
          <w:lang w:val="fr-FR"/>
        </w:rPr>
        <w:t>Po</w:t>
      </w:r>
      <w:r w:rsidR="001F32C7" w:rsidRPr="00291166">
        <w:rPr>
          <w:rFonts w:cs="Arial"/>
          <w:szCs w:val="22"/>
          <w:lang w:val="fr-FR"/>
        </w:rPr>
        <w:t>ur faire en sorte que les pratiques de gestion des collections incluent des évaluations des droits et des intérêts, il conviendrait d</w:t>
      </w:r>
      <w:r w:rsidR="00096B87">
        <w:rPr>
          <w:rFonts w:cs="Arial"/>
          <w:szCs w:val="22"/>
          <w:lang w:val="fr-FR"/>
        </w:rPr>
        <w:t>’</w:t>
      </w:r>
      <w:r w:rsidR="001F32C7" w:rsidRPr="00291166">
        <w:rPr>
          <w:rFonts w:cs="Arial"/>
          <w:szCs w:val="22"/>
          <w:lang w:val="fr-FR"/>
        </w:rPr>
        <w:t>envisager de former les professionnels du patrimoine culturel au droit d</w:t>
      </w:r>
      <w:r w:rsidR="00096B87">
        <w:rPr>
          <w:rFonts w:cs="Arial"/>
          <w:szCs w:val="22"/>
          <w:lang w:val="fr-FR"/>
        </w:rPr>
        <w:t>’</w:t>
      </w:r>
      <w:r w:rsidR="001F32C7" w:rsidRPr="00291166">
        <w:rPr>
          <w:rFonts w:cs="Arial"/>
          <w:szCs w:val="22"/>
          <w:lang w:val="fr-FR"/>
        </w:rPr>
        <w:t>auteur, ainsi qu</w:t>
      </w:r>
      <w:r w:rsidR="00096B87">
        <w:rPr>
          <w:rFonts w:cs="Arial"/>
          <w:szCs w:val="22"/>
          <w:lang w:val="fr-FR"/>
        </w:rPr>
        <w:t>’</w:t>
      </w:r>
      <w:r w:rsidR="001F32C7" w:rsidRPr="00291166">
        <w:rPr>
          <w:rFonts w:cs="Arial"/>
          <w:szCs w:val="22"/>
          <w:lang w:val="fr-FR"/>
        </w:rPr>
        <w:t>à l</w:t>
      </w:r>
      <w:r w:rsidR="00096B87">
        <w:rPr>
          <w:rFonts w:cs="Arial"/>
          <w:szCs w:val="22"/>
          <w:lang w:val="fr-FR"/>
        </w:rPr>
        <w:t>’</w:t>
      </w:r>
      <w:r w:rsidR="001F32C7" w:rsidRPr="00291166">
        <w:rPr>
          <w:rFonts w:cs="Arial"/>
          <w:szCs w:val="22"/>
          <w:lang w:val="fr-FR"/>
        </w:rPr>
        <w:t xml:space="preserve">utilisation </w:t>
      </w:r>
      <w:r w:rsidR="00B74EC0" w:rsidRPr="00291166">
        <w:rPr>
          <w:rFonts w:cs="Arial"/>
          <w:szCs w:val="22"/>
          <w:lang w:val="fr-FR"/>
        </w:rPr>
        <w:t xml:space="preserve">de </w:t>
      </w:r>
      <w:r w:rsidR="001F32C7" w:rsidRPr="00291166">
        <w:rPr>
          <w:rFonts w:cs="Arial"/>
          <w:szCs w:val="22"/>
          <w:lang w:val="fr-FR"/>
        </w:rPr>
        <w:t>métadonnées décrivant les œuvres détenues dans les collectio</w:t>
      </w:r>
      <w:r w:rsidR="00064870" w:rsidRPr="00291166">
        <w:rPr>
          <w:rFonts w:cs="Arial"/>
          <w:szCs w:val="22"/>
          <w:lang w:val="fr-FR"/>
        </w:rPr>
        <w:t>ns</w:t>
      </w:r>
      <w:r w:rsidR="00064870">
        <w:rPr>
          <w:rFonts w:cs="Arial"/>
          <w:szCs w:val="22"/>
          <w:lang w:val="fr-FR"/>
        </w:rPr>
        <w:t xml:space="preserve">.  </w:t>
      </w:r>
      <w:r w:rsidR="00064870" w:rsidRPr="00291166">
        <w:rPr>
          <w:rFonts w:cs="Arial"/>
          <w:szCs w:val="22"/>
          <w:lang w:val="fr-FR"/>
        </w:rPr>
        <w:t>C</w:t>
      </w:r>
      <w:r w:rsidR="00064870">
        <w:rPr>
          <w:rFonts w:cs="Arial"/>
          <w:szCs w:val="22"/>
          <w:lang w:val="fr-FR"/>
        </w:rPr>
        <w:t>’</w:t>
      </w:r>
      <w:r w:rsidR="00064870" w:rsidRPr="00291166">
        <w:rPr>
          <w:rFonts w:cs="Arial"/>
          <w:szCs w:val="22"/>
          <w:lang w:val="fr-FR"/>
        </w:rPr>
        <w:t>e</w:t>
      </w:r>
      <w:r w:rsidR="00B97630" w:rsidRPr="00291166">
        <w:rPr>
          <w:rFonts w:cs="Arial"/>
          <w:szCs w:val="22"/>
          <w:lang w:val="fr-FR"/>
        </w:rPr>
        <w:t xml:space="preserve">st pourquoi la présente section suggère, </w:t>
      </w:r>
      <w:r w:rsidR="00372E90" w:rsidRPr="00291166">
        <w:rPr>
          <w:rFonts w:cs="Arial"/>
          <w:szCs w:val="22"/>
          <w:lang w:val="fr-FR"/>
        </w:rPr>
        <w:t>en plus du</w:t>
      </w:r>
      <w:r w:rsidR="00B97630" w:rsidRPr="00291166">
        <w:rPr>
          <w:rFonts w:cs="Arial"/>
          <w:szCs w:val="22"/>
          <w:lang w:val="fr-FR"/>
        </w:rPr>
        <w:t xml:space="preserve"> développement de nouveaux guides, les prochaines étapes possibles pour compléter</w:t>
      </w:r>
      <w:r w:rsidR="00684039" w:rsidRPr="00291166">
        <w:rPr>
          <w:rFonts w:cs="Arial"/>
          <w:szCs w:val="22"/>
          <w:lang w:val="fr-FR"/>
        </w:rPr>
        <w:t xml:space="preserve"> la mise en place d</w:t>
      </w:r>
      <w:r w:rsidR="00096B87">
        <w:rPr>
          <w:rFonts w:cs="Arial"/>
          <w:szCs w:val="22"/>
          <w:lang w:val="fr-FR"/>
        </w:rPr>
        <w:t>’</w:t>
      </w:r>
      <w:r w:rsidR="00684039" w:rsidRPr="00291166">
        <w:rPr>
          <w:rFonts w:cs="Arial"/>
          <w:szCs w:val="22"/>
          <w:lang w:val="fr-FR"/>
        </w:rPr>
        <w:t xml:space="preserve">exceptions en faveur de la </w:t>
      </w:r>
      <w:r w:rsidR="000279EA" w:rsidRPr="000279EA">
        <w:rPr>
          <w:rFonts w:cs="Arial"/>
          <w:szCs w:val="22"/>
          <w:lang w:val="fr-FR"/>
        </w:rPr>
        <w:t>préservation</w:t>
      </w:r>
      <w:r w:rsidR="00684039" w:rsidRPr="00291166">
        <w:rPr>
          <w:rFonts w:cs="Arial"/>
          <w:szCs w:val="22"/>
          <w:lang w:val="fr-FR"/>
        </w:rPr>
        <w:t>.</w:t>
      </w:r>
    </w:p>
    <w:p w14:paraId="67FC42B4" w14:textId="7A4D8524" w:rsidR="00175821" w:rsidRPr="00291166" w:rsidRDefault="002E49AB" w:rsidP="00175821">
      <w:pPr>
        <w:spacing w:after="220"/>
        <w:rPr>
          <w:lang w:val="fr-FR"/>
        </w:rPr>
      </w:pPr>
      <w:r w:rsidRPr="00291166">
        <w:rPr>
          <w:lang w:val="fr-FR"/>
        </w:rPr>
        <w:t>Certaines pratiques connexes aux</w:t>
      </w:r>
      <w:r w:rsidR="001E4BDB" w:rsidRPr="00291166">
        <w:rPr>
          <w:lang w:val="fr-FR"/>
        </w:rPr>
        <w:t xml:space="preserve"> changements législatifs destinés à faciliter la </w:t>
      </w:r>
      <w:r w:rsidR="000279EA" w:rsidRPr="000279EA">
        <w:rPr>
          <w:lang w:val="fr-FR"/>
        </w:rPr>
        <w:t>préservation</w:t>
      </w:r>
      <w:r w:rsidR="001E4BDB" w:rsidRPr="00291166">
        <w:rPr>
          <w:lang w:val="fr-FR"/>
        </w:rPr>
        <w:t xml:space="preserve"> des collections du patrimoine culturel peuvent favoriser une gestion responsable des droits dans les bibliothèques, les services d</w:t>
      </w:r>
      <w:r w:rsidR="00096B87">
        <w:rPr>
          <w:lang w:val="fr-FR"/>
        </w:rPr>
        <w:t>’</w:t>
      </w:r>
      <w:r w:rsidR="001E4BDB" w:rsidRPr="00291166">
        <w:rPr>
          <w:lang w:val="fr-FR"/>
        </w:rPr>
        <w:t>archives et les musé</w:t>
      </w:r>
      <w:r w:rsidR="00064870" w:rsidRPr="00291166">
        <w:rPr>
          <w:lang w:val="fr-FR"/>
        </w:rPr>
        <w:t>es</w:t>
      </w:r>
      <w:r w:rsidR="00064870">
        <w:rPr>
          <w:lang w:val="fr-FR"/>
        </w:rPr>
        <w:t xml:space="preserve">.  </w:t>
      </w:r>
      <w:r w:rsidR="00064870" w:rsidRPr="00291166">
        <w:rPr>
          <w:lang w:val="fr-FR"/>
        </w:rPr>
        <w:t>Le</w:t>
      </w:r>
      <w:r w:rsidR="009D0A5C" w:rsidRPr="00291166">
        <w:rPr>
          <w:lang w:val="fr-FR"/>
        </w:rPr>
        <w:t xml:space="preserve">s listes de contrôle, les politiques et les </w:t>
      </w:r>
      <w:r w:rsidR="00D92647" w:rsidRPr="00291166">
        <w:rPr>
          <w:lang w:val="fr-FR"/>
        </w:rPr>
        <w:t>directiv</w:t>
      </w:r>
      <w:r w:rsidR="009D0A5C" w:rsidRPr="00291166">
        <w:rPr>
          <w:lang w:val="fr-FR"/>
        </w:rPr>
        <w:t xml:space="preserve">es peuvent synthétiser les éléments de la loi et </w:t>
      </w:r>
      <w:r w:rsidR="00803001" w:rsidRPr="00291166">
        <w:rPr>
          <w:lang w:val="fr-FR"/>
        </w:rPr>
        <w:t xml:space="preserve">contribuer à une meilleure compréhension de </w:t>
      </w:r>
      <w:r w:rsidRPr="00291166">
        <w:rPr>
          <w:lang w:val="fr-FR"/>
        </w:rPr>
        <w:t>son application</w:t>
      </w:r>
      <w:r w:rsidR="00803001" w:rsidRPr="00291166">
        <w:rPr>
          <w:lang w:val="fr-FR"/>
        </w:rPr>
        <w:t xml:space="preserve"> aux pratiques de gestion des collectio</w:t>
      </w:r>
      <w:r w:rsidR="00064870" w:rsidRPr="00291166">
        <w:rPr>
          <w:lang w:val="fr-FR"/>
        </w:rPr>
        <w:t>ns</w:t>
      </w:r>
      <w:r w:rsidR="00064870">
        <w:rPr>
          <w:lang w:val="fr-FR"/>
        </w:rPr>
        <w:t xml:space="preserve">.  </w:t>
      </w:r>
      <w:r w:rsidR="00064870" w:rsidRPr="00291166">
        <w:rPr>
          <w:lang w:val="fr-FR"/>
        </w:rPr>
        <w:t>Le</w:t>
      </w:r>
      <w:r w:rsidR="00E05520" w:rsidRPr="00291166">
        <w:rPr>
          <w:lang w:val="fr-FR"/>
        </w:rPr>
        <w:t>s bibliothèques, services d</w:t>
      </w:r>
      <w:r w:rsidR="00096B87">
        <w:rPr>
          <w:lang w:val="fr-FR"/>
        </w:rPr>
        <w:t>’</w:t>
      </w:r>
      <w:r w:rsidR="00E05520" w:rsidRPr="00291166">
        <w:rPr>
          <w:lang w:val="fr-FR"/>
        </w:rPr>
        <w:t xml:space="preserve">archives et musées devraient être encouragés à utiliser ces techniques de gestion conformément aux pratiques qui sont la norme dans leurs systèmes juridiques, communautés et protocoles respectifs, afin de </w:t>
      </w:r>
      <w:r w:rsidR="00E607A5" w:rsidRPr="00291166">
        <w:rPr>
          <w:lang w:val="fr-FR"/>
        </w:rPr>
        <w:t>garantir</w:t>
      </w:r>
      <w:r w:rsidR="00E05520" w:rsidRPr="00291166">
        <w:rPr>
          <w:lang w:val="fr-FR"/>
        </w:rPr>
        <w:t xml:space="preserve"> une application </w:t>
      </w:r>
      <w:r w:rsidR="00E607A5" w:rsidRPr="00291166">
        <w:rPr>
          <w:lang w:val="fr-FR"/>
        </w:rPr>
        <w:t>uniform</w:t>
      </w:r>
      <w:r w:rsidR="00E05520" w:rsidRPr="00291166">
        <w:rPr>
          <w:lang w:val="fr-FR"/>
        </w:rPr>
        <w:t>e des exceptions au droit d</w:t>
      </w:r>
      <w:r w:rsidR="00096B87">
        <w:rPr>
          <w:lang w:val="fr-FR"/>
        </w:rPr>
        <w:t>’</w:t>
      </w:r>
      <w:r w:rsidR="00E05520" w:rsidRPr="00291166">
        <w:rPr>
          <w:lang w:val="fr-FR"/>
        </w:rPr>
        <w:t xml:space="preserve">auteur en faveur de la </w:t>
      </w:r>
      <w:r w:rsidR="000279EA" w:rsidRPr="000279EA">
        <w:rPr>
          <w:lang w:val="fr-FR"/>
        </w:rPr>
        <w:t>préservation</w:t>
      </w:r>
      <w:r w:rsidR="00E05520" w:rsidRPr="00291166">
        <w:rPr>
          <w:lang w:val="fr-FR"/>
        </w:rPr>
        <w:t>.</w:t>
      </w:r>
    </w:p>
    <w:p w14:paraId="06520C70" w14:textId="2FA02028" w:rsidR="00175821" w:rsidRPr="00291166" w:rsidRDefault="00F96320" w:rsidP="00175821">
      <w:pPr>
        <w:spacing w:after="220"/>
        <w:rPr>
          <w:lang w:val="fr-FR"/>
        </w:rPr>
      </w:pPr>
      <w:r w:rsidRPr="00291166">
        <w:rPr>
          <w:lang w:val="fr-FR"/>
        </w:rPr>
        <w:t xml:space="preserve">Les listes de contrôle, par exemple, </w:t>
      </w:r>
      <w:r w:rsidR="002E49AB" w:rsidRPr="00291166">
        <w:rPr>
          <w:lang w:val="fr-FR"/>
        </w:rPr>
        <w:t xml:space="preserve">ont </w:t>
      </w:r>
      <w:r w:rsidRPr="00291166">
        <w:rPr>
          <w:lang w:val="fr-FR"/>
        </w:rPr>
        <w:t>joué un rôle positif à cet éga</w:t>
      </w:r>
      <w:r w:rsidR="00064870" w:rsidRPr="00291166">
        <w:rPr>
          <w:lang w:val="fr-FR"/>
        </w:rPr>
        <w:t>rd</w:t>
      </w:r>
      <w:r w:rsidR="00064870">
        <w:rPr>
          <w:lang w:val="fr-FR"/>
        </w:rPr>
        <w:t xml:space="preserve">.  </w:t>
      </w:r>
      <w:r w:rsidR="00064870" w:rsidRPr="00291166">
        <w:rPr>
          <w:lang w:val="fr-FR"/>
        </w:rPr>
        <w:t>El</w:t>
      </w:r>
      <w:r w:rsidR="002E49AB" w:rsidRPr="00291166">
        <w:rPr>
          <w:lang w:val="fr-FR"/>
        </w:rPr>
        <w:t xml:space="preserve">les constituent un outil </w:t>
      </w:r>
      <w:r w:rsidR="00031DBF" w:rsidRPr="00291166">
        <w:rPr>
          <w:lang w:val="fr-FR"/>
        </w:rPr>
        <w:t>particulièrement utile lorsque la loi impose certaines considérations ou conditions à l</w:t>
      </w:r>
      <w:r w:rsidR="00096B87">
        <w:rPr>
          <w:lang w:val="fr-FR"/>
        </w:rPr>
        <w:t>’</w:t>
      </w:r>
      <w:r w:rsidR="00031DBF" w:rsidRPr="00291166">
        <w:rPr>
          <w:lang w:val="fr-FR"/>
        </w:rPr>
        <w:t>application d</w:t>
      </w:r>
      <w:r w:rsidR="00096B87">
        <w:rPr>
          <w:lang w:val="fr-FR"/>
        </w:rPr>
        <w:t>’</w:t>
      </w:r>
      <w:r w:rsidR="00031DBF" w:rsidRPr="00291166">
        <w:rPr>
          <w:lang w:val="fr-FR"/>
        </w:rPr>
        <w:t>une exception au droit d</w:t>
      </w:r>
      <w:r w:rsidR="00096B87">
        <w:rPr>
          <w:lang w:val="fr-FR"/>
        </w:rPr>
        <w:t>’</w:t>
      </w:r>
      <w:r w:rsidR="00031DBF" w:rsidRPr="00291166">
        <w:rPr>
          <w:lang w:val="fr-FR"/>
        </w:rPr>
        <w:t>aute</w:t>
      </w:r>
      <w:r w:rsidR="00064870" w:rsidRPr="00291166">
        <w:rPr>
          <w:lang w:val="fr-FR"/>
        </w:rPr>
        <w:t>ur</w:t>
      </w:r>
      <w:r w:rsidR="00064870">
        <w:rPr>
          <w:lang w:val="fr-FR"/>
        </w:rPr>
        <w:t xml:space="preserve">.  </w:t>
      </w:r>
      <w:r w:rsidR="00064870" w:rsidRPr="00291166">
        <w:rPr>
          <w:lang w:val="fr-FR"/>
        </w:rPr>
        <w:t>Un</w:t>
      </w:r>
      <w:r w:rsidR="00F1115C" w:rsidRPr="00291166">
        <w:rPr>
          <w:lang w:val="fr-FR"/>
        </w:rPr>
        <w:t xml:space="preserve">e liste de contrôle peut faire en sorte que les enjeux soient considérés et </w:t>
      </w:r>
      <w:r w:rsidR="00B54CE5" w:rsidRPr="00291166">
        <w:rPr>
          <w:lang w:val="fr-FR"/>
        </w:rPr>
        <w:t>les mesures prises d</w:t>
      </w:r>
      <w:r w:rsidR="00096B87">
        <w:rPr>
          <w:lang w:val="fr-FR"/>
        </w:rPr>
        <w:t>’</w:t>
      </w:r>
      <w:r w:rsidR="00B54CE5" w:rsidRPr="00291166">
        <w:rPr>
          <w:lang w:val="fr-FR"/>
        </w:rPr>
        <w:t xml:space="preserve">une manière cohérente et responsable par les </w:t>
      </w:r>
      <w:r w:rsidR="00C0039F" w:rsidRPr="00291166">
        <w:rPr>
          <w:lang w:val="fr-FR"/>
        </w:rPr>
        <w:t>personnes chargées de l</w:t>
      </w:r>
      <w:r w:rsidR="00096B87">
        <w:rPr>
          <w:lang w:val="fr-FR"/>
        </w:rPr>
        <w:t>’</w:t>
      </w:r>
      <w:r w:rsidR="00C0039F" w:rsidRPr="00291166">
        <w:rPr>
          <w:lang w:val="fr-FR"/>
        </w:rPr>
        <w:t xml:space="preserve">application </w:t>
      </w:r>
      <w:r w:rsidR="00B54CE5" w:rsidRPr="00291166">
        <w:rPr>
          <w:lang w:val="fr-FR"/>
        </w:rPr>
        <w:t>des exceptions au droit d</w:t>
      </w:r>
      <w:r w:rsidR="00096B87">
        <w:rPr>
          <w:lang w:val="fr-FR"/>
        </w:rPr>
        <w:t>’</w:t>
      </w:r>
      <w:r w:rsidR="00B54CE5" w:rsidRPr="00291166">
        <w:rPr>
          <w:lang w:val="fr-FR"/>
        </w:rPr>
        <w:t>auteur à l</w:t>
      </w:r>
      <w:r w:rsidR="00096B87">
        <w:rPr>
          <w:lang w:val="fr-FR"/>
        </w:rPr>
        <w:t>’</w:t>
      </w:r>
      <w:r w:rsidR="00B54CE5" w:rsidRPr="00291166">
        <w:rPr>
          <w:lang w:val="fr-FR"/>
        </w:rPr>
        <w:t>utilisation de leurs collections.</w:t>
      </w:r>
    </w:p>
    <w:p w14:paraId="54D159E6" w14:textId="2014AEAE" w:rsidR="00175821" w:rsidRPr="00291166" w:rsidRDefault="002E49AB" w:rsidP="00175821">
      <w:pPr>
        <w:spacing w:after="220"/>
        <w:rPr>
          <w:lang w:val="fr-FR"/>
        </w:rPr>
      </w:pPr>
      <w:r w:rsidRPr="00291166">
        <w:rPr>
          <w:lang w:val="fr-FR"/>
        </w:rPr>
        <w:t>Il est également possible d</w:t>
      </w:r>
      <w:r w:rsidR="00096B87">
        <w:rPr>
          <w:lang w:val="fr-FR"/>
        </w:rPr>
        <w:t>’</w:t>
      </w:r>
      <w:r w:rsidRPr="00291166">
        <w:rPr>
          <w:lang w:val="fr-FR"/>
        </w:rPr>
        <w:t>utiliser des questionnaires pour recueillir des informations importantes en ce qui concerne les droits, les intérêts communautaires</w:t>
      </w:r>
      <w:r w:rsidR="003C14BE" w:rsidRPr="00291166">
        <w:rPr>
          <w:lang w:val="fr-FR"/>
        </w:rPr>
        <w:t xml:space="preserve"> et les protocoles, en particulier lors de l</w:t>
      </w:r>
      <w:r w:rsidR="00096B87">
        <w:rPr>
          <w:lang w:val="fr-FR"/>
        </w:rPr>
        <w:t>’</w:t>
      </w:r>
      <w:r w:rsidR="003C14BE" w:rsidRPr="00291166">
        <w:rPr>
          <w:lang w:val="fr-FR"/>
        </w:rPr>
        <w:t>acquisition de collections, car les donateurs peuvent alors fournir des informations utiles sur les droits associés à ces dernières, d</w:t>
      </w:r>
      <w:r w:rsidR="00096B87">
        <w:rPr>
          <w:lang w:val="fr-FR"/>
        </w:rPr>
        <w:t>’</w:t>
      </w:r>
      <w:r w:rsidR="003C14BE" w:rsidRPr="00291166">
        <w:rPr>
          <w:lang w:val="fr-FR"/>
        </w:rPr>
        <w:t>autant plus qu</w:t>
      </w:r>
      <w:r w:rsidR="00096B87">
        <w:rPr>
          <w:lang w:val="fr-FR"/>
        </w:rPr>
        <w:t>’</w:t>
      </w:r>
      <w:r w:rsidR="003C14BE" w:rsidRPr="00291166">
        <w:rPr>
          <w:lang w:val="fr-FR"/>
        </w:rPr>
        <w:t>ils en sont parfois eux</w:t>
      </w:r>
      <w:r w:rsidR="00096B87">
        <w:rPr>
          <w:lang w:val="fr-FR"/>
        </w:rPr>
        <w:t>-</w:t>
      </w:r>
      <w:r w:rsidR="003C14BE" w:rsidRPr="00291166">
        <w:rPr>
          <w:lang w:val="fr-FR"/>
        </w:rPr>
        <w:t>mêmes les titulair</w:t>
      </w:r>
      <w:r w:rsidR="00064870" w:rsidRPr="00291166">
        <w:rPr>
          <w:lang w:val="fr-FR"/>
        </w:rPr>
        <w:t>es</w:t>
      </w:r>
      <w:r w:rsidR="00064870">
        <w:rPr>
          <w:lang w:val="fr-FR"/>
        </w:rPr>
        <w:t xml:space="preserve">.  </w:t>
      </w:r>
      <w:r w:rsidR="00064870" w:rsidRPr="00291166">
        <w:rPr>
          <w:lang w:val="fr-FR"/>
        </w:rPr>
        <w:t>Pa</w:t>
      </w:r>
      <w:r w:rsidR="003C14BE" w:rsidRPr="00291166">
        <w:rPr>
          <w:lang w:val="fr-FR"/>
        </w:rPr>
        <w:t>r exemple, si le donateur d</w:t>
      </w:r>
      <w:r w:rsidR="00096B87">
        <w:rPr>
          <w:lang w:val="fr-FR"/>
        </w:rPr>
        <w:t>’</w:t>
      </w:r>
      <w:r w:rsidR="003C14BE" w:rsidRPr="00291166">
        <w:rPr>
          <w:lang w:val="fr-FR"/>
        </w:rPr>
        <w:t xml:space="preserve">une collection sait que </w:t>
      </w:r>
      <w:r w:rsidR="004638E5" w:rsidRPr="00291166">
        <w:rPr>
          <w:lang w:val="fr-FR"/>
        </w:rPr>
        <w:t>certain</w:t>
      </w:r>
      <w:r w:rsidR="003C14BE" w:rsidRPr="00291166">
        <w:rPr>
          <w:lang w:val="fr-FR"/>
        </w:rPr>
        <w:t xml:space="preserve">s </w:t>
      </w:r>
      <w:r w:rsidR="004638E5" w:rsidRPr="00291166">
        <w:rPr>
          <w:lang w:val="fr-FR"/>
        </w:rPr>
        <w:t>éléments proviennent d</w:t>
      </w:r>
      <w:r w:rsidR="00096B87">
        <w:rPr>
          <w:lang w:val="fr-FR"/>
        </w:rPr>
        <w:t>’</w:t>
      </w:r>
      <w:r w:rsidR="004638E5" w:rsidRPr="00291166">
        <w:rPr>
          <w:lang w:val="fr-FR"/>
        </w:rPr>
        <w:t xml:space="preserve">autres sources ou que des </w:t>
      </w:r>
      <w:r w:rsidR="003C14BE" w:rsidRPr="00291166">
        <w:rPr>
          <w:lang w:val="fr-FR"/>
        </w:rPr>
        <w:t>documents</w:t>
      </w:r>
      <w:r w:rsidR="00904FBA" w:rsidRPr="00291166">
        <w:rPr>
          <w:lang w:val="fr-FR"/>
        </w:rPr>
        <w:t xml:space="preserve"> sont protégés par des droits </w:t>
      </w:r>
      <w:r w:rsidR="004638E5" w:rsidRPr="00291166">
        <w:rPr>
          <w:lang w:val="fr-FR"/>
        </w:rPr>
        <w:t xml:space="preserve">de tiers </w:t>
      </w:r>
      <w:r w:rsidR="00904FBA" w:rsidRPr="00291166">
        <w:rPr>
          <w:lang w:val="fr-FR"/>
        </w:rPr>
        <w:t xml:space="preserve">ou par une licence, toute information </w:t>
      </w:r>
      <w:r w:rsidR="004638E5" w:rsidRPr="00291166">
        <w:rPr>
          <w:lang w:val="fr-FR"/>
        </w:rPr>
        <w:t>obtenue</w:t>
      </w:r>
      <w:r w:rsidR="00904FBA" w:rsidRPr="00291166">
        <w:rPr>
          <w:lang w:val="fr-FR"/>
        </w:rPr>
        <w:t xml:space="preserve"> à cet égard au moment de l</w:t>
      </w:r>
      <w:r w:rsidR="00096B87">
        <w:rPr>
          <w:lang w:val="fr-FR"/>
        </w:rPr>
        <w:t>’</w:t>
      </w:r>
      <w:r w:rsidR="00904FBA" w:rsidRPr="00291166">
        <w:rPr>
          <w:lang w:val="fr-FR"/>
        </w:rPr>
        <w:t>acquisition peut s</w:t>
      </w:r>
      <w:r w:rsidR="00096B87">
        <w:rPr>
          <w:lang w:val="fr-FR"/>
        </w:rPr>
        <w:t>’</w:t>
      </w:r>
      <w:r w:rsidR="00904FBA" w:rsidRPr="00291166">
        <w:rPr>
          <w:lang w:val="fr-FR"/>
        </w:rPr>
        <w:t xml:space="preserve">avérer </w:t>
      </w:r>
      <w:r w:rsidR="004638E5" w:rsidRPr="00291166">
        <w:rPr>
          <w:lang w:val="fr-FR"/>
        </w:rPr>
        <w:t>essentielle</w:t>
      </w:r>
      <w:r w:rsidR="00904FBA" w:rsidRPr="00291166">
        <w:rPr>
          <w:lang w:val="fr-FR"/>
        </w:rPr>
        <w:t xml:space="preserve"> par la sui</w:t>
      </w:r>
      <w:r w:rsidR="00064870" w:rsidRPr="00291166">
        <w:rPr>
          <w:lang w:val="fr-FR"/>
        </w:rPr>
        <w:t>te</w:t>
      </w:r>
      <w:r w:rsidR="00064870">
        <w:rPr>
          <w:lang w:val="fr-FR"/>
        </w:rPr>
        <w:t xml:space="preserve">.  </w:t>
      </w:r>
      <w:r w:rsidR="00064870" w:rsidRPr="00291166">
        <w:rPr>
          <w:lang w:val="fr-FR"/>
        </w:rPr>
        <w:t>Ce</w:t>
      </w:r>
      <w:r w:rsidR="00F41E5C" w:rsidRPr="00291166">
        <w:rPr>
          <w:lang w:val="fr-FR"/>
        </w:rPr>
        <w:t xml:space="preserve"> genre d</w:t>
      </w:r>
      <w:r w:rsidR="00096B87">
        <w:rPr>
          <w:lang w:val="fr-FR"/>
        </w:rPr>
        <w:t>’</w:t>
      </w:r>
      <w:r w:rsidR="00F41E5C" w:rsidRPr="00291166">
        <w:rPr>
          <w:lang w:val="fr-FR"/>
        </w:rPr>
        <w:t>information peut déterminer à qui appartiennent les droits dans le cas, peu probable, d</w:t>
      </w:r>
      <w:r w:rsidR="00096B87">
        <w:rPr>
          <w:lang w:val="fr-FR"/>
        </w:rPr>
        <w:t>’</w:t>
      </w:r>
      <w:r w:rsidR="00F41E5C" w:rsidRPr="00291166">
        <w:rPr>
          <w:lang w:val="fr-FR"/>
        </w:rPr>
        <w:t>une contestation future de la part de tiers, et même révéler qu</w:t>
      </w:r>
      <w:r w:rsidR="00096B87">
        <w:rPr>
          <w:lang w:val="fr-FR"/>
        </w:rPr>
        <w:t>’</w:t>
      </w:r>
      <w:r w:rsidR="00F41E5C" w:rsidRPr="00291166">
        <w:rPr>
          <w:lang w:val="fr-FR"/>
        </w:rPr>
        <w:t>une collection ou des droits sur des œuvres ne peuvent pas faire l</w:t>
      </w:r>
      <w:r w:rsidR="00096B87">
        <w:rPr>
          <w:lang w:val="fr-FR"/>
        </w:rPr>
        <w:t>’</w:t>
      </w:r>
      <w:r w:rsidR="00F41E5C" w:rsidRPr="00291166">
        <w:rPr>
          <w:lang w:val="fr-FR"/>
        </w:rPr>
        <w:t>objet d</w:t>
      </w:r>
      <w:r w:rsidR="00096B87">
        <w:rPr>
          <w:lang w:val="fr-FR"/>
        </w:rPr>
        <w:t>’</w:t>
      </w:r>
      <w:r w:rsidR="00F41E5C" w:rsidRPr="00291166">
        <w:rPr>
          <w:lang w:val="fr-FR"/>
        </w:rPr>
        <w:t>un don à une instituti</w:t>
      </w:r>
      <w:r w:rsidR="00064870" w:rsidRPr="00291166">
        <w:rPr>
          <w:lang w:val="fr-FR"/>
        </w:rPr>
        <w:t>on</w:t>
      </w:r>
      <w:r w:rsidR="00064870">
        <w:rPr>
          <w:lang w:val="fr-FR"/>
        </w:rPr>
        <w:t xml:space="preserve">.  </w:t>
      </w:r>
      <w:r w:rsidR="00064870" w:rsidRPr="00291166">
        <w:rPr>
          <w:lang w:val="fr-FR"/>
        </w:rPr>
        <w:t>D</w:t>
      </w:r>
      <w:r w:rsidR="00064870">
        <w:rPr>
          <w:lang w:val="fr-FR"/>
        </w:rPr>
        <w:t>’</w:t>
      </w:r>
      <w:r w:rsidR="00064870" w:rsidRPr="00291166">
        <w:rPr>
          <w:lang w:val="fr-FR"/>
        </w:rPr>
        <w:t>u</w:t>
      </w:r>
      <w:r w:rsidR="00D25E7C" w:rsidRPr="00291166">
        <w:rPr>
          <w:lang w:val="fr-FR"/>
        </w:rPr>
        <w:t xml:space="preserve">ne manière plus positive, </w:t>
      </w:r>
      <w:r w:rsidR="00CF6A1D" w:rsidRPr="00291166">
        <w:rPr>
          <w:lang w:val="fr-FR"/>
        </w:rPr>
        <w:t>il</w:t>
      </w:r>
      <w:r w:rsidR="00D25E7C" w:rsidRPr="00291166">
        <w:rPr>
          <w:lang w:val="fr-FR"/>
        </w:rPr>
        <w:t xml:space="preserve"> peut également faciliter par la suite les contacts des bibliothèques, services d</w:t>
      </w:r>
      <w:r w:rsidR="00096B87">
        <w:rPr>
          <w:lang w:val="fr-FR"/>
        </w:rPr>
        <w:t>’</w:t>
      </w:r>
      <w:r w:rsidR="00D25E7C" w:rsidRPr="00291166">
        <w:rPr>
          <w:lang w:val="fr-FR"/>
        </w:rPr>
        <w:t>archives, musées, chercheurs ou éditeurs avec les tiers titulaires de droits sur les œuvres dont qu</w:t>
      </w:r>
      <w:r w:rsidR="00096B87">
        <w:rPr>
          <w:lang w:val="fr-FR"/>
        </w:rPr>
        <w:t>’</w:t>
      </w:r>
      <w:r w:rsidR="00D25E7C" w:rsidRPr="00291166">
        <w:rPr>
          <w:lang w:val="fr-FR"/>
        </w:rPr>
        <w:t>ils veulent faire usage.</w:t>
      </w:r>
    </w:p>
    <w:p w14:paraId="127CBECD" w14:textId="20EC4D8C" w:rsidR="00175821" w:rsidRPr="00291166" w:rsidRDefault="008C0496" w:rsidP="00175821">
      <w:pPr>
        <w:spacing w:after="220"/>
        <w:rPr>
          <w:lang w:val="fr-FR"/>
        </w:rPr>
      </w:pPr>
      <w:r w:rsidRPr="00291166">
        <w:rPr>
          <w:lang w:val="fr-FR"/>
        </w:rPr>
        <w:t xml:space="preserve">Les directives et les politiques peuvent </w:t>
      </w:r>
      <w:r w:rsidR="00F72744" w:rsidRPr="00291166">
        <w:rPr>
          <w:lang w:val="fr-FR"/>
        </w:rPr>
        <w:t>jouer un rôle tout aussi positif, en garantissant une application homogène du droit d</w:t>
      </w:r>
      <w:r w:rsidR="00096B87">
        <w:rPr>
          <w:lang w:val="fr-FR"/>
        </w:rPr>
        <w:t>’</w:t>
      </w:r>
      <w:r w:rsidR="00F72744" w:rsidRPr="00291166">
        <w:rPr>
          <w:lang w:val="fr-FR"/>
        </w:rPr>
        <w:t xml:space="preserve">auteur en ce qui concerne les pratiques de gestion des collections, notamment en matière de </w:t>
      </w:r>
      <w:r w:rsidR="000279EA" w:rsidRPr="000279EA">
        <w:rPr>
          <w:lang w:val="fr-FR"/>
        </w:rPr>
        <w:t>préservati</w:t>
      </w:r>
      <w:r w:rsidR="00064870" w:rsidRPr="000279EA">
        <w:rPr>
          <w:lang w:val="fr-FR"/>
        </w:rPr>
        <w:t>on</w:t>
      </w:r>
      <w:r w:rsidR="00064870">
        <w:rPr>
          <w:lang w:val="fr-FR"/>
        </w:rPr>
        <w:t xml:space="preserve">.  </w:t>
      </w:r>
      <w:r w:rsidR="00064870" w:rsidRPr="00291166">
        <w:rPr>
          <w:lang w:val="fr-FR"/>
        </w:rPr>
        <w:t>El</w:t>
      </w:r>
      <w:r w:rsidR="003545BF" w:rsidRPr="00291166">
        <w:rPr>
          <w:lang w:val="fr-FR"/>
        </w:rPr>
        <w:t>les aideront le personnel</w:t>
      </w:r>
      <w:r w:rsidR="00A91EEA" w:rsidRPr="00291166">
        <w:rPr>
          <w:lang w:val="fr-FR"/>
        </w:rPr>
        <w:t xml:space="preserve"> à appliquer les exceptions </w:t>
      </w:r>
      <w:r w:rsidR="00122002" w:rsidRPr="00291166">
        <w:rPr>
          <w:lang w:val="fr-FR"/>
        </w:rPr>
        <w:t>conformé</w:t>
      </w:r>
      <w:r w:rsidR="00A91EEA" w:rsidRPr="00291166">
        <w:rPr>
          <w:lang w:val="fr-FR"/>
        </w:rPr>
        <w:t>ment aux attentes de la législation, ainsi qu</w:t>
      </w:r>
      <w:r w:rsidR="00096B87">
        <w:rPr>
          <w:lang w:val="fr-FR"/>
        </w:rPr>
        <w:t>’</w:t>
      </w:r>
      <w:r w:rsidR="00122002" w:rsidRPr="00291166">
        <w:rPr>
          <w:lang w:val="fr-FR"/>
        </w:rPr>
        <w:t>à</w:t>
      </w:r>
      <w:r w:rsidR="00A91EEA" w:rsidRPr="00291166">
        <w:rPr>
          <w:lang w:val="fr-FR"/>
        </w:rPr>
        <w:t xml:space="preserve"> la mission et à la vision de </w:t>
      </w:r>
      <w:r w:rsidR="00A91EEA" w:rsidRPr="00291166">
        <w:rPr>
          <w:lang w:val="fr-FR"/>
        </w:rPr>
        <w:lastRenderedPageBreak/>
        <w:t>leur bibliothèque, service d</w:t>
      </w:r>
      <w:r w:rsidR="00096B87">
        <w:rPr>
          <w:lang w:val="fr-FR"/>
        </w:rPr>
        <w:t>’</w:t>
      </w:r>
      <w:r w:rsidR="00A91EEA" w:rsidRPr="00291166">
        <w:rPr>
          <w:lang w:val="fr-FR"/>
        </w:rPr>
        <w:t>archives ou mus</w:t>
      </w:r>
      <w:r w:rsidR="00064870" w:rsidRPr="00291166">
        <w:rPr>
          <w:lang w:val="fr-FR"/>
        </w:rPr>
        <w:t>ée</w:t>
      </w:r>
      <w:r w:rsidR="00064870">
        <w:rPr>
          <w:lang w:val="fr-FR"/>
        </w:rPr>
        <w:t xml:space="preserve">.  </w:t>
      </w:r>
      <w:r w:rsidR="00064870" w:rsidRPr="00291166">
        <w:rPr>
          <w:lang w:val="fr-FR"/>
        </w:rPr>
        <w:t>Le</w:t>
      </w:r>
      <w:r w:rsidR="00A91EEA" w:rsidRPr="00291166">
        <w:rPr>
          <w:lang w:val="fr-FR"/>
        </w:rPr>
        <w:t>s tribunaux de certains pays ont non seulement validé cette approche, mais aussi encouragé sa pratique</w:t>
      </w:r>
      <w:r w:rsidR="00B058E5" w:rsidRPr="00291166">
        <w:rPr>
          <w:vertAlign w:val="superscript"/>
          <w:lang w:val="fr-FR"/>
        </w:rPr>
        <w:endnoteReference w:id="38"/>
      </w:r>
      <w:r w:rsidR="00A91EEA" w:rsidRPr="00291166">
        <w:rPr>
          <w:lang w:val="fr-FR"/>
        </w:rPr>
        <w:t>.</w:t>
      </w:r>
      <w:r w:rsidR="000F6621" w:rsidRPr="00291166">
        <w:rPr>
          <w:lang w:val="fr-FR"/>
        </w:rPr>
        <w:t xml:space="preserve">  L</w:t>
      </w:r>
      <w:r w:rsidR="00096B87">
        <w:rPr>
          <w:lang w:val="fr-FR"/>
        </w:rPr>
        <w:t>’</w:t>
      </w:r>
      <w:r w:rsidR="000F6621" w:rsidRPr="00291166">
        <w:rPr>
          <w:lang w:val="fr-FR"/>
        </w:rPr>
        <w:t xml:space="preserve">OMPI a publié, par exemple, </w:t>
      </w:r>
      <w:r w:rsidR="0037787A" w:rsidRPr="00291166">
        <w:rPr>
          <w:lang w:val="fr-FR"/>
        </w:rPr>
        <w:t>en 2013</w:t>
      </w:r>
      <w:r w:rsidR="000F6621" w:rsidRPr="00291166">
        <w:rPr>
          <w:lang w:val="fr-FR"/>
        </w:rPr>
        <w:t>, des modèles de directives et de politiques de droit d</w:t>
      </w:r>
      <w:r w:rsidR="00096B87">
        <w:rPr>
          <w:lang w:val="fr-FR"/>
        </w:rPr>
        <w:t>’</w:t>
      </w:r>
      <w:r w:rsidR="000F6621" w:rsidRPr="00291166">
        <w:rPr>
          <w:lang w:val="fr-FR"/>
        </w:rPr>
        <w:t>auteur pour les musées</w:t>
      </w:r>
      <w:r w:rsidR="00B058E5" w:rsidRPr="00291166">
        <w:rPr>
          <w:rStyle w:val="EndnoteReference"/>
          <w:lang w:val="fr-FR"/>
        </w:rPr>
        <w:endnoteReference w:id="39"/>
      </w:r>
      <w:r w:rsidR="00D25E7C" w:rsidRPr="00291166">
        <w:rPr>
          <w:lang w:val="fr-FR"/>
        </w:rPr>
        <w:t>.</w:t>
      </w:r>
    </w:p>
    <w:p w14:paraId="4CA56B34" w14:textId="7E46ED85" w:rsidR="00175821" w:rsidRPr="00291166" w:rsidRDefault="003B5B79" w:rsidP="00175821">
      <w:pPr>
        <w:spacing w:after="220"/>
        <w:rPr>
          <w:rFonts w:cs="Arial"/>
          <w:szCs w:val="22"/>
          <w:lang w:val="fr-FR"/>
        </w:rPr>
      </w:pPr>
      <w:r w:rsidRPr="00291166">
        <w:rPr>
          <w:rFonts w:cs="Arial"/>
          <w:szCs w:val="22"/>
          <w:lang w:val="fr-FR"/>
        </w:rPr>
        <w:t xml:space="preserve">Si certaines organisations internationales peuvent </w:t>
      </w:r>
      <w:r w:rsidR="00225082" w:rsidRPr="00291166">
        <w:rPr>
          <w:rFonts w:cs="Arial"/>
          <w:szCs w:val="22"/>
          <w:lang w:val="fr-FR"/>
        </w:rPr>
        <w:t>traiter d</w:t>
      </w:r>
      <w:r w:rsidR="007A2034" w:rsidRPr="00291166">
        <w:rPr>
          <w:rFonts w:cs="Arial"/>
          <w:szCs w:val="22"/>
          <w:lang w:val="fr-FR"/>
        </w:rPr>
        <w:t>e</w:t>
      </w:r>
      <w:r w:rsidRPr="00291166">
        <w:rPr>
          <w:rFonts w:cs="Arial"/>
          <w:szCs w:val="22"/>
          <w:lang w:val="fr-FR"/>
        </w:rPr>
        <w:t xml:space="preserve"> questions de droit d</w:t>
      </w:r>
      <w:r w:rsidR="00096B87">
        <w:rPr>
          <w:rFonts w:cs="Arial"/>
          <w:szCs w:val="22"/>
          <w:lang w:val="fr-FR"/>
        </w:rPr>
        <w:t>’</w:t>
      </w:r>
      <w:r w:rsidRPr="00291166">
        <w:rPr>
          <w:rFonts w:cs="Arial"/>
          <w:szCs w:val="22"/>
          <w:lang w:val="fr-FR"/>
        </w:rPr>
        <w:t>auteur et le font, que ce soit dans des bulletins d</w:t>
      </w:r>
      <w:r w:rsidR="00096B87">
        <w:rPr>
          <w:rFonts w:cs="Arial"/>
          <w:szCs w:val="22"/>
          <w:lang w:val="fr-FR"/>
        </w:rPr>
        <w:t>’</w:t>
      </w:r>
      <w:r w:rsidRPr="00291166">
        <w:rPr>
          <w:rFonts w:cs="Arial"/>
          <w:szCs w:val="22"/>
          <w:lang w:val="fr-FR"/>
        </w:rPr>
        <w:t>information, des documents ou des conférences</w:t>
      </w:r>
      <w:r w:rsidR="007A2034" w:rsidRPr="00291166">
        <w:rPr>
          <w:rFonts w:cs="Arial"/>
          <w:szCs w:val="22"/>
          <w:lang w:val="fr-FR"/>
        </w:rPr>
        <w:t>, le droit d</w:t>
      </w:r>
      <w:r w:rsidR="00096B87">
        <w:rPr>
          <w:rFonts w:cs="Arial"/>
          <w:szCs w:val="22"/>
          <w:lang w:val="fr-FR"/>
        </w:rPr>
        <w:t>’</w:t>
      </w:r>
      <w:r w:rsidR="007A2034" w:rsidRPr="00291166">
        <w:rPr>
          <w:rFonts w:cs="Arial"/>
          <w:szCs w:val="22"/>
          <w:lang w:val="fr-FR"/>
        </w:rPr>
        <w:t>auteur</w:t>
      </w:r>
      <w:r w:rsidR="008643B2" w:rsidRPr="00291166">
        <w:rPr>
          <w:rFonts w:cs="Arial"/>
          <w:szCs w:val="22"/>
          <w:lang w:val="fr-FR"/>
        </w:rPr>
        <w:t>,</w:t>
      </w:r>
      <w:r w:rsidR="007A2034" w:rsidRPr="00291166">
        <w:rPr>
          <w:rFonts w:cs="Arial"/>
          <w:szCs w:val="22"/>
          <w:lang w:val="fr-FR"/>
        </w:rPr>
        <w:t xml:space="preserve"> tel qu</w:t>
      </w:r>
      <w:r w:rsidR="00096B87">
        <w:rPr>
          <w:rFonts w:cs="Arial"/>
          <w:szCs w:val="22"/>
          <w:lang w:val="fr-FR"/>
        </w:rPr>
        <w:t>’</w:t>
      </w:r>
      <w:r w:rsidR="007A2034" w:rsidRPr="00291166">
        <w:rPr>
          <w:rFonts w:cs="Arial"/>
          <w:szCs w:val="22"/>
          <w:lang w:val="fr-FR"/>
        </w:rPr>
        <w:t>il s</w:t>
      </w:r>
      <w:r w:rsidR="00096B87">
        <w:rPr>
          <w:rFonts w:cs="Arial"/>
          <w:szCs w:val="22"/>
          <w:lang w:val="fr-FR"/>
        </w:rPr>
        <w:t>’</w:t>
      </w:r>
      <w:r w:rsidR="007A2034" w:rsidRPr="00291166">
        <w:rPr>
          <w:rFonts w:cs="Arial"/>
          <w:szCs w:val="22"/>
          <w:lang w:val="fr-FR"/>
        </w:rPr>
        <w:t xml:space="preserve">applique à la </w:t>
      </w:r>
      <w:r w:rsidR="000279EA" w:rsidRPr="000279EA">
        <w:rPr>
          <w:rFonts w:cs="Arial"/>
          <w:szCs w:val="22"/>
          <w:lang w:val="fr-FR"/>
        </w:rPr>
        <w:t>préservation</w:t>
      </w:r>
      <w:r w:rsidR="007A2034" w:rsidRPr="00291166">
        <w:rPr>
          <w:rFonts w:cs="Arial"/>
          <w:szCs w:val="22"/>
          <w:lang w:val="fr-FR"/>
        </w:rPr>
        <w:t xml:space="preserve"> du patrimoine</w:t>
      </w:r>
      <w:r w:rsidR="008643B2" w:rsidRPr="00291166">
        <w:rPr>
          <w:rFonts w:cs="Arial"/>
          <w:szCs w:val="22"/>
          <w:lang w:val="fr-FR"/>
        </w:rPr>
        <w:t>,</w:t>
      </w:r>
      <w:r w:rsidR="007A2034" w:rsidRPr="00291166">
        <w:rPr>
          <w:rFonts w:cs="Arial"/>
          <w:szCs w:val="22"/>
          <w:lang w:val="fr-FR"/>
        </w:rPr>
        <w:t xml:space="preserve"> relève </w:t>
      </w:r>
      <w:r w:rsidR="00C23D24" w:rsidRPr="00291166">
        <w:rPr>
          <w:rFonts w:cs="Arial"/>
          <w:szCs w:val="22"/>
          <w:lang w:val="fr-FR"/>
        </w:rPr>
        <w:t>en définitive des lois nationales</w:t>
      </w:r>
      <w:r w:rsidR="00122002" w:rsidRPr="00291166">
        <w:rPr>
          <w:rFonts w:cs="Arial"/>
          <w:szCs w:val="22"/>
          <w:lang w:val="fr-FR"/>
        </w:rPr>
        <w:t>,</w:t>
      </w:r>
      <w:r w:rsidR="00280AA6" w:rsidRPr="00291166">
        <w:rPr>
          <w:rFonts w:cs="Arial"/>
          <w:szCs w:val="22"/>
          <w:lang w:val="fr-FR"/>
        </w:rPr>
        <w:t xml:space="preserve"> ce qui signifie qu</w:t>
      </w:r>
      <w:r w:rsidR="00096B87">
        <w:rPr>
          <w:rFonts w:cs="Arial"/>
          <w:szCs w:val="22"/>
          <w:lang w:val="fr-FR"/>
        </w:rPr>
        <w:t>’</w:t>
      </w:r>
      <w:r w:rsidR="00280AA6" w:rsidRPr="00291166">
        <w:rPr>
          <w:rFonts w:cs="Arial"/>
          <w:szCs w:val="22"/>
          <w:lang w:val="fr-FR"/>
        </w:rPr>
        <w:t>il varie d</w:t>
      </w:r>
      <w:r w:rsidR="00096B87">
        <w:rPr>
          <w:rFonts w:cs="Arial"/>
          <w:szCs w:val="22"/>
          <w:lang w:val="fr-FR"/>
        </w:rPr>
        <w:t>’</w:t>
      </w:r>
      <w:r w:rsidR="00280AA6" w:rsidRPr="00291166">
        <w:rPr>
          <w:rFonts w:cs="Arial"/>
          <w:szCs w:val="22"/>
          <w:lang w:val="fr-FR"/>
        </w:rPr>
        <w:t>un pays à l</w:t>
      </w:r>
      <w:r w:rsidR="00096B87">
        <w:rPr>
          <w:rFonts w:cs="Arial"/>
          <w:szCs w:val="22"/>
          <w:lang w:val="fr-FR"/>
        </w:rPr>
        <w:t>’</w:t>
      </w:r>
      <w:r w:rsidR="00280AA6" w:rsidRPr="00291166">
        <w:rPr>
          <w:rFonts w:cs="Arial"/>
          <w:szCs w:val="22"/>
          <w:lang w:val="fr-FR"/>
        </w:rPr>
        <w:t>aut</w:t>
      </w:r>
      <w:r w:rsidR="00064870" w:rsidRPr="00291166">
        <w:rPr>
          <w:rFonts w:cs="Arial"/>
          <w:szCs w:val="22"/>
          <w:lang w:val="fr-FR"/>
        </w:rPr>
        <w:t>re</w:t>
      </w:r>
      <w:r w:rsidR="00064870">
        <w:rPr>
          <w:rFonts w:cs="Arial"/>
          <w:szCs w:val="22"/>
          <w:lang w:val="fr-FR"/>
        </w:rPr>
        <w:t xml:space="preserve">.  </w:t>
      </w:r>
      <w:r w:rsidR="00064870" w:rsidRPr="00291166">
        <w:rPr>
          <w:rFonts w:cs="Arial"/>
          <w:szCs w:val="22"/>
          <w:lang w:val="fr-FR"/>
        </w:rPr>
        <w:t>Pa</w:t>
      </w:r>
      <w:r w:rsidR="00280AA6" w:rsidRPr="00291166">
        <w:rPr>
          <w:rFonts w:cs="Arial"/>
          <w:szCs w:val="22"/>
          <w:lang w:val="fr-FR"/>
        </w:rPr>
        <w:t>r conséquent, des efforts considérables doivent être déployés au niveau national pour développer des modules éducatifs relatifs à la législation sur le droit d</w:t>
      </w:r>
      <w:r w:rsidR="00096B87">
        <w:rPr>
          <w:rFonts w:cs="Arial"/>
          <w:szCs w:val="22"/>
          <w:lang w:val="fr-FR"/>
        </w:rPr>
        <w:t>’</w:t>
      </w:r>
      <w:r w:rsidR="00280AA6" w:rsidRPr="00291166">
        <w:rPr>
          <w:rFonts w:cs="Arial"/>
          <w:szCs w:val="22"/>
          <w:lang w:val="fr-FR"/>
        </w:rPr>
        <w:t xml:space="preserve">auteur et aux pratiques de gestion des collections, </w:t>
      </w:r>
      <w:r w:rsidR="00096B87">
        <w:rPr>
          <w:rFonts w:cs="Arial"/>
          <w:szCs w:val="22"/>
          <w:lang w:val="fr-FR"/>
        </w:rPr>
        <w:t>y compris</w:t>
      </w:r>
      <w:r w:rsidR="00280AA6" w:rsidRPr="00291166">
        <w:rPr>
          <w:rFonts w:cs="Arial"/>
          <w:szCs w:val="22"/>
          <w:lang w:val="fr-FR"/>
        </w:rPr>
        <w:t xml:space="preserve"> la </w:t>
      </w:r>
      <w:r w:rsidR="000279EA" w:rsidRPr="000279EA">
        <w:rPr>
          <w:rFonts w:cs="Arial"/>
          <w:szCs w:val="22"/>
          <w:lang w:val="fr-FR"/>
        </w:rPr>
        <w:t>préservation</w:t>
      </w:r>
      <w:r w:rsidR="00280AA6" w:rsidRPr="00291166">
        <w:rPr>
          <w:rFonts w:cs="Arial"/>
          <w:szCs w:val="22"/>
          <w:lang w:val="fr-FR"/>
        </w:rPr>
        <w:t>, afin d</w:t>
      </w:r>
      <w:r w:rsidR="00096B87">
        <w:rPr>
          <w:rFonts w:cs="Arial"/>
          <w:szCs w:val="22"/>
          <w:lang w:val="fr-FR"/>
        </w:rPr>
        <w:t>’</w:t>
      </w:r>
      <w:r w:rsidR="00280AA6" w:rsidRPr="00291166">
        <w:rPr>
          <w:rFonts w:cs="Arial"/>
          <w:szCs w:val="22"/>
          <w:lang w:val="fr-FR"/>
        </w:rPr>
        <w:t>informer et d</w:t>
      </w:r>
      <w:r w:rsidR="00096B87">
        <w:rPr>
          <w:rFonts w:cs="Arial"/>
          <w:szCs w:val="22"/>
          <w:lang w:val="fr-FR"/>
        </w:rPr>
        <w:t>’</w:t>
      </w:r>
      <w:r w:rsidR="00280AA6" w:rsidRPr="00291166">
        <w:rPr>
          <w:rFonts w:cs="Arial"/>
          <w:szCs w:val="22"/>
          <w:lang w:val="fr-FR"/>
        </w:rPr>
        <w:t xml:space="preserve">éduquer le personnel professionnel travaillant avec des collections, </w:t>
      </w:r>
      <w:r w:rsidR="00B16B6A" w:rsidRPr="00291166">
        <w:rPr>
          <w:rFonts w:cs="Arial"/>
          <w:szCs w:val="22"/>
          <w:lang w:val="fr-FR"/>
        </w:rPr>
        <w:t>pour</w:t>
      </w:r>
      <w:r w:rsidR="00280AA6" w:rsidRPr="00291166">
        <w:rPr>
          <w:rFonts w:cs="Arial"/>
          <w:szCs w:val="22"/>
          <w:lang w:val="fr-FR"/>
        </w:rPr>
        <w:t xml:space="preserve"> qu</w:t>
      </w:r>
      <w:r w:rsidR="00096B87">
        <w:rPr>
          <w:rFonts w:cs="Arial"/>
          <w:szCs w:val="22"/>
          <w:lang w:val="fr-FR"/>
        </w:rPr>
        <w:t>’</w:t>
      </w:r>
      <w:r w:rsidR="00280AA6" w:rsidRPr="00291166">
        <w:rPr>
          <w:rFonts w:cs="Arial"/>
          <w:szCs w:val="22"/>
          <w:lang w:val="fr-FR"/>
        </w:rPr>
        <w:t>il applique cette législation de manière cohérente dans ses pratiques quotidiennes.</w:t>
      </w:r>
    </w:p>
    <w:p w14:paraId="267E5BFC" w14:textId="78E61916" w:rsidR="00175821" w:rsidRPr="00291166" w:rsidRDefault="006579F3" w:rsidP="00175821">
      <w:pPr>
        <w:spacing w:after="220"/>
        <w:rPr>
          <w:lang w:val="fr-FR"/>
        </w:rPr>
      </w:pPr>
      <w:r w:rsidRPr="00291166">
        <w:rPr>
          <w:lang w:val="fr-FR"/>
        </w:rPr>
        <w:t>Le présent guide constitue le premier pas d</w:t>
      </w:r>
      <w:r w:rsidR="00096B87">
        <w:rPr>
          <w:lang w:val="fr-FR"/>
        </w:rPr>
        <w:t>’</w:t>
      </w:r>
      <w:r w:rsidRPr="00291166">
        <w:rPr>
          <w:lang w:val="fr-FR"/>
        </w:rPr>
        <w:t>un processus destiné à améliorer le cadre juridique et l</w:t>
      </w:r>
      <w:r w:rsidR="00096B87">
        <w:rPr>
          <w:lang w:val="fr-FR"/>
        </w:rPr>
        <w:t>’</w:t>
      </w:r>
      <w:r w:rsidRPr="00291166">
        <w:rPr>
          <w:lang w:val="fr-FR"/>
        </w:rPr>
        <w:t>application de la loi dans les nombreuses et diverses bibliothèques, services d</w:t>
      </w:r>
      <w:r w:rsidR="00096B87">
        <w:rPr>
          <w:lang w:val="fr-FR"/>
        </w:rPr>
        <w:t>’</w:t>
      </w:r>
      <w:r w:rsidRPr="00291166">
        <w:rPr>
          <w:lang w:val="fr-FR"/>
        </w:rPr>
        <w:t>archives, musées et autres institutions culturelles de chaque État membre de l</w:t>
      </w:r>
      <w:r w:rsidR="00096B87">
        <w:rPr>
          <w:lang w:val="fr-FR"/>
        </w:rPr>
        <w:t>’</w:t>
      </w:r>
      <w:r w:rsidRPr="00291166">
        <w:rPr>
          <w:lang w:val="fr-FR"/>
        </w:rPr>
        <w:t>O</w:t>
      </w:r>
      <w:r w:rsidR="00064870" w:rsidRPr="00291166">
        <w:rPr>
          <w:lang w:val="fr-FR"/>
        </w:rPr>
        <w:t>MPI</w:t>
      </w:r>
      <w:r w:rsidR="00064870">
        <w:rPr>
          <w:lang w:val="fr-FR"/>
        </w:rPr>
        <w:t xml:space="preserve">.  </w:t>
      </w:r>
      <w:r w:rsidR="00064870" w:rsidRPr="00291166">
        <w:rPr>
          <w:lang w:val="fr-FR"/>
        </w:rPr>
        <w:t>Il</w:t>
      </w:r>
      <w:r w:rsidR="00B31E47" w:rsidRPr="00291166">
        <w:rPr>
          <w:lang w:val="fr-FR"/>
        </w:rPr>
        <w:t xml:space="preserve"> porte sur la </w:t>
      </w:r>
      <w:r w:rsidR="000279EA" w:rsidRPr="000279EA">
        <w:rPr>
          <w:lang w:val="fr-FR"/>
        </w:rPr>
        <w:t>préservation</w:t>
      </w:r>
      <w:r w:rsidR="00B31E47" w:rsidRPr="00291166">
        <w:rPr>
          <w:lang w:val="fr-FR"/>
        </w:rPr>
        <w:t xml:space="preserve"> au sens le plus large du terme, mais plus particulièrement sur l</w:t>
      </w:r>
      <w:r w:rsidR="00096B87">
        <w:rPr>
          <w:lang w:val="fr-FR"/>
        </w:rPr>
        <w:t>’</w:t>
      </w:r>
      <w:r w:rsidR="00B31E47" w:rsidRPr="00291166">
        <w:rPr>
          <w:lang w:val="fr-FR"/>
        </w:rPr>
        <w:t>élaboration d</w:t>
      </w:r>
      <w:r w:rsidR="00096B87">
        <w:rPr>
          <w:lang w:val="fr-FR"/>
        </w:rPr>
        <w:t>’</w:t>
      </w:r>
      <w:r w:rsidR="00B31E47" w:rsidRPr="00291166">
        <w:rPr>
          <w:lang w:val="fr-FR"/>
        </w:rPr>
        <w:t>une exception au droit d</w:t>
      </w:r>
      <w:r w:rsidR="00096B87">
        <w:rPr>
          <w:lang w:val="fr-FR"/>
        </w:rPr>
        <w:t>’</w:t>
      </w:r>
      <w:r w:rsidR="00B31E47" w:rsidRPr="00291166">
        <w:rPr>
          <w:lang w:val="fr-FR"/>
        </w:rPr>
        <w:t xml:space="preserve">auteur permettant de faciliter la reproduction des œuvres aux fins de cette </w:t>
      </w:r>
      <w:r w:rsidR="000279EA" w:rsidRPr="000279EA">
        <w:rPr>
          <w:lang w:val="fr-FR"/>
        </w:rPr>
        <w:t>préservati</w:t>
      </w:r>
      <w:r w:rsidR="00064870" w:rsidRPr="000279EA">
        <w:rPr>
          <w:lang w:val="fr-FR"/>
        </w:rPr>
        <w:t>on</w:t>
      </w:r>
      <w:r w:rsidR="00064870">
        <w:rPr>
          <w:lang w:val="fr-FR"/>
        </w:rPr>
        <w:t xml:space="preserve">.  </w:t>
      </w:r>
      <w:r w:rsidR="00064870" w:rsidRPr="00291166">
        <w:rPr>
          <w:lang w:val="fr-FR"/>
        </w:rPr>
        <w:t>La</w:t>
      </w:r>
      <w:r w:rsidR="00B31E47" w:rsidRPr="00291166">
        <w:rPr>
          <w:lang w:val="fr-FR"/>
        </w:rPr>
        <w:t xml:space="preserve"> question générale qui suivra est celle </w:t>
      </w:r>
      <w:r w:rsidR="00337550" w:rsidRPr="00291166">
        <w:rPr>
          <w:lang w:val="fr-FR"/>
        </w:rPr>
        <w:t>de la possibilité d</w:t>
      </w:r>
      <w:r w:rsidR="00096B87">
        <w:rPr>
          <w:lang w:val="fr-FR"/>
        </w:rPr>
        <w:t>’</w:t>
      </w:r>
      <w:r w:rsidR="00337550" w:rsidRPr="00291166">
        <w:rPr>
          <w:lang w:val="fr-FR"/>
        </w:rPr>
        <w:t>accéder à ces reproductions et de les utiliser à des fins d</w:t>
      </w:r>
      <w:r w:rsidR="00096B87">
        <w:rPr>
          <w:lang w:val="fr-FR"/>
        </w:rPr>
        <w:t>’</w:t>
      </w:r>
      <w:r w:rsidR="00337550" w:rsidRPr="00291166">
        <w:rPr>
          <w:lang w:val="fr-FR"/>
        </w:rPr>
        <w:t>apprentissage, d</w:t>
      </w:r>
      <w:r w:rsidR="00096B87">
        <w:rPr>
          <w:lang w:val="fr-FR"/>
        </w:rPr>
        <w:t>’</w:t>
      </w:r>
      <w:r w:rsidR="00337550" w:rsidRPr="00291166">
        <w:rPr>
          <w:lang w:val="fr-FR"/>
        </w:rPr>
        <w:t>enseignement, de recherche, d</w:t>
      </w:r>
      <w:r w:rsidR="00096B87">
        <w:rPr>
          <w:lang w:val="fr-FR"/>
        </w:rPr>
        <w:t>’</w:t>
      </w:r>
      <w:r w:rsidR="00337550" w:rsidRPr="00291166">
        <w:rPr>
          <w:lang w:val="fr-FR"/>
        </w:rPr>
        <w:t xml:space="preserve">exposition ou autres, </w:t>
      </w:r>
      <w:r w:rsidR="00071D1D" w:rsidRPr="00291166">
        <w:rPr>
          <w:lang w:val="fr-FR"/>
        </w:rPr>
        <w:t xml:space="preserve">et </w:t>
      </w:r>
      <w:r w:rsidR="007433A1" w:rsidRPr="00291166">
        <w:rPr>
          <w:lang w:val="fr-FR"/>
        </w:rPr>
        <w:t>elle doit faire l</w:t>
      </w:r>
      <w:r w:rsidR="00096B87">
        <w:rPr>
          <w:lang w:val="fr-FR"/>
        </w:rPr>
        <w:t>’</w:t>
      </w:r>
      <w:r w:rsidR="007433A1" w:rsidRPr="00291166">
        <w:rPr>
          <w:lang w:val="fr-FR"/>
        </w:rPr>
        <w:t>objet d</w:t>
      </w:r>
      <w:r w:rsidR="00096B87">
        <w:rPr>
          <w:lang w:val="fr-FR"/>
        </w:rPr>
        <w:t>’</w:t>
      </w:r>
      <w:r w:rsidR="007433A1" w:rsidRPr="00291166">
        <w:rPr>
          <w:lang w:val="fr-FR"/>
        </w:rPr>
        <w:t>un prochain guide de l</w:t>
      </w:r>
      <w:r w:rsidR="00096B87">
        <w:rPr>
          <w:lang w:val="fr-FR"/>
        </w:rPr>
        <w:t>’</w:t>
      </w:r>
      <w:r w:rsidR="007433A1" w:rsidRPr="00291166">
        <w:rPr>
          <w:lang w:val="fr-FR"/>
        </w:rPr>
        <w:t>O</w:t>
      </w:r>
      <w:r w:rsidR="00064870" w:rsidRPr="00291166">
        <w:rPr>
          <w:lang w:val="fr-FR"/>
        </w:rPr>
        <w:t>MPI</w:t>
      </w:r>
      <w:r w:rsidR="00064870">
        <w:rPr>
          <w:lang w:val="fr-FR"/>
        </w:rPr>
        <w:t xml:space="preserve">.  </w:t>
      </w:r>
      <w:r w:rsidR="00064870" w:rsidRPr="00291166">
        <w:rPr>
          <w:lang w:val="fr-FR"/>
        </w:rPr>
        <w:t>Po</w:t>
      </w:r>
      <w:r w:rsidR="007433A1" w:rsidRPr="00291166">
        <w:rPr>
          <w:lang w:val="fr-FR"/>
        </w:rPr>
        <w:t>ur l</w:t>
      </w:r>
      <w:r w:rsidR="00096B87">
        <w:rPr>
          <w:lang w:val="fr-FR"/>
        </w:rPr>
        <w:t>’</w:t>
      </w:r>
      <w:r w:rsidR="007433A1" w:rsidRPr="00291166">
        <w:rPr>
          <w:lang w:val="fr-FR"/>
        </w:rPr>
        <w:t xml:space="preserve">instant, le présent guide est principalement destiné à aider les législateurs, décideurs et autres </w:t>
      </w:r>
      <w:r w:rsidR="001242E4" w:rsidRPr="00291166">
        <w:rPr>
          <w:lang w:val="fr-FR"/>
        </w:rPr>
        <w:t>responsables, mais il peut également</w:t>
      </w:r>
      <w:r w:rsidR="007433A1" w:rsidRPr="00291166">
        <w:rPr>
          <w:lang w:val="fr-FR"/>
        </w:rPr>
        <w:t xml:space="preserve"> </w:t>
      </w:r>
      <w:r w:rsidR="001242E4" w:rsidRPr="00291166">
        <w:rPr>
          <w:lang w:val="fr-FR"/>
        </w:rPr>
        <w:t>devenir une ressource utile pour les nombreux professionnels qui travaillent dans et avec les institutions du patrimoine culturel, en les aidant</w:t>
      </w:r>
      <w:r w:rsidR="007433A1" w:rsidRPr="00291166">
        <w:rPr>
          <w:lang w:val="fr-FR"/>
        </w:rPr>
        <w:t xml:space="preserve"> </w:t>
      </w:r>
      <w:r w:rsidR="001242E4" w:rsidRPr="00291166">
        <w:rPr>
          <w:lang w:val="fr-FR"/>
        </w:rPr>
        <w:t xml:space="preserve">à mettre en œuvre et travailler avec les </w:t>
      </w:r>
      <w:r w:rsidR="006F1535" w:rsidRPr="00291166">
        <w:rPr>
          <w:lang w:val="fr-FR"/>
        </w:rPr>
        <w:t>prescriptions</w:t>
      </w:r>
      <w:r w:rsidR="001242E4" w:rsidRPr="00291166">
        <w:rPr>
          <w:lang w:val="fr-FR"/>
        </w:rPr>
        <w:t xml:space="preserve"> de la loi sur le droit d</w:t>
      </w:r>
      <w:r w:rsidR="00096B87">
        <w:rPr>
          <w:lang w:val="fr-FR"/>
        </w:rPr>
        <w:t>’</w:t>
      </w:r>
      <w:r w:rsidR="001242E4" w:rsidRPr="00291166">
        <w:rPr>
          <w:lang w:val="fr-FR"/>
        </w:rPr>
        <w:t>aute</w:t>
      </w:r>
      <w:r w:rsidR="00064870" w:rsidRPr="00291166">
        <w:rPr>
          <w:lang w:val="fr-FR"/>
        </w:rPr>
        <w:t>ur</w:t>
      </w:r>
      <w:r w:rsidR="00064870">
        <w:rPr>
          <w:lang w:val="fr-FR"/>
        </w:rPr>
        <w:t xml:space="preserve">.  </w:t>
      </w:r>
      <w:r w:rsidR="00064870" w:rsidRPr="00291166">
        <w:rPr>
          <w:lang w:val="fr-FR"/>
        </w:rPr>
        <w:t>Qu</w:t>
      </w:r>
      <w:r w:rsidR="006F1535" w:rsidRPr="00291166">
        <w:rPr>
          <w:lang w:val="fr-FR"/>
        </w:rPr>
        <w:t xml:space="preserve">i plus est, les professionnels du patrimoine culturel ne sont pas simplement des personnes </w:t>
      </w:r>
      <w:r w:rsidR="00791577" w:rsidRPr="00291166">
        <w:rPr>
          <w:lang w:val="fr-FR"/>
        </w:rPr>
        <w:t>soumises aux règles édictées par</w:t>
      </w:r>
      <w:r w:rsidR="006F1535" w:rsidRPr="00291166">
        <w:rPr>
          <w:lang w:val="fr-FR"/>
        </w:rPr>
        <w:t xml:space="preserve"> la l</w:t>
      </w:r>
      <w:r w:rsidR="00064870" w:rsidRPr="00291166">
        <w:rPr>
          <w:lang w:val="fr-FR"/>
        </w:rPr>
        <w:t>oi</w:t>
      </w:r>
      <w:r w:rsidR="00064870">
        <w:rPr>
          <w:lang w:val="fr-FR"/>
        </w:rPr>
        <w:t xml:space="preserve">.  </w:t>
      </w:r>
      <w:r w:rsidR="00064870" w:rsidRPr="00291166">
        <w:rPr>
          <w:lang w:val="fr-FR"/>
        </w:rPr>
        <w:t>Il</w:t>
      </w:r>
      <w:r w:rsidR="00E65001" w:rsidRPr="00291166">
        <w:rPr>
          <w:lang w:val="fr-FR"/>
        </w:rPr>
        <w:t>s sont aussi dans une situation qui leur permet de contribuer à l</w:t>
      </w:r>
      <w:r w:rsidR="00096B87">
        <w:rPr>
          <w:lang w:val="fr-FR"/>
        </w:rPr>
        <w:t>’</w:t>
      </w:r>
      <w:r w:rsidR="00E65001" w:rsidRPr="00291166">
        <w:rPr>
          <w:lang w:val="fr-FR"/>
        </w:rPr>
        <w:t>élaboration de la loi en travaillant avec leurs représentants gouvernementaux et de leur faire part de leurs expérienc</w:t>
      </w:r>
      <w:r w:rsidR="00064870" w:rsidRPr="00291166">
        <w:rPr>
          <w:lang w:val="fr-FR"/>
        </w:rPr>
        <w:t>es</w:t>
      </w:r>
      <w:r w:rsidR="00064870">
        <w:rPr>
          <w:lang w:val="fr-FR"/>
        </w:rPr>
        <w:t xml:space="preserve">.  </w:t>
      </w:r>
      <w:r w:rsidR="00064870" w:rsidRPr="00291166">
        <w:rPr>
          <w:lang w:val="fr-FR"/>
        </w:rPr>
        <w:t>Le</w:t>
      </w:r>
      <w:r w:rsidR="00E92214" w:rsidRPr="00291166">
        <w:rPr>
          <w:lang w:val="fr-FR"/>
        </w:rPr>
        <w:t>s informations qu</w:t>
      </w:r>
      <w:r w:rsidR="00096B87">
        <w:rPr>
          <w:lang w:val="fr-FR"/>
        </w:rPr>
        <w:t>’</w:t>
      </w:r>
      <w:r w:rsidR="00E92214" w:rsidRPr="00291166">
        <w:rPr>
          <w:lang w:val="fr-FR"/>
        </w:rPr>
        <w:t>ils communiquent nous permettent à tous</w:t>
      </w:r>
      <w:r w:rsidR="00662AA4" w:rsidRPr="00291166">
        <w:rPr>
          <w:lang w:val="fr-FR"/>
        </w:rPr>
        <w:t xml:space="preserve"> de savoir si notre cadre juridique est efficace et si nous progressons effectivement dans la réalisation </w:t>
      </w:r>
      <w:r w:rsidR="00D76DB7" w:rsidRPr="00291166">
        <w:rPr>
          <w:lang w:val="fr-FR"/>
        </w:rPr>
        <w:t xml:space="preserve">des objectifs essentiels de la </w:t>
      </w:r>
      <w:r w:rsidR="000279EA" w:rsidRPr="000279EA">
        <w:rPr>
          <w:lang w:val="fr-FR"/>
        </w:rPr>
        <w:t>préservation</w:t>
      </w:r>
      <w:r w:rsidR="00D76DB7" w:rsidRPr="00291166">
        <w:rPr>
          <w:lang w:val="fr-FR"/>
        </w:rPr>
        <w:t xml:space="preserve"> du patrimoine.</w:t>
      </w:r>
    </w:p>
    <w:p w14:paraId="77B9A39D" w14:textId="77777777" w:rsidR="000301D5" w:rsidRPr="00291166" w:rsidRDefault="00D730E7">
      <w:pPr>
        <w:rPr>
          <w:lang w:val="fr-FR"/>
        </w:rPr>
      </w:pPr>
      <w:r w:rsidRPr="00291166">
        <w:rPr>
          <w:lang w:val="fr-FR"/>
        </w:rPr>
        <w:br w:type="page"/>
      </w:r>
    </w:p>
    <w:p w14:paraId="4185B839" w14:textId="49A95676" w:rsidR="000301D5" w:rsidRPr="00291166" w:rsidRDefault="00D730E7" w:rsidP="00175821">
      <w:pPr>
        <w:pStyle w:val="Heading1"/>
      </w:pPr>
      <w:bookmarkStart w:id="38" w:name="_Toc125021263"/>
      <w:r w:rsidRPr="00291166">
        <w:lastRenderedPageBreak/>
        <w:t>A</w:t>
      </w:r>
      <w:r w:rsidR="001B130F" w:rsidRPr="00291166">
        <w:t>nnexe</w:t>
      </w:r>
      <w:r w:rsidR="00175821" w:rsidRPr="00291166">
        <w:t xml:space="preserve"> – T</w:t>
      </w:r>
      <w:r w:rsidR="00F22A1C" w:rsidRPr="00291166">
        <w:t>ableaux d</w:t>
      </w:r>
      <w:r w:rsidR="00096B87">
        <w:t>’</w:t>
      </w:r>
      <w:r w:rsidR="00F22A1C" w:rsidRPr="00291166">
        <w:t xml:space="preserve">éléments </w:t>
      </w:r>
      <w:r w:rsidR="00190AC7" w:rsidRPr="00291166">
        <w:t>pour la</w:t>
      </w:r>
      <w:r w:rsidR="00F22A1C" w:rsidRPr="00291166">
        <w:t xml:space="preserve"> rédaction d</w:t>
      </w:r>
      <w:r w:rsidR="00096B87">
        <w:t>’</w:t>
      </w:r>
      <w:r w:rsidR="00F22A1C" w:rsidRPr="00291166">
        <w:t>une exception</w:t>
      </w:r>
      <w:bookmarkEnd w:id="38"/>
    </w:p>
    <w:p w14:paraId="46428EC9" w14:textId="7E0D74BA" w:rsidR="000301D5" w:rsidRPr="00291166" w:rsidRDefault="00A451C0" w:rsidP="00175821">
      <w:pPr>
        <w:spacing w:after="220"/>
        <w:rPr>
          <w:lang w:val="fr-FR"/>
        </w:rPr>
      </w:pPr>
      <w:r w:rsidRPr="00291166">
        <w:rPr>
          <w:lang w:val="fr-FR"/>
        </w:rPr>
        <w:t>Les tableaux ci</w:t>
      </w:r>
      <w:r w:rsidR="00096B87">
        <w:rPr>
          <w:lang w:val="fr-FR"/>
        </w:rPr>
        <w:t>-</w:t>
      </w:r>
      <w:r w:rsidRPr="00291166">
        <w:rPr>
          <w:lang w:val="fr-FR"/>
        </w:rPr>
        <w:t>dessous permettent d</w:t>
      </w:r>
      <w:r w:rsidR="00096B87">
        <w:rPr>
          <w:lang w:val="fr-FR"/>
        </w:rPr>
        <w:t>’</w:t>
      </w:r>
      <w:r w:rsidRPr="00291166">
        <w:rPr>
          <w:lang w:val="fr-FR"/>
        </w:rPr>
        <w:t>examiner et de synthétiser les divers éléments possibles d</w:t>
      </w:r>
      <w:r w:rsidR="00096B87">
        <w:rPr>
          <w:lang w:val="fr-FR"/>
        </w:rPr>
        <w:t>’</w:t>
      </w:r>
      <w:r w:rsidRPr="00291166">
        <w:rPr>
          <w:lang w:val="fr-FR"/>
        </w:rPr>
        <w:t>une exception législative permettant aux bibliothèques, services d</w:t>
      </w:r>
      <w:r w:rsidR="00096B87">
        <w:rPr>
          <w:lang w:val="fr-FR"/>
        </w:rPr>
        <w:t>’</w:t>
      </w:r>
      <w:r w:rsidRPr="00291166">
        <w:rPr>
          <w:lang w:val="fr-FR"/>
        </w:rPr>
        <w:t>archives, musées et autres institutions de reproduire et faire autrement usage d</w:t>
      </w:r>
      <w:r w:rsidR="00096B87">
        <w:rPr>
          <w:lang w:val="fr-FR"/>
        </w:rPr>
        <w:t>’</w:t>
      </w:r>
      <w:r w:rsidRPr="00291166">
        <w:rPr>
          <w:lang w:val="fr-FR"/>
        </w:rPr>
        <w:t>œuvres protégées par le droit d</w:t>
      </w:r>
      <w:r w:rsidR="00096B87">
        <w:rPr>
          <w:lang w:val="fr-FR"/>
        </w:rPr>
        <w:t>’</w:t>
      </w:r>
      <w:r w:rsidRPr="00291166">
        <w:rPr>
          <w:lang w:val="fr-FR"/>
        </w:rPr>
        <w:t xml:space="preserve">auteur à des fins de </w:t>
      </w:r>
      <w:r w:rsidR="00627C00">
        <w:rPr>
          <w:lang w:val="fr-FR"/>
        </w:rPr>
        <w:t>préservation</w:t>
      </w:r>
      <w:r w:rsidRPr="00291166">
        <w:rPr>
          <w:lang w:val="fr-FR"/>
        </w:rPr>
        <w:t xml:space="preserve"> et activités connex</w:t>
      </w:r>
      <w:r w:rsidR="00064870" w:rsidRPr="00291166">
        <w:rPr>
          <w:lang w:val="fr-FR"/>
        </w:rPr>
        <w:t>es</w:t>
      </w:r>
      <w:r w:rsidR="00064870">
        <w:rPr>
          <w:lang w:val="fr-FR"/>
        </w:rPr>
        <w:t xml:space="preserve">.  </w:t>
      </w:r>
      <w:r w:rsidR="00064870" w:rsidRPr="00291166">
        <w:rPr>
          <w:lang w:val="fr-FR"/>
        </w:rPr>
        <w:t>Il</w:t>
      </w:r>
      <w:r w:rsidR="002D6328" w:rsidRPr="00291166">
        <w:rPr>
          <w:lang w:val="fr-FR"/>
        </w:rPr>
        <w:t>s reprennent des éléments qui figurent déjà dans des lois sur le droit d</w:t>
      </w:r>
      <w:r w:rsidR="00096B87">
        <w:rPr>
          <w:lang w:val="fr-FR"/>
        </w:rPr>
        <w:t>’</w:t>
      </w:r>
      <w:r w:rsidR="002D6328" w:rsidRPr="00291166">
        <w:rPr>
          <w:lang w:val="fr-FR"/>
        </w:rPr>
        <w:t>auteur d</w:t>
      </w:r>
      <w:r w:rsidR="00096B87">
        <w:rPr>
          <w:lang w:val="fr-FR"/>
        </w:rPr>
        <w:t>’</w:t>
      </w:r>
      <w:r w:rsidR="002D6328" w:rsidRPr="00291166">
        <w:rPr>
          <w:lang w:val="fr-FR"/>
        </w:rPr>
        <w:t>États membres de l</w:t>
      </w:r>
      <w:r w:rsidR="00096B87">
        <w:rPr>
          <w:lang w:val="fr-FR"/>
        </w:rPr>
        <w:t>’</w:t>
      </w:r>
      <w:r w:rsidR="002D6328" w:rsidRPr="00291166">
        <w:rPr>
          <w:lang w:val="fr-FR"/>
        </w:rPr>
        <w:t xml:space="preserve">OMPI prévoyant des exceptions aux fins de </w:t>
      </w:r>
      <w:r w:rsidR="00627C00">
        <w:rPr>
          <w:lang w:val="fr-FR"/>
        </w:rPr>
        <w:t>préservation</w:t>
      </w:r>
      <w:r w:rsidR="002D6328" w:rsidRPr="00291166">
        <w:rPr>
          <w:lang w:val="fr-FR"/>
        </w:rPr>
        <w:t>.</w:t>
      </w:r>
    </w:p>
    <w:p w14:paraId="40017D82" w14:textId="1FD474A0" w:rsidR="0092105A" w:rsidRPr="00291166" w:rsidRDefault="002D6328" w:rsidP="00175821">
      <w:pPr>
        <w:spacing w:after="220"/>
        <w:rPr>
          <w:lang w:val="fr-FR"/>
        </w:rPr>
      </w:pPr>
      <w:r w:rsidRPr="00291166">
        <w:rPr>
          <w:lang w:val="fr-FR"/>
        </w:rPr>
        <w:t>Les tableaux constituent un outil de référence</w:t>
      </w:r>
      <w:r w:rsidR="004C2CA2" w:rsidRPr="00291166">
        <w:rPr>
          <w:lang w:val="fr-FR"/>
        </w:rPr>
        <w:t xml:space="preserve"> fournissant des éléments à partir desquels le lecteur peut construire le texte d</w:t>
      </w:r>
      <w:r w:rsidR="00096B87">
        <w:rPr>
          <w:lang w:val="fr-FR"/>
        </w:rPr>
        <w:t>’</w:t>
      </w:r>
      <w:r w:rsidR="004C2CA2" w:rsidRPr="00291166">
        <w:rPr>
          <w:lang w:val="fr-FR"/>
        </w:rPr>
        <w:t>une exception à la l</w:t>
      </w:r>
      <w:r w:rsidR="00064870" w:rsidRPr="00291166">
        <w:rPr>
          <w:lang w:val="fr-FR"/>
        </w:rPr>
        <w:t>oi</w:t>
      </w:r>
      <w:r w:rsidR="00064870">
        <w:rPr>
          <w:lang w:val="fr-FR"/>
        </w:rPr>
        <w:t xml:space="preserve">.  </w:t>
      </w:r>
      <w:r w:rsidR="00064870" w:rsidRPr="00291166">
        <w:rPr>
          <w:lang w:val="fr-FR"/>
        </w:rPr>
        <w:t>Il</w:t>
      </w:r>
      <w:r w:rsidR="004173CD" w:rsidRPr="00291166">
        <w:rPr>
          <w:lang w:val="fr-FR"/>
        </w:rPr>
        <w:t>s visent principalement à faciliter la rédaction d</w:t>
      </w:r>
      <w:r w:rsidR="00096B87">
        <w:rPr>
          <w:lang w:val="fr-FR"/>
        </w:rPr>
        <w:t>’</w:t>
      </w:r>
      <w:r w:rsidR="004173CD" w:rsidRPr="00291166">
        <w:rPr>
          <w:lang w:val="fr-FR"/>
        </w:rPr>
        <w:t>un article ou autre disposition légale</w:t>
      </w:r>
      <w:r w:rsidR="007D21E9" w:rsidRPr="00291166">
        <w:rPr>
          <w:lang w:val="fr-FR"/>
        </w:rPr>
        <w:t xml:space="preserve"> qui pourra devenir une exception au droit d</w:t>
      </w:r>
      <w:r w:rsidR="00096B87">
        <w:rPr>
          <w:lang w:val="fr-FR"/>
        </w:rPr>
        <w:t>’</w:t>
      </w:r>
      <w:r w:rsidR="007D21E9" w:rsidRPr="00291166">
        <w:rPr>
          <w:lang w:val="fr-FR"/>
        </w:rPr>
        <w:t xml:space="preserve">auteur aux fins de </w:t>
      </w:r>
      <w:r w:rsidR="00627C00">
        <w:rPr>
          <w:lang w:val="fr-FR"/>
        </w:rPr>
        <w:t>préservation</w:t>
      </w:r>
      <w:r w:rsidR="007D21E9" w:rsidRPr="00291166">
        <w:rPr>
          <w:lang w:val="fr-FR"/>
        </w:rPr>
        <w:t xml:space="preserve"> par les institutions </w:t>
      </w:r>
      <w:r w:rsidR="00F67F97" w:rsidRPr="00291166">
        <w:rPr>
          <w:lang w:val="fr-FR"/>
        </w:rPr>
        <w:t>compétent</w:t>
      </w:r>
      <w:r w:rsidR="00064870" w:rsidRPr="00291166">
        <w:rPr>
          <w:lang w:val="fr-FR"/>
        </w:rPr>
        <w:t>es</w:t>
      </w:r>
      <w:r w:rsidR="00064870">
        <w:rPr>
          <w:lang w:val="fr-FR"/>
        </w:rPr>
        <w:t xml:space="preserve">.  </w:t>
      </w:r>
      <w:r w:rsidR="00064870" w:rsidRPr="00291166">
        <w:rPr>
          <w:lang w:val="fr-FR"/>
        </w:rPr>
        <w:t>Ce</w:t>
      </w:r>
      <w:r w:rsidR="008A761B" w:rsidRPr="00291166">
        <w:rPr>
          <w:lang w:val="fr-FR"/>
        </w:rPr>
        <w:t>s tableaux mettent également l</w:t>
      </w:r>
      <w:r w:rsidR="00096B87">
        <w:rPr>
          <w:lang w:val="fr-FR"/>
        </w:rPr>
        <w:t>’</w:t>
      </w:r>
      <w:r w:rsidR="008A761B" w:rsidRPr="00291166">
        <w:rPr>
          <w:lang w:val="fr-FR"/>
        </w:rPr>
        <w:t>accent sur le fait que les pays ont de nombreux choix dans l</w:t>
      </w:r>
      <w:r w:rsidR="00096B87">
        <w:rPr>
          <w:lang w:val="fr-FR"/>
        </w:rPr>
        <w:t>’</w:t>
      </w:r>
      <w:r w:rsidR="008A761B" w:rsidRPr="00291166">
        <w:rPr>
          <w:lang w:val="fr-FR"/>
        </w:rPr>
        <w:t>élaboration des lo</w:t>
      </w:r>
      <w:r w:rsidR="00064870" w:rsidRPr="00291166">
        <w:rPr>
          <w:lang w:val="fr-FR"/>
        </w:rPr>
        <w:t>is</w:t>
      </w:r>
      <w:r w:rsidR="00064870">
        <w:rPr>
          <w:lang w:val="fr-FR"/>
        </w:rPr>
        <w:t xml:space="preserve">.  </w:t>
      </w:r>
      <w:r w:rsidR="00064870" w:rsidRPr="00291166">
        <w:rPr>
          <w:lang w:val="fr-FR"/>
        </w:rPr>
        <w:t>Ce</w:t>
      </w:r>
      <w:r w:rsidR="008A761B" w:rsidRPr="00291166">
        <w:rPr>
          <w:lang w:val="fr-FR"/>
        </w:rPr>
        <w:t>rtains pays peuvent avoir besoin d</w:t>
      </w:r>
      <w:r w:rsidR="00096B87">
        <w:rPr>
          <w:lang w:val="fr-FR"/>
        </w:rPr>
        <w:t>’</w:t>
      </w:r>
      <w:r w:rsidR="008A761B" w:rsidRPr="00291166">
        <w:rPr>
          <w:lang w:val="fr-FR"/>
        </w:rPr>
        <w:t>une loi applicable à de nombreuses institutions différentes et qui permette de préserver un large éventail d</w:t>
      </w:r>
      <w:r w:rsidR="00096B87">
        <w:rPr>
          <w:lang w:val="fr-FR"/>
        </w:rPr>
        <w:t>’</w:t>
      </w:r>
      <w:r w:rsidR="008A761B" w:rsidRPr="00291166">
        <w:rPr>
          <w:lang w:val="fr-FR"/>
        </w:rPr>
        <w:t>œuvres au sein des collectio</w:t>
      </w:r>
      <w:r w:rsidR="00064870" w:rsidRPr="00291166">
        <w:rPr>
          <w:lang w:val="fr-FR"/>
        </w:rPr>
        <w:t>ns</w:t>
      </w:r>
      <w:r w:rsidR="00064870">
        <w:rPr>
          <w:lang w:val="fr-FR"/>
        </w:rPr>
        <w:t xml:space="preserve">.  </w:t>
      </w:r>
      <w:r w:rsidR="00064870" w:rsidRPr="00291166">
        <w:rPr>
          <w:lang w:val="fr-FR"/>
        </w:rPr>
        <w:t>D</w:t>
      </w:r>
      <w:r w:rsidR="00064870">
        <w:rPr>
          <w:lang w:val="fr-FR"/>
        </w:rPr>
        <w:t>’</w:t>
      </w:r>
      <w:r w:rsidR="00064870" w:rsidRPr="00291166">
        <w:rPr>
          <w:lang w:val="fr-FR"/>
        </w:rPr>
        <w:t>a</w:t>
      </w:r>
      <w:r w:rsidR="00107AE0" w:rsidRPr="00291166">
        <w:rPr>
          <w:lang w:val="fr-FR"/>
        </w:rPr>
        <w:t xml:space="preserve">utres pays peuvent avoir des raisons de limiter </w:t>
      </w:r>
      <w:r w:rsidR="000B2502" w:rsidRPr="00291166">
        <w:rPr>
          <w:lang w:val="fr-FR"/>
        </w:rPr>
        <w:t>l</w:t>
      </w:r>
      <w:r w:rsidR="00096B87">
        <w:rPr>
          <w:lang w:val="fr-FR"/>
        </w:rPr>
        <w:t>’</w:t>
      </w:r>
      <w:r w:rsidR="000B2502" w:rsidRPr="00291166">
        <w:rPr>
          <w:lang w:val="fr-FR"/>
        </w:rPr>
        <w:t>exercice des flexibilités et possibilités ménagées par la loi à certains</w:t>
      </w:r>
      <w:r w:rsidR="00800126" w:rsidRPr="00291166">
        <w:rPr>
          <w:lang w:val="fr-FR"/>
        </w:rPr>
        <w:t xml:space="preserve"> type</w:t>
      </w:r>
      <w:r w:rsidR="000B2502" w:rsidRPr="00291166">
        <w:rPr>
          <w:lang w:val="fr-FR"/>
        </w:rPr>
        <w:t>s</w:t>
      </w:r>
      <w:r w:rsidR="00107AE0" w:rsidRPr="00291166">
        <w:rPr>
          <w:lang w:val="fr-FR"/>
        </w:rPr>
        <w:t xml:space="preserve"> d</w:t>
      </w:r>
      <w:r w:rsidR="00096B87">
        <w:rPr>
          <w:lang w:val="fr-FR"/>
        </w:rPr>
        <w:t>’</w:t>
      </w:r>
      <w:r w:rsidR="00107AE0" w:rsidRPr="00291166">
        <w:rPr>
          <w:lang w:val="fr-FR"/>
        </w:rPr>
        <w:t>institutions et</w:t>
      </w:r>
      <w:r w:rsidR="000B2502" w:rsidRPr="00291166">
        <w:rPr>
          <w:lang w:val="fr-FR"/>
        </w:rPr>
        <w:t>, éventuellement, à</w:t>
      </w:r>
      <w:r w:rsidR="00107AE0" w:rsidRPr="00291166">
        <w:rPr>
          <w:lang w:val="fr-FR"/>
        </w:rPr>
        <w:t xml:space="preserve"> étendre l</w:t>
      </w:r>
      <w:r w:rsidR="00096B87">
        <w:rPr>
          <w:lang w:val="fr-FR"/>
        </w:rPr>
        <w:t>’</w:t>
      </w:r>
      <w:r w:rsidR="00107AE0" w:rsidRPr="00291166">
        <w:rPr>
          <w:lang w:val="fr-FR"/>
        </w:rPr>
        <w:t>exception à certaines catégories d</w:t>
      </w:r>
      <w:r w:rsidR="00096B87">
        <w:rPr>
          <w:lang w:val="fr-FR"/>
        </w:rPr>
        <w:t>’</w:t>
      </w:r>
      <w:r w:rsidR="00107AE0" w:rsidRPr="00291166">
        <w:rPr>
          <w:lang w:val="fr-FR"/>
        </w:rPr>
        <w:t>œuvr</w:t>
      </w:r>
      <w:r w:rsidR="00B4453B" w:rsidRPr="00291166">
        <w:rPr>
          <w:lang w:val="fr-FR"/>
        </w:rPr>
        <w:t>es.</w:t>
      </w:r>
    </w:p>
    <w:p w14:paraId="264DCD0D" w14:textId="1D3A67AB" w:rsidR="000301D5" w:rsidRPr="00291166" w:rsidRDefault="00B4453B" w:rsidP="00175821">
      <w:pPr>
        <w:spacing w:after="220"/>
        <w:rPr>
          <w:rFonts w:asciiTheme="minorHAnsi" w:hAnsiTheme="minorHAnsi"/>
          <w:sz w:val="20"/>
          <w:lang w:val="fr-FR"/>
        </w:rPr>
      </w:pPr>
      <w:r w:rsidRPr="00291166">
        <w:rPr>
          <w:lang w:val="fr-FR"/>
        </w:rPr>
        <w:t>En</w:t>
      </w:r>
      <w:r w:rsidR="00B802EA" w:rsidRPr="00291166">
        <w:rPr>
          <w:lang w:val="fr-FR"/>
        </w:rPr>
        <w:t xml:space="preserve"> vérité, aucun pays ne retiendra tous les concepts </w:t>
      </w:r>
      <w:r w:rsidR="003B726A" w:rsidRPr="00291166">
        <w:rPr>
          <w:lang w:val="fr-FR"/>
        </w:rPr>
        <w:t xml:space="preserve">et détails </w:t>
      </w:r>
      <w:r w:rsidR="00B802EA" w:rsidRPr="00291166">
        <w:rPr>
          <w:lang w:val="fr-FR"/>
        </w:rPr>
        <w:t>pour les intégrer dans sa loi</w:t>
      </w:r>
      <w:r w:rsidR="003745B8" w:rsidRPr="00291166">
        <w:rPr>
          <w:lang w:val="fr-FR"/>
        </w:rPr>
        <w:t xml:space="preserve"> – </w:t>
      </w:r>
      <w:r w:rsidR="00B802EA" w:rsidRPr="00291166">
        <w:rPr>
          <w:lang w:val="fr-FR"/>
        </w:rPr>
        <w:t>une loi exhaustive serait probablement trop contraignante et complexe à mettre en œuvre et à suivre réelleme</w:t>
      </w:r>
      <w:r w:rsidR="00064870" w:rsidRPr="00291166">
        <w:rPr>
          <w:lang w:val="fr-FR"/>
        </w:rPr>
        <w:t>nt</w:t>
      </w:r>
      <w:r w:rsidR="00064870">
        <w:rPr>
          <w:lang w:val="fr-FR"/>
        </w:rPr>
        <w:t xml:space="preserve">.  </w:t>
      </w:r>
      <w:r w:rsidR="00064870" w:rsidRPr="00291166">
        <w:rPr>
          <w:lang w:val="fr-FR"/>
        </w:rPr>
        <w:t>Qu</w:t>
      </w:r>
      <w:r w:rsidR="003745B8" w:rsidRPr="00291166">
        <w:rPr>
          <w:lang w:val="fr-FR"/>
        </w:rPr>
        <w:t>i plus est, le choix d</w:t>
      </w:r>
      <w:r w:rsidR="00096B87">
        <w:rPr>
          <w:lang w:val="fr-FR"/>
        </w:rPr>
        <w:t>’</w:t>
      </w:r>
      <w:r w:rsidR="003745B8" w:rsidRPr="00291166">
        <w:rPr>
          <w:lang w:val="fr-FR"/>
        </w:rPr>
        <w:t>omettre certains concepts dans une loi constitue lui</w:t>
      </w:r>
      <w:r w:rsidR="00096B87">
        <w:rPr>
          <w:lang w:val="fr-FR"/>
        </w:rPr>
        <w:t>-</w:t>
      </w:r>
      <w:r w:rsidR="003745B8" w:rsidRPr="00291166">
        <w:rPr>
          <w:lang w:val="fr-FR"/>
        </w:rPr>
        <w:t>même une décision stratégique ou politiq</w:t>
      </w:r>
      <w:r w:rsidR="00064870" w:rsidRPr="00291166">
        <w:rPr>
          <w:lang w:val="fr-FR"/>
        </w:rPr>
        <w:t>ue</w:t>
      </w:r>
      <w:r w:rsidR="00064870">
        <w:rPr>
          <w:lang w:val="fr-FR"/>
        </w:rPr>
        <w:t xml:space="preserve">.  </w:t>
      </w:r>
      <w:r w:rsidR="00064870" w:rsidRPr="00291166">
        <w:rPr>
          <w:lang w:val="fr-FR"/>
        </w:rPr>
        <w:t>Si</w:t>
      </w:r>
      <w:r w:rsidR="003745B8" w:rsidRPr="00291166">
        <w:rPr>
          <w:lang w:val="fr-FR"/>
        </w:rPr>
        <w:t xml:space="preserve"> un concept n</w:t>
      </w:r>
      <w:r w:rsidR="00096B87">
        <w:rPr>
          <w:lang w:val="fr-FR"/>
        </w:rPr>
        <w:t>’</w:t>
      </w:r>
      <w:r w:rsidR="003745B8" w:rsidRPr="00291166">
        <w:rPr>
          <w:lang w:val="fr-FR"/>
        </w:rPr>
        <w:t>est pas adapté aux besoins et à la culture d</w:t>
      </w:r>
      <w:r w:rsidR="00096B87">
        <w:rPr>
          <w:lang w:val="fr-FR"/>
        </w:rPr>
        <w:t>’</w:t>
      </w:r>
      <w:r w:rsidR="003745B8" w:rsidRPr="00291166">
        <w:rPr>
          <w:lang w:val="fr-FR"/>
        </w:rPr>
        <w:t>un État membre, l</w:t>
      </w:r>
      <w:r w:rsidR="00096B87">
        <w:rPr>
          <w:lang w:val="fr-FR"/>
        </w:rPr>
        <w:t>’</w:t>
      </w:r>
      <w:r w:rsidR="003745B8" w:rsidRPr="00291166">
        <w:rPr>
          <w:lang w:val="fr-FR"/>
        </w:rPr>
        <w:t>écarter peut parfois être la décision la plus judicieu</w:t>
      </w:r>
      <w:r w:rsidR="00064870" w:rsidRPr="00291166">
        <w:rPr>
          <w:lang w:val="fr-FR"/>
        </w:rPr>
        <w:t>se</w:t>
      </w:r>
      <w:r w:rsidR="00064870">
        <w:rPr>
          <w:lang w:val="fr-FR"/>
        </w:rPr>
        <w:t xml:space="preserve">.  </w:t>
      </w:r>
      <w:r w:rsidR="00064870" w:rsidRPr="00291166">
        <w:rPr>
          <w:lang w:val="fr-FR"/>
        </w:rPr>
        <w:t>Il</w:t>
      </w:r>
      <w:r w:rsidR="000301D5" w:rsidRPr="00291166">
        <w:rPr>
          <w:lang w:val="fr-FR"/>
        </w:rPr>
        <w:t xml:space="preserve"> convient de souligner que l</w:t>
      </w:r>
      <w:r w:rsidR="00096B87">
        <w:rPr>
          <w:lang w:val="fr-FR"/>
        </w:rPr>
        <w:t>’</w:t>
      </w:r>
      <w:r w:rsidR="000301D5" w:rsidRPr="00291166">
        <w:rPr>
          <w:lang w:val="fr-FR"/>
        </w:rPr>
        <w:t>un des principaux objectifs du présent guide est de permettre à chaque pays d</w:t>
      </w:r>
      <w:r w:rsidR="00096B87">
        <w:rPr>
          <w:lang w:val="fr-FR"/>
        </w:rPr>
        <w:t>’</w:t>
      </w:r>
      <w:r w:rsidR="000301D5" w:rsidRPr="00291166">
        <w:rPr>
          <w:lang w:val="fr-FR"/>
        </w:rPr>
        <w:t>en savoir plus sur les options qui s</w:t>
      </w:r>
      <w:r w:rsidR="00096B87">
        <w:rPr>
          <w:lang w:val="fr-FR"/>
        </w:rPr>
        <w:t>’</w:t>
      </w:r>
      <w:r w:rsidR="000301D5" w:rsidRPr="00291166">
        <w:rPr>
          <w:lang w:val="fr-FR"/>
        </w:rPr>
        <w:t>offrent à lui et de rédiger une loi qui réponde de manière optimale à ses priorités et besoins particuliers.</w:t>
      </w:r>
    </w:p>
    <w:p w14:paraId="65D5CC67" w14:textId="6EC0296E" w:rsidR="000301D5" w:rsidRPr="00291166" w:rsidRDefault="000301D5" w:rsidP="00175821">
      <w:pPr>
        <w:spacing w:after="220"/>
        <w:rPr>
          <w:lang w:val="fr-FR"/>
        </w:rPr>
      </w:pPr>
      <w:r w:rsidRPr="00291166">
        <w:rPr>
          <w:lang w:val="fr-FR"/>
        </w:rPr>
        <w:t>Les tableaux ci</w:t>
      </w:r>
      <w:r w:rsidR="00096B87">
        <w:rPr>
          <w:lang w:val="fr-FR"/>
        </w:rPr>
        <w:t>-</w:t>
      </w:r>
      <w:r w:rsidRPr="00291166">
        <w:rPr>
          <w:lang w:val="fr-FR"/>
        </w:rPr>
        <w:t>après sont également structurés de manière à permettre aux législateurs d</w:t>
      </w:r>
      <w:r w:rsidR="00096B87">
        <w:rPr>
          <w:lang w:val="fr-FR"/>
        </w:rPr>
        <w:t>’</w:t>
      </w:r>
      <w:r w:rsidRPr="00291166">
        <w:rPr>
          <w:lang w:val="fr-FR"/>
        </w:rPr>
        <w:t xml:space="preserve">identifier efficacement les éléments envisageables pour une loi en matière de </w:t>
      </w:r>
      <w:r w:rsidR="00627C00">
        <w:rPr>
          <w:lang w:val="fr-FR"/>
        </w:rPr>
        <w:t>préservation</w:t>
      </w:r>
      <w:r w:rsidRPr="00291166">
        <w:rPr>
          <w:lang w:val="fr-FR"/>
        </w:rPr>
        <w:t>, et à contribuer à la rédaction d</w:t>
      </w:r>
      <w:r w:rsidR="00096B87">
        <w:rPr>
          <w:lang w:val="fr-FR"/>
        </w:rPr>
        <w:t>’</w:t>
      </w:r>
      <w:r w:rsidRPr="00291166">
        <w:rPr>
          <w:lang w:val="fr-FR"/>
        </w:rPr>
        <w:t>une loi adaptée aux besoins de n</w:t>
      </w:r>
      <w:r w:rsidR="00096B87">
        <w:rPr>
          <w:lang w:val="fr-FR"/>
        </w:rPr>
        <w:t>’</w:t>
      </w:r>
      <w:r w:rsidRPr="00291166">
        <w:rPr>
          <w:lang w:val="fr-FR"/>
        </w:rPr>
        <w:t>importe quel État memb</w:t>
      </w:r>
      <w:r w:rsidR="00064870" w:rsidRPr="00291166">
        <w:rPr>
          <w:lang w:val="fr-FR"/>
        </w:rPr>
        <w:t>re</w:t>
      </w:r>
      <w:r w:rsidR="00064870">
        <w:rPr>
          <w:lang w:val="fr-FR"/>
        </w:rPr>
        <w:t xml:space="preserve">.  </w:t>
      </w:r>
      <w:r w:rsidR="00064870" w:rsidRPr="00291166">
        <w:rPr>
          <w:lang w:val="fr-FR"/>
        </w:rPr>
        <w:t>Po</w:t>
      </w:r>
      <w:r w:rsidRPr="00291166">
        <w:rPr>
          <w:lang w:val="fr-FR"/>
        </w:rPr>
        <w:t>ur atteindre cet objectif, les tableaux sont organisés selon des catégories et sous</w:t>
      </w:r>
      <w:r w:rsidR="00096B87">
        <w:rPr>
          <w:lang w:val="fr-FR"/>
        </w:rPr>
        <w:t>-</w:t>
      </w:r>
      <w:r w:rsidRPr="00291166">
        <w:rPr>
          <w:lang w:val="fr-FR"/>
        </w:rPr>
        <w:t>catégories de questio</w:t>
      </w:r>
      <w:r w:rsidR="00064870" w:rsidRPr="00291166">
        <w:rPr>
          <w:lang w:val="fr-FR"/>
        </w:rPr>
        <w:t>ns</w:t>
      </w:r>
      <w:r w:rsidR="00064870">
        <w:rPr>
          <w:lang w:val="fr-FR"/>
        </w:rPr>
        <w:t xml:space="preserve">.  </w:t>
      </w:r>
      <w:r w:rsidR="00064870" w:rsidRPr="00291166">
        <w:rPr>
          <w:lang w:val="fr-FR"/>
        </w:rPr>
        <w:t>Un</w:t>
      </w:r>
      <w:r w:rsidRPr="00291166">
        <w:rPr>
          <w:lang w:val="fr-FR"/>
        </w:rPr>
        <w:t>e loi utile examinera certainement toutes les catégories et la plupart ou la totalité des sous</w:t>
      </w:r>
      <w:r w:rsidR="00096B87">
        <w:rPr>
          <w:lang w:val="fr-FR"/>
        </w:rPr>
        <w:t>-</w:t>
      </w:r>
      <w:r w:rsidRPr="00291166">
        <w:rPr>
          <w:lang w:val="fr-FR"/>
        </w:rPr>
        <w:t>catégori</w:t>
      </w:r>
      <w:r w:rsidR="00064870" w:rsidRPr="00291166">
        <w:rPr>
          <w:lang w:val="fr-FR"/>
        </w:rPr>
        <w:t>es</w:t>
      </w:r>
      <w:r w:rsidR="00064870">
        <w:rPr>
          <w:lang w:val="fr-FR"/>
        </w:rPr>
        <w:t xml:space="preserve">.  </w:t>
      </w:r>
      <w:r w:rsidR="00064870" w:rsidRPr="00291166">
        <w:rPr>
          <w:lang w:val="fr-FR"/>
        </w:rPr>
        <w:t>Ce</w:t>
      </w:r>
      <w:r w:rsidRPr="00291166">
        <w:rPr>
          <w:lang w:val="fr-FR"/>
        </w:rPr>
        <w:t>s sous</w:t>
      </w:r>
      <w:r w:rsidR="00096B87">
        <w:rPr>
          <w:lang w:val="fr-FR"/>
        </w:rPr>
        <w:t>-</w:t>
      </w:r>
      <w:r w:rsidRPr="00291166">
        <w:rPr>
          <w:lang w:val="fr-FR"/>
        </w:rPr>
        <w:t>catégories englobent les options détaillées qu</w:t>
      </w:r>
      <w:r w:rsidR="00096B87">
        <w:rPr>
          <w:lang w:val="fr-FR"/>
        </w:rPr>
        <w:t>’</w:t>
      </w:r>
      <w:r w:rsidRPr="00291166">
        <w:rPr>
          <w:lang w:val="fr-FR"/>
        </w:rPr>
        <w:t>un législateur pourrait chois</w:t>
      </w:r>
      <w:r w:rsidR="00064870" w:rsidRPr="00291166">
        <w:rPr>
          <w:lang w:val="fr-FR"/>
        </w:rPr>
        <w:t>ir</w:t>
      </w:r>
      <w:r w:rsidR="00064870">
        <w:rPr>
          <w:lang w:val="fr-FR"/>
        </w:rPr>
        <w:t xml:space="preserve">.  </w:t>
      </w:r>
      <w:r w:rsidR="00064870" w:rsidRPr="00291166">
        <w:rPr>
          <w:lang w:val="fr-FR"/>
        </w:rPr>
        <w:t xml:space="preserve">À </w:t>
      </w:r>
      <w:r w:rsidRPr="00291166">
        <w:rPr>
          <w:lang w:val="fr-FR"/>
        </w:rPr>
        <w:t xml:space="preserve">divers endroits du présent guide, ces détails peuvent être décrits comme des </w:t>
      </w:r>
      <w:r w:rsidR="0092105A" w:rsidRPr="00291166">
        <w:rPr>
          <w:lang w:val="fr-FR"/>
        </w:rPr>
        <w:t>“é</w:t>
      </w:r>
      <w:r w:rsidRPr="00291166">
        <w:rPr>
          <w:lang w:val="fr-FR"/>
        </w:rPr>
        <w:t>lément</w:t>
      </w:r>
      <w:r w:rsidR="0092105A" w:rsidRPr="00291166">
        <w:rPr>
          <w:lang w:val="fr-FR"/>
        </w:rPr>
        <w:t>s”</w:t>
      </w:r>
      <w:r w:rsidRPr="00291166">
        <w:rPr>
          <w:lang w:val="fr-FR"/>
        </w:rPr>
        <w:t xml:space="preserve"> ou des </w:t>
      </w:r>
      <w:r w:rsidR="0092105A" w:rsidRPr="00291166">
        <w:rPr>
          <w:lang w:val="fr-FR"/>
        </w:rPr>
        <w:t>“c</w:t>
      </w:r>
      <w:r w:rsidRPr="00291166">
        <w:rPr>
          <w:lang w:val="fr-FR"/>
        </w:rPr>
        <w:t>oncept</w:t>
      </w:r>
      <w:r w:rsidR="0092105A" w:rsidRPr="00291166">
        <w:rPr>
          <w:lang w:val="fr-FR"/>
        </w:rPr>
        <w:t>s”</w:t>
      </w:r>
      <w:r w:rsidRPr="00291166">
        <w:rPr>
          <w:lang w:val="fr-FR"/>
        </w:rPr>
        <w:t xml:space="preserve"> ou identifiés par une autre terminolog</w:t>
      </w:r>
      <w:r w:rsidR="00064870" w:rsidRPr="00291166">
        <w:rPr>
          <w:lang w:val="fr-FR"/>
        </w:rPr>
        <w:t>ie</w:t>
      </w:r>
      <w:r w:rsidR="00064870">
        <w:rPr>
          <w:lang w:val="fr-FR"/>
        </w:rPr>
        <w:t xml:space="preserve">.  </w:t>
      </w:r>
      <w:r w:rsidR="00064870" w:rsidRPr="00291166">
        <w:rPr>
          <w:lang w:val="fr-FR"/>
        </w:rPr>
        <w:t>Qu</w:t>
      </w:r>
      <w:r w:rsidRPr="00291166">
        <w:rPr>
          <w:lang w:val="fr-FR"/>
        </w:rPr>
        <w:t>elle que soit l</w:t>
      </w:r>
      <w:r w:rsidR="00096B87">
        <w:rPr>
          <w:lang w:val="fr-FR"/>
        </w:rPr>
        <w:t>’</w:t>
      </w:r>
      <w:r w:rsidRPr="00291166">
        <w:rPr>
          <w:lang w:val="fr-FR"/>
        </w:rPr>
        <w:t>étiquette, ces indications sont à prendre en considérati</w:t>
      </w:r>
      <w:r w:rsidR="00064870" w:rsidRPr="00291166">
        <w:rPr>
          <w:lang w:val="fr-FR"/>
        </w:rPr>
        <w:t>on</w:t>
      </w:r>
      <w:r w:rsidR="00064870">
        <w:rPr>
          <w:lang w:val="fr-FR"/>
        </w:rPr>
        <w:t xml:space="preserve">.  </w:t>
      </w:r>
      <w:r w:rsidR="00064870" w:rsidRPr="00291166">
        <w:rPr>
          <w:lang w:val="fr-FR"/>
        </w:rPr>
        <w:t>En</w:t>
      </w:r>
      <w:r w:rsidRPr="00291166">
        <w:rPr>
          <w:lang w:val="fr-FR"/>
        </w:rPr>
        <w:t>core une fois, aucun pays ne doit retenir l</w:t>
      </w:r>
      <w:r w:rsidR="00096B87">
        <w:rPr>
          <w:lang w:val="fr-FR"/>
        </w:rPr>
        <w:t>’</w:t>
      </w:r>
      <w:r w:rsidRPr="00291166">
        <w:rPr>
          <w:lang w:val="fr-FR"/>
        </w:rPr>
        <w:t>ensemble de ces élémen</w:t>
      </w:r>
      <w:r w:rsidR="00064870" w:rsidRPr="00291166">
        <w:rPr>
          <w:lang w:val="fr-FR"/>
        </w:rPr>
        <w:t>ts</w:t>
      </w:r>
      <w:r w:rsidR="00064870">
        <w:rPr>
          <w:lang w:val="fr-FR"/>
        </w:rPr>
        <w:t xml:space="preserve">.  </w:t>
      </w:r>
      <w:r w:rsidR="00064870" w:rsidRPr="00291166">
        <w:rPr>
          <w:lang w:val="fr-FR"/>
        </w:rPr>
        <w:t>L</w:t>
      </w:r>
      <w:r w:rsidR="00064870">
        <w:rPr>
          <w:lang w:val="fr-FR"/>
        </w:rPr>
        <w:t>’</w:t>
      </w:r>
      <w:r w:rsidR="00064870" w:rsidRPr="00291166">
        <w:rPr>
          <w:lang w:val="fr-FR"/>
        </w:rPr>
        <w:t>e</w:t>
      </w:r>
      <w:r w:rsidRPr="00291166">
        <w:rPr>
          <w:lang w:val="fr-FR"/>
        </w:rPr>
        <w:t>xemple de loi présenté dans le présent guide repose sur une sélection de questions et d</w:t>
      </w:r>
      <w:r w:rsidR="00096B87">
        <w:rPr>
          <w:lang w:val="fr-FR"/>
        </w:rPr>
        <w:t>’</w:t>
      </w:r>
      <w:r w:rsidRPr="00291166">
        <w:rPr>
          <w:lang w:val="fr-FR"/>
        </w:rPr>
        <w:t>options, et n</w:t>
      </w:r>
      <w:r w:rsidR="00096B87">
        <w:rPr>
          <w:lang w:val="fr-FR"/>
        </w:rPr>
        <w:t>’</w:t>
      </w:r>
      <w:r w:rsidRPr="00291166">
        <w:rPr>
          <w:lang w:val="fr-FR"/>
        </w:rPr>
        <w:t>inclut certainement pas tous les concepts recouverts par les tableaux.</w:t>
      </w:r>
    </w:p>
    <w:tbl>
      <w:tblPr>
        <w:tblW w:w="0" w:type="auto"/>
        <w:tblLook w:val="04A0" w:firstRow="1" w:lastRow="0" w:firstColumn="1" w:lastColumn="0" w:noHBand="0" w:noVBand="1"/>
      </w:tblPr>
      <w:tblGrid>
        <w:gridCol w:w="9350"/>
      </w:tblGrid>
      <w:tr w:rsidR="00994867" w:rsidRPr="006C3B10" w14:paraId="396BD1AA" w14:textId="77777777" w:rsidTr="00057789">
        <w:tc>
          <w:tcPr>
            <w:tcW w:w="9350" w:type="dxa"/>
          </w:tcPr>
          <w:p w14:paraId="335909FF" w14:textId="1F2CFA7F" w:rsidR="000301D5" w:rsidRPr="00291166" w:rsidRDefault="00994867" w:rsidP="00175821">
            <w:pPr>
              <w:keepNext/>
              <w:keepLines/>
              <w:rPr>
                <w:b/>
                <w:lang w:val="fr-FR"/>
              </w:rPr>
            </w:pPr>
            <w:r w:rsidRPr="00291166">
              <w:rPr>
                <w:b/>
                <w:lang w:val="fr-FR"/>
              </w:rPr>
              <w:lastRenderedPageBreak/>
              <w:t>Cat</w:t>
            </w:r>
            <w:r w:rsidR="0053432A" w:rsidRPr="00291166">
              <w:rPr>
                <w:b/>
                <w:lang w:val="fr-FR"/>
              </w:rPr>
              <w:t>é</w:t>
            </w:r>
            <w:r w:rsidRPr="00291166">
              <w:rPr>
                <w:b/>
                <w:lang w:val="fr-FR"/>
              </w:rPr>
              <w:t>gor</w:t>
            </w:r>
            <w:r w:rsidR="0053432A" w:rsidRPr="00291166">
              <w:rPr>
                <w:b/>
                <w:lang w:val="fr-FR"/>
              </w:rPr>
              <w:t>ie</w:t>
            </w:r>
            <w:r w:rsidRPr="00291166">
              <w:rPr>
                <w:b/>
                <w:lang w:val="fr-FR"/>
              </w:rPr>
              <w:t xml:space="preserve"> A</w:t>
            </w:r>
            <w:r w:rsidR="00096B87">
              <w:rPr>
                <w:b/>
                <w:lang w:val="fr-FR"/>
              </w:rPr>
              <w:t> :</w:t>
            </w:r>
          </w:p>
          <w:p w14:paraId="531D8C10" w14:textId="646896B0" w:rsidR="000301D5" w:rsidRPr="00291166" w:rsidRDefault="0053432A" w:rsidP="00175821">
            <w:pPr>
              <w:keepNext/>
              <w:keepLines/>
              <w:rPr>
                <w:b/>
                <w:lang w:val="fr-FR"/>
              </w:rPr>
            </w:pPr>
            <w:r w:rsidRPr="00291166">
              <w:rPr>
                <w:b/>
                <w:lang w:val="fr-FR"/>
              </w:rPr>
              <w:t>Qui peut utiliser l</w:t>
            </w:r>
            <w:r w:rsidR="00096B87">
              <w:rPr>
                <w:b/>
                <w:lang w:val="fr-FR"/>
              </w:rPr>
              <w:t>’</w:t>
            </w:r>
            <w:r w:rsidRPr="00291166">
              <w:rPr>
                <w:b/>
                <w:lang w:val="fr-FR"/>
              </w:rPr>
              <w:t>exception</w:t>
            </w:r>
            <w:r w:rsidR="00994867" w:rsidRPr="00291166">
              <w:rPr>
                <w:b/>
                <w:lang w:val="fr-FR"/>
              </w:rPr>
              <w:t>?</w:t>
            </w:r>
          </w:p>
          <w:p w14:paraId="2F93223F" w14:textId="77777777" w:rsidR="000301D5" w:rsidRPr="00291166" w:rsidRDefault="000301D5" w:rsidP="00175821">
            <w:pPr>
              <w:keepNext/>
              <w:keepLines/>
              <w:rPr>
                <w:lang w:val="fr-FR"/>
              </w:rPr>
            </w:pPr>
          </w:p>
          <w:p w14:paraId="188CF460" w14:textId="5FC597EA" w:rsidR="000301D5" w:rsidRPr="00291166" w:rsidRDefault="00735460" w:rsidP="00175821">
            <w:pPr>
              <w:keepNext/>
              <w:keepLines/>
              <w:rPr>
                <w:lang w:val="fr-FR"/>
              </w:rPr>
            </w:pPr>
            <w:r w:rsidRPr="00291166">
              <w:rPr>
                <w:lang w:val="fr-FR"/>
              </w:rPr>
              <w:t>Objectif de cette section</w:t>
            </w:r>
            <w:r w:rsidR="00096B87">
              <w:rPr>
                <w:lang w:val="fr-FR"/>
              </w:rPr>
              <w:t> :</w:t>
            </w:r>
          </w:p>
          <w:p w14:paraId="5F381B82" w14:textId="44C9FBCA" w:rsidR="000301D5" w:rsidRPr="00291166" w:rsidRDefault="00484CEA" w:rsidP="00175821">
            <w:pPr>
              <w:keepNext/>
              <w:keepLines/>
              <w:rPr>
                <w:lang w:val="fr-FR"/>
              </w:rPr>
            </w:pPr>
            <w:r w:rsidRPr="00291166">
              <w:rPr>
                <w:lang w:val="fr-FR"/>
              </w:rPr>
              <w:t>Indiquer quelles sont les institutions autorisées à utiliser l</w:t>
            </w:r>
            <w:r w:rsidR="00096B87">
              <w:rPr>
                <w:lang w:val="fr-FR"/>
              </w:rPr>
              <w:t>’</w:t>
            </w:r>
            <w:r w:rsidRPr="00291166">
              <w:rPr>
                <w:lang w:val="fr-FR"/>
              </w:rPr>
              <w:t>exception.</w:t>
            </w:r>
          </w:p>
          <w:p w14:paraId="5A2ADCF7" w14:textId="7287CFB4" w:rsidR="00994867" w:rsidRPr="00291166" w:rsidRDefault="00994867" w:rsidP="00175821">
            <w:pPr>
              <w:keepNext/>
              <w:keepLines/>
              <w:rPr>
                <w:lang w:val="fr-FR"/>
              </w:rPr>
            </w:pPr>
          </w:p>
        </w:tc>
      </w:tr>
    </w:tbl>
    <w:p w14:paraId="785729BE" w14:textId="77777777" w:rsidR="00994867" w:rsidRPr="00291166" w:rsidRDefault="00994867" w:rsidP="00175821">
      <w:pPr>
        <w:keepNext/>
        <w:rPr>
          <w:sz w:val="16"/>
          <w:lang w:val="fr-FR"/>
        </w:rPr>
      </w:pPr>
    </w:p>
    <w:tbl>
      <w:tblPr>
        <w:tblStyle w:val="TableGrid"/>
        <w:tblW w:w="9355" w:type="dxa"/>
        <w:tblLook w:val="04A0" w:firstRow="1" w:lastRow="0" w:firstColumn="1" w:lastColumn="0" w:noHBand="0" w:noVBand="1"/>
      </w:tblPr>
      <w:tblGrid>
        <w:gridCol w:w="2547"/>
        <w:gridCol w:w="2938"/>
        <w:gridCol w:w="3870"/>
      </w:tblGrid>
      <w:tr w:rsidR="00994867" w:rsidRPr="006C3B10" w14:paraId="5C07B863" w14:textId="77777777" w:rsidTr="00057789">
        <w:tc>
          <w:tcPr>
            <w:tcW w:w="5485" w:type="dxa"/>
            <w:gridSpan w:val="2"/>
          </w:tcPr>
          <w:p w14:paraId="18905905" w14:textId="54C49DEF" w:rsidR="000301D5" w:rsidRPr="00291166" w:rsidRDefault="00484CEA" w:rsidP="00175821">
            <w:pPr>
              <w:keepNext/>
              <w:keepLines/>
              <w:rPr>
                <w:b/>
                <w:sz w:val="16"/>
                <w:lang w:val="fr-FR"/>
              </w:rPr>
            </w:pPr>
            <w:r w:rsidRPr="00291166">
              <w:rPr>
                <w:b/>
                <w:sz w:val="16"/>
                <w:lang w:val="fr-FR"/>
              </w:rPr>
              <w:t>Sous</w:t>
            </w:r>
            <w:r w:rsidR="00096B87">
              <w:rPr>
                <w:b/>
                <w:sz w:val="16"/>
                <w:lang w:val="fr-FR"/>
              </w:rPr>
              <w:t>-</w:t>
            </w:r>
            <w:r w:rsidRPr="00291166">
              <w:rPr>
                <w:b/>
                <w:sz w:val="16"/>
                <w:lang w:val="fr-FR"/>
              </w:rPr>
              <w:t>catégorie</w:t>
            </w:r>
            <w:r w:rsidR="00766D98" w:rsidRPr="00291166">
              <w:rPr>
                <w:b/>
                <w:sz w:val="16"/>
                <w:lang w:val="fr-FR"/>
              </w:rPr>
              <w:t> </w:t>
            </w:r>
            <w:r w:rsidR="00994867" w:rsidRPr="00291166">
              <w:rPr>
                <w:b/>
                <w:sz w:val="16"/>
                <w:lang w:val="fr-FR"/>
              </w:rPr>
              <w:t>A.1</w:t>
            </w:r>
            <w:r w:rsidR="00096B87">
              <w:rPr>
                <w:b/>
                <w:sz w:val="16"/>
                <w:lang w:val="fr-FR"/>
              </w:rPr>
              <w:t> :</w:t>
            </w:r>
          </w:p>
          <w:p w14:paraId="322E5EDD" w14:textId="77777777" w:rsidR="000301D5" w:rsidRPr="00291166" w:rsidRDefault="00E172A9" w:rsidP="00175821">
            <w:pPr>
              <w:keepNext/>
              <w:keepLines/>
              <w:rPr>
                <w:b/>
                <w:sz w:val="16"/>
                <w:lang w:val="fr-FR"/>
              </w:rPr>
            </w:pPr>
            <w:r w:rsidRPr="00291166">
              <w:rPr>
                <w:b/>
                <w:sz w:val="16"/>
                <w:lang w:val="fr-FR"/>
              </w:rPr>
              <w:t>Éventail des i</w:t>
            </w:r>
            <w:r w:rsidR="00994867" w:rsidRPr="00291166">
              <w:rPr>
                <w:b/>
                <w:sz w:val="16"/>
                <w:lang w:val="fr-FR"/>
              </w:rPr>
              <w:t>nstitutions</w:t>
            </w:r>
          </w:p>
          <w:p w14:paraId="568B589D" w14:textId="74B3D63A" w:rsidR="00994867" w:rsidRPr="00291166" w:rsidRDefault="00994867" w:rsidP="00175821">
            <w:pPr>
              <w:keepNext/>
              <w:keepLines/>
              <w:rPr>
                <w:sz w:val="16"/>
                <w:lang w:val="fr-FR"/>
              </w:rPr>
            </w:pPr>
          </w:p>
        </w:tc>
        <w:tc>
          <w:tcPr>
            <w:tcW w:w="3870" w:type="dxa"/>
          </w:tcPr>
          <w:p w14:paraId="3AD36CF5" w14:textId="77777777" w:rsidR="00994867" w:rsidRPr="00291166" w:rsidRDefault="00994867" w:rsidP="00175821">
            <w:pPr>
              <w:keepNext/>
              <w:keepLines/>
              <w:rPr>
                <w:sz w:val="16"/>
                <w:lang w:val="fr-FR"/>
              </w:rPr>
            </w:pPr>
          </w:p>
        </w:tc>
      </w:tr>
      <w:tr w:rsidR="00994867" w:rsidRPr="006C3B10" w14:paraId="28C5DF84" w14:textId="77777777" w:rsidTr="00057789">
        <w:tc>
          <w:tcPr>
            <w:tcW w:w="5485" w:type="dxa"/>
            <w:gridSpan w:val="2"/>
          </w:tcPr>
          <w:p w14:paraId="37FA1E6D" w14:textId="77777777" w:rsidR="000301D5" w:rsidRPr="00291166" w:rsidRDefault="000301D5" w:rsidP="00175821">
            <w:pPr>
              <w:keepNext/>
              <w:keepLines/>
              <w:rPr>
                <w:sz w:val="16"/>
                <w:lang w:val="fr-FR"/>
              </w:rPr>
            </w:pPr>
          </w:p>
          <w:p w14:paraId="446D7B90" w14:textId="54B490D0" w:rsidR="000301D5" w:rsidRPr="00291166" w:rsidRDefault="00E172A9" w:rsidP="00175821">
            <w:pPr>
              <w:keepNext/>
              <w:keepLines/>
              <w:rPr>
                <w:sz w:val="16"/>
                <w:lang w:val="fr-FR"/>
              </w:rPr>
            </w:pPr>
            <w:r w:rsidRPr="00291166">
              <w:rPr>
                <w:sz w:val="16"/>
                <w:lang w:val="fr-FR"/>
              </w:rPr>
              <w:t>De nombreux types d</w:t>
            </w:r>
            <w:r w:rsidR="00096B87">
              <w:rPr>
                <w:sz w:val="16"/>
                <w:lang w:val="fr-FR"/>
              </w:rPr>
              <w:t>’</w:t>
            </w:r>
            <w:r w:rsidRPr="00291166">
              <w:rPr>
                <w:sz w:val="16"/>
                <w:lang w:val="fr-FR"/>
              </w:rPr>
              <w:t>institutions peuvent être autorisées à utiliser l</w:t>
            </w:r>
            <w:r w:rsidR="00096B87">
              <w:rPr>
                <w:sz w:val="16"/>
                <w:lang w:val="fr-FR"/>
              </w:rPr>
              <w:t>’</w:t>
            </w:r>
            <w:r w:rsidRPr="00291166">
              <w:rPr>
                <w:sz w:val="16"/>
                <w:lang w:val="fr-FR"/>
              </w:rPr>
              <w:t>exception au droit d</w:t>
            </w:r>
            <w:r w:rsidR="00096B87">
              <w:rPr>
                <w:sz w:val="16"/>
                <w:lang w:val="fr-FR"/>
              </w:rPr>
              <w:t>’</w:t>
            </w:r>
            <w:r w:rsidRPr="00291166">
              <w:rPr>
                <w:sz w:val="16"/>
                <w:lang w:val="fr-FR"/>
              </w:rPr>
              <w:t>aute</w:t>
            </w:r>
            <w:r w:rsidR="00064870" w:rsidRPr="00291166">
              <w:rPr>
                <w:sz w:val="16"/>
                <w:lang w:val="fr-FR"/>
              </w:rPr>
              <w:t>ur</w:t>
            </w:r>
            <w:r w:rsidR="00064870">
              <w:rPr>
                <w:sz w:val="16"/>
                <w:lang w:val="fr-FR"/>
              </w:rPr>
              <w:t xml:space="preserve">.  </w:t>
            </w:r>
            <w:r w:rsidR="00064870" w:rsidRPr="00291166">
              <w:rPr>
                <w:sz w:val="16"/>
                <w:lang w:val="fr-FR"/>
              </w:rPr>
              <w:t>Gr</w:t>
            </w:r>
            <w:r w:rsidRPr="00291166">
              <w:rPr>
                <w:sz w:val="16"/>
                <w:lang w:val="fr-FR"/>
              </w:rPr>
              <w:t xml:space="preserve">âce à la disponibilité croissante de matériel et de compétences professionnelles, les institutions sont beaucoup plus nombreuses à </w:t>
            </w:r>
            <w:r w:rsidR="00CA5147" w:rsidRPr="00291166">
              <w:rPr>
                <w:sz w:val="16"/>
                <w:lang w:val="fr-FR"/>
              </w:rPr>
              <w:t>mener des activité</w:t>
            </w:r>
            <w:r w:rsidRPr="00291166">
              <w:rPr>
                <w:sz w:val="16"/>
                <w:lang w:val="fr-FR"/>
              </w:rPr>
              <w:t xml:space="preserve">s de </w:t>
            </w:r>
            <w:r w:rsidR="00627C00" w:rsidRPr="00627C00">
              <w:rPr>
                <w:sz w:val="16"/>
                <w:lang w:val="fr-FR"/>
              </w:rPr>
              <w:t>préservati</w:t>
            </w:r>
            <w:r w:rsidR="00064870" w:rsidRPr="00627C00">
              <w:rPr>
                <w:sz w:val="16"/>
                <w:lang w:val="fr-FR"/>
              </w:rPr>
              <w:t>on</w:t>
            </w:r>
            <w:r w:rsidR="00064870">
              <w:rPr>
                <w:sz w:val="16"/>
                <w:lang w:val="fr-FR"/>
              </w:rPr>
              <w:t xml:space="preserve">.  </w:t>
            </w:r>
            <w:r w:rsidR="00064870" w:rsidRPr="00291166">
              <w:rPr>
                <w:sz w:val="16"/>
                <w:lang w:val="fr-FR"/>
              </w:rPr>
              <w:t>Mê</w:t>
            </w:r>
            <w:r w:rsidR="005A022E" w:rsidRPr="00291166">
              <w:rPr>
                <w:sz w:val="16"/>
                <w:lang w:val="fr-FR"/>
              </w:rPr>
              <w:t>me si elle ne dispose pas d</w:t>
            </w:r>
            <w:r w:rsidR="00096B87">
              <w:rPr>
                <w:sz w:val="16"/>
                <w:lang w:val="fr-FR"/>
              </w:rPr>
              <w:t>’</w:t>
            </w:r>
            <w:r w:rsidR="005A022E" w:rsidRPr="00291166">
              <w:rPr>
                <w:sz w:val="16"/>
                <w:lang w:val="fr-FR"/>
              </w:rPr>
              <w:t xml:space="preserve">un programme de </w:t>
            </w:r>
            <w:r w:rsidR="00627C00" w:rsidRPr="00627C00">
              <w:rPr>
                <w:sz w:val="16"/>
                <w:lang w:val="fr-FR"/>
              </w:rPr>
              <w:t>préservation</w:t>
            </w:r>
            <w:r w:rsidR="005A022E" w:rsidRPr="00291166">
              <w:rPr>
                <w:sz w:val="16"/>
                <w:lang w:val="fr-FR"/>
              </w:rPr>
              <w:t xml:space="preserve"> complet, une institution peut détenir des collections rares ou distinctives </w:t>
            </w:r>
            <w:r w:rsidR="001E5CD1" w:rsidRPr="00291166">
              <w:rPr>
                <w:sz w:val="16"/>
                <w:lang w:val="fr-FR"/>
              </w:rPr>
              <w:t>dont elle doit parfois faire des reproductions afin d</w:t>
            </w:r>
            <w:r w:rsidR="00096B87">
              <w:rPr>
                <w:sz w:val="16"/>
                <w:lang w:val="fr-FR"/>
              </w:rPr>
              <w:t>’</w:t>
            </w:r>
            <w:r w:rsidR="001E5CD1" w:rsidRPr="00291166">
              <w:rPr>
                <w:sz w:val="16"/>
                <w:lang w:val="fr-FR"/>
              </w:rPr>
              <w:t>appuyer le</w:t>
            </w:r>
            <w:r w:rsidR="005A022E" w:rsidRPr="00291166">
              <w:rPr>
                <w:sz w:val="16"/>
                <w:lang w:val="fr-FR"/>
              </w:rPr>
              <w:t xml:space="preserve"> programme de </w:t>
            </w:r>
            <w:r w:rsidR="00627C00" w:rsidRPr="00627C00">
              <w:rPr>
                <w:sz w:val="16"/>
                <w:lang w:val="fr-FR"/>
              </w:rPr>
              <w:t>préservation</w:t>
            </w:r>
            <w:r w:rsidR="005A022E" w:rsidRPr="00291166">
              <w:rPr>
                <w:sz w:val="16"/>
                <w:lang w:val="fr-FR"/>
              </w:rPr>
              <w:t xml:space="preserve"> </w:t>
            </w:r>
            <w:r w:rsidR="001E5CD1" w:rsidRPr="00291166">
              <w:rPr>
                <w:sz w:val="16"/>
                <w:lang w:val="fr-FR"/>
              </w:rPr>
              <w:t>d</w:t>
            </w:r>
            <w:r w:rsidR="00096B87">
              <w:rPr>
                <w:sz w:val="16"/>
                <w:lang w:val="fr-FR"/>
              </w:rPr>
              <w:t>’</w:t>
            </w:r>
            <w:r w:rsidR="001E5CD1" w:rsidRPr="00291166">
              <w:rPr>
                <w:sz w:val="16"/>
                <w:lang w:val="fr-FR"/>
              </w:rPr>
              <w:t>une aut</w:t>
            </w:r>
            <w:r w:rsidR="00064870" w:rsidRPr="00291166">
              <w:rPr>
                <w:sz w:val="16"/>
                <w:lang w:val="fr-FR"/>
              </w:rPr>
              <w:t>re</w:t>
            </w:r>
            <w:r w:rsidR="00064870">
              <w:rPr>
                <w:sz w:val="16"/>
                <w:lang w:val="fr-FR"/>
              </w:rPr>
              <w:t xml:space="preserve">.  </w:t>
            </w:r>
            <w:r w:rsidR="00064870" w:rsidRPr="00291166">
              <w:rPr>
                <w:sz w:val="16"/>
                <w:lang w:val="fr-FR"/>
              </w:rPr>
              <w:t>Le</w:t>
            </w:r>
            <w:r w:rsidR="001E5CD1" w:rsidRPr="00291166">
              <w:rPr>
                <w:sz w:val="16"/>
                <w:lang w:val="fr-FR"/>
              </w:rPr>
              <w:t xml:space="preserve"> programme de </w:t>
            </w:r>
            <w:r w:rsidR="00627C00" w:rsidRPr="00627C00">
              <w:rPr>
                <w:sz w:val="16"/>
                <w:lang w:val="fr-FR"/>
              </w:rPr>
              <w:t>préservation</w:t>
            </w:r>
            <w:r w:rsidR="001E5CD1" w:rsidRPr="00291166">
              <w:rPr>
                <w:sz w:val="16"/>
                <w:lang w:val="fr-FR"/>
              </w:rPr>
              <w:t xml:space="preserve"> le plus efficace permettra au plus grand nombre d</w:t>
            </w:r>
            <w:r w:rsidR="00096B87">
              <w:rPr>
                <w:sz w:val="16"/>
                <w:lang w:val="fr-FR"/>
              </w:rPr>
              <w:t>’</w:t>
            </w:r>
            <w:r w:rsidR="001E5CD1" w:rsidRPr="00291166">
              <w:rPr>
                <w:sz w:val="16"/>
                <w:lang w:val="fr-FR"/>
              </w:rPr>
              <w:t>institutions de participer.</w:t>
            </w:r>
          </w:p>
          <w:p w14:paraId="2C037477" w14:textId="116E02C8" w:rsidR="00994867" w:rsidRPr="00291166" w:rsidRDefault="00994867" w:rsidP="00175821">
            <w:pPr>
              <w:keepNext/>
              <w:keepLines/>
              <w:rPr>
                <w:sz w:val="16"/>
                <w:lang w:val="fr-FR"/>
              </w:rPr>
            </w:pPr>
          </w:p>
        </w:tc>
        <w:tc>
          <w:tcPr>
            <w:tcW w:w="3870" w:type="dxa"/>
          </w:tcPr>
          <w:p w14:paraId="1B97C74F" w14:textId="77777777" w:rsidR="00994867" w:rsidRPr="00291166" w:rsidRDefault="00994867" w:rsidP="00175821">
            <w:pPr>
              <w:keepNext/>
              <w:keepLines/>
              <w:rPr>
                <w:sz w:val="16"/>
                <w:lang w:val="fr-FR"/>
              </w:rPr>
            </w:pPr>
          </w:p>
        </w:tc>
      </w:tr>
      <w:tr w:rsidR="00994867" w:rsidRPr="00291166" w14:paraId="3DC56CC1" w14:textId="77777777" w:rsidTr="00057789">
        <w:tc>
          <w:tcPr>
            <w:tcW w:w="2547" w:type="dxa"/>
          </w:tcPr>
          <w:p w14:paraId="6429244C" w14:textId="633183B0" w:rsidR="000301D5" w:rsidRPr="00291166" w:rsidRDefault="00260E8E" w:rsidP="00057789">
            <w:pPr>
              <w:rPr>
                <w:i/>
                <w:sz w:val="16"/>
                <w:lang w:val="fr-FR"/>
              </w:rPr>
            </w:pPr>
            <w:r w:rsidRPr="00291166">
              <w:rPr>
                <w:i/>
                <w:sz w:val="16"/>
                <w:lang w:val="fr-FR"/>
              </w:rPr>
              <w:t>Choisir l</w:t>
            </w:r>
            <w:r w:rsidR="00096B87">
              <w:rPr>
                <w:i/>
                <w:sz w:val="16"/>
                <w:lang w:val="fr-FR"/>
              </w:rPr>
              <w:t>’</w:t>
            </w:r>
            <w:r w:rsidRPr="00291166">
              <w:rPr>
                <w:i/>
                <w:sz w:val="16"/>
                <w:lang w:val="fr-FR"/>
              </w:rPr>
              <w:t xml:space="preserve">un des concepts ou la totalité, </w:t>
            </w:r>
            <w:r w:rsidR="00EA6819" w:rsidRPr="00291166">
              <w:rPr>
                <w:i/>
                <w:sz w:val="16"/>
                <w:lang w:val="fr-FR"/>
              </w:rPr>
              <w:t>selon qu</w:t>
            </w:r>
            <w:r w:rsidR="00096B87">
              <w:rPr>
                <w:i/>
                <w:sz w:val="16"/>
                <w:lang w:val="fr-FR"/>
              </w:rPr>
              <w:t>’</w:t>
            </w:r>
            <w:r w:rsidR="00EA6819" w:rsidRPr="00291166">
              <w:rPr>
                <w:i/>
                <w:sz w:val="16"/>
                <w:lang w:val="fr-FR"/>
              </w:rPr>
              <w:t>il convient</w:t>
            </w:r>
            <w:r w:rsidR="00096B87">
              <w:rPr>
                <w:i/>
                <w:sz w:val="16"/>
                <w:lang w:val="fr-FR"/>
              </w:rPr>
              <w:t> :</w:t>
            </w:r>
          </w:p>
          <w:p w14:paraId="47133B1E" w14:textId="372A1309" w:rsidR="00994867" w:rsidRPr="00291166" w:rsidRDefault="00994867" w:rsidP="00057789">
            <w:pPr>
              <w:rPr>
                <w:i/>
                <w:sz w:val="16"/>
                <w:lang w:val="fr-FR"/>
              </w:rPr>
            </w:pPr>
          </w:p>
        </w:tc>
        <w:tc>
          <w:tcPr>
            <w:tcW w:w="2938" w:type="dxa"/>
          </w:tcPr>
          <w:p w14:paraId="47CFC976" w14:textId="3738D1FA" w:rsidR="00994867" w:rsidRPr="00291166" w:rsidRDefault="00887269" w:rsidP="00057789">
            <w:pPr>
              <w:rPr>
                <w:i/>
                <w:sz w:val="16"/>
                <w:lang w:val="fr-FR"/>
              </w:rPr>
            </w:pPr>
            <w:r w:rsidRPr="00291166">
              <w:rPr>
                <w:i/>
                <w:sz w:val="16"/>
                <w:lang w:val="fr-FR"/>
              </w:rPr>
              <w:t>Notes et observations</w:t>
            </w:r>
            <w:r w:rsidR="00096B87">
              <w:rPr>
                <w:i/>
                <w:sz w:val="16"/>
                <w:lang w:val="fr-FR"/>
              </w:rPr>
              <w:t> :</w:t>
            </w:r>
          </w:p>
        </w:tc>
        <w:tc>
          <w:tcPr>
            <w:tcW w:w="3870" w:type="dxa"/>
          </w:tcPr>
          <w:p w14:paraId="09708C5C" w14:textId="300B5B84" w:rsidR="00994867" w:rsidRPr="00291166" w:rsidRDefault="00EB4A2C" w:rsidP="00057789">
            <w:pPr>
              <w:rPr>
                <w:i/>
                <w:sz w:val="16"/>
                <w:lang w:val="fr-FR"/>
              </w:rPr>
            </w:pPr>
            <w:r w:rsidRPr="00291166">
              <w:rPr>
                <w:i/>
                <w:sz w:val="16"/>
                <w:lang w:val="fr-FR"/>
              </w:rPr>
              <w:t>Exemples de formulation</w:t>
            </w:r>
            <w:r w:rsidR="00096B87">
              <w:rPr>
                <w:i/>
                <w:sz w:val="16"/>
                <w:lang w:val="fr-FR"/>
              </w:rPr>
              <w:t> :</w:t>
            </w:r>
          </w:p>
        </w:tc>
      </w:tr>
      <w:tr w:rsidR="00994867" w:rsidRPr="006C3B10" w14:paraId="3E8777A5" w14:textId="77777777" w:rsidTr="00057789">
        <w:tc>
          <w:tcPr>
            <w:tcW w:w="2547" w:type="dxa"/>
          </w:tcPr>
          <w:p w14:paraId="59E9FEF4" w14:textId="77777777" w:rsidR="00994867" w:rsidRPr="00291166" w:rsidRDefault="00994867" w:rsidP="00057789">
            <w:pPr>
              <w:rPr>
                <w:sz w:val="16"/>
                <w:lang w:val="fr-FR"/>
              </w:rPr>
            </w:pPr>
            <w:r w:rsidRPr="00291166">
              <w:rPr>
                <w:sz w:val="16"/>
                <w:lang w:val="fr-FR"/>
              </w:rPr>
              <w:t>“Institution”</w:t>
            </w:r>
          </w:p>
        </w:tc>
        <w:tc>
          <w:tcPr>
            <w:tcW w:w="2938" w:type="dxa"/>
          </w:tcPr>
          <w:p w14:paraId="6EACF9FC" w14:textId="012100AD" w:rsidR="000301D5" w:rsidRPr="00291166" w:rsidRDefault="00260E8E" w:rsidP="00057789">
            <w:pPr>
              <w:rPr>
                <w:rFonts w:cs="Arial"/>
                <w:sz w:val="16"/>
                <w:szCs w:val="16"/>
                <w:lang w:val="fr-FR"/>
              </w:rPr>
            </w:pPr>
            <w:r w:rsidRPr="00291166">
              <w:rPr>
                <w:sz w:val="16"/>
                <w:lang w:val="fr-FR"/>
              </w:rPr>
              <w:t>L</w:t>
            </w:r>
            <w:r w:rsidR="00994867" w:rsidRPr="00291166">
              <w:rPr>
                <w:sz w:val="16"/>
                <w:lang w:val="fr-FR"/>
              </w:rPr>
              <w:t>e term</w:t>
            </w:r>
            <w:r w:rsidRPr="00291166">
              <w:rPr>
                <w:sz w:val="16"/>
                <w:lang w:val="fr-FR"/>
              </w:rPr>
              <w:t>e</w:t>
            </w:r>
            <w:r w:rsidR="00994867" w:rsidRPr="00291166">
              <w:rPr>
                <w:sz w:val="16"/>
                <w:lang w:val="fr-FR"/>
              </w:rPr>
              <w:t xml:space="preserve"> “institution” </w:t>
            </w:r>
            <w:r w:rsidRPr="00291166">
              <w:rPr>
                <w:sz w:val="16"/>
                <w:lang w:val="fr-FR"/>
              </w:rPr>
              <w:t>désigne toute organisation susceptible d</w:t>
            </w:r>
            <w:r w:rsidR="00096B87">
              <w:rPr>
                <w:sz w:val="16"/>
                <w:lang w:val="fr-FR"/>
              </w:rPr>
              <w:t>’</w:t>
            </w:r>
            <w:r w:rsidRPr="00291166">
              <w:rPr>
                <w:sz w:val="16"/>
                <w:lang w:val="fr-FR"/>
              </w:rPr>
              <w:t>exercer les droits d</w:t>
            </w:r>
            <w:r w:rsidR="00096B87">
              <w:rPr>
                <w:sz w:val="16"/>
                <w:lang w:val="fr-FR"/>
              </w:rPr>
              <w:t>’</w:t>
            </w:r>
            <w:r w:rsidRPr="00291166">
              <w:rPr>
                <w:sz w:val="16"/>
                <w:lang w:val="fr-FR"/>
              </w:rPr>
              <w:t>utilisation prévus par l</w:t>
            </w:r>
            <w:r w:rsidR="00096B87">
              <w:rPr>
                <w:sz w:val="16"/>
                <w:lang w:val="fr-FR"/>
              </w:rPr>
              <w:t>’</w:t>
            </w:r>
            <w:r w:rsidRPr="00291166">
              <w:rPr>
                <w:sz w:val="16"/>
                <w:lang w:val="fr-FR"/>
              </w:rPr>
              <w:t>excepti</w:t>
            </w:r>
            <w:r w:rsidR="00064870" w:rsidRPr="00291166">
              <w:rPr>
                <w:sz w:val="16"/>
                <w:lang w:val="fr-FR"/>
              </w:rPr>
              <w:t>on</w:t>
            </w:r>
            <w:r w:rsidR="00064870">
              <w:rPr>
                <w:sz w:val="16"/>
                <w:lang w:val="fr-FR"/>
              </w:rPr>
              <w:t xml:space="preserve">.  </w:t>
            </w:r>
            <w:r w:rsidR="00064870" w:rsidRPr="00291166">
              <w:rPr>
                <w:sz w:val="16"/>
                <w:lang w:val="fr-FR"/>
              </w:rPr>
              <w:t>Bi</w:t>
            </w:r>
            <w:r w:rsidR="00EF298F" w:rsidRPr="00291166">
              <w:rPr>
                <w:sz w:val="16"/>
                <w:lang w:val="fr-FR"/>
              </w:rPr>
              <w:t>en qu</w:t>
            </w:r>
            <w:r w:rsidR="00096B87">
              <w:rPr>
                <w:sz w:val="16"/>
                <w:lang w:val="fr-FR"/>
              </w:rPr>
              <w:t>’</w:t>
            </w:r>
            <w:r w:rsidR="00EF298F" w:rsidRPr="00291166">
              <w:rPr>
                <w:sz w:val="16"/>
                <w:lang w:val="fr-FR"/>
              </w:rPr>
              <w:t xml:space="preserve">une loi puisse parfois faire référence à des </w:t>
            </w:r>
            <w:r w:rsidR="0037787A" w:rsidRPr="00291166">
              <w:rPr>
                <w:sz w:val="16"/>
                <w:lang w:val="fr-FR"/>
              </w:rPr>
              <w:t>“i</w:t>
            </w:r>
            <w:r w:rsidR="00EF298F" w:rsidRPr="00291166">
              <w:rPr>
                <w:sz w:val="16"/>
                <w:lang w:val="fr-FR"/>
              </w:rPr>
              <w:t>nstitution</w:t>
            </w:r>
            <w:r w:rsidR="0037787A" w:rsidRPr="00291166">
              <w:rPr>
                <w:sz w:val="16"/>
                <w:lang w:val="fr-FR"/>
              </w:rPr>
              <w:t>s”</w:t>
            </w:r>
            <w:r w:rsidR="00EF298F" w:rsidRPr="00291166">
              <w:rPr>
                <w:sz w:val="16"/>
                <w:lang w:val="fr-FR"/>
              </w:rPr>
              <w:t xml:space="preserve"> qui utilisent l</w:t>
            </w:r>
            <w:r w:rsidR="00096B87">
              <w:rPr>
                <w:sz w:val="16"/>
                <w:lang w:val="fr-FR"/>
              </w:rPr>
              <w:t>’</w:t>
            </w:r>
            <w:r w:rsidR="00EF298F" w:rsidRPr="00291166">
              <w:rPr>
                <w:sz w:val="16"/>
                <w:lang w:val="fr-FR"/>
              </w:rPr>
              <w:t>exception, le texte devrait préciser quelles sont les institutions – bibliothèques ou autres – qui entrent dans le champ d</w:t>
            </w:r>
            <w:r w:rsidR="00096B87">
              <w:rPr>
                <w:sz w:val="16"/>
                <w:lang w:val="fr-FR"/>
              </w:rPr>
              <w:t>’</w:t>
            </w:r>
            <w:r w:rsidR="00EF298F" w:rsidRPr="00291166">
              <w:rPr>
                <w:sz w:val="16"/>
                <w:lang w:val="fr-FR"/>
              </w:rPr>
              <w:t>application de la loi</w:t>
            </w:r>
            <w:r w:rsidR="000D0DF3" w:rsidRPr="00291166">
              <w:rPr>
                <w:sz w:val="16"/>
                <w:lang w:val="fr-FR"/>
              </w:rPr>
              <w:t>.</w:t>
            </w:r>
          </w:p>
          <w:p w14:paraId="300CADD4" w14:textId="19626442" w:rsidR="00994867" w:rsidRPr="00291166" w:rsidRDefault="00994867" w:rsidP="00057789">
            <w:pPr>
              <w:rPr>
                <w:sz w:val="16"/>
                <w:lang w:val="fr-FR"/>
              </w:rPr>
            </w:pPr>
          </w:p>
        </w:tc>
        <w:tc>
          <w:tcPr>
            <w:tcW w:w="3870" w:type="dxa"/>
          </w:tcPr>
          <w:p w14:paraId="71755D41" w14:textId="77777777" w:rsidR="00994867" w:rsidRPr="00291166" w:rsidRDefault="00994867" w:rsidP="00057789">
            <w:pPr>
              <w:rPr>
                <w:sz w:val="16"/>
                <w:lang w:val="fr-FR"/>
              </w:rPr>
            </w:pPr>
          </w:p>
        </w:tc>
      </w:tr>
      <w:tr w:rsidR="00994867" w:rsidRPr="006C3B10" w14:paraId="611A96B1" w14:textId="77777777" w:rsidTr="00057789">
        <w:tc>
          <w:tcPr>
            <w:tcW w:w="2547" w:type="dxa"/>
          </w:tcPr>
          <w:p w14:paraId="6E05BBE5" w14:textId="18F24C53" w:rsidR="00994867" w:rsidRPr="00291166" w:rsidRDefault="000D0DF3" w:rsidP="00057789">
            <w:pPr>
              <w:rPr>
                <w:sz w:val="16"/>
                <w:lang w:val="fr-FR"/>
              </w:rPr>
            </w:pPr>
            <w:r w:rsidRPr="00291166">
              <w:rPr>
                <w:sz w:val="16"/>
                <w:lang w:val="fr-FR"/>
              </w:rPr>
              <w:t>Bibliothèques</w:t>
            </w:r>
          </w:p>
        </w:tc>
        <w:tc>
          <w:tcPr>
            <w:tcW w:w="2938" w:type="dxa"/>
          </w:tcPr>
          <w:p w14:paraId="66564DBD" w14:textId="5B93A3AB" w:rsidR="000301D5" w:rsidRPr="00291166" w:rsidRDefault="000D0DF3" w:rsidP="00057789">
            <w:pPr>
              <w:rPr>
                <w:sz w:val="16"/>
                <w:lang w:val="fr-FR"/>
              </w:rPr>
            </w:pPr>
            <w:r w:rsidRPr="00291166">
              <w:rPr>
                <w:sz w:val="16"/>
                <w:lang w:val="fr-FR"/>
              </w:rPr>
              <w:t>Une “bibliothèque” est une institution qui peut correspondre à un grand nombre de descriptions très diverses</w:t>
            </w:r>
            <w:r w:rsidR="00DA4DE0" w:rsidRPr="00291166">
              <w:rPr>
                <w:sz w:val="16"/>
                <w:lang w:val="fr-FR"/>
              </w:rPr>
              <w:t xml:space="preserve"> et dessert un large éventail d</w:t>
            </w:r>
            <w:r w:rsidR="00096B87">
              <w:rPr>
                <w:sz w:val="16"/>
                <w:lang w:val="fr-FR"/>
              </w:rPr>
              <w:t>’</w:t>
            </w:r>
            <w:r w:rsidR="00DA4DE0" w:rsidRPr="00291166">
              <w:rPr>
                <w:sz w:val="16"/>
                <w:lang w:val="fr-FR"/>
              </w:rPr>
              <w:t>utilisateurs et de chercheu</w:t>
            </w:r>
            <w:r w:rsidR="00064870" w:rsidRPr="00291166">
              <w:rPr>
                <w:sz w:val="16"/>
                <w:lang w:val="fr-FR"/>
              </w:rPr>
              <w:t>rs</w:t>
            </w:r>
            <w:r w:rsidR="00064870">
              <w:rPr>
                <w:sz w:val="16"/>
                <w:lang w:val="fr-FR"/>
              </w:rPr>
              <w:t xml:space="preserve">.  </w:t>
            </w:r>
            <w:r w:rsidR="00064870" w:rsidRPr="00291166">
              <w:rPr>
                <w:sz w:val="16"/>
                <w:lang w:val="fr-FR"/>
              </w:rPr>
              <w:t>Le</w:t>
            </w:r>
            <w:r w:rsidR="00DA4DE0" w:rsidRPr="00291166">
              <w:rPr>
                <w:sz w:val="16"/>
                <w:lang w:val="fr-FR"/>
              </w:rPr>
              <w:t>s types de bibliothèques les plus connus sont les bibliothèques publiques, les bibliothèques universitaires, les bibliothèques de recherche spécialisée, les bibliothèques gouvernementales et nationales et les bibliothèques commerciales et d</w:t>
            </w:r>
            <w:r w:rsidR="00096B87">
              <w:rPr>
                <w:sz w:val="16"/>
                <w:lang w:val="fr-FR"/>
              </w:rPr>
              <w:t>’</w:t>
            </w:r>
            <w:r w:rsidR="00DA4DE0" w:rsidRPr="00291166">
              <w:rPr>
                <w:sz w:val="16"/>
                <w:lang w:val="fr-FR"/>
              </w:rPr>
              <w:t>entrepris</w:t>
            </w:r>
            <w:r w:rsidR="00064870" w:rsidRPr="00291166">
              <w:rPr>
                <w:sz w:val="16"/>
                <w:lang w:val="fr-FR"/>
              </w:rPr>
              <w:t>es</w:t>
            </w:r>
            <w:r w:rsidR="00064870">
              <w:rPr>
                <w:sz w:val="16"/>
                <w:lang w:val="fr-FR"/>
              </w:rPr>
              <w:t xml:space="preserve">.  </w:t>
            </w:r>
            <w:r w:rsidR="00064870" w:rsidRPr="00291166">
              <w:rPr>
                <w:sz w:val="16"/>
                <w:lang w:val="fr-FR"/>
              </w:rPr>
              <w:t>Un</w:t>
            </w:r>
            <w:r w:rsidR="00E81500" w:rsidRPr="00291166">
              <w:rPr>
                <w:sz w:val="16"/>
                <w:lang w:val="fr-FR"/>
              </w:rPr>
              <w:t xml:space="preserve">e exception en faveur de la </w:t>
            </w:r>
            <w:r w:rsidR="00627C00" w:rsidRPr="00627C00">
              <w:rPr>
                <w:sz w:val="16"/>
                <w:lang w:val="fr-FR"/>
              </w:rPr>
              <w:t>préservation</w:t>
            </w:r>
            <w:r w:rsidR="00E81500" w:rsidRPr="00291166">
              <w:rPr>
                <w:sz w:val="16"/>
                <w:lang w:val="fr-FR"/>
              </w:rPr>
              <w:t xml:space="preserve"> peut s</w:t>
            </w:r>
            <w:r w:rsidR="00096B87">
              <w:rPr>
                <w:sz w:val="16"/>
                <w:lang w:val="fr-FR"/>
              </w:rPr>
              <w:t>’</w:t>
            </w:r>
            <w:r w:rsidR="00E81500" w:rsidRPr="00291166">
              <w:rPr>
                <w:sz w:val="16"/>
                <w:lang w:val="fr-FR"/>
              </w:rPr>
              <w:t>appliquer à tous les types de bibliothèques, mais un État membre peut aussi avoir des raisons de limiter son application à certains types de bibliothèques seuleme</w:t>
            </w:r>
            <w:r w:rsidR="00064870" w:rsidRPr="00291166">
              <w:rPr>
                <w:sz w:val="16"/>
                <w:lang w:val="fr-FR"/>
              </w:rPr>
              <w:t>nt</w:t>
            </w:r>
            <w:r w:rsidR="00064870">
              <w:rPr>
                <w:sz w:val="16"/>
                <w:lang w:val="fr-FR"/>
              </w:rPr>
              <w:t xml:space="preserve">.  </w:t>
            </w:r>
            <w:r w:rsidR="00064870" w:rsidRPr="00291166">
              <w:rPr>
                <w:sz w:val="16"/>
                <w:lang w:val="fr-FR"/>
              </w:rPr>
              <w:t>Le</w:t>
            </w:r>
            <w:r w:rsidR="001129A5" w:rsidRPr="00291166">
              <w:rPr>
                <w:sz w:val="16"/>
                <w:lang w:val="fr-FR"/>
              </w:rPr>
              <w:t xml:space="preserve">s programmes de </w:t>
            </w:r>
            <w:r w:rsidR="00627C00" w:rsidRPr="00627C00">
              <w:rPr>
                <w:sz w:val="16"/>
                <w:lang w:val="fr-FR"/>
              </w:rPr>
              <w:t>préservation</w:t>
            </w:r>
            <w:r w:rsidR="001129A5" w:rsidRPr="00291166">
              <w:rPr>
                <w:sz w:val="16"/>
                <w:lang w:val="fr-FR"/>
              </w:rPr>
              <w:t xml:space="preserve"> étant courants dans de nombreux types de bibliothèques, toute limitation de la liste doit être effectuée avec prudence.</w:t>
            </w:r>
          </w:p>
          <w:p w14:paraId="23F5539C" w14:textId="7CFF39B8" w:rsidR="00994867" w:rsidRPr="00291166" w:rsidRDefault="00994867" w:rsidP="00057789">
            <w:pPr>
              <w:rPr>
                <w:sz w:val="16"/>
                <w:lang w:val="fr-FR"/>
              </w:rPr>
            </w:pPr>
          </w:p>
        </w:tc>
        <w:tc>
          <w:tcPr>
            <w:tcW w:w="3870" w:type="dxa"/>
            <w:vMerge w:val="restart"/>
          </w:tcPr>
          <w:p w14:paraId="17F13C48" w14:textId="77777777" w:rsidR="000301D5" w:rsidRPr="00291166" w:rsidRDefault="000301D5" w:rsidP="00057789">
            <w:pPr>
              <w:rPr>
                <w:sz w:val="16"/>
                <w:lang w:val="fr-FR"/>
              </w:rPr>
            </w:pPr>
          </w:p>
          <w:p w14:paraId="18F83D23" w14:textId="39D9E5C3" w:rsidR="000301D5" w:rsidRPr="00291166" w:rsidRDefault="00B94F57" w:rsidP="00B94F57">
            <w:pPr>
              <w:rPr>
                <w:rFonts w:cs="Arial"/>
                <w:i/>
                <w:iCs/>
                <w:sz w:val="16"/>
                <w:szCs w:val="16"/>
                <w:lang w:val="fr-FR"/>
              </w:rPr>
            </w:pPr>
            <w:r w:rsidRPr="00291166">
              <w:rPr>
                <w:i/>
                <w:sz w:val="16"/>
                <w:lang w:val="fr-FR"/>
              </w:rPr>
              <w:t>Désigne les types d</w:t>
            </w:r>
            <w:r w:rsidR="00096B87">
              <w:rPr>
                <w:i/>
                <w:sz w:val="16"/>
                <w:lang w:val="fr-FR"/>
              </w:rPr>
              <w:t>’</w:t>
            </w:r>
            <w:r w:rsidRPr="00291166">
              <w:rPr>
                <w:i/>
                <w:sz w:val="16"/>
                <w:lang w:val="fr-FR"/>
              </w:rPr>
              <w:t>institutions</w:t>
            </w:r>
            <w:r w:rsidR="00096B87">
              <w:rPr>
                <w:i/>
                <w:sz w:val="16"/>
                <w:lang w:val="fr-FR"/>
              </w:rPr>
              <w:t> :</w:t>
            </w:r>
          </w:p>
          <w:p w14:paraId="014A2C60" w14:textId="5AF9B622" w:rsidR="000301D5" w:rsidRPr="00291166" w:rsidRDefault="00B94F57" w:rsidP="00B94F57">
            <w:pPr>
              <w:rPr>
                <w:rFonts w:cs="Arial"/>
                <w:sz w:val="16"/>
                <w:szCs w:val="16"/>
                <w:lang w:val="fr-FR"/>
              </w:rPr>
            </w:pPr>
            <w:r w:rsidRPr="00291166">
              <w:rPr>
                <w:sz w:val="16"/>
                <w:lang w:val="fr-FR"/>
              </w:rPr>
              <w:t>L</w:t>
            </w:r>
            <w:r w:rsidR="00096B87">
              <w:rPr>
                <w:sz w:val="16"/>
                <w:lang w:val="fr-FR"/>
              </w:rPr>
              <w:t>’</w:t>
            </w:r>
            <w:r w:rsidRPr="00291166">
              <w:rPr>
                <w:sz w:val="16"/>
                <w:lang w:val="fr-FR"/>
              </w:rPr>
              <w:t>exception peut être exercée par</w:t>
            </w:r>
          </w:p>
          <w:p w14:paraId="14FBE0B4" w14:textId="3287C4B5" w:rsidR="000301D5" w:rsidRPr="00291166" w:rsidRDefault="00B94F57" w:rsidP="00B94F57">
            <w:pPr>
              <w:rPr>
                <w:i/>
                <w:sz w:val="16"/>
                <w:lang w:val="fr-FR"/>
              </w:rPr>
            </w:pPr>
            <w:r w:rsidRPr="00291166">
              <w:rPr>
                <w:sz w:val="16"/>
                <w:lang w:val="fr-FR"/>
              </w:rPr>
              <w:t>“… les bibliothèques et les services d</w:t>
            </w:r>
            <w:r w:rsidR="00096B87">
              <w:rPr>
                <w:sz w:val="16"/>
                <w:lang w:val="fr-FR"/>
              </w:rPr>
              <w:t>’</w:t>
            </w:r>
            <w:r w:rsidRPr="00291166">
              <w:rPr>
                <w:sz w:val="16"/>
                <w:lang w:val="fr-FR"/>
              </w:rPr>
              <w:t>archives…”</w:t>
            </w:r>
          </w:p>
          <w:p w14:paraId="1DE82508" w14:textId="77777777" w:rsidR="000301D5" w:rsidRPr="00291166" w:rsidRDefault="000301D5" w:rsidP="00057789">
            <w:pPr>
              <w:rPr>
                <w:rFonts w:cs="Arial"/>
                <w:sz w:val="16"/>
                <w:szCs w:val="16"/>
                <w:lang w:val="fr-FR"/>
              </w:rPr>
            </w:pPr>
          </w:p>
          <w:p w14:paraId="7DDCF2EA" w14:textId="60609032" w:rsidR="000301D5" w:rsidRPr="00291166" w:rsidRDefault="00994867" w:rsidP="00057789">
            <w:pPr>
              <w:rPr>
                <w:rFonts w:cs="Arial"/>
                <w:sz w:val="16"/>
                <w:szCs w:val="16"/>
                <w:lang w:val="fr-FR"/>
              </w:rPr>
            </w:pPr>
            <w:r w:rsidRPr="00291166">
              <w:rPr>
                <w:rFonts w:cs="Arial"/>
                <w:sz w:val="16"/>
                <w:szCs w:val="16"/>
                <w:lang w:val="fr-FR"/>
              </w:rPr>
              <w:t>“…</w:t>
            </w:r>
            <w:r w:rsidR="005B0494" w:rsidRPr="00291166">
              <w:rPr>
                <w:rFonts w:cs="Arial"/>
                <w:sz w:val="16"/>
                <w:szCs w:val="16"/>
                <w:lang w:val="fr-FR"/>
              </w:rPr>
              <w:t xml:space="preserve"> les bibliothèques, les services d</w:t>
            </w:r>
            <w:r w:rsidR="00096B87">
              <w:rPr>
                <w:rFonts w:cs="Arial"/>
                <w:sz w:val="16"/>
                <w:szCs w:val="16"/>
                <w:lang w:val="fr-FR"/>
              </w:rPr>
              <w:t>’</w:t>
            </w:r>
            <w:r w:rsidR="005B0494" w:rsidRPr="00291166">
              <w:rPr>
                <w:rFonts w:cs="Arial"/>
                <w:sz w:val="16"/>
                <w:szCs w:val="16"/>
                <w:lang w:val="fr-FR"/>
              </w:rPr>
              <w:t>archives, les musées, les établissements scientifiques et de recherche et les établissements d</w:t>
            </w:r>
            <w:r w:rsidR="00096B87">
              <w:rPr>
                <w:rFonts w:cs="Arial"/>
                <w:sz w:val="16"/>
                <w:szCs w:val="16"/>
                <w:lang w:val="fr-FR"/>
              </w:rPr>
              <w:t>’</w:t>
            </w:r>
            <w:r w:rsidR="005B0494" w:rsidRPr="00291166">
              <w:rPr>
                <w:rFonts w:cs="Arial"/>
                <w:sz w:val="16"/>
                <w:szCs w:val="16"/>
                <w:lang w:val="fr-FR"/>
              </w:rPr>
              <w:t>enseignement</w:t>
            </w:r>
            <w:r w:rsidRPr="00291166">
              <w:rPr>
                <w:rFonts w:cs="Arial"/>
                <w:sz w:val="16"/>
                <w:szCs w:val="16"/>
                <w:lang w:val="fr-FR"/>
              </w:rPr>
              <w:t>…”</w:t>
            </w:r>
          </w:p>
          <w:p w14:paraId="205FF55E" w14:textId="77777777" w:rsidR="000301D5" w:rsidRPr="00291166" w:rsidRDefault="000301D5" w:rsidP="00057789">
            <w:pPr>
              <w:rPr>
                <w:rFonts w:cs="Arial"/>
                <w:sz w:val="16"/>
                <w:szCs w:val="16"/>
                <w:lang w:val="fr-FR"/>
              </w:rPr>
            </w:pPr>
          </w:p>
          <w:p w14:paraId="7F8044AB" w14:textId="77777777" w:rsidR="000301D5" w:rsidRPr="00291166" w:rsidRDefault="00994867" w:rsidP="00057789">
            <w:pPr>
              <w:rPr>
                <w:rFonts w:cs="Arial"/>
                <w:sz w:val="16"/>
                <w:szCs w:val="16"/>
                <w:lang w:val="fr-FR"/>
              </w:rPr>
            </w:pPr>
            <w:r w:rsidRPr="00291166">
              <w:rPr>
                <w:rFonts w:cs="Arial"/>
                <w:sz w:val="16"/>
                <w:szCs w:val="16"/>
                <w:lang w:val="fr-FR"/>
              </w:rPr>
              <w:t>“…</w:t>
            </w:r>
            <w:r w:rsidR="005B0494" w:rsidRPr="00291166">
              <w:rPr>
                <w:rFonts w:cs="Arial"/>
                <w:sz w:val="16"/>
                <w:szCs w:val="16"/>
                <w:lang w:val="fr-FR"/>
              </w:rPr>
              <w:t xml:space="preserve"> les institutions du patrimoine culturel</w:t>
            </w:r>
            <w:r w:rsidRPr="00291166">
              <w:rPr>
                <w:rFonts w:cs="Arial"/>
                <w:sz w:val="16"/>
                <w:szCs w:val="16"/>
                <w:lang w:val="fr-FR"/>
              </w:rPr>
              <w:t>…”</w:t>
            </w:r>
          </w:p>
          <w:p w14:paraId="76D74DBA" w14:textId="77777777" w:rsidR="000301D5" w:rsidRPr="00291166" w:rsidRDefault="000301D5" w:rsidP="00057789">
            <w:pPr>
              <w:rPr>
                <w:rFonts w:cs="Arial"/>
                <w:sz w:val="16"/>
                <w:szCs w:val="16"/>
                <w:lang w:val="fr-FR"/>
              </w:rPr>
            </w:pPr>
          </w:p>
          <w:p w14:paraId="3CCDD148" w14:textId="77777777" w:rsidR="000301D5" w:rsidRPr="00291166" w:rsidRDefault="000301D5" w:rsidP="00057789">
            <w:pPr>
              <w:rPr>
                <w:rFonts w:cs="Arial"/>
                <w:sz w:val="16"/>
                <w:szCs w:val="16"/>
                <w:lang w:val="fr-FR"/>
              </w:rPr>
            </w:pPr>
          </w:p>
          <w:p w14:paraId="12B97124" w14:textId="73DBF830" w:rsidR="000301D5" w:rsidRPr="00291166" w:rsidRDefault="000B4704" w:rsidP="00057789">
            <w:pPr>
              <w:rPr>
                <w:rFonts w:cs="Arial"/>
                <w:i/>
                <w:sz w:val="16"/>
                <w:szCs w:val="16"/>
                <w:lang w:val="fr-FR"/>
              </w:rPr>
            </w:pPr>
            <w:r w:rsidRPr="00291166">
              <w:rPr>
                <w:rFonts w:cs="Arial"/>
                <w:i/>
                <w:sz w:val="16"/>
                <w:szCs w:val="16"/>
                <w:lang w:val="fr-FR"/>
              </w:rPr>
              <w:t xml:space="preserve">Peut limiter à certaines </w:t>
            </w:r>
            <w:r w:rsidR="00994867" w:rsidRPr="00291166">
              <w:rPr>
                <w:rFonts w:cs="Arial"/>
                <w:i/>
                <w:sz w:val="16"/>
                <w:szCs w:val="16"/>
                <w:lang w:val="fr-FR"/>
              </w:rPr>
              <w:t>institutions</w:t>
            </w:r>
            <w:r w:rsidR="00096B87">
              <w:rPr>
                <w:rFonts w:cs="Arial"/>
                <w:i/>
                <w:sz w:val="16"/>
                <w:szCs w:val="16"/>
                <w:lang w:val="fr-FR"/>
              </w:rPr>
              <w:t> :</w:t>
            </w:r>
          </w:p>
          <w:p w14:paraId="0ED221A7" w14:textId="12053692" w:rsidR="000301D5" w:rsidRPr="00291166" w:rsidRDefault="00437568" w:rsidP="00057789">
            <w:pPr>
              <w:rPr>
                <w:rFonts w:cs="Arial"/>
                <w:sz w:val="16"/>
                <w:szCs w:val="16"/>
                <w:lang w:val="fr-FR"/>
              </w:rPr>
            </w:pPr>
            <w:r>
              <w:rPr>
                <w:rFonts w:cs="Arial"/>
                <w:sz w:val="16"/>
                <w:szCs w:val="16"/>
                <w:lang w:val="fr-FR"/>
              </w:rPr>
              <w:t>“</w:t>
            </w:r>
            <w:r w:rsidR="00994867" w:rsidRPr="00291166">
              <w:rPr>
                <w:rFonts w:cs="Arial"/>
                <w:sz w:val="16"/>
                <w:szCs w:val="16"/>
                <w:lang w:val="fr-FR"/>
              </w:rPr>
              <w:t>…</w:t>
            </w:r>
            <w:r w:rsidR="000B4704" w:rsidRPr="00291166">
              <w:rPr>
                <w:rFonts w:cs="Arial"/>
                <w:sz w:val="16"/>
                <w:szCs w:val="16"/>
                <w:lang w:val="fr-FR"/>
              </w:rPr>
              <w:t xml:space="preserve"> les établissements scientifiques et de recherche et les établissements d</w:t>
            </w:r>
            <w:r w:rsidR="00096B87">
              <w:rPr>
                <w:rFonts w:cs="Arial"/>
                <w:sz w:val="16"/>
                <w:szCs w:val="16"/>
                <w:lang w:val="fr-FR"/>
              </w:rPr>
              <w:t>’</w:t>
            </w:r>
            <w:r w:rsidR="000B4704" w:rsidRPr="00291166">
              <w:rPr>
                <w:rFonts w:cs="Arial"/>
                <w:sz w:val="16"/>
                <w:szCs w:val="16"/>
                <w:lang w:val="fr-FR"/>
              </w:rPr>
              <w:t>enseignement, mais uniquement en ce qui concerne les bureaux ou les services de ces institutions qui ont des activités de bibliothèques, services d</w:t>
            </w:r>
            <w:r w:rsidR="00096B87">
              <w:rPr>
                <w:rFonts w:cs="Arial"/>
                <w:sz w:val="16"/>
                <w:szCs w:val="16"/>
                <w:lang w:val="fr-FR"/>
              </w:rPr>
              <w:t>’</w:t>
            </w:r>
            <w:r w:rsidR="000B4704" w:rsidRPr="00291166">
              <w:rPr>
                <w:rFonts w:cs="Arial"/>
                <w:sz w:val="16"/>
                <w:szCs w:val="16"/>
                <w:lang w:val="fr-FR"/>
              </w:rPr>
              <w:t>archives ou musées</w:t>
            </w:r>
            <w:r w:rsidR="00994867" w:rsidRPr="00291166">
              <w:rPr>
                <w:rFonts w:cs="Arial"/>
                <w:sz w:val="16"/>
                <w:szCs w:val="16"/>
                <w:lang w:val="fr-FR"/>
              </w:rPr>
              <w:t>…”</w:t>
            </w:r>
          </w:p>
          <w:p w14:paraId="2E61C109" w14:textId="77777777" w:rsidR="000301D5" w:rsidRPr="00291166" w:rsidRDefault="000301D5" w:rsidP="00057789">
            <w:pPr>
              <w:rPr>
                <w:rFonts w:cs="Arial"/>
                <w:sz w:val="16"/>
                <w:szCs w:val="16"/>
                <w:lang w:val="fr-FR"/>
              </w:rPr>
            </w:pPr>
          </w:p>
          <w:p w14:paraId="7737470A" w14:textId="77777777" w:rsidR="000301D5" w:rsidRPr="00291166" w:rsidRDefault="000301D5" w:rsidP="00057789">
            <w:pPr>
              <w:rPr>
                <w:rFonts w:cs="Arial"/>
                <w:sz w:val="16"/>
                <w:szCs w:val="16"/>
                <w:lang w:val="fr-FR"/>
              </w:rPr>
            </w:pPr>
          </w:p>
          <w:p w14:paraId="78031229" w14:textId="572A2357" w:rsidR="000301D5" w:rsidRPr="00291166" w:rsidRDefault="000B4704" w:rsidP="00057789">
            <w:pPr>
              <w:rPr>
                <w:rFonts w:cs="Arial"/>
                <w:i/>
                <w:sz w:val="16"/>
                <w:szCs w:val="16"/>
                <w:lang w:val="fr-FR"/>
              </w:rPr>
            </w:pPr>
            <w:r w:rsidRPr="00291166">
              <w:rPr>
                <w:rFonts w:cs="Arial"/>
                <w:i/>
                <w:sz w:val="16"/>
                <w:szCs w:val="16"/>
                <w:lang w:val="fr-FR"/>
              </w:rPr>
              <w:t>Peut ajouter à la disposition</w:t>
            </w:r>
            <w:r w:rsidR="00096B87">
              <w:rPr>
                <w:rFonts w:cs="Arial"/>
                <w:i/>
                <w:sz w:val="16"/>
                <w:szCs w:val="16"/>
                <w:lang w:val="fr-FR"/>
              </w:rPr>
              <w:t> :</w:t>
            </w:r>
          </w:p>
          <w:p w14:paraId="337897CD" w14:textId="77777777" w:rsidR="000301D5" w:rsidRPr="00291166" w:rsidRDefault="00994867" w:rsidP="00057789">
            <w:pPr>
              <w:rPr>
                <w:sz w:val="16"/>
                <w:lang w:val="fr-FR"/>
              </w:rPr>
            </w:pPr>
            <w:r w:rsidRPr="00291166">
              <w:rPr>
                <w:rFonts w:cs="Arial"/>
                <w:sz w:val="16"/>
                <w:szCs w:val="16"/>
                <w:lang w:val="fr-FR"/>
              </w:rPr>
              <w:t>“…</w:t>
            </w:r>
            <w:r w:rsidR="008478D8" w:rsidRPr="00291166">
              <w:rPr>
                <w:rFonts w:cs="Arial"/>
                <w:sz w:val="16"/>
                <w:szCs w:val="16"/>
                <w:lang w:val="fr-FR"/>
              </w:rPr>
              <w:t xml:space="preserve"> ainsi que toute autre institution désignée par le ministère</w:t>
            </w:r>
            <w:r w:rsidRPr="00291166">
              <w:rPr>
                <w:sz w:val="16"/>
                <w:lang w:val="fr-FR"/>
              </w:rPr>
              <w:t>…”</w:t>
            </w:r>
          </w:p>
          <w:p w14:paraId="34645F73" w14:textId="77777777" w:rsidR="000301D5" w:rsidRPr="00291166" w:rsidRDefault="000301D5" w:rsidP="00057789">
            <w:pPr>
              <w:rPr>
                <w:sz w:val="16"/>
                <w:lang w:val="fr-FR"/>
              </w:rPr>
            </w:pPr>
          </w:p>
          <w:p w14:paraId="09AE9FAA" w14:textId="77777777" w:rsidR="000301D5" w:rsidRPr="00291166" w:rsidRDefault="000301D5" w:rsidP="00057789">
            <w:pPr>
              <w:rPr>
                <w:sz w:val="16"/>
                <w:lang w:val="fr-FR"/>
              </w:rPr>
            </w:pPr>
          </w:p>
          <w:p w14:paraId="0B2FEAEB" w14:textId="77777777" w:rsidR="000301D5" w:rsidRPr="00291166" w:rsidRDefault="000301D5" w:rsidP="00057789">
            <w:pPr>
              <w:rPr>
                <w:sz w:val="16"/>
                <w:lang w:val="fr-FR"/>
              </w:rPr>
            </w:pPr>
          </w:p>
          <w:p w14:paraId="561119BF" w14:textId="764320A4" w:rsidR="000301D5" w:rsidRPr="00291166" w:rsidRDefault="007A4CB4" w:rsidP="00057789">
            <w:pPr>
              <w:rPr>
                <w:sz w:val="16"/>
                <w:lang w:val="fr-FR"/>
              </w:rPr>
            </w:pPr>
            <w:r w:rsidRPr="00291166">
              <w:rPr>
                <w:sz w:val="16"/>
                <w:lang w:val="fr-FR"/>
              </w:rPr>
              <w:t>Note</w:t>
            </w:r>
            <w:r w:rsidR="00096B87">
              <w:rPr>
                <w:sz w:val="16"/>
                <w:lang w:val="fr-FR"/>
              </w:rPr>
              <w:t> :</w:t>
            </w:r>
          </w:p>
          <w:p w14:paraId="7B03D87B" w14:textId="660016D9" w:rsidR="000301D5" w:rsidRPr="00291166" w:rsidRDefault="00C84EA2" w:rsidP="00057789">
            <w:pPr>
              <w:rPr>
                <w:sz w:val="16"/>
                <w:lang w:val="fr-FR"/>
              </w:rPr>
            </w:pPr>
            <w:r w:rsidRPr="00291166">
              <w:rPr>
                <w:sz w:val="16"/>
                <w:lang w:val="fr-FR"/>
              </w:rPr>
              <w:t>Ces types d</w:t>
            </w:r>
            <w:r w:rsidR="00096B87">
              <w:rPr>
                <w:sz w:val="16"/>
                <w:lang w:val="fr-FR"/>
              </w:rPr>
              <w:t>’</w:t>
            </w:r>
            <w:r w:rsidRPr="00291166">
              <w:rPr>
                <w:sz w:val="16"/>
                <w:lang w:val="fr-FR"/>
              </w:rPr>
              <w:t xml:space="preserve">institutions sont </w:t>
            </w:r>
            <w:r w:rsidR="00F2156B" w:rsidRPr="00291166">
              <w:rPr>
                <w:sz w:val="16"/>
                <w:lang w:val="fr-FR"/>
              </w:rPr>
              <w:t xml:space="preserve">connus, mais </w:t>
            </w:r>
            <w:r w:rsidRPr="00291166">
              <w:rPr>
                <w:sz w:val="16"/>
                <w:lang w:val="fr-FR"/>
              </w:rPr>
              <w:t>rarement définis dans les lo</w:t>
            </w:r>
            <w:r w:rsidR="00064870" w:rsidRPr="00291166">
              <w:rPr>
                <w:sz w:val="16"/>
                <w:lang w:val="fr-FR"/>
              </w:rPr>
              <w:t>is</w:t>
            </w:r>
            <w:r w:rsidR="00064870">
              <w:rPr>
                <w:sz w:val="16"/>
                <w:lang w:val="fr-FR"/>
              </w:rPr>
              <w:t xml:space="preserve">.  </w:t>
            </w:r>
            <w:r w:rsidR="00064870" w:rsidRPr="00291166">
              <w:rPr>
                <w:sz w:val="16"/>
                <w:lang w:val="fr-FR"/>
              </w:rPr>
              <w:t>Il</w:t>
            </w:r>
            <w:r w:rsidR="00F2156B" w:rsidRPr="00291166">
              <w:rPr>
                <w:sz w:val="16"/>
                <w:lang w:val="fr-FR"/>
              </w:rPr>
              <w:t xml:space="preserve"> peut</w:t>
            </w:r>
            <w:r w:rsidR="00004146" w:rsidRPr="00291166">
              <w:rPr>
                <w:sz w:val="16"/>
                <w:lang w:val="fr-FR"/>
              </w:rPr>
              <w:t xml:space="preserve"> </w:t>
            </w:r>
            <w:r w:rsidR="00F2156B" w:rsidRPr="00291166">
              <w:rPr>
                <w:sz w:val="16"/>
                <w:lang w:val="fr-FR"/>
              </w:rPr>
              <w:t>être préférable d</w:t>
            </w:r>
            <w:r w:rsidR="00096B87">
              <w:rPr>
                <w:sz w:val="16"/>
                <w:lang w:val="fr-FR"/>
              </w:rPr>
              <w:t>’</w:t>
            </w:r>
            <w:r w:rsidR="00F2156B" w:rsidRPr="00291166">
              <w:rPr>
                <w:sz w:val="16"/>
                <w:lang w:val="fr-FR"/>
              </w:rPr>
              <w:t>énumérer les types d</w:t>
            </w:r>
            <w:r w:rsidR="00096B87">
              <w:rPr>
                <w:sz w:val="16"/>
                <w:lang w:val="fr-FR"/>
              </w:rPr>
              <w:t>’</w:t>
            </w:r>
            <w:r w:rsidR="00F2156B" w:rsidRPr="00291166">
              <w:rPr>
                <w:sz w:val="16"/>
                <w:lang w:val="fr-FR"/>
              </w:rPr>
              <w:t>institutions, sans essayer de les défin</w:t>
            </w:r>
            <w:r w:rsidR="00064870" w:rsidRPr="00291166">
              <w:rPr>
                <w:sz w:val="16"/>
                <w:lang w:val="fr-FR"/>
              </w:rPr>
              <w:t>ir</w:t>
            </w:r>
            <w:r w:rsidR="00064870">
              <w:rPr>
                <w:sz w:val="16"/>
                <w:lang w:val="fr-FR"/>
              </w:rPr>
              <w:t xml:space="preserve">.  </w:t>
            </w:r>
            <w:r w:rsidR="00064870" w:rsidRPr="00291166">
              <w:rPr>
                <w:sz w:val="16"/>
                <w:lang w:val="fr-FR"/>
              </w:rPr>
              <w:t>To</w:t>
            </w:r>
            <w:r w:rsidR="00F2156B" w:rsidRPr="00291166">
              <w:rPr>
                <w:sz w:val="16"/>
                <w:lang w:val="fr-FR"/>
              </w:rPr>
              <w:t>ute définition devrait en effet tenir compte de la nature changeante des bibliothèques et autres institutions, et ne pas limiter inutilement la possibilité, pour les diverses institutions, de s</w:t>
            </w:r>
            <w:r w:rsidR="00096B87">
              <w:rPr>
                <w:sz w:val="16"/>
                <w:lang w:val="fr-FR"/>
              </w:rPr>
              <w:t>’</w:t>
            </w:r>
            <w:r w:rsidR="00F2156B" w:rsidRPr="00291166">
              <w:rPr>
                <w:sz w:val="16"/>
                <w:lang w:val="fr-FR"/>
              </w:rPr>
              <w:t xml:space="preserve">engager dans des services de </w:t>
            </w:r>
            <w:r w:rsidR="00627C00" w:rsidRPr="00627C00">
              <w:rPr>
                <w:sz w:val="16"/>
                <w:lang w:val="fr-FR"/>
              </w:rPr>
              <w:t>préservati</w:t>
            </w:r>
            <w:r w:rsidR="00064870" w:rsidRPr="00627C00">
              <w:rPr>
                <w:sz w:val="16"/>
                <w:lang w:val="fr-FR"/>
              </w:rPr>
              <w:t>on</w:t>
            </w:r>
            <w:r w:rsidR="00064870">
              <w:rPr>
                <w:sz w:val="16"/>
                <w:lang w:val="fr-FR"/>
              </w:rPr>
              <w:t xml:space="preserve">.  </w:t>
            </w:r>
            <w:r w:rsidR="00064870" w:rsidRPr="00291166">
              <w:rPr>
                <w:sz w:val="16"/>
                <w:lang w:val="fr-FR"/>
              </w:rPr>
              <w:t xml:space="preserve">À </w:t>
            </w:r>
            <w:r w:rsidR="00DA757A" w:rsidRPr="00291166">
              <w:rPr>
                <w:sz w:val="16"/>
                <w:lang w:val="fr-FR"/>
              </w:rPr>
              <w:t xml:space="preserve">une époque de forte diversification et de constante évolution des bibliothèques, </w:t>
            </w:r>
            <w:r w:rsidR="00DA757A" w:rsidRPr="00291166">
              <w:rPr>
                <w:sz w:val="16"/>
                <w:lang w:val="fr-FR"/>
              </w:rPr>
              <w:lastRenderedPageBreak/>
              <w:t>archives, musées et autres institutions, toute définition pourrait être rapidement dépassée.</w:t>
            </w:r>
          </w:p>
          <w:p w14:paraId="5D94DE31" w14:textId="77777777" w:rsidR="000301D5" w:rsidRPr="00291166" w:rsidRDefault="000301D5" w:rsidP="00057789">
            <w:pPr>
              <w:rPr>
                <w:sz w:val="16"/>
                <w:lang w:val="fr-FR"/>
              </w:rPr>
            </w:pPr>
          </w:p>
          <w:p w14:paraId="331CF337" w14:textId="77777777" w:rsidR="000301D5" w:rsidRPr="00291166" w:rsidRDefault="000301D5" w:rsidP="00057789">
            <w:pPr>
              <w:rPr>
                <w:sz w:val="16"/>
                <w:lang w:val="fr-FR"/>
              </w:rPr>
            </w:pPr>
          </w:p>
          <w:p w14:paraId="78AB50A8" w14:textId="77777777" w:rsidR="000301D5" w:rsidRPr="00291166" w:rsidRDefault="000301D5" w:rsidP="00057789">
            <w:pPr>
              <w:rPr>
                <w:sz w:val="16"/>
                <w:lang w:val="fr-FR"/>
              </w:rPr>
            </w:pPr>
          </w:p>
          <w:p w14:paraId="5F422867" w14:textId="77777777" w:rsidR="000301D5" w:rsidRPr="00291166" w:rsidRDefault="000301D5" w:rsidP="00057789">
            <w:pPr>
              <w:rPr>
                <w:sz w:val="16"/>
                <w:lang w:val="fr-FR"/>
              </w:rPr>
            </w:pPr>
          </w:p>
          <w:p w14:paraId="620B286C" w14:textId="77777777" w:rsidR="00994867" w:rsidRPr="00291166" w:rsidRDefault="00994867" w:rsidP="00057789">
            <w:pPr>
              <w:rPr>
                <w:sz w:val="16"/>
                <w:lang w:val="fr-FR"/>
              </w:rPr>
            </w:pPr>
          </w:p>
        </w:tc>
      </w:tr>
      <w:tr w:rsidR="00994867" w:rsidRPr="006C3B10" w14:paraId="695DD1BA" w14:textId="77777777" w:rsidTr="00057789">
        <w:tc>
          <w:tcPr>
            <w:tcW w:w="2547" w:type="dxa"/>
          </w:tcPr>
          <w:p w14:paraId="5413EDE0" w14:textId="02F392FE" w:rsidR="00994867" w:rsidRPr="00291166" w:rsidRDefault="008478D8" w:rsidP="00057789">
            <w:pPr>
              <w:rPr>
                <w:sz w:val="16"/>
                <w:lang w:val="fr-FR"/>
              </w:rPr>
            </w:pPr>
            <w:r w:rsidRPr="00291166">
              <w:rPr>
                <w:sz w:val="16"/>
                <w:lang w:val="fr-FR"/>
              </w:rPr>
              <w:t>Services d</w:t>
            </w:r>
            <w:r w:rsidR="00096B87">
              <w:rPr>
                <w:sz w:val="16"/>
                <w:lang w:val="fr-FR"/>
              </w:rPr>
              <w:t>’</w:t>
            </w:r>
            <w:r w:rsidRPr="00291166">
              <w:rPr>
                <w:sz w:val="16"/>
                <w:lang w:val="fr-FR"/>
              </w:rPr>
              <w:t>a</w:t>
            </w:r>
            <w:r w:rsidR="00994867" w:rsidRPr="00291166">
              <w:rPr>
                <w:sz w:val="16"/>
                <w:lang w:val="fr-FR"/>
              </w:rPr>
              <w:t>rchives</w:t>
            </w:r>
          </w:p>
        </w:tc>
        <w:tc>
          <w:tcPr>
            <w:tcW w:w="2938" w:type="dxa"/>
          </w:tcPr>
          <w:p w14:paraId="235BCF40" w14:textId="06008E07" w:rsidR="000301D5" w:rsidRPr="00291166" w:rsidRDefault="000B7FD7" w:rsidP="00057789">
            <w:pPr>
              <w:rPr>
                <w:sz w:val="16"/>
                <w:lang w:val="fr-FR"/>
              </w:rPr>
            </w:pPr>
            <w:r w:rsidRPr="00291166">
              <w:rPr>
                <w:sz w:val="16"/>
                <w:lang w:val="fr-FR"/>
              </w:rPr>
              <w:t xml:space="preserve">Il existe de nombreux types de </w:t>
            </w:r>
            <w:r w:rsidR="00994867" w:rsidRPr="00291166">
              <w:rPr>
                <w:sz w:val="16"/>
                <w:lang w:val="fr-FR"/>
              </w:rPr>
              <w:t>“</w:t>
            </w:r>
            <w:r w:rsidRPr="00291166">
              <w:rPr>
                <w:sz w:val="16"/>
                <w:lang w:val="fr-FR"/>
              </w:rPr>
              <w:t>services d</w:t>
            </w:r>
            <w:r w:rsidR="00096B87">
              <w:rPr>
                <w:sz w:val="16"/>
                <w:lang w:val="fr-FR"/>
              </w:rPr>
              <w:t>’</w:t>
            </w:r>
            <w:r w:rsidRPr="00291166">
              <w:rPr>
                <w:sz w:val="16"/>
                <w:lang w:val="fr-FR"/>
              </w:rPr>
              <w:t>a</w:t>
            </w:r>
            <w:r w:rsidR="00994867" w:rsidRPr="00291166">
              <w:rPr>
                <w:sz w:val="16"/>
                <w:lang w:val="fr-FR"/>
              </w:rPr>
              <w:t>rchives”</w:t>
            </w:r>
            <w:r w:rsidRPr="00291166">
              <w:rPr>
                <w:sz w:val="16"/>
                <w:lang w:val="fr-FR"/>
              </w:rPr>
              <w:t xml:space="preserve">, qui ont des collections diverses et des missions </w:t>
            </w:r>
            <w:r w:rsidR="00054D3B" w:rsidRPr="00291166">
              <w:rPr>
                <w:sz w:val="16"/>
                <w:lang w:val="fr-FR"/>
              </w:rPr>
              <w:t>très différent</w:t>
            </w:r>
            <w:r w:rsidR="00064870" w:rsidRPr="00291166">
              <w:rPr>
                <w:sz w:val="16"/>
                <w:lang w:val="fr-FR"/>
              </w:rPr>
              <w:t>es</w:t>
            </w:r>
            <w:r w:rsidR="00064870">
              <w:rPr>
                <w:sz w:val="16"/>
                <w:lang w:val="fr-FR"/>
              </w:rPr>
              <w:t xml:space="preserve">.  </w:t>
            </w:r>
            <w:r w:rsidR="00064870" w:rsidRPr="00291166">
              <w:rPr>
                <w:sz w:val="16"/>
                <w:lang w:val="fr-FR"/>
              </w:rPr>
              <w:t>Pa</w:t>
            </w:r>
            <w:r w:rsidR="00054D3B" w:rsidRPr="00291166">
              <w:rPr>
                <w:sz w:val="16"/>
                <w:lang w:val="fr-FR"/>
              </w:rPr>
              <w:t>r exemple, un service d</w:t>
            </w:r>
            <w:r w:rsidR="00096B87">
              <w:rPr>
                <w:sz w:val="16"/>
                <w:lang w:val="fr-FR"/>
              </w:rPr>
              <w:t>’</w:t>
            </w:r>
            <w:r w:rsidR="00054D3B" w:rsidRPr="00291166">
              <w:rPr>
                <w:sz w:val="16"/>
                <w:lang w:val="fr-FR"/>
              </w:rPr>
              <w:t xml:space="preserve">archives peut être une agence gouvernementale, qui collecte et </w:t>
            </w:r>
            <w:r w:rsidR="00627C00" w:rsidRPr="00627C00">
              <w:rPr>
                <w:sz w:val="16"/>
                <w:lang w:val="fr-FR"/>
              </w:rPr>
              <w:t>p</w:t>
            </w:r>
            <w:r w:rsidR="00627C00">
              <w:rPr>
                <w:sz w:val="16"/>
                <w:lang w:val="fr-FR"/>
              </w:rPr>
              <w:t>réserve</w:t>
            </w:r>
            <w:r w:rsidR="00054D3B" w:rsidRPr="00291166">
              <w:rPr>
                <w:sz w:val="16"/>
                <w:lang w:val="fr-FR"/>
              </w:rPr>
              <w:t xml:space="preserve"> les documents gouvernementaux, ou bien un centre de recherche, spécialisé dans la conservation de manuscrits uniques et inédits qui sont constamment exposés à un risque de per</w:t>
            </w:r>
            <w:r w:rsidR="00064870" w:rsidRPr="00291166">
              <w:rPr>
                <w:sz w:val="16"/>
                <w:lang w:val="fr-FR"/>
              </w:rPr>
              <w:t>te</w:t>
            </w:r>
            <w:r w:rsidR="00064870">
              <w:rPr>
                <w:sz w:val="16"/>
                <w:lang w:val="fr-FR"/>
              </w:rPr>
              <w:t xml:space="preserve">.  </w:t>
            </w:r>
            <w:r w:rsidR="00064870" w:rsidRPr="00291166">
              <w:rPr>
                <w:sz w:val="16"/>
                <w:lang w:val="fr-FR"/>
              </w:rPr>
              <w:t>Un</w:t>
            </w:r>
            <w:r w:rsidR="00342494" w:rsidRPr="00291166">
              <w:rPr>
                <w:sz w:val="16"/>
                <w:lang w:val="fr-FR"/>
              </w:rPr>
              <w:t xml:space="preserve"> service d</w:t>
            </w:r>
            <w:r w:rsidR="00096B87">
              <w:rPr>
                <w:sz w:val="16"/>
                <w:lang w:val="fr-FR"/>
              </w:rPr>
              <w:t>’</w:t>
            </w:r>
            <w:r w:rsidR="00342494" w:rsidRPr="00291166">
              <w:rPr>
                <w:sz w:val="16"/>
                <w:lang w:val="fr-FR"/>
              </w:rPr>
              <w:t xml:space="preserve">archives peut également </w:t>
            </w:r>
            <w:r w:rsidR="00342494" w:rsidRPr="00291166">
              <w:rPr>
                <w:sz w:val="16"/>
                <w:lang w:val="fr-FR"/>
              </w:rPr>
              <w:lastRenderedPageBreak/>
              <w:t>être une unité au sein d</w:t>
            </w:r>
            <w:r w:rsidR="00096B87">
              <w:rPr>
                <w:sz w:val="16"/>
                <w:lang w:val="fr-FR"/>
              </w:rPr>
              <w:t>’</w:t>
            </w:r>
            <w:r w:rsidR="00342494" w:rsidRPr="00291166">
              <w:rPr>
                <w:sz w:val="16"/>
                <w:lang w:val="fr-FR"/>
              </w:rPr>
              <w:t>une bibliothèque qui constitue des collections de tous types d</w:t>
            </w:r>
            <w:r w:rsidR="00096B87">
              <w:rPr>
                <w:sz w:val="16"/>
                <w:lang w:val="fr-FR"/>
              </w:rPr>
              <w:t>’</w:t>
            </w:r>
            <w:r w:rsidR="00342494" w:rsidRPr="00291166">
              <w:rPr>
                <w:sz w:val="16"/>
                <w:lang w:val="fr-FR"/>
              </w:rPr>
              <w:t>œuvres au service de la communauté des chercheurs ou encore un bureau au sein d</w:t>
            </w:r>
            <w:r w:rsidR="00096B87">
              <w:rPr>
                <w:sz w:val="16"/>
                <w:lang w:val="fr-FR"/>
              </w:rPr>
              <w:t>’</w:t>
            </w:r>
            <w:r w:rsidR="00342494" w:rsidRPr="00291166">
              <w:rPr>
                <w:sz w:val="16"/>
                <w:lang w:val="fr-FR"/>
              </w:rPr>
              <w:t>une entreprise, qui collecte les documents relatifs à l</w:t>
            </w:r>
            <w:r w:rsidR="00096B87">
              <w:rPr>
                <w:sz w:val="16"/>
                <w:lang w:val="fr-FR"/>
              </w:rPr>
              <w:t>’</w:t>
            </w:r>
            <w:r w:rsidR="00342494" w:rsidRPr="00291166">
              <w:rPr>
                <w:sz w:val="16"/>
                <w:lang w:val="fr-FR"/>
              </w:rPr>
              <w:t>histoire de cette dernière.</w:t>
            </w:r>
          </w:p>
          <w:p w14:paraId="6B0D682D" w14:textId="0814DC80" w:rsidR="00994867" w:rsidRPr="00291166" w:rsidRDefault="00994867" w:rsidP="00057789">
            <w:pPr>
              <w:rPr>
                <w:sz w:val="16"/>
                <w:lang w:val="fr-FR"/>
              </w:rPr>
            </w:pPr>
          </w:p>
        </w:tc>
        <w:tc>
          <w:tcPr>
            <w:tcW w:w="3870" w:type="dxa"/>
            <w:vMerge/>
          </w:tcPr>
          <w:p w14:paraId="7C627CE2" w14:textId="77777777" w:rsidR="00994867" w:rsidRPr="00291166" w:rsidRDefault="00994867" w:rsidP="00057789">
            <w:pPr>
              <w:rPr>
                <w:sz w:val="16"/>
                <w:lang w:val="fr-FR"/>
              </w:rPr>
            </w:pPr>
          </w:p>
        </w:tc>
      </w:tr>
      <w:tr w:rsidR="00994867" w:rsidRPr="006C3B10" w14:paraId="353E59A0" w14:textId="77777777" w:rsidTr="00057789">
        <w:trPr>
          <w:trHeight w:val="1475"/>
        </w:trPr>
        <w:tc>
          <w:tcPr>
            <w:tcW w:w="2547" w:type="dxa"/>
          </w:tcPr>
          <w:p w14:paraId="4F43AE80" w14:textId="4CE55435" w:rsidR="00994867" w:rsidRPr="00291166" w:rsidRDefault="00994867" w:rsidP="00057789">
            <w:pPr>
              <w:rPr>
                <w:sz w:val="16"/>
                <w:lang w:val="fr-FR"/>
              </w:rPr>
            </w:pPr>
            <w:r w:rsidRPr="00291166">
              <w:rPr>
                <w:sz w:val="16"/>
                <w:lang w:val="fr-FR"/>
              </w:rPr>
              <w:t>Mus</w:t>
            </w:r>
            <w:r w:rsidR="00DC0D5B" w:rsidRPr="00291166">
              <w:rPr>
                <w:sz w:val="16"/>
                <w:lang w:val="fr-FR"/>
              </w:rPr>
              <w:t>ées</w:t>
            </w:r>
          </w:p>
        </w:tc>
        <w:tc>
          <w:tcPr>
            <w:tcW w:w="2938" w:type="dxa"/>
          </w:tcPr>
          <w:p w14:paraId="728A4DD9" w14:textId="5461E66D" w:rsidR="00994867" w:rsidRPr="00291166" w:rsidRDefault="00D37BB9" w:rsidP="00F90B0E">
            <w:pPr>
              <w:rPr>
                <w:sz w:val="16"/>
                <w:lang w:val="fr-FR"/>
              </w:rPr>
            </w:pPr>
            <w:r w:rsidRPr="00291166">
              <w:rPr>
                <w:sz w:val="16"/>
                <w:lang w:val="fr-FR"/>
              </w:rPr>
              <w:t>S</w:t>
            </w:r>
            <w:r w:rsidR="00096B87">
              <w:rPr>
                <w:sz w:val="16"/>
                <w:lang w:val="fr-FR"/>
              </w:rPr>
              <w:t>’</w:t>
            </w:r>
            <w:r w:rsidRPr="00291166">
              <w:rPr>
                <w:sz w:val="16"/>
                <w:lang w:val="fr-FR"/>
              </w:rPr>
              <w:t>i</w:t>
            </w:r>
            <w:r w:rsidR="00762ABA" w:rsidRPr="00291166">
              <w:rPr>
                <w:sz w:val="16"/>
                <w:lang w:val="fr-FR"/>
              </w:rPr>
              <w:t>l n</w:t>
            </w:r>
            <w:r w:rsidR="00096B87">
              <w:rPr>
                <w:sz w:val="16"/>
                <w:lang w:val="fr-FR"/>
              </w:rPr>
              <w:t>’</w:t>
            </w:r>
            <w:r w:rsidR="00762ABA" w:rsidRPr="00291166">
              <w:rPr>
                <w:sz w:val="16"/>
                <w:lang w:val="fr-FR"/>
              </w:rPr>
              <w:t xml:space="preserve">est pas </w:t>
            </w:r>
            <w:r w:rsidRPr="00291166">
              <w:rPr>
                <w:sz w:val="16"/>
                <w:lang w:val="fr-FR"/>
              </w:rPr>
              <w:t>nécessaire</w:t>
            </w:r>
            <w:r w:rsidR="00762ABA" w:rsidRPr="00291166">
              <w:rPr>
                <w:sz w:val="16"/>
                <w:lang w:val="fr-FR"/>
              </w:rPr>
              <w:t xml:space="preserve"> de </w:t>
            </w:r>
            <w:r w:rsidR="00F553FA" w:rsidRPr="00291166">
              <w:rPr>
                <w:sz w:val="16"/>
                <w:lang w:val="fr-FR"/>
              </w:rPr>
              <w:t xml:space="preserve">définir le </w:t>
            </w:r>
            <w:r w:rsidR="00762ABA" w:rsidRPr="00291166">
              <w:rPr>
                <w:sz w:val="16"/>
                <w:lang w:val="fr-FR"/>
              </w:rPr>
              <w:t xml:space="preserve">terme </w:t>
            </w:r>
            <w:r w:rsidR="00F90B0E" w:rsidRPr="00291166">
              <w:rPr>
                <w:sz w:val="16"/>
                <w:lang w:val="fr-FR"/>
              </w:rPr>
              <w:t>“</w:t>
            </w:r>
            <w:r w:rsidR="00762ABA" w:rsidRPr="00291166">
              <w:rPr>
                <w:sz w:val="16"/>
                <w:lang w:val="fr-FR"/>
              </w:rPr>
              <w:t>musée</w:t>
            </w:r>
            <w:r w:rsidR="00F90B0E" w:rsidRPr="00291166">
              <w:rPr>
                <w:sz w:val="16"/>
                <w:lang w:val="fr-FR"/>
              </w:rPr>
              <w:t xml:space="preserve">” </w:t>
            </w:r>
            <w:r w:rsidR="00762ABA" w:rsidRPr="00291166">
              <w:rPr>
                <w:sz w:val="16"/>
                <w:lang w:val="fr-FR"/>
              </w:rPr>
              <w:t>dans le texte de l</w:t>
            </w:r>
            <w:r w:rsidR="00096B87">
              <w:rPr>
                <w:sz w:val="16"/>
                <w:lang w:val="fr-FR"/>
              </w:rPr>
              <w:t>’</w:t>
            </w:r>
            <w:r w:rsidR="00762ABA" w:rsidRPr="00291166">
              <w:rPr>
                <w:sz w:val="16"/>
                <w:lang w:val="fr-FR"/>
              </w:rPr>
              <w:t>exception,</w:t>
            </w:r>
            <w:r w:rsidRPr="00291166">
              <w:rPr>
                <w:sz w:val="16"/>
                <w:lang w:val="fr-FR"/>
              </w:rPr>
              <w:t xml:space="preserve"> ce</w:t>
            </w:r>
            <w:r w:rsidR="00F553FA" w:rsidRPr="00291166">
              <w:rPr>
                <w:sz w:val="16"/>
                <w:lang w:val="fr-FR"/>
              </w:rPr>
              <w:t xml:space="preserve"> dernier </w:t>
            </w:r>
            <w:r w:rsidRPr="00291166">
              <w:rPr>
                <w:sz w:val="16"/>
                <w:lang w:val="fr-FR"/>
              </w:rPr>
              <w:t xml:space="preserve">doit indiquer clairement que les musées </w:t>
            </w:r>
            <w:r w:rsidR="00F553FA" w:rsidRPr="00291166">
              <w:rPr>
                <w:sz w:val="16"/>
                <w:lang w:val="fr-FR"/>
              </w:rPr>
              <w:t>sont compris dans le</w:t>
            </w:r>
            <w:r w:rsidRPr="00291166">
              <w:rPr>
                <w:sz w:val="16"/>
                <w:lang w:val="fr-FR"/>
              </w:rPr>
              <w:t xml:space="preserve"> champ d</w:t>
            </w:r>
            <w:r w:rsidR="00096B87">
              <w:rPr>
                <w:sz w:val="16"/>
                <w:lang w:val="fr-FR"/>
              </w:rPr>
              <w:t>’</w:t>
            </w:r>
            <w:r w:rsidRPr="00291166">
              <w:rPr>
                <w:sz w:val="16"/>
                <w:lang w:val="fr-FR"/>
              </w:rPr>
              <w:t>application de la loi</w:t>
            </w:r>
            <w:r w:rsidR="00F553FA" w:rsidRPr="00291166">
              <w:rPr>
                <w:sz w:val="16"/>
                <w:lang w:val="fr-FR"/>
              </w:rPr>
              <w:t xml:space="preserve"> et </w:t>
            </w:r>
            <w:r w:rsidR="00B32491" w:rsidRPr="00291166">
              <w:rPr>
                <w:sz w:val="16"/>
                <w:lang w:val="fr-FR"/>
              </w:rPr>
              <w:t>fournir éventuellement des précisions quant au type de musée</w:t>
            </w:r>
            <w:r w:rsidR="00D43110" w:rsidRPr="00291166">
              <w:rPr>
                <w:sz w:val="16"/>
                <w:lang w:val="fr-FR"/>
              </w:rPr>
              <w:t xml:space="preserve"> concerné</w:t>
            </w:r>
            <w:r w:rsidR="00B32491" w:rsidRPr="00291166">
              <w:rPr>
                <w:sz w:val="16"/>
                <w:lang w:val="fr-FR"/>
              </w:rPr>
              <w:t xml:space="preserve"> ou d</w:t>
            </w:r>
            <w:r w:rsidR="00096B87">
              <w:rPr>
                <w:sz w:val="16"/>
                <w:lang w:val="fr-FR"/>
              </w:rPr>
              <w:t>’</w:t>
            </w:r>
            <w:r w:rsidR="00B32491" w:rsidRPr="00291166">
              <w:rPr>
                <w:sz w:val="16"/>
                <w:lang w:val="fr-FR"/>
              </w:rPr>
              <w:t>autres détai</w:t>
            </w:r>
            <w:r w:rsidR="00064870" w:rsidRPr="00291166">
              <w:rPr>
                <w:sz w:val="16"/>
                <w:lang w:val="fr-FR"/>
              </w:rPr>
              <w:t>ls</w:t>
            </w:r>
            <w:r w:rsidR="00064870">
              <w:rPr>
                <w:sz w:val="16"/>
                <w:lang w:val="fr-FR"/>
              </w:rPr>
              <w:t xml:space="preserve">.  </w:t>
            </w:r>
            <w:r w:rsidR="00064870" w:rsidRPr="00291166">
              <w:rPr>
                <w:sz w:val="16"/>
                <w:lang w:val="fr-FR"/>
              </w:rPr>
              <w:t>Da</w:t>
            </w:r>
            <w:r w:rsidR="00290026" w:rsidRPr="00291166">
              <w:rPr>
                <w:sz w:val="16"/>
                <w:lang w:val="fr-FR"/>
              </w:rPr>
              <w:t xml:space="preserve">ns de nombreux pays, </w:t>
            </w:r>
            <w:r w:rsidR="00D43110" w:rsidRPr="00291166">
              <w:rPr>
                <w:sz w:val="16"/>
                <w:lang w:val="fr-FR"/>
              </w:rPr>
              <w:t>la loi sur le droit d</w:t>
            </w:r>
            <w:r w:rsidR="00096B87">
              <w:rPr>
                <w:sz w:val="16"/>
                <w:lang w:val="fr-FR"/>
              </w:rPr>
              <w:t>’</w:t>
            </w:r>
            <w:r w:rsidR="00D43110" w:rsidRPr="00291166">
              <w:rPr>
                <w:sz w:val="16"/>
                <w:lang w:val="fr-FR"/>
              </w:rPr>
              <w:t>auteur n</w:t>
            </w:r>
            <w:r w:rsidR="00096B87">
              <w:rPr>
                <w:sz w:val="16"/>
                <w:lang w:val="fr-FR"/>
              </w:rPr>
              <w:t>’</w:t>
            </w:r>
            <w:r w:rsidR="00D43110" w:rsidRPr="00291166">
              <w:rPr>
                <w:sz w:val="16"/>
                <w:lang w:val="fr-FR"/>
              </w:rPr>
              <w:t>est pas la seule dont les dispositions s</w:t>
            </w:r>
            <w:r w:rsidR="00096B87">
              <w:rPr>
                <w:sz w:val="16"/>
                <w:lang w:val="fr-FR"/>
              </w:rPr>
              <w:t>’</w:t>
            </w:r>
            <w:r w:rsidR="00D43110" w:rsidRPr="00291166">
              <w:rPr>
                <w:sz w:val="16"/>
                <w:lang w:val="fr-FR"/>
              </w:rPr>
              <w:t>appliquent aux musées, et l</w:t>
            </w:r>
            <w:r w:rsidR="00096B87">
              <w:rPr>
                <w:sz w:val="16"/>
                <w:lang w:val="fr-FR"/>
              </w:rPr>
              <w:t>’</w:t>
            </w:r>
            <w:r w:rsidR="00D43110" w:rsidRPr="00291166">
              <w:rPr>
                <w:sz w:val="16"/>
                <w:lang w:val="fr-FR"/>
              </w:rPr>
              <w:t>exception ne doit pas empiéter sur le champ d</w:t>
            </w:r>
            <w:r w:rsidR="00096B87">
              <w:rPr>
                <w:sz w:val="16"/>
                <w:lang w:val="fr-FR"/>
              </w:rPr>
              <w:t>’</w:t>
            </w:r>
            <w:r w:rsidR="00D43110" w:rsidRPr="00291166">
              <w:rPr>
                <w:sz w:val="16"/>
                <w:lang w:val="fr-FR"/>
              </w:rPr>
              <w:t>application d</w:t>
            </w:r>
            <w:r w:rsidR="00096B87">
              <w:rPr>
                <w:sz w:val="16"/>
                <w:lang w:val="fr-FR"/>
              </w:rPr>
              <w:t>’</w:t>
            </w:r>
            <w:r w:rsidR="00D43110" w:rsidRPr="00291166">
              <w:rPr>
                <w:sz w:val="16"/>
                <w:lang w:val="fr-FR"/>
              </w:rPr>
              <w:t>une autre loi</w:t>
            </w:r>
            <w:r w:rsidR="003B726A" w:rsidRPr="00291166">
              <w:rPr>
                <w:rStyle w:val="EndnoteReference"/>
                <w:sz w:val="16"/>
                <w:lang w:val="fr-FR"/>
              </w:rPr>
              <w:endnoteReference w:id="40"/>
            </w:r>
            <w:r w:rsidR="00D43110" w:rsidRPr="00291166">
              <w:rPr>
                <w:sz w:val="16"/>
                <w:lang w:val="fr-FR"/>
              </w:rPr>
              <w:t>.</w:t>
            </w:r>
          </w:p>
        </w:tc>
        <w:tc>
          <w:tcPr>
            <w:tcW w:w="3870" w:type="dxa"/>
            <w:vMerge/>
          </w:tcPr>
          <w:p w14:paraId="3ED96682" w14:textId="77777777" w:rsidR="00994867" w:rsidRPr="00291166" w:rsidRDefault="00994867" w:rsidP="00057789">
            <w:pPr>
              <w:rPr>
                <w:sz w:val="16"/>
                <w:lang w:val="fr-FR"/>
              </w:rPr>
            </w:pPr>
          </w:p>
        </w:tc>
      </w:tr>
      <w:tr w:rsidR="00994867" w:rsidRPr="006C3B10" w14:paraId="7D17399A" w14:textId="77777777" w:rsidTr="00057789">
        <w:tc>
          <w:tcPr>
            <w:tcW w:w="2547" w:type="dxa"/>
          </w:tcPr>
          <w:p w14:paraId="34012525" w14:textId="05DEB2FB" w:rsidR="00994867" w:rsidRPr="00291166" w:rsidRDefault="00994867" w:rsidP="00A9729B">
            <w:pPr>
              <w:keepLines/>
              <w:rPr>
                <w:sz w:val="16"/>
                <w:lang w:val="fr-FR"/>
              </w:rPr>
            </w:pPr>
            <w:r w:rsidRPr="00291166">
              <w:rPr>
                <w:sz w:val="16"/>
                <w:lang w:val="fr-FR"/>
              </w:rPr>
              <w:t>Institutions</w:t>
            </w:r>
            <w:r w:rsidR="00570EB9" w:rsidRPr="00291166">
              <w:rPr>
                <w:sz w:val="16"/>
                <w:lang w:val="fr-FR"/>
              </w:rPr>
              <w:t xml:space="preserve"> du patrimoine culturel</w:t>
            </w:r>
          </w:p>
        </w:tc>
        <w:tc>
          <w:tcPr>
            <w:tcW w:w="2938" w:type="dxa"/>
          </w:tcPr>
          <w:p w14:paraId="422DE04E" w14:textId="616385F5" w:rsidR="000301D5" w:rsidRPr="00291166" w:rsidRDefault="003C792B" w:rsidP="00A9729B">
            <w:pPr>
              <w:keepLines/>
              <w:rPr>
                <w:rFonts w:cs="Arial"/>
                <w:sz w:val="16"/>
                <w:szCs w:val="16"/>
                <w:lang w:val="fr-FR"/>
              </w:rPr>
            </w:pPr>
            <w:r w:rsidRPr="00291166">
              <w:rPr>
                <w:sz w:val="16"/>
                <w:lang w:val="fr-FR"/>
              </w:rPr>
              <w:t>L</w:t>
            </w:r>
            <w:r w:rsidR="00096B87">
              <w:rPr>
                <w:sz w:val="16"/>
                <w:lang w:val="fr-FR"/>
              </w:rPr>
              <w:t>’</w:t>
            </w:r>
            <w:r w:rsidRPr="00291166">
              <w:rPr>
                <w:sz w:val="16"/>
                <w:lang w:val="fr-FR"/>
              </w:rPr>
              <w:t>exception au droit d</w:t>
            </w:r>
            <w:r w:rsidR="00096B87">
              <w:rPr>
                <w:sz w:val="16"/>
                <w:lang w:val="fr-FR"/>
              </w:rPr>
              <w:t>’</w:t>
            </w:r>
            <w:r w:rsidRPr="00291166">
              <w:rPr>
                <w:sz w:val="16"/>
                <w:lang w:val="fr-FR"/>
              </w:rPr>
              <w:t>auteur peut s</w:t>
            </w:r>
            <w:r w:rsidR="00096B87">
              <w:rPr>
                <w:sz w:val="16"/>
                <w:lang w:val="fr-FR"/>
              </w:rPr>
              <w:t>’</w:t>
            </w:r>
            <w:r w:rsidRPr="00291166">
              <w:rPr>
                <w:sz w:val="16"/>
                <w:lang w:val="fr-FR"/>
              </w:rPr>
              <w:t>appliquer à d</w:t>
            </w:r>
            <w:r w:rsidR="00096B87">
              <w:rPr>
                <w:sz w:val="16"/>
                <w:lang w:val="fr-FR"/>
              </w:rPr>
              <w:t>’</w:t>
            </w:r>
            <w:r w:rsidRPr="00291166">
              <w:rPr>
                <w:sz w:val="16"/>
                <w:lang w:val="fr-FR"/>
              </w:rPr>
              <w:t>autres types d</w:t>
            </w:r>
            <w:r w:rsidR="00096B87">
              <w:rPr>
                <w:sz w:val="16"/>
                <w:lang w:val="fr-FR"/>
              </w:rPr>
              <w:t>’</w:t>
            </w:r>
            <w:r w:rsidRPr="00291166">
              <w:rPr>
                <w:sz w:val="16"/>
                <w:lang w:val="fr-FR"/>
              </w:rPr>
              <w:t>institutions, par exemple les théâtres, les sociétés historiques, les sites historiques, les parcs nationaux et les monuments, ainsi que de nombreuses autres organisations.</w:t>
            </w:r>
          </w:p>
          <w:p w14:paraId="713DF962" w14:textId="142A9F4C" w:rsidR="00994867" w:rsidRPr="00291166" w:rsidRDefault="00994867" w:rsidP="00A9729B">
            <w:pPr>
              <w:keepLines/>
              <w:rPr>
                <w:sz w:val="16"/>
                <w:lang w:val="fr-FR"/>
              </w:rPr>
            </w:pPr>
          </w:p>
        </w:tc>
        <w:tc>
          <w:tcPr>
            <w:tcW w:w="3870" w:type="dxa"/>
            <w:vMerge/>
          </w:tcPr>
          <w:p w14:paraId="71950615" w14:textId="77777777" w:rsidR="00994867" w:rsidRPr="00291166" w:rsidRDefault="00994867" w:rsidP="00057789">
            <w:pPr>
              <w:rPr>
                <w:sz w:val="16"/>
                <w:lang w:val="fr-FR"/>
              </w:rPr>
            </w:pPr>
          </w:p>
        </w:tc>
      </w:tr>
      <w:tr w:rsidR="00994867" w:rsidRPr="006C3B10" w14:paraId="59AF1567" w14:textId="77777777" w:rsidTr="00057789">
        <w:tc>
          <w:tcPr>
            <w:tcW w:w="2547" w:type="dxa"/>
          </w:tcPr>
          <w:p w14:paraId="7F09D163" w14:textId="5C39AC8B" w:rsidR="00994867" w:rsidRPr="00291166" w:rsidRDefault="0003526B" w:rsidP="00057789">
            <w:pPr>
              <w:rPr>
                <w:sz w:val="16"/>
                <w:lang w:val="fr-FR"/>
              </w:rPr>
            </w:pPr>
            <w:r w:rsidRPr="00291166">
              <w:rPr>
                <w:sz w:val="16"/>
                <w:lang w:val="fr-FR"/>
              </w:rPr>
              <w:t>Institutions scientifiques et de recherche</w:t>
            </w:r>
          </w:p>
        </w:tc>
        <w:tc>
          <w:tcPr>
            <w:tcW w:w="2938" w:type="dxa"/>
          </w:tcPr>
          <w:p w14:paraId="0B155B13" w14:textId="76F8AFDF" w:rsidR="000301D5" w:rsidRPr="00291166" w:rsidRDefault="00BE0528" w:rsidP="00057789">
            <w:pPr>
              <w:rPr>
                <w:rFonts w:cs="Arial"/>
                <w:sz w:val="16"/>
                <w:szCs w:val="16"/>
                <w:lang w:val="fr-FR"/>
              </w:rPr>
            </w:pPr>
            <w:r w:rsidRPr="00291166">
              <w:rPr>
                <w:sz w:val="16"/>
                <w:lang w:val="fr-FR"/>
              </w:rPr>
              <w:t>L</w:t>
            </w:r>
            <w:r w:rsidR="00096B87">
              <w:rPr>
                <w:sz w:val="16"/>
                <w:lang w:val="fr-FR"/>
              </w:rPr>
              <w:t>’</w:t>
            </w:r>
            <w:r w:rsidRPr="00291166">
              <w:rPr>
                <w:sz w:val="16"/>
                <w:lang w:val="fr-FR"/>
              </w:rPr>
              <w:t xml:space="preserve">introduction de ce concept </w:t>
            </w:r>
            <w:r w:rsidR="00A267FA" w:rsidRPr="00291166">
              <w:rPr>
                <w:sz w:val="16"/>
                <w:lang w:val="fr-FR"/>
              </w:rPr>
              <w:t xml:space="preserve">dans </w:t>
            </w:r>
            <w:r w:rsidRPr="00291166">
              <w:rPr>
                <w:sz w:val="16"/>
                <w:lang w:val="fr-FR"/>
              </w:rPr>
              <w:t>le champ d</w:t>
            </w:r>
            <w:r w:rsidR="00096B87">
              <w:rPr>
                <w:sz w:val="16"/>
                <w:lang w:val="fr-FR"/>
              </w:rPr>
              <w:t>’</w:t>
            </w:r>
            <w:r w:rsidRPr="00291166">
              <w:rPr>
                <w:sz w:val="16"/>
                <w:lang w:val="fr-FR"/>
              </w:rPr>
              <w:t xml:space="preserve">application de la loi </w:t>
            </w:r>
            <w:r w:rsidR="00A267FA" w:rsidRPr="00291166">
              <w:rPr>
                <w:sz w:val="16"/>
                <w:lang w:val="fr-FR"/>
              </w:rPr>
              <w:t>permettrait de l</w:t>
            </w:r>
            <w:r w:rsidR="00096B87">
              <w:rPr>
                <w:sz w:val="16"/>
                <w:lang w:val="fr-FR"/>
              </w:rPr>
              <w:t>’</w:t>
            </w:r>
            <w:r w:rsidR="00A267FA" w:rsidRPr="00291166">
              <w:rPr>
                <w:sz w:val="16"/>
                <w:lang w:val="fr-FR"/>
              </w:rPr>
              <w:t xml:space="preserve">étendre </w:t>
            </w:r>
            <w:r w:rsidRPr="00291166">
              <w:rPr>
                <w:sz w:val="16"/>
                <w:lang w:val="fr-FR"/>
              </w:rPr>
              <w:t>à des institutions de recherche indépendantes, susceptibles de détenir elles aussi des collections rares et spécialisées ayant besoin d</w:t>
            </w:r>
            <w:r w:rsidR="00096B87">
              <w:rPr>
                <w:sz w:val="16"/>
                <w:lang w:val="fr-FR"/>
              </w:rPr>
              <w:t>’</w:t>
            </w:r>
            <w:r w:rsidRPr="00291166">
              <w:rPr>
                <w:sz w:val="16"/>
                <w:lang w:val="fr-FR"/>
              </w:rPr>
              <w:t>être sauvegardées, mais ne correspondant pas au concept général de bibliothèque.</w:t>
            </w:r>
          </w:p>
          <w:p w14:paraId="01A2E9A2" w14:textId="7502E4ED" w:rsidR="00994867" w:rsidRPr="00291166" w:rsidRDefault="00994867" w:rsidP="00057789">
            <w:pPr>
              <w:rPr>
                <w:sz w:val="16"/>
                <w:lang w:val="fr-FR"/>
              </w:rPr>
            </w:pPr>
          </w:p>
        </w:tc>
        <w:tc>
          <w:tcPr>
            <w:tcW w:w="3870" w:type="dxa"/>
            <w:vMerge/>
          </w:tcPr>
          <w:p w14:paraId="61E99968" w14:textId="77777777" w:rsidR="00994867" w:rsidRPr="00291166" w:rsidRDefault="00994867" w:rsidP="00057789">
            <w:pPr>
              <w:rPr>
                <w:sz w:val="16"/>
                <w:lang w:val="fr-FR"/>
              </w:rPr>
            </w:pPr>
          </w:p>
        </w:tc>
      </w:tr>
      <w:tr w:rsidR="00994867" w:rsidRPr="006C3B10" w14:paraId="338CCB0F" w14:textId="77777777" w:rsidTr="00057789">
        <w:tc>
          <w:tcPr>
            <w:tcW w:w="2547" w:type="dxa"/>
          </w:tcPr>
          <w:p w14:paraId="039E0470" w14:textId="6F825598" w:rsidR="00994867" w:rsidRPr="00291166" w:rsidRDefault="00107EAA" w:rsidP="00C743D2">
            <w:pPr>
              <w:ind w:left="720" w:hanging="720"/>
              <w:rPr>
                <w:sz w:val="16"/>
                <w:lang w:val="fr-FR"/>
              </w:rPr>
            </w:pPr>
            <w:r w:rsidRPr="00291166">
              <w:rPr>
                <w:sz w:val="16"/>
                <w:lang w:val="fr-FR"/>
              </w:rPr>
              <w:t>Institutions</w:t>
            </w:r>
            <w:r w:rsidR="00551EDA" w:rsidRPr="00291166">
              <w:rPr>
                <w:sz w:val="16"/>
                <w:lang w:val="fr-FR"/>
              </w:rPr>
              <w:t xml:space="preserve"> d</w:t>
            </w:r>
            <w:r w:rsidR="00096B87">
              <w:rPr>
                <w:sz w:val="16"/>
                <w:lang w:val="fr-FR"/>
              </w:rPr>
              <w:t>’</w:t>
            </w:r>
            <w:r w:rsidR="00551EDA" w:rsidRPr="00291166">
              <w:rPr>
                <w:sz w:val="16"/>
                <w:lang w:val="fr-FR"/>
              </w:rPr>
              <w:t>enseignemen</w:t>
            </w:r>
            <w:r w:rsidR="00836191" w:rsidRPr="00291166">
              <w:rPr>
                <w:sz w:val="16"/>
                <w:lang w:val="fr-FR"/>
              </w:rPr>
              <w:t>t</w:t>
            </w:r>
          </w:p>
        </w:tc>
        <w:tc>
          <w:tcPr>
            <w:tcW w:w="2938" w:type="dxa"/>
          </w:tcPr>
          <w:p w14:paraId="1E68084A" w14:textId="35320C84" w:rsidR="000301D5" w:rsidRPr="00291166" w:rsidRDefault="0040679E" w:rsidP="00057789">
            <w:pPr>
              <w:rPr>
                <w:sz w:val="16"/>
                <w:lang w:val="fr-FR"/>
              </w:rPr>
            </w:pPr>
            <w:r w:rsidRPr="00291166">
              <w:rPr>
                <w:sz w:val="16"/>
                <w:lang w:val="fr-FR"/>
              </w:rPr>
              <w:t>Les institutions d</w:t>
            </w:r>
            <w:r w:rsidR="00096B87">
              <w:rPr>
                <w:sz w:val="16"/>
                <w:lang w:val="fr-FR"/>
              </w:rPr>
              <w:t>’</w:t>
            </w:r>
            <w:r w:rsidRPr="00291166">
              <w:rPr>
                <w:sz w:val="16"/>
                <w:lang w:val="fr-FR"/>
              </w:rPr>
              <w:t>enseignement peuvent comprendre des bibliothèques, des musées ou des services d</w:t>
            </w:r>
            <w:r w:rsidR="00096B87">
              <w:rPr>
                <w:sz w:val="16"/>
                <w:lang w:val="fr-FR"/>
              </w:rPr>
              <w:t>’</w:t>
            </w:r>
            <w:r w:rsidRPr="00291166">
              <w:rPr>
                <w:sz w:val="16"/>
                <w:lang w:val="fr-FR"/>
              </w:rPr>
              <w:t>archives, ou encore détenir des collections d</w:t>
            </w:r>
            <w:r w:rsidR="00096B87">
              <w:rPr>
                <w:sz w:val="16"/>
                <w:lang w:val="fr-FR"/>
              </w:rPr>
              <w:t>’</w:t>
            </w:r>
            <w:r w:rsidRPr="00291166">
              <w:rPr>
                <w:sz w:val="16"/>
                <w:lang w:val="fr-FR"/>
              </w:rPr>
              <w:t>œuvres rares ou spécialisées ayant besoin d</w:t>
            </w:r>
            <w:r w:rsidR="00096B87">
              <w:rPr>
                <w:sz w:val="16"/>
                <w:lang w:val="fr-FR"/>
              </w:rPr>
              <w:t>’</w:t>
            </w:r>
            <w:r w:rsidRPr="00291166">
              <w:rPr>
                <w:sz w:val="16"/>
                <w:lang w:val="fr-FR"/>
              </w:rPr>
              <w:t>être sauvegardé</w:t>
            </w:r>
            <w:r w:rsidR="00064870" w:rsidRPr="00291166">
              <w:rPr>
                <w:sz w:val="16"/>
                <w:lang w:val="fr-FR"/>
              </w:rPr>
              <w:t>es</w:t>
            </w:r>
            <w:r w:rsidR="00064870">
              <w:rPr>
                <w:sz w:val="16"/>
                <w:lang w:val="fr-FR"/>
              </w:rPr>
              <w:t xml:space="preserve">.  </w:t>
            </w:r>
            <w:r w:rsidR="00064870" w:rsidRPr="00291166">
              <w:rPr>
                <w:sz w:val="16"/>
                <w:lang w:val="fr-FR"/>
              </w:rPr>
              <w:t>Le</w:t>
            </w:r>
            <w:r w:rsidR="005C1D69" w:rsidRPr="00291166">
              <w:rPr>
                <w:sz w:val="16"/>
                <w:lang w:val="fr-FR"/>
              </w:rPr>
              <w:t xml:space="preserve"> texte peut s</w:t>
            </w:r>
            <w:r w:rsidR="00096B87">
              <w:rPr>
                <w:sz w:val="16"/>
                <w:lang w:val="fr-FR"/>
              </w:rPr>
              <w:t>’</w:t>
            </w:r>
            <w:r w:rsidR="005C1D69" w:rsidRPr="00291166">
              <w:rPr>
                <w:sz w:val="16"/>
                <w:lang w:val="fr-FR"/>
              </w:rPr>
              <w:t>appliquer à l</w:t>
            </w:r>
            <w:r w:rsidR="00096B87">
              <w:rPr>
                <w:sz w:val="16"/>
                <w:lang w:val="fr-FR"/>
              </w:rPr>
              <w:t>’</w:t>
            </w:r>
            <w:r w:rsidR="005C1D69" w:rsidRPr="00291166">
              <w:rPr>
                <w:sz w:val="16"/>
                <w:lang w:val="fr-FR"/>
              </w:rPr>
              <w:t>ensemble de ces institutions ou à une liste plus restreinte, fondée sur le niveau des institutions</w:t>
            </w:r>
            <w:r w:rsidR="00096B87">
              <w:rPr>
                <w:sz w:val="16"/>
                <w:lang w:val="fr-FR"/>
              </w:rPr>
              <w:t> :</w:t>
            </w:r>
            <w:r w:rsidR="005C1D69" w:rsidRPr="00291166">
              <w:rPr>
                <w:sz w:val="16"/>
                <w:lang w:val="fr-FR"/>
              </w:rPr>
              <w:t xml:space="preserve"> tous les niveaux, niveau supérieur, collèges, universités, e</w:t>
            </w:r>
            <w:r w:rsidR="00064870" w:rsidRPr="00291166">
              <w:rPr>
                <w:sz w:val="16"/>
                <w:lang w:val="fr-FR"/>
              </w:rPr>
              <w:t>tc</w:t>
            </w:r>
            <w:r w:rsidR="00064870">
              <w:rPr>
                <w:sz w:val="16"/>
                <w:lang w:val="fr-FR"/>
              </w:rPr>
              <w:t xml:space="preserve">.  </w:t>
            </w:r>
            <w:r w:rsidR="00064870" w:rsidRPr="00291166">
              <w:rPr>
                <w:sz w:val="16"/>
                <w:lang w:val="fr-FR"/>
              </w:rPr>
              <w:t>Un</w:t>
            </w:r>
            <w:r w:rsidR="005C1D69" w:rsidRPr="00291166">
              <w:rPr>
                <w:sz w:val="16"/>
                <w:lang w:val="fr-FR"/>
              </w:rPr>
              <w:t>e subtilité qu</w:t>
            </w:r>
            <w:r w:rsidR="00096B87">
              <w:rPr>
                <w:sz w:val="16"/>
                <w:lang w:val="fr-FR"/>
              </w:rPr>
              <w:t>’</w:t>
            </w:r>
            <w:r w:rsidR="005C1D69" w:rsidRPr="00291166">
              <w:rPr>
                <w:sz w:val="16"/>
                <w:lang w:val="fr-FR"/>
              </w:rPr>
              <w:t>il est important de signaler est que</w:t>
            </w:r>
            <w:r w:rsidR="00AA654C" w:rsidRPr="00291166">
              <w:rPr>
                <w:sz w:val="16"/>
                <w:lang w:val="fr-FR"/>
              </w:rPr>
              <w:t xml:space="preserve"> </w:t>
            </w:r>
            <w:r w:rsidR="00760100" w:rsidRPr="00291166">
              <w:rPr>
                <w:sz w:val="16"/>
                <w:lang w:val="fr-FR"/>
              </w:rPr>
              <w:t>l</w:t>
            </w:r>
            <w:r w:rsidR="00096B87">
              <w:rPr>
                <w:sz w:val="16"/>
                <w:lang w:val="fr-FR"/>
              </w:rPr>
              <w:t>’</w:t>
            </w:r>
            <w:r w:rsidR="00760100" w:rsidRPr="00291166">
              <w:rPr>
                <w:sz w:val="16"/>
                <w:lang w:val="fr-FR"/>
              </w:rPr>
              <w:t>exception s</w:t>
            </w:r>
            <w:r w:rsidR="00096B87">
              <w:rPr>
                <w:sz w:val="16"/>
                <w:lang w:val="fr-FR"/>
              </w:rPr>
              <w:t>’</w:t>
            </w:r>
            <w:r w:rsidR="00760100" w:rsidRPr="00291166">
              <w:rPr>
                <w:sz w:val="16"/>
                <w:lang w:val="fr-FR"/>
              </w:rPr>
              <w:t>applique juridiquement à l</w:t>
            </w:r>
            <w:r w:rsidR="00096B87">
              <w:rPr>
                <w:sz w:val="16"/>
                <w:lang w:val="fr-FR"/>
              </w:rPr>
              <w:t>’</w:t>
            </w:r>
            <w:r w:rsidR="00760100" w:rsidRPr="00291166">
              <w:rPr>
                <w:sz w:val="16"/>
                <w:lang w:val="fr-FR"/>
              </w:rPr>
              <w:t>institution mère, car c</w:t>
            </w:r>
            <w:r w:rsidR="00096B87">
              <w:rPr>
                <w:sz w:val="16"/>
                <w:lang w:val="fr-FR"/>
              </w:rPr>
              <w:t>’</w:t>
            </w:r>
            <w:r w:rsidR="00760100" w:rsidRPr="00291166">
              <w:rPr>
                <w:sz w:val="16"/>
                <w:lang w:val="fr-FR"/>
              </w:rPr>
              <w:t xml:space="preserve">est </w:t>
            </w:r>
            <w:r w:rsidR="00143479" w:rsidRPr="00291166">
              <w:rPr>
                <w:sz w:val="16"/>
                <w:lang w:val="fr-FR"/>
              </w:rPr>
              <w:t>cette dernière</w:t>
            </w:r>
            <w:r w:rsidR="00760100" w:rsidRPr="00291166">
              <w:rPr>
                <w:sz w:val="16"/>
                <w:lang w:val="fr-FR"/>
              </w:rPr>
              <w:t xml:space="preserve"> qui devra assumer la responsabilité juridique dans la plupart des c</w:t>
            </w:r>
            <w:r w:rsidR="00064870" w:rsidRPr="00291166">
              <w:rPr>
                <w:sz w:val="16"/>
                <w:lang w:val="fr-FR"/>
              </w:rPr>
              <w:t>as</w:t>
            </w:r>
            <w:r w:rsidR="00064870">
              <w:rPr>
                <w:sz w:val="16"/>
                <w:lang w:val="fr-FR"/>
              </w:rPr>
              <w:t xml:space="preserve">.  </w:t>
            </w:r>
            <w:r w:rsidR="00064870" w:rsidRPr="00291166">
              <w:rPr>
                <w:sz w:val="16"/>
                <w:lang w:val="fr-FR"/>
              </w:rPr>
              <w:t>Le</w:t>
            </w:r>
            <w:r w:rsidR="00143479" w:rsidRPr="00291166">
              <w:rPr>
                <w:sz w:val="16"/>
                <w:lang w:val="fr-FR"/>
              </w:rPr>
              <w:t xml:space="preserve"> texte de l</w:t>
            </w:r>
            <w:r w:rsidR="00096B87">
              <w:rPr>
                <w:sz w:val="16"/>
                <w:lang w:val="fr-FR"/>
              </w:rPr>
              <w:t>’</w:t>
            </w:r>
            <w:r w:rsidR="00143479" w:rsidRPr="00291166">
              <w:rPr>
                <w:sz w:val="16"/>
                <w:lang w:val="fr-FR"/>
              </w:rPr>
              <w:t xml:space="preserve">exception pourrait préciser que les activités de </w:t>
            </w:r>
            <w:r w:rsidR="00627C00" w:rsidRPr="00627C00">
              <w:rPr>
                <w:sz w:val="16"/>
                <w:lang w:val="fr-FR"/>
              </w:rPr>
              <w:t>préservation</w:t>
            </w:r>
            <w:r w:rsidR="00FC2921" w:rsidRPr="00291166">
              <w:rPr>
                <w:sz w:val="16"/>
                <w:lang w:val="fr-FR"/>
              </w:rPr>
              <w:t xml:space="preserve"> peuvent être exercées par les bibliothèques ou autres institutions.</w:t>
            </w:r>
          </w:p>
          <w:p w14:paraId="53CB6F2F" w14:textId="4D53AEDC" w:rsidR="00994867" w:rsidRPr="00291166" w:rsidRDefault="00994867" w:rsidP="00057789">
            <w:pPr>
              <w:rPr>
                <w:sz w:val="16"/>
                <w:lang w:val="fr-FR"/>
              </w:rPr>
            </w:pPr>
          </w:p>
        </w:tc>
        <w:tc>
          <w:tcPr>
            <w:tcW w:w="3870" w:type="dxa"/>
            <w:vMerge/>
          </w:tcPr>
          <w:p w14:paraId="3E7542B4" w14:textId="77777777" w:rsidR="00994867" w:rsidRPr="00291166" w:rsidRDefault="00994867" w:rsidP="00057789">
            <w:pPr>
              <w:rPr>
                <w:sz w:val="16"/>
                <w:lang w:val="fr-FR"/>
              </w:rPr>
            </w:pPr>
          </w:p>
        </w:tc>
      </w:tr>
      <w:tr w:rsidR="00994867" w:rsidRPr="006C3B10" w14:paraId="42F1B457" w14:textId="77777777" w:rsidTr="00057789">
        <w:tc>
          <w:tcPr>
            <w:tcW w:w="2547" w:type="dxa"/>
          </w:tcPr>
          <w:p w14:paraId="3B56C5DB" w14:textId="351105D5" w:rsidR="00994867" w:rsidRPr="00291166" w:rsidRDefault="00994867" w:rsidP="00057789">
            <w:pPr>
              <w:rPr>
                <w:sz w:val="16"/>
                <w:lang w:val="fr-FR"/>
              </w:rPr>
            </w:pPr>
            <w:r w:rsidRPr="00291166">
              <w:rPr>
                <w:sz w:val="16"/>
                <w:lang w:val="fr-FR"/>
              </w:rPr>
              <w:t>Institutions</w:t>
            </w:r>
            <w:r w:rsidR="006A126C" w:rsidRPr="00291166">
              <w:rPr>
                <w:sz w:val="16"/>
                <w:lang w:val="fr-FR"/>
              </w:rPr>
              <w:t xml:space="preserve"> prescrites</w:t>
            </w:r>
          </w:p>
        </w:tc>
        <w:tc>
          <w:tcPr>
            <w:tcW w:w="2938" w:type="dxa"/>
          </w:tcPr>
          <w:p w14:paraId="20A78137" w14:textId="64F3C188" w:rsidR="000301D5" w:rsidRPr="00291166" w:rsidRDefault="00CB0435" w:rsidP="00057789">
            <w:pPr>
              <w:rPr>
                <w:sz w:val="16"/>
                <w:lang w:val="fr-FR"/>
              </w:rPr>
            </w:pPr>
            <w:r w:rsidRPr="00291166">
              <w:rPr>
                <w:sz w:val="16"/>
                <w:lang w:val="fr-FR"/>
              </w:rPr>
              <w:t>Un office gouvernemental peut être chargé de fixer les exigences et les prescriptions relatives aux bibliothèques et autres institutions autorisées à utiliser l</w:t>
            </w:r>
            <w:r w:rsidR="00096B87">
              <w:rPr>
                <w:sz w:val="16"/>
                <w:lang w:val="fr-FR"/>
              </w:rPr>
              <w:t>’</w:t>
            </w:r>
            <w:r w:rsidRPr="00291166">
              <w:rPr>
                <w:sz w:val="16"/>
                <w:lang w:val="fr-FR"/>
              </w:rPr>
              <w:t>exception.</w:t>
            </w:r>
          </w:p>
          <w:p w14:paraId="643F3FDF" w14:textId="1812B49C" w:rsidR="00994867" w:rsidRPr="00291166" w:rsidRDefault="00994867" w:rsidP="00057789">
            <w:pPr>
              <w:rPr>
                <w:sz w:val="16"/>
                <w:lang w:val="fr-FR"/>
              </w:rPr>
            </w:pPr>
          </w:p>
        </w:tc>
        <w:tc>
          <w:tcPr>
            <w:tcW w:w="3870" w:type="dxa"/>
            <w:vMerge/>
          </w:tcPr>
          <w:p w14:paraId="6982332A" w14:textId="77777777" w:rsidR="00994867" w:rsidRPr="00291166" w:rsidRDefault="00994867" w:rsidP="00057789">
            <w:pPr>
              <w:rPr>
                <w:sz w:val="16"/>
                <w:lang w:val="fr-FR"/>
              </w:rPr>
            </w:pPr>
          </w:p>
        </w:tc>
      </w:tr>
      <w:tr w:rsidR="00994867" w:rsidRPr="006C3B10" w14:paraId="449C68B3" w14:textId="77777777" w:rsidTr="00057789">
        <w:tc>
          <w:tcPr>
            <w:tcW w:w="2547" w:type="dxa"/>
          </w:tcPr>
          <w:p w14:paraId="4DA03E87" w14:textId="77777777" w:rsidR="00994867" w:rsidRPr="00291166" w:rsidRDefault="00994867" w:rsidP="00057789">
            <w:pPr>
              <w:rPr>
                <w:sz w:val="16"/>
                <w:lang w:val="fr-FR"/>
              </w:rPr>
            </w:pPr>
          </w:p>
        </w:tc>
        <w:tc>
          <w:tcPr>
            <w:tcW w:w="2938" w:type="dxa"/>
          </w:tcPr>
          <w:p w14:paraId="178BA17A" w14:textId="77777777" w:rsidR="00994867" w:rsidRPr="00291166" w:rsidRDefault="00994867" w:rsidP="00057789">
            <w:pPr>
              <w:rPr>
                <w:sz w:val="16"/>
                <w:lang w:val="fr-FR"/>
              </w:rPr>
            </w:pPr>
          </w:p>
        </w:tc>
        <w:tc>
          <w:tcPr>
            <w:tcW w:w="3870" w:type="dxa"/>
          </w:tcPr>
          <w:p w14:paraId="62BE9664" w14:textId="77777777" w:rsidR="00994867" w:rsidRPr="00291166" w:rsidRDefault="00994867" w:rsidP="00057789">
            <w:pPr>
              <w:rPr>
                <w:sz w:val="16"/>
                <w:lang w:val="fr-FR"/>
              </w:rPr>
            </w:pPr>
          </w:p>
        </w:tc>
      </w:tr>
      <w:tr w:rsidR="00994867" w:rsidRPr="00291166" w14:paraId="44D8D5E8" w14:textId="77777777" w:rsidTr="00057789">
        <w:tc>
          <w:tcPr>
            <w:tcW w:w="2547" w:type="dxa"/>
          </w:tcPr>
          <w:p w14:paraId="3F6963DC" w14:textId="3F70E1A5" w:rsidR="00994867" w:rsidRPr="00291166" w:rsidRDefault="00B3452A" w:rsidP="00175821">
            <w:pPr>
              <w:keepNext/>
              <w:rPr>
                <w:i/>
                <w:sz w:val="16"/>
                <w:lang w:val="fr-FR"/>
              </w:rPr>
            </w:pPr>
            <w:r w:rsidRPr="00291166">
              <w:rPr>
                <w:i/>
                <w:sz w:val="16"/>
                <w:lang w:val="fr-FR"/>
              </w:rPr>
              <w:lastRenderedPageBreak/>
              <w:t>Facultatif</w:t>
            </w:r>
            <w:r w:rsidR="00096B87">
              <w:rPr>
                <w:i/>
                <w:sz w:val="16"/>
                <w:lang w:val="fr-FR"/>
              </w:rPr>
              <w:t> :</w:t>
            </w:r>
          </w:p>
        </w:tc>
        <w:tc>
          <w:tcPr>
            <w:tcW w:w="2938" w:type="dxa"/>
          </w:tcPr>
          <w:p w14:paraId="4928B7AD" w14:textId="77777777" w:rsidR="00994867" w:rsidRPr="00291166" w:rsidRDefault="00994867" w:rsidP="00175821">
            <w:pPr>
              <w:keepNext/>
              <w:rPr>
                <w:sz w:val="16"/>
                <w:lang w:val="fr-FR"/>
              </w:rPr>
            </w:pPr>
          </w:p>
        </w:tc>
        <w:tc>
          <w:tcPr>
            <w:tcW w:w="3870" w:type="dxa"/>
          </w:tcPr>
          <w:p w14:paraId="3A1B5000" w14:textId="77777777" w:rsidR="00994867" w:rsidRPr="00291166" w:rsidRDefault="00994867" w:rsidP="00175821">
            <w:pPr>
              <w:keepNext/>
              <w:rPr>
                <w:sz w:val="16"/>
                <w:lang w:val="fr-FR"/>
              </w:rPr>
            </w:pPr>
          </w:p>
        </w:tc>
      </w:tr>
      <w:tr w:rsidR="00994867" w:rsidRPr="006C3B10" w14:paraId="02046020" w14:textId="77777777" w:rsidTr="00057789">
        <w:tc>
          <w:tcPr>
            <w:tcW w:w="2547" w:type="dxa"/>
          </w:tcPr>
          <w:p w14:paraId="1EA7FD7B" w14:textId="1F765BC8" w:rsidR="000301D5" w:rsidRPr="00291166" w:rsidRDefault="005445C7" w:rsidP="00057789">
            <w:pPr>
              <w:rPr>
                <w:sz w:val="16"/>
                <w:lang w:val="fr-FR"/>
              </w:rPr>
            </w:pPr>
            <w:r w:rsidRPr="00291166">
              <w:rPr>
                <w:sz w:val="16"/>
                <w:lang w:val="fr-FR"/>
              </w:rPr>
              <w:t>Responsable, membre du personnel ou agent autorisé à agir au nom de l</w:t>
            </w:r>
            <w:r w:rsidR="00096B87">
              <w:rPr>
                <w:sz w:val="16"/>
                <w:lang w:val="fr-FR"/>
              </w:rPr>
              <w:t>’</w:t>
            </w:r>
            <w:r w:rsidRPr="00291166">
              <w:rPr>
                <w:sz w:val="16"/>
                <w:lang w:val="fr-FR"/>
              </w:rPr>
              <w:t>institution</w:t>
            </w:r>
          </w:p>
          <w:p w14:paraId="1E06DAC5" w14:textId="5514EBD4" w:rsidR="00994867" w:rsidRPr="00291166" w:rsidRDefault="00994867" w:rsidP="00057789">
            <w:pPr>
              <w:rPr>
                <w:sz w:val="16"/>
                <w:lang w:val="fr-FR"/>
              </w:rPr>
            </w:pPr>
          </w:p>
        </w:tc>
        <w:tc>
          <w:tcPr>
            <w:tcW w:w="2938" w:type="dxa"/>
          </w:tcPr>
          <w:p w14:paraId="742A7B5E" w14:textId="627F6AF7" w:rsidR="000301D5" w:rsidRPr="00291166" w:rsidRDefault="00CB10DE" w:rsidP="00057789">
            <w:pPr>
              <w:rPr>
                <w:sz w:val="16"/>
                <w:lang w:val="fr-FR"/>
              </w:rPr>
            </w:pPr>
            <w:r w:rsidRPr="00291166">
              <w:rPr>
                <w:sz w:val="16"/>
                <w:lang w:val="fr-FR"/>
              </w:rPr>
              <w:t>D</w:t>
            </w:r>
            <w:r w:rsidR="00096B87">
              <w:rPr>
                <w:sz w:val="16"/>
                <w:lang w:val="fr-FR"/>
              </w:rPr>
              <w:t>’</w:t>
            </w:r>
            <w:r w:rsidRPr="00291166">
              <w:rPr>
                <w:sz w:val="16"/>
                <w:lang w:val="fr-FR"/>
              </w:rPr>
              <w:t>ordinaire, la désignation d</w:t>
            </w:r>
            <w:r w:rsidR="00096B87">
              <w:rPr>
                <w:sz w:val="16"/>
                <w:lang w:val="fr-FR"/>
              </w:rPr>
              <w:t>’</w:t>
            </w:r>
            <w:r w:rsidRPr="00291166">
              <w:rPr>
                <w:sz w:val="16"/>
                <w:lang w:val="fr-FR"/>
              </w:rPr>
              <w:t xml:space="preserve">une institution dans le texte implique que les personnes agissant au nom de cette dernière sont autorisées à le faire et </w:t>
            </w:r>
            <w:r w:rsidR="003D7A46" w:rsidRPr="00291166">
              <w:rPr>
                <w:sz w:val="16"/>
                <w:lang w:val="fr-FR"/>
              </w:rPr>
              <w:t xml:space="preserve">que </w:t>
            </w:r>
            <w:r w:rsidR="000B1E11" w:rsidRPr="00291166">
              <w:rPr>
                <w:sz w:val="16"/>
                <w:lang w:val="fr-FR"/>
              </w:rPr>
              <w:t>leur responsabilité</w:t>
            </w:r>
            <w:r w:rsidR="003D7A46" w:rsidRPr="00291166">
              <w:rPr>
                <w:sz w:val="16"/>
                <w:lang w:val="fr-FR"/>
              </w:rPr>
              <w:t xml:space="preserve"> n</w:t>
            </w:r>
            <w:r w:rsidR="00096B87">
              <w:rPr>
                <w:sz w:val="16"/>
                <w:lang w:val="fr-FR"/>
              </w:rPr>
              <w:t>’</w:t>
            </w:r>
            <w:r w:rsidR="003D7A46" w:rsidRPr="00291166">
              <w:rPr>
                <w:sz w:val="16"/>
                <w:lang w:val="fr-FR"/>
              </w:rPr>
              <w:t>est pas engagée</w:t>
            </w:r>
            <w:r w:rsidR="000B1E11" w:rsidRPr="00291166">
              <w:rPr>
                <w:sz w:val="16"/>
                <w:lang w:val="fr-FR"/>
              </w:rPr>
              <w:t xml:space="preserve">;  </w:t>
            </w:r>
            <w:r w:rsidR="0088784B" w:rsidRPr="00291166">
              <w:rPr>
                <w:sz w:val="16"/>
                <w:lang w:val="fr-FR"/>
              </w:rPr>
              <w:t xml:space="preserve">dans certains pays, il peut être nécessaire de préciser que </w:t>
            </w:r>
            <w:r w:rsidR="000C0104" w:rsidRPr="00291166">
              <w:rPr>
                <w:sz w:val="16"/>
                <w:lang w:val="fr-FR"/>
              </w:rPr>
              <w:t>les personnes physiques relèvent du champ d</w:t>
            </w:r>
            <w:r w:rsidR="00096B87">
              <w:rPr>
                <w:sz w:val="16"/>
                <w:lang w:val="fr-FR"/>
              </w:rPr>
              <w:t>’</w:t>
            </w:r>
            <w:r w:rsidR="000C0104" w:rsidRPr="00291166">
              <w:rPr>
                <w:sz w:val="16"/>
                <w:lang w:val="fr-FR"/>
              </w:rPr>
              <w:t>application de l</w:t>
            </w:r>
            <w:r w:rsidR="00096B87">
              <w:rPr>
                <w:sz w:val="16"/>
                <w:lang w:val="fr-FR"/>
              </w:rPr>
              <w:t>’</w:t>
            </w:r>
            <w:r w:rsidR="000C0104" w:rsidRPr="00291166">
              <w:rPr>
                <w:sz w:val="16"/>
                <w:lang w:val="fr-FR"/>
              </w:rPr>
              <w:t>exception.</w:t>
            </w:r>
          </w:p>
          <w:p w14:paraId="1CCBB7DE" w14:textId="77777777" w:rsidR="000301D5" w:rsidRPr="00291166" w:rsidRDefault="000301D5" w:rsidP="00057789">
            <w:pPr>
              <w:rPr>
                <w:sz w:val="16"/>
                <w:lang w:val="fr-FR"/>
              </w:rPr>
            </w:pPr>
          </w:p>
          <w:p w14:paraId="592C5E17" w14:textId="766EB3F6" w:rsidR="000301D5" w:rsidRPr="00291166" w:rsidRDefault="00C11E84" w:rsidP="00057789">
            <w:pPr>
              <w:rPr>
                <w:sz w:val="16"/>
                <w:lang w:val="fr-FR"/>
              </w:rPr>
            </w:pPr>
            <w:r w:rsidRPr="00291166">
              <w:rPr>
                <w:sz w:val="16"/>
                <w:lang w:val="fr-FR"/>
              </w:rPr>
              <w:t>Dans un ordre d</w:t>
            </w:r>
            <w:r w:rsidR="00096B87">
              <w:rPr>
                <w:sz w:val="16"/>
                <w:lang w:val="fr-FR"/>
              </w:rPr>
              <w:t>’</w:t>
            </w:r>
            <w:r w:rsidRPr="00291166">
              <w:rPr>
                <w:sz w:val="16"/>
                <w:lang w:val="fr-FR"/>
              </w:rPr>
              <w:t>idées connexe, les institutions pourraient souvent avoir avantage à retenir les services de tiers pour certains travaux tels que la numérisation, ainsi que le stockage et l</w:t>
            </w:r>
            <w:r w:rsidR="00096B87">
              <w:rPr>
                <w:sz w:val="16"/>
                <w:lang w:val="fr-FR"/>
              </w:rPr>
              <w:t>’</w:t>
            </w:r>
            <w:r w:rsidRPr="00291166">
              <w:rPr>
                <w:sz w:val="16"/>
                <w:lang w:val="fr-FR"/>
              </w:rPr>
              <w:t>accès en lig</w:t>
            </w:r>
            <w:r w:rsidR="00064870" w:rsidRPr="00291166">
              <w:rPr>
                <w:sz w:val="16"/>
                <w:lang w:val="fr-FR"/>
              </w:rPr>
              <w:t>ne</w:t>
            </w:r>
            <w:r w:rsidR="00064870">
              <w:rPr>
                <w:sz w:val="16"/>
                <w:lang w:val="fr-FR"/>
              </w:rPr>
              <w:t xml:space="preserve">.  </w:t>
            </w:r>
            <w:r w:rsidR="00064870" w:rsidRPr="00291166">
              <w:rPr>
                <w:sz w:val="16"/>
                <w:lang w:val="fr-FR"/>
              </w:rPr>
              <w:t>Un</w:t>
            </w:r>
            <w:r w:rsidRPr="00291166">
              <w:rPr>
                <w:sz w:val="16"/>
                <w:lang w:val="fr-FR"/>
              </w:rPr>
              <w:t>e autorisation claire en vertu de la loi</w:t>
            </w:r>
            <w:r w:rsidR="00A70863" w:rsidRPr="00291166">
              <w:rPr>
                <w:sz w:val="16"/>
                <w:lang w:val="fr-FR"/>
              </w:rPr>
              <w:t xml:space="preserve"> constitue une assurance </w:t>
            </w:r>
            <w:r w:rsidRPr="00291166">
              <w:rPr>
                <w:sz w:val="16"/>
                <w:lang w:val="fr-FR"/>
              </w:rPr>
              <w:t>pour toutes les parties.</w:t>
            </w:r>
          </w:p>
          <w:p w14:paraId="1023E529" w14:textId="4E5976B8" w:rsidR="00994867" w:rsidRPr="00291166" w:rsidRDefault="00994867" w:rsidP="00057789">
            <w:pPr>
              <w:rPr>
                <w:sz w:val="16"/>
                <w:lang w:val="fr-FR"/>
              </w:rPr>
            </w:pPr>
          </w:p>
        </w:tc>
        <w:tc>
          <w:tcPr>
            <w:tcW w:w="3870" w:type="dxa"/>
          </w:tcPr>
          <w:p w14:paraId="16226BC1" w14:textId="77777777" w:rsidR="000301D5" w:rsidRPr="00291166" w:rsidRDefault="000301D5" w:rsidP="00057789">
            <w:pPr>
              <w:rPr>
                <w:sz w:val="16"/>
                <w:lang w:val="fr-FR"/>
              </w:rPr>
            </w:pPr>
          </w:p>
          <w:p w14:paraId="46D58D89" w14:textId="0D1C5FF7"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639D4DC8" w14:textId="1867188B" w:rsidR="000301D5" w:rsidRPr="00291166" w:rsidRDefault="00994867" w:rsidP="00057789">
            <w:pPr>
              <w:rPr>
                <w:sz w:val="16"/>
                <w:lang w:val="fr-FR"/>
              </w:rPr>
            </w:pPr>
            <w:r w:rsidRPr="00291166">
              <w:rPr>
                <w:sz w:val="16"/>
                <w:lang w:val="fr-FR"/>
              </w:rPr>
              <w:t>“…</w:t>
            </w:r>
            <w:r w:rsidR="00B71825" w:rsidRPr="00291166">
              <w:rPr>
                <w:sz w:val="16"/>
                <w:lang w:val="fr-FR"/>
              </w:rPr>
              <w:t xml:space="preserve"> la présente exception peut être exercée par [indiquer le type d</w:t>
            </w:r>
            <w:r w:rsidR="00096B87">
              <w:rPr>
                <w:sz w:val="16"/>
                <w:lang w:val="fr-FR"/>
              </w:rPr>
              <w:t>’</w:t>
            </w:r>
            <w:r w:rsidR="00B71825" w:rsidRPr="00291166">
              <w:rPr>
                <w:sz w:val="16"/>
                <w:lang w:val="fr-FR"/>
              </w:rPr>
              <w:t>institutions], ainsi que par les dirigeants, membres du personnel et agents autorisés à agir au nom de l</w:t>
            </w:r>
            <w:r w:rsidR="00096B87">
              <w:rPr>
                <w:sz w:val="16"/>
                <w:lang w:val="fr-FR"/>
              </w:rPr>
              <w:t>’</w:t>
            </w:r>
            <w:r w:rsidR="00B71825" w:rsidRPr="00291166">
              <w:rPr>
                <w:sz w:val="16"/>
                <w:lang w:val="fr-FR"/>
              </w:rPr>
              <w:t>institution</w:t>
            </w:r>
            <w:r w:rsidRPr="00291166">
              <w:rPr>
                <w:sz w:val="16"/>
                <w:lang w:val="fr-FR"/>
              </w:rPr>
              <w:t>…”</w:t>
            </w:r>
          </w:p>
          <w:p w14:paraId="24BDEB57" w14:textId="77777777" w:rsidR="000301D5" w:rsidRPr="00291166" w:rsidRDefault="000301D5" w:rsidP="00057789">
            <w:pPr>
              <w:rPr>
                <w:sz w:val="16"/>
                <w:lang w:val="fr-FR"/>
              </w:rPr>
            </w:pPr>
          </w:p>
          <w:p w14:paraId="2FBCE21F" w14:textId="7D24E47F"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148D1635" w14:textId="4B67C450" w:rsidR="000301D5" w:rsidRPr="00291166" w:rsidRDefault="00994867" w:rsidP="00057789">
            <w:pPr>
              <w:rPr>
                <w:sz w:val="16"/>
                <w:lang w:val="fr-FR"/>
              </w:rPr>
            </w:pPr>
            <w:r w:rsidRPr="00291166">
              <w:rPr>
                <w:sz w:val="16"/>
                <w:lang w:val="fr-FR"/>
              </w:rPr>
              <w:t>“…</w:t>
            </w:r>
            <w:r w:rsidR="00953EBE" w:rsidRPr="00291166">
              <w:rPr>
                <w:sz w:val="16"/>
                <w:lang w:val="fr-FR"/>
              </w:rPr>
              <w:t xml:space="preserve"> une institution peut retenir les services de tiers pour accomplir des actes spécifiques ou fournir des services spécifiques dans le cadre de l</w:t>
            </w:r>
            <w:r w:rsidR="00096B87">
              <w:rPr>
                <w:sz w:val="16"/>
                <w:lang w:val="fr-FR"/>
              </w:rPr>
              <w:t>’</w:t>
            </w:r>
            <w:r w:rsidR="00953EBE" w:rsidRPr="00291166">
              <w:rPr>
                <w:sz w:val="16"/>
                <w:lang w:val="fr-FR"/>
              </w:rPr>
              <w:t>application et de l</w:t>
            </w:r>
            <w:r w:rsidR="00096B87">
              <w:rPr>
                <w:sz w:val="16"/>
                <w:lang w:val="fr-FR"/>
              </w:rPr>
              <w:t>’</w:t>
            </w:r>
            <w:r w:rsidR="00953EBE" w:rsidRPr="00291166">
              <w:rPr>
                <w:sz w:val="16"/>
                <w:lang w:val="fr-FR"/>
              </w:rPr>
              <w:t>exercice des droits et possibilités prévus par la présente exception</w:t>
            </w:r>
            <w:r w:rsidRPr="00291166">
              <w:rPr>
                <w:sz w:val="16"/>
                <w:lang w:val="fr-FR"/>
              </w:rPr>
              <w:t>…”</w:t>
            </w:r>
          </w:p>
          <w:p w14:paraId="1F685EAA" w14:textId="7C3B9341" w:rsidR="00994867" w:rsidRPr="00291166" w:rsidRDefault="00994867" w:rsidP="00057789">
            <w:pPr>
              <w:rPr>
                <w:sz w:val="16"/>
                <w:lang w:val="fr-FR"/>
              </w:rPr>
            </w:pPr>
          </w:p>
        </w:tc>
      </w:tr>
      <w:tr w:rsidR="00994867" w:rsidRPr="006C3B10" w14:paraId="205C9286" w14:textId="77777777" w:rsidTr="00057789">
        <w:tc>
          <w:tcPr>
            <w:tcW w:w="2547" w:type="dxa"/>
          </w:tcPr>
          <w:p w14:paraId="7CE86039" w14:textId="77777777" w:rsidR="00994867" w:rsidRPr="00291166" w:rsidRDefault="00994867" w:rsidP="00057789">
            <w:pPr>
              <w:rPr>
                <w:iCs/>
                <w:sz w:val="16"/>
                <w:lang w:val="fr-FR"/>
              </w:rPr>
            </w:pPr>
          </w:p>
        </w:tc>
        <w:tc>
          <w:tcPr>
            <w:tcW w:w="2938" w:type="dxa"/>
          </w:tcPr>
          <w:p w14:paraId="79C0582D" w14:textId="77777777" w:rsidR="00994867" w:rsidRPr="00291166" w:rsidRDefault="00994867" w:rsidP="00057789">
            <w:pPr>
              <w:rPr>
                <w:sz w:val="16"/>
                <w:lang w:val="fr-FR"/>
              </w:rPr>
            </w:pPr>
          </w:p>
        </w:tc>
        <w:tc>
          <w:tcPr>
            <w:tcW w:w="3870" w:type="dxa"/>
          </w:tcPr>
          <w:p w14:paraId="6303B5A6" w14:textId="77777777" w:rsidR="00994867" w:rsidRPr="00291166" w:rsidRDefault="00994867" w:rsidP="00057789">
            <w:pPr>
              <w:rPr>
                <w:sz w:val="16"/>
                <w:lang w:val="fr-FR"/>
              </w:rPr>
            </w:pPr>
          </w:p>
        </w:tc>
      </w:tr>
      <w:tr w:rsidR="00994867" w:rsidRPr="00291166" w14:paraId="44873608" w14:textId="77777777" w:rsidTr="00057789">
        <w:tc>
          <w:tcPr>
            <w:tcW w:w="2547" w:type="dxa"/>
          </w:tcPr>
          <w:p w14:paraId="1A6DE3C4" w14:textId="53349063" w:rsidR="00994867" w:rsidRPr="00291166" w:rsidRDefault="00B3452A" w:rsidP="00C743D2">
            <w:pPr>
              <w:keepNext/>
              <w:keepLines/>
              <w:rPr>
                <w:i/>
                <w:sz w:val="16"/>
                <w:lang w:val="fr-FR"/>
              </w:rPr>
            </w:pPr>
            <w:r w:rsidRPr="00291166">
              <w:rPr>
                <w:i/>
                <w:sz w:val="16"/>
                <w:lang w:val="fr-FR"/>
              </w:rPr>
              <w:t>Facultatif</w:t>
            </w:r>
            <w:r w:rsidR="00096B87">
              <w:rPr>
                <w:i/>
                <w:sz w:val="16"/>
                <w:lang w:val="fr-FR"/>
              </w:rPr>
              <w:t> :</w:t>
            </w:r>
          </w:p>
        </w:tc>
        <w:tc>
          <w:tcPr>
            <w:tcW w:w="2938" w:type="dxa"/>
          </w:tcPr>
          <w:p w14:paraId="04C79BD1" w14:textId="77777777" w:rsidR="00994867" w:rsidRPr="00291166" w:rsidRDefault="00994867" w:rsidP="00C743D2">
            <w:pPr>
              <w:keepNext/>
              <w:keepLines/>
              <w:rPr>
                <w:sz w:val="16"/>
                <w:lang w:val="fr-FR"/>
              </w:rPr>
            </w:pPr>
          </w:p>
        </w:tc>
        <w:tc>
          <w:tcPr>
            <w:tcW w:w="3870" w:type="dxa"/>
          </w:tcPr>
          <w:p w14:paraId="78B14A95" w14:textId="77777777" w:rsidR="00994867" w:rsidRPr="00291166" w:rsidRDefault="00994867" w:rsidP="00C743D2">
            <w:pPr>
              <w:keepNext/>
              <w:keepLines/>
              <w:rPr>
                <w:sz w:val="16"/>
                <w:lang w:val="fr-FR"/>
              </w:rPr>
            </w:pPr>
          </w:p>
        </w:tc>
      </w:tr>
      <w:tr w:rsidR="00994867" w:rsidRPr="006C3B10" w14:paraId="3AB4A3F0" w14:textId="77777777" w:rsidTr="00057789">
        <w:tc>
          <w:tcPr>
            <w:tcW w:w="2547" w:type="dxa"/>
          </w:tcPr>
          <w:p w14:paraId="1230AD25" w14:textId="3A93049B" w:rsidR="00994867" w:rsidRPr="00291166" w:rsidRDefault="00A41711" w:rsidP="00C743D2">
            <w:pPr>
              <w:keepNext/>
              <w:keepLines/>
              <w:rPr>
                <w:sz w:val="16"/>
                <w:lang w:val="fr-FR"/>
              </w:rPr>
            </w:pPr>
            <w:r w:rsidRPr="00291166">
              <w:rPr>
                <w:sz w:val="16"/>
                <w:lang w:val="fr-FR"/>
              </w:rPr>
              <w:t>Bibliothèque nationale ou autre institution désignée</w:t>
            </w:r>
          </w:p>
        </w:tc>
        <w:tc>
          <w:tcPr>
            <w:tcW w:w="2938" w:type="dxa"/>
          </w:tcPr>
          <w:p w14:paraId="3A21194B" w14:textId="72CE7144" w:rsidR="000301D5" w:rsidRPr="00291166" w:rsidRDefault="00542D39" w:rsidP="00C743D2">
            <w:pPr>
              <w:keepNext/>
              <w:keepLines/>
              <w:rPr>
                <w:sz w:val="16"/>
                <w:lang w:val="fr-FR"/>
              </w:rPr>
            </w:pPr>
            <w:r w:rsidRPr="00291166">
              <w:rPr>
                <w:sz w:val="16"/>
                <w:lang w:val="fr-FR"/>
              </w:rPr>
              <w:t xml:space="preserve">Certains États membres prévoient des autorisations distinctes aux fins de </w:t>
            </w:r>
            <w:r w:rsidR="00627C00" w:rsidRPr="00627C00">
              <w:rPr>
                <w:sz w:val="16"/>
                <w:lang w:val="fr-FR"/>
              </w:rPr>
              <w:t>préservation</w:t>
            </w:r>
            <w:r w:rsidRPr="00291166">
              <w:rPr>
                <w:sz w:val="16"/>
                <w:lang w:val="fr-FR"/>
              </w:rPr>
              <w:t>, uniquement pour leurs bibliothèques national</w:t>
            </w:r>
            <w:r w:rsidR="00064870" w:rsidRPr="00291166">
              <w:rPr>
                <w:sz w:val="16"/>
                <w:lang w:val="fr-FR"/>
              </w:rPr>
              <w:t>es</w:t>
            </w:r>
            <w:r w:rsidR="00064870">
              <w:rPr>
                <w:sz w:val="16"/>
                <w:lang w:val="fr-FR"/>
              </w:rPr>
              <w:t xml:space="preserve">.  </w:t>
            </w:r>
            <w:r w:rsidR="00064870" w:rsidRPr="00291166">
              <w:rPr>
                <w:sz w:val="16"/>
                <w:lang w:val="fr-FR"/>
              </w:rPr>
              <w:t>El</w:t>
            </w:r>
            <w:r w:rsidR="005C3B1A" w:rsidRPr="00291166">
              <w:rPr>
                <w:sz w:val="16"/>
                <w:lang w:val="fr-FR"/>
              </w:rPr>
              <w:t>les comprennent, par exemple, le prêt de livres numérisés à l</w:t>
            </w:r>
            <w:r w:rsidR="00096B87">
              <w:rPr>
                <w:sz w:val="16"/>
                <w:lang w:val="fr-FR"/>
              </w:rPr>
              <w:t>’</w:t>
            </w:r>
            <w:r w:rsidR="005C3B1A" w:rsidRPr="00291166">
              <w:rPr>
                <w:sz w:val="16"/>
                <w:lang w:val="fr-FR"/>
              </w:rPr>
              <w:t xml:space="preserve">échelle nationale ou la </w:t>
            </w:r>
            <w:r w:rsidR="00627C00" w:rsidRPr="00627C00">
              <w:rPr>
                <w:sz w:val="16"/>
                <w:lang w:val="fr-FR"/>
              </w:rPr>
              <w:t>préservation</w:t>
            </w:r>
            <w:r w:rsidR="005C3B1A" w:rsidRPr="00291166">
              <w:rPr>
                <w:sz w:val="16"/>
                <w:lang w:val="fr-FR"/>
              </w:rPr>
              <w:t xml:space="preserve"> systématique de films marquants.</w:t>
            </w:r>
          </w:p>
          <w:p w14:paraId="7467DC56" w14:textId="0399B0D2" w:rsidR="00994867" w:rsidRPr="00291166" w:rsidRDefault="00994867" w:rsidP="00C743D2">
            <w:pPr>
              <w:keepNext/>
              <w:keepLines/>
              <w:rPr>
                <w:sz w:val="16"/>
                <w:lang w:val="fr-FR"/>
              </w:rPr>
            </w:pPr>
          </w:p>
        </w:tc>
        <w:tc>
          <w:tcPr>
            <w:tcW w:w="3870" w:type="dxa"/>
          </w:tcPr>
          <w:p w14:paraId="22D42425" w14:textId="77777777" w:rsidR="000301D5" w:rsidRPr="00291166" w:rsidRDefault="000301D5" w:rsidP="00C743D2">
            <w:pPr>
              <w:keepNext/>
              <w:keepLines/>
              <w:rPr>
                <w:sz w:val="16"/>
                <w:lang w:val="fr-FR"/>
              </w:rPr>
            </w:pPr>
          </w:p>
          <w:p w14:paraId="7C398FBC" w14:textId="22A3F531" w:rsidR="000301D5" w:rsidRPr="00291166" w:rsidRDefault="007A4CB4" w:rsidP="00C743D2">
            <w:pPr>
              <w:keepNext/>
              <w:keepLines/>
              <w:rPr>
                <w:sz w:val="16"/>
                <w:lang w:val="fr-FR"/>
              </w:rPr>
            </w:pPr>
            <w:r w:rsidRPr="00291166">
              <w:rPr>
                <w:sz w:val="16"/>
                <w:lang w:val="fr-FR"/>
              </w:rPr>
              <w:t>Note</w:t>
            </w:r>
            <w:r w:rsidR="00096B87">
              <w:rPr>
                <w:sz w:val="16"/>
                <w:lang w:val="fr-FR"/>
              </w:rPr>
              <w:t> :</w:t>
            </w:r>
          </w:p>
          <w:p w14:paraId="79B1F298" w14:textId="18734CF2" w:rsidR="00994867" w:rsidRPr="00291166" w:rsidRDefault="008E76D0" w:rsidP="00C743D2">
            <w:pPr>
              <w:keepNext/>
              <w:keepLines/>
              <w:rPr>
                <w:sz w:val="16"/>
                <w:lang w:val="fr-FR"/>
              </w:rPr>
            </w:pPr>
            <w:r w:rsidRPr="00291166">
              <w:rPr>
                <w:sz w:val="16"/>
                <w:lang w:val="fr-FR"/>
              </w:rPr>
              <w:t xml:space="preserve">Les textes relatifs à la </w:t>
            </w:r>
            <w:r w:rsidR="00627C00" w:rsidRPr="00627C00">
              <w:rPr>
                <w:sz w:val="16"/>
                <w:lang w:val="fr-FR"/>
              </w:rPr>
              <w:t>préservation</w:t>
            </w:r>
            <w:r w:rsidRPr="00291166">
              <w:rPr>
                <w:sz w:val="16"/>
                <w:lang w:val="fr-FR"/>
              </w:rPr>
              <w:t xml:space="preserve"> qui </w:t>
            </w:r>
            <w:r w:rsidR="00043A4E" w:rsidRPr="00291166">
              <w:rPr>
                <w:sz w:val="16"/>
                <w:lang w:val="fr-FR"/>
              </w:rPr>
              <w:t>sont visés par le</w:t>
            </w:r>
            <w:r w:rsidRPr="00291166">
              <w:rPr>
                <w:sz w:val="16"/>
                <w:lang w:val="fr-FR"/>
              </w:rPr>
              <w:t xml:space="preserve"> présent guide s</w:t>
            </w:r>
            <w:r w:rsidR="00096B87">
              <w:rPr>
                <w:sz w:val="16"/>
                <w:lang w:val="fr-FR"/>
              </w:rPr>
              <w:t>’</w:t>
            </w:r>
            <w:r w:rsidRPr="00291166">
              <w:rPr>
                <w:sz w:val="16"/>
                <w:lang w:val="fr-FR"/>
              </w:rPr>
              <w:t>appliquent d</w:t>
            </w:r>
            <w:r w:rsidR="00096B87">
              <w:rPr>
                <w:sz w:val="16"/>
                <w:lang w:val="fr-FR"/>
              </w:rPr>
              <w:t>’</w:t>
            </w:r>
            <w:r w:rsidRPr="00291166">
              <w:rPr>
                <w:sz w:val="16"/>
                <w:lang w:val="fr-FR"/>
              </w:rPr>
              <w:t>une manière générale à un grand nombre d</w:t>
            </w:r>
            <w:r w:rsidR="00096B87">
              <w:rPr>
                <w:sz w:val="16"/>
                <w:lang w:val="fr-FR"/>
              </w:rPr>
              <w:t>’</w:t>
            </w:r>
            <w:r w:rsidRPr="00291166">
              <w:rPr>
                <w:sz w:val="16"/>
                <w:lang w:val="fr-FR"/>
              </w:rPr>
              <w:t>institutions</w:t>
            </w:r>
            <w:r w:rsidR="00B625DF" w:rsidRPr="00291166">
              <w:rPr>
                <w:sz w:val="16"/>
                <w:lang w:val="fr-FR"/>
              </w:rPr>
              <w:t>,</w:t>
            </w:r>
            <w:r w:rsidRPr="00291166">
              <w:rPr>
                <w:sz w:val="16"/>
                <w:lang w:val="fr-FR"/>
              </w:rPr>
              <w:t xml:space="preserve"> et ne sont pas destinés, par définition, à être utilisés par une seule enti</w:t>
            </w:r>
            <w:r w:rsidR="00064870" w:rsidRPr="00291166">
              <w:rPr>
                <w:sz w:val="16"/>
                <w:lang w:val="fr-FR"/>
              </w:rPr>
              <w:t>té</w:t>
            </w:r>
            <w:r w:rsidR="00064870">
              <w:rPr>
                <w:sz w:val="16"/>
                <w:lang w:val="fr-FR"/>
              </w:rPr>
              <w:t xml:space="preserve">.  </w:t>
            </w:r>
            <w:r w:rsidR="00064870" w:rsidRPr="00291166">
              <w:rPr>
                <w:sz w:val="16"/>
                <w:lang w:val="fr-FR"/>
              </w:rPr>
              <w:t>Si</w:t>
            </w:r>
            <w:r w:rsidR="00E40A6B" w:rsidRPr="00291166">
              <w:rPr>
                <w:sz w:val="16"/>
                <w:lang w:val="fr-FR"/>
              </w:rPr>
              <w:t xml:space="preserve"> une exception doit s</w:t>
            </w:r>
            <w:r w:rsidR="00096B87">
              <w:rPr>
                <w:sz w:val="16"/>
                <w:lang w:val="fr-FR"/>
              </w:rPr>
              <w:t>’</w:t>
            </w:r>
            <w:r w:rsidR="00E40A6B" w:rsidRPr="00291166">
              <w:rPr>
                <w:sz w:val="16"/>
                <w:lang w:val="fr-FR"/>
              </w:rPr>
              <w:t>appliquer à un seul programme et à une seule institution, il est probablement préférable de la prévoir dans un texte distinct.</w:t>
            </w:r>
          </w:p>
        </w:tc>
      </w:tr>
    </w:tbl>
    <w:p w14:paraId="474C1289" w14:textId="77777777" w:rsidR="000301D5" w:rsidRPr="00291166" w:rsidRDefault="000301D5" w:rsidP="00994867">
      <w:pPr>
        <w:rPr>
          <w:sz w:val="16"/>
          <w:lang w:val="fr-FR"/>
        </w:rPr>
      </w:pPr>
    </w:p>
    <w:p w14:paraId="4C6FF9B2" w14:textId="77777777" w:rsidR="000301D5" w:rsidRPr="00291166" w:rsidRDefault="000301D5" w:rsidP="00994867">
      <w:pPr>
        <w:rPr>
          <w:sz w:val="16"/>
          <w:lang w:val="fr-FR"/>
        </w:rPr>
      </w:pPr>
    </w:p>
    <w:p w14:paraId="5F1DAAA5" w14:textId="77777777" w:rsidR="00994867" w:rsidRPr="00291166" w:rsidRDefault="00994867" w:rsidP="00994867">
      <w:pPr>
        <w:rPr>
          <w:rFonts w:cs="Arial"/>
          <w:sz w:val="16"/>
          <w:szCs w:val="16"/>
          <w:lang w:val="fr-FR"/>
        </w:rPr>
      </w:pPr>
    </w:p>
    <w:tbl>
      <w:tblPr>
        <w:tblStyle w:val="TableGrid"/>
        <w:tblW w:w="9355" w:type="dxa"/>
        <w:tblLook w:val="04A0" w:firstRow="1" w:lastRow="0" w:firstColumn="1" w:lastColumn="0" w:noHBand="0" w:noVBand="1"/>
      </w:tblPr>
      <w:tblGrid>
        <w:gridCol w:w="2515"/>
        <w:gridCol w:w="2970"/>
        <w:gridCol w:w="3870"/>
      </w:tblGrid>
      <w:tr w:rsidR="00994867" w:rsidRPr="006C3B10" w14:paraId="74684520" w14:textId="77777777" w:rsidTr="00057789">
        <w:tc>
          <w:tcPr>
            <w:tcW w:w="5485" w:type="dxa"/>
            <w:gridSpan w:val="2"/>
          </w:tcPr>
          <w:p w14:paraId="4BC079CD" w14:textId="76D417FC" w:rsidR="000301D5" w:rsidRPr="00291166" w:rsidRDefault="00484CEA" w:rsidP="00057789">
            <w:pPr>
              <w:rPr>
                <w:b/>
                <w:sz w:val="16"/>
                <w:lang w:val="fr-FR"/>
              </w:rPr>
            </w:pPr>
            <w:r w:rsidRPr="00291166">
              <w:rPr>
                <w:b/>
                <w:sz w:val="16"/>
                <w:lang w:val="fr-FR"/>
              </w:rPr>
              <w:t>Sous</w:t>
            </w:r>
            <w:r w:rsidR="00096B87">
              <w:rPr>
                <w:b/>
                <w:sz w:val="16"/>
                <w:lang w:val="fr-FR"/>
              </w:rPr>
              <w:t>-</w:t>
            </w:r>
            <w:r w:rsidRPr="00291166">
              <w:rPr>
                <w:b/>
                <w:sz w:val="16"/>
                <w:lang w:val="fr-FR"/>
              </w:rPr>
              <w:t>catégorie</w:t>
            </w:r>
            <w:r w:rsidR="00766D98" w:rsidRPr="00291166">
              <w:rPr>
                <w:b/>
                <w:sz w:val="16"/>
                <w:lang w:val="fr-FR"/>
              </w:rPr>
              <w:t> </w:t>
            </w:r>
            <w:r w:rsidR="00994867" w:rsidRPr="00291166">
              <w:rPr>
                <w:b/>
                <w:sz w:val="16"/>
                <w:lang w:val="fr-FR"/>
              </w:rPr>
              <w:t>A.2</w:t>
            </w:r>
            <w:r w:rsidR="00096B87">
              <w:rPr>
                <w:b/>
                <w:sz w:val="16"/>
                <w:lang w:val="fr-FR"/>
              </w:rPr>
              <w:t> :</w:t>
            </w:r>
          </w:p>
          <w:p w14:paraId="4F20764C" w14:textId="77777777" w:rsidR="000301D5" w:rsidRPr="00291166" w:rsidRDefault="00994867" w:rsidP="00057789">
            <w:pPr>
              <w:rPr>
                <w:b/>
                <w:sz w:val="16"/>
                <w:lang w:val="fr-FR"/>
              </w:rPr>
            </w:pPr>
            <w:r w:rsidRPr="00291166">
              <w:rPr>
                <w:b/>
                <w:sz w:val="16"/>
                <w:lang w:val="fr-FR"/>
              </w:rPr>
              <w:t xml:space="preserve">Attributs </w:t>
            </w:r>
            <w:r w:rsidR="008407CE" w:rsidRPr="00291166">
              <w:rPr>
                <w:b/>
                <w:sz w:val="16"/>
                <w:lang w:val="fr-FR"/>
              </w:rPr>
              <w:t>des i</w:t>
            </w:r>
            <w:r w:rsidRPr="00291166">
              <w:rPr>
                <w:b/>
                <w:sz w:val="16"/>
                <w:lang w:val="fr-FR"/>
              </w:rPr>
              <w:t>nstitutions</w:t>
            </w:r>
          </w:p>
          <w:p w14:paraId="3CC73C45" w14:textId="320D9BD8" w:rsidR="00994867" w:rsidRPr="00291166" w:rsidRDefault="00994867" w:rsidP="00057789">
            <w:pPr>
              <w:rPr>
                <w:sz w:val="16"/>
                <w:lang w:val="fr-FR"/>
              </w:rPr>
            </w:pPr>
          </w:p>
        </w:tc>
        <w:tc>
          <w:tcPr>
            <w:tcW w:w="3870" w:type="dxa"/>
          </w:tcPr>
          <w:p w14:paraId="425FE886" w14:textId="77777777" w:rsidR="00994867" w:rsidRPr="00291166" w:rsidRDefault="00994867" w:rsidP="00057789">
            <w:pPr>
              <w:rPr>
                <w:sz w:val="16"/>
                <w:lang w:val="fr-FR"/>
              </w:rPr>
            </w:pPr>
          </w:p>
        </w:tc>
      </w:tr>
      <w:tr w:rsidR="00994867" w:rsidRPr="006C3B10" w14:paraId="26776118" w14:textId="77777777" w:rsidTr="00057789">
        <w:tc>
          <w:tcPr>
            <w:tcW w:w="5485" w:type="dxa"/>
            <w:gridSpan w:val="2"/>
          </w:tcPr>
          <w:p w14:paraId="2B6730BB" w14:textId="77777777" w:rsidR="000301D5" w:rsidRPr="00291166" w:rsidRDefault="000301D5" w:rsidP="00057789">
            <w:pPr>
              <w:rPr>
                <w:sz w:val="16"/>
                <w:lang w:val="fr-FR"/>
              </w:rPr>
            </w:pPr>
          </w:p>
          <w:p w14:paraId="18F77A1E" w14:textId="38A71EAF" w:rsidR="000301D5" w:rsidRPr="00291166" w:rsidRDefault="00E65CB6" w:rsidP="00057789">
            <w:pPr>
              <w:rPr>
                <w:sz w:val="16"/>
                <w:lang w:val="fr-FR"/>
              </w:rPr>
            </w:pPr>
            <w:r w:rsidRPr="00291166">
              <w:rPr>
                <w:sz w:val="16"/>
                <w:lang w:val="fr-FR"/>
              </w:rPr>
              <w:t>Quelle que soit la définition de “bibliothèque”, “service d</w:t>
            </w:r>
            <w:r w:rsidR="00096B87">
              <w:rPr>
                <w:sz w:val="16"/>
                <w:lang w:val="fr-FR"/>
              </w:rPr>
              <w:t>’</w:t>
            </w:r>
            <w:r w:rsidRPr="00291166">
              <w:rPr>
                <w:sz w:val="16"/>
                <w:lang w:val="fr-FR"/>
              </w:rPr>
              <w:t>archives” ou autre institution, les exceptions peuvent préciser certaines caractéristiques de l</w:t>
            </w:r>
            <w:r w:rsidR="00096B87">
              <w:rPr>
                <w:sz w:val="16"/>
                <w:lang w:val="fr-FR"/>
              </w:rPr>
              <w:t>’</w:t>
            </w:r>
            <w:r w:rsidRPr="00291166">
              <w:rPr>
                <w:sz w:val="16"/>
                <w:lang w:val="fr-FR"/>
              </w:rPr>
              <w:t>institution.</w:t>
            </w:r>
          </w:p>
          <w:p w14:paraId="35912B9C" w14:textId="30C537B9" w:rsidR="00994867" w:rsidRPr="00291166" w:rsidRDefault="00994867" w:rsidP="00057789">
            <w:pPr>
              <w:rPr>
                <w:sz w:val="16"/>
                <w:lang w:val="fr-FR"/>
              </w:rPr>
            </w:pPr>
          </w:p>
        </w:tc>
        <w:tc>
          <w:tcPr>
            <w:tcW w:w="3870" w:type="dxa"/>
          </w:tcPr>
          <w:p w14:paraId="1D42CB21" w14:textId="77777777" w:rsidR="00994867" w:rsidRPr="00291166" w:rsidRDefault="00994867" w:rsidP="00057789">
            <w:pPr>
              <w:rPr>
                <w:sz w:val="16"/>
                <w:lang w:val="fr-FR"/>
              </w:rPr>
            </w:pPr>
          </w:p>
        </w:tc>
      </w:tr>
      <w:tr w:rsidR="00994867" w:rsidRPr="006C3B10" w14:paraId="6D939861" w14:textId="77777777" w:rsidTr="00057789">
        <w:tc>
          <w:tcPr>
            <w:tcW w:w="5485" w:type="dxa"/>
            <w:gridSpan w:val="2"/>
          </w:tcPr>
          <w:p w14:paraId="6914966E" w14:textId="77777777" w:rsidR="000301D5" w:rsidRPr="00291166" w:rsidRDefault="000301D5" w:rsidP="00057789">
            <w:pPr>
              <w:rPr>
                <w:sz w:val="16"/>
                <w:lang w:val="fr-FR"/>
              </w:rPr>
            </w:pPr>
          </w:p>
          <w:p w14:paraId="70950BE5" w14:textId="79502B86" w:rsidR="000301D5" w:rsidRPr="00291166" w:rsidRDefault="00505170" w:rsidP="00057789">
            <w:pPr>
              <w:rPr>
                <w:i/>
                <w:sz w:val="16"/>
                <w:lang w:val="fr-FR"/>
              </w:rPr>
            </w:pPr>
            <w:r w:rsidRPr="00291166">
              <w:rPr>
                <w:i/>
                <w:sz w:val="16"/>
                <w:lang w:val="fr-FR"/>
              </w:rPr>
              <w:t>Les dispositions qui suivent énoncent des conditions facultativ</w:t>
            </w:r>
            <w:r w:rsidR="00064870" w:rsidRPr="00291166">
              <w:rPr>
                <w:i/>
                <w:sz w:val="16"/>
                <w:lang w:val="fr-FR"/>
              </w:rPr>
              <w:t>es</w:t>
            </w:r>
            <w:r w:rsidR="00064870">
              <w:rPr>
                <w:i/>
                <w:sz w:val="16"/>
                <w:lang w:val="fr-FR"/>
              </w:rPr>
              <w:t xml:space="preserve">.  </w:t>
            </w:r>
            <w:r w:rsidR="00064870" w:rsidRPr="00291166">
              <w:rPr>
                <w:i/>
                <w:sz w:val="16"/>
                <w:lang w:val="fr-FR"/>
              </w:rPr>
              <w:t>Un</w:t>
            </w:r>
            <w:r w:rsidRPr="00291166">
              <w:rPr>
                <w:i/>
                <w:sz w:val="16"/>
                <w:lang w:val="fr-FR"/>
              </w:rPr>
              <w:t xml:space="preserve"> État membre peut décider de n</w:t>
            </w:r>
            <w:r w:rsidR="00096B87">
              <w:rPr>
                <w:i/>
                <w:sz w:val="16"/>
                <w:lang w:val="fr-FR"/>
              </w:rPr>
              <w:t>’</w:t>
            </w:r>
            <w:r w:rsidRPr="00291166">
              <w:rPr>
                <w:i/>
                <w:sz w:val="16"/>
                <w:lang w:val="fr-FR"/>
              </w:rPr>
              <w:t>utiliser aucun de ces concepts dans le texte de son excepti</w:t>
            </w:r>
            <w:r w:rsidR="00064870" w:rsidRPr="00291166">
              <w:rPr>
                <w:i/>
                <w:sz w:val="16"/>
                <w:lang w:val="fr-FR"/>
              </w:rPr>
              <w:t>on</w:t>
            </w:r>
            <w:r w:rsidR="00064870">
              <w:rPr>
                <w:i/>
                <w:sz w:val="16"/>
                <w:lang w:val="fr-FR"/>
              </w:rPr>
              <w:t xml:space="preserve">.  </w:t>
            </w:r>
            <w:r w:rsidR="00064870" w:rsidRPr="00291166">
              <w:rPr>
                <w:i/>
                <w:sz w:val="16"/>
                <w:lang w:val="fr-FR"/>
              </w:rPr>
              <w:t>Si</w:t>
            </w:r>
            <w:r w:rsidR="00792D11" w:rsidRPr="00291166">
              <w:rPr>
                <w:i/>
                <w:sz w:val="16"/>
                <w:lang w:val="fr-FR"/>
              </w:rPr>
              <w:t xml:space="preserve"> un État choisit d</w:t>
            </w:r>
            <w:r w:rsidR="00096B87">
              <w:rPr>
                <w:i/>
                <w:sz w:val="16"/>
                <w:lang w:val="fr-FR"/>
              </w:rPr>
              <w:t>’</w:t>
            </w:r>
            <w:r w:rsidR="00792D11" w:rsidRPr="00291166">
              <w:rPr>
                <w:i/>
                <w:sz w:val="16"/>
                <w:lang w:val="fr-FR"/>
              </w:rPr>
              <w:t>utiliser ces dispositions, il doit se limiter à une seule du “groupe 1” et une seule du “groupe 2”.</w:t>
            </w:r>
          </w:p>
          <w:p w14:paraId="2AAA10CD" w14:textId="55DBE961" w:rsidR="00994867" w:rsidRPr="00291166" w:rsidRDefault="00994867" w:rsidP="00057789">
            <w:pPr>
              <w:rPr>
                <w:sz w:val="16"/>
                <w:lang w:val="fr-FR"/>
              </w:rPr>
            </w:pPr>
          </w:p>
        </w:tc>
        <w:tc>
          <w:tcPr>
            <w:tcW w:w="3870" w:type="dxa"/>
          </w:tcPr>
          <w:p w14:paraId="5953593E" w14:textId="77777777" w:rsidR="00994867" w:rsidRPr="00291166" w:rsidRDefault="00994867" w:rsidP="00057789">
            <w:pPr>
              <w:rPr>
                <w:sz w:val="16"/>
                <w:lang w:val="fr-FR"/>
              </w:rPr>
            </w:pPr>
          </w:p>
        </w:tc>
      </w:tr>
      <w:tr w:rsidR="00994867" w:rsidRPr="00291166" w14:paraId="69EFF65C" w14:textId="77777777" w:rsidTr="00057789">
        <w:tc>
          <w:tcPr>
            <w:tcW w:w="9355" w:type="dxa"/>
            <w:gridSpan w:val="3"/>
          </w:tcPr>
          <w:p w14:paraId="24C1C114" w14:textId="77777777" w:rsidR="000301D5" w:rsidRPr="00291166" w:rsidRDefault="00994867" w:rsidP="00057789">
            <w:pPr>
              <w:rPr>
                <w:b/>
                <w:i/>
                <w:sz w:val="16"/>
                <w:lang w:val="fr-FR"/>
              </w:rPr>
            </w:pPr>
            <w:r w:rsidRPr="00291166">
              <w:rPr>
                <w:b/>
                <w:i/>
                <w:sz w:val="16"/>
                <w:lang w:val="fr-FR"/>
              </w:rPr>
              <w:t>Group</w:t>
            </w:r>
            <w:r w:rsidR="006A583B" w:rsidRPr="00291166">
              <w:rPr>
                <w:b/>
                <w:i/>
                <w:sz w:val="16"/>
                <w:lang w:val="fr-FR"/>
              </w:rPr>
              <w:t>e</w:t>
            </w:r>
            <w:r w:rsidR="00766D98" w:rsidRPr="00291166">
              <w:rPr>
                <w:b/>
                <w:i/>
                <w:sz w:val="16"/>
                <w:lang w:val="fr-FR"/>
              </w:rPr>
              <w:t> </w:t>
            </w:r>
            <w:r w:rsidRPr="00291166">
              <w:rPr>
                <w:b/>
                <w:i/>
                <w:sz w:val="16"/>
                <w:lang w:val="fr-FR"/>
              </w:rPr>
              <w:t>1</w:t>
            </w:r>
          </w:p>
          <w:p w14:paraId="727ABEA0" w14:textId="20F65258" w:rsidR="00994867" w:rsidRPr="00291166" w:rsidRDefault="00994867" w:rsidP="00057789">
            <w:pPr>
              <w:rPr>
                <w:sz w:val="16"/>
                <w:lang w:val="fr-FR"/>
              </w:rPr>
            </w:pPr>
          </w:p>
        </w:tc>
      </w:tr>
      <w:tr w:rsidR="00994867" w:rsidRPr="00291166" w14:paraId="3F3001B8" w14:textId="77777777" w:rsidTr="00057789">
        <w:tc>
          <w:tcPr>
            <w:tcW w:w="2515" w:type="dxa"/>
          </w:tcPr>
          <w:p w14:paraId="2D1144BD" w14:textId="0F0DA916" w:rsidR="000301D5" w:rsidRPr="00291166" w:rsidRDefault="006A583B" w:rsidP="00057789">
            <w:pPr>
              <w:rPr>
                <w:i/>
                <w:sz w:val="16"/>
                <w:lang w:val="fr-FR"/>
              </w:rPr>
            </w:pPr>
            <w:r w:rsidRPr="00291166">
              <w:rPr>
                <w:i/>
                <w:sz w:val="16"/>
                <w:lang w:val="fr-FR"/>
              </w:rPr>
              <w:t>Concept facultatif</w:t>
            </w:r>
            <w:r w:rsidR="00096B87">
              <w:rPr>
                <w:i/>
                <w:sz w:val="16"/>
                <w:lang w:val="fr-FR"/>
              </w:rPr>
              <w:t> :</w:t>
            </w:r>
          </w:p>
          <w:p w14:paraId="6F183171" w14:textId="77777777" w:rsidR="000301D5" w:rsidRPr="00291166" w:rsidRDefault="006A583B" w:rsidP="00057789">
            <w:pPr>
              <w:rPr>
                <w:i/>
                <w:sz w:val="16"/>
                <w:lang w:val="fr-FR"/>
              </w:rPr>
            </w:pPr>
            <w:r w:rsidRPr="00291166">
              <w:rPr>
                <w:i/>
                <w:sz w:val="16"/>
                <w:lang w:val="fr-FR"/>
              </w:rPr>
              <w:t>Caractère non commercial</w:t>
            </w:r>
          </w:p>
          <w:p w14:paraId="4342060E" w14:textId="0A86C3F5" w:rsidR="00994867" w:rsidRPr="00291166" w:rsidRDefault="00994867" w:rsidP="00057789">
            <w:pPr>
              <w:rPr>
                <w:i/>
                <w:sz w:val="16"/>
                <w:lang w:val="fr-FR"/>
              </w:rPr>
            </w:pPr>
          </w:p>
        </w:tc>
        <w:tc>
          <w:tcPr>
            <w:tcW w:w="2970" w:type="dxa"/>
          </w:tcPr>
          <w:p w14:paraId="56EF1B9B" w14:textId="4DC5C716" w:rsidR="00994867" w:rsidRPr="00291166" w:rsidRDefault="00887269" w:rsidP="00057789">
            <w:pPr>
              <w:rPr>
                <w:i/>
                <w:sz w:val="16"/>
                <w:lang w:val="fr-FR"/>
              </w:rPr>
            </w:pPr>
            <w:r w:rsidRPr="00291166">
              <w:rPr>
                <w:i/>
                <w:sz w:val="16"/>
                <w:lang w:val="fr-FR"/>
              </w:rPr>
              <w:t>Notes et observations</w:t>
            </w:r>
            <w:r w:rsidR="00096B87">
              <w:rPr>
                <w:i/>
                <w:sz w:val="16"/>
                <w:lang w:val="fr-FR"/>
              </w:rPr>
              <w:t> :</w:t>
            </w:r>
          </w:p>
        </w:tc>
        <w:tc>
          <w:tcPr>
            <w:tcW w:w="3870" w:type="dxa"/>
          </w:tcPr>
          <w:p w14:paraId="2E02DEF4" w14:textId="61B6D8D1" w:rsidR="00994867" w:rsidRPr="00291166" w:rsidRDefault="00EB4A2C" w:rsidP="00057789">
            <w:pPr>
              <w:rPr>
                <w:i/>
                <w:sz w:val="16"/>
                <w:lang w:val="fr-FR"/>
              </w:rPr>
            </w:pPr>
            <w:r w:rsidRPr="00291166">
              <w:rPr>
                <w:i/>
                <w:sz w:val="16"/>
                <w:lang w:val="fr-FR"/>
              </w:rPr>
              <w:t>Exemples de formulation</w:t>
            </w:r>
            <w:r w:rsidR="00096B87">
              <w:rPr>
                <w:i/>
                <w:sz w:val="16"/>
                <w:lang w:val="fr-FR"/>
              </w:rPr>
              <w:t> :</w:t>
            </w:r>
          </w:p>
        </w:tc>
      </w:tr>
      <w:tr w:rsidR="00994867" w:rsidRPr="006C3B10" w14:paraId="0A8A1ADF" w14:textId="77777777" w:rsidTr="00057789">
        <w:tc>
          <w:tcPr>
            <w:tcW w:w="2515" w:type="dxa"/>
          </w:tcPr>
          <w:p w14:paraId="2FBEC9D5" w14:textId="7F9372D5" w:rsidR="00994867" w:rsidRPr="00291166" w:rsidRDefault="006A583B" w:rsidP="00057789">
            <w:pPr>
              <w:rPr>
                <w:sz w:val="16"/>
                <w:lang w:val="fr-FR"/>
              </w:rPr>
            </w:pPr>
            <w:r w:rsidRPr="00291166">
              <w:rPr>
                <w:sz w:val="16"/>
                <w:lang w:val="fr-FR"/>
              </w:rPr>
              <w:t>La reproduction ou les utilisations effectuées en vertu de l</w:t>
            </w:r>
            <w:r w:rsidR="00096B87">
              <w:rPr>
                <w:sz w:val="16"/>
                <w:lang w:val="fr-FR"/>
              </w:rPr>
              <w:t>’</w:t>
            </w:r>
            <w:r w:rsidRPr="00291166">
              <w:rPr>
                <w:sz w:val="16"/>
                <w:lang w:val="fr-FR"/>
              </w:rPr>
              <w:t>exception ne le sont pas dans un but de profit commercial direct ou indirect.</w:t>
            </w:r>
          </w:p>
        </w:tc>
        <w:tc>
          <w:tcPr>
            <w:tcW w:w="2970" w:type="dxa"/>
          </w:tcPr>
          <w:p w14:paraId="0B2040DA" w14:textId="1D69E3C5" w:rsidR="000301D5" w:rsidRPr="00291166" w:rsidRDefault="00755817" w:rsidP="00057789">
            <w:pPr>
              <w:rPr>
                <w:rFonts w:cs="Arial"/>
                <w:sz w:val="16"/>
                <w:szCs w:val="16"/>
                <w:lang w:val="fr-FR"/>
              </w:rPr>
            </w:pPr>
            <w:r w:rsidRPr="00291166">
              <w:rPr>
                <w:sz w:val="16"/>
                <w:lang w:val="fr-FR"/>
              </w:rPr>
              <w:t>Applique l</w:t>
            </w:r>
            <w:r w:rsidR="00096B87">
              <w:rPr>
                <w:sz w:val="16"/>
                <w:lang w:val="fr-FR"/>
              </w:rPr>
              <w:t>’</w:t>
            </w:r>
            <w:r w:rsidRPr="00291166">
              <w:rPr>
                <w:sz w:val="16"/>
                <w:lang w:val="fr-FR"/>
              </w:rPr>
              <w:t>exception à toutes les institutions qui remplissent les conditions requises, mais le service relevant spécifiquement de l</w:t>
            </w:r>
            <w:r w:rsidR="00096B87">
              <w:rPr>
                <w:sz w:val="16"/>
                <w:lang w:val="fr-FR"/>
              </w:rPr>
              <w:t>’</w:t>
            </w:r>
            <w:r w:rsidRPr="00291166">
              <w:rPr>
                <w:sz w:val="16"/>
                <w:lang w:val="fr-FR"/>
              </w:rPr>
              <w:t>exception doit être non commercial.</w:t>
            </w:r>
          </w:p>
          <w:p w14:paraId="6EA4EE0E" w14:textId="0E2DB909" w:rsidR="00994867" w:rsidRPr="00291166" w:rsidRDefault="00994867" w:rsidP="00057789">
            <w:pPr>
              <w:rPr>
                <w:sz w:val="16"/>
                <w:vertAlign w:val="superscript"/>
                <w:lang w:val="fr-FR"/>
              </w:rPr>
            </w:pPr>
          </w:p>
        </w:tc>
        <w:tc>
          <w:tcPr>
            <w:tcW w:w="3870" w:type="dxa"/>
            <w:vMerge w:val="restart"/>
          </w:tcPr>
          <w:p w14:paraId="6F648F9C" w14:textId="77777777" w:rsidR="000301D5" w:rsidRPr="00291166" w:rsidRDefault="000301D5" w:rsidP="00057789">
            <w:pPr>
              <w:rPr>
                <w:i/>
                <w:sz w:val="16"/>
                <w:lang w:val="fr-FR"/>
              </w:rPr>
            </w:pPr>
          </w:p>
          <w:p w14:paraId="3E04F9F9" w14:textId="63A318FB" w:rsidR="000301D5" w:rsidRPr="00291166" w:rsidRDefault="006D163E" w:rsidP="00057789">
            <w:pPr>
              <w:rPr>
                <w:i/>
                <w:sz w:val="16"/>
                <w:lang w:val="fr-FR"/>
              </w:rPr>
            </w:pPr>
            <w:r w:rsidRPr="00291166">
              <w:rPr>
                <w:i/>
                <w:sz w:val="16"/>
                <w:lang w:val="fr-FR"/>
              </w:rPr>
              <w:t>Les conditions ci</w:t>
            </w:r>
            <w:r w:rsidR="00096B87">
              <w:rPr>
                <w:i/>
                <w:sz w:val="16"/>
                <w:lang w:val="fr-FR"/>
              </w:rPr>
              <w:t>-</w:t>
            </w:r>
            <w:r w:rsidRPr="00291166">
              <w:rPr>
                <w:i/>
                <w:sz w:val="16"/>
                <w:lang w:val="fr-FR"/>
              </w:rPr>
              <w:t>après sont toutes facultatives;  certaines lois n</w:t>
            </w:r>
            <w:r w:rsidR="00096B87">
              <w:rPr>
                <w:i/>
                <w:sz w:val="16"/>
                <w:lang w:val="fr-FR"/>
              </w:rPr>
              <w:t>’</w:t>
            </w:r>
            <w:r w:rsidRPr="00291166">
              <w:rPr>
                <w:i/>
                <w:sz w:val="16"/>
                <w:lang w:val="fr-FR"/>
              </w:rPr>
              <w:t>imposent aucune de ces conditions.</w:t>
            </w:r>
          </w:p>
          <w:p w14:paraId="5FF69C26" w14:textId="77777777" w:rsidR="000301D5" w:rsidRPr="00291166" w:rsidRDefault="000301D5" w:rsidP="00057789">
            <w:pPr>
              <w:rPr>
                <w:sz w:val="16"/>
                <w:lang w:val="fr-FR"/>
              </w:rPr>
            </w:pPr>
          </w:p>
          <w:p w14:paraId="12D13DB7" w14:textId="77777777" w:rsidR="000301D5" w:rsidRPr="00291166" w:rsidRDefault="000301D5" w:rsidP="00057789">
            <w:pPr>
              <w:rPr>
                <w:sz w:val="16"/>
                <w:lang w:val="fr-FR"/>
              </w:rPr>
            </w:pPr>
          </w:p>
          <w:p w14:paraId="33908F92" w14:textId="6B03554E" w:rsidR="000301D5" w:rsidRPr="00291166" w:rsidRDefault="006D163E" w:rsidP="00057789">
            <w:pPr>
              <w:rPr>
                <w:i/>
                <w:sz w:val="16"/>
                <w:lang w:val="fr-FR"/>
              </w:rPr>
            </w:pPr>
            <w:r w:rsidRPr="00291166">
              <w:rPr>
                <w:i/>
                <w:sz w:val="16"/>
                <w:lang w:val="fr-FR"/>
              </w:rPr>
              <w:t>On peut ajouter à la désignation des institutions</w:t>
            </w:r>
            <w:r w:rsidR="00096B87">
              <w:rPr>
                <w:i/>
                <w:sz w:val="16"/>
                <w:lang w:val="fr-FR"/>
              </w:rPr>
              <w:t> :</w:t>
            </w:r>
          </w:p>
          <w:p w14:paraId="028A52AF" w14:textId="07067405" w:rsidR="000301D5" w:rsidRPr="00291166" w:rsidRDefault="00994867" w:rsidP="00057789">
            <w:pPr>
              <w:rPr>
                <w:sz w:val="16"/>
                <w:lang w:val="fr-FR"/>
              </w:rPr>
            </w:pPr>
            <w:r w:rsidRPr="00291166">
              <w:rPr>
                <w:sz w:val="16"/>
                <w:lang w:val="fr-FR"/>
              </w:rPr>
              <w:t>“…</w:t>
            </w:r>
            <w:r w:rsidR="006D163E" w:rsidRPr="00291166">
              <w:rPr>
                <w:sz w:val="16"/>
                <w:lang w:val="fr-FR"/>
              </w:rPr>
              <w:t xml:space="preserve"> </w:t>
            </w:r>
            <w:r w:rsidR="00337C0C" w:rsidRPr="00291166">
              <w:rPr>
                <w:sz w:val="16"/>
                <w:lang w:val="fr-FR"/>
              </w:rPr>
              <w:t>sous réserve que les activités de l</w:t>
            </w:r>
            <w:r w:rsidR="00096B87">
              <w:rPr>
                <w:sz w:val="16"/>
                <w:lang w:val="fr-FR"/>
              </w:rPr>
              <w:t>’</w:t>
            </w:r>
            <w:r w:rsidR="00337C0C" w:rsidRPr="00291166">
              <w:rPr>
                <w:sz w:val="16"/>
                <w:lang w:val="fr-FR"/>
              </w:rPr>
              <w:t>institution ne soient pas directement ou indirectement à but lucratif</w:t>
            </w:r>
            <w:r w:rsidRPr="00291166">
              <w:rPr>
                <w:sz w:val="16"/>
                <w:lang w:val="fr-FR"/>
              </w:rPr>
              <w:t>…”</w:t>
            </w:r>
          </w:p>
          <w:p w14:paraId="0F92B75A" w14:textId="77777777" w:rsidR="000301D5" w:rsidRPr="00291166" w:rsidRDefault="000301D5" w:rsidP="00057789">
            <w:pPr>
              <w:rPr>
                <w:sz w:val="16"/>
                <w:lang w:val="fr-FR"/>
              </w:rPr>
            </w:pPr>
          </w:p>
          <w:p w14:paraId="6DF79DA5" w14:textId="03840DB7" w:rsidR="000301D5" w:rsidRPr="00291166" w:rsidRDefault="00337C0C" w:rsidP="00057789">
            <w:pPr>
              <w:rPr>
                <w:i/>
                <w:sz w:val="16"/>
                <w:lang w:val="fr-FR"/>
              </w:rPr>
            </w:pPr>
            <w:r w:rsidRPr="00291166">
              <w:rPr>
                <w:i/>
                <w:sz w:val="16"/>
                <w:lang w:val="fr-FR"/>
              </w:rPr>
              <w:t>Variante</w:t>
            </w:r>
            <w:r w:rsidR="00096B87">
              <w:rPr>
                <w:i/>
                <w:sz w:val="16"/>
                <w:lang w:val="fr-FR"/>
              </w:rPr>
              <w:t> :</w:t>
            </w:r>
          </w:p>
          <w:p w14:paraId="57D6554B" w14:textId="77777777" w:rsidR="000301D5" w:rsidRPr="00291166" w:rsidRDefault="00994867" w:rsidP="00057789">
            <w:pPr>
              <w:rPr>
                <w:sz w:val="16"/>
                <w:lang w:val="fr-FR"/>
              </w:rPr>
            </w:pPr>
            <w:r w:rsidRPr="00291166">
              <w:rPr>
                <w:sz w:val="16"/>
                <w:lang w:val="fr-FR"/>
              </w:rPr>
              <w:t>“…</w:t>
            </w:r>
            <w:r w:rsidR="006F3FAC" w:rsidRPr="00291166">
              <w:rPr>
                <w:sz w:val="16"/>
                <w:lang w:val="fr-FR"/>
              </w:rPr>
              <w:t xml:space="preserve"> sous réserve que les activités menées en vertu de la présente disposition ne soient pas à but commercial direct ou indirect</w:t>
            </w:r>
            <w:r w:rsidRPr="00291166">
              <w:rPr>
                <w:sz w:val="16"/>
                <w:lang w:val="fr-FR"/>
              </w:rPr>
              <w:t>…”</w:t>
            </w:r>
          </w:p>
          <w:p w14:paraId="549311C9" w14:textId="77777777" w:rsidR="000301D5" w:rsidRPr="00291166" w:rsidRDefault="000301D5" w:rsidP="00057789">
            <w:pPr>
              <w:rPr>
                <w:sz w:val="16"/>
                <w:lang w:val="fr-FR"/>
              </w:rPr>
            </w:pPr>
          </w:p>
          <w:p w14:paraId="052374A6" w14:textId="5F2A91BF" w:rsidR="000301D5" w:rsidRPr="00291166" w:rsidRDefault="00337C0C" w:rsidP="00057789">
            <w:pPr>
              <w:rPr>
                <w:i/>
                <w:sz w:val="16"/>
                <w:lang w:val="fr-FR"/>
              </w:rPr>
            </w:pPr>
            <w:r w:rsidRPr="00291166">
              <w:rPr>
                <w:i/>
                <w:sz w:val="16"/>
                <w:lang w:val="fr-FR"/>
              </w:rPr>
              <w:t>Variante</w:t>
            </w:r>
            <w:r w:rsidR="00096B87">
              <w:rPr>
                <w:i/>
                <w:sz w:val="16"/>
                <w:lang w:val="fr-FR"/>
              </w:rPr>
              <w:t> :</w:t>
            </w:r>
          </w:p>
          <w:p w14:paraId="4D624239" w14:textId="433D6FD7" w:rsidR="000301D5" w:rsidRPr="00291166" w:rsidRDefault="00994867" w:rsidP="00057789">
            <w:pPr>
              <w:rPr>
                <w:sz w:val="16"/>
                <w:lang w:val="fr-FR"/>
              </w:rPr>
            </w:pPr>
            <w:r w:rsidRPr="00291166">
              <w:rPr>
                <w:sz w:val="16"/>
                <w:lang w:val="fr-FR"/>
              </w:rPr>
              <w:t>“…</w:t>
            </w:r>
            <w:r w:rsidR="006F3FAC" w:rsidRPr="00291166">
              <w:rPr>
                <w:sz w:val="16"/>
                <w:lang w:val="fr-FR"/>
              </w:rPr>
              <w:t xml:space="preserve"> </w:t>
            </w:r>
            <w:r w:rsidR="00C66C66" w:rsidRPr="00291166">
              <w:rPr>
                <w:sz w:val="16"/>
                <w:lang w:val="fr-FR"/>
              </w:rPr>
              <w:t>à condition que l</w:t>
            </w:r>
            <w:r w:rsidR="00096B87">
              <w:rPr>
                <w:sz w:val="16"/>
                <w:lang w:val="fr-FR"/>
              </w:rPr>
              <w:t>’</w:t>
            </w:r>
            <w:r w:rsidR="00C66C66" w:rsidRPr="00291166">
              <w:rPr>
                <w:sz w:val="16"/>
                <w:lang w:val="fr-FR"/>
              </w:rPr>
              <w:t>institution ne fonctionne pas à des fins lucratives</w:t>
            </w:r>
            <w:r w:rsidRPr="00291166">
              <w:rPr>
                <w:sz w:val="16"/>
                <w:lang w:val="fr-FR"/>
              </w:rPr>
              <w:t>…”</w:t>
            </w:r>
          </w:p>
          <w:p w14:paraId="4D936E48" w14:textId="77777777" w:rsidR="000301D5" w:rsidRPr="00291166" w:rsidRDefault="000301D5" w:rsidP="00057789">
            <w:pPr>
              <w:rPr>
                <w:sz w:val="16"/>
                <w:lang w:val="fr-FR"/>
              </w:rPr>
            </w:pPr>
          </w:p>
          <w:p w14:paraId="478E01D6" w14:textId="7692455C" w:rsidR="000301D5" w:rsidRPr="00291166" w:rsidRDefault="007A4CB4" w:rsidP="0039568F">
            <w:pPr>
              <w:keepNext/>
              <w:rPr>
                <w:i/>
                <w:iCs/>
                <w:sz w:val="16"/>
                <w:lang w:val="fr-FR"/>
              </w:rPr>
            </w:pPr>
            <w:r w:rsidRPr="00291166">
              <w:rPr>
                <w:i/>
                <w:iCs/>
                <w:sz w:val="16"/>
                <w:lang w:val="fr-FR"/>
              </w:rPr>
              <w:lastRenderedPageBreak/>
              <w:t>Note</w:t>
            </w:r>
            <w:r w:rsidR="00096B87">
              <w:rPr>
                <w:i/>
                <w:iCs/>
                <w:sz w:val="16"/>
                <w:lang w:val="fr-FR"/>
              </w:rPr>
              <w:t> :</w:t>
            </w:r>
          </w:p>
          <w:p w14:paraId="681F7E7B" w14:textId="71E43ACC" w:rsidR="000301D5" w:rsidRPr="00291166" w:rsidRDefault="00585FCD" w:rsidP="00057789">
            <w:pPr>
              <w:rPr>
                <w:sz w:val="16"/>
                <w:lang w:val="fr-FR"/>
              </w:rPr>
            </w:pPr>
            <w:r w:rsidRPr="00291166">
              <w:rPr>
                <w:sz w:val="16"/>
                <w:lang w:val="fr-FR"/>
              </w:rPr>
              <w:t>S</w:t>
            </w:r>
            <w:r w:rsidR="00096B87">
              <w:rPr>
                <w:sz w:val="16"/>
                <w:lang w:val="fr-FR"/>
              </w:rPr>
              <w:t>’</w:t>
            </w:r>
            <w:r w:rsidRPr="00291166">
              <w:rPr>
                <w:sz w:val="16"/>
                <w:lang w:val="fr-FR"/>
              </w:rPr>
              <w:t>il peut sembler logique d</w:t>
            </w:r>
            <w:r w:rsidR="00096B87">
              <w:rPr>
                <w:sz w:val="16"/>
                <w:lang w:val="fr-FR"/>
              </w:rPr>
              <w:t>’</w:t>
            </w:r>
            <w:r w:rsidRPr="00291166">
              <w:rPr>
                <w:sz w:val="16"/>
                <w:lang w:val="fr-FR"/>
              </w:rPr>
              <w:t>exiger que l</w:t>
            </w:r>
            <w:r w:rsidR="00096B87">
              <w:rPr>
                <w:sz w:val="16"/>
                <w:lang w:val="fr-FR"/>
              </w:rPr>
              <w:t>’</w:t>
            </w:r>
            <w:r w:rsidRPr="00291166">
              <w:rPr>
                <w:sz w:val="16"/>
                <w:lang w:val="fr-FR"/>
              </w:rPr>
              <w:t>institution ait officiellement le statut d</w:t>
            </w:r>
            <w:r w:rsidR="00096B87">
              <w:rPr>
                <w:sz w:val="16"/>
                <w:lang w:val="fr-FR"/>
              </w:rPr>
              <w:t>’</w:t>
            </w:r>
            <w:r w:rsidRPr="00291166">
              <w:rPr>
                <w:sz w:val="16"/>
                <w:lang w:val="fr-FR"/>
              </w:rPr>
              <w:t>“organisme à but non lucratif” au regard des lois autres que celle sur le droit d</w:t>
            </w:r>
            <w:r w:rsidR="00096B87">
              <w:rPr>
                <w:sz w:val="16"/>
                <w:lang w:val="fr-FR"/>
              </w:rPr>
              <w:t>’</w:t>
            </w:r>
            <w:r w:rsidRPr="00291166">
              <w:rPr>
                <w:sz w:val="16"/>
                <w:lang w:val="fr-FR"/>
              </w:rPr>
              <w:t>auteur, faire ce lien pourrait être problématique car cela aurait pour effet de limiter les dispositions relatives au droit d</w:t>
            </w:r>
            <w:r w:rsidR="00096B87">
              <w:rPr>
                <w:sz w:val="16"/>
                <w:lang w:val="fr-FR"/>
              </w:rPr>
              <w:t>’</w:t>
            </w:r>
            <w:r w:rsidRPr="00291166">
              <w:rPr>
                <w:sz w:val="16"/>
                <w:lang w:val="fr-FR"/>
              </w:rPr>
              <w:t>auteur aux parties ayant satisfait à des exigences</w:t>
            </w:r>
            <w:r w:rsidR="00A12752" w:rsidRPr="00291166">
              <w:rPr>
                <w:sz w:val="16"/>
                <w:lang w:val="fr-FR"/>
              </w:rPr>
              <w:t xml:space="preserve"> </w:t>
            </w:r>
            <w:r w:rsidR="00512F63" w:rsidRPr="00291166">
              <w:rPr>
                <w:sz w:val="16"/>
                <w:lang w:val="fr-FR"/>
              </w:rPr>
              <w:t xml:space="preserve">complètement différentes, </w:t>
            </w:r>
            <w:r w:rsidR="00A12752" w:rsidRPr="00291166">
              <w:rPr>
                <w:sz w:val="16"/>
                <w:lang w:val="fr-FR"/>
              </w:rPr>
              <w:t>du droit fiscal et du droit des sociétés</w:t>
            </w:r>
            <w:r w:rsidR="00512F63" w:rsidRPr="00291166">
              <w:rPr>
                <w:sz w:val="16"/>
                <w:lang w:val="fr-FR"/>
              </w:rPr>
              <w:t>.</w:t>
            </w:r>
          </w:p>
          <w:p w14:paraId="609D386A" w14:textId="2DE93EEB" w:rsidR="00994867" w:rsidRPr="00291166" w:rsidRDefault="00994867" w:rsidP="00057789">
            <w:pPr>
              <w:rPr>
                <w:sz w:val="16"/>
                <w:lang w:val="fr-FR"/>
              </w:rPr>
            </w:pPr>
          </w:p>
        </w:tc>
      </w:tr>
      <w:tr w:rsidR="00994867" w:rsidRPr="006C3B10" w14:paraId="0E63C435" w14:textId="77777777" w:rsidTr="00057789">
        <w:tc>
          <w:tcPr>
            <w:tcW w:w="2515" w:type="dxa"/>
          </w:tcPr>
          <w:p w14:paraId="6F3580C0" w14:textId="2293C320" w:rsidR="00994867" w:rsidRPr="00291166" w:rsidRDefault="00A96B8C" w:rsidP="00057789">
            <w:pPr>
              <w:rPr>
                <w:sz w:val="16"/>
                <w:lang w:val="fr-FR"/>
              </w:rPr>
            </w:pPr>
            <w:r w:rsidRPr="00291166">
              <w:rPr>
                <w:sz w:val="16"/>
                <w:lang w:val="fr-FR"/>
              </w:rPr>
              <w:t>Les activités de l</w:t>
            </w:r>
            <w:r w:rsidR="00096B87">
              <w:rPr>
                <w:sz w:val="16"/>
                <w:lang w:val="fr-FR"/>
              </w:rPr>
              <w:t>’</w:t>
            </w:r>
            <w:r w:rsidRPr="00291166">
              <w:rPr>
                <w:sz w:val="16"/>
                <w:lang w:val="fr-FR"/>
              </w:rPr>
              <w:t>institution ne doivent pas servir un but commercial direct ou indirect.</w:t>
            </w:r>
          </w:p>
        </w:tc>
        <w:tc>
          <w:tcPr>
            <w:tcW w:w="2970" w:type="dxa"/>
          </w:tcPr>
          <w:p w14:paraId="21CAA45B" w14:textId="450A008E" w:rsidR="000301D5" w:rsidRPr="00291166" w:rsidRDefault="00157065" w:rsidP="00057789">
            <w:pPr>
              <w:rPr>
                <w:rFonts w:cs="Arial"/>
                <w:sz w:val="16"/>
                <w:szCs w:val="16"/>
                <w:lang w:val="fr-FR"/>
              </w:rPr>
            </w:pPr>
            <w:r w:rsidRPr="00291166">
              <w:rPr>
                <w:sz w:val="16"/>
                <w:lang w:val="fr-FR"/>
              </w:rPr>
              <w:t>Applique l</w:t>
            </w:r>
            <w:r w:rsidR="00096B87">
              <w:rPr>
                <w:sz w:val="16"/>
                <w:lang w:val="fr-FR"/>
              </w:rPr>
              <w:t>’</w:t>
            </w:r>
            <w:r w:rsidRPr="00291166">
              <w:rPr>
                <w:sz w:val="16"/>
                <w:lang w:val="fr-FR"/>
              </w:rPr>
              <w:t>exception aux institutions qui remplissent les conditions requises, mais seulement si leurs activités sont à but non commercial.</w:t>
            </w:r>
          </w:p>
          <w:p w14:paraId="7B0F6AFA" w14:textId="1B442EF8" w:rsidR="00994867" w:rsidRPr="00291166" w:rsidRDefault="00994867" w:rsidP="00057789">
            <w:pPr>
              <w:rPr>
                <w:sz w:val="16"/>
                <w:lang w:val="fr-FR"/>
              </w:rPr>
            </w:pPr>
          </w:p>
        </w:tc>
        <w:tc>
          <w:tcPr>
            <w:tcW w:w="3870" w:type="dxa"/>
            <w:vMerge/>
          </w:tcPr>
          <w:p w14:paraId="1987EB8A" w14:textId="77777777" w:rsidR="00994867" w:rsidRPr="00291166" w:rsidRDefault="00994867" w:rsidP="00057789">
            <w:pPr>
              <w:rPr>
                <w:sz w:val="16"/>
                <w:lang w:val="fr-FR"/>
              </w:rPr>
            </w:pPr>
          </w:p>
        </w:tc>
      </w:tr>
      <w:tr w:rsidR="00994867" w:rsidRPr="006C3B10" w14:paraId="0A5C60F0" w14:textId="77777777" w:rsidTr="00057789">
        <w:tc>
          <w:tcPr>
            <w:tcW w:w="2515" w:type="dxa"/>
          </w:tcPr>
          <w:p w14:paraId="246AEC23" w14:textId="78F35132" w:rsidR="00994867" w:rsidRPr="00291166" w:rsidRDefault="00A96B8C" w:rsidP="00057789">
            <w:pPr>
              <w:rPr>
                <w:sz w:val="16"/>
                <w:lang w:val="fr-FR"/>
              </w:rPr>
            </w:pPr>
            <w:r w:rsidRPr="00291166">
              <w:rPr>
                <w:sz w:val="16"/>
                <w:lang w:val="fr-FR"/>
              </w:rPr>
              <w:t>L</w:t>
            </w:r>
            <w:r w:rsidR="00096B87">
              <w:rPr>
                <w:sz w:val="16"/>
                <w:lang w:val="fr-FR"/>
              </w:rPr>
              <w:t>’</w:t>
            </w:r>
            <w:r w:rsidRPr="00291166">
              <w:rPr>
                <w:sz w:val="16"/>
                <w:lang w:val="fr-FR"/>
              </w:rPr>
              <w:t>institution n</w:t>
            </w:r>
            <w:r w:rsidR="00096B87">
              <w:rPr>
                <w:sz w:val="16"/>
                <w:lang w:val="fr-FR"/>
              </w:rPr>
              <w:t>’</w:t>
            </w:r>
            <w:r w:rsidRPr="00291166">
              <w:rPr>
                <w:sz w:val="16"/>
                <w:lang w:val="fr-FR"/>
              </w:rPr>
              <w:t xml:space="preserve">a pas pour objet direct ou indirect le profit commercial. </w:t>
            </w:r>
            <w:r w:rsidR="0085714A" w:rsidRPr="00291166">
              <w:rPr>
                <w:sz w:val="16"/>
                <w:lang w:val="fr-FR"/>
              </w:rPr>
              <w:t xml:space="preserve"> </w:t>
            </w:r>
          </w:p>
        </w:tc>
        <w:tc>
          <w:tcPr>
            <w:tcW w:w="2970" w:type="dxa"/>
          </w:tcPr>
          <w:p w14:paraId="5E5FDC03" w14:textId="5AF6CEF6" w:rsidR="000301D5" w:rsidRPr="00291166" w:rsidRDefault="000A432B" w:rsidP="00057789">
            <w:pPr>
              <w:rPr>
                <w:rFonts w:cs="Arial"/>
                <w:sz w:val="16"/>
                <w:szCs w:val="16"/>
                <w:lang w:val="fr-FR"/>
              </w:rPr>
            </w:pPr>
            <w:r w:rsidRPr="00291166">
              <w:rPr>
                <w:sz w:val="16"/>
                <w:lang w:val="fr-FR"/>
              </w:rPr>
              <w:t>Applique l</w:t>
            </w:r>
            <w:r w:rsidR="00096B87">
              <w:rPr>
                <w:sz w:val="16"/>
                <w:lang w:val="fr-FR"/>
              </w:rPr>
              <w:t>’</w:t>
            </w:r>
            <w:r w:rsidRPr="00291166">
              <w:rPr>
                <w:sz w:val="16"/>
                <w:lang w:val="fr-FR"/>
              </w:rPr>
              <w:t>exception uniquement si l</w:t>
            </w:r>
            <w:r w:rsidR="00096B87">
              <w:rPr>
                <w:sz w:val="16"/>
                <w:lang w:val="fr-FR"/>
              </w:rPr>
              <w:t>’</w:t>
            </w:r>
            <w:r w:rsidRPr="00291166">
              <w:rPr>
                <w:sz w:val="16"/>
                <w:lang w:val="fr-FR"/>
              </w:rPr>
              <w:t>institution elle</w:t>
            </w:r>
            <w:r w:rsidR="00096B87">
              <w:rPr>
                <w:sz w:val="16"/>
                <w:lang w:val="fr-FR"/>
              </w:rPr>
              <w:t>-</w:t>
            </w:r>
            <w:r w:rsidRPr="00291166">
              <w:rPr>
                <w:sz w:val="16"/>
                <w:lang w:val="fr-FR"/>
              </w:rPr>
              <w:t>même a un but non commercial.</w:t>
            </w:r>
          </w:p>
          <w:p w14:paraId="3B7CE861" w14:textId="760FFCBD" w:rsidR="00994867" w:rsidRPr="00291166" w:rsidRDefault="00994867" w:rsidP="00057789">
            <w:pPr>
              <w:rPr>
                <w:sz w:val="16"/>
                <w:lang w:val="fr-FR"/>
              </w:rPr>
            </w:pPr>
          </w:p>
        </w:tc>
        <w:tc>
          <w:tcPr>
            <w:tcW w:w="3870" w:type="dxa"/>
            <w:vMerge/>
          </w:tcPr>
          <w:p w14:paraId="41EBB3C5" w14:textId="77777777" w:rsidR="00994867" w:rsidRPr="00291166" w:rsidRDefault="00994867" w:rsidP="00057789">
            <w:pPr>
              <w:rPr>
                <w:sz w:val="16"/>
                <w:lang w:val="fr-FR"/>
              </w:rPr>
            </w:pPr>
          </w:p>
        </w:tc>
      </w:tr>
      <w:tr w:rsidR="00994867" w:rsidRPr="006C3B10" w14:paraId="201A57AB" w14:textId="77777777" w:rsidTr="00057789">
        <w:tc>
          <w:tcPr>
            <w:tcW w:w="2515" w:type="dxa"/>
          </w:tcPr>
          <w:p w14:paraId="14FF9EE6" w14:textId="77777777" w:rsidR="00994867" w:rsidRPr="00291166" w:rsidRDefault="00994867" w:rsidP="00057789">
            <w:pPr>
              <w:rPr>
                <w:sz w:val="16"/>
                <w:lang w:val="fr-FR"/>
              </w:rPr>
            </w:pPr>
          </w:p>
        </w:tc>
        <w:tc>
          <w:tcPr>
            <w:tcW w:w="2970" w:type="dxa"/>
          </w:tcPr>
          <w:p w14:paraId="2D7F8A83" w14:textId="77777777" w:rsidR="00994867" w:rsidRPr="00291166" w:rsidRDefault="00994867" w:rsidP="00057789">
            <w:pPr>
              <w:rPr>
                <w:sz w:val="16"/>
                <w:lang w:val="fr-FR"/>
              </w:rPr>
            </w:pPr>
          </w:p>
        </w:tc>
        <w:tc>
          <w:tcPr>
            <w:tcW w:w="3870" w:type="dxa"/>
            <w:vMerge/>
          </w:tcPr>
          <w:p w14:paraId="10F19CD5" w14:textId="77777777" w:rsidR="00994867" w:rsidRPr="00291166" w:rsidRDefault="00994867" w:rsidP="00057789">
            <w:pPr>
              <w:rPr>
                <w:sz w:val="16"/>
                <w:lang w:val="fr-FR"/>
              </w:rPr>
            </w:pPr>
          </w:p>
        </w:tc>
      </w:tr>
      <w:tr w:rsidR="00994867" w:rsidRPr="00291166" w14:paraId="2BA65C8D" w14:textId="77777777" w:rsidTr="00057789">
        <w:tc>
          <w:tcPr>
            <w:tcW w:w="9355" w:type="dxa"/>
            <w:gridSpan w:val="3"/>
          </w:tcPr>
          <w:p w14:paraId="7015D96B" w14:textId="77777777" w:rsidR="000301D5" w:rsidRPr="00291166" w:rsidRDefault="00994867" w:rsidP="00C743D2">
            <w:pPr>
              <w:keepNext/>
              <w:rPr>
                <w:b/>
                <w:i/>
                <w:sz w:val="16"/>
                <w:lang w:val="fr-FR"/>
              </w:rPr>
            </w:pPr>
            <w:r w:rsidRPr="00291166">
              <w:rPr>
                <w:b/>
                <w:i/>
                <w:sz w:val="16"/>
                <w:lang w:val="fr-FR"/>
              </w:rPr>
              <w:t>Group</w:t>
            </w:r>
            <w:r w:rsidR="006A583B" w:rsidRPr="00291166">
              <w:rPr>
                <w:b/>
                <w:i/>
                <w:sz w:val="16"/>
                <w:lang w:val="fr-FR"/>
              </w:rPr>
              <w:t>e</w:t>
            </w:r>
            <w:r w:rsidR="00766D98" w:rsidRPr="00291166">
              <w:rPr>
                <w:b/>
                <w:i/>
                <w:sz w:val="16"/>
                <w:lang w:val="fr-FR"/>
              </w:rPr>
              <w:t> </w:t>
            </w:r>
            <w:r w:rsidRPr="00291166">
              <w:rPr>
                <w:b/>
                <w:i/>
                <w:sz w:val="16"/>
                <w:lang w:val="fr-FR"/>
              </w:rPr>
              <w:t>2</w:t>
            </w:r>
          </w:p>
          <w:p w14:paraId="3D2ABD20" w14:textId="1E885AF3" w:rsidR="00994867" w:rsidRPr="00291166" w:rsidRDefault="00994867" w:rsidP="00C743D2">
            <w:pPr>
              <w:keepNext/>
              <w:rPr>
                <w:sz w:val="16"/>
                <w:lang w:val="fr-FR"/>
              </w:rPr>
            </w:pPr>
          </w:p>
        </w:tc>
      </w:tr>
      <w:tr w:rsidR="00994867" w:rsidRPr="00291166" w14:paraId="09E17EE9" w14:textId="77777777" w:rsidTr="00057789">
        <w:tc>
          <w:tcPr>
            <w:tcW w:w="2515" w:type="dxa"/>
          </w:tcPr>
          <w:p w14:paraId="48D08461" w14:textId="7BD89C64" w:rsidR="000301D5" w:rsidRPr="00291166" w:rsidRDefault="006A583B" w:rsidP="00C743D2">
            <w:pPr>
              <w:keepNext/>
              <w:rPr>
                <w:i/>
                <w:sz w:val="16"/>
                <w:lang w:val="fr-FR"/>
              </w:rPr>
            </w:pPr>
            <w:r w:rsidRPr="00291166">
              <w:rPr>
                <w:i/>
                <w:sz w:val="16"/>
                <w:lang w:val="fr-FR"/>
              </w:rPr>
              <w:t>Concept facultatif</w:t>
            </w:r>
            <w:r w:rsidR="00096B87">
              <w:rPr>
                <w:i/>
                <w:sz w:val="16"/>
                <w:lang w:val="fr-FR"/>
              </w:rPr>
              <w:t> :</w:t>
            </w:r>
          </w:p>
          <w:p w14:paraId="1EAC82C2" w14:textId="77777777" w:rsidR="000301D5" w:rsidRPr="00291166" w:rsidRDefault="000F7C54" w:rsidP="00C743D2">
            <w:pPr>
              <w:keepNext/>
              <w:rPr>
                <w:i/>
                <w:sz w:val="16"/>
                <w:lang w:val="fr-FR"/>
              </w:rPr>
            </w:pPr>
            <w:r w:rsidRPr="00291166">
              <w:rPr>
                <w:i/>
                <w:sz w:val="16"/>
                <w:lang w:val="fr-FR"/>
              </w:rPr>
              <w:t>Accessibilité au public</w:t>
            </w:r>
          </w:p>
          <w:p w14:paraId="49D9A20B" w14:textId="02735C67" w:rsidR="00994867" w:rsidRPr="00291166" w:rsidRDefault="00994867" w:rsidP="00C743D2">
            <w:pPr>
              <w:keepNext/>
              <w:rPr>
                <w:i/>
                <w:sz w:val="16"/>
                <w:lang w:val="fr-FR"/>
              </w:rPr>
            </w:pPr>
          </w:p>
        </w:tc>
        <w:tc>
          <w:tcPr>
            <w:tcW w:w="2970" w:type="dxa"/>
          </w:tcPr>
          <w:p w14:paraId="3D2A6839" w14:textId="2531FAEA" w:rsidR="00994867" w:rsidRPr="00291166" w:rsidRDefault="00887269" w:rsidP="00C743D2">
            <w:pPr>
              <w:keepNext/>
              <w:rPr>
                <w:sz w:val="16"/>
                <w:lang w:val="fr-FR"/>
              </w:rPr>
            </w:pPr>
            <w:r w:rsidRPr="00291166">
              <w:rPr>
                <w:i/>
                <w:sz w:val="16"/>
                <w:lang w:val="fr-FR"/>
              </w:rPr>
              <w:t>Notes et observations</w:t>
            </w:r>
            <w:r w:rsidR="00096B87">
              <w:rPr>
                <w:i/>
                <w:sz w:val="16"/>
                <w:lang w:val="fr-FR"/>
              </w:rPr>
              <w:t> :</w:t>
            </w:r>
          </w:p>
        </w:tc>
        <w:tc>
          <w:tcPr>
            <w:tcW w:w="3870" w:type="dxa"/>
          </w:tcPr>
          <w:p w14:paraId="1EED1F96" w14:textId="363AD85C" w:rsidR="00994867" w:rsidRPr="00291166" w:rsidRDefault="00EB4A2C" w:rsidP="00C743D2">
            <w:pPr>
              <w:keepNext/>
              <w:rPr>
                <w:i/>
                <w:sz w:val="16"/>
                <w:lang w:val="fr-FR"/>
              </w:rPr>
            </w:pPr>
            <w:r w:rsidRPr="00291166">
              <w:rPr>
                <w:i/>
                <w:sz w:val="16"/>
                <w:lang w:val="fr-FR"/>
              </w:rPr>
              <w:t>Exemples de formulation</w:t>
            </w:r>
            <w:r w:rsidR="00096B87">
              <w:rPr>
                <w:i/>
                <w:sz w:val="16"/>
                <w:lang w:val="fr-FR"/>
              </w:rPr>
              <w:t> :</w:t>
            </w:r>
          </w:p>
        </w:tc>
      </w:tr>
      <w:tr w:rsidR="00994867" w:rsidRPr="006C3B10" w14:paraId="61C58D72" w14:textId="77777777" w:rsidTr="00057789">
        <w:tc>
          <w:tcPr>
            <w:tcW w:w="2515" w:type="dxa"/>
          </w:tcPr>
          <w:p w14:paraId="1E1BE464" w14:textId="31D2B46D" w:rsidR="000301D5" w:rsidRPr="00291166" w:rsidRDefault="00A718D3" w:rsidP="00A718D3">
            <w:pPr>
              <w:rPr>
                <w:sz w:val="16"/>
                <w:lang w:val="fr-FR"/>
              </w:rPr>
            </w:pPr>
            <w:r w:rsidRPr="00291166">
              <w:rPr>
                <w:sz w:val="16"/>
                <w:lang w:val="fr-FR"/>
              </w:rPr>
              <w:t>L</w:t>
            </w:r>
            <w:r w:rsidR="00096B87">
              <w:rPr>
                <w:sz w:val="16"/>
                <w:lang w:val="fr-FR"/>
              </w:rPr>
              <w:t>’</w:t>
            </w:r>
            <w:r w:rsidRPr="00291166">
              <w:rPr>
                <w:sz w:val="16"/>
                <w:lang w:val="fr-FR"/>
              </w:rPr>
              <w:t>institution doit être ouverte au public.</w:t>
            </w:r>
          </w:p>
          <w:p w14:paraId="486E4741" w14:textId="5B210DD1" w:rsidR="00994867" w:rsidRPr="00291166" w:rsidRDefault="00994867" w:rsidP="00057789">
            <w:pPr>
              <w:rPr>
                <w:sz w:val="16"/>
                <w:lang w:val="fr-FR"/>
              </w:rPr>
            </w:pPr>
          </w:p>
        </w:tc>
        <w:tc>
          <w:tcPr>
            <w:tcW w:w="2970" w:type="dxa"/>
          </w:tcPr>
          <w:p w14:paraId="49B07628" w14:textId="77777777" w:rsidR="00994867" w:rsidRPr="00291166" w:rsidRDefault="00994867" w:rsidP="00057789">
            <w:pPr>
              <w:rPr>
                <w:sz w:val="16"/>
                <w:lang w:val="fr-FR"/>
              </w:rPr>
            </w:pPr>
          </w:p>
        </w:tc>
        <w:tc>
          <w:tcPr>
            <w:tcW w:w="3870" w:type="dxa"/>
            <w:vMerge w:val="restart"/>
          </w:tcPr>
          <w:p w14:paraId="6C7BCD4F" w14:textId="5B8B5AF0" w:rsidR="000301D5" w:rsidRPr="00291166" w:rsidRDefault="00A718D3" w:rsidP="00057789">
            <w:pPr>
              <w:rPr>
                <w:i/>
                <w:sz w:val="16"/>
                <w:lang w:val="fr-FR"/>
              </w:rPr>
            </w:pPr>
            <w:r w:rsidRPr="00291166">
              <w:rPr>
                <w:i/>
                <w:sz w:val="16"/>
                <w:lang w:val="fr-FR"/>
              </w:rPr>
              <w:t>Toutes les conditions ci</w:t>
            </w:r>
            <w:r w:rsidR="00096B87">
              <w:rPr>
                <w:i/>
                <w:sz w:val="16"/>
                <w:lang w:val="fr-FR"/>
              </w:rPr>
              <w:t>-</w:t>
            </w:r>
            <w:r w:rsidRPr="00291166">
              <w:rPr>
                <w:i/>
                <w:sz w:val="16"/>
                <w:lang w:val="fr-FR"/>
              </w:rPr>
              <w:t>après sont facultatives;  certaines lois ne prévoient aucune de ces conditions.</w:t>
            </w:r>
          </w:p>
          <w:p w14:paraId="6480426A" w14:textId="77777777" w:rsidR="000301D5" w:rsidRPr="00291166" w:rsidRDefault="000301D5" w:rsidP="00057789">
            <w:pPr>
              <w:rPr>
                <w:sz w:val="16"/>
                <w:lang w:val="fr-FR"/>
              </w:rPr>
            </w:pPr>
          </w:p>
          <w:p w14:paraId="2780B9F2" w14:textId="77777777" w:rsidR="000301D5" w:rsidRPr="00291166" w:rsidRDefault="000301D5" w:rsidP="00057789">
            <w:pPr>
              <w:rPr>
                <w:sz w:val="16"/>
                <w:lang w:val="fr-FR"/>
              </w:rPr>
            </w:pPr>
          </w:p>
          <w:p w14:paraId="571E4881" w14:textId="16738193" w:rsidR="000301D5" w:rsidRPr="00291166" w:rsidRDefault="00A718D3" w:rsidP="00057789">
            <w:pPr>
              <w:rPr>
                <w:i/>
                <w:sz w:val="16"/>
                <w:lang w:val="fr-FR"/>
              </w:rPr>
            </w:pPr>
            <w:r w:rsidRPr="00291166">
              <w:rPr>
                <w:i/>
                <w:sz w:val="16"/>
                <w:lang w:val="fr-FR"/>
              </w:rPr>
              <w:t>Ajout possible à la désignation des institutions</w:t>
            </w:r>
            <w:r w:rsidR="00096B87">
              <w:rPr>
                <w:i/>
                <w:sz w:val="16"/>
                <w:lang w:val="fr-FR"/>
              </w:rPr>
              <w:t> :</w:t>
            </w:r>
          </w:p>
          <w:p w14:paraId="378F5E12" w14:textId="5E9E8362" w:rsidR="000301D5" w:rsidRPr="00291166" w:rsidRDefault="00994867" w:rsidP="00057789">
            <w:pPr>
              <w:rPr>
                <w:sz w:val="16"/>
                <w:lang w:val="fr-FR"/>
              </w:rPr>
            </w:pPr>
            <w:r w:rsidRPr="00291166">
              <w:rPr>
                <w:sz w:val="16"/>
                <w:lang w:val="fr-FR"/>
              </w:rPr>
              <w:t>“…</w:t>
            </w:r>
            <w:r w:rsidR="00A718D3" w:rsidRPr="00291166">
              <w:rPr>
                <w:sz w:val="16"/>
                <w:lang w:val="fr-FR"/>
              </w:rPr>
              <w:t xml:space="preserve"> à condition que l</w:t>
            </w:r>
            <w:r w:rsidR="00096B87">
              <w:rPr>
                <w:sz w:val="16"/>
                <w:lang w:val="fr-FR"/>
              </w:rPr>
              <w:t>’</w:t>
            </w:r>
            <w:r w:rsidR="00A718D3" w:rsidRPr="00291166">
              <w:rPr>
                <w:sz w:val="16"/>
                <w:lang w:val="fr-FR"/>
              </w:rPr>
              <w:t>institution soit ouverte au public, que ce soit sur place ou par l</w:t>
            </w:r>
            <w:r w:rsidR="00096B87">
              <w:rPr>
                <w:sz w:val="16"/>
                <w:lang w:val="fr-FR"/>
              </w:rPr>
              <w:t>’</w:t>
            </w:r>
            <w:r w:rsidR="00A718D3" w:rsidRPr="00291166">
              <w:rPr>
                <w:sz w:val="16"/>
                <w:lang w:val="fr-FR"/>
              </w:rPr>
              <w:t>intermédiaire de services en ligne ou à distance</w:t>
            </w:r>
            <w:r w:rsidRPr="00291166">
              <w:rPr>
                <w:sz w:val="16"/>
                <w:lang w:val="fr-FR"/>
              </w:rPr>
              <w:t>…”</w:t>
            </w:r>
          </w:p>
          <w:p w14:paraId="1218ACE9" w14:textId="77777777" w:rsidR="000301D5" w:rsidRPr="00291166" w:rsidRDefault="000301D5" w:rsidP="00057789">
            <w:pPr>
              <w:rPr>
                <w:sz w:val="16"/>
                <w:lang w:val="fr-FR"/>
              </w:rPr>
            </w:pPr>
          </w:p>
          <w:p w14:paraId="50350604" w14:textId="452CFAB6" w:rsidR="000301D5" w:rsidRPr="00291166" w:rsidRDefault="00337C0C" w:rsidP="00057789">
            <w:pPr>
              <w:rPr>
                <w:i/>
                <w:sz w:val="16"/>
                <w:lang w:val="fr-FR"/>
              </w:rPr>
            </w:pPr>
            <w:r w:rsidRPr="00291166">
              <w:rPr>
                <w:i/>
                <w:sz w:val="16"/>
                <w:lang w:val="fr-FR"/>
              </w:rPr>
              <w:t>Variante</w:t>
            </w:r>
            <w:r w:rsidR="00096B87">
              <w:rPr>
                <w:i/>
                <w:sz w:val="16"/>
                <w:lang w:val="fr-FR"/>
              </w:rPr>
              <w:t> :</w:t>
            </w:r>
          </w:p>
          <w:p w14:paraId="07058CF5" w14:textId="1D3AEBB4" w:rsidR="000301D5" w:rsidRPr="00291166" w:rsidRDefault="00994867" w:rsidP="00057789">
            <w:pPr>
              <w:rPr>
                <w:sz w:val="16"/>
                <w:lang w:val="fr-FR"/>
              </w:rPr>
            </w:pPr>
            <w:r w:rsidRPr="00291166">
              <w:rPr>
                <w:sz w:val="16"/>
                <w:lang w:val="fr-FR"/>
              </w:rPr>
              <w:t>“…</w:t>
            </w:r>
            <w:r w:rsidR="00484F4D" w:rsidRPr="00291166">
              <w:rPr>
                <w:sz w:val="16"/>
                <w:lang w:val="fr-FR"/>
              </w:rPr>
              <w:t xml:space="preserve"> à condition que les chercheurs et les utilisateurs qui ne sont pas affiliés à l</w:t>
            </w:r>
            <w:r w:rsidR="00096B87">
              <w:rPr>
                <w:sz w:val="16"/>
                <w:lang w:val="fr-FR"/>
              </w:rPr>
              <w:t>’</w:t>
            </w:r>
            <w:r w:rsidR="00484F4D" w:rsidRPr="00291166">
              <w:rPr>
                <w:sz w:val="16"/>
                <w:lang w:val="fr-FR"/>
              </w:rPr>
              <w:t>institution puissent utiliser les collections ou les services</w:t>
            </w:r>
            <w:r w:rsidRPr="00291166">
              <w:rPr>
                <w:sz w:val="16"/>
                <w:lang w:val="fr-FR"/>
              </w:rPr>
              <w:t>…”</w:t>
            </w:r>
          </w:p>
          <w:p w14:paraId="7AFD40A2" w14:textId="77777777" w:rsidR="000301D5" w:rsidRPr="00291166" w:rsidRDefault="000301D5" w:rsidP="00057789">
            <w:pPr>
              <w:rPr>
                <w:sz w:val="16"/>
                <w:lang w:val="fr-FR"/>
              </w:rPr>
            </w:pPr>
          </w:p>
          <w:p w14:paraId="470A6EFA" w14:textId="77DC7A33" w:rsidR="000301D5" w:rsidRPr="00291166" w:rsidRDefault="00337C0C" w:rsidP="00057789">
            <w:pPr>
              <w:rPr>
                <w:i/>
                <w:sz w:val="16"/>
                <w:lang w:val="fr-FR"/>
              </w:rPr>
            </w:pPr>
            <w:r w:rsidRPr="00291166">
              <w:rPr>
                <w:i/>
                <w:sz w:val="16"/>
                <w:lang w:val="fr-FR"/>
              </w:rPr>
              <w:t>Variante</w:t>
            </w:r>
            <w:r w:rsidR="00096B87">
              <w:rPr>
                <w:i/>
                <w:sz w:val="16"/>
                <w:lang w:val="fr-FR"/>
              </w:rPr>
              <w:t> :</w:t>
            </w:r>
          </w:p>
          <w:p w14:paraId="0054B757" w14:textId="2390AFF2" w:rsidR="000301D5" w:rsidRPr="00291166" w:rsidRDefault="00994867" w:rsidP="00057789">
            <w:pPr>
              <w:rPr>
                <w:sz w:val="16"/>
                <w:lang w:val="fr-FR"/>
              </w:rPr>
            </w:pPr>
            <w:r w:rsidRPr="00291166">
              <w:rPr>
                <w:sz w:val="16"/>
                <w:lang w:val="fr-FR"/>
              </w:rPr>
              <w:t>“…</w:t>
            </w:r>
            <w:r w:rsidR="00573EEE" w:rsidRPr="00291166">
              <w:rPr>
                <w:sz w:val="16"/>
                <w:lang w:val="fr-FR"/>
              </w:rPr>
              <w:t xml:space="preserve"> à condition que l</w:t>
            </w:r>
            <w:r w:rsidR="00096B87">
              <w:rPr>
                <w:sz w:val="16"/>
                <w:lang w:val="fr-FR"/>
              </w:rPr>
              <w:t>’</w:t>
            </w:r>
            <w:r w:rsidR="00573EEE" w:rsidRPr="00291166">
              <w:rPr>
                <w:sz w:val="16"/>
                <w:lang w:val="fr-FR"/>
              </w:rPr>
              <w:t>institution soit financée en grande partie par des fonds publics</w:t>
            </w:r>
            <w:r w:rsidRPr="00291166">
              <w:rPr>
                <w:sz w:val="16"/>
                <w:lang w:val="fr-FR"/>
              </w:rPr>
              <w:t>…”</w:t>
            </w:r>
          </w:p>
          <w:p w14:paraId="0278724C" w14:textId="7650442F" w:rsidR="00994867" w:rsidRPr="00291166" w:rsidRDefault="00994867" w:rsidP="00057789">
            <w:pPr>
              <w:rPr>
                <w:sz w:val="16"/>
                <w:lang w:val="fr-FR"/>
              </w:rPr>
            </w:pPr>
          </w:p>
        </w:tc>
      </w:tr>
      <w:tr w:rsidR="00994867" w:rsidRPr="006C3B10" w14:paraId="4BA85613" w14:textId="77777777" w:rsidTr="00057789">
        <w:tc>
          <w:tcPr>
            <w:tcW w:w="2515" w:type="dxa"/>
          </w:tcPr>
          <w:p w14:paraId="196A2E16" w14:textId="5C9E4A22" w:rsidR="000301D5" w:rsidRPr="00291166" w:rsidRDefault="00A718D3" w:rsidP="00057789">
            <w:pPr>
              <w:rPr>
                <w:rFonts w:cs="Arial"/>
                <w:sz w:val="16"/>
                <w:szCs w:val="16"/>
                <w:lang w:val="fr-FR"/>
              </w:rPr>
            </w:pPr>
            <w:r w:rsidRPr="00291166">
              <w:rPr>
                <w:sz w:val="16"/>
                <w:lang w:val="fr-FR"/>
              </w:rPr>
              <w:t>L</w:t>
            </w:r>
            <w:r w:rsidR="00096B87">
              <w:rPr>
                <w:sz w:val="16"/>
                <w:lang w:val="fr-FR"/>
              </w:rPr>
              <w:t>’</w:t>
            </w:r>
            <w:r w:rsidRPr="00291166">
              <w:rPr>
                <w:sz w:val="16"/>
                <w:lang w:val="fr-FR"/>
              </w:rPr>
              <w:t xml:space="preserve">institution doit être ouverte au public ou </w:t>
            </w:r>
            <w:r w:rsidR="00DA3196" w:rsidRPr="00291166">
              <w:rPr>
                <w:sz w:val="16"/>
                <w:lang w:val="fr-FR"/>
              </w:rPr>
              <w:t>a</w:t>
            </w:r>
            <w:r w:rsidRPr="00291166">
              <w:rPr>
                <w:sz w:val="16"/>
                <w:lang w:val="fr-FR"/>
              </w:rPr>
              <w:t>u moins ouverte sur demande aux chercheurs non affiliés à l</w:t>
            </w:r>
            <w:r w:rsidR="00096B87">
              <w:rPr>
                <w:sz w:val="16"/>
                <w:lang w:val="fr-FR"/>
              </w:rPr>
              <w:t>’</w:t>
            </w:r>
            <w:r w:rsidRPr="00291166">
              <w:rPr>
                <w:sz w:val="16"/>
                <w:lang w:val="fr-FR"/>
              </w:rPr>
              <w:t>institution.</w:t>
            </w:r>
          </w:p>
          <w:p w14:paraId="3B007C1C" w14:textId="4D0A263F" w:rsidR="00994867" w:rsidRPr="00291166" w:rsidRDefault="00994867" w:rsidP="00057789">
            <w:pPr>
              <w:rPr>
                <w:sz w:val="16"/>
                <w:lang w:val="fr-FR"/>
              </w:rPr>
            </w:pPr>
          </w:p>
        </w:tc>
        <w:tc>
          <w:tcPr>
            <w:tcW w:w="2970" w:type="dxa"/>
          </w:tcPr>
          <w:p w14:paraId="1CA61ADC" w14:textId="77777777" w:rsidR="00994867" w:rsidRPr="00291166" w:rsidRDefault="00994867" w:rsidP="00057789">
            <w:pPr>
              <w:rPr>
                <w:sz w:val="16"/>
                <w:lang w:val="fr-FR"/>
              </w:rPr>
            </w:pPr>
          </w:p>
        </w:tc>
        <w:tc>
          <w:tcPr>
            <w:tcW w:w="3870" w:type="dxa"/>
            <w:vMerge/>
          </w:tcPr>
          <w:p w14:paraId="2B6137D9" w14:textId="77777777" w:rsidR="00994867" w:rsidRPr="00291166" w:rsidRDefault="00994867" w:rsidP="00057789">
            <w:pPr>
              <w:rPr>
                <w:sz w:val="16"/>
                <w:lang w:val="fr-FR"/>
              </w:rPr>
            </w:pPr>
          </w:p>
        </w:tc>
      </w:tr>
      <w:tr w:rsidR="00994867" w:rsidRPr="006C3B10" w14:paraId="15CCBDBC" w14:textId="77777777" w:rsidTr="00057789">
        <w:tc>
          <w:tcPr>
            <w:tcW w:w="2515" w:type="dxa"/>
          </w:tcPr>
          <w:p w14:paraId="79B512EB" w14:textId="419ECEA9" w:rsidR="000301D5" w:rsidRPr="00291166" w:rsidRDefault="00A718D3" w:rsidP="00057789">
            <w:pPr>
              <w:rPr>
                <w:sz w:val="16"/>
                <w:lang w:val="fr-FR"/>
              </w:rPr>
            </w:pPr>
            <w:r w:rsidRPr="00291166">
              <w:rPr>
                <w:sz w:val="16"/>
                <w:lang w:val="fr-FR"/>
              </w:rPr>
              <w:t>L</w:t>
            </w:r>
            <w:r w:rsidR="00096B87">
              <w:rPr>
                <w:sz w:val="16"/>
                <w:lang w:val="fr-FR"/>
              </w:rPr>
              <w:t>’</w:t>
            </w:r>
            <w:r w:rsidRPr="00291166">
              <w:rPr>
                <w:sz w:val="16"/>
                <w:lang w:val="fr-FR"/>
              </w:rPr>
              <w:t>institution doit être accessible au public, directement ou par l</w:t>
            </w:r>
            <w:r w:rsidR="00096B87">
              <w:rPr>
                <w:sz w:val="16"/>
                <w:lang w:val="fr-FR"/>
              </w:rPr>
              <w:t>’</w:t>
            </w:r>
            <w:r w:rsidRPr="00291166">
              <w:rPr>
                <w:sz w:val="16"/>
                <w:lang w:val="fr-FR"/>
              </w:rPr>
              <w:t>intermédiaire de prêts entre bibliothèques.</w:t>
            </w:r>
          </w:p>
          <w:p w14:paraId="1D57162C" w14:textId="1976B2C6" w:rsidR="00994867" w:rsidRPr="00291166" w:rsidRDefault="00994867" w:rsidP="00057789">
            <w:pPr>
              <w:rPr>
                <w:sz w:val="16"/>
                <w:lang w:val="fr-FR"/>
              </w:rPr>
            </w:pPr>
          </w:p>
        </w:tc>
        <w:tc>
          <w:tcPr>
            <w:tcW w:w="2970" w:type="dxa"/>
          </w:tcPr>
          <w:p w14:paraId="30FA523A" w14:textId="77777777" w:rsidR="00994867" w:rsidRPr="00291166" w:rsidRDefault="00994867" w:rsidP="00057789">
            <w:pPr>
              <w:rPr>
                <w:sz w:val="16"/>
                <w:lang w:val="fr-FR"/>
              </w:rPr>
            </w:pPr>
          </w:p>
        </w:tc>
        <w:tc>
          <w:tcPr>
            <w:tcW w:w="3870" w:type="dxa"/>
            <w:vMerge/>
          </w:tcPr>
          <w:p w14:paraId="0E315669" w14:textId="77777777" w:rsidR="00994867" w:rsidRPr="00291166" w:rsidRDefault="00994867" w:rsidP="00057789">
            <w:pPr>
              <w:rPr>
                <w:sz w:val="16"/>
                <w:lang w:val="fr-FR"/>
              </w:rPr>
            </w:pPr>
          </w:p>
        </w:tc>
      </w:tr>
      <w:tr w:rsidR="00994867" w:rsidRPr="006C3B10" w14:paraId="0A4DA63E" w14:textId="77777777" w:rsidTr="00057789">
        <w:tc>
          <w:tcPr>
            <w:tcW w:w="2515" w:type="dxa"/>
          </w:tcPr>
          <w:p w14:paraId="517B3035" w14:textId="298DCEC4" w:rsidR="00994867" w:rsidRPr="00291166" w:rsidRDefault="00A718D3" w:rsidP="00A718D3">
            <w:pPr>
              <w:rPr>
                <w:sz w:val="16"/>
                <w:lang w:val="fr-FR"/>
              </w:rPr>
            </w:pPr>
            <w:r w:rsidRPr="00291166">
              <w:rPr>
                <w:sz w:val="16"/>
                <w:lang w:val="fr-FR"/>
              </w:rPr>
              <w:t>Les institutions doivent être soutenues par des fonds publics.</w:t>
            </w:r>
          </w:p>
        </w:tc>
        <w:tc>
          <w:tcPr>
            <w:tcW w:w="2970" w:type="dxa"/>
          </w:tcPr>
          <w:p w14:paraId="7DF5334C" w14:textId="77777777" w:rsidR="00994867" w:rsidRPr="00291166" w:rsidRDefault="00994867" w:rsidP="00057789">
            <w:pPr>
              <w:rPr>
                <w:sz w:val="16"/>
                <w:lang w:val="fr-FR"/>
              </w:rPr>
            </w:pPr>
          </w:p>
        </w:tc>
        <w:tc>
          <w:tcPr>
            <w:tcW w:w="3870" w:type="dxa"/>
            <w:vMerge/>
          </w:tcPr>
          <w:p w14:paraId="42BDE6D7" w14:textId="77777777" w:rsidR="00994867" w:rsidRPr="00291166" w:rsidRDefault="00994867" w:rsidP="00057789">
            <w:pPr>
              <w:rPr>
                <w:sz w:val="16"/>
                <w:lang w:val="fr-FR"/>
              </w:rPr>
            </w:pPr>
          </w:p>
        </w:tc>
      </w:tr>
      <w:tr w:rsidR="00994867" w:rsidRPr="006C3B10" w14:paraId="1914EC44" w14:textId="77777777" w:rsidTr="00057789">
        <w:trPr>
          <w:trHeight w:val="516"/>
        </w:trPr>
        <w:tc>
          <w:tcPr>
            <w:tcW w:w="2515" w:type="dxa"/>
          </w:tcPr>
          <w:p w14:paraId="5FEF4DB9" w14:textId="77777777" w:rsidR="00994867" w:rsidRPr="00291166" w:rsidRDefault="00994867" w:rsidP="00057789">
            <w:pPr>
              <w:rPr>
                <w:sz w:val="16"/>
                <w:lang w:val="fr-FR"/>
              </w:rPr>
            </w:pPr>
          </w:p>
        </w:tc>
        <w:tc>
          <w:tcPr>
            <w:tcW w:w="2970" w:type="dxa"/>
          </w:tcPr>
          <w:p w14:paraId="7A858AB2" w14:textId="77777777" w:rsidR="00994867" w:rsidRPr="00291166" w:rsidRDefault="00994867" w:rsidP="00057789">
            <w:pPr>
              <w:rPr>
                <w:sz w:val="16"/>
                <w:lang w:val="fr-FR"/>
              </w:rPr>
            </w:pPr>
          </w:p>
        </w:tc>
        <w:tc>
          <w:tcPr>
            <w:tcW w:w="3870" w:type="dxa"/>
            <w:vMerge/>
          </w:tcPr>
          <w:p w14:paraId="7026BC5B" w14:textId="77777777" w:rsidR="00994867" w:rsidRPr="00291166" w:rsidRDefault="00994867" w:rsidP="00057789">
            <w:pPr>
              <w:rPr>
                <w:sz w:val="16"/>
                <w:lang w:val="fr-FR"/>
              </w:rPr>
            </w:pPr>
          </w:p>
        </w:tc>
      </w:tr>
    </w:tbl>
    <w:p w14:paraId="32A3BC08" w14:textId="77777777" w:rsidR="000301D5" w:rsidRPr="00291166" w:rsidRDefault="000301D5" w:rsidP="00994867">
      <w:pPr>
        <w:spacing w:line="259" w:lineRule="auto"/>
        <w:rPr>
          <w:rFonts w:cs="Arial"/>
          <w:lang w:val="fr-FR"/>
        </w:rPr>
      </w:pPr>
    </w:p>
    <w:p w14:paraId="50FB7490" w14:textId="77777777" w:rsidR="00A9729B" w:rsidRPr="00291166" w:rsidRDefault="00A9729B">
      <w:pPr>
        <w:rPr>
          <w:rFonts w:cs="Arial"/>
          <w:lang w:val="fr-FR"/>
        </w:rPr>
      </w:pPr>
      <w:r w:rsidRPr="00291166">
        <w:rPr>
          <w:rFonts w:cs="Arial"/>
          <w:lang w:val="fr-FR"/>
        </w:rPr>
        <w:br w:type="page"/>
      </w:r>
    </w:p>
    <w:tbl>
      <w:tblPr>
        <w:tblW w:w="0" w:type="auto"/>
        <w:tblLook w:val="04A0" w:firstRow="1" w:lastRow="0" w:firstColumn="1" w:lastColumn="0" w:noHBand="0" w:noVBand="1"/>
      </w:tblPr>
      <w:tblGrid>
        <w:gridCol w:w="8095"/>
      </w:tblGrid>
      <w:tr w:rsidR="00994867" w:rsidRPr="006C3B10" w14:paraId="7DF3EA8B" w14:textId="77777777" w:rsidTr="00057789">
        <w:tc>
          <w:tcPr>
            <w:tcW w:w="8095" w:type="dxa"/>
          </w:tcPr>
          <w:p w14:paraId="69A65440" w14:textId="68BB6670" w:rsidR="000301D5" w:rsidRPr="00291166" w:rsidRDefault="00994867" w:rsidP="00057789">
            <w:pPr>
              <w:rPr>
                <w:b/>
                <w:lang w:val="fr-FR"/>
              </w:rPr>
            </w:pPr>
            <w:r w:rsidRPr="00291166">
              <w:rPr>
                <w:b/>
                <w:lang w:val="fr-FR"/>
              </w:rPr>
              <w:lastRenderedPageBreak/>
              <w:t>Cat</w:t>
            </w:r>
            <w:r w:rsidR="006B30D4" w:rsidRPr="00291166">
              <w:rPr>
                <w:b/>
                <w:lang w:val="fr-FR"/>
              </w:rPr>
              <w:t>é</w:t>
            </w:r>
            <w:r w:rsidRPr="00291166">
              <w:rPr>
                <w:b/>
                <w:lang w:val="fr-FR"/>
              </w:rPr>
              <w:t>gor</w:t>
            </w:r>
            <w:r w:rsidR="006B30D4" w:rsidRPr="00291166">
              <w:rPr>
                <w:b/>
                <w:lang w:val="fr-FR"/>
              </w:rPr>
              <w:t>ie</w:t>
            </w:r>
            <w:r w:rsidRPr="00291166">
              <w:rPr>
                <w:b/>
                <w:lang w:val="fr-FR"/>
              </w:rPr>
              <w:t xml:space="preserve"> B</w:t>
            </w:r>
            <w:r w:rsidR="00096B87">
              <w:rPr>
                <w:b/>
                <w:lang w:val="fr-FR"/>
              </w:rPr>
              <w:t> :</w:t>
            </w:r>
          </w:p>
          <w:p w14:paraId="37958B9C" w14:textId="77777777" w:rsidR="000301D5" w:rsidRPr="00291166" w:rsidRDefault="006B30D4" w:rsidP="00057789">
            <w:pPr>
              <w:rPr>
                <w:b/>
                <w:i/>
                <w:highlight w:val="yellow"/>
                <w:lang w:val="fr-FR"/>
              </w:rPr>
            </w:pPr>
            <w:r w:rsidRPr="00291166">
              <w:rPr>
                <w:b/>
                <w:lang w:val="fr-FR"/>
              </w:rPr>
              <w:t>Quelles sont les œuvres qui peuvent être reproduites ou utilisées</w:t>
            </w:r>
            <w:r w:rsidR="00994867" w:rsidRPr="00291166">
              <w:rPr>
                <w:b/>
                <w:lang w:val="fr-FR"/>
              </w:rPr>
              <w:t>?</w:t>
            </w:r>
          </w:p>
          <w:p w14:paraId="7F199E62" w14:textId="77777777" w:rsidR="000301D5" w:rsidRPr="00291166" w:rsidRDefault="000301D5" w:rsidP="00057789">
            <w:pPr>
              <w:rPr>
                <w:highlight w:val="yellow"/>
                <w:lang w:val="fr-FR"/>
              </w:rPr>
            </w:pPr>
          </w:p>
          <w:p w14:paraId="27282F50" w14:textId="0B958EE1" w:rsidR="000301D5" w:rsidRPr="00291166" w:rsidRDefault="00735460" w:rsidP="00057789">
            <w:pPr>
              <w:rPr>
                <w:lang w:val="fr-FR"/>
              </w:rPr>
            </w:pPr>
            <w:r w:rsidRPr="00291166">
              <w:rPr>
                <w:lang w:val="fr-FR"/>
              </w:rPr>
              <w:t>Objectif de cette section</w:t>
            </w:r>
            <w:r w:rsidR="00096B87">
              <w:rPr>
                <w:lang w:val="fr-FR"/>
              </w:rPr>
              <w:t> :</w:t>
            </w:r>
          </w:p>
          <w:p w14:paraId="1867EC13" w14:textId="1642DF2C" w:rsidR="000301D5" w:rsidRPr="00291166" w:rsidRDefault="00DD2072" w:rsidP="00057789">
            <w:pPr>
              <w:rPr>
                <w:lang w:val="fr-FR"/>
              </w:rPr>
            </w:pPr>
            <w:r w:rsidRPr="00291166">
              <w:rPr>
                <w:lang w:val="fr-FR"/>
              </w:rPr>
              <w:t>Préciser quel</w:t>
            </w:r>
            <w:r w:rsidR="003B5556" w:rsidRPr="00291166">
              <w:rPr>
                <w:lang w:val="fr-FR"/>
              </w:rPr>
              <w:t>le</w:t>
            </w:r>
            <w:r w:rsidRPr="00291166">
              <w:rPr>
                <w:lang w:val="fr-FR"/>
              </w:rPr>
              <w:t>s sont les œuvres qui peuvent être reproduites ou utilisées en vertu des dispositions de l</w:t>
            </w:r>
            <w:r w:rsidR="00096B87">
              <w:rPr>
                <w:lang w:val="fr-FR"/>
              </w:rPr>
              <w:t>’</w:t>
            </w:r>
            <w:r w:rsidRPr="00291166">
              <w:rPr>
                <w:lang w:val="fr-FR"/>
              </w:rPr>
              <w:t>exception.</w:t>
            </w:r>
          </w:p>
          <w:p w14:paraId="7E8CE32B" w14:textId="4BABC9C2" w:rsidR="00994867" w:rsidRPr="00291166" w:rsidRDefault="00994867" w:rsidP="00057789">
            <w:pPr>
              <w:rPr>
                <w:sz w:val="16"/>
                <w:lang w:val="fr-FR"/>
              </w:rPr>
            </w:pPr>
          </w:p>
        </w:tc>
      </w:tr>
    </w:tbl>
    <w:p w14:paraId="1179D581" w14:textId="77777777" w:rsidR="00994867" w:rsidRPr="00291166" w:rsidRDefault="00994867" w:rsidP="00994867">
      <w:pPr>
        <w:rPr>
          <w:sz w:val="16"/>
          <w:lang w:val="fr-FR"/>
        </w:rPr>
      </w:pPr>
    </w:p>
    <w:tbl>
      <w:tblPr>
        <w:tblStyle w:val="TableGrid"/>
        <w:tblW w:w="9355" w:type="dxa"/>
        <w:tblLook w:val="04A0" w:firstRow="1" w:lastRow="0" w:firstColumn="1" w:lastColumn="0" w:noHBand="0" w:noVBand="1"/>
      </w:tblPr>
      <w:tblGrid>
        <w:gridCol w:w="2605"/>
        <w:gridCol w:w="2880"/>
        <w:gridCol w:w="3870"/>
      </w:tblGrid>
      <w:tr w:rsidR="00994867" w:rsidRPr="006C3B10" w14:paraId="65B9D595" w14:textId="77777777" w:rsidTr="00057789">
        <w:tc>
          <w:tcPr>
            <w:tcW w:w="5485" w:type="dxa"/>
            <w:gridSpan w:val="2"/>
          </w:tcPr>
          <w:p w14:paraId="35C7DE20" w14:textId="55F08BCD" w:rsidR="000301D5" w:rsidRPr="00291166" w:rsidRDefault="00484CEA" w:rsidP="00057789">
            <w:pPr>
              <w:rPr>
                <w:b/>
                <w:sz w:val="16"/>
                <w:lang w:val="fr-FR"/>
              </w:rPr>
            </w:pPr>
            <w:r w:rsidRPr="00291166">
              <w:rPr>
                <w:b/>
                <w:sz w:val="16"/>
                <w:lang w:val="fr-FR"/>
              </w:rPr>
              <w:t>Sous</w:t>
            </w:r>
            <w:r w:rsidR="00096B87">
              <w:rPr>
                <w:b/>
                <w:sz w:val="16"/>
                <w:lang w:val="fr-FR"/>
              </w:rPr>
              <w:t>-</w:t>
            </w:r>
            <w:r w:rsidRPr="00291166">
              <w:rPr>
                <w:b/>
                <w:sz w:val="16"/>
                <w:lang w:val="fr-FR"/>
              </w:rPr>
              <w:t>catégorie</w:t>
            </w:r>
            <w:r w:rsidR="00766D98" w:rsidRPr="00291166">
              <w:rPr>
                <w:b/>
                <w:sz w:val="16"/>
                <w:lang w:val="fr-FR"/>
              </w:rPr>
              <w:t> </w:t>
            </w:r>
            <w:r w:rsidR="00994867" w:rsidRPr="00291166">
              <w:rPr>
                <w:b/>
                <w:sz w:val="16"/>
                <w:lang w:val="fr-FR"/>
              </w:rPr>
              <w:t>B.1</w:t>
            </w:r>
            <w:r w:rsidR="00096B87">
              <w:rPr>
                <w:b/>
                <w:sz w:val="16"/>
                <w:lang w:val="fr-FR"/>
              </w:rPr>
              <w:t> :</w:t>
            </w:r>
          </w:p>
          <w:p w14:paraId="79ED04FE" w14:textId="77777777" w:rsidR="000301D5" w:rsidRPr="00291166" w:rsidRDefault="00A77259" w:rsidP="00057789">
            <w:pPr>
              <w:rPr>
                <w:b/>
                <w:sz w:val="16"/>
                <w:lang w:val="fr-FR"/>
              </w:rPr>
            </w:pPr>
            <w:r w:rsidRPr="00291166">
              <w:rPr>
                <w:b/>
                <w:sz w:val="16"/>
                <w:lang w:val="fr-FR"/>
              </w:rPr>
              <w:t>Éventail des œuvres</w:t>
            </w:r>
          </w:p>
          <w:p w14:paraId="7054ABBD" w14:textId="4FA14BFD" w:rsidR="00994867" w:rsidRPr="00291166" w:rsidRDefault="00994867" w:rsidP="00057789">
            <w:pPr>
              <w:rPr>
                <w:sz w:val="16"/>
                <w:lang w:val="fr-FR"/>
              </w:rPr>
            </w:pPr>
          </w:p>
        </w:tc>
        <w:tc>
          <w:tcPr>
            <w:tcW w:w="3870" w:type="dxa"/>
          </w:tcPr>
          <w:p w14:paraId="7B4D7621" w14:textId="77777777" w:rsidR="00994867" w:rsidRPr="00291166" w:rsidRDefault="00994867" w:rsidP="00057789">
            <w:pPr>
              <w:rPr>
                <w:sz w:val="16"/>
                <w:lang w:val="fr-FR"/>
              </w:rPr>
            </w:pPr>
          </w:p>
        </w:tc>
      </w:tr>
      <w:tr w:rsidR="00994867" w:rsidRPr="006C3B10" w14:paraId="54F75700" w14:textId="77777777" w:rsidTr="00057789">
        <w:tc>
          <w:tcPr>
            <w:tcW w:w="5485" w:type="dxa"/>
            <w:gridSpan w:val="2"/>
          </w:tcPr>
          <w:p w14:paraId="14E58D8C" w14:textId="77777777" w:rsidR="000301D5" w:rsidRPr="00291166" w:rsidRDefault="000301D5" w:rsidP="00057789">
            <w:pPr>
              <w:rPr>
                <w:sz w:val="16"/>
                <w:lang w:val="fr-FR"/>
              </w:rPr>
            </w:pPr>
          </w:p>
          <w:p w14:paraId="0925AF70" w14:textId="534F0DAE" w:rsidR="000301D5" w:rsidRPr="00291166" w:rsidRDefault="008C48DE" w:rsidP="00057789">
            <w:pPr>
              <w:rPr>
                <w:sz w:val="16"/>
                <w:lang w:val="fr-FR"/>
              </w:rPr>
            </w:pPr>
            <w:r w:rsidRPr="00291166">
              <w:rPr>
                <w:sz w:val="16"/>
                <w:lang w:val="fr-FR"/>
              </w:rPr>
              <w:t>Le patrimoine culturel s</w:t>
            </w:r>
            <w:r w:rsidR="00096B87">
              <w:rPr>
                <w:sz w:val="16"/>
                <w:lang w:val="fr-FR"/>
              </w:rPr>
              <w:t>’</w:t>
            </w:r>
            <w:r w:rsidR="003B5556" w:rsidRPr="00291166">
              <w:rPr>
                <w:sz w:val="16"/>
                <w:lang w:val="fr-FR"/>
              </w:rPr>
              <w:t>exprim</w:t>
            </w:r>
            <w:r w:rsidRPr="00291166">
              <w:rPr>
                <w:sz w:val="16"/>
                <w:lang w:val="fr-FR"/>
              </w:rPr>
              <w:t>e dans un large éventail d</w:t>
            </w:r>
            <w:r w:rsidR="00096B87">
              <w:rPr>
                <w:sz w:val="16"/>
                <w:lang w:val="fr-FR"/>
              </w:rPr>
              <w:t>’</w:t>
            </w:r>
            <w:r w:rsidRPr="00291166">
              <w:rPr>
                <w:sz w:val="16"/>
                <w:lang w:val="fr-FR"/>
              </w:rPr>
              <w:t xml:space="preserve">œuvres de tous formats et sur tous supports, </w:t>
            </w:r>
            <w:r w:rsidR="00096B87">
              <w:rPr>
                <w:sz w:val="16"/>
                <w:lang w:val="fr-FR"/>
              </w:rPr>
              <w:t>y compris</w:t>
            </w:r>
            <w:r w:rsidRPr="00291166">
              <w:rPr>
                <w:sz w:val="16"/>
                <w:lang w:val="fr-FR"/>
              </w:rPr>
              <w:t xml:space="preserve"> les livres, la musique, les films, les œuvres d</w:t>
            </w:r>
            <w:r w:rsidR="00096B87">
              <w:rPr>
                <w:sz w:val="16"/>
                <w:lang w:val="fr-FR"/>
              </w:rPr>
              <w:t>’</w:t>
            </w:r>
            <w:r w:rsidRPr="00291166">
              <w:rPr>
                <w:sz w:val="16"/>
                <w:lang w:val="fr-FR"/>
              </w:rPr>
              <w:t>art sous toutes leurs formes et les programmes informatiqu</w:t>
            </w:r>
            <w:r w:rsidR="00064870" w:rsidRPr="00291166">
              <w:rPr>
                <w:sz w:val="16"/>
                <w:lang w:val="fr-FR"/>
              </w:rPr>
              <w:t>es</w:t>
            </w:r>
            <w:r w:rsidR="00064870">
              <w:rPr>
                <w:sz w:val="16"/>
                <w:lang w:val="fr-FR"/>
              </w:rPr>
              <w:t xml:space="preserve">.  </w:t>
            </w:r>
            <w:r w:rsidR="00064870" w:rsidRPr="00291166">
              <w:rPr>
                <w:sz w:val="16"/>
                <w:lang w:val="fr-FR"/>
              </w:rPr>
              <w:t>To</w:t>
            </w:r>
            <w:r w:rsidR="00B74496" w:rsidRPr="00291166">
              <w:rPr>
                <w:sz w:val="16"/>
                <w:lang w:val="fr-FR"/>
              </w:rPr>
              <w:t>us ces différents types d</w:t>
            </w:r>
            <w:r w:rsidR="00096B87">
              <w:rPr>
                <w:sz w:val="16"/>
                <w:lang w:val="fr-FR"/>
              </w:rPr>
              <w:t>’</w:t>
            </w:r>
            <w:r w:rsidR="00B74496" w:rsidRPr="00291166">
              <w:rPr>
                <w:sz w:val="16"/>
                <w:lang w:val="fr-FR"/>
              </w:rPr>
              <w:t>œuvres peuvent également avoir besoin d</w:t>
            </w:r>
            <w:r w:rsidR="00096B87">
              <w:rPr>
                <w:sz w:val="16"/>
                <w:lang w:val="fr-FR"/>
              </w:rPr>
              <w:t>’</w:t>
            </w:r>
            <w:r w:rsidR="00B74496" w:rsidRPr="00291166">
              <w:rPr>
                <w:sz w:val="16"/>
                <w:lang w:val="fr-FR"/>
              </w:rPr>
              <w:t>être sauvegard</w:t>
            </w:r>
            <w:r w:rsidR="00064870" w:rsidRPr="00291166">
              <w:rPr>
                <w:sz w:val="16"/>
                <w:lang w:val="fr-FR"/>
              </w:rPr>
              <w:t>és</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é</w:t>
            </w:r>
            <w:r w:rsidR="00B74496" w:rsidRPr="00291166">
              <w:rPr>
                <w:sz w:val="16"/>
                <w:lang w:val="fr-FR"/>
              </w:rPr>
              <w:t xml:space="preserve">ventail de ces œuvres </w:t>
            </w:r>
            <w:r w:rsidR="008B5798" w:rsidRPr="00291166">
              <w:rPr>
                <w:sz w:val="16"/>
                <w:lang w:val="fr-FR"/>
              </w:rPr>
              <w:t xml:space="preserve">peut être précisé </w:t>
            </w:r>
            <w:r w:rsidR="00B74496" w:rsidRPr="00291166">
              <w:rPr>
                <w:sz w:val="16"/>
                <w:lang w:val="fr-FR"/>
              </w:rPr>
              <w:t xml:space="preserve">dans une exception </w:t>
            </w:r>
            <w:r w:rsidR="008B5798" w:rsidRPr="00291166">
              <w:rPr>
                <w:sz w:val="16"/>
                <w:lang w:val="fr-FR"/>
              </w:rPr>
              <w:t>du droit d</w:t>
            </w:r>
            <w:r w:rsidR="00096B87">
              <w:rPr>
                <w:sz w:val="16"/>
                <w:lang w:val="fr-FR"/>
              </w:rPr>
              <w:t>’</w:t>
            </w:r>
            <w:r w:rsidR="008B5798" w:rsidRPr="00291166">
              <w:rPr>
                <w:sz w:val="16"/>
                <w:lang w:val="fr-FR"/>
              </w:rPr>
              <w:t xml:space="preserve">auteur </w:t>
            </w:r>
            <w:r w:rsidR="00B74496" w:rsidRPr="00291166">
              <w:rPr>
                <w:sz w:val="16"/>
                <w:lang w:val="fr-FR"/>
              </w:rPr>
              <w:t xml:space="preserve">en faveur de la </w:t>
            </w:r>
            <w:r w:rsidR="00627C00" w:rsidRPr="00627C00">
              <w:rPr>
                <w:sz w:val="16"/>
                <w:lang w:val="fr-FR"/>
              </w:rPr>
              <w:t>préservation</w:t>
            </w:r>
            <w:r w:rsidR="00B74496" w:rsidRPr="00291166">
              <w:rPr>
                <w:sz w:val="16"/>
                <w:lang w:val="fr-FR"/>
              </w:rPr>
              <w:t xml:space="preserve">;  plus </w:t>
            </w:r>
            <w:r w:rsidR="008B5798" w:rsidRPr="00291166">
              <w:rPr>
                <w:sz w:val="16"/>
                <w:lang w:val="fr-FR"/>
              </w:rPr>
              <w:t xml:space="preserve">il </w:t>
            </w:r>
            <w:r w:rsidR="00B74496" w:rsidRPr="00291166">
              <w:rPr>
                <w:sz w:val="16"/>
                <w:lang w:val="fr-FR"/>
              </w:rPr>
              <w:t xml:space="preserve">est large, plus le programme de </w:t>
            </w:r>
            <w:r w:rsidR="00627C00" w:rsidRPr="00627C00">
              <w:rPr>
                <w:sz w:val="16"/>
                <w:lang w:val="fr-FR"/>
              </w:rPr>
              <w:t>préservation</w:t>
            </w:r>
            <w:r w:rsidR="00B74496" w:rsidRPr="00291166">
              <w:rPr>
                <w:sz w:val="16"/>
                <w:lang w:val="fr-FR"/>
              </w:rPr>
              <w:t xml:space="preserve"> peut être robus</w:t>
            </w:r>
            <w:r w:rsidR="00064870" w:rsidRPr="00291166">
              <w:rPr>
                <w:sz w:val="16"/>
                <w:lang w:val="fr-FR"/>
              </w:rPr>
              <w:t>te</w:t>
            </w:r>
            <w:r w:rsidR="00064870">
              <w:rPr>
                <w:sz w:val="16"/>
                <w:lang w:val="fr-FR"/>
              </w:rPr>
              <w:t xml:space="preserve">.  </w:t>
            </w:r>
            <w:r w:rsidR="00064870" w:rsidRPr="00291166">
              <w:rPr>
                <w:sz w:val="16"/>
                <w:lang w:val="fr-FR"/>
              </w:rPr>
              <w:t>Le</w:t>
            </w:r>
            <w:r w:rsidR="00F21324" w:rsidRPr="00291166">
              <w:rPr>
                <w:sz w:val="16"/>
                <w:lang w:val="fr-FR"/>
              </w:rPr>
              <w:t>s options les plus larges sont au début de la liste</w:t>
            </w:r>
            <w:r w:rsidR="008B5798" w:rsidRPr="00291166">
              <w:rPr>
                <w:sz w:val="16"/>
                <w:lang w:val="fr-FR"/>
              </w:rPr>
              <w:t xml:space="preserve"> ci</w:t>
            </w:r>
            <w:r w:rsidR="00096B87">
              <w:rPr>
                <w:sz w:val="16"/>
                <w:lang w:val="fr-FR"/>
              </w:rPr>
              <w:t>-</w:t>
            </w:r>
            <w:r w:rsidR="008B5798" w:rsidRPr="00291166">
              <w:rPr>
                <w:sz w:val="16"/>
                <w:lang w:val="fr-FR"/>
              </w:rPr>
              <w:t>dessous</w:t>
            </w:r>
            <w:r w:rsidR="00F21324" w:rsidRPr="00291166">
              <w:rPr>
                <w:sz w:val="16"/>
                <w:lang w:val="fr-FR"/>
              </w:rPr>
              <w:t>, tandis que les choix les plus restrictifs se trouvent vers la fin.</w:t>
            </w:r>
          </w:p>
          <w:p w14:paraId="3D948D0C" w14:textId="4573DE58" w:rsidR="00994867" w:rsidRPr="00291166" w:rsidRDefault="00994867" w:rsidP="00057789">
            <w:pPr>
              <w:rPr>
                <w:sz w:val="16"/>
                <w:lang w:val="fr-FR"/>
              </w:rPr>
            </w:pPr>
          </w:p>
        </w:tc>
        <w:tc>
          <w:tcPr>
            <w:tcW w:w="3870" w:type="dxa"/>
          </w:tcPr>
          <w:p w14:paraId="06F3E07A" w14:textId="77777777" w:rsidR="00994867" w:rsidRPr="00291166" w:rsidRDefault="00994867" w:rsidP="00057789">
            <w:pPr>
              <w:rPr>
                <w:sz w:val="16"/>
                <w:lang w:val="fr-FR"/>
              </w:rPr>
            </w:pPr>
          </w:p>
        </w:tc>
      </w:tr>
      <w:tr w:rsidR="00994867" w:rsidRPr="00291166" w14:paraId="44DD06DA" w14:textId="77777777" w:rsidTr="00057789">
        <w:tc>
          <w:tcPr>
            <w:tcW w:w="2605" w:type="dxa"/>
          </w:tcPr>
          <w:p w14:paraId="664857F2" w14:textId="26042D4A" w:rsidR="000301D5" w:rsidRPr="00291166" w:rsidRDefault="00260E8E" w:rsidP="00057789">
            <w:pPr>
              <w:rPr>
                <w:i/>
                <w:sz w:val="16"/>
                <w:lang w:val="fr-FR"/>
              </w:rPr>
            </w:pPr>
            <w:r w:rsidRPr="00291166">
              <w:rPr>
                <w:i/>
                <w:sz w:val="16"/>
                <w:lang w:val="fr-FR"/>
              </w:rPr>
              <w:t>Choisir l</w:t>
            </w:r>
            <w:r w:rsidR="00096B87">
              <w:rPr>
                <w:i/>
                <w:sz w:val="16"/>
                <w:lang w:val="fr-FR"/>
              </w:rPr>
              <w:t>’</w:t>
            </w:r>
            <w:r w:rsidRPr="00291166">
              <w:rPr>
                <w:i/>
                <w:sz w:val="16"/>
                <w:lang w:val="fr-FR"/>
              </w:rPr>
              <w:t xml:space="preserve">un des concepts ou la totalité, </w:t>
            </w:r>
            <w:r w:rsidR="00EA6819" w:rsidRPr="00291166">
              <w:rPr>
                <w:i/>
                <w:sz w:val="16"/>
                <w:lang w:val="fr-FR"/>
              </w:rPr>
              <w:t>selon qu</w:t>
            </w:r>
            <w:r w:rsidR="00096B87">
              <w:rPr>
                <w:i/>
                <w:sz w:val="16"/>
                <w:lang w:val="fr-FR"/>
              </w:rPr>
              <w:t>’</w:t>
            </w:r>
            <w:r w:rsidR="00EA6819" w:rsidRPr="00291166">
              <w:rPr>
                <w:i/>
                <w:sz w:val="16"/>
                <w:lang w:val="fr-FR"/>
              </w:rPr>
              <w:t>il convient</w:t>
            </w:r>
            <w:r w:rsidR="00096B87">
              <w:rPr>
                <w:i/>
                <w:sz w:val="16"/>
                <w:lang w:val="fr-FR"/>
              </w:rPr>
              <w:t> :</w:t>
            </w:r>
          </w:p>
          <w:p w14:paraId="126AC30C" w14:textId="05C80A86" w:rsidR="00994867" w:rsidRPr="00291166" w:rsidRDefault="00994867" w:rsidP="00057789">
            <w:pPr>
              <w:rPr>
                <w:sz w:val="16"/>
                <w:lang w:val="fr-FR"/>
              </w:rPr>
            </w:pPr>
          </w:p>
        </w:tc>
        <w:tc>
          <w:tcPr>
            <w:tcW w:w="2880" w:type="dxa"/>
          </w:tcPr>
          <w:p w14:paraId="24C9599C" w14:textId="34E4DB29" w:rsidR="00994867" w:rsidRPr="00291166" w:rsidRDefault="00887269" w:rsidP="00057789">
            <w:pPr>
              <w:rPr>
                <w:i/>
                <w:sz w:val="16"/>
                <w:lang w:val="fr-FR"/>
              </w:rPr>
            </w:pPr>
            <w:r w:rsidRPr="00291166">
              <w:rPr>
                <w:i/>
                <w:sz w:val="16"/>
                <w:lang w:val="fr-FR"/>
              </w:rPr>
              <w:t>Notes et observations</w:t>
            </w:r>
            <w:r w:rsidR="00096B87">
              <w:rPr>
                <w:i/>
                <w:sz w:val="16"/>
                <w:lang w:val="fr-FR"/>
              </w:rPr>
              <w:t> :</w:t>
            </w:r>
          </w:p>
        </w:tc>
        <w:tc>
          <w:tcPr>
            <w:tcW w:w="3870" w:type="dxa"/>
          </w:tcPr>
          <w:p w14:paraId="5B7F7CA1" w14:textId="22C0D263" w:rsidR="00994867" w:rsidRPr="00291166" w:rsidRDefault="00EB4A2C" w:rsidP="00057789">
            <w:pPr>
              <w:rPr>
                <w:i/>
                <w:sz w:val="16"/>
                <w:lang w:val="fr-FR"/>
              </w:rPr>
            </w:pPr>
            <w:r w:rsidRPr="00291166">
              <w:rPr>
                <w:i/>
                <w:sz w:val="16"/>
                <w:lang w:val="fr-FR"/>
              </w:rPr>
              <w:t>Exemples de formulation</w:t>
            </w:r>
            <w:r w:rsidR="00096B87">
              <w:rPr>
                <w:i/>
                <w:sz w:val="16"/>
                <w:lang w:val="fr-FR"/>
              </w:rPr>
              <w:t> :</w:t>
            </w:r>
          </w:p>
        </w:tc>
      </w:tr>
      <w:tr w:rsidR="00994867" w:rsidRPr="006C3B10" w14:paraId="63BFA8F6" w14:textId="77777777" w:rsidTr="00057789">
        <w:tc>
          <w:tcPr>
            <w:tcW w:w="2605" w:type="dxa"/>
          </w:tcPr>
          <w:p w14:paraId="6E5CB548" w14:textId="0D354B66" w:rsidR="00994867" w:rsidRPr="00291166" w:rsidRDefault="00882F68" w:rsidP="00057789">
            <w:pPr>
              <w:rPr>
                <w:sz w:val="16"/>
                <w:lang w:val="fr-FR"/>
              </w:rPr>
            </w:pPr>
            <w:r w:rsidRPr="00291166">
              <w:rPr>
                <w:sz w:val="16"/>
                <w:lang w:val="fr-FR"/>
              </w:rPr>
              <w:t>Œuvres</w:t>
            </w:r>
          </w:p>
        </w:tc>
        <w:tc>
          <w:tcPr>
            <w:tcW w:w="2880" w:type="dxa"/>
          </w:tcPr>
          <w:p w14:paraId="75A36E0F" w14:textId="0396B622" w:rsidR="00994867" w:rsidRPr="00291166" w:rsidRDefault="00BB0FF1" w:rsidP="00057789">
            <w:pPr>
              <w:rPr>
                <w:sz w:val="16"/>
                <w:lang w:val="fr-FR"/>
              </w:rPr>
            </w:pPr>
            <w:r w:rsidRPr="00291166">
              <w:rPr>
                <w:sz w:val="16"/>
                <w:lang w:val="fr-FR"/>
              </w:rPr>
              <w:t>Cette option est la plus large, et elle peut permettre</w:t>
            </w:r>
            <w:r w:rsidR="00543C55" w:rsidRPr="00291166">
              <w:rPr>
                <w:sz w:val="16"/>
                <w:lang w:val="fr-FR"/>
              </w:rPr>
              <w:t xml:space="preserve"> de mettre en place</w:t>
            </w:r>
            <w:r w:rsidRPr="00291166">
              <w:rPr>
                <w:sz w:val="16"/>
                <w:lang w:val="fr-FR"/>
              </w:rPr>
              <w:t xml:space="preserve"> </w:t>
            </w:r>
            <w:r w:rsidR="00543C55" w:rsidRPr="00291166">
              <w:rPr>
                <w:sz w:val="16"/>
                <w:lang w:val="fr-FR"/>
              </w:rPr>
              <w:t xml:space="preserve">le programme </w:t>
            </w:r>
            <w:r w:rsidRPr="00291166">
              <w:rPr>
                <w:sz w:val="16"/>
                <w:lang w:val="fr-FR"/>
              </w:rPr>
              <w:t xml:space="preserve">de </w:t>
            </w:r>
            <w:r w:rsidR="00627C00" w:rsidRPr="00627C00">
              <w:rPr>
                <w:sz w:val="16"/>
                <w:lang w:val="fr-FR"/>
              </w:rPr>
              <w:t>préservation</w:t>
            </w:r>
            <w:r w:rsidRPr="00291166">
              <w:rPr>
                <w:sz w:val="16"/>
                <w:lang w:val="fr-FR"/>
              </w:rPr>
              <w:t xml:space="preserve"> le plus robuste.</w:t>
            </w:r>
          </w:p>
        </w:tc>
        <w:tc>
          <w:tcPr>
            <w:tcW w:w="3870" w:type="dxa"/>
          </w:tcPr>
          <w:p w14:paraId="0062D1A2" w14:textId="77777777" w:rsidR="000301D5" w:rsidRPr="00291166" w:rsidRDefault="000301D5" w:rsidP="00057789">
            <w:pPr>
              <w:rPr>
                <w:sz w:val="16"/>
                <w:lang w:val="fr-FR"/>
              </w:rPr>
            </w:pPr>
          </w:p>
          <w:p w14:paraId="260E6D1D" w14:textId="61447549" w:rsidR="000301D5" w:rsidRPr="00291166" w:rsidRDefault="00944A45" w:rsidP="00057789">
            <w:pPr>
              <w:rPr>
                <w:i/>
                <w:sz w:val="16"/>
                <w:lang w:val="fr-FR"/>
              </w:rPr>
            </w:pPr>
            <w:r w:rsidRPr="00291166">
              <w:rPr>
                <w:i/>
                <w:sz w:val="16"/>
                <w:lang w:val="fr-FR"/>
              </w:rPr>
              <w:t>Formulation possible</w:t>
            </w:r>
            <w:r w:rsidR="00096B87">
              <w:rPr>
                <w:i/>
                <w:sz w:val="16"/>
                <w:lang w:val="fr-FR"/>
              </w:rPr>
              <w:t> :</w:t>
            </w:r>
          </w:p>
          <w:p w14:paraId="54A200F0" w14:textId="0062E23F" w:rsidR="000301D5" w:rsidRPr="00291166" w:rsidRDefault="00994867" w:rsidP="00057789">
            <w:pPr>
              <w:rPr>
                <w:sz w:val="16"/>
                <w:lang w:val="fr-FR"/>
              </w:rPr>
            </w:pPr>
            <w:r w:rsidRPr="00291166">
              <w:rPr>
                <w:sz w:val="16"/>
                <w:lang w:val="fr-FR"/>
              </w:rPr>
              <w:t>“…</w:t>
            </w:r>
            <w:r w:rsidR="00944A45" w:rsidRPr="00291166">
              <w:rPr>
                <w:sz w:val="16"/>
                <w:lang w:val="fr-FR"/>
              </w:rPr>
              <w:t xml:space="preserve"> les activités permises par la présente exception s</w:t>
            </w:r>
            <w:r w:rsidR="00096B87">
              <w:rPr>
                <w:sz w:val="16"/>
                <w:lang w:val="fr-FR"/>
              </w:rPr>
              <w:t>’</w:t>
            </w:r>
            <w:r w:rsidR="00944A45" w:rsidRPr="00291166">
              <w:rPr>
                <w:sz w:val="16"/>
                <w:lang w:val="fr-FR"/>
              </w:rPr>
              <w:t>appliquent à la reproduction et aux autres utilisations autorisées de toute œuvre</w:t>
            </w:r>
            <w:r w:rsidRPr="00291166">
              <w:rPr>
                <w:sz w:val="16"/>
                <w:lang w:val="fr-FR"/>
              </w:rPr>
              <w:t>…”</w:t>
            </w:r>
          </w:p>
          <w:p w14:paraId="0008916D" w14:textId="127CB114" w:rsidR="00994867" w:rsidRPr="00291166" w:rsidRDefault="00994867" w:rsidP="00057789">
            <w:pPr>
              <w:rPr>
                <w:sz w:val="16"/>
                <w:lang w:val="fr-FR"/>
              </w:rPr>
            </w:pPr>
          </w:p>
        </w:tc>
      </w:tr>
      <w:tr w:rsidR="00994867" w:rsidRPr="006C3B10" w14:paraId="6DD0C0DE" w14:textId="77777777" w:rsidTr="00057789">
        <w:tc>
          <w:tcPr>
            <w:tcW w:w="2605" w:type="dxa"/>
          </w:tcPr>
          <w:p w14:paraId="4AC1BF35" w14:textId="295FB76C" w:rsidR="00994867" w:rsidRPr="00291166" w:rsidRDefault="00C742C0" w:rsidP="00057789">
            <w:pPr>
              <w:rPr>
                <w:sz w:val="16"/>
                <w:lang w:val="fr-FR"/>
              </w:rPr>
            </w:pPr>
            <w:r w:rsidRPr="00291166">
              <w:rPr>
                <w:sz w:val="16"/>
                <w:lang w:val="fr-FR"/>
              </w:rPr>
              <w:t>Œuvres protégées par le droit d</w:t>
            </w:r>
            <w:r w:rsidR="00096B87">
              <w:rPr>
                <w:sz w:val="16"/>
                <w:lang w:val="fr-FR"/>
              </w:rPr>
              <w:t>’</w:t>
            </w:r>
            <w:r w:rsidRPr="00291166">
              <w:rPr>
                <w:sz w:val="16"/>
                <w:lang w:val="fr-FR"/>
              </w:rPr>
              <w:t>auteur</w:t>
            </w:r>
          </w:p>
        </w:tc>
        <w:tc>
          <w:tcPr>
            <w:tcW w:w="2880" w:type="dxa"/>
          </w:tcPr>
          <w:p w14:paraId="4BFE3D4E" w14:textId="502AA6AB" w:rsidR="000301D5" w:rsidRPr="00291166" w:rsidRDefault="00C742C0" w:rsidP="00057789">
            <w:pPr>
              <w:rPr>
                <w:sz w:val="16"/>
                <w:lang w:val="fr-FR"/>
              </w:rPr>
            </w:pPr>
            <w:r w:rsidRPr="00291166">
              <w:rPr>
                <w:sz w:val="16"/>
                <w:lang w:val="fr-FR"/>
              </w:rPr>
              <w:t xml:space="preserve">Dans certains États membres, la législation en matière de </w:t>
            </w:r>
            <w:r w:rsidR="00627C00" w:rsidRPr="00627C00">
              <w:rPr>
                <w:sz w:val="16"/>
                <w:lang w:val="fr-FR"/>
              </w:rPr>
              <w:t>préservation</w:t>
            </w:r>
            <w:r w:rsidRPr="00291166">
              <w:rPr>
                <w:sz w:val="16"/>
                <w:lang w:val="fr-FR"/>
              </w:rPr>
              <w:t xml:space="preserve"> s</w:t>
            </w:r>
            <w:r w:rsidR="00096B87">
              <w:rPr>
                <w:sz w:val="16"/>
                <w:lang w:val="fr-FR"/>
              </w:rPr>
              <w:t>’</w:t>
            </w:r>
            <w:r w:rsidRPr="00291166">
              <w:rPr>
                <w:sz w:val="16"/>
                <w:lang w:val="fr-FR"/>
              </w:rPr>
              <w:t xml:space="preserve">applique expressément aux </w:t>
            </w:r>
            <w:r w:rsidR="00994867" w:rsidRPr="00291166">
              <w:rPr>
                <w:sz w:val="16"/>
                <w:lang w:val="fr-FR"/>
              </w:rPr>
              <w:t>“</w:t>
            </w:r>
            <w:r w:rsidRPr="00291166">
              <w:rPr>
                <w:sz w:val="16"/>
                <w:lang w:val="fr-FR"/>
              </w:rPr>
              <w:t>œuvres protégées par le droit d</w:t>
            </w:r>
            <w:r w:rsidR="00096B87">
              <w:rPr>
                <w:sz w:val="16"/>
                <w:lang w:val="fr-FR"/>
              </w:rPr>
              <w:t>’</w:t>
            </w:r>
            <w:r w:rsidRPr="00291166">
              <w:rPr>
                <w:sz w:val="16"/>
                <w:lang w:val="fr-FR"/>
              </w:rPr>
              <w:t>auteur</w:t>
            </w:r>
            <w:r w:rsidR="00994867" w:rsidRPr="00291166">
              <w:rPr>
                <w:sz w:val="16"/>
                <w:lang w:val="fr-FR"/>
              </w:rPr>
              <w:t>”</w:t>
            </w:r>
            <w:r w:rsidRPr="00291166">
              <w:rPr>
                <w:sz w:val="16"/>
                <w:lang w:val="fr-FR"/>
              </w:rPr>
              <w:t>.</w:t>
            </w:r>
            <w:r w:rsidR="00994867" w:rsidRPr="00291166">
              <w:rPr>
                <w:sz w:val="16"/>
                <w:lang w:val="fr-FR"/>
              </w:rPr>
              <w:t xml:space="preserve"> </w:t>
            </w:r>
            <w:r w:rsidRPr="00291166">
              <w:rPr>
                <w:sz w:val="16"/>
                <w:lang w:val="fr-FR"/>
              </w:rPr>
              <w:t xml:space="preserve"> </w:t>
            </w:r>
            <w:r w:rsidR="00CC66A2" w:rsidRPr="00291166">
              <w:rPr>
                <w:sz w:val="16"/>
                <w:lang w:val="fr-FR"/>
              </w:rPr>
              <w:t>Cette disposition peut contribuer à préciser que l</w:t>
            </w:r>
            <w:r w:rsidR="00096B87">
              <w:rPr>
                <w:sz w:val="16"/>
                <w:lang w:val="fr-FR"/>
              </w:rPr>
              <w:t>’</w:t>
            </w:r>
            <w:r w:rsidR="00CC66A2" w:rsidRPr="00291166">
              <w:rPr>
                <w:sz w:val="16"/>
                <w:lang w:val="fr-FR"/>
              </w:rPr>
              <w:t xml:space="preserve">exception relative à la </w:t>
            </w:r>
            <w:r w:rsidR="00627C00" w:rsidRPr="00627C00">
              <w:rPr>
                <w:sz w:val="16"/>
                <w:lang w:val="fr-FR"/>
              </w:rPr>
              <w:t>préservation</w:t>
            </w:r>
            <w:r w:rsidR="00CC66A2" w:rsidRPr="00291166">
              <w:rPr>
                <w:sz w:val="16"/>
                <w:lang w:val="fr-FR"/>
              </w:rPr>
              <w:t xml:space="preserve"> s</w:t>
            </w:r>
            <w:r w:rsidR="00096B87">
              <w:rPr>
                <w:sz w:val="16"/>
                <w:lang w:val="fr-FR"/>
              </w:rPr>
              <w:t>’</w:t>
            </w:r>
            <w:r w:rsidR="00CC66A2" w:rsidRPr="00291166">
              <w:rPr>
                <w:sz w:val="16"/>
                <w:lang w:val="fr-FR"/>
              </w:rPr>
              <w:t xml:space="preserve">applique </w:t>
            </w:r>
            <w:r w:rsidR="00E504F7" w:rsidRPr="00291166">
              <w:rPr>
                <w:sz w:val="16"/>
                <w:lang w:val="fr-FR"/>
              </w:rPr>
              <w:t xml:space="preserve">bien </w:t>
            </w:r>
            <w:r w:rsidR="00CC66A2" w:rsidRPr="00291166">
              <w:rPr>
                <w:sz w:val="16"/>
                <w:lang w:val="fr-FR"/>
              </w:rPr>
              <w:t xml:space="preserve">aux œuvres </w:t>
            </w:r>
            <w:r w:rsidR="00312A7C" w:rsidRPr="00291166">
              <w:rPr>
                <w:sz w:val="16"/>
                <w:lang w:val="fr-FR"/>
              </w:rPr>
              <w:t>bénéficiant d</w:t>
            </w:r>
            <w:r w:rsidR="00096B87">
              <w:rPr>
                <w:sz w:val="16"/>
                <w:lang w:val="fr-FR"/>
              </w:rPr>
              <w:t>’</w:t>
            </w:r>
            <w:r w:rsidR="00312A7C" w:rsidRPr="00291166">
              <w:rPr>
                <w:sz w:val="16"/>
                <w:lang w:val="fr-FR"/>
              </w:rPr>
              <w:t>une protection en vertu de la l</w:t>
            </w:r>
            <w:r w:rsidR="00064870" w:rsidRPr="00291166">
              <w:rPr>
                <w:sz w:val="16"/>
                <w:lang w:val="fr-FR"/>
              </w:rPr>
              <w:t>oi</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a</w:t>
            </w:r>
            <w:r w:rsidR="00CC66A2" w:rsidRPr="00291166">
              <w:rPr>
                <w:sz w:val="16"/>
                <w:lang w:val="fr-FR"/>
              </w:rPr>
              <w:t>jout de cette condition n</w:t>
            </w:r>
            <w:r w:rsidR="00096B87">
              <w:rPr>
                <w:sz w:val="16"/>
                <w:lang w:val="fr-FR"/>
              </w:rPr>
              <w:t>’</w:t>
            </w:r>
            <w:r w:rsidR="00CC66A2" w:rsidRPr="00291166">
              <w:rPr>
                <w:sz w:val="16"/>
                <w:lang w:val="fr-FR"/>
              </w:rPr>
              <w:t>est toutefois pas essentiel, car les œuvres qui ne sont pas “protégées par le droit d</w:t>
            </w:r>
            <w:r w:rsidR="00096B87">
              <w:rPr>
                <w:sz w:val="16"/>
                <w:lang w:val="fr-FR"/>
              </w:rPr>
              <w:t>’</w:t>
            </w:r>
            <w:r w:rsidR="00CC66A2" w:rsidRPr="00291166">
              <w:rPr>
                <w:sz w:val="16"/>
                <w:lang w:val="fr-FR"/>
              </w:rPr>
              <w:t>auteur” relèvent du domaine public, de sorte qu</w:t>
            </w:r>
            <w:r w:rsidR="00096B87">
              <w:rPr>
                <w:sz w:val="16"/>
                <w:lang w:val="fr-FR"/>
              </w:rPr>
              <w:t>’</w:t>
            </w:r>
            <w:r w:rsidR="00CC66A2" w:rsidRPr="00291166">
              <w:rPr>
                <w:sz w:val="16"/>
                <w:lang w:val="fr-FR"/>
              </w:rPr>
              <w:t>une exception au droit d</w:t>
            </w:r>
            <w:r w:rsidR="00096B87">
              <w:rPr>
                <w:sz w:val="16"/>
                <w:lang w:val="fr-FR"/>
              </w:rPr>
              <w:t>’</w:t>
            </w:r>
            <w:r w:rsidR="00CC66A2" w:rsidRPr="00291166">
              <w:rPr>
                <w:sz w:val="16"/>
                <w:lang w:val="fr-FR"/>
              </w:rPr>
              <w:t xml:space="preserve">auteur est </w:t>
            </w:r>
            <w:r w:rsidR="009B37A8" w:rsidRPr="00291166">
              <w:rPr>
                <w:sz w:val="16"/>
                <w:lang w:val="fr-FR"/>
              </w:rPr>
              <w:t>superflue</w:t>
            </w:r>
            <w:r w:rsidR="00CC66A2" w:rsidRPr="00291166">
              <w:rPr>
                <w:sz w:val="16"/>
                <w:lang w:val="fr-FR"/>
              </w:rPr>
              <w:t>.</w:t>
            </w:r>
          </w:p>
          <w:p w14:paraId="45B3F6F3" w14:textId="660AEBA0" w:rsidR="00994867" w:rsidRPr="00291166" w:rsidRDefault="00994867" w:rsidP="00057789">
            <w:pPr>
              <w:rPr>
                <w:sz w:val="16"/>
                <w:lang w:val="fr-FR"/>
              </w:rPr>
            </w:pPr>
          </w:p>
        </w:tc>
        <w:tc>
          <w:tcPr>
            <w:tcW w:w="3870" w:type="dxa"/>
          </w:tcPr>
          <w:p w14:paraId="2415A7BD" w14:textId="77777777" w:rsidR="00994867" w:rsidRPr="00291166" w:rsidRDefault="00994867" w:rsidP="00057789">
            <w:pPr>
              <w:rPr>
                <w:sz w:val="16"/>
                <w:lang w:val="fr-FR"/>
              </w:rPr>
            </w:pPr>
          </w:p>
        </w:tc>
      </w:tr>
      <w:tr w:rsidR="00994867" w:rsidRPr="006C3B10" w14:paraId="2CCD8CB5" w14:textId="77777777" w:rsidTr="00057789">
        <w:tc>
          <w:tcPr>
            <w:tcW w:w="2605" w:type="dxa"/>
          </w:tcPr>
          <w:p w14:paraId="7C84023A" w14:textId="77777777" w:rsidR="00994867" w:rsidRPr="00291166" w:rsidRDefault="00994867" w:rsidP="00057789">
            <w:pPr>
              <w:rPr>
                <w:sz w:val="16"/>
                <w:lang w:val="fr-FR"/>
              </w:rPr>
            </w:pPr>
          </w:p>
        </w:tc>
        <w:tc>
          <w:tcPr>
            <w:tcW w:w="2880" w:type="dxa"/>
          </w:tcPr>
          <w:p w14:paraId="6F565564" w14:textId="77777777" w:rsidR="00994867" w:rsidRPr="00291166" w:rsidRDefault="00994867" w:rsidP="00057789">
            <w:pPr>
              <w:rPr>
                <w:sz w:val="16"/>
                <w:lang w:val="fr-FR"/>
              </w:rPr>
            </w:pPr>
          </w:p>
        </w:tc>
        <w:tc>
          <w:tcPr>
            <w:tcW w:w="3870" w:type="dxa"/>
          </w:tcPr>
          <w:p w14:paraId="5E16D3F0" w14:textId="77777777" w:rsidR="00994867" w:rsidRPr="00291166" w:rsidRDefault="00994867" w:rsidP="00057789">
            <w:pPr>
              <w:rPr>
                <w:sz w:val="16"/>
                <w:lang w:val="fr-FR"/>
              </w:rPr>
            </w:pPr>
          </w:p>
        </w:tc>
      </w:tr>
      <w:tr w:rsidR="00994867" w:rsidRPr="006C3B10" w14:paraId="1F6B9B90" w14:textId="77777777" w:rsidTr="00057789">
        <w:tc>
          <w:tcPr>
            <w:tcW w:w="2605" w:type="dxa"/>
          </w:tcPr>
          <w:p w14:paraId="774900B7" w14:textId="2F65D3E3" w:rsidR="000301D5" w:rsidRPr="00291166" w:rsidRDefault="00B3452A" w:rsidP="00057789">
            <w:pPr>
              <w:rPr>
                <w:i/>
                <w:sz w:val="16"/>
                <w:lang w:val="fr-FR"/>
              </w:rPr>
            </w:pPr>
            <w:r w:rsidRPr="00291166">
              <w:rPr>
                <w:i/>
                <w:sz w:val="16"/>
                <w:lang w:val="fr-FR"/>
              </w:rPr>
              <w:t>Facultatif</w:t>
            </w:r>
            <w:r w:rsidR="00096B87">
              <w:rPr>
                <w:i/>
                <w:sz w:val="16"/>
                <w:lang w:val="fr-FR"/>
              </w:rPr>
              <w:t> :</w:t>
            </w:r>
          </w:p>
          <w:p w14:paraId="06744439" w14:textId="649360B9" w:rsidR="000301D5" w:rsidRPr="00291166" w:rsidRDefault="00464E4F" w:rsidP="00057789">
            <w:pPr>
              <w:rPr>
                <w:i/>
                <w:sz w:val="16"/>
                <w:lang w:val="fr-FR"/>
              </w:rPr>
            </w:pPr>
            <w:r w:rsidRPr="00291166">
              <w:rPr>
                <w:i/>
                <w:sz w:val="16"/>
                <w:lang w:val="fr-FR"/>
              </w:rPr>
              <w:t>Préciser la source de l</w:t>
            </w:r>
            <w:r w:rsidR="00096B87">
              <w:rPr>
                <w:i/>
                <w:sz w:val="16"/>
                <w:lang w:val="fr-FR"/>
              </w:rPr>
              <w:t>’</w:t>
            </w:r>
            <w:r w:rsidRPr="00291166">
              <w:rPr>
                <w:i/>
                <w:sz w:val="16"/>
                <w:lang w:val="fr-FR"/>
              </w:rPr>
              <w:t>œuvre</w:t>
            </w:r>
          </w:p>
          <w:p w14:paraId="0C0183B4" w14:textId="46AD6E7B" w:rsidR="00994867" w:rsidRPr="00291166" w:rsidRDefault="00994867" w:rsidP="00057789">
            <w:pPr>
              <w:rPr>
                <w:i/>
                <w:sz w:val="16"/>
                <w:lang w:val="fr-FR"/>
              </w:rPr>
            </w:pPr>
          </w:p>
        </w:tc>
        <w:tc>
          <w:tcPr>
            <w:tcW w:w="2880" w:type="dxa"/>
          </w:tcPr>
          <w:p w14:paraId="31264F42" w14:textId="77777777" w:rsidR="00994867" w:rsidRPr="00291166" w:rsidRDefault="00994867" w:rsidP="00057789">
            <w:pPr>
              <w:rPr>
                <w:sz w:val="16"/>
                <w:lang w:val="fr-FR"/>
              </w:rPr>
            </w:pPr>
          </w:p>
        </w:tc>
        <w:tc>
          <w:tcPr>
            <w:tcW w:w="3870" w:type="dxa"/>
          </w:tcPr>
          <w:p w14:paraId="25BB59AA" w14:textId="77777777" w:rsidR="00994867" w:rsidRPr="00291166" w:rsidRDefault="00994867" w:rsidP="00057789">
            <w:pPr>
              <w:rPr>
                <w:sz w:val="16"/>
                <w:lang w:val="fr-FR"/>
              </w:rPr>
            </w:pPr>
          </w:p>
        </w:tc>
      </w:tr>
      <w:tr w:rsidR="00994867" w:rsidRPr="006C3B10" w14:paraId="28C21BFF" w14:textId="77777777" w:rsidTr="00057789">
        <w:tc>
          <w:tcPr>
            <w:tcW w:w="2605" w:type="dxa"/>
          </w:tcPr>
          <w:p w14:paraId="7E3B9DC1" w14:textId="06CD5267" w:rsidR="00994867" w:rsidRPr="00291166" w:rsidRDefault="008E7026" w:rsidP="00057789">
            <w:pPr>
              <w:rPr>
                <w:sz w:val="16"/>
                <w:lang w:val="fr-FR"/>
              </w:rPr>
            </w:pPr>
            <w:r w:rsidRPr="00291166">
              <w:rPr>
                <w:sz w:val="16"/>
                <w:lang w:val="fr-FR"/>
              </w:rPr>
              <w:t>Les œuvres doivent faire partie de la collection de l</w:t>
            </w:r>
            <w:r w:rsidR="00096B87">
              <w:rPr>
                <w:sz w:val="16"/>
                <w:lang w:val="fr-FR"/>
              </w:rPr>
              <w:t>’</w:t>
            </w:r>
            <w:r w:rsidRPr="00291166">
              <w:rPr>
                <w:sz w:val="16"/>
                <w:lang w:val="fr-FR"/>
              </w:rPr>
              <w:t>institution qui procède à la reproducti</w:t>
            </w:r>
            <w:r w:rsidR="00064870" w:rsidRPr="00291166">
              <w:rPr>
                <w:sz w:val="16"/>
                <w:lang w:val="fr-FR"/>
              </w:rPr>
              <w:t>on</w:t>
            </w:r>
            <w:r w:rsidR="00064870">
              <w:rPr>
                <w:sz w:val="16"/>
                <w:lang w:val="fr-FR"/>
              </w:rPr>
              <w:t xml:space="preserve">.  </w:t>
            </w:r>
            <w:r w:rsidR="00064870" w:rsidRPr="00291166">
              <w:rPr>
                <w:sz w:val="16"/>
                <w:lang w:val="fr-FR"/>
              </w:rPr>
              <w:t>En</w:t>
            </w:r>
            <w:r w:rsidR="00AD4C69" w:rsidRPr="00291166">
              <w:rPr>
                <w:sz w:val="16"/>
                <w:lang w:val="fr-FR"/>
              </w:rPr>
              <w:t xml:space="preserve"> règle générale, une œuvre fait partie de la collection si l</w:t>
            </w:r>
            <w:r w:rsidR="00096B87">
              <w:rPr>
                <w:sz w:val="16"/>
                <w:lang w:val="fr-FR"/>
              </w:rPr>
              <w:t>’</w:t>
            </w:r>
            <w:r w:rsidR="00AD4C69" w:rsidRPr="00291166">
              <w:rPr>
                <w:sz w:val="16"/>
                <w:lang w:val="fr-FR"/>
              </w:rPr>
              <w:t>institution est propriétaire de l</w:t>
            </w:r>
            <w:r w:rsidR="00096B87">
              <w:rPr>
                <w:sz w:val="16"/>
                <w:lang w:val="fr-FR"/>
              </w:rPr>
              <w:t>’</w:t>
            </w:r>
            <w:r w:rsidR="00AD4C69" w:rsidRPr="00291166">
              <w:rPr>
                <w:sz w:val="16"/>
                <w:lang w:val="fr-FR"/>
              </w:rPr>
              <w:t xml:space="preserve">exemplaire ou le </w:t>
            </w:r>
            <w:r w:rsidR="0086564F" w:rsidRPr="00291166">
              <w:rPr>
                <w:sz w:val="16"/>
                <w:lang w:val="fr-FR"/>
              </w:rPr>
              <w:t>détient</w:t>
            </w:r>
            <w:r w:rsidR="00AD4C69" w:rsidRPr="00291166">
              <w:rPr>
                <w:sz w:val="16"/>
                <w:lang w:val="fr-FR"/>
              </w:rPr>
              <w:t xml:space="preserve"> dans le cadre d</w:t>
            </w:r>
            <w:r w:rsidR="00096B87">
              <w:rPr>
                <w:sz w:val="16"/>
                <w:lang w:val="fr-FR"/>
              </w:rPr>
              <w:t>’</w:t>
            </w:r>
            <w:r w:rsidR="00AD4C69" w:rsidRPr="00291166">
              <w:rPr>
                <w:sz w:val="16"/>
                <w:lang w:val="fr-FR"/>
              </w:rPr>
              <w:t>un prêt à long terme ou de tout autre arrangement de longue durée ou de durée indéterminée.</w:t>
            </w:r>
          </w:p>
        </w:tc>
        <w:tc>
          <w:tcPr>
            <w:tcW w:w="2880" w:type="dxa"/>
          </w:tcPr>
          <w:p w14:paraId="3569E286" w14:textId="77777777" w:rsidR="000301D5" w:rsidRPr="00291166" w:rsidRDefault="000301D5" w:rsidP="00057789">
            <w:pPr>
              <w:rPr>
                <w:sz w:val="16"/>
                <w:lang w:val="fr-FR"/>
              </w:rPr>
            </w:pPr>
          </w:p>
          <w:p w14:paraId="1264F3A1" w14:textId="0B204160" w:rsidR="000301D5" w:rsidRPr="00291166" w:rsidRDefault="007730AC" w:rsidP="00057789">
            <w:pPr>
              <w:rPr>
                <w:sz w:val="16"/>
                <w:lang w:val="fr-FR"/>
              </w:rPr>
            </w:pPr>
            <w:r w:rsidRPr="00291166">
              <w:rPr>
                <w:sz w:val="16"/>
                <w:lang w:val="fr-FR"/>
              </w:rPr>
              <w:t xml:space="preserve">Les exceptions en faveur de la </w:t>
            </w:r>
            <w:r w:rsidR="00627C00" w:rsidRPr="00627C00">
              <w:rPr>
                <w:sz w:val="16"/>
                <w:lang w:val="fr-FR"/>
              </w:rPr>
              <w:t>préservation</w:t>
            </w:r>
            <w:r w:rsidRPr="00291166">
              <w:rPr>
                <w:sz w:val="16"/>
                <w:lang w:val="fr-FR"/>
              </w:rPr>
              <w:t xml:space="preserve"> permettent généralement à l</w:t>
            </w:r>
            <w:r w:rsidR="00096B87">
              <w:rPr>
                <w:sz w:val="16"/>
                <w:lang w:val="fr-FR"/>
              </w:rPr>
              <w:t>’</w:t>
            </w:r>
            <w:r w:rsidRPr="00291166">
              <w:rPr>
                <w:sz w:val="16"/>
                <w:lang w:val="fr-FR"/>
              </w:rPr>
              <w:t>institution de reproduire uniquement des œuvres qui font partie de sa propre collection</w:t>
            </w:r>
            <w:r w:rsidR="00BC4430" w:rsidRPr="00291166">
              <w:rPr>
                <w:sz w:val="16"/>
                <w:lang w:val="fr-FR"/>
              </w:rPr>
              <w:t>.</w:t>
            </w:r>
          </w:p>
          <w:p w14:paraId="45E33424" w14:textId="77777777" w:rsidR="000301D5" w:rsidRPr="00291166" w:rsidRDefault="000301D5" w:rsidP="00057789">
            <w:pPr>
              <w:rPr>
                <w:sz w:val="16"/>
                <w:lang w:val="fr-FR"/>
              </w:rPr>
            </w:pPr>
          </w:p>
          <w:p w14:paraId="0DC10F13" w14:textId="791AC06F" w:rsidR="000301D5" w:rsidRPr="00291166" w:rsidRDefault="006031EB" w:rsidP="00057789">
            <w:pPr>
              <w:rPr>
                <w:sz w:val="16"/>
                <w:lang w:val="fr-FR"/>
              </w:rPr>
            </w:pPr>
            <w:r w:rsidRPr="00291166">
              <w:rPr>
                <w:sz w:val="16"/>
                <w:lang w:val="fr-FR"/>
              </w:rPr>
              <w:t>Cette disposition n</w:t>
            </w:r>
            <w:r w:rsidR="00096B87">
              <w:rPr>
                <w:sz w:val="16"/>
                <w:lang w:val="fr-FR"/>
              </w:rPr>
              <w:t>’</w:t>
            </w:r>
            <w:r w:rsidRPr="00291166">
              <w:rPr>
                <w:sz w:val="16"/>
                <w:lang w:val="fr-FR"/>
              </w:rPr>
              <w:t>a pas pour but d</w:t>
            </w:r>
            <w:r w:rsidR="00096B87">
              <w:rPr>
                <w:sz w:val="16"/>
                <w:lang w:val="fr-FR"/>
              </w:rPr>
              <w:t>’</w:t>
            </w:r>
            <w:r w:rsidRPr="00291166">
              <w:rPr>
                <w:sz w:val="16"/>
                <w:lang w:val="fr-FR"/>
              </w:rPr>
              <w:t>empêcher la bibliothèque d</w:t>
            </w:r>
            <w:r w:rsidR="00096B87">
              <w:rPr>
                <w:sz w:val="16"/>
                <w:lang w:val="fr-FR"/>
              </w:rPr>
              <w:t>’</w:t>
            </w:r>
            <w:r w:rsidRPr="00291166">
              <w:rPr>
                <w:sz w:val="16"/>
                <w:lang w:val="fr-FR"/>
              </w:rPr>
              <w:t xml:space="preserve">emprunter une œuvre </w:t>
            </w:r>
            <w:r w:rsidR="0074254E" w:rsidRPr="00291166">
              <w:rPr>
                <w:sz w:val="16"/>
                <w:lang w:val="fr-FR"/>
              </w:rPr>
              <w:t>d</w:t>
            </w:r>
            <w:r w:rsidR="00096B87">
              <w:rPr>
                <w:sz w:val="16"/>
                <w:lang w:val="fr-FR"/>
              </w:rPr>
              <w:t>’</w:t>
            </w:r>
            <w:r w:rsidRPr="00291166">
              <w:rPr>
                <w:sz w:val="16"/>
                <w:lang w:val="fr-FR"/>
              </w:rPr>
              <w:t>une autre institution pour réaliser la reproduction, ni d</w:t>
            </w:r>
            <w:r w:rsidR="00096B87">
              <w:rPr>
                <w:sz w:val="16"/>
                <w:lang w:val="fr-FR"/>
              </w:rPr>
              <w:t>’</w:t>
            </w:r>
            <w:r w:rsidRPr="00291166">
              <w:rPr>
                <w:sz w:val="16"/>
                <w:lang w:val="fr-FR"/>
              </w:rPr>
              <w:t xml:space="preserve">empêcher une institution de réaliser une reproduction pour une institution qui en a besoin à des fins de </w:t>
            </w:r>
            <w:r w:rsidR="00627C00" w:rsidRPr="00627C00">
              <w:rPr>
                <w:sz w:val="16"/>
                <w:lang w:val="fr-FR"/>
              </w:rPr>
              <w:t>préservati</w:t>
            </w:r>
            <w:r w:rsidR="00064870" w:rsidRPr="00627C00">
              <w:rPr>
                <w:sz w:val="16"/>
                <w:lang w:val="fr-FR"/>
              </w:rPr>
              <w:t>on</w:t>
            </w:r>
            <w:r w:rsidR="00064870">
              <w:rPr>
                <w:sz w:val="16"/>
                <w:lang w:val="fr-FR"/>
              </w:rPr>
              <w:t xml:space="preserve">.  </w:t>
            </w:r>
            <w:r w:rsidR="00064870" w:rsidRPr="00291166">
              <w:rPr>
                <w:sz w:val="16"/>
                <w:lang w:val="fr-FR"/>
              </w:rPr>
              <w:t>De</w:t>
            </w:r>
            <w:r w:rsidR="0052568F" w:rsidRPr="00291166">
              <w:rPr>
                <w:sz w:val="16"/>
                <w:lang w:val="fr-FR"/>
              </w:rPr>
              <w:t xml:space="preserve"> telles circonstances peuvent facilement se présenter si l</w:t>
            </w:r>
            <w:r w:rsidR="00096B87">
              <w:rPr>
                <w:sz w:val="16"/>
                <w:lang w:val="fr-FR"/>
              </w:rPr>
              <w:t>’</w:t>
            </w:r>
            <w:r w:rsidR="0052568F" w:rsidRPr="00291166">
              <w:rPr>
                <w:sz w:val="16"/>
                <w:lang w:val="fr-FR"/>
              </w:rPr>
              <w:t xml:space="preserve">œuvre à </w:t>
            </w:r>
            <w:r w:rsidR="00627C00">
              <w:rPr>
                <w:sz w:val="16"/>
                <w:lang w:val="fr-FR"/>
              </w:rPr>
              <w:t>préserver</w:t>
            </w:r>
            <w:r w:rsidR="00627C00" w:rsidRPr="00291166">
              <w:rPr>
                <w:sz w:val="16"/>
                <w:lang w:val="fr-FR"/>
              </w:rPr>
              <w:t xml:space="preserve"> </w:t>
            </w:r>
            <w:r w:rsidR="0052568F" w:rsidRPr="00291166">
              <w:rPr>
                <w:sz w:val="16"/>
                <w:lang w:val="fr-FR"/>
              </w:rPr>
              <w:t>est perdue ou gravement endommag</w:t>
            </w:r>
            <w:r w:rsidR="00064870" w:rsidRPr="00291166">
              <w:rPr>
                <w:sz w:val="16"/>
                <w:lang w:val="fr-FR"/>
              </w:rPr>
              <w:t>ée</w:t>
            </w:r>
            <w:r w:rsidR="00064870">
              <w:rPr>
                <w:sz w:val="16"/>
                <w:lang w:val="fr-FR"/>
              </w:rPr>
              <w:t xml:space="preserve">.  </w:t>
            </w:r>
            <w:r w:rsidR="00064870" w:rsidRPr="00291166">
              <w:rPr>
                <w:sz w:val="16"/>
                <w:lang w:val="fr-FR"/>
              </w:rPr>
              <w:t>De</w:t>
            </w:r>
            <w:r w:rsidR="0052568F" w:rsidRPr="00291166">
              <w:rPr>
                <w:sz w:val="16"/>
                <w:lang w:val="fr-FR"/>
              </w:rPr>
              <w:t xml:space="preserve">s </w:t>
            </w:r>
            <w:r w:rsidR="0052568F" w:rsidRPr="00291166">
              <w:rPr>
                <w:sz w:val="16"/>
                <w:lang w:val="fr-FR"/>
              </w:rPr>
              <w:lastRenderedPageBreak/>
              <w:t>formulations sont suggérées à cet égard dans la colonne suivante.</w:t>
            </w:r>
          </w:p>
          <w:p w14:paraId="426BFE8E" w14:textId="77777777" w:rsidR="000301D5" w:rsidRPr="00291166" w:rsidRDefault="000301D5" w:rsidP="00057789">
            <w:pPr>
              <w:rPr>
                <w:sz w:val="16"/>
                <w:lang w:val="fr-FR"/>
              </w:rPr>
            </w:pPr>
          </w:p>
          <w:p w14:paraId="52D25B7C" w14:textId="77777777" w:rsidR="00994867" w:rsidRPr="00291166" w:rsidRDefault="00994867" w:rsidP="00057789">
            <w:pPr>
              <w:rPr>
                <w:sz w:val="16"/>
                <w:lang w:val="fr-FR"/>
              </w:rPr>
            </w:pPr>
          </w:p>
        </w:tc>
        <w:tc>
          <w:tcPr>
            <w:tcW w:w="3870" w:type="dxa"/>
            <w:vMerge w:val="restart"/>
          </w:tcPr>
          <w:p w14:paraId="44115F55" w14:textId="77777777" w:rsidR="000301D5" w:rsidRPr="00291166" w:rsidRDefault="000301D5" w:rsidP="00057789">
            <w:pPr>
              <w:rPr>
                <w:sz w:val="16"/>
                <w:lang w:val="fr-FR"/>
              </w:rPr>
            </w:pPr>
          </w:p>
          <w:p w14:paraId="6983203C" w14:textId="77777777" w:rsidR="000301D5" w:rsidRPr="00291166" w:rsidRDefault="000301D5" w:rsidP="00057789">
            <w:pPr>
              <w:rPr>
                <w:iCs/>
                <w:sz w:val="16"/>
                <w:lang w:val="fr-FR"/>
              </w:rPr>
            </w:pPr>
          </w:p>
          <w:p w14:paraId="39F692D5" w14:textId="3FD59E21"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175E8706" w14:textId="6E05E1B7" w:rsidR="000301D5" w:rsidRPr="00291166" w:rsidRDefault="00994867" w:rsidP="00057789">
            <w:pPr>
              <w:rPr>
                <w:sz w:val="16"/>
                <w:lang w:val="fr-FR"/>
              </w:rPr>
            </w:pPr>
            <w:r w:rsidRPr="00291166">
              <w:rPr>
                <w:sz w:val="16"/>
                <w:lang w:val="fr-FR"/>
              </w:rPr>
              <w:t>“…</w:t>
            </w:r>
            <w:r w:rsidR="00B10112" w:rsidRPr="00291166">
              <w:rPr>
                <w:sz w:val="16"/>
                <w:lang w:val="fr-FR"/>
              </w:rPr>
              <w:t xml:space="preserve"> la présente exception s</w:t>
            </w:r>
            <w:r w:rsidR="00096B87">
              <w:rPr>
                <w:sz w:val="16"/>
                <w:lang w:val="fr-FR"/>
              </w:rPr>
              <w:t>’</w:t>
            </w:r>
            <w:r w:rsidR="00B10112" w:rsidRPr="00291166">
              <w:rPr>
                <w:sz w:val="16"/>
                <w:lang w:val="fr-FR"/>
              </w:rPr>
              <w:t>applique à l</w:t>
            </w:r>
            <w:r w:rsidR="00096B87">
              <w:rPr>
                <w:sz w:val="16"/>
                <w:lang w:val="fr-FR"/>
              </w:rPr>
              <w:t>’</w:t>
            </w:r>
            <w:r w:rsidR="00B10112" w:rsidRPr="00291166">
              <w:rPr>
                <w:sz w:val="16"/>
                <w:lang w:val="fr-FR"/>
              </w:rPr>
              <w:t>utilisation d</w:t>
            </w:r>
            <w:r w:rsidR="00096B87">
              <w:rPr>
                <w:sz w:val="16"/>
                <w:lang w:val="fr-FR"/>
              </w:rPr>
              <w:t>’</w:t>
            </w:r>
            <w:r w:rsidR="00B10112" w:rsidRPr="00291166">
              <w:rPr>
                <w:sz w:val="16"/>
                <w:lang w:val="fr-FR"/>
              </w:rPr>
              <w:t>œuvres faisant partie de la collection de la bibliothèque ou autre institution</w:t>
            </w:r>
            <w:r w:rsidRPr="00291166">
              <w:rPr>
                <w:sz w:val="16"/>
                <w:lang w:val="fr-FR"/>
              </w:rPr>
              <w:t>…”</w:t>
            </w:r>
          </w:p>
          <w:p w14:paraId="206EA136" w14:textId="77777777" w:rsidR="000301D5" w:rsidRPr="00291166" w:rsidRDefault="000301D5" w:rsidP="00057789">
            <w:pPr>
              <w:rPr>
                <w:sz w:val="16"/>
                <w:lang w:val="fr-FR"/>
              </w:rPr>
            </w:pPr>
          </w:p>
          <w:p w14:paraId="4CF4D5CF" w14:textId="4C71D4AF" w:rsidR="000301D5" w:rsidRPr="00291166" w:rsidRDefault="00D66B0D" w:rsidP="00057789">
            <w:pPr>
              <w:rPr>
                <w:i/>
                <w:sz w:val="16"/>
                <w:lang w:val="fr-FR"/>
              </w:rPr>
            </w:pPr>
            <w:r w:rsidRPr="00291166">
              <w:rPr>
                <w:i/>
                <w:sz w:val="16"/>
                <w:lang w:val="fr-FR"/>
              </w:rPr>
              <w:t>Développement possible</w:t>
            </w:r>
            <w:r w:rsidR="00096B87">
              <w:rPr>
                <w:i/>
                <w:sz w:val="16"/>
                <w:lang w:val="fr-FR"/>
              </w:rPr>
              <w:t> :</w:t>
            </w:r>
          </w:p>
          <w:p w14:paraId="1701A0E2" w14:textId="17487689" w:rsidR="000301D5" w:rsidRPr="00291166" w:rsidRDefault="00994867" w:rsidP="00057789">
            <w:pPr>
              <w:rPr>
                <w:sz w:val="16"/>
                <w:lang w:val="fr-FR"/>
              </w:rPr>
            </w:pPr>
            <w:r w:rsidRPr="00291166">
              <w:rPr>
                <w:sz w:val="16"/>
                <w:lang w:val="fr-FR"/>
              </w:rPr>
              <w:t>“…</w:t>
            </w:r>
            <w:r w:rsidR="007F1A4F" w:rsidRPr="00291166">
              <w:rPr>
                <w:sz w:val="16"/>
                <w:lang w:val="fr-FR"/>
              </w:rPr>
              <w:t xml:space="preserve"> la présente exception s</w:t>
            </w:r>
            <w:r w:rsidR="00096B87">
              <w:rPr>
                <w:sz w:val="16"/>
                <w:lang w:val="fr-FR"/>
              </w:rPr>
              <w:t>’</w:t>
            </w:r>
            <w:r w:rsidR="007F1A4F" w:rsidRPr="00291166">
              <w:rPr>
                <w:sz w:val="16"/>
                <w:lang w:val="fr-FR"/>
              </w:rPr>
              <w:t>applique à l</w:t>
            </w:r>
            <w:r w:rsidR="00096B87">
              <w:rPr>
                <w:sz w:val="16"/>
                <w:lang w:val="fr-FR"/>
              </w:rPr>
              <w:t>’</w:t>
            </w:r>
            <w:r w:rsidR="007F1A4F" w:rsidRPr="00291166">
              <w:rPr>
                <w:sz w:val="16"/>
                <w:lang w:val="fr-FR"/>
              </w:rPr>
              <w:t>utilisation d</w:t>
            </w:r>
            <w:r w:rsidR="00096B87">
              <w:rPr>
                <w:sz w:val="16"/>
                <w:lang w:val="fr-FR"/>
              </w:rPr>
              <w:t>’</w:t>
            </w:r>
            <w:r w:rsidR="007F1A4F" w:rsidRPr="00291166">
              <w:rPr>
                <w:sz w:val="16"/>
                <w:lang w:val="fr-FR"/>
              </w:rPr>
              <w:t>œuvres faisant partie de la collection de la bibliothèque ou autre institution, sous réserve des exceptions prévues par la loi autorisant la reproduction d</w:t>
            </w:r>
            <w:r w:rsidR="00096B87">
              <w:rPr>
                <w:sz w:val="16"/>
                <w:lang w:val="fr-FR"/>
              </w:rPr>
              <w:t>’</w:t>
            </w:r>
            <w:r w:rsidR="007F1A4F" w:rsidRPr="00291166">
              <w:rPr>
                <w:sz w:val="16"/>
                <w:lang w:val="fr-FR"/>
              </w:rPr>
              <w:t>œuvres de collections d</w:t>
            </w:r>
            <w:r w:rsidR="00096B87">
              <w:rPr>
                <w:sz w:val="16"/>
                <w:lang w:val="fr-FR"/>
              </w:rPr>
              <w:t>’</w:t>
            </w:r>
            <w:r w:rsidR="007F1A4F" w:rsidRPr="00291166">
              <w:rPr>
                <w:sz w:val="16"/>
                <w:lang w:val="fr-FR"/>
              </w:rPr>
              <w:t>une autre institution</w:t>
            </w:r>
            <w:r w:rsidRPr="00291166">
              <w:rPr>
                <w:sz w:val="16"/>
                <w:lang w:val="fr-FR"/>
              </w:rPr>
              <w:t>…”</w:t>
            </w:r>
          </w:p>
          <w:p w14:paraId="3485BED7" w14:textId="77777777" w:rsidR="000301D5" w:rsidRPr="00291166" w:rsidRDefault="000301D5" w:rsidP="00057789">
            <w:pPr>
              <w:rPr>
                <w:sz w:val="16"/>
                <w:lang w:val="fr-FR"/>
              </w:rPr>
            </w:pPr>
          </w:p>
          <w:p w14:paraId="670274B9" w14:textId="030C37BB" w:rsidR="000301D5" w:rsidRPr="00291166" w:rsidRDefault="0074254E" w:rsidP="00A9729B">
            <w:pPr>
              <w:keepNext/>
              <w:rPr>
                <w:i/>
                <w:sz w:val="16"/>
                <w:lang w:val="fr-FR"/>
              </w:rPr>
            </w:pPr>
            <w:r w:rsidRPr="00291166">
              <w:rPr>
                <w:i/>
                <w:sz w:val="16"/>
                <w:lang w:val="fr-FR"/>
              </w:rPr>
              <w:t>Variante</w:t>
            </w:r>
            <w:r w:rsidR="00096B87">
              <w:rPr>
                <w:i/>
                <w:sz w:val="16"/>
                <w:lang w:val="fr-FR"/>
              </w:rPr>
              <w:t> :</w:t>
            </w:r>
          </w:p>
          <w:p w14:paraId="3DA1BCD7" w14:textId="7490E52D" w:rsidR="000301D5" w:rsidRPr="00291166" w:rsidRDefault="00994867" w:rsidP="00057789">
            <w:pPr>
              <w:rPr>
                <w:sz w:val="16"/>
                <w:lang w:val="fr-FR"/>
              </w:rPr>
            </w:pPr>
            <w:r w:rsidRPr="00291166">
              <w:rPr>
                <w:sz w:val="16"/>
                <w:lang w:val="fr-FR"/>
              </w:rPr>
              <w:t>“…</w:t>
            </w:r>
            <w:r w:rsidR="00812E54" w:rsidRPr="00291166">
              <w:rPr>
                <w:sz w:val="16"/>
                <w:lang w:val="fr-FR"/>
              </w:rPr>
              <w:t xml:space="preserve"> la présente exception s</w:t>
            </w:r>
            <w:r w:rsidR="00096B87">
              <w:rPr>
                <w:sz w:val="16"/>
                <w:lang w:val="fr-FR"/>
              </w:rPr>
              <w:t>’</w:t>
            </w:r>
            <w:r w:rsidR="00812E54" w:rsidRPr="00291166">
              <w:rPr>
                <w:sz w:val="16"/>
                <w:lang w:val="fr-FR"/>
              </w:rPr>
              <w:t>applique à l</w:t>
            </w:r>
            <w:r w:rsidR="00096B87">
              <w:rPr>
                <w:sz w:val="16"/>
                <w:lang w:val="fr-FR"/>
              </w:rPr>
              <w:t>’</w:t>
            </w:r>
            <w:r w:rsidR="00812E54" w:rsidRPr="00291166">
              <w:rPr>
                <w:sz w:val="16"/>
                <w:lang w:val="fr-FR"/>
              </w:rPr>
              <w:t>utilisation d</w:t>
            </w:r>
            <w:r w:rsidR="00096B87">
              <w:rPr>
                <w:sz w:val="16"/>
                <w:lang w:val="fr-FR"/>
              </w:rPr>
              <w:t>’</w:t>
            </w:r>
            <w:r w:rsidR="00812E54" w:rsidRPr="00291166">
              <w:rPr>
                <w:sz w:val="16"/>
                <w:lang w:val="fr-FR"/>
              </w:rPr>
              <w:t>œuvres faisant partie de la collection,</w:t>
            </w:r>
            <w:r w:rsidR="00C33143" w:rsidRPr="00291166">
              <w:rPr>
                <w:sz w:val="16"/>
                <w:lang w:val="fr-FR"/>
              </w:rPr>
              <w:t xml:space="preserve"> pour autant que l</w:t>
            </w:r>
            <w:r w:rsidR="00096B87">
              <w:rPr>
                <w:sz w:val="16"/>
                <w:lang w:val="fr-FR"/>
              </w:rPr>
              <w:t>’</w:t>
            </w:r>
            <w:r w:rsidR="00C33143" w:rsidRPr="00291166">
              <w:rPr>
                <w:sz w:val="16"/>
                <w:lang w:val="fr-FR"/>
              </w:rPr>
              <w:t>institution ne sache pas</w:t>
            </w:r>
            <w:r w:rsidR="00E03835" w:rsidRPr="00291166">
              <w:rPr>
                <w:sz w:val="16"/>
                <w:lang w:val="fr-FR"/>
              </w:rPr>
              <w:t>,</w:t>
            </w:r>
            <w:r w:rsidR="00C33143" w:rsidRPr="00291166">
              <w:rPr>
                <w:sz w:val="16"/>
                <w:lang w:val="fr-FR"/>
              </w:rPr>
              <w:t xml:space="preserve"> o</w:t>
            </w:r>
            <w:r w:rsidR="00E03835" w:rsidRPr="00291166">
              <w:rPr>
                <w:sz w:val="16"/>
                <w:lang w:val="fr-FR"/>
              </w:rPr>
              <w:t>u</w:t>
            </w:r>
            <w:r w:rsidR="00C33143" w:rsidRPr="00291166">
              <w:rPr>
                <w:sz w:val="16"/>
                <w:lang w:val="fr-FR"/>
              </w:rPr>
              <w:t xml:space="preserve"> n</w:t>
            </w:r>
            <w:r w:rsidR="00096B87">
              <w:rPr>
                <w:sz w:val="16"/>
                <w:lang w:val="fr-FR"/>
              </w:rPr>
              <w:t>’</w:t>
            </w:r>
            <w:r w:rsidR="00C33143" w:rsidRPr="00291166">
              <w:rPr>
                <w:sz w:val="16"/>
                <w:lang w:val="fr-FR"/>
              </w:rPr>
              <w:t xml:space="preserve">ait pas de </w:t>
            </w:r>
            <w:r w:rsidR="00C33143" w:rsidRPr="00291166">
              <w:rPr>
                <w:sz w:val="16"/>
                <w:lang w:val="fr-FR"/>
              </w:rPr>
              <w:lastRenderedPageBreak/>
              <w:t>motifs raisonnables de croire</w:t>
            </w:r>
            <w:r w:rsidR="00E03835" w:rsidRPr="00291166">
              <w:rPr>
                <w:sz w:val="16"/>
                <w:lang w:val="fr-FR"/>
              </w:rPr>
              <w:t>,</w:t>
            </w:r>
            <w:r w:rsidR="00C33143" w:rsidRPr="00291166">
              <w:rPr>
                <w:sz w:val="16"/>
                <w:lang w:val="fr-FR"/>
              </w:rPr>
              <w:t xml:space="preserve"> que l</w:t>
            </w:r>
            <w:r w:rsidR="00096B87">
              <w:rPr>
                <w:sz w:val="16"/>
                <w:lang w:val="fr-FR"/>
              </w:rPr>
              <w:t>’</w:t>
            </w:r>
            <w:r w:rsidR="00C33143" w:rsidRPr="00291166">
              <w:rPr>
                <w:sz w:val="16"/>
                <w:lang w:val="fr-FR"/>
              </w:rPr>
              <w:t>œuvre n</w:t>
            </w:r>
            <w:r w:rsidR="00096B87">
              <w:rPr>
                <w:sz w:val="16"/>
                <w:lang w:val="fr-FR"/>
              </w:rPr>
              <w:t>’</w:t>
            </w:r>
            <w:r w:rsidR="00C33143" w:rsidRPr="00291166">
              <w:rPr>
                <w:sz w:val="16"/>
                <w:lang w:val="fr-FR"/>
              </w:rPr>
              <w:t>a pas été réalisée de manière licite</w:t>
            </w:r>
            <w:r w:rsidRPr="00291166">
              <w:rPr>
                <w:sz w:val="16"/>
                <w:lang w:val="fr-FR"/>
              </w:rPr>
              <w:t>…”</w:t>
            </w:r>
          </w:p>
          <w:p w14:paraId="00D64D77" w14:textId="77777777" w:rsidR="000301D5" w:rsidRPr="00291166" w:rsidRDefault="000301D5" w:rsidP="00057789">
            <w:pPr>
              <w:rPr>
                <w:sz w:val="16"/>
                <w:lang w:val="fr-FR"/>
              </w:rPr>
            </w:pPr>
          </w:p>
          <w:p w14:paraId="4E8AF9F0" w14:textId="754560B0" w:rsidR="000301D5" w:rsidRPr="00291166" w:rsidRDefault="00C515A5" w:rsidP="00057789">
            <w:pPr>
              <w:rPr>
                <w:i/>
                <w:sz w:val="16"/>
                <w:lang w:val="fr-FR"/>
              </w:rPr>
            </w:pPr>
            <w:r w:rsidRPr="00291166">
              <w:rPr>
                <w:i/>
                <w:sz w:val="16"/>
                <w:lang w:val="fr-FR"/>
              </w:rPr>
              <w:t>Ajout utile</w:t>
            </w:r>
            <w:r w:rsidR="00096B87">
              <w:rPr>
                <w:i/>
                <w:sz w:val="16"/>
                <w:lang w:val="fr-FR"/>
              </w:rPr>
              <w:t> :</w:t>
            </w:r>
          </w:p>
          <w:p w14:paraId="45E2164D" w14:textId="58DC4C1D" w:rsidR="000301D5" w:rsidRPr="00291166" w:rsidRDefault="00994867" w:rsidP="00057789">
            <w:pPr>
              <w:rPr>
                <w:sz w:val="16"/>
                <w:lang w:val="fr-FR"/>
              </w:rPr>
            </w:pPr>
            <w:r w:rsidRPr="00291166">
              <w:rPr>
                <w:sz w:val="16"/>
                <w:lang w:val="fr-FR"/>
              </w:rPr>
              <w:t>“…</w:t>
            </w:r>
            <w:r w:rsidR="00C515A5" w:rsidRPr="00291166">
              <w:rPr>
                <w:sz w:val="16"/>
                <w:lang w:val="fr-FR"/>
              </w:rPr>
              <w:t xml:space="preserve"> </w:t>
            </w:r>
            <w:r w:rsidR="002B6509" w:rsidRPr="00291166">
              <w:rPr>
                <w:sz w:val="16"/>
                <w:lang w:val="fr-FR"/>
              </w:rPr>
              <w:t xml:space="preserve">la présente exception </w:t>
            </w:r>
            <w:r w:rsidR="002B4152" w:rsidRPr="00291166">
              <w:rPr>
                <w:sz w:val="16"/>
                <w:lang w:val="fr-FR"/>
              </w:rPr>
              <w:t>permet l</w:t>
            </w:r>
            <w:r w:rsidR="00096B87">
              <w:rPr>
                <w:sz w:val="16"/>
                <w:lang w:val="fr-FR"/>
              </w:rPr>
              <w:t>’</w:t>
            </w:r>
            <w:r w:rsidR="002B4152" w:rsidRPr="00291166">
              <w:rPr>
                <w:sz w:val="16"/>
                <w:lang w:val="fr-FR"/>
              </w:rPr>
              <w:t>utilisation d</w:t>
            </w:r>
            <w:r w:rsidR="00096B87">
              <w:rPr>
                <w:sz w:val="16"/>
                <w:lang w:val="fr-FR"/>
              </w:rPr>
              <w:t>’</w:t>
            </w:r>
            <w:r w:rsidR="002B4152" w:rsidRPr="00291166">
              <w:rPr>
                <w:sz w:val="16"/>
                <w:lang w:val="fr-FR"/>
              </w:rPr>
              <w:t>œuvres d</w:t>
            </w:r>
            <w:r w:rsidR="00096B87">
              <w:rPr>
                <w:sz w:val="16"/>
                <w:lang w:val="fr-FR"/>
              </w:rPr>
              <w:t>’</w:t>
            </w:r>
            <w:r w:rsidR="002B4152" w:rsidRPr="00291166">
              <w:rPr>
                <w:sz w:val="16"/>
                <w:lang w:val="fr-FR"/>
              </w:rPr>
              <w:t>autres collections que l</w:t>
            </w:r>
            <w:r w:rsidR="00096B87">
              <w:rPr>
                <w:sz w:val="16"/>
                <w:lang w:val="fr-FR"/>
              </w:rPr>
              <w:t>’</w:t>
            </w:r>
            <w:r w:rsidR="002B4152" w:rsidRPr="00291166">
              <w:rPr>
                <w:sz w:val="16"/>
                <w:lang w:val="fr-FR"/>
              </w:rPr>
              <w:t>institution obtient par prêt ou autrement, si l</w:t>
            </w:r>
            <w:r w:rsidR="00096B87">
              <w:rPr>
                <w:sz w:val="16"/>
                <w:lang w:val="fr-FR"/>
              </w:rPr>
              <w:t>’</w:t>
            </w:r>
            <w:r w:rsidR="002B4152" w:rsidRPr="00291166">
              <w:rPr>
                <w:sz w:val="16"/>
                <w:lang w:val="fr-FR"/>
              </w:rPr>
              <w:t>œuvre de la collection de l</w:t>
            </w:r>
            <w:r w:rsidR="00096B87">
              <w:rPr>
                <w:sz w:val="16"/>
                <w:lang w:val="fr-FR"/>
              </w:rPr>
              <w:t>’</w:t>
            </w:r>
            <w:r w:rsidR="002B4152" w:rsidRPr="00291166">
              <w:rPr>
                <w:sz w:val="16"/>
                <w:lang w:val="fr-FR"/>
              </w:rPr>
              <w:t>institution n</w:t>
            </w:r>
            <w:r w:rsidR="00096B87">
              <w:rPr>
                <w:sz w:val="16"/>
                <w:lang w:val="fr-FR"/>
              </w:rPr>
              <w:t>’</w:t>
            </w:r>
            <w:r w:rsidR="002B4152" w:rsidRPr="00291166">
              <w:rPr>
                <w:sz w:val="16"/>
                <w:lang w:val="fr-FR"/>
              </w:rPr>
              <w:t xml:space="preserve">est pas disponible ou </w:t>
            </w:r>
            <w:r w:rsidR="00661A61" w:rsidRPr="00291166">
              <w:rPr>
                <w:sz w:val="16"/>
                <w:lang w:val="fr-FR"/>
              </w:rPr>
              <w:t>est</w:t>
            </w:r>
            <w:r w:rsidR="002B4152" w:rsidRPr="00291166">
              <w:rPr>
                <w:sz w:val="16"/>
                <w:lang w:val="fr-FR"/>
              </w:rPr>
              <w:t xml:space="preserve"> autrement impropre à la reproduction ou à d</w:t>
            </w:r>
            <w:r w:rsidR="00096B87">
              <w:rPr>
                <w:sz w:val="16"/>
                <w:lang w:val="fr-FR"/>
              </w:rPr>
              <w:t>’</w:t>
            </w:r>
            <w:r w:rsidR="002B4152" w:rsidRPr="00291166">
              <w:rPr>
                <w:sz w:val="16"/>
                <w:lang w:val="fr-FR"/>
              </w:rPr>
              <w:t>autres utilisations</w:t>
            </w:r>
            <w:r w:rsidRPr="00291166">
              <w:rPr>
                <w:sz w:val="16"/>
                <w:lang w:val="fr-FR"/>
              </w:rPr>
              <w:t>…”</w:t>
            </w:r>
          </w:p>
          <w:p w14:paraId="0D7E6FE7" w14:textId="77777777" w:rsidR="000301D5" w:rsidRPr="00291166" w:rsidRDefault="000301D5" w:rsidP="00057789">
            <w:pPr>
              <w:rPr>
                <w:sz w:val="16"/>
                <w:lang w:val="fr-FR"/>
              </w:rPr>
            </w:pPr>
          </w:p>
          <w:p w14:paraId="422BACA2" w14:textId="4259FB85" w:rsidR="000301D5" w:rsidRPr="00291166" w:rsidRDefault="00994867" w:rsidP="00057789">
            <w:pPr>
              <w:rPr>
                <w:sz w:val="16"/>
                <w:lang w:val="fr-FR"/>
              </w:rPr>
            </w:pPr>
            <w:r w:rsidRPr="00291166">
              <w:rPr>
                <w:sz w:val="16"/>
                <w:lang w:val="fr-FR"/>
              </w:rPr>
              <w:t>“…</w:t>
            </w:r>
            <w:r w:rsidR="00C515A5" w:rsidRPr="00291166">
              <w:rPr>
                <w:sz w:val="16"/>
                <w:lang w:val="fr-FR"/>
              </w:rPr>
              <w:t xml:space="preserve"> </w:t>
            </w:r>
            <w:r w:rsidR="00AB63B5" w:rsidRPr="00291166">
              <w:rPr>
                <w:sz w:val="16"/>
                <w:lang w:val="fr-FR"/>
              </w:rPr>
              <w:t>la présente exception permet à une autre institution de réaliser et livrer une reproduction à la demande de l</w:t>
            </w:r>
            <w:r w:rsidR="00096B87">
              <w:rPr>
                <w:sz w:val="16"/>
                <w:lang w:val="fr-FR"/>
              </w:rPr>
              <w:t>’</w:t>
            </w:r>
            <w:r w:rsidR="00AB63B5" w:rsidRPr="00291166">
              <w:rPr>
                <w:sz w:val="16"/>
                <w:lang w:val="fr-FR"/>
              </w:rPr>
              <w:t xml:space="preserve">institution ayant besoin de cette reproduction aux fins de </w:t>
            </w:r>
            <w:r w:rsidR="00627C00" w:rsidRPr="00627C00">
              <w:rPr>
                <w:sz w:val="16"/>
                <w:lang w:val="fr-FR"/>
              </w:rPr>
              <w:t>préservation</w:t>
            </w:r>
            <w:r w:rsidR="00AB63B5" w:rsidRPr="00291166">
              <w:rPr>
                <w:sz w:val="16"/>
                <w:lang w:val="fr-FR"/>
              </w:rPr>
              <w:t>, si l</w:t>
            </w:r>
            <w:r w:rsidR="00096B87">
              <w:rPr>
                <w:sz w:val="16"/>
                <w:lang w:val="fr-FR"/>
              </w:rPr>
              <w:t>’</w:t>
            </w:r>
            <w:r w:rsidR="00AB63B5" w:rsidRPr="00291166">
              <w:rPr>
                <w:sz w:val="16"/>
                <w:lang w:val="fr-FR"/>
              </w:rPr>
              <w:t>œuvre de la collection de l</w:t>
            </w:r>
            <w:r w:rsidR="00096B87">
              <w:rPr>
                <w:sz w:val="16"/>
                <w:lang w:val="fr-FR"/>
              </w:rPr>
              <w:t>’</w:t>
            </w:r>
            <w:r w:rsidR="00AB63B5" w:rsidRPr="00291166">
              <w:rPr>
                <w:sz w:val="16"/>
                <w:lang w:val="fr-FR"/>
              </w:rPr>
              <w:t>institution n</w:t>
            </w:r>
            <w:r w:rsidR="00096B87">
              <w:rPr>
                <w:sz w:val="16"/>
                <w:lang w:val="fr-FR"/>
              </w:rPr>
              <w:t>’</w:t>
            </w:r>
            <w:r w:rsidR="00AB63B5" w:rsidRPr="00291166">
              <w:rPr>
                <w:sz w:val="16"/>
                <w:lang w:val="fr-FR"/>
              </w:rPr>
              <w:t>est pas disponible ou est autrement impropre à la reproduction ou à d</w:t>
            </w:r>
            <w:r w:rsidR="00096B87">
              <w:rPr>
                <w:sz w:val="16"/>
                <w:lang w:val="fr-FR"/>
              </w:rPr>
              <w:t>’</w:t>
            </w:r>
            <w:r w:rsidR="00AB63B5" w:rsidRPr="00291166">
              <w:rPr>
                <w:sz w:val="16"/>
                <w:lang w:val="fr-FR"/>
              </w:rPr>
              <w:t>autres utilisations</w:t>
            </w:r>
            <w:r w:rsidRPr="00291166">
              <w:rPr>
                <w:sz w:val="16"/>
                <w:lang w:val="fr-FR"/>
              </w:rPr>
              <w:t>…”</w:t>
            </w:r>
          </w:p>
          <w:p w14:paraId="35EB8E62" w14:textId="4697A1EC" w:rsidR="00994867" w:rsidRPr="00291166" w:rsidRDefault="00994867" w:rsidP="00057789">
            <w:pPr>
              <w:rPr>
                <w:sz w:val="16"/>
                <w:lang w:val="fr-FR"/>
              </w:rPr>
            </w:pPr>
          </w:p>
        </w:tc>
      </w:tr>
      <w:tr w:rsidR="00994867" w:rsidRPr="006C3B10" w14:paraId="35981263" w14:textId="77777777" w:rsidTr="00057789">
        <w:tc>
          <w:tcPr>
            <w:tcW w:w="2605" w:type="dxa"/>
          </w:tcPr>
          <w:p w14:paraId="39B8C9AC" w14:textId="6F1F4DB8" w:rsidR="00994867" w:rsidRPr="00291166" w:rsidRDefault="00CE3E6A" w:rsidP="00057789">
            <w:pPr>
              <w:rPr>
                <w:sz w:val="16"/>
                <w:lang w:val="fr-FR"/>
              </w:rPr>
            </w:pPr>
            <w:r w:rsidRPr="00291166">
              <w:rPr>
                <w:sz w:val="16"/>
                <w:lang w:val="fr-FR"/>
              </w:rPr>
              <w:lastRenderedPageBreak/>
              <w:t>L</w:t>
            </w:r>
            <w:r w:rsidR="00096B87">
              <w:rPr>
                <w:sz w:val="16"/>
                <w:lang w:val="fr-FR"/>
              </w:rPr>
              <w:t>’</w:t>
            </w:r>
            <w:r w:rsidRPr="00291166">
              <w:rPr>
                <w:sz w:val="16"/>
                <w:lang w:val="fr-FR"/>
              </w:rPr>
              <w:t>œuvre à reproduire doit se trouver dans la collection sous une “forme originale” établie par l</w:t>
            </w:r>
            <w:r w:rsidR="00096B87">
              <w:rPr>
                <w:sz w:val="16"/>
                <w:lang w:val="fr-FR"/>
              </w:rPr>
              <w:t>’</w:t>
            </w:r>
            <w:r w:rsidRPr="00291166">
              <w:rPr>
                <w:sz w:val="16"/>
                <w:lang w:val="fr-FR"/>
              </w:rPr>
              <w:t>auteur ou un autre créateur.</w:t>
            </w:r>
          </w:p>
        </w:tc>
        <w:tc>
          <w:tcPr>
            <w:tcW w:w="2880" w:type="dxa"/>
          </w:tcPr>
          <w:p w14:paraId="7DFB02E1" w14:textId="256B1A1E" w:rsidR="000301D5" w:rsidRPr="00291166" w:rsidRDefault="001845A6" w:rsidP="00057789">
            <w:pPr>
              <w:rPr>
                <w:sz w:val="16"/>
                <w:lang w:val="fr-FR"/>
              </w:rPr>
            </w:pPr>
            <w:r w:rsidRPr="00291166">
              <w:rPr>
                <w:sz w:val="16"/>
                <w:lang w:val="fr-FR"/>
              </w:rPr>
              <w:t xml:space="preserve">Cette formulation vise à </w:t>
            </w:r>
            <w:r w:rsidR="0090496B" w:rsidRPr="00291166">
              <w:rPr>
                <w:sz w:val="16"/>
                <w:lang w:val="fr-FR"/>
              </w:rPr>
              <w:t>empêcher</w:t>
            </w:r>
            <w:r w:rsidRPr="00291166">
              <w:rPr>
                <w:sz w:val="16"/>
                <w:lang w:val="fr-FR"/>
              </w:rPr>
              <w:t xml:space="preserve"> </w:t>
            </w:r>
            <w:r w:rsidR="0090496B" w:rsidRPr="00291166">
              <w:rPr>
                <w:sz w:val="16"/>
                <w:lang w:val="fr-FR"/>
              </w:rPr>
              <w:t>de faire</w:t>
            </w:r>
            <w:r w:rsidRPr="00291166">
              <w:rPr>
                <w:sz w:val="16"/>
                <w:lang w:val="fr-FR"/>
              </w:rPr>
              <w:t xml:space="preserve"> </w:t>
            </w:r>
            <w:r w:rsidR="00123BD3" w:rsidRPr="00291166">
              <w:rPr>
                <w:sz w:val="16"/>
                <w:lang w:val="fr-FR"/>
              </w:rPr>
              <w:t>une</w:t>
            </w:r>
            <w:r w:rsidRPr="00291166">
              <w:rPr>
                <w:sz w:val="16"/>
                <w:lang w:val="fr-FR"/>
              </w:rPr>
              <w:t xml:space="preserve"> “copie de copie”</w:t>
            </w:r>
            <w:r w:rsidR="002A25B2" w:rsidRPr="00291166">
              <w:rPr>
                <w:sz w:val="16"/>
                <w:lang w:val="fr-FR"/>
              </w:rPr>
              <w:t xml:space="preserve">, </w:t>
            </w:r>
            <w:r w:rsidR="0090496B" w:rsidRPr="00291166">
              <w:rPr>
                <w:sz w:val="16"/>
                <w:lang w:val="fr-FR"/>
              </w:rPr>
              <w:t>qui</w:t>
            </w:r>
            <w:r w:rsidR="0086564F" w:rsidRPr="00291166">
              <w:rPr>
                <w:sz w:val="16"/>
                <w:lang w:val="fr-FR"/>
              </w:rPr>
              <w:t xml:space="preserve"> risqu</w:t>
            </w:r>
            <w:r w:rsidR="0090496B" w:rsidRPr="00291166">
              <w:rPr>
                <w:sz w:val="16"/>
                <w:lang w:val="fr-FR"/>
              </w:rPr>
              <w:t>e</w:t>
            </w:r>
            <w:r w:rsidR="002A25B2" w:rsidRPr="00291166">
              <w:rPr>
                <w:sz w:val="16"/>
                <w:lang w:val="fr-FR"/>
              </w:rPr>
              <w:t xml:space="preserve"> </w:t>
            </w:r>
            <w:r w:rsidRPr="00291166">
              <w:rPr>
                <w:sz w:val="16"/>
                <w:lang w:val="fr-FR"/>
              </w:rPr>
              <w:t>de nuire au marché de l</w:t>
            </w:r>
            <w:r w:rsidR="00096B87">
              <w:rPr>
                <w:sz w:val="16"/>
                <w:lang w:val="fr-FR"/>
              </w:rPr>
              <w:t>’</w:t>
            </w:r>
            <w:r w:rsidRPr="00291166">
              <w:rPr>
                <w:sz w:val="16"/>
                <w:lang w:val="fr-FR"/>
              </w:rPr>
              <w:t>origin</w:t>
            </w:r>
            <w:r w:rsidR="00064870" w:rsidRPr="00291166">
              <w:rPr>
                <w:sz w:val="16"/>
                <w:lang w:val="fr-FR"/>
              </w:rPr>
              <w:t>al</w:t>
            </w:r>
            <w:r w:rsidR="00064870">
              <w:rPr>
                <w:sz w:val="16"/>
                <w:lang w:val="fr-FR"/>
              </w:rPr>
              <w:t xml:space="preserve">.  </w:t>
            </w:r>
            <w:r w:rsidR="00064870" w:rsidRPr="00291166">
              <w:rPr>
                <w:sz w:val="16"/>
                <w:lang w:val="fr-FR"/>
              </w:rPr>
              <w:t>Un</w:t>
            </w:r>
            <w:r w:rsidR="002A25B2" w:rsidRPr="00291166">
              <w:rPr>
                <w:sz w:val="16"/>
                <w:lang w:val="fr-FR"/>
              </w:rPr>
              <w:t xml:space="preserve">e telle incidence est </w:t>
            </w:r>
            <w:r w:rsidRPr="00291166">
              <w:rPr>
                <w:sz w:val="16"/>
                <w:lang w:val="fr-FR"/>
              </w:rPr>
              <w:t>toutefois peu probab</w:t>
            </w:r>
            <w:r w:rsidR="00064870" w:rsidRPr="00291166">
              <w:rPr>
                <w:sz w:val="16"/>
                <w:lang w:val="fr-FR"/>
              </w:rPr>
              <w:t>le</w:t>
            </w:r>
            <w:r w:rsidR="00064870">
              <w:rPr>
                <w:sz w:val="16"/>
                <w:lang w:val="fr-FR"/>
              </w:rPr>
              <w:t xml:space="preserve">.  </w:t>
            </w:r>
            <w:r w:rsidR="00064870" w:rsidRPr="00291166">
              <w:rPr>
                <w:sz w:val="16"/>
                <w:lang w:val="fr-FR"/>
              </w:rPr>
              <w:t>Ce</w:t>
            </w:r>
            <w:r w:rsidRPr="00291166">
              <w:rPr>
                <w:sz w:val="16"/>
                <w:lang w:val="fr-FR"/>
              </w:rPr>
              <w:t xml:space="preserve">tte restriction pourrait également </w:t>
            </w:r>
            <w:r w:rsidR="002A25B2" w:rsidRPr="00291166">
              <w:rPr>
                <w:sz w:val="16"/>
                <w:lang w:val="fr-FR"/>
              </w:rPr>
              <w:t xml:space="preserve">compromettre </w:t>
            </w:r>
            <w:r w:rsidRPr="00291166">
              <w:rPr>
                <w:sz w:val="16"/>
                <w:lang w:val="fr-FR"/>
              </w:rPr>
              <w:t xml:space="preserve">la </w:t>
            </w:r>
            <w:r w:rsidR="00627C00" w:rsidRPr="00627C00">
              <w:rPr>
                <w:sz w:val="16"/>
                <w:lang w:val="fr-FR"/>
              </w:rPr>
              <w:t>préservation</w:t>
            </w:r>
            <w:r w:rsidRPr="00291166">
              <w:rPr>
                <w:sz w:val="16"/>
                <w:lang w:val="fr-FR"/>
              </w:rPr>
              <w:t xml:space="preserve"> d</w:t>
            </w:r>
            <w:r w:rsidR="00096B87">
              <w:rPr>
                <w:sz w:val="16"/>
                <w:lang w:val="fr-FR"/>
              </w:rPr>
              <w:t>’</w:t>
            </w:r>
            <w:r w:rsidRPr="00291166">
              <w:rPr>
                <w:sz w:val="16"/>
                <w:lang w:val="fr-FR"/>
              </w:rPr>
              <w:t xml:space="preserve">articles rares ou de collections de documents </w:t>
            </w:r>
            <w:r w:rsidR="002A25B2" w:rsidRPr="00291166">
              <w:rPr>
                <w:sz w:val="16"/>
                <w:lang w:val="fr-FR"/>
              </w:rPr>
              <w:t xml:space="preserve">composées </w:t>
            </w:r>
            <w:r w:rsidR="0090496B" w:rsidRPr="00291166">
              <w:rPr>
                <w:sz w:val="16"/>
                <w:lang w:val="fr-FR"/>
              </w:rPr>
              <w:t>à la fois</w:t>
            </w:r>
            <w:r w:rsidRPr="00291166">
              <w:rPr>
                <w:sz w:val="16"/>
                <w:lang w:val="fr-FR"/>
              </w:rPr>
              <w:t xml:space="preserve"> d</w:t>
            </w:r>
            <w:r w:rsidR="00096B87">
              <w:rPr>
                <w:sz w:val="16"/>
                <w:lang w:val="fr-FR"/>
              </w:rPr>
              <w:t>’</w:t>
            </w:r>
            <w:r w:rsidRPr="00291166">
              <w:rPr>
                <w:sz w:val="16"/>
                <w:lang w:val="fr-FR"/>
              </w:rPr>
              <w:t xml:space="preserve">originaux et </w:t>
            </w:r>
            <w:r w:rsidR="002A25B2" w:rsidRPr="00291166">
              <w:rPr>
                <w:sz w:val="16"/>
                <w:lang w:val="fr-FR"/>
              </w:rPr>
              <w:t>de reproductio</w:t>
            </w:r>
            <w:r w:rsidR="00064870" w:rsidRPr="00291166">
              <w:rPr>
                <w:sz w:val="16"/>
                <w:lang w:val="fr-FR"/>
              </w:rPr>
              <w:t>ns</w:t>
            </w:r>
            <w:r w:rsidR="00064870">
              <w:rPr>
                <w:sz w:val="16"/>
                <w:lang w:val="fr-FR"/>
              </w:rPr>
              <w:t xml:space="preserve">.  </w:t>
            </w:r>
            <w:r w:rsidR="00064870" w:rsidRPr="00291166">
              <w:rPr>
                <w:sz w:val="16"/>
                <w:lang w:val="fr-FR"/>
              </w:rPr>
              <w:t>Ce</w:t>
            </w:r>
            <w:r w:rsidR="003853D5" w:rsidRPr="00291166">
              <w:rPr>
                <w:sz w:val="16"/>
                <w:lang w:val="fr-FR"/>
              </w:rPr>
              <w:t xml:space="preserve">tte condition pourrait en tout cas empêcher la réalisation de nouvelles reproductions de </w:t>
            </w:r>
            <w:r w:rsidR="00627C00" w:rsidRPr="00627C00">
              <w:rPr>
                <w:sz w:val="16"/>
                <w:lang w:val="fr-FR"/>
              </w:rPr>
              <w:t>préservation</w:t>
            </w:r>
            <w:r w:rsidR="003853D5" w:rsidRPr="00291166">
              <w:rPr>
                <w:sz w:val="16"/>
                <w:lang w:val="fr-FR"/>
              </w:rPr>
              <w:t xml:space="preserve"> lors de changements technologiques ou lorsque la reproduction de </w:t>
            </w:r>
            <w:r w:rsidR="00627C00" w:rsidRPr="00627C00">
              <w:rPr>
                <w:sz w:val="16"/>
                <w:lang w:val="fr-FR"/>
              </w:rPr>
              <w:t>préservation</w:t>
            </w:r>
            <w:r w:rsidR="003853D5" w:rsidRPr="00291166">
              <w:rPr>
                <w:sz w:val="16"/>
                <w:lang w:val="fr-FR"/>
              </w:rPr>
              <w:t xml:space="preserve"> elle</w:t>
            </w:r>
            <w:r w:rsidR="00096B87">
              <w:rPr>
                <w:sz w:val="16"/>
                <w:lang w:val="fr-FR"/>
              </w:rPr>
              <w:t>-</w:t>
            </w:r>
            <w:r w:rsidR="003853D5" w:rsidRPr="00291166">
              <w:rPr>
                <w:sz w:val="16"/>
                <w:lang w:val="fr-FR"/>
              </w:rPr>
              <w:t>même se détériore ou est perdue.</w:t>
            </w:r>
          </w:p>
          <w:p w14:paraId="68F4B77A" w14:textId="208A8AC9" w:rsidR="00994867" w:rsidRPr="00291166" w:rsidRDefault="00994867" w:rsidP="00057789">
            <w:pPr>
              <w:rPr>
                <w:sz w:val="16"/>
                <w:lang w:val="fr-FR"/>
              </w:rPr>
            </w:pPr>
          </w:p>
        </w:tc>
        <w:tc>
          <w:tcPr>
            <w:tcW w:w="3870" w:type="dxa"/>
            <w:vMerge/>
          </w:tcPr>
          <w:p w14:paraId="0F2FBDFB" w14:textId="77777777" w:rsidR="00994867" w:rsidRPr="00291166" w:rsidRDefault="00994867" w:rsidP="00057789">
            <w:pPr>
              <w:rPr>
                <w:sz w:val="16"/>
                <w:lang w:val="fr-FR"/>
              </w:rPr>
            </w:pPr>
          </w:p>
        </w:tc>
      </w:tr>
      <w:tr w:rsidR="00994867" w:rsidRPr="006C3B10" w14:paraId="04167197" w14:textId="77777777" w:rsidTr="00057789">
        <w:tc>
          <w:tcPr>
            <w:tcW w:w="2605" w:type="dxa"/>
          </w:tcPr>
          <w:p w14:paraId="26062F64" w14:textId="5375E378" w:rsidR="00994867" w:rsidRPr="00291166" w:rsidRDefault="003B673D" w:rsidP="00057789">
            <w:pPr>
              <w:rPr>
                <w:sz w:val="16"/>
                <w:lang w:val="fr-FR"/>
              </w:rPr>
            </w:pPr>
            <w:r w:rsidRPr="00291166">
              <w:rPr>
                <w:sz w:val="16"/>
                <w:lang w:val="fr-FR"/>
              </w:rPr>
              <w:t>Œuvres se trouvant dans la collection d</w:t>
            </w:r>
            <w:r w:rsidR="00096B87">
              <w:rPr>
                <w:sz w:val="16"/>
                <w:lang w:val="fr-FR"/>
              </w:rPr>
              <w:t>’</w:t>
            </w:r>
            <w:r w:rsidRPr="00291166">
              <w:rPr>
                <w:sz w:val="16"/>
                <w:lang w:val="fr-FR"/>
              </w:rPr>
              <w:t>une autre institution.</w:t>
            </w:r>
          </w:p>
        </w:tc>
        <w:tc>
          <w:tcPr>
            <w:tcW w:w="2880" w:type="dxa"/>
          </w:tcPr>
          <w:p w14:paraId="20F0B2C0" w14:textId="0620A9BB" w:rsidR="000301D5" w:rsidRPr="00291166" w:rsidRDefault="00913E21" w:rsidP="00057789">
            <w:pPr>
              <w:rPr>
                <w:sz w:val="16"/>
                <w:lang w:val="fr-FR"/>
              </w:rPr>
            </w:pPr>
            <w:r w:rsidRPr="00291166">
              <w:rPr>
                <w:sz w:val="16"/>
                <w:lang w:val="fr-FR"/>
              </w:rPr>
              <w:t>Cette disposition peut être essentielle pour permettre à une bibliothèque d</w:t>
            </w:r>
            <w:r w:rsidR="00096B87">
              <w:rPr>
                <w:sz w:val="16"/>
                <w:lang w:val="fr-FR"/>
              </w:rPr>
              <w:t>’</w:t>
            </w:r>
            <w:r w:rsidRPr="00291166">
              <w:rPr>
                <w:sz w:val="16"/>
                <w:lang w:val="fr-FR"/>
              </w:rPr>
              <w:t>emprunter une œuvre afin d</w:t>
            </w:r>
            <w:r w:rsidR="00096B87">
              <w:rPr>
                <w:sz w:val="16"/>
                <w:lang w:val="fr-FR"/>
              </w:rPr>
              <w:t>’</w:t>
            </w:r>
            <w:r w:rsidRPr="00291166">
              <w:rPr>
                <w:sz w:val="16"/>
                <w:lang w:val="fr-FR"/>
              </w:rPr>
              <w:t>en faire une reproduction comme le permet l</w:t>
            </w:r>
            <w:r w:rsidR="00096B87">
              <w:rPr>
                <w:sz w:val="16"/>
                <w:lang w:val="fr-FR"/>
              </w:rPr>
              <w:t>’</w:t>
            </w:r>
            <w:r w:rsidRPr="00291166">
              <w:rPr>
                <w:sz w:val="16"/>
                <w:lang w:val="fr-FR"/>
              </w:rPr>
              <w:t>excepti</w:t>
            </w:r>
            <w:r w:rsidR="00064870" w:rsidRPr="00291166">
              <w:rPr>
                <w:sz w:val="16"/>
                <w:lang w:val="fr-FR"/>
              </w:rPr>
              <w:t>on</w:t>
            </w:r>
            <w:r w:rsidR="00064870">
              <w:rPr>
                <w:sz w:val="16"/>
                <w:lang w:val="fr-FR"/>
              </w:rPr>
              <w:t xml:space="preserve">.  </w:t>
            </w:r>
            <w:r w:rsidR="00064870" w:rsidRPr="00291166">
              <w:rPr>
                <w:sz w:val="16"/>
                <w:lang w:val="fr-FR"/>
              </w:rPr>
              <w:t>Po</w:t>
            </w:r>
            <w:r w:rsidRPr="00291166">
              <w:rPr>
                <w:sz w:val="16"/>
                <w:lang w:val="fr-FR"/>
              </w:rPr>
              <w:t>uvoir emprunter une œuvre est extrêmement important dans une situation où l</w:t>
            </w:r>
            <w:r w:rsidR="00096B87">
              <w:rPr>
                <w:sz w:val="16"/>
                <w:lang w:val="fr-FR"/>
              </w:rPr>
              <w:t>’</w:t>
            </w:r>
            <w:r w:rsidRPr="00291166">
              <w:rPr>
                <w:sz w:val="16"/>
                <w:lang w:val="fr-FR"/>
              </w:rPr>
              <w:t xml:space="preserve">exemplaire </w:t>
            </w:r>
            <w:r w:rsidR="004A2950" w:rsidRPr="00291166">
              <w:rPr>
                <w:sz w:val="16"/>
                <w:lang w:val="fr-FR"/>
              </w:rPr>
              <w:t>d</w:t>
            </w:r>
            <w:r w:rsidRPr="00291166">
              <w:rPr>
                <w:sz w:val="16"/>
                <w:lang w:val="fr-FR"/>
              </w:rPr>
              <w:t>e la collection est perdu ou endommagé, ainsi qu</w:t>
            </w:r>
            <w:r w:rsidR="00096B87">
              <w:rPr>
                <w:sz w:val="16"/>
                <w:lang w:val="fr-FR"/>
              </w:rPr>
              <w:t>’</w:t>
            </w:r>
            <w:r w:rsidRPr="00291166">
              <w:rPr>
                <w:sz w:val="16"/>
                <w:lang w:val="fr-FR"/>
              </w:rPr>
              <w:t>il est expliqué ci</w:t>
            </w:r>
            <w:r w:rsidR="00096B87">
              <w:rPr>
                <w:sz w:val="16"/>
                <w:lang w:val="fr-FR"/>
              </w:rPr>
              <w:t>-</w:t>
            </w:r>
            <w:r w:rsidRPr="00291166">
              <w:rPr>
                <w:sz w:val="16"/>
                <w:lang w:val="fr-FR"/>
              </w:rPr>
              <w:t>dessus.</w:t>
            </w:r>
          </w:p>
          <w:p w14:paraId="0FDB86D1" w14:textId="21AA64FB" w:rsidR="00994867" w:rsidRPr="00291166" w:rsidRDefault="00994867" w:rsidP="00057789">
            <w:pPr>
              <w:rPr>
                <w:sz w:val="16"/>
                <w:lang w:val="fr-FR"/>
              </w:rPr>
            </w:pPr>
          </w:p>
        </w:tc>
        <w:tc>
          <w:tcPr>
            <w:tcW w:w="3870" w:type="dxa"/>
            <w:vMerge/>
          </w:tcPr>
          <w:p w14:paraId="73CFC070" w14:textId="77777777" w:rsidR="00994867" w:rsidRPr="00291166" w:rsidRDefault="00994867" w:rsidP="00057789">
            <w:pPr>
              <w:rPr>
                <w:sz w:val="16"/>
                <w:lang w:val="fr-FR"/>
              </w:rPr>
            </w:pPr>
          </w:p>
        </w:tc>
      </w:tr>
      <w:tr w:rsidR="00994867" w:rsidRPr="006C3B10" w14:paraId="68EDE8D2" w14:textId="77777777" w:rsidTr="00057789">
        <w:tc>
          <w:tcPr>
            <w:tcW w:w="2605" w:type="dxa"/>
          </w:tcPr>
          <w:p w14:paraId="6C106CB8" w14:textId="77777777" w:rsidR="00994867" w:rsidRPr="00291166" w:rsidRDefault="00994867" w:rsidP="00057789">
            <w:pPr>
              <w:rPr>
                <w:sz w:val="16"/>
                <w:lang w:val="fr-FR"/>
              </w:rPr>
            </w:pPr>
          </w:p>
        </w:tc>
        <w:tc>
          <w:tcPr>
            <w:tcW w:w="2880" w:type="dxa"/>
          </w:tcPr>
          <w:p w14:paraId="4D27B7E5" w14:textId="77777777" w:rsidR="00994867" w:rsidRPr="00291166" w:rsidRDefault="00994867" w:rsidP="00057789">
            <w:pPr>
              <w:rPr>
                <w:sz w:val="16"/>
                <w:lang w:val="fr-FR"/>
              </w:rPr>
            </w:pPr>
          </w:p>
        </w:tc>
        <w:tc>
          <w:tcPr>
            <w:tcW w:w="3870" w:type="dxa"/>
          </w:tcPr>
          <w:p w14:paraId="07C69926" w14:textId="77777777" w:rsidR="00994867" w:rsidRPr="00291166" w:rsidRDefault="00994867" w:rsidP="00057789">
            <w:pPr>
              <w:rPr>
                <w:sz w:val="16"/>
                <w:lang w:val="fr-FR"/>
              </w:rPr>
            </w:pPr>
          </w:p>
        </w:tc>
      </w:tr>
      <w:tr w:rsidR="00994867" w:rsidRPr="006C3B10" w14:paraId="4556A49C" w14:textId="77777777" w:rsidTr="00057789">
        <w:tc>
          <w:tcPr>
            <w:tcW w:w="2605" w:type="dxa"/>
          </w:tcPr>
          <w:p w14:paraId="7F235E02" w14:textId="3BA1DEB1" w:rsidR="000301D5" w:rsidRPr="00291166" w:rsidRDefault="00B3452A" w:rsidP="00057789">
            <w:pPr>
              <w:rPr>
                <w:i/>
                <w:sz w:val="16"/>
                <w:lang w:val="fr-FR"/>
              </w:rPr>
            </w:pPr>
            <w:r w:rsidRPr="00291166">
              <w:rPr>
                <w:i/>
                <w:sz w:val="16"/>
                <w:lang w:val="fr-FR"/>
              </w:rPr>
              <w:t>Facultatif</w:t>
            </w:r>
            <w:r w:rsidR="00096B87">
              <w:rPr>
                <w:i/>
                <w:sz w:val="16"/>
                <w:lang w:val="fr-FR"/>
              </w:rPr>
              <w:t> :</w:t>
            </w:r>
          </w:p>
          <w:p w14:paraId="3016D6E2" w14:textId="61B0F8AE" w:rsidR="00994867" w:rsidRPr="00291166" w:rsidRDefault="00D561E9" w:rsidP="00057789">
            <w:pPr>
              <w:rPr>
                <w:i/>
                <w:sz w:val="16"/>
                <w:lang w:val="fr-FR"/>
              </w:rPr>
            </w:pPr>
            <w:r w:rsidRPr="00291166">
              <w:rPr>
                <w:i/>
                <w:sz w:val="16"/>
                <w:lang w:val="fr-FR"/>
              </w:rPr>
              <w:t>Préciser les types d</w:t>
            </w:r>
            <w:r w:rsidR="00096B87">
              <w:rPr>
                <w:i/>
                <w:sz w:val="16"/>
                <w:lang w:val="fr-FR"/>
              </w:rPr>
              <w:t>’</w:t>
            </w:r>
            <w:r w:rsidRPr="00291166">
              <w:rPr>
                <w:i/>
                <w:sz w:val="16"/>
                <w:lang w:val="fr-FR"/>
              </w:rPr>
              <w:t>œuvres</w:t>
            </w:r>
          </w:p>
        </w:tc>
        <w:tc>
          <w:tcPr>
            <w:tcW w:w="2880" w:type="dxa"/>
          </w:tcPr>
          <w:p w14:paraId="773E5FC2" w14:textId="77777777" w:rsidR="00994867" w:rsidRPr="00291166" w:rsidRDefault="00994867" w:rsidP="00057789">
            <w:pPr>
              <w:rPr>
                <w:sz w:val="16"/>
                <w:lang w:val="fr-FR"/>
              </w:rPr>
            </w:pPr>
          </w:p>
        </w:tc>
        <w:tc>
          <w:tcPr>
            <w:tcW w:w="3870" w:type="dxa"/>
          </w:tcPr>
          <w:p w14:paraId="2EEC9681" w14:textId="77777777" w:rsidR="00994867" w:rsidRPr="00291166" w:rsidRDefault="00994867" w:rsidP="00057789">
            <w:pPr>
              <w:rPr>
                <w:sz w:val="16"/>
                <w:lang w:val="fr-FR"/>
              </w:rPr>
            </w:pPr>
          </w:p>
        </w:tc>
      </w:tr>
      <w:tr w:rsidR="00994867" w:rsidRPr="006C3B10" w14:paraId="65FD4538" w14:textId="77777777" w:rsidTr="00057789">
        <w:tc>
          <w:tcPr>
            <w:tcW w:w="2605" w:type="dxa"/>
          </w:tcPr>
          <w:p w14:paraId="27F5D508" w14:textId="5FA35EE6" w:rsidR="00994867" w:rsidRPr="00291166" w:rsidRDefault="00873805" w:rsidP="00057789">
            <w:pPr>
              <w:rPr>
                <w:sz w:val="16"/>
                <w:lang w:val="fr-FR"/>
              </w:rPr>
            </w:pPr>
            <w:r w:rsidRPr="00291166">
              <w:rPr>
                <w:sz w:val="16"/>
                <w:lang w:val="fr-FR"/>
              </w:rPr>
              <w:t>Types d</w:t>
            </w:r>
            <w:r w:rsidR="00096B87">
              <w:rPr>
                <w:sz w:val="16"/>
                <w:lang w:val="fr-FR"/>
              </w:rPr>
              <w:t>’</w:t>
            </w:r>
            <w:r w:rsidRPr="00291166">
              <w:rPr>
                <w:sz w:val="16"/>
                <w:lang w:val="fr-FR"/>
              </w:rPr>
              <w:t>œuvres pouvant être utilisées en vertu de l</w:t>
            </w:r>
            <w:r w:rsidR="00096B87">
              <w:rPr>
                <w:sz w:val="16"/>
                <w:lang w:val="fr-FR"/>
              </w:rPr>
              <w:t>’</w:t>
            </w:r>
            <w:r w:rsidRPr="00291166">
              <w:rPr>
                <w:sz w:val="16"/>
                <w:lang w:val="fr-FR"/>
              </w:rPr>
              <w:t>exception.</w:t>
            </w:r>
          </w:p>
        </w:tc>
        <w:tc>
          <w:tcPr>
            <w:tcW w:w="2880" w:type="dxa"/>
          </w:tcPr>
          <w:p w14:paraId="76C8E50A" w14:textId="3AF3C9DC" w:rsidR="000301D5" w:rsidRPr="00291166" w:rsidRDefault="00873805" w:rsidP="00057789">
            <w:pPr>
              <w:rPr>
                <w:sz w:val="16"/>
                <w:lang w:val="fr-FR"/>
              </w:rPr>
            </w:pPr>
            <w:r w:rsidRPr="00291166">
              <w:rPr>
                <w:sz w:val="16"/>
                <w:lang w:val="fr-FR"/>
              </w:rPr>
              <w:t xml:space="preserve">Les besoins et les capacités de </w:t>
            </w:r>
            <w:r w:rsidR="00627C00" w:rsidRPr="00627C00">
              <w:rPr>
                <w:sz w:val="16"/>
                <w:lang w:val="fr-FR"/>
              </w:rPr>
              <w:t>préservation</w:t>
            </w:r>
            <w:r w:rsidRPr="00291166">
              <w:rPr>
                <w:sz w:val="16"/>
                <w:lang w:val="fr-FR"/>
              </w:rPr>
              <w:t xml:space="preserve"> modernes s</w:t>
            </w:r>
            <w:r w:rsidR="00096B87">
              <w:rPr>
                <w:sz w:val="16"/>
                <w:lang w:val="fr-FR"/>
              </w:rPr>
              <w:t>’</w:t>
            </w:r>
            <w:r w:rsidRPr="00291166">
              <w:rPr>
                <w:sz w:val="16"/>
                <w:lang w:val="fr-FR"/>
              </w:rPr>
              <w:t>étendent à tous les types d</w:t>
            </w:r>
            <w:r w:rsidR="00096B87">
              <w:rPr>
                <w:sz w:val="16"/>
                <w:lang w:val="fr-FR"/>
              </w:rPr>
              <w:t>’</w:t>
            </w:r>
            <w:r w:rsidRPr="00291166">
              <w:rPr>
                <w:sz w:val="16"/>
                <w:lang w:val="fr-FR"/>
              </w:rPr>
              <w:t>œuvr</w:t>
            </w:r>
            <w:r w:rsidR="00064870" w:rsidRPr="00291166">
              <w:rPr>
                <w:sz w:val="16"/>
                <w:lang w:val="fr-FR"/>
              </w:rPr>
              <w:t>es</w:t>
            </w:r>
            <w:r w:rsidR="00064870">
              <w:rPr>
                <w:sz w:val="16"/>
                <w:lang w:val="fr-FR"/>
              </w:rPr>
              <w:t xml:space="preserve">.  </w:t>
            </w:r>
            <w:r w:rsidR="00064870" w:rsidRPr="00291166">
              <w:rPr>
                <w:sz w:val="16"/>
                <w:lang w:val="fr-FR"/>
              </w:rPr>
              <w:t>Le</w:t>
            </w:r>
            <w:r w:rsidR="00225F99" w:rsidRPr="00291166">
              <w:rPr>
                <w:sz w:val="16"/>
                <w:lang w:val="fr-FR"/>
              </w:rPr>
              <w:t>s lois de certains États membres limitent l</w:t>
            </w:r>
            <w:r w:rsidR="00096B87">
              <w:rPr>
                <w:sz w:val="16"/>
                <w:lang w:val="fr-FR"/>
              </w:rPr>
              <w:t>’</w:t>
            </w:r>
            <w:r w:rsidR="00225F99" w:rsidRPr="00291166">
              <w:rPr>
                <w:sz w:val="16"/>
                <w:lang w:val="fr-FR"/>
              </w:rPr>
              <w:t xml:space="preserve">exception à </w:t>
            </w:r>
            <w:r w:rsidR="004A2950" w:rsidRPr="00291166">
              <w:rPr>
                <w:sz w:val="16"/>
                <w:lang w:val="fr-FR"/>
              </w:rPr>
              <w:t>de</w:t>
            </w:r>
            <w:r w:rsidR="00225F99" w:rsidRPr="00291166">
              <w:rPr>
                <w:sz w:val="16"/>
                <w:lang w:val="fr-FR"/>
              </w:rPr>
              <w:t>s types d</w:t>
            </w:r>
            <w:r w:rsidR="00096B87">
              <w:rPr>
                <w:sz w:val="16"/>
                <w:lang w:val="fr-FR"/>
              </w:rPr>
              <w:t>’</w:t>
            </w:r>
            <w:r w:rsidR="00225F99" w:rsidRPr="00291166">
              <w:rPr>
                <w:sz w:val="16"/>
                <w:lang w:val="fr-FR"/>
              </w:rPr>
              <w:t>œuvres</w:t>
            </w:r>
            <w:r w:rsidR="004A2950" w:rsidRPr="00291166">
              <w:rPr>
                <w:sz w:val="16"/>
                <w:lang w:val="fr-FR"/>
              </w:rPr>
              <w:t xml:space="preserve"> donnés</w:t>
            </w:r>
            <w:r w:rsidR="00225F99" w:rsidRPr="00291166">
              <w:rPr>
                <w:sz w:val="16"/>
                <w:lang w:val="fr-FR"/>
              </w:rPr>
              <w:t>;  les conséquences de ces restrictions sont examinées plus loin dans cette section.</w:t>
            </w:r>
          </w:p>
          <w:p w14:paraId="4BF56537" w14:textId="0ADA6106" w:rsidR="00994867" w:rsidRPr="00291166" w:rsidRDefault="00994867" w:rsidP="00057789">
            <w:pPr>
              <w:rPr>
                <w:sz w:val="16"/>
                <w:lang w:val="fr-FR"/>
              </w:rPr>
            </w:pPr>
          </w:p>
        </w:tc>
        <w:tc>
          <w:tcPr>
            <w:tcW w:w="3870" w:type="dxa"/>
          </w:tcPr>
          <w:p w14:paraId="042689F1" w14:textId="3950B800" w:rsidR="000301D5" w:rsidRPr="00291166" w:rsidRDefault="00CA12E6" w:rsidP="00057789">
            <w:pPr>
              <w:rPr>
                <w:i/>
                <w:sz w:val="16"/>
                <w:lang w:val="fr-FR"/>
              </w:rPr>
            </w:pPr>
            <w:r w:rsidRPr="00291166">
              <w:rPr>
                <w:i/>
                <w:sz w:val="16"/>
                <w:lang w:val="fr-FR"/>
              </w:rPr>
              <w:t>Toutes les conditions ci</w:t>
            </w:r>
            <w:r w:rsidR="00096B87">
              <w:rPr>
                <w:i/>
                <w:sz w:val="16"/>
                <w:lang w:val="fr-FR"/>
              </w:rPr>
              <w:t>-</w:t>
            </w:r>
            <w:r w:rsidRPr="00291166">
              <w:rPr>
                <w:i/>
                <w:sz w:val="16"/>
                <w:lang w:val="fr-FR"/>
              </w:rPr>
              <w:t>après sont facultatives;  elles sont complètement absentes des lois de certains pays</w:t>
            </w:r>
            <w:r w:rsidR="00994867" w:rsidRPr="00291166">
              <w:rPr>
                <w:i/>
                <w:sz w:val="16"/>
                <w:lang w:val="fr-FR"/>
              </w:rPr>
              <w:t>.</w:t>
            </w:r>
          </w:p>
          <w:p w14:paraId="5586938E" w14:textId="77777777" w:rsidR="000301D5" w:rsidRPr="00291166" w:rsidRDefault="000301D5" w:rsidP="00057789">
            <w:pPr>
              <w:rPr>
                <w:sz w:val="16"/>
                <w:lang w:val="fr-FR"/>
              </w:rPr>
            </w:pPr>
          </w:p>
          <w:p w14:paraId="3468DCFB" w14:textId="478EB9D7"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2B35D83D" w14:textId="3AF7096C" w:rsidR="000301D5" w:rsidRPr="00291166" w:rsidRDefault="00994867" w:rsidP="00057789">
            <w:pPr>
              <w:rPr>
                <w:sz w:val="16"/>
                <w:lang w:val="fr-FR"/>
              </w:rPr>
            </w:pPr>
            <w:r w:rsidRPr="00291166">
              <w:rPr>
                <w:sz w:val="16"/>
                <w:lang w:val="fr-FR"/>
              </w:rPr>
              <w:t>“…</w:t>
            </w:r>
            <w:r w:rsidR="00CA12E6" w:rsidRPr="00291166">
              <w:rPr>
                <w:sz w:val="16"/>
                <w:lang w:val="fr-FR"/>
              </w:rPr>
              <w:t xml:space="preserve"> </w:t>
            </w:r>
            <w:r w:rsidR="00342264" w:rsidRPr="00291166">
              <w:rPr>
                <w:sz w:val="16"/>
                <w:lang w:val="fr-FR"/>
              </w:rPr>
              <w:t>s</w:t>
            </w:r>
            <w:r w:rsidR="00096B87">
              <w:rPr>
                <w:sz w:val="16"/>
                <w:lang w:val="fr-FR"/>
              </w:rPr>
              <w:t>’</w:t>
            </w:r>
            <w:r w:rsidR="00342264" w:rsidRPr="00291166">
              <w:rPr>
                <w:sz w:val="16"/>
                <w:lang w:val="fr-FR"/>
              </w:rPr>
              <w:t xml:space="preserve">agissant de </w:t>
            </w:r>
            <w:r w:rsidR="00627C00" w:rsidRPr="00627C00">
              <w:rPr>
                <w:sz w:val="16"/>
                <w:lang w:val="fr-FR"/>
              </w:rPr>
              <w:t>préservation</w:t>
            </w:r>
            <w:r w:rsidR="00342264" w:rsidRPr="00291166">
              <w:rPr>
                <w:sz w:val="16"/>
                <w:lang w:val="fr-FR"/>
              </w:rPr>
              <w:t>, la présente exception s</w:t>
            </w:r>
            <w:r w:rsidR="00096B87">
              <w:rPr>
                <w:sz w:val="16"/>
                <w:lang w:val="fr-FR"/>
              </w:rPr>
              <w:t>’</w:t>
            </w:r>
            <w:r w:rsidR="00342264" w:rsidRPr="00291166">
              <w:rPr>
                <w:sz w:val="16"/>
                <w:lang w:val="fr-FR"/>
              </w:rPr>
              <w:t>applique à tous les types d</w:t>
            </w:r>
            <w:r w:rsidR="00096B87">
              <w:rPr>
                <w:sz w:val="16"/>
                <w:lang w:val="fr-FR"/>
              </w:rPr>
              <w:t>’</w:t>
            </w:r>
            <w:r w:rsidR="00342264" w:rsidRPr="00291166">
              <w:rPr>
                <w:sz w:val="16"/>
                <w:lang w:val="fr-FR"/>
              </w:rPr>
              <w:t>œuvres, quel qu</w:t>
            </w:r>
            <w:r w:rsidR="00096B87">
              <w:rPr>
                <w:sz w:val="16"/>
                <w:lang w:val="fr-FR"/>
              </w:rPr>
              <w:t>’</w:t>
            </w:r>
            <w:r w:rsidR="00342264" w:rsidRPr="00291166">
              <w:rPr>
                <w:sz w:val="16"/>
                <w:lang w:val="fr-FR"/>
              </w:rPr>
              <w:t>en soit le format ou le support</w:t>
            </w:r>
            <w:r w:rsidRPr="00291166">
              <w:rPr>
                <w:sz w:val="16"/>
                <w:lang w:val="fr-FR"/>
              </w:rPr>
              <w:t>…”</w:t>
            </w:r>
          </w:p>
          <w:p w14:paraId="3AA84F76" w14:textId="35F24B0C" w:rsidR="00994867" w:rsidRPr="00291166" w:rsidRDefault="00994867" w:rsidP="00057789">
            <w:pPr>
              <w:rPr>
                <w:sz w:val="16"/>
                <w:lang w:val="fr-FR"/>
              </w:rPr>
            </w:pPr>
          </w:p>
        </w:tc>
      </w:tr>
      <w:tr w:rsidR="00994867" w:rsidRPr="006C3B10" w14:paraId="145DFD22" w14:textId="77777777" w:rsidTr="00057789">
        <w:tc>
          <w:tcPr>
            <w:tcW w:w="2605" w:type="dxa"/>
          </w:tcPr>
          <w:p w14:paraId="28B6971A" w14:textId="658E885B" w:rsidR="00994867" w:rsidRPr="00291166" w:rsidRDefault="00946E8E" w:rsidP="00EE59B3">
            <w:pPr>
              <w:rPr>
                <w:sz w:val="16"/>
                <w:lang w:val="fr-FR"/>
              </w:rPr>
            </w:pPr>
            <w:r w:rsidRPr="00291166">
              <w:rPr>
                <w:sz w:val="16"/>
                <w:lang w:val="fr-FR"/>
              </w:rPr>
              <w:t>Préciser que l</w:t>
            </w:r>
            <w:r w:rsidR="00096B87">
              <w:rPr>
                <w:sz w:val="16"/>
                <w:lang w:val="fr-FR"/>
              </w:rPr>
              <w:t>’</w:t>
            </w:r>
            <w:r w:rsidRPr="00291166">
              <w:rPr>
                <w:sz w:val="16"/>
                <w:lang w:val="fr-FR"/>
              </w:rPr>
              <w:t>exception s</w:t>
            </w:r>
            <w:r w:rsidR="00096B87">
              <w:rPr>
                <w:sz w:val="16"/>
                <w:lang w:val="fr-FR"/>
              </w:rPr>
              <w:t>’</w:t>
            </w:r>
            <w:r w:rsidRPr="00291166">
              <w:rPr>
                <w:sz w:val="16"/>
                <w:lang w:val="fr-FR"/>
              </w:rPr>
              <w:t>étend aux œuvres non publiées, et qu</w:t>
            </w:r>
            <w:r w:rsidR="00096B87">
              <w:rPr>
                <w:sz w:val="16"/>
                <w:lang w:val="fr-FR"/>
              </w:rPr>
              <w:t>’</w:t>
            </w:r>
            <w:r w:rsidRPr="00291166">
              <w:rPr>
                <w:sz w:val="16"/>
                <w:lang w:val="fr-FR"/>
              </w:rPr>
              <w:t>elle s</w:t>
            </w:r>
            <w:r w:rsidR="00096B87">
              <w:rPr>
                <w:sz w:val="16"/>
                <w:lang w:val="fr-FR"/>
              </w:rPr>
              <w:t>’</w:t>
            </w:r>
            <w:r w:rsidRPr="00291166">
              <w:rPr>
                <w:sz w:val="16"/>
                <w:lang w:val="fr-FR"/>
              </w:rPr>
              <w:t>applique aux droits patrimoniaux et moraux en ce qui concerne le droit d</w:t>
            </w:r>
            <w:r w:rsidR="00096B87">
              <w:rPr>
                <w:sz w:val="16"/>
                <w:lang w:val="fr-FR"/>
              </w:rPr>
              <w:t>’</w:t>
            </w:r>
            <w:r w:rsidRPr="00291166">
              <w:rPr>
                <w:sz w:val="16"/>
                <w:lang w:val="fr-FR"/>
              </w:rPr>
              <w:t>auteur et les droits connexes.</w:t>
            </w:r>
          </w:p>
        </w:tc>
        <w:tc>
          <w:tcPr>
            <w:tcW w:w="2880" w:type="dxa"/>
          </w:tcPr>
          <w:p w14:paraId="07D399D6" w14:textId="4544F842" w:rsidR="000301D5" w:rsidRPr="00291166" w:rsidRDefault="002C37C6" w:rsidP="00057789">
            <w:pPr>
              <w:rPr>
                <w:sz w:val="16"/>
                <w:lang w:val="fr-FR"/>
              </w:rPr>
            </w:pPr>
            <w:r w:rsidRPr="00291166">
              <w:rPr>
                <w:sz w:val="16"/>
                <w:lang w:val="fr-FR"/>
              </w:rPr>
              <w:t>Étant donné que les œuvres du patrimoine culturel peuvent se présenter sous toutes sortes de formes et que certaines législations limitent les types d</w:t>
            </w:r>
            <w:r w:rsidR="00096B87">
              <w:rPr>
                <w:sz w:val="16"/>
                <w:lang w:val="fr-FR"/>
              </w:rPr>
              <w:t>’</w:t>
            </w:r>
            <w:r w:rsidRPr="00291166">
              <w:rPr>
                <w:sz w:val="16"/>
                <w:lang w:val="fr-FR"/>
              </w:rPr>
              <w:t>œuvres auxquels elles s</w:t>
            </w:r>
            <w:r w:rsidR="00096B87">
              <w:rPr>
                <w:sz w:val="16"/>
                <w:lang w:val="fr-FR"/>
              </w:rPr>
              <w:t>’</w:t>
            </w:r>
            <w:r w:rsidRPr="00291166">
              <w:rPr>
                <w:sz w:val="16"/>
                <w:lang w:val="fr-FR"/>
              </w:rPr>
              <w:t xml:space="preserve">appliquent, </w:t>
            </w:r>
            <w:r w:rsidR="00E96539" w:rsidRPr="00291166">
              <w:rPr>
                <w:sz w:val="16"/>
                <w:lang w:val="fr-FR"/>
              </w:rPr>
              <w:t xml:space="preserve">il peut être important de </w:t>
            </w:r>
            <w:r w:rsidR="001F21B5" w:rsidRPr="00291166">
              <w:rPr>
                <w:sz w:val="16"/>
                <w:lang w:val="fr-FR"/>
              </w:rPr>
              <w:t>clarifier cet aspe</w:t>
            </w:r>
            <w:r w:rsidR="00064870" w:rsidRPr="00291166">
              <w:rPr>
                <w:sz w:val="16"/>
                <w:lang w:val="fr-FR"/>
              </w:rPr>
              <w:t>ct</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i</w:t>
            </w:r>
            <w:r w:rsidR="00B1646E" w:rsidRPr="00291166">
              <w:rPr>
                <w:sz w:val="16"/>
                <w:lang w:val="fr-FR"/>
              </w:rPr>
              <w:t>nclusion des œuvres non publiées de tous types, ainsi que des œuvres audiovisuelles, radiodiffusées et enregistrées, est d</w:t>
            </w:r>
            <w:r w:rsidR="00096B87">
              <w:rPr>
                <w:sz w:val="16"/>
                <w:lang w:val="fr-FR"/>
              </w:rPr>
              <w:t>’</w:t>
            </w:r>
            <w:r w:rsidR="00B1646E" w:rsidRPr="00291166">
              <w:rPr>
                <w:sz w:val="16"/>
                <w:lang w:val="fr-FR"/>
              </w:rPr>
              <w:t>une importance capita</w:t>
            </w:r>
            <w:r w:rsidR="00064870" w:rsidRPr="00291166">
              <w:rPr>
                <w:sz w:val="16"/>
                <w:lang w:val="fr-FR"/>
              </w:rPr>
              <w:t>le</w:t>
            </w:r>
            <w:r w:rsidR="00064870">
              <w:rPr>
                <w:sz w:val="16"/>
                <w:lang w:val="fr-FR"/>
              </w:rPr>
              <w:t xml:space="preserve">.  </w:t>
            </w:r>
            <w:r w:rsidR="00064870" w:rsidRPr="00291166">
              <w:rPr>
                <w:sz w:val="16"/>
                <w:lang w:val="fr-FR"/>
              </w:rPr>
              <w:t>Le</w:t>
            </w:r>
            <w:r w:rsidR="00165F0D" w:rsidRPr="00291166">
              <w:rPr>
                <w:sz w:val="16"/>
                <w:lang w:val="fr-FR"/>
              </w:rPr>
              <w:t>s collections d</w:t>
            </w:r>
            <w:r w:rsidR="00096B87">
              <w:rPr>
                <w:sz w:val="16"/>
                <w:lang w:val="fr-FR"/>
              </w:rPr>
              <w:t>’</w:t>
            </w:r>
            <w:r w:rsidR="00165F0D" w:rsidRPr="00291166">
              <w:rPr>
                <w:sz w:val="16"/>
                <w:lang w:val="fr-FR"/>
              </w:rPr>
              <w:t>archives contiennent principalement des œuvres non publiées, qui sont souvent celles</w:t>
            </w:r>
            <w:r w:rsidR="000107CD" w:rsidRPr="00291166">
              <w:rPr>
                <w:sz w:val="16"/>
                <w:lang w:val="fr-FR"/>
              </w:rPr>
              <w:t xml:space="preserve"> dont la </w:t>
            </w:r>
            <w:r w:rsidR="00627C00" w:rsidRPr="00627C00">
              <w:rPr>
                <w:sz w:val="16"/>
                <w:lang w:val="fr-FR"/>
              </w:rPr>
              <w:t>préservation</w:t>
            </w:r>
            <w:r w:rsidR="000107CD" w:rsidRPr="00291166">
              <w:rPr>
                <w:sz w:val="16"/>
                <w:lang w:val="fr-FR"/>
              </w:rPr>
              <w:t xml:space="preserve"> revêt la plus grande importance, en raison de leur vulnérabilité, de leur rareté ou de leur unici</w:t>
            </w:r>
            <w:r w:rsidR="00064870" w:rsidRPr="00291166">
              <w:rPr>
                <w:sz w:val="16"/>
                <w:lang w:val="fr-FR"/>
              </w:rPr>
              <w:t>té</w:t>
            </w:r>
            <w:r w:rsidR="00064870">
              <w:rPr>
                <w:sz w:val="16"/>
                <w:lang w:val="fr-FR"/>
              </w:rPr>
              <w:t xml:space="preserve">.  </w:t>
            </w:r>
            <w:r w:rsidR="00064870" w:rsidRPr="00291166">
              <w:rPr>
                <w:sz w:val="16"/>
                <w:lang w:val="fr-FR"/>
              </w:rPr>
              <w:t>Qu</w:t>
            </w:r>
            <w:r w:rsidR="00096B87">
              <w:rPr>
                <w:sz w:val="16"/>
                <w:lang w:val="fr-FR"/>
              </w:rPr>
              <w:t>’</w:t>
            </w:r>
            <w:r w:rsidR="00B949D2" w:rsidRPr="00291166">
              <w:rPr>
                <w:sz w:val="16"/>
                <w:lang w:val="fr-FR"/>
              </w:rPr>
              <w:t>elles soient numériques ou analogiques, l</w:t>
            </w:r>
            <w:r w:rsidR="000107CD" w:rsidRPr="00291166">
              <w:rPr>
                <w:sz w:val="16"/>
                <w:lang w:val="fr-FR"/>
              </w:rPr>
              <w:t>es œuvres audiovisuelles, radiodiffusées et enregistrées</w:t>
            </w:r>
            <w:r w:rsidR="00B949D2" w:rsidRPr="00291166">
              <w:rPr>
                <w:sz w:val="16"/>
                <w:lang w:val="fr-FR"/>
              </w:rPr>
              <w:t xml:space="preserve"> présentent souvent les mêmes besoins essentiels en matière de </w:t>
            </w:r>
            <w:r w:rsidR="00627C00" w:rsidRPr="00627C00">
              <w:rPr>
                <w:sz w:val="16"/>
                <w:lang w:val="fr-FR"/>
              </w:rPr>
              <w:t>préservation</w:t>
            </w:r>
            <w:r w:rsidR="00B949D2" w:rsidRPr="00291166">
              <w:rPr>
                <w:sz w:val="16"/>
                <w:lang w:val="fr-FR"/>
              </w:rPr>
              <w:t>, d</w:t>
            </w:r>
            <w:r w:rsidR="00096B87">
              <w:rPr>
                <w:sz w:val="16"/>
                <w:lang w:val="fr-FR"/>
              </w:rPr>
              <w:t>’</w:t>
            </w:r>
            <w:r w:rsidR="00B949D2" w:rsidRPr="00291166">
              <w:rPr>
                <w:sz w:val="16"/>
                <w:lang w:val="fr-FR"/>
              </w:rPr>
              <w:t>autant plus que de nombreux supports du</w:t>
            </w:r>
            <w:r w:rsidR="00C04C11" w:rsidRPr="00291166">
              <w:rPr>
                <w:sz w:val="16"/>
                <w:lang w:val="fr-FR"/>
              </w:rPr>
              <w:t xml:space="preserve"> vingtième </w:t>
            </w:r>
            <w:r w:rsidR="00B949D2" w:rsidRPr="00291166">
              <w:rPr>
                <w:sz w:val="16"/>
                <w:lang w:val="fr-FR"/>
              </w:rPr>
              <w:t xml:space="preserve">siècle sont combustibles et chimiquement instables ou ne peuvent être utilisés que sur des appareils qui deviennent </w:t>
            </w:r>
            <w:r w:rsidR="00C04C11" w:rsidRPr="00291166">
              <w:rPr>
                <w:sz w:val="16"/>
                <w:lang w:val="fr-FR"/>
              </w:rPr>
              <w:t>progressivement</w:t>
            </w:r>
            <w:r w:rsidR="00B949D2" w:rsidRPr="00291166">
              <w:rPr>
                <w:sz w:val="16"/>
                <w:lang w:val="fr-FR"/>
              </w:rPr>
              <w:t xml:space="preserve"> obsolètes.</w:t>
            </w:r>
          </w:p>
          <w:p w14:paraId="5BC15A84" w14:textId="77777777" w:rsidR="000301D5" w:rsidRPr="00291166" w:rsidRDefault="000301D5" w:rsidP="00057789">
            <w:pPr>
              <w:rPr>
                <w:sz w:val="16"/>
                <w:lang w:val="fr-FR"/>
              </w:rPr>
            </w:pPr>
          </w:p>
          <w:p w14:paraId="41216268" w14:textId="40D9F6A7" w:rsidR="000301D5" w:rsidRPr="00291166" w:rsidRDefault="00304FC6" w:rsidP="00057789">
            <w:pPr>
              <w:rPr>
                <w:i/>
                <w:sz w:val="16"/>
                <w:lang w:val="fr-FR"/>
              </w:rPr>
            </w:pPr>
            <w:r w:rsidRPr="00291166">
              <w:rPr>
                <w:i/>
                <w:sz w:val="16"/>
                <w:lang w:val="fr-FR"/>
              </w:rPr>
              <w:t>Formul</w:t>
            </w:r>
            <w:r w:rsidR="005168A9" w:rsidRPr="00291166">
              <w:rPr>
                <w:i/>
                <w:sz w:val="16"/>
                <w:lang w:val="fr-FR"/>
              </w:rPr>
              <w:t>e</w:t>
            </w:r>
            <w:r w:rsidRPr="00291166">
              <w:rPr>
                <w:i/>
                <w:sz w:val="16"/>
                <w:lang w:val="fr-FR"/>
              </w:rPr>
              <w:t xml:space="preserve"> à éviter</w:t>
            </w:r>
            <w:r w:rsidR="00096B87">
              <w:rPr>
                <w:i/>
                <w:sz w:val="16"/>
                <w:lang w:val="fr-FR"/>
              </w:rPr>
              <w:t> :</w:t>
            </w:r>
          </w:p>
          <w:p w14:paraId="11FEDBE5" w14:textId="1D785234" w:rsidR="000301D5" w:rsidRPr="00291166" w:rsidRDefault="00994867" w:rsidP="00057789">
            <w:pPr>
              <w:rPr>
                <w:sz w:val="16"/>
                <w:lang w:val="fr-FR"/>
              </w:rPr>
            </w:pPr>
            <w:r w:rsidRPr="00291166">
              <w:rPr>
                <w:sz w:val="16"/>
                <w:lang w:val="fr-FR"/>
              </w:rPr>
              <w:t>“</w:t>
            </w:r>
            <w:r w:rsidR="00EA1B5F" w:rsidRPr="00291166">
              <w:rPr>
                <w:sz w:val="16"/>
                <w:lang w:val="fr-FR"/>
              </w:rPr>
              <w:t>Œuvres divulguées”.</w:t>
            </w:r>
            <w:r w:rsidRPr="00291166">
              <w:rPr>
                <w:sz w:val="16"/>
                <w:lang w:val="fr-FR"/>
              </w:rPr>
              <w:t xml:space="preserve"> </w:t>
            </w:r>
            <w:r w:rsidR="007C02C7" w:rsidRPr="00291166">
              <w:rPr>
                <w:sz w:val="16"/>
                <w:lang w:val="fr-FR"/>
              </w:rPr>
              <w:t xml:space="preserve"> Ce concept n</w:t>
            </w:r>
            <w:r w:rsidR="00096B87">
              <w:rPr>
                <w:sz w:val="16"/>
                <w:lang w:val="fr-FR"/>
              </w:rPr>
              <w:t>’</w:t>
            </w:r>
            <w:r w:rsidR="007C02C7" w:rsidRPr="00291166">
              <w:rPr>
                <w:sz w:val="16"/>
                <w:lang w:val="fr-FR"/>
              </w:rPr>
              <w:t>équivaut pas tout à fait à celui de la publication, mais il existe dans la législation de quelques pa</w:t>
            </w:r>
            <w:r w:rsidR="00064870" w:rsidRPr="00291166">
              <w:rPr>
                <w:sz w:val="16"/>
                <w:lang w:val="fr-FR"/>
              </w:rPr>
              <w:t>ys</w:t>
            </w:r>
            <w:r w:rsidR="00064870">
              <w:rPr>
                <w:sz w:val="16"/>
                <w:lang w:val="fr-FR"/>
              </w:rPr>
              <w:t xml:space="preserve">.  </w:t>
            </w:r>
            <w:r w:rsidR="00064870" w:rsidRPr="00291166">
              <w:rPr>
                <w:sz w:val="16"/>
                <w:lang w:val="fr-FR"/>
              </w:rPr>
              <w:t>Ri</w:t>
            </w:r>
            <w:r w:rsidR="00170F7D" w:rsidRPr="00291166">
              <w:rPr>
                <w:sz w:val="16"/>
                <w:lang w:val="fr-FR"/>
              </w:rPr>
              <w:t>en ne justifie d</w:t>
            </w:r>
            <w:r w:rsidR="00096B87">
              <w:rPr>
                <w:sz w:val="16"/>
                <w:lang w:val="fr-FR"/>
              </w:rPr>
              <w:t>’</w:t>
            </w:r>
            <w:r w:rsidR="00170F7D" w:rsidRPr="00291166">
              <w:rPr>
                <w:sz w:val="16"/>
                <w:lang w:val="fr-FR"/>
              </w:rPr>
              <w:t xml:space="preserve">introduire cette limitation dans le contexte de la </w:t>
            </w:r>
            <w:r w:rsidR="00627C00" w:rsidRPr="00627C00">
              <w:rPr>
                <w:sz w:val="16"/>
                <w:lang w:val="fr-FR"/>
              </w:rPr>
              <w:t>préservation</w:t>
            </w:r>
            <w:r w:rsidR="00170F7D" w:rsidRPr="00291166">
              <w:rPr>
                <w:sz w:val="16"/>
                <w:lang w:val="fr-FR"/>
              </w:rPr>
              <w:t>, et ce n</w:t>
            </w:r>
            <w:r w:rsidR="00096B87">
              <w:rPr>
                <w:sz w:val="16"/>
                <w:lang w:val="fr-FR"/>
              </w:rPr>
              <w:t>’</w:t>
            </w:r>
            <w:r w:rsidR="00170F7D" w:rsidRPr="00291166">
              <w:rPr>
                <w:sz w:val="16"/>
                <w:lang w:val="fr-FR"/>
              </w:rPr>
              <w:t>est pas un concept bien établi dans la plupart des pays.</w:t>
            </w:r>
          </w:p>
          <w:p w14:paraId="7946A679" w14:textId="77777777" w:rsidR="000301D5" w:rsidRPr="00291166" w:rsidRDefault="000301D5" w:rsidP="00057789">
            <w:pPr>
              <w:rPr>
                <w:sz w:val="16"/>
                <w:lang w:val="fr-FR"/>
              </w:rPr>
            </w:pPr>
          </w:p>
          <w:p w14:paraId="4BE28FC4" w14:textId="784D029A" w:rsidR="000301D5" w:rsidRPr="00291166" w:rsidRDefault="005168A9" w:rsidP="00057789">
            <w:pPr>
              <w:rPr>
                <w:i/>
                <w:sz w:val="16"/>
                <w:lang w:val="fr-FR"/>
              </w:rPr>
            </w:pPr>
            <w:r w:rsidRPr="00291166">
              <w:rPr>
                <w:i/>
                <w:sz w:val="16"/>
                <w:lang w:val="fr-FR"/>
              </w:rPr>
              <w:t>Formule à éviter</w:t>
            </w:r>
            <w:r w:rsidR="00096B87">
              <w:rPr>
                <w:i/>
                <w:sz w:val="16"/>
                <w:lang w:val="fr-FR"/>
              </w:rPr>
              <w:t> :</w:t>
            </w:r>
          </w:p>
          <w:p w14:paraId="49363DD0" w14:textId="7205291D" w:rsidR="000301D5" w:rsidRPr="00291166" w:rsidRDefault="00994867" w:rsidP="00057789">
            <w:pPr>
              <w:rPr>
                <w:sz w:val="16"/>
                <w:lang w:val="fr-FR"/>
              </w:rPr>
            </w:pPr>
            <w:r w:rsidRPr="00291166">
              <w:rPr>
                <w:sz w:val="16"/>
                <w:lang w:val="fr-FR"/>
              </w:rPr>
              <w:t>“</w:t>
            </w:r>
            <w:r w:rsidR="0068374D" w:rsidRPr="00291166">
              <w:rPr>
                <w:sz w:val="16"/>
                <w:lang w:val="fr-FR"/>
              </w:rPr>
              <w:t>Œuvres exclues</w:t>
            </w:r>
            <w:r w:rsidRPr="00291166">
              <w:rPr>
                <w:sz w:val="16"/>
                <w:lang w:val="fr-FR"/>
              </w:rPr>
              <w:t>”</w:t>
            </w:r>
            <w:r w:rsidR="0068374D" w:rsidRPr="00291166">
              <w:rPr>
                <w:sz w:val="16"/>
                <w:lang w:val="fr-FR"/>
              </w:rPr>
              <w:t>.</w:t>
            </w:r>
            <w:r w:rsidRPr="00291166">
              <w:rPr>
                <w:sz w:val="16"/>
                <w:lang w:val="fr-FR"/>
              </w:rPr>
              <w:t xml:space="preserve"> </w:t>
            </w:r>
            <w:r w:rsidR="00F82C57" w:rsidRPr="00291166">
              <w:rPr>
                <w:sz w:val="16"/>
                <w:lang w:val="fr-FR"/>
              </w:rPr>
              <w:t xml:space="preserve"> Certains États membres excluent expressément certains types d</w:t>
            </w:r>
            <w:r w:rsidR="00096B87">
              <w:rPr>
                <w:sz w:val="16"/>
                <w:lang w:val="fr-FR"/>
              </w:rPr>
              <w:t>’</w:t>
            </w:r>
            <w:r w:rsidR="00F82C57" w:rsidRPr="00291166">
              <w:rPr>
                <w:sz w:val="16"/>
                <w:lang w:val="fr-FR"/>
              </w:rPr>
              <w:t>œuvres du champ d</w:t>
            </w:r>
            <w:r w:rsidR="00096B87">
              <w:rPr>
                <w:sz w:val="16"/>
                <w:lang w:val="fr-FR"/>
              </w:rPr>
              <w:t>’</w:t>
            </w:r>
            <w:r w:rsidR="00F82C57" w:rsidRPr="00291166">
              <w:rPr>
                <w:sz w:val="16"/>
                <w:lang w:val="fr-FR"/>
              </w:rPr>
              <w:t>application de l</w:t>
            </w:r>
            <w:r w:rsidR="00096B87">
              <w:rPr>
                <w:sz w:val="16"/>
                <w:lang w:val="fr-FR"/>
              </w:rPr>
              <w:t>’</w:t>
            </w:r>
            <w:r w:rsidR="00F82C57" w:rsidRPr="00291166">
              <w:rPr>
                <w:sz w:val="16"/>
                <w:lang w:val="fr-FR"/>
              </w:rPr>
              <w:t>exception, par exemple les logicie</w:t>
            </w:r>
            <w:r w:rsidR="00064870" w:rsidRPr="00291166">
              <w:rPr>
                <w:sz w:val="16"/>
                <w:lang w:val="fr-FR"/>
              </w:rPr>
              <w:t>ls</w:t>
            </w:r>
            <w:r w:rsidR="00064870">
              <w:rPr>
                <w:sz w:val="16"/>
                <w:lang w:val="fr-FR"/>
              </w:rPr>
              <w:t xml:space="preserve">.  </w:t>
            </w:r>
            <w:r w:rsidR="00064870" w:rsidRPr="00291166">
              <w:rPr>
                <w:sz w:val="16"/>
                <w:lang w:val="fr-FR"/>
              </w:rPr>
              <w:t>Il</w:t>
            </w:r>
            <w:r w:rsidR="004E4FAA" w:rsidRPr="00291166">
              <w:rPr>
                <w:sz w:val="16"/>
                <w:lang w:val="fr-FR"/>
              </w:rPr>
              <w:t xml:space="preserve"> s</w:t>
            </w:r>
            <w:r w:rsidR="00096B87">
              <w:rPr>
                <w:sz w:val="16"/>
                <w:lang w:val="fr-FR"/>
              </w:rPr>
              <w:t>’</w:t>
            </w:r>
            <w:r w:rsidR="004E4FAA" w:rsidRPr="00291166">
              <w:rPr>
                <w:sz w:val="16"/>
                <w:lang w:val="fr-FR"/>
              </w:rPr>
              <w:t xml:space="preserve">est avéré que cela constituait une contrainte importante pour la </w:t>
            </w:r>
            <w:r w:rsidR="00627C00" w:rsidRPr="00627C00">
              <w:rPr>
                <w:sz w:val="16"/>
                <w:lang w:val="fr-FR"/>
              </w:rPr>
              <w:t>préservati</w:t>
            </w:r>
            <w:r w:rsidR="00064870" w:rsidRPr="00627C00">
              <w:rPr>
                <w:sz w:val="16"/>
                <w:lang w:val="fr-FR"/>
              </w:rPr>
              <w:t>on</w:t>
            </w:r>
            <w:r w:rsidR="00064870">
              <w:rPr>
                <w:sz w:val="16"/>
                <w:lang w:val="fr-FR"/>
              </w:rPr>
              <w:t xml:space="preserve">.  </w:t>
            </w:r>
            <w:r w:rsidR="00064870" w:rsidRPr="00291166">
              <w:rPr>
                <w:sz w:val="16"/>
                <w:lang w:val="fr-FR"/>
              </w:rPr>
              <w:t>Si</w:t>
            </w:r>
            <w:r w:rsidR="004E4FAA" w:rsidRPr="00291166">
              <w:rPr>
                <w:sz w:val="16"/>
                <w:lang w:val="fr-FR"/>
              </w:rPr>
              <w:t xml:space="preserve"> l</w:t>
            </w:r>
            <w:r w:rsidR="00096B87">
              <w:rPr>
                <w:sz w:val="16"/>
                <w:lang w:val="fr-FR"/>
              </w:rPr>
              <w:t>’</w:t>
            </w:r>
            <w:r w:rsidR="004E4FAA" w:rsidRPr="00291166">
              <w:rPr>
                <w:sz w:val="16"/>
                <w:lang w:val="fr-FR"/>
              </w:rPr>
              <w:t xml:space="preserve">exclusion de certaines œuvres a pu </w:t>
            </w:r>
            <w:r w:rsidR="00A86F16" w:rsidRPr="00291166">
              <w:rPr>
                <w:sz w:val="16"/>
                <w:lang w:val="fr-FR"/>
              </w:rPr>
              <w:t>être</w:t>
            </w:r>
            <w:r w:rsidR="004E4FAA" w:rsidRPr="00291166">
              <w:rPr>
                <w:sz w:val="16"/>
                <w:lang w:val="fr-FR"/>
              </w:rPr>
              <w:t xml:space="preserve"> justifi</w:t>
            </w:r>
            <w:r w:rsidR="00A86F16" w:rsidRPr="00291166">
              <w:rPr>
                <w:sz w:val="16"/>
                <w:lang w:val="fr-FR"/>
              </w:rPr>
              <w:t>ée par le passé, ce sont souvent ces dernières qui ont aujourd</w:t>
            </w:r>
            <w:r w:rsidR="00096B87">
              <w:rPr>
                <w:sz w:val="16"/>
                <w:lang w:val="fr-FR"/>
              </w:rPr>
              <w:t>’</w:t>
            </w:r>
            <w:r w:rsidR="00A86F16" w:rsidRPr="00291166">
              <w:rPr>
                <w:sz w:val="16"/>
                <w:lang w:val="fr-FR"/>
              </w:rPr>
              <w:t>hui le plus besoin d</w:t>
            </w:r>
            <w:r w:rsidR="00096B87">
              <w:rPr>
                <w:sz w:val="16"/>
                <w:lang w:val="fr-FR"/>
              </w:rPr>
              <w:t>’</w:t>
            </w:r>
            <w:r w:rsidR="00A86F16" w:rsidRPr="00291166">
              <w:rPr>
                <w:sz w:val="16"/>
                <w:lang w:val="fr-FR"/>
              </w:rPr>
              <w:t>être sauvegardées et qui ont une grande importance pour le patrimoine cultur</w:t>
            </w:r>
            <w:r w:rsidR="00064870" w:rsidRPr="00291166">
              <w:rPr>
                <w:sz w:val="16"/>
                <w:lang w:val="fr-FR"/>
              </w:rPr>
              <w:t>el</w:t>
            </w:r>
            <w:r w:rsidR="00064870">
              <w:rPr>
                <w:sz w:val="16"/>
                <w:lang w:val="fr-FR"/>
              </w:rPr>
              <w:t xml:space="preserve">.  </w:t>
            </w:r>
            <w:r w:rsidR="00064870" w:rsidRPr="00291166">
              <w:rPr>
                <w:sz w:val="16"/>
                <w:lang w:val="fr-FR"/>
              </w:rPr>
              <w:t>On</w:t>
            </w:r>
            <w:r w:rsidR="00B1054C" w:rsidRPr="00291166">
              <w:rPr>
                <w:sz w:val="16"/>
                <w:lang w:val="fr-FR"/>
              </w:rPr>
              <w:t xml:space="preserve"> peut également s</w:t>
            </w:r>
            <w:r w:rsidR="00096B87">
              <w:rPr>
                <w:sz w:val="16"/>
                <w:lang w:val="fr-FR"/>
              </w:rPr>
              <w:t>’</w:t>
            </w:r>
            <w:r w:rsidR="00B1054C" w:rsidRPr="00291166">
              <w:rPr>
                <w:sz w:val="16"/>
                <w:lang w:val="fr-FR"/>
              </w:rPr>
              <w:t>attendre à ce que le fait d</w:t>
            </w:r>
            <w:r w:rsidR="00096B87">
              <w:rPr>
                <w:sz w:val="16"/>
                <w:lang w:val="fr-FR"/>
              </w:rPr>
              <w:t>’</w:t>
            </w:r>
            <w:r w:rsidR="00B1054C" w:rsidRPr="00291166">
              <w:rPr>
                <w:sz w:val="16"/>
                <w:lang w:val="fr-FR"/>
              </w:rPr>
              <w:t>exclure certaines œuvres aujourd</w:t>
            </w:r>
            <w:r w:rsidR="00096B87">
              <w:rPr>
                <w:sz w:val="16"/>
                <w:lang w:val="fr-FR"/>
              </w:rPr>
              <w:t>’</w:t>
            </w:r>
            <w:r w:rsidR="00B1054C" w:rsidRPr="00291166">
              <w:rPr>
                <w:sz w:val="16"/>
                <w:lang w:val="fr-FR"/>
              </w:rPr>
              <w:t xml:space="preserve">hui entraîne la nécessité de réexaminer et de réviser la loi à mesure que les besoins de </w:t>
            </w:r>
            <w:r w:rsidR="00627C00" w:rsidRPr="00627C00">
              <w:rPr>
                <w:sz w:val="16"/>
                <w:lang w:val="fr-FR"/>
              </w:rPr>
              <w:t>préservation</w:t>
            </w:r>
            <w:r w:rsidR="00B1054C" w:rsidRPr="00291166">
              <w:rPr>
                <w:sz w:val="16"/>
                <w:lang w:val="fr-FR"/>
              </w:rPr>
              <w:t xml:space="preserve"> évoluent.</w:t>
            </w:r>
          </w:p>
          <w:p w14:paraId="6AEB44AA" w14:textId="4DB238B4" w:rsidR="00994867" w:rsidRPr="00291166" w:rsidRDefault="00994867" w:rsidP="00057789">
            <w:pPr>
              <w:rPr>
                <w:sz w:val="16"/>
                <w:lang w:val="fr-FR"/>
              </w:rPr>
            </w:pPr>
          </w:p>
        </w:tc>
        <w:tc>
          <w:tcPr>
            <w:tcW w:w="3870" w:type="dxa"/>
          </w:tcPr>
          <w:p w14:paraId="40EE2808" w14:textId="77777777" w:rsidR="000301D5" w:rsidRPr="00291166" w:rsidRDefault="000301D5" w:rsidP="00057789">
            <w:pPr>
              <w:rPr>
                <w:sz w:val="16"/>
                <w:lang w:val="fr-FR"/>
              </w:rPr>
            </w:pPr>
          </w:p>
          <w:p w14:paraId="2D90DE0A" w14:textId="1BF17DC4"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6C6C1F6C" w14:textId="6E74D871" w:rsidR="000301D5" w:rsidRPr="00291166" w:rsidRDefault="00994867" w:rsidP="00057789">
            <w:pPr>
              <w:rPr>
                <w:sz w:val="16"/>
                <w:lang w:val="fr-FR"/>
              </w:rPr>
            </w:pPr>
            <w:r w:rsidRPr="00291166">
              <w:rPr>
                <w:sz w:val="16"/>
                <w:lang w:val="fr-FR"/>
              </w:rPr>
              <w:t>“…</w:t>
            </w:r>
            <w:r w:rsidR="00F05D09" w:rsidRPr="00291166">
              <w:rPr>
                <w:sz w:val="16"/>
                <w:lang w:val="fr-FR"/>
              </w:rPr>
              <w:t xml:space="preserve"> la présente exception s</w:t>
            </w:r>
            <w:r w:rsidR="00096B87">
              <w:rPr>
                <w:sz w:val="16"/>
                <w:lang w:val="fr-FR"/>
              </w:rPr>
              <w:t>’</w:t>
            </w:r>
            <w:r w:rsidR="00F05D09" w:rsidRPr="00291166">
              <w:rPr>
                <w:sz w:val="16"/>
                <w:lang w:val="fr-FR"/>
              </w:rPr>
              <w:t>applique à tous les types d</w:t>
            </w:r>
            <w:r w:rsidR="00096B87">
              <w:rPr>
                <w:sz w:val="16"/>
                <w:lang w:val="fr-FR"/>
              </w:rPr>
              <w:t>’</w:t>
            </w:r>
            <w:r w:rsidR="00F05D09" w:rsidRPr="00291166">
              <w:rPr>
                <w:sz w:val="16"/>
                <w:lang w:val="fr-FR"/>
              </w:rPr>
              <w:t>œuvres, quel qu</w:t>
            </w:r>
            <w:r w:rsidR="00096B87">
              <w:rPr>
                <w:sz w:val="16"/>
                <w:lang w:val="fr-FR"/>
              </w:rPr>
              <w:t>’</w:t>
            </w:r>
            <w:r w:rsidR="00F05D09" w:rsidRPr="00291166">
              <w:rPr>
                <w:sz w:val="16"/>
                <w:lang w:val="fr-FR"/>
              </w:rPr>
              <w:t>en soit le format ou le support, sans préjudice de tout droit d</w:t>
            </w:r>
            <w:r w:rsidR="00096B87">
              <w:rPr>
                <w:sz w:val="16"/>
                <w:lang w:val="fr-FR"/>
              </w:rPr>
              <w:t>’</w:t>
            </w:r>
            <w:r w:rsidR="00F05D09" w:rsidRPr="00291166">
              <w:rPr>
                <w:sz w:val="16"/>
                <w:lang w:val="fr-FR"/>
              </w:rPr>
              <w:t>auteur ou connexe et qu</w:t>
            </w:r>
            <w:r w:rsidR="00096B87">
              <w:rPr>
                <w:sz w:val="16"/>
                <w:lang w:val="fr-FR"/>
              </w:rPr>
              <w:t>’</w:t>
            </w:r>
            <w:r w:rsidR="00F05D09" w:rsidRPr="00291166">
              <w:rPr>
                <w:sz w:val="16"/>
                <w:lang w:val="fr-FR"/>
              </w:rPr>
              <w:t>elles aient été publiées ou non</w:t>
            </w:r>
            <w:r w:rsidRPr="00291166">
              <w:rPr>
                <w:sz w:val="16"/>
                <w:lang w:val="fr-FR"/>
              </w:rPr>
              <w:t>…”</w:t>
            </w:r>
          </w:p>
          <w:p w14:paraId="0AFE5751" w14:textId="77777777" w:rsidR="000301D5" w:rsidRPr="00291166" w:rsidRDefault="000301D5" w:rsidP="00057789">
            <w:pPr>
              <w:rPr>
                <w:sz w:val="16"/>
                <w:lang w:val="fr-FR"/>
              </w:rPr>
            </w:pPr>
          </w:p>
          <w:p w14:paraId="741A3A42" w14:textId="366CA376" w:rsidR="000301D5" w:rsidRPr="00291166" w:rsidRDefault="00D801C4" w:rsidP="00057789">
            <w:pPr>
              <w:rPr>
                <w:i/>
                <w:sz w:val="16"/>
                <w:lang w:val="fr-FR"/>
              </w:rPr>
            </w:pPr>
            <w:r w:rsidRPr="00291166">
              <w:rPr>
                <w:i/>
                <w:sz w:val="16"/>
                <w:lang w:val="fr-FR"/>
              </w:rPr>
              <w:t>Ajout supplémentaire possible</w:t>
            </w:r>
            <w:r w:rsidR="00096B87">
              <w:rPr>
                <w:i/>
                <w:sz w:val="16"/>
                <w:lang w:val="fr-FR"/>
              </w:rPr>
              <w:t> :</w:t>
            </w:r>
          </w:p>
          <w:p w14:paraId="23F690D7" w14:textId="33DC044D" w:rsidR="000301D5" w:rsidRPr="00291166" w:rsidRDefault="00994867" w:rsidP="00057789">
            <w:pPr>
              <w:rPr>
                <w:sz w:val="16"/>
                <w:lang w:val="fr-FR"/>
              </w:rPr>
            </w:pPr>
            <w:r w:rsidRPr="00291166">
              <w:rPr>
                <w:sz w:val="16"/>
                <w:lang w:val="fr-FR"/>
              </w:rPr>
              <w:t>“…</w:t>
            </w:r>
            <w:r w:rsidR="00D801C4" w:rsidRPr="00291166">
              <w:rPr>
                <w:sz w:val="16"/>
                <w:lang w:val="fr-FR"/>
              </w:rPr>
              <w:t xml:space="preserve"> </w:t>
            </w:r>
            <w:r w:rsidR="00096B87">
              <w:rPr>
                <w:sz w:val="16"/>
                <w:lang w:val="fr-FR"/>
              </w:rPr>
              <w:t>y compris</w:t>
            </w:r>
            <w:r w:rsidR="00D801C4" w:rsidRPr="00291166">
              <w:rPr>
                <w:sz w:val="16"/>
                <w:lang w:val="fr-FR"/>
              </w:rPr>
              <w:t xml:space="preserve"> toutes les illustrations, images, citations, arrangements typographiques et autres éléments accompagnant une œuvre ou en faisant partie</w:t>
            </w:r>
            <w:r w:rsidRPr="00291166">
              <w:rPr>
                <w:sz w:val="16"/>
                <w:lang w:val="fr-FR"/>
              </w:rPr>
              <w:t>…”</w:t>
            </w:r>
          </w:p>
          <w:p w14:paraId="451F41CD" w14:textId="77777777" w:rsidR="000301D5" w:rsidRPr="00291166" w:rsidRDefault="000301D5" w:rsidP="00057789">
            <w:pPr>
              <w:rPr>
                <w:sz w:val="16"/>
                <w:lang w:val="fr-FR"/>
              </w:rPr>
            </w:pPr>
          </w:p>
          <w:p w14:paraId="4856AAC9" w14:textId="064F5FC1" w:rsidR="000301D5" w:rsidRPr="00291166" w:rsidRDefault="00D801C4" w:rsidP="00057789">
            <w:pPr>
              <w:rPr>
                <w:i/>
                <w:sz w:val="16"/>
                <w:lang w:val="fr-FR"/>
              </w:rPr>
            </w:pPr>
            <w:r w:rsidRPr="00291166">
              <w:rPr>
                <w:i/>
                <w:sz w:val="16"/>
                <w:lang w:val="fr-FR"/>
              </w:rPr>
              <w:t>Ajout supplémentaire possible</w:t>
            </w:r>
            <w:r w:rsidR="00096B87">
              <w:rPr>
                <w:i/>
                <w:sz w:val="16"/>
                <w:lang w:val="fr-FR"/>
              </w:rPr>
              <w:t> :</w:t>
            </w:r>
          </w:p>
          <w:p w14:paraId="7B12B9F7" w14:textId="2AAA7F76" w:rsidR="000301D5" w:rsidRPr="00291166" w:rsidRDefault="00994867" w:rsidP="00057789">
            <w:pPr>
              <w:rPr>
                <w:sz w:val="16"/>
                <w:lang w:val="fr-FR"/>
              </w:rPr>
            </w:pPr>
            <w:r w:rsidRPr="00291166">
              <w:rPr>
                <w:sz w:val="16"/>
                <w:lang w:val="fr-FR"/>
              </w:rPr>
              <w:t>“…</w:t>
            </w:r>
            <w:r w:rsidR="009F2C3D" w:rsidRPr="00291166">
              <w:rPr>
                <w:sz w:val="16"/>
                <w:lang w:val="fr-FR"/>
              </w:rPr>
              <w:t xml:space="preserve"> </w:t>
            </w:r>
            <w:r w:rsidR="00DC0E1F" w:rsidRPr="00291166">
              <w:rPr>
                <w:sz w:val="16"/>
                <w:lang w:val="fr-FR"/>
              </w:rPr>
              <w:t>notamment</w:t>
            </w:r>
            <w:r w:rsidR="009F2C3D" w:rsidRPr="00291166">
              <w:rPr>
                <w:sz w:val="16"/>
                <w:lang w:val="fr-FR"/>
              </w:rPr>
              <w:t xml:space="preserve"> tout type d</w:t>
            </w:r>
            <w:r w:rsidR="00096B87">
              <w:rPr>
                <w:sz w:val="16"/>
                <w:lang w:val="fr-FR"/>
              </w:rPr>
              <w:t>’</w:t>
            </w:r>
            <w:r w:rsidR="009F2C3D" w:rsidRPr="00291166">
              <w:rPr>
                <w:sz w:val="16"/>
                <w:lang w:val="fr-FR"/>
              </w:rPr>
              <w:t>œuvre pouvant bénéficier d</w:t>
            </w:r>
            <w:r w:rsidR="00096B87">
              <w:rPr>
                <w:sz w:val="16"/>
                <w:lang w:val="fr-FR"/>
              </w:rPr>
              <w:t>’</w:t>
            </w:r>
            <w:r w:rsidR="009F2C3D" w:rsidRPr="00291166">
              <w:rPr>
                <w:sz w:val="16"/>
                <w:lang w:val="fr-FR"/>
              </w:rPr>
              <w:t>une protection en vertu de la législation sur le droit d</w:t>
            </w:r>
            <w:r w:rsidR="00096B87">
              <w:rPr>
                <w:sz w:val="16"/>
                <w:lang w:val="fr-FR"/>
              </w:rPr>
              <w:t>’</w:t>
            </w:r>
            <w:r w:rsidR="009F2C3D" w:rsidRPr="00291166">
              <w:rPr>
                <w:sz w:val="16"/>
                <w:lang w:val="fr-FR"/>
              </w:rPr>
              <w:t>auteur ou les droits connexes, notamment les œuvres audiovisuelles, les émissions de radiodiffusion et les enregistrements sonores</w:t>
            </w:r>
            <w:r w:rsidRPr="00291166">
              <w:rPr>
                <w:sz w:val="16"/>
                <w:lang w:val="fr-FR"/>
              </w:rPr>
              <w:t>…”</w:t>
            </w:r>
          </w:p>
          <w:p w14:paraId="5E91A46E" w14:textId="3FE2CE57" w:rsidR="00994867" w:rsidRPr="00291166" w:rsidRDefault="00994867" w:rsidP="00057789">
            <w:pPr>
              <w:rPr>
                <w:sz w:val="16"/>
                <w:lang w:val="fr-FR"/>
              </w:rPr>
            </w:pPr>
          </w:p>
        </w:tc>
      </w:tr>
      <w:tr w:rsidR="00994867" w:rsidRPr="006C3B10" w14:paraId="0BF30896" w14:textId="77777777" w:rsidTr="00057789">
        <w:tc>
          <w:tcPr>
            <w:tcW w:w="2605" w:type="dxa"/>
          </w:tcPr>
          <w:p w14:paraId="3D172F9F" w14:textId="1E46ADF9" w:rsidR="00994867" w:rsidRPr="00291166" w:rsidRDefault="009551C1" w:rsidP="00A9729B">
            <w:pPr>
              <w:rPr>
                <w:sz w:val="16"/>
                <w:lang w:val="fr-FR"/>
              </w:rPr>
            </w:pPr>
            <w:r w:rsidRPr="00291166">
              <w:rPr>
                <w:sz w:val="16"/>
                <w:lang w:val="fr-FR"/>
              </w:rPr>
              <w:t>Préciser que l</w:t>
            </w:r>
            <w:r w:rsidR="00096B87">
              <w:rPr>
                <w:sz w:val="16"/>
                <w:lang w:val="fr-FR"/>
              </w:rPr>
              <w:t>’</w:t>
            </w:r>
            <w:r w:rsidRPr="00291166">
              <w:rPr>
                <w:sz w:val="16"/>
                <w:lang w:val="fr-FR"/>
              </w:rPr>
              <w:t>éventail des œuvres comprend les œuvres numériques</w:t>
            </w:r>
            <w:r w:rsidR="00994867" w:rsidRPr="00291166">
              <w:rPr>
                <w:sz w:val="16"/>
                <w:lang w:val="fr-FR"/>
              </w:rPr>
              <w:t>.</w:t>
            </w:r>
          </w:p>
        </w:tc>
        <w:tc>
          <w:tcPr>
            <w:tcW w:w="2880" w:type="dxa"/>
          </w:tcPr>
          <w:p w14:paraId="104D9723" w14:textId="3A12D007" w:rsidR="00994867" w:rsidRPr="00291166" w:rsidRDefault="005E3610" w:rsidP="001C58F9">
            <w:pPr>
              <w:rPr>
                <w:sz w:val="16"/>
                <w:lang w:val="fr-FR"/>
              </w:rPr>
            </w:pPr>
            <w:r w:rsidRPr="00291166">
              <w:rPr>
                <w:sz w:val="16"/>
                <w:lang w:val="fr-FR"/>
              </w:rPr>
              <w:t xml:space="preserve">Étant donné que </w:t>
            </w:r>
            <w:r w:rsidR="00617D2F" w:rsidRPr="00291166">
              <w:rPr>
                <w:sz w:val="16"/>
                <w:lang w:val="fr-FR"/>
              </w:rPr>
              <w:t>tous les types d</w:t>
            </w:r>
            <w:r w:rsidR="00096B87">
              <w:rPr>
                <w:sz w:val="16"/>
                <w:lang w:val="fr-FR"/>
              </w:rPr>
              <w:t>’</w:t>
            </w:r>
            <w:r w:rsidR="00617D2F" w:rsidRPr="00291166">
              <w:rPr>
                <w:sz w:val="16"/>
                <w:lang w:val="fr-FR"/>
              </w:rPr>
              <w:t>œuvres peuvent faire partie du patrimoine culturel, et par conséquent avoir besoin d</w:t>
            </w:r>
            <w:r w:rsidR="00096B87">
              <w:rPr>
                <w:sz w:val="16"/>
                <w:lang w:val="fr-FR"/>
              </w:rPr>
              <w:t>’</w:t>
            </w:r>
            <w:r w:rsidR="00617D2F" w:rsidRPr="00291166">
              <w:rPr>
                <w:sz w:val="16"/>
                <w:lang w:val="fr-FR"/>
              </w:rPr>
              <w:t>être sauvegardées, l</w:t>
            </w:r>
            <w:r w:rsidR="00096B87">
              <w:rPr>
                <w:sz w:val="16"/>
                <w:lang w:val="fr-FR"/>
              </w:rPr>
              <w:t>’</w:t>
            </w:r>
            <w:r w:rsidR="00617D2F" w:rsidRPr="00291166">
              <w:rPr>
                <w:sz w:val="16"/>
                <w:lang w:val="fr-FR"/>
              </w:rPr>
              <w:t>exception devrait s</w:t>
            </w:r>
            <w:r w:rsidR="00096B87">
              <w:rPr>
                <w:sz w:val="16"/>
                <w:lang w:val="fr-FR"/>
              </w:rPr>
              <w:t>’</w:t>
            </w:r>
            <w:r w:rsidR="00617D2F" w:rsidRPr="00291166">
              <w:rPr>
                <w:sz w:val="16"/>
                <w:lang w:val="fr-FR"/>
              </w:rPr>
              <w:t xml:space="preserve">étendre aux œuvres </w:t>
            </w:r>
            <w:r w:rsidR="00994867" w:rsidRPr="00291166">
              <w:rPr>
                <w:sz w:val="16"/>
                <w:lang w:val="fr-FR"/>
              </w:rPr>
              <w:t>“</w:t>
            </w:r>
            <w:r w:rsidR="00617D2F" w:rsidRPr="00291166">
              <w:rPr>
                <w:sz w:val="16"/>
                <w:lang w:val="fr-FR"/>
              </w:rPr>
              <w:t>nativement numériques</w:t>
            </w:r>
            <w:r w:rsidR="00994867" w:rsidRPr="00291166">
              <w:rPr>
                <w:sz w:val="16"/>
                <w:lang w:val="fr-FR"/>
              </w:rPr>
              <w:t>”</w:t>
            </w:r>
            <w:r w:rsidR="00617D2F" w:rsidRPr="00291166">
              <w:rPr>
                <w:sz w:val="16"/>
                <w:lang w:val="fr-FR"/>
              </w:rPr>
              <w:t xml:space="preserve">. </w:t>
            </w:r>
            <w:r w:rsidR="001C58F9" w:rsidRPr="00291166">
              <w:rPr>
                <w:sz w:val="16"/>
                <w:lang w:val="fr-FR"/>
              </w:rPr>
              <w:t xml:space="preserve"> En fait, de nombreuses œuvres numériques telles que</w:t>
            </w:r>
            <w:r w:rsidR="0037787A" w:rsidRPr="00291166">
              <w:rPr>
                <w:sz w:val="16"/>
                <w:lang w:val="fr-FR"/>
              </w:rPr>
              <w:t xml:space="preserve"> les DVD</w:t>
            </w:r>
            <w:r w:rsidR="001C58F9" w:rsidRPr="00291166">
              <w:rPr>
                <w:sz w:val="16"/>
                <w:lang w:val="fr-FR"/>
              </w:rPr>
              <w:t xml:space="preserve"> de films, les jeux informatiques et le codage de logiciels doivent être sauvegardées.</w:t>
            </w:r>
          </w:p>
        </w:tc>
        <w:tc>
          <w:tcPr>
            <w:tcW w:w="3870" w:type="dxa"/>
          </w:tcPr>
          <w:p w14:paraId="18753B2F" w14:textId="77777777" w:rsidR="000301D5" w:rsidRPr="00291166" w:rsidRDefault="000301D5" w:rsidP="00057789">
            <w:pPr>
              <w:rPr>
                <w:sz w:val="16"/>
                <w:lang w:val="fr-FR"/>
              </w:rPr>
            </w:pPr>
          </w:p>
          <w:p w14:paraId="267AFC1E" w14:textId="152B79B5"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09758018" w14:textId="38B6856C" w:rsidR="000301D5" w:rsidRPr="00291166" w:rsidRDefault="00994867" w:rsidP="00057789">
            <w:pPr>
              <w:rPr>
                <w:sz w:val="16"/>
                <w:lang w:val="fr-FR"/>
              </w:rPr>
            </w:pPr>
            <w:r w:rsidRPr="00291166">
              <w:rPr>
                <w:sz w:val="16"/>
                <w:lang w:val="fr-FR"/>
              </w:rPr>
              <w:t>“…</w:t>
            </w:r>
            <w:r w:rsidR="00383A38" w:rsidRPr="00291166">
              <w:rPr>
                <w:sz w:val="16"/>
                <w:lang w:val="fr-FR"/>
              </w:rPr>
              <w:t xml:space="preserve"> la présente exception s</w:t>
            </w:r>
            <w:r w:rsidR="00096B87">
              <w:rPr>
                <w:sz w:val="16"/>
                <w:lang w:val="fr-FR"/>
              </w:rPr>
              <w:t>’</w:t>
            </w:r>
            <w:r w:rsidR="00383A38" w:rsidRPr="00291166">
              <w:rPr>
                <w:sz w:val="16"/>
                <w:lang w:val="fr-FR"/>
              </w:rPr>
              <w:t>applique à tous les types d</w:t>
            </w:r>
            <w:r w:rsidR="00096B87">
              <w:rPr>
                <w:sz w:val="16"/>
                <w:lang w:val="fr-FR"/>
              </w:rPr>
              <w:t>’</w:t>
            </w:r>
            <w:r w:rsidR="00383A38" w:rsidRPr="00291166">
              <w:rPr>
                <w:sz w:val="16"/>
                <w:lang w:val="fr-FR"/>
              </w:rPr>
              <w:t>œuvres, quel</w:t>
            </w:r>
            <w:r w:rsidR="00C04C11" w:rsidRPr="00291166">
              <w:rPr>
                <w:sz w:val="16"/>
                <w:lang w:val="fr-FR"/>
              </w:rPr>
              <w:t>s</w:t>
            </w:r>
            <w:r w:rsidR="00383A38" w:rsidRPr="00291166">
              <w:rPr>
                <w:sz w:val="16"/>
                <w:lang w:val="fr-FR"/>
              </w:rPr>
              <w:t xml:space="preserve"> qu</w:t>
            </w:r>
            <w:r w:rsidR="00096B87">
              <w:rPr>
                <w:sz w:val="16"/>
                <w:lang w:val="fr-FR"/>
              </w:rPr>
              <w:t>’</w:t>
            </w:r>
            <w:r w:rsidR="00383A38" w:rsidRPr="00291166">
              <w:rPr>
                <w:sz w:val="16"/>
                <w:lang w:val="fr-FR"/>
              </w:rPr>
              <w:t>en soi</w:t>
            </w:r>
            <w:r w:rsidR="00C04C11" w:rsidRPr="00291166">
              <w:rPr>
                <w:sz w:val="16"/>
                <w:lang w:val="fr-FR"/>
              </w:rPr>
              <w:t>en</w:t>
            </w:r>
            <w:r w:rsidR="00383A38" w:rsidRPr="00291166">
              <w:rPr>
                <w:sz w:val="16"/>
                <w:lang w:val="fr-FR"/>
              </w:rPr>
              <w:t xml:space="preserve">t le format ou le support, </w:t>
            </w:r>
            <w:r w:rsidR="00505CD8" w:rsidRPr="00291166">
              <w:rPr>
                <w:sz w:val="16"/>
                <w:lang w:val="fr-FR"/>
              </w:rPr>
              <w:t>qu</w:t>
            </w:r>
            <w:r w:rsidR="00096B87">
              <w:rPr>
                <w:sz w:val="16"/>
                <w:lang w:val="fr-FR"/>
              </w:rPr>
              <w:t>’</w:t>
            </w:r>
            <w:r w:rsidR="00505CD8" w:rsidRPr="00291166">
              <w:rPr>
                <w:sz w:val="16"/>
                <w:lang w:val="fr-FR"/>
              </w:rPr>
              <w:t xml:space="preserve">elles aient été créées, publiées ou </w:t>
            </w:r>
            <w:r w:rsidR="00C04C11" w:rsidRPr="00291166">
              <w:rPr>
                <w:sz w:val="16"/>
                <w:lang w:val="fr-FR"/>
              </w:rPr>
              <w:t>disponibles</w:t>
            </w:r>
            <w:r w:rsidR="0045786F" w:rsidRPr="00291166">
              <w:rPr>
                <w:sz w:val="16"/>
                <w:lang w:val="fr-FR"/>
              </w:rPr>
              <w:t xml:space="preserve"> dans la collection de l</w:t>
            </w:r>
            <w:r w:rsidR="00096B87">
              <w:rPr>
                <w:sz w:val="16"/>
                <w:lang w:val="fr-FR"/>
              </w:rPr>
              <w:t>’</w:t>
            </w:r>
            <w:r w:rsidR="0045786F" w:rsidRPr="00291166">
              <w:rPr>
                <w:sz w:val="16"/>
                <w:lang w:val="fr-FR"/>
              </w:rPr>
              <w:t>institution, sur un support numérique, analogique ou autre</w:t>
            </w:r>
            <w:r w:rsidRPr="00291166">
              <w:rPr>
                <w:sz w:val="16"/>
                <w:lang w:val="fr-FR"/>
              </w:rPr>
              <w:t>…”</w:t>
            </w:r>
          </w:p>
          <w:p w14:paraId="6BAAA118" w14:textId="5726E03E" w:rsidR="00994867" w:rsidRPr="00291166" w:rsidRDefault="00994867" w:rsidP="00057789">
            <w:pPr>
              <w:rPr>
                <w:sz w:val="16"/>
                <w:lang w:val="fr-FR"/>
              </w:rPr>
            </w:pPr>
          </w:p>
        </w:tc>
      </w:tr>
    </w:tbl>
    <w:p w14:paraId="7BBFDCD3" w14:textId="77777777" w:rsidR="000301D5" w:rsidRPr="00291166" w:rsidRDefault="000301D5" w:rsidP="00994867">
      <w:pPr>
        <w:rPr>
          <w:rFonts w:cs="Arial"/>
          <w:lang w:val="fr-FR"/>
        </w:rPr>
      </w:pPr>
    </w:p>
    <w:p w14:paraId="158DD92C" w14:textId="77777777" w:rsidR="00A9729B" w:rsidRPr="00291166" w:rsidRDefault="00A9729B">
      <w:pPr>
        <w:rPr>
          <w:rFonts w:cs="Arial"/>
          <w:lang w:val="fr-FR"/>
        </w:rPr>
      </w:pPr>
      <w:r w:rsidRPr="00291166">
        <w:rPr>
          <w:rFonts w:cs="Arial"/>
          <w:lang w:val="fr-FR"/>
        </w:rPr>
        <w:br w:type="page"/>
      </w:r>
    </w:p>
    <w:tbl>
      <w:tblPr>
        <w:tblStyle w:val="TableGrid"/>
        <w:tblW w:w="9355" w:type="dxa"/>
        <w:tblLook w:val="04A0" w:firstRow="1" w:lastRow="0" w:firstColumn="1" w:lastColumn="0" w:noHBand="0" w:noVBand="1"/>
      </w:tblPr>
      <w:tblGrid>
        <w:gridCol w:w="2335"/>
        <w:gridCol w:w="3150"/>
        <w:gridCol w:w="3870"/>
      </w:tblGrid>
      <w:tr w:rsidR="00994867" w:rsidRPr="006C3B10" w14:paraId="27306EC1" w14:textId="77777777" w:rsidTr="00057789">
        <w:tc>
          <w:tcPr>
            <w:tcW w:w="5485" w:type="dxa"/>
            <w:gridSpan w:val="2"/>
          </w:tcPr>
          <w:p w14:paraId="0D8A9DDD" w14:textId="63995B89" w:rsidR="000301D5" w:rsidRPr="00291166" w:rsidRDefault="00484CEA" w:rsidP="00057789">
            <w:pPr>
              <w:rPr>
                <w:b/>
                <w:sz w:val="16"/>
                <w:lang w:val="fr-FR"/>
              </w:rPr>
            </w:pPr>
            <w:r w:rsidRPr="00291166">
              <w:rPr>
                <w:b/>
                <w:sz w:val="16"/>
                <w:lang w:val="fr-FR"/>
              </w:rPr>
              <w:lastRenderedPageBreak/>
              <w:t>Sous</w:t>
            </w:r>
            <w:r w:rsidR="00096B87">
              <w:rPr>
                <w:b/>
                <w:sz w:val="16"/>
                <w:lang w:val="fr-FR"/>
              </w:rPr>
              <w:t>-</w:t>
            </w:r>
            <w:r w:rsidRPr="00291166">
              <w:rPr>
                <w:b/>
                <w:sz w:val="16"/>
                <w:lang w:val="fr-FR"/>
              </w:rPr>
              <w:t>catégorie</w:t>
            </w:r>
            <w:r w:rsidR="00766D98" w:rsidRPr="00291166">
              <w:rPr>
                <w:b/>
                <w:sz w:val="16"/>
                <w:lang w:val="fr-FR"/>
              </w:rPr>
              <w:t> </w:t>
            </w:r>
            <w:r w:rsidR="00994867" w:rsidRPr="00291166">
              <w:rPr>
                <w:b/>
                <w:sz w:val="16"/>
                <w:lang w:val="fr-FR"/>
              </w:rPr>
              <w:t>B.2</w:t>
            </w:r>
            <w:r w:rsidR="00096B87">
              <w:rPr>
                <w:b/>
                <w:sz w:val="16"/>
                <w:lang w:val="fr-FR"/>
              </w:rPr>
              <w:t> :</w:t>
            </w:r>
          </w:p>
          <w:p w14:paraId="61CCE56F" w14:textId="77777777" w:rsidR="000301D5" w:rsidRPr="00291166" w:rsidRDefault="00656178" w:rsidP="00057789">
            <w:pPr>
              <w:rPr>
                <w:b/>
                <w:sz w:val="16"/>
                <w:lang w:val="fr-FR"/>
              </w:rPr>
            </w:pPr>
            <w:r w:rsidRPr="00291166">
              <w:rPr>
                <w:b/>
                <w:sz w:val="16"/>
                <w:lang w:val="fr-FR"/>
              </w:rPr>
              <w:t>Critères</w:t>
            </w:r>
            <w:r w:rsidR="008B27F9" w:rsidRPr="00291166">
              <w:rPr>
                <w:b/>
                <w:sz w:val="16"/>
                <w:lang w:val="fr-FR"/>
              </w:rPr>
              <w:t xml:space="preserve"> auxquels doivent répondre les œuvres</w:t>
            </w:r>
          </w:p>
          <w:p w14:paraId="681FA1E2" w14:textId="19D6D598" w:rsidR="00994867" w:rsidRPr="00291166" w:rsidRDefault="00994867" w:rsidP="00057789">
            <w:pPr>
              <w:rPr>
                <w:sz w:val="16"/>
                <w:lang w:val="fr-FR"/>
              </w:rPr>
            </w:pPr>
          </w:p>
        </w:tc>
        <w:tc>
          <w:tcPr>
            <w:tcW w:w="3870" w:type="dxa"/>
          </w:tcPr>
          <w:p w14:paraId="20924A13" w14:textId="77777777" w:rsidR="00994867" w:rsidRPr="00291166" w:rsidRDefault="00994867" w:rsidP="00057789">
            <w:pPr>
              <w:rPr>
                <w:sz w:val="16"/>
                <w:lang w:val="fr-FR"/>
              </w:rPr>
            </w:pPr>
          </w:p>
        </w:tc>
      </w:tr>
      <w:tr w:rsidR="00994867" w:rsidRPr="006C3B10" w14:paraId="472EAF56" w14:textId="77777777" w:rsidTr="00057789">
        <w:tc>
          <w:tcPr>
            <w:tcW w:w="5485" w:type="dxa"/>
            <w:gridSpan w:val="2"/>
          </w:tcPr>
          <w:p w14:paraId="0C8ABC87" w14:textId="77777777" w:rsidR="000301D5" w:rsidRPr="00291166" w:rsidRDefault="000301D5" w:rsidP="00057789">
            <w:pPr>
              <w:rPr>
                <w:sz w:val="16"/>
                <w:lang w:val="fr-FR"/>
              </w:rPr>
            </w:pPr>
          </w:p>
          <w:p w14:paraId="6347506F" w14:textId="4C5FE8D2" w:rsidR="000301D5" w:rsidRPr="00291166" w:rsidRDefault="00656178" w:rsidP="00057789">
            <w:pPr>
              <w:rPr>
                <w:sz w:val="16"/>
                <w:lang w:val="fr-FR"/>
              </w:rPr>
            </w:pPr>
            <w:r w:rsidRPr="00291166">
              <w:rPr>
                <w:sz w:val="16"/>
                <w:lang w:val="fr-FR"/>
              </w:rPr>
              <w:t>Une exception au droit d</w:t>
            </w:r>
            <w:r w:rsidR="00096B87">
              <w:rPr>
                <w:sz w:val="16"/>
                <w:lang w:val="fr-FR"/>
              </w:rPr>
              <w:t>’</w:t>
            </w:r>
            <w:r w:rsidRPr="00291166">
              <w:rPr>
                <w:sz w:val="16"/>
                <w:lang w:val="fr-FR"/>
              </w:rPr>
              <w:t>auteur peut fixer des critères concernant l</w:t>
            </w:r>
            <w:r w:rsidR="00096B87">
              <w:rPr>
                <w:sz w:val="16"/>
                <w:lang w:val="fr-FR"/>
              </w:rPr>
              <w:t>’</w:t>
            </w:r>
            <w:r w:rsidRPr="00291166">
              <w:rPr>
                <w:sz w:val="16"/>
                <w:lang w:val="fr-FR"/>
              </w:rPr>
              <w:t>état ou les qualités de</w:t>
            </w:r>
            <w:r w:rsidR="00E80C06" w:rsidRPr="00291166">
              <w:rPr>
                <w:sz w:val="16"/>
                <w:lang w:val="fr-FR"/>
              </w:rPr>
              <w:t xml:space="preserve"> </w:t>
            </w:r>
            <w:r w:rsidR="002F2873" w:rsidRPr="00291166">
              <w:rPr>
                <w:sz w:val="16"/>
                <w:lang w:val="fr-FR"/>
              </w:rPr>
              <w:t>l</w:t>
            </w:r>
            <w:r w:rsidR="00096B87">
              <w:rPr>
                <w:sz w:val="16"/>
                <w:lang w:val="fr-FR"/>
              </w:rPr>
              <w:t>’</w:t>
            </w:r>
            <w:r w:rsidR="002F2873" w:rsidRPr="00291166">
              <w:rPr>
                <w:sz w:val="16"/>
                <w:lang w:val="fr-FR"/>
              </w:rPr>
              <w:t>exemplaire de l</w:t>
            </w:r>
            <w:r w:rsidR="00096B87">
              <w:rPr>
                <w:sz w:val="16"/>
                <w:lang w:val="fr-FR"/>
              </w:rPr>
              <w:t>’</w:t>
            </w:r>
            <w:r w:rsidR="002F2873" w:rsidRPr="00291166">
              <w:rPr>
                <w:sz w:val="16"/>
                <w:lang w:val="fr-FR"/>
              </w:rPr>
              <w:t>œuvre qui se trouve dans la collection de l</w:t>
            </w:r>
            <w:r w:rsidR="00096B87">
              <w:rPr>
                <w:sz w:val="16"/>
                <w:lang w:val="fr-FR"/>
              </w:rPr>
              <w:t>’</w:t>
            </w:r>
            <w:r w:rsidR="002F2873" w:rsidRPr="00291166">
              <w:rPr>
                <w:sz w:val="16"/>
                <w:lang w:val="fr-FR"/>
              </w:rPr>
              <w:t>institution demandeuse d</w:t>
            </w:r>
            <w:r w:rsidR="00096B87">
              <w:rPr>
                <w:sz w:val="16"/>
                <w:lang w:val="fr-FR"/>
              </w:rPr>
              <w:t>’</w:t>
            </w:r>
            <w:r w:rsidR="002F2873" w:rsidRPr="00291166">
              <w:rPr>
                <w:sz w:val="16"/>
                <w:lang w:val="fr-FR"/>
              </w:rPr>
              <w:t xml:space="preserve">une reproduction aux fins de </w:t>
            </w:r>
            <w:r w:rsidR="00627C00" w:rsidRPr="00627C00">
              <w:rPr>
                <w:sz w:val="16"/>
                <w:lang w:val="fr-FR"/>
              </w:rPr>
              <w:t>préservati</w:t>
            </w:r>
            <w:r w:rsidR="00064870" w:rsidRPr="00627C00">
              <w:rPr>
                <w:sz w:val="16"/>
                <w:lang w:val="fr-FR"/>
              </w:rPr>
              <w:t>on</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e</w:t>
            </w:r>
            <w:r w:rsidR="00427724" w:rsidRPr="00291166">
              <w:rPr>
                <w:sz w:val="16"/>
                <w:lang w:val="fr-FR"/>
              </w:rPr>
              <w:t xml:space="preserve">xception en faveur de la </w:t>
            </w:r>
            <w:r w:rsidR="00627C00" w:rsidRPr="00627C00">
              <w:rPr>
                <w:sz w:val="16"/>
                <w:lang w:val="fr-FR"/>
              </w:rPr>
              <w:t>préservation</w:t>
            </w:r>
            <w:r w:rsidR="00427724" w:rsidRPr="00291166">
              <w:rPr>
                <w:sz w:val="16"/>
                <w:lang w:val="fr-FR"/>
              </w:rPr>
              <w:t xml:space="preserve"> pourrait, par exemple, prévoir que l</w:t>
            </w:r>
            <w:r w:rsidR="00096B87">
              <w:rPr>
                <w:sz w:val="16"/>
                <w:lang w:val="fr-FR"/>
              </w:rPr>
              <w:t>’</w:t>
            </w:r>
            <w:r w:rsidR="00427724" w:rsidRPr="00291166">
              <w:rPr>
                <w:sz w:val="16"/>
                <w:lang w:val="fr-FR"/>
              </w:rPr>
              <w:t xml:space="preserve">œuvre doit avoir subi, ou </w:t>
            </w:r>
            <w:r w:rsidR="00865D84" w:rsidRPr="00291166">
              <w:rPr>
                <w:sz w:val="16"/>
                <w:lang w:val="fr-FR"/>
              </w:rPr>
              <w:t xml:space="preserve">être à </w:t>
            </w:r>
            <w:r w:rsidR="00427724" w:rsidRPr="00291166">
              <w:rPr>
                <w:sz w:val="16"/>
                <w:lang w:val="fr-FR"/>
              </w:rPr>
              <w:t>risque de subir, une perte ou un dommage avant que l</w:t>
            </w:r>
            <w:r w:rsidR="00096B87">
              <w:rPr>
                <w:sz w:val="16"/>
                <w:lang w:val="fr-FR"/>
              </w:rPr>
              <w:t>’</w:t>
            </w:r>
            <w:r w:rsidR="00427724" w:rsidRPr="00291166">
              <w:rPr>
                <w:sz w:val="16"/>
                <w:lang w:val="fr-FR"/>
              </w:rPr>
              <w:t>institution ne réalise la reproducti</w:t>
            </w:r>
            <w:r w:rsidR="00064870" w:rsidRPr="00291166">
              <w:rPr>
                <w:sz w:val="16"/>
                <w:lang w:val="fr-FR"/>
              </w:rPr>
              <w:t>on</w:t>
            </w:r>
            <w:r w:rsidR="00064870">
              <w:rPr>
                <w:sz w:val="16"/>
                <w:lang w:val="fr-FR"/>
              </w:rPr>
              <w:t xml:space="preserve">.  </w:t>
            </w:r>
            <w:r w:rsidR="00064870" w:rsidRPr="00291166">
              <w:rPr>
                <w:sz w:val="16"/>
                <w:lang w:val="fr-FR"/>
              </w:rPr>
              <w:t>Ét</w:t>
            </w:r>
            <w:r w:rsidR="008572C0" w:rsidRPr="00291166">
              <w:rPr>
                <w:sz w:val="16"/>
                <w:lang w:val="fr-FR"/>
              </w:rPr>
              <w:t>ant donné que ces dispositions limitent l</w:t>
            </w:r>
            <w:r w:rsidR="00096B87">
              <w:rPr>
                <w:sz w:val="16"/>
                <w:lang w:val="fr-FR"/>
              </w:rPr>
              <w:t>’</w:t>
            </w:r>
            <w:r w:rsidR="008572C0" w:rsidRPr="00291166">
              <w:rPr>
                <w:sz w:val="16"/>
                <w:lang w:val="fr-FR"/>
              </w:rPr>
              <w:t>objectif principal d</w:t>
            </w:r>
            <w:r w:rsidR="00096B87">
              <w:rPr>
                <w:sz w:val="16"/>
                <w:lang w:val="fr-FR"/>
              </w:rPr>
              <w:t>’</w:t>
            </w:r>
            <w:r w:rsidR="008572C0" w:rsidRPr="00291166">
              <w:rPr>
                <w:sz w:val="16"/>
                <w:lang w:val="fr-FR"/>
              </w:rPr>
              <w:t xml:space="preserve">appui à la </w:t>
            </w:r>
            <w:r w:rsidR="00627C00" w:rsidRPr="00627C00">
              <w:rPr>
                <w:sz w:val="16"/>
                <w:lang w:val="fr-FR"/>
              </w:rPr>
              <w:t>préservation</w:t>
            </w:r>
            <w:r w:rsidR="008572C0" w:rsidRPr="00291166">
              <w:rPr>
                <w:sz w:val="16"/>
                <w:lang w:val="fr-FR"/>
              </w:rPr>
              <w:t xml:space="preserve"> du patrimoine culturel, les États membres</w:t>
            </w:r>
            <w:r w:rsidR="00427724" w:rsidRPr="00291166">
              <w:rPr>
                <w:sz w:val="16"/>
                <w:lang w:val="fr-FR"/>
              </w:rPr>
              <w:t xml:space="preserve"> </w:t>
            </w:r>
            <w:r w:rsidR="008572C0" w:rsidRPr="00291166">
              <w:rPr>
                <w:sz w:val="16"/>
                <w:lang w:val="fr-FR"/>
              </w:rPr>
              <w:t>doivent faire preuve d</w:t>
            </w:r>
            <w:r w:rsidR="00096B87">
              <w:rPr>
                <w:sz w:val="16"/>
                <w:lang w:val="fr-FR"/>
              </w:rPr>
              <w:t>’</w:t>
            </w:r>
            <w:r w:rsidR="008572C0" w:rsidRPr="00291166">
              <w:rPr>
                <w:sz w:val="16"/>
                <w:lang w:val="fr-FR"/>
              </w:rPr>
              <w:t>une certaine circonspection dans leur adopti</w:t>
            </w:r>
            <w:r w:rsidR="00064870" w:rsidRPr="00291166">
              <w:rPr>
                <w:sz w:val="16"/>
                <w:lang w:val="fr-FR"/>
              </w:rPr>
              <w:t>on</w:t>
            </w:r>
            <w:r w:rsidR="00064870">
              <w:rPr>
                <w:sz w:val="16"/>
                <w:lang w:val="fr-FR"/>
              </w:rPr>
              <w:t xml:space="preserve">.  </w:t>
            </w:r>
            <w:r w:rsidR="00064870" w:rsidRPr="00291166">
              <w:rPr>
                <w:sz w:val="16"/>
                <w:lang w:val="fr-FR"/>
              </w:rPr>
              <w:t>De</w:t>
            </w:r>
            <w:r w:rsidR="008572C0" w:rsidRPr="00291166">
              <w:rPr>
                <w:sz w:val="16"/>
                <w:lang w:val="fr-FR"/>
              </w:rPr>
              <w:t xml:space="preserve"> plus, il s</w:t>
            </w:r>
            <w:r w:rsidR="00096B87">
              <w:rPr>
                <w:sz w:val="16"/>
                <w:lang w:val="fr-FR"/>
              </w:rPr>
              <w:t>’</w:t>
            </w:r>
            <w:r w:rsidR="008572C0" w:rsidRPr="00291166">
              <w:rPr>
                <w:sz w:val="16"/>
                <w:lang w:val="fr-FR"/>
              </w:rPr>
              <w:t>agit de concepts qui sont souvent injustifiés</w:t>
            </w:r>
            <w:r w:rsidR="00820D8E" w:rsidRPr="00291166">
              <w:rPr>
                <w:sz w:val="16"/>
                <w:lang w:val="fr-FR"/>
              </w:rPr>
              <w:t xml:space="preserve"> s</w:t>
            </w:r>
            <w:r w:rsidR="00096B87">
              <w:rPr>
                <w:sz w:val="16"/>
                <w:lang w:val="fr-FR"/>
              </w:rPr>
              <w:t>’</w:t>
            </w:r>
            <w:r w:rsidR="00820D8E" w:rsidRPr="00291166">
              <w:rPr>
                <w:sz w:val="16"/>
                <w:lang w:val="fr-FR"/>
              </w:rPr>
              <w:t>agissant d</w:t>
            </w:r>
            <w:r w:rsidR="00096B87">
              <w:rPr>
                <w:sz w:val="16"/>
                <w:lang w:val="fr-FR"/>
              </w:rPr>
              <w:t>’</w:t>
            </w:r>
            <w:r w:rsidR="00820D8E" w:rsidRPr="00291166">
              <w:rPr>
                <w:sz w:val="16"/>
                <w:lang w:val="fr-FR"/>
              </w:rPr>
              <w:t>œuvres non publiées et de collections d</w:t>
            </w:r>
            <w:r w:rsidR="00096B87">
              <w:rPr>
                <w:sz w:val="16"/>
                <w:lang w:val="fr-FR"/>
              </w:rPr>
              <w:t>’</w:t>
            </w:r>
            <w:r w:rsidR="00820D8E" w:rsidRPr="00291166">
              <w:rPr>
                <w:sz w:val="16"/>
                <w:lang w:val="fr-FR"/>
              </w:rPr>
              <w:t xml:space="preserve">archives, où des reproductions réalisées à des fins de </w:t>
            </w:r>
            <w:r w:rsidR="00627C00" w:rsidRPr="00627C00">
              <w:rPr>
                <w:sz w:val="16"/>
                <w:lang w:val="fr-FR"/>
              </w:rPr>
              <w:t>préservation</w:t>
            </w:r>
            <w:r w:rsidR="00820D8E" w:rsidRPr="00291166">
              <w:rPr>
                <w:sz w:val="16"/>
                <w:lang w:val="fr-FR"/>
              </w:rPr>
              <w:t xml:space="preserve"> n</w:t>
            </w:r>
            <w:r w:rsidR="00096B87">
              <w:rPr>
                <w:sz w:val="16"/>
                <w:lang w:val="fr-FR"/>
              </w:rPr>
              <w:t>’</w:t>
            </w:r>
            <w:r w:rsidR="00820D8E" w:rsidRPr="00291166">
              <w:rPr>
                <w:sz w:val="16"/>
                <w:lang w:val="fr-FR"/>
              </w:rPr>
              <w:t>auraient que peu d</w:t>
            </w:r>
            <w:r w:rsidR="00096B87">
              <w:rPr>
                <w:sz w:val="16"/>
                <w:lang w:val="fr-FR"/>
              </w:rPr>
              <w:t>’</w:t>
            </w:r>
            <w:r w:rsidR="00820D8E" w:rsidRPr="00291166">
              <w:rPr>
                <w:sz w:val="16"/>
                <w:lang w:val="fr-FR"/>
              </w:rPr>
              <w:t>effet sur le marché des œuvres.</w:t>
            </w:r>
          </w:p>
          <w:p w14:paraId="06CBBC83" w14:textId="416F3B6B" w:rsidR="00994867" w:rsidRPr="00291166" w:rsidRDefault="00994867" w:rsidP="00057789">
            <w:pPr>
              <w:rPr>
                <w:sz w:val="16"/>
                <w:lang w:val="fr-FR"/>
              </w:rPr>
            </w:pPr>
          </w:p>
        </w:tc>
        <w:tc>
          <w:tcPr>
            <w:tcW w:w="3870" w:type="dxa"/>
          </w:tcPr>
          <w:p w14:paraId="510BA7BC" w14:textId="77777777" w:rsidR="00994867" w:rsidRPr="00291166" w:rsidRDefault="00994867" w:rsidP="00057789">
            <w:pPr>
              <w:rPr>
                <w:sz w:val="16"/>
                <w:lang w:val="fr-FR"/>
              </w:rPr>
            </w:pPr>
          </w:p>
        </w:tc>
      </w:tr>
      <w:tr w:rsidR="00994867" w:rsidRPr="00291166" w14:paraId="0CDF60A8" w14:textId="77777777" w:rsidTr="00057789">
        <w:tc>
          <w:tcPr>
            <w:tcW w:w="2335" w:type="dxa"/>
          </w:tcPr>
          <w:p w14:paraId="22440AA2" w14:textId="1338D817" w:rsidR="000301D5" w:rsidRPr="00291166" w:rsidRDefault="00260E8E" w:rsidP="00057789">
            <w:pPr>
              <w:rPr>
                <w:i/>
                <w:sz w:val="16"/>
                <w:lang w:val="fr-FR"/>
              </w:rPr>
            </w:pPr>
            <w:r w:rsidRPr="00291166">
              <w:rPr>
                <w:i/>
                <w:sz w:val="16"/>
                <w:lang w:val="fr-FR"/>
              </w:rPr>
              <w:t>Choisir l</w:t>
            </w:r>
            <w:r w:rsidR="00096B87">
              <w:rPr>
                <w:i/>
                <w:sz w:val="16"/>
                <w:lang w:val="fr-FR"/>
              </w:rPr>
              <w:t>’</w:t>
            </w:r>
            <w:r w:rsidRPr="00291166">
              <w:rPr>
                <w:i/>
                <w:sz w:val="16"/>
                <w:lang w:val="fr-FR"/>
              </w:rPr>
              <w:t xml:space="preserve">un des concepts ou la totalité, </w:t>
            </w:r>
            <w:r w:rsidR="00EA6819" w:rsidRPr="00291166">
              <w:rPr>
                <w:i/>
                <w:sz w:val="16"/>
                <w:lang w:val="fr-FR"/>
              </w:rPr>
              <w:t>selon qu</w:t>
            </w:r>
            <w:r w:rsidR="00096B87">
              <w:rPr>
                <w:i/>
                <w:sz w:val="16"/>
                <w:lang w:val="fr-FR"/>
              </w:rPr>
              <w:t>’</w:t>
            </w:r>
            <w:r w:rsidR="00EA6819" w:rsidRPr="00291166">
              <w:rPr>
                <w:i/>
                <w:sz w:val="16"/>
                <w:lang w:val="fr-FR"/>
              </w:rPr>
              <w:t>il convient</w:t>
            </w:r>
            <w:r w:rsidR="00096B87">
              <w:rPr>
                <w:i/>
                <w:sz w:val="16"/>
                <w:lang w:val="fr-FR"/>
              </w:rPr>
              <w:t> :</w:t>
            </w:r>
          </w:p>
          <w:p w14:paraId="33C78AFB" w14:textId="41E5A6FD" w:rsidR="00994867" w:rsidRPr="00291166" w:rsidRDefault="00994867" w:rsidP="00057789">
            <w:pPr>
              <w:rPr>
                <w:sz w:val="16"/>
                <w:lang w:val="fr-FR"/>
              </w:rPr>
            </w:pPr>
          </w:p>
        </w:tc>
        <w:tc>
          <w:tcPr>
            <w:tcW w:w="3150" w:type="dxa"/>
          </w:tcPr>
          <w:p w14:paraId="092B846C" w14:textId="77B3BC0C" w:rsidR="00994867" w:rsidRPr="00291166" w:rsidRDefault="00887269" w:rsidP="00057789">
            <w:pPr>
              <w:rPr>
                <w:i/>
                <w:sz w:val="16"/>
                <w:lang w:val="fr-FR"/>
              </w:rPr>
            </w:pPr>
            <w:r w:rsidRPr="00291166">
              <w:rPr>
                <w:i/>
                <w:sz w:val="16"/>
                <w:lang w:val="fr-FR"/>
              </w:rPr>
              <w:t>Notes et observations</w:t>
            </w:r>
            <w:r w:rsidR="00096B87">
              <w:rPr>
                <w:i/>
                <w:sz w:val="16"/>
                <w:lang w:val="fr-FR"/>
              </w:rPr>
              <w:t> :</w:t>
            </w:r>
          </w:p>
        </w:tc>
        <w:tc>
          <w:tcPr>
            <w:tcW w:w="3870" w:type="dxa"/>
          </w:tcPr>
          <w:p w14:paraId="6583D06A" w14:textId="0FCFAADD" w:rsidR="00994867" w:rsidRPr="00291166" w:rsidRDefault="00EB4A2C" w:rsidP="00057789">
            <w:pPr>
              <w:rPr>
                <w:sz w:val="16"/>
                <w:lang w:val="fr-FR"/>
              </w:rPr>
            </w:pPr>
            <w:r w:rsidRPr="00291166">
              <w:rPr>
                <w:i/>
                <w:sz w:val="16"/>
                <w:lang w:val="fr-FR"/>
              </w:rPr>
              <w:t>Exemples de formulation</w:t>
            </w:r>
            <w:r w:rsidR="00096B87">
              <w:rPr>
                <w:i/>
                <w:sz w:val="16"/>
                <w:lang w:val="fr-FR"/>
              </w:rPr>
              <w:t> :</w:t>
            </w:r>
          </w:p>
        </w:tc>
      </w:tr>
      <w:tr w:rsidR="00994867" w:rsidRPr="006C3B10" w14:paraId="5414BC31" w14:textId="77777777" w:rsidTr="00057789">
        <w:tc>
          <w:tcPr>
            <w:tcW w:w="2335" w:type="dxa"/>
          </w:tcPr>
          <w:p w14:paraId="708BC0F4" w14:textId="776D0C24" w:rsidR="00994867" w:rsidRPr="00291166" w:rsidRDefault="00627C00" w:rsidP="00057789">
            <w:pPr>
              <w:rPr>
                <w:sz w:val="16"/>
                <w:lang w:val="fr-FR"/>
              </w:rPr>
            </w:pPr>
            <w:r>
              <w:rPr>
                <w:sz w:val="16"/>
                <w:lang w:val="fr-FR"/>
              </w:rPr>
              <w:t>P</w:t>
            </w:r>
            <w:r w:rsidRPr="00627C00">
              <w:rPr>
                <w:sz w:val="16"/>
                <w:lang w:val="fr-FR"/>
              </w:rPr>
              <w:t>réservation</w:t>
            </w:r>
            <w:r w:rsidRPr="00291166">
              <w:rPr>
                <w:sz w:val="16"/>
                <w:lang w:val="fr-FR"/>
              </w:rPr>
              <w:t xml:space="preserve"> </w:t>
            </w:r>
            <w:r w:rsidR="007D0CFB" w:rsidRPr="00291166">
              <w:rPr>
                <w:sz w:val="16"/>
                <w:lang w:val="fr-FR"/>
              </w:rPr>
              <w:t>par anticipation.</w:t>
            </w:r>
          </w:p>
        </w:tc>
        <w:tc>
          <w:tcPr>
            <w:tcW w:w="3150" w:type="dxa"/>
          </w:tcPr>
          <w:p w14:paraId="107FF104" w14:textId="1DAD9612" w:rsidR="000301D5" w:rsidRPr="00291166" w:rsidRDefault="00DB1828" w:rsidP="00057789">
            <w:pPr>
              <w:rPr>
                <w:sz w:val="16"/>
                <w:lang w:val="fr-FR"/>
              </w:rPr>
            </w:pPr>
            <w:r w:rsidRPr="00291166">
              <w:rPr>
                <w:sz w:val="16"/>
                <w:lang w:val="fr-FR"/>
              </w:rPr>
              <w:t>Avant d</w:t>
            </w:r>
            <w:r w:rsidR="00096B87">
              <w:rPr>
                <w:sz w:val="16"/>
                <w:lang w:val="fr-FR"/>
              </w:rPr>
              <w:t>’</w:t>
            </w:r>
            <w:r w:rsidRPr="00291166">
              <w:rPr>
                <w:sz w:val="16"/>
                <w:lang w:val="fr-FR"/>
              </w:rPr>
              <w:t>examiner la disponibilité ou l</w:t>
            </w:r>
            <w:r w:rsidR="00096B87">
              <w:rPr>
                <w:sz w:val="16"/>
                <w:lang w:val="fr-FR"/>
              </w:rPr>
              <w:t>’</w:t>
            </w:r>
            <w:r w:rsidRPr="00291166">
              <w:rPr>
                <w:sz w:val="16"/>
                <w:lang w:val="fr-FR"/>
              </w:rPr>
              <w:t>état de l</w:t>
            </w:r>
            <w:r w:rsidR="00096B87">
              <w:rPr>
                <w:sz w:val="16"/>
                <w:lang w:val="fr-FR"/>
              </w:rPr>
              <w:t>’</w:t>
            </w:r>
            <w:r w:rsidRPr="00291166">
              <w:rPr>
                <w:sz w:val="16"/>
                <w:lang w:val="fr-FR"/>
              </w:rPr>
              <w:t>œuvre, comme on le verra en détail ci</w:t>
            </w:r>
            <w:r w:rsidR="00096B87">
              <w:rPr>
                <w:sz w:val="16"/>
                <w:lang w:val="fr-FR"/>
              </w:rPr>
              <w:t>-</w:t>
            </w:r>
            <w:r w:rsidRPr="00291166">
              <w:rPr>
                <w:sz w:val="16"/>
                <w:lang w:val="fr-FR"/>
              </w:rPr>
              <w:t xml:space="preserve">après, un État membre devrait </w:t>
            </w:r>
            <w:r w:rsidR="002D7B9B" w:rsidRPr="00291166">
              <w:rPr>
                <w:sz w:val="16"/>
                <w:lang w:val="fr-FR"/>
              </w:rPr>
              <w:t xml:space="preserve">se poser la question du moment de la </w:t>
            </w:r>
            <w:r w:rsidR="004E654D" w:rsidRPr="004E654D">
              <w:rPr>
                <w:sz w:val="16"/>
                <w:lang w:val="fr-FR"/>
              </w:rPr>
              <w:t>préservation</w:t>
            </w:r>
            <w:r w:rsidR="002D7B9B" w:rsidRPr="00291166">
              <w:rPr>
                <w:sz w:val="16"/>
                <w:lang w:val="fr-FR"/>
              </w:rPr>
              <w:t xml:space="preserve"> de l</w:t>
            </w:r>
            <w:r w:rsidR="00096B87">
              <w:rPr>
                <w:sz w:val="16"/>
                <w:lang w:val="fr-FR"/>
              </w:rPr>
              <w:t>’</w:t>
            </w:r>
            <w:r w:rsidR="002D7B9B" w:rsidRPr="00291166">
              <w:rPr>
                <w:sz w:val="16"/>
                <w:lang w:val="fr-FR"/>
              </w:rPr>
              <w:t>œuvre, indépendamment de l</w:t>
            </w:r>
            <w:r w:rsidR="00096B87">
              <w:rPr>
                <w:sz w:val="16"/>
                <w:lang w:val="fr-FR"/>
              </w:rPr>
              <w:t>’</w:t>
            </w:r>
            <w:r w:rsidR="002D7B9B" w:rsidRPr="00291166">
              <w:rPr>
                <w:sz w:val="16"/>
                <w:lang w:val="fr-FR"/>
              </w:rPr>
              <w:t>état de cette dernière ou de toute autre circonstan</w:t>
            </w:r>
            <w:r w:rsidR="00064870" w:rsidRPr="00291166">
              <w:rPr>
                <w:sz w:val="16"/>
                <w:lang w:val="fr-FR"/>
              </w:rPr>
              <w:t>ce</w:t>
            </w:r>
            <w:r w:rsidR="00064870">
              <w:rPr>
                <w:sz w:val="16"/>
                <w:lang w:val="fr-FR"/>
              </w:rPr>
              <w:t xml:space="preserve">.  </w:t>
            </w:r>
            <w:r w:rsidR="00064870" w:rsidRPr="00291166">
              <w:rPr>
                <w:sz w:val="16"/>
                <w:lang w:val="fr-FR"/>
              </w:rPr>
              <w:t>En</w:t>
            </w:r>
            <w:r w:rsidR="006C26C4" w:rsidRPr="00291166">
              <w:rPr>
                <w:sz w:val="16"/>
                <w:lang w:val="fr-FR"/>
              </w:rPr>
              <w:t xml:space="preserve"> particulier lorsqu</w:t>
            </w:r>
            <w:r w:rsidR="00096B87">
              <w:rPr>
                <w:sz w:val="16"/>
                <w:lang w:val="fr-FR"/>
              </w:rPr>
              <w:t>’</w:t>
            </w:r>
            <w:r w:rsidR="006C26C4" w:rsidRPr="00291166">
              <w:rPr>
                <w:sz w:val="16"/>
                <w:lang w:val="fr-FR"/>
              </w:rPr>
              <w:t>il s</w:t>
            </w:r>
            <w:r w:rsidR="00096B87">
              <w:rPr>
                <w:sz w:val="16"/>
                <w:lang w:val="fr-FR"/>
              </w:rPr>
              <w:t>’</w:t>
            </w:r>
            <w:r w:rsidR="006C26C4" w:rsidRPr="00291166">
              <w:rPr>
                <w:sz w:val="16"/>
                <w:lang w:val="fr-FR"/>
              </w:rPr>
              <w:t>agit d</w:t>
            </w:r>
            <w:r w:rsidR="00096B87">
              <w:rPr>
                <w:sz w:val="16"/>
                <w:lang w:val="fr-FR"/>
              </w:rPr>
              <w:t>’</w:t>
            </w:r>
            <w:r w:rsidR="006C26C4" w:rsidRPr="00291166">
              <w:rPr>
                <w:sz w:val="16"/>
                <w:lang w:val="fr-FR"/>
              </w:rPr>
              <w:t>œuvres uniques, rares ou non publiées, qui sont souvent irremplaçables, et d</w:t>
            </w:r>
            <w:r w:rsidR="00096B87">
              <w:rPr>
                <w:sz w:val="16"/>
                <w:lang w:val="fr-FR"/>
              </w:rPr>
              <w:t>’</w:t>
            </w:r>
            <w:r w:rsidR="006C26C4" w:rsidRPr="00291166">
              <w:rPr>
                <w:sz w:val="16"/>
                <w:lang w:val="fr-FR"/>
              </w:rPr>
              <w:t xml:space="preserve">œuvres qui risquent de subir des dommages, la loi peut autoriser les institutions à </w:t>
            </w:r>
            <w:r w:rsidR="00322AA2" w:rsidRPr="00291166">
              <w:rPr>
                <w:sz w:val="16"/>
                <w:lang w:val="fr-FR"/>
              </w:rPr>
              <w:t>faire</w:t>
            </w:r>
            <w:r w:rsidR="006C26C4" w:rsidRPr="00291166">
              <w:rPr>
                <w:sz w:val="16"/>
                <w:lang w:val="fr-FR"/>
              </w:rPr>
              <w:t xml:space="preserve"> des reproductions aux fins de </w:t>
            </w:r>
            <w:r w:rsidR="004E654D" w:rsidRPr="004E654D">
              <w:rPr>
                <w:sz w:val="16"/>
                <w:lang w:val="fr-FR"/>
              </w:rPr>
              <w:t>préservation</w:t>
            </w:r>
            <w:r w:rsidR="006C26C4" w:rsidRPr="00291166">
              <w:rPr>
                <w:sz w:val="16"/>
                <w:lang w:val="fr-FR"/>
              </w:rPr>
              <w:t xml:space="preserve"> sans avoir à attendre </w:t>
            </w:r>
            <w:r w:rsidR="00322AA2" w:rsidRPr="00291166">
              <w:rPr>
                <w:sz w:val="16"/>
                <w:lang w:val="fr-FR"/>
              </w:rPr>
              <w:t xml:space="preserve">que se produise </w:t>
            </w:r>
            <w:r w:rsidR="006C26C4" w:rsidRPr="00291166">
              <w:rPr>
                <w:sz w:val="16"/>
                <w:lang w:val="fr-FR"/>
              </w:rPr>
              <w:t>un incendie, une inondation ou une autre catastrophe.</w:t>
            </w:r>
          </w:p>
          <w:p w14:paraId="2153284A" w14:textId="2758B0B6" w:rsidR="00994867" w:rsidRPr="00291166" w:rsidRDefault="00994867" w:rsidP="00057789">
            <w:pPr>
              <w:rPr>
                <w:sz w:val="16"/>
                <w:lang w:val="fr-FR"/>
              </w:rPr>
            </w:pPr>
          </w:p>
        </w:tc>
        <w:tc>
          <w:tcPr>
            <w:tcW w:w="3870" w:type="dxa"/>
          </w:tcPr>
          <w:p w14:paraId="174DD117" w14:textId="77777777" w:rsidR="000301D5" w:rsidRPr="00291166" w:rsidRDefault="000301D5" w:rsidP="00057789">
            <w:pPr>
              <w:rPr>
                <w:sz w:val="16"/>
                <w:lang w:val="fr-FR"/>
              </w:rPr>
            </w:pPr>
          </w:p>
          <w:p w14:paraId="05F68FA6" w14:textId="59E7800D" w:rsidR="000301D5" w:rsidRPr="00291166" w:rsidRDefault="00994867" w:rsidP="00057789">
            <w:pPr>
              <w:rPr>
                <w:sz w:val="16"/>
                <w:lang w:val="fr-FR"/>
              </w:rPr>
            </w:pPr>
            <w:r w:rsidRPr="00291166">
              <w:rPr>
                <w:sz w:val="16"/>
                <w:lang w:val="fr-FR"/>
              </w:rPr>
              <w:t>Option</w:t>
            </w:r>
            <w:r w:rsidR="00096B87">
              <w:rPr>
                <w:sz w:val="16"/>
                <w:lang w:val="fr-FR"/>
              </w:rPr>
              <w:t> :</w:t>
            </w:r>
          </w:p>
          <w:p w14:paraId="702EB675" w14:textId="1AD1AC24" w:rsidR="000301D5" w:rsidRPr="00291166" w:rsidRDefault="00994867" w:rsidP="00057789">
            <w:pPr>
              <w:rPr>
                <w:sz w:val="16"/>
                <w:lang w:val="fr-FR"/>
              </w:rPr>
            </w:pPr>
            <w:r w:rsidRPr="00291166">
              <w:rPr>
                <w:sz w:val="16"/>
                <w:lang w:val="fr-FR"/>
              </w:rPr>
              <w:t>“…</w:t>
            </w:r>
            <w:r w:rsidR="009E31B1" w:rsidRPr="00291166">
              <w:rPr>
                <w:sz w:val="16"/>
                <w:lang w:val="fr-FR"/>
              </w:rPr>
              <w:t xml:space="preserve"> toute œuvre visée par la présente exception </w:t>
            </w:r>
            <w:r w:rsidR="00322AA2" w:rsidRPr="00291166">
              <w:rPr>
                <w:sz w:val="16"/>
                <w:lang w:val="fr-FR"/>
              </w:rPr>
              <w:t>en faveur de la</w:t>
            </w:r>
            <w:r w:rsidR="009E31B1" w:rsidRPr="00291166">
              <w:rPr>
                <w:sz w:val="16"/>
                <w:lang w:val="fr-FR"/>
              </w:rPr>
              <w:t xml:space="preserve"> </w:t>
            </w:r>
            <w:r w:rsidR="004E654D" w:rsidRPr="004E654D">
              <w:rPr>
                <w:sz w:val="16"/>
                <w:lang w:val="fr-FR"/>
              </w:rPr>
              <w:t>préservation</w:t>
            </w:r>
            <w:r w:rsidR="009E31B1" w:rsidRPr="00291166">
              <w:rPr>
                <w:sz w:val="16"/>
                <w:lang w:val="fr-FR"/>
              </w:rPr>
              <w:t xml:space="preserve"> peut être reproduite et utilisée d</w:t>
            </w:r>
            <w:r w:rsidR="00096B87">
              <w:rPr>
                <w:sz w:val="16"/>
                <w:lang w:val="fr-FR"/>
              </w:rPr>
              <w:t>’</w:t>
            </w:r>
            <w:r w:rsidR="009E31B1" w:rsidRPr="00291166">
              <w:rPr>
                <w:sz w:val="16"/>
                <w:lang w:val="fr-FR"/>
              </w:rPr>
              <w:t>une manière conforme aux dispositions de la présente exception afin d</w:t>
            </w:r>
            <w:r w:rsidR="00096B87">
              <w:rPr>
                <w:sz w:val="16"/>
                <w:lang w:val="fr-FR"/>
              </w:rPr>
              <w:t>’</w:t>
            </w:r>
            <w:r w:rsidR="009E31B1" w:rsidRPr="00291166">
              <w:rPr>
                <w:sz w:val="16"/>
                <w:lang w:val="fr-FR"/>
              </w:rPr>
              <w:t>assurer sa préservation</w:t>
            </w:r>
            <w:r w:rsidRPr="00291166">
              <w:rPr>
                <w:sz w:val="16"/>
                <w:lang w:val="fr-FR"/>
              </w:rPr>
              <w:t>…”</w:t>
            </w:r>
          </w:p>
          <w:p w14:paraId="4B1AA761" w14:textId="77777777" w:rsidR="000301D5" w:rsidRPr="00291166" w:rsidRDefault="000301D5" w:rsidP="00057789">
            <w:pPr>
              <w:rPr>
                <w:sz w:val="16"/>
                <w:lang w:val="fr-FR"/>
              </w:rPr>
            </w:pPr>
          </w:p>
          <w:p w14:paraId="4559CB01" w14:textId="24D9C1C9" w:rsidR="000301D5" w:rsidRPr="00291166" w:rsidRDefault="006509C5" w:rsidP="00057789">
            <w:pPr>
              <w:rPr>
                <w:sz w:val="16"/>
                <w:lang w:val="fr-FR"/>
              </w:rPr>
            </w:pPr>
            <w:r w:rsidRPr="00291166">
              <w:rPr>
                <w:sz w:val="16"/>
                <w:lang w:val="fr-FR"/>
              </w:rPr>
              <w:t>Option</w:t>
            </w:r>
            <w:r w:rsidR="00096B87">
              <w:rPr>
                <w:sz w:val="16"/>
                <w:lang w:val="fr-FR"/>
              </w:rPr>
              <w:t> :</w:t>
            </w:r>
          </w:p>
          <w:p w14:paraId="0EF0CDCB" w14:textId="2EC1699B" w:rsidR="000301D5" w:rsidRPr="00291166" w:rsidRDefault="00994867" w:rsidP="00057789">
            <w:pPr>
              <w:rPr>
                <w:sz w:val="16"/>
                <w:lang w:val="fr-FR"/>
              </w:rPr>
            </w:pPr>
            <w:r w:rsidRPr="00291166">
              <w:rPr>
                <w:sz w:val="16"/>
                <w:lang w:val="fr-FR"/>
              </w:rPr>
              <w:t>“</w:t>
            </w:r>
            <w:r w:rsidR="006509C5" w:rsidRPr="00291166">
              <w:rPr>
                <w:sz w:val="16"/>
                <w:lang w:val="fr-FR"/>
              </w:rPr>
              <w:t>…</w:t>
            </w:r>
            <w:r w:rsidR="002317C9" w:rsidRPr="00291166">
              <w:rPr>
                <w:sz w:val="16"/>
                <w:lang w:val="fr-FR"/>
              </w:rPr>
              <w:t xml:space="preserve"> </w:t>
            </w:r>
            <w:r w:rsidR="00A2354D" w:rsidRPr="00291166">
              <w:rPr>
                <w:sz w:val="16"/>
                <w:lang w:val="fr-FR"/>
              </w:rPr>
              <w:t>afin d</w:t>
            </w:r>
            <w:r w:rsidR="00096B87">
              <w:rPr>
                <w:sz w:val="16"/>
                <w:lang w:val="fr-FR"/>
              </w:rPr>
              <w:t>’</w:t>
            </w:r>
            <w:r w:rsidR="00A2354D" w:rsidRPr="00291166">
              <w:rPr>
                <w:sz w:val="16"/>
                <w:lang w:val="fr-FR"/>
              </w:rPr>
              <w:t>assurer la préservation d</w:t>
            </w:r>
            <w:r w:rsidR="00096B87">
              <w:rPr>
                <w:sz w:val="16"/>
                <w:lang w:val="fr-FR"/>
              </w:rPr>
              <w:t>’</w:t>
            </w:r>
            <w:r w:rsidR="00A2354D" w:rsidRPr="00291166">
              <w:rPr>
                <w:sz w:val="16"/>
                <w:lang w:val="fr-FR"/>
              </w:rPr>
              <w:t>œuvres rares ou ayant une importance culturelle, l</w:t>
            </w:r>
            <w:r w:rsidR="00096B87">
              <w:rPr>
                <w:sz w:val="16"/>
                <w:lang w:val="fr-FR"/>
              </w:rPr>
              <w:t>’</w:t>
            </w:r>
            <w:r w:rsidR="00A2354D" w:rsidRPr="00291166">
              <w:rPr>
                <w:sz w:val="16"/>
                <w:lang w:val="fr-FR"/>
              </w:rPr>
              <w:t>institution peut l</w:t>
            </w:r>
            <w:r w:rsidR="00322AA2" w:rsidRPr="00291166">
              <w:rPr>
                <w:sz w:val="16"/>
                <w:lang w:val="fr-FR"/>
              </w:rPr>
              <w:t>es</w:t>
            </w:r>
            <w:r w:rsidR="00A2354D" w:rsidRPr="00291166">
              <w:rPr>
                <w:sz w:val="16"/>
                <w:lang w:val="fr-FR"/>
              </w:rPr>
              <w:t xml:space="preserve"> reproduire d</w:t>
            </w:r>
            <w:r w:rsidR="00096B87">
              <w:rPr>
                <w:sz w:val="16"/>
                <w:lang w:val="fr-FR"/>
              </w:rPr>
              <w:t>’</w:t>
            </w:r>
            <w:r w:rsidR="00A2354D" w:rsidRPr="00291166">
              <w:rPr>
                <w:sz w:val="16"/>
                <w:lang w:val="fr-FR"/>
              </w:rPr>
              <w:t>une manière conforme aux dispositions de la présente exception, sans qu</w:t>
            </w:r>
            <w:r w:rsidR="00096B87">
              <w:rPr>
                <w:sz w:val="16"/>
                <w:lang w:val="fr-FR"/>
              </w:rPr>
              <w:t>’</w:t>
            </w:r>
            <w:r w:rsidR="00A2354D" w:rsidRPr="00291166">
              <w:rPr>
                <w:sz w:val="16"/>
                <w:lang w:val="fr-FR"/>
              </w:rPr>
              <w:t xml:space="preserve">il soit nécessaire que </w:t>
            </w:r>
            <w:r w:rsidR="00322AA2" w:rsidRPr="00291166">
              <w:rPr>
                <w:sz w:val="16"/>
                <w:lang w:val="fr-FR"/>
              </w:rPr>
              <w:t xml:space="preserve">ces </w:t>
            </w:r>
            <w:r w:rsidR="00A2354D" w:rsidRPr="00291166">
              <w:rPr>
                <w:sz w:val="16"/>
                <w:lang w:val="fr-FR"/>
              </w:rPr>
              <w:t>œuvre</w:t>
            </w:r>
            <w:r w:rsidR="00322AA2" w:rsidRPr="00291166">
              <w:rPr>
                <w:sz w:val="16"/>
                <w:lang w:val="fr-FR"/>
              </w:rPr>
              <w:t>s</w:t>
            </w:r>
            <w:r w:rsidR="00A2354D" w:rsidRPr="00291166">
              <w:rPr>
                <w:sz w:val="16"/>
                <w:lang w:val="fr-FR"/>
              </w:rPr>
              <w:t xml:space="preserve"> ai</w:t>
            </w:r>
            <w:r w:rsidR="00322AA2" w:rsidRPr="00291166">
              <w:rPr>
                <w:sz w:val="16"/>
                <w:lang w:val="fr-FR"/>
              </w:rPr>
              <w:t>en</w:t>
            </w:r>
            <w:r w:rsidR="00A2354D" w:rsidRPr="00291166">
              <w:rPr>
                <w:sz w:val="16"/>
                <w:lang w:val="fr-FR"/>
              </w:rPr>
              <w:t>t été perdue</w:t>
            </w:r>
            <w:r w:rsidR="00322AA2" w:rsidRPr="00291166">
              <w:rPr>
                <w:sz w:val="16"/>
                <w:lang w:val="fr-FR"/>
              </w:rPr>
              <w:t>s</w:t>
            </w:r>
            <w:r w:rsidR="00A2354D" w:rsidRPr="00291166">
              <w:rPr>
                <w:sz w:val="16"/>
                <w:lang w:val="fr-FR"/>
              </w:rPr>
              <w:t>, endommagée</w:t>
            </w:r>
            <w:r w:rsidR="00322AA2" w:rsidRPr="00291166">
              <w:rPr>
                <w:sz w:val="16"/>
                <w:lang w:val="fr-FR"/>
              </w:rPr>
              <w:t>s</w:t>
            </w:r>
            <w:r w:rsidR="00A2354D" w:rsidRPr="00291166">
              <w:rPr>
                <w:sz w:val="16"/>
                <w:lang w:val="fr-FR"/>
              </w:rPr>
              <w:t xml:space="preserve"> ou ai</w:t>
            </w:r>
            <w:r w:rsidR="00322AA2" w:rsidRPr="00291166">
              <w:rPr>
                <w:sz w:val="16"/>
                <w:lang w:val="fr-FR"/>
              </w:rPr>
              <w:t>en</w:t>
            </w:r>
            <w:r w:rsidR="00A2354D" w:rsidRPr="00291166">
              <w:rPr>
                <w:sz w:val="16"/>
                <w:lang w:val="fr-FR"/>
              </w:rPr>
              <w:t>t subi d</w:t>
            </w:r>
            <w:r w:rsidR="00096B87">
              <w:rPr>
                <w:sz w:val="16"/>
                <w:lang w:val="fr-FR"/>
              </w:rPr>
              <w:t>’</w:t>
            </w:r>
            <w:r w:rsidR="00A2354D" w:rsidRPr="00291166">
              <w:rPr>
                <w:sz w:val="16"/>
                <w:lang w:val="fr-FR"/>
              </w:rPr>
              <w:t>autres dommages</w:t>
            </w:r>
            <w:r w:rsidRPr="00291166">
              <w:rPr>
                <w:sz w:val="16"/>
                <w:lang w:val="fr-FR"/>
              </w:rPr>
              <w:t>…”</w:t>
            </w:r>
          </w:p>
          <w:p w14:paraId="0CE54F02" w14:textId="20CDB6F6" w:rsidR="00994867" w:rsidRPr="00291166" w:rsidRDefault="00994867" w:rsidP="00057789">
            <w:pPr>
              <w:rPr>
                <w:sz w:val="16"/>
                <w:lang w:val="fr-FR"/>
              </w:rPr>
            </w:pPr>
          </w:p>
        </w:tc>
      </w:tr>
      <w:tr w:rsidR="00994867" w:rsidRPr="006C3B10" w14:paraId="72CC2F84" w14:textId="77777777" w:rsidTr="00057789">
        <w:tc>
          <w:tcPr>
            <w:tcW w:w="2335" w:type="dxa"/>
          </w:tcPr>
          <w:p w14:paraId="0B304796" w14:textId="0EE279EB" w:rsidR="00994867" w:rsidRPr="00291166" w:rsidRDefault="00113A30" w:rsidP="00A9729B">
            <w:pPr>
              <w:rPr>
                <w:sz w:val="16"/>
                <w:lang w:val="fr-FR"/>
              </w:rPr>
            </w:pPr>
            <w:r w:rsidRPr="00291166">
              <w:rPr>
                <w:sz w:val="16"/>
                <w:lang w:val="fr-FR"/>
              </w:rPr>
              <w:t>Disponibilité d</w:t>
            </w:r>
            <w:r w:rsidR="00096B87">
              <w:rPr>
                <w:sz w:val="16"/>
                <w:lang w:val="fr-FR"/>
              </w:rPr>
              <w:t>’</w:t>
            </w:r>
            <w:r w:rsidRPr="00291166">
              <w:rPr>
                <w:sz w:val="16"/>
                <w:lang w:val="fr-FR"/>
              </w:rPr>
              <w:t>une copie de l</w:t>
            </w:r>
            <w:r w:rsidR="00096B87">
              <w:rPr>
                <w:sz w:val="16"/>
                <w:lang w:val="fr-FR"/>
              </w:rPr>
              <w:t>’</w:t>
            </w:r>
            <w:r w:rsidRPr="00291166">
              <w:rPr>
                <w:sz w:val="16"/>
                <w:lang w:val="fr-FR"/>
              </w:rPr>
              <w:t>œuvre sur le marché.</w:t>
            </w:r>
          </w:p>
        </w:tc>
        <w:tc>
          <w:tcPr>
            <w:tcW w:w="3150" w:type="dxa"/>
          </w:tcPr>
          <w:p w14:paraId="54A4214F" w14:textId="7F1797CE" w:rsidR="000301D5" w:rsidRPr="00291166" w:rsidRDefault="008B3F86" w:rsidP="00057789">
            <w:pPr>
              <w:rPr>
                <w:sz w:val="16"/>
                <w:lang w:val="fr-FR"/>
              </w:rPr>
            </w:pPr>
            <w:r w:rsidRPr="00291166">
              <w:rPr>
                <w:sz w:val="16"/>
                <w:lang w:val="fr-FR"/>
              </w:rPr>
              <w:t>Les lois en vigueur dans certains États membres imposent à l</w:t>
            </w:r>
            <w:r w:rsidR="00096B87">
              <w:rPr>
                <w:sz w:val="16"/>
                <w:lang w:val="fr-FR"/>
              </w:rPr>
              <w:t>’</w:t>
            </w:r>
            <w:r w:rsidRPr="00291166">
              <w:rPr>
                <w:sz w:val="16"/>
                <w:lang w:val="fr-FR"/>
              </w:rPr>
              <w:t>institution de s</w:t>
            </w:r>
            <w:r w:rsidR="00096B87">
              <w:rPr>
                <w:sz w:val="16"/>
                <w:lang w:val="fr-FR"/>
              </w:rPr>
              <w:t>’</w:t>
            </w:r>
            <w:r w:rsidRPr="00291166">
              <w:rPr>
                <w:sz w:val="16"/>
                <w:lang w:val="fr-FR"/>
              </w:rPr>
              <w:t>efforcer de trouver sur le marché une reproduction à acheter plutôt que de reproduire une œuv</w:t>
            </w:r>
            <w:r w:rsidR="00064870" w:rsidRPr="00291166">
              <w:rPr>
                <w:sz w:val="16"/>
                <w:lang w:val="fr-FR"/>
              </w:rPr>
              <w:t>re</w:t>
            </w:r>
            <w:r w:rsidR="00064870">
              <w:rPr>
                <w:sz w:val="16"/>
                <w:lang w:val="fr-FR"/>
              </w:rPr>
              <w:t xml:space="preserve">.  </w:t>
            </w:r>
            <w:r w:rsidR="00064870" w:rsidRPr="00291166">
              <w:rPr>
                <w:sz w:val="16"/>
                <w:lang w:val="fr-FR"/>
              </w:rPr>
              <w:t>La</w:t>
            </w:r>
            <w:r w:rsidRPr="00291166">
              <w:rPr>
                <w:sz w:val="16"/>
                <w:lang w:val="fr-FR"/>
              </w:rPr>
              <w:t xml:space="preserve"> plupart de leurs dispositions sont simples, mais certains États membres imposent des exigences complexes et rigid</w:t>
            </w:r>
            <w:r w:rsidR="00064870" w:rsidRPr="00291166">
              <w:rPr>
                <w:sz w:val="16"/>
                <w:lang w:val="fr-FR"/>
              </w:rPr>
              <w:t>es</w:t>
            </w:r>
            <w:r w:rsidR="00064870">
              <w:rPr>
                <w:sz w:val="16"/>
                <w:lang w:val="fr-FR"/>
              </w:rPr>
              <w:t xml:space="preserve">.  </w:t>
            </w:r>
            <w:r w:rsidR="00064870" w:rsidRPr="00291166">
              <w:rPr>
                <w:sz w:val="16"/>
                <w:lang w:val="fr-FR"/>
              </w:rPr>
              <w:t>La</w:t>
            </w:r>
            <w:r w:rsidRPr="00291166">
              <w:rPr>
                <w:sz w:val="16"/>
                <w:lang w:val="fr-FR"/>
              </w:rPr>
              <w:t xml:space="preserve"> mise en œuvre d</w:t>
            </w:r>
            <w:r w:rsidR="00096B87">
              <w:rPr>
                <w:sz w:val="16"/>
                <w:lang w:val="fr-FR"/>
              </w:rPr>
              <w:t>’</w:t>
            </w:r>
            <w:r w:rsidRPr="00291166">
              <w:rPr>
                <w:sz w:val="16"/>
                <w:lang w:val="fr-FR"/>
              </w:rPr>
              <w:t>une exigence de recherche sur le marché doit s</w:t>
            </w:r>
            <w:r w:rsidR="00096B87">
              <w:rPr>
                <w:sz w:val="16"/>
                <w:lang w:val="fr-FR"/>
              </w:rPr>
              <w:t>’</w:t>
            </w:r>
            <w:r w:rsidRPr="00291166">
              <w:rPr>
                <w:sz w:val="16"/>
                <w:lang w:val="fr-FR"/>
              </w:rPr>
              <w:t>effectuer d</w:t>
            </w:r>
            <w:r w:rsidR="00096B87">
              <w:rPr>
                <w:sz w:val="16"/>
                <w:lang w:val="fr-FR"/>
              </w:rPr>
              <w:t>’</w:t>
            </w:r>
            <w:r w:rsidRPr="00291166">
              <w:rPr>
                <w:sz w:val="16"/>
                <w:lang w:val="fr-FR"/>
              </w:rPr>
              <w:t>une manière qui ne complique pas</w:t>
            </w:r>
            <w:r w:rsidR="00DF7186" w:rsidRPr="00291166">
              <w:rPr>
                <w:sz w:val="16"/>
                <w:lang w:val="fr-FR"/>
              </w:rPr>
              <w:t xml:space="preserve"> exagérément </w:t>
            </w:r>
            <w:r w:rsidRPr="00291166">
              <w:rPr>
                <w:sz w:val="16"/>
                <w:lang w:val="fr-FR"/>
              </w:rPr>
              <w:t>la réalisation de l</w:t>
            </w:r>
            <w:r w:rsidR="00096B87">
              <w:rPr>
                <w:sz w:val="16"/>
                <w:lang w:val="fr-FR"/>
              </w:rPr>
              <w:t>’</w:t>
            </w:r>
            <w:r w:rsidRPr="00291166">
              <w:rPr>
                <w:sz w:val="16"/>
                <w:lang w:val="fr-FR"/>
              </w:rPr>
              <w:t xml:space="preserve">objectif de </w:t>
            </w:r>
            <w:r w:rsidR="004E654D" w:rsidRPr="004E654D">
              <w:rPr>
                <w:sz w:val="16"/>
                <w:lang w:val="fr-FR"/>
              </w:rPr>
              <w:t>préservation</w:t>
            </w:r>
            <w:r w:rsidR="00DF7186" w:rsidRPr="00291166">
              <w:rPr>
                <w:sz w:val="16"/>
                <w:lang w:val="fr-FR"/>
              </w:rPr>
              <w:t>, et qui donne aux bibliothèques et autres institutions de l</w:t>
            </w:r>
            <w:r w:rsidR="00096B87">
              <w:rPr>
                <w:sz w:val="16"/>
                <w:lang w:val="fr-FR"/>
              </w:rPr>
              <w:t>’</w:t>
            </w:r>
            <w:r w:rsidR="00DF7186" w:rsidRPr="00291166">
              <w:rPr>
                <w:sz w:val="16"/>
                <w:lang w:val="fr-FR"/>
              </w:rPr>
              <w:t>ensemble du territoire des États membres une possibilité réelle de s</w:t>
            </w:r>
            <w:r w:rsidR="00096B87">
              <w:rPr>
                <w:sz w:val="16"/>
                <w:lang w:val="fr-FR"/>
              </w:rPr>
              <w:t>’</w:t>
            </w:r>
            <w:r w:rsidR="00DF7186" w:rsidRPr="00291166">
              <w:rPr>
                <w:sz w:val="16"/>
                <w:lang w:val="fr-FR"/>
              </w:rPr>
              <w:t>y conformer.</w:t>
            </w:r>
          </w:p>
          <w:p w14:paraId="596768EB" w14:textId="471390BB" w:rsidR="00994867" w:rsidRPr="00291166" w:rsidRDefault="00994867" w:rsidP="00057789">
            <w:pPr>
              <w:rPr>
                <w:sz w:val="16"/>
                <w:lang w:val="fr-FR"/>
              </w:rPr>
            </w:pPr>
          </w:p>
        </w:tc>
        <w:tc>
          <w:tcPr>
            <w:tcW w:w="3870" w:type="dxa"/>
          </w:tcPr>
          <w:p w14:paraId="379EC990" w14:textId="77777777" w:rsidR="000301D5" w:rsidRPr="00291166" w:rsidRDefault="000301D5" w:rsidP="00057789">
            <w:pPr>
              <w:rPr>
                <w:sz w:val="16"/>
                <w:lang w:val="fr-FR"/>
              </w:rPr>
            </w:pPr>
          </w:p>
          <w:p w14:paraId="6E5E6355" w14:textId="07B13CE8" w:rsidR="000301D5" w:rsidRPr="00291166" w:rsidRDefault="001963FE" w:rsidP="00057789">
            <w:pPr>
              <w:rPr>
                <w:i/>
                <w:iCs/>
                <w:sz w:val="16"/>
                <w:lang w:val="fr-FR"/>
              </w:rPr>
            </w:pPr>
            <w:r w:rsidRPr="00291166">
              <w:rPr>
                <w:i/>
                <w:iCs/>
                <w:sz w:val="16"/>
                <w:lang w:val="fr-FR"/>
              </w:rPr>
              <w:t>Degré de disponibilité</w:t>
            </w:r>
            <w:r w:rsidR="00096B87">
              <w:rPr>
                <w:i/>
                <w:iCs/>
                <w:sz w:val="16"/>
                <w:lang w:val="fr-FR"/>
              </w:rPr>
              <w:t> :</w:t>
            </w:r>
          </w:p>
          <w:p w14:paraId="36159B22" w14:textId="77777777" w:rsidR="000301D5" w:rsidRPr="00291166" w:rsidRDefault="000301D5" w:rsidP="00057789">
            <w:pPr>
              <w:rPr>
                <w:sz w:val="16"/>
                <w:lang w:val="fr-FR"/>
              </w:rPr>
            </w:pPr>
          </w:p>
          <w:p w14:paraId="25EB7484" w14:textId="3B974E6E" w:rsidR="000301D5" w:rsidRPr="00291166" w:rsidRDefault="00994867" w:rsidP="00057789">
            <w:pPr>
              <w:rPr>
                <w:sz w:val="16"/>
                <w:lang w:val="fr-FR"/>
              </w:rPr>
            </w:pPr>
            <w:bookmarkStart w:id="39" w:name="_Hlk94551706"/>
            <w:r w:rsidRPr="00291166">
              <w:rPr>
                <w:sz w:val="16"/>
                <w:lang w:val="fr-FR"/>
              </w:rPr>
              <w:t>“…</w:t>
            </w:r>
            <w:r w:rsidR="00526087" w:rsidRPr="00291166">
              <w:rPr>
                <w:sz w:val="16"/>
                <w:lang w:val="fr-FR"/>
              </w:rPr>
              <w:t xml:space="preserve"> l</w:t>
            </w:r>
            <w:r w:rsidR="00096B87">
              <w:rPr>
                <w:sz w:val="16"/>
                <w:lang w:val="fr-FR"/>
              </w:rPr>
              <w:t>’</w:t>
            </w:r>
            <w:r w:rsidR="00526087" w:rsidRPr="00291166">
              <w:rPr>
                <w:sz w:val="16"/>
                <w:lang w:val="fr-FR"/>
              </w:rPr>
              <w:t>institution a établi qu</w:t>
            </w:r>
            <w:r w:rsidR="00096B87">
              <w:rPr>
                <w:sz w:val="16"/>
                <w:lang w:val="fr-FR"/>
              </w:rPr>
              <w:t>’</w:t>
            </w:r>
            <w:r w:rsidR="00526087" w:rsidRPr="00291166">
              <w:rPr>
                <w:sz w:val="16"/>
                <w:lang w:val="fr-FR"/>
              </w:rPr>
              <w:t xml:space="preserve">il ne lui est </w:t>
            </w:r>
            <w:r w:rsidR="00115FC0" w:rsidRPr="00291166">
              <w:rPr>
                <w:sz w:val="16"/>
                <w:lang w:val="fr-FR"/>
              </w:rPr>
              <w:t xml:space="preserve">pas </w:t>
            </w:r>
            <w:r w:rsidR="00526087" w:rsidRPr="00291166">
              <w:rPr>
                <w:sz w:val="16"/>
                <w:lang w:val="fr-FR"/>
              </w:rPr>
              <w:t>raisonnablement possible d</w:t>
            </w:r>
            <w:r w:rsidR="00096B87">
              <w:rPr>
                <w:sz w:val="16"/>
                <w:lang w:val="fr-FR"/>
              </w:rPr>
              <w:t>’</w:t>
            </w:r>
            <w:r w:rsidR="00526087" w:rsidRPr="00291166">
              <w:rPr>
                <w:sz w:val="16"/>
                <w:lang w:val="fr-FR"/>
              </w:rPr>
              <w:t>acquérir l</w:t>
            </w:r>
            <w:r w:rsidR="00096B87">
              <w:rPr>
                <w:sz w:val="16"/>
                <w:lang w:val="fr-FR"/>
              </w:rPr>
              <w:t>’</w:t>
            </w:r>
            <w:r w:rsidR="00526087" w:rsidRPr="00291166">
              <w:rPr>
                <w:sz w:val="16"/>
                <w:lang w:val="fr-FR"/>
              </w:rPr>
              <w:t>œuvre pour sa collection et les fins pour lesquelles elle en a besoin</w:t>
            </w:r>
            <w:r w:rsidRPr="00291166">
              <w:rPr>
                <w:sz w:val="16"/>
                <w:lang w:val="fr-FR"/>
              </w:rPr>
              <w:t>…”</w:t>
            </w:r>
          </w:p>
          <w:bookmarkEnd w:id="39"/>
          <w:p w14:paraId="7C2F5075" w14:textId="77777777" w:rsidR="000301D5" w:rsidRPr="00291166" w:rsidRDefault="000301D5" w:rsidP="00057789">
            <w:pPr>
              <w:rPr>
                <w:sz w:val="16"/>
                <w:lang w:val="fr-FR"/>
              </w:rPr>
            </w:pPr>
          </w:p>
          <w:p w14:paraId="3E2E9FD3" w14:textId="77777777" w:rsidR="000301D5" w:rsidRPr="00291166" w:rsidRDefault="000301D5" w:rsidP="00057789">
            <w:pPr>
              <w:rPr>
                <w:i/>
                <w:iCs/>
                <w:sz w:val="16"/>
                <w:lang w:val="fr-FR"/>
              </w:rPr>
            </w:pPr>
          </w:p>
          <w:p w14:paraId="735A1F57" w14:textId="7C659258" w:rsidR="000301D5" w:rsidRPr="00291166" w:rsidRDefault="00994867" w:rsidP="00057789">
            <w:pPr>
              <w:rPr>
                <w:i/>
                <w:iCs/>
                <w:sz w:val="16"/>
                <w:lang w:val="fr-FR"/>
              </w:rPr>
            </w:pPr>
            <w:r w:rsidRPr="00291166">
              <w:rPr>
                <w:i/>
                <w:iCs/>
                <w:sz w:val="16"/>
                <w:lang w:val="fr-FR"/>
              </w:rPr>
              <w:t>M</w:t>
            </w:r>
            <w:r w:rsidR="00D02DB3" w:rsidRPr="00291166">
              <w:rPr>
                <w:i/>
                <w:iCs/>
                <w:sz w:val="16"/>
                <w:lang w:val="fr-FR"/>
              </w:rPr>
              <w:t>oyens d</w:t>
            </w:r>
            <w:r w:rsidR="00096B87">
              <w:rPr>
                <w:i/>
                <w:iCs/>
                <w:sz w:val="16"/>
                <w:lang w:val="fr-FR"/>
              </w:rPr>
              <w:t>’</w:t>
            </w:r>
            <w:r w:rsidR="00D02DB3" w:rsidRPr="00291166">
              <w:rPr>
                <w:i/>
                <w:iCs/>
                <w:sz w:val="16"/>
                <w:lang w:val="fr-FR"/>
              </w:rPr>
              <w:t>accès</w:t>
            </w:r>
            <w:r w:rsidR="00096B87">
              <w:rPr>
                <w:i/>
                <w:iCs/>
                <w:sz w:val="16"/>
                <w:lang w:val="fr-FR"/>
              </w:rPr>
              <w:t> :</w:t>
            </w:r>
          </w:p>
          <w:p w14:paraId="6371362D" w14:textId="77777777" w:rsidR="000301D5" w:rsidRPr="00291166" w:rsidRDefault="000301D5" w:rsidP="00057789">
            <w:pPr>
              <w:rPr>
                <w:sz w:val="16"/>
                <w:lang w:val="fr-FR"/>
              </w:rPr>
            </w:pPr>
          </w:p>
          <w:p w14:paraId="51E1A34A" w14:textId="66C2CAA7" w:rsidR="000301D5" w:rsidRPr="00291166" w:rsidRDefault="00994867" w:rsidP="00057789">
            <w:pPr>
              <w:rPr>
                <w:sz w:val="16"/>
                <w:lang w:val="fr-FR"/>
              </w:rPr>
            </w:pPr>
            <w:r w:rsidRPr="00291166">
              <w:rPr>
                <w:sz w:val="16"/>
                <w:lang w:val="fr-FR"/>
              </w:rPr>
              <w:t>“…</w:t>
            </w:r>
            <w:r w:rsidR="002809E3" w:rsidRPr="00291166">
              <w:rPr>
                <w:sz w:val="16"/>
                <w:lang w:val="fr-FR"/>
              </w:rPr>
              <w:t xml:space="preserve"> est dans l</w:t>
            </w:r>
            <w:r w:rsidR="00096B87">
              <w:rPr>
                <w:sz w:val="16"/>
                <w:lang w:val="fr-FR"/>
              </w:rPr>
              <w:t>’</w:t>
            </w:r>
            <w:r w:rsidR="002809E3" w:rsidRPr="00291166">
              <w:rPr>
                <w:sz w:val="16"/>
                <w:lang w:val="fr-FR"/>
              </w:rPr>
              <w:t>impossibilité d</w:t>
            </w:r>
            <w:r w:rsidR="00096B87">
              <w:rPr>
                <w:sz w:val="16"/>
                <w:lang w:val="fr-FR"/>
              </w:rPr>
              <w:t>’</w:t>
            </w:r>
            <w:r w:rsidR="002809E3" w:rsidRPr="00291166">
              <w:rPr>
                <w:sz w:val="16"/>
                <w:lang w:val="fr-FR"/>
              </w:rPr>
              <w:t>obtenir un exemplaire inutilisé de l</w:t>
            </w:r>
            <w:r w:rsidR="00096B87">
              <w:rPr>
                <w:sz w:val="16"/>
                <w:lang w:val="fr-FR"/>
              </w:rPr>
              <w:t>’</w:t>
            </w:r>
            <w:r w:rsidR="002809E3" w:rsidRPr="00291166">
              <w:rPr>
                <w:sz w:val="16"/>
                <w:lang w:val="fr-FR"/>
              </w:rPr>
              <w:t>œuvre dans des conditions raisonnables</w:t>
            </w:r>
            <w:r w:rsidRPr="00291166">
              <w:rPr>
                <w:sz w:val="16"/>
                <w:lang w:val="fr-FR"/>
              </w:rPr>
              <w:t>…”</w:t>
            </w:r>
          </w:p>
          <w:p w14:paraId="5842404C" w14:textId="77777777" w:rsidR="000301D5" w:rsidRPr="00291166" w:rsidRDefault="000301D5" w:rsidP="00057789">
            <w:pPr>
              <w:rPr>
                <w:sz w:val="16"/>
                <w:lang w:val="fr-FR"/>
              </w:rPr>
            </w:pPr>
          </w:p>
          <w:p w14:paraId="0357FE45" w14:textId="16BCD83C" w:rsidR="000301D5" w:rsidRPr="00291166" w:rsidRDefault="00994867" w:rsidP="00057789">
            <w:pPr>
              <w:rPr>
                <w:sz w:val="16"/>
                <w:lang w:val="fr-FR"/>
              </w:rPr>
            </w:pPr>
            <w:r w:rsidRPr="00291166">
              <w:rPr>
                <w:sz w:val="16"/>
                <w:lang w:val="fr-FR"/>
              </w:rPr>
              <w:t>“…</w:t>
            </w:r>
            <w:r w:rsidR="002809E3" w:rsidRPr="00291166">
              <w:rPr>
                <w:sz w:val="16"/>
                <w:lang w:val="fr-FR"/>
              </w:rPr>
              <w:t xml:space="preserve"> est dans l</w:t>
            </w:r>
            <w:r w:rsidR="00096B87">
              <w:rPr>
                <w:sz w:val="16"/>
                <w:lang w:val="fr-FR"/>
              </w:rPr>
              <w:t>’</w:t>
            </w:r>
            <w:r w:rsidR="002809E3" w:rsidRPr="00291166">
              <w:rPr>
                <w:sz w:val="16"/>
                <w:lang w:val="fr-FR"/>
              </w:rPr>
              <w:t>impossibilité d</w:t>
            </w:r>
            <w:r w:rsidR="00096B87">
              <w:rPr>
                <w:sz w:val="16"/>
                <w:lang w:val="fr-FR"/>
              </w:rPr>
              <w:t>’</w:t>
            </w:r>
            <w:r w:rsidR="002809E3" w:rsidRPr="00291166">
              <w:rPr>
                <w:sz w:val="16"/>
                <w:lang w:val="fr-FR"/>
              </w:rPr>
              <w:t>obtenir un exemplaire inutilisé de l</w:t>
            </w:r>
            <w:r w:rsidR="00096B87">
              <w:rPr>
                <w:sz w:val="16"/>
                <w:lang w:val="fr-FR"/>
              </w:rPr>
              <w:t>’</w:t>
            </w:r>
            <w:r w:rsidR="002809E3" w:rsidRPr="00291166">
              <w:rPr>
                <w:sz w:val="16"/>
                <w:lang w:val="fr-FR"/>
              </w:rPr>
              <w:t>œuvre par les voies commerciales ordinaires</w:t>
            </w:r>
            <w:r w:rsidRPr="00291166">
              <w:rPr>
                <w:sz w:val="16"/>
                <w:lang w:val="fr-FR"/>
              </w:rPr>
              <w:t>…”</w:t>
            </w:r>
          </w:p>
          <w:p w14:paraId="61C24CB8" w14:textId="77777777" w:rsidR="000301D5" w:rsidRPr="00291166" w:rsidRDefault="000301D5" w:rsidP="00057789">
            <w:pPr>
              <w:rPr>
                <w:sz w:val="16"/>
                <w:lang w:val="fr-FR"/>
              </w:rPr>
            </w:pPr>
          </w:p>
          <w:p w14:paraId="76062842" w14:textId="77777777" w:rsidR="000301D5" w:rsidRPr="00291166" w:rsidRDefault="000301D5" w:rsidP="00057789">
            <w:pPr>
              <w:rPr>
                <w:sz w:val="16"/>
                <w:lang w:val="fr-FR"/>
              </w:rPr>
            </w:pPr>
          </w:p>
          <w:p w14:paraId="64976988" w14:textId="5C1E1712" w:rsidR="000301D5" w:rsidRPr="00291166" w:rsidRDefault="00571209" w:rsidP="00057789">
            <w:pPr>
              <w:rPr>
                <w:i/>
                <w:iCs/>
                <w:sz w:val="16"/>
                <w:lang w:val="fr-FR"/>
              </w:rPr>
            </w:pPr>
            <w:r w:rsidRPr="00291166">
              <w:rPr>
                <w:i/>
                <w:iCs/>
                <w:sz w:val="16"/>
                <w:lang w:val="fr-FR"/>
              </w:rPr>
              <w:t>Ajout de détails possible</w:t>
            </w:r>
            <w:r w:rsidR="00096B87">
              <w:rPr>
                <w:i/>
                <w:iCs/>
                <w:sz w:val="16"/>
                <w:lang w:val="fr-FR"/>
              </w:rPr>
              <w:t> :</w:t>
            </w:r>
          </w:p>
          <w:p w14:paraId="00903435" w14:textId="1974C32A" w:rsidR="000301D5" w:rsidRPr="00291166" w:rsidRDefault="00994867" w:rsidP="00057789">
            <w:pPr>
              <w:rPr>
                <w:sz w:val="16"/>
                <w:lang w:val="fr-FR"/>
              </w:rPr>
            </w:pPr>
            <w:bookmarkStart w:id="40" w:name="_Hlk94551763"/>
            <w:r w:rsidRPr="00291166">
              <w:rPr>
                <w:sz w:val="16"/>
                <w:lang w:val="fr-FR"/>
              </w:rPr>
              <w:t>“…</w:t>
            </w:r>
            <w:r w:rsidR="009B4827" w:rsidRPr="00291166">
              <w:rPr>
                <w:sz w:val="16"/>
                <w:lang w:val="fr-FR"/>
              </w:rPr>
              <w:t xml:space="preserve"> obtenir un exemplaire inutilisé de l</w:t>
            </w:r>
            <w:r w:rsidR="00096B87">
              <w:rPr>
                <w:sz w:val="16"/>
                <w:lang w:val="fr-FR"/>
              </w:rPr>
              <w:t>’</w:t>
            </w:r>
            <w:r w:rsidR="009B4827" w:rsidRPr="00291166">
              <w:rPr>
                <w:sz w:val="16"/>
                <w:lang w:val="fr-FR"/>
              </w:rPr>
              <w:t>œuvre auprès du titulaire de droits ou sous son autorité</w:t>
            </w:r>
            <w:r w:rsidRPr="00291166">
              <w:rPr>
                <w:sz w:val="16"/>
                <w:lang w:val="fr-FR"/>
              </w:rPr>
              <w:t>…”</w:t>
            </w:r>
          </w:p>
          <w:bookmarkEnd w:id="40"/>
          <w:p w14:paraId="00D126DA" w14:textId="1FB86891" w:rsidR="00994867" w:rsidRPr="00291166" w:rsidRDefault="00994867" w:rsidP="00057789">
            <w:pPr>
              <w:rPr>
                <w:sz w:val="16"/>
                <w:lang w:val="fr-FR"/>
              </w:rPr>
            </w:pPr>
          </w:p>
        </w:tc>
      </w:tr>
      <w:tr w:rsidR="00994867" w:rsidRPr="006C3B10" w14:paraId="77E30EBF" w14:textId="77777777" w:rsidTr="00057789">
        <w:tc>
          <w:tcPr>
            <w:tcW w:w="5485" w:type="dxa"/>
            <w:gridSpan w:val="2"/>
          </w:tcPr>
          <w:p w14:paraId="1E47CF3F" w14:textId="77777777" w:rsidR="00994867" w:rsidRPr="00291166" w:rsidRDefault="00994867" w:rsidP="00057789">
            <w:pPr>
              <w:rPr>
                <w:sz w:val="16"/>
                <w:lang w:val="fr-FR"/>
              </w:rPr>
            </w:pPr>
          </w:p>
        </w:tc>
        <w:tc>
          <w:tcPr>
            <w:tcW w:w="3870" w:type="dxa"/>
          </w:tcPr>
          <w:p w14:paraId="43E65F4E" w14:textId="77777777" w:rsidR="00994867" w:rsidRPr="00291166" w:rsidRDefault="00994867" w:rsidP="00057789">
            <w:pPr>
              <w:rPr>
                <w:sz w:val="16"/>
                <w:lang w:val="fr-FR"/>
              </w:rPr>
            </w:pPr>
          </w:p>
        </w:tc>
      </w:tr>
      <w:tr w:rsidR="00994867" w:rsidRPr="006C3B10" w14:paraId="4A78898B" w14:textId="77777777" w:rsidTr="00057789">
        <w:tc>
          <w:tcPr>
            <w:tcW w:w="2335" w:type="dxa"/>
          </w:tcPr>
          <w:p w14:paraId="4D44199B" w14:textId="31471350" w:rsidR="00994867" w:rsidRPr="00291166" w:rsidRDefault="00300EBA" w:rsidP="00A9729B">
            <w:pPr>
              <w:keepLines/>
              <w:rPr>
                <w:sz w:val="16"/>
                <w:lang w:val="fr-FR"/>
              </w:rPr>
            </w:pPr>
            <w:r w:rsidRPr="00291166">
              <w:rPr>
                <w:sz w:val="16"/>
                <w:lang w:val="fr-FR"/>
              </w:rPr>
              <w:lastRenderedPageBreak/>
              <w:t>La préservation ou le remplacement de l</w:t>
            </w:r>
            <w:r w:rsidR="00096B87">
              <w:rPr>
                <w:sz w:val="16"/>
                <w:lang w:val="fr-FR"/>
              </w:rPr>
              <w:t>’</w:t>
            </w:r>
            <w:r w:rsidRPr="00291166">
              <w:rPr>
                <w:sz w:val="16"/>
                <w:lang w:val="fr-FR"/>
              </w:rPr>
              <w:t>œuvre à reproduire doit être une nécessité.</w:t>
            </w:r>
          </w:p>
        </w:tc>
        <w:tc>
          <w:tcPr>
            <w:tcW w:w="3150" w:type="dxa"/>
          </w:tcPr>
          <w:p w14:paraId="48974013" w14:textId="62D86864" w:rsidR="00994867" w:rsidRPr="00291166" w:rsidRDefault="005C13A3" w:rsidP="00A9729B">
            <w:pPr>
              <w:keepLines/>
              <w:rPr>
                <w:sz w:val="16"/>
                <w:lang w:val="fr-FR"/>
              </w:rPr>
            </w:pPr>
            <w:r w:rsidRPr="00291166">
              <w:rPr>
                <w:sz w:val="16"/>
                <w:lang w:val="fr-FR"/>
              </w:rPr>
              <w:t xml:space="preserve">Une exception en faveur de la </w:t>
            </w:r>
            <w:r w:rsidR="004E654D" w:rsidRPr="004E654D">
              <w:rPr>
                <w:sz w:val="16"/>
                <w:lang w:val="fr-FR"/>
              </w:rPr>
              <w:t>préservation</w:t>
            </w:r>
            <w:r w:rsidRPr="00291166">
              <w:rPr>
                <w:sz w:val="16"/>
                <w:lang w:val="fr-FR"/>
              </w:rPr>
              <w:t xml:space="preserve"> peut exiger que l</w:t>
            </w:r>
            <w:r w:rsidR="00096B87">
              <w:rPr>
                <w:sz w:val="16"/>
                <w:lang w:val="fr-FR"/>
              </w:rPr>
              <w:t>’</w:t>
            </w:r>
            <w:r w:rsidRPr="00291166">
              <w:rPr>
                <w:sz w:val="16"/>
                <w:lang w:val="fr-FR"/>
              </w:rPr>
              <w:t>œuvre concernée ait besoin d</w:t>
            </w:r>
            <w:r w:rsidR="00096B87">
              <w:rPr>
                <w:sz w:val="16"/>
                <w:lang w:val="fr-FR"/>
              </w:rPr>
              <w:t>’</w:t>
            </w:r>
            <w:r w:rsidRPr="00291166">
              <w:rPr>
                <w:sz w:val="16"/>
                <w:lang w:val="fr-FR"/>
              </w:rPr>
              <w:t>être préservée parce qu</w:t>
            </w:r>
            <w:r w:rsidR="00096B87">
              <w:rPr>
                <w:sz w:val="16"/>
                <w:lang w:val="fr-FR"/>
              </w:rPr>
              <w:t>’</w:t>
            </w:r>
            <w:r w:rsidRPr="00291166">
              <w:rPr>
                <w:sz w:val="16"/>
                <w:lang w:val="fr-FR"/>
              </w:rPr>
              <w:t>elle a été perdue ou endommagée ou présente une autre déficience, ou qu</w:t>
            </w:r>
            <w:r w:rsidR="00096B87">
              <w:rPr>
                <w:sz w:val="16"/>
                <w:lang w:val="fr-FR"/>
              </w:rPr>
              <w:t>’</w:t>
            </w:r>
            <w:r w:rsidRPr="00291166">
              <w:rPr>
                <w:sz w:val="16"/>
                <w:lang w:val="fr-FR"/>
              </w:rPr>
              <w:t>elle soit exposée à un certain degré de risque de subir un tel so</w:t>
            </w:r>
            <w:r w:rsidR="00064870" w:rsidRPr="00291166">
              <w:rPr>
                <w:sz w:val="16"/>
                <w:lang w:val="fr-FR"/>
              </w:rPr>
              <w:t>rt</w:t>
            </w:r>
            <w:r w:rsidR="00064870">
              <w:rPr>
                <w:sz w:val="16"/>
                <w:lang w:val="fr-FR"/>
              </w:rPr>
              <w:t xml:space="preserve">.  </w:t>
            </w:r>
            <w:r w:rsidR="00064870" w:rsidRPr="00291166">
              <w:rPr>
                <w:sz w:val="16"/>
                <w:lang w:val="fr-FR"/>
              </w:rPr>
              <w:t>S</w:t>
            </w:r>
            <w:r w:rsidR="00064870">
              <w:rPr>
                <w:sz w:val="16"/>
                <w:lang w:val="fr-FR"/>
              </w:rPr>
              <w:t>’</w:t>
            </w:r>
            <w:r w:rsidR="00064870" w:rsidRPr="00291166">
              <w:rPr>
                <w:sz w:val="16"/>
                <w:lang w:val="fr-FR"/>
              </w:rPr>
              <w:t>a</w:t>
            </w:r>
            <w:r w:rsidRPr="00291166">
              <w:rPr>
                <w:sz w:val="16"/>
                <w:lang w:val="fr-FR"/>
              </w:rPr>
              <w:t>gissant d</w:t>
            </w:r>
            <w:r w:rsidR="00096B87">
              <w:rPr>
                <w:sz w:val="16"/>
                <w:lang w:val="fr-FR"/>
              </w:rPr>
              <w:t>’</w:t>
            </w:r>
            <w:r w:rsidRPr="00291166">
              <w:rPr>
                <w:sz w:val="16"/>
                <w:lang w:val="fr-FR"/>
              </w:rPr>
              <w:t xml:space="preserve">une exception en faveur de la </w:t>
            </w:r>
            <w:r w:rsidR="004E654D" w:rsidRPr="004E654D">
              <w:rPr>
                <w:sz w:val="16"/>
                <w:lang w:val="fr-FR"/>
              </w:rPr>
              <w:t>préservation</w:t>
            </w:r>
            <w:r w:rsidRPr="00291166">
              <w:rPr>
                <w:sz w:val="16"/>
                <w:lang w:val="fr-FR"/>
              </w:rPr>
              <w:t xml:space="preserve">, </w:t>
            </w:r>
            <w:r w:rsidR="007E02EA" w:rsidRPr="00291166">
              <w:rPr>
                <w:sz w:val="16"/>
                <w:lang w:val="fr-FR"/>
              </w:rPr>
              <w:t>il est logique d</w:t>
            </w:r>
            <w:r w:rsidR="00096B87">
              <w:rPr>
                <w:sz w:val="16"/>
                <w:lang w:val="fr-FR"/>
              </w:rPr>
              <w:t>’</w:t>
            </w:r>
            <w:r w:rsidR="007E02EA" w:rsidRPr="00291166">
              <w:rPr>
                <w:sz w:val="16"/>
                <w:lang w:val="fr-FR"/>
              </w:rPr>
              <w:t>envisager de ne pas exiger dans la loi qu</w:t>
            </w:r>
            <w:r w:rsidR="00096B87">
              <w:rPr>
                <w:sz w:val="16"/>
                <w:lang w:val="fr-FR"/>
              </w:rPr>
              <w:t>’</w:t>
            </w:r>
            <w:r w:rsidR="007E02EA" w:rsidRPr="00291166">
              <w:rPr>
                <w:sz w:val="16"/>
                <w:lang w:val="fr-FR"/>
              </w:rPr>
              <w:t>une œuvre ait déjà subi une perte ou un préjudice avant de pouvoir être</w:t>
            </w:r>
            <w:r w:rsidRPr="00291166">
              <w:rPr>
                <w:sz w:val="16"/>
                <w:lang w:val="fr-FR"/>
              </w:rPr>
              <w:t xml:space="preserve"> </w:t>
            </w:r>
            <w:r w:rsidR="007E02EA" w:rsidRPr="00291166">
              <w:rPr>
                <w:sz w:val="16"/>
                <w:lang w:val="fr-FR"/>
              </w:rPr>
              <w:t>reprodui</w:t>
            </w:r>
            <w:r w:rsidR="00064870" w:rsidRPr="00291166">
              <w:rPr>
                <w:sz w:val="16"/>
                <w:lang w:val="fr-FR"/>
              </w:rPr>
              <w:t>te</w:t>
            </w:r>
            <w:r w:rsidR="00064870">
              <w:rPr>
                <w:sz w:val="16"/>
                <w:lang w:val="fr-FR"/>
              </w:rPr>
              <w:t xml:space="preserve">.  </w:t>
            </w:r>
            <w:r w:rsidR="00064870" w:rsidRPr="00291166">
              <w:rPr>
                <w:sz w:val="16"/>
                <w:lang w:val="fr-FR"/>
              </w:rPr>
              <w:t>La</w:t>
            </w:r>
            <w:r w:rsidR="00132AFA" w:rsidRPr="00291166">
              <w:rPr>
                <w:sz w:val="16"/>
                <w:lang w:val="fr-FR"/>
              </w:rPr>
              <w:t xml:space="preserve"> deuxième et la troisième partie du présent guide contiennent un examen détaillé de la nécessité d</w:t>
            </w:r>
            <w:r w:rsidR="00096B87">
              <w:rPr>
                <w:sz w:val="16"/>
                <w:lang w:val="fr-FR"/>
              </w:rPr>
              <w:t>’</w:t>
            </w:r>
            <w:r w:rsidR="00132AFA" w:rsidRPr="00291166">
              <w:rPr>
                <w:sz w:val="16"/>
                <w:lang w:val="fr-FR"/>
              </w:rPr>
              <w:t xml:space="preserve">une </w:t>
            </w:r>
            <w:r w:rsidR="004E654D" w:rsidRPr="004E654D">
              <w:rPr>
                <w:sz w:val="16"/>
                <w:lang w:val="fr-FR"/>
              </w:rPr>
              <w:t>préservation</w:t>
            </w:r>
            <w:r w:rsidR="00132AFA" w:rsidRPr="00291166">
              <w:rPr>
                <w:sz w:val="16"/>
                <w:lang w:val="fr-FR"/>
              </w:rPr>
              <w:t xml:space="preserve"> par anticipation</w:t>
            </w:r>
            <w:r w:rsidR="004F64EC" w:rsidRPr="00291166">
              <w:rPr>
                <w:sz w:val="16"/>
                <w:lang w:val="fr-FR"/>
              </w:rPr>
              <w:t>, en particulier dans le contexte du monde moderne.</w:t>
            </w:r>
          </w:p>
        </w:tc>
        <w:tc>
          <w:tcPr>
            <w:tcW w:w="3870" w:type="dxa"/>
          </w:tcPr>
          <w:p w14:paraId="54C2637A" w14:textId="77777777" w:rsidR="000301D5" w:rsidRPr="00291166" w:rsidRDefault="000301D5" w:rsidP="00A9729B">
            <w:pPr>
              <w:keepLines/>
              <w:rPr>
                <w:sz w:val="16"/>
                <w:lang w:val="fr-FR"/>
              </w:rPr>
            </w:pPr>
          </w:p>
          <w:p w14:paraId="032A744B" w14:textId="733B195D" w:rsidR="000301D5" w:rsidRPr="00291166" w:rsidRDefault="00393236" w:rsidP="00A9729B">
            <w:pPr>
              <w:keepLines/>
              <w:rPr>
                <w:i/>
                <w:iCs/>
                <w:sz w:val="16"/>
                <w:lang w:val="fr-FR"/>
              </w:rPr>
            </w:pPr>
            <w:r w:rsidRPr="00291166">
              <w:rPr>
                <w:i/>
                <w:iCs/>
                <w:sz w:val="16"/>
                <w:lang w:val="fr-FR"/>
              </w:rPr>
              <w:t>Les dispositions ci</w:t>
            </w:r>
            <w:r w:rsidR="00096B87">
              <w:rPr>
                <w:i/>
                <w:iCs/>
                <w:sz w:val="16"/>
                <w:lang w:val="fr-FR"/>
              </w:rPr>
              <w:t>-</w:t>
            </w:r>
            <w:r w:rsidRPr="00291166">
              <w:rPr>
                <w:i/>
                <w:iCs/>
                <w:sz w:val="16"/>
                <w:lang w:val="fr-FR"/>
              </w:rPr>
              <w:t>après sont facultatives</w:t>
            </w:r>
            <w:r w:rsidR="00096B87">
              <w:rPr>
                <w:i/>
                <w:iCs/>
                <w:sz w:val="16"/>
                <w:lang w:val="fr-FR"/>
              </w:rPr>
              <w:t> :</w:t>
            </w:r>
          </w:p>
          <w:p w14:paraId="0EBC0763" w14:textId="77777777" w:rsidR="000301D5" w:rsidRPr="00291166" w:rsidRDefault="000301D5" w:rsidP="00A9729B">
            <w:pPr>
              <w:keepLines/>
              <w:rPr>
                <w:sz w:val="16"/>
                <w:lang w:val="fr-FR"/>
              </w:rPr>
            </w:pPr>
          </w:p>
          <w:p w14:paraId="28DEDD98" w14:textId="6C2224B4" w:rsidR="000301D5" w:rsidRPr="00291166" w:rsidRDefault="00994867" w:rsidP="00A9729B">
            <w:pPr>
              <w:keepLines/>
              <w:rPr>
                <w:sz w:val="16"/>
                <w:lang w:val="fr-FR"/>
              </w:rPr>
            </w:pPr>
            <w:bookmarkStart w:id="41" w:name="_Hlk94551798"/>
            <w:r w:rsidRPr="00291166">
              <w:rPr>
                <w:sz w:val="16"/>
                <w:lang w:val="fr-FR"/>
              </w:rPr>
              <w:t>“…</w:t>
            </w:r>
            <w:r w:rsidR="001A6C7A" w:rsidRPr="00291166">
              <w:rPr>
                <w:sz w:val="16"/>
                <w:lang w:val="fr-FR"/>
              </w:rPr>
              <w:t xml:space="preserve"> l</w:t>
            </w:r>
            <w:r w:rsidR="00096B87">
              <w:rPr>
                <w:sz w:val="16"/>
                <w:lang w:val="fr-FR"/>
              </w:rPr>
              <w:t>’</w:t>
            </w:r>
            <w:r w:rsidR="001A6C7A" w:rsidRPr="00291166">
              <w:rPr>
                <w:sz w:val="16"/>
                <w:lang w:val="fr-FR"/>
              </w:rPr>
              <w:t>exception s</w:t>
            </w:r>
            <w:r w:rsidR="00096B87">
              <w:rPr>
                <w:sz w:val="16"/>
                <w:lang w:val="fr-FR"/>
              </w:rPr>
              <w:t>’</w:t>
            </w:r>
            <w:r w:rsidR="001A6C7A" w:rsidRPr="00291166">
              <w:rPr>
                <w:sz w:val="16"/>
                <w:lang w:val="fr-FR"/>
              </w:rPr>
              <w:t xml:space="preserve">applique aux œuvres ayant été perdues, volées ou endommagées, </w:t>
            </w:r>
            <w:r w:rsidR="005414FF" w:rsidRPr="00291166">
              <w:rPr>
                <w:sz w:val="16"/>
                <w:lang w:val="fr-FR"/>
              </w:rPr>
              <w:t>ou qui</w:t>
            </w:r>
            <w:r w:rsidR="0056058A" w:rsidRPr="00291166">
              <w:rPr>
                <w:sz w:val="16"/>
                <w:lang w:val="fr-FR"/>
              </w:rPr>
              <w:t>, de l</w:t>
            </w:r>
            <w:r w:rsidR="00096B87">
              <w:rPr>
                <w:sz w:val="16"/>
                <w:lang w:val="fr-FR"/>
              </w:rPr>
              <w:t>’</w:t>
            </w:r>
            <w:r w:rsidR="0056058A" w:rsidRPr="00291166">
              <w:rPr>
                <w:sz w:val="16"/>
                <w:lang w:val="fr-FR"/>
              </w:rPr>
              <w:t>avis de l</w:t>
            </w:r>
            <w:r w:rsidR="00096B87">
              <w:rPr>
                <w:sz w:val="16"/>
                <w:lang w:val="fr-FR"/>
              </w:rPr>
              <w:t>’</w:t>
            </w:r>
            <w:r w:rsidR="0056058A" w:rsidRPr="00291166">
              <w:rPr>
                <w:sz w:val="16"/>
                <w:lang w:val="fr-FR"/>
              </w:rPr>
              <w:t>institution, risquent de subir un tel sort défavorable</w:t>
            </w:r>
            <w:r w:rsidRPr="00291166">
              <w:rPr>
                <w:sz w:val="16"/>
                <w:lang w:val="fr-FR"/>
              </w:rPr>
              <w:t>…”</w:t>
            </w:r>
          </w:p>
          <w:bookmarkEnd w:id="41"/>
          <w:p w14:paraId="7DED407B" w14:textId="77777777" w:rsidR="000301D5" w:rsidRPr="00291166" w:rsidRDefault="000301D5" w:rsidP="00A9729B">
            <w:pPr>
              <w:keepLines/>
              <w:rPr>
                <w:sz w:val="16"/>
                <w:lang w:val="fr-FR"/>
              </w:rPr>
            </w:pPr>
          </w:p>
          <w:p w14:paraId="66E8329F" w14:textId="32D5EC50" w:rsidR="000301D5" w:rsidRPr="00291166" w:rsidRDefault="00393236" w:rsidP="00A9729B">
            <w:pPr>
              <w:keepLines/>
              <w:rPr>
                <w:i/>
                <w:iCs/>
                <w:sz w:val="16"/>
                <w:lang w:val="fr-FR"/>
              </w:rPr>
            </w:pPr>
            <w:r w:rsidRPr="00291166">
              <w:rPr>
                <w:i/>
                <w:iCs/>
                <w:sz w:val="16"/>
                <w:lang w:val="fr-FR"/>
              </w:rPr>
              <w:t>Autres concepts pouvant être ajoutés à une telle liste</w:t>
            </w:r>
            <w:r w:rsidR="00096B87">
              <w:rPr>
                <w:i/>
                <w:iCs/>
                <w:sz w:val="16"/>
                <w:lang w:val="fr-FR"/>
              </w:rPr>
              <w:t> :</w:t>
            </w:r>
          </w:p>
          <w:p w14:paraId="74EAEF33" w14:textId="77777777" w:rsidR="000301D5" w:rsidRPr="00291166" w:rsidRDefault="000301D5" w:rsidP="00A9729B">
            <w:pPr>
              <w:keepLines/>
              <w:rPr>
                <w:sz w:val="16"/>
                <w:lang w:val="fr-FR"/>
              </w:rPr>
            </w:pPr>
          </w:p>
          <w:p w14:paraId="11EED26D" w14:textId="77777777" w:rsidR="000301D5" w:rsidRPr="00291166" w:rsidRDefault="00994867" w:rsidP="00A9729B">
            <w:pPr>
              <w:keepLines/>
              <w:rPr>
                <w:sz w:val="16"/>
                <w:lang w:val="fr-FR"/>
              </w:rPr>
            </w:pPr>
            <w:r w:rsidRPr="00291166">
              <w:rPr>
                <w:sz w:val="16"/>
                <w:lang w:val="fr-FR"/>
              </w:rPr>
              <w:t>…</w:t>
            </w:r>
            <w:r w:rsidR="004768AA" w:rsidRPr="00291166">
              <w:rPr>
                <w:sz w:val="16"/>
                <w:lang w:val="fr-FR"/>
              </w:rPr>
              <w:t xml:space="preserve"> </w:t>
            </w:r>
            <w:r w:rsidRPr="00291166">
              <w:rPr>
                <w:sz w:val="16"/>
                <w:lang w:val="fr-FR"/>
              </w:rPr>
              <w:t>fragile…</w:t>
            </w:r>
          </w:p>
          <w:p w14:paraId="573F946B" w14:textId="77777777" w:rsidR="000301D5" w:rsidRPr="00291166" w:rsidRDefault="004768AA" w:rsidP="00A9729B">
            <w:pPr>
              <w:keepLines/>
              <w:rPr>
                <w:sz w:val="16"/>
                <w:lang w:val="fr-FR"/>
              </w:rPr>
            </w:pPr>
            <w:r w:rsidRPr="00291166">
              <w:rPr>
                <w:sz w:val="16"/>
                <w:lang w:val="fr-FR"/>
              </w:rPr>
              <w:t>… manquant dans la collection…</w:t>
            </w:r>
          </w:p>
          <w:p w14:paraId="1D66CE83" w14:textId="77777777" w:rsidR="000301D5" w:rsidRPr="00291166" w:rsidRDefault="004768AA" w:rsidP="00A9729B">
            <w:pPr>
              <w:keepLines/>
              <w:rPr>
                <w:sz w:val="16"/>
                <w:lang w:val="fr-FR"/>
              </w:rPr>
            </w:pPr>
            <w:r w:rsidRPr="00291166">
              <w:rPr>
                <w:sz w:val="16"/>
                <w:lang w:val="fr-FR"/>
              </w:rPr>
              <w:t>… rendu(e) inutilisable…</w:t>
            </w:r>
          </w:p>
          <w:p w14:paraId="73FA11A6" w14:textId="77777777" w:rsidR="000301D5" w:rsidRPr="00291166" w:rsidRDefault="004768AA" w:rsidP="00A9729B">
            <w:pPr>
              <w:keepLines/>
              <w:rPr>
                <w:sz w:val="16"/>
                <w:lang w:val="fr-FR"/>
              </w:rPr>
            </w:pPr>
            <w:r w:rsidRPr="00291166">
              <w:rPr>
                <w:sz w:val="16"/>
                <w:lang w:val="fr-FR"/>
              </w:rPr>
              <w:t>… rare…</w:t>
            </w:r>
          </w:p>
          <w:p w14:paraId="74A7FEBA" w14:textId="4CF4B5C3" w:rsidR="000301D5" w:rsidRPr="00291166" w:rsidRDefault="004768AA" w:rsidP="00A9729B">
            <w:pPr>
              <w:keepLines/>
              <w:rPr>
                <w:sz w:val="16"/>
                <w:lang w:val="fr-FR"/>
              </w:rPr>
            </w:pPr>
            <w:r w:rsidRPr="00291166">
              <w:rPr>
                <w:sz w:val="16"/>
                <w:lang w:val="fr-FR"/>
              </w:rPr>
              <w:t>… d</w:t>
            </w:r>
            <w:r w:rsidR="00096B87">
              <w:rPr>
                <w:sz w:val="16"/>
                <w:lang w:val="fr-FR"/>
              </w:rPr>
              <w:t>’</w:t>
            </w:r>
            <w:r w:rsidRPr="00291166">
              <w:rPr>
                <w:sz w:val="16"/>
                <w:lang w:val="fr-FR"/>
              </w:rPr>
              <w:t>une importance exceptionnelle…</w:t>
            </w:r>
          </w:p>
          <w:p w14:paraId="2B6D0489" w14:textId="77777777" w:rsidR="000301D5" w:rsidRPr="00291166" w:rsidRDefault="004768AA" w:rsidP="00A9729B">
            <w:pPr>
              <w:keepLines/>
              <w:rPr>
                <w:sz w:val="16"/>
                <w:lang w:val="fr-FR"/>
              </w:rPr>
            </w:pPr>
            <w:r w:rsidRPr="00291166">
              <w:rPr>
                <w:sz w:val="16"/>
                <w:lang w:val="fr-FR"/>
              </w:rPr>
              <w:t>… dans un format devenu obsolète…</w:t>
            </w:r>
          </w:p>
          <w:p w14:paraId="7A9F4074" w14:textId="6BE42BB1" w:rsidR="00994867" w:rsidRPr="00291166" w:rsidRDefault="00994867" w:rsidP="00A9729B">
            <w:pPr>
              <w:keepLines/>
              <w:rPr>
                <w:sz w:val="16"/>
                <w:lang w:val="fr-FR"/>
              </w:rPr>
            </w:pPr>
          </w:p>
        </w:tc>
      </w:tr>
    </w:tbl>
    <w:p w14:paraId="1053D084" w14:textId="77777777" w:rsidR="000301D5" w:rsidRPr="00291166" w:rsidRDefault="000301D5" w:rsidP="00994867">
      <w:pPr>
        <w:rPr>
          <w:rFonts w:cs="Arial"/>
          <w:lang w:val="fr-FR"/>
        </w:rPr>
      </w:pPr>
    </w:p>
    <w:p w14:paraId="34397434" w14:textId="77777777" w:rsidR="00F93943" w:rsidRPr="00291166" w:rsidRDefault="00F93943">
      <w:pPr>
        <w:rPr>
          <w:lang w:val="fr-FR"/>
        </w:rPr>
      </w:pPr>
      <w:r w:rsidRPr="00291166">
        <w:rPr>
          <w:lang w:val="fr-FR"/>
        </w:rPr>
        <w:br w:type="page"/>
      </w:r>
    </w:p>
    <w:tbl>
      <w:tblPr>
        <w:tblW w:w="0" w:type="auto"/>
        <w:tblLook w:val="04A0" w:firstRow="1" w:lastRow="0" w:firstColumn="1" w:lastColumn="0" w:noHBand="0" w:noVBand="1"/>
      </w:tblPr>
      <w:tblGrid>
        <w:gridCol w:w="8095"/>
      </w:tblGrid>
      <w:tr w:rsidR="00994867" w:rsidRPr="006C3B10" w14:paraId="0DABF44E" w14:textId="77777777" w:rsidTr="00057789">
        <w:tc>
          <w:tcPr>
            <w:tcW w:w="8095" w:type="dxa"/>
          </w:tcPr>
          <w:p w14:paraId="2D0B4FCB" w14:textId="10B29384" w:rsidR="000301D5" w:rsidRPr="00291166" w:rsidRDefault="00994867" w:rsidP="00057789">
            <w:pPr>
              <w:rPr>
                <w:rFonts w:cs="Arial"/>
                <w:b/>
                <w:lang w:val="fr-FR"/>
              </w:rPr>
            </w:pPr>
            <w:r w:rsidRPr="00291166">
              <w:rPr>
                <w:rFonts w:cs="Arial"/>
                <w:b/>
                <w:lang w:val="fr-FR"/>
              </w:rPr>
              <w:lastRenderedPageBreak/>
              <w:t>Cat</w:t>
            </w:r>
            <w:r w:rsidR="00114E13" w:rsidRPr="00291166">
              <w:rPr>
                <w:rFonts w:cs="Arial"/>
                <w:b/>
                <w:lang w:val="fr-FR"/>
              </w:rPr>
              <w:t>é</w:t>
            </w:r>
            <w:r w:rsidRPr="00291166">
              <w:rPr>
                <w:rFonts w:cs="Arial"/>
                <w:b/>
                <w:lang w:val="fr-FR"/>
              </w:rPr>
              <w:t>gor</w:t>
            </w:r>
            <w:r w:rsidR="00114E13" w:rsidRPr="00291166">
              <w:rPr>
                <w:rFonts w:cs="Arial"/>
                <w:b/>
                <w:lang w:val="fr-FR"/>
              </w:rPr>
              <w:t>ie</w:t>
            </w:r>
            <w:r w:rsidRPr="00291166">
              <w:rPr>
                <w:rFonts w:cs="Arial"/>
                <w:b/>
                <w:lang w:val="fr-FR"/>
              </w:rPr>
              <w:t xml:space="preserve"> C</w:t>
            </w:r>
            <w:r w:rsidR="00096B87">
              <w:rPr>
                <w:rFonts w:cs="Arial"/>
                <w:b/>
                <w:lang w:val="fr-FR"/>
              </w:rPr>
              <w:t> :</w:t>
            </w:r>
          </w:p>
          <w:p w14:paraId="0E8121D7" w14:textId="48504D9F" w:rsidR="000301D5" w:rsidRPr="00291166" w:rsidRDefault="00114E13" w:rsidP="00057789">
            <w:pPr>
              <w:rPr>
                <w:rFonts w:cs="Arial"/>
                <w:b/>
                <w:i/>
                <w:lang w:val="fr-FR"/>
              </w:rPr>
            </w:pPr>
            <w:r w:rsidRPr="00291166">
              <w:rPr>
                <w:rFonts w:cs="Arial"/>
                <w:b/>
                <w:lang w:val="fr-FR"/>
              </w:rPr>
              <w:t>À quelles fins les œuvres peuvent</w:t>
            </w:r>
            <w:r w:rsidR="00096B87">
              <w:rPr>
                <w:rFonts w:cs="Arial"/>
                <w:b/>
                <w:lang w:val="fr-FR"/>
              </w:rPr>
              <w:t>-</w:t>
            </w:r>
            <w:r w:rsidRPr="00291166">
              <w:rPr>
                <w:rFonts w:cs="Arial"/>
                <w:b/>
                <w:lang w:val="fr-FR"/>
              </w:rPr>
              <w:t>elles être reproduites ou utilisées?</w:t>
            </w:r>
          </w:p>
          <w:p w14:paraId="0AFBEAAF" w14:textId="77777777" w:rsidR="000301D5" w:rsidRPr="00291166" w:rsidRDefault="000301D5" w:rsidP="00057789">
            <w:pPr>
              <w:rPr>
                <w:rFonts w:cs="Arial"/>
                <w:lang w:val="fr-FR"/>
              </w:rPr>
            </w:pPr>
          </w:p>
          <w:p w14:paraId="7032BFCC" w14:textId="678F4BA4" w:rsidR="000301D5" w:rsidRPr="00291166" w:rsidRDefault="00735460" w:rsidP="00057789">
            <w:pPr>
              <w:rPr>
                <w:rFonts w:cs="Arial"/>
                <w:lang w:val="fr-FR"/>
              </w:rPr>
            </w:pPr>
            <w:r w:rsidRPr="00291166">
              <w:rPr>
                <w:rFonts w:cs="Arial"/>
                <w:lang w:val="fr-FR"/>
              </w:rPr>
              <w:t>Objectif de cette section</w:t>
            </w:r>
            <w:r w:rsidR="00096B87">
              <w:rPr>
                <w:rFonts w:cs="Arial"/>
                <w:lang w:val="fr-FR"/>
              </w:rPr>
              <w:t> :</w:t>
            </w:r>
          </w:p>
          <w:p w14:paraId="014B91A0" w14:textId="704A9735" w:rsidR="000301D5" w:rsidRPr="00291166" w:rsidRDefault="00BF1810" w:rsidP="00057789">
            <w:pPr>
              <w:rPr>
                <w:rFonts w:cs="Arial"/>
                <w:lang w:val="fr-FR"/>
              </w:rPr>
            </w:pPr>
            <w:r w:rsidRPr="00291166">
              <w:rPr>
                <w:rFonts w:cs="Arial"/>
                <w:lang w:val="fr-FR"/>
              </w:rPr>
              <w:t>Préciser la finalité de l</w:t>
            </w:r>
            <w:r w:rsidR="00096B87">
              <w:rPr>
                <w:rFonts w:cs="Arial"/>
                <w:lang w:val="fr-FR"/>
              </w:rPr>
              <w:t>’</w:t>
            </w:r>
            <w:r w:rsidRPr="00291166">
              <w:rPr>
                <w:rFonts w:cs="Arial"/>
                <w:lang w:val="fr-FR"/>
              </w:rPr>
              <w:t>utilisation de l</w:t>
            </w:r>
            <w:r w:rsidR="00096B87">
              <w:rPr>
                <w:rFonts w:cs="Arial"/>
                <w:lang w:val="fr-FR"/>
              </w:rPr>
              <w:t>’</w:t>
            </w:r>
            <w:r w:rsidRPr="00291166">
              <w:rPr>
                <w:rFonts w:cs="Arial"/>
                <w:lang w:val="fr-FR"/>
              </w:rPr>
              <w:t>exception et de la réalisation de reproductions ou d</w:t>
            </w:r>
            <w:r w:rsidR="00096B87">
              <w:rPr>
                <w:rFonts w:cs="Arial"/>
                <w:lang w:val="fr-FR"/>
              </w:rPr>
              <w:t>’</w:t>
            </w:r>
            <w:r w:rsidRPr="00291166">
              <w:rPr>
                <w:rFonts w:cs="Arial"/>
                <w:lang w:val="fr-FR"/>
              </w:rPr>
              <w:t>autres utilisations.</w:t>
            </w:r>
          </w:p>
          <w:p w14:paraId="7E8D4C10" w14:textId="65F4F443" w:rsidR="00994867" w:rsidRPr="00291166" w:rsidRDefault="00994867" w:rsidP="00057789">
            <w:pPr>
              <w:rPr>
                <w:rFonts w:cs="Arial"/>
                <w:sz w:val="16"/>
                <w:lang w:val="fr-FR"/>
              </w:rPr>
            </w:pPr>
          </w:p>
        </w:tc>
      </w:tr>
    </w:tbl>
    <w:p w14:paraId="18C81CCB" w14:textId="77777777" w:rsidR="00994867" w:rsidRPr="00291166" w:rsidRDefault="00994867" w:rsidP="00994867">
      <w:pPr>
        <w:rPr>
          <w:rFonts w:cs="Arial"/>
          <w:sz w:val="16"/>
          <w:lang w:val="fr-FR"/>
        </w:rPr>
      </w:pPr>
    </w:p>
    <w:tbl>
      <w:tblPr>
        <w:tblStyle w:val="TableGrid"/>
        <w:tblW w:w="9355" w:type="dxa"/>
        <w:tblLook w:val="04A0" w:firstRow="1" w:lastRow="0" w:firstColumn="1" w:lastColumn="0" w:noHBand="0" w:noVBand="1"/>
      </w:tblPr>
      <w:tblGrid>
        <w:gridCol w:w="2471"/>
        <w:gridCol w:w="3025"/>
        <w:gridCol w:w="3859"/>
      </w:tblGrid>
      <w:tr w:rsidR="00994867" w:rsidRPr="006C3B10" w14:paraId="03811E60" w14:textId="77777777" w:rsidTr="00057789">
        <w:tc>
          <w:tcPr>
            <w:tcW w:w="5496" w:type="dxa"/>
            <w:gridSpan w:val="2"/>
          </w:tcPr>
          <w:p w14:paraId="64A68D37" w14:textId="1698E177" w:rsidR="000301D5" w:rsidRPr="00291166" w:rsidRDefault="00484CEA" w:rsidP="00057789">
            <w:pPr>
              <w:rPr>
                <w:rFonts w:cs="Arial"/>
                <w:b/>
                <w:sz w:val="16"/>
                <w:lang w:val="fr-FR"/>
              </w:rPr>
            </w:pPr>
            <w:r w:rsidRPr="00291166">
              <w:rPr>
                <w:rFonts w:cs="Arial"/>
                <w:b/>
                <w:sz w:val="16"/>
                <w:lang w:val="fr-FR"/>
              </w:rPr>
              <w:t>Sous</w:t>
            </w:r>
            <w:r w:rsidR="00096B87">
              <w:rPr>
                <w:rFonts w:cs="Arial"/>
                <w:b/>
                <w:sz w:val="16"/>
                <w:lang w:val="fr-FR"/>
              </w:rPr>
              <w:t>-</w:t>
            </w:r>
            <w:r w:rsidRPr="00291166">
              <w:rPr>
                <w:rFonts w:cs="Arial"/>
                <w:b/>
                <w:sz w:val="16"/>
                <w:lang w:val="fr-FR"/>
              </w:rPr>
              <w:t>catégorie</w:t>
            </w:r>
            <w:r w:rsidR="00766D98" w:rsidRPr="00291166">
              <w:rPr>
                <w:rFonts w:cs="Arial"/>
                <w:b/>
                <w:sz w:val="16"/>
                <w:lang w:val="fr-FR"/>
              </w:rPr>
              <w:t> </w:t>
            </w:r>
            <w:r w:rsidR="00994867" w:rsidRPr="00291166">
              <w:rPr>
                <w:rFonts w:cs="Arial"/>
                <w:b/>
                <w:sz w:val="16"/>
                <w:lang w:val="fr-FR"/>
              </w:rPr>
              <w:t>C.1</w:t>
            </w:r>
            <w:r w:rsidR="00096B87">
              <w:rPr>
                <w:rFonts w:cs="Arial"/>
                <w:b/>
                <w:sz w:val="16"/>
                <w:lang w:val="fr-FR"/>
              </w:rPr>
              <w:t> :</w:t>
            </w:r>
          </w:p>
          <w:p w14:paraId="446ACAF6" w14:textId="77777777" w:rsidR="000301D5" w:rsidRPr="00291166" w:rsidRDefault="003D17D7" w:rsidP="00057789">
            <w:pPr>
              <w:rPr>
                <w:rFonts w:cs="Arial"/>
                <w:b/>
                <w:sz w:val="16"/>
                <w:lang w:val="fr-FR"/>
              </w:rPr>
            </w:pPr>
            <w:r w:rsidRPr="00291166">
              <w:rPr>
                <w:rFonts w:cs="Arial"/>
                <w:b/>
                <w:sz w:val="16"/>
                <w:lang w:val="fr-FR"/>
              </w:rPr>
              <w:t>Finalité de la reproduction</w:t>
            </w:r>
          </w:p>
          <w:p w14:paraId="64179B6F" w14:textId="64845982" w:rsidR="00994867" w:rsidRPr="00291166" w:rsidRDefault="00994867" w:rsidP="00057789">
            <w:pPr>
              <w:rPr>
                <w:rFonts w:cs="Arial"/>
                <w:sz w:val="16"/>
                <w:lang w:val="fr-FR"/>
              </w:rPr>
            </w:pPr>
          </w:p>
        </w:tc>
        <w:tc>
          <w:tcPr>
            <w:tcW w:w="3859" w:type="dxa"/>
          </w:tcPr>
          <w:p w14:paraId="78B2EED3" w14:textId="77777777" w:rsidR="00994867" w:rsidRPr="00291166" w:rsidRDefault="00994867" w:rsidP="00057789">
            <w:pPr>
              <w:rPr>
                <w:rFonts w:cs="Arial"/>
                <w:sz w:val="16"/>
                <w:lang w:val="fr-FR"/>
              </w:rPr>
            </w:pPr>
          </w:p>
        </w:tc>
      </w:tr>
      <w:tr w:rsidR="00994867" w:rsidRPr="006C3B10" w14:paraId="2706D77B" w14:textId="77777777" w:rsidTr="00057789">
        <w:tc>
          <w:tcPr>
            <w:tcW w:w="5496" w:type="dxa"/>
            <w:gridSpan w:val="2"/>
          </w:tcPr>
          <w:p w14:paraId="4FF90713" w14:textId="77777777" w:rsidR="000301D5" w:rsidRPr="00291166" w:rsidRDefault="000301D5" w:rsidP="00057789">
            <w:pPr>
              <w:rPr>
                <w:sz w:val="16"/>
                <w:lang w:val="fr-FR"/>
              </w:rPr>
            </w:pPr>
          </w:p>
          <w:p w14:paraId="21005EF3" w14:textId="64B8E47E" w:rsidR="000301D5" w:rsidRPr="00291166" w:rsidRDefault="003D17D7" w:rsidP="00057789">
            <w:pPr>
              <w:rPr>
                <w:sz w:val="16"/>
                <w:lang w:val="fr-FR"/>
              </w:rPr>
            </w:pPr>
            <w:r w:rsidRPr="00291166">
              <w:rPr>
                <w:sz w:val="16"/>
                <w:lang w:val="fr-FR"/>
              </w:rPr>
              <w:t xml:space="preserve">Le présent guide étant, de toute évidence, axé sur les questions de </w:t>
            </w:r>
            <w:r w:rsidR="004E654D" w:rsidRPr="004E654D">
              <w:rPr>
                <w:sz w:val="16"/>
                <w:lang w:val="fr-FR"/>
              </w:rPr>
              <w:t>préservation</w:t>
            </w:r>
            <w:r w:rsidRPr="00291166">
              <w:rPr>
                <w:sz w:val="16"/>
                <w:lang w:val="fr-FR"/>
              </w:rPr>
              <w:t xml:space="preserve"> d</w:t>
            </w:r>
            <w:r w:rsidR="00096B87">
              <w:rPr>
                <w:sz w:val="16"/>
                <w:lang w:val="fr-FR"/>
              </w:rPr>
              <w:t>’</w:t>
            </w:r>
            <w:r w:rsidRPr="00291166">
              <w:rPr>
                <w:sz w:val="16"/>
                <w:lang w:val="fr-FR"/>
              </w:rPr>
              <w:t>œuvres protégées par le droit d</w:t>
            </w:r>
            <w:r w:rsidR="00096B87">
              <w:rPr>
                <w:sz w:val="16"/>
                <w:lang w:val="fr-FR"/>
              </w:rPr>
              <w:t>’</w:t>
            </w:r>
            <w:r w:rsidRPr="00291166">
              <w:rPr>
                <w:sz w:val="16"/>
                <w:lang w:val="fr-FR"/>
              </w:rPr>
              <w:t xml:space="preserve">auteur, </w:t>
            </w:r>
            <w:r w:rsidR="004E30E9" w:rsidRPr="00291166">
              <w:rPr>
                <w:sz w:val="16"/>
                <w:lang w:val="fr-FR"/>
              </w:rPr>
              <w:t xml:space="preserve">il serait facile de dire simplement que la </w:t>
            </w:r>
            <w:r w:rsidR="004000EC" w:rsidRPr="00291166">
              <w:rPr>
                <w:sz w:val="16"/>
                <w:lang w:val="fr-FR"/>
              </w:rPr>
              <w:t xml:space="preserve">finalité de la </w:t>
            </w:r>
            <w:r w:rsidR="004E30E9" w:rsidRPr="00291166">
              <w:rPr>
                <w:sz w:val="16"/>
                <w:lang w:val="fr-FR"/>
              </w:rPr>
              <w:t>reproduction d</w:t>
            </w:r>
            <w:r w:rsidR="00096B87">
              <w:rPr>
                <w:sz w:val="16"/>
                <w:lang w:val="fr-FR"/>
              </w:rPr>
              <w:t>’</w:t>
            </w:r>
            <w:r w:rsidR="004E30E9" w:rsidRPr="00291166">
              <w:rPr>
                <w:sz w:val="16"/>
                <w:lang w:val="fr-FR"/>
              </w:rPr>
              <w:t>une œuvre</w:t>
            </w:r>
            <w:r w:rsidRPr="00291166">
              <w:rPr>
                <w:sz w:val="16"/>
                <w:lang w:val="fr-FR"/>
              </w:rPr>
              <w:t xml:space="preserve"> </w:t>
            </w:r>
            <w:r w:rsidR="004000EC" w:rsidRPr="00291166">
              <w:rPr>
                <w:sz w:val="16"/>
                <w:lang w:val="fr-FR"/>
              </w:rPr>
              <w:t xml:space="preserve">est la </w:t>
            </w:r>
            <w:r w:rsidR="004E654D" w:rsidRPr="004E654D">
              <w:rPr>
                <w:sz w:val="16"/>
                <w:lang w:val="fr-FR"/>
              </w:rPr>
              <w:t>préservati</w:t>
            </w:r>
            <w:r w:rsidR="00064870" w:rsidRPr="004E654D">
              <w:rPr>
                <w:sz w:val="16"/>
                <w:lang w:val="fr-FR"/>
              </w:rPr>
              <w:t>on</w:t>
            </w:r>
            <w:r w:rsidR="00064870">
              <w:rPr>
                <w:sz w:val="16"/>
                <w:lang w:val="fr-FR"/>
              </w:rPr>
              <w:t xml:space="preserve">.  </w:t>
            </w:r>
            <w:r w:rsidR="00064870" w:rsidRPr="00291166">
              <w:rPr>
                <w:sz w:val="16"/>
                <w:lang w:val="fr-FR"/>
              </w:rPr>
              <w:t>To</w:t>
            </w:r>
            <w:r w:rsidR="00950A43" w:rsidRPr="00291166">
              <w:rPr>
                <w:sz w:val="16"/>
                <w:lang w:val="fr-FR"/>
              </w:rPr>
              <w:t xml:space="preserve">utefois, il peut y avoir des nuances dans la définition et la mise en œuvre des programmes de </w:t>
            </w:r>
            <w:r w:rsidR="004E654D" w:rsidRPr="004E654D">
              <w:rPr>
                <w:sz w:val="16"/>
                <w:lang w:val="fr-FR"/>
              </w:rPr>
              <w:t>préservation</w:t>
            </w:r>
            <w:r w:rsidR="00950A43" w:rsidRPr="00291166">
              <w:rPr>
                <w:sz w:val="16"/>
                <w:lang w:val="fr-FR"/>
              </w:rPr>
              <w:t>, et cette dernière est étroitement liée à d</w:t>
            </w:r>
            <w:r w:rsidR="00096B87">
              <w:rPr>
                <w:sz w:val="16"/>
                <w:lang w:val="fr-FR"/>
              </w:rPr>
              <w:t>’</w:t>
            </w:r>
            <w:r w:rsidR="00950A43" w:rsidRPr="00291166">
              <w:rPr>
                <w:sz w:val="16"/>
                <w:lang w:val="fr-FR"/>
              </w:rPr>
              <w:t>autres concepts, notamment la réalisation de reproductions à des fins de remplacement.</w:t>
            </w:r>
          </w:p>
          <w:p w14:paraId="33E75969" w14:textId="1F91373A" w:rsidR="00994867" w:rsidRPr="00291166" w:rsidRDefault="00994867" w:rsidP="00057789">
            <w:pPr>
              <w:rPr>
                <w:sz w:val="16"/>
                <w:lang w:val="fr-FR"/>
              </w:rPr>
            </w:pPr>
          </w:p>
        </w:tc>
        <w:tc>
          <w:tcPr>
            <w:tcW w:w="3859" w:type="dxa"/>
          </w:tcPr>
          <w:p w14:paraId="4D5DEAD5" w14:textId="77777777" w:rsidR="00994867" w:rsidRPr="00291166" w:rsidRDefault="00994867" w:rsidP="00057789">
            <w:pPr>
              <w:rPr>
                <w:sz w:val="16"/>
                <w:lang w:val="fr-FR"/>
              </w:rPr>
            </w:pPr>
          </w:p>
        </w:tc>
      </w:tr>
      <w:tr w:rsidR="00994867" w:rsidRPr="00291166" w14:paraId="7208DE3B" w14:textId="77777777" w:rsidTr="00057789">
        <w:tc>
          <w:tcPr>
            <w:tcW w:w="2471" w:type="dxa"/>
          </w:tcPr>
          <w:p w14:paraId="18EA9EAC" w14:textId="000B17B4" w:rsidR="000301D5" w:rsidRPr="00291166" w:rsidRDefault="00260E8E" w:rsidP="00057789">
            <w:pPr>
              <w:rPr>
                <w:i/>
                <w:sz w:val="16"/>
                <w:lang w:val="fr-FR"/>
              </w:rPr>
            </w:pPr>
            <w:r w:rsidRPr="00291166">
              <w:rPr>
                <w:i/>
                <w:sz w:val="16"/>
                <w:lang w:val="fr-FR"/>
              </w:rPr>
              <w:t>Choisir l</w:t>
            </w:r>
            <w:r w:rsidR="00096B87">
              <w:rPr>
                <w:i/>
                <w:sz w:val="16"/>
                <w:lang w:val="fr-FR"/>
              </w:rPr>
              <w:t>’</w:t>
            </w:r>
            <w:r w:rsidRPr="00291166">
              <w:rPr>
                <w:i/>
                <w:sz w:val="16"/>
                <w:lang w:val="fr-FR"/>
              </w:rPr>
              <w:t xml:space="preserve">un des concepts ou la totalité, </w:t>
            </w:r>
            <w:r w:rsidR="00EA6819" w:rsidRPr="00291166">
              <w:rPr>
                <w:i/>
                <w:sz w:val="16"/>
                <w:lang w:val="fr-FR"/>
              </w:rPr>
              <w:t>selon qu</w:t>
            </w:r>
            <w:r w:rsidR="00096B87">
              <w:rPr>
                <w:i/>
                <w:sz w:val="16"/>
                <w:lang w:val="fr-FR"/>
              </w:rPr>
              <w:t>’</w:t>
            </w:r>
            <w:r w:rsidR="00EA6819" w:rsidRPr="00291166">
              <w:rPr>
                <w:i/>
                <w:sz w:val="16"/>
                <w:lang w:val="fr-FR"/>
              </w:rPr>
              <w:t>il convient</w:t>
            </w:r>
            <w:r w:rsidR="00096B87">
              <w:rPr>
                <w:i/>
                <w:sz w:val="16"/>
                <w:lang w:val="fr-FR"/>
              </w:rPr>
              <w:t> :</w:t>
            </w:r>
          </w:p>
          <w:p w14:paraId="2FB3121E" w14:textId="26475091" w:rsidR="00994867" w:rsidRPr="00291166" w:rsidRDefault="00994867" w:rsidP="00057789">
            <w:pPr>
              <w:rPr>
                <w:sz w:val="16"/>
                <w:lang w:val="fr-FR"/>
              </w:rPr>
            </w:pPr>
          </w:p>
        </w:tc>
        <w:tc>
          <w:tcPr>
            <w:tcW w:w="3025" w:type="dxa"/>
          </w:tcPr>
          <w:p w14:paraId="5A8CE90B" w14:textId="226E2905" w:rsidR="000301D5" w:rsidRPr="00291166" w:rsidRDefault="00887269" w:rsidP="00057789">
            <w:pPr>
              <w:rPr>
                <w:i/>
                <w:sz w:val="16"/>
                <w:lang w:val="fr-FR"/>
              </w:rPr>
            </w:pPr>
            <w:r w:rsidRPr="00291166">
              <w:rPr>
                <w:i/>
                <w:sz w:val="16"/>
                <w:lang w:val="fr-FR"/>
              </w:rPr>
              <w:t>Notes et observations</w:t>
            </w:r>
            <w:r w:rsidR="00096B87">
              <w:rPr>
                <w:i/>
                <w:sz w:val="16"/>
                <w:lang w:val="fr-FR"/>
              </w:rPr>
              <w:t> :</w:t>
            </w:r>
          </w:p>
          <w:p w14:paraId="185B0A7E" w14:textId="7BD5F7B6" w:rsidR="00994867" w:rsidRPr="00291166" w:rsidRDefault="00994867" w:rsidP="00057789">
            <w:pPr>
              <w:rPr>
                <w:sz w:val="16"/>
                <w:lang w:val="fr-FR"/>
              </w:rPr>
            </w:pPr>
          </w:p>
        </w:tc>
        <w:tc>
          <w:tcPr>
            <w:tcW w:w="3859" w:type="dxa"/>
          </w:tcPr>
          <w:p w14:paraId="77AE3A8B" w14:textId="668190DC" w:rsidR="00994867" w:rsidRPr="00291166" w:rsidRDefault="00EB4A2C" w:rsidP="00057789">
            <w:pPr>
              <w:rPr>
                <w:i/>
                <w:sz w:val="16"/>
                <w:lang w:val="fr-FR"/>
              </w:rPr>
            </w:pPr>
            <w:r w:rsidRPr="00291166">
              <w:rPr>
                <w:i/>
                <w:sz w:val="16"/>
                <w:lang w:val="fr-FR"/>
              </w:rPr>
              <w:t>Exemples de formulation</w:t>
            </w:r>
            <w:r w:rsidR="00096B87">
              <w:rPr>
                <w:i/>
                <w:sz w:val="16"/>
                <w:lang w:val="fr-FR"/>
              </w:rPr>
              <w:t> :</w:t>
            </w:r>
          </w:p>
        </w:tc>
      </w:tr>
      <w:tr w:rsidR="00994867" w:rsidRPr="006C3B10" w14:paraId="2EF3D3BE" w14:textId="77777777" w:rsidTr="00057789">
        <w:tc>
          <w:tcPr>
            <w:tcW w:w="2471" w:type="dxa"/>
          </w:tcPr>
          <w:p w14:paraId="62A1D896" w14:textId="3FE36966" w:rsidR="00994867" w:rsidRPr="00291166" w:rsidRDefault="00AB5DAC" w:rsidP="00A9729B">
            <w:pPr>
              <w:rPr>
                <w:sz w:val="16"/>
                <w:lang w:val="fr-FR"/>
              </w:rPr>
            </w:pPr>
            <w:r w:rsidRPr="00291166">
              <w:rPr>
                <w:sz w:val="16"/>
                <w:lang w:val="fr-FR"/>
              </w:rPr>
              <w:t>Pour c</w:t>
            </w:r>
            <w:r w:rsidR="00BA55C4" w:rsidRPr="00291166">
              <w:rPr>
                <w:sz w:val="16"/>
                <w:lang w:val="fr-FR"/>
              </w:rPr>
              <w:t xml:space="preserve">onserver </w:t>
            </w:r>
            <w:r w:rsidRPr="00291166">
              <w:rPr>
                <w:sz w:val="16"/>
                <w:lang w:val="fr-FR"/>
              </w:rPr>
              <w:t xml:space="preserve">une </w:t>
            </w:r>
            <w:r w:rsidR="00BA55C4" w:rsidRPr="00291166">
              <w:rPr>
                <w:sz w:val="16"/>
                <w:lang w:val="fr-FR"/>
              </w:rPr>
              <w:t>œuvre d</w:t>
            </w:r>
            <w:r w:rsidRPr="00291166">
              <w:rPr>
                <w:sz w:val="16"/>
                <w:lang w:val="fr-FR"/>
              </w:rPr>
              <w:t>e</w:t>
            </w:r>
            <w:r w:rsidR="00BA55C4" w:rsidRPr="00291166">
              <w:rPr>
                <w:sz w:val="16"/>
                <w:lang w:val="fr-FR"/>
              </w:rPr>
              <w:t xml:space="preserve"> la collection d</w:t>
            </w:r>
            <w:r w:rsidR="00096B87">
              <w:rPr>
                <w:sz w:val="16"/>
                <w:lang w:val="fr-FR"/>
              </w:rPr>
              <w:t>’</w:t>
            </w:r>
            <w:r w:rsidRPr="00291166">
              <w:rPr>
                <w:sz w:val="16"/>
                <w:lang w:val="fr-FR"/>
              </w:rPr>
              <w:t xml:space="preserve">une </w:t>
            </w:r>
            <w:r w:rsidR="00BA55C4" w:rsidRPr="00291166">
              <w:rPr>
                <w:sz w:val="16"/>
                <w:lang w:val="fr-FR"/>
              </w:rPr>
              <w:t>institution</w:t>
            </w:r>
          </w:p>
        </w:tc>
        <w:tc>
          <w:tcPr>
            <w:tcW w:w="3025" w:type="dxa"/>
          </w:tcPr>
          <w:p w14:paraId="0D96FB8E" w14:textId="3E571AFE" w:rsidR="000301D5" w:rsidRPr="00291166" w:rsidRDefault="00B07B83" w:rsidP="00057789">
            <w:pPr>
              <w:rPr>
                <w:sz w:val="16"/>
                <w:lang w:val="fr-FR"/>
              </w:rPr>
            </w:pPr>
            <w:r w:rsidRPr="00291166">
              <w:rPr>
                <w:sz w:val="16"/>
                <w:lang w:val="fr-FR"/>
              </w:rPr>
              <w:t>Comme le montre l</w:t>
            </w:r>
            <w:r w:rsidR="00096B87">
              <w:rPr>
                <w:sz w:val="16"/>
                <w:lang w:val="fr-FR"/>
              </w:rPr>
              <w:t>’</w:t>
            </w:r>
            <w:r w:rsidRPr="00291166">
              <w:rPr>
                <w:sz w:val="16"/>
                <w:lang w:val="fr-FR"/>
              </w:rPr>
              <w:t xml:space="preserve">introduction du présent guide, la </w:t>
            </w:r>
            <w:r w:rsidR="004E654D" w:rsidRPr="004E654D">
              <w:rPr>
                <w:sz w:val="16"/>
                <w:lang w:val="fr-FR"/>
              </w:rPr>
              <w:t>préservation</w:t>
            </w:r>
            <w:r w:rsidRPr="00291166">
              <w:rPr>
                <w:sz w:val="16"/>
                <w:lang w:val="fr-FR"/>
              </w:rPr>
              <w:t xml:space="preserve"> </w:t>
            </w:r>
            <w:r w:rsidR="00AB5DAC" w:rsidRPr="00291166">
              <w:rPr>
                <w:sz w:val="16"/>
                <w:lang w:val="fr-FR"/>
              </w:rPr>
              <w:t xml:space="preserve">a </w:t>
            </w:r>
            <w:r w:rsidRPr="00291166">
              <w:rPr>
                <w:sz w:val="16"/>
                <w:lang w:val="fr-FR"/>
              </w:rPr>
              <w:t>de nombreuses significations et englobe de multiples concep</w:t>
            </w:r>
            <w:r w:rsidR="00064870" w:rsidRPr="00291166">
              <w:rPr>
                <w:sz w:val="16"/>
                <w:lang w:val="fr-FR"/>
              </w:rPr>
              <w:t>ts</w:t>
            </w:r>
            <w:r w:rsidR="00064870">
              <w:rPr>
                <w:sz w:val="16"/>
                <w:lang w:val="fr-FR"/>
              </w:rPr>
              <w:t xml:space="preserve">.  </w:t>
            </w:r>
            <w:r w:rsidR="00064870" w:rsidRPr="00291166">
              <w:rPr>
                <w:sz w:val="16"/>
                <w:lang w:val="fr-FR"/>
              </w:rPr>
              <w:t>En</w:t>
            </w:r>
            <w:r w:rsidR="001A6B7C" w:rsidRPr="00291166">
              <w:rPr>
                <w:sz w:val="16"/>
                <w:lang w:val="fr-FR"/>
              </w:rPr>
              <w:t xml:space="preserve"> règle générale, les textes de loi ne fournissent pas de détails, et une autorisation large d</w:t>
            </w:r>
            <w:r w:rsidR="00096B87">
              <w:rPr>
                <w:sz w:val="16"/>
                <w:lang w:val="fr-FR"/>
              </w:rPr>
              <w:t>’</w:t>
            </w:r>
            <w:r w:rsidR="001A6B7C" w:rsidRPr="00291166">
              <w:rPr>
                <w:sz w:val="16"/>
                <w:lang w:val="fr-FR"/>
              </w:rPr>
              <w:t>utiliser l</w:t>
            </w:r>
            <w:r w:rsidR="00096B87">
              <w:rPr>
                <w:sz w:val="16"/>
                <w:lang w:val="fr-FR"/>
              </w:rPr>
              <w:t>’</w:t>
            </w:r>
            <w:r w:rsidR="001A6B7C" w:rsidRPr="00291166">
              <w:rPr>
                <w:sz w:val="16"/>
                <w:lang w:val="fr-FR"/>
              </w:rPr>
              <w:t>exception pour toutes les activités ayant rapport à la “</w:t>
            </w:r>
            <w:r w:rsidR="004E654D" w:rsidRPr="004E654D">
              <w:rPr>
                <w:sz w:val="16"/>
                <w:lang w:val="fr-FR"/>
              </w:rPr>
              <w:t>préservation</w:t>
            </w:r>
            <w:r w:rsidR="001A6B7C" w:rsidRPr="00291166">
              <w:rPr>
                <w:sz w:val="16"/>
                <w:lang w:val="fr-FR"/>
              </w:rPr>
              <w:t>” peut donner aux bibliothèques et autres institutions la flexibilité dont elles ont beso</w:t>
            </w:r>
            <w:r w:rsidR="00064870" w:rsidRPr="00291166">
              <w:rPr>
                <w:sz w:val="16"/>
                <w:lang w:val="fr-FR"/>
              </w:rPr>
              <w:t>in</w:t>
            </w:r>
            <w:r w:rsidR="00064870">
              <w:rPr>
                <w:sz w:val="16"/>
                <w:lang w:val="fr-FR"/>
              </w:rPr>
              <w:t xml:space="preserve">.  </w:t>
            </w:r>
            <w:r w:rsidR="00064870" w:rsidRPr="00291166">
              <w:rPr>
                <w:sz w:val="16"/>
                <w:lang w:val="fr-FR"/>
              </w:rPr>
              <w:t>Le</w:t>
            </w:r>
            <w:r w:rsidR="001A6B7C" w:rsidRPr="00291166">
              <w:rPr>
                <w:sz w:val="16"/>
                <w:lang w:val="fr-FR"/>
              </w:rPr>
              <w:t xml:space="preserve"> concept de </w:t>
            </w:r>
            <w:r w:rsidR="004E654D" w:rsidRPr="004E654D">
              <w:rPr>
                <w:sz w:val="16"/>
                <w:lang w:val="fr-FR"/>
              </w:rPr>
              <w:t>préservation</w:t>
            </w:r>
            <w:r w:rsidR="001A6B7C" w:rsidRPr="00291166">
              <w:rPr>
                <w:sz w:val="16"/>
                <w:lang w:val="fr-FR"/>
              </w:rPr>
              <w:t xml:space="preserve"> est étroitement lié à ceux de </w:t>
            </w:r>
            <w:r w:rsidR="00994867" w:rsidRPr="00291166">
              <w:rPr>
                <w:sz w:val="16"/>
                <w:lang w:val="fr-FR"/>
              </w:rPr>
              <w:t>“rest</w:t>
            </w:r>
            <w:r w:rsidR="001A6B7C" w:rsidRPr="00291166">
              <w:rPr>
                <w:sz w:val="16"/>
                <w:lang w:val="fr-FR"/>
              </w:rPr>
              <w:t>au</w:t>
            </w:r>
            <w:r w:rsidR="00994867" w:rsidRPr="00291166">
              <w:rPr>
                <w:sz w:val="16"/>
                <w:lang w:val="fr-FR"/>
              </w:rPr>
              <w:t xml:space="preserve">ration” </w:t>
            </w:r>
            <w:r w:rsidR="001A6B7C" w:rsidRPr="00291166">
              <w:rPr>
                <w:sz w:val="16"/>
                <w:lang w:val="fr-FR"/>
              </w:rPr>
              <w:t xml:space="preserve">et de </w:t>
            </w:r>
            <w:r w:rsidR="00994867" w:rsidRPr="00291166">
              <w:rPr>
                <w:sz w:val="16"/>
                <w:lang w:val="fr-FR"/>
              </w:rPr>
              <w:t>“conservation”</w:t>
            </w:r>
            <w:r w:rsidR="001A6B7C" w:rsidRPr="00291166">
              <w:rPr>
                <w:sz w:val="16"/>
                <w:lang w:val="fr-FR"/>
              </w:rPr>
              <w:t>.</w:t>
            </w:r>
            <w:r w:rsidR="003E0105" w:rsidRPr="00291166">
              <w:rPr>
                <w:sz w:val="16"/>
                <w:lang w:val="fr-FR"/>
              </w:rPr>
              <w:t xml:space="preserve">  Un État membre peut juger utile d</w:t>
            </w:r>
            <w:r w:rsidR="00096B87">
              <w:rPr>
                <w:sz w:val="16"/>
                <w:lang w:val="fr-FR"/>
              </w:rPr>
              <w:t>’</w:t>
            </w:r>
            <w:r w:rsidR="003E0105" w:rsidRPr="00291166">
              <w:rPr>
                <w:sz w:val="16"/>
                <w:lang w:val="fr-FR"/>
              </w:rPr>
              <w:t>inclure ces termes dans sa législation.</w:t>
            </w:r>
          </w:p>
          <w:p w14:paraId="4E2AA56F" w14:textId="6AD5226F" w:rsidR="00994867" w:rsidRPr="00291166" w:rsidRDefault="00994867" w:rsidP="00057789">
            <w:pPr>
              <w:rPr>
                <w:sz w:val="16"/>
                <w:lang w:val="fr-FR"/>
              </w:rPr>
            </w:pPr>
          </w:p>
        </w:tc>
        <w:tc>
          <w:tcPr>
            <w:tcW w:w="3859" w:type="dxa"/>
            <w:vMerge w:val="restart"/>
          </w:tcPr>
          <w:p w14:paraId="743D3A8B" w14:textId="77777777" w:rsidR="000301D5" w:rsidRPr="00291166" w:rsidRDefault="000301D5" w:rsidP="00057789">
            <w:pPr>
              <w:rPr>
                <w:rFonts w:cs="Arial"/>
                <w:sz w:val="16"/>
                <w:szCs w:val="16"/>
                <w:lang w:val="fr-FR"/>
              </w:rPr>
            </w:pPr>
          </w:p>
          <w:p w14:paraId="385B6388" w14:textId="5B5D81D2" w:rsidR="000301D5" w:rsidRPr="00291166" w:rsidRDefault="00994867" w:rsidP="00057789">
            <w:pPr>
              <w:rPr>
                <w:i/>
                <w:sz w:val="16"/>
                <w:lang w:val="fr-FR"/>
              </w:rPr>
            </w:pPr>
            <w:r w:rsidRPr="00291166">
              <w:rPr>
                <w:i/>
                <w:sz w:val="16"/>
                <w:lang w:val="fr-FR"/>
              </w:rPr>
              <w:t>Suggestion</w:t>
            </w:r>
            <w:r w:rsidR="00096B87">
              <w:rPr>
                <w:i/>
                <w:sz w:val="16"/>
                <w:lang w:val="fr-FR"/>
              </w:rPr>
              <w:t> :</w:t>
            </w:r>
          </w:p>
          <w:p w14:paraId="7AF8DE97" w14:textId="3B70D29A" w:rsidR="000301D5" w:rsidRPr="00291166" w:rsidRDefault="00994867" w:rsidP="00057789">
            <w:pPr>
              <w:rPr>
                <w:sz w:val="16"/>
                <w:lang w:val="fr-FR"/>
              </w:rPr>
            </w:pPr>
            <w:bookmarkStart w:id="42" w:name="_Hlk94551975"/>
            <w:r w:rsidRPr="00291166">
              <w:rPr>
                <w:sz w:val="16"/>
                <w:lang w:val="fr-FR"/>
              </w:rPr>
              <w:t>“…</w:t>
            </w:r>
            <w:r w:rsidR="00641F4A" w:rsidRPr="00291166">
              <w:rPr>
                <w:sz w:val="16"/>
                <w:lang w:val="fr-FR"/>
              </w:rPr>
              <w:t xml:space="preserve"> pour reproduire une œuvre des collections de l</w:t>
            </w:r>
            <w:r w:rsidR="00096B87">
              <w:rPr>
                <w:sz w:val="16"/>
                <w:lang w:val="fr-FR"/>
              </w:rPr>
              <w:t>’</w:t>
            </w:r>
            <w:r w:rsidR="00641F4A" w:rsidRPr="00291166">
              <w:rPr>
                <w:sz w:val="16"/>
                <w:lang w:val="fr-FR"/>
              </w:rPr>
              <w:t xml:space="preserve">institution à des fins de </w:t>
            </w:r>
            <w:r w:rsidR="004E654D" w:rsidRPr="004E654D">
              <w:rPr>
                <w:sz w:val="16"/>
                <w:lang w:val="fr-FR"/>
              </w:rPr>
              <w:t>préservation</w:t>
            </w:r>
            <w:r w:rsidRPr="00291166">
              <w:rPr>
                <w:sz w:val="16"/>
                <w:lang w:val="fr-FR"/>
              </w:rPr>
              <w:t>…”</w:t>
            </w:r>
          </w:p>
          <w:p w14:paraId="38802F88" w14:textId="77777777" w:rsidR="000301D5" w:rsidRPr="00291166" w:rsidRDefault="000301D5" w:rsidP="00057789">
            <w:pPr>
              <w:rPr>
                <w:sz w:val="16"/>
                <w:lang w:val="fr-FR"/>
              </w:rPr>
            </w:pPr>
          </w:p>
          <w:p w14:paraId="73D868DA" w14:textId="13800555"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1109815C" w14:textId="77777777" w:rsidR="000301D5" w:rsidRPr="00291166" w:rsidRDefault="00994867" w:rsidP="00057789">
            <w:pPr>
              <w:rPr>
                <w:sz w:val="16"/>
                <w:lang w:val="fr-FR"/>
              </w:rPr>
            </w:pPr>
            <w:r w:rsidRPr="00291166">
              <w:rPr>
                <w:sz w:val="16"/>
                <w:lang w:val="fr-FR"/>
              </w:rPr>
              <w:t>“…</w:t>
            </w:r>
            <w:r w:rsidR="00641F4A" w:rsidRPr="00291166">
              <w:rPr>
                <w:sz w:val="16"/>
                <w:lang w:val="fr-FR"/>
              </w:rPr>
              <w:t xml:space="preserve"> </w:t>
            </w:r>
            <w:r w:rsidR="00485F8A" w:rsidRPr="00291166">
              <w:rPr>
                <w:sz w:val="16"/>
                <w:lang w:val="fr-FR"/>
              </w:rPr>
              <w:t>à des fins de préservation du patrimoine culturel et scientifique</w:t>
            </w:r>
            <w:r w:rsidRPr="00291166">
              <w:rPr>
                <w:sz w:val="16"/>
                <w:lang w:val="fr-FR"/>
              </w:rPr>
              <w:t>…”</w:t>
            </w:r>
          </w:p>
          <w:p w14:paraId="34B46882" w14:textId="77777777" w:rsidR="000301D5" w:rsidRPr="00291166" w:rsidRDefault="000301D5" w:rsidP="00057789">
            <w:pPr>
              <w:rPr>
                <w:sz w:val="16"/>
                <w:lang w:val="fr-FR"/>
              </w:rPr>
            </w:pPr>
          </w:p>
          <w:p w14:paraId="6E0A9923" w14:textId="4B96EA6A"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04014A81" w14:textId="77777777" w:rsidR="000301D5" w:rsidRPr="00291166" w:rsidRDefault="00994867" w:rsidP="00057789">
            <w:pPr>
              <w:rPr>
                <w:sz w:val="16"/>
                <w:lang w:val="fr-FR"/>
              </w:rPr>
            </w:pPr>
            <w:r w:rsidRPr="00291166">
              <w:rPr>
                <w:sz w:val="16"/>
                <w:lang w:val="fr-FR"/>
              </w:rPr>
              <w:t>“…</w:t>
            </w:r>
            <w:r w:rsidR="00485F8A" w:rsidRPr="00291166">
              <w:rPr>
                <w:sz w:val="16"/>
                <w:lang w:val="fr-FR"/>
              </w:rPr>
              <w:t xml:space="preserve"> à des fins de préservation, de restauration ou de conservation</w:t>
            </w:r>
            <w:r w:rsidRPr="00291166">
              <w:rPr>
                <w:sz w:val="16"/>
                <w:lang w:val="fr-FR"/>
              </w:rPr>
              <w:t>…”</w:t>
            </w:r>
          </w:p>
          <w:bookmarkEnd w:id="42"/>
          <w:p w14:paraId="282ED7DC" w14:textId="77777777" w:rsidR="000301D5" w:rsidRPr="00291166" w:rsidRDefault="000301D5" w:rsidP="00057789">
            <w:pPr>
              <w:rPr>
                <w:sz w:val="16"/>
                <w:lang w:val="fr-FR"/>
              </w:rPr>
            </w:pPr>
          </w:p>
          <w:p w14:paraId="509C1A6D" w14:textId="741E98B2" w:rsidR="000301D5" w:rsidRPr="00291166" w:rsidRDefault="00192A9A" w:rsidP="00057789">
            <w:pPr>
              <w:rPr>
                <w:i/>
                <w:sz w:val="16"/>
                <w:lang w:val="fr-FR"/>
              </w:rPr>
            </w:pPr>
            <w:r w:rsidRPr="00291166">
              <w:rPr>
                <w:i/>
                <w:sz w:val="16"/>
                <w:lang w:val="fr-FR"/>
              </w:rPr>
              <w:t>Ajout possible d</w:t>
            </w:r>
            <w:r w:rsidR="00096B87">
              <w:rPr>
                <w:i/>
                <w:sz w:val="16"/>
                <w:lang w:val="fr-FR"/>
              </w:rPr>
              <w:t>’</w:t>
            </w:r>
            <w:r w:rsidRPr="00291166">
              <w:rPr>
                <w:i/>
                <w:sz w:val="16"/>
                <w:lang w:val="fr-FR"/>
              </w:rPr>
              <w:t>un concept de remplacement</w:t>
            </w:r>
            <w:r w:rsidR="00096B87">
              <w:rPr>
                <w:i/>
                <w:sz w:val="16"/>
                <w:lang w:val="fr-FR"/>
              </w:rPr>
              <w:t> :</w:t>
            </w:r>
          </w:p>
          <w:p w14:paraId="3C81F42F" w14:textId="03A83508" w:rsidR="000301D5" w:rsidRPr="00291166" w:rsidRDefault="00994867" w:rsidP="00057789">
            <w:pPr>
              <w:rPr>
                <w:sz w:val="16"/>
                <w:lang w:val="fr-FR"/>
              </w:rPr>
            </w:pPr>
            <w:bookmarkStart w:id="43" w:name="_Hlk94552079"/>
            <w:r w:rsidRPr="00291166">
              <w:rPr>
                <w:sz w:val="16"/>
                <w:lang w:val="fr-FR"/>
              </w:rPr>
              <w:t>“…</w:t>
            </w:r>
            <w:r w:rsidR="00EA4D32" w:rsidRPr="00291166">
              <w:rPr>
                <w:sz w:val="16"/>
                <w:lang w:val="fr-FR"/>
              </w:rPr>
              <w:t xml:space="preserve"> </w:t>
            </w:r>
            <w:r w:rsidR="00003FD0" w:rsidRPr="00291166">
              <w:rPr>
                <w:sz w:val="16"/>
                <w:lang w:val="fr-FR"/>
              </w:rPr>
              <w:t>pour reproduire une œuvre dans le but de remplacer une œuvre qui fait partie des collections de l</w:t>
            </w:r>
            <w:r w:rsidR="00096B87">
              <w:rPr>
                <w:sz w:val="16"/>
                <w:lang w:val="fr-FR"/>
              </w:rPr>
              <w:t>’</w:t>
            </w:r>
            <w:r w:rsidR="00003FD0" w:rsidRPr="00291166">
              <w:rPr>
                <w:sz w:val="16"/>
                <w:lang w:val="fr-FR"/>
              </w:rPr>
              <w:t>institution, mais ne se prête pas à la reproduction</w:t>
            </w:r>
            <w:r w:rsidRPr="00291166">
              <w:rPr>
                <w:sz w:val="16"/>
                <w:lang w:val="fr-FR"/>
              </w:rPr>
              <w:t>…”</w:t>
            </w:r>
          </w:p>
          <w:bookmarkEnd w:id="43"/>
          <w:p w14:paraId="6BED80F6" w14:textId="77777777" w:rsidR="000301D5" w:rsidRPr="00291166" w:rsidRDefault="000301D5" w:rsidP="00057789">
            <w:pPr>
              <w:rPr>
                <w:sz w:val="16"/>
                <w:lang w:val="fr-FR"/>
              </w:rPr>
            </w:pPr>
          </w:p>
          <w:p w14:paraId="755B5A90" w14:textId="555080FE" w:rsidR="000301D5" w:rsidRPr="00291166" w:rsidRDefault="00B71825" w:rsidP="00057789">
            <w:pPr>
              <w:rPr>
                <w:i/>
                <w:iCs/>
                <w:sz w:val="16"/>
                <w:lang w:val="fr-FR"/>
              </w:rPr>
            </w:pPr>
            <w:r w:rsidRPr="00291166">
              <w:rPr>
                <w:i/>
                <w:iCs/>
                <w:sz w:val="16"/>
                <w:lang w:val="fr-FR"/>
              </w:rPr>
              <w:t>Ajout possible</w:t>
            </w:r>
            <w:r w:rsidR="00096B87">
              <w:rPr>
                <w:i/>
                <w:iCs/>
                <w:sz w:val="16"/>
                <w:lang w:val="fr-FR"/>
              </w:rPr>
              <w:t> :</w:t>
            </w:r>
          </w:p>
          <w:p w14:paraId="2268F10A" w14:textId="7708A2C1" w:rsidR="00994867" w:rsidRPr="00291166" w:rsidRDefault="00994867" w:rsidP="00057789">
            <w:pPr>
              <w:rPr>
                <w:sz w:val="16"/>
                <w:lang w:val="fr-FR"/>
              </w:rPr>
            </w:pPr>
            <w:r w:rsidRPr="00291166">
              <w:rPr>
                <w:sz w:val="16"/>
                <w:lang w:val="fr-FR"/>
              </w:rPr>
              <w:t>“…</w:t>
            </w:r>
            <w:r w:rsidR="00FE5B8A" w:rsidRPr="00291166">
              <w:rPr>
                <w:sz w:val="16"/>
                <w:lang w:val="fr-FR"/>
              </w:rPr>
              <w:t xml:space="preserve"> </w:t>
            </w:r>
            <w:r w:rsidR="000A4526" w:rsidRPr="00291166">
              <w:rPr>
                <w:sz w:val="16"/>
                <w:lang w:val="fr-FR"/>
              </w:rPr>
              <w:t>et pour ajouter la reproduction à la collection, en plus de l</w:t>
            </w:r>
            <w:r w:rsidR="00096B87">
              <w:rPr>
                <w:sz w:val="16"/>
                <w:lang w:val="fr-FR"/>
              </w:rPr>
              <w:t>’</w:t>
            </w:r>
            <w:r w:rsidR="000A4526" w:rsidRPr="00291166">
              <w:rPr>
                <w:sz w:val="16"/>
                <w:lang w:val="fr-FR"/>
              </w:rPr>
              <w:t>œuvre originale ou pour la remplacer</w:t>
            </w:r>
            <w:r w:rsidRPr="00291166">
              <w:rPr>
                <w:sz w:val="16"/>
                <w:lang w:val="fr-FR"/>
              </w:rPr>
              <w:t>…”</w:t>
            </w:r>
          </w:p>
        </w:tc>
      </w:tr>
      <w:tr w:rsidR="00994867" w:rsidRPr="006C3B10" w14:paraId="63803373" w14:textId="77777777" w:rsidTr="00057789">
        <w:tc>
          <w:tcPr>
            <w:tcW w:w="2471" w:type="dxa"/>
          </w:tcPr>
          <w:p w14:paraId="64FF6E36" w14:textId="624D4ABF" w:rsidR="00994867" w:rsidRPr="00291166" w:rsidRDefault="00AB5DAC" w:rsidP="00A9729B">
            <w:pPr>
              <w:rPr>
                <w:sz w:val="16"/>
                <w:lang w:val="fr-FR"/>
              </w:rPr>
            </w:pPr>
            <w:r w:rsidRPr="00291166">
              <w:rPr>
                <w:sz w:val="16"/>
                <w:lang w:val="fr-FR"/>
              </w:rPr>
              <w:t>Pour remplacer une œuvre de la collection d</w:t>
            </w:r>
            <w:r w:rsidR="00096B87">
              <w:rPr>
                <w:sz w:val="16"/>
                <w:lang w:val="fr-FR"/>
              </w:rPr>
              <w:t>’</w:t>
            </w:r>
            <w:r w:rsidRPr="00291166">
              <w:rPr>
                <w:sz w:val="16"/>
                <w:lang w:val="fr-FR"/>
              </w:rPr>
              <w:t>une institution</w:t>
            </w:r>
          </w:p>
        </w:tc>
        <w:tc>
          <w:tcPr>
            <w:tcW w:w="3025" w:type="dxa"/>
          </w:tcPr>
          <w:p w14:paraId="534FF915" w14:textId="5617C498" w:rsidR="000301D5" w:rsidRPr="00291166" w:rsidRDefault="00243251" w:rsidP="00057789">
            <w:pPr>
              <w:rPr>
                <w:sz w:val="16"/>
                <w:lang w:val="fr-FR"/>
              </w:rPr>
            </w:pPr>
            <w:r w:rsidRPr="00291166">
              <w:rPr>
                <w:sz w:val="16"/>
                <w:lang w:val="fr-FR"/>
              </w:rPr>
              <w:t xml:space="preserve">Alors que la </w:t>
            </w:r>
            <w:r w:rsidR="004E654D" w:rsidRPr="004E654D">
              <w:rPr>
                <w:sz w:val="16"/>
                <w:lang w:val="fr-FR"/>
              </w:rPr>
              <w:t>préservation</w:t>
            </w:r>
            <w:r w:rsidRPr="00291166">
              <w:rPr>
                <w:sz w:val="16"/>
                <w:lang w:val="fr-FR"/>
              </w:rPr>
              <w:t xml:space="preserve"> a généralement pour but d</w:t>
            </w:r>
            <w:r w:rsidR="00096B87">
              <w:rPr>
                <w:sz w:val="16"/>
                <w:lang w:val="fr-FR"/>
              </w:rPr>
              <w:t>’</w:t>
            </w:r>
            <w:r w:rsidRPr="00291166">
              <w:rPr>
                <w:sz w:val="16"/>
                <w:lang w:val="fr-FR"/>
              </w:rPr>
              <w:t>assurer</w:t>
            </w:r>
            <w:r w:rsidR="00782722" w:rsidRPr="00291166">
              <w:rPr>
                <w:sz w:val="16"/>
                <w:lang w:val="fr-FR"/>
              </w:rPr>
              <w:t xml:space="preserve"> pour toujours </w:t>
            </w:r>
            <w:r w:rsidRPr="00291166">
              <w:rPr>
                <w:sz w:val="16"/>
                <w:lang w:val="fr-FR"/>
              </w:rPr>
              <w:t>l</w:t>
            </w:r>
            <w:r w:rsidR="00096B87">
              <w:rPr>
                <w:sz w:val="16"/>
                <w:lang w:val="fr-FR"/>
              </w:rPr>
              <w:t>’</w:t>
            </w:r>
            <w:r w:rsidRPr="00291166">
              <w:rPr>
                <w:sz w:val="16"/>
                <w:lang w:val="fr-FR"/>
              </w:rPr>
              <w:t>accès à une œuvre,</w:t>
            </w:r>
            <w:r w:rsidR="00782722" w:rsidRPr="00291166">
              <w:rPr>
                <w:sz w:val="16"/>
                <w:lang w:val="fr-FR"/>
              </w:rPr>
              <w:t xml:space="preserve"> le concept de remplacement vise plutôt à répondre à un besoin immédiat dû au fait qu</w:t>
            </w:r>
            <w:r w:rsidR="00096B87">
              <w:rPr>
                <w:sz w:val="16"/>
                <w:lang w:val="fr-FR"/>
              </w:rPr>
              <w:t>’</w:t>
            </w:r>
            <w:r w:rsidR="00782722" w:rsidRPr="00291166">
              <w:rPr>
                <w:sz w:val="16"/>
                <w:lang w:val="fr-FR"/>
              </w:rPr>
              <w:t>une œuvre de la collection n</w:t>
            </w:r>
            <w:r w:rsidR="00096B87">
              <w:rPr>
                <w:sz w:val="16"/>
                <w:lang w:val="fr-FR"/>
              </w:rPr>
              <w:t>’</w:t>
            </w:r>
            <w:r w:rsidR="00782722" w:rsidRPr="00291166">
              <w:rPr>
                <w:sz w:val="16"/>
                <w:lang w:val="fr-FR"/>
              </w:rPr>
              <w:t>est pas disponib</w:t>
            </w:r>
            <w:r w:rsidR="00064870" w:rsidRPr="00291166">
              <w:rPr>
                <w:sz w:val="16"/>
                <w:lang w:val="fr-FR"/>
              </w:rPr>
              <w:t>le</w:t>
            </w:r>
            <w:r w:rsidR="00064870">
              <w:rPr>
                <w:sz w:val="16"/>
                <w:lang w:val="fr-FR"/>
              </w:rPr>
              <w:t xml:space="preserve">.  </w:t>
            </w:r>
            <w:r w:rsidR="00064870" w:rsidRPr="00291166">
              <w:rPr>
                <w:sz w:val="16"/>
                <w:lang w:val="fr-FR"/>
              </w:rPr>
              <w:t>Ce</w:t>
            </w:r>
            <w:r w:rsidR="00B03CD3" w:rsidRPr="00291166">
              <w:rPr>
                <w:sz w:val="16"/>
                <w:lang w:val="fr-FR"/>
              </w:rPr>
              <w:t>t objectif répond à un besoin croissant, à une époque où les inondations, les incendies, les pandémies et autres catastrophes ont détruit les collections ou les ont rendues indisponibles pendant de longues périodes.</w:t>
            </w:r>
          </w:p>
          <w:p w14:paraId="01BBD43D" w14:textId="4CAE3C66" w:rsidR="00994867" w:rsidRPr="00291166" w:rsidRDefault="00994867" w:rsidP="00057789">
            <w:pPr>
              <w:rPr>
                <w:sz w:val="16"/>
                <w:lang w:val="fr-FR"/>
              </w:rPr>
            </w:pPr>
          </w:p>
        </w:tc>
        <w:tc>
          <w:tcPr>
            <w:tcW w:w="3859" w:type="dxa"/>
            <w:vMerge/>
          </w:tcPr>
          <w:p w14:paraId="1DC9D86B" w14:textId="77777777" w:rsidR="00994867" w:rsidRPr="00291166" w:rsidRDefault="00994867" w:rsidP="00057789">
            <w:pPr>
              <w:rPr>
                <w:sz w:val="16"/>
                <w:lang w:val="fr-FR"/>
              </w:rPr>
            </w:pPr>
          </w:p>
        </w:tc>
      </w:tr>
      <w:tr w:rsidR="00994867" w:rsidRPr="006C3B10" w14:paraId="07396238" w14:textId="77777777" w:rsidTr="00057789">
        <w:tc>
          <w:tcPr>
            <w:tcW w:w="2471" w:type="dxa"/>
          </w:tcPr>
          <w:p w14:paraId="3FAFDD5D" w14:textId="2C5015FB" w:rsidR="00994867" w:rsidRPr="00291166" w:rsidRDefault="00AB5DAC" w:rsidP="00A9729B">
            <w:pPr>
              <w:rPr>
                <w:sz w:val="16"/>
                <w:lang w:val="fr-FR"/>
              </w:rPr>
            </w:pPr>
            <w:r w:rsidRPr="00291166">
              <w:rPr>
                <w:sz w:val="16"/>
                <w:lang w:val="fr-FR"/>
              </w:rPr>
              <w:t>Pour mettre une reproduction à la disposition d</w:t>
            </w:r>
            <w:r w:rsidR="00096B87">
              <w:rPr>
                <w:sz w:val="16"/>
                <w:lang w:val="fr-FR"/>
              </w:rPr>
              <w:t>’</w:t>
            </w:r>
            <w:r w:rsidRPr="00291166">
              <w:rPr>
                <w:sz w:val="16"/>
                <w:lang w:val="fr-FR"/>
              </w:rPr>
              <w:t>une autre bibliothèque ou institution</w:t>
            </w:r>
          </w:p>
        </w:tc>
        <w:tc>
          <w:tcPr>
            <w:tcW w:w="3025" w:type="dxa"/>
          </w:tcPr>
          <w:p w14:paraId="58CC0356" w14:textId="7906D71A" w:rsidR="00994867" w:rsidRPr="00291166" w:rsidRDefault="00EF0752" w:rsidP="00057789">
            <w:pPr>
              <w:rPr>
                <w:sz w:val="16"/>
                <w:lang w:val="fr-FR"/>
              </w:rPr>
            </w:pPr>
            <w:r w:rsidRPr="00291166">
              <w:rPr>
                <w:sz w:val="16"/>
                <w:lang w:val="fr-FR"/>
              </w:rPr>
              <w:t>Une façon efficace d</w:t>
            </w:r>
            <w:r w:rsidR="00096B87">
              <w:rPr>
                <w:sz w:val="16"/>
                <w:lang w:val="fr-FR"/>
              </w:rPr>
              <w:t>’</w:t>
            </w:r>
            <w:r w:rsidRPr="00291166">
              <w:rPr>
                <w:sz w:val="16"/>
                <w:lang w:val="fr-FR"/>
              </w:rPr>
              <w:t xml:space="preserve">assurer la </w:t>
            </w:r>
            <w:r w:rsidR="004E654D" w:rsidRPr="004E654D">
              <w:rPr>
                <w:sz w:val="16"/>
                <w:lang w:val="fr-FR"/>
              </w:rPr>
              <w:t>préservation</w:t>
            </w:r>
            <w:r w:rsidRPr="00291166">
              <w:rPr>
                <w:sz w:val="16"/>
                <w:lang w:val="fr-FR"/>
              </w:rPr>
              <w:t xml:space="preserve"> d</w:t>
            </w:r>
            <w:r w:rsidR="00096B87">
              <w:rPr>
                <w:sz w:val="16"/>
                <w:lang w:val="fr-FR"/>
              </w:rPr>
              <w:t>’</w:t>
            </w:r>
            <w:r w:rsidRPr="00291166">
              <w:rPr>
                <w:sz w:val="16"/>
                <w:lang w:val="fr-FR"/>
              </w:rPr>
              <w:t>une œuvre consiste souvent à en faire une reproduction destinée à être conservée par une autre bibliothèque ou instituti</w:t>
            </w:r>
            <w:r w:rsidR="00064870" w:rsidRPr="00291166">
              <w:rPr>
                <w:sz w:val="16"/>
                <w:lang w:val="fr-FR"/>
              </w:rPr>
              <w:t>on</w:t>
            </w:r>
            <w:r w:rsidR="00064870">
              <w:rPr>
                <w:sz w:val="16"/>
                <w:lang w:val="fr-FR"/>
              </w:rPr>
              <w:t xml:space="preserve">.  </w:t>
            </w:r>
            <w:r w:rsidR="00064870" w:rsidRPr="00291166">
              <w:rPr>
                <w:sz w:val="16"/>
                <w:lang w:val="fr-FR"/>
              </w:rPr>
              <w:t>El</w:t>
            </w:r>
            <w:r w:rsidR="008669AF" w:rsidRPr="00291166">
              <w:rPr>
                <w:sz w:val="16"/>
                <w:lang w:val="fr-FR"/>
              </w:rPr>
              <w:t>le peut y être placée pour être conservée en toute sécurité.</w:t>
            </w:r>
          </w:p>
        </w:tc>
        <w:tc>
          <w:tcPr>
            <w:tcW w:w="3859" w:type="dxa"/>
          </w:tcPr>
          <w:p w14:paraId="3E138746" w14:textId="77777777" w:rsidR="000301D5" w:rsidRPr="00291166" w:rsidRDefault="000301D5" w:rsidP="00057789">
            <w:pPr>
              <w:rPr>
                <w:sz w:val="16"/>
                <w:lang w:val="fr-FR"/>
              </w:rPr>
            </w:pPr>
          </w:p>
          <w:p w14:paraId="4CA969A6" w14:textId="76C9E327"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2CC5D649" w14:textId="782FCEC0" w:rsidR="000301D5" w:rsidRPr="00291166" w:rsidRDefault="00994867" w:rsidP="00057789">
            <w:pPr>
              <w:rPr>
                <w:sz w:val="16"/>
                <w:lang w:val="fr-FR"/>
              </w:rPr>
            </w:pPr>
            <w:bookmarkStart w:id="44" w:name="_Hlk94552148"/>
            <w:r w:rsidRPr="00291166">
              <w:rPr>
                <w:sz w:val="16"/>
                <w:lang w:val="fr-FR"/>
              </w:rPr>
              <w:t>“…</w:t>
            </w:r>
            <w:r w:rsidR="006F7AA0" w:rsidRPr="00291166">
              <w:rPr>
                <w:sz w:val="16"/>
                <w:lang w:val="fr-FR"/>
              </w:rPr>
              <w:t xml:space="preserve"> pour faire une reproduction d</w:t>
            </w:r>
            <w:r w:rsidR="00096B87">
              <w:rPr>
                <w:sz w:val="16"/>
                <w:lang w:val="fr-FR"/>
              </w:rPr>
              <w:t>’</w:t>
            </w:r>
            <w:r w:rsidR="006F7AA0" w:rsidRPr="00291166">
              <w:rPr>
                <w:sz w:val="16"/>
                <w:lang w:val="fr-FR"/>
              </w:rPr>
              <w:t>une œuvre destinée à être déposé</w:t>
            </w:r>
            <w:r w:rsidR="00FB4223" w:rsidRPr="00291166">
              <w:rPr>
                <w:sz w:val="16"/>
                <w:lang w:val="fr-FR"/>
              </w:rPr>
              <w:t>e</w:t>
            </w:r>
            <w:r w:rsidR="006F7AA0" w:rsidRPr="00291166">
              <w:rPr>
                <w:sz w:val="16"/>
                <w:lang w:val="fr-FR"/>
              </w:rPr>
              <w:t xml:space="preserve"> dans la collection d</w:t>
            </w:r>
            <w:r w:rsidR="00096B87">
              <w:rPr>
                <w:sz w:val="16"/>
                <w:lang w:val="fr-FR"/>
              </w:rPr>
              <w:t>’</w:t>
            </w:r>
            <w:r w:rsidR="006F7AA0" w:rsidRPr="00291166">
              <w:rPr>
                <w:sz w:val="16"/>
                <w:lang w:val="fr-FR"/>
              </w:rPr>
              <w:t>une autre institution à des fins de sécurité et de conservation ou pour que cette institution la conserve et l</w:t>
            </w:r>
            <w:r w:rsidR="00096B87">
              <w:rPr>
                <w:sz w:val="16"/>
                <w:lang w:val="fr-FR"/>
              </w:rPr>
              <w:t>’</w:t>
            </w:r>
            <w:r w:rsidR="006F7AA0" w:rsidRPr="00291166">
              <w:rPr>
                <w:sz w:val="16"/>
                <w:lang w:val="fr-FR"/>
              </w:rPr>
              <w:t>utilise en application de la présente exception au droit d</w:t>
            </w:r>
            <w:r w:rsidR="00096B87">
              <w:rPr>
                <w:sz w:val="16"/>
                <w:lang w:val="fr-FR"/>
              </w:rPr>
              <w:t>’</w:t>
            </w:r>
            <w:r w:rsidR="006F7AA0" w:rsidRPr="00291166">
              <w:rPr>
                <w:sz w:val="16"/>
                <w:lang w:val="fr-FR"/>
              </w:rPr>
              <w:t>auteur ou de toute autre exception</w:t>
            </w:r>
            <w:r w:rsidR="00FB4223" w:rsidRPr="00291166">
              <w:rPr>
                <w:sz w:val="16"/>
                <w:lang w:val="fr-FR"/>
              </w:rPr>
              <w:t xml:space="preserve"> comparable, applicable dans sa législation</w:t>
            </w:r>
            <w:r w:rsidRPr="00291166">
              <w:rPr>
                <w:sz w:val="16"/>
                <w:lang w:val="fr-FR"/>
              </w:rPr>
              <w:t>…”</w:t>
            </w:r>
          </w:p>
          <w:bookmarkEnd w:id="44"/>
          <w:p w14:paraId="1642440D" w14:textId="1A46E4D7" w:rsidR="00994867" w:rsidRPr="00291166" w:rsidRDefault="00994867" w:rsidP="00057789">
            <w:pPr>
              <w:rPr>
                <w:sz w:val="16"/>
                <w:lang w:val="fr-FR"/>
              </w:rPr>
            </w:pPr>
          </w:p>
        </w:tc>
      </w:tr>
      <w:tr w:rsidR="00994867" w:rsidRPr="006C3B10" w14:paraId="20FFFE52" w14:textId="77777777" w:rsidTr="00057789">
        <w:trPr>
          <w:trHeight w:val="1840"/>
        </w:trPr>
        <w:tc>
          <w:tcPr>
            <w:tcW w:w="2471" w:type="dxa"/>
          </w:tcPr>
          <w:p w14:paraId="3BEF4838" w14:textId="521D94F2" w:rsidR="00994867" w:rsidRPr="00291166" w:rsidRDefault="00AB5DAC" w:rsidP="00A9729B">
            <w:pPr>
              <w:rPr>
                <w:sz w:val="16"/>
                <w:lang w:val="fr-FR"/>
              </w:rPr>
            </w:pPr>
            <w:r w:rsidRPr="00291166">
              <w:rPr>
                <w:sz w:val="16"/>
                <w:lang w:val="fr-FR"/>
              </w:rPr>
              <w:lastRenderedPageBreak/>
              <w:t>Pour conserver une œuvre de la collection d</w:t>
            </w:r>
            <w:r w:rsidR="00096B87">
              <w:rPr>
                <w:sz w:val="16"/>
                <w:lang w:val="fr-FR"/>
              </w:rPr>
              <w:t>’</w:t>
            </w:r>
            <w:r w:rsidRPr="00291166">
              <w:rPr>
                <w:sz w:val="16"/>
                <w:lang w:val="fr-FR"/>
              </w:rPr>
              <w:t>une autre institution</w:t>
            </w:r>
          </w:p>
        </w:tc>
        <w:tc>
          <w:tcPr>
            <w:tcW w:w="3025" w:type="dxa"/>
          </w:tcPr>
          <w:p w14:paraId="46C51161" w14:textId="190A0A0E" w:rsidR="000301D5" w:rsidRPr="00291166" w:rsidRDefault="00CA5453" w:rsidP="00057789">
            <w:pPr>
              <w:rPr>
                <w:sz w:val="16"/>
                <w:lang w:val="fr-FR"/>
              </w:rPr>
            </w:pPr>
            <w:r w:rsidRPr="00291166">
              <w:rPr>
                <w:sz w:val="16"/>
                <w:lang w:val="fr-FR"/>
              </w:rPr>
              <w:t>Il arrive souvent qu</w:t>
            </w:r>
            <w:r w:rsidR="00096B87">
              <w:rPr>
                <w:sz w:val="16"/>
                <w:lang w:val="fr-FR"/>
              </w:rPr>
              <w:t>’</w:t>
            </w:r>
            <w:r w:rsidRPr="00291166">
              <w:rPr>
                <w:sz w:val="16"/>
                <w:lang w:val="fr-FR"/>
              </w:rPr>
              <w:t xml:space="preserve">une institution soit disposée à reproduire une œuvre à des fins de </w:t>
            </w:r>
            <w:r w:rsidR="004E654D" w:rsidRPr="004E654D">
              <w:rPr>
                <w:sz w:val="16"/>
                <w:lang w:val="fr-FR"/>
              </w:rPr>
              <w:t>préservation</w:t>
            </w:r>
            <w:r w:rsidRPr="00291166">
              <w:rPr>
                <w:sz w:val="16"/>
                <w:lang w:val="fr-FR"/>
              </w:rPr>
              <w:t xml:space="preserve">, mais </w:t>
            </w:r>
            <w:r w:rsidR="003B0A46" w:rsidRPr="00291166">
              <w:rPr>
                <w:sz w:val="16"/>
                <w:lang w:val="fr-FR"/>
              </w:rPr>
              <w:t>qu</w:t>
            </w:r>
            <w:r w:rsidR="00096B87">
              <w:rPr>
                <w:sz w:val="16"/>
                <w:lang w:val="fr-FR"/>
              </w:rPr>
              <w:t>’</w:t>
            </w:r>
            <w:r w:rsidR="003B0A46" w:rsidRPr="00291166">
              <w:rPr>
                <w:sz w:val="16"/>
                <w:lang w:val="fr-FR"/>
              </w:rPr>
              <w:t>un exemplaire se trouvant dans une autre collection soit en meilleur état ou se prête mieux, pour une raison quelconque, à la réalisation d</w:t>
            </w:r>
            <w:r w:rsidR="00096B87">
              <w:rPr>
                <w:sz w:val="16"/>
                <w:lang w:val="fr-FR"/>
              </w:rPr>
              <w:t>’</w:t>
            </w:r>
            <w:r w:rsidR="003B0A46" w:rsidRPr="00291166">
              <w:rPr>
                <w:sz w:val="16"/>
                <w:lang w:val="fr-FR"/>
              </w:rPr>
              <w:t xml:space="preserve">une reproduction aux fins de </w:t>
            </w:r>
            <w:r w:rsidR="004E654D" w:rsidRPr="004E654D">
              <w:rPr>
                <w:sz w:val="16"/>
                <w:lang w:val="fr-FR"/>
              </w:rPr>
              <w:t>préservati</w:t>
            </w:r>
            <w:r w:rsidR="00064870" w:rsidRPr="004E654D">
              <w:rPr>
                <w:sz w:val="16"/>
                <w:lang w:val="fr-FR"/>
              </w:rPr>
              <w:t>on</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i</w:t>
            </w:r>
            <w:r w:rsidR="005D26B8" w:rsidRPr="00291166">
              <w:rPr>
                <w:sz w:val="16"/>
                <w:lang w:val="fr-FR"/>
              </w:rPr>
              <w:t>nstitution qui détient le meilleur exemplaire peut être en mesure de reproduire l</w:t>
            </w:r>
            <w:r w:rsidR="00096B87">
              <w:rPr>
                <w:sz w:val="16"/>
                <w:lang w:val="fr-FR"/>
              </w:rPr>
              <w:t>’</w:t>
            </w:r>
            <w:r w:rsidR="005D26B8" w:rsidRPr="00291166">
              <w:rPr>
                <w:sz w:val="16"/>
                <w:lang w:val="fr-FR"/>
              </w:rPr>
              <w:t>œuvre pour l</w:t>
            </w:r>
            <w:r w:rsidR="00096B87">
              <w:rPr>
                <w:sz w:val="16"/>
                <w:lang w:val="fr-FR"/>
              </w:rPr>
              <w:t>’</w:t>
            </w:r>
            <w:r w:rsidR="005D26B8" w:rsidRPr="00291166">
              <w:rPr>
                <w:sz w:val="16"/>
                <w:lang w:val="fr-FR"/>
              </w:rPr>
              <w:t>autre institution.</w:t>
            </w:r>
          </w:p>
          <w:p w14:paraId="068B7BD2" w14:textId="4A5F5823" w:rsidR="00994867" w:rsidRPr="00291166" w:rsidRDefault="00994867" w:rsidP="00057789">
            <w:pPr>
              <w:rPr>
                <w:sz w:val="16"/>
                <w:lang w:val="fr-FR"/>
              </w:rPr>
            </w:pPr>
          </w:p>
        </w:tc>
        <w:tc>
          <w:tcPr>
            <w:tcW w:w="3859" w:type="dxa"/>
          </w:tcPr>
          <w:p w14:paraId="113887D7" w14:textId="77777777" w:rsidR="000301D5" w:rsidRPr="00291166" w:rsidRDefault="000301D5" w:rsidP="00057789">
            <w:pPr>
              <w:rPr>
                <w:sz w:val="16"/>
                <w:lang w:val="fr-FR"/>
              </w:rPr>
            </w:pPr>
          </w:p>
          <w:p w14:paraId="1E46F09B" w14:textId="680FE46F"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04DD7071" w14:textId="1FE00E50" w:rsidR="000301D5" w:rsidRPr="00291166" w:rsidRDefault="00994867" w:rsidP="00057789">
            <w:pPr>
              <w:rPr>
                <w:sz w:val="16"/>
                <w:lang w:val="fr-FR"/>
              </w:rPr>
            </w:pPr>
            <w:r w:rsidRPr="00291166">
              <w:rPr>
                <w:sz w:val="16"/>
                <w:lang w:val="fr-FR"/>
              </w:rPr>
              <w:t>“…</w:t>
            </w:r>
            <w:r w:rsidR="008B4075" w:rsidRPr="00291166">
              <w:rPr>
                <w:sz w:val="16"/>
                <w:lang w:val="fr-FR"/>
              </w:rPr>
              <w:t xml:space="preserve"> pour faire une reproduction d</w:t>
            </w:r>
            <w:r w:rsidR="00096B87">
              <w:rPr>
                <w:sz w:val="16"/>
                <w:lang w:val="fr-FR"/>
              </w:rPr>
              <w:t>’</w:t>
            </w:r>
            <w:r w:rsidR="008B4075" w:rsidRPr="00291166">
              <w:rPr>
                <w:sz w:val="16"/>
                <w:lang w:val="fr-FR"/>
              </w:rPr>
              <w:t>une œuvre des collections de l</w:t>
            </w:r>
            <w:r w:rsidR="00096B87">
              <w:rPr>
                <w:sz w:val="16"/>
                <w:lang w:val="fr-FR"/>
              </w:rPr>
              <w:t>’</w:t>
            </w:r>
            <w:r w:rsidR="008B4075" w:rsidRPr="00291166">
              <w:rPr>
                <w:sz w:val="16"/>
                <w:lang w:val="fr-FR"/>
              </w:rPr>
              <w:t>institution dans le but de la fournir à une autre institution</w:t>
            </w:r>
            <w:r w:rsidR="00521F02" w:rsidRPr="00291166">
              <w:rPr>
                <w:sz w:val="16"/>
                <w:lang w:val="fr-FR"/>
              </w:rPr>
              <w:t xml:space="preserve"> qui a spécifiquement demandé cette reproduction </w:t>
            </w:r>
            <w:r w:rsidR="00ED7173" w:rsidRPr="00291166">
              <w:rPr>
                <w:sz w:val="16"/>
                <w:lang w:val="fr-FR"/>
              </w:rPr>
              <w:t>afin de</w:t>
            </w:r>
            <w:r w:rsidR="00521F02" w:rsidRPr="00291166">
              <w:rPr>
                <w:sz w:val="16"/>
                <w:lang w:val="fr-FR"/>
              </w:rPr>
              <w:t xml:space="preserve"> la conserver et </w:t>
            </w:r>
            <w:r w:rsidR="00ED7173" w:rsidRPr="00291166">
              <w:rPr>
                <w:sz w:val="16"/>
                <w:lang w:val="fr-FR"/>
              </w:rPr>
              <w:t xml:space="preserve">de </w:t>
            </w:r>
            <w:r w:rsidR="00521F02" w:rsidRPr="00291166">
              <w:rPr>
                <w:sz w:val="16"/>
                <w:lang w:val="fr-FR"/>
              </w:rPr>
              <w:t>l</w:t>
            </w:r>
            <w:r w:rsidR="00096B87">
              <w:rPr>
                <w:sz w:val="16"/>
                <w:lang w:val="fr-FR"/>
              </w:rPr>
              <w:t>’</w:t>
            </w:r>
            <w:r w:rsidR="00521F02" w:rsidRPr="00291166">
              <w:rPr>
                <w:sz w:val="16"/>
                <w:lang w:val="fr-FR"/>
              </w:rPr>
              <w:t>utiliser en application de la présente exception au droit d</w:t>
            </w:r>
            <w:r w:rsidR="00096B87">
              <w:rPr>
                <w:sz w:val="16"/>
                <w:lang w:val="fr-FR"/>
              </w:rPr>
              <w:t>’</w:t>
            </w:r>
            <w:r w:rsidR="00521F02" w:rsidRPr="00291166">
              <w:rPr>
                <w:sz w:val="16"/>
                <w:lang w:val="fr-FR"/>
              </w:rPr>
              <w:t>auteur ou de toute autre exception comparable, applicable dans sa législation</w:t>
            </w:r>
            <w:r w:rsidRPr="00291166">
              <w:rPr>
                <w:sz w:val="16"/>
                <w:lang w:val="fr-FR"/>
              </w:rPr>
              <w:t>…”</w:t>
            </w:r>
          </w:p>
          <w:p w14:paraId="14C692F2" w14:textId="228935B0" w:rsidR="00994867" w:rsidRPr="00291166" w:rsidRDefault="00994867" w:rsidP="00057789">
            <w:pPr>
              <w:rPr>
                <w:sz w:val="16"/>
                <w:lang w:val="fr-FR"/>
              </w:rPr>
            </w:pPr>
          </w:p>
        </w:tc>
      </w:tr>
      <w:tr w:rsidR="00994867" w:rsidRPr="006C3B10" w14:paraId="611B369A" w14:textId="77777777" w:rsidTr="00057789">
        <w:tc>
          <w:tcPr>
            <w:tcW w:w="2471" w:type="dxa"/>
          </w:tcPr>
          <w:p w14:paraId="143182E0" w14:textId="56FF4164" w:rsidR="00994867" w:rsidRPr="00291166" w:rsidRDefault="00AB5DAC" w:rsidP="00A9729B">
            <w:pPr>
              <w:rPr>
                <w:sz w:val="16"/>
                <w:lang w:val="fr-FR"/>
              </w:rPr>
            </w:pPr>
            <w:r w:rsidRPr="00291166">
              <w:rPr>
                <w:sz w:val="16"/>
                <w:lang w:val="fr-FR"/>
              </w:rPr>
              <w:t xml:space="preserve">Pour </w:t>
            </w:r>
            <w:r w:rsidR="00F8782E" w:rsidRPr="00291166">
              <w:rPr>
                <w:sz w:val="16"/>
                <w:lang w:val="fr-FR"/>
              </w:rPr>
              <w:t>achev</w:t>
            </w:r>
            <w:r w:rsidRPr="00291166">
              <w:rPr>
                <w:sz w:val="16"/>
                <w:lang w:val="fr-FR"/>
              </w:rPr>
              <w:t>er une œuvre ou un autre élément de la collection en y ajoutant du contenu si nécessaire</w:t>
            </w:r>
          </w:p>
        </w:tc>
        <w:tc>
          <w:tcPr>
            <w:tcW w:w="3025" w:type="dxa"/>
          </w:tcPr>
          <w:p w14:paraId="4A768A3D" w14:textId="163A7606" w:rsidR="00994867" w:rsidRPr="00291166" w:rsidRDefault="00F8782E" w:rsidP="00057789">
            <w:pPr>
              <w:rPr>
                <w:sz w:val="16"/>
                <w:lang w:val="fr-FR"/>
              </w:rPr>
            </w:pPr>
            <w:r w:rsidRPr="00291166">
              <w:rPr>
                <w:sz w:val="16"/>
                <w:lang w:val="fr-FR"/>
              </w:rPr>
              <w:t>Le concept d</w:t>
            </w:r>
            <w:r w:rsidR="00096B87">
              <w:rPr>
                <w:sz w:val="16"/>
                <w:lang w:val="fr-FR"/>
              </w:rPr>
              <w:t>’</w:t>
            </w:r>
            <w:r w:rsidRPr="00291166">
              <w:rPr>
                <w:sz w:val="16"/>
                <w:lang w:val="fr-FR"/>
              </w:rPr>
              <w:t>achèvement pourrait normalement s</w:t>
            </w:r>
            <w:r w:rsidR="00096B87">
              <w:rPr>
                <w:sz w:val="16"/>
                <w:lang w:val="fr-FR"/>
              </w:rPr>
              <w:t>’</w:t>
            </w:r>
            <w:r w:rsidRPr="00291166">
              <w:rPr>
                <w:sz w:val="16"/>
                <w:lang w:val="fr-FR"/>
              </w:rPr>
              <w:t xml:space="preserve">appliquer à des parties relativement </w:t>
            </w:r>
            <w:r w:rsidR="00B17385" w:rsidRPr="00291166">
              <w:rPr>
                <w:sz w:val="16"/>
                <w:lang w:val="fr-FR"/>
              </w:rPr>
              <w:t>limitées</w:t>
            </w:r>
            <w:r w:rsidRPr="00291166">
              <w:rPr>
                <w:sz w:val="16"/>
                <w:lang w:val="fr-FR"/>
              </w:rPr>
              <w:t xml:space="preserve"> d</w:t>
            </w:r>
            <w:r w:rsidR="00096B87">
              <w:rPr>
                <w:sz w:val="16"/>
                <w:lang w:val="fr-FR"/>
              </w:rPr>
              <w:t>’</w:t>
            </w:r>
            <w:r w:rsidRPr="00291166">
              <w:rPr>
                <w:sz w:val="16"/>
                <w:lang w:val="fr-FR"/>
              </w:rPr>
              <w:t>une œuvre, par exemple des pages manquantes d</w:t>
            </w:r>
            <w:r w:rsidR="00096B87">
              <w:rPr>
                <w:sz w:val="16"/>
                <w:lang w:val="fr-FR"/>
              </w:rPr>
              <w:t>’</w:t>
            </w:r>
            <w:r w:rsidRPr="00291166">
              <w:rPr>
                <w:sz w:val="16"/>
                <w:lang w:val="fr-FR"/>
              </w:rPr>
              <w:t>un livre, un court volume d</w:t>
            </w:r>
            <w:r w:rsidR="00096B87">
              <w:rPr>
                <w:sz w:val="16"/>
                <w:lang w:val="fr-FR"/>
              </w:rPr>
              <w:t>’</w:t>
            </w:r>
            <w:r w:rsidRPr="00291166">
              <w:rPr>
                <w:sz w:val="16"/>
                <w:lang w:val="fr-FR"/>
              </w:rPr>
              <w:t>une série ou des objets d</w:t>
            </w:r>
            <w:r w:rsidR="00096B87">
              <w:rPr>
                <w:sz w:val="16"/>
                <w:lang w:val="fr-FR"/>
              </w:rPr>
              <w:t>’</w:t>
            </w:r>
            <w:r w:rsidRPr="00291166">
              <w:rPr>
                <w:sz w:val="16"/>
                <w:lang w:val="fr-FR"/>
              </w:rPr>
              <w:t>une collection d</w:t>
            </w:r>
            <w:r w:rsidR="00096B87">
              <w:rPr>
                <w:sz w:val="16"/>
                <w:lang w:val="fr-FR"/>
              </w:rPr>
              <w:t>’</w:t>
            </w:r>
            <w:r w:rsidRPr="00291166">
              <w:rPr>
                <w:sz w:val="16"/>
                <w:lang w:val="fr-FR"/>
              </w:rPr>
              <w:t>archives.</w:t>
            </w:r>
          </w:p>
        </w:tc>
        <w:tc>
          <w:tcPr>
            <w:tcW w:w="3859" w:type="dxa"/>
          </w:tcPr>
          <w:p w14:paraId="3E2F47D0" w14:textId="77777777" w:rsidR="000301D5" w:rsidRPr="00291166" w:rsidRDefault="000301D5" w:rsidP="00057789">
            <w:pPr>
              <w:rPr>
                <w:sz w:val="16"/>
                <w:lang w:val="fr-FR"/>
              </w:rPr>
            </w:pPr>
          </w:p>
          <w:p w14:paraId="354DDD82" w14:textId="633B3331"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77B2B225" w14:textId="1DA2A6E4" w:rsidR="000301D5" w:rsidRPr="00291166" w:rsidRDefault="00994867" w:rsidP="00057789">
            <w:pPr>
              <w:rPr>
                <w:sz w:val="16"/>
                <w:lang w:val="fr-FR"/>
              </w:rPr>
            </w:pPr>
            <w:r w:rsidRPr="00291166">
              <w:rPr>
                <w:sz w:val="16"/>
                <w:lang w:val="fr-FR"/>
              </w:rPr>
              <w:t>“…</w:t>
            </w:r>
            <w:r w:rsidR="004060AF" w:rsidRPr="00291166">
              <w:rPr>
                <w:sz w:val="16"/>
                <w:lang w:val="fr-FR"/>
              </w:rPr>
              <w:t xml:space="preserve"> </w:t>
            </w:r>
            <w:r w:rsidR="00875E9E" w:rsidRPr="00291166">
              <w:rPr>
                <w:sz w:val="16"/>
                <w:lang w:val="fr-FR"/>
              </w:rPr>
              <w:t>à des fins d</w:t>
            </w:r>
            <w:r w:rsidR="00096B87">
              <w:rPr>
                <w:sz w:val="16"/>
                <w:lang w:val="fr-FR"/>
              </w:rPr>
              <w:t>’</w:t>
            </w:r>
            <w:r w:rsidR="00875E9E" w:rsidRPr="00291166">
              <w:rPr>
                <w:sz w:val="16"/>
                <w:lang w:val="fr-FR"/>
              </w:rPr>
              <w:t>achèvement d</w:t>
            </w:r>
            <w:r w:rsidR="00096B87">
              <w:rPr>
                <w:sz w:val="16"/>
                <w:lang w:val="fr-FR"/>
              </w:rPr>
              <w:t>’</w:t>
            </w:r>
            <w:r w:rsidR="00875E9E" w:rsidRPr="00291166">
              <w:rPr>
                <w:sz w:val="16"/>
                <w:lang w:val="fr-FR"/>
              </w:rPr>
              <w:t xml:space="preserve">œuvres, </w:t>
            </w:r>
            <w:r w:rsidR="00096B87">
              <w:rPr>
                <w:sz w:val="16"/>
                <w:lang w:val="fr-FR"/>
              </w:rPr>
              <w:t>y compris</w:t>
            </w:r>
            <w:r w:rsidR="00875E9E" w:rsidRPr="00291166">
              <w:rPr>
                <w:sz w:val="16"/>
                <w:lang w:val="fr-FR"/>
              </w:rPr>
              <w:t xml:space="preserve"> la fourniture de contenu afin d</w:t>
            </w:r>
            <w:r w:rsidR="00096B87">
              <w:rPr>
                <w:sz w:val="16"/>
                <w:lang w:val="fr-FR"/>
              </w:rPr>
              <w:t>’</w:t>
            </w:r>
            <w:r w:rsidR="00875E9E" w:rsidRPr="00291166">
              <w:rPr>
                <w:sz w:val="16"/>
                <w:lang w:val="fr-FR"/>
              </w:rPr>
              <w:t>achever une œuvre individuelle ou une partie, ou tout autre élément de petite taille et distinct d</w:t>
            </w:r>
            <w:r w:rsidR="00096B87">
              <w:rPr>
                <w:sz w:val="16"/>
                <w:lang w:val="fr-FR"/>
              </w:rPr>
              <w:t>’</w:t>
            </w:r>
            <w:r w:rsidR="00875E9E" w:rsidRPr="00291166">
              <w:rPr>
                <w:sz w:val="16"/>
                <w:lang w:val="fr-FR"/>
              </w:rPr>
              <w:t>une œuvre plus importante</w:t>
            </w:r>
            <w:r w:rsidRPr="00291166">
              <w:rPr>
                <w:sz w:val="16"/>
                <w:lang w:val="fr-FR"/>
              </w:rPr>
              <w:t>…”</w:t>
            </w:r>
          </w:p>
          <w:p w14:paraId="3FDB74C3" w14:textId="0737833F" w:rsidR="00994867" w:rsidRPr="00291166" w:rsidRDefault="00994867" w:rsidP="00057789">
            <w:pPr>
              <w:rPr>
                <w:sz w:val="16"/>
                <w:lang w:val="fr-FR"/>
              </w:rPr>
            </w:pPr>
          </w:p>
        </w:tc>
      </w:tr>
    </w:tbl>
    <w:p w14:paraId="1D69205E" w14:textId="77777777" w:rsidR="000301D5" w:rsidRPr="00291166" w:rsidRDefault="000301D5" w:rsidP="00994867">
      <w:pPr>
        <w:rPr>
          <w:lang w:val="fr-FR"/>
        </w:rPr>
      </w:pPr>
    </w:p>
    <w:p w14:paraId="348AECCC" w14:textId="77777777" w:rsidR="00F93943" w:rsidRPr="00291166" w:rsidRDefault="00F93943">
      <w:pPr>
        <w:rPr>
          <w:lang w:val="fr-FR"/>
        </w:rPr>
      </w:pPr>
      <w:r w:rsidRPr="00291166">
        <w:rPr>
          <w:lang w:val="fr-FR"/>
        </w:rPr>
        <w:br w:type="page"/>
      </w:r>
    </w:p>
    <w:tbl>
      <w:tblPr>
        <w:tblW w:w="0" w:type="auto"/>
        <w:tblLook w:val="04A0" w:firstRow="1" w:lastRow="0" w:firstColumn="1" w:lastColumn="0" w:noHBand="0" w:noVBand="1"/>
      </w:tblPr>
      <w:tblGrid>
        <w:gridCol w:w="8095"/>
      </w:tblGrid>
      <w:tr w:rsidR="00994867" w:rsidRPr="006C3B10" w14:paraId="32E54981" w14:textId="77777777" w:rsidTr="00057789">
        <w:tc>
          <w:tcPr>
            <w:tcW w:w="8095" w:type="dxa"/>
          </w:tcPr>
          <w:p w14:paraId="030AE35A" w14:textId="1F66F4C6" w:rsidR="000301D5" w:rsidRPr="00291166" w:rsidRDefault="00994867" w:rsidP="00057789">
            <w:pPr>
              <w:rPr>
                <w:b/>
                <w:lang w:val="fr-FR"/>
              </w:rPr>
            </w:pPr>
            <w:r w:rsidRPr="00291166">
              <w:rPr>
                <w:b/>
                <w:lang w:val="fr-FR"/>
              </w:rPr>
              <w:lastRenderedPageBreak/>
              <w:t>Cat</w:t>
            </w:r>
            <w:r w:rsidR="00A04C03" w:rsidRPr="00291166">
              <w:rPr>
                <w:b/>
                <w:lang w:val="fr-FR"/>
              </w:rPr>
              <w:t>é</w:t>
            </w:r>
            <w:r w:rsidRPr="00291166">
              <w:rPr>
                <w:b/>
                <w:lang w:val="fr-FR"/>
              </w:rPr>
              <w:t>gor</w:t>
            </w:r>
            <w:r w:rsidR="00A04C03" w:rsidRPr="00291166">
              <w:rPr>
                <w:b/>
                <w:lang w:val="fr-FR"/>
              </w:rPr>
              <w:t>ie</w:t>
            </w:r>
            <w:r w:rsidRPr="00291166">
              <w:rPr>
                <w:b/>
                <w:lang w:val="fr-FR"/>
              </w:rPr>
              <w:t xml:space="preserve"> D</w:t>
            </w:r>
            <w:r w:rsidR="00096B87">
              <w:rPr>
                <w:b/>
                <w:lang w:val="fr-FR"/>
              </w:rPr>
              <w:t> :</w:t>
            </w:r>
          </w:p>
          <w:p w14:paraId="1FCBE0D1" w14:textId="45642C47" w:rsidR="000301D5" w:rsidRPr="00291166" w:rsidRDefault="00A04C03" w:rsidP="00057789">
            <w:pPr>
              <w:rPr>
                <w:b/>
                <w:i/>
                <w:lang w:val="fr-FR"/>
              </w:rPr>
            </w:pPr>
            <w:r w:rsidRPr="00291166">
              <w:rPr>
                <w:b/>
                <w:lang w:val="fr-FR"/>
              </w:rPr>
              <w:t>Comment les œuvres peuvent</w:t>
            </w:r>
            <w:r w:rsidR="00096B87">
              <w:rPr>
                <w:b/>
                <w:lang w:val="fr-FR"/>
              </w:rPr>
              <w:t>-</w:t>
            </w:r>
            <w:r w:rsidRPr="00291166">
              <w:rPr>
                <w:b/>
                <w:lang w:val="fr-FR"/>
              </w:rPr>
              <w:t>elles être reproduites ou utilisées?</w:t>
            </w:r>
          </w:p>
          <w:p w14:paraId="6B7C7FB3" w14:textId="77777777" w:rsidR="000301D5" w:rsidRPr="00291166" w:rsidRDefault="000301D5" w:rsidP="00057789">
            <w:pPr>
              <w:rPr>
                <w:lang w:val="fr-FR"/>
              </w:rPr>
            </w:pPr>
          </w:p>
          <w:p w14:paraId="6EC16571" w14:textId="7BB0E623" w:rsidR="000301D5" w:rsidRPr="00291166" w:rsidRDefault="00735460" w:rsidP="00057789">
            <w:pPr>
              <w:rPr>
                <w:lang w:val="fr-FR"/>
              </w:rPr>
            </w:pPr>
            <w:r w:rsidRPr="00291166">
              <w:rPr>
                <w:lang w:val="fr-FR"/>
              </w:rPr>
              <w:t>Objectif de cette section</w:t>
            </w:r>
            <w:r w:rsidR="00096B87">
              <w:rPr>
                <w:lang w:val="fr-FR"/>
              </w:rPr>
              <w:t> :</w:t>
            </w:r>
          </w:p>
          <w:p w14:paraId="7F63CE10" w14:textId="2757AFD7" w:rsidR="00994867" w:rsidRPr="00291166" w:rsidRDefault="009219F6" w:rsidP="009219F6">
            <w:pPr>
              <w:rPr>
                <w:sz w:val="16"/>
                <w:lang w:val="fr-FR"/>
              </w:rPr>
            </w:pPr>
            <w:r w:rsidRPr="00291166">
              <w:rPr>
                <w:lang w:val="fr-FR"/>
              </w:rPr>
              <w:t>Préciser dans quelles circonstances et par quels moyens l</w:t>
            </w:r>
            <w:r w:rsidR="00096B87">
              <w:rPr>
                <w:lang w:val="fr-FR"/>
              </w:rPr>
              <w:t>’</w:t>
            </w:r>
            <w:r w:rsidRPr="00291166">
              <w:rPr>
                <w:lang w:val="fr-FR"/>
              </w:rPr>
              <w:t xml:space="preserve">institution peut réaliser des reproductions aux fins de </w:t>
            </w:r>
            <w:r w:rsidR="004E654D" w:rsidRPr="004E654D">
              <w:rPr>
                <w:lang w:val="fr-FR"/>
              </w:rPr>
              <w:t>préservation</w:t>
            </w:r>
            <w:r w:rsidRPr="00291166">
              <w:rPr>
                <w:lang w:val="fr-FR"/>
              </w:rPr>
              <w:t xml:space="preserve">. </w:t>
            </w:r>
            <w:r w:rsidR="0085714A" w:rsidRPr="00291166">
              <w:rPr>
                <w:lang w:val="fr-FR"/>
              </w:rPr>
              <w:t xml:space="preserve"> </w:t>
            </w:r>
          </w:p>
        </w:tc>
      </w:tr>
    </w:tbl>
    <w:p w14:paraId="21419FEC" w14:textId="77777777" w:rsidR="00994867" w:rsidRPr="00291166" w:rsidRDefault="00994867" w:rsidP="00994867">
      <w:pPr>
        <w:rPr>
          <w:sz w:val="16"/>
          <w:lang w:val="fr-FR"/>
        </w:rPr>
      </w:pPr>
    </w:p>
    <w:tbl>
      <w:tblPr>
        <w:tblStyle w:val="TableGrid"/>
        <w:tblW w:w="9355" w:type="dxa"/>
        <w:tblLook w:val="04A0" w:firstRow="1" w:lastRow="0" w:firstColumn="1" w:lastColumn="0" w:noHBand="0" w:noVBand="1"/>
      </w:tblPr>
      <w:tblGrid>
        <w:gridCol w:w="2425"/>
        <w:gridCol w:w="3060"/>
        <w:gridCol w:w="3870"/>
      </w:tblGrid>
      <w:tr w:rsidR="00994867" w:rsidRPr="006C3B10" w14:paraId="0450ED3D" w14:textId="77777777" w:rsidTr="00057789">
        <w:tc>
          <w:tcPr>
            <w:tcW w:w="5485" w:type="dxa"/>
            <w:gridSpan w:val="2"/>
          </w:tcPr>
          <w:p w14:paraId="7ADD3D31" w14:textId="768672D3" w:rsidR="000301D5" w:rsidRPr="00291166" w:rsidRDefault="00484CEA" w:rsidP="00057789">
            <w:pPr>
              <w:rPr>
                <w:b/>
                <w:sz w:val="16"/>
                <w:lang w:val="fr-FR"/>
              </w:rPr>
            </w:pPr>
            <w:r w:rsidRPr="00291166">
              <w:rPr>
                <w:b/>
                <w:sz w:val="16"/>
                <w:lang w:val="fr-FR"/>
              </w:rPr>
              <w:t>Sous</w:t>
            </w:r>
            <w:r w:rsidR="00096B87">
              <w:rPr>
                <w:b/>
                <w:sz w:val="16"/>
                <w:lang w:val="fr-FR"/>
              </w:rPr>
              <w:t>-</w:t>
            </w:r>
            <w:r w:rsidRPr="00291166">
              <w:rPr>
                <w:b/>
                <w:sz w:val="16"/>
                <w:lang w:val="fr-FR"/>
              </w:rPr>
              <w:t>catégorie</w:t>
            </w:r>
            <w:r w:rsidR="00766D98" w:rsidRPr="00291166">
              <w:rPr>
                <w:b/>
                <w:sz w:val="16"/>
                <w:lang w:val="fr-FR"/>
              </w:rPr>
              <w:t> </w:t>
            </w:r>
            <w:r w:rsidR="00994867" w:rsidRPr="00291166">
              <w:rPr>
                <w:b/>
                <w:sz w:val="16"/>
                <w:lang w:val="fr-FR"/>
              </w:rPr>
              <w:t>D.1</w:t>
            </w:r>
            <w:r w:rsidR="00096B87">
              <w:rPr>
                <w:b/>
                <w:sz w:val="16"/>
                <w:lang w:val="fr-FR"/>
              </w:rPr>
              <w:t> :</w:t>
            </w:r>
          </w:p>
          <w:p w14:paraId="47F3ED0A" w14:textId="77777777" w:rsidR="000301D5" w:rsidRPr="00291166" w:rsidRDefault="00994867" w:rsidP="00057789">
            <w:pPr>
              <w:rPr>
                <w:b/>
                <w:sz w:val="16"/>
                <w:lang w:val="fr-FR"/>
              </w:rPr>
            </w:pPr>
            <w:r w:rsidRPr="00291166">
              <w:rPr>
                <w:b/>
                <w:sz w:val="16"/>
                <w:lang w:val="fr-FR"/>
              </w:rPr>
              <w:t xml:space="preserve">Conditions </w:t>
            </w:r>
            <w:r w:rsidR="00CC5480" w:rsidRPr="00291166">
              <w:rPr>
                <w:b/>
                <w:sz w:val="16"/>
                <w:lang w:val="fr-FR"/>
              </w:rPr>
              <w:t>relatives à la réalisation de reproductions</w:t>
            </w:r>
          </w:p>
          <w:p w14:paraId="7783A8A8" w14:textId="148185BA" w:rsidR="00994867" w:rsidRPr="00291166" w:rsidRDefault="00994867" w:rsidP="00057789">
            <w:pPr>
              <w:rPr>
                <w:b/>
                <w:sz w:val="16"/>
                <w:lang w:val="fr-FR"/>
              </w:rPr>
            </w:pPr>
          </w:p>
        </w:tc>
        <w:tc>
          <w:tcPr>
            <w:tcW w:w="3870" w:type="dxa"/>
          </w:tcPr>
          <w:p w14:paraId="10EA371C" w14:textId="77777777" w:rsidR="00994867" w:rsidRPr="00291166" w:rsidRDefault="00994867" w:rsidP="00057789">
            <w:pPr>
              <w:rPr>
                <w:sz w:val="16"/>
                <w:lang w:val="fr-FR"/>
              </w:rPr>
            </w:pPr>
          </w:p>
        </w:tc>
      </w:tr>
      <w:tr w:rsidR="00994867" w:rsidRPr="006C3B10" w14:paraId="1B25BEF8" w14:textId="77777777" w:rsidTr="00057789">
        <w:tc>
          <w:tcPr>
            <w:tcW w:w="5485" w:type="dxa"/>
            <w:gridSpan w:val="2"/>
          </w:tcPr>
          <w:p w14:paraId="73D96282" w14:textId="77777777" w:rsidR="000301D5" w:rsidRPr="00291166" w:rsidRDefault="000301D5" w:rsidP="00057789">
            <w:pPr>
              <w:rPr>
                <w:sz w:val="16"/>
                <w:lang w:val="fr-FR"/>
              </w:rPr>
            </w:pPr>
          </w:p>
          <w:p w14:paraId="59C3A83D" w14:textId="0653E545" w:rsidR="000301D5" w:rsidRPr="00291166" w:rsidRDefault="007D75DF" w:rsidP="00057789">
            <w:pPr>
              <w:rPr>
                <w:sz w:val="16"/>
                <w:lang w:val="fr-FR"/>
              </w:rPr>
            </w:pPr>
            <w:r w:rsidRPr="00291166">
              <w:rPr>
                <w:sz w:val="16"/>
                <w:lang w:val="fr-FR"/>
              </w:rPr>
              <w:t>En plus de limiter l</w:t>
            </w:r>
            <w:r w:rsidR="00096B87">
              <w:rPr>
                <w:sz w:val="16"/>
                <w:lang w:val="fr-FR"/>
              </w:rPr>
              <w:t>’</w:t>
            </w:r>
            <w:r w:rsidRPr="00291166">
              <w:rPr>
                <w:sz w:val="16"/>
                <w:lang w:val="fr-FR"/>
              </w:rPr>
              <w:t>exception à certaines institutions et à certaines œuvres, la législation impose souvent d</w:t>
            </w:r>
            <w:r w:rsidR="00096B87">
              <w:rPr>
                <w:sz w:val="16"/>
                <w:lang w:val="fr-FR"/>
              </w:rPr>
              <w:t>’</w:t>
            </w:r>
            <w:r w:rsidRPr="00291166">
              <w:rPr>
                <w:sz w:val="16"/>
                <w:lang w:val="fr-FR"/>
              </w:rPr>
              <w:t>autres conditions à la réalisation de reproductio</w:t>
            </w:r>
            <w:r w:rsidR="00064870" w:rsidRPr="00291166">
              <w:rPr>
                <w:sz w:val="16"/>
                <w:lang w:val="fr-FR"/>
              </w:rPr>
              <w:t>ns</w:t>
            </w:r>
            <w:r w:rsidR="00064870">
              <w:rPr>
                <w:sz w:val="16"/>
                <w:lang w:val="fr-FR"/>
              </w:rPr>
              <w:t xml:space="preserve">.  </w:t>
            </w:r>
            <w:r w:rsidR="00064870" w:rsidRPr="00291166">
              <w:rPr>
                <w:sz w:val="16"/>
                <w:lang w:val="fr-FR"/>
              </w:rPr>
              <w:t>Le</w:t>
            </w:r>
            <w:r w:rsidRPr="00291166">
              <w:rPr>
                <w:sz w:val="16"/>
                <w:lang w:val="fr-FR"/>
              </w:rPr>
              <w:t>s conditions résumées ici ont un effet immédiat et pratique sur l</w:t>
            </w:r>
            <w:r w:rsidR="00096B87">
              <w:rPr>
                <w:sz w:val="16"/>
                <w:lang w:val="fr-FR"/>
              </w:rPr>
              <w:t>’</w:t>
            </w:r>
            <w:r w:rsidRPr="00291166">
              <w:rPr>
                <w:sz w:val="16"/>
                <w:lang w:val="fr-FR"/>
              </w:rPr>
              <w:t>établissement et la conduite d</w:t>
            </w:r>
            <w:r w:rsidR="00096B87">
              <w:rPr>
                <w:sz w:val="16"/>
                <w:lang w:val="fr-FR"/>
              </w:rPr>
              <w:t>’</w:t>
            </w:r>
            <w:r w:rsidRPr="00291166">
              <w:rPr>
                <w:sz w:val="16"/>
                <w:lang w:val="fr-FR"/>
              </w:rPr>
              <w:t xml:space="preserve">un service de </w:t>
            </w:r>
            <w:r w:rsidR="004E654D" w:rsidRPr="004E654D">
              <w:rPr>
                <w:sz w:val="16"/>
                <w:lang w:val="fr-FR"/>
              </w:rPr>
              <w:t>préservation</w:t>
            </w:r>
            <w:r w:rsidRPr="00291166">
              <w:rPr>
                <w:sz w:val="16"/>
                <w:lang w:val="fr-FR"/>
              </w:rPr>
              <w:t>.</w:t>
            </w:r>
          </w:p>
          <w:p w14:paraId="3629F0E8" w14:textId="75A5192C" w:rsidR="00994867" w:rsidRPr="00291166" w:rsidRDefault="00994867" w:rsidP="00057789">
            <w:pPr>
              <w:rPr>
                <w:sz w:val="16"/>
                <w:lang w:val="fr-FR"/>
              </w:rPr>
            </w:pPr>
          </w:p>
        </w:tc>
        <w:tc>
          <w:tcPr>
            <w:tcW w:w="3870" w:type="dxa"/>
          </w:tcPr>
          <w:p w14:paraId="020BD637" w14:textId="77777777" w:rsidR="00994867" w:rsidRPr="00291166" w:rsidRDefault="00994867" w:rsidP="00057789">
            <w:pPr>
              <w:rPr>
                <w:sz w:val="16"/>
                <w:lang w:val="fr-FR"/>
              </w:rPr>
            </w:pPr>
          </w:p>
        </w:tc>
      </w:tr>
      <w:tr w:rsidR="00994867" w:rsidRPr="00291166" w14:paraId="21D39835" w14:textId="77777777" w:rsidTr="00057789">
        <w:tc>
          <w:tcPr>
            <w:tcW w:w="2425" w:type="dxa"/>
          </w:tcPr>
          <w:p w14:paraId="7FFF8AA5" w14:textId="5A18CCD6" w:rsidR="000301D5" w:rsidRPr="00291166" w:rsidRDefault="00260E8E" w:rsidP="00057789">
            <w:pPr>
              <w:rPr>
                <w:i/>
                <w:sz w:val="16"/>
                <w:lang w:val="fr-FR"/>
              </w:rPr>
            </w:pPr>
            <w:r w:rsidRPr="00291166">
              <w:rPr>
                <w:i/>
                <w:sz w:val="16"/>
                <w:lang w:val="fr-FR"/>
              </w:rPr>
              <w:t>Choisir l</w:t>
            </w:r>
            <w:r w:rsidR="00096B87">
              <w:rPr>
                <w:i/>
                <w:sz w:val="16"/>
                <w:lang w:val="fr-FR"/>
              </w:rPr>
              <w:t>’</w:t>
            </w:r>
            <w:r w:rsidRPr="00291166">
              <w:rPr>
                <w:i/>
                <w:sz w:val="16"/>
                <w:lang w:val="fr-FR"/>
              </w:rPr>
              <w:t xml:space="preserve">un des concepts ou la totalité, </w:t>
            </w:r>
            <w:r w:rsidR="00EA6819" w:rsidRPr="00291166">
              <w:rPr>
                <w:i/>
                <w:sz w:val="16"/>
                <w:lang w:val="fr-FR"/>
              </w:rPr>
              <w:t>selon qu</w:t>
            </w:r>
            <w:r w:rsidR="00096B87">
              <w:rPr>
                <w:i/>
                <w:sz w:val="16"/>
                <w:lang w:val="fr-FR"/>
              </w:rPr>
              <w:t>’</w:t>
            </w:r>
            <w:r w:rsidR="00EA6819" w:rsidRPr="00291166">
              <w:rPr>
                <w:i/>
                <w:sz w:val="16"/>
                <w:lang w:val="fr-FR"/>
              </w:rPr>
              <w:t>il convient</w:t>
            </w:r>
            <w:r w:rsidR="00096B87">
              <w:rPr>
                <w:i/>
                <w:sz w:val="16"/>
                <w:lang w:val="fr-FR"/>
              </w:rPr>
              <w:t> :</w:t>
            </w:r>
          </w:p>
          <w:p w14:paraId="552F671B" w14:textId="421A24B8" w:rsidR="00994867" w:rsidRPr="00291166" w:rsidRDefault="00994867" w:rsidP="00057789">
            <w:pPr>
              <w:rPr>
                <w:sz w:val="16"/>
                <w:lang w:val="fr-FR"/>
              </w:rPr>
            </w:pPr>
          </w:p>
        </w:tc>
        <w:tc>
          <w:tcPr>
            <w:tcW w:w="3060" w:type="dxa"/>
          </w:tcPr>
          <w:p w14:paraId="16936328" w14:textId="1B9E6200" w:rsidR="00994867" w:rsidRPr="00291166" w:rsidRDefault="00887269" w:rsidP="00057789">
            <w:pPr>
              <w:rPr>
                <w:sz w:val="16"/>
                <w:lang w:val="fr-FR"/>
              </w:rPr>
            </w:pPr>
            <w:r w:rsidRPr="00291166">
              <w:rPr>
                <w:i/>
                <w:sz w:val="16"/>
                <w:lang w:val="fr-FR"/>
              </w:rPr>
              <w:t>Notes et observations</w:t>
            </w:r>
            <w:r w:rsidR="00096B87">
              <w:rPr>
                <w:i/>
                <w:sz w:val="16"/>
                <w:lang w:val="fr-FR"/>
              </w:rPr>
              <w:t> :</w:t>
            </w:r>
          </w:p>
        </w:tc>
        <w:tc>
          <w:tcPr>
            <w:tcW w:w="3870" w:type="dxa"/>
          </w:tcPr>
          <w:p w14:paraId="2F4FC209" w14:textId="11D15BA5" w:rsidR="00994867" w:rsidRPr="00291166" w:rsidRDefault="00EB4A2C" w:rsidP="00057789">
            <w:pPr>
              <w:rPr>
                <w:sz w:val="16"/>
                <w:lang w:val="fr-FR"/>
              </w:rPr>
            </w:pPr>
            <w:r w:rsidRPr="00291166">
              <w:rPr>
                <w:i/>
                <w:sz w:val="16"/>
                <w:lang w:val="fr-FR"/>
              </w:rPr>
              <w:t>Exemples de formulation</w:t>
            </w:r>
            <w:r w:rsidR="00096B87">
              <w:rPr>
                <w:i/>
                <w:sz w:val="16"/>
                <w:lang w:val="fr-FR"/>
              </w:rPr>
              <w:t> :</w:t>
            </w:r>
          </w:p>
        </w:tc>
      </w:tr>
      <w:tr w:rsidR="00994867" w:rsidRPr="006C3B10" w14:paraId="08614785" w14:textId="77777777" w:rsidTr="00057789">
        <w:tc>
          <w:tcPr>
            <w:tcW w:w="2425" w:type="dxa"/>
          </w:tcPr>
          <w:p w14:paraId="30FBBC5D" w14:textId="66F55F7B" w:rsidR="00994867" w:rsidRPr="00291166" w:rsidRDefault="006B78F0" w:rsidP="00A9729B">
            <w:pPr>
              <w:rPr>
                <w:sz w:val="16"/>
                <w:lang w:val="fr-FR"/>
              </w:rPr>
            </w:pPr>
            <w:r w:rsidRPr="00291166">
              <w:rPr>
                <w:sz w:val="16"/>
                <w:lang w:val="fr-FR"/>
              </w:rPr>
              <w:t xml:space="preserve">Utilisation </w:t>
            </w:r>
            <w:r w:rsidR="00544663" w:rsidRPr="00291166">
              <w:rPr>
                <w:sz w:val="16"/>
                <w:lang w:val="fr-FR"/>
              </w:rPr>
              <w:t>de</w:t>
            </w:r>
            <w:r w:rsidRPr="00291166">
              <w:rPr>
                <w:sz w:val="16"/>
                <w:lang w:val="fr-FR"/>
              </w:rPr>
              <w:t>s</w:t>
            </w:r>
            <w:r w:rsidR="007D75DF" w:rsidRPr="00291166">
              <w:rPr>
                <w:sz w:val="16"/>
                <w:lang w:val="fr-FR"/>
              </w:rPr>
              <w:t xml:space="preserve"> </w:t>
            </w:r>
            <w:r w:rsidR="00544663" w:rsidRPr="00291166">
              <w:rPr>
                <w:sz w:val="16"/>
                <w:lang w:val="fr-FR"/>
              </w:rPr>
              <w:t>technologies numériques</w:t>
            </w:r>
          </w:p>
        </w:tc>
        <w:tc>
          <w:tcPr>
            <w:tcW w:w="3060" w:type="dxa"/>
          </w:tcPr>
          <w:p w14:paraId="2F97CCD0" w14:textId="641CB3C6" w:rsidR="000301D5" w:rsidRPr="00291166" w:rsidRDefault="001B398B" w:rsidP="00057789">
            <w:pPr>
              <w:rPr>
                <w:sz w:val="16"/>
                <w:lang w:val="fr-FR"/>
              </w:rPr>
            </w:pPr>
            <w:r w:rsidRPr="00291166">
              <w:rPr>
                <w:sz w:val="16"/>
                <w:lang w:val="fr-FR"/>
              </w:rPr>
              <w:t>L</w:t>
            </w:r>
            <w:r w:rsidR="00096B87">
              <w:rPr>
                <w:sz w:val="16"/>
                <w:lang w:val="fr-FR"/>
              </w:rPr>
              <w:t>’</w:t>
            </w:r>
            <w:r w:rsidR="006B78F0" w:rsidRPr="00291166">
              <w:rPr>
                <w:sz w:val="16"/>
                <w:lang w:val="fr-FR"/>
              </w:rPr>
              <w:t>utilis</w:t>
            </w:r>
            <w:r w:rsidRPr="00291166">
              <w:rPr>
                <w:sz w:val="16"/>
                <w:lang w:val="fr-FR"/>
              </w:rPr>
              <w:t>ation d</w:t>
            </w:r>
            <w:r w:rsidR="006B78F0" w:rsidRPr="00291166">
              <w:rPr>
                <w:sz w:val="16"/>
                <w:lang w:val="fr-FR"/>
              </w:rPr>
              <w:t>es technologies numériques dans le cadre de l</w:t>
            </w:r>
            <w:r w:rsidR="00533E46" w:rsidRPr="00291166">
              <w:rPr>
                <w:sz w:val="16"/>
                <w:lang w:val="fr-FR"/>
              </w:rPr>
              <w:t>a réalis</w:t>
            </w:r>
            <w:r w:rsidR="006B78F0" w:rsidRPr="00291166">
              <w:rPr>
                <w:sz w:val="16"/>
                <w:lang w:val="fr-FR"/>
              </w:rPr>
              <w:t>ation et de l</w:t>
            </w:r>
            <w:r w:rsidR="00096B87">
              <w:rPr>
                <w:sz w:val="16"/>
                <w:lang w:val="fr-FR"/>
              </w:rPr>
              <w:t>’</w:t>
            </w:r>
            <w:r w:rsidR="006B78F0" w:rsidRPr="00291166">
              <w:rPr>
                <w:sz w:val="16"/>
                <w:lang w:val="fr-FR"/>
              </w:rPr>
              <w:t xml:space="preserve">utilisation de reproductions aux fins de </w:t>
            </w:r>
            <w:r w:rsidR="004E654D" w:rsidRPr="004E654D">
              <w:rPr>
                <w:sz w:val="16"/>
                <w:lang w:val="fr-FR"/>
              </w:rPr>
              <w:t>préservation</w:t>
            </w:r>
            <w:r w:rsidRPr="00291166">
              <w:rPr>
                <w:sz w:val="16"/>
                <w:lang w:val="fr-FR"/>
              </w:rPr>
              <w:t xml:space="preserve"> est une nécessité incontournab</w:t>
            </w:r>
            <w:r w:rsidR="00064870" w:rsidRPr="00291166">
              <w:rPr>
                <w:sz w:val="16"/>
                <w:lang w:val="fr-FR"/>
              </w:rPr>
              <w:t>le</w:t>
            </w:r>
            <w:r w:rsidR="00064870">
              <w:rPr>
                <w:sz w:val="16"/>
                <w:lang w:val="fr-FR"/>
              </w:rPr>
              <w:t xml:space="preserve">.  </w:t>
            </w:r>
            <w:r w:rsidR="00064870" w:rsidRPr="00291166">
              <w:rPr>
                <w:sz w:val="16"/>
                <w:lang w:val="fr-FR"/>
              </w:rPr>
              <w:t>Le</w:t>
            </w:r>
            <w:r w:rsidRPr="00291166">
              <w:rPr>
                <w:sz w:val="16"/>
                <w:lang w:val="fr-FR"/>
              </w:rPr>
              <w:t xml:space="preserve">s programmes de </w:t>
            </w:r>
            <w:r w:rsidR="004E654D" w:rsidRPr="004E654D">
              <w:rPr>
                <w:sz w:val="16"/>
                <w:lang w:val="fr-FR"/>
              </w:rPr>
              <w:t>préservation</w:t>
            </w:r>
            <w:r w:rsidRPr="00291166">
              <w:rPr>
                <w:sz w:val="16"/>
                <w:lang w:val="fr-FR"/>
              </w:rPr>
              <w:t xml:space="preserve"> </w:t>
            </w:r>
            <w:r w:rsidR="007D32E2" w:rsidRPr="00291166">
              <w:rPr>
                <w:sz w:val="16"/>
                <w:lang w:val="fr-FR"/>
              </w:rPr>
              <w:t xml:space="preserve">prévoient </w:t>
            </w:r>
            <w:r w:rsidR="0041348E" w:rsidRPr="00291166">
              <w:rPr>
                <w:sz w:val="16"/>
                <w:lang w:val="fr-FR"/>
              </w:rPr>
              <w:t xml:space="preserve">presque tous </w:t>
            </w:r>
            <w:r w:rsidR="007D32E2" w:rsidRPr="00291166">
              <w:rPr>
                <w:sz w:val="16"/>
                <w:lang w:val="fr-FR"/>
              </w:rPr>
              <w:t>la numérisation des œuvres et, le plus souvent, leur maintenance et leur utilisation sous forme numériq</w:t>
            </w:r>
            <w:r w:rsidR="00064870" w:rsidRPr="00291166">
              <w:rPr>
                <w:sz w:val="16"/>
                <w:lang w:val="fr-FR"/>
              </w:rPr>
              <w:t>ue</w:t>
            </w:r>
            <w:r w:rsidR="00064870">
              <w:rPr>
                <w:sz w:val="16"/>
                <w:lang w:val="fr-FR"/>
              </w:rPr>
              <w:t xml:space="preserve">.  </w:t>
            </w:r>
            <w:r w:rsidR="00064870" w:rsidRPr="00291166">
              <w:rPr>
                <w:sz w:val="16"/>
                <w:lang w:val="fr-FR"/>
              </w:rPr>
              <w:t>De</w:t>
            </w:r>
            <w:r w:rsidR="00F60885" w:rsidRPr="00291166">
              <w:rPr>
                <w:sz w:val="16"/>
                <w:lang w:val="fr-FR"/>
              </w:rPr>
              <w:t xml:space="preserve"> nombreuses législations n</w:t>
            </w:r>
            <w:r w:rsidR="00096B87">
              <w:rPr>
                <w:sz w:val="16"/>
                <w:lang w:val="fr-FR"/>
              </w:rPr>
              <w:t>’</w:t>
            </w:r>
            <w:r w:rsidR="00F60885" w:rsidRPr="00291166">
              <w:rPr>
                <w:sz w:val="16"/>
                <w:lang w:val="fr-FR"/>
              </w:rPr>
              <w:t>autorisent pas les technologies numériques à l</w:t>
            </w:r>
            <w:r w:rsidR="00096B87">
              <w:rPr>
                <w:sz w:val="16"/>
                <w:lang w:val="fr-FR"/>
              </w:rPr>
              <w:t>’</w:t>
            </w:r>
            <w:r w:rsidR="00F60885" w:rsidRPr="00291166">
              <w:rPr>
                <w:sz w:val="16"/>
                <w:lang w:val="fr-FR"/>
              </w:rPr>
              <w:t xml:space="preserve">heure actuelle, mais sans ces dernières, les programmes de </w:t>
            </w:r>
            <w:r w:rsidR="004E654D" w:rsidRPr="004E654D">
              <w:rPr>
                <w:sz w:val="16"/>
                <w:lang w:val="fr-FR"/>
              </w:rPr>
              <w:t>préservation</w:t>
            </w:r>
            <w:r w:rsidR="00F60885" w:rsidRPr="00291166">
              <w:rPr>
                <w:sz w:val="16"/>
                <w:lang w:val="fr-FR"/>
              </w:rPr>
              <w:t xml:space="preserve"> sont voués à l</w:t>
            </w:r>
            <w:r w:rsidR="00096B87">
              <w:rPr>
                <w:sz w:val="16"/>
                <w:lang w:val="fr-FR"/>
              </w:rPr>
              <w:t>’</w:t>
            </w:r>
            <w:r w:rsidR="00F60885" w:rsidRPr="00291166">
              <w:rPr>
                <w:sz w:val="16"/>
                <w:lang w:val="fr-FR"/>
              </w:rPr>
              <w:t>échec.</w:t>
            </w:r>
          </w:p>
          <w:p w14:paraId="6D9901DB" w14:textId="77777777" w:rsidR="000301D5" w:rsidRPr="00291166" w:rsidRDefault="000301D5" w:rsidP="00057789">
            <w:pPr>
              <w:rPr>
                <w:sz w:val="16"/>
                <w:lang w:val="fr-FR"/>
              </w:rPr>
            </w:pPr>
          </w:p>
          <w:p w14:paraId="05C5ADDB" w14:textId="788425C4" w:rsidR="000301D5" w:rsidRPr="00291166" w:rsidRDefault="005168A9" w:rsidP="00057789">
            <w:pPr>
              <w:rPr>
                <w:i/>
                <w:sz w:val="16"/>
                <w:lang w:val="fr-FR"/>
              </w:rPr>
            </w:pPr>
            <w:r w:rsidRPr="00291166">
              <w:rPr>
                <w:i/>
                <w:sz w:val="16"/>
                <w:lang w:val="fr-FR"/>
              </w:rPr>
              <w:t>Formulation à éviter</w:t>
            </w:r>
            <w:r w:rsidR="00096B87">
              <w:rPr>
                <w:i/>
                <w:sz w:val="16"/>
                <w:lang w:val="fr-FR"/>
              </w:rPr>
              <w:t> :</w:t>
            </w:r>
          </w:p>
          <w:p w14:paraId="0BAB551F" w14:textId="77777777" w:rsidR="000301D5" w:rsidRPr="00291166" w:rsidRDefault="000301D5" w:rsidP="00057789">
            <w:pPr>
              <w:rPr>
                <w:sz w:val="16"/>
                <w:lang w:val="fr-FR"/>
              </w:rPr>
            </w:pPr>
          </w:p>
          <w:p w14:paraId="16C9CDF4" w14:textId="6EA6B228" w:rsidR="000301D5" w:rsidRPr="00291166" w:rsidRDefault="00860098" w:rsidP="00057789">
            <w:pPr>
              <w:rPr>
                <w:sz w:val="16"/>
                <w:lang w:val="fr-FR"/>
              </w:rPr>
            </w:pPr>
            <w:r w:rsidRPr="00291166">
              <w:rPr>
                <w:sz w:val="16"/>
                <w:lang w:val="fr-FR"/>
              </w:rPr>
              <w:t xml:space="preserve">“Reproduction reprographique”.  Ce terme est souvent interprété comme englobant les moyens de </w:t>
            </w:r>
            <w:r w:rsidR="00B17385" w:rsidRPr="00291166">
              <w:rPr>
                <w:sz w:val="16"/>
                <w:lang w:val="fr-FR"/>
              </w:rPr>
              <w:t>réaliser</w:t>
            </w:r>
            <w:r w:rsidRPr="00291166">
              <w:rPr>
                <w:sz w:val="16"/>
                <w:lang w:val="fr-FR"/>
              </w:rPr>
              <w:t xml:space="preserve"> des </w:t>
            </w:r>
            <w:r w:rsidR="003C0A12" w:rsidRPr="00291166">
              <w:rPr>
                <w:sz w:val="16"/>
                <w:lang w:val="fr-FR"/>
              </w:rPr>
              <w:t>reproductions qui ne font pas appel à une technologie numériq</w:t>
            </w:r>
            <w:r w:rsidR="00064870" w:rsidRPr="00291166">
              <w:rPr>
                <w:sz w:val="16"/>
                <w:lang w:val="fr-FR"/>
              </w:rPr>
              <w:t>ue</w:t>
            </w:r>
            <w:r w:rsidR="00064870">
              <w:rPr>
                <w:sz w:val="16"/>
                <w:lang w:val="fr-FR"/>
              </w:rPr>
              <w:t xml:space="preserve">.  </w:t>
            </w:r>
            <w:r w:rsidR="00064870" w:rsidRPr="00291166">
              <w:rPr>
                <w:sz w:val="16"/>
                <w:lang w:val="fr-FR"/>
              </w:rPr>
              <w:t>Il</w:t>
            </w:r>
            <w:r w:rsidR="003C0A12" w:rsidRPr="00291166">
              <w:rPr>
                <w:sz w:val="16"/>
                <w:lang w:val="fr-FR"/>
              </w:rPr>
              <w:t xml:space="preserve"> est possible d</w:t>
            </w:r>
            <w:r w:rsidR="00096B87">
              <w:rPr>
                <w:sz w:val="16"/>
                <w:lang w:val="fr-FR"/>
              </w:rPr>
              <w:t>’</w:t>
            </w:r>
            <w:r w:rsidR="003C0A12" w:rsidRPr="00291166">
              <w:rPr>
                <w:sz w:val="16"/>
                <w:lang w:val="fr-FR"/>
              </w:rPr>
              <w:t>éviter cette interprétation étroite en s</w:t>
            </w:r>
            <w:r w:rsidR="00096B87">
              <w:rPr>
                <w:sz w:val="16"/>
                <w:lang w:val="fr-FR"/>
              </w:rPr>
              <w:t>’</w:t>
            </w:r>
            <w:r w:rsidR="003C0A12" w:rsidRPr="00291166">
              <w:rPr>
                <w:sz w:val="16"/>
                <w:lang w:val="fr-FR"/>
              </w:rPr>
              <w:t>abstenant de l</w:t>
            </w:r>
            <w:r w:rsidR="00096B87">
              <w:rPr>
                <w:sz w:val="16"/>
                <w:lang w:val="fr-FR"/>
              </w:rPr>
              <w:t>’</w:t>
            </w:r>
            <w:r w:rsidR="003C0A12" w:rsidRPr="00291166">
              <w:rPr>
                <w:sz w:val="16"/>
                <w:lang w:val="fr-FR"/>
              </w:rPr>
              <w:t>utiliser.</w:t>
            </w:r>
          </w:p>
          <w:p w14:paraId="56EED1A5" w14:textId="77777777" w:rsidR="000301D5" w:rsidRPr="00291166" w:rsidRDefault="000301D5" w:rsidP="00057789">
            <w:pPr>
              <w:rPr>
                <w:sz w:val="16"/>
                <w:lang w:val="fr-FR"/>
              </w:rPr>
            </w:pPr>
          </w:p>
          <w:p w14:paraId="0FA58579" w14:textId="388CFDC2" w:rsidR="000301D5" w:rsidRPr="00291166" w:rsidRDefault="00994867" w:rsidP="00057789">
            <w:pPr>
              <w:rPr>
                <w:sz w:val="16"/>
                <w:lang w:val="fr-FR"/>
              </w:rPr>
            </w:pPr>
            <w:r w:rsidRPr="00291166">
              <w:rPr>
                <w:sz w:val="16"/>
                <w:lang w:val="fr-FR"/>
              </w:rPr>
              <w:t>“Fac</w:t>
            </w:r>
            <w:r w:rsidR="00096B87">
              <w:rPr>
                <w:sz w:val="16"/>
                <w:lang w:val="fr-FR"/>
              </w:rPr>
              <w:t>-</w:t>
            </w:r>
            <w:r w:rsidRPr="00291166">
              <w:rPr>
                <w:sz w:val="16"/>
                <w:lang w:val="fr-FR"/>
              </w:rPr>
              <w:t>simil</w:t>
            </w:r>
            <w:r w:rsidR="00F567B3" w:rsidRPr="00291166">
              <w:rPr>
                <w:sz w:val="16"/>
                <w:lang w:val="fr-FR"/>
              </w:rPr>
              <w:t>é</w:t>
            </w:r>
            <w:r w:rsidRPr="00291166">
              <w:rPr>
                <w:sz w:val="16"/>
                <w:lang w:val="fr-FR"/>
              </w:rPr>
              <w:t>”</w:t>
            </w:r>
            <w:r w:rsidR="00F567B3" w:rsidRPr="00291166">
              <w:rPr>
                <w:sz w:val="16"/>
                <w:lang w:val="fr-FR"/>
              </w:rPr>
              <w:t>.</w:t>
            </w:r>
            <w:r w:rsidRPr="00291166">
              <w:rPr>
                <w:sz w:val="16"/>
                <w:lang w:val="fr-FR"/>
              </w:rPr>
              <w:t xml:space="preserve">  </w:t>
            </w:r>
            <w:r w:rsidR="00657087" w:rsidRPr="00291166">
              <w:rPr>
                <w:sz w:val="16"/>
                <w:lang w:val="fr-FR"/>
              </w:rPr>
              <w:t>Souvent utilisé pour désigner un format qui préserve l</w:t>
            </w:r>
            <w:r w:rsidR="00096B87">
              <w:rPr>
                <w:sz w:val="16"/>
                <w:lang w:val="fr-FR"/>
              </w:rPr>
              <w:t>’</w:t>
            </w:r>
            <w:r w:rsidR="00657087" w:rsidRPr="00291166">
              <w:rPr>
                <w:sz w:val="16"/>
                <w:lang w:val="fr-FR"/>
              </w:rPr>
              <w:t>apparence ou l</w:t>
            </w:r>
            <w:r w:rsidR="00096B87">
              <w:rPr>
                <w:sz w:val="16"/>
                <w:lang w:val="fr-FR"/>
              </w:rPr>
              <w:t>’</w:t>
            </w:r>
            <w:r w:rsidR="00657087" w:rsidRPr="00291166">
              <w:rPr>
                <w:sz w:val="16"/>
                <w:lang w:val="fr-FR"/>
              </w:rPr>
              <w:t>image de l</w:t>
            </w:r>
            <w:r w:rsidR="00096B87">
              <w:rPr>
                <w:sz w:val="16"/>
                <w:lang w:val="fr-FR"/>
              </w:rPr>
              <w:t>’</w:t>
            </w:r>
            <w:r w:rsidR="00657087" w:rsidRPr="00291166">
              <w:rPr>
                <w:sz w:val="16"/>
                <w:lang w:val="fr-FR"/>
              </w:rPr>
              <w:t>œuvre, et rien de plus</w:t>
            </w:r>
            <w:r w:rsidRPr="00291166">
              <w:rPr>
                <w:sz w:val="16"/>
                <w:lang w:val="fr-FR"/>
              </w:rPr>
              <w:t>.</w:t>
            </w:r>
          </w:p>
          <w:p w14:paraId="5BFE34BE" w14:textId="77777777" w:rsidR="000301D5" w:rsidRPr="00291166" w:rsidRDefault="000301D5" w:rsidP="00057789">
            <w:pPr>
              <w:rPr>
                <w:sz w:val="16"/>
                <w:lang w:val="fr-FR"/>
              </w:rPr>
            </w:pPr>
          </w:p>
          <w:p w14:paraId="511AAE24" w14:textId="7BE5C156" w:rsidR="000301D5" w:rsidRPr="00291166" w:rsidRDefault="00274C90" w:rsidP="00057789">
            <w:pPr>
              <w:rPr>
                <w:sz w:val="16"/>
                <w:lang w:val="fr-FR"/>
              </w:rPr>
            </w:pPr>
            <w:r w:rsidRPr="00291166">
              <w:rPr>
                <w:sz w:val="16"/>
                <w:lang w:val="fr-FR"/>
              </w:rPr>
              <w:t>Ces termes ont pu être pertinents à l</w:t>
            </w:r>
            <w:r w:rsidR="00096B87">
              <w:rPr>
                <w:sz w:val="16"/>
                <w:lang w:val="fr-FR"/>
              </w:rPr>
              <w:t>’</w:t>
            </w:r>
            <w:r w:rsidRPr="00291166">
              <w:rPr>
                <w:sz w:val="16"/>
                <w:lang w:val="fr-FR"/>
              </w:rPr>
              <w:t>époque de la photocopie ou du microfilm, mais ils ont été interprétés comme des obstacles à l</w:t>
            </w:r>
            <w:r w:rsidR="00096B87">
              <w:rPr>
                <w:sz w:val="16"/>
                <w:lang w:val="fr-FR"/>
              </w:rPr>
              <w:t>’</w:t>
            </w:r>
            <w:r w:rsidRPr="00291166">
              <w:rPr>
                <w:sz w:val="16"/>
                <w:lang w:val="fr-FR"/>
              </w:rPr>
              <w:t xml:space="preserve">utilisation de la technologie numérique et des capacités </w:t>
            </w:r>
            <w:r w:rsidR="00FE03F1" w:rsidRPr="00291166">
              <w:rPr>
                <w:sz w:val="16"/>
                <w:lang w:val="fr-FR"/>
              </w:rPr>
              <w:t>nouvelles qui s</w:t>
            </w:r>
            <w:r w:rsidR="00096B87">
              <w:rPr>
                <w:sz w:val="16"/>
                <w:lang w:val="fr-FR"/>
              </w:rPr>
              <w:t>’</w:t>
            </w:r>
            <w:r w:rsidR="00FE03F1" w:rsidRPr="00291166">
              <w:rPr>
                <w:sz w:val="16"/>
                <w:lang w:val="fr-FR"/>
              </w:rPr>
              <w:t>y rattachent</w:t>
            </w:r>
            <w:r w:rsidRPr="00291166">
              <w:rPr>
                <w:sz w:val="16"/>
                <w:lang w:val="fr-FR"/>
              </w:rPr>
              <w:t>.</w:t>
            </w:r>
          </w:p>
          <w:p w14:paraId="15FCF4BD" w14:textId="423A494C" w:rsidR="00994867" w:rsidRPr="00291166" w:rsidRDefault="00994867" w:rsidP="00057789">
            <w:pPr>
              <w:rPr>
                <w:sz w:val="16"/>
                <w:lang w:val="fr-FR"/>
              </w:rPr>
            </w:pPr>
          </w:p>
        </w:tc>
        <w:tc>
          <w:tcPr>
            <w:tcW w:w="3870" w:type="dxa"/>
          </w:tcPr>
          <w:p w14:paraId="07978A80" w14:textId="77777777" w:rsidR="000301D5" w:rsidRPr="00291166" w:rsidRDefault="000301D5" w:rsidP="00057789">
            <w:pPr>
              <w:rPr>
                <w:sz w:val="16"/>
                <w:lang w:val="fr-FR"/>
              </w:rPr>
            </w:pPr>
          </w:p>
          <w:p w14:paraId="7E9CF8E5" w14:textId="09E722FC" w:rsidR="000301D5" w:rsidRPr="00291166" w:rsidRDefault="00533E46" w:rsidP="00057789">
            <w:pPr>
              <w:rPr>
                <w:i/>
                <w:sz w:val="16"/>
                <w:lang w:val="fr-FR"/>
              </w:rPr>
            </w:pPr>
            <w:r w:rsidRPr="00291166">
              <w:rPr>
                <w:i/>
                <w:sz w:val="16"/>
                <w:lang w:val="fr-FR"/>
              </w:rPr>
              <w:t>Formulation préférée</w:t>
            </w:r>
            <w:r w:rsidR="00096B87">
              <w:rPr>
                <w:i/>
                <w:sz w:val="16"/>
                <w:lang w:val="fr-FR"/>
              </w:rPr>
              <w:t> :</w:t>
            </w:r>
          </w:p>
          <w:p w14:paraId="52D799D3" w14:textId="4D66814D" w:rsidR="000301D5" w:rsidRPr="00291166" w:rsidRDefault="00994867" w:rsidP="00057789">
            <w:pPr>
              <w:rPr>
                <w:sz w:val="16"/>
                <w:lang w:val="fr-FR"/>
              </w:rPr>
            </w:pPr>
            <w:bookmarkStart w:id="45" w:name="_Hlk94552240"/>
            <w:r w:rsidRPr="00291166">
              <w:rPr>
                <w:sz w:val="16"/>
                <w:lang w:val="fr-FR"/>
              </w:rPr>
              <w:t>“…</w:t>
            </w:r>
            <w:r w:rsidR="00533E46" w:rsidRPr="00291166">
              <w:rPr>
                <w:sz w:val="16"/>
                <w:lang w:val="fr-FR"/>
              </w:rPr>
              <w:t xml:space="preserve"> </w:t>
            </w:r>
            <w:r w:rsidR="009220E1" w:rsidRPr="00291166">
              <w:rPr>
                <w:sz w:val="16"/>
                <w:lang w:val="fr-FR"/>
              </w:rPr>
              <w:t>l</w:t>
            </w:r>
            <w:r w:rsidR="00096B87">
              <w:rPr>
                <w:sz w:val="16"/>
                <w:lang w:val="fr-FR"/>
              </w:rPr>
              <w:t>’</w:t>
            </w:r>
            <w:r w:rsidR="009220E1" w:rsidRPr="00291166">
              <w:rPr>
                <w:sz w:val="16"/>
                <w:lang w:val="fr-FR"/>
              </w:rPr>
              <w:t>institution peut réaliser et conserver les reproductions autorisées en vertu de la présente exception</w:t>
            </w:r>
            <w:r w:rsidR="00DC0E1F" w:rsidRPr="00291166">
              <w:rPr>
                <w:sz w:val="16"/>
                <w:lang w:val="fr-FR"/>
              </w:rPr>
              <w:t xml:space="preserve"> par tout moyen technique et sur tout support, notamment par des technologies numériques,</w:t>
            </w:r>
            <w:r w:rsidR="00F81A97" w:rsidRPr="00291166">
              <w:rPr>
                <w:sz w:val="16"/>
                <w:lang w:val="fr-FR"/>
              </w:rPr>
              <w:t xml:space="preserve"> que l</w:t>
            </w:r>
            <w:r w:rsidR="00096B87">
              <w:rPr>
                <w:sz w:val="16"/>
                <w:lang w:val="fr-FR"/>
              </w:rPr>
              <w:t>’</w:t>
            </w:r>
            <w:r w:rsidR="00F81A97" w:rsidRPr="00291166">
              <w:rPr>
                <w:sz w:val="16"/>
                <w:lang w:val="fr-FR"/>
              </w:rPr>
              <w:t>œuvre faisant l</w:t>
            </w:r>
            <w:r w:rsidR="00096B87">
              <w:rPr>
                <w:sz w:val="16"/>
                <w:lang w:val="fr-FR"/>
              </w:rPr>
              <w:t>’</w:t>
            </w:r>
            <w:r w:rsidR="00F81A97" w:rsidRPr="00291166">
              <w:rPr>
                <w:sz w:val="16"/>
                <w:lang w:val="fr-FR"/>
              </w:rPr>
              <w:t xml:space="preserve">objet de la </w:t>
            </w:r>
            <w:r w:rsidR="004E654D" w:rsidRPr="004E654D">
              <w:rPr>
                <w:sz w:val="16"/>
                <w:lang w:val="fr-FR"/>
              </w:rPr>
              <w:t>préservation</w:t>
            </w:r>
            <w:r w:rsidR="00F81A97" w:rsidRPr="00291166">
              <w:rPr>
                <w:sz w:val="16"/>
                <w:lang w:val="fr-FR"/>
              </w:rPr>
              <w:t xml:space="preserve"> soit mise à disposition de l</w:t>
            </w:r>
            <w:r w:rsidR="00096B87">
              <w:rPr>
                <w:sz w:val="16"/>
                <w:lang w:val="fr-FR"/>
              </w:rPr>
              <w:t>’</w:t>
            </w:r>
            <w:r w:rsidR="00F81A97" w:rsidRPr="00291166">
              <w:rPr>
                <w:sz w:val="16"/>
                <w:lang w:val="fr-FR"/>
              </w:rPr>
              <w:t>institution sous forme numérique ou autrement</w:t>
            </w:r>
            <w:r w:rsidRPr="00291166">
              <w:rPr>
                <w:sz w:val="16"/>
                <w:lang w:val="fr-FR"/>
              </w:rPr>
              <w:t>…”</w:t>
            </w:r>
          </w:p>
          <w:bookmarkEnd w:id="45"/>
          <w:p w14:paraId="24DE8A02" w14:textId="67055696" w:rsidR="00994867" w:rsidRPr="00291166" w:rsidRDefault="00994867" w:rsidP="00057789">
            <w:pPr>
              <w:rPr>
                <w:sz w:val="16"/>
                <w:lang w:val="fr-FR"/>
              </w:rPr>
            </w:pPr>
          </w:p>
        </w:tc>
      </w:tr>
      <w:tr w:rsidR="00994867" w:rsidRPr="006C3B10" w14:paraId="421A9FF3" w14:textId="77777777" w:rsidTr="00057789">
        <w:tc>
          <w:tcPr>
            <w:tcW w:w="2425" w:type="dxa"/>
          </w:tcPr>
          <w:p w14:paraId="2E1EC941" w14:textId="72866C15" w:rsidR="00994867" w:rsidRPr="00291166" w:rsidRDefault="00994867" w:rsidP="00A9729B">
            <w:pPr>
              <w:keepNext/>
              <w:keepLines/>
              <w:rPr>
                <w:sz w:val="16"/>
                <w:lang w:val="fr-FR"/>
              </w:rPr>
            </w:pPr>
            <w:r w:rsidRPr="00291166">
              <w:rPr>
                <w:sz w:val="16"/>
                <w:lang w:val="fr-FR"/>
              </w:rPr>
              <w:lastRenderedPageBreak/>
              <w:t xml:space="preserve">Source </w:t>
            </w:r>
            <w:r w:rsidR="00234A17" w:rsidRPr="00291166">
              <w:rPr>
                <w:sz w:val="16"/>
                <w:lang w:val="fr-FR"/>
              </w:rPr>
              <w:t>de l</w:t>
            </w:r>
            <w:r w:rsidR="00096B87">
              <w:rPr>
                <w:sz w:val="16"/>
                <w:lang w:val="fr-FR"/>
              </w:rPr>
              <w:t>’</w:t>
            </w:r>
            <w:r w:rsidR="00234A17" w:rsidRPr="00291166">
              <w:rPr>
                <w:sz w:val="16"/>
                <w:lang w:val="fr-FR"/>
              </w:rPr>
              <w:t>œuvre</w:t>
            </w:r>
          </w:p>
        </w:tc>
        <w:tc>
          <w:tcPr>
            <w:tcW w:w="3060" w:type="dxa"/>
          </w:tcPr>
          <w:p w14:paraId="65C55EE4" w14:textId="2D52CEE2" w:rsidR="000301D5" w:rsidRPr="00291166" w:rsidRDefault="00234A17" w:rsidP="00A9729B">
            <w:pPr>
              <w:keepNext/>
              <w:keepLines/>
              <w:rPr>
                <w:sz w:val="16"/>
                <w:lang w:val="fr-FR"/>
              </w:rPr>
            </w:pPr>
            <w:r w:rsidRPr="00291166">
              <w:rPr>
                <w:sz w:val="16"/>
                <w:lang w:val="fr-FR"/>
              </w:rPr>
              <w:t>De nombreux États membres exigent que toutes les reproductions faites en vertu de certaines exceptions comportent un</w:t>
            </w:r>
            <w:r w:rsidR="00EA6C2A" w:rsidRPr="00291166">
              <w:rPr>
                <w:sz w:val="16"/>
                <w:lang w:val="fr-FR"/>
              </w:rPr>
              <w:t>e citation ou une référence aux sources de l</w:t>
            </w:r>
            <w:r w:rsidR="00096B87">
              <w:rPr>
                <w:sz w:val="16"/>
                <w:lang w:val="fr-FR"/>
              </w:rPr>
              <w:t>’</w:t>
            </w:r>
            <w:r w:rsidR="00EA6C2A" w:rsidRPr="00291166">
              <w:rPr>
                <w:sz w:val="16"/>
                <w:lang w:val="fr-FR"/>
              </w:rPr>
              <w:t>œuv</w:t>
            </w:r>
            <w:r w:rsidR="00064870" w:rsidRPr="00291166">
              <w:rPr>
                <w:sz w:val="16"/>
                <w:lang w:val="fr-FR"/>
              </w:rPr>
              <w:t>re</w:t>
            </w:r>
            <w:r w:rsidR="00064870">
              <w:rPr>
                <w:sz w:val="16"/>
                <w:lang w:val="fr-FR"/>
              </w:rPr>
              <w:t xml:space="preserve">.  </w:t>
            </w:r>
            <w:r w:rsidR="00064870" w:rsidRPr="00291166">
              <w:rPr>
                <w:sz w:val="16"/>
                <w:lang w:val="fr-FR"/>
              </w:rPr>
              <w:t>En</w:t>
            </w:r>
            <w:r w:rsidR="000335E0" w:rsidRPr="00291166">
              <w:rPr>
                <w:sz w:val="16"/>
                <w:lang w:val="fr-FR"/>
              </w:rPr>
              <w:t xml:space="preserve"> général, cela peut se résumer à ajouter une citation ou à faire une copie de la couverture, de la page de titre ou de toute autre partie de l</w:t>
            </w:r>
            <w:r w:rsidR="00096B87">
              <w:rPr>
                <w:sz w:val="16"/>
                <w:lang w:val="fr-FR"/>
              </w:rPr>
              <w:t>’</w:t>
            </w:r>
            <w:r w:rsidR="000335E0" w:rsidRPr="00291166">
              <w:rPr>
                <w:sz w:val="16"/>
                <w:lang w:val="fr-FR"/>
              </w:rPr>
              <w:t>œuvre contenant les informations relatives à ces sources.</w:t>
            </w:r>
          </w:p>
          <w:p w14:paraId="5FD64677" w14:textId="77777777" w:rsidR="000301D5" w:rsidRPr="00291166" w:rsidRDefault="000301D5" w:rsidP="00A9729B">
            <w:pPr>
              <w:keepNext/>
              <w:keepLines/>
              <w:rPr>
                <w:sz w:val="16"/>
                <w:lang w:val="fr-FR"/>
              </w:rPr>
            </w:pPr>
          </w:p>
          <w:p w14:paraId="2F1CC193" w14:textId="6A76A544" w:rsidR="000301D5" w:rsidRPr="00291166" w:rsidRDefault="00F46F9D" w:rsidP="00A9729B">
            <w:pPr>
              <w:keepNext/>
              <w:keepLines/>
              <w:rPr>
                <w:spacing w:val="-2"/>
                <w:sz w:val="16"/>
                <w:lang w:val="fr-FR"/>
              </w:rPr>
            </w:pPr>
            <w:r w:rsidRPr="00291166">
              <w:rPr>
                <w:spacing w:val="-2"/>
                <w:sz w:val="16"/>
                <w:lang w:val="fr-FR"/>
              </w:rPr>
              <w:t>Cette condition est distincte de tout droit ou obligation au titre du droit mor</w:t>
            </w:r>
            <w:r w:rsidR="00064870" w:rsidRPr="00291166">
              <w:rPr>
                <w:spacing w:val="-2"/>
                <w:sz w:val="16"/>
                <w:lang w:val="fr-FR"/>
              </w:rPr>
              <w:t>al</w:t>
            </w:r>
            <w:r w:rsidR="00064870">
              <w:rPr>
                <w:spacing w:val="-2"/>
                <w:sz w:val="16"/>
                <w:lang w:val="fr-FR"/>
              </w:rPr>
              <w:t xml:space="preserve">.  </w:t>
            </w:r>
            <w:r w:rsidR="00064870" w:rsidRPr="00291166">
              <w:rPr>
                <w:spacing w:val="-2"/>
                <w:sz w:val="16"/>
                <w:lang w:val="fr-FR"/>
              </w:rPr>
              <w:t>Ce</w:t>
            </w:r>
            <w:r w:rsidR="002007E7" w:rsidRPr="00291166">
              <w:rPr>
                <w:spacing w:val="-2"/>
                <w:sz w:val="16"/>
                <w:lang w:val="fr-FR"/>
              </w:rPr>
              <w:t>rtaines lois précisent que l</w:t>
            </w:r>
            <w:r w:rsidR="00096B87">
              <w:rPr>
                <w:spacing w:val="-2"/>
                <w:sz w:val="16"/>
                <w:lang w:val="fr-FR"/>
              </w:rPr>
              <w:t>’</w:t>
            </w:r>
            <w:r w:rsidR="002007E7" w:rsidRPr="00291166">
              <w:rPr>
                <w:spacing w:val="-2"/>
                <w:sz w:val="16"/>
                <w:lang w:val="fr-FR"/>
              </w:rPr>
              <w:t>exception au droit d</w:t>
            </w:r>
            <w:r w:rsidR="00096B87">
              <w:rPr>
                <w:spacing w:val="-2"/>
                <w:sz w:val="16"/>
                <w:lang w:val="fr-FR"/>
              </w:rPr>
              <w:t>’</w:t>
            </w:r>
            <w:r w:rsidR="002007E7" w:rsidRPr="00291166">
              <w:rPr>
                <w:spacing w:val="-2"/>
                <w:sz w:val="16"/>
                <w:lang w:val="fr-FR"/>
              </w:rPr>
              <w:t>auteur n</w:t>
            </w:r>
            <w:r w:rsidR="00096B87">
              <w:rPr>
                <w:spacing w:val="-2"/>
                <w:sz w:val="16"/>
                <w:lang w:val="fr-FR"/>
              </w:rPr>
              <w:t>’</w:t>
            </w:r>
            <w:r w:rsidR="002007E7" w:rsidRPr="00291166">
              <w:rPr>
                <w:spacing w:val="-2"/>
                <w:sz w:val="16"/>
                <w:lang w:val="fr-FR"/>
              </w:rPr>
              <w:t>a aucune incidence sur les droits moraux de l</w:t>
            </w:r>
            <w:r w:rsidR="00096B87">
              <w:rPr>
                <w:spacing w:val="-2"/>
                <w:sz w:val="16"/>
                <w:lang w:val="fr-FR"/>
              </w:rPr>
              <w:t>’</w:t>
            </w:r>
            <w:r w:rsidR="002007E7" w:rsidRPr="00291166">
              <w:rPr>
                <w:spacing w:val="-2"/>
                <w:sz w:val="16"/>
                <w:lang w:val="fr-FR"/>
              </w:rPr>
              <w:t>auteur.</w:t>
            </w:r>
          </w:p>
          <w:p w14:paraId="0C7E4C1E" w14:textId="3A5A23D0" w:rsidR="00994867" w:rsidRPr="00291166" w:rsidRDefault="00994867" w:rsidP="00A9729B">
            <w:pPr>
              <w:keepNext/>
              <w:keepLines/>
              <w:rPr>
                <w:sz w:val="16"/>
                <w:lang w:val="fr-FR"/>
              </w:rPr>
            </w:pPr>
          </w:p>
        </w:tc>
        <w:tc>
          <w:tcPr>
            <w:tcW w:w="3870" w:type="dxa"/>
          </w:tcPr>
          <w:p w14:paraId="7D3AE42A" w14:textId="77777777" w:rsidR="000301D5" w:rsidRPr="00291166" w:rsidRDefault="000301D5" w:rsidP="00A9729B">
            <w:pPr>
              <w:keepNext/>
              <w:keepLines/>
              <w:rPr>
                <w:sz w:val="16"/>
                <w:lang w:val="fr-FR"/>
              </w:rPr>
            </w:pPr>
          </w:p>
          <w:p w14:paraId="3563FFC1" w14:textId="4424BEE5" w:rsidR="000301D5" w:rsidRPr="00291166" w:rsidRDefault="00B71825" w:rsidP="00A9729B">
            <w:pPr>
              <w:keepNext/>
              <w:keepLines/>
              <w:rPr>
                <w:i/>
                <w:sz w:val="16"/>
                <w:lang w:val="fr-FR"/>
              </w:rPr>
            </w:pPr>
            <w:r w:rsidRPr="00291166">
              <w:rPr>
                <w:i/>
                <w:sz w:val="16"/>
                <w:lang w:val="fr-FR"/>
              </w:rPr>
              <w:t>Ajout possible</w:t>
            </w:r>
            <w:r w:rsidR="00096B87">
              <w:rPr>
                <w:i/>
                <w:sz w:val="16"/>
                <w:lang w:val="fr-FR"/>
              </w:rPr>
              <w:t> :</w:t>
            </w:r>
          </w:p>
          <w:p w14:paraId="2A70E0B0" w14:textId="001ECBC9" w:rsidR="000301D5" w:rsidRPr="00291166" w:rsidRDefault="00994867" w:rsidP="00A9729B">
            <w:pPr>
              <w:keepNext/>
              <w:keepLines/>
              <w:rPr>
                <w:sz w:val="16"/>
                <w:lang w:val="fr-FR"/>
              </w:rPr>
            </w:pPr>
            <w:bookmarkStart w:id="46" w:name="_Hlk94552291"/>
            <w:r w:rsidRPr="00291166">
              <w:rPr>
                <w:sz w:val="16"/>
                <w:lang w:val="fr-FR"/>
              </w:rPr>
              <w:t>“…</w:t>
            </w:r>
            <w:r w:rsidR="000335E0" w:rsidRPr="00291166">
              <w:rPr>
                <w:sz w:val="16"/>
                <w:lang w:val="fr-FR"/>
              </w:rPr>
              <w:t xml:space="preserve"> </w:t>
            </w:r>
            <w:r w:rsidR="004C30F3" w:rsidRPr="00291166">
              <w:rPr>
                <w:sz w:val="16"/>
                <w:lang w:val="fr-FR"/>
              </w:rPr>
              <w:t>toutes les reproductions réalisées en vertu de la présente exception doivent comporter la mention du nom de l</w:t>
            </w:r>
            <w:r w:rsidR="00096B87">
              <w:rPr>
                <w:sz w:val="16"/>
                <w:lang w:val="fr-FR"/>
              </w:rPr>
              <w:t>’</w:t>
            </w:r>
            <w:r w:rsidR="004C30F3" w:rsidRPr="00291166">
              <w:rPr>
                <w:sz w:val="16"/>
                <w:lang w:val="fr-FR"/>
              </w:rPr>
              <w:t>auteur ou de la source de l</w:t>
            </w:r>
            <w:r w:rsidR="00096B87">
              <w:rPr>
                <w:sz w:val="16"/>
                <w:lang w:val="fr-FR"/>
              </w:rPr>
              <w:t>’</w:t>
            </w:r>
            <w:r w:rsidR="004C30F3" w:rsidRPr="00291166">
              <w:rPr>
                <w:sz w:val="16"/>
                <w:lang w:val="fr-FR"/>
              </w:rPr>
              <w:t>œuvre, si celle</w:t>
            </w:r>
            <w:r w:rsidR="00096B87">
              <w:rPr>
                <w:sz w:val="16"/>
                <w:lang w:val="fr-FR"/>
              </w:rPr>
              <w:t>-</w:t>
            </w:r>
            <w:r w:rsidR="004C30F3" w:rsidRPr="00291166">
              <w:rPr>
                <w:sz w:val="16"/>
                <w:lang w:val="fr-FR"/>
              </w:rPr>
              <w:t>ci est raisonnablement disponible</w:t>
            </w:r>
            <w:r w:rsidRPr="00291166">
              <w:rPr>
                <w:sz w:val="16"/>
                <w:lang w:val="fr-FR"/>
              </w:rPr>
              <w:t>…”</w:t>
            </w:r>
          </w:p>
          <w:bookmarkEnd w:id="46"/>
          <w:p w14:paraId="77590478" w14:textId="77777777" w:rsidR="000301D5" w:rsidRPr="00291166" w:rsidRDefault="000301D5" w:rsidP="00A9729B">
            <w:pPr>
              <w:keepNext/>
              <w:keepLines/>
              <w:rPr>
                <w:sz w:val="16"/>
                <w:lang w:val="fr-FR"/>
              </w:rPr>
            </w:pPr>
          </w:p>
          <w:p w14:paraId="7578AE72" w14:textId="5DEFE146" w:rsidR="000301D5" w:rsidRPr="00291166" w:rsidRDefault="00B71825" w:rsidP="00A9729B">
            <w:pPr>
              <w:keepNext/>
              <w:keepLines/>
              <w:rPr>
                <w:i/>
                <w:sz w:val="16"/>
                <w:lang w:val="fr-FR"/>
              </w:rPr>
            </w:pPr>
            <w:r w:rsidRPr="00291166">
              <w:rPr>
                <w:i/>
                <w:sz w:val="16"/>
                <w:lang w:val="fr-FR"/>
              </w:rPr>
              <w:t>Ajout possible</w:t>
            </w:r>
            <w:r w:rsidR="00096B87">
              <w:rPr>
                <w:i/>
                <w:sz w:val="16"/>
                <w:lang w:val="fr-FR"/>
              </w:rPr>
              <w:t> :</w:t>
            </w:r>
          </w:p>
          <w:p w14:paraId="105E75A2" w14:textId="4BE56B4A" w:rsidR="000301D5" w:rsidRPr="00291166" w:rsidRDefault="00994867" w:rsidP="00A9729B">
            <w:pPr>
              <w:keepNext/>
              <w:keepLines/>
              <w:rPr>
                <w:sz w:val="16"/>
                <w:lang w:val="fr-FR"/>
              </w:rPr>
            </w:pPr>
            <w:r w:rsidRPr="00291166">
              <w:rPr>
                <w:sz w:val="16"/>
                <w:lang w:val="fr-FR"/>
              </w:rPr>
              <w:t>“…</w:t>
            </w:r>
            <w:r w:rsidR="004201AA" w:rsidRPr="00291166">
              <w:rPr>
                <w:sz w:val="16"/>
                <w:lang w:val="fr-FR"/>
              </w:rPr>
              <w:t xml:space="preserve"> la présente exception ne déroge en rien aux droits moraux prévus par la présente loi sur le droit d</w:t>
            </w:r>
            <w:r w:rsidR="00096B87">
              <w:rPr>
                <w:sz w:val="16"/>
                <w:lang w:val="fr-FR"/>
              </w:rPr>
              <w:t>’</w:t>
            </w:r>
            <w:r w:rsidR="004201AA" w:rsidRPr="00291166">
              <w:rPr>
                <w:sz w:val="16"/>
                <w:lang w:val="fr-FR"/>
              </w:rPr>
              <w:t>auteur</w:t>
            </w:r>
            <w:r w:rsidRPr="00291166">
              <w:rPr>
                <w:sz w:val="16"/>
                <w:lang w:val="fr-FR"/>
              </w:rPr>
              <w:t>…”</w:t>
            </w:r>
          </w:p>
          <w:p w14:paraId="30943DFB" w14:textId="31C93E0E" w:rsidR="00994867" w:rsidRPr="00291166" w:rsidRDefault="00994867" w:rsidP="00A9729B">
            <w:pPr>
              <w:keepNext/>
              <w:keepLines/>
              <w:rPr>
                <w:sz w:val="16"/>
                <w:lang w:val="fr-FR"/>
              </w:rPr>
            </w:pPr>
          </w:p>
        </w:tc>
      </w:tr>
      <w:tr w:rsidR="00994867" w:rsidRPr="006C3B10" w14:paraId="208F91AE" w14:textId="77777777" w:rsidTr="00057789">
        <w:tc>
          <w:tcPr>
            <w:tcW w:w="2425" w:type="dxa"/>
          </w:tcPr>
          <w:p w14:paraId="7ACD71E0" w14:textId="4B9DC942" w:rsidR="00994867" w:rsidRPr="00291166" w:rsidRDefault="00F97210" w:rsidP="00A9729B">
            <w:pPr>
              <w:rPr>
                <w:sz w:val="16"/>
                <w:lang w:val="fr-FR"/>
              </w:rPr>
            </w:pPr>
            <w:r w:rsidRPr="00291166">
              <w:rPr>
                <w:sz w:val="16"/>
                <w:lang w:val="fr-FR"/>
              </w:rPr>
              <w:t>Mentions de réserve du droit d</w:t>
            </w:r>
            <w:r w:rsidR="00096B87">
              <w:rPr>
                <w:sz w:val="16"/>
                <w:lang w:val="fr-FR"/>
              </w:rPr>
              <w:t>’</w:t>
            </w:r>
            <w:r w:rsidRPr="00291166">
              <w:rPr>
                <w:sz w:val="16"/>
                <w:lang w:val="fr-FR"/>
              </w:rPr>
              <w:t>auteur sur les reproductions</w:t>
            </w:r>
          </w:p>
        </w:tc>
        <w:tc>
          <w:tcPr>
            <w:tcW w:w="3060" w:type="dxa"/>
          </w:tcPr>
          <w:p w14:paraId="550144C4" w14:textId="217BB350" w:rsidR="000301D5" w:rsidRPr="00291166" w:rsidRDefault="000D0B42" w:rsidP="00057789">
            <w:pPr>
              <w:rPr>
                <w:sz w:val="16"/>
                <w:lang w:val="fr-FR"/>
              </w:rPr>
            </w:pPr>
            <w:r w:rsidRPr="00291166">
              <w:rPr>
                <w:sz w:val="16"/>
                <w:lang w:val="fr-FR"/>
              </w:rPr>
              <w:t>Le texte de l</w:t>
            </w:r>
            <w:r w:rsidR="00096B87">
              <w:rPr>
                <w:sz w:val="16"/>
                <w:lang w:val="fr-FR"/>
              </w:rPr>
              <w:t>’</w:t>
            </w:r>
            <w:r w:rsidRPr="00291166">
              <w:rPr>
                <w:sz w:val="16"/>
                <w:lang w:val="fr-FR"/>
              </w:rPr>
              <w:t>exception doit prévoir l</w:t>
            </w:r>
            <w:r w:rsidR="00096B87">
              <w:rPr>
                <w:sz w:val="16"/>
                <w:lang w:val="fr-FR"/>
              </w:rPr>
              <w:t>’</w:t>
            </w:r>
            <w:r w:rsidRPr="00291166">
              <w:rPr>
                <w:sz w:val="16"/>
                <w:lang w:val="fr-FR"/>
              </w:rPr>
              <w:t>obligation de faire figurer sur toute reproduction la mention de réserve du droit d</w:t>
            </w:r>
            <w:r w:rsidR="00096B87">
              <w:rPr>
                <w:sz w:val="16"/>
                <w:lang w:val="fr-FR"/>
              </w:rPr>
              <w:t>’</w:t>
            </w:r>
            <w:r w:rsidRPr="00291166">
              <w:rPr>
                <w:sz w:val="16"/>
                <w:lang w:val="fr-FR"/>
              </w:rPr>
              <w:t>auteur figurant, le cas échéant, sur la version de l</w:t>
            </w:r>
            <w:r w:rsidR="00096B87">
              <w:rPr>
                <w:sz w:val="16"/>
                <w:lang w:val="fr-FR"/>
              </w:rPr>
              <w:t>’</w:t>
            </w:r>
            <w:r w:rsidRPr="00291166">
              <w:rPr>
                <w:sz w:val="16"/>
                <w:lang w:val="fr-FR"/>
              </w:rPr>
              <w:t>œuvre à partir de laquelle celle</w:t>
            </w:r>
            <w:r w:rsidR="00096B87">
              <w:rPr>
                <w:sz w:val="16"/>
                <w:lang w:val="fr-FR"/>
              </w:rPr>
              <w:t>-</w:t>
            </w:r>
            <w:r w:rsidRPr="00291166">
              <w:rPr>
                <w:sz w:val="16"/>
                <w:lang w:val="fr-FR"/>
              </w:rPr>
              <w:t>ci est réalis</w:t>
            </w:r>
            <w:r w:rsidR="00064870" w:rsidRPr="00291166">
              <w:rPr>
                <w:sz w:val="16"/>
                <w:lang w:val="fr-FR"/>
              </w:rPr>
              <w:t>ée</w:t>
            </w:r>
            <w:r w:rsidR="00064870">
              <w:rPr>
                <w:sz w:val="16"/>
                <w:lang w:val="fr-FR"/>
              </w:rPr>
              <w:t xml:space="preserve">.  </w:t>
            </w:r>
            <w:r w:rsidR="00064870" w:rsidRPr="00291166">
              <w:rPr>
                <w:sz w:val="16"/>
                <w:lang w:val="fr-FR"/>
              </w:rPr>
              <w:t>Le</w:t>
            </w:r>
            <w:r w:rsidR="00B66096" w:rsidRPr="00291166">
              <w:rPr>
                <w:sz w:val="16"/>
                <w:lang w:val="fr-FR"/>
              </w:rPr>
              <w:t>s utilisateurs</w:t>
            </w:r>
            <w:r w:rsidR="00BB5CC0" w:rsidRPr="00291166">
              <w:rPr>
                <w:sz w:val="16"/>
                <w:lang w:val="fr-FR"/>
              </w:rPr>
              <w:t xml:space="preserve"> peuvent s</w:t>
            </w:r>
            <w:r w:rsidR="002954E8" w:rsidRPr="00291166">
              <w:rPr>
                <w:sz w:val="16"/>
                <w:lang w:val="fr-FR"/>
              </w:rPr>
              <w:t>e fonde</w:t>
            </w:r>
            <w:r w:rsidR="00BB5CC0" w:rsidRPr="00291166">
              <w:rPr>
                <w:sz w:val="16"/>
                <w:lang w:val="fr-FR"/>
              </w:rPr>
              <w:t>r sur la version qu</w:t>
            </w:r>
            <w:r w:rsidR="00096B87">
              <w:rPr>
                <w:sz w:val="16"/>
                <w:lang w:val="fr-FR"/>
              </w:rPr>
              <w:t>’</w:t>
            </w:r>
            <w:r w:rsidR="00BB5CC0" w:rsidRPr="00291166">
              <w:rPr>
                <w:sz w:val="16"/>
                <w:lang w:val="fr-FR"/>
              </w:rPr>
              <w:t>ils ont en main, et</w:t>
            </w:r>
            <w:r w:rsidR="00B66096" w:rsidRPr="00291166">
              <w:rPr>
                <w:sz w:val="16"/>
                <w:lang w:val="fr-FR"/>
              </w:rPr>
              <w:t xml:space="preserve"> n</w:t>
            </w:r>
            <w:r w:rsidR="00096B87">
              <w:rPr>
                <w:sz w:val="16"/>
                <w:lang w:val="fr-FR"/>
              </w:rPr>
              <w:t>’</w:t>
            </w:r>
            <w:r w:rsidR="00B66096" w:rsidRPr="00291166">
              <w:rPr>
                <w:sz w:val="16"/>
                <w:lang w:val="fr-FR"/>
              </w:rPr>
              <w:t>ont pas besoin de chercher d</w:t>
            </w:r>
            <w:r w:rsidR="00096B87">
              <w:rPr>
                <w:sz w:val="16"/>
                <w:lang w:val="fr-FR"/>
              </w:rPr>
              <w:t>’</w:t>
            </w:r>
            <w:r w:rsidR="00B66096" w:rsidRPr="00291166">
              <w:rPr>
                <w:sz w:val="16"/>
                <w:lang w:val="fr-FR"/>
              </w:rPr>
              <w:t>autres exemplair</w:t>
            </w:r>
            <w:r w:rsidR="00064870" w:rsidRPr="00291166">
              <w:rPr>
                <w:sz w:val="16"/>
                <w:lang w:val="fr-FR"/>
              </w:rPr>
              <w:t>es</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e</w:t>
            </w:r>
            <w:r w:rsidR="00E31386" w:rsidRPr="00291166">
              <w:rPr>
                <w:sz w:val="16"/>
                <w:lang w:val="fr-FR"/>
              </w:rPr>
              <w:t>xigence prévue dans l</w:t>
            </w:r>
            <w:r w:rsidR="00096B87">
              <w:rPr>
                <w:sz w:val="16"/>
                <w:lang w:val="fr-FR"/>
              </w:rPr>
              <w:t>’</w:t>
            </w:r>
            <w:r w:rsidR="000915E1" w:rsidRPr="00291166">
              <w:rPr>
                <w:sz w:val="16"/>
                <w:lang w:val="fr-FR"/>
              </w:rPr>
              <w:t>exception</w:t>
            </w:r>
            <w:r w:rsidR="00E31386" w:rsidRPr="00291166">
              <w:rPr>
                <w:sz w:val="16"/>
                <w:lang w:val="fr-FR"/>
              </w:rPr>
              <w:t xml:space="preserve"> peut être remplie par t</w:t>
            </w:r>
            <w:r w:rsidR="000D501B" w:rsidRPr="00291166">
              <w:rPr>
                <w:sz w:val="16"/>
                <w:lang w:val="fr-FR"/>
              </w:rPr>
              <w:t>oute</w:t>
            </w:r>
            <w:r w:rsidR="00764050" w:rsidRPr="00291166">
              <w:rPr>
                <w:sz w:val="16"/>
                <w:lang w:val="fr-FR"/>
              </w:rPr>
              <w:t xml:space="preserve"> </w:t>
            </w:r>
            <w:r w:rsidR="000915E1" w:rsidRPr="00291166">
              <w:rPr>
                <w:sz w:val="16"/>
                <w:lang w:val="fr-FR"/>
              </w:rPr>
              <w:t xml:space="preserve">forme de </w:t>
            </w:r>
            <w:r w:rsidR="00764050" w:rsidRPr="00291166">
              <w:rPr>
                <w:sz w:val="16"/>
                <w:lang w:val="fr-FR"/>
              </w:rPr>
              <w:t>mention de droit d</w:t>
            </w:r>
            <w:r w:rsidR="00096B87">
              <w:rPr>
                <w:sz w:val="16"/>
                <w:lang w:val="fr-FR"/>
              </w:rPr>
              <w:t>’</w:t>
            </w:r>
            <w:r w:rsidR="00764050" w:rsidRPr="00291166">
              <w:rPr>
                <w:sz w:val="16"/>
                <w:lang w:val="fr-FR"/>
              </w:rPr>
              <w:t>auteur</w:t>
            </w:r>
            <w:r w:rsidR="00E31386" w:rsidRPr="00291166">
              <w:rPr>
                <w:sz w:val="16"/>
                <w:lang w:val="fr-FR"/>
              </w:rPr>
              <w:t xml:space="preserve">, </w:t>
            </w:r>
            <w:r w:rsidR="00096B87">
              <w:rPr>
                <w:sz w:val="16"/>
                <w:lang w:val="fr-FR"/>
              </w:rPr>
              <w:t>y compris</w:t>
            </w:r>
            <w:r w:rsidR="00E31386" w:rsidRPr="00291166">
              <w:rPr>
                <w:sz w:val="16"/>
                <w:lang w:val="fr-FR"/>
              </w:rPr>
              <w:t xml:space="preserve"> une licence Creative Commons ou une autre déclaration d</w:t>
            </w:r>
            <w:r w:rsidR="00096B87">
              <w:rPr>
                <w:sz w:val="16"/>
                <w:lang w:val="fr-FR"/>
              </w:rPr>
              <w:t>’</w:t>
            </w:r>
            <w:r w:rsidR="00E31386" w:rsidRPr="00291166">
              <w:rPr>
                <w:sz w:val="16"/>
                <w:lang w:val="fr-FR"/>
              </w:rPr>
              <w:t>autorisation d</w:t>
            </w:r>
            <w:r w:rsidR="00096B87">
              <w:rPr>
                <w:sz w:val="16"/>
                <w:lang w:val="fr-FR"/>
              </w:rPr>
              <w:t>’</w:t>
            </w:r>
            <w:r w:rsidR="00E31386" w:rsidRPr="00291166">
              <w:rPr>
                <w:sz w:val="16"/>
                <w:lang w:val="fr-FR"/>
              </w:rPr>
              <w:t xml:space="preserve">utiliser, dans la mesure où elle </w:t>
            </w:r>
            <w:r w:rsidR="000D501B" w:rsidRPr="00291166">
              <w:rPr>
                <w:sz w:val="16"/>
                <w:lang w:val="fr-FR"/>
              </w:rPr>
              <w:t>appara</w:t>
            </w:r>
            <w:r w:rsidR="00E31386" w:rsidRPr="00291166">
              <w:rPr>
                <w:sz w:val="16"/>
                <w:lang w:val="fr-FR"/>
              </w:rPr>
              <w:t>ît</w:t>
            </w:r>
            <w:r w:rsidR="000D501B" w:rsidRPr="00291166">
              <w:rPr>
                <w:sz w:val="16"/>
                <w:lang w:val="fr-FR"/>
              </w:rPr>
              <w:t xml:space="preserve"> sur l</w:t>
            </w:r>
            <w:r w:rsidR="00096B87">
              <w:rPr>
                <w:sz w:val="16"/>
                <w:lang w:val="fr-FR"/>
              </w:rPr>
              <w:t>’</w:t>
            </w:r>
            <w:r w:rsidR="000D501B" w:rsidRPr="00291166">
              <w:rPr>
                <w:sz w:val="16"/>
                <w:lang w:val="fr-FR"/>
              </w:rPr>
              <w:t>œuvre avec l</w:t>
            </w:r>
            <w:r w:rsidR="00096B87">
              <w:rPr>
                <w:sz w:val="16"/>
                <w:lang w:val="fr-FR"/>
              </w:rPr>
              <w:t>’</w:t>
            </w:r>
            <w:r w:rsidR="000D501B" w:rsidRPr="00291166">
              <w:rPr>
                <w:sz w:val="16"/>
                <w:lang w:val="fr-FR"/>
              </w:rPr>
              <w:t>autorisation du titulaire de droi</w:t>
            </w:r>
            <w:r w:rsidR="00064870" w:rsidRPr="00291166">
              <w:rPr>
                <w:sz w:val="16"/>
                <w:lang w:val="fr-FR"/>
              </w:rPr>
              <w:t>ts</w:t>
            </w:r>
            <w:r w:rsidR="00064870">
              <w:rPr>
                <w:sz w:val="16"/>
                <w:lang w:val="fr-FR"/>
              </w:rPr>
              <w:t xml:space="preserve">.  </w:t>
            </w:r>
            <w:r w:rsidR="00064870" w:rsidRPr="00291166">
              <w:rPr>
                <w:sz w:val="16"/>
                <w:lang w:val="fr-FR"/>
              </w:rPr>
              <w:t>Po</w:t>
            </w:r>
            <w:r w:rsidR="000915E1" w:rsidRPr="00291166">
              <w:rPr>
                <w:sz w:val="16"/>
                <w:lang w:val="fr-FR"/>
              </w:rPr>
              <w:t>ur être clair, cette disposition concerne le maintien de l</w:t>
            </w:r>
            <w:r w:rsidR="00096B87">
              <w:rPr>
                <w:sz w:val="16"/>
                <w:lang w:val="fr-FR"/>
              </w:rPr>
              <w:t>’</w:t>
            </w:r>
            <w:r w:rsidR="000915E1" w:rsidRPr="00291166">
              <w:rPr>
                <w:sz w:val="16"/>
                <w:lang w:val="fr-FR"/>
              </w:rPr>
              <w:t>avis ou de la déclaration de droit d</w:t>
            </w:r>
            <w:r w:rsidR="00096B87">
              <w:rPr>
                <w:sz w:val="16"/>
                <w:lang w:val="fr-FR"/>
              </w:rPr>
              <w:t>’</w:t>
            </w:r>
            <w:r w:rsidR="000915E1" w:rsidRPr="00291166">
              <w:rPr>
                <w:sz w:val="16"/>
                <w:lang w:val="fr-FR"/>
              </w:rPr>
              <w:t>auteur sur l</w:t>
            </w:r>
            <w:r w:rsidR="00096B87">
              <w:rPr>
                <w:sz w:val="16"/>
                <w:lang w:val="fr-FR"/>
              </w:rPr>
              <w:t>’</w:t>
            </w:r>
            <w:r w:rsidR="000915E1" w:rsidRPr="00291166">
              <w:rPr>
                <w:sz w:val="16"/>
                <w:lang w:val="fr-FR"/>
              </w:rPr>
              <w:t>original</w:t>
            </w:r>
            <w:r w:rsidR="001920BC" w:rsidRPr="00291166">
              <w:rPr>
                <w:sz w:val="16"/>
                <w:lang w:val="fr-FR"/>
              </w:rPr>
              <w:t>;  elle n</w:t>
            </w:r>
            <w:r w:rsidR="00096B87">
              <w:rPr>
                <w:sz w:val="16"/>
                <w:lang w:val="fr-FR"/>
              </w:rPr>
              <w:t>’</w:t>
            </w:r>
            <w:r w:rsidR="001920BC" w:rsidRPr="00291166">
              <w:rPr>
                <w:sz w:val="16"/>
                <w:lang w:val="fr-FR"/>
              </w:rPr>
              <w:t>a pas pour objet une quelconque revendication de droits par la bibliothèque ou une autre institution.</w:t>
            </w:r>
          </w:p>
          <w:p w14:paraId="4CF7D25F" w14:textId="12D37377" w:rsidR="00994867" w:rsidRPr="00291166" w:rsidRDefault="00994867" w:rsidP="00057789">
            <w:pPr>
              <w:rPr>
                <w:sz w:val="16"/>
                <w:lang w:val="fr-FR"/>
              </w:rPr>
            </w:pPr>
          </w:p>
        </w:tc>
        <w:tc>
          <w:tcPr>
            <w:tcW w:w="3870" w:type="dxa"/>
          </w:tcPr>
          <w:p w14:paraId="2CB7F74F" w14:textId="77777777" w:rsidR="000301D5" w:rsidRPr="00291166" w:rsidRDefault="000301D5" w:rsidP="00057789">
            <w:pPr>
              <w:rPr>
                <w:sz w:val="16"/>
                <w:lang w:val="fr-FR"/>
              </w:rPr>
            </w:pPr>
          </w:p>
          <w:p w14:paraId="52227488" w14:textId="226F128F"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5DCF833B" w14:textId="1D979C34" w:rsidR="000301D5" w:rsidRPr="00291166" w:rsidRDefault="00994867" w:rsidP="00057789">
            <w:pPr>
              <w:rPr>
                <w:sz w:val="16"/>
                <w:lang w:val="fr-FR"/>
              </w:rPr>
            </w:pPr>
            <w:r w:rsidRPr="00291166">
              <w:rPr>
                <w:sz w:val="16"/>
                <w:lang w:val="fr-FR"/>
              </w:rPr>
              <w:t>“…</w:t>
            </w:r>
            <w:r w:rsidR="002A6313" w:rsidRPr="00291166">
              <w:rPr>
                <w:sz w:val="16"/>
                <w:lang w:val="fr-FR"/>
              </w:rPr>
              <w:t xml:space="preserve"> les reproductions réalisées en vertu de la présente exception doivent comprendre l</w:t>
            </w:r>
            <w:r w:rsidR="004D4148" w:rsidRPr="00291166">
              <w:rPr>
                <w:sz w:val="16"/>
                <w:lang w:val="fr-FR"/>
              </w:rPr>
              <w:t xml:space="preserve">a </w:t>
            </w:r>
            <w:r w:rsidR="002A6313" w:rsidRPr="00291166">
              <w:rPr>
                <w:sz w:val="16"/>
                <w:lang w:val="fr-FR"/>
              </w:rPr>
              <w:t>mention de réserve du droit d</w:t>
            </w:r>
            <w:r w:rsidR="00096B87">
              <w:rPr>
                <w:sz w:val="16"/>
                <w:lang w:val="fr-FR"/>
              </w:rPr>
              <w:t>’</w:t>
            </w:r>
            <w:r w:rsidR="002A6313" w:rsidRPr="00291166">
              <w:rPr>
                <w:sz w:val="16"/>
                <w:lang w:val="fr-FR"/>
              </w:rPr>
              <w:t xml:space="preserve">auteur apparaissant, le cas échéant, sur </w:t>
            </w:r>
            <w:r w:rsidR="00725E55" w:rsidRPr="00291166">
              <w:rPr>
                <w:sz w:val="16"/>
                <w:lang w:val="fr-FR"/>
              </w:rPr>
              <w:t xml:space="preserve">la version </w:t>
            </w:r>
            <w:r w:rsidR="00906BE1" w:rsidRPr="00291166">
              <w:rPr>
                <w:sz w:val="16"/>
                <w:lang w:val="fr-FR"/>
              </w:rPr>
              <w:t>à partir de laquelle elles le sont</w:t>
            </w:r>
            <w:r w:rsidRPr="00291166">
              <w:rPr>
                <w:sz w:val="16"/>
                <w:lang w:val="fr-FR"/>
              </w:rPr>
              <w:t>…”</w:t>
            </w:r>
          </w:p>
          <w:p w14:paraId="7CEA4A5E" w14:textId="77777777" w:rsidR="000301D5" w:rsidRPr="00291166" w:rsidRDefault="000301D5" w:rsidP="00057789">
            <w:pPr>
              <w:rPr>
                <w:sz w:val="16"/>
                <w:lang w:val="fr-FR"/>
              </w:rPr>
            </w:pPr>
          </w:p>
          <w:p w14:paraId="3B108EEC" w14:textId="03A26FD4"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3091DBF6" w14:textId="7C835555" w:rsidR="000301D5" w:rsidRPr="00291166" w:rsidRDefault="00994867" w:rsidP="00057789">
            <w:pPr>
              <w:rPr>
                <w:sz w:val="16"/>
                <w:lang w:val="fr-FR"/>
              </w:rPr>
            </w:pPr>
            <w:bookmarkStart w:id="47" w:name="_Hlk94552329"/>
            <w:r w:rsidRPr="00291166">
              <w:rPr>
                <w:sz w:val="16"/>
                <w:lang w:val="fr-FR"/>
              </w:rPr>
              <w:t>“…</w:t>
            </w:r>
            <w:r w:rsidR="004D4148" w:rsidRPr="00291166">
              <w:rPr>
                <w:sz w:val="16"/>
                <w:lang w:val="fr-FR"/>
              </w:rPr>
              <w:t xml:space="preserve"> les reproductions réalisées en vertu de la présente exception doivent comprendre la mention de réserve du droit d</w:t>
            </w:r>
            <w:r w:rsidR="00096B87">
              <w:rPr>
                <w:sz w:val="16"/>
                <w:lang w:val="fr-FR"/>
              </w:rPr>
              <w:t>’</w:t>
            </w:r>
            <w:r w:rsidR="004D4148" w:rsidRPr="00291166">
              <w:rPr>
                <w:sz w:val="16"/>
                <w:lang w:val="fr-FR"/>
              </w:rPr>
              <w:t>auteur ou autre déclaration ou concession de droit d</w:t>
            </w:r>
            <w:r w:rsidR="00096B87">
              <w:rPr>
                <w:sz w:val="16"/>
                <w:lang w:val="fr-FR"/>
              </w:rPr>
              <w:t>’</w:t>
            </w:r>
            <w:r w:rsidR="004D4148" w:rsidRPr="00291166">
              <w:rPr>
                <w:sz w:val="16"/>
                <w:lang w:val="fr-FR"/>
              </w:rPr>
              <w:t xml:space="preserve">auteur </w:t>
            </w:r>
            <w:r w:rsidR="003C2A9C" w:rsidRPr="00291166">
              <w:rPr>
                <w:sz w:val="16"/>
                <w:lang w:val="fr-FR"/>
              </w:rPr>
              <w:t>apparaissant, le cas échéant, sur la version à partir de laquelle elles le sont</w:t>
            </w:r>
            <w:r w:rsidRPr="00291166">
              <w:rPr>
                <w:sz w:val="16"/>
                <w:lang w:val="fr-FR"/>
              </w:rPr>
              <w:t>…”</w:t>
            </w:r>
          </w:p>
          <w:bookmarkEnd w:id="47"/>
          <w:p w14:paraId="079843CB" w14:textId="77777777" w:rsidR="000301D5" w:rsidRPr="00291166" w:rsidRDefault="000301D5" w:rsidP="00057789">
            <w:pPr>
              <w:rPr>
                <w:sz w:val="16"/>
                <w:lang w:val="fr-FR"/>
              </w:rPr>
            </w:pPr>
          </w:p>
          <w:p w14:paraId="3F7F61CF" w14:textId="2A37A218"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3F4B993D" w14:textId="771EDF45" w:rsidR="000301D5" w:rsidRPr="00291166" w:rsidRDefault="00994867" w:rsidP="00057789">
            <w:pPr>
              <w:rPr>
                <w:sz w:val="16"/>
                <w:lang w:val="fr-FR"/>
              </w:rPr>
            </w:pPr>
            <w:r w:rsidRPr="00291166">
              <w:rPr>
                <w:sz w:val="16"/>
                <w:lang w:val="fr-FR"/>
              </w:rPr>
              <w:t>“…</w:t>
            </w:r>
            <w:r w:rsidR="00714CA8" w:rsidRPr="00291166">
              <w:rPr>
                <w:sz w:val="16"/>
                <w:lang w:val="fr-FR"/>
              </w:rPr>
              <w:t xml:space="preserve"> </w:t>
            </w:r>
            <w:r w:rsidR="00F236D2" w:rsidRPr="00291166">
              <w:rPr>
                <w:sz w:val="16"/>
                <w:lang w:val="fr-FR"/>
              </w:rPr>
              <w:t>si l</w:t>
            </w:r>
            <w:r w:rsidR="00096B87">
              <w:rPr>
                <w:sz w:val="16"/>
                <w:lang w:val="fr-FR"/>
              </w:rPr>
              <w:t>’</w:t>
            </w:r>
            <w:r w:rsidR="00F236D2" w:rsidRPr="00291166">
              <w:rPr>
                <w:sz w:val="16"/>
                <w:lang w:val="fr-FR"/>
              </w:rPr>
              <w:t>œuvre à partir de laquelle est réalisée la reproduction ne comporte aucune mention ou déclaration relative au droit d</w:t>
            </w:r>
            <w:r w:rsidR="00096B87">
              <w:rPr>
                <w:sz w:val="16"/>
                <w:lang w:val="fr-FR"/>
              </w:rPr>
              <w:t>’</w:t>
            </w:r>
            <w:r w:rsidR="00F236D2" w:rsidRPr="00291166">
              <w:rPr>
                <w:sz w:val="16"/>
                <w:lang w:val="fr-FR"/>
              </w:rPr>
              <w:t xml:space="preserve">auteur, </w:t>
            </w:r>
            <w:r w:rsidR="009E2E01" w:rsidRPr="00291166">
              <w:rPr>
                <w:sz w:val="16"/>
                <w:lang w:val="fr-FR"/>
              </w:rPr>
              <w:t>toute reproduction de cette œuvre effectuée en vertu de la présente exception doit</w:t>
            </w:r>
            <w:r w:rsidR="005A074A" w:rsidRPr="00291166">
              <w:rPr>
                <w:sz w:val="16"/>
                <w:lang w:val="fr-FR"/>
              </w:rPr>
              <w:t xml:space="preserve"> comprendre une légende indiquant que l</w:t>
            </w:r>
            <w:r w:rsidR="00096B87">
              <w:rPr>
                <w:sz w:val="16"/>
                <w:lang w:val="fr-FR"/>
              </w:rPr>
              <w:t>’</w:t>
            </w:r>
            <w:r w:rsidR="005A074A" w:rsidRPr="00291166">
              <w:rPr>
                <w:sz w:val="16"/>
                <w:lang w:val="fr-FR"/>
              </w:rPr>
              <w:t>œuvre peut être protégée par le droit d</w:t>
            </w:r>
            <w:r w:rsidR="00096B87">
              <w:rPr>
                <w:sz w:val="16"/>
                <w:lang w:val="fr-FR"/>
              </w:rPr>
              <w:t>’</w:t>
            </w:r>
            <w:r w:rsidR="005A074A" w:rsidRPr="00291166">
              <w:rPr>
                <w:sz w:val="16"/>
                <w:lang w:val="fr-FR"/>
              </w:rPr>
              <w:t>auteur</w:t>
            </w:r>
            <w:r w:rsidRPr="00291166">
              <w:rPr>
                <w:sz w:val="16"/>
                <w:lang w:val="fr-FR"/>
              </w:rPr>
              <w:t>…”</w:t>
            </w:r>
          </w:p>
          <w:p w14:paraId="394ED6B4" w14:textId="14D80BDB" w:rsidR="00994867" w:rsidRPr="00291166" w:rsidRDefault="00994867" w:rsidP="00057789">
            <w:pPr>
              <w:rPr>
                <w:sz w:val="16"/>
                <w:lang w:val="fr-FR"/>
              </w:rPr>
            </w:pPr>
          </w:p>
        </w:tc>
      </w:tr>
      <w:tr w:rsidR="00994867" w:rsidRPr="006C3B10" w14:paraId="2969C726" w14:textId="77777777" w:rsidTr="00057789">
        <w:tc>
          <w:tcPr>
            <w:tcW w:w="2425" w:type="dxa"/>
          </w:tcPr>
          <w:p w14:paraId="7C719E8A" w14:textId="1911A0C9" w:rsidR="00994867" w:rsidRPr="00291166" w:rsidRDefault="00F60393" w:rsidP="00A9729B">
            <w:pPr>
              <w:rPr>
                <w:sz w:val="16"/>
                <w:lang w:val="fr-FR"/>
              </w:rPr>
            </w:pPr>
            <w:r w:rsidRPr="00291166">
              <w:rPr>
                <w:sz w:val="16"/>
                <w:lang w:val="fr-FR"/>
              </w:rPr>
              <w:t>Nombre d</w:t>
            </w:r>
            <w:r w:rsidR="00096B87">
              <w:rPr>
                <w:sz w:val="16"/>
                <w:lang w:val="fr-FR"/>
              </w:rPr>
              <w:t>’</w:t>
            </w:r>
            <w:r w:rsidRPr="00291166">
              <w:rPr>
                <w:sz w:val="16"/>
                <w:lang w:val="fr-FR"/>
              </w:rPr>
              <w:t>exemplaires autorisé</w:t>
            </w:r>
          </w:p>
        </w:tc>
        <w:tc>
          <w:tcPr>
            <w:tcW w:w="3060" w:type="dxa"/>
          </w:tcPr>
          <w:p w14:paraId="6027EBFF" w14:textId="51345403" w:rsidR="000301D5" w:rsidRPr="00291166" w:rsidRDefault="009D4DA6" w:rsidP="00057789">
            <w:pPr>
              <w:rPr>
                <w:sz w:val="16"/>
                <w:lang w:val="fr-FR"/>
              </w:rPr>
            </w:pPr>
            <w:r w:rsidRPr="00291166">
              <w:rPr>
                <w:sz w:val="16"/>
                <w:lang w:val="fr-FR"/>
              </w:rPr>
              <w:t>Les lois actuelles limitent souvent le nombre d</w:t>
            </w:r>
            <w:r w:rsidR="00096B87">
              <w:rPr>
                <w:sz w:val="16"/>
                <w:lang w:val="fr-FR"/>
              </w:rPr>
              <w:t>’</w:t>
            </w:r>
            <w:r w:rsidRPr="00291166">
              <w:rPr>
                <w:sz w:val="16"/>
                <w:lang w:val="fr-FR"/>
              </w:rPr>
              <w:t>exemplaires des reproductions d</w:t>
            </w:r>
            <w:r w:rsidR="00096B87">
              <w:rPr>
                <w:sz w:val="16"/>
                <w:lang w:val="fr-FR"/>
              </w:rPr>
              <w:t>’</w:t>
            </w:r>
            <w:r w:rsidRPr="00291166">
              <w:rPr>
                <w:sz w:val="16"/>
                <w:lang w:val="fr-FR"/>
              </w:rPr>
              <w:t>œuvres qu</w:t>
            </w:r>
            <w:r w:rsidR="00096B87">
              <w:rPr>
                <w:sz w:val="16"/>
                <w:lang w:val="fr-FR"/>
              </w:rPr>
              <w:t>’</w:t>
            </w:r>
            <w:r w:rsidRPr="00291166">
              <w:rPr>
                <w:sz w:val="16"/>
                <w:lang w:val="fr-FR"/>
              </w:rPr>
              <w:t>elles autorise</w:t>
            </w:r>
            <w:r w:rsidR="00064870" w:rsidRPr="00291166">
              <w:rPr>
                <w:sz w:val="16"/>
                <w:lang w:val="fr-FR"/>
              </w:rPr>
              <w:t>nt</w:t>
            </w:r>
            <w:r w:rsidR="00064870">
              <w:rPr>
                <w:sz w:val="16"/>
                <w:lang w:val="fr-FR"/>
              </w:rPr>
              <w:t xml:space="preserve">.  </w:t>
            </w:r>
            <w:r w:rsidR="00064870" w:rsidRPr="00291166">
              <w:rPr>
                <w:sz w:val="16"/>
                <w:lang w:val="fr-FR"/>
              </w:rPr>
              <w:t>Ce</w:t>
            </w:r>
            <w:r w:rsidRPr="00291166">
              <w:rPr>
                <w:sz w:val="16"/>
                <w:lang w:val="fr-FR"/>
              </w:rPr>
              <w:t>rtaines indiquent un nombre précis,</w:t>
            </w:r>
            <w:r w:rsidR="00BE317C" w:rsidRPr="00291166">
              <w:rPr>
                <w:sz w:val="16"/>
                <w:lang w:val="fr-FR"/>
              </w:rPr>
              <w:t xml:space="preserve"> le plus souvent un seul exemplai</w:t>
            </w:r>
            <w:r w:rsidR="00064870" w:rsidRPr="00291166">
              <w:rPr>
                <w:sz w:val="16"/>
                <w:lang w:val="fr-FR"/>
              </w:rPr>
              <w:t>re</w:t>
            </w:r>
            <w:r w:rsidR="00064870">
              <w:rPr>
                <w:sz w:val="16"/>
                <w:lang w:val="fr-FR"/>
              </w:rPr>
              <w:t xml:space="preserve">.  </w:t>
            </w:r>
            <w:r w:rsidR="00064870" w:rsidRPr="00291166">
              <w:rPr>
                <w:sz w:val="16"/>
                <w:lang w:val="fr-FR"/>
              </w:rPr>
              <w:t>D</w:t>
            </w:r>
            <w:r w:rsidR="00064870">
              <w:rPr>
                <w:sz w:val="16"/>
                <w:lang w:val="fr-FR"/>
              </w:rPr>
              <w:t>’</w:t>
            </w:r>
            <w:r w:rsidR="00064870" w:rsidRPr="00291166">
              <w:rPr>
                <w:sz w:val="16"/>
                <w:lang w:val="fr-FR"/>
              </w:rPr>
              <w:t>a</w:t>
            </w:r>
            <w:r w:rsidR="00BE317C" w:rsidRPr="00291166">
              <w:rPr>
                <w:sz w:val="16"/>
                <w:lang w:val="fr-FR"/>
              </w:rPr>
              <w:t xml:space="preserve">utres lois sont plus souples, et permettent de réaliser le nombre de reproductions nécessaire </w:t>
            </w:r>
            <w:r w:rsidR="002014E0" w:rsidRPr="00291166">
              <w:rPr>
                <w:sz w:val="16"/>
                <w:lang w:val="fr-FR"/>
              </w:rPr>
              <w:t xml:space="preserve">à la réalisation des objectifs des programmes de </w:t>
            </w:r>
            <w:r w:rsidR="004E654D" w:rsidRPr="004E654D">
              <w:rPr>
                <w:sz w:val="16"/>
                <w:lang w:val="fr-FR"/>
              </w:rPr>
              <w:t>préservation</w:t>
            </w:r>
            <w:r w:rsidR="002014E0" w:rsidRPr="00291166">
              <w:rPr>
                <w:sz w:val="16"/>
                <w:lang w:val="fr-FR"/>
              </w:rPr>
              <w:t>.</w:t>
            </w:r>
          </w:p>
          <w:p w14:paraId="6D9DA93A" w14:textId="52429A57" w:rsidR="00994867" w:rsidRPr="00291166" w:rsidRDefault="00994867" w:rsidP="00057789">
            <w:pPr>
              <w:rPr>
                <w:sz w:val="16"/>
                <w:lang w:val="fr-FR"/>
              </w:rPr>
            </w:pPr>
          </w:p>
        </w:tc>
        <w:tc>
          <w:tcPr>
            <w:tcW w:w="3870" w:type="dxa"/>
          </w:tcPr>
          <w:p w14:paraId="76958128" w14:textId="77777777" w:rsidR="000301D5" w:rsidRPr="00291166" w:rsidRDefault="000301D5" w:rsidP="00057789">
            <w:pPr>
              <w:rPr>
                <w:sz w:val="16"/>
                <w:lang w:val="fr-FR"/>
              </w:rPr>
            </w:pPr>
          </w:p>
          <w:p w14:paraId="7B65C402" w14:textId="773BBC86" w:rsidR="000301D5" w:rsidRPr="00291166" w:rsidRDefault="003F4CB5" w:rsidP="00057789">
            <w:pPr>
              <w:rPr>
                <w:i/>
                <w:sz w:val="16"/>
                <w:lang w:val="fr-FR"/>
              </w:rPr>
            </w:pPr>
            <w:r w:rsidRPr="00291166">
              <w:rPr>
                <w:i/>
                <w:sz w:val="16"/>
                <w:lang w:val="fr-FR"/>
              </w:rPr>
              <w:t>Formulation préférée</w:t>
            </w:r>
            <w:r w:rsidR="00096B87">
              <w:rPr>
                <w:i/>
                <w:sz w:val="16"/>
                <w:lang w:val="fr-FR"/>
              </w:rPr>
              <w:t> :</w:t>
            </w:r>
          </w:p>
          <w:p w14:paraId="2541C651" w14:textId="3BF6F264" w:rsidR="000301D5" w:rsidRPr="00291166" w:rsidRDefault="00994867" w:rsidP="00057789">
            <w:pPr>
              <w:rPr>
                <w:sz w:val="16"/>
                <w:lang w:val="fr-FR"/>
              </w:rPr>
            </w:pPr>
            <w:bookmarkStart w:id="48" w:name="_Hlk94552389"/>
            <w:r w:rsidRPr="00291166">
              <w:rPr>
                <w:sz w:val="16"/>
                <w:lang w:val="fr-FR"/>
              </w:rPr>
              <w:t>“…</w:t>
            </w:r>
            <w:r w:rsidR="00CF42AE" w:rsidRPr="00291166">
              <w:rPr>
                <w:sz w:val="16"/>
                <w:lang w:val="fr-FR"/>
              </w:rPr>
              <w:t xml:space="preserve"> l</w:t>
            </w:r>
            <w:r w:rsidR="00096B87">
              <w:rPr>
                <w:sz w:val="16"/>
                <w:lang w:val="fr-FR"/>
              </w:rPr>
              <w:t>’</w:t>
            </w:r>
            <w:r w:rsidR="00CF42AE" w:rsidRPr="00291166">
              <w:rPr>
                <w:sz w:val="16"/>
                <w:lang w:val="fr-FR"/>
              </w:rPr>
              <w:t>institution faisant usage de la présente exception est autorisée à réaliser le nombre de reproductions de l</w:t>
            </w:r>
            <w:r w:rsidR="00096B87">
              <w:rPr>
                <w:sz w:val="16"/>
                <w:lang w:val="fr-FR"/>
              </w:rPr>
              <w:t>’</w:t>
            </w:r>
            <w:r w:rsidR="00CF42AE" w:rsidRPr="00291166">
              <w:rPr>
                <w:sz w:val="16"/>
                <w:lang w:val="fr-FR"/>
              </w:rPr>
              <w:t>œuvre qui est raisonnablement nécessaire et habituel aux fins de la réalisation de l</w:t>
            </w:r>
            <w:r w:rsidR="00096B87">
              <w:rPr>
                <w:sz w:val="16"/>
                <w:lang w:val="fr-FR"/>
              </w:rPr>
              <w:t>’</w:t>
            </w:r>
            <w:r w:rsidR="00CF42AE" w:rsidRPr="00291166">
              <w:rPr>
                <w:sz w:val="16"/>
                <w:lang w:val="fr-FR"/>
              </w:rPr>
              <w:t xml:space="preserve">objectif de </w:t>
            </w:r>
            <w:r w:rsidR="004E654D" w:rsidRPr="004E654D">
              <w:rPr>
                <w:sz w:val="16"/>
                <w:lang w:val="fr-FR"/>
              </w:rPr>
              <w:t>préservation</w:t>
            </w:r>
            <w:r w:rsidRPr="00291166">
              <w:rPr>
                <w:sz w:val="16"/>
                <w:lang w:val="fr-FR"/>
              </w:rPr>
              <w:t>…”</w:t>
            </w:r>
          </w:p>
          <w:bookmarkEnd w:id="48"/>
          <w:p w14:paraId="248FE44D" w14:textId="77777777" w:rsidR="000301D5" w:rsidRPr="00291166" w:rsidRDefault="000301D5" w:rsidP="00057789">
            <w:pPr>
              <w:rPr>
                <w:sz w:val="16"/>
                <w:lang w:val="fr-FR"/>
              </w:rPr>
            </w:pPr>
          </w:p>
          <w:p w14:paraId="1D2D8211" w14:textId="595F411F"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339F0341" w14:textId="365AA5A7" w:rsidR="000301D5" w:rsidRPr="00291166" w:rsidRDefault="00994867" w:rsidP="00057789">
            <w:pPr>
              <w:rPr>
                <w:sz w:val="16"/>
                <w:lang w:val="fr-FR"/>
              </w:rPr>
            </w:pPr>
            <w:r w:rsidRPr="00291166">
              <w:rPr>
                <w:sz w:val="16"/>
                <w:lang w:val="fr-FR"/>
              </w:rPr>
              <w:t>“…</w:t>
            </w:r>
            <w:r w:rsidR="00C61746" w:rsidRPr="00291166">
              <w:rPr>
                <w:sz w:val="16"/>
                <w:lang w:val="fr-FR"/>
              </w:rPr>
              <w:t xml:space="preserve"> la présente disposition concerne uniquement la réalisation de reproductions;  </w:t>
            </w:r>
            <w:r w:rsidR="00702EEA" w:rsidRPr="00291166">
              <w:rPr>
                <w:sz w:val="16"/>
                <w:lang w:val="fr-FR"/>
              </w:rPr>
              <w:t>les questions de nombre d</w:t>
            </w:r>
            <w:r w:rsidR="00096B87">
              <w:rPr>
                <w:sz w:val="16"/>
                <w:lang w:val="fr-FR"/>
              </w:rPr>
              <w:t>’</w:t>
            </w:r>
            <w:r w:rsidR="00702EEA" w:rsidRPr="00291166">
              <w:rPr>
                <w:sz w:val="16"/>
                <w:lang w:val="fr-FR"/>
              </w:rPr>
              <w:t xml:space="preserve">exemplaires accessibles ou pouvant être utilisés par </w:t>
            </w:r>
            <w:r w:rsidR="0075781C" w:rsidRPr="00291166">
              <w:rPr>
                <w:sz w:val="16"/>
                <w:lang w:val="fr-FR"/>
              </w:rPr>
              <w:t>tout</w:t>
            </w:r>
            <w:r w:rsidR="00702EEA" w:rsidRPr="00291166">
              <w:rPr>
                <w:sz w:val="16"/>
                <w:lang w:val="fr-FR"/>
              </w:rPr>
              <w:t>e personne</w:t>
            </w:r>
            <w:r w:rsidR="0075781C" w:rsidRPr="00291166">
              <w:rPr>
                <w:sz w:val="16"/>
                <w:lang w:val="fr-FR"/>
              </w:rPr>
              <w:t xml:space="preserve"> à tout moment sont régies par d</w:t>
            </w:r>
            <w:r w:rsidR="00096B87">
              <w:rPr>
                <w:sz w:val="16"/>
                <w:lang w:val="fr-FR"/>
              </w:rPr>
              <w:t>’</w:t>
            </w:r>
            <w:r w:rsidR="0075781C" w:rsidRPr="00291166">
              <w:rPr>
                <w:sz w:val="16"/>
                <w:lang w:val="fr-FR"/>
              </w:rPr>
              <w:t>autres dispositions de la présente loi</w:t>
            </w:r>
            <w:r w:rsidRPr="00291166">
              <w:rPr>
                <w:sz w:val="16"/>
                <w:lang w:val="fr-FR"/>
              </w:rPr>
              <w:t>…”</w:t>
            </w:r>
          </w:p>
          <w:p w14:paraId="3411C971" w14:textId="75E37F7E" w:rsidR="00994867" w:rsidRPr="00291166" w:rsidRDefault="00994867" w:rsidP="00057789">
            <w:pPr>
              <w:rPr>
                <w:sz w:val="16"/>
                <w:lang w:val="fr-FR"/>
              </w:rPr>
            </w:pPr>
          </w:p>
        </w:tc>
      </w:tr>
      <w:tr w:rsidR="00994867" w:rsidRPr="006C3B10" w14:paraId="040B2E59" w14:textId="77777777" w:rsidTr="00057789">
        <w:tc>
          <w:tcPr>
            <w:tcW w:w="2425" w:type="dxa"/>
          </w:tcPr>
          <w:p w14:paraId="43434EBB" w14:textId="7605E468" w:rsidR="00994867" w:rsidRPr="00291166" w:rsidRDefault="000A1AB7" w:rsidP="00AE1C7B">
            <w:pPr>
              <w:rPr>
                <w:sz w:val="16"/>
                <w:lang w:val="fr-FR"/>
              </w:rPr>
            </w:pPr>
            <w:r w:rsidRPr="00291166">
              <w:rPr>
                <w:sz w:val="16"/>
                <w:lang w:val="fr-FR"/>
              </w:rPr>
              <w:t>Acte de reproduction isolé</w:t>
            </w:r>
          </w:p>
        </w:tc>
        <w:tc>
          <w:tcPr>
            <w:tcW w:w="3060" w:type="dxa"/>
          </w:tcPr>
          <w:p w14:paraId="3B806AA1" w14:textId="0E72E515" w:rsidR="00994867" w:rsidRPr="00291166" w:rsidRDefault="000A1AB7" w:rsidP="00A9729B">
            <w:pPr>
              <w:rPr>
                <w:sz w:val="16"/>
                <w:lang w:val="fr-FR"/>
              </w:rPr>
            </w:pPr>
            <w:r w:rsidRPr="00291166">
              <w:rPr>
                <w:sz w:val="16"/>
                <w:lang w:val="fr-FR"/>
              </w:rPr>
              <w:t>Cette disposition apparaît fréquemme</w:t>
            </w:r>
            <w:r w:rsidR="00064870" w:rsidRPr="00291166">
              <w:rPr>
                <w:sz w:val="16"/>
                <w:lang w:val="fr-FR"/>
              </w:rPr>
              <w:t>nt</w:t>
            </w:r>
            <w:r w:rsidR="00064870">
              <w:rPr>
                <w:sz w:val="16"/>
                <w:lang w:val="fr-FR"/>
              </w:rPr>
              <w:t xml:space="preserve">.  </w:t>
            </w:r>
            <w:r w:rsidR="00064870" w:rsidRPr="00291166">
              <w:rPr>
                <w:sz w:val="16"/>
                <w:lang w:val="fr-FR"/>
              </w:rPr>
              <w:t>El</w:t>
            </w:r>
            <w:r w:rsidRPr="00291166">
              <w:rPr>
                <w:sz w:val="16"/>
                <w:lang w:val="fr-FR"/>
              </w:rPr>
              <w:t>le vise à limiter la reproduction à des cas isolés</w:t>
            </w:r>
            <w:r w:rsidR="00D3719D" w:rsidRPr="00291166">
              <w:rPr>
                <w:sz w:val="16"/>
                <w:lang w:val="fr-FR"/>
              </w:rPr>
              <w:t>,</w:t>
            </w:r>
            <w:r w:rsidRPr="00291166">
              <w:rPr>
                <w:sz w:val="16"/>
                <w:lang w:val="fr-FR"/>
              </w:rPr>
              <w:t xml:space="preserve"> sans rapport </w:t>
            </w:r>
            <w:r w:rsidR="00D3719D" w:rsidRPr="00291166">
              <w:rPr>
                <w:sz w:val="16"/>
                <w:lang w:val="fr-FR"/>
              </w:rPr>
              <w:t>entre e</w:t>
            </w:r>
            <w:r w:rsidR="00064870" w:rsidRPr="00291166">
              <w:rPr>
                <w:sz w:val="16"/>
                <w:lang w:val="fr-FR"/>
              </w:rPr>
              <w:t>ux</w:t>
            </w:r>
            <w:r w:rsidR="00064870">
              <w:rPr>
                <w:sz w:val="16"/>
                <w:lang w:val="fr-FR"/>
              </w:rPr>
              <w:t xml:space="preserve">.  </w:t>
            </w:r>
            <w:r w:rsidR="00064870" w:rsidRPr="00291166">
              <w:rPr>
                <w:sz w:val="16"/>
                <w:lang w:val="fr-FR"/>
              </w:rPr>
              <w:t>El</w:t>
            </w:r>
            <w:r w:rsidR="00D3719D" w:rsidRPr="00291166">
              <w:rPr>
                <w:sz w:val="16"/>
                <w:lang w:val="fr-FR"/>
              </w:rPr>
              <w:t>le répond à la préoccupation d</w:t>
            </w:r>
            <w:r w:rsidR="00096B87">
              <w:rPr>
                <w:sz w:val="16"/>
                <w:lang w:val="fr-FR"/>
              </w:rPr>
              <w:t>’</w:t>
            </w:r>
            <w:r w:rsidR="00D3719D" w:rsidRPr="00291166">
              <w:rPr>
                <w:sz w:val="16"/>
                <w:lang w:val="fr-FR"/>
              </w:rPr>
              <w:t>éviter la réalisation systématique de copies multiples, susceptibles d</w:t>
            </w:r>
            <w:r w:rsidR="00096B87">
              <w:rPr>
                <w:sz w:val="16"/>
                <w:lang w:val="fr-FR"/>
              </w:rPr>
              <w:t>’</w:t>
            </w:r>
            <w:r w:rsidR="00D3719D" w:rsidRPr="00291166">
              <w:rPr>
                <w:sz w:val="16"/>
                <w:lang w:val="fr-FR"/>
              </w:rPr>
              <w:t>affecter le marc</w:t>
            </w:r>
            <w:r w:rsidR="00064870" w:rsidRPr="00291166">
              <w:rPr>
                <w:sz w:val="16"/>
                <w:lang w:val="fr-FR"/>
              </w:rPr>
              <w:t>hé</w:t>
            </w:r>
            <w:r w:rsidR="00064870">
              <w:rPr>
                <w:sz w:val="16"/>
                <w:lang w:val="fr-FR"/>
              </w:rPr>
              <w:t xml:space="preserve">.  </w:t>
            </w:r>
            <w:r w:rsidR="00064870" w:rsidRPr="00291166">
              <w:rPr>
                <w:sz w:val="16"/>
                <w:lang w:val="fr-FR"/>
              </w:rPr>
              <w:t>L</w:t>
            </w:r>
            <w:r w:rsidR="00064870">
              <w:rPr>
                <w:sz w:val="16"/>
                <w:lang w:val="fr-FR"/>
              </w:rPr>
              <w:t>’</w:t>
            </w:r>
            <w:r w:rsidR="00064870" w:rsidRPr="00291166">
              <w:rPr>
                <w:sz w:val="16"/>
                <w:lang w:val="fr-FR"/>
              </w:rPr>
              <w:t>e</w:t>
            </w:r>
            <w:r w:rsidR="00C61CEB" w:rsidRPr="00291166">
              <w:rPr>
                <w:sz w:val="16"/>
                <w:lang w:val="fr-FR"/>
              </w:rPr>
              <w:t>xception au droit d</w:t>
            </w:r>
            <w:r w:rsidR="00096B87">
              <w:rPr>
                <w:sz w:val="16"/>
                <w:lang w:val="fr-FR"/>
              </w:rPr>
              <w:t>’</w:t>
            </w:r>
            <w:r w:rsidR="00C61CEB" w:rsidRPr="00291166">
              <w:rPr>
                <w:sz w:val="16"/>
                <w:lang w:val="fr-FR"/>
              </w:rPr>
              <w:t>auteur pourrait mieux servir cet objectif en étant formulée d</w:t>
            </w:r>
            <w:r w:rsidR="00096B87">
              <w:rPr>
                <w:sz w:val="16"/>
                <w:lang w:val="fr-FR"/>
              </w:rPr>
              <w:t>’</w:t>
            </w:r>
            <w:r w:rsidR="00C61CEB" w:rsidRPr="00291166">
              <w:rPr>
                <w:sz w:val="16"/>
                <w:lang w:val="fr-FR"/>
              </w:rPr>
              <w:t>une autre manière</w:t>
            </w:r>
            <w:r w:rsidR="00041121" w:rsidRPr="00291166">
              <w:rPr>
                <w:sz w:val="16"/>
                <w:lang w:val="fr-FR"/>
              </w:rPr>
              <w:t>,</w:t>
            </w:r>
            <w:r w:rsidR="00C61CEB" w:rsidRPr="00291166">
              <w:rPr>
                <w:sz w:val="16"/>
                <w:lang w:val="fr-FR"/>
              </w:rPr>
              <w:t xml:space="preserve"> </w:t>
            </w:r>
            <w:r w:rsidR="00761427" w:rsidRPr="00291166">
              <w:rPr>
                <w:sz w:val="16"/>
                <w:lang w:val="fr-FR"/>
              </w:rPr>
              <w:t xml:space="preserve">qui </w:t>
            </w:r>
            <w:r w:rsidR="00C61CEB" w:rsidRPr="00291166">
              <w:rPr>
                <w:sz w:val="16"/>
                <w:lang w:val="fr-FR"/>
              </w:rPr>
              <w:t>est suggérée ici.</w:t>
            </w:r>
          </w:p>
        </w:tc>
        <w:tc>
          <w:tcPr>
            <w:tcW w:w="3870" w:type="dxa"/>
          </w:tcPr>
          <w:p w14:paraId="1A5E6FF9" w14:textId="77777777" w:rsidR="000301D5" w:rsidRPr="00291166" w:rsidRDefault="000301D5" w:rsidP="00057789">
            <w:pPr>
              <w:rPr>
                <w:sz w:val="16"/>
                <w:lang w:val="fr-FR"/>
              </w:rPr>
            </w:pPr>
          </w:p>
          <w:p w14:paraId="2686D941" w14:textId="0AB8D8D5" w:rsidR="000301D5" w:rsidRPr="00291166" w:rsidRDefault="005045A4" w:rsidP="00057789">
            <w:pPr>
              <w:rPr>
                <w:i/>
                <w:sz w:val="16"/>
                <w:lang w:val="fr-FR"/>
              </w:rPr>
            </w:pPr>
            <w:r w:rsidRPr="00291166">
              <w:rPr>
                <w:i/>
                <w:sz w:val="16"/>
                <w:lang w:val="fr-FR"/>
              </w:rPr>
              <w:t>Formulation</w:t>
            </w:r>
            <w:r w:rsidR="00994867" w:rsidRPr="00291166">
              <w:rPr>
                <w:i/>
                <w:sz w:val="16"/>
                <w:lang w:val="fr-FR"/>
              </w:rPr>
              <w:t xml:space="preserve"> </w:t>
            </w:r>
            <w:r w:rsidRPr="00291166">
              <w:rPr>
                <w:i/>
                <w:sz w:val="16"/>
                <w:lang w:val="fr-FR"/>
              </w:rPr>
              <w:t>courante</w:t>
            </w:r>
            <w:r w:rsidR="00096B87">
              <w:rPr>
                <w:i/>
                <w:sz w:val="16"/>
                <w:lang w:val="fr-FR"/>
              </w:rPr>
              <w:t> :</w:t>
            </w:r>
          </w:p>
          <w:p w14:paraId="01AA31A1" w14:textId="20A26385" w:rsidR="000301D5" w:rsidRPr="00291166" w:rsidRDefault="00994867" w:rsidP="00057789">
            <w:pPr>
              <w:rPr>
                <w:sz w:val="16"/>
                <w:lang w:val="fr-FR"/>
              </w:rPr>
            </w:pPr>
            <w:r w:rsidRPr="00291166">
              <w:rPr>
                <w:sz w:val="16"/>
                <w:lang w:val="fr-FR"/>
              </w:rPr>
              <w:t>“…</w:t>
            </w:r>
            <w:r w:rsidR="002D126F" w:rsidRPr="00291166">
              <w:rPr>
                <w:sz w:val="16"/>
                <w:lang w:val="fr-FR"/>
              </w:rPr>
              <w:t xml:space="preserve"> </w:t>
            </w:r>
            <w:r w:rsidR="005F7665" w:rsidRPr="00291166">
              <w:rPr>
                <w:sz w:val="16"/>
                <w:lang w:val="fr-FR"/>
              </w:rPr>
              <w:t xml:space="preserve">à condition que chaque </w:t>
            </w:r>
            <w:r w:rsidR="004F3BDB" w:rsidRPr="00291166">
              <w:rPr>
                <w:sz w:val="16"/>
                <w:lang w:val="fr-FR"/>
              </w:rPr>
              <w:t xml:space="preserve">acte de </w:t>
            </w:r>
            <w:r w:rsidR="005F7665" w:rsidRPr="00291166">
              <w:rPr>
                <w:sz w:val="16"/>
                <w:lang w:val="fr-FR"/>
              </w:rPr>
              <w:t>reproduction d</w:t>
            </w:r>
            <w:r w:rsidR="00096B87">
              <w:rPr>
                <w:sz w:val="16"/>
                <w:lang w:val="fr-FR"/>
              </w:rPr>
              <w:t>’</w:t>
            </w:r>
            <w:r w:rsidR="005F7665" w:rsidRPr="00291166">
              <w:rPr>
                <w:sz w:val="16"/>
                <w:lang w:val="fr-FR"/>
              </w:rPr>
              <w:t>une œuvre en vertu de la présente exception soit un cas isolé et unique</w:t>
            </w:r>
            <w:r w:rsidRPr="00291166">
              <w:rPr>
                <w:sz w:val="16"/>
                <w:lang w:val="fr-FR"/>
              </w:rPr>
              <w:t>…”</w:t>
            </w:r>
          </w:p>
          <w:p w14:paraId="793E8D7B" w14:textId="77777777" w:rsidR="000301D5" w:rsidRPr="00291166" w:rsidRDefault="000301D5" w:rsidP="00057789">
            <w:pPr>
              <w:rPr>
                <w:sz w:val="16"/>
                <w:lang w:val="fr-FR"/>
              </w:rPr>
            </w:pPr>
          </w:p>
          <w:p w14:paraId="309CC9C6" w14:textId="23A48A6A" w:rsidR="000301D5" w:rsidRPr="00291166" w:rsidRDefault="0074254E" w:rsidP="00057789">
            <w:pPr>
              <w:rPr>
                <w:i/>
                <w:sz w:val="16"/>
                <w:lang w:val="fr-FR"/>
              </w:rPr>
            </w:pPr>
            <w:r w:rsidRPr="00291166">
              <w:rPr>
                <w:i/>
                <w:sz w:val="16"/>
                <w:lang w:val="fr-FR"/>
              </w:rPr>
              <w:t>Variante</w:t>
            </w:r>
            <w:r w:rsidR="00096B87">
              <w:rPr>
                <w:i/>
                <w:sz w:val="16"/>
                <w:lang w:val="fr-FR"/>
              </w:rPr>
              <w:t> :</w:t>
            </w:r>
          </w:p>
          <w:p w14:paraId="2C9CF072" w14:textId="3313A0A3" w:rsidR="000301D5" w:rsidRPr="00291166" w:rsidRDefault="00994867" w:rsidP="00057789">
            <w:pPr>
              <w:rPr>
                <w:sz w:val="16"/>
                <w:lang w:val="fr-FR"/>
              </w:rPr>
            </w:pPr>
            <w:r w:rsidRPr="00291166">
              <w:rPr>
                <w:sz w:val="16"/>
                <w:lang w:val="fr-FR"/>
              </w:rPr>
              <w:t>“…</w:t>
            </w:r>
            <w:r w:rsidR="00041121" w:rsidRPr="00291166">
              <w:rPr>
                <w:sz w:val="16"/>
                <w:lang w:val="fr-FR"/>
              </w:rPr>
              <w:t xml:space="preserve"> </w:t>
            </w:r>
            <w:r w:rsidR="005323F6" w:rsidRPr="00291166">
              <w:rPr>
                <w:sz w:val="16"/>
                <w:lang w:val="fr-FR"/>
              </w:rPr>
              <w:t>à condition que pour chaque cas de reproduction d</w:t>
            </w:r>
            <w:r w:rsidR="00096B87">
              <w:rPr>
                <w:sz w:val="16"/>
                <w:lang w:val="fr-FR"/>
              </w:rPr>
              <w:t>’</w:t>
            </w:r>
            <w:r w:rsidR="005323F6" w:rsidRPr="00291166">
              <w:rPr>
                <w:sz w:val="16"/>
                <w:lang w:val="fr-FR"/>
              </w:rPr>
              <w:t>une œuvre, l</w:t>
            </w:r>
            <w:r w:rsidR="00096B87">
              <w:rPr>
                <w:sz w:val="16"/>
                <w:lang w:val="fr-FR"/>
              </w:rPr>
              <w:t>’</w:t>
            </w:r>
            <w:r w:rsidR="005323F6" w:rsidRPr="00291166">
              <w:rPr>
                <w:sz w:val="16"/>
                <w:lang w:val="fr-FR"/>
              </w:rPr>
              <w:t>institution ait satisfait aux exigences de la présente exception</w:t>
            </w:r>
            <w:r w:rsidRPr="00291166">
              <w:rPr>
                <w:sz w:val="16"/>
                <w:lang w:val="fr-FR"/>
              </w:rPr>
              <w:t>…”</w:t>
            </w:r>
          </w:p>
          <w:p w14:paraId="021894A5" w14:textId="09F58FDE" w:rsidR="00994867" w:rsidRPr="00291166" w:rsidRDefault="00994867" w:rsidP="00057789">
            <w:pPr>
              <w:rPr>
                <w:sz w:val="16"/>
                <w:lang w:val="fr-FR"/>
              </w:rPr>
            </w:pPr>
          </w:p>
        </w:tc>
      </w:tr>
    </w:tbl>
    <w:p w14:paraId="7D31B18F" w14:textId="77777777" w:rsidR="00F93943" w:rsidRPr="00291166" w:rsidRDefault="00F93943">
      <w:pPr>
        <w:rPr>
          <w:sz w:val="18"/>
          <w:lang w:val="fr-FR"/>
        </w:rPr>
      </w:pPr>
      <w:r w:rsidRPr="00291166">
        <w:rPr>
          <w:sz w:val="18"/>
          <w:lang w:val="fr-FR"/>
        </w:rPr>
        <w:br w:type="page"/>
      </w:r>
    </w:p>
    <w:tbl>
      <w:tblPr>
        <w:tblW w:w="0" w:type="auto"/>
        <w:tblLook w:val="04A0" w:firstRow="1" w:lastRow="0" w:firstColumn="1" w:lastColumn="0" w:noHBand="0" w:noVBand="1"/>
      </w:tblPr>
      <w:tblGrid>
        <w:gridCol w:w="8095"/>
      </w:tblGrid>
      <w:tr w:rsidR="00994867" w:rsidRPr="006C3B10" w14:paraId="5A4A87B1" w14:textId="77777777" w:rsidTr="00057789">
        <w:tc>
          <w:tcPr>
            <w:tcW w:w="8095" w:type="dxa"/>
          </w:tcPr>
          <w:p w14:paraId="5907273C" w14:textId="2251675B" w:rsidR="000301D5" w:rsidRPr="00291166" w:rsidRDefault="00994867" w:rsidP="00057789">
            <w:pPr>
              <w:rPr>
                <w:b/>
                <w:lang w:val="fr-FR"/>
              </w:rPr>
            </w:pPr>
            <w:r w:rsidRPr="00291166">
              <w:rPr>
                <w:b/>
                <w:lang w:val="fr-FR"/>
              </w:rPr>
              <w:lastRenderedPageBreak/>
              <w:t>Cat</w:t>
            </w:r>
            <w:r w:rsidR="00546D53" w:rsidRPr="00291166">
              <w:rPr>
                <w:b/>
                <w:lang w:val="fr-FR"/>
              </w:rPr>
              <w:t>é</w:t>
            </w:r>
            <w:r w:rsidRPr="00291166">
              <w:rPr>
                <w:b/>
                <w:lang w:val="fr-FR"/>
              </w:rPr>
              <w:t>gor</w:t>
            </w:r>
            <w:r w:rsidR="00546D53" w:rsidRPr="00291166">
              <w:rPr>
                <w:b/>
                <w:lang w:val="fr-FR"/>
              </w:rPr>
              <w:t xml:space="preserve">ie </w:t>
            </w:r>
            <w:r w:rsidRPr="00291166">
              <w:rPr>
                <w:b/>
                <w:lang w:val="fr-FR"/>
              </w:rPr>
              <w:t>E</w:t>
            </w:r>
            <w:r w:rsidR="00096B87">
              <w:rPr>
                <w:b/>
                <w:lang w:val="fr-FR"/>
              </w:rPr>
              <w:t> :</w:t>
            </w:r>
          </w:p>
          <w:p w14:paraId="79A5DF05" w14:textId="77777777" w:rsidR="000301D5" w:rsidRPr="00291166" w:rsidRDefault="00631F5C" w:rsidP="00057789">
            <w:pPr>
              <w:rPr>
                <w:b/>
                <w:lang w:val="fr-FR"/>
              </w:rPr>
            </w:pPr>
            <w:r w:rsidRPr="00291166">
              <w:rPr>
                <w:b/>
                <w:lang w:val="fr-FR"/>
              </w:rPr>
              <w:t>Autres dispositions et conditions</w:t>
            </w:r>
          </w:p>
          <w:p w14:paraId="6B69AFFD" w14:textId="77777777" w:rsidR="000301D5" w:rsidRPr="00291166" w:rsidRDefault="000301D5" w:rsidP="00057789">
            <w:pPr>
              <w:rPr>
                <w:lang w:val="fr-FR"/>
              </w:rPr>
            </w:pPr>
          </w:p>
          <w:p w14:paraId="7429C4F1" w14:textId="40B07356" w:rsidR="000301D5" w:rsidRPr="00291166" w:rsidRDefault="00735460" w:rsidP="00057789">
            <w:pPr>
              <w:rPr>
                <w:lang w:val="fr-FR"/>
              </w:rPr>
            </w:pPr>
            <w:r w:rsidRPr="00291166">
              <w:rPr>
                <w:lang w:val="fr-FR"/>
              </w:rPr>
              <w:t>Objectif de cette section</w:t>
            </w:r>
            <w:r w:rsidR="00096B87">
              <w:rPr>
                <w:lang w:val="fr-FR"/>
              </w:rPr>
              <w:t> :</w:t>
            </w:r>
          </w:p>
          <w:p w14:paraId="09787159" w14:textId="7784D285" w:rsidR="000301D5" w:rsidRPr="00291166" w:rsidRDefault="004A7EC4" w:rsidP="00057789">
            <w:pPr>
              <w:rPr>
                <w:lang w:val="fr-FR"/>
              </w:rPr>
            </w:pPr>
            <w:r w:rsidRPr="00291166">
              <w:rPr>
                <w:lang w:val="fr-FR"/>
              </w:rPr>
              <w:t>Résumer les différentes dispositions et conditions qui peuvent être ajoutées à l</w:t>
            </w:r>
            <w:r w:rsidR="00096B87">
              <w:rPr>
                <w:lang w:val="fr-FR"/>
              </w:rPr>
              <w:t>’</w:t>
            </w:r>
            <w:r w:rsidRPr="00291166">
              <w:rPr>
                <w:lang w:val="fr-FR"/>
              </w:rPr>
              <w:t>exception au droit d</w:t>
            </w:r>
            <w:r w:rsidR="00096B87">
              <w:rPr>
                <w:lang w:val="fr-FR"/>
              </w:rPr>
              <w:t>’</w:t>
            </w:r>
            <w:r w:rsidRPr="00291166">
              <w:rPr>
                <w:lang w:val="fr-FR"/>
              </w:rPr>
              <w:t xml:space="preserve">auteur aux fins de </w:t>
            </w:r>
            <w:r w:rsidR="004E654D" w:rsidRPr="004E654D">
              <w:rPr>
                <w:lang w:val="fr-FR"/>
              </w:rPr>
              <w:t>préservation</w:t>
            </w:r>
            <w:r w:rsidRPr="00291166">
              <w:rPr>
                <w:lang w:val="fr-FR"/>
              </w:rPr>
              <w:t>.</w:t>
            </w:r>
          </w:p>
          <w:p w14:paraId="0CBA187F" w14:textId="01753B81" w:rsidR="00994867" w:rsidRPr="00291166" w:rsidRDefault="00994867" w:rsidP="00057789">
            <w:pPr>
              <w:rPr>
                <w:sz w:val="16"/>
                <w:lang w:val="fr-FR"/>
              </w:rPr>
            </w:pPr>
          </w:p>
        </w:tc>
      </w:tr>
    </w:tbl>
    <w:p w14:paraId="78447D0B" w14:textId="77777777" w:rsidR="00994867" w:rsidRPr="00291166" w:rsidRDefault="00994867" w:rsidP="00994867">
      <w:pPr>
        <w:rPr>
          <w:sz w:val="16"/>
          <w:lang w:val="fr-FR"/>
        </w:rPr>
      </w:pPr>
    </w:p>
    <w:tbl>
      <w:tblPr>
        <w:tblStyle w:val="TableGrid"/>
        <w:tblW w:w="9355" w:type="dxa"/>
        <w:tblLook w:val="04A0" w:firstRow="1" w:lastRow="0" w:firstColumn="1" w:lastColumn="0" w:noHBand="0" w:noVBand="1"/>
      </w:tblPr>
      <w:tblGrid>
        <w:gridCol w:w="2425"/>
        <w:gridCol w:w="3060"/>
        <w:gridCol w:w="3870"/>
      </w:tblGrid>
      <w:tr w:rsidR="00994867" w:rsidRPr="006C3B10" w14:paraId="72E4C610" w14:textId="77777777" w:rsidTr="00057789">
        <w:tc>
          <w:tcPr>
            <w:tcW w:w="5485" w:type="dxa"/>
            <w:gridSpan w:val="2"/>
          </w:tcPr>
          <w:p w14:paraId="7C6D6F6D" w14:textId="24449025" w:rsidR="000301D5" w:rsidRPr="00291166" w:rsidRDefault="00484CEA" w:rsidP="00057789">
            <w:pPr>
              <w:rPr>
                <w:b/>
                <w:sz w:val="16"/>
                <w:lang w:val="fr-FR"/>
              </w:rPr>
            </w:pPr>
            <w:r w:rsidRPr="00291166">
              <w:rPr>
                <w:b/>
                <w:sz w:val="16"/>
                <w:lang w:val="fr-FR"/>
              </w:rPr>
              <w:t>Sous</w:t>
            </w:r>
            <w:r w:rsidR="00096B87">
              <w:rPr>
                <w:b/>
                <w:sz w:val="16"/>
                <w:lang w:val="fr-FR"/>
              </w:rPr>
              <w:t>-</w:t>
            </w:r>
            <w:r w:rsidRPr="00291166">
              <w:rPr>
                <w:b/>
                <w:sz w:val="16"/>
                <w:lang w:val="fr-FR"/>
              </w:rPr>
              <w:t>catégorie</w:t>
            </w:r>
            <w:r w:rsidR="00766D98" w:rsidRPr="00291166">
              <w:rPr>
                <w:b/>
                <w:sz w:val="16"/>
                <w:lang w:val="fr-FR"/>
              </w:rPr>
              <w:t> </w:t>
            </w:r>
            <w:r w:rsidR="00994867" w:rsidRPr="00291166">
              <w:rPr>
                <w:b/>
                <w:sz w:val="16"/>
                <w:lang w:val="fr-FR"/>
              </w:rPr>
              <w:t>E.1</w:t>
            </w:r>
            <w:r w:rsidR="00096B87">
              <w:rPr>
                <w:b/>
                <w:sz w:val="16"/>
                <w:lang w:val="fr-FR"/>
              </w:rPr>
              <w:t> :</w:t>
            </w:r>
          </w:p>
          <w:p w14:paraId="1F0B3E4E" w14:textId="77777777" w:rsidR="000301D5" w:rsidRPr="00291166" w:rsidRDefault="004A7EC4" w:rsidP="00057789">
            <w:pPr>
              <w:rPr>
                <w:b/>
                <w:sz w:val="16"/>
                <w:lang w:val="fr-FR"/>
              </w:rPr>
            </w:pPr>
            <w:r w:rsidRPr="00291166">
              <w:rPr>
                <w:b/>
                <w:sz w:val="16"/>
                <w:lang w:val="fr-FR"/>
              </w:rPr>
              <w:t>Autres conditions à prendre en considération</w:t>
            </w:r>
          </w:p>
          <w:p w14:paraId="362533B6" w14:textId="0D58B458" w:rsidR="00994867" w:rsidRPr="00291166" w:rsidRDefault="00994867" w:rsidP="00057789">
            <w:pPr>
              <w:rPr>
                <w:b/>
                <w:sz w:val="16"/>
                <w:lang w:val="fr-FR"/>
              </w:rPr>
            </w:pPr>
          </w:p>
        </w:tc>
        <w:tc>
          <w:tcPr>
            <w:tcW w:w="3870" w:type="dxa"/>
          </w:tcPr>
          <w:p w14:paraId="4C3D9E0A" w14:textId="77777777" w:rsidR="00994867" w:rsidRPr="00291166" w:rsidRDefault="00994867" w:rsidP="00057789">
            <w:pPr>
              <w:rPr>
                <w:sz w:val="16"/>
                <w:lang w:val="fr-FR"/>
              </w:rPr>
            </w:pPr>
          </w:p>
        </w:tc>
      </w:tr>
      <w:tr w:rsidR="00994867" w:rsidRPr="006C3B10" w14:paraId="7EBBB431" w14:textId="77777777" w:rsidTr="00057789">
        <w:tc>
          <w:tcPr>
            <w:tcW w:w="5485" w:type="dxa"/>
            <w:gridSpan w:val="2"/>
          </w:tcPr>
          <w:p w14:paraId="0D6201DE" w14:textId="77777777" w:rsidR="000301D5" w:rsidRPr="00291166" w:rsidRDefault="000301D5" w:rsidP="00057789">
            <w:pPr>
              <w:rPr>
                <w:sz w:val="16"/>
                <w:lang w:val="fr-FR"/>
              </w:rPr>
            </w:pPr>
          </w:p>
          <w:p w14:paraId="69CE7816" w14:textId="75BBBBA5" w:rsidR="000301D5" w:rsidRPr="00291166" w:rsidRDefault="004A7EC4" w:rsidP="00057789">
            <w:pPr>
              <w:rPr>
                <w:sz w:val="16"/>
                <w:lang w:val="fr-FR"/>
              </w:rPr>
            </w:pPr>
            <w:r w:rsidRPr="00291166">
              <w:rPr>
                <w:sz w:val="16"/>
                <w:lang w:val="fr-FR"/>
              </w:rPr>
              <w:t>Les lois sur le droit d</w:t>
            </w:r>
            <w:r w:rsidR="00096B87">
              <w:rPr>
                <w:sz w:val="16"/>
                <w:lang w:val="fr-FR"/>
              </w:rPr>
              <w:t>’</w:t>
            </w:r>
            <w:r w:rsidRPr="00291166">
              <w:rPr>
                <w:sz w:val="16"/>
                <w:lang w:val="fr-FR"/>
              </w:rPr>
              <w:t>auteur contiennent d</w:t>
            </w:r>
            <w:r w:rsidR="00096B87">
              <w:rPr>
                <w:sz w:val="16"/>
                <w:lang w:val="fr-FR"/>
              </w:rPr>
              <w:t>’</w:t>
            </w:r>
            <w:r w:rsidRPr="00291166">
              <w:rPr>
                <w:sz w:val="16"/>
                <w:lang w:val="fr-FR"/>
              </w:rPr>
              <w:t>autres conditions pertinentes</w:t>
            </w:r>
            <w:r w:rsidR="00F05CE9" w:rsidRPr="00291166">
              <w:rPr>
                <w:sz w:val="16"/>
                <w:lang w:val="fr-FR"/>
              </w:rPr>
              <w:t xml:space="preserve"> en dehors de </w:t>
            </w:r>
            <w:r w:rsidRPr="00291166">
              <w:rPr>
                <w:sz w:val="16"/>
                <w:lang w:val="fr-FR"/>
              </w:rPr>
              <w:t>l</w:t>
            </w:r>
            <w:r w:rsidR="00096B87">
              <w:rPr>
                <w:sz w:val="16"/>
                <w:lang w:val="fr-FR"/>
              </w:rPr>
              <w:t>’</w:t>
            </w:r>
            <w:r w:rsidRPr="00291166">
              <w:rPr>
                <w:sz w:val="16"/>
                <w:lang w:val="fr-FR"/>
              </w:rPr>
              <w:t>exception au droit d</w:t>
            </w:r>
            <w:r w:rsidR="00096B87">
              <w:rPr>
                <w:sz w:val="16"/>
                <w:lang w:val="fr-FR"/>
              </w:rPr>
              <w:t>’</w:t>
            </w:r>
            <w:r w:rsidRPr="00291166">
              <w:rPr>
                <w:sz w:val="16"/>
                <w:lang w:val="fr-FR"/>
              </w:rPr>
              <w:t xml:space="preserve">auteur en faveur de la </w:t>
            </w:r>
            <w:r w:rsidR="004E654D" w:rsidRPr="004E654D">
              <w:rPr>
                <w:sz w:val="16"/>
                <w:lang w:val="fr-FR"/>
              </w:rPr>
              <w:t>préservati</w:t>
            </w:r>
            <w:r w:rsidR="00064870" w:rsidRPr="004E654D">
              <w:rPr>
                <w:sz w:val="16"/>
                <w:lang w:val="fr-FR"/>
              </w:rPr>
              <w:t>on</w:t>
            </w:r>
            <w:r w:rsidR="00064870">
              <w:rPr>
                <w:sz w:val="16"/>
                <w:lang w:val="fr-FR"/>
              </w:rPr>
              <w:t xml:space="preserve">.  </w:t>
            </w:r>
            <w:r w:rsidR="00064870" w:rsidRPr="00291166">
              <w:rPr>
                <w:sz w:val="16"/>
                <w:lang w:val="fr-FR"/>
              </w:rPr>
              <w:t>Ce</w:t>
            </w:r>
            <w:r w:rsidR="00EF1ED8" w:rsidRPr="00291166">
              <w:rPr>
                <w:sz w:val="16"/>
                <w:lang w:val="fr-FR"/>
              </w:rPr>
              <w:t>s dispositions peuvent être essentielles pour l</w:t>
            </w:r>
            <w:r w:rsidR="00096B87">
              <w:rPr>
                <w:sz w:val="16"/>
                <w:lang w:val="fr-FR"/>
              </w:rPr>
              <w:t>’</w:t>
            </w:r>
            <w:r w:rsidR="00EF1ED8" w:rsidRPr="00291166">
              <w:rPr>
                <w:sz w:val="16"/>
                <w:lang w:val="fr-FR"/>
              </w:rPr>
              <w:t>application de la loi, mais en règle générale, elles ne font pas directement partie de la liste des mesures et procédures mises en œuvre et exécutées par l</w:t>
            </w:r>
            <w:r w:rsidR="00096B87">
              <w:rPr>
                <w:sz w:val="16"/>
                <w:lang w:val="fr-FR"/>
              </w:rPr>
              <w:t>’</w:t>
            </w:r>
            <w:r w:rsidR="00EF1ED8" w:rsidRPr="00291166">
              <w:rPr>
                <w:sz w:val="16"/>
                <w:lang w:val="fr-FR"/>
              </w:rPr>
              <w:t xml:space="preserve">institution et son programme de </w:t>
            </w:r>
            <w:r w:rsidR="004E654D" w:rsidRPr="004E654D">
              <w:rPr>
                <w:sz w:val="16"/>
                <w:lang w:val="fr-FR"/>
              </w:rPr>
              <w:t>préservation</w:t>
            </w:r>
            <w:r w:rsidR="00EF1ED8" w:rsidRPr="00291166">
              <w:rPr>
                <w:sz w:val="16"/>
                <w:lang w:val="fr-FR"/>
              </w:rPr>
              <w:t>.</w:t>
            </w:r>
          </w:p>
          <w:p w14:paraId="6937D28C" w14:textId="03EE58BA" w:rsidR="00994867" w:rsidRPr="00291166" w:rsidRDefault="00994867" w:rsidP="00057789">
            <w:pPr>
              <w:rPr>
                <w:sz w:val="16"/>
                <w:lang w:val="fr-FR"/>
              </w:rPr>
            </w:pPr>
          </w:p>
        </w:tc>
        <w:tc>
          <w:tcPr>
            <w:tcW w:w="3870" w:type="dxa"/>
          </w:tcPr>
          <w:p w14:paraId="1D952BBD" w14:textId="77777777" w:rsidR="00994867" w:rsidRPr="00291166" w:rsidRDefault="00994867" w:rsidP="00057789">
            <w:pPr>
              <w:rPr>
                <w:sz w:val="16"/>
                <w:lang w:val="fr-FR"/>
              </w:rPr>
            </w:pPr>
          </w:p>
        </w:tc>
      </w:tr>
      <w:tr w:rsidR="00994867" w:rsidRPr="00291166" w14:paraId="7E2CDB19" w14:textId="77777777" w:rsidTr="00057789">
        <w:tc>
          <w:tcPr>
            <w:tcW w:w="2425" w:type="dxa"/>
          </w:tcPr>
          <w:p w14:paraId="6404EEF5" w14:textId="5B273F0C" w:rsidR="000301D5" w:rsidRPr="00291166" w:rsidRDefault="00260E8E" w:rsidP="00057789">
            <w:pPr>
              <w:rPr>
                <w:i/>
                <w:sz w:val="16"/>
                <w:lang w:val="fr-FR"/>
              </w:rPr>
            </w:pPr>
            <w:r w:rsidRPr="00291166">
              <w:rPr>
                <w:i/>
                <w:sz w:val="16"/>
                <w:lang w:val="fr-FR"/>
              </w:rPr>
              <w:t>Choisir l</w:t>
            </w:r>
            <w:r w:rsidR="00096B87">
              <w:rPr>
                <w:i/>
                <w:sz w:val="16"/>
                <w:lang w:val="fr-FR"/>
              </w:rPr>
              <w:t>’</w:t>
            </w:r>
            <w:r w:rsidRPr="00291166">
              <w:rPr>
                <w:i/>
                <w:sz w:val="16"/>
                <w:lang w:val="fr-FR"/>
              </w:rPr>
              <w:t xml:space="preserve">un des concepts ou la totalité, </w:t>
            </w:r>
            <w:r w:rsidR="00EA6819" w:rsidRPr="00291166">
              <w:rPr>
                <w:i/>
                <w:sz w:val="16"/>
                <w:lang w:val="fr-FR"/>
              </w:rPr>
              <w:t>selon qu</w:t>
            </w:r>
            <w:r w:rsidR="00096B87">
              <w:rPr>
                <w:i/>
                <w:sz w:val="16"/>
                <w:lang w:val="fr-FR"/>
              </w:rPr>
              <w:t>’</w:t>
            </w:r>
            <w:r w:rsidR="00EA6819" w:rsidRPr="00291166">
              <w:rPr>
                <w:i/>
                <w:sz w:val="16"/>
                <w:lang w:val="fr-FR"/>
              </w:rPr>
              <w:t>il convient</w:t>
            </w:r>
            <w:r w:rsidR="00096B87">
              <w:rPr>
                <w:i/>
                <w:sz w:val="16"/>
                <w:lang w:val="fr-FR"/>
              </w:rPr>
              <w:t> :</w:t>
            </w:r>
          </w:p>
          <w:p w14:paraId="597A3074" w14:textId="30E1DDC0" w:rsidR="00994867" w:rsidRPr="00291166" w:rsidRDefault="00994867" w:rsidP="00057789">
            <w:pPr>
              <w:rPr>
                <w:sz w:val="16"/>
                <w:lang w:val="fr-FR"/>
              </w:rPr>
            </w:pPr>
          </w:p>
        </w:tc>
        <w:tc>
          <w:tcPr>
            <w:tcW w:w="3060" w:type="dxa"/>
          </w:tcPr>
          <w:p w14:paraId="3FA1A5EA" w14:textId="05E54A8B" w:rsidR="00994867" w:rsidRPr="00291166" w:rsidRDefault="00887269" w:rsidP="00057789">
            <w:pPr>
              <w:rPr>
                <w:sz w:val="16"/>
                <w:lang w:val="fr-FR"/>
              </w:rPr>
            </w:pPr>
            <w:r w:rsidRPr="00291166">
              <w:rPr>
                <w:i/>
                <w:sz w:val="16"/>
                <w:lang w:val="fr-FR"/>
              </w:rPr>
              <w:t>Notes et observations</w:t>
            </w:r>
            <w:r w:rsidR="00096B87">
              <w:rPr>
                <w:i/>
                <w:sz w:val="16"/>
                <w:lang w:val="fr-FR"/>
              </w:rPr>
              <w:t> :</w:t>
            </w:r>
          </w:p>
        </w:tc>
        <w:tc>
          <w:tcPr>
            <w:tcW w:w="3870" w:type="dxa"/>
          </w:tcPr>
          <w:p w14:paraId="3766CF56" w14:textId="105AF864" w:rsidR="00994867" w:rsidRPr="00291166" w:rsidRDefault="00EB4A2C" w:rsidP="00057789">
            <w:pPr>
              <w:rPr>
                <w:sz w:val="16"/>
                <w:lang w:val="fr-FR"/>
              </w:rPr>
            </w:pPr>
            <w:r w:rsidRPr="00291166">
              <w:rPr>
                <w:i/>
                <w:sz w:val="16"/>
                <w:lang w:val="fr-FR"/>
              </w:rPr>
              <w:t>Exemples de formulation</w:t>
            </w:r>
            <w:r w:rsidR="00096B87">
              <w:rPr>
                <w:i/>
                <w:sz w:val="16"/>
                <w:lang w:val="fr-FR"/>
              </w:rPr>
              <w:t> :</w:t>
            </w:r>
          </w:p>
        </w:tc>
      </w:tr>
      <w:tr w:rsidR="00994867" w:rsidRPr="006C3B10" w14:paraId="5FE0C69D" w14:textId="77777777" w:rsidTr="00057789">
        <w:tc>
          <w:tcPr>
            <w:tcW w:w="2425" w:type="dxa"/>
          </w:tcPr>
          <w:p w14:paraId="0003BD21" w14:textId="3BEB25BD" w:rsidR="00994867" w:rsidRPr="00291166" w:rsidRDefault="00F05CE9" w:rsidP="004E654D">
            <w:pPr>
              <w:rPr>
                <w:sz w:val="16"/>
                <w:lang w:val="fr-FR"/>
              </w:rPr>
            </w:pPr>
            <w:r w:rsidRPr="00291166">
              <w:rPr>
                <w:sz w:val="16"/>
                <w:lang w:val="fr-FR"/>
              </w:rPr>
              <w:t xml:space="preserve">Référence au </w:t>
            </w:r>
            <w:r w:rsidR="004E654D">
              <w:rPr>
                <w:sz w:val="16"/>
                <w:lang w:val="fr-FR"/>
              </w:rPr>
              <w:t>test des trois</w:t>
            </w:r>
            <w:r w:rsidR="00590D05">
              <w:rPr>
                <w:sz w:val="16"/>
                <w:lang w:val="fr-FR"/>
              </w:rPr>
              <w:t> </w:t>
            </w:r>
            <w:r w:rsidR="004E654D">
              <w:rPr>
                <w:sz w:val="16"/>
                <w:lang w:val="fr-FR"/>
              </w:rPr>
              <w:t>étapes</w:t>
            </w:r>
          </w:p>
        </w:tc>
        <w:tc>
          <w:tcPr>
            <w:tcW w:w="3060" w:type="dxa"/>
          </w:tcPr>
          <w:p w14:paraId="1670CF24" w14:textId="02F9A27A" w:rsidR="000301D5" w:rsidRPr="00291166" w:rsidRDefault="00897F00" w:rsidP="00057789">
            <w:pPr>
              <w:rPr>
                <w:sz w:val="16"/>
                <w:lang w:val="fr-FR"/>
              </w:rPr>
            </w:pPr>
            <w:r w:rsidRPr="00291166">
              <w:rPr>
                <w:sz w:val="16"/>
                <w:lang w:val="fr-FR"/>
              </w:rPr>
              <w:t>En vertu de la Convention de Berne et d</w:t>
            </w:r>
            <w:r w:rsidR="00096B87">
              <w:rPr>
                <w:sz w:val="16"/>
                <w:lang w:val="fr-FR"/>
              </w:rPr>
              <w:t>’</w:t>
            </w:r>
            <w:r w:rsidRPr="00291166">
              <w:rPr>
                <w:sz w:val="16"/>
                <w:lang w:val="fr-FR"/>
              </w:rPr>
              <w:t>autres instruments, les pays ont le pouvoir de promulguer des exceptions au droit d</w:t>
            </w:r>
            <w:r w:rsidR="00096B87">
              <w:rPr>
                <w:sz w:val="16"/>
                <w:lang w:val="fr-FR"/>
              </w:rPr>
              <w:t>’</w:t>
            </w:r>
            <w:r w:rsidRPr="00291166">
              <w:rPr>
                <w:sz w:val="16"/>
                <w:lang w:val="fr-FR"/>
              </w:rPr>
              <w:t xml:space="preserve">auteur, mais sous réserve du </w:t>
            </w:r>
            <w:r w:rsidR="004E654D" w:rsidRPr="004E654D">
              <w:rPr>
                <w:sz w:val="16"/>
                <w:lang w:val="fr-FR"/>
              </w:rPr>
              <w:t>test des trois</w:t>
            </w:r>
            <w:r w:rsidR="00590D05">
              <w:rPr>
                <w:sz w:val="16"/>
                <w:lang w:val="fr-FR"/>
              </w:rPr>
              <w:t> </w:t>
            </w:r>
            <w:r w:rsidR="004E654D" w:rsidRPr="004E654D">
              <w:rPr>
                <w:sz w:val="16"/>
                <w:lang w:val="fr-FR"/>
              </w:rPr>
              <w:t>étap</w:t>
            </w:r>
            <w:r w:rsidR="00064870" w:rsidRPr="004E654D">
              <w:rPr>
                <w:sz w:val="16"/>
                <w:lang w:val="fr-FR"/>
              </w:rPr>
              <w:t>es</w:t>
            </w:r>
            <w:r w:rsidR="00064870">
              <w:rPr>
                <w:sz w:val="16"/>
                <w:lang w:val="fr-FR"/>
              </w:rPr>
              <w:t xml:space="preserve">.  </w:t>
            </w:r>
            <w:r w:rsidR="00064870" w:rsidRPr="00291166">
              <w:rPr>
                <w:sz w:val="16"/>
                <w:lang w:val="fr-FR"/>
              </w:rPr>
              <w:t>Le</w:t>
            </w:r>
            <w:r w:rsidRPr="00291166">
              <w:rPr>
                <w:sz w:val="16"/>
                <w:lang w:val="fr-FR"/>
              </w:rPr>
              <w:t>s instruments internationaux n</w:t>
            </w:r>
            <w:r w:rsidR="00096B87">
              <w:rPr>
                <w:sz w:val="16"/>
                <w:lang w:val="fr-FR"/>
              </w:rPr>
              <w:t>’</w:t>
            </w:r>
            <w:r w:rsidRPr="00291166">
              <w:rPr>
                <w:sz w:val="16"/>
                <w:lang w:val="fr-FR"/>
              </w:rPr>
              <w:t>imposent pas l</w:t>
            </w:r>
            <w:r w:rsidR="00096B87">
              <w:rPr>
                <w:sz w:val="16"/>
                <w:lang w:val="fr-FR"/>
              </w:rPr>
              <w:t>’</w:t>
            </w:r>
            <w:r w:rsidRPr="00291166">
              <w:rPr>
                <w:sz w:val="16"/>
                <w:lang w:val="fr-FR"/>
              </w:rPr>
              <w:t xml:space="preserve">ajout de dispositions relatives au </w:t>
            </w:r>
            <w:r w:rsidR="004E654D" w:rsidRPr="004E654D">
              <w:rPr>
                <w:sz w:val="16"/>
                <w:lang w:val="fr-FR"/>
              </w:rPr>
              <w:t>test des trois</w:t>
            </w:r>
            <w:r w:rsidR="00590D05">
              <w:rPr>
                <w:sz w:val="16"/>
                <w:lang w:val="fr-FR"/>
              </w:rPr>
              <w:t> </w:t>
            </w:r>
            <w:r w:rsidR="004E654D" w:rsidRPr="004E654D">
              <w:rPr>
                <w:sz w:val="16"/>
                <w:lang w:val="fr-FR"/>
              </w:rPr>
              <w:t>étapes</w:t>
            </w:r>
            <w:r w:rsidRPr="00291166">
              <w:rPr>
                <w:sz w:val="16"/>
                <w:lang w:val="fr-FR"/>
              </w:rPr>
              <w:t xml:space="preserve"> dans les lois national</w:t>
            </w:r>
            <w:r w:rsidR="00064870" w:rsidRPr="00291166">
              <w:rPr>
                <w:sz w:val="16"/>
                <w:lang w:val="fr-FR"/>
              </w:rPr>
              <w:t>es</w:t>
            </w:r>
            <w:r w:rsidR="00064870">
              <w:rPr>
                <w:sz w:val="16"/>
                <w:lang w:val="fr-FR"/>
              </w:rPr>
              <w:t xml:space="preserve">.  </w:t>
            </w:r>
            <w:r w:rsidR="00064870" w:rsidRPr="00291166">
              <w:rPr>
                <w:sz w:val="16"/>
                <w:lang w:val="fr-FR"/>
              </w:rPr>
              <w:t>Au</w:t>
            </w:r>
            <w:r w:rsidR="00230B26" w:rsidRPr="00291166">
              <w:rPr>
                <w:sz w:val="16"/>
                <w:lang w:val="fr-FR"/>
              </w:rPr>
              <w:t xml:space="preserve"> lieu de cela, les objectifs du </w:t>
            </w:r>
            <w:r w:rsidR="004E654D" w:rsidRPr="004E654D">
              <w:rPr>
                <w:sz w:val="16"/>
                <w:lang w:val="fr-FR"/>
              </w:rPr>
              <w:t>test des trois</w:t>
            </w:r>
            <w:r w:rsidR="00590D05">
              <w:rPr>
                <w:sz w:val="16"/>
                <w:lang w:val="fr-FR"/>
              </w:rPr>
              <w:t> </w:t>
            </w:r>
            <w:r w:rsidR="004E654D" w:rsidRPr="004E654D">
              <w:rPr>
                <w:sz w:val="16"/>
                <w:lang w:val="fr-FR"/>
              </w:rPr>
              <w:t>étapes</w:t>
            </w:r>
            <w:r w:rsidR="00064870">
              <w:rPr>
                <w:sz w:val="16"/>
                <w:lang w:val="fr-FR"/>
              </w:rPr>
              <w:t xml:space="preserve"> </w:t>
            </w:r>
            <w:r w:rsidR="00230B26" w:rsidRPr="00291166">
              <w:rPr>
                <w:sz w:val="16"/>
                <w:lang w:val="fr-FR"/>
              </w:rPr>
              <w:t>sont remplis en appliquant l</w:t>
            </w:r>
            <w:r w:rsidR="00096B87">
              <w:rPr>
                <w:sz w:val="16"/>
                <w:lang w:val="fr-FR"/>
              </w:rPr>
              <w:t>’</w:t>
            </w:r>
            <w:r w:rsidR="00230B26" w:rsidRPr="00291166">
              <w:rPr>
                <w:sz w:val="16"/>
                <w:lang w:val="fr-FR"/>
              </w:rPr>
              <w:t>exception à certaines utilisations particulières (par exemple</w:t>
            </w:r>
            <w:r w:rsidR="00AD02E8" w:rsidRPr="00291166">
              <w:rPr>
                <w:sz w:val="16"/>
                <w:lang w:val="fr-FR"/>
              </w:rPr>
              <w:t>,</w:t>
            </w:r>
            <w:r w:rsidR="00230B26" w:rsidRPr="00291166">
              <w:rPr>
                <w:sz w:val="16"/>
                <w:lang w:val="fr-FR"/>
              </w:rPr>
              <w:t xml:space="preserve"> la </w:t>
            </w:r>
            <w:r w:rsidR="004E654D" w:rsidRPr="004E654D">
              <w:rPr>
                <w:sz w:val="16"/>
                <w:lang w:val="fr-FR"/>
              </w:rPr>
              <w:t>préservation</w:t>
            </w:r>
            <w:r w:rsidR="00230B26" w:rsidRPr="00291166">
              <w:rPr>
                <w:sz w:val="16"/>
                <w:lang w:val="fr-FR"/>
              </w:rPr>
              <w:t>)</w:t>
            </w:r>
            <w:r w:rsidR="00AD02E8" w:rsidRPr="00291166">
              <w:rPr>
                <w:sz w:val="16"/>
                <w:lang w:val="fr-FR"/>
              </w:rPr>
              <w:t xml:space="preserve"> et en soumettant les modalités à des conditions qui n</w:t>
            </w:r>
            <w:r w:rsidR="00096B87">
              <w:rPr>
                <w:sz w:val="16"/>
                <w:lang w:val="fr-FR"/>
              </w:rPr>
              <w:t>’</w:t>
            </w:r>
            <w:r w:rsidR="00AD02E8" w:rsidRPr="00291166">
              <w:rPr>
                <w:sz w:val="16"/>
                <w:lang w:val="fr-FR"/>
              </w:rPr>
              <w:t>entrent pas en conflit avec une exploitation normale et ne sont pas préjudiciables aux intérêts de l</w:t>
            </w:r>
            <w:r w:rsidR="00096B87">
              <w:rPr>
                <w:sz w:val="16"/>
                <w:lang w:val="fr-FR"/>
              </w:rPr>
              <w:t>’</w:t>
            </w:r>
            <w:r w:rsidR="00AD02E8" w:rsidRPr="00291166">
              <w:rPr>
                <w:sz w:val="16"/>
                <w:lang w:val="fr-FR"/>
              </w:rPr>
              <w:t>auteur ou du titulaire de droi</w:t>
            </w:r>
            <w:r w:rsidR="00064870" w:rsidRPr="00291166">
              <w:rPr>
                <w:sz w:val="16"/>
                <w:lang w:val="fr-FR"/>
              </w:rPr>
              <w:t>ts</w:t>
            </w:r>
            <w:r w:rsidR="00064870">
              <w:rPr>
                <w:sz w:val="16"/>
                <w:lang w:val="fr-FR"/>
              </w:rPr>
              <w:t xml:space="preserve">.  </w:t>
            </w:r>
            <w:r w:rsidR="00064870" w:rsidRPr="00291166">
              <w:rPr>
                <w:sz w:val="16"/>
                <w:lang w:val="fr-FR"/>
              </w:rPr>
              <w:t>Le</w:t>
            </w:r>
            <w:r w:rsidR="00144E0D" w:rsidRPr="00291166">
              <w:rPr>
                <w:sz w:val="16"/>
                <w:lang w:val="fr-FR"/>
              </w:rPr>
              <w:t xml:space="preserve">s nombreux éléments spécifiques examinés dans cet aperçu peuvent être adoptés pour assurer le respect de ces éléments du </w:t>
            </w:r>
            <w:r w:rsidR="004E654D" w:rsidRPr="004E654D">
              <w:rPr>
                <w:sz w:val="16"/>
                <w:lang w:val="fr-FR"/>
              </w:rPr>
              <w:t>test des trois</w:t>
            </w:r>
            <w:r w:rsidR="00590D05">
              <w:rPr>
                <w:sz w:val="16"/>
                <w:lang w:val="fr-FR"/>
              </w:rPr>
              <w:t> </w:t>
            </w:r>
            <w:r w:rsidR="004E654D" w:rsidRPr="004E654D">
              <w:rPr>
                <w:sz w:val="16"/>
                <w:lang w:val="fr-FR"/>
              </w:rPr>
              <w:t>étapes</w:t>
            </w:r>
            <w:r w:rsidR="00144E0D" w:rsidRPr="00291166">
              <w:rPr>
                <w:sz w:val="16"/>
                <w:lang w:val="fr-FR"/>
              </w:rPr>
              <w:t>.</w:t>
            </w:r>
          </w:p>
          <w:p w14:paraId="595E074E" w14:textId="2C500F89" w:rsidR="00994867" w:rsidRPr="00291166" w:rsidRDefault="00994867" w:rsidP="00057789">
            <w:pPr>
              <w:rPr>
                <w:sz w:val="16"/>
                <w:lang w:val="fr-FR"/>
              </w:rPr>
            </w:pPr>
          </w:p>
        </w:tc>
        <w:tc>
          <w:tcPr>
            <w:tcW w:w="3870" w:type="dxa"/>
          </w:tcPr>
          <w:p w14:paraId="00C75FCA" w14:textId="77777777" w:rsidR="000301D5" w:rsidRPr="00291166" w:rsidRDefault="000301D5" w:rsidP="00057789">
            <w:pPr>
              <w:rPr>
                <w:sz w:val="16"/>
                <w:lang w:val="fr-FR"/>
              </w:rPr>
            </w:pPr>
          </w:p>
          <w:p w14:paraId="084C63DA" w14:textId="0FBE9F7C" w:rsidR="000301D5" w:rsidRPr="00291166" w:rsidRDefault="00850347" w:rsidP="00057789">
            <w:pPr>
              <w:rPr>
                <w:i/>
                <w:sz w:val="16"/>
                <w:lang w:val="fr-FR"/>
              </w:rPr>
            </w:pPr>
            <w:r w:rsidRPr="00291166">
              <w:rPr>
                <w:i/>
                <w:sz w:val="16"/>
                <w:lang w:val="fr-FR"/>
              </w:rPr>
              <w:t xml:space="preserve">La </w:t>
            </w:r>
            <w:r w:rsidR="00D83482" w:rsidRPr="00291166">
              <w:rPr>
                <w:i/>
                <w:sz w:val="16"/>
                <w:lang w:val="fr-FR"/>
              </w:rPr>
              <w:t xml:space="preserve">meilleure </w:t>
            </w:r>
            <w:r w:rsidRPr="00291166">
              <w:rPr>
                <w:i/>
                <w:sz w:val="16"/>
                <w:lang w:val="fr-FR"/>
              </w:rPr>
              <w:t xml:space="preserve">solution consiste à ne pas mentionner expressément le </w:t>
            </w:r>
            <w:r w:rsidR="004E654D" w:rsidRPr="004E654D">
              <w:rPr>
                <w:i/>
                <w:sz w:val="16"/>
                <w:lang w:val="fr-FR"/>
              </w:rPr>
              <w:t>test des trois</w:t>
            </w:r>
            <w:r w:rsidR="00590D05">
              <w:rPr>
                <w:i/>
                <w:sz w:val="16"/>
                <w:lang w:val="fr-FR"/>
              </w:rPr>
              <w:t> </w:t>
            </w:r>
            <w:r w:rsidR="004E654D" w:rsidRPr="004E654D">
              <w:rPr>
                <w:i/>
                <w:sz w:val="16"/>
                <w:lang w:val="fr-FR"/>
              </w:rPr>
              <w:t>étapes</w:t>
            </w:r>
            <w:r w:rsidRPr="00291166">
              <w:rPr>
                <w:i/>
                <w:sz w:val="16"/>
                <w:lang w:val="fr-FR"/>
              </w:rPr>
              <w:t xml:space="preserve">;  </w:t>
            </w:r>
            <w:r w:rsidR="00F93D9D" w:rsidRPr="00291166">
              <w:rPr>
                <w:i/>
                <w:sz w:val="16"/>
                <w:lang w:val="fr-FR"/>
              </w:rPr>
              <w:t>l</w:t>
            </w:r>
            <w:r w:rsidR="00096B87">
              <w:rPr>
                <w:i/>
                <w:sz w:val="16"/>
                <w:lang w:val="fr-FR"/>
              </w:rPr>
              <w:t>’</w:t>
            </w:r>
            <w:r w:rsidR="00F93D9D" w:rsidRPr="00291166">
              <w:rPr>
                <w:i/>
                <w:sz w:val="16"/>
                <w:lang w:val="fr-FR"/>
              </w:rPr>
              <w:t xml:space="preserve">introduction de dispositions relatives au </w:t>
            </w:r>
            <w:r w:rsidR="004E654D" w:rsidRPr="004E654D">
              <w:rPr>
                <w:i/>
                <w:sz w:val="16"/>
                <w:lang w:val="fr-FR"/>
              </w:rPr>
              <w:t>test des trois</w:t>
            </w:r>
            <w:r w:rsidR="00590D05">
              <w:rPr>
                <w:i/>
                <w:sz w:val="16"/>
                <w:lang w:val="fr-FR"/>
              </w:rPr>
              <w:t> </w:t>
            </w:r>
            <w:r w:rsidR="004E654D" w:rsidRPr="004E654D">
              <w:rPr>
                <w:i/>
                <w:sz w:val="16"/>
                <w:lang w:val="fr-FR"/>
              </w:rPr>
              <w:t>étapes</w:t>
            </w:r>
            <w:r w:rsidR="00F93D9D" w:rsidRPr="00291166">
              <w:rPr>
                <w:i/>
                <w:sz w:val="16"/>
                <w:lang w:val="fr-FR"/>
              </w:rPr>
              <w:t xml:space="preserve"> dans la législation nationale peut compliquer inutilement la compréhension et l</w:t>
            </w:r>
            <w:r w:rsidR="00096B87">
              <w:rPr>
                <w:i/>
                <w:sz w:val="16"/>
                <w:lang w:val="fr-FR"/>
              </w:rPr>
              <w:t>’</w:t>
            </w:r>
            <w:r w:rsidR="00F93D9D" w:rsidRPr="00291166">
              <w:rPr>
                <w:i/>
                <w:sz w:val="16"/>
                <w:lang w:val="fr-FR"/>
              </w:rPr>
              <w:t>application de l</w:t>
            </w:r>
            <w:r w:rsidR="00096B87">
              <w:rPr>
                <w:i/>
                <w:sz w:val="16"/>
                <w:lang w:val="fr-FR"/>
              </w:rPr>
              <w:t>’</w:t>
            </w:r>
            <w:r w:rsidR="00F93D9D" w:rsidRPr="00291166">
              <w:rPr>
                <w:i/>
                <w:sz w:val="16"/>
                <w:lang w:val="fr-FR"/>
              </w:rPr>
              <w:t>exception au droit d</w:t>
            </w:r>
            <w:r w:rsidR="00096B87">
              <w:rPr>
                <w:i/>
                <w:sz w:val="16"/>
                <w:lang w:val="fr-FR"/>
              </w:rPr>
              <w:t>’</w:t>
            </w:r>
            <w:r w:rsidR="00F93D9D" w:rsidRPr="00291166">
              <w:rPr>
                <w:i/>
                <w:sz w:val="16"/>
                <w:lang w:val="fr-FR"/>
              </w:rPr>
              <w:t>auteur.</w:t>
            </w:r>
          </w:p>
          <w:p w14:paraId="759F47BB" w14:textId="77777777" w:rsidR="000301D5" w:rsidRPr="00291166" w:rsidRDefault="000301D5" w:rsidP="00057789">
            <w:pPr>
              <w:rPr>
                <w:sz w:val="16"/>
                <w:lang w:val="fr-FR"/>
              </w:rPr>
            </w:pPr>
          </w:p>
          <w:p w14:paraId="7A59DD41" w14:textId="173D8C95" w:rsidR="000301D5" w:rsidRPr="00291166" w:rsidRDefault="0074254E" w:rsidP="00057789">
            <w:pPr>
              <w:rPr>
                <w:i/>
                <w:sz w:val="16"/>
                <w:lang w:val="fr-FR"/>
              </w:rPr>
            </w:pPr>
            <w:r w:rsidRPr="00291166">
              <w:rPr>
                <w:i/>
                <w:sz w:val="16"/>
                <w:lang w:val="fr-FR"/>
              </w:rPr>
              <w:t>Variante</w:t>
            </w:r>
            <w:r w:rsidR="00096B87">
              <w:rPr>
                <w:i/>
                <w:sz w:val="16"/>
                <w:lang w:val="fr-FR"/>
              </w:rPr>
              <w:t> :</w:t>
            </w:r>
          </w:p>
          <w:p w14:paraId="1D87D96F" w14:textId="1EF91291" w:rsidR="000301D5" w:rsidRPr="00291166" w:rsidRDefault="00771D6F" w:rsidP="00057789">
            <w:pPr>
              <w:rPr>
                <w:sz w:val="16"/>
                <w:lang w:val="fr-FR"/>
              </w:rPr>
            </w:pPr>
            <w:r w:rsidRPr="00291166">
              <w:rPr>
                <w:sz w:val="16"/>
                <w:lang w:val="fr-FR"/>
              </w:rPr>
              <w:t>Plutôt que d</w:t>
            </w:r>
            <w:r w:rsidR="00096B87">
              <w:rPr>
                <w:sz w:val="16"/>
                <w:lang w:val="fr-FR"/>
              </w:rPr>
              <w:t>’</w:t>
            </w:r>
            <w:r w:rsidRPr="00291166">
              <w:rPr>
                <w:sz w:val="16"/>
                <w:lang w:val="fr-FR"/>
              </w:rPr>
              <w:t>introduire ces dispositions dans la loi, l</w:t>
            </w:r>
            <w:r w:rsidR="00096B87">
              <w:rPr>
                <w:sz w:val="16"/>
                <w:lang w:val="fr-FR"/>
              </w:rPr>
              <w:t>’</w:t>
            </w:r>
            <w:r w:rsidRPr="00291166">
              <w:rPr>
                <w:sz w:val="16"/>
                <w:lang w:val="fr-FR"/>
              </w:rPr>
              <w:t>État membre pourrait rédiger une étude explicative pour accompagner l</w:t>
            </w:r>
            <w:r w:rsidR="00096B87">
              <w:rPr>
                <w:sz w:val="16"/>
                <w:lang w:val="fr-FR"/>
              </w:rPr>
              <w:t>’</w:t>
            </w:r>
            <w:r w:rsidRPr="00291166">
              <w:rPr>
                <w:sz w:val="16"/>
                <w:lang w:val="fr-FR"/>
              </w:rPr>
              <w:t>adoption de la loi, précisément pour expliquer en quoi la nouvelle exception au droit d</w:t>
            </w:r>
            <w:r w:rsidR="00096B87">
              <w:rPr>
                <w:sz w:val="16"/>
                <w:lang w:val="fr-FR"/>
              </w:rPr>
              <w:t>’</w:t>
            </w:r>
            <w:r w:rsidRPr="00291166">
              <w:rPr>
                <w:sz w:val="16"/>
                <w:lang w:val="fr-FR"/>
              </w:rPr>
              <w:t xml:space="preserve">auteur respecte le </w:t>
            </w:r>
            <w:r w:rsidR="004E654D" w:rsidRPr="004E654D">
              <w:rPr>
                <w:sz w:val="16"/>
                <w:lang w:val="fr-FR"/>
              </w:rPr>
              <w:t>test des trois</w:t>
            </w:r>
            <w:r w:rsidR="00590D05">
              <w:rPr>
                <w:sz w:val="16"/>
                <w:lang w:val="fr-FR"/>
              </w:rPr>
              <w:t> </w:t>
            </w:r>
            <w:r w:rsidR="004E654D" w:rsidRPr="004E654D">
              <w:rPr>
                <w:sz w:val="16"/>
                <w:lang w:val="fr-FR"/>
              </w:rPr>
              <w:t>étapes</w:t>
            </w:r>
            <w:r w:rsidRPr="00291166">
              <w:rPr>
                <w:sz w:val="16"/>
                <w:lang w:val="fr-FR"/>
              </w:rPr>
              <w:t>.</w:t>
            </w:r>
          </w:p>
          <w:p w14:paraId="5505F04E" w14:textId="648A0251" w:rsidR="00994867" w:rsidRPr="00291166" w:rsidRDefault="00994867" w:rsidP="00057789">
            <w:pPr>
              <w:rPr>
                <w:sz w:val="16"/>
                <w:lang w:val="fr-FR"/>
              </w:rPr>
            </w:pPr>
          </w:p>
        </w:tc>
      </w:tr>
      <w:tr w:rsidR="00994867" w:rsidRPr="006C3B10" w14:paraId="14B55DE1" w14:textId="77777777" w:rsidTr="00057789">
        <w:tc>
          <w:tcPr>
            <w:tcW w:w="2425" w:type="dxa"/>
          </w:tcPr>
          <w:p w14:paraId="50F59D0E" w14:textId="3AF24C2A" w:rsidR="00994867" w:rsidRPr="00291166" w:rsidRDefault="00C17AF0" w:rsidP="00A9729B">
            <w:pPr>
              <w:rPr>
                <w:sz w:val="16"/>
                <w:lang w:val="fr-FR"/>
              </w:rPr>
            </w:pPr>
            <w:r w:rsidRPr="00291166">
              <w:rPr>
                <w:sz w:val="16"/>
                <w:lang w:val="fr-FR"/>
              </w:rPr>
              <w:t>Limitations de la responsabilité pour les utilisateurs de l</w:t>
            </w:r>
            <w:r w:rsidR="00096B87">
              <w:rPr>
                <w:sz w:val="16"/>
                <w:lang w:val="fr-FR"/>
              </w:rPr>
              <w:t>’</w:t>
            </w:r>
            <w:r w:rsidRPr="00291166">
              <w:rPr>
                <w:sz w:val="16"/>
                <w:lang w:val="fr-FR"/>
              </w:rPr>
              <w:t>exception en matière d</w:t>
            </w:r>
            <w:r w:rsidR="00096B87">
              <w:rPr>
                <w:sz w:val="16"/>
                <w:lang w:val="fr-FR"/>
              </w:rPr>
              <w:t>’</w:t>
            </w:r>
            <w:r w:rsidRPr="00291166">
              <w:rPr>
                <w:sz w:val="16"/>
                <w:lang w:val="fr-FR"/>
              </w:rPr>
              <w:t>atteinte aux droits</w:t>
            </w:r>
          </w:p>
        </w:tc>
        <w:tc>
          <w:tcPr>
            <w:tcW w:w="3060" w:type="dxa"/>
          </w:tcPr>
          <w:p w14:paraId="34D94368" w14:textId="702E7742" w:rsidR="000301D5" w:rsidRPr="00291166" w:rsidRDefault="009F6CE3" w:rsidP="00057789">
            <w:pPr>
              <w:rPr>
                <w:sz w:val="16"/>
                <w:lang w:val="fr-FR"/>
              </w:rPr>
            </w:pPr>
            <w:r w:rsidRPr="00291166">
              <w:rPr>
                <w:sz w:val="16"/>
                <w:lang w:val="fr-FR"/>
              </w:rPr>
              <w:t>Lorsqu</w:t>
            </w:r>
            <w:r w:rsidR="00096B87">
              <w:rPr>
                <w:sz w:val="16"/>
                <w:lang w:val="fr-FR"/>
              </w:rPr>
              <w:t>’</w:t>
            </w:r>
            <w:r w:rsidRPr="00291166">
              <w:rPr>
                <w:sz w:val="16"/>
                <w:lang w:val="fr-FR"/>
              </w:rPr>
              <w:t>une exception au droit d</w:t>
            </w:r>
            <w:r w:rsidR="00096B87">
              <w:rPr>
                <w:sz w:val="16"/>
                <w:lang w:val="fr-FR"/>
              </w:rPr>
              <w:t>’</w:t>
            </w:r>
            <w:r w:rsidRPr="00291166">
              <w:rPr>
                <w:sz w:val="16"/>
                <w:lang w:val="fr-FR"/>
              </w:rPr>
              <w:t>auteur est correctement appliquée et utilisée, il n</w:t>
            </w:r>
            <w:r w:rsidR="00096B87">
              <w:rPr>
                <w:sz w:val="16"/>
                <w:lang w:val="fr-FR"/>
              </w:rPr>
              <w:t>’</w:t>
            </w:r>
            <w:r w:rsidRPr="00291166">
              <w:rPr>
                <w:sz w:val="16"/>
                <w:lang w:val="fr-FR"/>
              </w:rPr>
              <w:t>y a pas d</w:t>
            </w:r>
            <w:r w:rsidR="00096B87">
              <w:rPr>
                <w:sz w:val="16"/>
                <w:lang w:val="fr-FR"/>
              </w:rPr>
              <w:t>’</w:t>
            </w:r>
            <w:r w:rsidRPr="00291166">
              <w:rPr>
                <w:sz w:val="16"/>
                <w:lang w:val="fr-FR"/>
              </w:rPr>
              <w:t>atteinte au droit d</w:t>
            </w:r>
            <w:r w:rsidR="00096B87">
              <w:rPr>
                <w:sz w:val="16"/>
                <w:lang w:val="fr-FR"/>
              </w:rPr>
              <w:t>’</w:t>
            </w:r>
            <w:r w:rsidRPr="00291166">
              <w:rPr>
                <w:sz w:val="16"/>
                <w:lang w:val="fr-FR"/>
              </w:rPr>
              <w:t>aute</w:t>
            </w:r>
            <w:r w:rsidR="00064870" w:rsidRPr="00291166">
              <w:rPr>
                <w:sz w:val="16"/>
                <w:lang w:val="fr-FR"/>
              </w:rPr>
              <w:t>ur</w:t>
            </w:r>
            <w:r w:rsidR="00064870">
              <w:rPr>
                <w:sz w:val="16"/>
                <w:lang w:val="fr-FR"/>
              </w:rPr>
              <w:t xml:space="preserve">.  </w:t>
            </w:r>
            <w:r w:rsidR="00064870" w:rsidRPr="00291166">
              <w:rPr>
                <w:sz w:val="16"/>
                <w:lang w:val="fr-FR"/>
              </w:rPr>
              <w:t>Il</w:t>
            </w:r>
            <w:r w:rsidR="00414748" w:rsidRPr="00291166">
              <w:rPr>
                <w:sz w:val="16"/>
                <w:lang w:val="fr-FR"/>
              </w:rPr>
              <w:t xml:space="preserve"> arrive toutefois que le bibliothécaire ou un autre utilisateur interprète ou applique la loi d</w:t>
            </w:r>
            <w:r w:rsidR="00096B87">
              <w:rPr>
                <w:sz w:val="16"/>
                <w:lang w:val="fr-FR"/>
              </w:rPr>
              <w:t>’</w:t>
            </w:r>
            <w:r w:rsidR="00414748" w:rsidRPr="00291166">
              <w:rPr>
                <w:sz w:val="16"/>
                <w:lang w:val="fr-FR"/>
              </w:rPr>
              <w:t>une manière qui s</w:t>
            </w:r>
            <w:r w:rsidR="00096B87">
              <w:rPr>
                <w:sz w:val="16"/>
                <w:lang w:val="fr-FR"/>
              </w:rPr>
              <w:t>’</w:t>
            </w:r>
            <w:r w:rsidR="00414748" w:rsidRPr="00291166">
              <w:rPr>
                <w:sz w:val="16"/>
                <w:lang w:val="fr-FR"/>
              </w:rPr>
              <w:t>avère erron</w:t>
            </w:r>
            <w:r w:rsidR="00064870" w:rsidRPr="00291166">
              <w:rPr>
                <w:sz w:val="16"/>
                <w:lang w:val="fr-FR"/>
              </w:rPr>
              <w:t>ée</w:t>
            </w:r>
            <w:r w:rsidR="00064870">
              <w:rPr>
                <w:sz w:val="16"/>
                <w:lang w:val="fr-FR"/>
              </w:rPr>
              <w:t xml:space="preserve">.  </w:t>
            </w:r>
            <w:r w:rsidR="00064870" w:rsidRPr="00291166">
              <w:rPr>
                <w:sz w:val="16"/>
                <w:lang w:val="fr-FR"/>
              </w:rPr>
              <w:t>La</w:t>
            </w:r>
            <w:r w:rsidR="009B44BB" w:rsidRPr="00291166">
              <w:rPr>
                <w:sz w:val="16"/>
                <w:lang w:val="fr-FR"/>
              </w:rPr>
              <w:t xml:space="preserve"> loi pourrait comprendre deux</w:t>
            </w:r>
            <w:r w:rsidR="0085714A" w:rsidRPr="00291166">
              <w:rPr>
                <w:sz w:val="16"/>
                <w:lang w:val="fr-FR"/>
              </w:rPr>
              <w:t> </w:t>
            </w:r>
            <w:r w:rsidR="009B44BB" w:rsidRPr="00291166">
              <w:rPr>
                <w:sz w:val="16"/>
                <w:lang w:val="fr-FR"/>
              </w:rPr>
              <w:t>dispositions à cet éga</w:t>
            </w:r>
            <w:r w:rsidR="00064870" w:rsidRPr="00291166">
              <w:rPr>
                <w:sz w:val="16"/>
                <w:lang w:val="fr-FR"/>
              </w:rPr>
              <w:t>rd</w:t>
            </w:r>
            <w:r w:rsidR="00064870">
              <w:rPr>
                <w:sz w:val="16"/>
                <w:lang w:val="fr-FR"/>
              </w:rPr>
              <w:t xml:space="preserve">.  </w:t>
            </w:r>
            <w:r w:rsidR="00064870" w:rsidRPr="00291166">
              <w:rPr>
                <w:sz w:val="16"/>
                <w:lang w:val="fr-FR"/>
              </w:rPr>
              <w:t>To</w:t>
            </w:r>
            <w:r w:rsidR="009B44BB" w:rsidRPr="00291166">
              <w:rPr>
                <w:sz w:val="16"/>
                <w:lang w:val="fr-FR"/>
              </w:rPr>
              <w:t>ut d</w:t>
            </w:r>
            <w:r w:rsidR="00096B87">
              <w:rPr>
                <w:sz w:val="16"/>
                <w:lang w:val="fr-FR"/>
              </w:rPr>
              <w:t>’</w:t>
            </w:r>
            <w:r w:rsidR="009B44BB" w:rsidRPr="00291166">
              <w:rPr>
                <w:sz w:val="16"/>
                <w:lang w:val="fr-FR"/>
              </w:rPr>
              <w:t>abord, une phrase indiquant clairement que la responsabilité de l</w:t>
            </w:r>
            <w:r w:rsidR="00096B87">
              <w:rPr>
                <w:sz w:val="16"/>
                <w:lang w:val="fr-FR"/>
              </w:rPr>
              <w:t>’</w:t>
            </w:r>
            <w:r w:rsidR="009B44BB" w:rsidRPr="00291166">
              <w:rPr>
                <w:sz w:val="16"/>
                <w:lang w:val="fr-FR"/>
              </w:rPr>
              <w:t>institution et de son personnel n</w:t>
            </w:r>
            <w:r w:rsidR="00096B87">
              <w:rPr>
                <w:sz w:val="16"/>
                <w:lang w:val="fr-FR"/>
              </w:rPr>
              <w:t>’</w:t>
            </w:r>
            <w:r w:rsidR="009B44BB" w:rsidRPr="00291166">
              <w:rPr>
                <w:sz w:val="16"/>
                <w:lang w:val="fr-FR"/>
              </w:rPr>
              <w:t>est pas engagée lorsque</w:t>
            </w:r>
            <w:r w:rsidR="00ED71C4" w:rsidRPr="00291166">
              <w:rPr>
                <w:sz w:val="16"/>
                <w:lang w:val="fr-FR"/>
              </w:rPr>
              <w:t xml:space="preserve"> l</w:t>
            </w:r>
            <w:r w:rsidR="00096B87">
              <w:rPr>
                <w:sz w:val="16"/>
                <w:lang w:val="fr-FR"/>
              </w:rPr>
              <w:t>’</w:t>
            </w:r>
            <w:r w:rsidR="00ED71C4" w:rsidRPr="00291166">
              <w:rPr>
                <w:sz w:val="16"/>
                <w:lang w:val="fr-FR"/>
              </w:rPr>
              <w:t xml:space="preserve">exception </w:t>
            </w:r>
            <w:r w:rsidR="009B44BB" w:rsidRPr="00291166">
              <w:rPr>
                <w:sz w:val="16"/>
                <w:lang w:val="fr-FR"/>
              </w:rPr>
              <w:t>est correctement appliqu</w:t>
            </w:r>
            <w:r w:rsidR="00064870" w:rsidRPr="00291166">
              <w:rPr>
                <w:sz w:val="16"/>
                <w:lang w:val="fr-FR"/>
              </w:rPr>
              <w:t>ée</w:t>
            </w:r>
            <w:r w:rsidR="00064870">
              <w:rPr>
                <w:sz w:val="16"/>
                <w:lang w:val="fr-FR"/>
              </w:rPr>
              <w:t xml:space="preserve">.  </w:t>
            </w:r>
            <w:r w:rsidR="00064870" w:rsidRPr="00291166">
              <w:rPr>
                <w:sz w:val="16"/>
                <w:lang w:val="fr-FR"/>
              </w:rPr>
              <w:t>De</w:t>
            </w:r>
            <w:r w:rsidR="009F65D7" w:rsidRPr="00291166">
              <w:rPr>
                <w:sz w:val="16"/>
                <w:lang w:val="fr-FR"/>
              </w:rPr>
              <w:t>uxièmement,</w:t>
            </w:r>
            <w:r w:rsidR="00ED71C4" w:rsidRPr="00291166">
              <w:rPr>
                <w:sz w:val="16"/>
                <w:lang w:val="fr-FR"/>
              </w:rPr>
              <w:t xml:space="preserve"> une exemption de responsabilité si les personnes ont appliqué la loi de bonne foi, même si un tribunal devait déterminer que l</w:t>
            </w:r>
            <w:r w:rsidR="00096B87">
              <w:rPr>
                <w:sz w:val="16"/>
                <w:lang w:val="fr-FR"/>
              </w:rPr>
              <w:t>’</w:t>
            </w:r>
            <w:r w:rsidR="00ED71C4" w:rsidRPr="00291166">
              <w:rPr>
                <w:sz w:val="16"/>
                <w:lang w:val="fr-FR"/>
              </w:rPr>
              <w:t>exception n</w:t>
            </w:r>
            <w:r w:rsidR="00096B87">
              <w:rPr>
                <w:sz w:val="16"/>
                <w:lang w:val="fr-FR"/>
              </w:rPr>
              <w:t>’</w:t>
            </w:r>
            <w:r w:rsidR="00ED71C4" w:rsidRPr="00291166">
              <w:rPr>
                <w:sz w:val="16"/>
                <w:lang w:val="fr-FR"/>
              </w:rPr>
              <w:t>a pas été correctement appliquée.</w:t>
            </w:r>
          </w:p>
          <w:p w14:paraId="1306BF36" w14:textId="7FAD4266" w:rsidR="00994867" w:rsidRPr="00291166" w:rsidRDefault="00994867" w:rsidP="00057789">
            <w:pPr>
              <w:rPr>
                <w:sz w:val="16"/>
                <w:lang w:val="fr-FR"/>
              </w:rPr>
            </w:pPr>
          </w:p>
        </w:tc>
        <w:tc>
          <w:tcPr>
            <w:tcW w:w="3870" w:type="dxa"/>
          </w:tcPr>
          <w:p w14:paraId="0DFBCC78" w14:textId="77777777" w:rsidR="000301D5" w:rsidRPr="00291166" w:rsidRDefault="000301D5" w:rsidP="00057789">
            <w:pPr>
              <w:rPr>
                <w:sz w:val="16"/>
                <w:lang w:val="fr-FR"/>
              </w:rPr>
            </w:pPr>
          </w:p>
          <w:p w14:paraId="173C2630" w14:textId="4E8DB7DC" w:rsidR="000301D5" w:rsidRPr="00291166" w:rsidRDefault="00B71825" w:rsidP="00057789">
            <w:pPr>
              <w:rPr>
                <w:sz w:val="16"/>
                <w:lang w:val="fr-FR"/>
              </w:rPr>
            </w:pPr>
            <w:r w:rsidRPr="00291166">
              <w:rPr>
                <w:sz w:val="16"/>
                <w:lang w:val="fr-FR"/>
              </w:rPr>
              <w:t>Ajout possible</w:t>
            </w:r>
            <w:r w:rsidR="00096B87">
              <w:rPr>
                <w:sz w:val="16"/>
                <w:lang w:val="fr-FR"/>
              </w:rPr>
              <w:t> :</w:t>
            </w:r>
          </w:p>
          <w:p w14:paraId="682D0E49" w14:textId="2F35B0C0" w:rsidR="000301D5" w:rsidRPr="00291166" w:rsidRDefault="00994867" w:rsidP="00057789">
            <w:pPr>
              <w:rPr>
                <w:sz w:val="16"/>
                <w:lang w:val="fr-FR"/>
              </w:rPr>
            </w:pPr>
            <w:r w:rsidRPr="00291166">
              <w:rPr>
                <w:sz w:val="16"/>
                <w:lang w:val="fr-FR"/>
              </w:rPr>
              <w:t>“…</w:t>
            </w:r>
            <w:r w:rsidR="0054733C" w:rsidRPr="00291166">
              <w:rPr>
                <w:sz w:val="16"/>
                <w:lang w:val="fr-FR"/>
              </w:rPr>
              <w:t xml:space="preserve"> les protections et limitations d</w:t>
            </w:r>
            <w:r w:rsidR="00096B87">
              <w:rPr>
                <w:sz w:val="16"/>
                <w:lang w:val="fr-FR"/>
              </w:rPr>
              <w:t>’</w:t>
            </w:r>
            <w:r w:rsidR="0054733C" w:rsidRPr="00291166">
              <w:rPr>
                <w:sz w:val="16"/>
                <w:lang w:val="fr-FR"/>
              </w:rPr>
              <w:t>une éventuelle responsabilité en vertu de la loi sur le droit d</w:t>
            </w:r>
            <w:r w:rsidR="00096B87">
              <w:rPr>
                <w:sz w:val="16"/>
                <w:lang w:val="fr-FR"/>
              </w:rPr>
              <w:t>’</w:t>
            </w:r>
            <w:r w:rsidR="0054733C" w:rsidRPr="00291166">
              <w:rPr>
                <w:sz w:val="16"/>
                <w:lang w:val="fr-FR"/>
              </w:rPr>
              <w:t>auteur des personnes cherchant à appliquer la présente exception au droit d</w:t>
            </w:r>
            <w:r w:rsidR="00096B87">
              <w:rPr>
                <w:sz w:val="16"/>
                <w:lang w:val="fr-FR"/>
              </w:rPr>
              <w:t>’</w:t>
            </w:r>
            <w:r w:rsidR="0054733C" w:rsidRPr="00291166">
              <w:rPr>
                <w:sz w:val="16"/>
                <w:lang w:val="fr-FR"/>
              </w:rPr>
              <w:t>auteur s</w:t>
            </w:r>
            <w:r w:rsidR="00096B87">
              <w:rPr>
                <w:sz w:val="16"/>
                <w:lang w:val="fr-FR"/>
              </w:rPr>
              <w:t>’</w:t>
            </w:r>
            <w:r w:rsidR="0054733C" w:rsidRPr="00291166">
              <w:rPr>
                <w:sz w:val="16"/>
                <w:lang w:val="fr-FR"/>
              </w:rPr>
              <w:t>étendent à l</w:t>
            </w:r>
            <w:r w:rsidR="00096B87">
              <w:rPr>
                <w:sz w:val="16"/>
                <w:lang w:val="fr-FR"/>
              </w:rPr>
              <w:t>’</w:t>
            </w:r>
            <w:r w:rsidR="0054733C" w:rsidRPr="00291166">
              <w:rPr>
                <w:sz w:val="16"/>
                <w:lang w:val="fr-FR"/>
              </w:rPr>
              <w:t>institution autorisée, ainsi qu</w:t>
            </w:r>
            <w:r w:rsidR="00096B87">
              <w:rPr>
                <w:sz w:val="16"/>
                <w:lang w:val="fr-FR"/>
              </w:rPr>
              <w:t>’</w:t>
            </w:r>
            <w:r w:rsidR="0054733C" w:rsidRPr="00291166">
              <w:rPr>
                <w:sz w:val="16"/>
                <w:lang w:val="fr-FR"/>
              </w:rPr>
              <w:t>à ses dirigeants, son personnel et ses employés</w:t>
            </w:r>
            <w:r w:rsidRPr="00291166">
              <w:rPr>
                <w:sz w:val="16"/>
                <w:lang w:val="fr-FR"/>
              </w:rPr>
              <w:t>…”</w:t>
            </w:r>
          </w:p>
          <w:p w14:paraId="2389FCFC" w14:textId="77777777" w:rsidR="000301D5" w:rsidRPr="00291166" w:rsidRDefault="000301D5" w:rsidP="00057789">
            <w:pPr>
              <w:rPr>
                <w:sz w:val="16"/>
                <w:lang w:val="fr-FR"/>
              </w:rPr>
            </w:pPr>
          </w:p>
          <w:p w14:paraId="7FBB09B0" w14:textId="77777777" w:rsidR="000301D5" w:rsidRPr="00291166" w:rsidRDefault="000301D5" w:rsidP="00057789">
            <w:pPr>
              <w:rPr>
                <w:sz w:val="16"/>
                <w:lang w:val="fr-FR"/>
              </w:rPr>
            </w:pPr>
          </w:p>
          <w:p w14:paraId="456FA357" w14:textId="77777777" w:rsidR="000301D5" w:rsidRPr="00291166" w:rsidRDefault="000301D5" w:rsidP="00057789">
            <w:pPr>
              <w:rPr>
                <w:sz w:val="16"/>
                <w:lang w:val="fr-FR"/>
              </w:rPr>
            </w:pPr>
          </w:p>
          <w:p w14:paraId="5AADBCA2" w14:textId="1CC4B711" w:rsidR="000301D5" w:rsidRPr="00291166" w:rsidRDefault="00B71825" w:rsidP="00057789">
            <w:pPr>
              <w:rPr>
                <w:i/>
                <w:sz w:val="16"/>
                <w:lang w:val="fr-FR"/>
              </w:rPr>
            </w:pPr>
            <w:r w:rsidRPr="00291166">
              <w:rPr>
                <w:i/>
                <w:sz w:val="16"/>
                <w:lang w:val="fr-FR"/>
              </w:rPr>
              <w:t>Ajout possible</w:t>
            </w:r>
            <w:r w:rsidR="00096B87">
              <w:rPr>
                <w:i/>
                <w:sz w:val="16"/>
                <w:lang w:val="fr-FR"/>
              </w:rPr>
              <w:t> :</w:t>
            </w:r>
          </w:p>
          <w:p w14:paraId="36A3BC70" w14:textId="10FB2056" w:rsidR="000301D5" w:rsidRPr="00291166" w:rsidRDefault="00994867" w:rsidP="00057789">
            <w:pPr>
              <w:rPr>
                <w:sz w:val="16"/>
                <w:lang w:val="fr-FR"/>
              </w:rPr>
            </w:pPr>
            <w:r w:rsidRPr="00291166">
              <w:rPr>
                <w:sz w:val="16"/>
                <w:lang w:val="fr-FR"/>
              </w:rPr>
              <w:t>“…</w:t>
            </w:r>
            <w:r w:rsidR="00153825" w:rsidRPr="00291166">
              <w:rPr>
                <w:sz w:val="16"/>
                <w:lang w:val="fr-FR"/>
              </w:rPr>
              <w:t xml:space="preserve"> </w:t>
            </w:r>
            <w:r w:rsidR="003956AA" w:rsidRPr="00291166">
              <w:rPr>
                <w:sz w:val="16"/>
                <w:lang w:val="fr-FR"/>
              </w:rPr>
              <w:t xml:space="preserve">aucune personne ou institution ne sera tenue responsable du versement de </w:t>
            </w:r>
            <w:r w:rsidRPr="00291166">
              <w:rPr>
                <w:sz w:val="16"/>
                <w:lang w:val="fr-FR"/>
              </w:rPr>
              <w:t>[</w:t>
            </w:r>
            <w:r w:rsidR="003956AA" w:rsidRPr="00291166">
              <w:rPr>
                <w:sz w:val="16"/>
                <w:lang w:val="fr-FR"/>
              </w:rPr>
              <w:t>dommages</w:t>
            </w:r>
            <w:r w:rsidR="00096B87">
              <w:rPr>
                <w:sz w:val="16"/>
                <w:lang w:val="fr-FR"/>
              </w:rPr>
              <w:t>-</w:t>
            </w:r>
            <w:r w:rsidR="003956AA" w:rsidRPr="00291166">
              <w:rPr>
                <w:sz w:val="16"/>
                <w:lang w:val="fr-FR"/>
              </w:rPr>
              <w:t>intérêts pour</w:t>
            </w:r>
            <w:r w:rsidRPr="00291166">
              <w:rPr>
                <w:sz w:val="16"/>
                <w:lang w:val="fr-FR"/>
              </w:rPr>
              <w:t>]</w:t>
            </w:r>
            <w:r w:rsidR="003956AA" w:rsidRPr="00291166">
              <w:rPr>
                <w:sz w:val="16"/>
                <w:lang w:val="fr-FR"/>
              </w:rPr>
              <w:t xml:space="preserve"> atteinte au droit d</w:t>
            </w:r>
            <w:r w:rsidR="00096B87">
              <w:rPr>
                <w:sz w:val="16"/>
                <w:lang w:val="fr-FR"/>
              </w:rPr>
              <w:t>’</w:t>
            </w:r>
            <w:r w:rsidR="003956AA" w:rsidRPr="00291166">
              <w:rPr>
                <w:sz w:val="16"/>
                <w:lang w:val="fr-FR"/>
              </w:rPr>
              <w:t>auteur ou à des droits connexes résultant de l</w:t>
            </w:r>
            <w:r w:rsidR="00096B87">
              <w:rPr>
                <w:sz w:val="16"/>
                <w:lang w:val="fr-FR"/>
              </w:rPr>
              <w:t>’</w:t>
            </w:r>
            <w:r w:rsidR="003956AA" w:rsidRPr="00291166">
              <w:rPr>
                <w:sz w:val="16"/>
                <w:lang w:val="fr-FR"/>
              </w:rPr>
              <w:t>application de bonne foi de la présente exception</w:t>
            </w:r>
            <w:r w:rsidRPr="00291166">
              <w:rPr>
                <w:sz w:val="16"/>
                <w:lang w:val="fr-FR"/>
              </w:rPr>
              <w:t>…”</w:t>
            </w:r>
          </w:p>
          <w:p w14:paraId="12DF1F02" w14:textId="562A7A54" w:rsidR="00994867" w:rsidRPr="00291166" w:rsidRDefault="00994867" w:rsidP="00057789">
            <w:pPr>
              <w:rPr>
                <w:sz w:val="16"/>
                <w:lang w:val="fr-FR"/>
              </w:rPr>
            </w:pPr>
          </w:p>
        </w:tc>
      </w:tr>
      <w:tr w:rsidR="00994867" w:rsidRPr="006C3B10" w14:paraId="654C1A36" w14:textId="77777777" w:rsidTr="00057789">
        <w:tc>
          <w:tcPr>
            <w:tcW w:w="2425" w:type="dxa"/>
          </w:tcPr>
          <w:p w14:paraId="6C7AF5C7" w14:textId="305608F1" w:rsidR="00994867" w:rsidRPr="00291166" w:rsidRDefault="00E461E0" w:rsidP="00A9729B">
            <w:pPr>
              <w:keepLines/>
              <w:rPr>
                <w:sz w:val="16"/>
                <w:lang w:val="fr-FR"/>
              </w:rPr>
            </w:pPr>
            <w:r w:rsidRPr="00291166">
              <w:rPr>
                <w:sz w:val="16"/>
                <w:lang w:val="fr-FR"/>
              </w:rPr>
              <w:lastRenderedPageBreak/>
              <w:t>Contournement des mesures techniques de protection</w:t>
            </w:r>
          </w:p>
        </w:tc>
        <w:tc>
          <w:tcPr>
            <w:tcW w:w="3060" w:type="dxa"/>
          </w:tcPr>
          <w:p w14:paraId="640FA7F5" w14:textId="3CC56FD8" w:rsidR="000301D5" w:rsidRPr="00291166" w:rsidRDefault="00832743" w:rsidP="00A9729B">
            <w:pPr>
              <w:keepLines/>
              <w:rPr>
                <w:sz w:val="16"/>
                <w:lang w:val="fr-FR"/>
              </w:rPr>
            </w:pPr>
            <w:r w:rsidRPr="00291166">
              <w:rPr>
                <w:sz w:val="16"/>
                <w:lang w:val="fr-FR"/>
              </w:rPr>
              <w:t>Conformément au Traité de l</w:t>
            </w:r>
            <w:r w:rsidR="00096B87">
              <w:rPr>
                <w:sz w:val="16"/>
                <w:lang w:val="fr-FR"/>
              </w:rPr>
              <w:t>’</w:t>
            </w:r>
            <w:r w:rsidRPr="00291166">
              <w:rPr>
                <w:sz w:val="16"/>
                <w:lang w:val="fr-FR"/>
              </w:rPr>
              <w:t>OMPI</w:t>
            </w:r>
            <w:r w:rsidR="00D83482" w:rsidRPr="00291166">
              <w:rPr>
                <w:sz w:val="16"/>
                <w:lang w:val="fr-FR"/>
              </w:rPr>
              <w:t xml:space="preserve"> </w:t>
            </w:r>
            <w:r w:rsidR="0037787A" w:rsidRPr="00291166">
              <w:rPr>
                <w:sz w:val="16"/>
                <w:lang w:val="fr-FR"/>
              </w:rPr>
              <w:t>de 1996</w:t>
            </w:r>
            <w:r w:rsidRPr="00291166">
              <w:rPr>
                <w:sz w:val="16"/>
                <w:lang w:val="fr-FR"/>
              </w:rPr>
              <w:t xml:space="preserve"> sur le droit d</w:t>
            </w:r>
            <w:r w:rsidR="00096B87">
              <w:rPr>
                <w:sz w:val="16"/>
                <w:lang w:val="fr-FR"/>
              </w:rPr>
              <w:t>’</w:t>
            </w:r>
            <w:r w:rsidRPr="00291166">
              <w:rPr>
                <w:sz w:val="16"/>
                <w:lang w:val="fr-FR"/>
              </w:rPr>
              <w:t>auteur, de nombreux États membres ont rendu illicite le contournement des mesures techniques de protection</w:t>
            </w:r>
            <w:r w:rsidR="00672663" w:rsidRPr="00291166">
              <w:rPr>
                <w:sz w:val="16"/>
                <w:lang w:val="fr-FR"/>
              </w:rPr>
              <w:t xml:space="preserve"> destinées à </w:t>
            </w:r>
            <w:r w:rsidR="00C95E75" w:rsidRPr="00291166">
              <w:rPr>
                <w:sz w:val="16"/>
                <w:lang w:val="fr-FR"/>
              </w:rPr>
              <w:t>limit</w:t>
            </w:r>
            <w:r w:rsidR="00672663" w:rsidRPr="00291166">
              <w:rPr>
                <w:sz w:val="16"/>
                <w:lang w:val="fr-FR"/>
              </w:rPr>
              <w:t>er l</w:t>
            </w:r>
            <w:r w:rsidR="00096B87">
              <w:rPr>
                <w:sz w:val="16"/>
                <w:lang w:val="fr-FR"/>
              </w:rPr>
              <w:t>’</w:t>
            </w:r>
            <w:r w:rsidR="00672663" w:rsidRPr="00291166">
              <w:rPr>
                <w:sz w:val="16"/>
                <w:lang w:val="fr-FR"/>
              </w:rPr>
              <w:t>accès aux contenus protégés par le droit d</w:t>
            </w:r>
            <w:r w:rsidR="00096B87">
              <w:rPr>
                <w:sz w:val="16"/>
                <w:lang w:val="fr-FR"/>
              </w:rPr>
              <w:t>’</w:t>
            </w:r>
            <w:r w:rsidR="00672663" w:rsidRPr="00291166">
              <w:rPr>
                <w:sz w:val="16"/>
                <w:lang w:val="fr-FR"/>
              </w:rPr>
              <w:t>auteur, ainsi que leur utilisati</w:t>
            </w:r>
            <w:r w:rsidR="00064870" w:rsidRPr="00291166">
              <w:rPr>
                <w:sz w:val="16"/>
                <w:lang w:val="fr-FR"/>
              </w:rPr>
              <w:t>on</w:t>
            </w:r>
            <w:r w:rsidR="00064870">
              <w:rPr>
                <w:sz w:val="16"/>
                <w:lang w:val="fr-FR"/>
              </w:rPr>
              <w:t xml:space="preserve">.  </w:t>
            </w:r>
            <w:r w:rsidR="00064870" w:rsidRPr="00291166">
              <w:rPr>
                <w:sz w:val="16"/>
                <w:lang w:val="fr-FR"/>
              </w:rPr>
              <w:t>De</w:t>
            </w:r>
            <w:r w:rsidR="007D07B8" w:rsidRPr="00291166">
              <w:rPr>
                <w:sz w:val="16"/>
                <w:lang w:val="fr-FR"/>
              </w:rPr>
              <w:t xml:space="preserve"> nombreuses œuvres protégées par le droit d</w:t>
            </w:r>
            <w:r w:rsidR="00096B87">
              <w:rPr>
                <w:sz w:val="16"/>
                <w:lang w:val="fr-FR"/>
              </w:rPr>
              <w:t>’</w:t>
            </w:r>
            <w:r w:rsidR="007D07B8" w:rsidRPr="00291166">
              <w:rPr>
                <w:sz w:val="16"/>
                <w:lang w:val="fr-FR"/>
              </w:rPr>
              <w:t>auteur</w:t>
            </w:r>
            <w:r w:rsidR="00D91257" w:rsidRPr="00291166">
              <w:rPr>
                <w:sz w:val="16"/>
                <w:lang w:val="fr-FR"/>
              </w:rPr>
              <w:t xml:space="preserve"> </w:t>
            </w:r>
            <w:r w:rsidR="007D07B8" w:rsidRPr="00291166">
              <w:rPr>
                <w:sz w:val="16"/>
                <w:lang w:val="fr-FR"/>
              </w:rPr>
              <w:t xml:space="preserve">et susceptibles de </w:t>
            </w:r>
            <w:r w:rsidR="00DE5EA8">
              <w:rPr>
                <w:sz w:val="16"/>
                <w:lang w:val="fr-FR"/>
              </w:rPr>
              <w:t>préservation</w:t>
            </w:r>
            <w:r w:rsidR="00DE5EA8" w:rsidRPr="00291166">
              <w:rPr>
                <w:sz w:val="16"/>
                <w:lang w:val="fr-FR"/>
              </w:rPr>
              <w:t xml:space="preserve"> </w:t>
            </w:r>
            <w:r w:rsidR="007D07B8" w:rsidRPr="00291166">
              <w:rPr>
                <w:sz w:val="16"/>
                <w:lang w:val="fr-FR"/>
              </w:rPr>
              <w:t>en vertu de l</w:t>
            </w:r>
            <w:r w:rsidR="00096B87">
              <w:rPr>
                <w:sz w:val="16"/>
                <w:lang w:val="fr-FR"/>
              </w:rPr>
              <w:t>’</w:t>
            </w:r>
            <w:r w:rsidR="007D07B8" w:rsidRPr="00291166">
              <w:rPr>
                <w:sz w:val="16"/>
                <w:lang w:val="fr-FR"/>
              </w:rPr>
              <w:t xml:space="preserve">exception peuvent </w:t>
            </w:r>
            <w:r w:rsidR="00D3758C" w:rsidRPr="00291166">
              <w:rPr>
                <w:sz w:val="16"/>
                <w:lang w:val="fr-FR"/>
              </w:rPr>
              <w:t xml:space="preserve">également être protégées par </w:t>
            </w:r>
            <w:r w:rsidR="0058010A" w:rsidRPr="00291166">
              <w:rPr>
                <w:sz w:val="16"/>
                <w:lang w:val="fr-FR"/>
              </w:rPr>
              <w:t>un verrouillage techniq</w:t>
            </w:r>
            <w:r w:rsidR="00064870" w:rsidRPr="00291166">
              <w:rPr>
                <w:sz w:val="16"/>
                <w:lang w:val="fr-FR"/>
              </w:rPr>
              <w:t>ue</w:t>
            </w:r>
            <w:r w:rsidR="00064870">
              <w:rPr>
                <w:sz w:val="16"/>
                <w:lang w:val="fr-FR"/>
              </w:rPr>
              <w:t xml:space="preserve">.  </w:t>
            </w:r>
            <w:r w:rsidR="00064870" w:rsidRPr="00291166">
              <w:rPr>
                <w:sz w:val="16"/>
                <w:lang w:val="fr-FR"/>
              </w:rPr>
              <w:t>Le</w:t>
            </w:r>
            <w:r w:rsidR="005C7523" w:rsidRPr="00291166">
              <w:rPr>
                <w:sz w:val="16"/>
                <w:lang w:val="fr-FR"/>
              </w:rPr>
              <w:t xml:space="preserve">s États membres ont adopté divers moyens </w:t>
            </w:r>
            <w:r w:rsidR="00D83482" w:rsidRPr="00291166">
              <w:rPr>
                <w:sz w:val="16"/>
                <w:lang w:val="fr-FR"/>
              </w:rPr>
              <w:t>de</w:t>
            </w:r>
            <w:r w:rsidR="005C7523" w:rsidRPr="00291166">
              <w:rPr>
                <w:sz w:val="16"/>
                <w:lang w:val="fr-FR"/>
              </w:rPr>
              <w:t xml:space="preserve"> permettre le contournement</w:t>
            </w:r>
            <w:r w:rsidR="00DC3006" w:rsidRPr="00291166">
              <w:rPr>
                <w:sz w:val="16"/>
                <w:lang w:val="fr-FR"/>
              </w:rPr>
              <w:t xml:space="preserve"> pour réaliser une reproduction dans le cadre de l</w:t>
            </w:r>
            <w:r w:rsidR="00096B87">
              <w:rPr>
                <w:sz w:val="16"/>
                <w:lang w:val="fr-FR"/>
              </w:rPr>
              <w:t>’</w:t>
            </w:r>
            <w:r w:rsidR="00DC3006" w:rsidRPr="00291166">
              <w:rPr>
                <w:sz w:val="16"/>
                <w:lang w:val="fr-FR"/>
              </w:rPr>
              <w:t>exception au droit d</w:t>
            </w:r>
            <w:r w:rsidR="00096B87">
              <w:rPr>
                <w:sz w:val="16"/>
                <w:lang w:val="fr-FR"/>
              </w:rPr>
              <w:t>’</w:t>
            </w:r>
            <w:r w:rsidR="00DC3006" w:rsidRPr="00291166">
              <w:rPr>
                <w:sz w:val="16"/>
                <w:lang w:val="fr-FR"/>
              </w:rPr>
              <w:t>auteur.</w:t>
            </w:r>
          </w:p>
          <w:p w14:paraId="0E859784" w14:textId="4280D8F3" w:rsidR="00994867" w:rsidRPr="00291166" w:rsidRDefault="00994867" w:rsidP="00A9729B">
            <w:pPr>
              <w:keepLines/>
              <w:rPr>
                <w:sz w:val="16"/>
                <w:lang w:val="fr-FR"/>
              </w:rPr>
            </w:pPr>
          </w:p>
        </w:tc>
        <w:tc>
          <w:tcPr>
            <w:tcW w:w="3870" w:type="dxa"/>
          </w:tcPr>
          <w:p w14:paraId="47AB5F5C" w14:textId="77777777" w:rsidR="000301D5" w:rsidRPr="00291166" w:rsidRDefault="000301D5" w:rsidP="00A9729B">
            <w:pPr>
              <w:keepLines/>
              <w:rPr>
                <w:sz w:val="16"/>
                <w:lang w:val="fr-FR"/>
              </w:rPr>
            </w:pPr>
          </w:p>
          <w:p w14:paraId="12FD11A5" w14:textId="11D6F975" w:rsidR="000301D5" w:rsidRPr="00291166" w:rsidRDefault="00E461E0" w:rsidP="00A9729B">
            <w:pPr>
              <w:keepLines/>
              <w:rPr>
                <w:i/>
                <w:sz w:val="16"/>
                <w:lang w:val="fr-FR"/>
              </w:rPr>
            </w:pPr>
            <w:r w:rsidRPr="00291166">
              <w:rPr>
                <w:i/>
                <w:sz w:val="16"/>
                <w:lang w:val="fr-FR"/>
              </w:rPr>
              <w:t>Formulation la plus directe</w:t>
            </w:r>
            <w:r w:rsidR="00096B87">
              <w:rPr>
                <w:i/>
                <w:sz w:val="16"/>
                <w:lang w:val="fr-FR"/>
              </w:rPr>
              <w:t> :</w:t>
            </w:r>
          </w:p>
          <w:p w14:paraId="7502D6F1" w14:textId="50379687" w:rsidR="000301D5" w:rsidRPr="00291166" w:rsidRDefault="00994867" w:rsidP="00A9729B">
            <w:pPr>
              <w:keepLines/>
              <w:rPr>
                <w:sz w:val="16"/>
                <w:lang w:val="fr-FR"/>
              </w:rPr>
            </w:pPr>
            <w:r w:rsidRPr="00291166">
              <w:rPr>
                <w:sz w:val="16"/>
                <w:lang w:val="fr-FR"/>
              </w:rPr>
              <w:t>“…</w:t>
            </w:r>
            <w:r w:rsidR="009A0E88" w:rsidRPr="00291166">
              <w:rPr>
                <w:sz w:val="16"/>
                <w:lang w:val="fr-FR"/>
              </w:rPr>
              <w:t xml:space="preserve"> nonobstant l</w:t>
            </w:r>
            <w:r w:rsidR="00096B87">
              <w:rPr>
                <w:sz w:val="16"/>
                <w:lang w:val="fr-FR"/>
              </w:rPr>
              <w:t>’</w:t>
            </w:r>
            <w:r w:rsidR="009A0E88" w:rsidRPr="00291166">
              <w:rPr>
                <w:sz w:val="16"/>
                <w:lang w:val="fr-FR"/>
              </w:rPr>
              <w:t>interdiction générale,</w:t>
            </w:r>
            <w:r w:rsidR="006D154F" w:rsidRPr="00291166">
              <w:rPr>
                <w:sz w:val="16"/>
                <w:lang w:val="fr-FR"/>
              </w:rPr>
              <w:t xml:space="preserve"> </w:t>
            </w:r>
            <w:r w:rsidR="009A0E88" w:rsidRPr="00291166">
              <w:rPr>
                <w:sz w:val="16"/>
                <w:lang w:val="fr-FR"/>
              </w:rPr>
              <w:t>n</w:t>
            </w:r>
            <w:r w:rsidR="00096B87">
              <w:rPr>
                <w:sz w:val="16"/>
                <w:lang w:val="fr-FR"/>
              </w:rPr>
              <w:t>’</w:t>
            </w:r>
            <w:r w:rsidR="004C7488" w:rsidRPr="00291166">
              <w:rPr>
                <w:sz w:val="16"/>
                <w:lang w:val="fr-FR"/>
              </w:rPr>
              <w:t>est pas constitutif d</w:t>
            </w:r>
            <w:r w:rsidR="00096B87">
              <w:rPr>
                <w:sz w:val="16"/>
                <w:lang w:val="fr-FR"/>
              </w:rPr>
              <w:t>’</w:t>
            </w:r>
            <w:r w:rsidR="009A0E88" w:rsidRPr="00291166">
              <w:rPr>
                <w:sz w:val="16"/>
                <w:lang w:val="fr-FR"/>
              </w:rPr>
              <w:t>infraction le fait, pour toute personne autorisée à appliquer et exercer les possibilités offertes par une exception au droit d</w:t>
            </w:r>
            <w:r w:rsidR="00096B87">
              <w:rPr>
                <w:sz w:val="16"/>
                <w:lang w:val="fr-FR"/>
              </w:rPr>
              <w:t>’</w:t>
            </w:r>
            <w:r w:rsidR="009A0E88" w:rsidRPr="00291166">
              <w:rPr>
                <w:sz w:val="16"/>
                <w:lang w:val="fr-FR"/>
              </w:rPr>
              <w:t xml:space="preserve">auteur, de contourner les mesures techniques de protection </w:t>
            </w:r>
            <w:r w:rsidR="00096B87">
              <w:rPr>
                <w:sz w:val="16"/>
                <w:lang w:val="fr-FR"/>
              </w:rPr>
              <w:t>à l’égard</w:t>
            </w:r>
            <w:r w:rsidR="009A0E88" w:rsidRPr="00291166">
              <w:rPr>
                <w:sz w:val="16"/>
                <w:lang w:val="fr-FR"/>
              </w:rPr>
              <w:t xml:space="preserve"> d</w:t>
            </w:r>
            <w:r w:rsidR="00096B87">
              <w:rPr>
                <w:sz w:val="16"/>
                <w:lang w:val="fr-FR"/>
              </w:rPr>
              <w:t>’</w:t>
            </w:r>
            <w:r w:rsidR="009A0E88" w:rsidRPr="00291166">
              <w:rPr>
                <w:sz w:val="16"/>
                <w:lang w:val="fr-FR"/>
              </w:rPr>
              <w:t>une œuvre qui peut être utilisée conformément à ladite exception</w:t>
            </w:r>
            <w:r w:rsidRPr="00291166">
              <w:rPr>
                <w:sz w:val="16"/>
                <w:lang w:val="fr-FR"/>
              </w:rPr>
              <w:t>…”</w:t>
            </w:r>
          </w:p>
          <w:p w14:paraId="08FCDDA1" w14:textId="77777777" w:rsidR="000301D5" w:rsidRPr="00291166" w:rsidRDefault="000301D5" w:rsidP="00A9729B">
            <w:pPr>
              <w:keepLines/>
              <w:rPr>
                <w:sz w:val="16"/>
                <w:lang w:val="fr-FR"/>
              </w:rPr>
            </w:pPr>
          </w:p>
          <w:p w14:paraId="1179EBAE" w14:textId="72C1C581" w:rsidR="000301D5" w:rsidRPr="00291166" w:rsidRDefault="00337C0C" w:rsidP="00A9729B">
            <w:pPr>
              <w:keepLines/>
              <w:rPr>
                <w:i/>
                <w:sz w:val="16"/>
                <w:lang w:val="fr-FR"/>
              </w:rPr>
            </w:pPr>
            <w:r w:rsidRPr="00291166">
              <w:rPr>
                <w:i/>
                <w:sz w:val="16"/>
                <w:lang w:val="fr-FR"/>
              </w:rPr>
              <w:t>Variante</w:t>
            </w:r>
            <w:r w:rsidR="00096B87">
              <w:rPr>
                <w:i/>
                <w:sz w:val="16"/>
                <w:lang w:val="fr-FR"/>
              </w:rPr>
              <w:t> :</w:t>
            </w:r>
          </w:p>
          <w:p w14:paraId="4983667D" w14:textId="4FC70BAD" w:rsidR="000301D5" w:rsidRPr="00291166" w:rsidRDefault="00C87F26" w:rsidP="00A9729B">
            <w:pPr>
              <w:keepLines/>
              <w:rPr>
                <w:sz w:val="16"/>
                <w:lang w:val="fr-FR"/>
              </w:rPr>
            </w:pPr>
            <w:r w:rsidRPr="00291166">
              <w:rPr>
                <w:sz w:val="16"/>
                <w:lang w:val="fr-FR"/>
              </w:rPr>
              <w:t>Certains États membres ont adopté une procédure permettant de soumettre une demande d</w:t>
            </w:r>
            <w:r w:rsidR="00096B87">
              <w:rPr>
                <w:sz w:val="16"/>
                <w:lang w:val="fr-FR"/>
              </w:rPr>
              <w:t>’</w:t>
            </w:r>
            <w:r w:rsidRPr="00291166">
              <w:rPr>
                <w:sz w:val="16"/>
                <w:lang w:val="fr-FR"/>
              </w:rPr>
              <w:t>autorisation de contournement à une agence gouvernementale.</w:t>
            </w:r>
          </w:p>
          <w:p w14:paraId="50FFAB57" w14:textId="77777777" w:rsidR="000301D5" w:rsidRPr="00291166" w:rsidRDefault="000301D5" w:rsidP="00A9729B">
            <w:pPr>
              <w:keepLines/>
              <w:rPr>
                <w:sz w:val="16"/>
                <w:lang w:val="fr-FR"/>
              </w:rPr>
            </w:pPr>
          </w:p>
          <w:p w14:paraId="3C86A651" w14:textId="65A4F00F" w:rsidR="000301D5" w:rsidRPr="00291166" w:rsidRDefault="00337C0C" w:rsidP="00A9729B">
            <w:pPr>
              <w:keepLines/>
              <w:rPr>
                <w:i/>
                <w:sz w:val="16"/>
                <w:lang w:val="fr-FR"/>
              </w:rPr>
            </w:pPr>
            <w:r w:rsidRPr="00291166">
              <w:rPr>
                <w:i/>
                <w:sz w:val="16"/>
                <w:lang w:val="fr-FR"/>
              </w:rPr>
              <w:t>Variante</w:t>
            </w:r>
            <w:r w:rsidR="00096B87">
              <w:rPr>
                <w:i/>
                <w:sz w:val="16"/>
                <w:lang w:val="fr-FR"/>
              </w:rPr>
              <w:t> :</w:t>
            </w:r>
          </w:p>
          <w:p w14:paraId="6F9511AB" w14:textId="29B0DB79" w:rsidR="000301D5" w:rsidRPr="00291166" w:rsidRDefault="005D79FB" w:rsidP="00A9729B">
            <w:pPr>
              <w:keepLines/>
              <w:rPr>
                <w:sz w:val="16"/>
                <w:lang w:val="fr-FR"/>
              </w:rPr>
            </w:pPr>
            <w:r w:rsidRPr="00291166">
              <w:rPr>
                <w:sz w:val="16"/>
                <w:lang w:val="fr-FR"/>
              </w:rPr>
              <w:t>Certains États membres ont adopté une procédure permettant de soumettre au titulaire des droits sur l</w:t>
            </w:r>
            <w:r w:rsidR="00096B87">
              <w:rPr>
                <w:sz w:val="16"/>
                <w:lang w:val="fr-FR"/>
              </w:rPr>
              <w:t>’</w:t>
            </w:r>
            <w:r w:rsidRPr="00291166">
              <w:rPr>
                <w:sz w:val="16"/>
                <w:lang w:val="fr-FR"/>
              </w:rPr>
              <w:t>œuvre protégée par le droit d</w:t>
            </w:r>
            <w:r w:rsidR="00096B87">
              <w:rPr>
                <w:sz w:val="16"/>
                <w:lang w:val="fr-FR"/>
              </w:rPr>
              <w:t>’</w:t>
            </w:r>
            <w:r w:rsidRPr="00291166">
              <w:rPr>
                <w:sz w:val="16"/>
                <w:lang w:val="fr-FR"/>
              </w:rPr>
              <w:t>auteur une demande de fournir l</w:t>
            </w:r>
            <w:r w:rsidR="00096B87">
              <w:rPr>
                <w:sz w:val="16"/>
                <w:lang w:val="fr-FR"/>
              </w:rPr>
              <w:t>’</w:t>
            </w:r>
            <w:r w:rsidRPr="00291166">
              <w:rPr>
                <w:sz w:val="16"/>
                <w:lang w:val="fr-FR"/>
              </w:rPr>
              <w:t>accès nécessaire.</w:t>
            </w:r>
          </w:p>
          <w:p w14:paraId="3BF29BB4" w14:textId="14A741D4" w:rsidR="00994867" w:rsidRPr="00291166" w:rsidRDefault="00994867" w:rsidP="00A9729B">
            <w:pPr>
              <w:keepLines/>
              <w:rPr>
                <w:sz w:val="16"/>
                <w:lang w:val="fr-FR"/>
              </w:rPr>
            </w:pPr>
          </w:p>
        </w:tc>
      </w:tr>
      <w:tr w:rsidR="00994867" w:rsidRPr="006C3B10" w14:paraId="4885BF5E" w14:textId="77777777" w:rsidTr="00057789">
        <w:tc>
          <w:tcPr>
            <w:tcW w:w="2425" w:type="dxa"/>
          </w:tcPr>
          <w:p w14:paraId="2D77B9E6" w14:textId="141E67A9" w:rsidR="00994867" w:rsidRPr="00291166" w:rsidRDefault="0037754C" w:rsidP="00DF6DF7">
            <w:pPr>
              <w:rPr>
                <w:sz w:val="16"/>
                <w:lang w:val="fr-FR"/>
              </w:rPr>
            </w:pPr>
            <w:r w:rsidRPr="00291166">
              <w:rPr>
                <w:sz w:val="16"/>
                <w:lang w:val="fr-FR"/>
              </w:rPr>
              <w:t>Définition des termes</w:t>
            </w:r>
            <w:r w:rsidR="00A547B4" w:rsidRPr="00291166">
              <w:rPr>
                <w:sz w:val="16"/>
                <w:lang w:val="fr-FR"/>
              </w:rPr>
              <w:t xml:space="preserve"> utilisés</w:t>
            </w:r>
          </w:p>
        </w:tc>
        <w:tc>
          <w:tcPr>
            <w:tcW w:w="3060" w:type="dxa"/>
          </w:tcPr>
          <w:p w14:paraId="09BB5A75" w14:textId="507AA4EA" w:rsidR="000301D5" w:rsidRPr="00291166" w:rsidRDefault="004B5282" w:rsidP="00057789">
            <w:pPr>
              <w:rPr>
                <w:sz w:val="16"/>
                <w:lang w:val="fr-FR"/>
              </w:rPr>
            </w:pPr>
            <w:r w:rsidRPr="00291166">
              <w:rPr>
                <w:sz w:val="16"/>
                <w:lang w:val="fr-FR"/>
              </w:rPr>
              <w:t>La définition des termes utilisés dans une loi sur le droit d</w:t>
            </w:r>
            <w:r w:rsidR="00096B87">
              <w:rPr>
                <w:sz w:val="16"/>
                <w:lang w:val="fr-FR"/>
              </w:rPr>
              <w:t>’</w:t>
            </w:r>
            <w:r w:rsidRPr="00291166">
              <w:rPr>
                <w:sz w:val="16"/>
                <w:lang w:val="fr-FR"/>
              </w:rPr>
              <w:t>auteur ou seulement dans une exception revêt souvent une grande importan</w:t>
            </w:r>
            <w:r w:rsidR="00064870" w:rsidRPr="00291166">
              <w:rPr>
                <w:sz w:val="16"/>
                <w:lang w:val="fr-FR"/>
              </w:rPr>
              <w:t>ce</w:t>
            </w:r>
            <w:r w:rsidR="00064870">
              <w:rPr>
                <w:sz w:val="16"/>
                <w:lang w:val="fr-FR"/>
              </w:rPr>
              <w:t xml:space="preserve">.  </w:t>
            </w:r>
            <w:r w:rsidR="00064870" w:rsidRPr="00291166">
              <w:rPr>
                <w:sz w:val="16"/>
                <w:lang w:val="fr-FR"/>
              </w:rPr>
              <w:t>Le</w:t>
            </w:r>
            <w:r w:rsidR="00A547B4" w:rsidRPr="00291166">
              <w:rPr>
                <w:sz w:val="16"/>
                <w:lang w:val="fr-FR"/>
              </w:rPr>
              <w:t>s lois existantes définissent rarement plus de quelques termes</w:t>
            </w:r>
            <w:r w:rsidR="00645D42" w:rsidRPr="00291166">
              <w:rPr>
                <w:sz w:val="16"/>
                <w:lang w:val="fr-FR"/>
              </w:rPr>
              <w:t>,</w:t>
            </w:r>
            <w:r w:rsidR="00A547B4" w:rsidRPr="00291166">
              <w:rPr>
                <w:sz w:val="16"/>
                <w:lang w:val="fr-FR"/>
              </w:rPr>
              <w:t xml:space="preserve"> et laissent souvent sans définition</w:t>
            </w:r>
            <w:r w:rsidR="00645D42" w:rsidRPr="00291166">
              <w:rPr>
                <w:sz w:val="16"/>
                <w:lang w:val="fr-FR"/>
              </w:rPr>
              <w:t xml:space="preserve"> ceux </w:t>
            </w:r>
            <w:r w:rsidR="00343D7A" w:rsidRPr="00291166">
              <w:rPr>
                <w:sz w:val="16"/>
                <w:lang w:val="fr-FR"/>
              </w:rPr>
              <w:t>qui ont le plus de poi</w:t>
            </w:r>
            <w:r w:rsidR="00064870" w:rsidRPr="00291166">
              <w:rPr>
                <w:sz w:val="16"/>
                <w:lang w:val="fr-FR"/>
              </w:rPr>
              <w:t>ds</w:t>
            </w:r>
            <w:r w:rsidR="00064870">
              <w:rPr>
                <w:sz w:val="16"/>
                <w:lang w:val="fr-FR"/>
              </w:rPr>
              <w:t xml:space="preserve">.  </w:t>
            </w:r>
            <w:r w:rsidR="00064870" w:rsidRPr="00291166">
              <w:rPr>
                <w:sz w:val="16"/>
                <w:lang w:val="fr-FR"/>
              </w:rPr>
              <w:t>Le</w:t>
            </w:r>
            <w:r w:rsidR="00422C25" w:rsidRPr="00291166">
              <w:rPr>
                <w:sz w:val="16"/>
                <w:lang w:val="fr-FR"/>
              </w:rPr>
              <w:t>s définitions de certains termes sont généralement utiles (par exemple, préciser qu</w:t>
            </w:r>
            <w:r w:rsidR="00096B87">
              <w:rPr>
                <w:sz w:val="16"/>
                <w:lang w:val="fr-FR"/>
              </w:rPr>
              <w:t>’</w:t>
            </w:r>
            <w:r w:rsidR="00422C25" w:rsidRPr="00291166">
              <w:rPr>
                <w:sz w:val="16"/>
                <w:lang w:val="fr-FR"/>
              </w:rPr>
              <w:t>une “reproduction” peut être faite sur n</w:t>
            </w:r>
            <w:r w:rsidR="00096B87">
              <w:rPr>
                <w:sz w:val="16"/>
                <w:lang w:val="fr-FR"/>
              </w:rPr>
              <w:t>’</w:t>
            </w:r>
            <w:r w:rsidR="00422C25" w:rsidRPr="00291166">
              <w:rPr>
                <w:sz w:val="16"/>
                <w:lang w:val="fr-FR"/>
              </w:rPr>
              <w:t>importe quel suppo</w:t>
            </w:r>
            <w:r w:rsidR="00064870" w:rsidRPr="00291166">
              <w:rPr>
                <w:sz w:val="16"/>
                <w:lang w:val="fr-FR"/>
              </w:rPr>
              <w:t>rt)</w:t>
            </w:r>
            <w:r w:rsidR="00064870">
              <w:rPr>
                <w:sz w:val="16"/>
                <w:lang w:val="fr-FR"/>
              </w:rPr>
              <w:t xml:space="preserve">.  </w:t>
            </w:r>
            <w:r w:rsidR="00064870" w:rsidRPr="00291166">
              <w:rPr>
                <w:sz w:val="16"/>
                <w:lang w:val="fr-FR"/>
              </w:rPr>
              <w:t>Le</w:t>
            </w:r>
            <w:r w:rsidR="00422C25" w:rsidRPr="00291166">
              <w:rPr>
                <w:sz w:val="16"/>
                <w:lang w:val="fr-FR"/>
              </w:rPr>
              <w:t>s définitions peuvent aussi être controversées</w:t>
            </w:r>
            <w:r w:rsidR="00F904E2" w:rsidRPr="00291166">
              <w:rPr>
                <w:sz w:val="16"/>
                <w:lang w:val="fr-FR"/>
              </w:rPr>
              <w:t>,</w:t>
            </w:r>
            <w:r w:rsidR="00422C25" w:rsidRPr="00291166">
              <w:rPr>
                <w:sz w:val="16"/>
                <w:lang w:val="fr-FR"/>
              </w:rPr>
              <w:t xml:space="preserve"> à une époque où les institutions, les technologies et les besoins évoluent constamment (par exemple, la nature d</w:t>
            </w:r>
            <w:r w:rsidR="00096B87">
              <w:rPr>
                <w:sz w:val="16"/>
                <w:lang w:val="fr-FR"/>
              </w:rPr>
              <w:t>’</w:t>
            </w:r>
            <w:r w:rsidR="00422C25" w:rsidRPr="00291166">
              <w:rPr>
                <w:sz w:val="16"/>
                <w:lang w:val="fr-FR"/>
              </w:rPr>
              <w:t>une “bibliothèque” ou d</w:t>
            </w:r>
            <w:r w:rsidR="00096B87">
              <w:rPr>
                <w:sz w:val="16"/>
                <w:lang w:val="fr-FR"/>
              </w:rPr>
              <w:t>’</w:t>
            </w:r>
            <w:r w:rsidR="00422C25" w:rsidRPr="00291166">
              <w:rPr>
                <w:sz w:val="16"/>
                <w:lang w:val="fr-FR"/>
              </w:rPr>
              <w:t>un “musée”).</w:t>
            </w:r>
            <w:r w:rsidR="00F904E2" w:rsidRPr="00291166">
              <w:rPr>
                <w:sz w:val="16"/>
                <w:lang w:val="fr-FR"/>
              </w:rPr>
              <w:t xml:space="preserve"> </w:t>
            </w:r>
            <w:r w:rsidR="00335DD4" w:rsidRPr="00291166">
              <w:rPr>
                <w:sz w:val="16"/>
                <w:lang w:val="fr-FR"/>
              </w:rPr>
              <w:t xml:space="preserve"> Il est préférable de laisser </w:t>
            </w:r>
            <w:r w:rsidR="004E488D" w:rsidRPr="00291166">
              <w:rPr>
                <w:sz w:val="16"/>
                <w:lang w:val="fr-FR"/>
              </w:rPr>
              <w:t xml:space="preserve">à </w:t>
            </w:r>
            <w:r w:rsidR="00335DD4" w:rsidRPr="00291166">
              <w:rPr>
                <w:sz w:val="16"/>
                <w:lang w:val="fr-FR"/>
              </w:rPr>
              <w:t>certains termes</w:t>
            </w:r>
            <w:r w:rsidR="004E488D" w:rsidRPr="00291166">
              <w:rPr>
                <w:sz w:val="16"/>
                <w:lang w:val="fr-FR"/>
              </w:rPr>
              <w:t xml:space="preserve"> un degré d</w:t>
            </w:r>
            <w:r w:rsidR="00096B87">
              <w:rPr>
                <w:sz w:val="16"/>
                <w:lang w:val="fr-FR"/>
              </w:rPr>
              <w:t>’</w:t>
            </w:r>
            <w:r w:rsidR="004E488D" w:rsidRPr="00291166">
              <w:rPr>
                <w:sz w:val="16"/>
                <w:lang w:val="fr-FR"/>
              </w:rPr>
              <w:t>adaptabilité, et peut</w:t>
            </w:r>
            <w:r w:rsidR="00096B87">
              <w:rPr>
                <w:sz w:val="16"/>
                <w:lang w:val="fr-FR"/>
              </w:rPr>
              <w:t>-</w:t>
            </w:r>
            <w:r w:rsidR="004E488D" w:rsidRPr="00291166">
              <w:rPr>
                <w:sz w:val="16"/>
                <w:lang w:val="fr-FR"/>
              </w:rPr>
              <w:t>être même d</w:t>
            </w:r>
            <w:r w:rsidR="00096B87">
              <w:rPr>
                <w:sz w:val="16"/>
                <w:lang w:val="fr-FR"/>
              </w:rPr>
              <w:t>’</w:t>
            </w:r>
            <w:r w:rsidR="004E488D" w:rsidRPr="00291166">
              <w:rPr>
                <w:sz w:val="16"/>
                <w:lang w:val="fr-FR"/>
              </w:rPr>
              <w:t>éviter de les définir pour qu</w:t>
            </w:r>
            <w:r w:rsidR="00096B87">
              <w:rPr>
                <w:sz w:val="16"/>
                <w:lang w:val="fr-FR"/>
              </w:rPr>
              <w:t>’</w:t>
            </w:r>
            <w:r w:rsidR="004E488D" w:rsidRPr="00291166">
              <w:rPr>
                <w:sz w:val="16"/>
                <w:lang w:val="fr-FR"/>
              </w:rPr>
              <w:t>ils puissent répondre à des besoins futu</w:t>
            </w:r>
            <w:r w:rsidR="00064870" w:rsidRPr="00291166">
              <w:rPr>
                <w:sz w:val="16"/>
                <w:lang w:val="fr-FR"/>
              </w:rPr>
              <w:t>rs</w:t>
            </w:r>
            <w:r w:rsidR="00064870">
              <w:rPr>
                <w:sz w:val="16"/>
                <w:lang w:val="fr-FR"/>
              </w:rPr>
              <w:t xml:space="preserve">.  </w:t>
            </w:r>
            <w:r w:rsidR="00064870" w:rsidRPr="00291166">
              <w:rPr>
                <w:sz w:val="16"/>
                <w:lang w:val="fr-FR"/>
              </w:rPr>
              <w:t>To</w:t>
            </w:r>
            <w:r w:rsidR="00800929" w:rsidRPr="00291166">
              <w:rPr>
                <w:sz w:val="16"/>
                <w:lang w:val="fr-FR"/>
              </w:rPr>
              <w:t>u</w:t>
            </w:r>
            <w:r w:rsidR="00BD62AF" w:rsidRPr="00291166">
              <w:rPr>
                <w:sz w:val="16"/>
                <w:lang w:val="fr-FR"/>
              </w:rPr>
              <w:t>te définition doit être rédigée avec grand soin.</w:t>
            </w:r>
          </w:p>
          <w:p w14:paraId="1CE7F963" w14:textId="44D3BB0A" w:rsidR="00994867" w:rsidRPr="00291166" w:rsidRDefault="00994867" w:rsidP="00057789">
            <w:pPr>
              <w:rPr>
                <w:sz w:val="16"/>
                <w:lang w:val="fr-FR"/>
              </w:rPr>
            </w:pPr>
          </w:p>
        </w:tc>
        <w:tc>
          <w:tcPr>
            <w:tcW w:w="3870" w:type="dxa"/>
          </w:tcPr>
          <w:p w14:paraId="7389FC96" w14:textId="77777777" w:rsidR="000301D5" w:rsidRPr="00291166" w:rsidRDefault="000301D5" w:rsidP="00057789">
            <w:pPr>
              <w:rPr>
                <w:sz w:val="16"/>
                <w:lang w:val="fr-FR"/>
              </w:rPr>
            </w:pPr>
          </w:p>
          <w:p w14:paraId="56BA5EB4" w14:textId="54786555" w:rsidR="000301D5" w:rsidRPr="00291166" w:rsidRDefault="00994867" w:rsidP="00057789">
            <w:pPr>
              <w:rPr>
                <w:i/>
                <w:sz w:val="16"/>
                <w:lang w:val="fr-FR"/>
              </w:rPr>
            </w:pPr>
            <w:r w:rsidRPr="00291166">
              <w:rPr>
                <w:i/>
                <w:sz w:val="16"/>
                <w:lang w:val="fr-FR"/>
              </w:rPr>
              <w:t>Term</w:t>
            </w:r>
            <w:r w:rsidR="00BD62AF" w:rsidRPr="00291166">
              <w:rPr>
                <w:i/>
                <w:sz w:val="16"/>
                <w:lang w:val="fr-FR"/>
              </w:rPr>
              <w:t>e</w:t>
            </w:r>
            <w:r w:rsidRPr="00291166">
              <w:rPr>
                <w:i/>
                <w:sz w:val="16"/>
                <w:lang w:val="fr-FR"/>
              </w:rPr>
              <w:t xml:space="preserve">s </w:t>
            </w:r>
            <w:r w:rsidR="00BD62AF" w:rsidRPr="00291166">
              <w:rPr>
                <w:i/>
                <w:sz w:val="16"/>
                <w:lang w:val="fr-FR"/>
              </w:rPr>
              <w:t>à</w:t>
            </w:r>
            <w:r w:rsidRPr="00291166">
              <w:rPr>
                <w:i/>
                <w:sz w:val="16"/>
                <w:lang w:val="fr-FR"/>
              </w:rPr>
              <w:t xml:space="preserve"> </w:t>
            </w:r>
            <w:r w:rsidR="00BD62AF" w:rsidRPr="00291166">
              <w:rPr>
                <w:i/>
                <w:sz w:val="16"/>
                <w:lang w:val="fr-FR"/>
              </w:rPr>
              <w:t>envisag</w:t>
            </w:r>
            <w:r w:rsidRPr="00291166">
              <w:rPr>
                <w:i/>
                <w:sz w:val="16"/>
                <w:lang w:val="fr-FR"/>
              </w:rPr>
              <w:t>er</w:t>
            </w:r>
            <w:r w:rsidR="00096B87">
              <w:rPr>
                <w:i/>
                <w:sz w:val="16"/>
                <w:lang w:val="fr-FR"/>
              </w:rPr>
              <w:t> :</w:t>
            </w:r>
          </w:p>
          <w:p w14:paraId="46CFF0EA" w14:textId="77777777" w:rsidR="000301D5" w:rsidRPr="00291166" w:rsidRDefault="000301D5" w:rsidP="00057789">
            <w:pPr>
              <w:rPr>
                <w:sz w:val="16"/>
                <w:lang w:val="fr-FR"/>
              </w:rPr>
            </w:pPr>
          </w:p>
          <w:p w14:paraId="439CE156" w14:textId="7A66FA0E" w:rsidR="000301D5" w:rsidRPr="00291166" w:rsidRDefault="00BD62AF" w:rsidP="00057789">
            <w:pPr>
              <w:rPr>
                <w:sz w:val="16"/>
                <w:lang w:val="fr-FR"/>
              </w:rPr>
            </w:pPr>
            <w:r w:rsidRPr="00291166">
              <w:rPr>
                <w:sz w:val="16"/>
                <w:lang w:val="fr-FR"/>
              </w:rPr>
              <w:t>“bibliothèque”, “musée”, “service d</w:t>
            </w:r>
            <w:r w:rsidR="00096B87">
              <w:rPr>
                <w:sz w:val="16"/>
                <w:lang w:val="fr-FR"/>
              </w:rPr>
              <w:t>’</w:t>
            </w:r>
            <w:r w:rsidRPr="00291166">
              <w:rPr>
                <w:sz w:val="16"/>
                <w:lang w:val="fr-FR"/>
              </w:rPr>
              <w:t>archives” ou autre instituti</w:t>
            </w:r>
            <w:r w:rsidR="00064870" w:rsidRPr="00291166">
              <w:rPr>
                <w:sz w:val="16"/>
                <w:lang w:val="fr-FR"/>
              </w:rPr>
              <w:t>on</w:t>
            </w:r>
            <w:r w:rsidR="00064870">
              <w:rPr>
                <w:sz w:val="16"/>
                <w:lang w:val="fr-FR"/>
              </w:rPr>
              <w:t xml:space="preserve">.  </w:t>
            </w:r>
            <w:r w:rsidR="00064870" w:rsidRPr="00291166">
              <w:rPr>
                <w:sz w:val="16"/>
                <w:lang w:val="fr-FR"/>
              </w:rPr>
              <w:t>Po</w:t>
            </w:r>
            <w:r w:rsidR="00873070" w:rsidRPr="00291166">
              <w:rPr>
                <w:sz w:val="16"/>
                <w:lang w:val="fr-FR"/>
              </w:rPr>
              <w:t>ur différentes raisons, ces termes sont rarement définis, et il est probablement préférable de ne pas leur donner de définition dans la l</w:t>
            </w:r>
            <w:r w:rsidR="00064870" w:rsidRPr="00291166">
              <w:rPr>
                <w:sz w:val="16"/>
                <w:lang w:val="fr-FR"/>
              </w:rPr>
              <w:t>oi</w:t>
            </w:r>
            <w:r w:rsidR="00064870">
              <w:rPr>
                <w:sz w:val="16"/>
                <w:lang w:val="fr-FR"/>
              </w:rPr>
              <w:t xml:space="preserve">.  </w:t>
            </w:r>
            <w:r w:rsidR="00064870" w:rsidRPr="00291166">
              <w:rPr>
                <w:sz w:val="16"/>
                <w:lang w:val="fr-FR"/>
              </w:rPr>
              <w:t>Vo</w:t>
            </w:r>
            <w:r w:rsidR="00873070" w:rsidRPr="00291166">
              <w:rPr>
                <w:sz w:val="16"/>
                <w:lang w:val="fr-FR"/>
              </w:rPr>
              <w:t>ir</w:t>
            </w:r>
            <w:r w:rsidR="00994867" w:rsidRPr="00291166">
              <w:rPr>
                <w:sz w:val="16"/>
                <w:lang w:val="fr-FR"/>
              </w:rPr>
              <w:t xml:space="preserve"> </w:t>
            </w:r>
            <w:r w:rsidR="00873070" w:rsidRPr="00291166">
              <w:rPr>
                <w:sz w:val="16"/>
                <w:lang w:val="fr-FR"/>
              </w:rPr>
              <w:t>la s</w:t>
            </w:r>
            <w:r w:rsidR="00484CEA" w:rsidRPr="00291166">
              <w:rPr>
                <w:sz w:val="16"/>
                <w:lang w:val="fr-FR"/>
              </w:rPr>
              <w:t>ous</w:t>
            </w:r>
            <w:r w:rsidR="00096B87">
              <w:rPr>
                <w:sz w:val="16"/>
                <w:lang w:val="fr-FR"/>
              </w:rPr>
              <w:t>-</w:t>
            </w:r>
            <w:r w:rsidR="00484CEA" w:rsidRPr="00291166">
              <w:rPr>
                <w:sz w:val="16"/>
                <w:lang w:val="fr-FR"/>
              </w:rPr>
              <w:t>catégorie</w:t>
            </w:r>
            <w:r w:rsidR="00766D98" w:rsidRPr="00291166">
              <w:rPr>
                <w:sz w:val="16"/>
                <w:lang w:val="fr-FR"/>
              </w:rPr>
              <w:t> </w:t>
            </w:r>
            <w:r w:rsidR="00994867" w:rsidRPr="00291166">
              <w:rPr>
                <w:sz w:val="16"/>
                <w:lang w:val="fr-FR"/>
              </w:rPr>
              <w:t xml:space="preserve">A.1 </w:t>
            </w:r>
            <w:r w:rsidR="00873070" w:rsidRPr="00291166">
              <w:rPr>
                <w:sz w:val="16"/>
                <w:lang w:val="fr-FR"/>
              </w:rPr>
              <w:t>ci</w:t>
            </w:r>
            <w:r w:rsidR="00096B87">
              <w:rPr>
                <w:sz w:val="16"/>
                <w:lang w:val="fr-FR"/>
              </w:rPr>
              <w:t>-</w:t>
            </w:r>
            <w:r w:rsidR="00873070" w:rsidRPr="00291166">
              <w:rPr>
                <w:sz w:val="16"/>
                <w:lang w:val="fr-FR"/>
              </w:rPr>
              <w:t>dessus</w:t>
            </w:r>
            <w:r w:rsidR="00994867" w:rsidRPr="00291166">
              <w:rPr>
                <w:sz w:val="16"/>
                <w:lang w:val="fr-FR"/>
              </w:rPr>
              <w:t>.</w:t>
            </w:r>
          </w:p>
          <w:p w14:paraId="747D6B3E" w14:textId="77777777" w:rsidR="000301D5" w:rsidRPr="00291166" w:rsidRDefault="000301D5" w:rsidP="00057789">
            <w:pPr>
              <w:rPr>
                <w:sz w:val="16"/>
                <w:lang w:val="fr-FR"/>
              </w:rPr>
            </w:pPr>
          </w:p>
          <w:p w14:paraId="23B00203" w14:textId="59C976CD" w:rsidR="000301D5" w:rsidRPr="00291166" w:rsidRDefault="00994867" w:rsidP="00057789">
            <w:pPr>
              <w:rPr>
                <w:sz w:val="16"/>
                <w:lang w:val="fr-FR"/>
              </w:rPr>
            </w:pPr>
            <w:r w:rsidRPr="00291166">
              <w:rPr>
                <w:sz w:val="16"/>
                <w:lang w:val="fr-FR"/>
              </w:rPr>
              <w:t>“</w:t>
            </w:r>
            <w:r w:rsidR="00873070" w:rsidRPr="00291166">
              <w:rPr>
                <w:sz w:val="16"/>
                <w:lang w:val="fr-FR"/>
              </w:rPr>
              <w:t>r</w:t>
            </w:r>
            <w:r w:rsidRPr="00291166">
              <w:rPr>
                <w:sz w:val="16"/>
                <w:lang w:val="fr-FR"/>
              </w:rPr>
              <w:t>eproduction” o</w:t>
            </w:r>
            <w:r w:rsidR="00873070" w:rsidRPr="00291166">
              <w:rPr>
                <w:sz w:val="16"/>
                <w:lang w:val="fr-FR"/>
              </w:rPr>
              <w:t>u</w:t>
            </w:r>
            <w:r w:rsidRPr="00291166">
              <w:rPr>
                <w:sz w:val="16"/>
                <w:lang w:val="fr-FR"/>
              </w:rPr>
              <w:t xml:space="preserve"> “cop</w:t>
            </w:r>
            <w:r w:rsidR="00873070" w:rsidRPr="00291166">
              <w:rPr>
                <w:sz w:val="16"/>
                <w:lang w:val="fr-FR"/>
              </w:rPr>
              <w:t>ie</w:t>
            </w:r>
            <w:r w:rsidRPr="00291166">
              <w:rPr>
                <w:sz w:val="16"/>
                <w:lang w:val="fr-FR"/>
              </w:rPr>
              <w:t>”</w:t>
            </w:r>
            <w:r w:rsidR="00873070" w:rsidRPr="00291166">
              <w:rPr>
                <w:sz w:val="16"/>
                <w:lang w:val="fr-FR"/>
              </w:rPr>
              <w:t>.</w:t>
            </w:r>
            <w:r w:rsidRPr="00291166">
              <w:rPr>
                <w:sz w:val="16"/>
                <w:lang w:val="fr-FR"/>
              </w:rPr>
              <w:t xml:space="preserve"> </w:t>
            </w:r>
            <w:r w:rsidR="00873070" w:rsidRPr="00291166">
              <w:rPr>
                <w:sz w:val="16"/>
                <w:lang w:val="fr-FR"/>
              </w:rPr>
              <w:t xml:space="preserve"> La définition de ces termes offre la possibilité d</w:t>
            </w:r>
            <w:r w:rsidR="00096B87">
              <w:rPr>
                <w:sz w:val="16"/>
                <w:lang w:val="fr-FR"/>
              </w:rPr>
              <w:t>’</w:t>
            </w:r>
            <w:r w:rsidR="00873070" w:rsidRPr="00291166">
              <w:rPr>
                <w:sz w:val="16"/>
                <w:lang w:val="fr-FR"/>
              </w:rPr>
              <w:t>inclure une référence aux moyens numériques et autres de réalisation et de création d</w:t>
            </w:r>
            <w:r w:rsidR="00096B87">
              <w:rPr>
                <w:sz w:val="16"/>
                <w:lang w:val="fr-FR"/>
              </w:rPr>
              <w:t>’</w:t>
            </w:r>
            <w:r w:rsidR="00873070" w:rsidRPr="00291166">
              <w:rPr>
                <w:sz w:val="16"/>
                <w:lang w:val="fr-FR"/>
              </w:rPr>
              <w:t>une reproduction.</w:t>
            </w:r>
          </w:p>
          <w:p w14:paraId="064CB9EF" w14:textId="0A8822E9" w:rsidR="00994867" w:rsidRPr="00291166" w:rsidRDefault="00994867" w:rsidP="00057789">
            <w:pPr>
              <w:rPr>
                <w:sz w:val="16"/>
                <w:lang w:val="fr-FR"/>
              </w:rPr>
            </w:pPr>
          </w:p>
        </w:tc>
      </w:tr>
      <w:tr w:rsidR="00994867" w:rsidRPr="006C3B10" w14:paraId="7A027D46" w14:textId="77777777" w:rsidTr="00057789">
        <w:tc>
          <w:tcPr>
            <w:tcW w:w="2425" w:type="dxa"/>
          </w:tcPr>
          <w:p w14:paraId="4E0B662B" w14:textId="17C6F30A" w:rsidR="00994867" w:rsidRPr="00291166" w:rsidRDefault="007548BD" w:rsidP="00057789">
            <w:pPr>
              <w:rPr>
                <w:sz w:val="16"/>
                <w:lang w:val="fr-FR"/>
              </w:rPr>
            </w:pPr>
            <w:r w:rsidRPr="00291166">
              <w:rPr>
                <w:sz w:val="16"/>
                <w:lang w:val="fr-FR"/>
              </w:rPr>
              <w:t>Autres définitions de termes utilisés</w:t>
            </w:r>
          </w:p>
        </w:tc>
        <w:tc>
          <w:tcPr>
            <w:tcW w:w="3060" w:type="dxa"/>
          </w:tcPr>
          <w:p w14:paraId="5B9CD9C8" w14:textId="3E22A410" w:rsidR="000301D5" w:rsidRPr="00291166" w:rsidRDefault="007548BD" w:rsidP="00057789">
            <w:pPr>
              <w:rPr>
                <w:sz w:val="16"/>
                <w:lang w:val="fr-FR"/>
              </w:rPr>
            </w:pPr>
            <w:r w:rsidRPr="00291166">
              <w:rPr>
                <w:sz w:val="16"/>
                <w:lang w:val="fr-FR"/>
              </w:rPr>
              <w:t>Exemples de termes défin</w:t>
            </w:r>
            <w:r w:rsidR="00064870" w:rsidRPr="00291166">
              <w:rPr>
                <w:sz w:val="16"/>
                <w:lang w:val="fr-FR"/>
              </w:rPr>
              <w:t>is</w:t>
            </w:r>
            <w:r w:rsidR="00064870">
              <w:rPr>
                <w:sz w:val="16"/>
                <w:lang w:val="fr-FR"/>
              </w:rPr>
              <w:t xml:space="preserve">.  </w:t>
            </w:r>
            <w:r w:rsidR="00064870" w:rsidRPr="00291166">
              <w:rPr>
                <w:sz w:val="16"/>
                <w:lang w:val="fr-FR"/>
              </w:rPr>
              <w:t>Pl</w:t>
            </w:r>
            <w:r w:rsidRPr="00291166">
              <w:rPr>
                <w:sz w:val="16"/>
                <w:lang w:val="fr-FR"/>
              </w:rPr>
              <w:t xml:space="preserve">utôt que de tenter de définir les termes dans leur intégralité, ce qui peut </w:t>
            </w:r>
            <w:r w:rsidR="004C7488" w:rsidRPr="00291166">
              <w:rPr>
                <w:sz w:val="16"/>
                <w:lang w:val="fr-FR"/>
              </w:rPr>
              <w:t xml:space="preserve">être source de </w:t>
            </w:r>
            <w:r w:rsidRPr="00291166">
              <w:rPr>
                <w:sz w:val="16"/>
                <w:lang w:val="fr-FR"/>
              </w:rPr>
              <w:t>controverse et avoir pour effet pratique de limiter la loi à des circonstances étroites, une définition utile peut clarifier au moins une partie de la définition ou préciser quelque chose qui n</w:t>
            </w:r>
            <w:r w:rsidR="00096B87">
              <w:rPr>
                <w:sz w:val="16"/>
                <w:lang w:val="fr-FR"/>
              </w:rPr>
              <w:t>’</w:t>
            </w:r>
            <w:r w:rsidRPr="00291166">
              <w:rPr>
                <w:sz w:val="16"/>
                <w:lang w:val="fr-FR"/>
              </w:rPr>
              <w:t>est pas inclus dans le terme.</w:t>
            </w:r>
          </w:p>
          <w:p w14:paraId="1B2A6288" w14:textId="3249FDDD" w:rsidR="00994867" w:rsidRPr="00291166" w:rsidRDefault="00994867" w:rsidP="00057789">
            <w:pPr>
              <w:rPr>
                <w:sz w:val="16"/>
                <w:lang w:val="fr-FR"/>
              </w:rPr>
            </w:pPr>
          </w:p>
        </w:tc>
        <w:tc>
          <w:tcPr>
            <w:tcW w:w="3870" w:type="dxa"/>
          </w:tcPr>
          <w:p w14:paraId="1CEE38B7" w14:textId="77777777" w:rsidR="00994867" w:rsidRPr="00291166" w:rsidRDefault="00994867" w:rsidP="00057789">
            <w:pPr>
              <w:rPr>
                <w:sz w:val="16"/>
                <w:lang w:val="fr-FR"/>
              </w:rPr>
            </w:pPr>
          </w:p>
        </w:tc>
      </w:tr>
      <w:tr w:rsidR="00994867" w:rsidRPr="006C3B10" w14:paraId="1A0C5372" w14:textId="77777777" w:rsidTr="00057789">
        <w:tc>
          <w:tcPr>
            <w:tcW w:w="2425" w:type="dxa"/>
          </w:tcPr>
          <w:p w14:paraId="52A6FB8C" w14:textId="6F449521" w:rsidR="00994867" w:rsidRPr="00291166" w:rsidRDefault="00994867" w:rsidP="00DF6DF7">
            <w:pPr>
              <w:keepNext/>
              <w:rPr>
                <w:sz w:val="16"/>
                <w:lang w:val="fr-FR"/>
              </w:rPr>
            </w:pPr>
            <w:r w:rsidRPr="00291166">
              <w:rPr>
                <w:sz w:val="16"/>
                <w:lang w:val="fr-FR"/>
              </w:rPr>
              <w:t>Relation</w:t>
            </w:r>
            <w:r w:rsidR="00AF3096" w:rsidRPr="00291166">
              <w:rPr>
                <w:sz w:val="16"/>
                <w:lang w:val="fr-FR"/>
              </w:rPr>
              <w:t xml:space="preserve"> avec les l</w:t>
            </w:r>
            <w:r w:rsidRPr="00291166">
              <w:rPr>
                <w:sz w:val="16"/>
                <w:lang w:val="fr-FR"/>
              </w:rPr>
              <w:t>icen</w:t>
            </w:r>
            <w:r w:rsidR="00AF3096" w:rsidRPr="00291166">
              <w:rPr>
                <w:sz w:val="16"/>
                <w:lang w:val="fr-FR"/>
              </w:rPr>
              <w:t>c</w:t>
            </w:r>
            <w:r w:rsidRPr="00291166">
              <w:rPr>
                <w:sz w:val="16"/>
                <w:lang w:val="fr-FR"/>
              </w:rPr>
              <w:t>es</w:t>
            </w:r>
          </w:p>
        </w:tc>
        <w:tc>
          <w:tcPr>
            <w:tcW w:w="3060" w:type="dxa"/>
          </w:tcPr>
          <w:p w14:paraId="709DF5CE" w14:textId="086FEF55" w:rsidR="00994867" w:rsidRPr="00291166" w:rsidRDefault="001815B9" w:rsidP="00DF6DF7">
            <w:pPr>
              <w:keepNext/>
              <w:rPr>
                <w:sz w:val="16"/>
                <w:lang w:val="fr-FR"/>
              </w:rPr>
            </w:pPr>
            <w:r w:rsidRPr="00291166">
              <w:rPr>
                <w:sz w:val="16"/>
                <w:lang w:val="fr-FR"/>
              </w:rPr>
              <w:t>Les États membres</w:t>
            </w:r>
            <w:r w:rsidR="00C63D8B" w:rsidRPr="00291166">
              <w:rPr>
                <w:sz w:val="16"/>
                <w:lang w:val="fr-FR"/>
              </w:rPr>
              <w:t xml:space="preserve"> font des investissements considérables </w:t>
            </w:r>
            <w:r w:rsidRPr="00291166">
              <w:rPr>
                <w:sz w:val="16"/>
                <w:lang w:val="fr-FR"/>
              </w:rPr>
              <w:t>dans l</w:t>
            </w:r>
            <w:r w:rsidR="00096B87">
              <w:rPr>
                <w:sz w:val="16"/>
                <w:lang w:val="fr-FR"/>
              </w:rPr>
              <w:t>’</w:t>
            </w:r>
            <w:r w:rsidRPr="00291166">
              <w:rPr>
                <w:sz w:val="16"/>
                <w:lang w:val="fr-FR"/>
              </w:rPr>
              <w:t>élaboration minutieuse et la mise en œuvre d</w:t>
            </w:r>
            <w:r w:rsidR="00096B87">
              <w:rPr>
                <w:sz w:val="16"/>
                <w:lang w:val="fr-FR"/>
              </w:rPr>
              <w:t>’</w:t>
            </w:r>
            <w:r w:rsidRPr="00291166">
              <w:rPr>
                <w:sz w:val="16"/>
                <w:lang w:val="fr-FR"/>
              </w:rPr>
              <w:t>une exception au droit d</w:t>
            </w:r>
            <w:r w:rsidR="00096B87">
              <w:rPr>
                <w:sz w:val="16"/>
                <w:lang w:val="fr-FR"/>
              </w:rPr>
              <w:t>’</w:t>
            </w:r>
            <w:r w:rsidRPr="00291166">
              <w:rPr>
                <w:sz w:val="16"/>
                <w:lang w:val="fr-FR"/>
              </w:rPr>
              <w:t>auteur</w:t>
            </w:r>
            <w:r w:rsidR="00C63D8B" w:rsidRPr="00291166">
              <w:rPr>
                <w:sz w:val="16"/>
                <w:lang w:val="fr-FR"/>
              </w:rPr>
              <w:t xml:space="preserve"> qui risque ensuite</w:t>
            </w:r>
            <w:r w:rsidR="004877C0" w:rsidRPr="00291166">
              <w:rPr>
                <w:sz w:val="16"/>
                <w:lang w:val="fr-FR"/>
              </w:rPr>
              <w:t xml:space="preserve"> d</w:t>
            </w:r>
            <w:r w:rsidR="00096B87">
              <w:rPr>
                <w:sz w:val="16"/>
                <w:lang w:val="fr-FR"/>
              </w:rPr>
              <w:t>’</w:t>
            </w:r>
            <w:r w:rsidR="004877C0" w:rsidRPr="00291166">
              <w:rPr>
                <w:sz w:val="16"/>
                <w:lang w:val="fr-FR"/>
              </w:rPr>
              <w:t>être privée d</w:t>
            </w:r>
            <w:r w:rsidR="00096B87">
              <w:rPr>
                <w:sz w:val="16"/>
                <w:lang w:val="fr-FR"/>
              </w:rPr>
              <w:t>’</w:t>
            </w:r>
            <w:r w:rsidR="004877C0" w:rsidRPr="00291166">
              <w:rPr>
                <w:sz w:val="16"/>
                <w:lang w:val="fr-FR"/>
              </w:rPr>
              <w:t>effet par un contr</w:t>
            </w:r>
            <w:r w:rsidR="00064870" w:rsidRPr="00291166">
              <w:rPr>
                <w:sz w:val="16"/>
                <w:lang w:val="fr-FR"/>
              </w:rPr>
              <w:t>at</w:t>
            </w:r>
            <w:r w:rsidR="00064870">
              <w:rPr>
                <w:sz w:val="16"/>
                <w:lang w:val="fr-FR"/>
              </w:rPr>
              <w:t xml:space="preserve">.  </w:t>
            </w:r>
            <w:r w:rsidR="00064870" w:rsidRPr="00291166">
              <w:rPr>
                <w:sz w:val="16"/>
                <w:lang w:val="fr-FR"/>
              </w:rPr>
              <w:t>De</w:t>
            </w:r>
            <w:r w:rsidR="004877C0" w:rsidRPr="00291166">
              <w:rPr>
                <w:sz w:val="16"/>
                <w:lang w:val="fr-FR"/>
              </w:rPr>
              <w:t xml:space="preserve"> nombreuses œuvres protégées par le droit d</w:t>
            </w:r>
            <w:r w:rsidR="00096B87">
              <w:rPr>
                <w:sz w:val="16"/>
                <w:lang w:val="fr-FR"/>
              </w:rPr>
              <w:t>’</w:t>
            </w:r>
            <w:r w:rsidR="004877C0" w:rsidRPr="00291166">
              <w:rPr>
                <w:sz w:val="16"/>
                <w:lang w:val="fr-FR"/>
              </w:rPr>
              <w:t>auteur font partie des collections de bibliothèques et d</w:t>
            </w:r>
            <w:r w:rsidR="00096B87">
              <w:rPr>
                <w:sz w:val="16"/>
                <w:lang w:val="fr-FR"/>
              </w:rPr>
              <w:t>’</w:t>
            </w:r>
            <w:r w:rsidR="004877C0" w:rsidRPr="00291166">
              <w:rPr>
                <w:sz w:val="16"/>
                <w:lang w:val="fr-FR"/>
              </w:rPr>
              <w:t>autres institutions en vertu de contrats de licence ou d</w:t>
            </w:r>
            <w:r w:rsidR="00096B87">
              <w:rPr>
                <w:sz w:val="16"/>
                <w:lang w:val="fr-FR"/>
              </w:rPr>
              <w:t>’</w:t>
            </w:r>
            <w:r w:rsidR="004877C0" w:rsidRPr="00291166">
              <w:rPr>
                <w:sz w:val="16"/>
                <w:lang w:val="fr-FR"/>
              </w:rPr>
              <w:t>ach</w:t>
            </w:r>
            <w:r w:rsidR="00064870" w:rsidRPr="00291166">
              <w:rPr>
                <w:sz w:val="16"/>
                <w:lang w:val="fr-FR"/>
              </w:rPr>
              <w:t>at</w:t>
            </w:r>
            <w:r w:rsidR="00064870">
              <w:rPr>
                <w:sz w:val="16"/>
                <w:lang w:val="fr-FR"/>
              </w:rPr>
              <w:t xml:space="preserve">.  </w:t>
            </w:r>
            <w:r w:rsidR="00064870" w:rsidRPr="00291166">
              <w:rPr>
                <w:sz w:val="16"/>
                <w:lang w:val="fr-FR"/>
              </w:rPr>
              <w:t>Ce</w:t>
            </w:r>
            <w:r w:rsidR="00215255" w:rsidRPr="00291166">
              <w:rPr>
                <w:sz w:val="16"/>
                <w:lang w:val="fr-FR"/>
              </w:rPr>
              <w:t>rtains pays ont adopté des dispositions qui protègent les objectifs de l</w:t>
            </w:r>
            <w:r w:rsidR="00096B87">
              <w:rPr>
                <w:sz w:val="16"/>
                <w:lang w:val="fr-FR"/>
              </w:rPr>
              <w:t>’</w:t>
            </w:r>
            <w:r w:rsidR="00215255" w:rsidRPr="00291166">
              <w:rPr>
                <w:sz w:val="16"/>
                <w:lang w:val="fr-FR"/>
              </w:rPr>
              <w:t>exception en rendant nul tout accord contraire.</w:t>
            </w:r>
          </w:p>
        </w:tc>
        <w:tc>
          <w:tcPr>
            <w:tcW w:w="3870" w:type="dxa"/>
          </w:tcPr>
          <w:p w14:paraId="2B5BA6F9" w14:textId="77777777" w:rsidR="000301D5" w:rsidRPr="00291166" w:rsidRDefault="000301D5" w:rsidP="00DF6DF7">
            <w:pPr>
              <w:keepNext/>
              <w:rPr>
                <w:sz w:val="16"/>
                <w:lang w:val="fr-FR"/>
              </w:rPr>
            </w:pPr>
          </w:p>
          <w:p w14:paraId="7A47ED5A" w14:textId="5325E91B" w:rsidR="000301D5" w:rsidRPr="00291166" w:rsidRDefault="00944A45" w:rsidP="00DF6DF7">
            <w:pPr>
              <w:keepNext/>
              <w:rPr>
                <w:i/>
                <w:sz w:val="16"/>
                <w:lang w:val="fr-FR"/>
              </w:rPr>
            </w:pPr>
            <w:r w:rsidRPr="00291166">
              <w:rPr>
                <w:i/>
                <w:sz w:val="16"/>
                <w:lang w:val="fr-FR"/>
              </w:rPr>
              <w:t>Formulation possible</w:t>
            </w:r>
            <w:r w:rsidR="00096B87">
              <w:rPr>
                <w:i/>
                <w:sz w:val="16"/>
                <w:lang w:val="fr-FR"/>
              </w:rPr>
              <w:t> :</w:t>
            </w:r>
          </w:p>
          <w:p w14:paraId="4F8C029D" w14:textId="2CF45F22" w:rsidR="000301D5" w:rsidRPr="00291166" w:rsidRDefault="00994867" w:rsidP="00DF6DF7">
            <w:pPr>
              <w:keepNext/>
              <w:rPr>
                <w:sz w:val="16"/>
                <w:lang w:val="fr-FR"/>
              </w:rPr>
            </w:pPr>
            <w:bookmarkStart w:id="49" w:name="_Hlk94552458"/>
            <w:r w:rsidRPr="00291166">
              <w:rPr>
                <w:sz w:val="16"/>
                <w:lang w:val="fr-FR"/>
              </w:rPr>
              <w:t>“…</w:t>
            </w:r>
            <w:r w:rsidR="00C42102" w:rsidRPr="00291166">
              <w:rPr>
                <w:sz w:val="16"/>
                <w:lang w:val="fr-FR"/>
              </w:rPr>
              <w:t xml:space="preserve"> les possibilités de </w:t>
            </w:r>
            <w:r w:rsidR="00201C4A" w:rsidRPr="00201C4A">
              <w:rPr>
                <w:sz w:val="16"/>
                <w:lang w:val="fr-FR"/>
              </w:rPr>
              <w:t>préservation</w:t>
            </w:r>
            <w:r w:rsidR="00C42102" w:rsidRPr="00291166">
              <w:rPr>
                <w:sz w:val="16"/>
                <w:lang w:val="fr-FR"/>
              </w:rPr>
              <w:t xml:space="preserve"> prévues par la présente exception au droit d</w:t>
            </w:r>
            <w:r w:rsidR="00096B87">
              <w:rPr>
                <w:sz w:val="16"/>
                <w:lang w:val="fr-FR"/>
              </w:rPr>
              <w:t>’</w:t>
            </w:r>
            <w:r w:rsidR="00C42102" w:rsidRPr="00291166">
              <w:rPr>
                <w:sz w:val="16"/>
                <w:lang w:val="fr-FR"/>
              </w:rPr>
              <w:t xml:space="preserve">auteur </w:t>
            </w:r>
            <w:r w:rsidR="00086484" w:rsidRPr="00291166">
              <w:rPr>
                <w:sz w:val="16"/>
                <w:lang w:val="fr-FR"/>
              </w:rPr>
              <w:t>ne peuvent pas</w:t>
            </w:r>
            <w:r w:rsidR="00F74B2E" w:rsidRPr="00291166">
              <w:rPr>
                <w:sz w:val="16"/>
                <w:lang w:val="fr-FR"/>
              </w:rPr>
              <w:t xml:space="preserve"> faire l</w:t>
            </w:r>
            <w:r w:rsidR="00096B87">
              <w:rPr>
                <w:sz w:val="16"/>
                <w:lang w:val="fr-FR"/>
              </w:rPr>
              <w:t>’</w:t>
            </w:r>
            <w:r w:rsidR="00F74B2E" w:rsidRPr="00291166">
              <w:rPr>
                <w:sz w:val="16"/>
                <w:lang w:val="fr-FR"/>
              </w:rPr>
              <w:t>objet d</w:t>
            </w:r>
            <w:r w:rsidR="00096B87">
              <w:rPr>
                <w:sz w:val="16"/>
                <w:lang w:val="fr-FR"/>
              </w:rPr>
              <w:t>’</w:t>
            </w:r>
            <w:r w:rsidR="00F74B2E" w:rsidRPr="00291166">
              <w:rPr>
                <w:sz w:val="16"/>
                <w:lang w:val="fr-FR"/>
              </w:rPr>
              <w:t>une renonciation en application d</w:t>
            </w:r>
            <w:r w:rsidR="00096B87">
              <w:rPr>
                <w:sz w:val="16"/>
                <w:lang w:val="fr-FR"/>
              </w:rPr>
              <w:t>’</w:t>
            </w:r>
            <w:r w:rsidR="00F74B2E" w:rsidRPr="00291166">
              <w:rPr>
                <w:sz w:val="16"/>
                <w:lang w:val="fr-FR"/>
              </w:rPr>
              <w:t xml:space="preserve">un </w:t>
            </w:r>
            <w:r w:rsidR="006E5D5B" w:rsidRPr="00291166">
              <w:rPr>
                <w:sz w:val="16"/>
                <w:lang w:val="fr-FR"/>
              </w:rPr>
              <w:t>contrat ou</w:t>
            </w:r>
            <w:r w:rsidR="004C51D0" w:rsidRPr="00291166">
              <w:rPr>
                <w:sz w:val="16"/>
                <w:lang w:val="fr-FR"/>
              </w:rPr>
              <w:t xml:space="preserve"> </w:t>
            </w:r>
            <w:r w:rsidR="00F74B2E" w:rsidRPr="00291166">
              <w:rPr>
                <w:sz w:val="16"/>
                <w:lang w:val="fr-FR"/>
              </w:rPr>
              <w:t>d</w:t>
            </w:r>
            <w:r w:rsidR="004C51D0" w:rsidRPr="00291166">
              <w:rPr>
                <w:sz w:val="16"/>
                <w:lang w:val="fr-FR"/>
              </w:rPr>
              <w:t>es conditions d</w:t>
            </w:r>
            <w:r w:rsidR="00096B87">
              <w:rPr>
                <w:sz w:val="16"/>
                <w:lang w:val="fr-FR"/>
              </w:rPr>
              <w:t>’</w:t>
            </w:r>
            <w:r w:rsidR="004C51D0" w:rsidRPr="00291166">
              <w:rPr>
                <w:sz w:val="16"/>
                <w:lang w:val="fr-FR"/>
              </w:rPr>
              <w:t xml:space="preserve">une donation; </w:t>
            </w:r>
            <w:r w:rsidR="00B964C7" w:rsidRPr="00291166">
              <w:rPr>
                <w:sz w:val="16"/>
                <w:lang w:val="fr-FR"/>
              </w:rPr>
              <w:t xml:space="preserve"> </w:t>
            </w:r>
            <w:r w:rsidR="0035293E" w:rsidRPr="00291166">
              <w:rPr>
                <w:sz w:val="16"/>
                <w:lang w:val="fr-FR"/>
              </w:rPr>
              <w:t>est interdite l</w:t>
            </w:r>
            <w:r w:rsidR="00096B87">
              <w:rPr>
                <w:sz w:val="16"/>
                <w:lang w:val="fr-FR"/>
              </w:rPr>
              <w:t>’</w:t>
            </w:r>
            <w:r w:rsidR="0035293E" w:rsidRPr="00291166">
              <w:rPr>
                <w:sz w:val="16"/>
                <w:lang w:val="fr-FR"/>
              </w:rPr>
              <w:t>application, d</w:t>
            </w:r>
            <w:r w:rsidR="00096B87">
              <w:rPr>
                <w:sz w:val="16"/>
                <w:lang w:val="fr-FR"/>
              </w:rPr>
              <w:t>’</w:t>
            </w:r>
            <w:r w:rsidR="0035293E" w:rsidRPr="00291166">
              <w:rPr>
                <w:sz w:val="16"/>
                <w:lang w:val="fr-FR"/>
              </w:rPr>
              <w:t>une manière limitant la mise en œuvre et l</w:t>
            </w:r>
            <w:r w:rsidR="00096B87">
              <w:rPr>
                <w:sz w:val="16"/>
                <w:lang w:val="fr-FR"/>
              </w:rPr>
              <w:t>’</w:t>
            </w:r>
            <w:r w:rsidR="0035293E" w:rsidRPr="00291166">
              <w:rPr>
                <w:sz w:val="16"/>
                <w:lang w:val="fr-FR"/>
              </w:rPr>
              <w:t>exécution des dispositions de la présente exception, de toute tentative de stipuler une telle renonciation</w:t>
            </w:r>
            <w:r w:rsidRPr="00291166">
              <w:rPr>
                <w:sz w:val="16"/>
                <w:lang w:val="fr-FR"/>
              </w:rPr>
              <w:t>…”</w:t>
            </w:r>
          </w:p>
          <w:bookmarkEnd w:id="49"/>
          <w:p w14:paraId="4C6A0345" w14:textId="346987D0" w:rsidR="00994867" w:rsidRPr="00291166" w:rsidRDefault="00994867" w:rsidP="00DF6DF7">
            <w:pPr>
              <w:keepNext/>
              <w:rPr>
                <w:sz w:val="16"/>
                <w:lang w:val="fr-FR"/>
              </w:rPr>
            </w:pPr>
          </w:p>
        </w:tc>
      </w:tr>
    </w:tbl>
    <w:p w14:paraId="564A9959" w14:textId="77777777" w:rsidR="000301D5" w:rsidRPr="00291166" w:rsidRDefault="000301D5">
      <w:pPr>
        <w:rPr>
          <w:lang w:val="fr-FR"/>
        </w:rPr>
      </w:pPr>
    </w:p>
    <w:p w14:paraId="06E9E252" w14:textId="77777777" w:rsidR="000301D5" w:rsidRPr="00291166" w:rsidRDefault="000301D5" w:rsidP="00D730E7">
      <w:pPr>
        <w:rPr>
          <w:lang w:val="fr-FR"/>
        </w:rPr>
      </w:pPr>
    </w:p>
    <w:p w14:paraId="559C2859" w14:textId="77777777" w:rsidR="000301D5" w:rsidRPr="00291166" w:rsidRDefault="000301D5" w:rsidP="00D730E7">
      <w:pPr>
        <w:rPr>
          <w:lang w:val="fr-FR"/>
        </w:rPr>
      </w:pPr>
    </w:p>
    <w:p w14:paraId="62C4BFE3" w14:textId="77777777" w:rsidR="000301D5" w:rsidRPr="00291166" w:rsidRDefault="000301D5" w:rsidP="00B917FC">
      <w:pPr>
        <w:rPr>
          <w:color w:val="000000"/>
          <w:lang w:val="fr-FR"/>
        </w:rPr>
      </w:pPr>
    </w:p>
    <w:p w14:paraId="2AE0F13A" w14:textId="38C980D5" w:rsidR="0043692B" w:rsidRPr="00291166" w:rsidRDefault="0043692B">
      <w:pPr>
        <w:rPr>
          <w:lang w:val="fr-FR"/>
        </w:rPr>
      </w:pPr>
    </w:p>
    <w:sectPr w:rsidR="0043692B" w:rsidRPr="00291166" w:rsidSect="009446D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1078" w16cex:dateUtc="2022-11-09T16:41:00Z"/>
  <w16cex:commentExtensible w16cex:durableId="27171615" w16cex:dateUtc="2022-11-10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82846" w16cid:durableId="27161078"/>
  <w16cid:commentId w16cid:paraId="798434C7" w16cid:durableId="271716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8BEDA" w14:textId="77777777" w:rsidR="002409CC" w:rsidRDefault="002409CC" w:rsidP="00585F63">
      <w:r>
        <w:separator/>
      </w:r>
    </w:p>
  </w:endnote>
  <w:endnote w:type="continuationSeparator" w:id="0">
    <w:p w14:paraId="012AB66B" w14:textId="77777777" w:rsidR="002409CC" w:rsidRDefault="002409CC" w:rsidP="00585F63">
      <w:r>
        <w:continuationSeparator/>
      </w:r>
    </w:p>
  </w:endnote>
  <w:endnote w:type="continuationNotice" w:id="1">
    <w:p w14:paraId="74034964" w14:textId="77777777" w:rsidR="002409CC" w:rsidRDefault="002409CC"/>
  </w:endnote>
  <w:endnote w:id="2">
    <w:p w14:paraId="237872C3" w14:textId="462F610F" w:rsidR="004E654D" w:rsidRPr="0068567B" w:rsidRDefault="004E654D" w:rsidP="0068567B">
      <w:pPr>
        <w:pStyle w:val="EndnoteText"/>
        <w:tabs>
          <w:tab w:val="left" w:pos="567"/>
        </w:tabs>
        <w:rPr>
          <w:rFonts w:ascii="Arial" w:hAnsi="Arial"/>
          <w:sz w:val="18"/>
          <w:szCs w:val="18"/>
          <w:lang w:val="fr-FR"/>
        </w:rPr>
      </w:pPr>
      <w:r w:rsidRPr="00584B2F">
        <w:rPr>
          <w:rStyle w:val="EndnoteReference"/>
          <w:rFonts w:ascii="Arial" w:hAnsi="Arial"/>
          <w:sz w:val="18"/>
          <w:szCs w:val="18"/>
          <w:lang w:val="fr-FR"/>
        </w:rPr>
        <w:endnoteRef/>
      </w:r>
      <w:r w:rsidRPr="00584B2F">
        <w:rPr>
          <w:rFonts w:ascii="Arial" w:hAnsi="Arial"/>
          <w:sz w:val="18"/>
          <w:szCs w:val="18"/>
          <w:lang w:val="fr-FR"/>
        </w:rPr>
        <w:t xml:space="preserve"> </w:t>
      </w:r>
      <w:r w:rsidRPr="00584B2F">
        <w:rPr>
          <w:rFonts w:ascii="Arial" w:hAnsi="Arial"/>
          <w:sz w:val="18"/>
          <w:szCs w:val="18"/>
          <w:lang w:val="fr-FR"/>
        </w:rPr>
        <w:tab/>
      </w:r>
      <w:r w:rsidRPr="0068567B">
        <w:rPr>
          <w:rFonts w:ascii="Arial" w:hAnsi="Arial"/>
          <w:sz w:val="18"/>
          <w:szCs w:val="18"/>
          <w:lang w:val="fr-FR"/>
        </w:rPr>
        <w:t>Bien qu</w:t>
      </w:r>
      <w:r w:rsidR="00BD0299">
        <w:rPr>
          <w:rFonts w:ascii="Arial" w:hAnsi="Arial"/>
          <w:sz w:val="18"/>
          <w:szCs w:val="18"/>
          <w:lang w:val="fr-FR"/>
        </w:rPr>
        <w:t>’</w:t>
      </w:r>
      <w:r w:rsidRPr="0068567B">
        <w:rPr>
          <w:rFonts w:ascii="Arial" w:hAnsi="Arial"/>
          <w:sz w:val="18"/>
          <w:szCs w:val="18"/>
          <w:lang w:val="fr-FR"/>
        </w:rPr>
        <w:t>il existe des différences conceptuelles entre les termes “limitations” et “exceptions”, ceux</w:t>
      </w:r>
      <w:r w:rsidR="00BD0299">
        <w:rPr>
          <w:rFonts w:ascii="Arial" w:hAnsi="Arial"/>
          <w:sz w:val="18"/>
          <w:szCs w:val="18"/>
          <w:lang w:val="fr-FR"/>
        </w:rPr>
        <w:t>-</w:t>
      </w:r>
      <w:r w:rsidRPr="0068567B">
        <w:rPr>
          <w:rFonts w:ascii="Arial" w:hAnsi="Arial"/>
          <w:sz w:val="18"/>
          <w:szCs w:val="18"/>
          <w:lang w:val="fr-FR"/>
        </w:rPr>
        <w:t>ci sont utilisés de manière interchangeable dans le présent guide.</w:t>
      </w:r>
    </w:p>
  </w:endnote>
  <w:endnote w:id="3">
    <w:p w14:paraId="13C76388" w14:textId="20AD16FB"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Centre international d</w:t>
      </w:r>
      <w:r w:rsidR="00BD0299">
        <w:rPr>
          <w:rFonts w:ascii="Arial" w:hAnsi="Arial"/>
          <w:sz w:val="18"/>
          <w:szCs w:val="18"/>
          <w:lang w:val="fr-FR"/>
        </w:rPr>
        <w:t>’</w:t>
      </w:r>
      <w:r w:rsidRPr="0068567B">
        <w:rPr>
          <w:rFonts w:ascii="Arial" w:hAnsi="Arial"/>
          <w:sz w:val="18"/>
          <w:szCs w:val="18"/>
          <w:lang w:val="fr-FR"/>
        </w:rPr>
        <w:t>études pour la conservation et la restauration des biens culturels (ICCROM),</w:t>
      </w:r>
      <w:hyperlink r:id="rId1" w:history="1">
        <w:r w:rsidRPr="0068567B">
          <w:rPr>
            <w:rFonts w:ascii="Arial" w:hAnsi="Arial"/>
            <w:sz w:val="18"/>
            <w:szCs w:val="18"/>
            <w:lang w:val="fr-FR"/>
          </w:rPr>
          <w:t xml:space="preserve"> </w:t>
        </w:r>
      </w:hyperlink>
      <w:hyperlink r:id="rId2">
        <w:r w:rsidRPr="0068567B">
          <w:rPr>
            <w:rFonts w:ascii="Arial" w:hAnsi="Arial"/>
            <w:sz w:val="18"/>
            <w:szCs w:val="18"/>
            <w:u w:val="single"/>
            <w:lang w:val="fr-FR"/>
          </w:rPr>
          <w:t>https://www.iccrom.org/section/disaster</w:t>
        </w:r>
        <w:r w:rsidR="00BD0299">
          <w:rPr>
            <w:rFonts w:ascii="Arial" w:hAnsi="Arial"/>
            <w:sz w:val="18"/>
            <w:szCs w:val="18"/>
            <w:u w:val="single"/>
            <w:lang w:val="fr-FR"/>
          </w:rPr>
          <w:t>-</w:t>
        </w:r>
        <w:r w:rsidRPr="0068567B">
          <w:rPr>
            <w:rFonts w:ascii="Arial" w:hAnsi="Arial"/>
            <w:sz w:val="18"/>
            <w:szCs w:val="18"/>
            <w:u w:val="single"/>
            <w:lang w:val="fr-FR"/>
          </w:rPr>
          <w:t>resilient</w:t>
        </w:r>
        <w:r w:rsidR="00BD0299">
          <w:rPr>
            <w:rFonts w:ascii="Arial" w:hAnsi="Arial"/>
            <w:sz w:val="18"/>
            <w:szCs w:val="18"/>
            <w:u w:val="single"/>
            <w:lang w:val="fr-FR"/>
          </w:rPr>
          <w:t>-</w:t>
        </w:r>
        <w:r w:rsidRPr="0068567B">
          <w:rPr>
            <w:rFonts w:ascii="Arial" w:hAnsi="Arial"/>
            <w:sz w:val="18"/>
            <w:szCs w:val="18"/>
            <w:u w:val="single"/>
            <w:lang w:val="fr-FR"/>
          </w:rPr>
          <w:t>heritage</w:t>
        </w:r>
      </w:hyperlink>
      <w:r w:rsidRPr="0068567B">
        <w:rPr>
          <w:rFonts w:ascii="Arial" w:hAnsi="Arial"/>
          <w:sz w:val="18"/>
          <w:szCs w:val="18"/>
          <w:lang w:val="fr-FR"/>
        </w:rPr>
        <w:t>;  consulté le 27 janvier 2022.</w:t>
      </w:r>
    </w:p>
  </w:endnote>
  <w:endnote w:id="4">
    <w:p w14:paraId="634225A8" w14:textId="61128905" w:rsidR="004E654D" w:rsidRPr="0068567B" w:rsidRDefault="004E654D" w:rsidP="0068567B">
      <w:pPr>
        <w:pStyle w:val="EndnoteText"/>
        <w:tabs>
          <w:tab w:val="left" w:pos="567"/>
        </w:tabs>
        <w:rPr>
          <w:rFonts w:ascii="Arial" w:hAnsi="Arial"/>
          <w:sz w:val="18"/>
          <w:szCs w:val="18"/>
          <w:lang w:val="fr-CH"/>
        </w:rPr>
      </w:pPr>
      <w:r w:rsidRPr="00AE1C7B">
        <w:rPr>
          <w:rStyle w:val="EndnoteReference"/>
          <w:rFonts w:ascii="Arial" w:hAnsi="Arial"/>
          <w:sz w:val="18"/>
          <w:szCs w:val="18"/>
          <w:lang w:val="fr-FR"/>
        </w:rPr>
        <w:endnoteRef/>
      </w:r>
      <w:r w:rsidRPr="00AE1C7B">
        <w:rPr>
          <w:rFonts w:ascii="Arial" w:hAnsi="Arial"/>
          <w:sz w:val="18"/>
          <w:szCs w:val="18"/>
          <w:lang w:val="fr-FR"/>
        </w:rPr>
        <w:t xml:space="preserve"> </w:t>
      </w:r>
      <w:r w:rsidRPr="00AE1C7B">
        <w:rPr>
          <w:rFonts w:ascii="Arial" w:hAnsi="Arial"/>
          <w:sz w:val="18"/>
          <w:szCs w:val="18"/>
          <w:lang w:val="fr-FR"/>
        </w:rPr>
        <w:tab/>
        <w:t xml:space="preserve">Par exemple, la </w:t>
      </w:r>
      <w:r>
        <w:rPr>
          <w:rFonts w:ascii="Arial" w:hAnsi="Arial"/>
          <w:sz w:val="18"/>
          <w:szCs w:val="18"/>
          <w:lang w:val="fr-FR"/>
        </w:rPr>
        <w:t>r</w:t>
      </w:r>
      <w:r w:rsidRPr="00AE1C7B">
        <w:rPr>
          <w:rFonts w:ascii="Arial" w:hAnsi="Arial"/>
          <w:sz w:val="18"/>
          <w:szCs w:val="18"/>
          <w:lang w:val="fr-FR"/>
        </w:rPr>
        <w:t xml:space="preserve">ésolution 2347 (2017) du Conseil de sécurité des </w:t>
      </w:r>
      <w:r w:rsidR="00BD0299">
        <w:rPr>
          <w:rFonts w:ascii="Arial" w:hAnsi="Arial"/>
          <w:sz w:val="18"/>
          <w:szCs w:val="18"/>
          <w:lang w:val="fr-FR"/>
        </w:rPr>
        <w:t>Nations Unies</w:t>
      </w:r>
      <w:r w:rsidRPr="00AE1C7B">
        <w:rPr>
          <w:rFonts w:ascii="Arial" w:hAnsi="Arial"/>
          <w:sz w:val="18"/>
          <w:szCs w:val="18"/>
          <w:lang w:val="fr-FR"/>
        </w:rPr>
        <w:t xml:space="preserve"> condamne la destruction illégale du patrimoine culturel, </w:t>
      </w:r>
      <w:r w:rsidR="00BD0299">
        <w:rPr>
          <w:rFonts w:ascii="Arial" w:hAnsi="Arial"/>
          <w:sz w:val="18"/>
          <w:szCs w:val="18"/>
          <w:lang w:val="fr-FR"/>
        </w:rPr>
        <w:t>y compris</w:t>
      </w:r>
      <w:r w:rsidRPr="00AE1C7B">
        <w:rPr>
          <w:rFonts w:ascii="Arial" w:hAnsi="Arial"/>
          <w:sz w:val="18"/>
          <w:szCs w:val="18"/>
          <w:lang w:val="fr-FR"/>
        </w:rPr>
        <w:t xml:space="preserve"> la destruction de sites et d</w:t>
      </w:r>
      <w:r w:rsidR="00BD0299">
        <w:rPr>
          <w:rFonts w:ascii="Arial" w:hAnsi="Arial"/>
          <w:sz w:val="18"/>
          <w:szCs w:val="18"/>
          <w:lang w:val="fr-FR"/>
        </w:rPr>
        <w:t>’</w:t>
      </w:r>
      <w:r w:rsidRPr="00AE1C7B">
        <w:rPr>
          <w:rFonts w:ascii="Arial" w:hAnsi="Arial"/>
          <w:sz w:val="18"/>
          <w:szCs w:val="18"/>
          <w:lang w:val="fr-FR"/>
        </w:rPr>
        <w:t>objets religieux, ainsi que le pillage et la contrebande de biens culturels provenant de sites archéologiques, de musées, de bibliothèques, d</w:t>
      </w:r>
      <w:r w:rsidR="00BD0299">
        <w:rPr>
          <w:rFonts w:ascii="Arial" w:hAnsi="Arial"/>
          <w:sz w:val="18"/>
          <w:szCs w:val="18"/>
          <w:lang w:val="fr-FR"/>
        </w:rPr>
        <w:t>’</w:t>
      </w:r>
      <w:r w:rsidRPr="00AE1C7B">
        <w:rPr>
          <w:rFonts w:ascii="Arial" w:hAnsi="Arial"/>
          <w:sz w:val="18"/>
          <w:szCs w:val="18"/>
          <w:lang w:val="fr-FR"/>
        </w:rPr>
        <w:t>archives et d</w:t>
      </w:r>
      <w:r w:rsidR="00BD0299">
        <w:rPr>
          <w:rFonts w:ascii="Arial" w:hAnsi="Arial"/>
          <w:sz w:val="18"/>
          <w:szCs w:val="18"/>
          <w:lang w:val="fr-FR"/>
        </w:rPr>
        <w:t>’</w:t>
      </w:r>
      <w:r w:rsidRPr="00AE1C7B">
        <w:rPr>
          <w:rFonts w:ascii="Arial" w:hAnsi="Arial"/>
          <w:sz w:val="18"/>
          <w:szCs w:val="18"/>
          <w:lang w:val="fr-FR"/>
        </w:rPr>
        <w:t xml:space="preserve">autres sites, notamment par des groupes terroristes, </w:t>
      </w:r>
      <w:hyperlink r:id="rId3">
        <w:r w:rsidRPr="00AE1C7B">
          <w:rPr>
            <w:rFonts w:ascii="Arial" w:hAnsi="Arial"/>
            <w:sz w:val="18"/>
            <w:szCs w:val="18"/>
            <w:u w:val="single"/>
            <w:lang w:val="fr-FR"/>
          </w:rPr>
          <w:t>https://www.un.org/securitycouncil/s/res/2347</w:t>
        </w:r>
        <w:r w:rsidR="00BD0299">
          <w:rPr>
            <w:rFonts w:ascii="Arial" w:hAnsi="Arial"/>
            <w:sz w:val="18"/>
            <w:szCs w:val="18"/>
            <w:u w:val="single"/>
            <w:lang w:val="fr-FR"/>
          </w:rPr>
          <w:t>-</w:t>
        </w:r>
        <w:r w:rsidRPr="00AE1C7B">
          <w:rPr>
            <w:rFonts w:ascii="Arial" w:hAnsi="Arial"/>
            <w:sz w:val="18"/>
            <w:szCs w:val="18"/>
            <w:u w:val="single"/>
            <w:lang w:val="fr-FR"/>
          </w:rPr>
          <w:t>%282017%29</w:t>
        </w:r>
      </w:hyperlink>
      <w:r w:rsidRPr="00AE1C7B">
        <w:rPr>
          <w:rFonts w:ascii="Arial" w:hAnsi="Arial"/>
          <w:sz w:val="18"/>
          <w:szCs w:val="18"/>
          <w:lang w:val="fr-FR"/>
        </w:rPr>
        <w:t>.  Pour une revue complète des conventions de l</w:t>
      </w:r>
      <w:r w:rsidR="00BD0299">
        <w:rPr>
          <w:rFonts w:ascii="Arial" w:hAnsi="Arial"/>
          <w:sz w:val="18"/>
          <w:szCs w:val="18"/>
          <w:lang w:val="fr-FR"/>
        </w:rPr>
        <w:t>’</w:t>
      </w:r>
      <w:r w:rsidRPr="00AE1C7B">
        <w:rPr>
          <w:rFonts w:ascii="Arial" w:hAnsi="Arial"/>
          <w:sz w:val="18"/>
          <w:szCs w:val="18"/>
          <w:lang w:val="fr-FR"/>
        </w:rPr>
        <w:t xml:space="preserve">UNESCO concernant la préservation du patrimoine culturel, voir </w:t>
      </w:r>
      <w:hyperlink r:id="rId4">
        <w:r w:rsidRPr="00AE1C7B">
          <w:rPr>
            <w:rFonts w:ascii="Arial" w:hAnsi="Arial"/>
            <w:sz w:val="18"/>
            <w:szCs w:val="18"/>
            <w:u w:val="single"/>
            <w:lang w:val="fr-FR"/>
          </w:rPr>
          <w:t>https://en.unesco.org/about</w:t>
        </w:r>
        <w:r w:rsidR="00BD0299">
          <w:rPr>
            <w:rFonts w:ascii="Arial" w:hAnsi="Arial"/>
            <w:sz w:val="18"/>
            <w:szCs w:val="18"/>
            <w:u w:val="single"/>
            <w:lang w:val="fr-FR"/>
          </w:rPr>
          <w:t>-</w:t>
        </w:r>
        <w:r w:rsidRPr="00AE1C7B">
          <w:rPr>
            <w:rFonts w:ascii="Arial" w:hAnsi="Arial"/>
            <w:sz w:val="18"/>
            <w:szCs w:val="18"/>
            <w:u w:val="single"/>
            <w:lang w:val="fr-FR"/>
          </w:rPr>
          <w:t>us/legal</w:t>
        </w:r>
        <w:r w:rsidR="00BD0299">
          <w:rPr>
            <w:rFonts w:ascii="Arial" w:hAnsi="Arial"/>
            <w:sz w:val="18"/>
            <w:szCs w:val="18"/>
            <w:u w:val="single"/>
            <w:lang w:val="fr-FR"/>
          </w:rPr>
          <w:t>-</w:t>
        </w:r>
        <w:r w:rsidRPr="00AE1C7B">
          <w:rPr>
            <w:rFonts w:ascii="Arial" w:hAnsi="Arial"/>
            <w:sz w:val="18"/>
            <w:szCs w:val="18"/>
            <w:u w:val="single"/>
            <w:lang w:val="fr-FR"/>
          </w:rPr>
          <w:t>affairs/instruments/conventions</w:t>
        </w:r>
      </w:hyperlink>
      <w:r w:rsidRPr="00AE1C7B">
        <w:rPr>
          <w:rFonts w:ascii="Arial" w:hAnsi="Arial"/>
          <w:sz w:val="18"/>
          <w:szCs w:val="18"/>
          <w:lang w:val="fr-FR"/>
        </w:rPr>
        <w:t xml:space="preserve">;  consulté le 27 janvier 2022. </w:t>
      </w:r>
      <w:r w:rsidRPr="00064870">
        <w:rPr>
          <w:rFonts w:ascii="Arial" w:hAnsi="Arial"/>
          <w:sz w:val="18"/>
          <w:lang w:val="fr-FR"/>
        </w:rPr>
        <w:t xml:space="preserve"> </w:t>
      </w:r>
      <w:r w:rsidRPr="00AE1C7B">
        <w:rPr>
          <w:rFonts w:ascii="Arial" w:hAnsi="Arial"/>
          <w:sz w:val="18"/>
          <w:szCs w:val="18"/>
          <w:lang w:val="fr-CH"/>
        </w:rPr>
        <w:t xml:space="preserve">Voir également la </w:t>
      </w:r>
      <w:r>
        <w:rPr>
          <w:rFonts w:ascii="Arial" w:hAnsi="Arial"/>
          <w:bCs/>
          <w:sz w:val="18"/>
          <w:szCs w:val="18"/>
          <w:shd w:val="clear" w:color="auto" w:fill="FFFFFF"/>
          <w:lang w:val="fr-CH"/>
        </w:rPr>
        <w:t>r</w:t>
      </w:r>
      <w:r w:rsidRPr="00AE1C7B">
        <w:rPr>
          <w:rFonts w:ascii="Arial" w:hAnsi="Arial"/>
          <w:bCs/>
          <w:sz w:val="18"/>
          <w:szCs w:val="18"/>
          <w:shd w:val="clear" w:color="auto" w:fill="FFFFFF"/>
          <w:lang w:val="fr-CH"/>
        </w:rPr>
        <w:t>ecommandation de l</w:t>
      </w:r>
      <w:r w:rsidR="00BD0299">
        <w:rPr>
          <w:rFonts w:ascii="Arial" w:hAnsi="Arial"/>
          <w:bCs/>
          <w:sz w:val="18"/>
          <w:szCs w:val="18"/>
          <w:shd w:val="clear" w:color="auto" w:fill="FFFFFF"/>
          <w:lang w:val="fr-CH"/>
        </w:rPr>
        <w:t>’</w:t>
      </w:r>
      <w:r w:rsidRPr="00AE1C7B">
        <w:rPr>
          <w:rFonts w:ascii="Arial" w:hAnsi="Arial"/>
          <w:bCs/>
          <w:sz w:val="18"/>
          <w:szCs w:val="18"/>
          <w:shd w:val="clear" w:color="auto" w:fill="FFFFFF"/>
          <w:lang w:val="fr-CH"/>
        </w:rPr>
        <w:t>UNESCO concernant la préservation et l</w:t>
      </w:r>
      <w:r w:rsidR="00BD0299">
        <w:rPr>
          <w:rFonts w:ascii="Arial" w:hAnsi="Arial"/>
          <w:bCs/>
          <w:sz w:val="18"/>
          <w:szCs w:val="18"/>
          <w:shd w:val="clear" w:color="auto" w:fill="FFFFFF"/>
          <w:lang w:val="fr-CH"/>
        </w:rPr>
        <w:t>’</w:t>
      </w:r>
      <w:r w:rsidRPr="00AE1C7B">
        <w:rPr>
          <w:rFonts w:ascii="Arial" w:hAnsi="Arial"/>
          <w:bCs/>
          <w:sz w:val="18"/>
          <w:szCs w:val="18"/>
          <w:shd w:val="clear" w:color="auto" w:fill="FFFFFF"/>
          <w:lang w:val="fr-CH"/>
        </w:rPr>
        <w:t xml:space="preserve">accessibilité du patrimoine documentaire, </w:t>
      </w:r>
      <w:r w:rsidR="00BD0299">
        <w:rPr>
          <w:rFonts w:ascii="Arial" w:hAnsi="Arial"/>
          <w:bCs/>
          <w:sz w:val="18"/>
          <w:szCs w:val="18"/>
          <w:shd w:val="clear" w:color="auto" w:fill="FFFFFF"/>
          <w:lang w:val="fr-CH"/>
        </w:rPr>
        <w:t>y compris</w:t>
      </w:r>
      <w:r w:rsidRPr="0068567B">
        <w:rPr>
          <w:rFonts w:ascii="Arial" w:hAnsi="Arial"/>
          <w:bCs/>
          <w:sz w:val="18"/>
          <w:szCs w:val="18"/>
          <w:shd w:val="clear" w:color="auto" w:fill="FFFFFF"/>
          <w:lang w:val="fr-CH"/>
        </w:rPr>
        <w:t xml:space="preserve"> le patrimoine numérique (2015)</w:t>
      </w:r>
      <w:r w:rsidRPr="0068567B">
        <w:rPr>
          <w:rFonts w:ascii="Arial" w:hAnsi="Arial"/>
          <w:sz w:val="18"/>
          <w:szCs w:val="18"/>
          <w:lang w:val="fr-CH"/>
        </w:rPr>
        <w:t>, à l</w:t>
      </w:r>
      <w:r w:rsidR="00BD0299">
        <w:rPr>
          <w:rFonts w:ascii="Arial" w:hAnsi="Arial"/>
          <w:sz w:val="18"/>
          <w:szCs w:val="18"/>
          <w:lang w:val="fr-CH"/>
        </w:rPr>
        <w:t>’</w:t>
      </w:r>
      <w:r w:rsidRPr="0068567B">
        <w:rPr>
          <w:rFonts w:ascii="Arial" w:hAnsi="Arial"/>
          <w:sz w:val="18"/>
          <w:szCs w:val="18"/>
          <w:lang w:val="fr-CH"/>
        </w:rPr>
        <w:t>adresse </w:t>
      </w:r>
      <w:hyperlink r:id="rId5" w:history="1">
        <w:r w:rsidRPr="0068567B">
          <w:rPr>
            <w:rStyle w:val="Hyperlink"/>
            <w:rFonts w:ascii="Arial" w:hAnsi="Arial"/>
            <w:sz w:val="18"/>
            <w:szCs w:val="18"/>
            <w:lang w:val="fr-CH"/>
          </w:rPr>
          <w:t>https://unesdoc.unesco.org/ark:/48223/pf0000244675_fre</w:t>
        </w:r>
      </w:hyperlink>
      <w:r w:rsidRPr="0068567B">
        <w:rPr>
          <w:rFonts w:ascii="Arial" w:hAnsi="Arial"/>
          <w:sz w:val="18"/>
          <w:szCs w:val="18"/>
          <w:lang w:val="fr-CH"/>
        </w:rPr>
        <w:t xml:space="preserve">.  </w:t>
      </w:r>
    </w:p>
  </w:endnote>
  <w:endnote w:id="5">
    <w:p w14:paraId="7BAB8248" w14:textId="4208FD31"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Rapport de l</w:t>
      </w:r>
      <w:r w:rsidR="00BD0299">
        <w:rPr>
          <w:rFonts w:ascii="Arial" w:hAnsi="Arial"/>
          <w:sz w:val="18"/>
          <w:szCs w:val="18"/>
          <w:lang w:val="fr-FR"/>
        </w:rPr>
        <w:t>’</w:t>
      </w:r>
      <w:r w:rsidRPr="0068567B">
        <w:rPr>
          <w:rFonts w:ascii="Arial" w:hAnsi="Arial"/>
          <w:sz w:val="18"/>
          <w:szCs w:val="18"/>
          <w:lang w:val="fr-FR"/>
        </w:rPr>
        <w:t xml:space="preserve">OMPI sur les séminaires régionaux et la Conférence internationale sur les exceptions et limitations, document SCCR 40/2 (15 novembre 2020), </w:t>
      </w:r>
      <w:r w:rsidRPr="0068567B">
        <w:rPr>
          <w:rFonts w:ascii="Arial" w:hAnsi="Arial"/>
          <w:sz w:val="18"/>
          <w:szCs w:val="18"/>
          <w:u w:val="single"/>
          <w:lang w:val="fr-FR"/>
        </w:rPr>
        <w:t>https://www.wipo.int/meetings/fr/doc_details.jsp?doc_id=515597</w:t>
      </w:r>
      <w:r w:rsidRPr="0068567B">
        <w:rPr>
          <w:rFonts w:ascii="Arial" w:hAnsi="Arial"/>
          <w:sz w:val="18"/>
          <w:szCs w:val="18"/>
          <w:lang w:val="fr-FR"/>
        </w:rPr>
        <w:t>.</w:t>
      </w:r>
    </w:p>
  </w:endnote>
  <w:endnote w:id="6">
    <w:p w14:paraId="3191CCD8" w14:textId="2C7F7AF2" w:rsidR="004E654D" w:rsidRPr="0068567B" w:rsidRDefault="004E654D" w:rsidP="0068567B">
      <w:pP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 xml:space="preserve">Rina Elster Pantalony, </w:t>
      </w:r>
      <w:r w:rsidRPr="0068567B">
        <w:rPr>
          <w:rFonts w:cs="Arial"/>
          <w:i/>
          <w:sz w:val="18"/>
          <w:szCs w:val="18"/>
          <w:lang w:val="fr-FR"/>
        </w:rPr>
        <w:t>Guide OMPI de gestion de la propriété intellectuelle à l</w:t>
      </w:r>
      <w:r w:rsidR="00BD0299">
        <w:rPr>
          <w:rFonts w:cs="Arial"/>
          <w:i/>
          <w:sz w:val="18"/>
          <w:szCs w:val="18"/>
          <w:lang w:val="fr-FR"/>
        </w:rPr>
        <w:t>’</w:t>
      </w:r>
      <w:r w:rsidRPr="0068567B">
        <w:rPr>
          <w:rFonts w:cs="Arial"/>
          <w:i/>
          <w:sz w:val="18"/>
          <w:szCs w:val="18"/>
          <w:lang w:val="fr-FR"/>
        </w:rPr>
        <w:t xml:space="preserve">intention des musées, </w:t>
      </w:r>
      <w:r w:rsidRPr="0068567B">
        <w:rPr>
          <w:rFonts w:cs="Arial"/>
          <w:iCs/>
          <w:sz w:val="18"/>
          <w:szCs w:val="18"/>
          <w:lang w:val="fr-FR"/>
        </w:rPr>
        <w:t xml:space="preserve">Édition 2013 </w:t>
      </w:r>
      <w:r w:rsidRPr="0068567B">
        <w:rPr>
          <w:rFonts w:cs="Arial"/>
          <w:sz w:val="18"/>
          <w:szCs w:val="18"/>
          <w:lang w:val="fr-FR"/>
        </w:rPr>
        <w:t>(Genève</w:t>
      </w:r>
      <w:r w:rsidR="00BD0299">
        <w:rPr>
          <w:rFonts w:cs="Arial"/>
          <w:sz w:val="18"/>
          <w:szCs w:val="18"/>
          <w:lang w:val="fr-FR"/>
        </w:rPr>
        <w:t> :</w:t>
      </w:r>
      <w:r w:rsidRPr="0068567B">
        <w:rPr>
          <w:rFonts w:cs="Arial"/>
          <w:sz w:val="18"/>
          <w:szCs w:val="18"/>
          <w:lang w:val="fr-FR"/>
        </w:rPr>
        <w:t xml:space="preserve"> OMPI, 2013), 22</w:t>
      </w:r>
      <w:r w:rsidR="00BD0299">
        <w:rPr>
          <w:rFonts w:cs="Arial"/>
          <w:sz w:val="18"/>
          <w:szCs w:val="18"/>
          <w:lang w:val="fr-FR"/>
        </w:rPr>
        <w:t>-</w:t>
      </w:r>
      <w:r w:rsidRPr="0068567B">
        <w:rPr>
          <w:rFonts w:cs="Arial"/>
          <w:sz w:val="18"/>
          <w:szCs w:val="18"/>
          <w:lang w:val="fr-FR"/>
        </w:rPr>
        <w:t xml:space="preserve">33, </w:t>
      </w:r>
      <w:hyperlink r:id="rId6" w:history="1">
        <w:r w:rsidRPr="0068567B">
          <w:rPr>
            <w:rStyle w:val="Hyperlink"/>
            <w:rFonts w:cs="Arial"/>
            <w:sz w:val="18"/>
            <w:szCs w:val="18"/>
            <w:lang w:val="fr-FR"/>
          </w:rPr>
          <w:t>https://www.wipo.int/edocs/pubdocs/fr/copyright/1001/wipo_pub_1001.pdf</w:t>
        </w:r>
      </w:hyperlink>
      <w:r w:rsidRPr="0068567B">
        <w:rPr>
          <w:rFonts w:cs="Arial"/>
          <w:sz w:val="18"/>
          <w:szCs w:val="18"/>
          <w:lang w:val="fr-FR"/>
        </w:rPr>
        <w:t>.</w:t>
      </w:r>
    </w:p>
  </w:endnote>
  <w:endnote w:id="7">
    <w:p w14:paraId="416C3716" w14:textId="4EC38D0F"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Par exemple, le studio d</w:t>
      </w:r>
      <w:r w:rsidR="00BD0299">
        <w:rPr>
          <w:rFonts w:ascii="Arial" w:hAnsi="Arial"/>
          <w:sz w:val="18"/>
          <w:szCs w:val="18"/>
          <w:lang w:val="fr-FR"/>
        </w:rPr>
        <w:t>’</w:t>
      </w:r>
      <w:r w:rsidRPr="0068567B">
        <w:rPr>
          <w:rFonts w:ascii="Arial" w:hAnsi="Arial"/>
          <w:sz w:val="18"/>
          <w:szCs w:val="18"/>
          <w:lang w:val="fr-FR"/>
        </w:rPr>
        <w:t>imagerie du Smithsonian Conservation Institute utilise des technologies d</w:t>
      </w:r>
      <w:r w:rsidR="00BD0299">
        <w:rPr>
          <w:rFonts w:ascii="Arial" w:hAnsi="Arial"/>
          <w:sz w:val="18"/>
          <w:szCs w:val="18"/>
          <w:lang w:val="fr-FR"/>
        </w:rPr>
        <w:t>’</w:t>
      </w:r>
      <w:r w:rsidRPr="0068567B">
        <w:rPr>
          <w:rFonts w:ascii="Arial" w:hAnsi="Arial"/>
          <w:sz w:val="18"/>
          <w:szCs w:val="18"/>
          <w:lang w:val="fr-FR"/>
        </w:rPr>
        <w:t xml:space="preserve">imagerie à infrarouge pour la conservation des objets de musée.  Voir </w:t>
      </w:r>
      <w:hyperlink r:id="rId7" w:history="1">
        <w:r w:rsidRPr="0068567B">
          <w:rPr>
            <w:rStyle w:val="Hyperlink"/>
            <w:rFonts w:ascii="Arial" w:hAnsi="Arial"/>
            <w:sz w:val="18"/>
            <w:szCs w:val="18"/>
            <w:lang w:val="fr-FR"/>
          </w:rPr>
          <w:t>https://www.si.edu/MCIImagingStudio/IR_UV</w:t>
        </w:r>
      </w:hyperlink>
      <w:r w:rsidRPr="0068567B">
        <w:rPr>
          <w:rFonts w:ascii="Arial" w:hAnsi="Arial"/>
          <w:sz w:val="18"/>
          <w:szCs w:val="18"/>
          <w:lang w:val="fr-FR"/>
        </w:rPr>
        <w:t>;  consulté le 27 janvier 2022.</w:t>
      </w:r>
    </w:p>
  </w:endnote>
  <w:endnote w:id="8">
    <w:p w14:paraId="6F8A1ECE" w14:textId="1AEB9D6F"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Pour plus de précisions sur les pratiques de conservation des objets des collections de musées, voir Institut canadien de conservation à l</w:t>
      </w:r>
      <w:r w:rsidR="00BD0299">
        <w:rPr>
          <w:rFonts w:ascii="Arial" w:hAnsi="Arial"/>
          <w:sz w:val="18"/>
          <w:szCs w:val="18"/>
          <w:lang w:val="fr-FR"/>
        </w:rPr>
        <w:t>’</w:t>
      </w:r>
      <w:r w:rsidRPr="0068567B">
        <w:rPr>
          <w:rFonts w:ascii="Arial" w:hAnsi="Arial"/>
          <w:sz w:val="18"/>
          <w:szCs w:val="18"/>
          <w:lang w:val="fr-FR"/>
        </w:rPr>
        <w:t>adresse </w:t>
      </w:r>
      <w:hyperlink r:id="rId8" w:history="1">
        <w:r w:rsidRPr="0068567B">
          <w:rPr>
            <w:rStyle w:val="Hyperlink"/>
            <w:rFonts w:ascii="Arial" w:hAnsi="Arial"/>
            <w:sz w:val="18"/>
            <w:szCs w:val="18"/>
            <w:lang w:val="fr-FR"/>
          </w:rPr>
          <w:t>https://www.canada.ca/fr/institut</w:t>
        </w:r>
        <w:r w:rsidR="00BD0299">
          <w:rPr>
            <w:rStyle w:val="Hyperlink"/>
            <w:rFonts w:ascii="Arial" w:hAnsi="Arial"/>
            <w:sz w:val="18"/>
            <w:szCs w:val="18"/>
            <w:lang w:val="fr-FR"/>
          </w:rPr>
          <w:t>-</w:t>
        </w:r>
        <w:r w:rsidRPr="0068567B">
          <w:rPr>
            <w:rStyle w:val="Hyperlink"/>
            <w:rFonts w:ascii="Arial" w:hAnsi="Arial"/>
            <w:sz w:val="18"/>
            <w:szCs w:val="18"/>
            <w:lang w:val="fr-FR"/>
          </w:rPr>
          <w:t>conservation/services/soin</w:t>
        </w:r>
        <w:r w:rsidR="00BD0299">
          <w:rPr>
            <w:rStyle w:val="Hyperlink"/>
            <w:rFonts w:ascii="Arial" w:hAnsi="Arial"/>
            <w:sz w:val="18"/>
            <w:szCs w:val="18"/>
            <w:lang w:val="fr-FR"/>
          </w:rPr>
          <w:t>-</w:t>
        </w:r>
        <w:r w:rsidRPr="0068567B">
          <w:rPr>
            <w:rStyle w:val="Hyperlink"/>
            <w:rFonts w:ascii="Arial" w:hAnsi="Arial"/>
            <w:sz w:val="18"/>
            <w:szCs w:val="18"/>
            <w:lang w:val="fr-FR"/>
          </w:rPr>
          <w:t>objets.htm</w:t>
        </w:r>
      </w:hyperlink>
      <w:r w:rsidRPr="0068567B">
        <w:rPr>
          <w:rFonts w:ascii="Arial" w:hAnsi="Arial"/>
          <w:sz w:val="18"/>
          <w:szCs w:val="18"/>
          <w:lang w:val="fr-FR"/>
        </w:rPr>
        <w:t>.  Voir</w:t>
      </w:r>
      <w:r w:rsidRPr="0068567B">
        <w:rPr>
          <w:rFonts w:ascii="Arial" w:hAnsi="Arial"/>
          <w:sz w:val="18"/>
          <w:szCs w:val="18"/>
          <w:u w:val="single"/>
          <w:lang w:val="fr-FR"/>
        </w:rPr>
        <w:t xml:space="preserve"> </w:t>
      </w:r>
      <w:r w:rsidRPr="0068567B">
        <w:rPr>
          <w:rFonts w:ascii="Arial" w:hAnsi="Arial"/>
          <w:sz w:val="18"/>
          <w:szCs w:val="18"/>
          <w:lang w:val="fr-CH"/>
        </w:rPr>
        <w:t xml:space="preserve">également </w:t>
      </w:r>
      <w:r w:rsidRPr="0068567B">
        <w:rPr>
          <w:rFonts w:ascii="Arial" w:hAnsi="Arial"/>
          <w:sz w:val="18"/>
          <w:szCs w:val="18"/>
          <w:lang w:val="fr-FR"/>
        </w:rPr>
        <w:t>Institut de conservation des musées Smithsonian à l</w:t>
      </w:r>
      <w:r w:rsidR="00BD0299">
        <w:rPr>
          <w:rFonts w:ascii="Arial" w:hAnsi="Arial"/>
          <w:sz w:val="18"/>
          <w:szCs w:val="18"/>
          <w:lang w:val="fr-FR"/>
        </w:rPr>
        <w:t>’</w:t>
      </w:r>
      <w:r w:rsidRPr="0068567B">
        <w:rPr>
          <w:rFonts w:ascii="Arial" w:hAnsi="Arial"/>
          <w:sz w:val="18"/>
          <w:szCs w:val="18"/>
          <w:lang w:val="fr-FR"/>
        </w:rPr>
        <w:t>adresse </w:t>
      </w:r>
      <w:hyperlink r:id="rId9" w:history="1">
        <w:r w:rsidRPr="0068567B">
          <w:rPr>
            <w:rStyle w:val="Hyperlink"/>
            <w:rFonts w:ascii="Arial" w:hAnsi="Arial"/>
            <w:sz w:val="18"/>
            <w:szCs w:val="18"/>
            <w:lang w:val="fr-FR"/>
          </w:rPr>
          <w:t>https://www.si.edu/mci/index.html</w:t>
        </w:r>
      </w:hyperlink>
      <w:r w:rsidRPr="0068567B">
        <w:rPr>
          <w:rFonts w:ascii="Arial" w:hAnsi="Arial"/>
          <w:sz w:val="18"/>
          <w:szCs w:val="18"/>
          <w:lang w:val="fr-FR"/>
        </w:rPr>
        <w:t xml:space="preserve"> et le Centre de conservation du Louvre</w:t>
      </w:r>
      <w:r>
        <w:rPr>
          <w:rFonts w:ascii="Arial" w:hAnsi="Arial"/>
          <w:sz w:val="18"/>
          <w:szCs w:val="18"/>
          <w:lang w:val="fr-FR"/>
        </w:rPr>
        <w:t xml:space="preserve"> </w:t>
      </w:r>
      <w:r w:rsidRPr="0068567B">
        <w:rPr>
          <w:rFonts w:ascii="Arial" w:hAnsi="Arial"/>
          <w:sz w:val="18"/>
          <w:szCs w:val="18"/>
          <w:lang w:val="fr-FR"/>
        </w:rPr>
        <w:t>à l</w:t>
      </w:r>
      <w:r w:rsidR="00BD0299">
        <w:rPr>
          <w:rFonts w:ascii="Arial" w:hAnsi="Arial"/>
          <w:sz w:val="18"/>
          <w:szCs w:val="18"/>
          <w:lang w:val="fr-FR"/>
        </w:rPr>
        <w:t>’</w:t>
      </w:r>
      <w:r w:rsidRPr="0068567B">
        <w:rPr>
          <w:rFonts w:ascii="Arial" w:hAnsi="Arial"/>
          <w:sz w:val="18"/>
          <w:szCs w:val="18"/>
          <w:lang w:val="fr-FR"/>
        </w:rPr>
        <w:t>adresse </w:t>
      </w:r>
      <w:hyperlink r:id="rId10" w:history="1">
        <w:r w:rsidRPr="0068567B">
          <w:rPr>
            <w:rStyle w:val="Hyperlink"/>
            <w:rFonts w:ascii="Arial" w:hAnsi="Arial"/>
            <w:sz w:val="18"/>
            <w:szCs w:val="18"/>
            <w:lang w:val="fr-CH"/>
          </w:rPr>
          <w:t>https://www.louvre.fr/en/the</w:t>
        </w:r>
        <w:r w:rsidR="00BD0299">
          <w:rPr>
            <w:rStyle w:val="Hyperlink"/>
            <w:rFonts w:ascii="Arial" w:hAnsi="Arial"/>
            <w:sz w:val="18"/>
            <w:szCs w:val="18"/>
            <w:lang w:val="fr-CH"/>
          </w:rPr>
          <w:t>-</w:t>
        </w:r>
        <w:r w:rsidRPr="0068567B">
          <w:rPr>
            <w:rStyle w:val="Hyperlink"/>
            <w:rFonts w:ascii="Arial" w:hAnsi="Arial"/>
            <w:sz w:val="18"/>
            <w:szCs w:val="18"/>
            <w:lang w:val="fr-CH"/>
          </w:rPr>
          <w:t>louvre</w:t>
        </w:r>
        <w:r w:rsidR="00BD0299">
          <w:rPr>
            <w:rStyle w:val="Hyperlink"/>
            <w:rFonts w:ascii="Arial" w:hAnsi="Arial"/>
            <w:sz w:val="18"/>
            <w:szCs w:val="18"/>
            <w:lang w:val="fr-CH"/>
          </w:rPr>
          <w:t>-</w:t>
        </w:r>
        <w:r w:rsidRPr="0068567B">
          <w:rPr>
            <w:rStyle w:val="Hyperlink"/>
            <w:rFonts w:ascii="Arial" w:hAnsi="Arial"/>
            <w:sz w:val="18"/>
            <w:szCs w:val="18"/>
            <w:lang w:val="fr-CH"/>
          </w:rPr>
          <w:t>in</w:t>
        </w:r>
        <w:r w:rsidR="00BD0299">
          <w:rPr>
            <w:rStyle w:val="Hyperlink"/>
            <w:rFonts w:ascii="Arial" w:hAnsi="Arial"/>
            <w:sz w:val="18"/>
            <w:szCs w:val="18"/>
            <w:lang w:val="fr-CH"/>
          </w:rPr>
          <w:t>-</w:t>
        </w:r>
        <w:r w:rsidRPr="0068567B">
          <w:rPr>
            <w:rStyle w:val="Hyperlink"/>
            <w:rFonts w:ascii="Arial" w:hAnsi="Arial"/>
            <w:sz w:val="18"/>
            <w:szCs w:val="18"/>
            <w:lang w:val="fr-CH"/>
          </w:rPr>
          <w:t>france</w:t>
        </w:r>
        <w:r w:rsidR="00BD0299">
          <w:rPr>
            <w:rStyle w:val="Hyperlink"/>
            <w:rFonts w:ascii="Arial" w:hAnsi="Arial"/>
            <w:sz w:val="18"/>
            <w:szCs w:val="18"/>
            <w:lang w:val="fr-CH"/>
          </w:rPr>
          <w:t>-</w:t>
        </w:r>
        <w:r w:rsidRPr="0068567B">
          <w:rPr>
            <w:rStyle w:val="Hyperlink"/>
            <w:rFonts w:ascii="Arial" w:hAnsi="Arial"/>
            <w:sz w:val="18"/>
            <w:szCs w:val="18"/>
            <w:lang w:val="fr-CH"/>
          </w:rPr>
          <w:t>and</w:t>
        </w:r>
        <w:r w:rsidR="00BD0299">
          <w:rPr>
            <w:rStyle w:val="Hyperlink"/>
            <w:rFonts w:ascii="Arial" w:hAnsi="Arial"/>
            <w:sz w:val="18"/>
            <w:szCs w:val="18"/>
            <w:lang w:val="fr-CH"/>
          </w:rPr>
          <w:t>-</w:t>
        </w:r>
        <w:r w:rsidRPr="0068567B">
          <w:rPr>
            <w:rStyle w:val="Hyperlink"/>
            <w:rFonts w:ascii="Arial" w:hAnsi="Arial"/>
            <w:sz w:val="18"/>
            <w:szCs w:val="18"/>
            <w:lang w:val="fr-CH"/>
          </w:rPr>
          <w:t>around</w:t>
        </w:r>
        <w:r w:rsidR="00BD0299">
          <w:rPr>
            <w:rStyle w:val="Hyperlink"/>
            <w:rFonts w:ascii="Arial" w:hAnsi="Arial"/>
            <w:sz w:val="18"/>
            <w:szCs w:val="18"/>
            <w:lang w:val="fr-CH"/>
          </w:rPr>
          <w:t>-</w:t>
        </w:r>
        <w:r w:rsidRPr="0068567B">
          <w:rPr>
            <w:rStyle w:val="Hyperlink"/>
            <w:rFonts w:ascii="Arial" w:hAnsi="Arial"/>
            <w:sz w:val="18"/>
            <w:szCs w:val="18"/>
            <w:lang w:val="fr-CH"/>
          </w:rPr>
          <w:t>the</w:t>
        </w:r>
        <w:r w:rsidR="00BD0299">
          <w:rPr>
            <w:rStyle w:val="Hyperlink"/>
            <w:rFonts w:ascii="Arial" w:hAnsi="Arial"/>
            <w:sz w:val="18"/>
            <w:szCs w:val="18"/>
            <w:lang w:val="fr-CH"/>
          </w:rPr>
          <w:t>-</w:t>
        </w:r>
        <w:r w:rsidRPr="0068567B">
          <w:rPr>
            <w:rStyle w:val="Hyperlink"/>
            <w:rFonts w:ascii="Arial" w:hAnsi="Arial"/>
            <w:sz w:val="18"/>
            <w:szCs w:val="18"/>
            <w:lang w:val="fr-CH"/>
          </w:rPr>
          <w:t>world/the</w:t>
        </w:r>
        <w:r w:rsidR="00BD0299">
          <w:rPr>
            <w:rStyle w:val="Hyperlink"/>
            <w:rFonts w:ascii="Arial" w:hAnsi="Arial"/>
            <w:sz w:val="18"/>
            <w:szCs w:val="18"/>
            <w:lang w:val="fr-CH"/>
          </w:rPr>
          <w:t>-</w:t>
        </w:r>
        <w:r w:rsidRPr="0068567B">
          <w:rPr>
            <w:rStyle w:val="Hyperlink"/>
            <w:rFonts w:ascii="Arial" w:hAnsi="Arial"/>
            <w:sz w:val="18"/>
            <w:szCs w:val="18"/>
            <w:lang w:val="fr-CH"/>
          </w:rPr>
          <w:t>louvre</w:t>
        </w:r>
        <w:r w:rsidR="00BD0299">
          <w:rPr>
            <w:rStyle w:val="Hyperlink"/>
            <w:rFonts w:ascii="Arial" w:hAnsi="Arial"/>
            <w:sz w:val="18"/>
            <w:szCs w:val="18"/>
            <w:lang w:val="fr-CH"/>
          </w:rPr>
          <w:t>-</w:t>
        </w:r>
        <w:r w:rsidRPr="0068567B">
          <w:rPr>
            <w:rStyle w:val="Hyperlink"/>
            <w:rFonts w:ascii="Arial" w:hAnsi="Arial"/>
            <w:sz w:val="18"/>
            <w:szCs w:val="18"/>
            <w:lang w:val="fr-CH"/>
          </w:rPr>
          <w:t>conservation</w:t>
        </w:r>
        <w:r w:rsidR="00BD0299">
          <w:rPr>
            <w:rStyle w:val="Hyperlink"/>
            <w:rFonts w:ascii="Arial" w:hAnsi="Arial"/>
            <w:sz w:val="18"/>
            <w:szCs w:val="18"/>
            <w:lang w:val="fr-CH"/>
          </w:rPr>
          <w:t>-</w:t>
        </w:r>
        <w:r w:rsidRPr="0068567B">
          <w:rPr>
            <w:rStyle w:val="Hyperlink"/>
            <w:rFonts w:ascii="Arial" w:hAnsi="Arial"/>
            <w:sz w:val="18"/>
            <w:szCs w:val="18"/>
            <w:lang w:val="fr-CH"/>
          </w:rPr>
          <w:t>centre</w:t>
        </w:r>
      </w:hyperlink>
      <w:r w:rsidRPr="0068567B">
        <w:rPr>
          <w:rFonts w:ascii="Arial" w:hAnsi="Arial"/>
          <w:sz w:val="18"/>
          <w:szCs w:val="18"/>
          <w:lang w:val="fr-FR"/>
        </w:rPr>
        <w:t>.</w:t>
      </w:r>
    </w:p>
  </w:endnote>
  <w:endnote w:id="9">
    <w:p w14:paraId="20CCC08B" w14:textId="0BFEE61E"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Convention de l</w:t>
      </w:r>
      <w:r w:rsidR="00BD0299">
        <w:rPr>
          <w:rFonts w:ascii="Arial" w:hAnsi="Arial"/>
          <w:sz w:val="18"/>
          <w:szCs w:val="18"/>
          <w:lang w:val="fr-FR"/>
        </w:rPr>
        <w:t>’</w:t>
      </w:r>
      <w:r w:rsidRPr="0068567B">
        <w:rPr>
          <w:rFonts w:ascii="Arial" w:hAnsi="Arial"/>
          <w:sz w:val="18"/>
          <w:szCs w:val="18"/>
          <w:lang w:val="fr-FR"/>
        </w:rPr>
        <w:t xml:space="preserve">UNESCO pour la protection du patrimoine mondial, culturel et naturel (16 novembre 1972) article 11, </w:t>
      </w:r>
      <w:hyperlink r:id="rId11" w:history="1">
        <w:r w:rsidRPr="0068567B">
          <w:rPr>
            <w:rFonts w:ascii="Arial" w:hAnsi="Arial"/>
            <w:sz w:val="18"/>
            <w:szCs w:val="18"/>
            <w:u w:val="single"/>
            <w:lang w:val="fr-FR"/>
          </w:rPr>
          <w:t>https://whc.unesco.org/en/conventiontext/</w:t>
        </w:r>
      </w:hyperlink>
      <w:r w:rsidRPr="0068567B">
        <w:rPr>
          <w:rFonts w:ascii="Arial" w:hAnsi="Arial"/>
          <w:sz w:val="18"/>
          <w:szCs w:val="18"/>
          <w:lang w:val="fr-FR"/>
        </w:rPr>
        <w:t>.</w:t>
      </w:r>
    </w:p>
  </w:endnote>
  <w:endnote w:id="10">
    <w:p w14:paraId="6A036A23" w14:textId="33270F81"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Convention de l</w:t>
      </w:r>
      <w:r w:rsidR="00BD0299">
        <w:rPr>
          <w:rFonts w:ascii="Arial" w:hAnsi="Arial"/>
          <w:sz w:val="18"/>
          <w:szCs w:val="18"/>
          <w:lang w:val="fr-FR"/>
        </w:rPr>
        <w:t>’</w:t>
      </w:r>
      <w:r w:rsidRPr="0068567B">
        <w:rPr>
          <w:rFonts w:ascii="Arial" w:hAnsi="Arial"/>
          <w:sz w:val="18"/>
          <w:szCs w:val="18"/>
          <w:lang w:val="fr-FR"/>
        </w:rPr>
        <w:t>UNESCO pour la sauvegarde du patrimoine culturel immatériel, 2003</w:t>
      </w:r>
      <w:r w:rsidR="00BD0299">
        <w:rPr>
          <w:rFonts w:ascii="Arial" w:hAnsi="Arial"/>
          <w:sz w:val="18"/>
          <w:szCs w:val="18"/>
          <w:lang w:val="fr-FR"/>
        </w:rPr>
        <w:t> :</w:t>
      </w:r>
      <w:r w:rsidRPr="0068567B">
        <w:rPr>
          <w:rFonts w:ascii="Arial" w:hAnsi="Arial"/>
          <w:sz w:val="18"/>
          <w:szCs w:val="18"/>
          <w:lang w:val="fr-FR"/>
        </w:rPr>
        <w:t xml:space="preserve"> https://ich.unesco.org/fr/convention.</w:t>
      </w:r>
    </w:p>
  </w:endnote>
  <w:endnote w:id="11">
    <w:p w14:paraId="0715F6F0" w14:textId="36261885"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en-US"/>
        </w:rPr>
        <w:t xml:space="preserve"> </w:t>
      </w:r>
      <w:r w:rsidRPr="0068567B">
        <w:rPr>
          <w:rFonts w:ascii="Arial" w:hAnsi="Arial"/>
          <w:sz w:val="18"/>
          <w:szCs w:val="18"/>
          <w:lang w:val="en-US"/>
        </w:rPr>
        <w:tab/>
        <w:t xml:space="preserve">Nao Hayashi et Edouard Planche, </w:t>
      </w:r>
      <w:r w:rsidRPr="0068567B">
        <w:rPr>
          <w:rFonts w:ascii="Arial" w:hAnsi="Arial"/>
          <w:i/>
          <w:sz w:val="18"/>
          <w:szCs w:val="18"/>
          <w:lang w:val="en-US"/>
        </w:rPr>
        <w:t xml:space="preserve">Why are Museum Documentation and Inventories so Important in Dealing with Emergency Situations?  </w:t>
      </w:r>
      <w:r w:rsidRPr="0068567B">
        <w:rPr>
          <w:rFonts w:ascii="Arial" w:hAnsi="Arial"/>
          <w:sz w:val="18"/>
          <w:szCs w:val="18"/>
          <w:lang w:val="fr-FR"/>
        </w:rPr>
        <w:t>(UNESCO, Paris, 2017)</w:t>
      </w:r>
      <w:r>
        <w:rPr>
          <w:rFonts w:ascii="Arial" w:hAnsi="Arial"/>
          <w:sz w:val="18"/>
          <w:szCs w:val="18"/>
          <w:lang w:val="fr-FR"/>
        </w:rPr>
        <w:t>.</w:t>
      </w:r>
    </w:p>
  </w:endnote>
  <w:endnote w:id="12">
    <w:p w14:paraId="200BB229" w14:textId="6C423561"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Code de déontologie de l</w:t>
      </w:r>
      <w:r w:rsidR="00BD0299">
        <w:rPr>
          <w:rFonts w:ascii="Arial" w:hAnsi="Arial"/>
          <w:sz w:val="18"/>
          <w:szCs w:val="18"/>
          <w:lang w:val="fr-FR"/>
        </w:rPr>
        <w:t>’</w:t>
      </w:r>
      <w:r w:rsidRPr="0068567B">
        <w:rPr>
          <w:rFonts w:ascii="Arial" w:hAnsi="Arial"/>
          <w:sz w:val="18"/>
          <w:szCs w:val="18"/>
          <w:lang w:val="fr-FR"/>
        </w:rPr>
        <w:t xml:space="preserve">ICOM, </w:t>
      </w:r>
      <w:r w:rsidRPr="0068567B">
        <w:rPr>
          <w:rFonts w:ascii="Arial" w:hAnsi="Arial"/>
          <w:sz w:val="18"/>
          <w:szCs w:val="18"/>
          <w:u w:val="single"/>
          <w:lang w:val="fr-FR"/>
        </w:rPr>
        <w:t>https://icom.museum/fr/ressources/normes</w:t>
      </w:r>
      <w:r w:rsidR="00BD0299">
        <w:rPr>
          <w:rFonts w:ascii="Arial" w:hAnsi="Arial"/>
          <w:sz w:val="18"/>
          <w:szCs w:val="18"/>
          <w:u w:val="single"/>
          <w:lang w:val="fr-FR"/>
        </w:rPr>
        <w:t>-</w:t>
      </w:r>
      <w:r w:rsidRPr="0068567B">
        <w:rPr>
          <w:rFonts w:ascii="Arial" w:hAnsi="Arial"/>
          <w:sz w:val="18"/>
          <w:szCs w:val="18"/>
          <w:u w:val="single"/>
          <w:lang w:val="fr-FR"/>
        </w:rPr>
        <w:t>et</w:t>
      </w:r>
      <w:r w:rsidR="00BD0299">
        <w:rPr>
          <w:rFonts w:ascii="Arial" w:hAnsi="Arial"/>
          <w:sz w:val="18"/>
          <w:szCs w:val="18"/>
          <w:u w:val="single"/>
          <w:lang w:val="fr-FR"/>
        </w:rPr>
        <w:t>-</w:t>
      </w:r>
      <w:r w:rsidRPr="0068567B">
        <w:rPr>
          <w:rFonts w:ascii="Arial" w:hAnsi="Arial"/>
          <w:sz w:val="18"/>
          <w:szCs w:val="18"/>
          <w:u w:val="single"/>
          <w:lang w:val="fr-FR"/>
        </w:rPr>
        <w:t>lignes</w:t>
      </w:r>
      <w:r w:rsidR="00BD0299">
        <w:rPr>
          <w:rFonts w:ascii="Arial" w:hAnsi="Arial"/>
          <w:sz w:val="18"/>
          <w:szCs w:val="18"/>
          <w:u w:val="single"/>
          <w:lang w:val="fr-FR"/>
        </w:rPr>
        <w:t>-</w:t>
      </w:r>
      <w:r w:rsidRPr="0068567B">
        <w:rPr>
          <w:rFonts w:ascii="Arial" w:hAnsi="Arial"/>
          <w:sz w:val="18"/>
          <w:szCs w:val="18"/>
          <w:u w:val="single"/>
          <w:lang w:val="fr-FR"/>
        </w:rPr>
        <w:t>directrices/code</w:t>
      </w:r>
      <w:r w:rsidR="00BD0299">
        <w:rPr>
          <w:rFonts w:ascii="Arial" w:hAnsi="Arial"/>
          <w:sz w:val="18"/>
          <w:szCs w:val="18"/>
          <w:u w:val="single"/>
          <w:lang w:val="fr-FR"/>
        </w:rPr>
        <w:t>-</w:t>
      </w:r>
      <w:r w:rsidRPr="0068567B">
        <w:rPr>
          <w:rFonts w:ascii="Arial" w:hAnsi="Arial"/>
          <w:sz w:val="18"/>
          <w:szCs w:val="18"/>
          <w:u w:val="single"/>
          <w:lang w:val="fr-FR"/>
        </w:rPr>
        <w:t>de</w:t>
      </w:r>
      <w:r w:rsidR="00BD0299">
        <w:rPr>
          <w:rFonts w:ascii="Arial" w:hAnsi="Arial"/>
          <w:sz w:val="18"/>
          <w:szCs w:val="18"/>
          <w:u w:val="single"/>
          <w:lang w:val="fr-FR"/>
        </w:rPr>
        <w:t>-</w:t>
      </w:r>
      <w:r w:rsidRPr="0068567B">
        <w:rPr>
          <w:rFonts w:ascii="Arial" w:hAnsi="Arial"/>
          <w:sz w:val="18"/>
          <w:szCs w:val="18"/>
          <w:u w:val="single"/>
          <w:lang w:val="fr-FR"/>
        </w:rPr>
        <w:t>deontologie/</w:t>
      </w:r>
      <w:r w:rsidRPr="0068567B">
        <w:rPr>
          <w:rFonts w:ascii="Arial" w:hAnsi="Arial"/>
          <w:sz w:val="18"/>
          <w:szCs w:val="18"/>
          <w:lang w:val="fr-FR"/>
        </w:rPr>
        <w:t>.</w:t>
      </w:r>
    </w:p>
  </w:endnote>
  <w:endnote w:id="13">
    <w:p w14:paraId="56A207ED" w14:textId="1FB91504"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 xml:space="preserve">Voir par exemple Gallery Systems, </w:t>
      </w:r>
      <w:hyperlink r:id="rId12" w:history="1">
        <w:r w:rsidRPr="0068567B">
          <w:rPr>
            <w:rFonts w:ascii="Arial" w:hAnsi="Arial"/>
            <w:sz w:val="18"/>
            <w:szCs w:val="18"/>
            <w:u w:val="single"/>
            <w:lang w:val="fr-FR"/>
          </w:rPr>
          <w:t>https://www.gallerysystems.com/</w:t>
        </w:r>
      </w:hyperlink>
      <w:r w:rsidRPr="0068567B">
        <w:rPr>
          <w:rFonts w:ascii="Arial" w:hAnsi="Arial"/>
          <w:sz w:val="18"/>
          <w:szCs w:val="18"/>
          <w:lang w:val="fr-FR"/>
        </w:rPr>
        <w:t>.</w:t>
      </w:r>
    </w:p>
  </w:endnote>
  <w:endnote w:id="14">
    <w:p w14:paraId="2116E03F" w14:textId="7F7B5825"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Par exemple, Artefacts Canada, la base de données des inventaires nationaux du Réseau canadien d</w:t>
      </w:r>
      <w:r w:rsidR="00BD0299">
        <w:rPr>
          <w:rFonts w:ascii="Arial" w:hAnsi="Arial"/>
          <w:sz w:val="18"/>
          <w:szCs w:val="18"/>
          <w:lang w:val="fr-FR"/>
        </w:rPr>
        <w:t>’</w:t>
      </w:r>
      <w:r w:rsidRPr="0068567B">
        <w:rPr>
          <w:rFonts w:ascii="Arial" w:hAnsi="Arial"/>
          <w:sz w:val="18"/>
          <w:szCs w:val="18"/>
          <w:lang w:val="fr-FR"/>
        </w:rPr>
        <w:t>information sur le patrimoine, a été créée en vertu de l</w:t>
      </w:r>
      <w:r w:rsidR="00BD0299">
        <w:rPr>
          <w:rFonts w:ascii="Arial" w:hAnsi="Arial"/>
          <w:sz w:val="18"/>
          <w:szCs w:val="18"/>
          <w:lang w:val="fr-FR"/>
        </w:rPr>
        <w:t>’</w:t>
      </w:r>
      <w:r w:rsidRPr="0068567B">
        <w:rPr>
          <w:rFonts w:ascii="Arial" w:hAnsi="Arial"/>
          <w:sz w:val="18"/>
          <w:szCs w:val="18"/>
          <w:lang w:val="fr-FR"/>
        </w:rPr>
        <w:t>article 11 de la Convention de l</w:t>
      </w:r>
      <w:r w:rsidR="00BD0299">
        <w:rPr>
          <w:rFonts w:ascii="Arial" w:hAnsi="Arial"/>
          <w:sz w:val="18"/>
          <w:szCs w:val="18"/>
          <w:lang w:val="fr-FR"/>
        </w:rPr>
        <w:t>’</w:t>
      </w:r>
      <w:r w:rsidRPr="0068567B">
        <w:rPr>
          <w:rFonts w:ascii="Arial" w:hAnsi="Arial"/>
          <w:sz w:val="18"/>
          <w:szCs w:val="18"/>
          <w:lang w:val="fr-FR"/>
        </w:rPr>
        <w:t>UNESCO concernant la protection du patrimoine mondial et naturel</w:t>
      </w:r>
      <w:r w:rsidR="00BD0299">
        <w:rPr>
          <w:rFonts w:ascii="Arial" w:hAnsi="Arial"/>
          <w:sz w:val="18"/>
          <w:szCs w:val="18"/>
          <w:lang w:val="fr-FR"/>
        </w:rPr>
        <w:t> :</w:t>
      </w:r>
      <w:hyperlink r:id="rId13">
        <w:r w:rsidRPr="0068567B">
          <w:rPr>
            <w:rFonts w:ascii="Arial" w:hAnsi="Arial"/>
            <w:sz w:val="18"/>
            <w:szCs w:val="18"/>
            <w:lang w:val="fr-FR"/>
          </w:rPr>
          <w:t xml:space="preserve"> </w:t>
        </w:r>
      </w:hyperlink>
      <w:hyperlink r:id="rId14" w:history="1">
        <w:r w:rsidRPr="0068567B">
          <w:rPr>
            <w:rStyle w:val="Hyperlink"/>
            <w:rFonts w:ascii="Arial" w:hAnsi="Arial"/>
            <w:sz w:val="18"/>
            <w:szCs w:val="18"/>
            <w:lang w:val="fr-FR"/>
          </w:rPr>
          <w:t>https://app.pch.gc.ca/application/artefacts_hum/indice_index.app?lang=</w:t>
        </w:r>
      </w:hyperlink>
      <w:r w:rsidRPr="0068567B">
        <w:rPr>
          <w:rFonts w:ascii="Arial" w:hAnsi="Arial"/>
          <w:sz w:val="18"/>
          <w:szCs w:val="18"/>
          <w:u w:val="single"/>
          <w:lang w:val="fr-FR"/>
        </w:rPr>
        <w:t>fr</w:t>
      </w:r>
      <w:r w:rsidRPr="0068567B">
        <w:rPr>
          <w:rFonts w:ascii="Arial" w:hAnsi="Arial"/>
          <w:sz w:val="18"/>
          <w:szCs w:val="18"/>
          <w:lang w:val="fr-FR"/>
        </w:rPr>
        <w:t>.</w:t>
      </w:r>
    </w:p>
  </w:endnote>
  <w:endnote w:id="15">
    <w:p w14:paraId="3DF2A5FF" w14:textId="59EA0B3E"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Institut canadien de conservation (ICC), Centre international d</w:t>
      </w:r>
      <w:r w:rsidR="00BD0299">
        <w:rPr>
          <w:rFonts w:ascii="Arial" w:hAnsi="Arial"/>
          <w:sz w:val="18"/>
          <w:szCs w:val="18"/>
          <w:lang w:val="fr-FR"/>
        </w:rPr>
        <w:t>’</w:t>
      </w:r>
      <w:r w:rsidRPr="0068567B">
        <w:rPr>
          <w:rFonts w:ascii="Arial" w:hAnsi="Arial"/>
          <w:sz w:val="18"/>
          <w:szCs w:val="18"/>
          <w:lang w:val="fr-FR"/>
        </w:rPr>
        <w:t xml:space="preserve">études pour la conservation et la restauration des biens culturels ICCROM), </w:t>
      </w:r>
      <w:r w:rsidRPr="0068567B">
        <w:rPr>
          <w:rFonts w:ascii="Arial" w:hAnsi="Arial"/>
          <w:i/>
          <w:iCs/>
          <w:sz w:val="18"/>
          <w:szCs w:val="18"/>
          <w:lang w:val="fr-FR"/>
        </w:rPr>
        <w:t xml:space="preserve">Guide de gestion des risques appliquée au patrimoine culturel </w:t>
      </w:r>
      <w:r w:rsidRPr="0068567B">
        <w:rPr>
          <w:rFonts w:ascii="Arial" w:hAnsi="Arial"/>
          <w:i/>
          <w:sz w:val="18"/>
          <w:szCs w:val="18"/>
          <w:lang w:val="fr-FR"/>
        </w:rPr>
        <w:t>(ICCROM, Rome, 2016)</w:t>
      </w:r>
      <w:r w:rsidRPr="0068567B">
        <w:rPr>
          <w:rFonts w:ascii="Arial" w:hAnsi="Arial"/>
          <w:sz w:val="18"/>
          <w:szCs w:val="18"/>
          <w:lang w:val="fr-FR"/>
        </w:rPr>
        <w:t>, à l</w:t>
      </w:r>
      <w:r w:rsidR="00BD0299">
        <w:rPr>
          <w:rFonts w:ascii="Arial" w:hAnsi="Arial"/>
          <w:sz w:val="18"/>
          <w:szCs w:val="18"/>
          <w:lang w:val="fr-FR"/>
        </w:rPr>
        <w:t>’</w:t>
      </w:r>
      <w:r w:rsidRPr="0068567B">
        <w:rPr>
          <w:rFonts w:ascii="Arial" w:hAnsi="Arial"/>
          <w:sz w:val="18"/>
          <w:szCs w:val="18"/>
          <w:lang w:val="fr-FR"/>
        </w:rPr>
        <w:t>adresse </w:t>
      </w:r>
      <w:hyperlink r:id="rId15">
        <w:r w:rsidRPr="0068567B">
          <w:rPr>
            <w:rFonts w:ascii="Arial" w:hAnsi="Arial"/>
            <w:sz w:val="18"/>
            <w:szCs w:val="18"/>
            <w:u w:val="single"/>
            <w:lang w:val="fr-FR"/>
          </w:rPr>
          <w:t>https://www.iccrom.org/sites/default/files/2017</w:t>
        </w:r>
        <w:r w:rsidR="00BD0299">
          <w:rPr>
            <w:rFonts w:ascii="Arial" w:hAnsi="Arial"/>
            <w:sz w:val="18"/>
            <w:szCs w:val="18"/>
            <w:u w:val="single"/>
            <w:lang w:val="fr-FR"/>
          </w:rPr>
          <w:t>-</w:t>
        </w:r>
        <w:r w:rsidRPr="0068567B">
          <w:rPr>
            <w:rFonts w:ascii="Arial" w:hAnsi="Arial"/>
            <w:sz w:val="18"/>
            <w:szCs w:val="18"/>
            <w:u w:val="single"/>
            <w:lang w:val="fr-FR"/>
          </w:rPr>
          <w:t>12/risk_management_guide_english_web.pdf</w:t>
        </w:r>
      </w:hyperlink>
      <w:r w:rsidRPr="0068567B">
        <w:rPr>
          <w:rFonts w:ascii="Arial" w:hAnsi="Arial"/>
          <w:sz w:val="18"/>
          <w:szCs w:val="18"/>
          <w:lang w:val="fr-FR"/>
        </w:rPr>
        <w:t>.</w:t>
      </w:r>
    </w:p>
  </w:endnote>
  <w:endnote w:id="16">
    <w:p w14:paraId="70DF73D4" w14:textId="2C8C77B7" w:rsidR="004E654D" w:rsidRPr="0068567B" w:rsidRDefault="004E654D" w:rsidP="0068567B">
      <w:pPr>
        <w:pStyle w:val="EndnoteText"/>
        <w:tabs>
          <w:tab w:val="left" w:pos="567"/>
        </w:tabs>
        <w:rPr>
          <w:rFonts w:ascii="Arial" w:hAnsi="Arial"/>
          <w:sz w:val="18"/>
          <w:szCs w:val="18"/>
          <w:lang w:val="en-US"/>
        </w:rPr>
      </w:pPr>
      <w:r w:rsidRPr="0068567B">
        <w:rPr>
          <w:rStyle w:val="EndnoteReference"/>
          <w:rFonts w:ascii="Arial" w:hAnsi="Arial"/>
          <w:sz w:val="18"/>
          <w:szCs w:val="18"/>
          <w:lang w:val="fr-FR"/>
        </w:rPr>
        <w:endnoteRef/>
      </w:r>
      <w:r w:rsidRPr="0068567B">
        <w:rPr>
          <w:rFonts w:ascii="Arial" w:hAnsi="Arial"/>
          <w:sz w:val="18"/>
          <w:szCs w:val="18"/>
          <w:lang w:val="en-US"/>
        </w:rPr>
        <w:t xml:space="preserve"> </w:t>
      </w:r>
      <w:r w:rsidRPr="0068567B">
        <w:rPr>
          <w:rFonts w:ascii="Arial" w:hAnsi="Arial"/>
          <w:sz w:val="18"/>
          <w:szCs w:val="18"/>
          <w:lang w:val="en-US"/>
        </w:rPr>
        <w:tab/>
        <w:t xml:space="preserve">Peter Stone, “War and Heritage: Using Inventories to Protect Cultural Property”, </w:t>
      </w:r>
      <w:r w:rsidRPr="0068567B">
        <w:rPr>
          <w:rFonts w:ascii="Arial" w:hAnsi="Arial"/>
          <w:i/>
          <w:sz w:val="18"/>
          <w:szCs w:val="18"/>
          <w:lang w:val="en-US"/>
        </w:rPr>
        <w:t>Conservation Perspectives</w:t>
      </w:r>
      <w:r w:rsidRPr="0068567B">
        <w:rPr>
          <w:rFonts w:ascii="Arial" w:hAnsi="Arial"/>
          <w:sz w:val="18"/>
          <w:szCs w:val="18"/>
          <w:lang w:val="en-US"/>
        </w:rPr>
        <w:t xml:space="preserve">, (automne 2013), </w:t>
      </w:r>
      <w:hyperlink r:id="rId16">
        <w:r w:rsidRPr="0068567B">
          <w:rPr>
            <w:rFonts w:ascii="Arial" w:hAnsi="Arial"/>
            <w:sz w:val="18"/>
            <w:szCs w:val="18"/>
            <w:u w:val="single"/>
            <w:lang w:val="en-US"/>
          </w:rPr>
          <w:t>https://www.getty.edu/conservation/publications_resources/newsletters/28_2/war_heritage.html</w:t>
        </w:r>
      </w:hyperlink>
      <w:r w:rsidRPr="0068567B">
        <w:rPr>
          <w:rFonts w:ascii="Arial" w:hAnsi="Arial"/>
          <w:sz w:val="18"/>
          <w:szCs w:val="18"/>
          <w:lang w:val="en-US"/>
        </w:rPr>
        <w:t>.</w:t>
      </w:r>
    </w:p>
  </w:endnote>
  <w:endnote w:id="17">
    <w:p w14:paraId="476B8A0B" w14:textId="46798EAC"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Supra, note de bas de page 25.</w:t>
      </w:r>
    </w:p>
  </w:endnote>
  <w:endnote w:id="18">
    <w:p w14:paraId="039BB5EB" w14:textId="175C2502" w:rsidR="004E654D" w:rsidRPr="0068567B" w:rsidRDefault="004E654D" w:rsidP="0068567B">
      <w:pPr>
        <w:pStyle w:val="EndnoteText"/>
        <w:tabs>
          <w:tab w:val="left" w:pos="567"/>
        </w:tabs>
        <w:rPr>
          <w:rFonts w:ascii="Arial" w:hAnsi="Arial"/>
          <w:sz w:val="18"/>
          <w:szCs w:val="18"/>
          <w:lang w:val="en-US"/>
        </w:rPr>
      </w:pPr>
      <w:r w:rsidRPr="0068567B">
        <w:rPr>
          <w:rStyle w:val="EndnoteReference"/>
          <w:rFonts w:ascii="Arial" w:hAnsi="Arial"/>
          <w:sz w:val="18"/>
          <w:szCs w:val="18"/>
          <w:lang w:val="fr-FR"/>
        </w:rPr>
        <w:endnoteRef/>
      </w:r>
      <w:r w:rsidRPr="0068567B">
        <w:rPr>
          <w:rFonts w:ascii="Arial" w:hAnsi="Arial"/>
          <w:sz w:val="18"/>
          <w:szCs w:val="18"/>
          <w:lang w:val="en-US"/>
        </w:rPr>
        <w:t xml:space="preserve"> </w:t>
      </w:r>
      <w:r w:rsidRPr="0068567B">
        <w:rPr>
          <w:rFonts w:ascii="Arial" w:hAnsi="Arial"/>
          <w:sz w:val="18"/>
          <w:szCs w:val="18"/>
          <w:lang w:val="en-US"/>
        </w:rPr>
        <w:tab/>
        <w:t>Victoria Chisolm, “Preventative Planning and Disaster Management Planning in Cultural Institutions” (Masters Thesis, Graduate School – New Brunswick, Rutgers, the State U</w:t>
      </w:r>
      <w:r>
        <w:rPr>
          <w:rFonts w:ascii="Arial" w:hAnsi="Arial"/>
          <w:sz w:val="18"/>
          <w:szCs w:val="18"/>
          <w:lang w:val="en-US"/>
        </w:rPr>
        <w:t>niversity of New Jersey, 2015),</w:t>
      </w:r>
      <w:hyperlink r:id="rId17" w:history="1">
        <w:r w:rsidRPr="0068567B">
          <w:rPr>
            <w:rFonts w:ascii="Arial" w:hAnsi="Arial"/>
            <w:sz w:val="18"/>
            <w:szCs w:val="18"/>
            <w:lang w:val="en-US"/>
          </w:rPr>
          <w:t xml:space="preserve"> </w:t>
        </w:r>
      </w:hyperlink>
      <w:hyperlink r:id="rId18">
        <w:r w:rsidRPr="0068567B">
          <w:rPr>
            <w:rFonts w:ascii="Arial" w:hAnsi="Arial"/>
            <w:sz w:val="18"/>
            <w:szCs w:val="18"/>
            <w:u w:val="single"/>
            <w:lang w:val="en-US"/>
          </w:rPr>
          <w:t>https://rucore.libraries.rutgers.edu/rutgers</w:t>
        </w:r>
        <w:r w:rsidR="00BD0299">
          <w:rPr>
            <w:rFonts w:ascii="Arial" w:hAnsi="Arial"/>
            <w:sz w:val="18"/>
            <w:szCs w:val="18"/>
            <w:u w:val="single"/>
            <w:lang w:val="en-US"/>
          </w:rPr>
          <w:t>-</w:t>
        </w:r>
        <w:r w:rsidRPr="0068567B">
          <w:rPr>
            <w:rFonts w:ascii="Arial" w:hAnsi="Arial"/>
            <w:sz w:val="18"/>
            <w:szCs w:val="18"/>
            <w:u w:val="single"/>
            <w:lang w:val="en-US"/>
          </w:rPr>
          <w:t>lib/47340/PDF/1/play/</w:t>
        </w:r>
      </w:hyperlink>
      <w:r w:rsidRPr="00304EB8">
        <w:rPr>
          <w:rFonts w:ascii="Arial" w:hAnsi="Arial"/>
          <w:sz w:val="18"/>
          <w:szCs w:val="18"/>
          <w:lang w:val="en-US"/>
        </w:rPr>
        <w:t>.</w:t>
      </w:r>
    </w:p>
  </w:endnote>
  <w:endnote w:id="19">
    <w:p w14:paraId="079EBDC2" w14:textId="2EC49912" w:rsidR="004E654D" w:rsidRPr="0068567B" w:rsidRDefault="004E654D" w:rsidP="0068567B">
      <w:pPr>
        <w:pStyle w:val="EndnoteText"/>
        <w:tabs>
          <w:tab w:val="left" w:pos="567"/>
        </w:tabs>
        <w:rPr>
          <w:rFonts w:ascii="Arial" w:eastAsiaTheme="minorHAnsi"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Voir par exemple la Loi sur les musées du Canada, L.C. ch. 3, telle que modifiée, qui a établi les musées nationaux du Canada et fixe leurs pouvoirs et responsabilités,</w:t>
      </w:r>
      <w:r w:rsidRPr="0068567B">
        <w:rPr>
          <w:rFonts w:ascii="Arial" w:eastAsiaTheme="minorHAnsi" w:hAnsi="Arial"/>
          <w:sz w:val="18"/>
          <w:szCs w:val="18"/>
          <w:lang w:val="fr-FR"/>
        </w:rPr>
        <w:t xml:space="preserve"> </w:t>
      </w:r>
      <w:hyperlink r:id="rId19" w:history="1">
        <w:r w:rsidRPr="0068567B">
          <w:rPr>
            <w:rFonts w:ascii="Arial" w:eastAsiaTheme="minorHAnsi" w:hAnsi="Arial"/>
            <w:sz w:val="18"/>
            <w:szCs w:val="18"/>
            <w:u w:val="single"/>
            <w:lang w:val="fr-FR"/>
          </w:rPr>
          <w:t>https://laws</w:t>
        </w:r>
        <w:r w:rsidR="00BD0299">
          <w:rPr>
            <w:rFonts w:ascii="Arial" w:eastAsiaTheme="minorHAnsi" w:hAnsi="Arial"/>
            <w:sz w:val="18"/>
            <w:szCs w:val="18"/>
            <w:u w:val="single"/>
            <w:lang w:val="fr-FR"/>
          </w:rPr>
          <w:t>-</w:t>
        </w:r>
        <w:r w:rsidRPr="0068567B">
          <w:rPr>
            <w:rFonts w:ascii="Arial" w:eastAsiaTheme="minorHAnsi" w:hAnsi="Arial"/>
            <w:sz w:val="18"/>
            <w:szCs w:val="18"/>
            <w:u w:val="single"/>
            <w:lang w:val="fr-FR"/>
          </w:rPr>
          <w:t>lois.justice.gc.ca/fra/acts/m</w:t>
        </w:r>
        <w:r w:rsidR="00BD0299">
          <w:rPr>
            <w:rFonts w:ascii="Arial" w:eastAsiaTheme="minorHAnsi" w:hAnsi="Arial"/>
            <w:sz w:val="18"/>
            <w:szCs w:val="18"/>
            <w:u w:val="single"/>
            <w:lang w:val="fr-FR"/>
          </w:rPr>
          <w:t>-</w:t>
        </w:r>
        <w:r w:rsidRPr="0068567B">
          <w:rPr>
            <w:rFonts w:ascii="Arial" w:eastAsiaTheme="minorHAnsi" w:hAnsi="Arial"/>
            <w:sz w:val="18"/>
            <w:szCs w:val="18"/>
            <w:u w:val="single"/>
            <w:lang w:val="fr-FR"/>
          </w:rPr>
          <w:t>13.4/page</w:t>
        </w:r>
        <w:r w:rsidR="00BD0299">
          <w:rPr>
            <w:rFonts w:ascii="Arial" w:eastAsiaTheme="minorHAnsi" w:hAnsi="Arial"/>
            <w:sz w:val="18"/>
            <w:szCs w:val="18"/>
            <w:u w:val="single"/>
            <w:lang w:val="fr-FR"/>
          </w:rPr>
          <w:t>-</w:t>
        </w:r>
        <w:r w:rsidRPr="0068567B">
          <w:rPr>
            <w:rFonts w:ascii="Arial" w:eastAsiaTheme="minorHAnsi" w:hAnsi="Arial"/>
            <w:sz w:val="18"/>
            <w:szCs w:val="18"/>
            <w:u w:val="single"/>
            <w:lang w:val="fr-FR"/>
          </w:rPr>
          <w:t>1.html</w:t>
        </w:r>
      </w:hyperlink>
      <w:r w:rsidRPr="0068567B">
        <w:rPr>
          <w:rFonts w:ascii="Arial" w:eastAsiaTheme="minorHAnsi" w:hAnsi="Arial"/>
          <w:sz w:val="18"/>
          <w:szCs w:val="18"/>
          <w:lang w:val="fr-FR"/>
        </w:rPr>
        <w:t>.</w:t>
      </w:r>
    </w:p>
  </w:endnote>
  <w:endnote w:id="20">
    <w:p w14:paraId="6FE27698" w14:textId="5D4F58A8" w:rsidR="004E654D" w:rsidRPr="0068567B" w:rsidRDefault="004E654D" w:rsidP="0068567B">
      <w:pPr>
        <w:pStyle w:val="EndnoteText"/>
        <w:tabs>
          <w:tab w:val="left" w:pos="567"/>
        </w:tabs>
        <w:rPr>
          <w:rFonts w:ascii="Arial" w:eastAsiaTheme="minorHAnsi"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Voir par exemple la politique de gestion des collections du Metropolitan Museum of Art, New York, approuvée par son conseil d</w:t>
      </w:r>
      <w:r w:rsidR="00BD0299">
        <w:rPr>
          <w:rFonts w:ascii="Arial" w:hAnsi="Arial"/>
          <w:sz w:val="18"/>
          <w:szCs w:val="18"/>
          <w:lang w:val="fr-FR"/>
        </w:rPr>
        <w:t>’</w:t>
      </w:r>
      <w:r w:rsidRPr="0068567B">
        <w:rPr>
          <w:rFonts w:ascii="Arial" w:hAnsi="Arial"/>
          <w:sz w:val="18"/>
          <w:szCs w:val="18"/>
          <w:lang w:val="fr-FR"/>
        </w:rPr>
        <w:t>administration, le</w:t>
      </w:r>
      <w:r w:rsidRPr="0068567B">
        <w:rPr>
          <w:rFonts w:ascii="Arial" w:eastAsiaTheme="minorHAnsi" w:hAnsi="Arial"/>
          <w:sz w:val="18"/>
          <w:szCs w:val="18"/>
          <w:lang w:val="fr-FR"/>
        </w:rPr>
        <w:t xml:space="preserve"> 13 septembre 2022, </w:t>
      </w:r>
      <w:hyperlink r:id="rId20" w:history="1">
        <w:r w:rsidRPr="0068567B">
          <w:rPr>
            <w:rStyle w:val="Hyperlink"/>
            <w:rFonts w:ascii="Arial" w:eastAsiaTheme="minorHAnsi" w:hAnsi="Arial"/>
            <w:sz w:val="18"/>
            <w:szCs w:val="18"/>
            <w:lang w:val="fr-FR"/>
          </w:rPr>
          <w:t>https://www.metmuseum.org/</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/media/files/about</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the</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met/policies</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and</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documents/collections</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management</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policy/Collections</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Management</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Policy.pdf</w:t>
        </w:r>
      </w:hyperlink>
      <w:r w:rsidRPr="0068567B">
        <w:rPr>
          <w:rFonts w:ascii="Arial" w:eastAsiaTheme="minorHAnsi" w:hAnsi="Arial"/>
          <w:sz w:val="18"/>
          <w:szCs w:val="18"/>
          <w:lang w:val="fr-FR"/>
        </w:rPr>
        <w:t>;  consulté le 31 octobre 2022.</w:t>
      </w:r>
    </w:p>
  </w:endnote>
  <w:endnote w:id="21">
    <w:p w14:paraId="5DEC8B1F" w14:textId="0ED063F4"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r>
      <w:r w:rsidRPr="0068567B">
        <w:rPr>
          <w:rFonts w:ascii="Arial" w:eastAsiaTheme="minorHAnsi" w:hAnsi="Arial"/>
          <w:sz w:val="18"/>
          <w:szCs w:val="18"/>
          <w:lang w:val="fr-FR"/>
        </w:rPr>
        <w:t>Ibid.</w:t>
      </w:r>
    </w:p>
  </w:endnote>
  <w:endnote w:id="22">
    <w:p w14:paraId="56A1FF4C" w14:textId="52A364F2"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r>
      <w:r w:rsidRPr="0068567B">
        <w:rPr>
          <w:rFonts w:ascii="Arial" w:eastAsiaTheme="minorHAnsi" w:hAnsi="Arial"/>
          <w:sz w:val="18"/>
          <w:szCs w:val="18"/>
          <w:lang w:val="fr-FR"/>
        </w:rPr>
        <w:t>Code de déontologie de l</w:t>
      </w:r>
      <w:r w:rsidR="00BD0299">
        <w:rPr>
          <w:rFonts w:ascii="Arial" w:eastAsiaTheme="minorHAnsi" w:hAnsi="Arial"/>
          <w:sz w:val="18"/>
          <w:szCs w:val="18"/>
          <w:lang w:val="fr-FR"/>
        </w:rPr>
        <w:t>’</w:t>
      </w:r>
      <w:r w:rsidRPr="0068567B">
        <w:rPr>
          <w:rFonts w:ascii="Arial" w:eastAsiaTheme="minorHAnsi" w:hAnsi="Arial"/>
          <w:sz w:val="18"/>
          <w:szCs w:val="18"/>
          <w:lang w:val="fr-FR"/>
        </w:rPr>
        <w:t xml:space="preserve">ICOM, </w:t>
      </w:r>
      <w:hyperlink r:id="rId21" w:history="1">
        <w:r w:rsidRPr="0068567B">
          <w:rPr>
            <w:rStyle w:val="Hyperlink"/>
            <w:rFonts w:ascii="Arial" w:eastAsiaTheme="minorHAnsi" w:hAnsi="Arial"/>
            <w:sz w:val="18"/>
            <w:szCs w:val="18"/>
            <w:lang w:val="fr-FR"/>
          </w:rPr>
          <w:t>https://icom.museum/wp</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content/uploads/2018/07/ICOM</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code</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Fr</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web</w:t>
        </w:r>
        <w:r w:rsidR="00BD0299">
          <w:rPr>
            <w:rStyle w:val="Hyperlink"/>
            <w:rFonts w:ascii="Arial" w:eastAsiaTheme="minorHAnsi" w:hAnsi="Arial"/>
            <w:sz w:val="18"/>
            <w:szCs w:val="18"/>
            <w:lang w:val="fr-FR"/>
          </w:rPr>
          <w:t>-</w:t>
        </w:r>
        <w:r w:rsidRPr="0068567B">
          <w:rPr>
            <w:rStyle w:val="Hyperlink"/>
            <w:rFonts w:ascii="Arial" w:eastAsiaTheme="minorHAnsi" w:hAnsi="Arial"/>
            <w:sz w:val="18"/>
            <w:szCs w:val="18"/>
            <w:lang w:val="fr-FR"/>
          </w:rPr>
          <w:t>1.pdf</w:t>
        </w:r>
      </w:hyperlink>
      <w:r w:rsidRPr="0068567B">
        <w:rPr>
          <w:rFonts w:ascii="Arial" w:eastAsiaTheme="minorHAnsi" w:hAnsi="Arial"/>
          <w:sz w:val="18"/>
          <w:szCs w:val="18"/>
          <w:lang w:val="fr-FR"/>
        </w:rPr>
        <w:t>;  consulté le 17 janvier 2022.</w:t>
      </w:r>
    </w:p>
  </w:endnote>
  <w:endnote w:id="23">
    <w:p w14:paraId="1FCBFB0D" w14:textId="4581C790"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r>
      <w:r w:rsidRPr="0068567B">
        <w:rPr>
          <w:rFonts w:ascii="Arial" w:eastAsiaTheme="minorHAnsi" w:hAnsi="Arial"/>
          <w:sz w:val="18"/>
          <w:szCs w:val="18"/>
          <w:lang w:val="fr-FR"/>
        </w:rPr>
        <w:t>Ibid.</w:t>
      </w:r>
    </w:p>
  </w:endnote>
  <w:endnote w:id="24">
    <w:p w14:paraId="6F6ADF89" w14:textId="62FBD748"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r>
      <w:r w:rsidRPr="0068567B">
        <w:rPr>
          <w:rFonts w:ascii="Arial" w:eastAsiaTheme="minorHAnsi" w:hAnsi="Arial"/>
          <w:sz w:val="18"/>
          <w:szCs w:val="18"/>
          <w:lang w:val="fr-FR"/>
        </w:rPr>
        <w:t>Déclaration de l</w:t>
      </w:r>
      <w:r w:rsidR="00BD0299">
        <w:rPr>
          <w:rFonts w:ascii="Arial" w:eastAsiaTheme="minorHAnsi" w:hAnsi="Arial"/>
          <w:sz w:val="18"/>
          <w:szCs w:val="18"/>
          <w:lang w:val="fr-FR"/>
        </w:rPr>
        <w:t>’</w:t>
      </w:r>
      <w:r w:rsidRPr="0068567B">
        <w:rPr>
          <w:rFonts w:ascii="Arial" w:eastAsiaTheme="minorHAnsi" w:hAnsi="Arial"/>
          <w:sz w:val="18"/>
          <w:szCs w:val="18"/>
          <w:lang w:val="fr-FR"/>
        </w:rPr>
        <w:t xml:space="preserve">IFLA sur la sauvegarde du patrimoine culturel par les bibliothèques, </w:t>
      </w:r>
      <w:r w:rsidRPr="0068567B">
        <w:rPr>
          <w:rFonts w:ascii="Arial" w:hAnsi="Arial"/>
          <w:sz w:val="18"/>
          <w:szCs w:val="18"/>
          <w:lang w:val="fr-CH"/>
        </w:rPr>
        <w:t>https://www.ifla.org/news/libraries</w:t>
      </w:r>
      <w:r w:rsidR="00BD0299">
        <w:rPr>
          <w:rFonts w:ascii="Arial" w:hAnsi="Arial"/>
          <w:sz w:val="18"/>
          <w:szCs w:val="18"/>
          <w:lang w:val="fr-CH"/>
        </w:rPr>
        <w:t>-</w:t>
      </w:r>
      <w:r w:rsidRPr="0068567B">
        <w:rPr>
          <w:rFonts w:ascii="Arial" w:hAnsi="Arial"/>
          <w:sz w:val="18"/>
          <w:szCs w:val="18"/>
          <w:lang w:val="fr-CH"/>
        </w:rPr>
        <w:t>safeguarding</w:t>
      </w:r>
      <w:r w:rsidR="00BD0299">
        <w:rPr>
          <w:rFonts w:ascii="Arial" w:hAnsi="Arial"/>
          <w:sz w:val="18"/>
          <w:szCs w:val="18"/>
          <w:lang w:val="fr-CH"/>
        </w:rPr>
        <w:t>-</w:t>
      </w:r>
      <w:r w:rsidRPr="0068567B">
        <w:rPr>
          <w:rFonts w:ascii="Arial" w:hAnsi="Arial"/>
          <w:sz w:val="18"/>
          <w:szCs w:val="18"/>
          <w:lang w:val="fr-CH"/>
        </w:rPr>
        <w:t>cultural</w:t>
      </w:r>
      <w:r w:rsidR="00BD0299">
        <w:rPr>
          <w:rFonts w:ascii="Arial" w:hAnsi="Arial"/>
          <w:sz w:val="18"/>
          <w:szCs w:val="18"/>
          <w:lang w:val="fr-CH"/>
        </w:rPr>
        <w:t>-</w:t>
      </w:r>
      <w:r w:rsidRPr="0068567B">
        <w:rPr>
          <w:rFonts w:ascii="Arial" w:hAnsi="Arial"/>
          <w:sz w:val="18"/>
          <w:szCs w:val="18"/>
          <w:lang w:val="fr-CH"/>
        </w:rPr>
        <w:t>heritage</w:t>
      </w:r>
      <w:r w:rsidRPr="0068567B">
        <w:rPr>
          <w:rFonts w:ascii="Arial" w:eastAsiaTheme="minorHAnsi" w:hAnsi="Arial"/>
          <w:sz w:val="18"/>
          <w:szCs w:val="18"/>
          <w:lang w:val="fr-FR"/>
        </w:rPr>
        <w:t>.</w:t>
      </w:r>
    </w:p>
  </w:endnote>
  <w:endnote w:id="25">
    <w:p w14:paraId="720E8559" w14:textId="05CDB327"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r>
      <w:r w:rsidRPr="0068567B">
        <w:rPr>
          <w:rFonts w:ascii="Arial" w:hAnsi="Arial"/>
          <w:sz w:val="18"/>
          <w:szCs w:val="18"/>
          <w:shd w:val="clear" w:color="auto" w:fill="FFFFFF"/>
          <w:lang w:val="fr-FR"/>
        </w:rPr>
        <w:t>Déclaration de l</w:t>
      </w:r>
      <w:r w:rsidR="00BD0299">
        <w:rPr>
          <w:rFonts w:ascii="Arial" w:hAnsi="Arial"/>
          <w:sz w:val="18"/>
          <w:szCs w:val="18"/>
          <w:shd w:val="clear" w:color="auto" w:fill="FFFFFF"/>
          <w:lang w:val="fr-FR"/>
        </w:rPr>
        <w:t>’</w:t>
      </w:r>
      <w:r w:rsidRPr="0068567B">
        <w:rPr>
          <w:rFonts w:ascii="Arial" w:hAnsi="Arial"/>
          <w:sz w:val="18"/>
          <w:szCs w:val="18"/>
          <w:shd w:val="clear" w:color="auto" w:fill="FFFFFF"/>
          <w:lang w:val="fr-FR"/>
        </w:rPr>
        <w:t xml:space="preserve">ICA sur le patrimoine documentaire, </w:t>
      </w:r>
      <w:hyperlink r:id="rId22" w:history="1">
        <w:r w:rsidRPr="0068567B">
          <w:rPr>
            <w:rStyle w:val="Hyperlink"/>
            <w:rFonts w:ascii="Arial" w:hAnsi="Arial"/>
            <w:sz w:val="18"/>
            <w:szCs w:val="18"/>
            <w:shd w:val="clear" w:color="auto" w:fill="FFFFFF"/>
            <w:lang w:val="fr-FR"/>
          </w:rPr>
          <w:t>https://www.ica.org/fr/que</w:t>
        </w:r>
        <w:r w:rsidR="00BD0299">
          <w:rPr>
            <w:rStyle w:val="Hyperlink"/>
            <w:rFonts w:ascii="Arial" w:hAnsi="Arial"/>
            <w:sz w:val="18"/>
            <w:szCs w:val="18"/>
            <w:shd w:val="clear" w:color="auto" w:fill="FFFFFF"/>
            <w:lang w:val="fr-FR"/>
          </w:rPr>
          <w:t>-</w:t>
        </w:r>
        <w:r w:rsidRPr="0068567B">
          <w:rPr>
            <w:rStyle w:val="Hyperlink"/>
            <w:rFonts w:ascii="Arial" w:hAnsi="Arial"/>
            <w:sz w:val="18"/>
            <w:szCs w:val="18"/>
            <w:shd w:val="clear" w:color="auto" w:fill="FFFFFF"/>
            <w:lang w:val="fr-FR"/>
          </w:rPr>
          <w:t>sont</w:t>
        </w:r>
        <w:r w:rsidR="00BD0299">
          <w:rPr>
            <w:rStyle w:val="Hyperlink"/>
            <w:rFonts w:ascii="Arial" w:hAnsi="Arial"/>
            <w:sz w:val="18"/>
            <w:szCs w:val="18"/>
            <w:shd w:val="clear" w:color="auto" w:fill="FFFFFF"/>
            <w:lang w:val="fr-FR"/>
          </w:rPr>
          <w:t>-</w:t>
        </w:r>
        <w:r w:rsidRPr="0068567B">
          <w:rPr>
            <w:rStyle w:val="Hyperlink"/>
            <w:rFonts w:ascii="Arial" w:hAnsi="Arial"/>
            <w:sz w:val="18"/>
            <w:szCs w:val="18"/>
            <w:shd w:val="clear" w:color="auto" w:fill="FFFFFF"/>
            <w:lang w:val="fr-FR"/>
          </w:rPr>
          <w:t>les</w:t>
        </w:r>
        <w:r w:rsidR="00BD0299">
          <w:rPr>
            <w:rStyle w:val="Hyperlink"/>
            <w:rFonts w:ascii="Arial" w:hAnsi="Arial"/>
            <w:sz w:val="18"/>
            <w:szCs w:val="18"/>
            <w:shd w:val="clear" w:color="auto" w:fill="FFFFFF"/>
            <w:lang w:val="fr-FR"/>
          </w:rPr>
          <w:t>-</w:t>
        </w:r>
        <w:r w:rsidRPr="0068567B">
          <w:rPr>
            <w:rStyle w:val="Hyperlink"/>
            <w:rFonts w:ascii="Arial" w:hAnsi="Arial"/>
            <w:sz w:val="18"/>
            <w:szCs w:val="18"/>
            <w:shd w:val="clear" w:color="auto" w:fill="FFFFFF"/>
            <w:lang w:val="fr-FR"/>
          </w:rPr>
          <w:t>archives</w:t>
        </w:r>
      </w:hyperlink>
      <w:r w:rsidRPr="00304EB8">
        <w:rPr>
          <w:rStyle w:val="Hyperlink"/>
          <w:rFonts w:ascii="Arial" w:hAnsi="Arial"/>
          <w:sz w:val="18"/>
          <w:szCs w:val="18"/>
          <w:u w:val="none"/>
          <w:shd w:val="clear" w:color="auto" w:fill="FFFFFF"/>
          <w:lang w:val="fr-FR"/>
        </w:rPr>
        <w:t>.</w:t>
      </w:r>
    </w:p>
  </w:endnote>
  <w:endnote w:id="26">
    <w:p w14:paraId="321EADD4" w14:textId="645515F3" w:rsidR="004E654D" w:rsidRPr="0068567B" w:rsidRDefault="004E654D" w:rsidP="0068567B">
      <w:pPr>
        <w:tabs>
          <w:tab w:val="left" w:pos="567"/>
        </w:tabs>
        <w:rPr>
          <w:rFonts w:eastAsia="Times New Roman"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 xml:space="preserve">La </w:t>
      </w:r>
      <w:r w:rsidRPr="0068567B">
        <w:rPr>
          <w:rFonts w:cs="Arial"/>
          <w:i/>
          <w:iCs/>
          <w:sz w:val="18"/>
          <w:szCs w:val="18"/>
          <w:lang w:val="fr-FR"/>
        </w:rPr>
        <w:t>recommandation de l</w:t>
      </w:r>
      <w:r w:rsidR="00BD0299">
        <w:rPr>
          <w:rFonts w:cs="Arial"/>
          <w:i/>
          <w:iCs/>
          <w:sz w:val="18"/>
          <w:szCs w:val="18"/>
          <w:lang w:val="fr-FR"/>
        </w:rPr>
        <w:t>’</w:t>
      </w:r>
      <w:r w:rsidRPr="0068567B">
        <w:rPr>
          <w:rFonts w:cs="Arial"/>
          <w:i/>
          <w:iCs/>
          <w:sz w:val="18"/>
          <w:szCs w:val="18"/>
          <w:lang w:val="fr-FR"/>
        </w:rPr>
        <w:t>UNESCO concernant la préservation et l</w:t>
      </w:r>
      <w:r w:rsidR="00BD0299">
        <w:rPr>
          <w:rFonts w:cs="Arial"/>
          <w:i/>
          <w:iCs/>
          <w:sz w:val="18"/>
          <w:szCs w:val="18"/>
          <w:lang w:val="fr-FR"/>
        </w:rPr>
        <w:t>’</w:t>
      </w:r>
      <w:r w:rsidRPr="0068567B">
        <w:rPr>
          <w:rFonts w:cs="Arial"/>
          <w:i/>
          <w:iCs/>
          <w:sz w:val="18"/>
          <w:szCs w:val="18"/>
          <w:lang w:val="fr-FR"/>
        </w:rPr>
        <w:t xml:space="preserve">accessibilité du patrimoine documentaire, </w:t>
      </w:r>
      <w:r w:rsidR="00BD0299">
        <w:rPr>
          <w:rFonts w:cs="Arial"/>
          <w:i/>
          <w:iCs/>
          <w:sz w:val="18"/>
          <w:szCs w:val="18"/>
          <w:lang w:val="fr-FR"/>
        </w:rPr>
        <w:t>y compris</w:t>
      </w:r>
      <w:r w:rsidRPr="0068567B">
        <w:rPr>
          <w:rFonts w:cs="Arial"/>
          <w:i/>
          <w:iCs/>
          <w:sz w:val="18"/>
          <w:szCs w:val="18"/>
          <w:lang w:val="fr-FR"/>
        </w:rPr>
        <w:t xml:space="preserve"> le patrimoine numérique</w:t>
      </w:r>
      <w:r w:rsidRPr="0068567B">
        <w:rPr>
          <w:rFonts w:cs="Arial"/>
          <w:sz w:val="18"/>
          <w:szCs w:val="18"/>
          <w:lang w:val="fr-FR"/>
        </w:rPr>
        <w:t xml:space="preserve"> énonce des principes directeurs qui mettent l</w:t>
      </w:r>
      <w:r w:rsidR="00BD0299">
        <w:rPr>
          <w:rFonts w:cs="Arial"/>
          <w:sz w:val="18"/>
          <w:szCs w:val="18"/>
          <w:lang w:val="fr-FR"/>
        </w:rPr>
        <w:t>’</w:t>
      </w:r>
      <w:r w:rsidRPr="0068567B">
        <w:rPr>
          <w:rFonts w:cs="Arial"/>
          <w:sz w:val="18"/>
          <w:szCs w:val="18"/>
          <w:lang w:val="fr-FR"/>
        </w:rPr>
        <w:t xml:space="preserve">accent sur la nature même du devoir de </w:t>
      </w:r>
      <w:r w:rsidR="00201C4A">
        <w:rPr>
          <w:rFonts w:cs="Arial"/>
          <w:sz w:val="18"/>
          <w:szCs w:val="18"/>
          <w:lang w:val="fr-FR"/>
        </w:rPr>
        <w:t>préservation</w:t>
      </w:r>
      <w:r w:rsidR="00201C4A" w:rsidRPr="0068567B">
        <w:rPr>
          <w:rFonts w:cs="Arial"/>
          <w:sz w:val="18"/>
          <w:szCs w:val="18"/>
          <w:lang w:val="fr-FR"/>
        </w:rPr>
        <w:t xml:space="preserve"> </w:t>
      </w:r>
      <w:r w:rsidRPr="0068567B">
        <w:rPr>
          <w:rFonts w:cs="Arial"/>
          <w:sz w:val="18"/>
          <w:szCs w:val="18"/>
          <w:lang w:val="fr-FR"/>
        </w:rPr>
        <w:t>du patrimoine culturel.  S</w:t>
      </w:r>
      <w:r w:rsidR="00BD0299">
        <w:rPr>
          <w:rFonts w:cs="Arial"/>
          <w:sz w:val="18"/>
          <w:szCs w:val="18"/>
          <w:lang w:val="fr-FR"/>
        </w:rPr>
        <w:t>’</w:t>
      </w:r>
      <w:r w:rsidRPr="0068567B">
        <w:rPr>
          <w:rFonts w:cs="Arial"/>
          <w:sz w:val="18"/>
          <w:szCs w:val="18"/>
          <w:lang w:val="fr-FR"/>
        </w:rPr>
        <w:t>agissant des cas dans lesquels des restrictions de l</w:t>
      </w:r>
      <w:r w:rsidR="00BD0299">
        <w:rPr>
          <w:rFonts w:cs="Arial"/>
          <w:sz w:val="18"/>
          <w:szCs w:val="18"/>
          <w:lang w:val="fr-FR"/>
        </w:rPr>
        <w:t>’</w:t>
      </w:r>
      <w:r w:rsidRPr="0068567B">
        <w:rPr>
          <w:rFonts w:cs="Arial"/>
          <w:sz w:val="18"/>
          <w:szCs w:val="18"/>
          <w:lang w:val="fr-FR"/>
        </w:rPr>
        <w:t>accès au patrimoine documentaire sont indispensables pour protéger la vie privée, cette recommandation prévoit que</w:t>
      </w:r>
      <w:r w:rsidR="00BD0299">
        <w:rPr>
          <w:rFonts w:cs="Arial"/>
          <w:sz w:val="18"/>
          <w:szCs w:val="18"/>
          <w:lang w:val="fr-FR"/>
        </w:rPr>
        <w:t> :</w:t>
      </w:r>
      <w:r w:rsidRPr="0068567B">
        <w:rPr>
          <w:rFonts w:cs="Arial"/>
          <w:sz w:val="18"/>
          <w:szCs w:val="18"/>
          <w:lang w:val="fr-FR"/>
        </w:rPr>
        <w:t xml:space="preserve"> “L</w:t>
      </w:r>
      <w:r w:rsidR="00BD0299">
        <w:rPr>
          <w:rFonts w:cs="Arial"/>
          <w:sz w:val="18"/>
          <w:szCs w:val="18"/>
          <w:lang w:val="fr-FR"/>
        </w:rPr>
        <w:t>’</w:t>
      </w:r>
      <w:r w:rsidRPr="0068567B">
        <w:rPr>
          <w:rFonts w:cs="Arial"/>
          <w:sz w:val="18"/>
          <w:szCs w:val="18"/>
          <w:lang w:val="fr-FR"/>
        </w:rPr>
        <w:t>existence éventuelle de restrictions légitimes de l</w:t>
      </w:r>
      <w:r w:rsidR="00BD0299">
        <w:rPr>
          <w:rFonts w:cs="Arial"/>
          <w:sz w:val="18"/>
          <w:szCs w:val="18"/>
          <w:lang w:val="fr-FR"/>
        </w:rPr>
        <w:t>’</w:t>
      </w:r>
      <w:r w:rsidRPr="0068567B">
        <w:rPr>
          <w:rFonts w:cs="Arial"/>
          <w:sz w:val="18"/>
          <w:szCs w:val="18"/>
          <w:lang w:val="fr-FR"/>
        </w:rPr>
        <w:t xml:space="preserve">accès à une partie quelconque du patrimoine documentaire ne devrait pas empêcher les institutions de la mémoire de prendre des mesures de conservation ni limiter leur capacité de le faire” </w:t>
      </w:r>
      <w:r w:rsidRPr="0068567B">
        <w:rPr>
          <w:rFonts w:cs="Arial"/>
          <w:sz w:val="18"/>
          <w:szCs w:val="18"/>
          <w:lang w:val="fr-CH"/>
        </w:rPr>
        <w:t>(</w:t>
      </w:r>
      <w:r>
        <w:rPr>
          <w:rFonts w:cs="Arial"/>
          <w:sz w:val="18"/>
          <w:szCs w:val="18"/>
          <w:lang w:val="fr-CH"/>
        </w:rPr>
        <w:t>v</w:t>
      </w:r>
      <w:r w:rsidRPr="0068567B">
        <w:rPr>
          <w:rFonts w:cs="Arial"/>
          <w:sz w:val="18"/>
          <w:szCs w:val="18"/>
          <w:lang w:val="fr-CH"/>
        </w:rPr>
        <w:t xml:space="preserve">oir la </w:t>
      </w:r>
      <w:r w:rsidRPr="0068567B">
        <w:rPr>
          <w:rFonts w:cs="Arial"/>
          <w:sz w:val="18"/>
          <w:szCs w:val="18"/>
          <w:shd w:val="clear" w:color="auto" w:fill="FFFFFF"/>
          <w:lang w:val="fr-FR"/>
        </w:rPr>
        <w:t>déclaration de l</w:t>
      </w:r>
      <w:r w:rsidR="00BD0299">
        <w:rPr>
          <w:rFonts w:cs="Arial"/>
          <w:sz w:val="18"/>
          <w:szCs w:val="18"/>
          <w:shd w:val="clear" w:color="auto" w:fill="FFFFFF"/>
          <w:lang w:val="fr-FR"/>
        </w:rPr>
        <w:t>’</w:t>
      </w:r>
      <w:r w:rsidRPr="0068567B">
        <w:rPr>
          <w:rFonts w:cs="Arial"/>
          <w:sz w:val="18"/>
          <w:szCs w:val="18"/>
          <w:shd w:val="clear" w:color="auto" w:fill="FFFFFF"/>
          <w:lang w:val="fr-FR"/>
        </w:rPr>
        <w:t>ICA sur le patrimoine documentaire</w:t>
      </w:r>
      <w:r w:rsidRPr="0068567B">
        <w:rPr>
          <w:rFonts w:cs="Arial"/>
          <w:sz w:val="18"/>
          <w:szCs w:val="18"/>
          <w:lang w:val="fr-CH"/>
        </w:rPr>
        <w:t xml:space="preserve"> à l</w:t>
      </w:r>
      <w:r w:rsidR="00BD0299">
        <w:rPr>
          <w:rFonts w:cs="Arial"/>
          <w:sz w:val="18"/>
          <w:szCs w:val="18"/>
          <w:lang w:val="fr-CH"/>
        </w:rPr>
        <w:t>’</w:t>
      </w:r>
      <w:r w:rsidRPr="0068567B">
        <w:rPr>
          <w:rFonts w:cs="Arial"/>
          <w:sz w:val="18"/>
          <w:szCs w:val="18"/>
          <w:lang w:val="fr-CH"/>
        </w:rPr>
        <w:t>adresse https://www.ica.org/fr/que</w:t>
      </w:r>
      <w:r w:rsidR="00BD0299">
        <w:rPr>
          <w:rFonts w:cs="Arial"/>
          <w:sz w:val="18"/>
          <w:szCs w:val="18"/>
          <w:lang w:val="fr-CH"/>
        </w:rPr>
        <w:t>-</w:t>
      </w:r>
      <w:r w:rsidRPr="0068567B">
        <w:rPr>
          <w:rFonts w:cs="Arial"/>
          <w:sz w:val="18"/>
          <w:szCs w:val="18"/>
          <w:lang w:val="fr-CH"/>
        </w:rPr>
        <w:t>sont</w:t>
      </w:r>
      <w:r w:rsidR="00BD0299">
        <w:rPr>
          <w:rFonts w:cs="Arial"/>
          <w:sz w:val="18"/>
          <w:szCs w:val="18"/>
          <w:lang w:val="fr-CH"/>
        </w:rPr>
        <w:t>-</w:t>
      </w:r>
      <w:r w:rsidRPr="0068567B">
        <w:rPr>
          <w:rFonts w:cs="Arial"/>
          <w:sz w:val="18"/>
          <w:szCs w:val="18"/>
          <w:lang w:val="fr-CH"/>
        </w:rPr>
        <w:t>les</w:t>
      </w:r>
      <w:r w:rsidR="00BD0299">
        <w:rPr>
          <w:rFonts w:cs="Arial"/>
          <w:sz w:val="18"/>
          <w:szCs w:val="18"/>
          <w:lang w:val="fr-CH"/>
        </w:rPr>
        <w:t>-</w:t>
      </w:r>
      <w:r w:rsidRPr="0068567B">
        <w:rPr>
          <w:rFonts w:cs="Arial"/>
          <w:sz w:val="18"/>
          <w:szCs w:val="18"/>
          <w:lang w:val="fr-CH"/>
        </w:rPr>
        <w:t>archives).</w:t>
      </w:r>
    </w:p>
  </w:endnote>
  <w:endnote w:id="27">
    <w:p w14:paraId="5DFF79A7" w14:textId="14CB9A6D"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Séminaires régionaux de l</w:t>
      </w:r>
      <w:r w:rsidR="00BD0299">
        <w:rPr>
          <w:rFonts w:ascii="Arial" w:hAnsi="Arial"/>
          <w:sz w:val="18"/>
          <w:szCs w:val="18"/>
          <w:lang w:val="fr-FR"/>
        </w:rPr>
        <w:t>’</w:t>
      </w:r>
      <w:r w:rsidRPr="0068567B">
        <w:rPr>
          <w:rFonts w:ascii="Arial" w:hAnsi="Arial"/>
          <w:sz w:val="18"/>
          <w:szCs w:val="18"/>
          <w:lang w:val="fr-FR"/>
        </w:rPr>
        <w:t>OMPI sur les bibliothèques, les services d</w:t>
      </w:r>
      <w:r w:rsidR="00BD0299">
        <w:rPr>
          <w:rFonts w:ascii="Arial" w:hAnsi="Arial"/>
          <w:sz w:val="18"/>
          <w:szCs w:val="18"/>
          <w:lang w:val="fr-FR"/>
        </w:rPr>
        <w:t>’</w:t>
      </w:r>
      <w:r w:rsidRPr="0068567B">
        <w:rPr>
          <w:rFonts w:ascii="Arial" w:hAnsi="Arial"/>
          <w:sz w:val="18"/>
          <w:szCs w:val="18"/>
          <w:lang w:val="fr-FR"/>
        </w:rPr>
        <w:t>archives, les musées et les établissements d</w:t>
      </w:r>
      <w:r w:rsidR="00BD0299">
        <w:rPr>
          <w:rFonts w:ascii="Arial" w:hAnsi="Arial"/>
          <w:sz w:val="18"/>
          <w:szCs w:val="18"/>
          <w:lang w:val="fr-FR"/>
        </w:rPr>
        <w:t>’</w:t>
      </w:r>
      <w:r w:rsidRPr="0068567B">
        <w:rPr>
          <w:rFonts w:ascii="Arial" w:hAnsi="Arial"/>
          <w:sz w:val="18"/>
          <w:szCs w:val="18"/>
          <w:lang w:val="fr-FR"/>
        </w:rPr>
        <w:t>enseignement et de recherche dans le domaine du droit d</w:t>
      </w:r>
      <w:r w:rsidR="00BD0299">
        <w:rPr>
          <w:rFonts w:ascii="Arial" w:hAnsi="Arial"/>
          <w:sz w:val="18"/>
          <w:szCs w:val="18"/>
          <w:lang w:val="fr-FR"/>
        </w:rPr>
        <w:t>’</w:t>
      </w:r>
      <w:r w:rsidRPr="0068567B">
        <w:rPr>
          <w:rFonts w:ascii="Arial" w:hAnsi="Arial"/>
          <w:sz w:val="18"/>
          <w:szCs w:val="18"/>
          <w:lang w:val="fr-FR"/>
        </w:rPr>
        <w:t>auteur.  Voir </w:t>
      </w:r>
      <w:r w:rsidRPr="0068567B">
        <w:rPr>
          <w:rFonts w:ascii="Arial" w:hAnsi="Arial"/>
          <w:sz w:val="18"/>
          <w:szCs w:val="18"/>
          <w:lang w:val="fr-CH"/>
        </w:rPr>
        <w:t>https://www.wipo.int/meetings/fr/doc_details.jsp?doc_id=515597</w:t>
      </w:r>
      <w:r w:rsidRPr="0068567B">
        <w:rPr>
          <w:rFonts w:ascii="Arial" w:hAnsi="Arial"/>
          <w:sz w:val="18"/>
          <w:szCs w:val="18"/>
          <w:lang w:val="fr-FR"/>
        </w:rPr>
        <w:t>, et proposé conformément au plan d</w:t>
      </w:r>
      <w:r w:rsidR="00BD0299">
        <w:rPr>
          <w:rFonts w:ascii="Arial" w:hAnsi="Arial"/>
          <w:sz w:val="18"/>
          <w:szCs w:val="18"/>
          <w:lang w:val="fr-FR"/>
        </w:rPr>
        <w:t>’</w:t>
      </w:r>
      <w:r w:rsidRPr="0068567B">
        <w:rPr>
          <w:rFonts w:ascii="Arial" w:hAnsi="Arial"/>
          <w:sz w:val="18"/>
          <w:szCs w:val="18"/>
          <w:lang w:val="fr-FR"/>
        </w:rPr>
        <w:t>action sur les limitations et exceptions approuvé par les États membres à la trente</w:t>
      </w:r>
      <w:r w:rsidR="00BD0299">
        <w:rPr>
          <w:rFonts w:ascii="Arial" w:hAnsi="Arial"/>
          <w:sz w:val="18"/>
          <w:szCs w:val="18"/>
          <w:lang w:val="fr-FR"/>
        </w:rPr>
        <w:t>-</w:t>
      </w:r>
      <w:r w:rsidRPr="0068567B">
        <w:rPr>
          <w:rFonts w:ascii="Arial" w:hAnsi="Arial"/>
          <w:sz w:val="18"/>
          <w:szCs w:val="18"/>
          <w:lang w:val="fr-FR"/>
        </w:rPr>
        <w:t>six</w:t>
      </w:r>
      <w:r w:rsidR="00BD0299">
        <w:rPr>
          <w:rFonts w:ascii="Arial" w:hAnsi="Arial"/>
          <w:sz w:val="18"/>
          <w:szCs w:val="18"/>
          <w:lang w:val="fr-FR"/>
        </w:rPr>
        <w:t>ième session</w:t>
      </w:r>
      <w:r w:rsidRPr="0068567B">
        <w:rPr>
          <w:rFonts w:ascii="Arial" w:hAnsi="Arial"/>
          <w:sz w:val="18"/>
          <w:szCs w:val="18"/>
          <w:lang w:val="fr-FR"/>
        </w:rPr>
        <w:t xml:space="preserve"> du SCCR, en juin 2018.  Voir </w:t>
      </w:r>
      <w:hyperlink r:id="rId23" w:history="1">
        <w:r w:rsidRPr="0068567B">
          <w:rPr>
            <w:rStyle w:val="Hyperlink"/>
            <w:rFonts w:ascii="Arial" w:hAnsi="Arial"/>
            <w:sz w:val="18"/>
            <w:szCs w:val="18"/>
            <w:lang w:val="fr-FR"/>
          </w:rPr>
          <w:t>https://www.wipo.int/meetings/en/doc_details.jsp?doc_id=408219</w:t>
        </w:r>
      </w:hyperlink>
      <w:r w:rsidRPr="0068567B">
        <w:rPr>
          <w:rFonts w:ascii="Arial" w:hAnsi="Arial"/>
          <w:sz w:val="18"/>
          <w:szCs w:val="18"/>
          <w:lang w:val="fr-FR"/>
        </w:rPr>
        <w:t>.</w:t>
      </w:r>
    </w:p>
  </w:endnote>
  <w:endnote w:id="28">
    <w:p w14:paraId="77105C28" w14:textId="4A9EF624"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Rapport de l</w:t>
      </w:r>
      <w:r w:rsidR="00BD0299">
        <w:rPr>
          <w:rFonts w:cs="Arial"/>
          <w:sz w:val="18"/>
          <w:szCs w:val="18"/>
          <w:lang w:val="fr-FR"/>
        </w:rPr>
        <w:t>’</w:t>
      </w:r>
      <w:r w:rsidRPr="0068567B">
        <w:rPr>
          <w:rFonts w:cs="Arial"/>
          <w:sz w:val="18"/>
          <w:szCs w:val="18"/>
          <w:lang w:val="fr-FR"/>
        </w:rPr>
        <w:t>OMPI sur les séminaires régionaux et la conférence internationale sur les limitations et exceptions, document SCCR</w:t>
      </w:r>
      <w:r>
        <w:rPr>
          <w:rFonts w:cs="Arial"/>
          <w:sz w:val="18"/>
          <w:szCs w:val="18"/>
          <w:lang w:val="fr-FR"/>
        </w:rPr>
        <w:t>/</w:t>
      </w:r>
      <w:r w:rsidRPr="0068567B">
        <w:rPr>
          <w:rFonts w:cs="Arial"/>
          <w:sz w:val="18"/>
          <w:szCs w:val="18"/>
          <w:lang w:val="fr-FR"/>
        </w:rPr>
        <w:t xml:space="preserve">40/2 (15 novembre 2020), </w:t>
      </w:r>
      <w:hyperlink r:id="rId24" w:history="1">
        <w:r w:rsidRPr="0068567B">
          <w:rPr>
            <w:rStyle w:val="Hyperlink"/>
            <w:rFonts w:cs="Arial"/>
            <w:sz w:val="18"/>
            <w:szCs w:val="18"/>
            <w:lang w:val="fr-FR"/>
          </w:rPr>
          <w:t>https://www.wipo.int/meetings/fr/doc_details.jsp?doc_id=515597</w:t>
        </w:r>
      </w:hyperlink>
      <w:r w:rsidRPr="0068567B">
        <w:rPr>
          <w:rFonts w:cs="Arial"/>
          <w:sz w:val="18"/>
          <w:szCs w:val="18"/>
          <w:lang w:val="fr-FR"/>
        </w:rPr>
        <w:t xml:space="preserve"> et proposé conformément au plan d</w:t>
      </w:r>
      <w:r w:rsidR="00BD0299">
        <w:rPr>
          <w:rFonts w:cs="Arial"/>
          <w:sz w:val="18"/>
          <w:szCs w:val="18"/>
          <w:lang w:val="fr-FR"/>
        </w:rPr>
        <w:t>’</w:t>
      </w:r>
      <w:r w:rsidRPr="0068567B">
        <w:rPr>
          <w:rFonts w:cs="Arial"/>
          <w:sz w:val="18"/>
          <w:szCs w:val="18"/>
          <w:lang w:val="fr-FR"/>
        </w:rPr>
        <w:t>action sur les limitations et exceptions approuvé par les États membres à la trente</w:t>
      </w:r>
      <w:r w:rsidR="00BD0299">
        <w:rPr>
          <w:rFonts w:cs="Arial"/>
          <w:sz w:val="18"/>
          <w:szCs w:val="18"/>
          <w:lang w:val="fr-FR"/>
        </w:rPr>
        <w:t>-</w:t>
      </w:r>
      <w:r w:rsidRPr="0068567B">
        <w:rPr>
          <w:rFonts w:cs="Arial"/>
          <w:sz w:val="18"/>
          <w:szCs w:val="18"/>
          <w:lang w:val="fr-FR"/>
        </w:rPr>
        <w:t>six</w:t>
      </w:r>
      <w:r w:rsidR="00BD0299">
        <w:rPr>
          <w:rFonts w:cs="Arial"/>
          <w:sz w:val="18"/>
          <w:szCs w:val="18"/>
          <w:lang w:val="fr-FR"/>
        </w:rPr>
        <w:t>ième session</w:t>
      </w:r>
      <w:r w:rsidRPr="0068567B">
        <w:rPr>
          <w:rFonts w:cs="Arial"/>
          <w:sz w:val="18"/>
          <w:szCs w:val="18"/>
          <w:lang w:val="fr-FR"/>
        </w:rPr>
        <w:t xml:space="preserve"> du SCCR, en juin 2018.  Voir </w:t>
      </w:r>
      <w:hyperlink r:id="rId25" w:history="1">
        <w:r w:rsidRPr="0068567B">
          <w:rPr>
            <w:rStyle w:val="Hyperlink"/>
            <w:rFonts w:cs="Arial"/>
            <w:sz w:val="18"/>
            <w:szCs w:val="18"/>
            <w:lang w:val="fr-FR"/>
          </w:rPr>
          <w:t>https://www.wipo.int/meetings/fr/doc_details.jsp?doc_id=408219</w:t>
        </w:r>
      </w:hyperlink>
      <w:r w:rsidRPr="0068567B">
        <w:rPr>
          <w:rFonts w:cs="Arial"/>
          <w:sz w:val="18"/>
          <w:szCs w:val="18"/>
          <w:lang w:val="fr-FR"/>
        </w:rPr>
        <w:t>.</w:t>
      </w:r>
    </w:p>
  </w:endnote>
  <w:endnote w:id="29">
    <w:p w14:paraId="21FE60B8" w14:textId="5E0A5A6C"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Par exemple les nombreux programmes de préservation et recommandations de solutions numériques de pérennisation de l</w:t>
      </w:r>
      <w:r w:rsidR="00BD0299">
        <w:rPr>
          <w:rFonts w:cs="Arial"/>
          <w:sz w:val="18"/>
          <w:szCs w:val="18"/>
          <w:lang w:val="fr-FR"/>
        </w:rPr>
        <w:t>’</w:t>
      </w:r>
      <w:r w:rsidRPr="0068567B">
        <w:rPr>
          <w:rFonts w:cs="Arial"/>
          <w:sz w:val="18"/>
          <w:szCs w:val="18"/>
          <w:lang w:val="fr-FR"/>
        </w:rPr>
        <w:t xml:space="preserve">ICCROM, </w:t>
      </w:r>
      <w:hyperlink r:id="rId26">
        <w:r w:rsidRPr="0068567B">
          <w:rPr>
            <w:rFonts w:cs="Arial"/>
            <w:sz w:val="18"/>
            <w:szCs w:val="18"/>
            <w:u w:val="single"/>
            <w:lang w:val="fr-FR"/>
          </w:rPr>
          <w:t>https://www.iccrom.org/</w:t>
        </w:r>
      </w:hyperlink>
      <w:r w:rsidRPr="00304EB8">
        <w:rPr>
          <w:rFonts w:cs="Arial"/>
          <w:sz w:val="18"/>
          <w:szCs w:val="18"/>
          <w:lang w:val="fr-FR"/>
        </w:rPr>
        <w:t xml:space="preserve">.  </w:t>
      </w:r>
      <w:r w:rsidRPr="0068567B">
        <w:rPr>
          <w:rFonts w:cs="Arial"/>
          <w:sz w:val="18"/>
          <w:szCs w:val="18"/>
          <w:lang w:val="fr-FR"/>
        </w:rPr>
        <w:t xml:space="preserve">Voir également les travaux de préservation numérique actuellement menés par le Programme des archives en péril, </w:t>
      </w:r>
      <w:hyperlink r:id="rId27" w:history="1">
        <w:r w:rsidRPr="0068567B">
          <w:rPr>
            <w:rStyle w:val="Hyperlink"/>
            <w:rFonts w:cs="Arial"/>
            <w:sz w:val="18"/>
            <w:szCs w:val="18"/>
            <w:lang w:val="fr-FR"/>
          </w:rPr>
          <w:t>http://eap.bl.uk/</w:t>
        </w:r>
      </w:hyperlink>
      <w:r w:rsidRPr="0068567B">
        <w:rPr>
          <w:rFonts w:cs="Arial"/>
          <w:sz w:val="18"/>
          <w:szCs w:val="18"/>
          <w:lang w:val="fr-FR"/>
        </w:rPr>
        <w:t xml:space="preserve"> et documentés par Maja Kominko (ed.)</w:t>
      </w:r>
      <w:r w:rsidR="00BD0299">
        <w:rPr>
          <w:rFonts w:cs="Arial"/>
          <w:sz w:val="18"/>
          <w:szCs w:val="18"/>
          <w:lang w:val="fr-FR"/>
        </w:rPr>
        <w:t> :</w:t>
      </w:r>
      <w:r w:rsidRPr="0068567B">
        <w:rPr>
          <w:rFonts w:cs="Arial"/>
          <w:sz w:val="18"/>
          <w:szCs w:val="18"/>
          <w:lang w:val="fr-FR"/>
        </w:rPr>
        <w:t xml:space="preserve"> </w:t>
      </w:r>
      <w:r w:rsidRPr="0068567B">
        <w:rPr>
          <w:rFonts w:cs="Arial"/>
          <w:i/>
          <w:sz w:val="18"/>
          <w:szCs w:val="18"/>
          <w:lang w:val="fr-FR"/>
        </w:rPr>
        <w:t>From dust to digital: ten years of the Endangered Archives Programme</w:t>
      </w:r>
      <w:r w:rsidRPr="0068567B">
        <w:rPr>
          <w:rFonts w:cs="Arial"/>
          <w:sz w:val="18"/>
          <w:szCs w:val="18"/>
          <w:lang w:val="fr-FR"/>
        </w:rPr>
        <w:t xml:space="preserve"> (Cambridge, UK: Open Book Publishers, 2015).</w:t>
      </w:r>
    </w:p>
  </w:endnote>
  <w:endnote w:id="30">
    <w:p w14:paraId="0012FD82" w14:textId="51664FB4"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La bibliothèque de l</w:t>
      </w:r>
      <w:r w:rsidR="00BD0299">
        <w:rPr>
          <w:rFonts w:cs="Arial"/>
          <w:sz w:val="18"/>
          <w:szCs w:val="18"/>
          <w:lang w:val="fr-FR"/>
        </w:rPr>
        <w:t>’</w:t>
      </w:r>
      <w:r w:rsidRPr="0068567B">
        <w:rPr>
          <w:rFonts w:cs="Arial"/>
          <w:sz w:val="18"/>
          <w:szCs w:val="18"/>
          <w:lang w:val="fr-FR"/>
        </w:rPr>
        <w:t>université du Cap a subi un incendie dévastateur qui a détruit une grande partie de sa collection de patrimoine culturel relatif à l</w:t>
      </w:r>
      <w:r w:rsidR="00BD0299">
        <w:rPr>
          <w:rFonts w:cs="Arial"/>
          <w:sz w:val="18"/>
          <w:szCs w:val="18"/>
          <w:lang w:val="fr-FR"/>
        </w:rPr>
        <w:t>’</w:t>
      </w:r>
      <w:r w:rsidRPr="0068567B">
        <w:rPr>
          <w:rFonts w:cs="Arial"/>
          <w:sz w:val="18"/>
          <w:szCs w:val="18"/>
          <w:lang w:val="fr-FR"/>
        </w:rPr>
        <w:t>Afrique du Sud et à la région australe de l</w:t>
      </w:r>
      <w:r w:rsidR="00BD0299">
        <w:rPr>
          <w:rFonts w:cs="Arial"/>
          <w:sz w:val="18"/>
          <w:szCs w:val="18"/>
          <w:lang w:val="fr-FR"/>
        </w:rPr>
        <w:t>’</w:t>
      </w:r>
      <w:r w:rsidRPr="0068567B">
        <w:rPr>
          <w:rFonts w:cs="Arial"/>
          <w:sz w:val="18"/>
          <w:szCs w:val="18"/>
          <w:lang w:val="fr-FR"/>
        </w:rPr>
        <w:t>Afrique en 2021, après que des feux de forêt provoqués par la sécheresse ont envahi la bibliothèque et une partie du campus de l</w:t>
      </w:r>
      <w:r w:rsidR="00BD0299">
        <w:rPr>
          <w:rFonts w:cs="Arial"/>
          <w:sz w:val="18"/>
          <w:szCs w:val="18"/>
          <w:lang w:val="fr-FR"/>
        </w:rPr>
        <w:t>’</w:t>
      </w:r>
      <w:r w:rsidRPr="0068567B">
        <w:rPr>
          <w:rFonts w:cs="Arial"/>
          <w:sz w:val="18"/>
          <w:szCs w:val="18"/>
          <w:lang w:val="fr-FR"/>
        </w:rPr>
        <w:t xml:space="preserve">université, Nora McGreevy, “Why the Cape Town Fire is a Devastating Loss for South African Cultural Heritage”, </w:t>
      </w:r>
      <w:r w:rsidRPr="0068567B">
        <w:rPr>
          <w:rFonts w:cs="Arial"/>
          <w:i/>
          <w:sz w:val="18"/>
          <w:szCs w:val="18"/>
          <w:lang w:val="fr-FR"/>
        </w:rPr>
        <w:t>Smithsonian Magazine</w:t>
      </w:r>
      <w:r w:rsidRPr="0068567B">
        <w:rPr>
          <w:rFonts w:cs="Arial"/>
          <w:sz w:val="18"/>
          <w:szCs w:val="18"/>
          <w:lang w:val="fr-FR"/>
        </w:rPr>
        <w:t xml:space="preserve"> (20 avril 2021), </w:t>
      </w:r>
      <w:hyperlink r:id="rId28" w:history="1">
        <w:r w:rsidRPr="0068567B">
          <w:rPr>
            <w:rStyle w:val="Hyperlink"/>
            <w:rFonts w:cs="Arial"/>
            <w:sz w:val="18"/>
            <w:szCs w:val="18"/>
            <w:lang w:val="fr-FR"/>
          </w:rPr>
          <w:t>https://www.smithsonianmag.com/smart</w:t>
        </w:r>
        <w:r w:rsidR="00BD0299">
          <w:rPr>
            <w:rStyle w:val="Hyperlink"/>
            <w:rFonts w:cs="Arial"/>
            <w:sz w:val="18"/>
            <w:szCs w:val="18"/>
            <w:lang w:val="fr-FR"/>
          </w:rPr>
          <w:t>-</w:t>
        </w:r>
        <w:r w:rsidRPr="0068567B">
          <w:rPr>
            <w:rStyle w:val="Hyperlink"/>
            <w:rFonts w:cs="Arial"/>
            <w:sz w:val="18"/>
            <w:szCs w:val="18"/>
            <w:lang w:val="fr-FR"/>
          </w:rPr>
          <w:t>news/cultural</w:t>
        </w:r>
        <w:r w:rsidR="00BD0299">
          <w:rPr>
            <w:rStyle w:val="Hyperlink"/>
            <w:rFonts w:cs="Arial"/>
            <w:sz w:val="18"/>
            <w:szCs w:val="18"/>
            <w:lang w:val="fr-FR"/>
          </w:rPr>
          <w:t>-</w:t>
        </w:r>
        <w:r w:rsidRPr="0068567B">
          <w:rPr>
            <w:rStyle w:val="Hyperlink"/>
            <w:rFonts w:cs="Arial"/>
            <w:sz w:val="18"/>
            <w:szCs w:val="18"/>
            <w:lang w:val="fr-FR"/>
          </w:rPr>
          <w:t>heritage</w:t>
        </w:r>
        <w:r w:rsidR="00BD0299">
          <w:rPr>
            <w:rStyle w:val="Hyperlink"/>
            <w:rFonts w:cs="Arial"/>
            <w:sz w:val="18"/>
            <w:szCs w:val="18"/>
            <w:lang w:val="fr-FR"/>
          </w:rPr>
          <w:t>-</w:t>
        </w:r>
        <w:r w:rsidRPr="0068567B">
          <w:rPr>
            <w:rStyle w:val="Hyperlink"/>
            <w:rFonts w:cs="Arial"/>
            <w:sz w:val="18"/>
            <w:szCs w:val="18"/>
            <w:lang w:val="fr-FR"/>
          </w:rPr>
          <w:t>historic</w:t>
        </w:r>
        <w:r w:rsidR="00BD0299">
          <w:rPr>
            <w:rStyle w:val="Hyperlink"/>
            <w:rFonts w:cs="Arial"/>
            <w:sz w:val="18"/>
            <w:szCs w:val="18"/>
            <w:lang w:val="fr-FR"/>
          </w:rPr>
          <w:t>-</w:t>
        </w:r>
        <w:r w:rsidRPr="0068567B">
          <w:rPr>
            <w:rStyle w:val="Hyperlink"/>
            <w:rFonts w:cs="Arial"/>
            <w:sz w:val="18"/>
            <w:szCs w:val="18"/>
            <w:lang w:val="fr-FR"/>
          </w:rPr>
          <w:t>library</w:t>
        </w:r>
        <w:r w:rsidR="00BD0299">
          <w:rPr>
            <w:rStyle w:val="Hyperlink"/>
            <w:rFonts w:cs="Arial"/>
            <w:sz w:val="18"/>
            <w:szCs w:val="18"/>
            <w:lang w:val="fr-FR"/>
          </w:rPr>
          <w:t>-</w:t>
        </w:r>
        <w:r w:rsidRPr="0068567B">
          <w:rPr>
            <w:rStyle w:val="Hyperlink"/>
            <w:rFonts w:cs="Arial"/>
            <w:sz w:val="18"/>
            <w:szCs w:val="18"/>
            <w:lang w:val="fr-FR"/>
          </w:rPr>
          <w:t>destroyed</w:t>
        </w:r>
        <w:r w:rsidR="00BD0299">
          <w:rPr>
            <w:rStyle w:val="Hyperlink"/>
            <w:rFonts w:cs="Arial"/>
            <w:sz w:val="18"/>
            <w:szCs w:val="18"/>
            <w:lang w:val="fr-FR"/>
          </w:rPr>
          <w:t>-</w:t>
        </w:r>
        <w:r w:rsidRPr="0068567B">
          <w:rPr>
            <w:rStyle w:val="Hyperlink"/>
            <w:rFonts w:cs="Arial"/>
            <w:sz w:val="18"/>
            <w:szCs w:val="18"/>
            <w:lang w:val="fr-FR"/>
          </w:rPr>
          <w:t>south</w:t>
        </w:r>
        <w:r w:rsidR="00BD0299">
          <w:rPr>
            <w:rStyle w:val="Hyperlink"/>
            <w:rFonts w:cs="Arial"/>
            <w:sz w:val="18"/>
            <w:szCs w:val="18"/>
            <w:lang w:val="fr-FR"/>
          </w:rPr>
          <w:t>-</w:t>
        </w:r>
        <w:r w:rsidRPr="0068567B">
          <w:rPr>
            <w:rStyle w:val="Hyperlink"/>
            <w:rFonts w:cs="Arial"/>
            <w:sz w:val="18"/>
            <w:szCs w:val="18"/>
            <w:lang w:val="fr-FR"/>
          </w:rPr>
          <w:t>africa</w:t>
        </w:r>
        <w:r w:rsidR="00BD0299">
          <w:rPr>
            <w:rStyle w:val="Hyperlink"/>
            <w:rFonts w:cs="Arial"/>
            <w:sz w:val="18"/>
            <w:szCs w:val="18"/>
            <w:lang w:val="fr-FR"/>
          </w:rPr>
          <w:t>-</w:t>
        </w:r>
        <w:r w:rsidRPr="0068567B">
          <w:rPr>
            <w:rStyle w:val="Hyperlink"/>
            <w:rFonts w:cs="Arial"/>
            <w:sz w:val="18"/>
            <w:szCs w:val="18"/>
            <w:lang w:val="fr-FR"/>
          </w:rPr>
          <w:t>blaze</w:t>
        </w:r>
        <w:r w:rsidR="00BD0299">
          <w:rPr>
            <w:rStyle w:val="Hyperlink"/>
            <w:rFonts w:cs="Arial"/>
            <w:sz w:val="18"/>
            <w:szCs w:val="18"/>
            <w:lang w:val="fr-FR"/>
          </w:rPr>
          <w:t>-</w:t>
        </w:r>
        <w:r w:rsidRPr="0068567B">
          <w:rPr>
            <w:rStyle w:val="Hyperlink"/>
            <w:rFonts w:cs="Arial"/>
            <w:sz w:val="18"/>
            <w:szCs w:val="18"/>
            <w:lang w:val="fr-FR"/>
          </w:rPr>
          <w:t>180977539/</w:t>
        </w:r>
      </w:hyperlink>
      <w:r w:rsidRPr="0068567B">
        <w:rPr>
          <w:rFonts w:cs="Arial"/>
          <w:sz w:val="18"/>
          <w:szCs w:val="18"/>
          <w:lang w:val="fr-FR"/>
        </w:rPr>
        <w:t>.</w:t>
      </w:r>
    </w:p>
  </w:endnote>
  <w:endnote w:id="31">
    <w:p w14:paraId="1E762FBF" w14:textId="2E608716"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Le Musée national de Rio de Janeiro, qui abrite la collection scientifique nationale du Brésil, a été victime en 2018 d</w:t>
      </w:r>
      <w:r w:rsidR="00BD0299">
        <w:rPr>
          <w:rFonts w:cs="Arial"/>
          <w:sz w:val="18"/>
          <w:szCs w:val="18"/>
          <w:lang w:val="fr-FR"/>
        </w:rPr>
        <w:t>’</w:t>
      </w:r>
      <w:r w:rsidRPr="0068567B">
        <w:rPr>
          <w:rFonts w:cs="Arial"/>
          <w:sz w:val="18"/>
          <w:szCs w:val="18"/>
          <w:lang w:val="fr-FR"/>
        </w:rPr>
        <w:t>un incendie catastrophique qui a entraîné la destruction de sa collection accumulée depuis plus de 200 ans, Michael Greshko, “Fire Devastates Brazil</w:t>
      </w:r>
      <w:r w:rsidR="00BD0299">
        <w:rPr>
          <w:rFonts w:cs="Arial"/>
          <w:sz w:val="18"/>
          <w:szCs w:val="18"/>
          <w:lang w:val="fr-FR"/>
        </w:rPr>
        <w:t>’</w:t>
      </w:r>
      <w:r w:rsidRPr="0068567B">
        <w:rPr>
          <w:rFonts w:cs="Arial"/>
          <w:sz w:val="18"/>
          <w:szCs w:val="18"/>
          <w:lang w:val="fr-FR"/>
        </w:rPr>
        <w:t xml:space="preserve">s Oldest Science Museum”, </w:t>
      </w:r>
      <w:r w:rsidRPr="0068567B">
        <w:rPr>
          <w:rFonts w:cs="Arial"/>
          <w:i/>
          <w:sz w:val="18"/>
          <w:szCs w:val="18"/>
          <w:lang w:val="fr-FR"/>
        </w:rPr>
        <w:t>National Geographic</w:t>
      </w:r>
      <w:r w:rsidRPr="0068567B">
        <w:rPr>
          <w:rFonts w:cs="Arial"/>
          <w:sz w:val="18"/>
          <w:szCs w:val="18"/>
          <w:lang w:val="fr-FR"/>
        </w:rPr>
        <w:t xml:space="preserve">, (6 septembre 2018), </w:t>
      </w:r>
      <w:hyperlink r:id="rId29" w:history="1">
        <w:r w:rsidRPr="0068567B">
          <w:rPr>
            <w:rStyle w:val="Hyperlink"/>
            <w:rFonts w:cs="Arial"/>
            <w:sz w:val="18"/>
            <w:szCs w:val="18"/>
            <w:lang w:val="fr-FR"/>
          </w:rPr>
          <w:t>https://www.nationalgeographic.com/science/article/news</w:t>
        </w:r>
        <w:r w:rsidR="00BD0299">
          <w:rPr>
            <w:rStyle w:val="Hyperlink"/>
            <w:rFonts w:cs="Arial"/>
            <w:sz w:val="18"/>
            <w:szCs w:val="18"/>
            <w:lang w:val="fr-FR"/>
          </w:rPr>
          <w:t>-</w:t>
        </w:r>
        <w:r w:rsidRPr="0068567B">
          <w:rPr>
            <w:rStyle w:val="Hyperlink"/>
            <w:rFonts w:cs="Arial"/>
            <w:sz w:val="18"/>
            <w:szCs w:val="18"/>
            <w:lang w:val="fr-FR"/>
          </w:rPr>
          <w:t>museu</w:t>
        </w:r>
        <w:r w:rsidR="00BD0299">
          <w:rPr>
            <w:rStyle w:val="Hyperlink"/>
            <w:rFonts w:cs="Arial"/>
            <w:sz w:val="18"/>
            <w:szCs w:val="18"/>
            <w:lang w:val="fr-FR"/>
          </w:rPr>
          <w:t>-</w:t>
        </w:r>
        <w:r w:rsidRPr="0068567B">
          <w:rPr>
            <w:rStyle w:val="Hyperlink"/>
            <w:rFonts w:cs="Arial"/>
            <w:sz w:val="18"/>
            <w:szCs w:val="18"/>
            <w:lang w:val="fr-FR"/>
          </w:rPr>
          <w:t>nacional</w:t>
        </w:r>
        <w:r w:rsidR="00BD0299">
          <w:rPr>
            <w:rStyle w:val="Hyperlink"/>
            <w:rFonts w:cs="Arial"/>
            <w:sz w:val="18"/>
            <w:szCs w:val="18"/>
            <w:lang w:val="fr-FR"/>
          </w:rPr>
          <w:t>-</w:t>
        </w:r>
        <w:r w:rsidRPr="0068567B">
          <w:rPr>
            <w:rStyle w:val="Hyperlink"/>
            <w:rFonts w:cs="Arial"/>
            <w:sz w:val="18"/>
            <w:szCs w:val="18"/>
            <w:lang w:val="fr-FR"/>
          </w:rPr>
          <w:t>fire</w:t>
        </w:r>
        <w:r w:rsidR="00BD0299">
          <w:rPr>
            <w:rStyle w:val="Hyperlink"/>
            <w:rFonts w:cs="Arial"/>
            <w:sz w:val="18"/>
            <w:szCs w:val="18"/>
            <w:lang w:val="fr-FR"/>
          </w:rPr>
          <w:t>-</w:t>
        </w:r>
        <w:r w:rsidRPr="0068567B">
          <w:rPr>
            <w:rStyle w:val="Hyperlink"/>
            <w:rFonts w:cs="Arial"/>
            <w:sz w:val="18"/>
            <w:szCs w:val="18"/>
            <w:lang w:val="fr-FR"/>
          </w:rPr>
          <w:t>rio</w:t>
        </w:r>
        <w:r w:rsidR="00BD0299">
          <w:rPr>
            <w:rStyle w:val="Hyperlink"/>
            <w:rFonts w:cs="Arial"/>
            <w:sz w:val="18"/>
            <w:szCs w:val="18"/>
            <w:lang w:val="fr-FR"/>
          </w:rPr>
          <w:t>-</w:t>
        </w:r>
        <w:r w:rsidRPr="0068567B">
          <w:rPr>
            <w:rStyle w:val="Hyperlink"/>
            <w:rFonts w:cs="Arial"/>
            <w:sz w:val="18"/>
            <w:szCs w:val="18"/>
            <w:lang w:val="fr-FR"/>
          </w:rPr>
          <w:t>de</w:t>
        </w:r>
        <w:r w:rsidR="00BD0299">
          <w:rPr>
            <w:rStyle w:val="Hyperlink"/>
            <w:rFonts w:cs="Arial"/>
            <w:sz w:val="18"/>
            <w:szCs w:val="18"/>
            <w:lang w:val="fr-FR"/>
          </w:rPr>
          <w:t>-</w:t>
        </w:r>
        <w:r w:rsidRPr="0068567B">
          <w:rPr>
            <w:rStyle w:val="Hyperlink"/>
            <w:rFonts w:cs="Arial"/>
            <w:sz w:val="18"/>
            <w:szCs w:val="18"/>
            <w:lang w:val="fr-FR"/>
          </w:rPr>
          <w:t>janeiro</w:t>
        </w:r>
        <w:r w:rsidR="00BD0299">
          <w:rPr>
            <w:rStyle w:val="Hyperlink"/>
            <w:rFonts w:cs="Arial"/>
            <w:sz w:val="18"/>
            <w:szCs w:val="18"/>
            <w:lang w:val="fr-FR"/>
          </w:rPr>
          <w:t>-</w:t>
        </w:r>
        <w:r w:rsidRPr="0068567B">
          <w:rPr>
            <w:rStyle w:val="Hyperlink"/>
            <w:rFonts w:cs="Arial"/>
            <w:sz w:val="18"/>
            <w:szCs w:val="18"/>
            <w:lang w:val="fr-FR"/>
          </w:rPr>
          <w:t>natural</w:t>
        </w:r>
        <w:r w:rsidR="00BD0299">
          <w:rPr>
            <w:rStyle w:val="Hyperlink"/>
            <w:rFonts w:cs="Arial"/>
            <w:sz w:val="18"/>
            <w:szCs w:val="18"/>
            <w:lang w:val="fr-FR"/>
          </w:rPr>
          <w:t>-</w:t>
        </w:r>
        <w:r w:rsidRPr="0068567B">
          <w:rPr>
            <w:rStyle w:val="Hyperlink"/>
            <w:rFonts w:cs="Arial"/>
            <w:sz w:val="18"/>
            <w:szCs w:val="18"/>
            <w:lang w:val="fr-FR"/>
          </w:rPr>
          <w:t>history</w:t>
        </w:r>
      </w:hyperlink>
      <w:r w:rsidRPr="0068567B">
        <w:rPr>
          <w:rFonts w:cs="Arial"/>
          <w:sz w:val="18"/>
          <w:szCs w:val="18"/>
          <w:lang w:val="fr-FR"/>
        </w:rPr>
        <w:t>.</w:t>
      </w:r>
    </w:p>
  </w:endnote>
  <w:endnote w:id="32">
    <w:p w14:paraId="5C5D5A29" w14:textId="0005D6FF" w:rsidR="004E654D" w:rsidRPr="0068567B" w:rsidRDefault="004E654D" w:rsidP="0068567B">
      <w:pPr>
        <w:keepLines/>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r>
      <w:r w:rsidRPr="0057661A">
        <w:rPr>
          <w:rFonts w:cs="Arial"/>
          <w:spacing w:val="-2"/>
          <w:sz w:val="18"/>
          <w:szCs w:val="18"/>
          <w:lang w:val="fr-FR"/>
        </w:rPr>
        <w:t>Aux États</w:t>
      </w:r>
      <w:r w:rsidR="00BD0299">
        <w:rPr>
          <w:rFonts w:cs="Arial"/>
          <w:spacing w:val="-2"/>
          <w:sz w:val="18"/>
          <w:szCs w:val="18"/>
          <w:lang w:val="fr-FR"/>
        </w:rPr>
        <w:t>-</w:t>
      </w:r>
      <w:r w:rsidRPr="0057661A">
        <w:rPr>
          <w:rFonts w:cs="Arial"/>
          <w:spacing w:val="-2"/>
          <w:sz w:val="18"/>
          <w:szCs w:val="18"/>
          <w:lang w:val="fr-FR"/>
        </w:rPr>
        <w:t>Unis d</w:t>
      </w:r>
      <w:r w:rsidR="00BD0299">
        <w:rPr>
          <w:rFonts w:cs="Arial"/>
          <w:spacing w:val="-2"/>
          <w:sz w:val="18"/>
          <w:szCs w:val="18"/>
          <w:lang w:val="fr-FR"/>
        </w:rPr>
        <w:t>’</w:t>
      </w:r>
      <w:r w:rsidRPr="0057661A">
        <w:rPr>
          <w:rFonts w:cs="Arial"/>
          <w:spacing w:val="-2"/>
          <w:sz w:val="18"/>
          <w:szCs w:val="18"/>
          <w:lang w:val="fr-FR"/>
        </w:rPr>
        <w:t>Amérique, le programme Performing Arts Readiness aide les organisations artistiques à planifier des mesures de prévention des catastrophes, afin d</w:t>
      </w:r>
      <w:r w:rsidR="00BD0299">
        <w:rPr>
          <w:rFonts w:cs="Arial"/>
          <w:spacing w:val="-2"/>
          <w:sz w:val="18"/>
          <w:szCs w:val="18"/>
          <w:lang w:val="fr-FR"/>
        </w:rPr>
        <w:t>’</w:t>
      </w:r>
      <w:r w:rsidRPr="0057661A">
        <w:rPr>
          <w:rFonts w:cs="Arial"/>
          <w:spacing w:val="-2"/>
          <w:sz w:val="18"/>
          <w:szCs w:val="18"/>
          <w:lang w:val="fr-FR"/>
        </w:rPr>
        <w:t>éviter que leurs archives (qu</w:t>
      </w:r>
      <w:r w:rsidR="00BD0299">
        <w:rPr>
          <w:rFonts w:cs="Arial"/>
          <w:spacing w:val="-2"/>
          <w:sz w:val="18"/>
          <w:szCs w:val="18"/>
          <w:lang w:val="fr-FR"/>
        </w:rPr>
        <w:t>’</w:t>
      </w:r>
      <w:r w:rsidRPr="0057661A">
        <w:rPr>
          <w:rFonts w:cs="Arial"/>
          <w:spacing w:val="-2"/>
          <w:sz w:val="18"/>
          <w:szCs w:val="18"/>
          <w:lang w:val="fr-FR"/>
        </w:rPr>
        <w:t>il s</w:t>
      </w:r>
      <w:r w:rsidR="00BD0299">
        <w:rPr>
          <w:rFonts w:cs="Arial"/>
          <w:spacing w:val="-2"/>
          <w:sz w:val="18"/>
          <w:szCs w:val="18"/>
          <w:lang w:val="fr-FR"/>
        </w:rPr>
        <w:t>’</w:t>
      </w:r>
      <w:r w:rsidRPr="0057661A">
        <w:rPr>
          <w:rFonts w:cs="Arial"/>
          <w:spacing w:val="-2"/>
          <w:sz w:val="18"/>
          <w:szCs w:val="18"/>
          <w:lang w:val="fr-FR"/>
        </w:rPr>
        <w:t>agisse de documents historiques, de décors de scène, de collections de costumes, de compositions musicales ou d</w:t>
      </w:r>
      <w:r w:rsidR="00BD0299">
        <w:rPr>
          <w:rFonts w:cs="Arial"/>
          <w:spacing w:val="-2"/>
          <w:sz w:val="18"/>
          <w:szCs w:val="18"/>
          <w:lang w:val="fr-FR"/>
        </w:rPr>
        <w:t>’</w:t>
      </w:r>
      <w:r w:rsidRPr="0057661A">
        <w:rPr>
          <w:rFonts w:cs="Arial"/>
          <w:spacing w:val="-2"/>
          <w:sz w:val="18"/>
          <w:szCs w:val="18"/>
          <w:lang w:val="fr-FR"/>
        </w:rPr>
        <w:t xml:space="preserve">enregistrements) ne soient anéanties par suite de catastrophes climatiques ou de pandémies.  Performing Arts Readiness, </w:t>
      </w:r>
      <w:hyperlink r:id="rId30" w:history="1">
        <w:r w:rsidRPr="0057661A">
          <w:rPr>
            <w:rStyle w:val="Hyperlink"/>
            <w:rFonts w:cs="Arial"/>
            <w:spacing w:val="-2"/>
            <w:sz w:val="18"/>
            <w:szCs w:val="18"/>
            <w:lang w:val="fr-FR"/>
          </w:rPr>
          <w:t>https://performingartsreadiness.org/</w:t>
        </w:r>
      </w:hyperlink>
      <w:r w:rsidRPr="0057661A">
        <w:rPr>
          <w:rStyle w:val="Hyperlink"/>
          <w:rFonts w:cs="Arial"/>
          <w:spacing w:val="-2"/>
          <w:sz w:val="18"/>
          <w:szCs w:val="18"/>
          <w:u w:val="none"/>
          <w:lang w:val="fr-FR"/>
        </w:rPr>
        <w:t>.</w:t>
      </w:r>
      <w:r w:rsidRPr="00064870">
        <w:rPr>
          <w:rStyle w:val="Hyperlink"/>
          <w:spacing w:val="-2"/>
          <w:sz w:val="18"/>
          <w:u w:val="none"/>
          <w:lang w:val="fr-FR"/>
        </w:rPr>
        <w:t xml:space="preserve">  </w:t>
      </w:r>
      <w:r w:rsidRPr="0057661A">
        <w:rPr>
          <w:rFonts w:cs="Arial"/>
          <w:spacing w:val="-2"/>
          <w:sz w:val="18"/>
          <w:szCs w:val="18"/>
          <w:lang w:val="fr-FR"/>
        </w:rPr>
        <w:t>Pour consulter des études de cas, voir </w:t>
      </w:r>
      <w:hyperlink r:id="rId31">
        <w:r w:rsidRPr="0057661A">
          <w:rPr>
            <w:rFonts w:cs="Arial"/>
            <w:spacing w:val="-2"/>
            <w:sz w:val="18"/>
            <w:szCs w:val="18"/>
            <w:u w:val="single"/>
            <w:lang w:val="fr-FR"/>
          </w:rPr>
          <w:t>https://performingartsreadiness.org/blog/</w:t>
        </w:r>
      </w:hyperlink>
      <w:r w:rsidRPr="0057661A">
        <w:rPr>
          <w:rFonts w:cs="Arial"/>
          <w:spacing w:val="-2"/>
          <w:sz w:val="18"/>
          <w:szCs w:val="18"/>
          <w:lang w:val="fr-FR"/>
        </w:rPr>
        <w:t>.</w:t>
      </w:r>
    </w:p>
  </w:endnote>
  <w:endnote w:id="33">
    <w:p w14:paraId="4144849E" w14:textId="541D1FD2"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 xml:space="preserve">Plusieurs sites du patrimoine et musées du Pakistan ont subi de graves dommages causés par les pluies de mousson et des crues soudaines, </w:t>
      </w:r>
      <w:hyperlink r:id="rId32" w:history="1">
        <w:r w:rsidRPr="0068567B">
          <w:rPr>
            <w:rStyle w:val="Hyperlink"/>
            <w:rFonts w:ascii="Arial" w:hAnsi="Arial"/>
            <w:sz w:val="18"/>
            <w:szCs w:val="18"/>
            <w:lang w:val="fr-FR"/>
          </w:rPr>
          <w:t>https://www.theartnewspaper.com/2022/09/27/pakistans</w:t>
        </w:r>
        <w:r w:rsidR="00BD0299">
          <w:rPr>
            <w:rStyle w:val="Hyperlink"/>
            <w:rFonts w:ascii="Arial" w:hAnsi="Arial"/>
            <w:sz w:val="18"/>
            <w:szCs w:val="18"/>
            <w:lang w:val="fr-FR"/>
          </w:rPr>
          <w:t>-</w:t>
        </w:r>
        <w:r w:rsidRPr="0068567B">
          <w:rPr>
            <w:rStyle w:val="Hyperlink"/>
            <w:rFonts w:ascii="Arial" w:hAnsi="Arial"/>
            <w:sz w:val="18"/>
            <w:szCs w:val="18"/>
            <w:lang w:val="fr-FR"/>
          </w:rPr>
          <w:t>heritage</w:t>
        </w:r>
        <w:r w:rsidR="00BD0299">
          <w:rPr>
            <w:rStyle w:val="Hyperlink"/>
            <w:rFonts w:ascii="Arial" w:hAnsi="Arial"/>
            <w:sz w:val="18"/>
            <w:szCs w:val="18"/>
            <w:lang w:val="fr-FR"/>
          </w:rPr>
          <w:t>-</w:t>
        </w:r>
        <w:r w:rsidRPr="0068567B">
          <w:rPr>
            <w:rStyle w:val="Hyperlink"/>
            <w:rFonts w:ascii="Arial" w:hAnsi="Arial"/>
            <w:sz w:val="18"/>
            <w:szCs w:val="18"/>
            <w:lang w:val="fr-FR"/>
          </w:rPr>
          <w:t>suffers</w:t>
        </w:r>
        <w:r w:rsidR="00BD0299">
          <w:rPr>
            <w:rStyle w:val="Hyperlink"/>
            <w:rFonts w:ascii="Arial" w:hAnsi="Arial"/>
            <w:sz w:val="18"/>
            <w:szCs w:val="18"/>
            <w:lang w:val="fr-FR"/>
          </w:rPr>
          <w:t>-</w:t>
        </w:r>
        <w:r w:rsidRPr="0068567B">
          <w:rPr>
            <w:rStyle w:val="Hyperlink"/>
            <w:rFonts w:ascii="Arial" w:hAnsi="Arial"/>
            <w:sz w:val="18"/>
            <w:szCs w:val="18"/>
            <w:lang w:val="fr-FR"/>
          </w:rPr>
          <w:t>brutal</w:t>
        </w:r>
        <w:r w:rsidR="00BD0299">
          <w:rPr>
            <w:rStyle w:val="Hyperlink"/>
            <w:rFonts w:ascii="Arial" w:hAnsi="Arial"/>
            <w:sz w:val="18"/>
            <w:szCs w:val="18"/>
            <w:lang w:val="fr-FR"/>
          </w:rPr>
          <w:t>-</w:t>
        </w:r>
        <w:r w:rsidRPr="0068567B">
          <w:rPr>
            <w:rStyle w:val="Hyperlink"/>
            <w:rFonts w:ascii="Arial" w:hAnsi="Arial"/>
            <w:sz w:val="18"/>
            <w:szCs w:val="18"/>
            <w:lang w:val="fr-FR"/>
          </w:rPr>
          <w:t>effects</w:t>
        </w:r>
        <w:r w:rsidR="00BD0299">
          <w:rPr>
            <w:rStyle w:val="Hyperlink"/>
            <w:rFonts w:ascii="Arial" w:hAnsi="Arial"/>
            <w:sz w:val="18"/>
            <w:szCs w:val="18"/>
            <w:lang w:val="fr-FR"/>
          </w:rPr>
          <w:t>-</w:t>
        </w:r>
        <w:r w:rsidRPr="0068567B">
          <w:rPr>
            <w:rStyle w:val="Hyperlink"/>
            <w:rFonts w:ascii="Arial" w:hAnsi="Arial"/>
            <w:sz w:val="18"/>
            <w:szCs w:val="18"/>
            <w:lang w:val="fr-FR"/>
          </w:rPr>
          <w:t>of</w:t>
        </w:r>
        <w:r w:rsidR="00BD0299">
          <w:rPr>
            <w:rStyle w:val="Hyperlink"/>
            <w:rFonts w:ascii="Arial" w:hAnsi="Arial"/>
            <w:sz w:val="18"/>
            <w:szCs w:val="18"/>
            <w:lang w:val="fr-FR"/>
          </w:rPr>
          <w:t>-</w:t>
        </w:r>
        <w:r w:rsidRPr="0068567B">
          <w:rPr>
            <w:rStyle w:val="Hyperlink"/>
            <w:rFonts w:ascii="Arial" w:hAnsi="Arial"/>
            <w:sz w:val="18"/>
            <w:szCs w:val="18"/>
            <w:lang w:val="fr-FR"/>
          </w:rPr>
          <w:t>record</w:t>
        </w:r>
        <w:r w:rsidR="00BD0299">
          <w:rPr>
            <w:rStyle w:val="Hyperlink"/>
            <w:rFonts w:ascii="Arial" w:hAnsi="Arial"/>
            <w:sz w:val="18"/>
            <w:szCs w:val="18"/>
            <w:lang w:val="fr-FR"/>
          </w:rPr>
          <w:t>-</w:t>
        </w:r>
        <w:r w:rsidRPr="0068567B">
          <w:rPr>
            <w:rStyle w:val="Hyperlink"/>
            <w:rFonts w:ascii="Arial" w:hAnsi="Arial"/>
            <w:sz w:val="18"/>
            <w:szCs w:val="18"/>
            <w:lang w:val="fr-FR"/>
          </w:rPr>
          <w:t>monsoon</w:t>
        </w:r>
        <w:r w:rsidR="00BD0299">
          <w:rPr>
            <w:rStyle w:val="Hyperlink"/>
            <w:rFonts w:ascii="Arial" w:hAnsi="Arial"/>
            <w:sz w:val="18"/>
            <w:szCs w:val="18"/>
            <w:lang w:val="fr-FR"/>
          </w:rPr>
          <w:t>-</w:t>
        </w:r>
        <w:r w:rsidRPr="0068567B">
          <w:rPr>
            <w:rStyle w:val="Hyperlink"/>
            <w:rFonts w:ascii="Arial" w:hAnsi="Arial"/>
            <w:sz w:val="18"/>
            <w:szCs w:val="18"/>
            <w:lang w:val="fr-FR"/>
          </w:rPr>
          <w:t>rains</w:t>
        </w:r>
      </w:hyperlink>
      <w:r w:rsidRPr="0068567B">
        <w:rPr>
          <w:rFonts w:ascii="Arial" w:hAnsi="Arial"/>
          <w:sz w:val="18"/>
          <w:szCs w:val="18"/>
          <w:lang w:val="fr-FR"/>
        </w:rPr>
        <w:t>.</w:t>
      </w:r>
    </w:p>
  </w:endnote>
  <w:endnote w:id="34">
    <w:p w14:paraId="3DE0B057" w14:textId="38CDF3EE"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Au cours de l</w:t>
      </w:r>
      <w:r w:rsidR="00BD0299">
        <w:rPr>
          <w:rFonts w:cs="Arial"/>
          <w:sz w:val="18"/>
          <w:szCs w:val="18"/>
          <w:lang w:val="fr-FR"/>
        </w:rPr>
        <w:t>’</w:t>
      </w:r>
      <w:r w:rsidRPr="0068567B">
        <w:rPr>
          <w:rFonts w:cs="Arial"/>
          <w:sz w:val="18"/>
          <w:szCs w:val="18"/>
          <w:lang w:val="fr-FR"/>
        </w:rPr>
        <w:t>été 2021, la France, la Belgique, l</w:t>
      </w:r>
      <w:r w:rsidR="00BD0299">
        <w:rPr>
          <w:rFonts w:cs="Arial"/>
          <w:sz w:val="18"/>
          <w:szCs w:val="18"/>
          <w:lang w:val="fr-FR"/>
        </w:rPr>
        <w:t>’</w:t>
      </w:r>
      <w:r w:rsidRPr="0068567B">
        <w:rPr>
          <w:rFonts w:cs="Arial"/>
          <w:sz w:val="18"/>
          <w:szCs w:val="18"/>
          <w:lang w:val="fr-FR"/>
        </w:rPr>
        <w:t>Allemagne et les Pays</w:t>
      </w:r>
      <w:r w:rsidR="00BD0299">
        <w:rPr>
          <w:rFonts w:cs="Arial"/>
          <w:sz w:val="18"/>
          <w:szCs w:val="18"/>
          <w:lang w:val="fr-FR"/>
        </w:rPr>
        <w:t>-</w:t>
      </w:r>
      <w:r w:rsidRPr="0068567B">
        <w:rPr>
          <w:rFonts w:cs="Arial"/>
          <w:sz w:val="18"/>
          <w:szCs w:val="18"/>
          <w:lang w:val="fr-FR"/>
        </w:rPr>
        <w:t>Bas ont connu des inondations catastrophiques qui ont mis en danger de nombreuses organisations du patrimoine culturel et leurs collections, voir le site de l</w:t>
      </w:r>
      <w:r w:rsidR="00BD0299">
        <w:rPr>
          <w:rFonts w:cs="Arial"/>
          <w:sz w:val="18"/>
          <w:szCs w:val="18"/>
          <w:lang w:val="fr-FR"/>
        </w:rPr>
        <w:t>’</w:t>
      </w:r>
      <w:r w:rsidRPr="0068567B">
        <w:rPr>
          <w:rFonts w:cs="Arial"/>
          <w:sz w:val="18"/>
          <w:szCs w:val="18"/>
          <w:lang w:val="fr-FR"/>
        </w:rPr>
        <w:t>ICOM</w:t>
      </w:r>
      <w:r w:rsidR="00BD0299">
        <w:rPr>
          <w:rFonts w:cs="Arial"/>
          <w:sz w:val="18"/>
          <w:szCs w:val="18"/>
          <w:lang w:val="fr-FR"/>
        </w:rPr>
        <w:t> :</w:t>
      </w:r>
      <w:r w:rsidRPr="0068567B">
        <w:rPr>
          <w:rFonts w:cs="Arial"/>
          <w:sz w:val="18"/>
          <w:szCs w:val="18"/>
          <w:lang w:val="fr-FR"/>
        </w:rPr>
        <w:t xml:space="preserve"> </w:t>
      </w:r>
      <w:hyperlink r:id="rId33" w:history="1">
        <w:r w:rsidRPr="0068567B">
          <w:rPr>
            <w:rStyle w:val="Hyperlink"/>
            <w:rFonts w:cs="Arial"/>
            <w:sz w:val="18"/>
            <w:szCs w:val="18"/>
            <w:lang w:val="fr-FR"/>
          </w:rPr>
          <w:t>https://icom.museum/fr/news/musees</w:t>
        </w:r>
        <w:r w:rsidR="00BD0299">
          <w:rPr>
            <w:rStyle w:val="Hyperlink"/>
            <w:rFonts w:cs="Arial"/>
            <w:sz w:val="18"/>
            <w:szCs w:val="18"/>
            <w:lang w:val="fr-FR"/>
          </w:rPr>
          <w:t>-</w:t>
        </w:r>
        <w:r w:rsidRPr="0068567B">
          <w:rPr>
            <w:rStyle w:val="Hyperlink"/>
            <w:rFonts w:cs="Arial"/>
            <w:sz w:val="18"/>
            <w:szCs w:val="18"/>
            <w:lang w:val="fr-FR"/>
          </w:rPr>
          <w:t>europeens</w:t>
        </w:r>
        <w:r w:rsidR="00BD0299">
          <w:rPr>
            <w:rStyle w:val="Hyperlink"/>
            <w:rFonts w:cs="Arial"/>
            <w:sz w:val="18"/>
            <w:szCs w:val="18"/>
            <w:lang w:val="fr-FR"/>
          </w:rPr>
          <w:t>-</w:t>
        </w:r>
        <w:r w:rsidRPr="0068567B">
          <w:rPr>
            <w:rStyle w:val="Hyperlink"/>
            <w:rFonts w:cs="Arial"/>
            <w:sz w:val="18"/>
            <w:szCs w:val="18"/>
            <w:lang w:val="fr-FR"/>
          </w:rPr>
          <w:t>inondations/</w:t>
        </w:r>
      </w:hyperlink>
      <w:r w:rsidRPr="0068567B">
        <w:rPr>
          <w:rFonts w:cs="Arial"/>
          <w:sz w:val="18"/>
          <w:szCs w:val="18"/>
          <w:lang w:val="fr-FR"/>
        </w:rPr>
        <w:t>.</w:t>
      </w:r>
    </w:p>
  </w:endnote>
  <w:endnote w:id="35">
    <w:p w14:paraId="6FD9CD86" w14:textId="15BADD36"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LINK</w:t>
      </w:r>
      <w:r>
        <w:rPr>
          <w:rFonts w:ascii="Arial" w:hAnsi="Arial"/>
          <w:sz w:val="18"/>
          <w:szCs w:val="18"/>
          <w:lang w:val="fr-FR"/>
        </w:rPr>
        <w:t>S</w:t>
      </w:r>
      <w:r w:rsidRPr="0068567B">
        <w:rPr>
          <w:rFonts w:ascii="Arial" w:hAnsi="Arial"/>
          <w:sz w:val="18"/>
          <w:szCs w:val="18"/>
          <w:lang w:val="fr-FR"/>
        </w:rPr>
        <w:t xml:space="preserve">, </w:t>
      </w:r>
      <w:r w:rsidRPr="0068567B">
        <w:rPr>
          <w:rFonts w:ascii="Arial" w:hAnsi="Arial"/>
          <w:i/>
          <w:sz w:val="18"/>
          <w:szCs w:val="18"/>
          <w:lang w:val="fr-FR"/>
        </w:rPr>
        <w:t>Adventures in Archives</w:t>
      </w:r>
      <w:r w:rsidRPr="0068567B">
        <w:rPr>
          <w:rFonts w:ascii="Arial" w:hAnsi="Arial"/>
          <w:sz w:val="18"/>
          <w:szCs w:val="18"/>
          <w:lang w:val="fr-FR"/>
        </w:rPr>
        <w:t xml:space="preserve">, Iowa State University, vol. 8 Issue 1 (mai 2019), </w:t>
      </w:r>
      <w:hyperlink r:id="rId34" w:history="1">
        <w:r w:rsidRPr="0068567B">
          <w:rPr>
            <w:rStyle w:val="Hyperlink"/>
            <w:rFonts w:ascii="Arial" w:hAnsi="Arial"/>
            <w:sz w:val="18"/>
            <w:szCs w:val="18"/>
            <w:lang w:val="fr-FR"/>
          </w:rPr>
          <w:t>https://link.las.iastate.edu/2019/05/21/adventures</w:t>
        </w:r>
        <w:r w:rsidR="00BD0299">
          <w:rPr>
            <w:rStyle w:val="Hyperlink"/>
            <w:rFonts w:ascii="Arial" w:hAnsi="Arial"/>
            <w:sz w:val="18"/>
            <w:szCs w:val="18"/>
            <w:lang w:val="fr-FR"/>
          </w:rPr>
          <w:t>-</w:t>
        </w:r>
        <w:r w:rsidRPr="0068567B">
          <w:rPr>
            <w:rStyle w:val="Hyperlink"/>
            <w:rFonts w:ascii="Arial" w:hAnsi="Arial"/>
            <w:sz w:val="18"/>
            <w:szCs w:val="18"/>
            <w:lang w:val="fr-FR"/>
          </w:rPr>
          <w:t>in</w:t>
        </w:r>
        <w:r w:rsidR="00BD0299">
          <w:rPr>
            <w:rStyle w:val="Hyperlink"/>
            <w:rFonts w:ascii="Arial" w:hAnsi="Arial"/>
            <w:sz w:val="18"/>
            <w:szCs w:val="18"/>
            <w:lang w:val="fr-FR"/>
          </w:rPr>
          <w:t>-</w:t>
        </w:r>
        <w:r w:rsidRPr="0068567B">
          <w:rPr>
            <w:rStyle w:val="Hyperlink"/>
            <w:rFonts w:ascii="Arial" w:hAnsi="Arial"/>
            <w:sz w:val="18"/>
            <w:szCs w:val="18"/>
            <w:lang w:val="fr-FR"/>
          </w:rPr>
          <w:t>archives/</w:t>
        </w:r>
      </w:hyperlink>
      <w:r w:rsidRPr="0068567B">
        <w:rPr>
          <w:rFonts w:ascii="Arial" w:hAnsi="Arial"/>
          <w:sz w:val="18"/>
          <w:szCs w:val="18"/>
          <w:lang w:val="fr-FR"/>
        </w:rPr>
        <w:t>;  consulté le 27 janvier </w:t>
      </w:r>
      <w:r w:rsidRPr="0068567B">
        <w:rPr>
          <w:rStyle w:val="Hyperlink"/>
          <w:rFonts w:ascii="Arial" w:hAnsi="Arial"/>
          <w:sz w:val="18"/>
          <w:szCs w:val="18"/>
          <w:u w:val="none"/>
          <w:lang w:val="fr-FR"/>
        </w:rPr>
        <w:t>2022.</w:t>
      </w:r>
    </w:p>
  </w:endnote>
  <w:endnote w:id="36">
    <w:p w14:paraId="11AE784E" w14:textId="0445E360"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Loi sur le droit d</w:t>
      </w:r>
      <w:r w:rsidR="00BD0299">
        <w:rPr>
          <w:rFonts w:cs="Arial"/>
          <w:sz w:val="18"/>
          <w:szCs w:val="18"/>
          <w:lang w:val="fr-FR"/>
        </w:rPr>
        <w:t>’</w:t>
      </w:r>
      <w:r w:rsidRPr="0068567B">
        <w:rPr>
          <w:rFonts w:cs="Arial"/>
          <w:sz w:val="18"/>
          <w:szCs w:val="18"/>
          <w:lang w:val="fr-FR"/>
        </w:rPr>
        <w:t>auteur du Canada</w:t>
      </w:r>
      <w:r>
        <w:rPr>
          <w:rFonts w:cs="Arial"/>
          <w:sz w:val="18"/>
          <w:szCs w:val="18"/>
          <w:lang w:val="fr-FR"/>
        </w:rPr>
        <w:t>,</w:t>
      </w:r>
      <w:r w:rsidRPr="00D332F9">
        <w:rPr>
          <w:rFonts w:cs="Arial"/>
          <w:sz w:val="18"/>
          <w:szCs w:val="18"/>
          <w:lang w:val="fr-FR"/>
        </w:rPr>
        <w:t xml:space="preserve"> </w:t>
      </w:r>
      <w:r w:rsidRPr="0068567B">
        <w:rPr>
          <w:rFonts w:cs="Arial"/>
          <w:sz w:val="18"/>
          <w:szCs w:val="18"/>
          <w:lang w:val="fr-FR"/>
        </w:rPr>
        <w:t>L.R.C. ch. C</w:t>
      </w:r>
      <w:r w:rsidR="00BD0299">
        <w:rPr>
          <w:rFonts w:cs="Arial"/>
          <w:sz w:val="18"/>
          <w:szCs w:val="18"/>
          <w:lang w:val="fr-FR"/>
        </w:rPr>
        <w:t>-</w:t>
      </w:r>
      <w:r w:rsidRPr="0068567B">
        <w:rPr>
          <w:rFonts w:cs="Arial"/>
          <w:sz w:val="18"/>
          <w:szCs w:val="18"/>
          <w:lang w:val="fr-FR"/>
        </w:rPr>
        <w:t xml:space="preserve">42, s.30.1, telle que modifiée, </w:t>
      </w:r>
      <w:r w:rsidRPr="0068567B">
        <w:rPr>
          <w:rFonts w:cs="Arial"/>
          <w:sz w:val="18"/>
          <w:szCs w:val="18"/>
          <w:u w:val="single"/>
          <w:lang w:val="fr-FR"/>
        </w:rPr>
        <w:t>https://laws</w:t>
      </w:r>
      <w:r w:rsidR="00BD0299">
        <w:rPr>
          <w:rFonts w:cs="Arial"/>
          <w:sz w:val="18"/>
          <w:szCs w:val="18"/>
          <w:u w:val="single"/>
          <w:lang w:val="fr-FR"/>
        </w:rPr>
        <w:t>-</w:t>
      </w:r>
      <w:r w:rsidRPr="0068567B">
        <w:rPr>
          <w:rFonts w:cs="Arial"/>
          <w:sz w:val="18"/>
          <w:szCs w:val="18"/>
          <w:u w:val="single"/>
          <w:lang w:val="fr-FR"/>
        </w:rPr>
        <w:t>lois.justice.gc.ca/fra/lois/c</w:t>
      </w:r>
      <w:r w:rsidR="00BD0299">
        <w:rPr>
          <w:rFonts w:cs="Arial"/>
          <w:sz w:val="18"/>
          <w:szCs w:val="18"/>
          <w:u w:val="single"/>
          <w:lang w:val="fr-FR"/>
        </w:rPr>
        <w:t>-</w:t>
      </w:r>
      <w:r w:rsidRPr="0068567B">
        <w:rPr>
          <w:rFonts w:cs="Arial"/>
          <w:sz w:val="18"/>
          <w:szCs w:val="18"/>
          <w:u w:val="single"/>
          <w:lang w:val="fr-FR"/>
        </w:rPr>
        <w:t>42/index.html</w:t>
      </w:r>
      <w:r w:rsidRPr="0068567B">
        <w:rPr>
          <w:rFonts w:cs="Arial"/>
          <w:sz w:val="18"/>
          <w:szCs w:val="18"/>
          <w:lang w:val="fr-FR"/>
        </w:rPr>
        <w:t>.</w:t>
      </w:r>
    </w:p>
  </w:endnote>
  <w:endnote w:id="37">
    <w:p w14:paraId="6D4A0E17" w14:textId="4D15EB7D" w:rsidR="004E654D" w:rsidRPr="0068567B" w:rsidRDefault="004E654D" w:rsidP="0068567B">
      <w:pPr>
        <w:pBdr>
          <w:top w:val="nil"/>
          <w:left w:val="nil"/>
          <w:bottom w:val="nil"/>
          <w:right w:val="nil"/>
          <w:between w:val="nil"/>
        </w:pBdr>
        <w:tabs>
          <w:tab w:val="left" w:pos="567"/>
        </w:tabs>
        <w:rPr>
          <w:rFonts w:cs="Arial"/>
          <w:sz w:val="18"/>
          <w:szCs w:val="18"/>
          <w:lang w:val="fr-FR"/>
        </w:rPr>
      </w:pPr>
      <w:r w:rsidRPr="0068567B">
        <w:rPr>
          <w:rStyle w:val="EndnoteReference"/>
          <w:rFonts w:cs="Arial"/>
          <w:sz w:val="18"/>
          <w:szCs w:val="18"/>
          <w:lang w:val="fr-FR"/>
        </w:rPr>
        <w:endnoteRef/>
      </w:r>
      <w:r w:rsidRPr="0068567B">
        <w:rPr>
          <w:rFonts w:cs="Arial"/>
          <w:sz w:val="18"/>
          <w:szCs w:val="18"/>
          <w:lang w:val="fr-FR"/>
        </w:rPr>
        <w:t xml:space="preserve"> </w:t>
      </w:r>
      <w:r w:rsidRPr="0068567B">
        <w:rPr>
          <w:rFonts w:cs="Arial"/>
          <w:sz w:val="18"/>
          <w:szCs w:val="18"/>
          <w:lang w:val="fr-FR"/>
        </w:rPr>
        <w:tab/>
        <w:t>Rapport de l</w:t>
      </w:r>
      <w:r w:rsidR="00BD0299">
        <w:rPr>
          <w:rFonts w:cs="Arial"/>
          <w:sz w:val="18"/>
          <w:szCs w:val="18"/>
          <w:lang w:val="fr-FR"/>
        </w:rPr>
        <w:t>’</w:t>
      </w:r>
      <w:r w:rsidRPr="0068567B">
        <w:rPr>
          <w:rFonts w:cs="Arial"/>
          <w:sz w:val="18"/>
          <w:szCs w:val="18"/>
          <w:lang w:val="fr-FR"/>
        </w:rPr>
        <w:t xml:space="preserve">OMPI sur les séminaires régionaux et la conférence internationale sur les limitations et exceptions, document SCCR 40/2 (15 novembre 2020), </w:t>
      </w:r>
      <w:hyperlink r:id="rId35" w:history="1">
        <w:r w:rsidRPr="0068567B">
          <w:rPr>
            <w:rStyle w:val="Hyperlink"/>
            <w:rFonts w:cs="Arial"/>
            <w:sz w:val="18"/>
            <w:szCs w:val="18"/>
            <w:lang w:val="fr-FR"/>
          </w:rPr>
          <w:t>https://www.wipo.int/meetings/fr/doc_details.jsp?doc_id=515597</w:t>
        </w:r>
      </w:hyperlink>
      <w:r w:rsidRPr="0068567B">
        <w:rPr>
          <w:rFonts w:cs="Arial"/>
          <w:sz w:val="18"/>
          <w:szCs w:val="18"/>
          <w:lang w:val="fr-FR"/>
        </w:rPr>
        <w:t>, proposé conformément au Plan d</w:t>
      </w:r>
      <w:r w:rsidR="00BD0299">
        <w:rPr>
          <w:rFonts w:cs="Arial"/>
          <w:sz w:val="18"/>
          <w:szCs w:val="18"/>
          <w:lang w:val="fr-FR"/>
        </w:rPr>
        <w:t>’</w:t>
      </w:r>
      <w:r w:rsidRPr="0068567B">
        <w:rPr>
          <w:rFonts w:cs="Arial"/>
          <w:sz w:val="18"/>
          <w:szCs w:val="18"/>
          <w:lang w:val="fr-FR"/>
        </w:rPr>
        <w:t>action sur les limitations et exceptions et approuvé par les États membres à la trente</w:t>
      </w:r>
      <w:r w:rsidR="00BD0299">
        <w:rPr>
          <w:rFonts w:cs="Arial"/>
          <w:sz w:val="18"/>
          <w:szCs w:val="18"/>
          <w:lang w:val="fr-FR"/>
        </w:rPr>
        <w:t>-</w:t>
      </w:r>
      <w:r w:rsidRPr="0068567B">
        <w:rPr>
          <w:rFonts w:cs="Arial"/>
          <w:sz w:val="18"/>
          <w:szCs w:val="18"/>
          <w:lang w:val="fr-FR"/>
        </w:rPr>
        <w:t>six</w:t>
      </w:r>
      <w:r w:rsidR="00BD0299">
        <w:rPr>
          <w:rFonts w:cs="Arial"/>
          <w:sz w:val="18"/>
          <w:szCs w:val="18"/>
          <w:lang w:val="fr-FR"/>
        </w:rPr>
        <w:t>ième session</w:t>
      </w:r>
      <w:r w:rsidRPr="0068567B">
        <w:rPr>
          <w:rFonts w:cs="Arial"/>
          <w:sz w:val="18"/>
          <w:szCs w:val="18"/>
          <w:lang w:val="fr-FR"/>
        </w:rPr>
        <w:t xml:space="preserve"> du SCCR, en juin 2018, </w:t>
      </w:r>
      <w:hyperlink r:id="rId36" w:history="1">
        <w:r w:rsidRPr="0068567B">
          <w:rPr>
            <w:rStyle w:val="Hyperlink"/>
            <w:rFonts w:cs="Arial"/>
            <w:sz w:val="18"/>
            <w:szCs w:val="18"/>
            <w:lang w:val="fr-FR"/>
          </w:rPr>
          <w:t>https://www.wipo.int/meetings/fr/doc_details.jsp?doc_id=408219</w:t>
        </w:r>
      </w:hyperlink>
      <w:r w:rsidRPr="0068567B">
        <w:rPr>
          <w:rFonts w:cs="Arial"/>
          <w:sz w:val="18"/>
          <w:szCs w:val="18"/>
          <w:lang w:val="fr-FR"/>
        </w:rPr>
        <w:t>.</w:t>
      </w:r>
    </w:p>
  </w:endnote>
  <w:endnote w:id="38">
    <w:p w14:paraId="368BD7E1" w14:textId="7DD0F291" w:rsidR="004E654D" w:rsidRPr="0068567B" w:rsidRDefault="004E654D" w:rsidP="0068567B">
      <w:pPr>
        <w:tabs>
          <w:tab w:val="left" w:pos="567"/>
        </w:tabs>
        <w:rPr>
          <w:rFonts w:cs="Arial"/>
          <w:sz w:val="18"/>
          <w:szCs w:val="18"/>
        </w:rPr>
      </w:pPr>
      <w:r w:rsidRPr="0068567B">
        <w:rPr>
          <w:rStyle w:val="EndnoteReference"/>
          <w:rFonts w:cs="Arial"/>
          <w:sz w:val="18"/>
          <w:szCs w:val="18"/>
          <w:lang w:val="fr-FR"/>
        </w:rPr>
        <w:endnoteRef/>
      </w:r>
      <w:r w:rsidRPr="0068567B">
        <w:rPr>
          <w:rFonts w:cs="Arial"/>
          <w:sz w:val="18"/>
          <w:szCs w:val="18"/>
        </w:rPr>
        <w:t xml:space="preserve"> </w:t>
      </w:r>
      <w:r w:rsidRPr="0068567B">
        <w:rPr>
          <w:rFonts w:cs="Arial"/>
          <w:sz w:val="18"/>
          <w:szCs w:val="18"/>
        </w:rPr>
        <w:tab/>
      </w:r>
      <w:r w:rsidRPr="0068567B">
        <w:rPr>
          <w:rFonts w:cs="Arial"/>
          <w:i/>
          <w:sz w:val="18"/>
          <w:szCs w:val="18"/>
        </w:rPr>
        <w:t>CCH Canadian Limited</w:t>
      </w:r>
      <w:r w:rsidRPr="0068567B">
        <w:rPr>
          <w:rFonts w:cs="Arial"/>
          <w:sz w:val="18"/>
          <w:szCs w:val="18"/>
        </w:rPr>
        <w:t xml:space="preserve"> c. </w:t>
      </w:r>
      <w:r w:rsidRPr="0068567B">
        <w:rPr>
          <w:rFonts w:cs="Arial"/>
          <w:i/>
          <w:sz w:val="18"/>
          <w:szCs w:val="18"/>
        </w:rPr>
        <w:t>Law Society of Upper Canada</w:t>
      </w:r>
      <w:r w:rsidRPr="0068567B">
        <w:rPr>
          <w:rFonts w:cs="Arial"/>
          <w:sz w:val="18"/>
          <w:szCs w:val="18"/>
        </w:rPr>
        <w:t xml:space="preserve"> (Cour suprême du Canada) 1 SCR 339, 2004</w:t>
      </w:r>
      <w:hyperlink r:id="rId37">
        <w:r w:rsidRPr="0068567B">
          <w:rPr>
            <w:rFonts w:cs="Arial"/>
            <w:sz w:val="18"/>
            <w:szCs w:val="18"/>
          </w:rPr>
          <w:t xml:space="preserve"> </w:t>
        </w:r>
      </w:hyperlink>
      <w:hyperlink r:id="rId38">
        <w:r w:rsidRPr="0068567B">
          <w:rPr>
            <w:rFonts w:cs="Arial"/>
            <w:sz w:val="18"/>
            <w:szCs w:val="18"/>
            <w:u w:val="single"/>
          </w:rPr>
          <w:t>SCC</w:t>
        </w:r>
      </w:hyperlink>
      <w:r w:rsidRPr="0068567B">
        <w:rPr>
          <w:rFonts w:cs="Arial"/>
          <w:sz w:val="18"/>
          <w:szCs w:val="18"/>
        </w:rPr>
        <w:t xml:space="preserve"> 13, 236 DLR (4th) 395, 30 CPR (4th) 1, 247 FTR 318.</w:t>
      </w:r>
    </w:p>
  </w:endnote>
  <w:endnote w:id="39">
    <w:p w14:paraId="2DE5AD54" w14:textId="30987EF5" w:rsidR="004E654D" w:rsidRPr="0068567B" w:rsidRDefault="004E654D" w:rsidP="0068567B">
      <w:pPr>
        <w:pStyle w:val="EndnoteText"/>
        <w:tabs>
          <w:tab w:val="left" w:pos="567"/>
        </w:tabs>
        <w:rPr>
          <w:rFonts w:ascii="Arial" w:hAnsi="Arial"/>
          <w:sz w:val="18"/>
          <w:szCs w:val="18"/>
          <w:lang w:val="fr-FR"/>
        </w:rPr>
      </w:pPr>
      <w:r w:rsidRPr="0068567B">
        <w:rPr>
          <w:rStyle w:val="EndnoteReference"/>
          <w:rFonts w:ascii="Arial" w:hAnsi="Arial"/>
          <w:sz w:val="18"/>
          <w:szCs w:val="18"/>
          <w:lang w:val="fr-FR"/>
        </w:rPr>
        <w:endnoteRef/>
      </w:r>
      <w:r w:rsidRPr="0068567B">
        <w:rPr>
          <w:rFonts w:ascii="Arial" w:hAnsi="Arial"/>
          <w:sz w:val="18"/>
          <w:szCs w:val="18"/>
          <w:lang w:val="fr-FR"/>
        </w:rPr>
        <w:t xml:space="preserve"> </w:t>
      </w:r>
      <w:r w:rsidRPr="0068567B">
        <w:rPr>
          <w:rFonts w:ascii="Arial" w:hAnsi="Arial"/>
          <w:sz w:val="18"/>
          <w:szCs w:val="18"/>
          <w:lang w:val="fr-FR"/>
        </w:rPr>
        <w:tab/>
        <w:t xml:space="preserve">Rina Elster Pantalony, </w:t>
      </w:r>
      <w:r w:rsidRPr="0068567B">
        <w:rPr>
          <w:rFonts w:ascii="Arial" w:hAnsi="Arial"/>
          <w:i/>
          <w:iCs/>
          <w:sz w:val="18"/>
          <w:szCs w:val="18"/>
          <w:lang w:val="fr-FR"/>
        </w:rPr>
        <w:t>Gestion de la propriété intellectuelle à l</w:t>
      </w:r>
      <w:r w:rsidR="00BD0299">
        <w:rPr>
          <w:rFonts w:ascii="Arial" w:hAnsi="Arial"/>
          <w:i/>
          <w:iCs/>
          <w:sz w:val="18"/>
          <w:szCs w:val="18"/>
          <w:lang w:val="fr-FR"/>
        </w:rPr>
        <w:t>’</w:t>
      </w:r>
      <w:r w:rsidRPr="0068567B">
        <w:rPr>
          <w:rFonts w:ascii="Arial" w:hAnsi="Arial"/>
          <w:i/>
          <w:iCs/>
          <w:sz w:val="18"/>
          <w:szCs w:val="18"/>
          <w:lang w:val="fr-FR"/>
        </w:rPr>
        <w:t>intention des musées</w:t>
      </w:r>
      <w:r w:rsidRPr="0068567B">
        <w:rPr>
          <w:rFonts w:ascii="Arial" w:hAnsi="Arial"/>
          <w:sz w:val="18"/>
          <w:szCs w:val="18"/>
          <w:lang w:val="fr-FR"/>
        </w:rPr>
        <w:t xml:space="preserve"> (Genève</w:t>
      </w:r>
      <w:r w:rsidR="00BD0299">
        <w:rPr>
          <w:rFonts w:ascii="Arial" w:hAnsi="Arial"/>
          <w:sz w:val="18"/>
          <w:szCs w:val="18"/>
          <w:lang w:val="fr-FR"/>
        </w:rPr>
        <w:t> :</w:t>
      </w:r>
      <w:r w:rsidRPr="0068567B">
        <w:rPr>
          <w:rFonts w:ascii="Arial" w:hAnsi="Arial"/>
          <w:sz w:val="18"/>
          <w:szCs w:val="18"/>
          <w:lang w:val="fr-FR"/>
        </w:rPr>
        <w:t xml:space="preserve"> OMPI, 2013), </w:t>
      </w:r>
      <w:hyperlink r:id="rId39" w:history="1">
        <w:r w:rsidRPr="0068567B">
          <w:rPr>
            <w:rStyle w:val="Hyperlink"/>
            <w:rFonts w:ascii="Arial" w:hAnsi="Arial"/>
            <w:sz w:val="18"/>
            <w:szCs w:val="18"/>
            <w:lang w:val="fr-FR"/>
          </w:rPr>
          <w:t>https://www.wipo.int/publications/fr/details.jsp?id=166</w:t>
        </w:r>
      </w:hyperlink>
      <w:r w:rsidRPr="0068567B">
        <w:rPr>
          <w:rFonts w:ascii="Arial" w:hAnsi="Arial"/>
          <w:sz w:val="18"/>
          <w:szCs w:val="18"/>
          <w:lang w:val="fr-FR"/>
        </w:rPr>
        <w:t>;  consulté le 28 janvier 2022.</w:t>
      </w:r>
    </w:p>
  </w:endnote>
  <w:endnote w:id="40">
    <w:p w14:paraId="221F07AA" w14:textId="59272EDD" w:rsidR="004E654D" w:rsidRPr="00C372DF" w:rsidRDefault="004E654D" w:rsidP="0068567B">
      <w:pPr>
        <w:pStyle w:val="EndnoteText"/>
        <w:tabs>
          <w:tab w:val="left" w:pos="567"/>
        </w:tabs>
        <w:rPr>
          <w:rFonts w:ascii="Arial" w:eastAsiaTheme="minorHAnsi" w:hAnsi="Arial"/>
          <w:sz w:val="18"/>
          <w:szCs w:val="18"/>
          <w:lang w:val="fr-CH"/>
        </w:rPr>
      </w:pPr>
      <w:r w:rsidRPr="0068567B">
        <w:rPr>
          <w:rStyle w:val="EndnoteReference"/>
          <w:rFonts w:ascii="Arial" w:hAnsi="Arial"/>
          <w:sz w:val="18"/>
          <w:szCs w:val="18"/>
        </w:rPr>
        <w:endnoteRef/>
      </w:r>
      <w:r w:rsidRPr="00C372DF">
        <w:rPr>
          <w:rFonts w:ascii="Arial" w:hAnsi="Arial"/>
          <w:sz w:val="18"/>
          <w:szCs w:val="18"/>
          <w:lang w:val="fr-CH"/>
        </w:rPr>
        <w:t xml:space="preserve"> </w:t>
      </w:r>
      <w:r w:rsidRPr="00C372DF">
        <w:rPr>
          <w:rFonts w:ascii="Arial" w:hAnsi="Arial"/>
          <w:sz w:val="18"/>
          <w:szCs w:val="18"/>
          <w:lang w:val="fr-CH"/>
        </w:rPr>
        <w:tab/>
      </w:r>
      <w:r>
        <w:rPr>
          <w:rFonts w:ascii="Arial" w:hAnsi="Arial"/>
          <w:sz w:val="18"/>
          <w:szCs w:val="18"/>
          <w:lang w:val="fr-CH"/>
        </w:rPr>
        <w:t>À titre d</w:t>
      </w:r>
      <w:r w:rsidR="00BD0299">
        <w:rPr>
          <w:rFonts w:ascii="Arial" w:hAnsi="Arial"/>
          <w:sz w:val="18"/>
          <w:szCs w:val="18"/>
          <w:lang w:val="fr-CH"/>
        </w:rPr>
        <w:t>’</w:t>
      </w:r>
      <w:r>
        <w:rPr>
          <w:rFonts w:ascii="Arial" w:hAnsi="Arial"/>
          <w:sz w:val="18"/>
          <w:szCs w:val="18"/>
          <w:lang w:val="fr-CH"/>
        </w:rPr>
        <w:t>exemple, le Conseil international des musées établit des normes professionnelles et éthiques pour les activités des musées et a élaboré une définition du terme “musée”.  Voir</w:t>
      </w:r>
      <w:r w:rsidR="00BD0299">
        <w:rPr>
          <w:rFonts w:ascii="Arial" w:hAnsi="Arial"/>
          <w:sz w:val="18"/>
          <w:szCs w:val="18"/>
          <w:lang w:val="fr-CH"/>
        </w:rPr>
        <w:t> :</w:t>
      </w:r>
      <w:r>
        <w:rPr>
          <w:rFonts w:ascii="Arial" w:hAnsi="Arial"/>
          <w:sz w:val="18"/>
          <w:szCs w:val="18"/>
          <w:lang w:val="fr-CH"/>
        </w:rPr>
        <w:t xml:space="preserve"> </w:t>
      </w:r>
      <w:hyperlink r:id="rId40" w:history="1">
        <w:r w:rsidRPr="00021F4D">
          <w:rPr>
            <w:rStyle w:val="Hyperlink"/>
            <w:rFonts w:ascii="Arial" w:hAnsi="Arial"/>
            <w:sz w:val="18"/>
            <w:szCs w:val="18"/>
            <w:lang w:val="fr-CH"/>
          </w:rPr>
          <w:t>https://icom.museum/wp</w:t>
        </w:r>
        <w:r w:rsidR="00BD0299">
          <w:rPr>
            <w:rStyle w:val="Hyperlink"/>
            <w:rFonts w:ascii="Arial" w:hAnsi="Arial"/>
            <w:sz w:val="18"/>
            <w:szCs w:val="18"/>
            <w:lang w:val="fr-CH"/>
          </w:rPr>
          <w:t>-</w:t>
        </w:r>
        <w:r w:rsidRPr="00021F4D">
          <w:rPr>
            <w:rStyle w:val="Hyperlink"/>
            <w:rFonts w:ascii="Arial" w:hAnsi="Arial"/>
            <w:sz w:val="18"/>
            <w:szCs w:val="18"/>
            <w:lang w:val="fr-CH"/>
          </w:rPr>
          <w:t>content/uploads/2022/09/Statutes_2022_FR.pdf</w:t>
        </w:r>
      </w:hyperlink>
      <w:r>
        <w:rPr>
          <w:rFonts w:ascii="Arial" w:hAnsi="Arial"/>
          <w:sz w:val="18"/>
          <w:szCs w:val="18"/>
          <w:lang w:val="fr-CH"/>
        </w:rPr>
        <w:t xml:space="preserve"> (</w:t>
      </w:r>
      <w:r w:rsidR="00BD0299">
        <w:rPr>
          <w:rFonts w:ascii="Arial" w:hAnsi="Arial"/>
          <w:sz w:val="18"/>
          <w:szCs w:val="18"/>
          <w:lang w:val="fr-CH"/>
        </w:rPr>
        <w:t>article 3</w:t>
      </w:r>
      <w:r>
        <w:rPr>
          <w:rFonts w:ascii="Arial" w:hAnsi="Arial"/>
          <w:sz w:val="18"/>
          <w:szCs w:val="18"/>
          <w:lang w:val="fr-CH"/>
        </w:rPr>
        <w:t xml:space="preserve">, </w:t>
      </w:r>
      <w:r w:rsidR="00BD0299">
        <w:rPr>
          <w:rFonts w:ascii="Arial" w:hAnsi="Arial"/>
          <w:sz w:val="18"/>
          <w:szCs w:val="18"/>
          <w:lang w:val="fr-CH"/>
        </w:rPr>
        <w:t>section 1</w:t>
      </w:r>
      <w:r>
        <w:rPr>
          <w:rFonts w:ascii="Arial" w:hAnsi="Arial"/>
          <w:sz w:val="18"/>
          <w:szCs w:val="18"/>
          <w:lang w:val="fr-CH"/>
        </w:rPr>
        <w:t>).  Les États membres pourraient envisager d</w:t>
      </w:r>
      <w:r w:rsidR="00BD0299">
        <w:rPr>
          <w:rFonts w:ascii="Arial" w:hAnsi="Arial"/>
          <w:sz w:val="18"/>
          <w:szCs w:val="18"/>
          <w:lang w:val="fr-CH"/>
        </w:rPr>
        <w:t>’</w:t>
      </w:r>
      <w:r>
        <w:rPr>
          <w:rFonts w:ascii="Arial" w:hAnsi="Arial"/>
          <w:sz w:val="18"/>
          <w:szCs w:val="18"/>
          <w:lang w:val="fr-CH"/>
        </w:rPr>
        <w:t>adopter certains aspects de cette définition, mais la définition d</w:t>
      </w:r>
      <w:r w:rsidR="00BD0299">
        <w:rPr>
          <w:rFonts w:ascii="Arial" w:hAnsi="Arial"/>
          <w:sz w:val="18"/>
          <w:szCs w:val="18"/>
          <w:lang w:val="fr-CH"/>
        </w:rPr>
        <w:t>’</w:t>
      </w:r>
      <w:r>
        <w:rPr>
          <w:rFonts w:ascii="Arial" w:hAnsi="Arial"/>
          <w:sz w:val="18"/>
          <w:szCs w:val="18"/>
          <w:lang w:val="fr-CH"/>
        </w:rPr>
        <w:t>un type d</w:t>
      </w:r>
      <w:r w:rsidR="00BD0299">
        <w:rPr>
          <w:rFonts w:ascii="Arial" w:hAnsi="Arial"/>
          <w:sz w:val="18"/>
          <w:szCs w:val="18"/>
          <w:lang w:val="fr-CH"/>
        </w:rPr>
        <w:t>’</w:t>
      </w:r>
      <w:r>
        <w:rPr>
          <w:rFonts w:ascii="Arial" w:hAnsi="Arial"/>
          <w:sz w:val="18"/>
          <w:szCs w:val="18"/>
          <w:lang w:val="fr-CH"/>
        </w:rPr>
        <w:t>institution en particulier appelle probablement une définition de tous les types d</w:t>
      </w:r>
      <w:r w:rsidR="00BD0299">
        <w:rPr>
          <w:rFonts w:ascii="Arial" w:hAnsi="Arial"/>
          <w:sz w:val="18"/>
          <w:szCs w:val="18"/>
          <w:lang w:val="fr-CH"/>
        </w:rPr>
        <w:t>’</w:t>
      </w:r>
      <w:r>
        <w:rPr>
          <w:rFonts w:ascii="Arial" w:hAnsi="Arial"/>
          <w:sz w:val="18"/>
          <w:szCs w:val="18"/>
          <w:lang w:val="fr-CH"/>
        </w:rPr>
        <w:t>institutions.</w:t>
      </w:r>
    </w:p>
    <w:p w14:paraId="27A506A3" w14:textId="240B31BD" w:rsidR="004E654D" w:rsidRPr="0068567B" w:rsidRDefault="004E654D" w:rsidP="00D5433D">
      <w:pPr>
        <w:pStyle w:val="EndnoteText"/>
        <w:spacing w:before="720"/>
        <w:ind w:left="5533"/>
        <w:rPr>
          <w:rFonts w:ascii="Arial" w:eastAsiaTheme="minorHAnsi" w:hAnsi="Arial"/>
          <w:szCs w:val="22"/>
        </w:rPr>
      </w:pPr>
      <w:r w:rsidRPr="0068567B">
        <w:rPr>
          <w:rFonts w:ascii="Arial" w:eastAsiaTheme="minorHAnsi" w:hAnsi="Arial"/>
          <w:szCs w:val="22"/>
        </w:rPr>
        <w:t>[Fin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600" w14:textId="77777777" w:rsidR="004E654D" w:rsidRDefault="004E654D" w:rsidP="00972F72">
    <w:pPr>
      <w:pStyle w:val="Footer"/>
    </w:pPr>
    <w:r>
      <w:rPr>
        <w:noProof/>
      </w:rPr>
      <mc:AlternateContent>
        <mc:Choice Requires="wps">
          <w:drawing>
            <wp:anchor distT="558800" distB="0" distL="114300" distR="114300" simplePos="0" relativeHeight="251657216" behindDoc="0" locked="0" layoutInCell="0" allowOverlap="1" wp14:anchorId="5D0CC345" wp14:editId="4DAC2667">
              <wp:simplePos x="0" y="0"/>
              <wp:positionH relativeFrom="margin">
                <wp:align>center</wp:align>
              </wp:positionH>
              <wp:positionV relativeFrom="bottomMargin">
                <wp:posOffset>558800</wp:posOffset>
              </wp:positionV>
              <wp:extent cx="7620000" cy="317500"/>
              <wp:effectExtent l="0" t="0" r="0" b="6350"/>
              <wp:wrapNone/>
              <wp:docPr id="18" name="TITUSE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A00BB" w14:textId="77777777" w:rsidR="004E654D" w:rsidRDefault="004E654D" w:rsidP="006C6F67">
                          <w:pPr>
                            <w:jc w:val="center"/>
                          </w:pPr>
                          <w:r w:rsidRPr="006C6F67">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0CC345" id="_x0000_t202" coordsize="21600,21600" o:spt="202" path="m,l,21600r21600,l21600,xe">
              <v:stroke joinstyle="miter"/>
              <v:path gradientshapeok="t" o:connecttype="rect"/>
            </v:shapetype>
            <v:shape id="TITUSE6footer" o:spid="_x0000_s1039" type="#_x0000_t202" style="position:absolute;margin-left:0;margin-top:44pt;width:600pt;height:25pt;z-index:2516572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Ce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wmUJ6mAgAAXgUAAA4AAAAAAAAAAAAAAAAALgIA&#10;AGRycy9lMm9Eb2MueG1sUEsBAi0AFAAGAAgAAAAhAM3y8yjaAAAACAEAAA8AAAAAAAAAAAAAAAAA&#10;AAUAAGRycy9kb3ducmV2LnhtbFBLBQYAAAAABAAEAPMAAAAHBgAAAAA=&#10;" o:allowincell="f" filled="f" stroked="f" strokeweight=".5pt">
              <v:path arrowok="t"/>
              <v:textbox>
                <w:txbxContent>
                  <w:p w14:paraId="7ECA00BB" w14:textId="77777777" w:rsidR="004E654D" w:rsidRDefault="004E654D" w:rsidP="006C6F67">
                    <w:pPr>
                      <w:jc w:val="center"/>
                    </w:pPr>
                    <w:r w:rsidRPr="006C6F67">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43543" w14:textId="77777777" w:rsidR="004E654D" w:rsidRDefault="004E6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347A" w14:textId="77777777" w:rsidR="004E654D" w:rsidRDefault="004E654D" w:rsidP="00BC1D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F9B99" w14:textId="77777777" w:rsidR="002409CC" w:rsidRDefault="002409CC" w:rsidP="00585F63">
      <w:r>
        <w:separator/>
      </w:r>
    </w:p>
  </w:footnote>
  <w:footnote w:type="continuationSeparator" w:id="0">
    <w:p w14:paraId="3F24FBBF" w14:textId="77777777" w:rsidR="002409CC" w:rsidRDefault="002409CC" w:rsidP="00585F63">
      <w:r>
        <w:continuationSeparator/>
      </w:r>
    </w:p>
  </w:footnote>
  <w:footnote w:type="continuationNotice" w:id="1">
    <w:p w14:paraId="47212E7E" w14:textId="77777777" w:rsidR="002409CC" w:rsidRDefault="00240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146480"/>
      <w:docPartObj>
        <w:docPartGallery w:val="Page Numbers (Top of Page)"/>
        <w:docPartUnique/>
      </w:docPartObj>
    </w:sdtPr>
    <w:sdtEndPr>
      <w:rPr>
        <w:noProof/>
      </w:rPr>
    </w:sdtEndPr>
    <w:sdtContent>
      <w:p w14:paraId="62451EC1" w14:textId="77777777" w:rsidR="004E654D" w:rsidRDefault="004E654D" w:rsidP="00972F72">
        <w:pPr>
          <w:jc w:val="right"/>
        </w:pPr>
        <w:r>
          <w:fldChar w:fldCharType="begin"/>
        </w:r>
        <w:r>
          <w:instrText xml:space="preserve"> PAGE   \* MERGEFORMAT </w:instrText>
        </w:r>
        <w:r>
          <w:fldChar w:fldCharType="separate"/>
        </w:r>
        <w:r>
          <w:rPr>
            <w:noProof/>
          </w:rPr>
          <w:t>6</w:t>
        </w:r>
        <w:r>
          <w:rPr>
            <w:noProof/>
          </w:rPr>
          <w:fldChar w:fldCharType="end"/>
        </w:r>
      </w:p>
    </w:sdtContent>
  </w:sdt>
  <w:p w14:paraId="10B9CD13" w14:textId="77777777" w:rsidR="004E654D" w:rsidRDefault="004E654D" w:rsidP="00972F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FE39" w14:textId="77777777" w:rsidR="004E654D" w:rsidRDefault="004E654D" w:rsidP="00253E3C">
    <w:pPr>
      <w:jc w:val="right"/>
      <w:rPr>
        <w:rFonts w:cs="Arial"/>
        <w:szCs w:val="22"/>
      </w:rPr>
    </w:pPr>
    <w:r>
      <w:rPr>
        <w:rFonts w:cs="Arial"/>
        <w:szCs w:val="22"/>
      </w:rPr>
      <w:t>SCCR/43/4</w:t>
    </w:r>
  </w:p>
  <w:p w14:paraId="002E8721" w14:textId="4DA7D46A" w:rsidR="004E654D" w:rsidRPr="00584B2F" w:rsidRDefault="00E56AF1" w:rsidP="009446D0">
    <w:pPr>
      <w:spacing w:after="480"/>
      <w:jc w:val="right"/>
      <w:rPr>
        <w:rFonts w:cs="Arial"/>
        <w:szCs w:val="22"/>
      </w:rPr>
    </w:pPr>
    <w:sdt>
      <w:sdtPr>
        <w:id w:val="1094434961"/>
        <w:docPartObj>
          <w:docPartGallery w:val="Page Numbers (Top of Page)"/>
          <w:docPartUnique/>
        </w:docPartObj>
      </w:sdtPr>
      <w:sdtEndPr>
        <w:rPr>
          <w:noProof/>
        </w:rPr>
      </w:sdtEndPr>
      <w:sdtContent>
        <w:r w:rsidR="004E654D">
          <w:rPr>
            <w:rFonts w:cs="Arial"/>
            <w:szCs w:val="22"/>
          </w:rPr>
          <w:t>p</w:t>
        </w:r>
        <w:r w:rsidR="004E654D" w:rsidRPr="00F5087B">
          <w:rPr>
            <w:rFonts w:cs="Arial"/>
            <w:szCs w:val="22"/>
          </w:rPr>
          <w:t>age</w:t>
        </w:r>
        <w:r w:rsidR="004E654D">
          <w:rPr>
            <w:rFonts w:cs="Arial"/>
            <w:szCs w:val="22"/>
          </w:rPr>
          <w:t> </w:t>
        </w:r>
        <w:r w:rsidR="004E654D" w:rsidRPr="00253E3C">
          <w:fldChar w:fldCharType="begin"/>
        </w:r>
        <w:r w:rsidR="004E654D" w:rsidRPr="00F5087B">
          <w:rPr>
            <w:rFonts w:cs="Arial"/>
            <w:szCs w:val="22"/>
          </w:rPr>
          <w:instrText xml:space="preserve"> PAGE   \* MERGEFORMAT </w:instrText>
        </w:r>
        <w:r w:rsidR="004E654D" w:rsidRPr="00253E3C">
          <w:fldChar w:fldCharType="separate"/>
        </w:r>
        <w:r>
          <w:rPr>
            <w:rFonts w:cs="Arial"/>
            <w:noProof/>
            <w:szCs w:val="22"/>
          </w:rPr>
          <w:t>21</w:t>
        </w:r>
        <w:r w:rsidR="004E654D" w:rsidRPr="00253E3C">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33BF" w14:textId="77777777" w:rsidR="004E654D" w:rsidRDefault="004E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F3C"/>
    <w:multiLevelType w:val="hybridMultilevel"/>
    <w:tmpl w:val="D61C8BD2"/>
    <w:lvl w:ilvl="0" w:tplc="90CECF8A">
      <w:start w:val="1"/>
      <w:numFmt w:val="upperLetter"/>
      <w:lvlText w:val="%1."/>
      <w:lvlJc w:val="left"/>
      <w:pPr>
        <w:ind w:left="1080" w:hanging="360"/>
      </w:pPr>
      <w:rPr>
        <w:rFonts w:ascii="Arial" w:eastAsiaTheme="minorHAnsi" w:hAnsi="Arial" w:cs="Arial"/>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87BE1"/>
    <w:multiLevelType w:val="hybridMultilevel"/>
    <w:tmpl w:val="5918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9615E"/>
    <w:multiLevelType w:val="hybridMultilevel"/>
    <w:tmpl w:val="E844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665BD"/>
    <w:multiLevelType w:val="hybridMultilevel"/>
    <w:tmpl w:val="EBF80F64"/>
    <w:lvl w:ilvl="0" w:tplc="BDDA0E6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D247E"/>
    <w:multiLevelType w:val="hybridMultilevel"/>
    <w:tmpl w:val="827A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5C49"/>
    <w:multiLevelType w:val="hybridMultilevel"/>
    <w:tmpl w:val="26F61E84"/>
    <w:lvl w:ilvl="0" w:tplc="172C6EEE">
      <w:start w:val="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A0258"/>
    <w:multiLevelType w:val="hybridMultilevel"/>
    <w:tmpl w:val="3CD4DCB0"/>
    <w:lvl w:ilvl="0" w:tplc="A4FCDDC8">
      <w:start w:val="1"/>
      <w:numFmt w:val="lowerRoman"/>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D73B9B"/>
    <w:multiLevelType w:val="hybridMultilevel"/>
    <w:tmpl w:val="E21A8186"/>
    <w:lvl w:ilvl="0" w:tplc="5A0AAEE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E3094"/>
    <w:multiLevelType w:val="hybridMultilevel"/>
    <w:tmpl w:val="163A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146C4"/>
    <w:multiLevelType w:val="hybridMultilevel"/>
    <w:tmpl w:val="4018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33162"/>
    <w:multiLevelType w:val="hybridMultilevel"/>
    <w:tmpl w:val="0D549272"/>
    <w:lvl w:ilvl="0" w:tplc="1370290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8A2141"/>
    <w:multiLevelType w:val="hybridMultilevel"/>
    <w:tmpl w:val="D64A6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933EBB"/>
    <w:multiLevelType w:val="hybridMultilevel"/>
    <w:tmpl w:val="7CC8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66977"/>
    <w:multiLevelType w:val="hybridMultilevel"/>
    <w:tmpl w:val="7250D6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E0C2C"/>
    <w:multiLevelType w:val="hybridMultilevel"/>
    <w:tmpl w:val="B1EACD72"/>
    <w:lvl w:ilvl="0" w:tplc="178A6B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706C6E4">
      <w:start w:val="1"/>
      <w:numFmt w:val="decimal"/>
      <w:pStyle w:val="Heading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1467C"/>
    <w:multiLevelType w:val="hybridMultilevel"/>
    <w:tmpl w:val="B672E732"/>
    <w:lvl w:ilvl="0" w:tplc="F5FC7D76">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316FE6"/>
    <w:multiLevelType w:val="hybridMultilevel"/>
    <w:tmpl w:val="C8F64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80CE2"/>
    <w:multiLevelType w:val="hybridMultilevel"/>
    <w:tmpl w:val="B3426A0A"/>
    <w:lvl w:ilvl="0" w:tplc="A4FCDDC8">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25110"/>
    <w:multiLevelType w:val="hybridMultilevel"/>
    <w:tmpl w:val="454A8A9C"/>
    <w:lvl w:ilvl="0" w:tplc="1A1040DA">
      <w:start w:val="1"/>
      <w:numFmt w:val="lowerRoman"/>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FA4EC4"/>
    <w:multiLevelType w:val="hybridMultilevel"/>
    <w:tmpl w:val="8DBE1C88"/>
    <w:lvl w:ilvl="0" w:tplc="BFD00C1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174A72"/>
    <w:multiLevelType w:val="hybridMultilevel"/>
    <w:tmpl w:val="413E37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86DBA"/>
    <w:multiLevelType w:val="hybridMultilevel"/>
    <w:tmpl w:val="6C22B0C0"/>
    <w:lvl w:ilvl="0" w:tplc="A4FCDDC8">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6"/>
  </w:num>
  <w:num w:numId="4">
    <w:abstractNumId w:val="21"/>
  </w:num>
  <w:num w:numId="5">
    <w:abstractNumId w:val="16"/>
  </w:num>
  <w:num w:numId="6">
    <w:abstractNumId w:val="10"/>
  </w:num>
  <w:num w:numId="7">
    <w:abstractNumId w:val="13"/>
  </w:num>
  <w:num w:numId="8">
    <w:abstractNumId w:val="0"/>
  </w:num>
  <w:num w:numId="9">
    <w:abstractNumId w:val="17"/>
  </w:num>
  <w:num w:numId="10">
    <w:abstractNumId w:val="2"/>
  </w:num>
  <w:num w:numId="11">
    <w:abstractNumId w:val="19"/>
  </w:num>
  <w:num w:numId="12">
    <w:abstractNumId w:val="9"/>
  </w:num>
  <w:num w:numId="13">
    <w:abstractNumId w:val="15"/>
  </w:num>
  <w:num w:numId="14">
    <w:abstractNumId w:val="7"/>
  </w:num>
  <w:num w:numId="15">
    <w:abstractNumId w:val="14"/>
  </w:num>
  <w:num w:numId="16">
    <w:abstractNumId w:val="1"/>
  </w:num>
  <w:num w:numId="17">
    <w:abstractNumId w:val="3"/>
  </w:num>
  <w:num w:numId="18">
    <w:abstractNumId w:val="12"/>
  </w:num>
  <w:num w:numId="19">
    <w:abstractNumId w:val="4"/>
  </w:num>
  <w:num w:numId="20">
    <w:abstractNumId w:val="18"/>
  </w:num>
  <w:num w:numId="21">
    <w:abstractNumId w:val="20"/>
  </w:num>
  <w:num w:numId="22">
    <w:abstractNumId w:val="23"/>
  </w:num>
  <w:num w:numId="23">
    <w:abstractNumId w:val="11"/>
  </w:num>
  <w:num w:numId="24">
    <w:abstractNumId w:val="8"/>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defaultTabStop w:val="720"/>
  <w:hyphenationZone w:val="425"/>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E03CBD"/>
    <w:rsid w:val="00002A67"/>
    <w:rsid w:val="00003A85"/>
    <w:rsid w:val="00003FD0"/>
    <w:rsid w:val="00004146"/>
    <w:rsid w:val="00005180"/>
    <w:rsid w:val="00005C41"/>
    <w:rsid w:val="0000619E"/>
    <w:rsid w:val="0001061D"/>
    <w:rsid w:val="000107CD"/>
    <w:rsid w:val="000113D9"/>
    <w:rsid w:val="00011A60"/>
    <w:rsid w:val="00013AFF"/>
    <w:rsid w:val="00013BA1"/>
    <w:rsid w:val="00014C22"/>
    <w:rsid w:val="00016012"/>
    <w:rsid w:val="00017126"/>
    <w:rsid w:val="00020A87"/>
    <w:rsid w:val="00026EBE"/>
    <w:rsid w:val="000279EA"/>
    <w:rsid w:val="000301D5"/>
    <w:rsid w:val="0003146D"/>
    <w:rsid w:val="00031DBF"/>
    <w:rsid w:val="0003261B"/>
    <w:rsid w:val="00032C27"/>
    <w:rsid w:val="00032E34"/>
    <w:rsid w:val="000335E0"/>
    <w:rsid w:val="00033710"/>
    <w:rsid w:val="0003526B"/>
    <w:rsid w:val="000358C7"/>
    <w:rsid w:val="00041121"/>
    <w:rsid w:val="00041C55"/>
    <w:rsid w:val="000429DE"/>
    <w:rsid w:val="00043A4E"/>
    <w:rsid w:val="00044925"/>
    <w:rsid w:val="00046DB3"/>
    <w:rsid w:val="00046FC1"/>
    <w:rsid w:val="000475FD"/>
    <w:rsid w:val="00052845"/>
    <w:rsid w:val="00052A39"/>
    <w:rsid w:val="00053EFE"/>
    <w:rsid w:val="00054D3B"/>
    <w:rsid w:val="00056966"/>
    <w:rsid w:val="00056B8C"/>
    <w:rsid w:val="00057789"/>
    <w:rsid w:val="0006458C"/>
    <w:rsid w:val="00064870"/>
    <w:rsid w:val="000707D4"/>
    <w:rsid w:val="00070B2E"/>
    <w:rsid w:val="00070B48"/>
    <w:rsid w:val="00071D1D"/>
    <w:rsid w:val="000741B0"/>
    <w:rsid w:val="0007448A"/>
    <w:rsid w:val="000751FA"/>
    <w:rsid w:val="0007612C"/>
    <w:rsid w:val="0007614A"/>
    <w:rsid w:val="0007750D"/>
    <w:rsid w:val="000775B7"/>
    <w:rsid w:val="000812AF"/>
    <w:rsid w:val="0008180D"/>
    <w:rsid w:val="0008431C"/>
    <w:rsid w:val="00086484"/>
    <w:rsid w:val="0008668E"/>
    <w:rsid w:val="0009124C"/>
    <w:rsid w:val="000915E1"/>
    <w:rsid w:val="00092A06"/>
    <w:rsid w:val="00094B9B"/>
    <w:rsid w:val="00094CAC"/>
    <w:rsid w:val="00096B87"/>
    <w:rsid w:val="000A1AB7"/>
    <w:rsid w:val="000A1D59"/>
    <w:rsid w:val="000A2D39"/>
    <w:rsid w:val="000A3255"/>
    <w:rsid w:val="000A432B"/>
    <w:rsid w:val="000A4526"/>
    <w:rsid w:val="000A4E19"/>
    <w:rsid w:val="000A5370"/>
    <w:rsid w:val="000A6741"/>
    <w:rsid w:val="000B1203"/>
    <w:rsid w:val="000B1E11"/>
    <w:rsid w:val="000B2502"/>
    <w:rsid w:val="000B3512"/>
    <w:rsid w:val="000B4704"/>
    <w:rsid w:val="000B53AE"/>
    <w:rsid w:val="000B5403"/>
    <w:rsid w:val="000B5588"/>
    <w:rsid w:val="000B6574"/>
    <w:rsid w:val="000B660E"/>
    <w:rsid w:val="000B677F"/>
    <w:rsid w:val="000B7078"/>
    <w:rsid w:val="000B75D7"/>
    <w:rsid w:val="000B7FD7"/>
    <w:rsid w:val="000C0104"/>
    <w:rsid w:val="000C0967"/>
    <w:rsid w:val="000C0C60"/>
    <w:rsid w:val="000C4A70"/>
    <w:rsid w:val="000C5CBD"/>
    <w:rsid w:val="000C79AE"/>
    <w:rsid w:val="000D0A8A"/>
    <w:rsid w:val="000D0B42"/>
    <w:rsid w:val="000D0BC2"/>
    <w:rsid w:val="000D0DF3"/>
    <w:rsid w:val="000D23F5"/>
    <w:rsid w:val="000D501B"/>
    <w:rsid w:val="000D5DFB"/>
    <w:rsid w:val="000D67BD"/>
    <w:rsid w:val="000D7A45"/>
    <w:rsid w:val="000E1285"/>
    <w:rsid w:val="000E12A4"/>
    <w:rsid w:val="000E1717"/>
    <w:rsid w:val="000E2935"/>
    <w:rsid w:val="000E3056"/>
    <w:rsid w:val="000E6C9A"/>
    <w:rsid w:val="000F0D13"/>
    <w:rsid w:val="000F24C6"/>
    <w:rsid w:val="000F2B81"/>
    <w:rsid w:val="000F49C4"/>
    <w:rsid w:val="000F536F"/>
    <w:rsid w:val="000F6621"/>
    <w:rsid w:val="000F69D2"/>
    <w:rsid w:val="000F7C54"/>
    <w:rsid w:val="00107AE0"/>
    <w:rsid w:val="00107D7B"/>
    <w:rsid w:val="00107EAA"/>
    <w:rsid w:val="001129A5"/>
    <w:rsid w:val="00113A30"/>
    <w:rsid w:val="00114E13"/>
    <w:rsid w:val="00115FC0"/>
    <w:rsid w:val="00116744"/>
    <w:rsid w:val="00116FD7"/>
    <w:rsid w:val="0011740F"/>
    <w:rsid w:val="00117A62"/>
    <w:rsid w:val="00121124"/>
    <w:rsid w:val="00121830"/>
    <w:rsid w:val="00122002"/>
    <w:rsid w:val="00123BD3"/>
    <w:rsid w:val="001242E4"/>
    <w:rsid w:val="001247BE"/>
    <w:rsid w:val="00130889"/>
    <w:rsid w:val="0013102E"/>
    <w:rsid w:val="00132AFA"/>
    <w:rsid w:val="0013344A"/>
    <w:rsid w:val="00134FAF"/>
    <w:rsid w:val="001373BC"/>
    <w:rsid w:val="00141AF5"/>
    <w:rsid w:val="00142AAB"/>
    <w:rsid w:val="00143479"/>
    <w:rsid w:val="00144E0D"/>
    <w:rsid w:val="00145A4D"/>
    <w:rsid w:val="0014775B"/>
    <w:rsid w:val="00152A3D"/>
    <w:rsid w:val="0015301C"/>
    <w:rsid w:val="0015323A"/>
    <w:rsid w:val="001535FB"/>
    <w:rsid w:val="00153825"/>
    <w:rsid w:val="00155F39"/>
    <w:rsid w:val="001561AF"/>
    <w:rsid w:val="001563C3"/>
    <w:rsid w:val="00156BDC"/>
    <w:rsid w:val="00157065"/>
    <w:rsid w:val="00157618"/>
    <w:rsid w:val="00157CB9"/>
    <w:rsid w:val="0016043E"/>
    <w:rsid w:val="00162E3D"/>
    <w:rsid w:val="00164E50"/>
    <w:rsid w:val="00165913"/>
    <w:rsid w:val="00165F0D"/>
    <w:rsid w:val="00170DBA"/>
    <w:rsid w:val="00170F7D"/>
    <w:rsid w:val="0017116E"/>
    <w:rsid w:val="001726C0"/>
    <w:rsid w:val="001736CB"/>
    <w:rsid w:val="00175821"/>
    <w:rsid w:val="0017695F"/>
    <w:rsid w:val="0018005C"/>
    <w:rsid w:val="00180963"/>
    <w:rsid w:val="001815B9"/>
    <w:rsid w:val="001821F1"/>
    <w:rsid w:val="00183D1D"/>
    <w:rsid w:val="001845A6"/>
    <w:rsid w:val="001871B3"/>
    <w:rsid w:val="00190AC7"/>
    <w:rsid w:val="00190B3A"/>
    <w:rsid w:val="001920BC"/>
    <w:rsid w:val="00192A9A"/>
    <w:rsid w:val="001937F3"/>
    <w:rsid w:val="0019392A"/>
    <w:rsid w:val="0019410F"/>
    <w:rsid w:val="001945D5"/>
    <w:rsid w:val="001957A8"/>
    <w:rsid w:val="00195AC7"/>
    <w:rsid w:val="001963FE"/>
    <w:rsid w:val="001975E5"/>
    <w:rsid w:val="001A0138"/>
    <w:rsid w:val="001A0C83"/>
    <w:rsid w:val="001A2E74"/>
    <w:rsid w:val="001A31A8"/>
    <w:rsid w:val="001A4319"/>
    <w:rsid w:val="001A4AAE"/>
    <w:rsid w:val="001A5616"/>
    <w:rsid w:val="001A6B7C"/>
    <w:rsid w:val="001A6C7A"/>
    <w:rsid w:val="001A7FA4"/>
    <w:rsid w:val="001B130F"/>
    <w:rsid w:val="001B1517"/>
    <w:rsid w:val="001B398B"/>
    <w:rsid w:val="001B3C65"/>
    <w:rsid w:val="001B4BA3"/>
    <w:rsid w:val="001B54FD"/>
    <w:rsid w:val="001B5B23"/>
    <w:rsid w:val="001B6052"/>
    <w:rsid w:val="001B60E3"/>
    <w:rsid w:val="001B7205"/>
    <w:rsid w:val="001B7594"/>
    <w:rsid w:val="001B7A0A"/>
    <w:rsid w:val="001C12D8"/>
    <w:rsid w:val="001C15C4"/>
    <w:rsid w:val="001C1D38"/>
    <w:rsid w:val="001C3AA3"/>
    <w:rsid w:val="001C58F9"/>
    <w:rsid w:val="001C5AD6"/>
    <w:rsid w:val="001C5B6F"/>
    <w:rsid w:val="001C5D6F"/>
    <w:rsid w:val="001D17C8"/>
    <w:rsid w:val="001D28E8"/>
    <w:rsid w:val="001D79BE"/>
    <w:rsid w:val="001D7C96"/>
    <w:rsid w:val="001D7F62"/>
    <w:rsid w:val="001E3866"/>
    <w:rsid w:val="001E4BDB"/>
    <w:rsid w:val="001E5CD1"/>
    <w:rsid w:val="001E6E69"/>
    <w:rsid w:val="001F0760"/>
    <w:rsid w:val="001F21B5"/>
    <w:rsid w:val="001F2E58"/>
    <w:rsid w:val="001F32C7"/>
    <w:rsid w:val="002003FB"/>
    <w:rsid w:val="002007E7"/>
    <w:rsid w:val="002014E0"/>
    <w:rsid w:val="00201A9C"/>
    <w:rsid w:val="00201C4A"/>
    <w:rsid w:val="00202B83"/>
    <w:rsid w:val="00203257"/>
    <w:rsid w:val="00204A9C"/>
    <w:rsid w:val="00206734"/>
    <w:rsid w:val="002077B9"/>
    <w:rsid w:val="0021109C"/>
    <w:rsid w:val="00211FA0"/>
    <w:rsid w:val="002138C6"/>
    <w:rsid w:val="00213A79"/>
    <w:rsid w:val="00213FC2"/>
    <w:rsid w:val="00214DAA"/>
    <w:rsid w:val="00215255"/>
    <w:rsid w:val="00217143"/>
    <w:rsid w:val="002205B9"/>
    <w:rsid w:val="002207EA"/>
    <w:rsid w:val="002211BC"/>
    <w:rsid w:val="002225BC"/>
    <w:rsid w:val="00225082"/>
    <w:rsid w:val="00225F99"/>
    <w:rsid w:val="002263BC"/>
    <w:rsid w:val="00230296"/>
    <w:rsid w:val="00230B26"/>
    <w:rsid w:val="00230F11"/>
    <w:rsid w:val="002317C9"/>
    <w:rsid w:val="00232267"/>
    <w:rsid w:val="002336B9"/>
    <w:rsid w:val="00233D6F"/>
    <w:rsid w:val="00234720"/>
    <w:rsid w:val="00234A17"/>
    <w:rsid w:val="002369AD"/>
    <w:rsid w:val="002377B5"/>
    <w:rsid w:val="00237E7E"/>
    <w:rsid w:val="002409CC"/>
    <w:rsid w:val="00241187"/>
    <w:rsid w:val="00241F3F"/>
    <w:rsid w:val="00243251"/>
    <w:rsid w:val="00243AE0"/>
    <w:rsid w:val="00243B08"/>
    <w:rsid w:val="00243BA3"/>
    <w:rsid w:val="0024445A"/>
    <w:rsid w:val="00245501"/>
    <w:rsid w:val="002467AA"/>
    <w:rsid w:val="00246F01"/>
    <w:rsid w:val="00253E3C"/>
    <w:rsid w:val="002560EA"/>
    <w:rsid w:val="00257E05"/>
    <w:rsid w:val="00260E8E"/>
    <w:rsid w:val="00264E43"/>
    <w:rsid w:val="002655A7"/>
    <w:rsid w:val="0026561F"/>
    <w:rsid w:val="00266B75"/>
    <w:rsid w:val="002702AA"/>
    <w:rsid w:val="002704E8"/>
    <w:rsid w:val="00270EB5"/>
    <w:rsid w:val="00274C90"/>
    <w:rsid w:val="002766CE"/>
    <w:rsid w:val="00276E6D"/>
    <w:rsid w:val="00277316"/>
    <w:rsid w:val="002805E7"/>
    <w:rsid w:val="002809E3"/>
    <w:rsid w:val="00280AA6"/>
    <w:rsid w:val="00281809"/>
    <w:rsid w:val="002847BD"/>
    <w:rsid w:val="00285BAB"/>
    <w:rsid w:val="00290026"/>
    <w:rsid w:val="00290AAE"/>
    <w:rsid w:val="00290B22"/>
    <w:rsid w:val="00291166"/>
    <w:rsid w:val="002954E8"/>
    <w:rsid w:val="00295699"/>
    <w:rsid w:val="00296D8D"/>
    <w:rsid w:val="00296FD1"/>
    <w:rsid w:val="002A25B2"/>
    <w:rsid w:val="002A3B2C"/>
    <w:rsid w:val="002A6313"/>
    <w:rsid w:val="002A6B29"/>
    <w:rsid w:val="002B1238"/>
    <w:rsid w:val="002B4152"/>
    <w:rsid w:val="002B4EDD"/>
    <w:rsid w:val="002B53CE"/>
    <w:rsid w:val="002B6509"/>
    <w:rsid w:val="002C0096"/>
    <w:rsid w:val="002C0B9E"/>
    <w:rsid w:val="002C37C6"/>
    <w:rsid w:val="002C3F71"/>
    <w:rsid w:val="002C54F7"/>
    <w:rsid w:val="002C7506"/>
    <w:rsid w:val="002C781F"/>
    <w:rsid w:val="002D0387"/>
    <w:rsid w:val="002D126F"/>
    <w:rsid w:val="002D17A5"/>
    <w:rsid w:val="002D23C6"/>
    <w:rsid w:val="002D23E7"/>
    <w:rsid w:val="002D57C8"/>
    <w:rsid w:val="002D5A26"/>
    <w:rsid w:val="002D6328"/>
    <w:rsid w:val="002D69C0"/>
    <w:rsid w:val="002D7B9B"/>
    <w:rsid w:val="002D7E40"/>
    <w:rsid w:val="002E0E21"/>
    <w:rsid w:val="002E1950"/>
    <w:rsid w:val="002E1DBF"/>
    <w:rsid w:val="002E3465"/>
    <w:rsid w:val="002E4926"/>
    <w:rsid w:val="002E49AB"/>
    <w:rsid w:val="002E4F54"/>
    <w:rsid w:val="002E6E74"/>
    <w:rsid w:val="002E6EFE"/>
    <w:rsid w:val="002F08BE"/>
    <w:rsid w:val="002F1C3F"/>
    <w:rsid w:val="002F2873"/>
    <w:rsid w:val="002F345A"/>
    <w:rsid w:val="002F4037"/>
    <w:rsid w:val="002F512E"/>
    <w:rsid w:val="002F58C1"/>
    <w:rsid w:val="002F7B5D"/>
    <w:rsid w:val="002F7C35"/>
    <w:rsid w:val="002F7ED2"/>
    <w:rsid w:val="00300EBA"/>
    <w:rsid w:val="003017E4"/>
    <w:rsid w:val="00302D91"/>
    <w:rsid w:val="003045C7"/>
    <w:rsid w:val="00304C27"/>
    <w:rsid w:val="00304EB8"/>
    <w:rsid w:val="00304FC6"/>
    <w:rsid w:val="00306924"/>
    <w:rsid w:val="003126BD"/>
    <w:rsid w:val="00312A7C"/>
    <w:rsid w:val="00313D69"/>
    <w:rsid w:val="003163B9"/>
    <w:rsid w:val="00317212"/>
    <w:rsid w:val="003207E1"/>
    <w:rsid w:val="00321A82"/>
    <w:rsid w:val="00322AA2"/>
    <w:rsid w:val="00322BE1"/>
    <w:rsid w:val="00326E03"/>
    <w:rsid w:val="00327B3C"/>
    <w:rsid w:val="00327ED0"/>
    <w:rsid w:val="003309BD"/>
    <w:rsid w:val="00331346"/>
    <w:rsid w:val="00331CA4"/>
    <w:rsid w:val="0033296B"/>
    <w:rsid w:val="00333318"/>
    <w:rsid w:val="0033348B"/>
    <w:rsid w:val="00333E14"/>
    <w:rsid w:val="00334B98"/>
    <w:rsid w:val="0033577B"/>
    <w:rsid w:val="00335DD4"/>
    <w:rsid w:val="00335E1C"/>
    <w:rsid w:val="00337550"/>
    <w:rsid w:val="00337C0C"/>
    <w:rsid w:val="00340498"/>
    <w:rsid w:val="00342264"/>
    <w:rsid w:val="00342494"/>
    <w:rsid w:val="00342F2C"/>
    <w:rsid w:val="00343D7A"/>
    <w:rsid w:val="00343DB4"/>
    <w:rsid w:val="0034470A"/>
    <w:rsid w:val="003463E1"/>
    <w:rsid w:val="0034775A"/>
    <w:rsid w:val="003516D2"/>
    <w:rsid w:val="0035293E"/>
    <w:rsid w:val="003545BF"/>
    <w:rsid w:val="00354D83"/>
    <w:rsid w:val="00360C7A"/>
    <w:rsid w:val="003611E0"/>
    <w:rsid w:val="00363C4C"/>
    <w:rsid w:val="00364950"/>
    <w:rsid w:val="00365005"/>
    <w:rsid w:val="00365B46"/>
    <w:rsid w:val="00366024"/>
    <w:rsid w:val="00367258"/>
    <w:rsid w:val="00367B6C"/>
    <w:rsid w:val="00372560"/>
    <w:rsid w:val="00372E90"/>
    <w:rsid w:val="003745B8"/>
    <w:rsid w:val="00374E3D"/>
    <w:rsid w:val="0037703A"/>
    <w:rsid w:val="00377387"/>
    <w:rsid w:val="0037754C"/>
    <w:rsid w:val="0037787A"/>
    <w:rsid w:val="00381776"/>
    <w:rsid w:val="00383513"/>
    <w:rsid w:val="00383A38"/>
    <w:rsid w:val="003846A3"/>
    <w:rsid w:val="003853D5"/>
    <w:rsid w:val="0038563F"/>
    <w:rsid w:val="003860E8"/>
    <w:rsid w:val="00387BE2"/>
    <w:rsid w:val="0039053E"/>
    <w:rsid w:val="003906E3"/>
    <w:rsid w:val="00393236"/>
    <w:rsid w:val="00394EEF"/>
    <w:rsid w:val="0039568F"/>
    <w:rsid w:val="003956AA"/>
    <w:rsid w:val="003A26E7"/>
    <w:rsid w:val="003A297B"/>
    <w:rsid w:val="003A4807"/>
    <w:rsid w:val="003A486E"/>
    <w:rsid w:val="003A6A7B"/>
    <w:rsid w:val="003B0A46"/>
    <w:rsid w:val="003B18FA"/>
    <w:rsid w:val="003B25C9"/>
    <w:rsid w:val="003B284D"/>
    <w:rsid w:val="003B29D7"/>
    <w:rsid w:val="003B3476"/>
    <w:rsid w:val="003B5556"/>
    <w:rsid w:val="003B5B79"/>
    <w:rsid w:val="003B5FE0"/>
    <w:rsid w:val="003B673D"/>
    <w:rsid w:val="003B726A"/>
    <w:rsid w:val="003B757D"/>
    <w:rsid w:val="003C0A12"/>
    <w:rsid w:val="003C14BE"/>
    <w:rsid w:val="003C1549"/>
    <w:rsid w:val="003C2061"/>
    <w:rsid w:val="003C2A9C"/>
    <w:rsid w:val="003C7745"/>
    <w:rsid w:val="003C792B"/>
    <w:rsid w:val="003C7A53"/>
    <w:rsid w:val="003D0E03"/>
    <w:rsid w:val="003D1369"/>
    <w:rsid w:val="003D17D7"/>
    <w:rsid w:val="003D1857"/>
    <w:rsid w:val="003D219C"/>
    <w:rsid w:val="003D32E8"/>
    <w:rsid w:val="003D37F3"/>
    <w:rsid w:val="003D39D0"/>
    <w:rsid w:val="003D3A02"/>
    <w:rsid w:val="003D4CF9"/>
    <w:rsid w:val="003D6649"/>
    <w:rsid w:val="003D7716"/>
    <w:rsid w:val="003D7A46"/>
    <w:rsid w:val="003D7E56"/>
    <w:rsid w:val="003E0105"/>
    <w:rsid w:val="003E0799"/>
    <w:rsid w:val="003F0303"/>
    <w:rsid w:val="003F283D"/>
    <w:rsid w:val="003F2CCB"/>
    <w:rsid w:val="003F3782"/>
    <w:rsid w:val="003F39B9"/>
    <w:rsid w:val="003F3DDA"/>
    <w:rsid w:val="003F4CB5"/>
    <w:rsid w:val="003F5638"/>
    <w:rsid w:val="003F5EA3"/>
    <w:rsid w:val="003F6CBF"/>
    <w:rsid w:val="003F71CB"/>
    <w:rsid w:val="003F7C37"/>
    <w:rsid w:val="004000EC"/>
    <w:rsid w:val="0040082A"/>
    <w:rsid w:val="00404EBC"/>
    <w:rsid w:val="004052D3"/>
    <w:rsid w:val="00405871"/>
    <w:rsid w:val="00405D5E"/>
    <w:rsid w:val="004060AF"/>
    <w:rsid w:val="004063C2"/>
    <w:rsid w:val="0040671C"/>
    <w:rsid w:val="0040679E"/>
    <w:rsid w:val="00407261"/>
    <w:rsid w:val="00407461"/>
    <w:rsid w:val="00407E14"/>
    <w:rsid w:val="0041048B"/>
    <w:rsid w:val="00412D84"/>
    <w:rsid w:val="0041348E"/>
    <w:rsid w:val="00414748"/>
    <w:rsid w:val="00414A48"/>
    <w:rsid w:val="004162B7"/>
    <w:rsid w:val="004173CD"/>
    <w:rsid w:val="00417A23"/>
    <w:rsid w:val="004201AA"/>
    <w:rsid w:val="00420576"/>
    <w:rsid w:val="00420635"/>
    <w:rsid w:val="00420C24"/>
    <w:rsid w:val="00422C25"/>
    <w:rsid w:val="00422FA1"/>
    <w:rsid w:val="00425454"/>
    <w:rsid w:val="00427724"/>
    <w:rsid w:val="00427844"/>
    <w:rsid w:val="0043171D"/>
    <w:rsid w:val="00435C68"/>
    <w:rsid w:val="0043666B"/>
    <w:rsid w:val="0043692B"/>
    <w:rsid w:val="00437568"/>
    <w:rsid w:val="00442B40"/>
    <w:rsid w:val="00442E34"/>
    <w:rsid w:val="00444394"/>
    <w:rsid w:val="00444673"/>
    <w:rsid w:val="00444677"/>
    <w:rsid w:val="004463BC"/>
    <w:rsid w:val="0044676C"/>
    <w:rsid w:val="00451EA9"/>
    <w:rsid w:val="004535BC"/>
    <w:rsid w:val="0045410C"/>
    <w:rsid w:val="00454882"/>
    <w:rsid w:val="00455473"/>
    <w:rsid w:val="0045786F"/>
    <w:rsid w:val="00461F0F"/>
    <w:rsid w:val="00461F80"/>
    <w:rsid w:val="00462F50"/>
    <w:rsid w:val="004638E5"/>
    <w:rsid w:val="00463AA8"/>
    <w:rsid w:val="004648CD"/>
    <w:rsid w:val="00464B7A"/>
    <w:rsid w:val="00464E4F"/>
    <w:rsid w:val="00467615"/>
    <w:rsid w:val="00472700"/>
    <w:rsid w:val="004736AA"/>
    <w:rsid w:val="00473869"/>
    <w:rsid w:val="00474CDB"/>
    <w:rsid w:val="00475568"/>
    <w:rsid w:val="00476783"/>
    <w:rsid w:val="004768AA"/>
    <w:rsid w:val="00481063"/>
    <w:rsid w:val="00482C4D"/>
    <w:rsid w:val="0048391D"/>
    <w:rsid w:val="00484BB0"/>
    <w:rsid w:val="00484CEA"/>
    <w:rsid w:val="00484F4D"/>
    <w:rsid w:val="00485F8A"/>
    <w:rsid w:val="004874BF"/>
    <w:rsid w:val="004877C0"/>
    <w:rsid w:val="00491053"/>
    <w:rsid w:val="00492165"/>
    <w:rsid w:val="00492FFE"/>
    <w:rsid w:val="0049322A"/>
    <w:rsid w:val="004966BF"/>
    <w:rsid w:val="004A1DB0"/>
    <w:rsid w:val="004A226C"/>
    <w:rsid w:val="004A2950"/>
    <w:rsid w:val="004A343F"/>
    <w:rsid w:val="004A440A"/>
    <w:rsid w:val="004A50CE"/>
    <w:rsid w:val="004A6AA6"/>
    <w:rsid w:val="004A7C71"/>
    <w:rsid w:val="004A7EC4"/>
    <w:rsid w:val="004B2FFB"/>
    <w:rsid w:val="004B367E"/>
    <w:rsid w:val="004B42B0"/>
    <w:rsid w:val="004B5056"/>
    <w:rsid w:val="004B5282"/>
    <w:rsid w:val="004B6CF7"/>
    <w:rsid w:val="004C0195"/>
    <w:rsid w:val="004C28C3"/>
    <w:rsid w:val="004C2C7A"/>
    <w:rsid w:val="004C2CA2"/>
    <w:rsid w:val="004C30F3"/>
    <w:rsid w:val="004C3CA7"/>
    <w:rsid w:val="004C51D0"/>
    <w:rsid w:val="004C7488"/>
    <w:rsid w:val="004D0D38"/>
    <w:rsid w:val="004D241E"/>
    <w:rsid w:val="004D26DB"/>
    <w:rsid w:val="004D28A7"/>
    <w:rsid w:val="004D384D"/>
    <w:rsid w:val="004D4148"/>
    <w:rsid w:val="004D43B4"/>
    <w:rsid w:val="004D4697"/>
    <w:rsid w:val="004D4CAA"/>
    <w:rsid w:val="004D4FFE"/>
    <w:rsid w:val="004D5648"/>
    <w:rsid w:val="004D5C44"/>
    <w:rsid w:val="004D683F"/>
    <w:rsid w:val="004D7254"/>
    <w:rsid w:val="004E08B0"/>
    <w:rsid w:val="004E1870"/>
    <w:rsid w:val="004E25EA"/>
    <w:rsid w:val="004E30E9"/>
    <w:rsid w:val="004E398E"/>
    <w:rsid w:val="004E47CA"/>
    <w:rsid w:val="004E488D"/>
    <w:rsid w:val="004E4F43"/>
    <w:rsid w:val="004E4FAA"/>
    <w:rsid w:val="004E654D"/>
    <w:rsid w:val="004E6632"/>
    <w:rsid w:val="004E71E1"/>
    <w:rsid w:val="004F072A"/>
    <w:rsid w:val="004F0906"/>
    <w:rsid w:val="004F2BFD"/>
    <w:rsid w:val="004F3BDB"/>
    <w:rsid w:val="004F64EC"/>
    <w:rsid w:val="004F73FA"/>
    <w:rsid w:val="0050002D"/>
    <w:rsid w:val="00502490"/>
    <w:rsid w:val="005037A1"/>
    <w:rsid w:val="005045A4"/>
    <w:rsid w:val="005049B3"/>
    <w:rsid w:val="00505170"/>
    <w:rsid w:val="00505C92"/>
    <w:rsid w:val="00505CD8"/>
    <w:rsid w:val="0051065F"/>
    <w:rsid w:val="00511946"/>
    <w:rsid w:val="00512E3A"/>
    <w:rsid w:val="00512F63"/>
    <w:rsid w:val="005135BC"/>
    <w:rsid w:val="005148FA"/>
    <w:rsid w:val="00514F48"/>
    <w:rsid w:val="00515BD6"/>
    <w:rsid w:val="005168A9"/>
    <w:rsid w:val="00517335"/>
    <w:rsid w:val="00520063"/>
    <w:rsid w:val="00521F02"/>
    <w:rsid w:val="0052266B"/>
    <w:rsid w:val="00522F4C"/>
    <w:rsid w:val="00523556"/>
    <w:rsid w:val="00523D20"/>
    <w:rsid w:val="0052483F"/>
    <w:rsid w:val="005252B7"/>
    <w:rsid w:val="0052568F"/>
    <w:rsid w:val="00525734"/>
    <w:rsid w:val="00525A5A"/>
    <w:rsid w:val="00526087"/>
    <w:rsid w:val="005260EF"/>
    <w:rsid w:val="00526F8D"/>
    <w:rsid w:val="00527DD2"/>
    <w:rsid w:val="005323F6"/>
    <w:rsid w:val="0053313A"/>
    <w:rsid w:val="00533E46"/>
    <w:rsid w:val="0053432A"/>
    <w:rsid w:val="00536C07"/>
    <w:rsid w:val="00537D22"/>
    <w:rsid w:val="005414FF"/>
    <w:rsid w:val="00542D39"/>
    <w:rsid w:val="00543C55"/>
    <w:rsid w:val="005445C7"/>
    <w:rsid w:val="00544663"/>
    <w:rsid w:val="00546D53"/>
    <w:rsid w:val="0054733C"/>
    <w:rsid w:val="005510DB"/>
    <w:rsid w:val="00551B7C"/>
    <w:rsid w:val="00551EDA"/>
    <w:rsid w:val="0055270D"/>
    <w:rsid w:val="00552AEF"/>
    <w:rsid w:val="005539AA"/>
    <w:rsid w:val="00553CB1"/>
    <w:rsid w:val="0055543B"/>
    <w:rsid w:val="00556FE4"/>
    <w:rsid w:val="0056058A"/>
    <w:rsid w:val="00561393"/>
    <w:rsid w:val="00564F27"/>
    <w:rsid w:val="0056512B"/>
    <w:rsid w:val="00565E06"/>
    <w:rsid w:val="00566298"/>
    <w:rsid w:val="005666B8"/>
    <w:rsid w:val="00570A7A"/>
    <w:rsid w:val="00570B6E"/>
    <w:rsid w:val="00570EB9"/>
    <w:rsid w:val="00571209"/>
    <w:rsid w:val="005713CA"/>
    <w:rsid w:val="005716D4"/>
    <w:rsid w:val="00573EEE"/>
    <w:rsid w:val="00574328"/>
    <w:rsid w:val="00576605"/>
    <w:rsid w:val="0057661A"/>
    <w:rsid w:val="005772CB"/>
    <w:rsid w:val="0058010A"/>
    <w:rsid w:val="00580A5D"/>
    <w:rsid w:val="00580EE2"/>
    <w:rsid w:val="00582F67"/>
    <w:rsid w:val="00584B2F"/>
    <w:rsid w:val="005855D1"/>
    <w:rsid w:val="00585F63"/>
    <w:rsid w:val="00585FCD"/>
    <w:rsid w:val="005862E9"/>
    <w:rsid w:val="00586451"/>
    <w:rsid w:val="0058703D"/>
    <w:rsid w:val="00587B17"/>
    <w:rsid w:val="00587FE9"/>
    <w:rsid w:val="00590D05"/>
    <w:rsid w:val="00590E6E"/>
    <w:rsid w:val="00591504"/>
    <w:rsid w:val="00592D14"/>
    <w:rsid w:val="00593847"/>
    <w:rsid w:val="00593AAB"/>
    <w:rsid w:val="005A022E"/>
    <w:rsid w:val="005A040D"/>
    <w:rsid w:val="005A074A"/>
    <w:rsid w:val="005A1C1E"/>
    <w:rsid w:val="005A3017"/>
    <w:rsid w:val="005A6005"/>
    <w:rsid w:val="005A622A"/>
    <w:rsid w:val="005A69EF"/>
    <w:rsid w:val="005A7209"/>
    <w:rsid w:val="005B02FD"/>
    <w:rsid w:val="005B0494"/>
    <w:rsid w:val="005B0C4F"/>
    <w:rsid w:val="005B4CEE"/>
    <w:rsid w:val="005B77C4"/>
    <w:rsid w:val="005B7D42"/>
    <w:rsid w:val="005C031B"/>
    <w:rsid w:val="005C0789"/>
    <w:rsid w:val="005C0DF3"/>
    <w:rsid w:val="005C13A3"/>
    <w:rsid w:val="005C1D69"/>
    <w:rsid w:val="005C3B1A"/>
    <w:rsid w:val="005C4885"/>
    <w:rsid w:val="005C6063"/>
    <w:rsid w:val="005C669F"/>
    <w:rsid w:val="005C7523"/>
    <w:rsid w:val="005D26B8"/>
    <w:rsid w:val="005D2991"/>
    <w:rsid w:val="005D4F9D"/>
    <w:rsid w:val="005D79FB"/>
    <w:rsid w:val="005E0C27"/>
    <w:rsid w:val="005E133B"/>
    <w:rsid w:val="005E1790"/>
    <w:rsid w:val="005E2F81"/>
    <w:rsid w:val="005E3610"/>
    <w:rsid w:val="005E44D4"/>
    <w:rsid w:val="005E4F5D"/>
    <w:rsid w:val="005F2D5E"/>
    <w:rsid w:val="005F66ED"/>
    <w:rsid w:val="005F6EB2"/>
    <w:rsid w:val="005F74A1"/>
    <w:rsid w:val="005F74E5"/>
    <w:rsid w:val="005F7665"/>
    <w:rsid w:val="006011FC"/>
    <w:rsid w:val="00601CE3"/>
    <w:rsid w:val="006031EB"/>
    <w:rsid w:val="00604E12"/>
    <w:rsid w:val="00612D82"/>
    <w:rsid w:val="0061388B"/>
    <w:rsid w:val="00615C19"/>
    <w:rsid w:val="00616670"/>
    <w:rsid w:val="00617D2F"/>
    <w:rsid w:val="00617D78"/>
    <w:rsid w:val="0062056E"/>
    <w:rsid w:val="00621FC9"/>
    <w:rsid w:val="00624232"/>
    <w:rsid w:val="00627C00"/>
    <w:rsid w:val="00630EFC"/>
    <w:rsid w:val="00631F5C"/>
    <w:rsid w:val="00632740"/>
    <w:rsid w:val="0063285E"/>
    <w:rsid w:val="00632F52"/>
    <w:rsid w:val="00633531"/>
    <w:rsid w:val="00633B7E"/>
    <w:rsid w:val="00637420"/>
    <w:rsid w:val="006379D8"/>
    <w:rsid w:val="00640404"/>
    <w:rsid w:val="006408EF"/>
    <w:rsid w:val="00640BC9"/>
    <w:rsid w:val="00640D07"/>
    <w:rsid w:val="00641236"/>
    <w:rsid w:val="00641F4A"/>
    <w:rsid w:val="00642AEF"/>
    <w:rsid w:val="006436BF"/>
    <w:rsid w:val="006444AF"/>
    <w:rsid w:val="00645D42"/>
    <w:rsid w:val="006461FE"/>
    <w:rsid w:val="00646EFC"/>
    <w:rsid w:val="006509C5"/>
    <w:rsid w:val="00650E71"/>
    <w:rsid w:val="0065222B"/>
    <w:rsid w:val="00652E8C"/>
    <w:rsid w:val="00652F07"/>
    <w:rsid w:val="00656178"/>
    <w:rsid w:val="00657087"/>
    <w:rsid w:val="006579F3"/>
    <w:rsid w:val="00657E15"/>
    <w:rsid w:val="00657EC2"/>
    <w:rsid w:val="00660712"/>
    <w:rsid w:val="00660AF2"/>
    <w:rsid w:val="00660CD1"/>
    <w:rsid w:val="00661A61"/>
    <w:rsid w:val="00662AA4"/>
    <w:rsid w:val="00664946"/>
    <w:rsid w:val="00666D41"/>
    <w:rsid w:val="00672663"/>
    <w:rsid w:val="00675073"/>
    <w:rsid w:val="0067508D"/>
    <w:rsid w:val="00676615"/>
    <w:rsid w:val="00676710"/>
    <w:rsid w:val="00681AE6"/>
    <w:rsid w:val="0068374D"/>
    <w:rsid w:val="00684039"/>
    <w:rsid w:val="00684989"/>
    <w:rsid w:val="00685082"/>
    <w:rsid w:val="006854F0"/>
    <w:rsid w:val="0068567B"/>
    <w:rsid w:val="00690E0A"/>
    <w:rsid w:val="00693A2E"/>
    <w:rsid w:val="006947FC"/>
    <w:rsid w:val="00697CA7"/>
    <w:rsid w:val="006A099E"/>
    <w:rsid w:val="006A126C"/>
    <w:rsid w:val="006A1B9F"/>
    <w:rsid w:val="006A20AD"/>
    <w:rsid w:val="006A3658"/>
    <w:rsid w:val="006A3A9A"/>
    <w:rsid w:val="006A583B"/>
    <w:rsid w:val="006A615C"/>
    <w:rsid w:val="006A65AE"/>
    <w:rsid w:val="006A7291"/>
    <w:rsid w:val="006A75BB"/>
    <w:rsid w:val="006B0DA0"/>
    <w:rsid w:val="006B24C1"/>
    <w:rsid w:val="006B30D4"/>
    <w:rsid w:val="006B38B4"/>
    <w:rsid w:val="006B6BA4"/>
    <w:rsid w:val="006B78F0"/>
    <w:rsid w:val="006B7A36"/>
    <w:rsid w:val="006C26C4"/>
    <w:rsid w:val="006C3B10"/>
    <w:rsid w:val="006C6874"/>
    <w:rsid w:val="006C6F67"/>
    <w:rsid w:val="006C7446"/>
    <w:rsid w:val="006C7DC4"/>
    <w:rsid w:val="006D154F"/>
    <w:rsid w:val="006D163E"/>
    <w:rsid w:val="006D1864"/>
    <w:rsid w:val="006D20C4"/>
    <w:rsid w:val="006D2338"/>
    <w:rsid w:val="006D289E"/>
    <w:rsid w:val="006D2C58"/>
    <w:rsid w:val="006D548C"/>
    <w:rsid w:val="006D7602"/>
    <w:rsid w:val="006E177F"/>
    <w:rsid w:val="006E18D6"/>
    <w:rsid w:val="006E21EB"/>
    <w:rsid w:val="006E5372"/>
    <w:rsid w:val="006E5D5B"/>
    <w:rsid w:val="006F1535"/>
    <w:rsid w:val="006F15CF"/>
    <w:rsid w:val="006F3FAC"/>
    <w:rsid w:val="006F4EF9"/>
    <w:rsid w:val="006F581B"/>
    <w:rsid w:val="006F5E34"/>
    <w:rsid w:val="006F612D"/>
    <w:rsid w:val="006F64BD"/>
    <w:rsid w:val="006F6747"/>
    <w:rsid w:val="006F70F6"/>
    <w:rsid w:val="006F7AA0"/>
    <w:rsid w:val="00700D4B"/>
    <w:rsid w:val="007015AC"/>
    <w:rsid w:val="00702EEA"/>
    <w:rsid w:val="0070504A"/>
    <w:rsid w:val="007067DB"/>
    <w:rsid w:val="00707318"/>
    <w:rsid w:val="00707813"/>
    <w:rsid w:val="007132A5"/>
    <w:rsid w:val="00713E97"/>
    <w:rsid w:val="00714CA8"/>
    <w:rsid w:val="00716095"/>
    <w:rsid w:val="007202B7"/>
    <w:rsid w:val="00720A08"/>
    <w:rsid w:val="00720C1B"/>
    <w:rsid w:val="007222E8"/>
    <w:rsid w:val="00724835"/>
    <w:rsid w:val="00725E55"/>
    <w:rsid w:val="007260A9"/>
    <w:rsid w:val="00726F77"/>
    <w:rsid w:val="00730E31"/>
    <w:rsid w:val="00735080"/>
    <w:rsid w:val="00735460"/>
    <w:rsid w:val="007357FF"/>
    <w:rsid w:val="0074254E"/>
    <w:rsid w:val="00742CBD"/>
    <w:rsid w:val="00742D1D"/>
    <w:rsid w:val="007433A1"/>
    <w:rsid w:val="00747A56"/>
    <w:rsid w:val="00754581"/>
    <w:rsid w:val="007548BD"/>
    <w:rsid w:val="00755817"/>
    <w:rsid w:val="00755971"/>
    <w:rsid w:val="0075781C"/>
    <w:rsid w:val="00760100"/>
    <w:rsid w:val="00761427"/>
    <w:rsid w:val="00762ABA"/>
    <w:rsid w:val="00762E34"/>
    <w:rsid w:val="00764050"/>
    <w:rsid w:val="00765192"/>
    <w:rsid w:val="00766AD9"/>
    <w:rsid w:val="00766D98"/>
    <w:rsid w:val="00766DD1"/>
    <w:rsid w:val="00771D6F"/>
    <w:rsid w:val="00772BA1"/>
    <w:rsid w:val="007730AC"/>
    <w:rsid w:val="00773F0D"/>
    <w:rsid w:val="00777FCB"/>
    <w:rsid w:val="0078021E"/>
    <w:rsid w:val="00781717"/>
    <w:rsid w:val="00782722"/>
    <w:rsid w:val="007843AA"/>
    <w:rsid w:val="0078460E"/>
    <w:rsid w:val="00784BD1"/>
    <w:rsid w:val="00784C9B"/>
    <w:rsid w:val="007856D4"/>
    <w:rsid w:val="00787E3C"/>
    <w:rsid w:val="00790853"/>
    <w:rsid w:val="00791577"/>
    <w:rsid w:val="00792D11"/>
    <w:rsid w:val="007930A3"/>
    <w:rsid w:val="007936B6"/>
    <w:rsid w:val="00794191"/>
    <w:rsid w:val="007A0742"/>
    <w:rsid w:val="007A2034"/>
    <w:rsid w:val="007A4CB4"/>
    <w:rsid w:val="007A5120"/>
    <w:rsid w:val="007A5A9C"/>
    <w:rsid w:val="007A5BD6"/>
    <w:rsid w:val="007A636A"/>
    <w:rsid w:val="007B40C0"/>
    <w:rsid w:val="007B6262"/>
    <w:rsid w:val="007B6A9E"/>
    <w:rsid w:val="007B712B"/>
    <w:rsid w:val="007B7A9C"/>
    <w:rsid w:val="007B7C33"/>
    <w:rsid w:val="007C02C7"/>
    <w:rsid w:val="007C432A"/>
    <w:rsid w:val="007C5A32"/>
    <w:rsid w:val="007C65FC"/>
    <w:rsid w:val="007C7498"/>
    <w:rsid w:val="007D07B8"/>
    <w:rsid w:val="007D0CFB"/>
    <w:rsid w:val="007D218D"/>
    <w:rsid w:val="007D21E9"/>
    <w:rsid w:val="007D317F"/>
    <w:rsid w:val="007D32E2"/>
    <w:rsid w:val="007D3444"/>
    <w:rsid w:val="007D4DAB"/>
    <w:rsid w:val="007D598B"/>
    <w:rsid w:val="007D5E5D"/>
    <w:rsid w:val="007D5F7D"/>
    <w:rsid w:val="007D6D75"/>
    <w:rsid w:val="007D7358"/>
    <w:rsid w:val="007D75DF"/>
    <w:rsid w:val="007E02EA"/>
    <w:rsid w:val="007E1D04"/>
    <w:rsid w:val="007E6509"/>
    <w:rsid w:val="007E7E4E"/>
    <w:rsid w:val="007F0226"/>
    <w:rsid w:val="007F1A4F"/>
    <w:rsid w:val="007F55F8"/>
    <w:rsid w:val="007F5CAA"/>
    <w:rsid w:val="00800126"/>
    <w:rsid w:val="00800929"/>
    <w:rsid w:val="00801376"/>
    <w:rsid w:val="00801D25"/>
    <w:rsid w:val="00802712"/>
    <w:rsid w:val="00803001"/>
    <w:rsid w:val="008037FD"/>
    <w:rsid w:val="00803DD4"/>
    <w:rsid w:val="00803E35"/>
    <w:rsid w:val="00805ACB"/>
    <w:rsid w:val="00806C36"/>
    <w:rsid w:val="00807463"/>
    <w:rsid w:val="00810B1E"/>
    <w:rsid w:val="00812939"/>
    <w:rsid w:val="00812E54"/>
    <w:rsid w:val="00814013"/>
    <w:rsid w:val="00814276"/>
    <w:rsid w:val="008151B5"/>
    <w:rsid w:val="00820D05"/>
    <w:rsid w:val="00820D8E"/>
    <w:rsid w:val="00822571"/>
    <w:rsid w:val="00823605"/>
    <w:rsid w:val="0082380C"/>
    <w:rsid w:val="00826B5F"/>
    <w:rsid w:val="00830282"/>
    <w:rsid w:val="00831802"/>
    <w:rsid w:val="00832743"/>
    <w:rsid w:val="0083340A"/>
    <w:rsid w:val="00836191"/>
    <w:rsid w:val="008377F3"/>
    <w:rsid w:val="0084042A"/>
    <w:rsid w:val="008407CE"/>
    <w:rsid w:val="0084189C"/>
    <w:rsid w:val="00843ECA"/>
    <w:rsid w:val="00843FFE"/>
    <w:rsid w:val="00844230"/>
    <w:rsid w:val="00846D0F"/>
    <w:rsid w:val="00846E05"/>
    <w:rsid w:val="008473E6"/>
    <w:rsid w:val="008478D8"/>
    <w:rsid w:val="00850347"/>
    <w:rsid w:val="008506B5"/>
    <w:rsid w:val="0085195E"/>
    <w:rsid w:val="00851ABA"/>
    <w:rsid w:val="00852543"/>
    <w:rsid w:val="00856704"/>
    <w:rsid w:val="00856A79"/>
    <w:rsid w:val="0085714A"/>
    <w:rsid w:val="008572C0"/>
    <w:rsid w:val="00860098"/>
    <w:rsid w:val="008628C8"/>
    <w:rsid w:val="0086316F"/>
    <w:rsid w:val="008643B2"/>
    <w:rsid w:val="00864C4B"/>
    <w:rsid w:val="00864D5E"/>
    <w:rsid w:val="0086564F"/>
    <w:rsid w:val="00865C89"/>
    <w:rsid w:val="00865D84"/>
    <w:rsid w:val="008668DE"/>
    <w:rsid w:val="008669AF"/>
    <w:rsid w:val="008722B5"/>
    <w:rsid w:val="00873070"/>
    <w:rsid w:val="00873264"/>
    <w:rsid w:val="00873805"/>
    <w:rsid w:val="00874466"/>
    <w:rsid w:val="00875E9E"/>
    <w:rsid w:val="0087632B"/>
    <w:rsid w:val="00880538"/>
    <w:rsid w:val="00880938"/>
    <w:rsid w:val="0088130F"/>
    <w:rsid w:val="00882687"/>
    <w:rsid w:val="00882F68"/>
    <w:rsid w:val="00887269"/>
    <w:rsid w:val="0088784B"/>
    <w:rsid w:val="00890A14"/>
    <w:rsid w:val="00895D1D"/>
    <w:rsid w:val="00897EB0"/>
    <w:rsid w:val="00897F00"/>
    <w:rsid w:val="008A27C0"/>
    <w:rsid w:val="008A2FED"/>
    <w:rsid w:val="008A30F4"/>
    <w:rsid w:val="008A42C3"/>
    <w:rsid w:val="008A51CD"/>
    <w:rsid w:val="008A5A5A"/>
    <w:rsid w:val="008A761B"/>
    <w:rsid w:val="008B0C8F"/>
    <w:rsid w:val="008B2460"/>
    <w:rsid w:val="008B27C5"/>
    <w:rsid w:val="008B27F9"/>
    <w:rsid w:val="008B3B20"/>
    <w:rsid w:val="008B3F86"/>
    <w:rsid w:val="008B4075"/>
    <w:rsid w:val="008B473A"/>
    <w:rsid w:val="008B5798"/>
    <w:rsid w:val="008B794F"/>
    <w:rsid w:val="008C0496"/>
    <w:rsid w:val="008C0BE8"/>
    <w:rsid w:val="008C1AF2"/>
    <w:rsid w:val="008C48DE"/>
    <w:rsid w:val="008C6240"/>
    <w:rsid w:val="008D0A6D"/>
    <w:rsid w:val="008D10F2"/>
    <w:rsid w:val="008D2EC3"/>
    <w:rsid w:val="008D396A"/>
    <w:rsid w:val="008D5F37"/>
    <w:rsid w:val="008D734C"/>
    <w:rsid w:val="008D756E"/>
    <w:rsid w:val="008E1986"/>
    <w:rsid w:val="008E27D2"/>
    <w:rsid w:val="008E3B9B"/>
    <w:rsid w:val="008E4EFD"/>
    <w:rsid w:val="008E523E"/>
    <w:rsid w:val="008E5560"/>
    <w:rsid w:val="008E69F3"/>
    <w:rsid w:val="008E6FF9"/>
    <w:rsid w:val="008E7026"/>
    <w:rsid w:val="008E76D0"/>
    <w:rsid w:val="008E7C1A"/>
    <w:rsid w:val="008F0B6B"/>
    <w:rsid w:val="008F1B3E"/>
    <w:rsid w:val="008F4091"/>
    <w:rsid w:val="008F5010"/>
    <w:rsid w:val="008F5E6F"/>
    <w:rsid w:val="008F7894"/>
    <w:rsid w:val="00900A7F"/>
    <w:rsid w:val="009027A9"/>
    <w:rsid w:val="00902E65"/>
    <w:rsid w:val="0090496B"/>
    <w:rsid w:val="00904FBA"/>
    <w:rsid w:val="009068D8"/>
    <w:rsid w:val="00906A4B"/>
    <w:rsid w:val="00906BE1"/>
    <w:rsid w:val="0090756B"/>
    <w:rsid w:val="00910A44"/>
    <w:rsid w:val="00910B22"/>
    <w:rsid w:val="00911852"/>
    <w:rsid w:val="009120FC"/>
    <w:rsid w:val="00912CA1"/>
    <w:rsid w:val="0091326B"/>
    <w:rsid w:val="00913328"/>
    <w:rsid w:val="00913E21"/>
    <w:rsid w:val="0091567A"/>
    <w:rsid w:val="009205FC"/>
    <w:rsid w:val="00920955"/>
    <w:rsid w:val="0092105A"/>
    <w:rsid w:val="009219F6"/>
    <w:rsid w:val="00921F44"/>
    <w:rsid w:val="009220E1"/>
    <w:rsid w:val="00923308"/>
    <w:rsid w:val="009244B9"/>
    <w:rsid w:val="0092511F"/>
    <w:rsid w:val="009261A3"/>
    <w:rsid w:val="00931B73"/>
    <w:rsid w:val="009359FC"/>
    <w:rsid w:val="00936961"/>
    <w:rsid w:val="009423C4"/>
    <w:rsid w:val="00943D26"/>
    <w:rsid w:val="009446D0"/>
    <w:rsid w:val="00944A45"/>
    <w:rsid w:val="00945CF4"/>
    <w:rsid w:val="00946B64"/>
    <w:rsid w:val="00946E8E"/>
    <w:rsid w:val="009508A3"/>
    <w:rsid w:val="00950A43"/>
    <w:rsid w:val="00951126"/>
    <w:rsid w:val="009515A8"/>
    <w:rsid w:val="00952A7B"/>
    <w:rsid w:val="0095328D"/>
    <w:rsid w:val="00953EBE"/>
    <w:rsid w:val="009541D9"/>
    <w:rsid w:val="009551C1"/>
    <w:rsid w:val="009559B3"/>
    <w:rsid w:val="00956CD3"/>
    <w:rsid w:val="009571C2"/>
    <w:rsid w:val="00957417"/>
    <w:rsid w:val="009605CC"/>
    <w:rsid w:val="00962ED4"/>
    <w:rsid w:val="00966865"/>
    <w:rsid w:val="00966A6F"/>
    <w:rsid w:val="00966C2F"/>
    <w:rsid w:val="00967B10"/>
    <w:rsid w:val="00970EB8"/>
    <w:rsid w:val="00971A5D"/>
    <w:rsid w:val="00971F03"/>
    <w:rsid w:val="00972C2A"/>
    <w:rsid w:val="00972F72"/>
    <w:rsid w:val="00973D72"/>
    <w:rsid w:val="009758A5"/>
    <w:rsid w:val="00982AAD"/>
    <w:rsid w:val="00982EA1"/>
    <w:rsid w:val="00983038"/>
    <w:rsid w:val="0098490A"/>
    <w:rsid w:val="00991774"/>
    <w:rsid w:val="00991F61"/>
    <w:rsid w:val="009930B0"/>
    <w:rsid w:val="009938B7"/>
    <w:rsid w:val="009938C3"/>
    <w:rsid w:val="00993936"/>
    <w:rsid w:val="00994143"/>
    <w:rsid w:val="009942BF"/>
    <w:rsid w:val="00994867"/>
    <w:rsid w:val="00996BB5"/>
    <w:rsid w:val="009A0E88"/>
    <w:rsid w:val="009A2523"/>
    <w:rsid w:val="009A26CC"/>
    <w:rsid w:val="009A4481"/>
    <w:rsid w:val="009A4A67"/>
    <w:rsid w:val="009A5A4F"/>
    <w:rsid w:val="009A6AF3"/>
    <w:rsid w:val="009A71E6"/>
    <w:rsid w:val="009A7355"/>
    <w:rsid w:val="009B32E0"/>
    <w:rsid w:val="009B34A3"/>
    <w:rsid w:val="009B37A8"/>
    <w:rsid w:val="009B44BB"/>
    <w:rsid w:val="009B4827"/>
    <w:rsid w:val="009B5A46"/>
    <w:rsid w:val="009B6C76"/>
    <w:rsid w:val="009C4EA1"/>
    <w:rsid w:val="009C5B33"/>
    <w:rsid w:val="009C7872"/>
    <w:rsid w:val="009C7D30"/>
    <w:rsid w:val="009D0A5C"/>
    <w:rsid w:val="009D0FDA"/>
    <w:rsid w:val="009D1C69"/>
    <w:rsid w:val="009D2C12"/>
    <w:rsid w:val="009D3DA4"/>
    <w:rsid w:val="009D4258"/>
    <w:rsid w:val="009D4DA6"/>
    <w:rsid w:val="009D64A2"/>
    <w:rsid w:val="009D7F4B"/>
    <w:rsid w:val="009E0083"/>
    <w:rsid w:val="009E03B8"/>
    <w:rsid w:val="009E0666"/>
    <w:rsid w:val="009E0850"/>
    <w:rsid w:val="009E0AD9"/>
    <w:rsid w:val="009E0C15"/>
    <w:rsid w:val="009E139C"/>
    <w:rsid w:val="009E23BD"/>
    <w:rsid w:val="009E2E01"/>
    <w:rsid w:val="009E31B1"/>
    <w:rsid w:val="009E381A"/>
    <w:rsid w:val="009E4B04"/>
    <w:rsid w:val="009E5597"/>
    <w:rsid w:val="009E63F3"/>
    <w:rsid w:val="009E6910"/>
    <w:rsid w:val="009F0A39"/>
    <w:rsid w:val="009F2C3D"/>
    <w:rsid w:val="009F404E"/>
    <w:rsid w:val="009F65D7"/>
    <w:rsid w:val="009F6CE3"/>
    <w:rsid w:val="009F6E85"/>
    <w:rsid w:val="00A0087A"/>
    <w:rsid w:val="00A04C03"/>
    <w:rsid w:val="00A05C46"/>
    <w:rsid w:val="00A05F50"/>
    <w:rsid w:val="00A12752"/>
    <w:rsid w:val="00A12D69"/>
    <w:rsid w:val="00A152AE"/>
    <w:rsid w:val="00A15D15"/>
    <w:rsid w:val="00A20407"/>
    <w:rsid w:val="00A2354D"/>
    <w:rsid w:val="00A2399D"/>
    <w:rsid w:val="00A23CDA"/>
    <w:rsid w:val="00A25356"/>
    <w:rsid w:val="00A267FA"/>
    <w:rsid w:val="00A303B8"/>
    <w:rsid w:val="00A3095A"/>
    <w:rsid w:val="00A30979"/>
    <w:rsid w:val="00A3140A"/>
    <w:rsid w:val="00A32CAC"/>
    <w:rsid w:val="00A34DE8"/>
    <w:rsid w:val="00A369D6"/>
    <w:rsid w:val="00A36FCE"/>
    <w:rsid w:val="00A37C1D"/>
    <w:rsid w:val="00A40983"/>
    <w:rsid w:val="00A41711"/>
    <w:rsid w:val="00A424E3"/>
    <w:rsid w:val="00A42935"/>
    <w:rsid w:val="00A43950"/>
    <w:rsid w:val="00A4499A"/>
    <w:rsid w:val="00A44FDC"/>
    <w:rsid w:val="00A451C0"/>
    <w:rsid w:val="00A45801"/>
    <w:rsid w:val="00A47DF4"/>
    <w:rsid w:val="00A510D1"/>
    <w:rsid w:val="00A51DD5"/>
    <w:rsid w:val="00A52F50"/>
    <w:rsid w:val="00A5389D"/>
    <w:rsid w:val="00A541A8"/>
    <w:rsid w:val="00A547B4"/>
    <w:rsid w:val="00A557F1"/>
    <w:rsid w:val="00A569B1"/>
    <w:rsid w:val="00A6201D"/>
    <w:rsid w:val="00A620AF"/>
    <w:rsid w:val="00A62482"/>
    <w:rsid w:val="00A63B36"/>
    <w:rsid w:val="00A66E91"/>
    <w:rsid w:val="00A67F92"/>
    <w:rsid w:val="00A70863"/>
    <w:rsid w:val="00A70AE7"/>
    <w:rsid w:val="00A70E54"/>
    <w:rsid w:val="00A718D3"/>
    <w:rsid w:val="00A722A0"/>
    <w:rsid w:val="00A73C87"/>
    <w:rsid w:val="00A741D9"/>
    <w:rsid w:val="00A752F7"/>
    <w:rsid w:val="00A75483"/>
    <w:rsid w:val="00A7641F"/>
    <w:rsid w:val="00A76CE3"/>
    <w:rsid w:val="00A77259"/>
    <w:rsid w:val="00A77D52"/>
    <w:rsid w:val="00A80C7A"/>
    <w:rsid w:val="00A833CD"/>
    <w:rsid w:val="00A84CC3"/>
    <w:rsid w:val="00A867C6"/>
    <w:rsid w:val="00A86F16"/>
    <w:rsid w:val="00A91EEA"/>
    <w:rsid w:val="00A91F54"/>
    <w:rsid w:val="00A9402C"/>
    <w:rsid w:val="00A94112"/>
    <w:rsid w:val="00A9667A"/>
    <w:rsid w:val="00A96B8C"/>
    <w:rsid w:val="00A9729B"/>
    <w:rsid w:val="00A97309"/>
    <w:rsid w:val="00A974B6"/>
    <w:rsid w:val="00AA0B12"/>
    <w:rsid w:val="00AA3762"/>
    <w:rsid w:val="00AA5C57"/>
    <w:rsid w:val="00AA5FE6"/>
    <w:rsid w:val="00AA654C"/>
    <w:rsid w:val="00AA7BB4"/>
    <w:rsid w:val="00AB0CFF"/>
    <w:rsid w:val="00AB1E64"/>
    <w:rsid w:val="00AB214E"/>
    <w:rsid w:val="00AB30B1"/>
    <w:rsid w:val="00AB39B9"/>
    <w:rsid w:val="00AB414E"/>
    <w:rsid w:val="00AB5DAC"/>
    <w:rsid w:val="00AB63B5"/>
    <w:rsid w:val="00AB64C4"/>
    <w:rsid w:val="00AB6AA2"/>
    <w:rsid w:val="00AC06AF"/>
    <w:rsid w:val="00AC3600"/>
    <w:rsid w:val="00AC4874"/>
    <w:rsid w:val="00AC7E62"/>
    <w:rsid w:val="00AD02E8"/>
    <w:rsid w:val="00AD1392"/>
    <w:rsid w:val="00AD184C"/>
    <w:rsid w:val="00AD485B"/>
    <w:rsid w:val="00AD4C69"/>
    <w:rsid w:val="00AD5504"/>
    <w:rsid w:val="00AE059F"/>
    <w:rsid w:val="00AE1C7B"/>
    <w:rsid w:val="00AE3E7D"/>
    <w:rsid w:val="00AE5AFB"/>
    <w:rsid w:val="00AE7456"/>
    <w:rsid w:val="00AF09C9"/>
    <w:rsid w:val="00AF20C1"/>
    <w:rsid w:val="00AF2656"/>
    <w:rsid w:val="00AF3096"/>
    <w:rsid w:val="00AF3A20"/>
    <w:rsid w:val="00AF4EEE"/>
    <w:rsid w:val="00AF5609"/>
    <w:rsid w:val="00AF56EB"/>
    <w:rsid w:val="00AF60BE"/>
    <w:rsid w:val="00AF69EB"/>
    <w:rsid w:val="00AF6B20"/>
    <w:rsid w:val="00B02110"/>
    <w:rsid w:val="00B03AF7"/>
    <w:rsid w:val="00B03CD3"/>
    <w:rsid w:val="00B057A7"/>
    <w:rsid w:val="00B058E5"/>
    <w:rsid w:val="00B067C2"/>
    <w:rsid w:val="00B07B83"/>
    <w:rsid w:val="00B10112"/>
    <w:rsid w:val="00B1054C"/>
    <w:rsid w:val="00B10647"/>
    <w:rsid w:val="00B10BF8"/>
    <w:rsid w:val="00B11E03"/>
    <w:rsid w:val="00B12C02"/>
    <w:rsid w:val="00B12F46"/>
    <w:rsid w:val="00B130AB"/>
    <w:rsid w:val="00B15AE8"/>
    <w:rsid w:val="00B1646E"/>
    <w:rsid w:val="00B16B6A"/>
    <w:rsid w:val="00B16C3C"/>
    <w:rsid w:val="00B17385"/>
    <w:rsid w:val="00B20325"/>
    <w:rsid w:val="00B216DB"/>
    <w:rsid w:val="00B218DA"/>
    <w:rsid w:val="00B2200C"/>
    <w:rsid w:val="00B2573C"/>
    <w:rsid w:val="00B26308"/>
    <w:rsid w:val="00B2790E"/>
    <w:rsid w:val="00B27CB3"/>
    <w:rsid w:val="00B30147"/>
    <w:rsid w:val="00B30A04"/>
    <w:rsid w:val="00B30EFC"/>
    <w:rsid w:val="00B31692"/>
    <w:rsid w:val="00B31B66"/>
    <w:rsid w:val="00B31E47"/>
    <w:rsid w:val="00B32491"/>
    <w:rsid w:val="00B3452A"/>
    <w:rsid w:val="00B346FE"/>
    <w:rsid w:val="00B3554B"/>
    <w:rsid w:val="00B35C06"/>
    <w:rsid w:val="00B36069"/>
    <w:rsid w:val="00B36099"/>
    <w:rsid w:val="00B376BF"/>
    <w:rsid w:val="00B43255"/>
    <w:rsid w:val="00B4453B"/>
    <w:rsid w:val="00B44A47"/>
    <w:rsid w:val="00B5167A"/>
    <w:rsid w:val="00B53151"/>
    <w:rsid w:val="00B53183"/>
    <w:rsid w:val="00B546D3"/>
    <w:rsid w:val="00B54CE5"/>
    <w:rsid w:val="00B5710B"/>
    <w:rsid w:val="00B60055"/>
    <w:rsid w:val="00B61D3A"/>
    <w:rsid w:val="00B61F28"/>
    <w:rsid w:val="00B6258D"/>
    <w:rsid w:val="00B625DF"/>
    <w:rsid w:val="00B63B15"/>
    <w:rsid w:val="00B6576B"/>
    <w:rsid w:val="00B66096"/>
    <w:rsid w:val="00B670BD"/>
    <w:rsid w:val="00B71825"/>
    <w:rsid w:val="00B74496"/>
    <w:rsid w:val="00B74EC0"/>
    <w:rsid w:val="00B80237"/>
    <w:rsid w:val="00B802EA"/>
    <w:rsid w:val="00B8128D"/>
    <w:rsid w:val="00B8165F"/>
    <w:rsid w:val="00B81CDA"/>
    <w:rsid w:val="00B83173"/>
    <w:rsid w:val="00B83698"/>
    <w:rsid w:val="00B842BA"/>
    <w:rsid w:val="00B85E09"/>
    <w:rsid w:val="00B879AC"/>
    <w:rsid w:val="00B87FB0"/>
    <w:rsid w:val="00B914D0"/>
    <w:rsid w:val="00B917FC"/>
    <w:rsid w:val="00B9286F"/>
    <w:rsid w:val="00B9298C"/>
    <w:rsid w:val="00B93144"/>
    <w:rsid w:val="00B932FD"/>
    <w:rsid w:val="00B93AA3"/>
    <w:rsid w:val="00B94412"/>
    <w:rsid w:val="00B94854"/>
    <w:rsid w:val="00B94883"/>
    <w:rsid w:val="00B949D2"/>
    <w:rsid w:val="00B94F57"/>
    <w:rsid w:val="00B964C7"/>
    <w:rsid w:val="00B9661E"/>
    <w:rsid w:val="00B9662B"/>
    <w:rsid w:val="00B970DA"/>
    <w:rsid w:val="00B973AE"/>
    <w:rsid w:val="00B97630"/>
    <w:rsid w:val="00BA0017"/>
    <w:rsid w:val="00BA208A"/>
    <w:rsid w:val="00BA25D6"/>
    <w:rsid w:val="00BA3029"/>
    <w:rsid w:val="00BA3F00"/>
    <w:rsid w:val="00BA3FCE"/>
    <w:rsid w:val="00BA4558"/>
    <w:rsid w:val="00BA55C4"/>
    <w:rsid w:val="00BA7699"/>
    <w:rsid w:val="00BB023B"/>
    <w:rsid w:val="00BB02D8"/>
    <w:rsid w:val="00BB0FF1"/>
    <w:rsid w:val="00BB302C"/>
    <w:rsid w:val="00BB3C4F"/>
    <w:rsid w:val="00BB4565"/>
    <w:rsid w:val="00BB5CC0"/>
    <w:rsid w:val="00BB6971"/>
    <w:rsid w:val="00BB6CEF"/>
    <w:rsid w:val="00BB73D5"/>
    <w:rsid w:val="00BB744D"/>
    <w:rsid w:val="00BB7E79"/>
    <w:rsid w:val="00BC14C0"/>
    <w:rsid w:val="00BC195B"/>
    <w:rsid w:val="00BC1D4E"/>
    <w:rsid w:val="00BC4430"/>
    <w:rsid w:val="00BC489A"/>
    <w:rsid w:val="00BC4CDE"/>
    <w:rsid w:val="00BC59D9"/>
    <w:rsid w:val="00BC6F7F"/>
    <w:rsid w:val="00BC76FB"/>
    <w:rsid w:val="00BD0299"/>
    <w:rsid w:val="00BD1D74"/>
    <w:rsid w:val="00BD62AF"/>
    <w:rsid w:val="00BD6883"/>
    <w:rsid w:val="00BE0528"/>
    <w:rsid w:val="00BE0E1B"/>
    <w:rsid w:val="00BE1881"/>
    <w:rsid w:val="00BE2260"/>
    <w:rsid w:val="00BE2741"/>
    <w:rsid w:val="00BE2EB8"/>
    <w:rsid w:val="00BE317C"/>
    <w:rsid w:val="00BE366A"/>
    <w:rsid w:val="00BE3AB3"/>
    <w:rsid w:val="00BE4740"/>
    <w:rsid w:val="00BE5F55"/>
    <w:rsid w:val="00BE6BAC"/>
    <w:rsid w:val="00BE6C28"/>
    <w:rsid w:val="00BF07F6"/>
    <w:rsid w:val="00BF1810"/>
    <w:rsid w:val="00BF2B29"/>
    <w:rsid w:val="00BF36E8"/>
    <w:rsid w:val="00BF40E4"/>
    <w:rsid w:val="00BF5ADD"/>
    <w:rsid w:val="00BF5CA1"/>
    <w:rsid w:val="00C0039F"/>
    <w:rsid w:val="00C01276"/>
    <w:rsid w:val="00C02C70"/>
    <w:rsid w:val="00C04C11"/>
    <w:rsid w:val="00C05197"/>
    <w:rsid w:val="00C051DC"/>
    <w:rsid w:val="00C063C2"/>
    <w:rsid w:val="00C0749C"/>
    <w:rsid w:val="00C10336"/>
    <w:rsid w:val="00C11E84"/>
    <w:rsid w:val="00C135D0"/>
    <w:rsid w:val="00C136A6"/>
    <w:rsid w:val="00C17AF0"/>
    <w:rsid w:val="00C2179E"/>
    <w:rsid w:val="00C23A44"/>
    <w:rsid w:val="00C23D24"/>
    <w:rsid w:val="00C243BE"/>
    <w:rsid w:val="00C24E57"/>
    <w:rsid w:val="00C254F4"/>
    <w:rsid w:val="00C26D63"/>
    <w:rsid w:val="00C30D2A"/>
    <w:rsid w:val="00C31BA9"/>
    <w:rsid w:val="00C33143"/>
    <w:rsid w:val="00C34054"/>
    <w:rsid w:val="00C372DF"/>
    <w:rsid w:val="00C405B0"/>
    <w:rsid w:val="00C42102"/>
    <w:rsid w:val="00C43223"/>
    <w:rsid w:val="00C43C0D"/>
    <w:rsid w:val="00C43D0F"/>
    <w:rsid w:val="00C4672D"/>
    <w:rsid w:val="00C46898"/>
    <w:rsid w:val="00C4722E"/>
    <w:rsid w:val="00C50B83"/>
    <w:rsid w:val="00C515A5"/>
    <w:rsid w:val="00C515FB"/>
    <w:rsid w:val="00C5298A"/>
    <w:rsid w:val="00C53488"/>
    <w:rsid w:val="00C54075"/>
    <w:rsid w:val="00C61746"/>
    <w:rsid w:val="00C618AD"/>
    <w:rsid w:val="00C61CEB"/>
    <w:rsid w:val="00C63D8B"/>
    <w:rsid w:val="00C646AB"/>
    <w:rsid w:val="00C664B4"/>
    <w:rsid w:val="00C667CC"/>
    <w:rsid w:val="00C66C66"/>
    <w:rsid w:val="00C67B8D"/>
    <w:rsid w:val="00C712B5"/>
    <w:rsid w:val="00C71C7C"/>
    <w:rsid w:val="00C72BBE"/>
    <w:rsid w:val="00C742C0"/>
    <w:rsid w:val="00C743D2"/>
    <w:rsid w:val="00C74C84"/>
    <w:rsid w:val="00C75778"/>
    <w:rsid w:val="00C75EA1"/>
    <w:rsid w:val="00C8121A"/>
    <w:rsid w:val="00C81466"/>
    <w:rsid w:val="00C84EA2"/>
    <w:rsid w:val="00C85D5A"/>
    <w:rsid w:val="00C87F26"/>
    <w:rsid w:val="00C9175A"/>
    <w:rsid w:val="00C928B6"/>
    <w:rsid w:val="00C92B0A"/>
    <w:rsid w:val="00C936EF"/>
    <w:rsid w:val="00C95E75"/>
    <w:rsid w:val="00C96E54"/>
    <w:rsid w:val="00CA12E6"/>
    <w:rsid w:val="00CA453B"/>
    <w:rsid w:val="00CA5147"/>
    <w:rsid w:val="00CA5453"/>
    <w:rsid w:val="00CA5470"/>
    <w:rsid w:val="00CB0435"/>
    <w:rsid w:val="00CB10DE"/>
    <w:rsid w:val="00CB1B59"/>
    <w:rsid w:val="00CB3D86"/>
    <w:rsid w:val="00CB5727"/>
    <w:rsid w:val="00CB6BF5"/>
    <w:rsid w:val="00CB75C4"/>
    <w:rsid w:val="00CC16DF"/>
    <w:rsid w:val="00CC184A"/>
    <w:rsid w:val="00CC1F60"/>
    <w:rsid w:val="00CC5480"/>
    <w:rsid w:val="00CC5A55"/>
    <w:rsid w:val="00CC636B"/>
    <w:rsid w:val="00CC66A2"/>
    <w:rsid w:val="00CC7A8E"/>
    <w:rsid w:val="00CD0FBF"/>
    <w:rsid w:val="00CD5BC1"/>
    <w:rsid w:val="00CD7AAE"/>
    <w:rsid w:val="00CE11BE"/>
    <w:rsid w:val="00CE12AF"/>
    <w:rsid w:val="00CE1A57"/>
    <w:rsid w:val="00CE3771"/>
    <w:rsid w:val="00CE3E6A"/>
    <w:rsid w:val="00CE4B34"/>
    <w:rsid w:val="00CE779F"/>
    <w:rsid w:val="00CF2297"/>
    <w:rsid w:val="00CF2A8B"/>
    <w:rsid w:val="00CF3819"/>
    <w:rsid w:val="00CF42AE"/>
    <w:rsid w:val="00CF540C"/>
    <w:rsid w:val="00CF5E9B"/>
    <w:rsid w:val="00CF68A9"/>
    <w:rsid w:val="00CF6A1D"/>
    <w:rsid w:val="00CF6E67"/>
    <w:rsid w:val="00CF71DF"/>
    <w:rsid w:val="00CF739C"/>
    <w:rsid w:val="00D008E9"/>
    <w:rsid w:val="00D00E7B"/>
    <w:rsid w:val="00D01AA5"/>
    <w:rsid w:val="00D01D81"/>
    <w:rsid w:val="00D02DB3"/>
    <w:rsid w:val="00D1220F"/>
    <w:rsid w:val="00D12578"/>
    <w:rsid w:val="00D12D98"/>
    <w:rsid w:val="00D139EA"/>
    <w:rsid w:val="00D1422F"/>
    <w:rsid w:val="00D151FC"/>
    <w:rsid w:val="00D164F3"/>
    <w:rsid w:val="00D20B0C"/>
    <w:rsid w:val="00D23435"/>
    <w:rsid w:val="00D235BB"/>
    <w:rsid w:val="00D244D7"/>
    <w:rsid w:val="00D25E7C"/>
    <w:rsid w:val="00D26CF0"/>
    <w:rsid w:val="00D26D8D"/>
    <w:rsid w:val="00D278BB"/>
    <w:rsid w:val="00D317EB"/>
    <w:rsid w:val="00D332F9"/>
    <w:rsid w:val="00D33306"/>
    <w:rsid w:val="00D34EFE"/>
    <w:rsid w:val="00D3719D"/>
    <w:rsid w:val="00D3758C"/>
    <w:rsid w:val="00D37808"/>
    <w:rsid w:val="00D37BB9"/>
    <w:rsid w:val="00D40321"/>
    <w:rsid w:val="00D41901"/>
    <w:rsid w:val="00D42F8E"/>
    <w:rsid w:val="00D43110"/>
    <w:rsid w:val="00D43BCE"/>
    <w:rsid w:val="00D44EC3"/>
    <w:rsid w:val="00D459F3"/>
    <w:rsid w:val="00D51DE3"/>
    <w:rsid w:val="00D5433D"/>
    <w:rsid w:val="00D548A9"/>
    <w:rsid w:val="00D561E9"/>
    <w:rsid w:val="00D56F24"/>
    <w:rsid w:val="00D6065A"/>
    <w:rsid w:val="00D61750"/>
    <w:rsid w:val="00D6192C"/>
    <w:rsid w:val="00D6344E"/>
    <w:rsid w:val="00D650F7"/>
    <w:rsid w:val="00D65BD2"/>
    <w:rsid w:val="00D66B0D"/>
    <w:rsid w:val="00D677BA"/>
    <w:rsid w:val="00D72F3A"/>
    <w:rsid w:val="00D730E7"/>
    <w:rsid w:val="00D73DDA"/>
    <w:rsid w:val="00D749D2"/>
    <w:rsid w:val="00D76DB7"/>
    <w:rsid w:val="00D7765E"/>
    <w:rsid w:val="00D801C4"/>
    <w:rsid w:val="00D81175"/>
    <w:rsid w:val="00D82CED"/>
    <w:rsid w:val="00D83482"/>
    <w:rsid w:val="00D85056"/>
    <w:rsid w:val="00D85335"/>
    <w:rsid w:val="00D85B06"/>
    <w:rsid w:val="00D866DC"/>
    <w:rsid w:val="00D87457"/>
    <w:rsid w:val="00D91257"/>
    <w:rsid w:val="00D92647"/>
    <w:rsid w:val="00D928E5"/>
    <w:rsid w:val="00D93442"/>
    <w:rsid w:val="00D97C32"/>
    <w:rsid w:val="00DA0D4D"/>
    <w:rsid w:val="00DA0DED"/>
    <w:rsid w:val="00DA1976"/>
    <w:rsid w:val="00DA2C21"/>
    <w:rsid w:val="00DA3196"/>
    <w:rsid w:val="00DA3449"/>
    <w:rsid w:val="00DA4DE0"/>
    <w:rsid w:val="00DA757A"/>
    <w:rsid w:val="00DB07B1"/>
    <w:rsid w:val="00DB1828"/>
    <w:rsid w:val="00DB39C5"/>
    <w:rsid w:val="00DB4185"/>
    <w:rsid w:val="00DB469F"/>
    <w:rsid w:val="00DB713C"/>
    <w:rsid w:val="00DB7BB6"/>
    <w:rsid w:val="00DC0D5B"/>
    <w:rsid w:val="00DC0E1F"/>
    <w:rsid w:val="00DC3006"/>
    <w:rsid w:val="00DC4E33"/>
    <w:rsid w:val="00DC5305"/>
    <w:rsid w:val="00DC72D4"/>
    <w:rsid w:val="00DC7371"/>
    <w:rsid w:val="00DD03CE"/>
    <w:rsid w:val="00DD2072"/>
    <w:rsid w:val="00DD2D56"/>
    <w:rsid w:val="00DD36F4"/>
    <w:rsid w:val="00DD3DB1"/>
    <w:rsid w:val="00DD44F7"/>
    <w:rsid w:val="00DD62C5"/>
    <w:rsid w:val="00DD6631"/>
    <w:rsid w:val="00DD668C"/>
    <w:rsid w:val="00DD7783"/>
    <w:rsid w:val="00DD7E55"/>
    <w:rsid w:val="00DE0504"/>
    <w:rsid w:val="00DE0FA9"/>
    <w:rsid w:val="00DE1404"/>
    <w:rsid w:val="00DE15FC"/>
    <w:rsid w:val="00DE365B"/>
    <w:rsid w:val="00DE5624"/>
    <w:rsid w:val="00DE5EA8"/>
    <w:rsid w:val="00DE6AB2"/>
    <w:rsid w:val="00DE6D7E"/>
    <w:rsid w:val="00DF07D6"/>
    <w:rsid w:val="00DF0F7C"/>
    <w:rsid w:val="00DF1AC2"/>
    <w:rsid w:val="00DF1CAC"/>
    <w:rsid w:val="00DF2639"/>
    <w:rsid w:val="00DF4F70"/>
    <w:rsid w:val="00DF542D"/>
    <w:rsid w:val="00DF6D7D"/>
    <w:rsid w:val="00DF6DF7"/>
    <w:rsid w:val="00DF7186"/>
    <w:rsid w:val="00DF727F"/>
    <w:rsid w:val="00E00700"/>
    <w:rsid w:val="00E01525"/>
    <w:rsid w:val="00E0284C"/>
    <w:rsid w:val="00E032E9"/>
    <w:rsid w:val="00E03835"/>
    <w:rsid w:val="00E03CBD"/>
    <w:rsid w:val="00E04633"/>
    <w:rsid w:val="00E05520"/>
    <w:rsid w:val="00E118E5"/>
    <w:rsid w:val="00E14658"/>
    <w:rsid w:val="00E14C34"/>
    <w:rsid w:val="00E154D8"/>
    <w:rsid w:val="00E172A9"/>
    <w:rsid w:val="00E1757E"/>
    <w:rsid w:val="00E17D17"/>
    <w:rsid w:val="00E205A3"/>
    <w:rsid w:val="00E2429C"/>
    <w:rsid w:val="00E255D8"/>
    <w:rsid w:val="00E25883"/>
    <w:rsid w:val="00E302CB"/>
    <w:rsid w:val="00E31386"/>
    <w:rsid w:val="00E31544"/>
    <w:rsid w:val="00E3766F"/>
    <w:rsid w:val="00E378B2"/>
    <w:rsid w:val="00E40A6B"/>
    <w:rsid w:val="00E40A76"/>
    <w:rsid w:val="00E4107F"/>
    <w:rsid w:val="00E44C8C"/>
    <w:rsid w:val="00E45B8E"/>
    <w:rsid w:val="00E461E0"/>
    <w:rsid w:val="00E46BBC"/>
    <w:rsid w:val="00E46EF5"/>
    <w:rsid w:val="00E46F80"/>
    <w:rsid w:val="00E504F7"/>
    <w:rsid w:val="00E5072E"/>
    <w:rsid w:val="00E513FB"/>
    <w:rsid w:val="00E53C45"/>
    <w:rsid w:val="00E53DFB"/>
    <w:rsid w:val="00E53FFB"/>
    <w:rsid w:val="00E551B5"/>
    <w:rsid w:val="00E56AF1"/>
    <w:rsid w:val="00E56F44"/>
    <w:rsid w:val="00E607A5"/>
    <w:rsid w:val="00E607E8"/>
    <w:rsid w:val="00E62C6D"/>
    <w:rsid w:val="00E63907"/>
    <w:rsid w:val="00E65001"/>
    <w:rsid w:val="00E65CB6"/>
    <w:rsid w:val="00E66087"/>
    <w:rsid w:val="00E6754F"/>
    <w:rsid w:val="00E71215"/>
    <w:rsid w:val="00E72C4D"/>
    <w:rsid w:val="00E73D12"/>
    <w:rsid w:val="00E7747B"/>
    <w:rsid w:val="00E807EB"/>
    <w:rsid w:val="00E80C06"/>
    <w:rsid w:val="00E81500"/>
    <w:rsid w:val="00E81795"/>
    <w:rsid w:val="00E82206"/>
    <w:rsid w:val="00E837D4"/>
    <w:rsid w:val="00E84177"/>
    <w:rsid w:val="00E84F7B"/>
    <w:rsid w:val="00E865FF"/>
    <w:rsid w:val="00E90A87"/>
    <w:rsid w:val="00E92214"/>
    <w:rsid w:val="00E925E7"/>
    <w:rsid w:val="00E93828"/>
    <w:rsid w:val="00E95346"/>
    <w:rsid w:val="00E96539"/>
    <w:rsid w:val="00E977BC"/>
    <w:rsid w:val="00EA1B5F"/>
    <w:rsid w:val="00EA21B9"/>
    <w:rsid w:val="00EA299A"/>
    <w:rsid w:val="00EA4D32"/>
    <w:rsid w:val="00EA5714"/>
    <w:rsid w:val="00EA6819"/>
    <w:rsid w:val="00EA6C2A"/>
    <w:rsid w:val="00EB0194"/>
    <w:rsid w:val="00EB12B5"/>
    <w:rsid w:val="00EB14E8"/>
    <w:rsid w:val="00EB153E"/>
    <w:rsid w:val="00EB1B44"/>
    <w:rsid w:val="00EB1BF0"/>
    <w:rsid w:val="00EB3115"/>
    <w:rsid w:val="00EB38CB"/>
    <w:rsid w:val="00EB4A2C"/>
    <w:rsid w:val="00EB54FB"/>
    <w:rsid w:val="00EC0E74"/>
    <w:rsid w:val="00EC39E8"/>
    <w:rsid w:val="00EC3C22"/>
    <w:rsid w:val="00EC6F16"/>
    <w:rsid w:val="00EC7014"/>
    <w:rsid w:val="00EC7CE9"/>
    <w:rsid w:val="00ED1177"/>
    <w:rsid w:val="00ED3774"/>
    <w:rsid w:val="00ED5CB1"/>
    <w:rsid w:val="00ED7173"/>
    <w:rsid w:val="00ED71C4"/>
    <w:rsid w:val="00ED755A"/>
    <w:rsid w:val="00EE055B"/>
    <w:rsid w:val="00EE059B"/>
    <w:rsid w:val="00EE156B"/>
    <w:rsid w:val="00EE2C26"/>
    <w:rsid w:val="00EE39FE"/>
    <w:rsid w:val="00EE4636"/>
    <w:rsid w:val="00EE5433"/>
    <w:rsid w:val="00EE572F"/>
    <w:rsid w:val="00EE59B3"/>
    <w:rsid w:val="00EE5E7A"/>
    <w:rsid w:val="00EE5FFB"/>
    <w:rsid w:val="00EE69E1"/>
    <w:rsid w:val="00EF0752"/>
    <w:rsid w:val="00EF0AA9"/>
    <w:rsid w:val="00EF1ED8"/>
    <w:rsid w:val="00EF298F"/>
    <w:rsid w:val="00EF605C"/>
    <w:rsid w:val="00EF6807"/>
    <w:rsid w:val="00EF7EB3"/>
    <w:rsid w:val="00F0296E"/>
    <w:rsid w:val="00F05BE4"/>
    <w:rsid w:val="00F05CE9"/>
    <w:rsid w:val="00F05D09"/>
    <w:rsid w:val="00F062F4"/>
    <w:rsid w:val="00F0634B"/>
    <w:rsid w:val="00F0639F"/>
    <w:rsid w:val="00F063EF"/>
    <w:rsid w:val="00F06606"/>
    <w:rsid w:val="00F06B9C"/>
    <w:rsid w:val="00F075D7"/>
    <w:rsid w:val="00F1115C"/>
    <w:rsid w:val="00F15065"/>
    <w:rsid w:val="00F21324"/>
    <w:rsid w:val="00F2156B"/>
    <w:rsid w:val="00F2250E"/>
    <w:rsid w:val="00F22862"/>
    <w:rsid w:val="00F22A1C"/>
    <w:rsid w:val="00F236D2"/>
    <w:rsid w:val="00F24CF8"/>
    <w:rsid w:val="00F24D23"/>
    <w:rsid w:val="00F25D02"/>
    <w:rsid w:val="00F30163"/>
    <w:rsid w:val="00F3062F"/>
    <w:rsid w:val="00F33BBE"/>
    <w:rsid w:val="00F33E77"/>
    <w:rsid w:val="00F347F3"/>
    <w:rsid w:val="00F36640"/>
    <w:rsid w:val="00F3728E"/>
    <w:rsid w:val="00F4154A"/>
    <w:rsid w:val="00F41E5C"/>
    <w:rsid w:val="00F42AD4"/>
    <w:rsid w:val="00F44FC6"/>
    <w:rsid w:val="00F46F9D"/>
    <w:rsid w:val="00F47853"/>
    <w:rsid w:val="00F478D5"/>
    <w:rsid w:val="00F5087B"/>
    <w:rsid w:val="00F50B8E"/>
    <w:rsid w:val="00F50FD0"/>
    <w:rsid w:val="00F51595"/>
    <w:rsid w:val="00F52BCA"/>
    <w:rsid w:val="00F542B1"/>
    <w:rsid w:val="00F553FA"/>
    <w:rsid w:val="00F567B3"/>
    <w:rsid w:val="00F56CDE"/>
    <w:rsid w:val="00F60393"/>
    <w:rsid w:val="00F60885"/>
    <w:rsid w:val="00F612BF"/>
    <w:rsid w:val="00F61BC5"/>
    <w:rsid w:val="00F62B6A"/>
    <w:rsid w:val="00F63BAA"/>
    <w:rsid w:val="00F63DF4"/>
    <w:rsid w:val="00F64630"/>
    <w:rsid w:val="00F65932"/>
    <w:rsid w:val="00F67F97"/>
    <w:rsid w:val="00F71CD7"/>
    <w:rsid w:val="00F72744"/>
    <w:rsid w:val="00F7348E"/>
    <w:rsid w:val="00F746C0"/>
    <w:rsid w:val="00F74B2E"/>
    <w:rsid w:val="00F74EC9"/>
    <w:rsid w:val="00F751A8"/>
    <w:rsid w:val="00F76B2D"/>
    <w:rsid w:val="00F76E72"/>
    <w:rsid w:val="00F8019C"/>
    <w:rsid w:val="00F801D6"/>
    <w:rsid w:val="00F8035B"/>
    <w:rsid w:val="00F8173F"/>
    <w:rsid w:val="00F81A97"/>
    <w:rsid w:val="00F81C56"/>
    <w:rsid w:val="00F82C57"/>
    <w:rsid w:val="00F83060"/>
    <w:rsid w:val="00F831AA"/>
    <w:rsid w:val="00F849F5"/>
    <w:rsid w:val="00F85428"/>
    <w:rsid w:val="00F85DE7"/>
    <w:rsid w:val="00F85EBC"/>
    <w:rsid w:val="00F8782E"/>
    <w:rsid w:val="00F900DA"/>
    <w:rsid w:val="00F904E2"/>
    <w:rsid w:val="00F907B8"/>
    <w:rsid w:val="00F90B0E"/>
    <w:rsid w:val="00F91246"/>
    <w:rsid w:val="00F91D45"/>
    <w:rsid w:val="00F92529"/>
    <w:rsid w:val="00F930E5"/>
    <w:rsid w:val="00F935C9"/>
    <w:rsid w:val="00F937D5"/>
    <w:rsid w:val="00F93943"/>
    <w:rsid w:val="00F93D9D"/>
    <w:rsid w:val="00F94853"/>
    <w:rsid w:val="00F9519A"/>
    <w:rsid w:val="00F96320"/>
    <w:rsid w:val="00F96429"/>
    <w:rsid w:val="00F96E63"/>
    <w:rsid w:val="00F97210"/>
    <w:rsid w:val="00FA021D"/>
    <w:rsid w:val="00FA314D"/>
    <w:rsid w:val="00FA5676"/>
    <w:rsid w:val="00FA570D"/>
    <w:rsid w:val="00FA78EC"/>
    <w:rsid w:val="00FB0F3F"/>
    <w:rsid w:val="00FB1EFA"/>
    <w:rsid w:val="00FB4223"/>
    <w:rsid w:val="00FB5473"/>
    <w:rsid w:val="00FB7B73"/>
    <w:rsid w:val="00FC047F"/>
    <w:rsid w:val="00FC0D9F"/>
    <w:rsid w:val="00FC18A4"/>
    <w:rsid w:val="00FC2921"/>
    <w:rsid w:val="00FC2F6D"/>
    <w:rsid w:val="00FC2FBD"/>
    <w:rsid w:val="00FC5D6B"/>
    <w:rsid w:val="00FD1C78"/>
    <w:rsid w:val="00FD252B"/>
    <w:rsid w:val="00FD4B9F"/>
    <w:rsid w:val="00FD5BFE"/>
    <w:rsid w:val="00FD669A"/>
    <w:rsid w:val="00FD69EC"/>
    <w:rsid w:val="00FD7A18"/>
    <w:rsid w:val="00FE03F1"/>
    <w:rsid w:val="00FE2580"/>
    <w:rsid w:val="00FE496E"/>
    <w:rsid w:val="00FE5B8A"/>
    <w:rsid w:val="00FE6640"/>
    <w:rsid w:val="00FE6E7B"/>
    <w:rsid w:val="00FE7069"/>
    <w:rsid w:val="00FF0967"/>
    <w:rsid w:val="00FF139B"/>
    <w:rsid w:val="00FF4322"/>
    <w:rsid w:val="00FF48F0"/>
    <w:rsid w:val="00FF5796"/>
    <w:rsid w:val="00FF6F56"/>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FFBCE"/>
  <w15:chartTrackingRefBased/>
  <w15:docId w15:val="{C70741EE-63B3-44A5-B7D8-FA876DE6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FAF"/>
    <w:rPr>
      <w:rFonts w:ascii="Arial" w:hAnsi="Arial"/>
      <w:sz w:val="22"/>
    </w:rPr>
  </w:style>
  <w:style w:type="paragraph" w:styleId="Heading1">
    <w:name w:val="heading 1"/>
    <w:basedOn w:val="Normal"/>
    <w:next w:val="Normal"/>
    <w:link w:val="Heading1Char"/>
    <w:uiPriority w:val="9"/>
    <w:qFormat/>
    <w:rsid w:val="009446D0"/>
    <w:pPr>
      <w:spacing w:before="240" w:after="240"/>
      <w:outlineLvl w:val="0"/>
    </w:pPr>
    <w:rPr>
      <w:rFonts w:ascii="Arial Bold" w:hAnsi="Arial Bold"/>
      <w:b/>
      <w:caps/>
      <w:lang w:val="fr-FR"/>
    </w:rPr>
  </w:style>
  <w:style w:type="paragraph" w:styleId="Heading2">
    <w:name w:val="heading 2"/>
    <w:basedOn w:val="ListParagraph"/>
    <w:next w:val="Normal"/>
    <w:link w:val="Heading2Char"/>
    <w:uiPriority w:val="9"/>
    <w:unhideWhenUsed/>
    <w:qFormat/>
    <w:rsid w:val="00ED5CB1"/>
    <w:pPr>
      <w:keepNext/>
      <w:numPr>
        <w:numId w:val="14"/>
      </w:numPr>
      <w:spacing w:before="240" w:after="240"/>
      <w:ind w:left="567" w:hanging="567"/>
      <w:outlineLvl w:val="1"/>
    </w:pPr>
    <w:rPr>
      <w:caps/>
      <w:lang w:val="fr-FR"/>
    </w:rPr>
  </w:style>
  <w:style w:type="paragraph" w:styleId="Heading3">
    <w:name w:val="heading 3"/>
    <w:basedOn w:val="ListParagraph"/>
    <w:next w:val="Normal"/>
    <w:link w:val="Heading3Char"/>
    <w:uiPriority w:val="9"/>
    <w:unhideWhenUsed/>
    <w:qFormat/>
    <w:rsid w:val="009446D0"/>
    <w:pPr>
      <w:numPr>
        <w:ilvl w:val="3"/>
        <w:numId w:val="15"/>
      </w:numPr>
      <w:spacing w:before="240" w:after="240"/>
      <w:ind w:left="567" w:hanging="567"/>
      <w:outlineLvl w:val="2"/>
    </w:pPr>
    <w:rPr>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6D0"/>
    <w:rPr>
      <w:rFonts w:ascii="Arial Bold" w:hAnsi="Arial Bold"/>
      <w:b/>
      <w:caps/>
      <w:sz w:val="22"/>
      <w:lang w:val="fr-FR"/>
    </w:rPr>
  </w:style>
  <w:style w:type="character" w:customStyle="1" w:styleId="Heading3Char">
    <w:name w:val="Heading 3 Char"/>
    <w:basedOn w:val="DefaultParagraphFont"/>
    <w:link w:val="Heading3"/>
    <w:uiPriority w:val="9"/>
    <w:rsid w:val="009446D0"/>
    <w:rPr>
      <w:rFonts w:ascii="Arial" w:hAnsi="Arial"/>
      <w:sz w:val="22"/>
      <w:u w:val="single"/>
      <w:lang w:val="fr-FR"/>
    </w:rPr>
  </w:style>
  <w:style w:type="paragraph" w:styleId="ListParagraph">
    <w:name w:val="List Paragraph"/>
    <w:basedOn w:val="Normal"/>
    <w:uiPriority w:val="34"/>
    <w:qFormat/>
    <w:rsid w:val="00E03CBD"/>
    <w:pPr>
      <w:ind w:left="720"/>
      <w:contextualSpacing/>
    </w:pPr>
  </w:style>
  <w:style w:type="paragraph" w:styleId="EndnoteText">
    <w:name w:val="endnote text"/>
    <w:basedOn w:val="Normal"/>
    <w:link w:val="EndnoteTextChar"/>
    <w:uiPriority w:val="99"/>
    <w:unhideWhenUsed/>
    <w:rsid w:val="00CE3771"/>
    <w:rPr>
      <w:rFonts w:ascii="Times New Roman" w:eastAsia="Arial" w:hAnsi="Times New Roman" w:cs="Arial"/>
      <w:lang w:val="en"/>
    </w:rPr>
  </w:style>
  <w:style w:type="character" w:customStyle="1" w:styleId="EndnoteTextChar">
    <w:name w:val="Endnote Text Char"/>
    <w:basedOn w:val="DefaultParagraphFont"/>
    <w:link w:val="EndnoteText"/>
    <w:uiPriority w:val="99"/>
    <w:rsid w:val="00CE3771"/>
    <w:rPr>
      <w:rFonts w:ascii="Times New Roman" w:eastAsia="Arial" w:hAnsi="Times New Roman" w:cs="Arial"/>
      <w:lang w:val="en"/>
    </w:rPr>
  </w:style>
  <w:style w:type="character" w:styleId="EndnoteReference">
    <w:name w:val="endnote reference"/>
    <w:basedOn w:val="DefaultParagraphFont"/>
    <w:uiPriority w:val="99"/>
    <w:semiHidden/>
    <w:unhideWhenUsed/>
    <w:rsid w:val="00585F63"/>
    <w:rPr>
      <w:vertAlign w:val="superscript"/>
    </w:rPr>
  </w:style>
  <w:style w:type="character" w:styleId="Hyperlink">
    <w:name w:val="Hyperlink"/>
    <w:basedOn w:val="DefaultParagraphFont"/>
    <w:uiPriority w:val="99"/>
    <w:unhideWhenUsed/>
    <w:rsid w:val="006011FC"/>
    <w:rPr>
      <w:color w:val="auto"/>
      <w:u w:val="single"/>
    </w:rPr>
  </w:style>
  <w:style w:type="table" w:styleId="TableGrid">
    <w:name w:val="Table Grid"/>
    <w:basedOn w:val="TableNormal"/>
    <w:uiPriority w:val="39"/>
    <w:rsid w:val="00585F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1D9"/>
    <w:pPr>
      <w:tabs>
        <w:tab w:val="center" w:pos="4680"/>
        <w:tab w:val="right" w:pos="9360"/>
      </w:tabs>
    </w:pPr>
  </w:style>
  <w:style w:type="character" w:customStyle="1" w:styleId="HeaderChar">
    <w:name w:val="Header Char"/>
    <w:basedOn w:val="DefaultParagraphFont"/>
    <w:link w:val="Header"/>
    <w:uiPriority w:val="99"/>
    <w:rsid w:val="00A741D9"/>
  </w:style>
  <w:style w:type="paragraph" w:styleId="Footer">
    <w:name w:val="footer"/>
    <w:basedOn w:val="Normal"/>
    <w:link w:val="FooterChar"/>
    <w:uiPriority w:val="99"/>
    <w:unhideWhenUsed/>
    <w:rsid w:val="00A741D9"/>
    <w:pPr>
      <w:tabs>
        <w:tab w:val="center" w:pos="4680"/>
        <w:tab w:val="right" w:pos="9360"/>
      </w:tabs>
    </w:pPr>
  </w:style>
  <w:style w:type="character" w:customStyle="1" w:styleId="FooterChar">
    <w:name w:val="Footer Char"/>
    <w:basedOn w:val="DefaultParagraphFont"/>
    <w:link w:val="Footer"/>
    <w:uiPriority w:val="99"/>
    <w:rsid w:val="00A741D9"/>
  </w:style>
  <w:style w:type="paragraph" w:styleId="FootnoteText">
    <w:name w:val="footnote text"/>
    <w:basedOn w:val="Normal"/>
    <w:link w:val="FootnoteTextChar"/>
    <w:uiPriority w:val="99"/>
    <w:semiHidden/>
    <w:unhideWhenUsed/>
    <w:rsid w:val="00A741D9"/>
  </w:style>
  <w:style w:type="character" w:customStyle="1" w:styleId="FootnoteTextChar">
    <w:name w:val="Footnote Text Char"/>
    <w:basedOn w:val="DefaultParagraphFont"/>
    <w:link w:val="FootnoteText"/>
    <w:uiPriority w:val="99"/>
    <w:semiHidden/>
    <w:rsid w:val="00A741D9"/>
    <w:rPr>
      <w:sz w:val="20"/>
      <w:szCs w:val="20"/>
    </w:rPr>
  </w:style>
  <w:style w:type="character" w:styleId="FootnoteReference">
    <w:name w:val="footnote reference"/>
    <w:basedOn w:val="DefaultParagraphFont"/>
    <w:uiPriority w:val="99"/>
    <w:semiHidden/>
    <w:unhideWhenUsed/>
    <w:rsid w:val="00A741D9"/>
    <w:rPr>
      <w:vertAlign w:val="superscript"/>
    </w:rPr>
  </w:style>
  <w:style w:type="character" w:styleId="CommentReference">
    <w:name w:val="annotation reference"/>
    <w:basedOn w:val="DefaultParagraphFont"/>
    <w:uiPriority w:val="99"/>
    <w:semiHidden/>
    <w:unhideWhenUsed/>
    <w:rsid w:val="00D85335"/>
    <w:rPr>
      <w:sz w:val="16"/>
      <w:szCs w:val="16"/>
    </w:rPr>
  </w:style>
  <w:style w:type="paragraph" w:styleId="CommentText">
    <w:name w:val="annotation text"/>
    <w:basedOn w:val="Normal"/>
    <w:link w:val="CommentTextChar"/>
    <w:uiPriority w:val="99"/>
    <w:unhideWhenUsed/>
    <w:rsid w:val="00D85335"/>
    <w:rPr>
      <w:rFonts w:ascii="Calibri" w:eastAsia="Calibri" w:hAnsi="Calibri" w:cs="Calibri"/>
      <w:lang w:eastAsia="en-GB"/>
    </w:rPr>
  </w:style>
  <w:style w:type="character" w:customStyle="1" w:styleId="CommentTextChar">
    <w:name w:val="Comment Text Char"/>
    <w:basedOn w:val="DefaultParagraphFont"/>
    <w:link w:val="CommentText"/>
    <w:uiPriority w:val="99"/>
    <w:rsid w:val="00D85335"/>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D8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5D6"/>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A25D6"/>
    <w:rPr>
      <w:rFonts w:ascii="Calibri" w:eastAsia="Calibri" w:hAnsi="Calibri" w:cs="Calibri"/>
      <w:b/>
      <w:bCs/>
      <w:sz w:val="20"/>
      <w:szCs w:val="20"/>
      <w:lang w:eastAsia="en-GB"/>
    </w:rPr>
  </w:style>
  <w:style w:type="character" w:customStyle="1" w:styleId="UnresolvedMention1">
    <w:name w:val="Unresolved Mention1"/>
    <w:basedOn w:val="DefaultParagraphFont"/>
    <w:uiPriority w:val="99"/>
    <w:semiHidden/>
    <w:unhideWhenUsed/>
    <w:rsid w:val="00BF5ADD"/>
    <w:rPr>
      <w:color w:val="605E5C"/>
      <w:shd w:val="clear" w:color="auto" w:fill="E1DFDD"/>
    </w:rPr>
  </w:style>
  <w:style w:type="character" w:styleId="FollowedHyperlink">
    <w:name w:val="FollowedHyperlink"/>
    <w:basedOn w:val="DefaultParagraphFont"/>
    <w:uiPriority w:val="99"/>
    <w:semiHidden/>
    <w:unhideWhenUsed/>
    <w:rsid w:val="00BF5ADD"/>
    <w:rPr>
      <w:color w:val="954F72" w:themeColor="followedHyperlink"/>
      <w:u w:val="single"/>
    </w:rPr>
  </w:style>
  <w:style w:type="character" w:customStyle="1" w:styleId="markedcontent">
    <w:name w:val="markedcontent"/>
    <w:basedOn w:val="DefaultParagraphFont"/>
    <w:rsid w:val="00BF5ADD"/>
  </w:style>
  <w:style w:type="paragraph" w:styleId="Revision">
    <w:name w:val="Revision"/>
    <w:hidden/>
    <w:uiPriority w:val="99"/>
    <w:semiHidden/>
    <w:rsid w:val="00DB713C"/>
  </w:style>
  <w:style w:type="paragraph" w:styleId="NormalWeb">
    <w:name w:val="Normal (Web)"/>
    <w:basedOn w:val="Normal"/>
    <w:uiPriority w:val="99"/>
    <w:semiHidden/>
    <w:unhideWhenUsed/>
    <w:rsid w:val="00C43D0F"/>
    <w:pPr>
      <w:spacing w:before="100" w:beforeAutospacing="1" w:after="100" w:afterAutospacing="1"/>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2D5A26"/>
    <w:pPr>
      <w:widowControl w:val="0"/>
      <w:autoSpaceDE w:val="0"/>
      <w:autoSpaceDN w:val="0"/>
      <w:ind w:left="110"/>
    </w:pPr>
    <w:rPr>
      <w:rFonts w:ascii="Times New Roman" w:eastAsia="Times New Roman" w:hAnsi="Times New Roman" w:cs="Times New Roman"/>
      <w:szCs w:val="22"/>
    </w:rPr>
  </w:style>
  <w:style w:type="character" w:customStyle="1" w:styleId="UnresolvedMention2">
    <w:name w:val="Unresolved Mention2"/>
    <w:basedOn w:val="DefaultParagraphFont"/>
    <w:uiPriority w:val="99"/>
    <w:semiHidden/>
    <w:unhideWhenUsed/>
    <w:rsid w:val="006947FC"/>
    <w:rPr>
      <w:color w:val="605E5C"/>
      <w:shd w:val="clear" w:color="auto" w:fill="E1DFDD"/>
    </w:rPr>
  </w:style>
  <w:style w:type="character" w:customStyle="1" w:styleId="UnresolvedMention3">
    <w:name w:val="Unresolved Mention3"/>
    <w:basedOn w:val="DefaultParagraphFont"/>
    <w:uiPriority w:val="99"/>
    <w:semiHidden/>
    <w:unhideWhenUsed/>
    <w:rsid w:val="00A73C87"/>
    <w:rPr>
      <w:color w:val="605E5C"/>
      <w:shd w:val="clear" w:color="auto" w:fill="E1DFDD"/>
    </w:rPr>
  </w:style>
  <w:style w:type="character" w:customStyle="1" w:styleId="UnresolvedMention">
    <w:name w:val="Unresolved Mention"/>
    <w:basedOn w:val="DefaultParagraphFont"/>
    <w:uiPriority w:val="99"/>
    <w:semiHidden/>
    <w:unhideWhenUsed/>
    <w:rsid w:val="007A636A"/>
    <w:rPr>
      <w:color w:val="605E5C"/>
      <w:shd w:val="clear" w:color="auto" w:fill="E1DFDD"/>
    </w:rPr>
  </w:style>
  <w:style w:type="paragraph" w:customStyle="1" w:styleId="xmsonormal">
    <w:name w:val="x_msonormal"/>
    <w:basedOn w:val="Normal"/>
    <w:rsid w:val="00290B22"/>
    <w:rPr>
      <w:rFonts w:ascii="Calibri" w:hAnsi="Calibri" w:cs="Calibri"/>
      <w:szCs w:val="22"/>
    </w:rPr>
  </w:style>
  <w:style w:type="character" w:customStyle="1" w:styleId="Heading2Char">
    <w:name w:val="Heading 2 Char"/>
    <w:basedOn w:val="DefaultParagraphFont"/>
    <w:link w:val="Heading2"/>
    <w:uiPriority w:val="9"/>
    <w:rsid w:val="00ED5CB1"/>
    <w:rPr>
      <w:rFonts w:ascii="Arial" w:hAnsi="Arial"/>
      <w:caps/>
      <w:sz w:val="22"/>
      <w:lang w:val="fr-FR"/>
    </w:rPr>
  </w:style>
  <w:style w:type="paragraph" w:styleId="TOC1">
    <w:name w:val="toc 1"/>
    <w:basedOn w:val="Normal"/>
    <w:next w:val="Normal"/>
    <w:autoRedefine/>
    <w:uiPriority w:val="39"/>
    <w:unhideWhenUsed/>
    <w:rsid w:val="0084042A"/>
    <w:pPr>
      <w:tabs>
        <w:tab w:val="right" w:leader="dot" w:pos="9345"/>
      </w:tabs>
      <w:spacing w:before="100" w:after="100"/>
    </w:pPr>
  </w:style>
  <w:style w:type="paragraph" w:styleId="TOC2">
    <w:name w:val="toc 2"/>
    <w:basedOn w:val="Normal"/>
    <w:next w:val="Normal"/>
    <w:autoRedefine/>
    <w:uiPriority w:val="39"/>
    <w:unhideWhenUsed/>
    <w:rsid w:val="00234720"/>
    <w:pPr>
      <w:tabs>
        <w:tab w:val="left" w:pos="851"/>
        <w:tab w:val="right" w:leader="dot" w:pos="9345"/>
      </w:tabs>
      <w:ind w:left="284"/>
    </w:pPr>
  </w:style>
  <w:style w:type="paragraph" w:styleId="TOC3">
    <w:name w:val="toc 3"/>
    <w:basedOn w:val="Normal"/>
    <w:next w:val="Normal"/>
    <w:autoRedefine/>
    <w:uiPriority w:val="39"/>
    <w:unhideWhenUsed/>
    <w:rsid w:val="00234720"/>
    <w:pPr>
      <w:tabs>
        <w:tab w:val="left" w:pos="1418"/>
        <w:tab w:val="right" w:leader="dot" w:pos="9345"/>
      </w:tabs>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62075">
      <w:bodyDiv w:val="1"/>
      <w:marLeft w:val="0"/>
      <w:marRight w:val="0"/>
      <w:marTop w:val="0"/>
      <w:marBottom w:val="0"/>
      <w:divBdr>
        <w:top w:val="none" w:sz="0" w:space="0" w:color="auto"/>
        <w:left w:val="none" w:sz="0" w:space="0" w:color="auto"/>
        <w:bottom w:val="none" w:sz="0" w:space="0" w:color="auto"/>
        <w:right w:val="none" w:sz="0" w:space="0" w:color="auto"/>
      </w:divBdr>
    </w:div>
    <w:div w:id="1186477340">
      <w:bodyDiv w:val="1"/>
      <w:marLeft w:val="0"/>
      <w:marRight w:val="0"/>
      <w:marTop w:val="0"/>
      <w:marBottom w:val="0"/>
      <w:divBdr>
        <w:top w:val="none" w:sz="0" w:space="0" w:color="auto"/>
        <w:left w:val="none" w:sz="0" w:space="0" w:color="auto"/>
        <w:bottom w:val="none" w:sz="0" w:space="0" w:color="auto"/>
        <w:right w:val="none" w:sz="0" w:space="0" w:color="auto"/>
      </w:divBdr>
    </w:div>
    <w:div w:id="1799255927">
      <w:bodyDiv w:val="1"/>
      <w:marLeft w:val="0"/>
      <w:marRight w:val="0"/>
      <w:marTop w:val="0"/>
      <w:marBottom w:val="0"/>
      <w:divBdr>
        <w:top w:val="none" w:sz="0" w:space="0" w:color="auto"/>
        <w:left w:val="none" w:sz="0" w:space="0" w:color="auto"/>
        <w:bottom w:val="none" w:sz="0" w:space="0" w:color="auto"/>
        <w:right w:val="none" w:sz="0" w:space="0" w:color="auto"/>
      </w:divBdr>
    </w:div>
    <w:div w:id="1876699950">
      <w:bodyDiv w:val="1"/>
      <w:marLeft w:val="0"/>
      <w:marRight w:val="0"/>
      <w:marTop w:val="0"/>
      <w:marBottom w:val="0"/>
      <w:divBdr>
        <w:top w:val="none" w:sz="0" w:space="0" w:color="auto"/>
        <w:left w:val="none" w:sz="0" w:space="0" w:color="auto"/>
        <w:bottom w:val="none" w:sz="0" w:space="0" w:color="auto"/>
        <w:right w:val="none" w:sz="0" w:space="0" w:color="auto"/>
      </w:divBdr>
    </w:div>
    <w:div w:id="19400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3" Type="http://schemas.openxmlformats.org/officeDocument/2006/relationships/hyperlink" Target="https://app.pch.gc.ca/application/artefacts_hum/indice_index.app?lang=en" TargetMode="External"/><Relationship Id="rId18" Type="http://schemas.openxmlformats.org/officeDocument/2006/relationships/hyperlink" Target="https://rucore.libraries.rutgers.edu/rutgers-lib/47340/PDF/1/play/" TargetMode="External"/><Relationship Id="rId26" Type="http://schemas.openxmlformats.org/officeDocument/2006/relationships/hyperlink" Target="https://www.iccrom.org/" TargetMode="External"/><Relationship Id="rId39" Type="http://schemas.openxmlformats.org/officeDocument/2006/relationships/hyperlink" Target="https://www.wipo.int/publications/en/details.jsp?id=166" TargetMode="External"/><Relationship Id="rId21" Type="http://schemas.openxmlformats.org/officeDocument/2006/relationships/hyperlink" Target="https://icom.museum/wp-content/uploads/2018/07/ICOM-code-Fr-web-1.pdf" TargetMode="External"/><Relationship Id="rId34" Type="http://schemas.openxmlformats.org/officeDocument/2006/relationships/hyperlink" Target="https://link.las.iastate.edu/2019/05/21/adventures-in-archives/" TargetMode="External"/><Relationship Id="rId7" Type="http://schemas.openxmlformats.org/officeDocument/2006/relationships/hyperlink" Target="https://www.si.edu/MCIImagingStudio/IR_UV" TargetMode="External"/><Relationship Id="rId12" Type="http://schemas.openxmlformats.org/officeDocument/2006/relationships/hyperlink" Target="https://www.gallerysystems.com/" TargetMode="External"/><Relationship Id="rId17" Type="http://schemas.openxmlformats.org/officeDocument/2006/relationships/hyperlink" Target="file:///C:\Users\rep2137\Downloads\" TargetMode="External"/><Relationship Id="rId25" Type="http://schemas.openxmlformats.org/officeDocument/2006/relationships/hyperlink" Target="https://www.wipo.int/meetings/fr/doc_details.jsp?doc_id=408219" TargetMode="External"/><Relationship Id="rId33" Type="http://schemas.openxmlformats.org/officeDocument/2006/relationships/hyperlink" Target="https://icom.museum/fr/news/musees-europeens-inondations/" TargetMode="External"/><Relationship Id="rId38" Type="http://schemas.openxmlformats.org/officeDocument/2006/relationships/hyperlink" Target="https://www.google.com/search?client=firefox-b-1-e&amp;q=SCC&amp;stick=H4sIAAAAAAAAAONgVuLQz9U3qDDKSlnEyhzs7AwABCRX4xIAAAA&amp;sa=X&amp;ved=2ahUKEwj-wIml9IT1AhVjm-AKHXZaDkwQmxMoAXoECBQQAw" TargetMode="External"/><Relationship Id="rId2" Type="http://schemas.openxmlformats.org/officeDocument/2006/relationships/hyperlink" Target="https://www.iccrom.org/section/disaster-resilient-heritage" TargetMode="External"/><Relationship Id="rId16" Type="http://schemas.openxmlformats.org/officeDocument/2006/relationships/hyperlink" Target="https://www.getty.edu/conservation/publications_resources/newsletters/28_2/war_heritage.html" TargetMode="External"/><Relationship Id="rId20" Type="http://schemas.openxmlformats.org/officeDocument/2006/relationships/hyperlink" Target="https://www.metmuseum.org/-/media/files/about-the-met/policies-and-documents/collections-management-policy/Collections-Management-Policy.pdf" TargetMode="External"/><Relationship Id="rId29" Type="http://schemas.openxmlformats.org/officeDocument/2006/relationships/hyperlink" Target="https://www.nationalgeographic.com/science/article/news-museu-nacional-fire-rio-de-janeiro-natural-history" TargetMode="External"/><Relationship Id="rId1" Type="http://schemas.openxmlformats.org/officeDocument/2006/relationships/hyperlink" Target="file:///C:\Users\rep2137\Downloads\" TargetMode="External"/><Relationship Id="rId6" Type="http://schemas.openxmlformats.org/officeDocument/2006/relationships/hyperlink" Target="https://www.wipo.int/edocs/pubdocs/fr/copyright/1001/wipo_pub_1001.pdf" TargetMode="External"/><Relationship Id="rId11" Type="http://schemas.openxmlformats.org/officeDocument/2006/relationships/hyperlink" Target="https://whc.unesco.org/en/conventiontext/" TargetMode="External"/><Relationship Id="rId24" Type="http://schemas.openxmlformats.org/officeDocument/2006/relationships/hyperlink" Target="https://www.wipo.int/meetings/fr/doc_details.jsp?doc_id=515597" TargetMode="External"/><Relationship Id="rId32" Type="http://schemas.openxmlformats.org/officeDocument/2006/relationships/hyperlink" Target="https://www.theartnewspaper.com/2022/09/27/pakistans-heritage-suffers-brutal-effects-of-record-monsoon-rains" TargetMode="External"/><Relationship Id="rId37" Type="http://schemas.openxmlformats.org/officeDocument/2006/relationships/hyperlink" Target="https://www.google.com/search?client=firefox-b-1-e&amp;q=SCC&amp;stick=H4sIAAAAAAAAAONgVuLQz9U3qDDKSlnEyhzs7AwABCRX4xIAAAA&amp;sa=X&amp;ved=2ahUKEwj-wIml9IT1AhVjm-AKHXZaDkwQmxMoAXoECBQQAw" TargetMode="External"/><Relationship Id="rId40" Type="http://schemas.openxmlformats.org/officeDocument/2006/relationships/hyperlink" Target="https://icom.museum/wp-content/uploads/2022/09/Statutes_2022_FR.pdf" TargetMode="External"/><Relationship Id="rId5" Type="http://schemas.openxmlformats.org/officeDocument/2006/relationships/hyperlink" Target="https://unesdoc.unesco.org/ark:/48223/pf0000244675_fre" TargetMode="External"/><Relationship Id="rId15" Type="http://schemas.openxmlformats.org/officeDocument/2006/relationships/hyperlink" Target="https://www.iccrom.org/sites/default/files/2017-12/risk_management_guide_english_web.pdf" TargetMode="External"/><Relationship Id="rId23" Type="http://schemas.openxmlformats.org/officeDocument/2006/relationships/hyperlink" Target="https://www.wipo.int/meetings/en/doc_details.jsp?doc_id=408219" TargetMode="External"/><Relationship Id="rId28" Type="http://schemas.openxmlformats.org/officeDocument/2006/relationships/hyperlink" Target="https://www.smithsonianmag.com/smart-news/cultural-heritage-historic-library-destroyed-south-africa-blaze-180977539/" TargetMode="External"/><Relationship Id="rId36" Type="http://schemas.openxmlformats.org/officeDocument/2006/relationships/hyperlink" Target="https://www.wipo.int/meetings/en/doc_details.jsp?doc_id=408219" TargetMode="External"/><Relationship Id="rId10" Type="http://schemas.openxmlformats.org/officeDocument/2006/relationships/hyperlink" Target="https://www.louvre.fr/en/the-louvre-in-france-and-around-the-world/the-louvre-conservation-centre" TargetMode="External"/><Relationship Id="rId19" Type="http://schemas.openxmlformats.org/officeDocument/2006/relationships/hyperlink" Target="https://laws-lois.justice.gc.ca/eng/acts/m-13.4/page-1.html" TargetMode="External"/><Relationship Id="rId31" Type="http://schemas.openxmlformats.org/officeDocument/2006/relationships/hyperlink" Target="https://performingartsreadiness.org/blog/" TargetMode="External"/><Relationship Id="rId4" Type="http://schemas.openxmlformats.org/officeDocument/2006/relationships/hyperlink" Target="https://en.unesco.org/about-us/legal-affairs/instruments/conventions" TargetMode="External"/><Relationship Id="rId9" Type="http://schemas.openxmlformats.org/officeDocument/2006/relationships/hyperlink" Target="https://www.si.edu/mci/index.html" TargetMode="External"/><Relationship Id="rId14" Type="http://schemas.openxmlformats.org/officeDocument/2006/relationships/hyperlink" Target="https://app.pch.gc.ca/application/artefacts_hum/indice_index.app?lang=" TargetMode="External"/><Relationship Id="rId22" Type="http://schemas.openxmlformats.org/officeDocument/2006/relationships/hyperlink" Target="https://www.ica.org/fr/que-sont-les-archives" TargetMode="External"/><Relationship Id="rId27" Type="http://schemas.openxmlformats.org/officeDocument/2006/relationships/hyperlink" Target="http://eap.bl.uk/" TargetMode="External"/><Relationship Id="rId30" Type="http://schemas.openxmlformats.org/officeDocument/2006/relationships/hyperlink" Target="https://performingartsreadiness.org/" TargetMode="External"/><Relationship Id="rId35" Type="http://schemas.openxmlformats.org/officeDocument/2006/relationships/hyperlink" Target="https://www.wipo.int/meetings/en/doc_details.jsp?doc_id=515597" TargetMode="External"/><Relationship Id="rId8" Type="http://schemas.openxmlformats.org/officeDocument/2006/relationships/hyperlink" Target="https://www.canada.ca/fr/institut-conservation/services/soin-objets.htm" TargetMode="External"/><Relationship Id="rId3" Type="http://schemas.openxmlformats.org/officeDocument/2006/relationships/hyperlink" Target="https://www.un.org/securitycouncil/s/res/2347-%2820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905D-07DF-4058-8909-C0D9C2FA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17826</Words>
  <Characters>101609</Characters>
  <Application>Microsoft Office Word</Application>
  <DocSecurity>4</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HAIZEL Francesca</cp:lastModifiedBy>
  <cp:revision>2</cp:revision>
  <cp:lastPrinted>2022-09-02T15:11:00Z</cp:lastPrinted>
  <dcterms:created xsi:type="dcterms:W3CDTF">2023-01-19T13:36:00Z</dcterms:created>
  <dcterms:modified xsi:type="dcterms:W3CDTF">2023-01-19T13:36:00Z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6375f470-02a4-48a8-b8d5-8bde651ceafe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