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3C44" w14:textId="308D9EFF" w:rsidR="00C44B7F" w:rsidRDefault="00116E91" w:rsidP="00204B95">
      <w:pPr>
        <w:pStyle w:val="NoSpacing"/>
        <w:rPr>
          <w:rFonts w:ascii="Arial" w:hAnsi="Arial" w:cs="Arial"/>
          <w:bCs/>
          <w:lang w:val="fr-CH"/>
        </w:rPr>
      </w:pPr>
      <w:bookmarkStart w:id="0" w:name="_GoBack"/>
      <w:bookmarkEnd w:id="0"/>
      <w:r w:rsidRPr="00C14071">
        <w:rPr>
          <w:rFonts w:ascii="Arial" w:hAnsi="Arial" w:cs="Arial"/>
          <w:bCs/>
          <w:lang w:val="fr-CH"/>
        </w:rPr>
        <w:t>RAPPORT SUR LE MARCHÉ DE LA MUSIQUE EN LIGNE ET LES PRINCIPAUX MODÈLES D</w:t>
      </w:r>
      <w:r w:rsidR="00C44B7F">
        <w:rPr>
          <w:rFonts w:ascii="Arial" w:hAnsi="Arial" w:cs="Arial"/>
          <w:bCs/>
          <w:lang w:val="fr-CH"/>
        </w:rPr>
        <w:t>’</w:t>
      </w:r>
      <w:r w:rsidRPr="00C14071">
        <w:rPr>
          <w:rFonts w:ascii="Arial" w:hAnsi="Arial" w:cs="Arial"/>
          <w:bCs/>
          <w:lang w:val="fr-CH"/>
        </w:rPr>
        <w:t>AFFAIRES EN ASIE</w:t>
      </w:r>
      <w:r w:rsidR="00C44B7F">
        <w:rPr>
          <w:rFonts w:ascii="Arial" w:hAnsi="Arial" w:cs="Arial"/>
          <w:bCs/>
          <w:lang w:val="fr-CH"/>
        </w:rPr>
        <w:t> :</w:t>
      </w:r>
      <w:r w:rsidRPr="00C14071">
        <w:rPr>
          <w:rFonts w:ascii="Arial" w:hAnsi="Arial" w:cs="Arial"/>
          <w:bCs/>
          <w:lang w:val="fr-CH"/>
        </w:rPr>
        <w:t xml:space="preserve"> APERÇU ET TENDANCES GÉNÉRALES</w:t>
      </w:r>
    </w:p>
    <w:p w14:paraId="0DD93FA7" w14:textId="5E6B59BB" w:rsidR="00204B95" w:rsidRPr="00C14071" w:rsidRDefault="00204B95" w:rsidP="002B1614">
      <w:pPr>
        <w:spacing w:after="0" w:line="240" w:lineRule="auto"/>
        <w:jc w:val="both"/>
        <w:rPr>
          <w:rFonts w:ascii="Arial" w:eastAsia="Arial" w:hAnsi="Arial" w:cs="Arial"/>
          <w:b/>
          <w:i/>
          <w:lang w:val="fr-CH"/>
        </w:rPr>
      </w:pPr>
    </w:p>
    <w:p w14:paraId="7E0D2F3E" w14:textId="5020A9F4" w:rsidR="00C44B7F" w:rsidRDefault="00204B95" w:rsidP="00204B95">
      <w:pPr>
        <w:spacing w:after="0"/>
        <w:rPr>
          <w:rFonts w:ascii="Arial" w:hAnsi="Arial" w:cs="Arial"/>
          <w:i/>
          <w:iCs/>
          <w:lang w:val="fr-CH"/>
        </w:rPr>
      </w:pPr>
      <w:bookmarkStart w:id="1" w:name="Prepared"/>
      <w:proofErr w:type="gramStart"/>
      <w:r w:rsidRPr="00C14071">
        <w:rPr>
          <w:rFonts w:ascii="Arial" w:hAnsi="Arial" w:cs="Arial"/>
          <w:i/>
          <w:iCs/>
          <w:lang w:val="fr-CH"/>
        </w:rPr>
        <w:t>établi</w:t>
      </w:r>
      <w:proofErr w:type="gramEnd"/>
      <w:r w:rsidRPr="00C14071">
        <w:rPr>
          <w:rFonts w:ascii="Arial" w:hAnsi="Arial" w:cs="Arial"/>
          <w:i/>
          <w:iCs/>
          <w:lang w:val="fr-CH"/>
        </w:rPr>
        <w:t xml:space="preserve"> par Irene Calboli, professeure de droit à la faculté de droit de l</w:t>
      </w:r>
      <w:r w:rsidR="00C44B7F">
        <w:rPr>
          <w:rFonts w:ascii="Arial" w:hAnsi="Arial" w:cs="Arial"/>
          <w:i/>
          <w:iCs/>
          <w:lang w:val="fr-CH"/>
        </w:rPr>
        <w:t>’</w:t>
      </w:r>
      <w:r w:rsidRPr="00C14071">
        <w:rPr>
          <w:rFonts w:ascii="Arial" w:hAnsi="Arial" w:cs="Arial"/>
          <w:i/>
          <w:iCs/>
          <w:lang w:val="fr-CH"/>
        </w:rPr>
        <w:t>Université A&amp;M du Texas, et</w:t>
      </w:r>
    </w:p>
    <w:p w14:paraId="65128248" w14:textId="354047BF" w:rsidR="00204B95" w:rsidRPr="00C14071" w:rsidRDefault="00204B95" w:rsidP="00204B95">
      <w:pPr>
        <w:spacing w:after="0"/>
        <w:rPr>
          <w:rFonts w:ascii="Arial" w:eastAsiaTheme="minorHAnsi" w:hAnsi="Arial" w:cs="Arial"/>
          <w:i/>
          <w:iCs/>
          <w:sz w:val="20"/>
          <w:szCs w:val="20"/>
          <w:lang w:val="fr-CH" w:eastAsia="en-US"/>
        </w:rPr>
      </w:pPr>
      <w:r w:rsidRPr="00C14071">
        <w:rPr>
          <w:rFonts w:ascii="Arial" w:eastAsiaTheme="minorHAnsi" w:hAnsi="Arial" w:cs="Arial"/>
          <w:i/>
          <w:iCs/>
          <w:sz w:val="20"/>
          <w:szCs w:val="20"/>
          <w:lang w:val="fr-CH" w:eastAsia="en-US"/>
        </w:rPr>
        <w:t>George Hwang, avocat spécialisé dans le domaine du divertissement et des médias.</w:t>
      </w:r>
    </w:p>
    <w:bookmarkEnd w:id="1"/>
    <w:p w14:paraId="22052E8B" w14:textId="77777777" w:rsidR="00204B95" w:rsidRPr="00C14071" w:rsidRDefault="00204B95" w:rsidP="002B1614">
      <w:pPr>
        <w:spacing w:after="0" w:line="240" w:lineRule="auto"/>
        <w:jc w:val="both"/>
        <w:rPr>
          <w:rFonts w:ascii="Arial" w:eastAsia="Arial" w:hAnsi="Arial" w:cs="Arial"/>
          <w:lang w:val="fr-CH"/>
        </w:rPr>
      </w:pPr>
    </w:p>
    <w:p w14:paraId="3BD75ABF" w14:textId="77777777" w:rsidR="00204B95" w:rsidRPr="00C14071" w:rsidRDefault="00204B95" w:rsidP="002B1614">
      <w:pPr>
        <w:spacing w:after="0" w:line="240" w:lineRule="auto"/>
        <w:jc w:val="both"/>
        <w:rPr>
          <w:rFonts w:ascii="Arial" w:eastAsia="Arial" w:hAnsi="Arial" w:cs="Arial"/>
          <w:lang w:val="fr-CH"/>
        </w:rPr>
      </w:pPr>
    </w:p>
    <w:p w14:paraId="3DFAE065" w14:textId="1BF9CC01" w:rsidR="00204B95" w:rsidRPr="00C14071" w:rsidRDefault="00204B95" w:rsidP="00204B95">
      <w:pPr>
        <w:spacing w:after="0" w:line="240" w:lineRule="auto"/>
        <w:jc w:val="both"/>
        <w:rPr>
          <w:rFonts w:ascii="Arial" w:eastAsia="Arial" w:hAnsi="Arial" w:cs="Arial"/>
          <w:b/>
          <w:lang w:val="fr-CH"/>
        </w:rPr>
      </w:pPr>
      <w:r w:rsidRPr="00C14071">
        <w:rPr>
          <w:rFonts w:ascii="Arial" w:eastAsia="Arial" w:hAnsi="Arial" w:cs="Arial"/>
          <w:b/>
          <w:lang w:val="fr-CH"/>
        </w:rPr>
        <w:t>RÉSUMÉ</w:t>
      </w:r>
    </w:p>
    <w:p w14:paraId="5C7F4753" w14:textId="77777777" w:rsidR="00204B95" w:rsidRPr="00C14071" w:rsidRDefault="00204B95" w:rsidP="002B1614">
      <w:pPr>
        <w:spacing w:after="0" w:line="240" w:lineRule="auto"/>
        <w:jc w:val="both"/>
        <w:rPr>
          <w:rFonts w:ascii="Arial" w:eastAsia="Arial" w:hAnsi="Arial" w:cs="Arial"/>
          <w:lang w:val="fr-CH"/>
        </w:rPr>
      </w:pPr>
    </w:p>
    <w:p w14:paraId="19E023AE" w14:textId="77777777" w:rsidR="00204B95" w:rsidRPr="00C14071" w:rsidRDefault="00204B95" w:rsidP="002B1614">
      <w:pPr>
        <w:spacing w:after="0" w:line="240" w:lineRule="auto"/>
        <w:jc w:val="both"/>
        <w:rPr>
          <w:rFonts w:ascii="Arial" w:eastAsia="Arial" w:hAnsi="Arial" w:cs="Arial"/>
          <w:lang w:val="fr-CH"/>
        </w:rPr>
      </w:pPr>
    </w:p>
    <w:p w14:paraId="23AFA0E0" w14:textId="676C0310" w:rsidR="00204B95" w:rsidRPr="00C14071" w:rsidRDefault="00204B95" w:rsidP="00204B95">
      <w:pPr>
        <w:spacing w:after="0" w:line="240" w:lineRule="auto"/>
        <w:jc w:val="both"/>
        <w:rPr>
          <w:rFonts w:ascii="Arial" w:eastAsia="Arial" w:hAnsi="Arial" w:cs="Arial"/>
          <w:lang w:val="fr-CH"/>
        </w:rPr>
      </w:pPr>
      <w:r w:rsidRPr="00C14071">
        <w:rPr>
          <w:rFonts w:ascii="Arial" w:eastAsia="Arial" w:hAnsi="Arial" w:cs="Arial"/>
          <w:lang w:val="fr-CH"/>
        </w:rPr>
        <w:t>Irene Calboli est professeure de droit à la faculté de droit de l</w:t>
      </w:r>
      <w:r w:rsidR="00C44B7F">
        <w:rPr>
          <w:rFonts w:ascii="Arial" w:eastAsia="Arial" w:hAnsi="Arial" w:cs="Arial"/>
          <w:lang w:val="fr-CH"/>
        </w:rPr>
        <w:t>’</w:t>
      </w:r>
      <w:r w:rsidRPr="00C14071">
        <w:rPr>
          <w:rFonts w:ascii="Arial" w:eastAsia="Arial" w:hAnsi="Arial" w:cs="Arial"/>
          <w:lang w:val="fr-CH"/>
        </w:rPr>
        <w:t>Université A&amp;M du Texas</w:t>
      </w:r>
      <w:r w:rsidR="00643FE3" w:rsidRPr="00C14071">
        <w:rPr>
          <w:rFonts w:ascii="Arial" w:eastAsia="Arial" w:hAnsi="Arial" w:cs="Arial"/>
          <w:lang w:val="fr-CH"/>
        </w:rPr>
        <w:t xml:space="preserve"> e</w:t>
      </w:r>
      <w:r w:rsidR="00B17144" w:rsidRPr="00C14071">
        <w:rPr>
          <w:rFonts w:ascii="Arial" w:eastAsia="Arial" w:hAnsi="Arial" w:cs="Arial"/>
          <w:lang w:val="fr-CH"/>
        </w:rPr>
        <w:t xml:space="preserve">t à </w:t>
      </w:r>
      <w:r w:rsidRPr="00C14071">
        <w:rPr>
          <w:rFonts w:ascii="Arial" w:eastAsia="Arial" w:hAnsi="Arial" w:cs="Arial"/>
          <w:lang w:val="fr-CH"/>
        </w:rPr>
        <w:t>l</w:t>
      </w:r>
      <w:r w:rsidR="00C44B7F">
        <w:rPr>
          <w:rFonts w:ascii="Arial" w:eastAsia="Arial" w:hAnsi="Arial" w:cs="Arial"/>
          <w:lang w:val="fr-CH"/>
        </w:rPr>
        <w:t>’</w:t>
      </w:r>
      <w:r w:rsidRPr="00C14071">
        <w:rPr>
          <w:rFonts w:ascii="Arial" w:eastAsia="Arial" w:hAnsi="Arial" w:cs="Arial"/>
          <w:lang w:val="fr-CH"/>
        </w:rPr>
        <w:t>Université des sciences sociales de Singapour, professeure invitée à l</w:t>
      </w:r>
      <w:r w:rsidR="00C44B7F">
        <w:rPr>
          <w:rFonts w:ascii="Arial" w:eastAsia="Arial" w:hAnsi="Arial" w:cs="Arial"/>
          <w:lang w:val="fr-CH"/>
        </w:rPr>
        <w:t>’</w:t>
      </w:r>
      <w:r w:rsidRPr="00C14071">
        <w:rPr>
          <w:rFonts w:ascii="Arial" w:eastAsia="Arial" w:hAnsi="Arial" w:cs="Arial"/>
          <w:lang w:val="fr-CH"/>
        </w:rPr>
        <w:t xml:space="preserve">Université de </w:t>
      </w:r>
      <w:proofErr w:type="spellStart"/>
      <w:r w:rsidRPr="00C14071">
        <w:rPr>
          <w:rFonts w:ascii="Arial" w:eastAsia="Arial" w:hAnsi="Arial" w:cs="Arial"/>
          <w:lang w:val="fr-CH"/>
        </w:rPr>
        <w:t>Padjajaran</w:t>
      </w:r>
      <w:proofErr w:type="spellEnd"/>
      <w:r w:rsidRPr="00C14071">
        <w:rPr>
          <w:rFonts w:ascii="Arial" w:eastAsia="Arial" w:hAnsi="Arial" w:cs="Arial"/>
          <w:lang w:val="fr-CH"/>
        </w:rPr>
        <w:t xml:space="preserve"> et membre émérite de l</w:t>
      </w:r>
      <w:r w:rsidR="00C44B7F">
        <w:rPr>
          <w:rFonts w:ascii="Arial" w:eastAsia="Arial" w:hAnsi="Arial" w:cs="Arial"/>
          <w:lang w:val="fr-CH"/>
        </w:rPr>
        <w:t>’</w:t>
      </w:r>
      <w:r w:rsidRPr="00C14071">
        <w:rPr>
          <w:rFonts w:ascii="Arial" w:eastAsia="Arial" w:hAnsi="Arial" w:cs="Arial"/>
          <w:lang w:val="fr-CH"/>
        </w:rPr>
        <w:t xml:space="preserve">Université royale de </w:t>
      </w:r>
      <w:r w:rsidR="007D3400" w:rsidRPr="00C14071">
        <w:rPr>
          <w:rFonts w:ascii="Arial" w:eastAsia="Arial" w:hAnsi="Arial" w:cs="Arial"/>
          <w:lang w:val="fr-CH"/>
        </w:rPr>
        <w:t>droit et d</w:t>
      </w:r>
      <w:r w:rsidR="00C44B7F">
        <w:rPr>
          <w:rFonts w:ascii="Arial" w:eastAsia="Arial" w:hAnsi="Arial" w:cs="Arial"/>
          <w:lang w:val="fr-CH"/>
        </w:rPr>
        <w:t>’</w:t>
      </w:r>
      <w:r w:rsidR="007D3400" w:rsidRPr="00C14071">
        <w:rPr>
          <w:rFonts w:ascii="Arial" w:eastAsia="Arial" w:hAnsi="Arial" w:cs="Arial"/>
          <w:lang w:val="fr-CH"/>
        </w:rPr>
        <w:t xml:space="preserve">économie du </w:t>
      </w:r>
      <w:r w:rsidRPr="00C14071">
        <w:rPr>
          <w:rFonts w:ascii="Arial" w:eastAsia="Arial" w:hAnsi="Arial" w:cs="Arial"/>
          <w:lang w:val="fr-CH"/>
        </w:rPr>
        <w:t>Cambodge.</w:t>
      </w:r>
      <w:r w:rsidR="00A4726D"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Elle a été professeure invitée à l</w:t>
      </w:r>
      <w:r w:rsidR="00C44B7F">
        <w:rPr>
          <w:rFonts w:ascii="Arial" w:eastAsia="Arial" w:hAnsi="Arial" w:cs="Arial"/>
          <w:lang w:val="fr-CH"/>
        </w:rPr>
        <w:t>’</w:t>
      </w:r>
      <w:r w:rsidRPr="00C14071">
        <w:rPr>
          <w:rFonts w:ascii="Arial" w:eastAsia="Arial" w:hAnsi="Arial" w:cs="Arial"/>
          <w:lang w:val="fr-CH"/>
        </w:rPr>
        <w:t>Université nationale de Singapour, à l</w:t>
      </w:r>
      <w:r w:rsidR="00C44B7F">
        <w:rPr>
          <w:rFonts w:ascii="Arial" w:eastAsia="Arial" w:hAnsi="Arial" w:cs="Arial"/>
          <w:lang w:val="fr-CH"/>
        </w:rPr>
        <w:t>’</w:t>
      </w:r>
      <w:r w:rsidRPr="00C14071">
        <w:rPr>
          <w:rFonts w:ascii="Arial" w:eastAsia="Arial" w:hAnsi="Arial" w:cs="Arial"/>
          <w:lang w:val="fr-CH"/>
        </w:rPr>
        <w:t>Université de technologie de Nanyang et à l</w:t>
      </w:r>
      <w:r w:rsidR="00C44B7F">
        <w:rPr>
          <w:rFonts w:ascii="Arial" w:eastAsia="Arial" w:hAnsi="Arial" w:cs="Arial"/>
          <w:lang w:val="fr-CH"/>
        </w:rPr>
        <w:t>’</w:t>
      </w:r>
      <w:r w:rsidRPr="00C14071">
        <w:rPr>
          <w:rFonts w:ascii="Arial" w:eastAsia="Arial" w:hAnsi="Arial" w:cs="Arial"/>
          <w:lang w:val="fr-CH"/>
        </w:rPr>
        <w:t>Université de gestion de Singapour.</w:t>
      </w:r>
      <w:r w:rsidR="002B1614"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 xml:space="preserve">Elle </w:t>
      </w:r>
      <w:r w:rsidR="00B17144" w:rsidRPr="00C14071">
        <w:rPr>
          <w:rFonts w:ascii="Arial" w:eastAsia="Arial" w:hAnsi="Arial" w:cs="Arial"/>
          <w:lang w:val="fr-CH"/>
        </w:rPr>
        <w:t>réside</w:t>
      </w:r>
      <w:r w:rsidRPr="00C14071">
        <w:rPr>
          <w:rFonts w:ascii="Arial" w:eastAsia="Arial" w:hAnsi="Arial" w:cs="Arial"/>
          <w:lang w:val="fr-CH"/>
        </w:rPr>
        <w:t xml:space="preserve"> à Singapour </w:t>
      </w:r>
      <w:r w:rsidR="00C44B7F" w:rsidRPr="00C14071">
        <w:rPr>
          <w:rFonts w:ascii="Arial" w:eastAsia="Arial" w:hAnsi="Arial" w:cs="Arial"/>
          <w:lang w:val="fr-CH"/>
        </w:rPr>
        <w:t>depuis</w:t>
      </w:r>
      <w:r w:rsidR="00C44B7F">
        <w:rPr>
          <w:rFonts w:ascii="Arial" w:eastAsia="Arial" w:hAnsi="Arial" w:cs="Arial"/>
          <w:lang w:val="fr-CH"/>
        </w:rPr>
        <w:t> </w:t>
      </w:r>
      <w:r w:rsidR="00C44B7F" w:rsidRPr="00C14071">
        <w:rPr>
          <w:rFonts w:ascii="Arial" w:eastAsia="Arial" w:hAnsi="Arial" w:cs="Arial"/>
          <w:lang w:val="fr-CH"/>
        </w:rPr>
        <w:t>2012</w:t>
      </w:r>
      <w:r w:rsidRPr="00C14071">
        <w:rPr>
          <w:rFonts w:ascii="Arial" w:eastAsia="Arial" w:hAnsi="Arial" w:cs="Arial"/>
          <w:lang w:val="fr-CH"/>
        </w:rPr>
        <w:t>.</w:t>
      </w:r>
    </w:p>
    <w:p w14:paraId="23BB7C4E" w14:textId="77777777" w:rsidR="00204B95" w:rsidRPr="00C14071" w:rsidRDefault="00204B95" w:rsidP="002B1614">
      <w:pPr>
        <w:spacing w:after="0" w:line="240" w:lineRule="auto"/>
        <w:jc w:val="both"/>
        <w:rPr>
          <w:rFonts w:ascii="Arial" w:eastAsia="Arial" w:hAnsi="Arial" w:cs="Arial"/>
          <w:lang w:val="fr-CH"/>
        </w:rPr>
      </w:pPr>
    </w:p>
    <w:p w14:paraId="3DEA294E" w14:textId="177FB02B" w:rsidR="00C44B7F" w:rsidRDefault="00204B95" w:rsidP="00227D0F">
      <w:pPr>
        <w:spacing w:after="0" w:line="240" w:lineRule="auto"/>
        <w:jc w:val="both"/>
        <w:rPr>
          <w:rFonts w:ascii="Arial" w:hAnsi="Arial" w:cs="Arial"/>
          <w:shd w:val="clear" w:color="auto" w:fill="FFFFFF"/>
          <w:lang w:val="fr-CH"/>
        </w:rPr>
      </w:pPr>
      <w:r w:rsidRPr="00C14071">
        <w:rPr>
          <w:rFonts w:ascii="Arial" w:hAnsi="Arial" w:cs="Arial"/>
          <w:shd w:val="clear" w:color="auto" w:fill="FFFFFF"/>
          <w:lang w:val="fr-CH"/>
        </w:rPr>
        <w:t>George Hwang est un avocat spécialisé dans le domaine du divertissement et des médias fort de 20 ans d</w:t>
      </w:r>
      <w:r w:rsidR="00C44B7F">
        <w:rPr>
          <w:rFonts w:ascii="Arial" w:hAnsi="Arial" w:cs="Arial"/>
          <w:shd w:val="clear" w:color="auto" w:fill="FFFFFF"/>
          <w:lang w:val="fr-CH"/>
        </w:rPr>
        <w:t>’</w:t>
      </w:r>
      <w:r w:rsidRPr="00C14071">
        <w:rPr>
          <w:rFonts w:ascii="Arial" w:hAnsi="Arial" w:cs="Arial"/>
          <w:shd w:val="clear" w:color="auto" w:fill="FFFFFF"/>
          <w:lang w:val="fr-CH"/>
        </w:rPr>
        <w:t>expérience.</w:t>
      </w:r>
      <w:r w:rsidR="00A4726D" w:rsidRPr="00C14071">
        <w:rPr>
          <w:rFonts w:ascii="Arial" w:hAnsi="Arial" w:cs="Arial"/>
          <w:shd w:val="clear" w:color="auto" w:fill="FFFFFF"/>
          <w:lang w:val="fr-CH"/>
        </w:rPr>
        <w:t xml:space="preserve"> </w:t>
      </w:r>
      <w:r w:rsidR="00997235">
        <w:rPr>
          <w:rFonts w:ascii="Arial" w:hAnsi="Arial" w:cs="Arial"/>
          <w:shd w:val="clear" w:color="auto" w:fill="FFFFFF"/>
          <w:lang w:val="fr-CH"/>
        </w:rPr>
        <w:t xml:space="preserve"> </w:t>
      </w:r>
      <w:r w:rsidRPr="00C14071">
        <w:rPr>
          <w:rFonts w:ascii="Arial" w:hAnsi="Arial" w:cs="Arial"/>
          <w:shd w:val="clear" w:color="auto" w:fill="FFFFFF"/>
          <w:lang w:val="fr-CH"/>
        </w:rPr>
        <w:t>Il a fondé son propre cabinet, George Hwang LLC, et est l</w:t>
      </w:r>
      <w:r w:rsidR="00C44B7F">
        <w:rPr>
          <w:rFonts w:ascii="Arial" w:hAnsi="Arial" w:cs="Arial"/>
          <w:shd w:val="clear" w:color="auto" w:fill="FFFFFF"/>
          <w:lang w:val="fr-CH"/>
        </w:rPr>
        <w:t>’</w:t>
      </w:r>
      <w:r w:rsidRPr="00C14071">
        <w:rPr>
          <w:rFonts w:ascii="Arial" w:hAnsi="Arial" w:cs="Arial"/>
          <w:shd w:val="clear" w:color="auto" w:fill="FFFFFF"/>
          <w:lang w:val="fr-CH"/>
        </w:rPr>
        <w:t>actuel vice</w:t>
      </w:r>
      <w:r w:rsidR="00C44B7F">
        <w:rPr>
          <w:rFonts w:ascii="Arial" w:hAnsi="Arial" w:cs="Arial"/>
          <w:shd w:val="clear" w:color="auto" w:fill="FFFFFF"/>
          <w:lang w:val="fr-CH"/>
        </w:rPr>
        <w:t>-</w:t>
      </w:r>
      <w:r w:rsidRPr="00C14071">
        <w:rPr>
          <w:rFonts w:ascii="Arial" w:hAnsi="Arial" w:cs="Arial"/>
          <w:shd w:val="clear" w:color="auto" w:fill="FFFFFF"/>
          <w:lang w:val="fr-CH"/>
        </w:rPr>
        <w:t>président du comité du droit d</w:t>
      </w:r>
      <w:r w:rsidR="00C44B7F">
        <w:rPr>
          <w:rFonts w:ascii="Arial" w:hAnsi="Arial" w:cs="Arial"/>
          <w:shd w:val="clear" w:color="auto" w:fill="FFFFFF"/>
          <w:lang w:val="fr-CH"/>
        </w:rPr>
        <w:t>’</w:t>
      </w:r>
      <w:r w:rsidRPr="00C14071">
        <w:rPr>
          <w:rFonts w:ascii="Arial" w:hAnsi="Arial" w:cs="Arial"/>
          <w:shd w:val="clear" w:color="auto" w:fill="FFFFFF"/>
          <w:lang w:val="fr-CH"/>
        </w:rPr>
        <w:t xml:space="preserve">auteur de la </w:t>
      </w:r>
      <w:proofErr w:type="spellStart"/>
      <w:r w:rsidRPr="00C14071">
        <w:rPr>
          <w:rFonts w:ascii="Arial" w:hAnsi="Arial" w:cs="Arial"/>
          <w:shd w:val="clear" w:color="auto" w:fill="FFFFFF"/>
          <w:lang w:val="fr-CH"/>
        </w:rPr>
        <w:t>Licensing</w:t>
      </w:r>
      <w:proofErr w:type="spellEnd"/>
      <w:r w:rsidRPr="00C14071">
        <w:rPr>
          <w:rFonts w:ascii="Arial" w:hAnsi="Arial" w:cs="Arial"/>
          <w:shd w:val="clear" w:color="auto" w:fill="FFFFFF"/>
          <w:lang w:val="fr-CH"/>
        </w:rPr>
        <w:t xml:space="preserve"> </w:t>
      </w:r>
      <w:proofErr w:type="spellStart"/>
      <w:r w:rsidRPr="00C14071">
        <w:rPr>
          <w:rFonts w:ascii="Arial" w:hAnsi="Arial" w:cs="Arial"/>
          <w:shd w:val="clear" w:color="auto" w:fill="FFFFFF"/>
          <w:lang w:val="fr-CH"/>
        </w:rPr>
        <w:t>Executives</w:t>
      </w:r>
      <w:proofErr w:type="spellEnd"/>
      <w:r w:rsidRPr="00C14071">
        <w:rPr>
          <w:rFonts w:ascii="Arial" w:hAnsi="Arial" w:cs="Arial"/>
          <w:shd w:val="clear" w:color="auto" w:fill="FFFFFF"/>
          <w:lang w:val="fr-CH"/>
        </w:rPr>
        <w:t xml:space="preserve"> Society International.</w:t>
      </w:r>
      <w:r w:rsidR="00A64F87" w:rsidRPr="00C14071">
        <w:rPr>
          <w:rFonts w:ascii="Arial" w:hAnsi="Arial" w:cs="Arial"/>
          <w:shd w:val="clear" w:color="auto" w:fill="FFFFFF"/>
          <w:lang w:val="fr-CH"/>
        </w:rPr>
        <w:t xml:space="preserve"> </w:t>
      </w:r>
      <w:r w:rsidR="00997235">
        <w:rPr>
          <w:rFonts w:ascii="Arial" w:hAnsi="Arial" w:cs="Arial"/>
          <w:shd w:val="clear" w:color="auto" w:fill="FFFFFF"/>
          <w:lang w:val="fr-CH"/>
        </w:rPr>
        <w:t xml:space="preserve"> </w:t>
      </w:r>
      <w:r w:rsidR="00227D0F" w:rsidRPr="00C14071">
        <w:rPr>
          <w:rFonts w:ascii="Arial" w:hAnsi="Arial" w:cs="Arial"/>
          <w:shd w:val="clear" w:color="auto" w:fill="FFFFFF"/>
          <w:lang w:val="fr-CH"/>
        </w:rPr>
        <w:t>Il a été le premier correspondant national de l</w:t>
      </w:r>
      <w:r w:rsidR="00C44B7F">
        <w:rPr>
          <w:rFonts w:ascii="Arial" w:hAnsi="Arial" w:cs="Arial"/>
          <w:shd w:val="clear" w:color="auto" w:fill="FFFFFF"/>
          <w:lang w:val="fr-CH"/>
        </w:rPr>
        <w:t>’</w:t>
      </w:r>
      <w:r w:rsidR="00227D0F" w:rsidRPr="00C14071">
        <w:rPr>
          <w:rFonts w:ascii="Arial" w:hAnsi="Arial" w:cs="Arial"/>
          <w:shd w:val="clear" w:color="auto" w:fill="FFFFFF"/>
          <w:lang w:val="fr-CH"/>
        </w:rPr>
        <w:t xml:space="preserve">Entertainment Law </w:t>
      </w:r>
      <w:proofErr w:type="spellStart"/>
      <w:r w:rsidR="00227D0F" w:rsidRPr="00C14071">
        <w:rPr>
          <w:rFonts w:ascii="Arial" w:hAnsi="Arial" w:cs="Arial"/>
          <w:shd w:val="clear" w:color="auto" w:fill="FFFFFF"/>
          <w:lang w:val="fr-CH"/>
        </w:rPr>
        <w:t>Review</w:t>
      </w:r>
      <w:proofErr w:type="spellEnd"/>
      <w:r w:rsidR="00227D0F" w:rsidRPr="00C14071">
        <w:rPr>
          <w:rFonts w:ascii="Arial" w:hAnsi="Arial" w:cs="Arial"/>
          <w:shd w:val="clear" w:color="auto" w:fill="FFFFFF"/>
          <w:lang w:val="fr-CH"/>
        </w:rPr>
        <w:t xml:space="preserve">, </w:t>
      </w:r>
      <w:proofErr w:type="spellStart"/>
      <w:r w:rsidR="00227D0F" w:rsidRPr="00C14071">
        <w:rPr>
          <w:rFonts w:ascii="Arial" w:hAnsi="Arial" w:cs="Arial"/>
          <w:shd w:val="clear" w:color="auto" w:fill="FFFFFF"/>
          <w:lang w:val="fr-CH"/>
        </w:rPr>
        <w:t>Sweet</w:t>
      </w:r>
      <w:proofErr w:type="spellEnd"/>
      <w:r w:rsidR="00227D0F" w:rsidRPr="00C14071">
        <w:rPr>
          <w:rFonts w:ascii="Arial" w:hAnsi="Arial" w:cs="Arial"/>
          <w:shd w:val="clear" w:color="auto" w:fill="FFFFFF"/>
          <w:lang w:val="fr-CH"/>
        </w:rPr>
        <w:t xml:space="preserve"> &amp; Maxwell (Royaume</w:t>
      </w:r>
      <w:r w:rsidR="00C44B7F">
        <w:rPr>
          <w:rFonts w:ascii="Arial" w:hAnsi="Arial" w:cs="Arial"/>
          <w:shd w:val="clear" w:color="auto" w:fill="FFFFFF"/>
          <w:lang w:val="fr-CH"/>
        </w:rPr>
        <w:t>-</w:t>
      </w:r>
      <w:r w:rsidR="00227D0F" w:rsidRPr="00C14071">
        <w:rPr>
          <w:rFonts w:ascii="Arial" w:hAnsi="Arial" w:cs="Arial"/>
          <w:shd w:val="clear" w:color="auto" w:fill="FFFFFF"/>
          <w:lang w:val="fr-CH"/>
        </w:rPr>
        <w:t xml:space="preserve">Uni) pour Hong Kong et Singapour, et le directeur général de Warner Music </w:t>
      </w:r>
      <w:proofErr w:type="spellStart"/>
      <w:r w:rsidR="00227D0F" w:rsidRPr="00C14071">
        <w:rPr>
          <w:rFonts w:ascii="Arial" w:hAnsi="Arial" w:cs="Arial"/>
          <w:shd w:val="clear" w:color="auto" w:fill="FFFFFF"/>
          <w:lang w:val="fr-CH"/>
        </w:rPr>
        <w:t>Publishing</w:t>
      </w:r>
      <w:proofErr w:type="spellEnd"/>
      <w:r w:rsidR="00AB7588" w:rsidRPr="00C14071">
        <w:rPr>
          <w:rFonts w:ascii="Arial" w:hAnsi="Arial" w:cs="Arial"/>
          <w:shd w:val="clear" w:color="auto" w:fill="FFFFFF"/>
          <w:lang w:val="fr-CH"/>
        </w:rPr>
        <w:t xml:space="preserve"> </w:t>
      </w:r>
      <w:r w:rsidR="00227D0F" w:rsidRPr="00C14071">
        <w:rPr>
          <w:rFonts w:ascii="Arial" w:hAnsi="Arial" w:cs="Arial"/>
          <w:shd w:val="clear" w:color="auto" w:fill="FFFFFF"/>
          <w:lang w:val="fr-CH"/>
        </w:rPr>
        <w:t>(Hong Kong) au début des années 1990.</w:t>
      </w:r>
    </w:p>
    <w:p w14:paraId="7B1C388A" w14:textId="107D9C84" w:rsidR="00204B95" w:rsidRPr="00C14071" w:rsidRDefault="00204B95">
      <w:pPr>
        <w:spacing w:after="0" w:line="240" w:lineRule="auto"/>
        <w:jc w:val="both"/>
        <w:rPr>
          <w:rFonts w:ascii="Arial" w:eastAsia="Arial" w:hAnsi="Arial" w:cs="Arial"/>
          <w:lang w:val="fr-CH"/>
        </w:rPr>
      </w:pPr>
    </w:p>
    <w:p w14:paraId="04B1F1E2" w14:textId="77777777" w:rsidR="00204B95" w:rsidRPr="00C14071" w:rsidRDefault="00204B95" w:rsidP="002B1614">
      <w:pPr>
        <w:spacing w:after="0" w:line="240" w:lineRule="auto"/>
        <w:jc w:val="both"/>
        <w:rPr>
          <w:rFonts w:ascii="Arial" w:eastAsia="Arial" w:hAnsi="Arial" w:cs="Arial"/>
          <w:b/>
          <w:bCs/>
          <w:lang w:val="fr-CH"/>
        </w:rPr>
      </w:pPr>
    </w:p>
    <w:p w14:paraId="4361D7FD" w14:textId="32BD7C98" w:rsidR="00204B95" w:rsidRPr="00C14071" w:rsidRDefault="00227D0F" w:rsidP="00227D0F">
      <w:pPr>
        <w:spacing w:after="0" w:line="240" w:lineRule="auto"/>
        <w:jc w:val="both"/>
        <w:rPr>
          <w:rFonts w:ascii="Arial" w:eastAsia="Arial" w:hAnsi="Arial" w:cs="Arial"/>
          <w:lang w:val="fr-CH"/>
        </w:rPr>
      </w:pPr>
      <w:r w:rsidRPr="00C14071">
        <w:rPr>
          <w:rFonts w:ascii="Arial" w:eastAsia="Arial" w:hAnsi="Arial" w:cs="Arial"/>
          <w:b/>
          <w:lang w:val="fr-CH"/>
        </w:rPr>
        <w:t>Remerciements</w:t>
      </w:r>
    </w:p>
    <w:p w14:paraId="1BA7D7B5" w14:textId="77777777" w:rsidR="00204B95" w:rsidRPr="00C14071" w:rsidRDefault="00204B95">
      <w:pPr>
        <w:spacing w:after="0" w:line="240" w:lineRule="auto"/>
        <w:jc w:val="both"/>
        <w:rPr>
          <w:rFonts w:ascii="Arial" w:eastAsia="Arial" w:hAnsi="Arial" w:cs="Arial"/>
          <w:lang w:val="fr-CH"/>
        </w:rPr>
      </w:pPr>
    </w:p>
    <w:p w14:paraId="2B2E87CE" w14:textId="140F4B3E" w:rsidR="00C44B7F" w:rsidRDefault="00227D0F" w:rsidP="00227D0F">
      <w:pPr>
        <w:spacing w:after="0" w:line="240" w:lineRule="auto"/>
        <w:jc w:val="both"/>
        <w:rPr>
          <w:rFonts w:ascii="Arial" w:eastAsia="Arial" w:hAnsi="Arial" w:cs="Arial"/>
          <w:lang w:val="fr-CH"/>
        </w:rPr>
      </w:pPr>
      <w:r w:rsidRPr="00C14071">
        <w:rPr>
          <w:rFonts w:ascii="Arial" w:eastAsia="Arial" w:hAnsi="Arial" w:cs="Arial"/>
          <w:lang w:val="fr-CH"/>
        </w:rPr>
        <w:t xml:space="preserve">Les auteurs tiennent à remercier chaleureusement les différents experts qui les ont aidés à obtenir </w:t>
      </w:r>
      <w:proofErr w:type="gramStart"/>
      <w:r w:rsidRPr="00C14071">
        <w:rPr>
          <w:rFonts w:ascii="Arial" w:eastAsia="Arial" w:hAnsi="Arial" w:cs="Arial"/>
          <w:lang w:val="fr-CH"/>
        </w:rPr>
        <w:t>et</w:t>
      </w:r>
      <w:proofErr w:type="gramEnd"/>
      <w:r w:rsidRPr="00C14071">
        <w:rPr>
          <w:rFonts w:ascii="Arial" w:eastAsia="Arial" w:hAnsi="Arial" w:cs="Arial"/>
          <w:lang w:val="fr-CH"/>
        </w:rPr>
        <w:t xml:space="preserve"> à valider les informations pertinentes pendant la rédaction du présent rapport.</w:t>
      </w:r>
      <w:r w:rsidR="00A4726D"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Ils adressent également leurs remerciements à leurs étudiants assistants de recherche pour le</w:t>
      </w:r>
      <w:r w:rsidR="004046F9" w:rsidRPr="00C14071">
        <w:rPr>
          <w:rFonts w:ascii="Arial" w:eastAsia="Arial" w:hAnsi="Arial" w:cs="Arial"/>
          <w:lang w:val="fr-CH"/>
        </w:rPr>
        <w:t xml:space="preserve"> précieux appui qu</w:t>
      </w:r>
      <w:r w:rsidR="00C44B7F">
        <w:rPr>
          <w:rFonts w:ascii="Arial" w:eastAsia="Arial" w:hAnsi="Arial" w:cs="Arial"/>
          <w:lang w:val="fr-CH"/>
        </w:rPr>
        <w:t>’</w:t>
      </w:r>
      <w:r w:rsidR="004046F9" w:rsidRPr="00C14071">
        <w:rPr>
          <w:rFonts w:ascii="Arial" w:eastAsia="Arial" w:hAnsi="Arial" w:cs="Arial"/>
          <w:lang w:val="fr-CH"/>
        </w:rPr>
        <w:t>ils leur ont apporté, ainsi qu</w:t>
      </w:r>
      <w:r w:rsidR="00C44B7F">
        <w:rPr>
          <w:rFonts w:ascii="Arial" w:eastAsia="Arial" w:hAnsi="Arial" w:cs="Arial"/>
          <w:lang w:val="fr-CH"/>
        </w:rPr>
        <w:t>’</w:t>
      </w:r>
      <w:r w:rsidR="00165B1E" w:rsidRPr="00C14071">
        <w:rPr>
          <w:rFonts w:ascii="Arial" w:eastAsia="Arial" w:hAnsi="Arial" w:cs="Arial"/>
          <w:lang w:val="fr-CH"/>
        </w:rPr>
        <w:t>aux</w:t>
      </w:r>
      <w:r w:rsidRPr="00C14071">
        <w:rPr>
          <w:rFonts w:ascii="Arial" w:eastAsia="Arial" w:hAnsi="Arial" w:cs="Arial"/>
          <w:lang w:val="fr-CH"/>
        </w:rPr>
        <w:t xml:space="preserve"> collègues de l</w:t>
      </w:r>
      <w:r w:rsidR="00C44B7F">
        <w:rPr>
          <w:rFonts w:ascii="Arial" w:eastAsia="Arial" w:hAnsi="Arial" w:cs="Arial"/>
          <w:lang w:val="fr-CH"/>
        </w:rPr>
        <w:t>’</w:t>
      </w:r>
      <w:r w:rsidRPr="00C14071">
        <w:rPr>
          <w:rFonts w:ascii="Arial" w:eastAsia="Arial" w:hAnsi="Arial" w:cs="Arial"/>
          <w:lang w:val="fr-CH"/>
        </w:rPr>
        <w:t>OMPI pour les documents et traductions fournis.</w:t>
      </w:r>
      <w:r w:rsidR="00B62323"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Toute erreur ou omission dans le présent rapport est exclusivement imputable à ses auteurs.</w:t>
      </w:r>
    </w:p>
    <w:p w14:paraId="68B5224A" w14:textId="5B3F6C67" w:rsidR="00204B95" w:rsidRPr="00C14071" w:rsidRDefault="00204B95">
      <w:pPr>
        <w:spacing w:after="0" w:line="240" w:lineRule="auto"/>
        <w:jc w:val="both"/>
        <w:rPr>
          <w:rFonts w:ascii="Arial" w:eastAsia="Arial" w:hAnsi="Arial" w:cs="Arial"/>
          <w:lang w:val="fr-CH"/>
        </w:rPr>
      </w:pPr>
    </w:p>
    <w:p w14:paraId="07F154EA" w14:textId="77777777" w:rsidR="00204B95" w:rsidRPr="00C14071" w:rsidRDefault="00204B95">
      <w:pPr>
        <w:spacing w:after="0" w:line="240" w:lineRule="auto"/>
        <w:jc w:val="both"/>
        <w:rPr>
          <w:rFonts w:ascii="Arial" w:eastAsia="Arial" w:hAnsi="Arial" w:cs="Arial"/>
          <w:lang w:val="fr-CH"/>
        </w:rPr>
      </w:pPr>
    </w:p>
    <w:p w14:paraId="28E20E42" w14:textId="1729B2C7" w:rsidR="00204B95" w:rsidRPr="00C14071" w:rsidRDefault="00227D0F" w:rsidP="00227D0F">
      <w:pPr>
        <w:spacing w:after="0" w:line="240" w:lineRule="auto"/>
        <w:jc w:val="both"/>
        <w:rPr>
          <w:rFonts w:ascii="Arial" w:eastAsia="Arial" w:hAnsi="Arial" w:cs="Arial"/>
          <w:b/>
          <w:lang w:val="fr-CH"/>
        </w:rPr>
      </w:pPr>
      <w:r w:rsidRPr="00C14071">
        <w:rPr>
          <w:rFonts w:ascii="Arial" w:eastAsia="Arial" w:hAnsi="Arial" w:cs="Arial"/>
          <w:b/>
          <w:lang w:val="fr-CH"/>
        </w:rPr>
        <w:t>Résumé</w:t>
      </w:r>
    </w:p>
    <w:p w14:paraId="0349D4CB" w14:textId="77777777" w:rsidR="00204B95" w:rsidRPr="00C14071" w:rsidRDefault="00204B95">
      <w:pPr>
        <w:spacing w:after="0" w:line="240" w:lineRule="auto"/>
        <w:jc w:val="both"/>
        <w:rPr>
          <w:rFonts w:ascii="Arial" w:eastAsia="Arial" w:hAnsi="Arial" w:cs="Arial"/>
          <w:lang w:val="fr-CH"/>
        </w:rPr>
      </w:pPr>
    </w:p>
    <w:p w14:paraId="23AF898E" w14:textId="002AB87A" w:rsidR="00204B95" w:rsidRPr="00C14071" w:rsidRDefault="00227D0F" w:rsidP="00227D0F">
      <w:pPr>
        <w:spacing w:after="0" w:line="240" w:lineRule="auto"/>
        <w:jc w:val="both"/>
        <w:rPr>
          <w:rFonts w:ascii="Arial" w:eastAsia="Arial" w:hAnsi="Arial" w:cs="Arial"/>
          <w:lang w:val="fr-CH"/>
        </w:rPr>
      </w:pPr>
      <w:r w:rsidRPr="00C14071">
        <w:rPr>
          <w:rFonts w:ascii="Arial" w:eastAsia="Arial" w:hAnsi="Arial" w:cs="Arial"/>
          <w:lang w:val="fr-CH"/>
        </w:rPr>
        <w:t>Le présent rapport passe en revue certaines des tendances actuelles du marché de la musique en ligne en Asie à partir d</w:t>
      </w:r>
      <w:r w:rsidR="00C44B7F">
        <w:rPr>
          <w:rFonts w:ascii="Arial" w:eastAsia="Arial" w:hAnsi="Arial" w:cs="Arial"/>
          <w:lang w:val="fr-CH"/>
        </w:rPr>
        <w:t>’</w:t>
      </w:r>
      <w:r w:rsidRPr="00C14071">
        <w:rPr>
          <w:rFonts w:ascii="Arial" w:eastAsia="Arial" w:hAnsi="Arial" w:cs="Arial"/>
          <w:lang w:val="fr-CH"/>
        </w:rPr>
        <w:t>un ensemble d</w:t>
      </w:r>
      <w:r w:rsidR="00C44B7F">
        <w:rPr>
          <w:rFonts w:ascii="Arial" w:eastAsia="Arial" w:hAnsi="Arial" w:cs="Arial"/>
          <w:lang w:val="fr-CH"/>
        </w:rPr>
        <w:t>’</w:t>
      </w:r>
      <w:r w:rsidRPr="00C14071">
        <w:rPr>
          <w:rFonts w:ascii="Arial" w:eastAsia="Arial" w:hAnsi="Arial" w:cs="Arial"/>
          <w:lang w:val="fr-CH"/>
        </w:rPr>
        <w:t>entretiens informels, de rapports, d</w:t>
      </w:r>
      <w:r w:rsidR="00C44B7F">
        <w:rPr>
          <w:rFonts w:ascii="Arial" w:eastAsia="Arial" w:hAnsi="Arial" w:cs="Arial"/>
          <w:lang w:val="fr-CH"/>
        </w:rPr>
        <w:t>’</w:t>
      </w:r>
      <w:r w:rsidRPr="00C14071">
        <w:rPr>
          <w:rFonts w:ascii="Arial" w:eastAsia="Arial" w:hAnsi="Arial" w:cs="Arial"/>
          <w:lang w:val="fr-CH"/>
        </w:rPr>
        <w:t>articles d</w:t>
      </w:r>
      <w:r w:rsidR="00C44B7F">
        <w:rPr>
          <w:rFonts w:ascii="Arial" w:eastAsia="Arial" w:hAnsi="Arial" w:cs="Arial"/>
          <w:lang w:val="fr-CH"/>
        </w:rPr>
        <w:t>’</w:t>
      </w:r>
      <w:r w:rsidRPr="00C14071">
        <w:rPr>
          <w:rFonts w:ascii="Arial" w:eastAsia="Arial" w:hAnsi="Arial" w:cs="Arial"/>
          <w:lang w:val="fr-CH"/>
        </w:rPr>
        <w:t>actualité et d</w:t>
      </w:r>
      <w:r w:rsidR="00C44B7F">
        <w:rPr>
          <w:rFonts w:ascii="Arial" w:eastAsia="Arial" w:hAnsi="Arial" w:cs="Arial"/>
          <w:lang w:val="fr-CH"/>
        </w:rPr>
        <w:t>’</w:t>
      </w:r>
      <w:r w:rsidRPr="00C14071">
        <w:rPr>
          <w:rFonts w:ascii="Arial" w:eastAsia="Arial" w:hAnsi="Arial" w:cs="Arial"/>
          <w:lang w:val="fr-CH"/>
        </w:rPr>
        <w:t>autres ouvrages publiés.</w:t>
      </w:r>
    </w:p>
    <w:p w14:paraId="203CD053" w14:textId="77777777" w:rsidR="00204B95" w:rsidRPr="00C14071" w:rsidRDefault="00204B95" w:rsidP="00611AA5">
      <w:pPr>
        <w:spacing w:after="0" w:line="240" w:lineRule="auto"/>
        <w:jc w:val="both"/>
        <w:rPr>
          <w:rFonts w:ascii="Arial" w:eastAsia="Arial" w:hAnsi="Arial" w:cs="Arial"/>
          <w:lang w:val="fr-CH"/>
        </w:rPr>
      </w:pPr>
    </w:p>
    <w:p w14:paraId="5810BB6B" w14:textId="77777777" w:rsidR="00204B95" w:rsidRPr="00C14071" w:rsidRDefault="00204B95" w:rsidP="00611AA5">
      <w:pPr>
        <w:spacing w:after="0" w:line="240" w:lineRule="auto"/>
        <w:jc w:val="both"/>
        <w:rPr>
          <w:rFonts w:ascii="Arial" w:eastAsia="Arial" w:hAnsi="Arial" w:cs="Arial"/>
          <w:lang w:val="fr-CH"/>
        </w:rPr>
      </w:pPr>
    </w:p>
    <w:p w14:paraId="464977EA" w14:textId="34278370" w:rsidR="00204B95" w:rsidRPr="00C14071" w:rsidRDefault="00227D0F" w:rsidP="00227D0F">
      <w:pPr>
        <w:pStyle w:val="ListParagraph"/>
        <w:numPr>
          <w:ilvl w:val="0"/>
          <w:numId w:val="8"/>
        </w:numPr>
        <w:spacing w:after="0" w:line="240" w:lineRule="auto"/>
        <w:ind w:left="284" w:hanging="284"/>
        <w:jc w:val="both"/>
        <w:rPr>
          <w:rFonts w:ascii="Arial" w:eastAsia="Arial" w:hAnsi="Arial" w:cs="Arial"/>
          <w:b/>
          <w:bCs/>
          <w:lang w:val="fr-CH"/>
        </w:rPr>
      </w:pPr>
      <w:r w:rsidRPr="00C14071">
        <w:rPr>
          <w:rFonts w:ascii="Arial" w:eastAsia="Arial" w:hAnsi="Arial" w:cs="Arial"/>
          <w:b/>
          <w:bCs/>
          <w:lang w:val="fr-CH"/>
        </w:rPr>
        <w:t>Tendances générales du marché de la musique en ligne</w:t>
      </w:r>
    </w:p>
    <w:p w14:paraId="0B8A1AD6" w14:textId="77777777" w:rsidR="00204B95" w:rsidRPr="00C14071" w:rsidRDefault="00204B95">
      <w:pPr>
        <w:spacing w:after="0" w:line="240" w:lineRule="auto"/>
        <w:jc w:val="both"/>
        <w:rPr>
          <w:rFonts w:ascii="Arial" w:eastAsia="Arial" w:hAnsi="Arial" w:cs="Arial"/>
          <w:lang w:val="fr-CH"/>
        </w:rPr>
      </w:pPr>
    </w:p>
    <w:p w14:paraId="7154F7F9" w14:textId="64358737" w:rsidR="00C44B7F" w:rsidRDefault="00227D0F" w:rsidP="006D27FF">
      <w:pPr>
        <w:spacing w:after="0" w:line="240" w:lineRule="auto"/>
        <w:jc w:val="both"/>
        <w:rPr>
          <w:rFonts w:ascii="Arial" w:eastAsia="Arial" w:hAnsi="Arial" w:cs="Arial"/>
          <w:lang w:val="fr-CH"/>
        </w:rPr>
      </w:pPr>
      <w:r w:rsidRPr="00C14071">
        <w:rPr>
          <w:rFonts w:ascii="Arial" w:eastAsia="Arial" w:hAnsi="Arial" w:cs="Arial"/>
          <w:lang w:val="fr-CH"/>
        </w:rPr>
        <w:t>L</w:t>
      </w:r>
      <w:r w:rsidR="00C44B7F">
        <w:rPr>
          <w:rFonts w:ascii="Arial" w:eastAsia="Arial" w:hAnsi="Arial" w:cs="Arial"/>
          <w:lang w:val="fr-CH"/>
        </w:rPr>
        <w:t>’</w:t>
      </w:r>
      <w:r w:rsidRPr="00C14071">
        <w:rPr>
          <w:rFonts w:ascii="Arial" w:eastAsia="Arial" w:hAnsi="Arial" w:cs="Arial"/>
          <w:lang w:val="fr-CH"/>
        </w:rPr>
        <w:t>Asie est l</w:t>
      </w:r>
      <w:r w:rsidR="00C44B7F">
        <w:rPr>
          <w:rFonts w:ascii="Arial" w:eastAsia="Arial" w:hAnsi="Arial" w:cs="Arial"/>
          <w:lang w:val="fr-CH"/>
        </w:rPr>
        <w:t>’</w:t>
      </w:r>
      <w:r w:rsidRPr="00C14071">
        <w:rPr>
          <w:rFonts w:ascii="Arial" w:eastAsia="Arial" w:hAnsi="Arial" w:cs="Arial"/>
          <w:lang w:val="fr-CH"/>
        </w:rPr>
        <w:t xml:space="preserve">un des marchés </w:t>
      </w:r>
      <w:r w:rsidR="00FC2A05" w:rsidRPr="00C14071">
        <w:rPr>
          <w:rFonts w:ascii="Arial" w:eastAsia="Arial" w:hAnsi="Arial" w:cs="Arial"/>
          <w:lang w:val="fr-CH"/>
        </w:rPr>
        <w:t xml:space="preserve">dans lequel le secteur de la musique en ligne </w:t>
      </w:r>
      <w:r w:rsidR="004325E2" w:rsidRPr="00C14071">
        <w:rPr>
          <w:rFonts w:ascii="Arial" w:eastAsia="Arial" w:hAnsi="Arial" w:cs="Arial"/>
          <w:lang w:val="fr-CH"/>
        </w:rPr>
        <w:t>connaît</w:t>
      </w:r>
      <w:r w:rsidRPr="00C14071">
        <w:rPr>
          <w:rFonts w:ascii="Arial" w:eastAsia="Arial" w:hAnsi="Arial" w:cs="Arial"/>
          <w:lang w:val="fr-CH"/>
        </w:rPr>
        <w:t xml:space="preserve"> la croissance la plus rapide au monde</w:t>
      </w:r>
      <w:r w:rsidRPr="00C14071">
        <w:rPr>
          <w:rStyle w:val="FootnoteReference"/>
          <w:rFonts w:ascii="Arial" w:eastAsia="Arial" w:hAnsi="Arial" w:cs="Arial"/>
          <w:lang w:val="fr-CH"/>
        </w:rPr>
        <w:footnoteReference w:id="2"/>
      </w:r>
      <w:r w:rsidRPr="00C14071">
        <w:rPr>
          <w:rFonts w:ascii="Arial" w:eastAsia="Arial" w:hAnsi="Arial" w:cs="Arial"/>
          <w:lang w:val="fr-CH"/>
        </w:rPr>
        <w:t>.</w:t>
      </w:r>
      <w:r w:rsidR="00187740" w:rsidRPr="00C14071">
        <w:rPr>
          <w:rFonts w:ascii="Arial" w:eastAsia="Arial" w:hAnsi="Arial" w:cs="Arial"/>
          <w:lang w:val="fr-CH"/>
        </w:rPr>
        <w:t xml:space="preserve"> </w:t>
      </w:r>
      <w:r w:rsidR="00997235">
        <w:rPr>
          <w:rFonts w:ascii="Arial" w:eastAsia="Arial" w:hAnsi="Arial" w:cs="Arial"/>
          <w:lang w:val="fr-CH"/>
        </w:rPr>
        <w:t xml:space="preserve"> </w:t>
      </w:r>
      <w:r w:rsidR="00C44B7F" w:rsidRPr="00C14071">
        <w:rPr>
          <w:rFonts w:ascii="Arial" w:eastAsia="Arial" w:hAnsi="Arial" w:cs="Arial"/>
          <w:lang w:val="fr-CH"/>
        </w:rPr>
        <w:t>En</w:t>
      </w:r>
      <w:r w:rsidR="00C44B7F">
        <w:rPr>
          <w:rFonts w:ascii="Arial" w:eastAsia="Arial" w:hAnsi="Arial" w:cs="Arial"/>
          <w:lang w:val="fr-CH"/>
        </w:rPr>
        <w:t> </w:t>
      </w:r>
      <w:r w:rsidR="00C44B7F" w:rsidRPr="00C14071">
        <w:rPr>
          <w:rFonts w:ascii="Arial" w:eastAsia="Arial" w:hAnsi="Arial" w:cs="Arial"/>
          <w:lang w:val="fr-CH"/>
        </w:rPr>
        <w:t>2020</w:t>
      </w:r>
      <w:r w:rsidR="00A00D51" w:rsidRPr="00C14071">
        <w:rPr>
          <w:rFonts w:ascii="Arial" w:eastAsia="Arial" w:hAnsi="Arial" w:cs="Arial"/>
          <w:lang w:val="fr-CH"/>
        </w:rPr>
        <w:t>, le continent a enregistré la deuxième plus forte augmentation du chiffre d</w:t>
      </w:r>
      <w:r w:rsidR="00C44B7F">
        <w:rPr>
          <w:rFonts w:ascii="Arial" w:eastAsia="Arial" w:hAnsi="Arial" w:cs="Arial"/>
          <w:lang w:val="fr-CH"/>
        </w:rPr>
        <w:t>’</w:t>
      </w:r>
      <w:r w:rsidR="00A00D51" w:rsidRPr="00C14071">
        <w:rPr>
          <w:rFonts w:ascii="Arial" w:eastAsia="Arial" w:hAnsi="Arial" w:cs="Arial"/>
          <w:lang w:val="fr-CH"/>
        </w:rPr>
        <w:t>affaires du secteur de la musique, aussi bien pour les services de diffusion en continu par abonnement que pour ceux financés par la publicité</w:t>
      </w:r>
      <w:r w:rsidRPr="00C14071">
        <w:rPr>
          <w:rStyle w:val="FootnoteReference"/>
          <w:rFonts w:ascii="Arial" w:eastAsia="Arial" w:hAnsi="Arial" w:cs="Arial"/>
          <w:lang w:val="fr-CH"/>
        </w:rPr>
        <w:footnoteReference w:id="3"/>
      </w:r>
      <w:r w:rsidRPr="00C14071">
        <w:rPr>
          <w:rFonts w:ascii="Arial" w:eastAsia="Arial" w:hAnsi="Arial" w:cs="Arial"/>
          <w:lang w:val="fr-CH"/>
        </w:rPr>
        <w:t>.</w:t>
      </w:r>
      <w:r w:rsidR="00187740" w:rsidRPr="00C14071">
        <w:rPr>
          <w:rFonts w:ascii="Arial" w:eastAsia="Arial" w:hAnsi="Arial" w:cs="Arial"/>
          <w:lang w:val="fr-CH"/>
        </w:rPr>
        <w:t xml:space="preserve"> </w:t>
      </w:r>
      <w:r w:rsidR="00997235">
        <w:rPr>
          <w:rFonts w:ascii="Arial" w:eastAsia="Arial" w:hAnsi="Arial" w:cs="Arial"/>
          <w:lang w:val="fr-CH"/>
        </w:rPr>
        <w:t xml:space="preserve"> </w:t>
      </w:r>
      <w:r w:rsidR="00C44B7F" w:rsidRPr="00C14071">
        <w:rPr>
          <w:rFonts w:ascii="Arial" w:eastAsia="Arial" w:hAnsi="Arial" w:cs="Arial"/>
          <w:lang w:val="fr-CH"/>
        </w:rPr>
        <w:t>En</w:t>
      </w:r>
      <w:r w:rsidR="00C44B7F">
        <w:rPr>
          <w:rFonts w:ascii="Arial" w:eastAsia="Arial" w:hAnsi="Arial" w:cs="Arial"/>
          <w:lang w:val="fr-CH"/>
        </w:rPr>
        <w:t> </w:t>
      </w:r>
      <w:r w:rsidR="00C44B7F" w:rsidRPr="00C14071">
        <w:rPr>
          <w:rFonts w:ascii="Arial" w:eastAsia="Arial" w:hAnsi="Arial" w:cs="Arial"/>
          <w:lang w:val="fr-CH"/>
        </w:rPr>
        <w:t>2021</w:t>
      </w:r>
      <w:r w:rsidR="006D27FF" w:rsidRPr="00C14071">
        <w:rPr>
          <w:rFonts w:ascii="Arial" w:eastAsia="Arial" w:hAnsi="Arial" w:cs="Arial"/>
          <w:lang w:val="fr-CH"/>
        </w:rPr>
        <w:t>, le chiffre d</w:t>
      </w:r>
      <w:r w:rsidR="00C44B7F">
        <w:rPr>
          <w:rFonts w:ascii="Arial" w:eastAsia="Arial" w:hAnsi="Arial" w:cs="Arial"/>
          <w:lang w:val="fr-CH"/>
        </w:rPr>
        <w:t>’</w:t>
      </w:r>
      <w:r w:rsidR="006D27FF" w:rsidRPr="00C14071">
        <w:rPr>
          <w:rFonts w:ascii="Arial" w:eastAsia="Arial" w:hAnsi="Arial" w:cs="Arial"/>
          <w:lang w:val="fr-CH"/>
        </w:rPr>
        <w:t xml:space="preserve">affaires </w:t>
      </w:r>
      <w:r w:rsidR="007D770F" w:rsidRPr="00C14071">
        <w:rPr>
          <w:rFonts w:ascii="Arial" w:eastAsia="Arial" w:hAnsi="Arial" w:cs="Arial"/>
          <w:lang w:val="fr-CH"/>
        </w:rPr>
        <w:t xml:space="preserve">du secteur </w:t>
      </w:r>
      <w:r w:rsidR="00FB734E" w:rsidRPr="00C14071">
        <w:rPr>
          <w:rFonts w:ascii="Arial" w:eastAsia="Arial" w:hAnsi="Arial" w:cs="Arial"/>
          <w:lang w:val="fr-CH"/>
        </w:rPr>
        <w:t xml:space="preserve">du </w:t>
      </w:r>
      <w:r w:rsidR="00FB734E" w:rsidRPr="00C14071">
        <w:rPr>
          <w:rFonts w:ascii="Arial" w:eastAsia="Arial" w:hAnsi="Arial" w:cs="Arial"/>
          <w:lang w:val="fr-CH"/>
        </w:rPr>
        <w:lastRenderedPageBreak/>
        <w:t>streaming musical</w:t>
      </w:r>
      <w:r w:rsidR="006D27FF" w:rsidRPr="00C14071">
        <w:rPr>
          <w:rFonts w:ascii="Arial" w:eastAsia="Arial" w:hAnsi="Arial" w:cs="Arial"/>
          <w:lang w:val="fr-CH"/>
        </w:rPr>
        <w:t xml:space="preserve"> en Asie devrait atteindre </w:t>
      </w:r>
      <w:r w:rsidR="00997235" w:rsidRPr="00C14071">
        <w:rPr>
          <w:rFonts w:ascii="Arial" w:eastAsia="Arial" w:hAnsi="Arial" w:cs="Arial"/>
          <w:lang w:val="fr-CH"/>
        </w:rPr>
        <w:t>5608</w:t>
      </w:r>
      <w:r w:rsidR="00C44B7F">
        <w:rPr>
          <w:rFonts w:ascii="Arial" w:eastAsia="Arial" w:hAnsi="Arial" w:cs="Arial"/>
          <w:lang w:val="fr-CH"/>
        </w:rPr>
        <w:t> </w:t>
      </w:r>
      <w:r w:rsidR="00C44B7F" w:rsidRPr="00C14071">
        <w:rPr>
          <w:rFonts w:ascii="Arial" w:eastAsia="Arial" w:hAnsi="Arial" w:cs="Arial"/>
          <w:lang w:val="fr-CH"/>
        </w:rPr>
        <w:t>million</w:t>
      </w:r>
      <w:r w:rsidR="006D27FF" w:rsidRPr="00C14071">
        <w:rPr>
          <w:rFonts w:ascii="Arial" w:eastAsia="Arial" w:hAnsi="Arial" w:cs="Arial"/>
          <w:lang w:val="fr-CH"/>
        </w:rPr>
        <w:t>s de dollars</w:t>
      </w:r>
      <w:r w:rsidR="00997235">
        <w:rPr>
          <w:rFonts w:ascii="Arial" w:eastAsia="Arial" w:hAnsi="Arial" w:cs="Arial"/>
          <w:lang w:val="fr-CH"/>
        </w:rPr>
        <w:t> </w:t>
      </w:r>
      <w:r w:rsidR="006D27FF" w:rsidRPr="00C14071">
        <w:rPr>
          <w:rFonts w:ascii="Arial" w:eastAsia="Arial" w:hAnsi="Arial" w:cs="Arial"/>
          <w:lang w:val="fr-CH"/>
        </w:rPr>
        <w:t>É.</w:t>
      </w:r>
      <w:r w:rsidR="00C44B7F">
        <w:rPr>
          <w:rFonts w:ascii="Arial" w:eastAsia="Arial" w:hAnsi="Arial" w:cs="Arial"/>
          <w:lang w:val="fr-CH"/>
        </w:rPr>
        <w:t>-</w:t>
      </w:r>
      <w:r w:rsidR="006D27FF" w:rsidRPr="00C14071">
        <w:rPr>
          <w:rFonts w:ascii="Arial" w:eastAsia="Arial" w:hAnsi="Arial" w:cs="Arial"/>
          <w:lang w:val="fr-CH"/>
        </w:rPr>
        <w:t>U. et son taux de croissance annuel devrait s</w:t>
      </w:r>
      <w:r w:rsidR="00C44B7F">
        <w:rPr>
          <w:rFonts w:ascii="Arial" w:eastAsia="Arial" w:hAnsi="Arial" w:cs="Arial"/>
          <w:lang w:val="fr-CH"/>
        </w:rPr>
        <w:t>’</w:t>
      </w:r>
      <w:r w:rsidR="006D27FF" w:rsidRPr="00C14071">
        <w:rPr>
          <w:rFonts w:ascii="Arial" w:eastAsia="Arial" w:hAnsi="Arial" w:cs="Arial"/>
          <w:lang w:val="fr-CH"/>
        </w:rPr>
        <w:t>élever à 11,99</w:t>
      </w:r>
      <w:r w:rsidR="00997235" w:rsidRPr="00C14071">
        <w:rPr>
          <w:rFonts w:ascii="Arial" w:eastAsia="Arial" w:hAnsi="Arial" w:cs="Arial"/>
          <w:lang w:val="fr-CH"/>
        </w:rPr>
        <w:t>%</w:t>
      </w:r>
      <w:r w:rsidR="00997235">
        <w:rPr>
          <w:rFonts w:ascii="Arial" w:eastAsia="Arial" w:hAnsi="Arial" w:cs="Arial"/>
          <w:lang w:val="fr-CH"/>
        </w:rPr>
        <w:t xml:space="preserve">. </w:t>
      </w:r>
      <w:r w:rsidR="00187740" w:rsidRPr="00C14071">
        <w:rPr>
          <w:rFonts w:ascii="Arial" w:eastAsia="Arial" w:hAnsi="Arial" w:cs="Arial"/>
          <w:lang w:val="fr-CH"/>
        </w:rPr>
        <w:t xml:space="preserve"> </w:t>
      </w:r>
      <w:r w:rsidR="006D27FF" w:rsidRPr="00C14071">
        <w:rPr>
          <w:rFonts w:ascii="Arial" w:eastAsia="Arial" w:hAnsi="Arial" w:cs="Arial"/>
          <w:lang w:val="fr-CH"/>
        </w:rPr>
        <w:t xml:space="preserve">Le marché devrait représenter </w:t>
      </w:r>
      <w:r w:rsidR="00997235" w:rsidRPr="00C14071">
        <w:rPr>
          <w:rFonts w:ascii="Arial" w:eastAsia="Arial" w:hAnsi="Arial" w:cs="Arial"/>
          <w:lang w:val="fr-CH"/>
        </w:rPr>
        <w:t>8821</w:t>
      </w:r>
      <w:r w:rsidR="00C44B7F">
        <w:rPr>
          <w:rFonts w:ascii="Arial" w:eastAsia="Arial" w:hAnsi="Arial" w:cs="Arial"/>
          <w:lang w:val="fr-CH"/>
        </w:rPr>
        <w:t> </w:t>
      </w:r>
      <w:r w:rsidR="00C44B7F" w:rsidRPr="00C14071">
        <w:rPr>
          <w:rFonts w:ascii="Arial" w:eastAsia="Arial" w:hAnsi="Arial" w:cs="Arial"/>
          <w:lang w:val="fr-CH"/>
        </w:rPr>
        <w:t>million</w:t>
      </w:r>
      <w:r w:rsidR="006D27FF" w:rsidRPr="00C14071">
        <w:rPr>
          <w:rFonts w:ascii="Arial" w:eastAsia="Arial" w:hAnsi="Arial" w:cs="Arial"/>
          <w:lang w:val="fr-CH"/>
        </w:rPr>
        <w:t>s de dollars</w:t>
      </w:r>
      <w:r w:rsidR="00997235">
        <w:rPr>
          <w:rFonts w:ascii="Arial" w:eastAsia="Arial" w:hAnsi="Arial" w:cs="Arial"/>
          <w:lang w:val="fr-CH"/>
        </w:rPr>
        <w:t> </w:t>
      </w:r>
      <w:r w:rsidR="006D27FF" w:rsidRPr="00C14071">
        <w:rPr>
          <w:rFonts w:ascii="Arial" w:eastAsia="Arial" w:hAnsi="Arial" w:cs="Arial"/>
          <w:lang w:val="fr-CH"/>
        </w:rPr>
        <w:t>É.</w:t>
      </w:r>
      <w:r w:rsidR="00C44B7F">
        <w:rPr>
          <w:rFonts w:ascii="Arial" w:eastAsia="Arial" w:hAnsi="Arial" w:cs="Arial"/>
          <w:lang w:val="fr-CH"/>
        </w:rPr>
        <w:t>-</w:t>
      </w:r>
      <w:r w:rsidR="006D27FF" w:rsidRPr="00C14071">
        <w:rPr>
          <w:rFonts w:ascii="Arial" w:eastAsia="Arial" w:hAnsi="Arial" w:cs="Arial"/>
          <w:lang w:val="fr-CH"/>
        </w:rPr>
        <w:t>U. à l</w:t>
      </w:r>
      <w:r w:rsidR="00C44B7F">
        <w:rPr>
          <w:rFonts w:ascii="Arial" w:eastAsia="Arial" w:hAnsi="Arial" w:cs="Arial"/>
          <w:lang w:val="fr-CH"/>
        </w:rPr>
        <w:t>’</w:t>
      </w:r>
      <w:r w:rsidR="006D27FF" w:rsidRPr="00C14071">
        <w:rPr>
          <w:rFonts w:ascii="Arial" w:eastAsia="Arial" w:hAnsi="Arial" w:cs="Arial"/>
          <w:lang w:val="fr-CH"/>
        </w:rPr>
        <w:t>horizon 2025</w:t>
      </w:r>
      <w:r w:rsidR="006D27FF" w:rsidRPr="00C14071">
        <w:rPr>
          <w:rStyle w:val="FootnoteReference"/>
          <w:rFonts w:ascii="Arial" w:eastAsia="Arial" w:hAnsi="Arial" w:cs="Arial"/>
          <w:lang w:val="fr-CH"/>
        </w:rPr>
        <w:footnoteReference w:id="4"/>
      </w:r>
      <w:r w:rsidR="006D27FF" w:rsidRPr="00C14071">
        <w:rPr>
          <w:rFonts w:ascii="Arial" w:eastAsia="Arial" w:hAnsi="Arial" w:cs="Arial"/>
          <w:lang w:val="fr-CH"/>
        </w:rPr>
        <w:t>.</w:t>
      </w:r>
    </w:p>
    <w:p w14:paraId="767A7307" w14:textId="331CC241" w:rsidR="00204B95" w:rsidRPr="00C14071" w:rsidRDefault="00204B95">
      <w:pPr>
        <w:spacing w:after="0" w:line="240" w:lineRule="auto"/>
        <w:jc w:val="both"/>
        <w:rPr>
          <w:rFonts w:ascii="Arial" w:eastAsia="Arial" w:hAnsi="Arial" w:cs="Arial"/>
          <w:lang w:val="fr-CH"/>
        </w:rPr>
      </w:pPr>
    </w:p>
    <w:p w14:paraId="20AF00CE" w14:textId="7F8CDCF9" w:rsidR="001D5F16" w:rsidRPr="00C14071" w:rsidRDefault="0023785E" w:rsidP="001D5F16">
      <w:pPr>
        <w:spacing w:after="0" w:line="240" w:lineRule="auto"/>
        <w:jc w:val="both"/>
        <w:rPr>
          <w:rFonts w:ascii="Arial" w:eastAsia="Arial" w:hAnsi="Arial" w:cs="Arial"/>
          <w:lang w:val="fr-CH"/>
        </w:rPr>
      </w:pPr>
      <w:r w:rsidRPr="00C14071">
        <w:rPr>
          <w:rFonts w:ascii="Arial" w:eastAsia="Arial" w:hAnsi="Arial" w:cs="Arial"/>
          <w:lang w:val="fr-CH"/>
        </w:rPr>
        <w:t>De l</w:t>
      </w:r>
      <w:r w:rsidR="00C44B7F">
        <w:rPr>
          <w:rFonts w:ascii="Arial" w:eastAsia="Arial" w:hAnsi="Arial" w:cs="Arial"/>
          <w:lang w:val="fr-CH"/>
        </w:rPr>
        <w:t>’</w:t>
      </w:r>
      <w:r w:rsidRPr="00C14071">
        <w:rPr>
          <w:rFonts w:ascii="Arial" w:eastAsia="Arial" w:hAnsi="Arial" w:cs="Arial"/>
          <w:lang w:val="fr-CH"/>
        </w:rPr>
        <w:t xml:space="preserve">avis des auteurs, la croissance du secteur </w:t>
      </w:r>
      <w:r w:rsidR="00FB734E" w:rsidRPr="00C14071">
        <w:rPr>
          <w:rFonts w:ascii="Arial" w:eastAsia="Arial" w:hAnsi="Arial" w:cs="Arial"/>
          <w:lang w:val="fr-CH"/>
        </w:rPr>
        <w:t>du streaming musical</w:t>
      </w:r>
      <w:r w:rsidRPr="00C14071">
        <w:rPr>
          <w:rFonts w:ascii="Arial" w:eastAsia="Arial" w:hAnsi="Arial" w:cs="Arial"/>
          <w:lang w:val="fr-CH"/>
        </w:rPr>
        <w:t xml:space="preserve"> </w:t>
      </w:r>
      <w:r w:rsidR="00F21305" w:rsidRPr="00C14071">
        <w:rPr>
          <w:rFonts w:ascii="Arial" w:eastAsia="Arial" w:hAnsi="Arial" w:cs="Arial"/>
          <w:lang w:val="fr-CH"/>
        </w:rPr>
        <w:t>est tributaire</w:t>
      </w:r>
      <w:r w:rsidRPr="00C14071">
        <w:rPr>
          <w:rFonts w:ascii="Arial" w:eastAsia="Arial" w:hAnsi="Arial" w:cs="Arial"/>
          <w:lang w:val="fr-CH"/>
        </w:rPr>
        <w:t xml:space="preserve"> de nombreux facteurs au sein d</w:t>
      </w:r>
      <w:r w:rsidR="00C44B7F">
        <w:rPr>
          <w:rFonts w:ascii="Arial" w:eastAsia="Arial" w:hAnsi="Arial" w:cs="Arial"/>
          <w:lang w:val="fr-CH"/>
        </w:rPr>
        <w:t>’</w:t>
      </w:r>
      <w:r w:rsidRPr="00C14071">
        <w:rPr>
          <w:rFonts w:ascii="Arial" w:eastAsia="Arial" w:hAnsi="Arial" w:cs="Arial"/>
          <w:lang w:val="fr-CH"/>
        </w:rPr>
        <w:t>un écosystème qui s</w:t>
      </w:r>
      <w:r w:rsidR="00C44B7F">
        <w:rPr>
          <w:rFonts w:ascii="Arial" w:eastAsia="Arial" w:hAnsi="Arial" w:cs="Arial"/>
          <w:lang w:val="fr-CH"/>
        </w:rPr>
        <w:t>’</w:t>
      </w:r>
      <w:r w:rsidRPr="00C14071">
        <w:rPr>
          <w:rFonts w:ascii="Arial" w:eastAsia="Arial" w:hAnsi="Arial" w:cs="Arial"/>
          <w:lang w:val="fr-CH"/>
        </w:rPr>
        <w:t>articule autour de la société de l</w:t>
      </w:r>
      <w:r w:rsidR="00C44B7F">
        <w:rPr>
          <w:rFonts w:ascii="Arial" w:eastAsia="Arial" w:hAnsi="Arial" w:cs="Arial"/>
          <w:lang w:val="fr-CH"/>
        </w:rPr>
        <w:t>’</w:t>
      </w:r>
      <w:r w:rsidRPr="00C14071">
        <w:rPr>
          <w:rFonts w:ascii="Arial" w:eastAsia="Arial" w:hAnsi="Arial" w:cs="Arial"/>
          <w:lang w:val="fr-CH"/>
        </w:rPr>
        <w:t xml:space="preserve">information et du commerce électronique. </w:t>
      </w:r>
      <w:r w:rsidR="00997235">
        <w:rPr>
          <w:rFonts w:ascii="Arial" w:eastAsia="Arial" w:hAnsi="Arial" w:cs="Arial"/>
          <w:lang w:val="fr-CH"/>
        </w:rPr>
        <w:t xml:space="preserve"> </w:t>
      </w:r>
      <w:r w:rsidRPr="00C14071">
        <w:rPr>
          <w:rFonts w:ascii="Arial" w:eastAsia="Arial" w:hAnsi="Arial" w:cs="Arial"/>
          <w:lang w:val="fr-CH"/>
        </w:rPr>
        <w:t>Ces facteurs sont les suivants</w:t>
      </w:r>
      <w:r w:rsidR="00C44B7F">
        <w:rPr>
          <w:rFonts w:ascii="Arial" w:eastAsia="Arial" w:hAnsi="Arial" w:cs="Arial"/>
          <w:lang w:val="fr-CH"/>
        </w:rPr>
        <w:t> :</w:t>
      </w:r>
      <w:r w:rsidRPr="00C14071">
        <w:rPr>
          <w:rFonts w:ascii="Arial" w:eastAsia="Arial" w:hAnsi="Arial" w:cs="Arial"/>
          <w:lang w:val="fr-CH"/>
        </w:rPr>
        <w:t xml:space="preserve"> 1) l</w:t>
      </w:r>
      <w:r w:rsidR="00C44B7F">
        <w:rPr>
          <w:rFonts w:ascii="Arial" w:eastAsia="Arial" w:hAnsi="Arial" w:cs="Arial"/>
          <w:lang w:val="fr-CH"/>
        </w:rPr>
        <w:t>’</w:t>
      </w:r>
      <w:r w:rsidRPr="00C14071">
        <w:rPr>
          <w:rFonts w:ascii="Arial" w:eastAsia="Arial" w:hAnsi="Arial" w:cs="Arial"/>
          <w:lang w:val="fr-CH"/>
        </w:rPr>
        <w:t>infrastructure de l</w:t>
      </w:r>
      <w:r w:rsidR="00C44B7F">
        <w:rPr>
          <w:rFonts w:ascii="Arial" w:eastAsia="Arial" w:hAnsi="Arial" w:cs="Arial"/>
          <w:lang w:val="fr-CH"/>
        </w:rPr>
        <w:t>’</w:t>
      </w:r>
      <w:r w:rsidRPr="00C14071">
        <w:rPr>
          <w:rFonts w:ascii="Arial" w:eastAsia="Arial" w:hAnsi="Arial" w:cs="Arial"/>
          <w:lang w:val="fr-CH"/>
        </w:rPr>
        <w:t>information (c.</w:t>
      </w:r>
      <w:r w:rsidR="00C44B7F">
        <w:rPr>
          <w:rFonts w:ascii="Arial" w:eastAsia="Arial" w:hAnsi="Arial" w:cs="Arial"/>
          <w:lang w:val="fr-CH"/>
        </w:rPr>
        <w:t>-</w:t>
      </w:r>
      <w:r w:rsidRPr="00C14071">
        <w:rPr>
          <w:rFonts w:ascii="Arial" w:eastAsia="Arial" w:hAnsi="Arial" w:cs="Arial"/>
          <w:lang w:val="fr-CH"/>
        </w:rPr>
        <w:t>à</w:t>
      </w:r>
      <w:r w:rsidR="00C44B7F">
        <w:rPr>
          <w:rFonts w:ascii="Arial" w:eastAsia="Arial" w:hAnsi="Arial" w:cs="Arial"/>
          <w:lang w:val="fr-CH"/>
        </w:rPr>
        <w:t>-</w:t>
      </w:r>
      <w:r w:rsidRPr="00C14071">
        <w:rPr>
          <w:rFonts w:ascii="Arial" w:eastAsia="Arial" w:hAnsi="Arial" w:cs="Arial"/>
          <w:lang w:val="fr-CH"/>
        </w:rPr>
        <w:t xml:space="preserve">d. </w:t>
      </w:r>
      <w:r w:rsidR="00997235">
        <w:rPr>
          <w:rFonts w:ascii="Arial" w:eastAsia="Arial" w:hAnsi="Arial" w:cs="Arial"/>
          <w:lang w:val="fr-CH"/>
        </w:rPr>
        <w:t xml:space="preserve"> </w:t>
      </w:r>
      <w:r w:rsidRPr="00C14071">
        <w:rPr>
          <w:rFonts w:ascii="Arial" w:eastAsia="Arial" w:hAnsi="Arial" w:cs="Arial"/>
          <w:lang w:val="fr-CH"/>
        </w:rPr>
        <w:t>la pénétration de l</w:t>
      </w:r>
      <w:r w:rsidR="00C44B7F">
        <w:rPr>
          <w:rFonts w:ascii="Arial" w:eastAsia="Arial" w:hAnsi="Arial" w:cs="Arial"/>
          <w:lang w:val="fr-CH"/>
        </w:rPr>
        <w:t>’</w:t>
      </w:r>
      <w:r w:rsidRPr="00C14071">
        <w:rPr>
          <w:rFonts w:ascii="Arial" w:eastAsia="Arial" w:hAnsi="Arial" w:cs="Arial"/>
          <w:lang w:val="fr-CH"/>
        </w:rPr>
        <w:t>Internet et la connectivité mobile)</w:t>
      </w:r>
      <w:r w:rsidR="00997235">
        <w:rPr>
          <w:rFonts w:ascii="Arial" w:eastAsia="Arial" w:hAnsi="Arial" w:cs="Arial"/>
          <w:lang w:val="fr-CH"/>
        </w:rPr>
        <w:t xml:space="preserve">; </w:t>
      </w:r>
      <w:r w:rsidRPr="00C14071">
        <w:rPr>
          <w:rFonts w:ascii="Arial" w:eastAsia="Arial" w:hAnsi="Arial" w:cs="Arial"/>
          <w:lang w:val="fr-CH"/>
        </w:rPr>
        <w:t xml:space="preserve"> 2) </w:t>
      </w:r>
      <w:r w:rsidR="0095001B" w:rsidRPr="00C14071">
        <w:rPr>
          <w:rFonts w:ascii="Arial" w:eastAsia="Arial" w:hAnsi="Arial" w:cs="Arial"/>
          <w:lang w:val="fr-CH"/>
        </w:rPr>
        <w:t>les</w:t>
      </w:r>
      <w:r w:rsidRPr="00C14071">
        <w:rPr>
          <w:rFonts w:ascii="Arial" w:eastAsia="Arial" w:hAnsi="Arial" w:cs="Arial"/>
          <w:lang w:val="fr-CH"/>
        </w:rPr>
        <w:t xml:space="preserve"> appareils mobiles</w:t>
      </w:r>
      <w:r w:rsidR="0095001B" w:rsidRPr="00C14071">
        <w:rPr>
          <w:rFonts w:ascii="Arial" w:eastAsia="Arial" w:hAnsi="Arial" w:cs="Arial"/>
          <w:lang w:val="fr-CH"/>
        </w:rPr>
        <w:t xml:space="preserve"> à </w:t>
      </w:r>
      <w:r w:rsidR="001302E9" w:rsidRPr="00C14071">
        <w:rPr>
          <w:rFonts w:ascii="Arial" w:eastAsia="Arial" w:hAnsi="Arial" w:cs="Arial"/>
          <w:lang w:val="fr-CH"/>
        </w:rPr>
        <w:t>disposition</w:t>
      </w:r>
      <w:r w:rsidRPr="00C14071">
        <w:rPr>
          <w:rFonts w:ascii="Arial" w:eastAsia="Arial" w:hAnsi="Arial" w:cs="Arial"/>
          <w:lang w:val="fr-CH"/>
        </w:rPr>
        <w:t xml:space="preserve"> (</w:t>
      </w:r>
      <w:r w:rsidR="00C44B7F">
        <w:rPr>
          <w:rFonts w:ascii="Arial" w:eastAsia="Arial" w:hAnsi="Arial" w:cs="Arial"/>
          <w:lang w:val="fr-CH"/>
        </w:rPr>
        <w:t>y compris</w:t>
      </w:r>
      <w:r w:rsidRPr="00C14071">
        <w:rPr>
          <w:rFonts w:ascii="Arial" w:eastAsia="Arial" w:hAnsi="Arial" w:cs="Arial"/>
          <w:lang w:val="fr-CH"/>
        </w:rPr>
        <w:t xml:space="preserve"> </w:t>
      </w:r>
      <w:r w:rsidR="0095001B" w:rsidRPr="00C14071">
        <w:rPr>
          <w:rFonts w:ascii="Arial" w:eastAsia="Arial" w:hAnsi="Arial" w:cs="Arial"/>
          <w:lang w:val="fr-CH"/>
        </w:rPr>
        <w:t>l</w:t>
      </w:r>
      <w:r w:rsidRPr="00C14071">
        <w:rPr>
          <w:rFonts w:ascii="Arial" w:eastAsia="Arial" w:hAnsi="Arial" w:cs="Arial"/>
          <w:lang w:val="fr-CH"/>
        </w:rPr>
        <w:t xml:space="preserve">es systèmes de financement </w:t>
      </w:r>
      <w:r w:rsidR="0095001B" w:rsidRPr="00C14071">
        <w:rPr>
          <w:rFonts w:ascii="Arial" w:eastAsia="Arial" w:hAnsi="Arial" w:cs="Arial"/>
          <w:lang w:val="fr-CH"/>
        </w:rPr>
        <w:t>de</w:t>
      </w:r>
      <w:r w:rsidRPr="00C14071">
        <w:rPr>
          <w:rFonts w:ascii="Arial" w:eastAsia="Arial" w:hAnsi="Arial" w:cs="Arial"/>
          <w:lang w:val="fr-CH"/>
        </w:rPr>
        <w:t xml:space="preserve"> l</w:t>
      </w:r>
      <w:r w:rsidR="00C44B7F">
        <w:rPr>
          <w:rFonts w:ascii="Arial" w:eastAsia="Arial" w:hAnsi="Arial" w:cs="Arial"/>
          <w:lang w:val="fr-CH"/>
        </w:rPr>
        <w:t>’</w:t>
      </w:r>
      <w:r w:rsidRPr="00C14071">
        <w:rPr>
          <w:rFonts w:ascii="Arial" w:eastAsia="Arial" w:hAnsi="Arial" w:cs="Arial"/>
          <w:lang w:val="fr-CH"/>
        </w:rPr>
        <w:t>achat de téléphones mobiles)</w:t>
      </w:r>
      <w:r w:rsidR="00864929" w:rsidRPr="00C14071">
        <w:rPr>
          <w:rFonts w:ascii="Arial" w:eastAsia="Arial" w:hAnsi="Arial" w:cs="Arial"/>
          <w:vertAlign w:val="superscript"/>
          <w:lang w:val="fr-CH"/>
        </w:rPr>
        <w:footnoteReference w:id="5"/>
      </w:r>
      <w:r w:rsidR="00864929" w:rsidRPr="00C14071">
        <w:rPr>
          <w:rFonts w:ascii="Arial" w:eastAsia="Arial" w:hAnsi="Arial" w:cs="Arial"/>
          <w:lang w:val="fr-CH"/>
        </w:rPr>
        <w:t xml:space="preserve">; </w:t>
      </w:r>
      <w:r w:rsidR="00997235">
        <w:rPr>
          <w:rFonts w:ascii="Arial" w:eastAsia="Arial" w:hAnsi="Arial" w:cs="Arial"/>
          <w:lang w:val="fr-CH"/>
        </w:rPr>
        <w:t xml:space="preserve"> </w:t>
      </w:r>
      <w:r w:rsidR="00864929" w:rsidRPr="00C14071">
        <w:rPr>
          <w:rFonts w:ascii="Arial" w:eastAsia="Arial" w:hAnsi="Arial" w:cs="Arial"/>
          <w:lang w:val="fr-CH"/>
        </w:rPr>
        <w:t xml:space="preserve">3) </w:t>
      </w:r>
      <w:r w:rsidR="001D5F16" w:rsidRPr="00C14071">
        <w:rPr>
          <w:rFonts w:ascii="Arial" w:eastAsia="Arial" w:hAnsi="Arial" w:cs="Arial"/>
          <w:lang w:val="fr-CH"/>
        </w:rPr>
        <w:t>un système bancaire ou de financement pour les paiements et abonnements</w:t>
      </w:r>
      <w:r w:rsidR="00997235">
        <w:rPr>
          <w:rFonts w:ascii="Arial" w:eastAsia="Arial" w:hAnsi="Arial" w:cs="Arial"/>
          <w:lang w:val="fr-CH"/>
        </w:rPr>
        <w:t xml:space="preserve">; </w:t>
      </w:r>
      <w:r w:rsidR="001D5F16" w:rsidRPr="00C14071">
        <w:rPr>
          <w:rFonts w:ascii="Arial" w:eastAsia="Arial" w:hAnsi="Arial" w:cs="Arial"/>
          <w:lang w:val="fr-CH"/>
        </w:rPr>
        <w:t xml:space="preserve"> et 4) une infrastructure juridique à l</w:t>
      </w:r>
      <w:r w:rsidR="00C44B7F">
        <w:rPr>
          <w:rFonts w:ascii="Arial" w:eastAsia="Arial" w:hAnsi="Arial" w:cs="Arial"/>
          <w:lang w:val="fr-CH"/>
        </w:rPr>
        <w:t>’</w:t>
      </w:r>
      <w:r w:rsidR="001D5F16" w:rsidRPr="00C14071">
        <w:rPr>
          <w:rFonts w:ascii="Arial" w:eastAsia="Arial" w:hAnsi="Arial" w:cs="Arial"/>
          <w:lang w:val="fr-CH"/>
        </w:rPr>
        <w:t>appui du commerce électronique, de la création de contenu et de la distribution de contenu.</w:t>
      </w:r>
    </w:p>
    <w:p w14:paraId="74BEABDC" w14:textId="77777777" w:rsidR="001D5F16" w:rsidRPr="00C14071" w:rsidRDefault="001D5F16" w:rsidP="001D5F16">
      <w:pPr>
        <w:spacing w:after="0" w:line="240" w:lineRule="auto"/>
        <w:jc w:val="both"/>
        <w:rPr>
          <w:rFonts w:ascii="Arial" w:eastAsia="Arial" w:hAnsi="Arial" w:cs="Arial"/>
          <w:lang w:val="fr-CH"/>
        </w:rPr>
      </w:pPr>
    </w:p>
    <w:p w14:paraId="51D40CA2" w14:textId="3D65E4BA" w:rsidR="001D5F16" w:rsidRPr="00C14071" w:rsidRDefault="001D5F16" w:rsidP="001D5F16">
      <w:pPr>
        <w:spacing w:after="0" w:line="240" w:lineRule="auto"/>
        <w:jc w:val="both"/>
        <w:rPr>
          <w:rFonts w:ascii="Arial" w:eastAsia="Arial" w:hAnsi="Arial" w:cs="Arial"/>
          <w:lang w:val="fr-CH"/>
        </w:rPr>
      </w:pPr>
      <w:r w:rsidRPr="00C14071">
        <w:rPr>
          <w:rFonts w:ascii="Arial" w:eastAsia="Arial" w:hAnsi="Arial" w:cs="Arial"/>
          <w:lang w:val="fr-CH"/>
        </w:rPr>
        <w:t>L</w:t>
      </w:r>
      <w:r w:rsidR="00C44B7F">
        <w:rPr>
          <w:rFonts w:ascii="Arial" w:eastAsia="Arial" w:hAnsi="Arial" w:cs="Arial"/>
          <w:lang w:val="fr-CH"/>
        </w:rPr>
        <w:t>’</w:t>
      </w:r>
      <w:r w:rsidRPr="00C14071">
        <w:rPr>
          <w:rFonts w:ascii="Arial" w:eastAsia="Arial" w:hAnsi="Arial" w:cs="Arial"/>
          <w:lang w:val="fr-CH"/>
        </w:rPr>
        <w:t>Asie étant composée d</w:t>
      </w:r>
      <w:r w:rsidR="00C44B7F">
        <w:rPr>
          <w:rFonts w:ascii="Arial" w:eastAsia="Arial" w:hAnsi="Arial" w:cs="Arial"/>
          <w:lang w:val="fr-CH"/>
        </w:rPr>
        <w:t>’</w:t>
      </w:r>
      <w:r w:rsidRPr="00C14071">
        <w:rPr>
          <w:rFonts w:ascii="Arial" w:eastAsia="Arial" w:hAnsi="Arial" w:cs="Arial"/>
          <w:lang w:val="fr-CH"/>
        </w:rPr>
        <w:t xml:space="preserve">une mosaïque de pays </w:t>
      </w:r>
      <w:r w:rsidR="0069761C" w:rsidRPr="00C14071">
        <w:rPr>
          <w:rFonts w:ascii="Arial" w:eastAsia="Arial" w:hAnsi="Arial" w:cs="Arial"/>
          <w:lang w:val="fr-CH"/>
        </w:rPr>
        <w:t>caractérisés par des</w:t>
      </w:r>
      <w:r w:rsidRPr="00C14071">
        <w:rPr>
          <w:rFonts w:ascii="Arial" w:eastAsia="Arial" w:hAnsi="Arial" w:cs="Arial"/>
          <w:lang w:val="fr-CH"/>
        </w:rPr>
        <w:t xml:space="preserve"> statut</w:t>
      </w:r>
      <w:r w:rsidR="0069761C" w:rsidRPr="00C14071">
        <w:rPr>
          <w:rFonts w:ascii="Arial" w:eastAsia="Arial" w:hAnsi="Arial" w:cs="Arial"/>
          <w:lang w:val="fr-CH"/>
        </w:rPr>
        <w:t>s</w:t>
      </w:r>
      <w:r w:rsidRPr="00C14071">
        <w:rPr>
          <w:rFonts w:ascii="Arial" w:eastAsia="Arial" w:hAnsi="Arial" w:cs="Arial"/>
          <w:lang w:val="fr-CH"/>
        </w:rPr>
        <w:t xml:space="preserve"> économique</w:t>
      </w:r>
      <w:r w:rsidR="0069761C" w:rsidRPr="00C14071">
        <w:rPr>
          <w:rFonts w:ascii="Arial" w:eastAsia="Arial" w:hAnsi="Arial" w:cs="Arial"/>
          <w:lang w:val="fr-CH"/>
        </w:rPr>
        <w:t>s</w:t>
      </w:r>
      <w:r w:rsidRPr="00C14071">
        <w:rPr>
          <w:rFonts w:ascii="Arial" w:eastAsia="Arial" w:hAnsi="Arial" w:cs="Arial"/>
          <w:lang w:val="fr-CH"/>
        </w:rPr>
        <w:t xml:space="preserve"> différent</w:t>
      </w:r>
      <w:r w:rsidR="0069761C" w:rsidRPr="00C14071">
        <w:rPr>
          <w:rFonts w:ascii="Arial" w:eastAsia="Arial" w:hAnsi="Arial" w:cs="Arial"/>
          <w:lang w:val="fr-CH"/>
        </w:rPr>
        <w:t>s</w:t>
      </w:r>
      <w:r w:rsidRPr="00C14071">
        <w:rPr>
          <w:rFonts w:ascii="Arial" w:eastAsia="Arial" w:hAnsi="Arial" w:cs="Arial"/>
          <w:lang w:val="fr-CH"/>
        </w:rPr>
        <w:t xml:space="preserve">, le marché de la musique en ligne du continent reflète naturellement cette diversité. </w:t>
      </w:r>
      <w:r w:rsidR="00997235">
        <w:rPr>
          <w:rFonts w:ascii="Arial" w:eastAsia="Arial" w:hAnsi="Arial" w:cs="Arial"/>
          <w:lang w:val="fr-CH"/>
        </w:rPr>
        <w:t xml:space="preserve"> </w:t>
      </w:r>
      <w:r w:rsidRPr="00C14071">
        <w:rPr>
          <w:rFonts w:ascii="Arial" w:eastAsia="Arial" w:hAnsi="Arial" w:cs="Arial"/>
          <w:lang w:val="fr-CH"/>
        </w:rPr>
        <w:t xml:space="preserve">Malgré les différences </w:t>
      </w:r>
      <w:r w:rsidR="00D922A2" w:rsidRPr="00C14071">
        <w:rPr>
          <w:rFonts w:ascii="Arial" w:eastAsia="Arial" w:hAnsi="Arial" w:cs="Arial"/>
          <w:lang w:val="fr-CH"/>
        </w:rPr>
        <w:t>que l</w:t>
      </w:r>
      <w:r w:rsidR="00C44B7F">
        <w:rPr>
          <w:rFonts w:ascii="Arial" w:eastAsia="Arial" w:hAnsi="Arial" w:cs="Arial"/>
          <w:lang w:val="fr-CH"/>
        </w:rPr>
        <w:t>’</w:t>
      </w:r>
      <w:r w:rsidR="00D922A2" w:rsidRPr="00C14071">
        <w:rPr>
          <w:rFonts w:ascii="Arial" w:eastAsia="Arial" w:hAnsi="Arial" w:cs="Arial"/>
          <w:lang w:val="fr-CH"/>
        </w:rPr>
        <w:t>on observe</w:t>
      </w:r>
      <w:r w:rsidR="00DB241E" w:rsidRPr="00C14071">
        <w:rPr>
          <w:rFonts w:ascii="Arial" w:eastAsia="Arial" w:hAnsi="Arial" w:cs="Arial"/>
          <w:lang w:val="fr-CH"/>
        </w:rPr>
        <w:t xml:space="preserve"> d</w:t>
      </w:r>
      <w:r w:rsidR="00C44B7F">
        <w:rPr>
          <w:rFonts w:ascii="Arial" w:eastAsia="Arial" w:hAnsi="Arial" w:cs="Arial"/>
          <w:lang w:val="fr-CH"/>
        </w:rPr>
        <w:t>’</w:t>
      </w:r>
      <w:r w:rsidR="00DB241E" w:rsidRPr="00C14071">
        <w:rPr>
          <w:rFonts w:ascii="Arial" w:eastAsia="Arial" w:hAnsi="Arial" w:cs="Arial"/>
          <w:lang w:val="fr-CH"/>
        </w:rPr>
        <w:t>un pays à l</w:t>
      </w:r>
      <w:r w:rsidR="00C44B7F">
        <w:rPr>
          <w:rFonts w:ascii="Arial" w:eastAsia="Arial" w:hAnsi="Arial" w:cs="Arial"/>
          <w:lang w:val="fr-CH"/>
        </w:rPr>
        <w:t>’</w:t>
      </w:r>
      <w:r w:rsidR="00DB241E" w:rsidRPr="00C14071">
        <w:rPr>
          <w:rFonts w:ascii="Arial" w:eastAsia="Arial" w:hAnsi="Arial" w:cs="Arial"/>
          <w:lang w:val="fr-CH"/>
        </w:rPr>
        <w:t>autre</w:t>
      </w:r>
      <w:r w:rsidRPr="00C14071">
        <w:rPr>
          <w:rFonts w:ascii="Arial" w:eastAsia="Arial" w:hAnsi="Arial" w:cs="Arial"/>
          <w:lang w:val="fr-CH"/>
        </w:rPr>
        <w:t>, la région enregistre un taux très élevé et stable de pénétration de l</w:t>
      </w:r>
      <w:r w:rsidR="00C44B7F">
        <w:rPr>
          <w:rFonts w:ascii="Arial" w:eastAsia="Arial" w:hAnsi="Arial" w:cs="Arial"/>
          <w:lang w:val="fr-CH"/>
        </w:rPr>
        <w:t>’</w:t>
      </w:r>
      <w:r w:rsidRPr="00C14071">
        <w:rPr>
          <w:rFonts w:ascii="Arial" w:eastAsia="Arial" w:hAnsi="Arial" w:cs="Arial"/>
          <w:lang w:val="fr-CH"/>
        </w:rPr>
        <w:t>Internet et de connectivité mobile, qui sont toutes deux</w:t>
      </w:r>
      <w:r w:rsidR="00997235">
        <w:rPr>
          <w:rFonts w:ascii="Arial" w:eastAsia="Arial" w:hAnsi="Arial" w:cs="Arial"/>
          <w:lang w:val="fr-CH"/>
        </w:rPr>
        <w:t> </w:t>
      </w:r>
      <w:r w:rsidRPr="00C14071">
        <w:rPr>
          <w:rFonts w:ascii="Arial" w:eastAsia="Arial" w:hAnsi="Arial" w:cs="Arial"/>
          <w:lang w:val="fr-CH"/>
        </w:rPr>
        <w:t xml:space="preserve">indispensables </w:t>
      </w:r>
      <w:r w:rsidR="005078D4" w:rsidRPr="00C14071">
        <w:rPr>
          <w:rFonts w:ascii="Arial" w:eastAsia="Arial" w:hAnsi="Arial" w:cs="Arial"/>
          <w:lang w:val="fr-CH"/>
        </w:rPr>
        <w:t>à la prestation de</w:t>
      </w:r>
      <w:r w:rsidRPr="00C14071">
        <w:rPr>
          <w:rFonts w:ascii="Arial" w:eastAsia="Arial" w:hAnsi="Arial" w:cs="Arial"/>
          <w:lang w:val="fr-CH"/>
        </w:rPr>
        <w:t xml:space="preserve"> services de </w:t>
      </w:r>
      <w:r w:rsidR="00FB734E" w:rsidRPr="00C14071">
        <w:rPr>
          <w:rFonts w:ascii="Arial" w:eastAsia="Arial" w:hAnsi="Arial" w:cs="Arial"/>
          <w:lang w:val="fr-CH"/>
        </w:rPr>
        <w:t xml:space="preserve">streaming musical </w:t>
      </w:r>
      <w:r w:rsidRPr="00C14071">
        <w:rPr>
          <w:rFonts w:ascii="Arial" w:eastAsia="Arial" w:hAnsi="Arial" w:cs="Arial"/>
          <w:lang w:val="fr-CH"/>
        </w:rPr>
        <w:t>en ligne.</w:t>
      </w:r>
      <w:r w:rsidR="00997235">
        <w:rPr>
          <w:rFonts w:ascii="Arial" w:eastAsia="Arial" w:hAnsi="Arial" w:cs="Arial"/>
          <w:lang w:val="fr-CH"/>
        </w:rPr>
        <w:t xml:space="preserve"> </w:t>
      </w:r>
      <w:r w:rsidRPr="00C14071">
        <w:rPr>
          <w:rFonts w:ascii="Arial" w:eastAsia="Arial" w:hAnsi="Arial" w:cs="Arial"/>
          <w:lang w:val="fr-CH"/>
        </w:rPr>
        <w:t xml:space="preserve"> Toutefois, des différences notables existent en ce qui concerne les abonnements à l</w:t>
      </w:r>
      <w:r w:rsidR="00C44B7F">
        <w:rPr>
          <w:rFonts w:ascii="Arial" w:eastAsia="Arial" w:hAnsi="Arial" w:cs="Arial"/>
          <w:lang w:val="fr-CH"/>
        </w:rPr>
        <w:t>’</w:t>
      </w:r>
      <w:r w:rsidRPr="00C14071">
        <w:rPr>
          <w:rFonts w:ascii="Arial" w:eastAsia="Arial" w:hAnsi="Arial" w:cs="Arial"/>
          <w:lang w:val="fr-CH"/>
        </w:rPr>
        <w:t xml:space="preserve">Internet et à la téléphonie mobile. </w:t>
      </w:r>
      <w:r w:rsidR="00997235">
        <w:rPr>
          <w:rFonts w:ascii="Arial" w:eastAsia="Arial" w:hAnsi="Arial" w:cs="Arial"/>
          <w:lang w:val="fr-CH"/>
        </w:rPr>
        <w:t xml:space="preserve"> </w:t>
      </w:r>
      <w:r w:rsidRPr="00C14071">
        <w:rPr>
          <w:rFonts w:ascii="Arial" w:eastAsia="Arial" w:hAnsi="Arial" w:cs="Arial"/>
          <w:lang w:val="fr-CH"/>
        </w:rPr>
        <w:t xml:space="preserve">Dans des pays comme Singapour, le Japon et la </w:t>
      </w:r>
      <w:r w:rsidR="00997235">
        <w:rPr>
          <w:rFonts w:ascii="Arial" w:eastAsia="Arial" w:hAnsi="Arial" w:cs="Arial"/>
          <w:lang w:val="fr-CH"/>
        </w:rPr>
        <w:t xml:space="preserve">République de </w:t>
      </w:r>
      <w:r w:rsidRPr="00C14071">
        <w:rPr>
          <w:rFonts w:ascii="Arial" w:eastAsia="Arial" w:hAnsi="Arial" w:cs="Arial"/>
          <w:lang w:val="fr-CH"/>
        </w:rPr>
        <w:t>Corée, les entreprises de télécommunications proposent souvent à leurs abonnés une période contractuelle minimale en contrepartie d</w:t>
      </w:r>
      <w:r w:rsidR="00C44B7F">
        <w:rPr>
          <w:rFonts w:ascii="Arial" w:eastAsia="Arial" w:hAnsi="Arial" w:cs="Arial"/>
          <w:lang w:val="fr-CH"/>
        </w:rPr>
        <w:t>’</w:t>
      </w:r>
      <w:r w:rsidRPr="00C14071">
        <w:rPr>
          <w:rFonts w:ascii="Arial" w:eastAsia="Arial" w:hAnsi="Arial" w:cs="Arial"/>
          <w:lang w:val="fr-CH"/>
        </w:rPr>
        <w:t xml:space="preserve">un téléphone gratuit ou financé en partie. </w:t>
      </w:r>
      <w:r w:rsidR="00997235">
        <w:rPr>
          <w:rFonts w:ascii="Arial" w:eastAsia="Arial" w:hAnsi="Arial" w:cs="Arial"/>
          <w:lang w:val="fr-CH"/>
        </w:rPr>
        <w:t xml:space="preserve"> </w:t>
      </w:r>
      <w:r w:rsidRPr="00C14071">
        <w:rPr>
          <w:rFonts w:ascii="Arial" w:eastAsia="Arial" w:hAnsi="Arial" w:cs="Arial"/>
          <w:lang w:val="fr-CH"/>
        </w:rPr>
        <w:t xml:space="preserve">Dans les pays à faible revenu, où </w:t>
      </w:r>
      <w:r w:rsidR="00F46CBF" w:rsidRPr="00C14071">
        <w:rPr>
          <w:rFonts w:ascii="Arial" w:eastAsia="Arial" w:hAnsi="Arial" w:cs="Arial"/>
          <w:lang w:val="fr-CH"/>
        </w:rPr>
        <w:t xml:space="preserve">le prépaiement est </w:t>
      </w:r>
      <w:r w:rsidRPr="00C14071">
        <w:rPr>
          <w:rFonts w:ascii="Arial" w:eastAsia="Arial" w:hAnsi="Arial" w:cs="Arial"/>
          <w:lang w:val="fr-CH"/>
        </w:rPr>
        <w:t>la forme d</w:t>
      </w:r>
      <w:r w:rsidR="00C44B7F">
        <w:rPr>
          <w:rFonts w:ascii="Arial" w:eastAsia="Arial" w:hAnsi="Arial" w:cs="Arial"/>
          <w:lang w:val="fr-CH"/>
        </w:rPr>
        <w:t>’</w:t>
      </w:r>
      <w:r w:rsidRPr="00C14071">
        <w:rPr>
          <w:rFonts w:ascii="Arial" w:eastAsia="Arial" w:hAnsi="Arial" w:cs="Arial"/>
          <w:lang w:val="fr-CH"/>
        </w:rPr>
        <w:t>abonnement la plus courante, d</w:t>
      </w:r>
      <w:r w:rsidR="00C44B7F">
        <w:rPr>
          <w:rFonts w:ascii="Arial" w:eastAsia="Arial" w:hAnsi="Arial" w:cs="Arial"/>
          <w:lang w:val="fr-CH"/>
        </w:rPr>
        <w:t>’</w:t>
      </w:r>
      <w:r w:rsidRPr="00C14071">
        <w:rPr>
          <w:rFonts w:ascii="Arial" w:eastAsia="Arial" w:hAnsi="Arial" w:cs="Arial"/>
          <w:lang w:val="fr-CH"/>
        </w:rPr>
        <w:t xml:space="preserve">autres </w:t>
      </w:r>
      <w:r w:rsidR="00F46CBF" w:rsidRPr="00C14071">
        <w:rPr>
          <w:rFonts w:ascii="Arial" w:eastAsia="Arial" w:hAnsi="Arial" w:cs="Arial"/>
          <w:lang w:val="fr-CH"/>
        </w:rPr>
        <w:t>modalités</w:t>
      </w:r>
      <w:r w:rsidRPr="00C14071">
        <w:rPr>
          <w:rFonts w:ascii="Arial" w:eastAsia="Arial" w:hAnsi="Arial" w:cs="Arial"/>
          <w:lang w:val="fr-CH"/>
        </w:rPr>
        <w:t xml:space="preserve"> de financement des achats de téléphones mobiles sont désormais proposées.</w:t>
      </w:r>
    </w:p>
    <w:p w14:paraId="4EF58A7A" w14:textId="77777777" w:rsidR="001D5F16" w:rsidRPr="00C14071" w:rsidRDefault="001D5F16" w:rsidP="001D5F16">
      <w:pPr>
        <w:spacing w:after="0" w:line="240" w:lineRule="auto"/>
        <w:jc w:val="both"/>
        <w:rPr>
          <w:rFonts w:ascii="Arial" w:eastAsia="Arial" w:hAnsi="Arial" w:cs="Arial"/>
          <w:lang w:val="fr-CH"/>
        </w:rPr>
      </w:pPr>
    </w:p>
    <w:p w14:paraId="73894246" w14:textId="0DDFF043" w:rsidR="00C44B7F" w:rsidRDefault="001D5F16" w:rsidP="00A5633C">
      <w:pPr>
        <w:spacing w:after="0" w:line="240" w:lineRule="auto"/>
        <w:jc w:val="both"/>
        <w:rPr>
          <w:rFonts w:ascii="Arial" w:eastAsia="Arial" w:hAnsi="Arial" w:cs="Arial"/>
          <w:lang w:val="fr-CH"/>
        </w:rPr>
      </w:pPr>
      <w:r w:rsidRPr="00C14071">
        <w:rPr>
          <w:rFonts w:ascii="Arial" w:eastAsia="Arial" w:hAnsi="Arial" w:cs="Arial"/>
          <w:lang w:val="fr-CH"/>
        </w:rPr>
        <w:t>Comme les données récentes nous le confirment</w:t>
      </w:r>
      <w:r w:rsidR="00515D36" w:rsidRPr="00C14071">
        <w:rPr>
          <w:rFonts w:ascii="Arial" w:eastAsia="Arial" w:hAnsi="Arial" w:cs="Arial"/>
          <w:color w:val="000000"/>
          <w:vertAlign w:val="superscript"/>
          <w:lang w:val="fr-CH"/>
        </w:rPr>
        <w:footnoteReference w:id="6"/>
      </w:r>
      <w:r w:rsidRPr="00C14071">
        <w:rPr>
          <w:rFonts w:ascii="Arial" w:eastAsia="Arial" w:hAnsi="Arial" w:cs="Arial"/>
          <w:lang w:val="fr-CH"/>
        </w:rPr>
        <w:t>,</w:t>
      </w:r>
      <w:r w:rsidR="00515D36" w:rsidRPr="00C14071">
        <w:rPr>
          <w:rFonts w:ascii="Arial" w:eastAsia="Arial" w:hAnsi="Arial" w:cs="Arial"/>
          <w:color w:val="000000"/>
          <w:lang w:val="fr-CH"/>
        </w:rPr>
        <w:t xml:space="preserve"> </w:t>
      </w:r>
      <w:r w:rsidR="00FB734E" w:rsidRPr="00C14071">
        <w:rPr>
          <w:rFonts w:ascii="Arial" w:eastAsia="Arial" w:hAnsi="Arial" w:cs="Arial"/>
          <w:color w:val="000000"/>
          <w:lang w:val="fr-CH"/>
        </w:rPr>
        <w:t>le streaming musical</w:t>
      </w:r>
      <w:r w:rsidR="00AD7C41" w:rsidRPr="00C14071">
        <w:rPr>
          <w:rFonts w:ascii="Arial" w:eastAsia="Arial" w:hAnsi="Arial" w:cs="Arial"/>
          <w:color w:val="000000"/>
          <w:lang w:val="fr-CH"/>
        </w:rPr>
        <w:t xml:space="preserve"> devance aujourd</w:t>
      </w:r>
      <w:r w:rsidR="00C44B7F">
        <w:rPr>
          <w:rFonts w:ascii="Arial" w:eastAsia="Arial" w:hAnsi="Arial" w:cs="Arial"/>
          <w:color w:val="000000"/>
          <w:lang w:val="fr-CH"/>
        </w:rPr>
        <w:t>’</w:t>
      </w:r>
      <w:r w:rsidR="00AD7C41" w:rsidRPr="00C14071">
        <w:rPr>
          <w:rFonts w:ascii="Arial" w:eastAsia="Arial" w:hAnsi="Arial" w:cs="Arial"/>
          <w:color w:val="000000"/>
          <w:lang w:val="fr-CH"/>
        </w:rPr>
        <w:t xml:space="preserve">hui </w:t>
      </w:r>
      <w:r w:rsidR="00FC77E9" w:rsidRPr="00C14071">
        <w:rPr>
          <w:rFonts w:ascii="Arial" w:eastAsia="Arial" w:hAnsi="Arial" w:cs="Arial"/>
          <w:color w:val="000000"/>
          <w:lang w:val="fr-CH"/>
        </w:rPr>
        <w:t xml:space="preserve">largement </w:t>
      </w:r>
      <w:r w:rsidR="00AD7C41" w:rsidRPr="00C14071">
        <w:rPr>
          <w:rFonts w:ascii="Arial" w:eastAsia="Arial" w:hAnsi="Arial" w:cs="Arial"/>
          <w:color w:val="000000"/>
          <w:lang w:val="fr-CH"/>
        </w:rPr>
        <w:t xml:space="preserve">les téléchargements numériques en Asie. </w:t>
      </w:r>
      <w:r w:rsidR="00997235">
        <w:rPr>
          <w:rFonts w:ascii="Arial" w:eastAsia="Arial" w:hAnsi="Arial" w:cs="Arial"/>
          <w:color w:val="000000"/>
          <w:lang w:val="fr-CH"/>
        </w:rPr>
        <w:t xml:space="preserve"> </w:t>
      </w:r>
      <w:r w:rsidR="00AD7C41" w:rsidRPr="00C14071">
        <w:rPr>
          <w:rFonts w:ascii="Arial" w:eastAsia="Arial" w:hAnsi="Arial" w:cs="Arial"/>
          <w:color w:val="000000"/>
          <w:lang w:val="fr-CH"/>
        </w:rPr>
        <w:t xml:space="preserve">Plusieurs fournisseurs de services numériques tant multinationaux que régionaux et nationaux proposent des </w:t>
      </w:r>
      <w:r w:rsidR="00155C80" w:rsidRPr="00C14071">
        <w:rPr>
          <w:rFonts w:ascii="Arial" w:eastAsia="Arial" w:hAnsi="Arial" w:cs="Arial"/>
          <w:color w:val="000000"/>
          <w:lang w:val="fr-CH"/>
        </w:rPr>
        <w:t>services de streaming</w:t>
      </w:r>
      <w:r w:rsidR="00AD7C41" w:rsidRPr="00C14071">
        <w:rPr>
          <w:rFonts w:ascii="Arial" w:eastAsia="Arial" w:hAnsi="Arial" w:cs="Arial"/>
          <w:color w:val="000000"/>
          <w:lang w:val="fr-CH"/>
        </w:rPr>
        <w:t xml:space="preserve"> dans la région. </w:t>
      </w:r>
      <w:r w:rsidR="00997235">
        <w:rPr>
          <w:rFonts w:ascii="Arial" w:eastAsia="Arial" w:hAnsi="Arial" w:cs="Arial"/>
          <w:color w:val="000000"/>
          <w:lang w:val="fr-CH"/>
        </w:rPr>
        <w:t xml:space="preserve"> </w:t>
      </w:r>
      <w:r w:rsidR="00AD7C41" w:rsidRPr="00C14071">
        <w:rPr>
          <w:rFonts w:ascii="Arial" w:eastAsia="Arial" w:hAnsi="Arial" w:cs="Arial"/>
          <w:color w:val="000000"/>
          <w:lang w:val="fr-CH"/>
        </w:rPr>
        <w:t>Bien qu</w:t>
      </w:r>
      <w:r w:rsidR="00C44B7F">
        <w:rPr>
          <w:rFonts w:ascii="Arial" w:eastAsia="Arial" w:hAnsi="Arial" w:cs="Arial"/>
          <w:color w:val="000000"/>
          <w:lang w:val="fr-CH"/>
        </w:rPr>
        <w:t>’</w:t>
      </w:r>
      <w:r w:rsidR="00AD7C41" w:rsidRPr="00C14071">
        <w:rPr>
          <w:rFonts w:ascii="Arial" w:eastAsia="Arial" w:hAnsi="Arial" w:cs="Arial"/>
          <w:color w:val="000000"/>
          <w:lang w:val="fr-CH"/>
        </w:rPr>
        <w:t xml:space="preserve">ils ne soient pas tous présents dans chaque pays, les services les plus cotés sont </w:t>
      </w:r>
      <w:proofErr w:type="spellStart"/>
      <w:r w:rsidR="00AD7C41" w:rsidRPr="00C14071">
        <w:rPr>
          <w:rFonts w:ascii="Arial" w:eastAsia="Arial" w:hAnsi="Arial" w:cs="Arial"/>
          <w:color w:val="000000"/>
          <w:lang w:val="fr-CH"/>
        </w:rPr>
        <w:t>Spotify</w:t>
      </w:r>
      <w:proofErr w:type="spellEnd"/>
      <w:r w:rsidR="00AD7C41" w:rsidRPr="00C14071">
        <w:rPr>
          <w:rFonts w:ascii="Arial" w:eastAsia="Arial" w:hAnsi="Arial" w:cs="Arial"/>
          <w:color w:val="000000"/>
          <w:lang w:val="fr-CH"/>
        </w:rPr>
        <w:t xml:space="preserve">, Apple Music, YouTube Music, Deezer, Tidal, Amazon Music, </w:t>
      </w:r>
      <w:proofErr w:type="spellStart"/>
      <w:r w:rsidR="00AD7C41" w:rsidRPr="00C14071">
        <w:rPr>
          <w:rFonts w:ascii="Arial" w:eastAsia="Arial" w:hAnsi="Arial" w:cs="Arial"/>
          <w:color w:val="000000"/>
          <w:lang w:val="fr-CH"/>
        </w:rPr>
        <w:t>Bandcamp</w:t>
      </w:r>
      <w:proofErr w:type="spellEnd"/>
      <w:r w:rsidR="00AD7C41" w:rsidRPr="00C14071">
        <w:rPr>
          <w:rFonts w:ascii="Arial" w:eastAsia="Arial" w:hAnsi="Arial" w:cs="Arial"/>
          <w:color w:val="000000"/>
          <w:lang w:val="fr-CH"/>
        </w:rPr>
        <w:t xml:space="preserve">, </w:t>
      </w:r>
      <w:proofErr w:type="spellStart"/>
      <w:r w:rsidR="00AD7C41" w:rsidRPr="00C14071">
        <w:rPr>
          <w:rFonts w:ascii="Arial" w:eastAsia="Arial" w:hAnsi="Arial" w:cs="Arial"/>
          <w:color w:val="000000"/>
          <w:lang w:val="fr-CH"/>
        </w:rPr>
        <w:t>Genie</w:t>
      </w:r>
      <w:proofErr w:type="spellEnd"/>
      <w:r w:rsidR="00AD7C41" w:rsidRPr="00C14071">
        <w:rPr>
          <w:rFonts w:ascii="Arial" w:eastAsia="Arial" w:hAnsi="Arial" w:cs="Arial"/>
          <w:color w:val="000000"/>
          <w:lang w:val="fr-CH"/>
        </w:rPr>
        <w:t xml:space="preserve"> Music (</w:t>
      </w:r>
      <w:r w:rsidR="00997235">
        <w:rPr>
          <w:rFonts w:ascii="Arial" w:eastAsia="Arial" w:hAnsi="Arial" w:cs="Arial"/>
          <w:color w:val="000000"/>
          <w:lang w:val="fr-CH"/>
        </w:rPr>
        <w:t xml:space="preserve">République de </w:t>
      </w:r>
      <w:r w:rsidR="00AD7C41" w:rsidRPr="00C14071">
        <w:rPr>
          <w:rFonts w:ascii="Arial" w:eastAsia="Arial" w:hAnsi="Arial" w:cs="Arial"/>
          <w:color w:val="000000"/>
          <w:lang w:val="fr-CH"/>
        </w:rPr>
        <w:t>Corée), KKBOX, Melon (</w:t>
      </w:r>
      <w:r w:rsidR="00997235">
        <w:rPr>
          <w:rFonts w:ascii="Arial" w:eastAsia="Arial" w:hAnsi="Arial" w:cs="Arial"/>
          <w:color w:val="000000"/>
          <w:lang w:val="fr-CH"/>
        </w:rPr>
        <w:t xml:space="preserve">République de </w:t>
      </w:r>
      <w:r w:rsidR="00AD7C41" w:rsidRPr="00C14071">
        <w:rPr>
          <w:rFonts w:ascii="Arial" w:eastAsia="Arial" w:hAnsi="Arial" w:cs="Arial"/>
          <w:color w:val="000000"/>
          <w:lang w:val="fr-CH"/>
        </w:rPr>
        <w:t xml:space="preserve">Corée uniquement), QQ Music, </w:t>
      </w:r>
      <w:proofErr w:type="spellStart"/>
      <w:r w:rsidR="00AD7C41" w:rsidRPr="00C14071">
        <w:rPr>
          <w:rFonts w:ascii="Arial" w:eastAsia="Arial" w:hAnsi="Arial" w:cs="Arial"/>
          <w:color w:val="000000"/>
          <w:lang w:val="fr-CH"/>
        </w:rPr>
        <w:t>Soundcloud</w:t>
      </w:r>
      <w:proofErr w:type="spellEnd"/>
      <w:r w:rsidR="00AD7C41" w:rsidRPr="00C14071">
        <w:rPr>
          <w:rFonts w:ascii="Arial" w:eastAsia="Arial" w:hAnsi="Arial" w:cs="Arial"/>
          <w:color w:val="000000"/>
          <w:lang w:val="fr-CH"/>
        </w:rPr>
        <w:t xml:space="preserve">, </w:t>
      </w:r>
      <w:proofErr w:type="spellStart"/>
      <w:r w:rsidR="00AD7C41" w:rsidRPr="00C14071">
        <w:rPr>
          <w:rFonts w:ascii="Arial" w:eastAsia="Arial" w:hAnsi="Arial" w:cs="Arial"/>
          <w:color w:val="000000"/>
          <w:lang w:val="fr-CH"/>
        </w:rPr>
        <w:t>Xiami</w:t>
      </w:r>
      <w:proofErr w:type="spellEnd"/>
      <w:r w:rsidR="00AD7C41" w:rsidRPr="00C14071">
        <w:rPr>
          <w:rFonts w:ascii="Arial" w:eastAsia="Arial" w:hAnsi="Arial" w:cs="Arial"/>
          <w:color w:val="000000"/>
          <w:lang w:val="fr-CH"/>
        </w:rPr>
        <w:t xml:space="preserve"> Music, </w:t>
      </w:r>
      <w:proofErr w:type="spellStart"/>
      <w:r w:rsidR="00AD7C41" w:rsidRPr="00C14071">
        <w:rPr>
          <w:rFonts w:ascii="Arial" w:eastAsia="Arial" w:hAnsi="Arial" w:cs="Arial"/>
          <w:color w:val="000000"/>
          <w:lang w:val="fr-CH"/>
        </w:rPr>
        <w:t>KuGou</w:t>
      </w:r>
      <w:proofErr w:type="spellEnd"/>
      <w:r w:rsidR="00AD7C41" w:rsidRPr="00C14071">
        <w:rPr>
          <w:rFonts w:ascii="Arial" w:eastAsia="Arial" w:hAnsi="Arial" w:cs="Arial"/>
          <w:color w:val="000000"/>
          <w:lang w:val="fr-CH"/>
        </w:rPr>
        <w:t xml:space="preserve"> et </w:t>
      </w:r>
      <w:proofErr w:type="spellStart"/>
      <w:r w:rsidR="00AD7C41" w:rsidRPr="00C14071">
        <w:rPr>
          <w:rFonts w:ascii="Arial" w:eastAsia="Arial" w:hAnsi="Arial" w:cs="Arial"/>
          <w:color w:val="000000"/>
          <w:lang w:val="fr-CH"/>
        </w:rPr>
        <w:t>KuWo</w:t>
      </w:r>
      <w:proofErr w:type="spellEnd"/>
      <w:r w:rsidR="00515D36" w:rsidRPr="00C14071">
        <w:rPr>
          <w:rFonts w:ascii="Arial" w:eastAsia="Arial" w:hAnsi="Arial" w:cs="Arial"/>
          <w:vertAlign w:val="superscript"/>
          <w:lang w:val="fr-CH"/>
        </w:rPr>
        <w:footnoteReference w:id="7"/>
      </w:r>
      <w:r w:rsidR="007761C9" w:rsidRPr="00C14071">
        <w:rPr>
          <w:rFonts w:ascii="Arial" w:eastAsia="Arial" w:hAnsi="Arial" w:cs="Arial"/>
          <w:color w:val="000000"/>
          <w:lang w:val="fr-CH"/>
        </w:rPr>
        <w:t>.</w:t>
      </w:r>
      <w:r w:rsidR="00997235">
        <w:rPr>
          <w:rFonts w:ascii="Arial" w:eastAsia="Arial" w:hAnsi="Arial" w:cs="Arial"/>
          <w:color w:val="000000"/>
          <w:lang w:val="fr-CH"/>
        </w:rPr>
        <w:t xml:space="preserve"> </w:t>
      </w:r>
      <w:r w:rsidR="00515D36" w:rsidRPr="007C6DEA">
        <w:rPr>
          <w:rFonts w:ascii="Arial" w:hAnsi="Arial"/>
          <w:color w:val="000000"/>
          <w:lang w:val="fr-CH"/>
        </w:rPr>
        <w:t xml:space="preserve"> </w:t>
      </w:r>
      <w:r w:rsidR="00A5633C" w:rsidRPr="00C14071">
        <w:rPr>
          <w:rFonts w:ascii="Arial" w:eastAsia="Arial" w:hAnsi="Arial" w:cs="Arial"/>
          <w:lang w:val="fr-CH"/>
        </w:rPr>
        <w:t>Les utilisateurs ont accès à d</w:t>
      </w:r>
      <w:r w:rsidR="00C44B7F">
        <w:rPr>
          <w:rFonts w:ascii="Arial" w:eastAsia="Arial" w:hAnsi="Arial" w:cs="Arial"/>
          <w:lang w:val="fr-CH"/>
        </w:rPr>
        <w:t>’</w:t>
      </w:r>
      <w:r w:rsidR="00A5633C" w:rsidRPr="00C14071">
        <w:rPr>
          <w:rFonts w:ascii="Arial" w:eastAsia="Arial" w:hAnsi="Arial" w:cs="Arial"/>
          <w:lang w:val="fr-CH"/>
        </w:rPr>
        <w:t>autres services, qui sont généralement disponibles dans un pays ou dans certains pays uniquement.</w:t>
      </w:r>
    </w:p>
    <w:p w14:paraId="1CABDBC4" w14:textId="63BA0CC8" w:rsidR="00A5633C" w:rsidRPr="00C14071" w:rsidRDefault="00A5633C" w:rsidP="00A5633C">
      <w:pPr>
        <w:spacing w:after="0" w:line="240" w:lineRule="auto"/>
        <w:jc w:val="both"/>
        <w:rPr>
          <w:rFonts w:ascii="Arial" w:eastAsia="Arial" w:hAnsi="Arial" w:cs="Arial"/>
          <w:lang w:val="fr-CH"/>
        </w:rPr>
      </w:pPr>
    </w:p>
    <w:p w14:paraId="081AB8E9" w14:textId="1EDC83CF" w:rsidR="00A5633C" w:rsidRPr="00C14071" w:rsidRDefault="00A5633C" w:rsidP="00A5633C">
      <w:pPr>
        <w:spacing w:after="0" w:line="240" w:lineRule="auto"/>
        <w:jc w:val="both"/>
        <w:rPr>
          <w:rFonts w:ascii="Arial" w:eastAsia="Arial" w:hAnsi="Arial" w:cs="Arial"/>
          <w:lang w:val="fr-CH"/>
        </w:rPr>
      </w:pPr>
      <w:r w:rsidRPr="00C14071">
        <w:rPr>
          <w:rFonts w:ascii="Arial" w:eastAsia="Arial" w:hAnsi="Arial" w:cs="Arial"/>
          <w:lang w:val="fr-CH"/>
        </w:rPr>
        <w:t xml:space="preserve">Outre les fournisseurs de services numériques, les plateformes de contenus générés par les utilisateurs sont très en vogue. </w:t>
      </w:r>
      <w:r w:rsidR="00997235">
        <w:rPr>
          <w:rFonts w:ascii="Arial" w:eastAsia="Arial" w:hAnsi="Arial" w:cs="Arial"/>
          <w:lang w:val="fr-CH"/>
        </w:rPr>
        <w:t xml:space="preserve"> </w:t>
      </w:r>
      <w:r w:rsidRPr="00C14071">
        <w:rPr>
          <w:rFonts w:ascii="Arial" w:eastAsia="Arial" w:hAnsi="Arial" w:cs="Arial"/>
          <w:lang w:val="fr-CH"/>
        </w:rPr>
        <w:t>YouTube notamment est l</w:t>
      </w:r>
      <w:r w:rsidR="00C44B7F">
        <w:rPr>
          <w:rFonts w:ascii="Arial" w:eastAsia="Arial" w:hAnsi="Arial" w:cs="Arial"/>
          <w:lang w:val="fr-CH"/>
        </w:rPr>
        <w:t>’</w:t>
      </w:r>
      <w:r w:rsidRPr="00C14071">
        <w:rPr>
          <w:rFonts w:ascii="Arial" w:eastAsia="Arial" w:hAnsi="Arial" w:cs="Arial"/>
          <w:lang w:val="fr-CH"/>
        </w:rPr>
        <w:t xml:space="preserve">un des fournisseurs de services de </w:t>
      </w:r>
      <w:r w:rsidR="006E75C5" w:rsidRPr="00C14071">
        <w:rPr>
          <w:rFonts w:ascii="Arial" w:eastAsia="Arial" w:hAnsi="Arial" w:cs="Arial"/>
          <w:lang w:val="fr-CH"/>
        </w:rPr>
        <w:t xml:space="preserve">streaming vidéo </w:t>
      </w:r>
      <w:r w:rsidRPr="00C14071">
        <w:rPr>
          <w:rFonts w:ascii="Arial" w:eastAsia="Arial" w:hAnsi="Arial" w:cs="Arial"/>
          <w:lang w:val="fr-CH"/>
        </w:rPr>
        <w:t xml:space="preserve">les plus </w:t>
      </w:r>
      <w:r w:rsidR="008B779C" w:rsidRPr="00C14071">
        <w:rPr>
          <w:rFonts w:ascii="Arial" w:eastAsia="Arial" w:hAnsi="Arial" w:cs="Arial"/>
          <w:lang w:val="fr-CH"/>
        </w:rPr>
        <w:t>appréciés</w:t>
      </w:r>
      <w:r w:rsidRPr="00C14071">
        <w:rPr>
          <w:rFonts w:ascii="Arial" w:eastAsia="Arial" w:hAnsi="Arial" w:cs="Arial"/>
          <w:lang w:val="fr-CH"/>
        </w:rPr>
        <w:t xml:space="preserve"> (bien qu</w:t>
      </w:r>
      <w:r w:rsidR="00C44B7F">
        <w:rPr>
          <w:rFonts w:ascii="Arial" w:eastAsia="Arial" w:hAnsi="Arial" w:cs="Arial"/>
          <w:lang w:val="fr-CH"/>
        </w:rPr>
        <w:t>’</w:t>
      </w:r>
      <w:r w:rsidRPr="00C14071">
        <w:rPr>
          <w:rFonts w:ascii="Arial" w:eastAsia="Arial" w:hAnsi="Arial" w:cs="Arial"/>
          <w:lang w:val="fr-CH"/>
        </w:rPr>
        <w:t>il propose également un service audio uniquement</w:t>
      </w:r>
      <w:r w:rsidR="00244945" w:rsidRPr="00C14071">
        <w:rPr>
          <w:rFonts w:ascii="Arial" w:eastAsia="Arial" w:hAnsi="Arial" w:cs="Arial"/>
          <w:lang w:val="fr-CH"/>
        </w:rPr>
        <w:t>)</w:t>
      </w:r>
      <w:r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Parmi les autres plateformes de contenus générés par les utilisateurs qui connaissent un franc succès dans la région, on peut citer</w:t>
      </w:r>
      <w:r w:rsidR="00C44B7F">
        <w:rPr>
          <w:rFonts w:ascii="Arial" w:eastAsia="Arial" w:hAnsi="Arial" w:cs="Arial"/>
          <w:lang w:val="fr-CH"/>
        </w:rPr>
        <w:t> :</w:t>
      </w:r>
      <w:r w:rsidRPr="00C14071">
        <w:rPr>
          <w:rFonts w:ascii="Arial" w:eastAsia="Arial" w:hAnsi="Arial" w:cs="Arial"/>
          <w:lang w:val="fr-CH"/>
        </w:rPr>
        <w:t xml:space="preserve"> </w:t>
      </w:r>
      <w:proofErr w:type="spellStart"/>
      <w:r w:rsidRPr="00C14071">
        <w:rPr>
          <w:rFonts w:ascii="Arial" w:eastAsia="Arial" w:hAnsi="Arial" w:cs="Arial"/>
          <w:lang w:val="fr-CH"/>
        </w:rPr>
        <w:t>TikTok</w:t>
      </w:r>
      <w:proofErr w:type="spellEnd"/>
      <w:r w:rsidRPr="00C14071">
        <w:rPr>
          <w:rFonts w:ascii="Arial" w:eastAsia="Arial" w:hAnsi="Arial" w:cs="Arial"/>
          <w:lang w:val="fr-CH"/>
        </w:rPr>
        <w:t xml:space="preserve">, Facebook (et Facebook Watch), Instagram (et </w:t>
      </w:r>
      <w:proofErr w:type="spellStart"/>
      <w:r w:rsidRPr="00C14071">
        <w:rPr>
          <w:rFonts w:ascii="Arial" w:eastAsia="Arial" w:hAnsi="Arial" w:cs="Arial"/>
          <w:lang w:val="fr-CH"/>
        </w:rPr>
        <w:t>Reels</w:t>
      </w:r>
      <w:proofErr w:type="spellEnd"/>
      <w:r w:rsidRPr="00C14071">
        <w:rPr>
          <w:rFonts w:ascii="Arial" w:eastAsia="Arial" w:hAnsi="Arial" w:cs="Arial"/>
          <w:lang w:val="fr-CH"/>
        </w:rPr>
        <w:t xml:space="preserve">), Pinterest, </w:t>
      </w:r>
      <w:proofErr w:type="spellStart"/>
      <w:r w:rsidRPr="00C14071">
        <w:rPr>
          <w:rFonts w:ascii="Arial" w:eastAsia="Arial" w:hAnsi="Arial" w:cs="Arial"/>
          <w:lang w:val="fr-CH"/>
        </w:rPr>
        <w:t>Buzzfeed</w:t>
      </w:r>
      <w:proofErr w:type="spellEnd"/>
      <w:r w:rsidRPr="00C14071">
        <w:rPr>
          <w:rFonts w:ascii="Arial" w:eastAsia="Arial" w:hAnsi="Arial" w:cs="Arial"/>
          <w:lang w:val="fr-CH"/>
        </w:rPr>
        <w:t xml:space="preserve">, </w:t>
      </w:r>
      <w:proofErr w:type="spellStart"/>
      <w:r w:rsidRPr="00C14071">
        <w:rPr>
          <w:rFonts w:ascii="Arial" w:eastAsia="Arial" w:hAnsi="Arial" w:cs="Arial"/>
          <w:lang w:val="fr-CH"/>
        </w:rPr>
        <w:t>Redd</w:t>
      </w:r>
      <w:r w:rsidR="00244945" w:rsidRPr="00C14071">
        <w:rPr>
          <w:rFonts w:ascii="Arial" w:eastAsia="Arial" w:hAnsi="Arial" w:cs="Arial"/>
          <w:lang w:val="fr-CH"/>
        </w:rPr>
        <w:t>it</w:t>
      </w:r>
      <w:proofErr w:type="spellEnd"/>
      <w:r w:rsidR="00244945" w:rsidRPr="00C14071">
        <w:rPr>
          <w:rFonts w:ascii="Arial" w:eastAsia="Arial" w:hAnsi="Arial" w:cs="Arial"/>
          <w:lang w:val="fr-CH"/>
        </w:rPr>
        <w:t xml:space="preserve">, </w:t>
      </w:r>
      <w:proofErr w:type="spellStart"/>
      <w:r w:rsidR="00244945" w:rsidRPr="00C14071">
        <w:rPr>
          <w:rFonts w:ascii="Arial" w:eastAsia="Arial" w:hAnsi="Arial" w:cs="Arial"/>
          <w:lang w:val="fr-CH"/>
        </w:rPr>
        <w:t>Upworthy</w:t>
      </w:r>
      <w:proofErr w:type="spellEnd"/>
      <w:r w:rsidR="00244945" w:rsidRPr="00C14071">
        <w:rPr>
          <w:rFonts w:ascii="Arial" w:eastAsia="Arial" w:hAnsi="Arial" w:cs="Arial"/>
          <w:lang w:val="fr-CH"/>
        </w:rPr>
        <w:t>, Vice, Vox, Quartz</w:t>
      </w:r>
      <w:r w:rsidRPr="00C14071">
        <w:rPr>
          <w:rFonts w:ascii="Arial" w:eastAsia="Arial" w:hAnsi="Arial" w:cs="Arial"/>
          <w:lang w:val="fr-CH"/>
        </w:rPr>
        <w:t xml:space="preserve"> et Snapchat. </w:t>
      </w:r>
      <w:r w:rsidR="00997235">
        <w:rPr>
          <w:rFonts w:ascii="Arial" w:eastAsia="Arial" w:hAnsi="Arial" w:cs="Arial"/>
          <w:lang w:val="fr-CH"/>
        </w:rPr>
        <w:t xml:space="preserve"> </w:t>
      </w:r>
      <w:r w:rsidRPr="00C14071">
        <w:rPr>
          <w:rFonts w:ascii="Arial" w:eastAsia="Arial" w:hAnsi="Arial" w:cs="Arial"/>
          <w:lang w:val="fr-CH"/>
        </w:rPr>
        <w:t xml:space="preserve">En Chine, WeChat, </w:t>
      </w:r>
      <w:proofErr w:type="spellStart"/>
      <w:r w:rsidRPr="00C14071">
        <w:rPr>
          <w:rFonts w:ascii="Arial" w:eastAsia="Arial" w:hAnsi="Arial" w:cs="Arial"/>
          <w:lang w:val="fr-CH"/>
        </w:rPr>
        <w:t>Weibo</w:t>
      </w:r>
      <w:proofErr w:type="spellEnd"/>
      <w:r w:rsidRPr="00C14071">
        <w:rPr>
          <w:rFonts w:ascii="Arial" w:eastAsia="Arial" w:hAnsi="Arial" w:cs="Arial"/>
          <w:lang w:val="fr-CH"/>
        </w:rPr>
        <w:t xml:space="preserve">, </w:t>
      </w:r>
      <w:proofErr w:type="spellStart"/>
      <w:r w:rsidRPr="00C14071">
        <w:rPr>
          <w:rFonts w:ascii="Arial" w:eastAsia="Arial" w:hAnsi="Arial" w:cs="Arial"/>
          <w:lang w:val="fr-CH"/>
        </w:rPr>
        <w:t>Baidu</w:t>
      </w:r>
      <w:proofErr w:type="spellEnd"/>
      <w:r w:rsidRPr="00C14071">
        <w:rPr>
          <w:rFonts w:ascii="Arial" w:eastAsia="Arial" w:hAnsi="Arial" w:cs="Arial"/>
          <w:lang w:val="fr-CH"/>
        </w:rPr>
        <w:t xml:space="preserve">, </w:t>
      </w:r>
      <w:proofErr w:type="spellStart"/>
      <w:r w:rsidRPr="00C14071">
        <w:rPr>
          <w:rFonts w:ascii="Arial" w:eastAsia="Arial" w:hAnsi="Arial" w:cs="Arial"/>
          <w:lang w:val="fr-CH"/>
        </w:rPr>
        <w:t>Xiaohongshu</w:t>
      </w:r>
      <w:proofErr w:type="spellEnd"/>
      <w:r w:rsidRPr="00C14071">
        <w:rPr>
          <w:rFonts w:ascii="Arial" w:eastAsia="Arial" w:hAnsi="Arial" w:cs="Arial"/>
          <w:lang w:val="fr-CH"/>
        </w:rPr>
        <w:t xml:space="preserve">, </w:t>
      </w:r>
      <w:proofErr w:type="spellStart"/>
      <w:r w:rsidRPr="00C14071">
        <w:rPr>
          <w:rFonts w:ascii="Arial" w:eastAsia="Arial" w:hAnsi="Arial" w:cs="Arial"/>
          <w:lang w:val="fr-CH"/>
        </w:rPr>
        <w:t>Xueqiu</w:t>
      </w:r>
      <w:proofErr w:type="spellEnd"/>
      <w:r w:rsidRPr="00C14071">
        <w:rPr>
          <w:rFonts w:ascii="Arial" w:eastAsia="Arial" w:hAnsi="Arial" w:cs="Arial"/>
          <w:lang w:val="fr-CH"/>
        </w:rPr>
        <w:t xml:space="preserve"> et </w:t>
      </w:r>
      <w:proofErr w:type="spellStart"/>
      <w:r w:rsidRPr="00C14071">
        <w:rPr>
          <w:rFonts w:ascii="Arial" w:eastAsia="Arial" w:hAnsi="Arial" w:cs="Arial"/>
          <w:lang w:val="fr-CH"/>
        </w:rPr>
        <w:t>Douban</w:t>
      </w:r>
      <w:proofErr w:type="spellEnd"/>
      <w:r w:rsidRPr="00C14071">
        <w:rPr>
          <w:rFonts w:ascii="Arial" w:eastAsia="Arial" w:hAnsi="Arial" w:cs="Arial"/>
          <w:lang w:val="fr-CH"/>
        </w:rPr>
        <w:t xml:space="preserve"> fournissent des services analogues.</w:t>
      </w:r>
      <w:r w:rsidR="00997235">
        <w:rPr>
          <w:rFonts w:ascii="Arial" w:eastAsia="Arial" w:hAnsi="Arial" w:cs="Arial"/>
          <w:lang w:val="fr-CH"/>
        </w:rPr>
        <w:t xml:space="preserve"> </w:t>
      </w:r>
      <w:r w:rsidRPr="00C14071">
        <w:rPr>
          <w:rFonts w:ascii="Arial" w:eastAsia="Arial" w:hAnsi="Arial" w:cs="Arial"/>
          <w:lang w:val="fr-CH"/>
        </w:rPr>
        <w:t xml:space="preserve"> En outre, des plateformes locales proposant parfois du contenu dans les langues locales se sont développées dans différents pays, à l</w:t>
      </w:r>
      <w:r w:rsidR="00C44B7F">
        <w:rPr>
          <w:rFonts w:ascii="Arial" w:eastAsia="Arial" w:hAnsi="Arial" w:cs="Arial"/>
          <w:lang w:val="fr-CH"/>
        </w:rPr>
        <w:t>’</w:t>
      </w:r>
      <w:r w:rsidRPr="00C14071">
        <w:rPr>
          <w:rFonts w:ascii="Arial" w:eastAsia="Arial" w:hAnsi="Arial" w:cs="Arial"/>
          <w:lang w:val="fr-CH"/>
        </w:rPr>
        <w:t xml:space="preserve">instar des plateformes de contenus générés par les utilisateurs </w:t>
      </w:r>
      <w:proofErr w:type="spellStart"/>
      <w:r w:rsidRPr="00C14071">
        <w:rPr>
          <w:rFonts w:ascii="Arial" w:eastAsia="Arial" w:hAnsi="Arial" w:cs="Arial"/>
          <w:lang w:val="fr-CH"/>
        </w:rPr>
        <w:t>Kaskus</w:t>
      </w:r>
      <w:proofErr w:type="spellEnd"/>
      <w:r w:rsidRPr="00C14071">
        <w:rPr>
          <w:rFonts w:ascii="Arial" w:eastAsia="Arial" w:hAnsi="Arial" w:cs="Arial"/>
          <w:lang w:val="fr-CH"/>
        </w:rPr>
        <w:t xml:space="preserve">, Line </w:t>
      </w:r>
      <w:proofErr w:type="spellStart"/>
      <w:r w:rsidRPr="00C14071">
        <w:rPr>
          <w:rFonts w:ascii="Arial" w:eastAsia="Arial" w:hAnsi="Arial" w:cs="Arial"/>
          <w:lang w:val="fr-CH"/>
        </w:rPr>
        <w:t>Today</w:t>
      </w:r>
      <w:proofErr w:type="spellEnd"/>
      <w:r w:rsidRPr="00C14071">
        <w:rPr>
          <w:rFonts w:ascii="Arial" w:eastAsia="Arial" w:hAnsi="Arial" w:cs="Arial"/>
          <w:lang w:val="fr-CH"/>
        </w:rPr>
        <w:t xml:space="preserve"> Buzz, </w:t>
      </w:r>
      <w:proofErr w:type="spellStart"/>
      <w:r w:rsidRPr="00C14071">
        <w:rPr>
          <w:rFonts w:ascii="Arial" w:eastAsia="Arial" w:hAnsi="Arial" w:cs="Arial"/>
          <w:lang w:val="fr-CH"/>
        </w:rPr>
        <w:t>Keep</w:t>
      </w:r>
      <w:proofErr w:type="spellEnd"/>
      <w:r w:rsidRPr="00C14071">
        <w:rPr>
          <w:rFonts w:ascii="Arial" w:eastAsia="Arial" w:hAnsi="Arial" w:cs="Arial"/>
          <w:lang w:val="fr-CH"/>
        </w:rPr>
        <w:t xml:space="preserve">, </w:t>
      </w:r>
      <w:proofErr w:type="spellStart"/>
      <w:r w:rsidRPr="00C14071">
        <w:rPr>
          <w:rFonts w:ascii="Arial" w:eastAsia="Arial" w:hAnsi="Arial" w:cs="Arial"/>
          <w:lang w:val="fr-CH"/>
        </w:rPr>
        <w:t>Kompasiana</w:t>
      </w:r>
      <w:proofErr w:type="spellEnd"/>
      <w:r w:rsidRPr="00C14071">
        <w:rPr>
          <w:rFonts w:ascii="Arial" w:eastAsia="Arial" w:hAnsi="Arial" w:cs="Arial"/>
          <w:lang w:val="fr-CH"/>
        </w:rPr>
        <w:t xml:space="preserve">, 1cak et </w:t>
      </w:r>
      <w:proofErr w:type="spellStart"/>
      <w:r w:rsidRPr="00C14071">
        <w:rPr>
          <w:rFonts w:ascii="Arial" w:eastAsia="Arial" w:hAnsi="Arial" w:cs="Arial"/>
          <w:lang w:val="fr-CH"/>
        </w:rPr>
        <w:t>Sociolla</w:t>
      </w:r>
      <w:proofErr w:type="spellEnd"/>
      <w:r w:rsidRPr="00C14071">
        <w:rPr>
          <w:rFonts w:ascii="Arial" w:eastAsia="Arial" w:hAnsi="Arial" w:cs="Arial"/>
          <w:lang w:val="fr-CH"/>
        </w:rPr>
        <w:t xml:space="preserve"> en Indonésie.</w:t>
      </w:r>
    </w:p>
    <w:p w14:paraId="043479CC" w14:textId="77777777" w:rsidR="00A5633C" w:rsidRPr="00C14071" w:rsidRDefault="00A5633C" w:rsidP="00A5633C">
      <w:pPr>
        <w:spacing w:after="0" w:line="240" w:lineRule="auto"/>
        <w:jc w:val="both"/>
        <w:rPr>
          <w:rFonts w:ascii="Arial" w:eastAsia="Arial" w:hAnsi="Arial" w:cs="Arial"/>
          <w:lang w:val="fr-CH"/>
        </w:rPr>
      </w:pPr>
    </w:p>
    <w:p w14:paraId="383C04E0" w14:textId="6310E74C" w:rsidR="00C44B7F" w:rsidRDefault="00A5633C" w:rsidP="008D619E">
      <w:pPr>
        <w:spacing w:after="0" w:line="240" w:lineRule="auto"/>
        <w:jc w:val="both"/>
        <w:rPr>
          <w:rFonts w:ascii="Arial" w:eastAsia="Arial" w:hAnsi="Arial" w:cs="Arial"/>
          <w:color w:val="000000"/>
          <w:lang w:val="fr-CH"/>
        </w:rPr>
      </w:pPr>
      <w:r w:rsidRPr="00C14071">
        <w:rPr>
          <w:rFonts w:ascii="Arial" w:eastAsia="Arial" w:hAnsi="Arial" w:cs="Arial"/>
          <w:lang w:val="fr-CH"/>
        </w:rPr>
        <w:lastRenderedPageBreak/>
        <w:t>Les fournisseurs de services numériques comme les plateformes de contenus générés par les utilisateurs proposent des services par abonnement payant et financés par la publicité</w:t>
      </w:r>
      <w:r w:rsidR="00515D36" w:rsidRPr="00C14071">
        <w:rPr>
          <w:rFonts w:ascii="Arial" w:eastAsia="Arial" w:hAnsi="Arial" w:cs="Arial"/>
          <w:color w:val="000000"/>
          <w:vertAlign w:val="superscript"/>
          <w:lang w:val="fr-CH"/>
        </w:rPr>
        <w:footnoteReference w:id="8"/>
      </w:r>
      <w:r w:rsidR="003066E7" w:rsidRPr="00C14071">
        <w:rPr>
          <w:rFonts w:ascii="Arial" w:eastAsia="Arial" w:hAnsi="Arial" w:cs="Arial"/>
          <w:lang w:val="fr-CH"/>
        </w:rPr>
        <w:t>.</w:t>
      </w:r>
      <w:r w:rsidR="00515D36" w:rsidRPr="007C6DEA">
        <w:rPr>
          <w:rFonts w:ascii="Arial" w:hAnsi="Arial"/>
          <w:lang w:val="fr-CH"/>
        </w:rPr>
        <w:t xml:space="preserve"> </w:t>
      </w:r>
      <w:r w:rsidR="00997235">
        <w:rPr>
          <w:rFonts w:ascii="Arial" w:eastAsia="Arial" w:hAnsi="Arial" w:cs="Arial"/>
          <w:lang w:val="fr-CH"/>
        </w:rPr>
        <w:t xml:space="preserve"> </w:t>
      </w:r>
      <w:r w:rsidR="00C44B7F" w:rsidRPr="00C14071">
        <w:rPr>
          <w:rFonts w:ascii="Arial" w:eastAsia="Arial" w:hAnsi="Arial" w:cs="Arial"/>
          <w:color w:val="000000"/>
          <w:lang w:val="fr-CH"/>
        </w:rPr>
        <w:t>En</w:t>
      </w:r>
      <w:r w:rsidR="00C44B7F">
        <w:rPr>
          <w:rFonts w:ascii="Arial" w:eastAsia="Arial" w:hAnsi="Arial" w:cs="Arial"/>
          <w:color w:val="000000"/>
          <w:lang w:val="fr-CH"/>
        </w:rPr>
        <w:t> </w:t>
      </w:r>
      <w:r w:rsidR="00C44B7F" w:rsidRPr="00C14071">
        <w:rPr>
          <w:rFonts w:ascii="Arial" w:eastAsia="Arial" w:hAnsi="Arial" w:cs="Arial"/>
          <w:color w:val="000000"/>
          <w:lang w:val="fr-CH"/>
        </w:rPr>
        <w:t>2020</w:t>
      </w:r>
      <w:r w:rsidR="0097168D" w:rsidRPr="00C14071">
        <w:rPr>
          <w:rFonts w:ascii="Arial" w:eastAsia="Arial" w:hAnsi="Arial" w:cs="Arial"/>
          <w:color w:val="000000"/>
          <w:lang w:val="fr-CH"/>
        </w:rPr>
        <w:t>, les recettes ont augmenté dans les deux</w:t>
      </w:r>
      <w:r w:rsidR="00997235">
        <w:rPr>
          <w:rFonts w:ascii="Arial" w:eastAsia="Arial" w:hAnsi="Arial" w:cs="Arial"/>
          <w:color w:val="000000"/>
          <w:lang w:val="fr-CH"/>
        </w:rPr>
        <w:t> </w:t>
      </w:r>
      <w:r w:rsidR="0097168D" w:rsidRPr="00C14071">
        <w:rPr>
          <w:rFonts w:ascii="Arial" w:eastAsia="Arial" w:hAnsi="Arial" w:cs="Arial"/>
          <w:color w:val="000000"/>
          <w:lang w:val="fr-CH"/>
        </w:rPr>
        <w:t xml:space="preserve">segments de marché en Asie, à hauteur de 32,7% pour les </w:t>
      </w:r>
      <w:r w:rsidR="00155C80" w:rsidRPr="00C14071">
        <w:rPr>
          <w:rFonts w:ascii="Arial" w:eastAsia="Arial" w:hAnsi="Arial" w:cs="Arial"/>
          <w:color w:val="000000"/>
          <w:lang w:val="fr-CH"/>
        </w:rPr>
        <w:t>services de streaming</w:t>
      </w:r>
      <w:r w:rsidR="0097168D" w:rsidRPr="00C14071">
        <w:rPr>
          <w:rFonts w:ascii="Arial" w:eastAsia="Arial" w:hAnsi="Arial" w:cs="Arial"/>
          <w:color w:val="000000"/>
          <w:lang w:val="fr-CH"/>
        </w:rPr>
        <w:t xml:space="preserve"> par abonnement et de 22,2% pour les services financés par la publicité</w:t>
      </w:r>
      <w:r w:rsidR="00515D36" w:rsidRPr="00C14071">
        <w:rPr>
          <w:rFonts w:ascii="Arial" w:eastAsia="Arial" w:hAnsi="Arial" w:cs="Arial"/>
          <w:color w:val="000000"/>
          <w:vertAlign w:val="superscript"/>
          <w:lang w:val="fr-CH"/>
        </w:rPr>
        <w:footnoteReference w:id="9"/>
      </w:r>
      <w:r w:rsidR="0097168D" w:rsidRPr="00C14071">
        <w:rPr>
          <w:rFonts w:ascii="Arial" w:eastAsia="Arial" w:hAnsi="Arial" w:cs="Arial"/>
          <w:color w:val="000000"/>
          <w:lang w:val="fr-CH"/>
        </w:rPr>
        <w:t>.</w:t>
      </w:r>
      <w:r w:rsidR="00515D36" w:rsidRPr="00C14071">
        <w:rPr>
          <w:rFonts w:ascii="Arial" w:eastAsia="Arial" w:hAnsi="Arial" w:cs="Arial"/>
          <w:color w:val="000000"/>
          <w:lang w:val="fr-CH"/>
        </w:rPr>
        <w:t xml:space="preserve"> </w:t>
      </w:r>
      <w:r w:rsidR="00997235">
        <w:rPr>
          <w:rFonts w:ascii="Arial" w:eastAsia="Arial" w:hAnsi="Arial" w:cs="Arial"/>
          <w:color w:val="000000"/>
          <w:lang w:val="fr-CH"/>
        </w:rPr>
        <w:t xml:space="preserve"> </w:t>
      </w:r>
      <w:r w:rsidR="008D619E" w:rsidRPr="00C14071">
        <w:rPr>
          <w:rFonts w:ascii="Arial" w:eastAsia="Arial" w:hAnsi="Arial" w:cs="Arial"/>
          <w:color w:val="000000"/>
          <w:lang w:val="fr-CH"/>
        </w:rPr>
        <w:t xml:space="preserve">Ces données sont significatives, notamment parce que de nombreux artistes sont directement tributaires de ces plateformes </w:t>
      </w:r>
      <w:r w:rsidR="005B7EC4" w:rsidRPr="00C14071">
        <w:rPr>
          <w:rFonts w:ascii="Arial" w:eastAsia="Arial" w:hAnsi="Arial" w:cs="Arial"/>
          <w:color w:val="000000"/>
          <w:lang w:val="fr-CH"/>
        </w:rPr>
        <w:t>pour ce qui est de</w:t>
      </w:r>
      <w:r w:rsidR="008D619E" w:rsidRPr="00C14071">
        <w:rPr>
          <w:rFonts w:ascii="Arial" w:eastAsia="Arial" w:hAnsi="Arial" w:cs="Arial"/>
          <w:color w:val="000000"/>
          <w:lang w:val="fr-CH"/>
        </w:rPr>
        <w:t xml:space="preserve"> leur rémunération.</w:t>
      </w:r>
    </w:p>
    <w:p w14:paraId="5EB61F60" w14:textId="73C06DAA" w:rsidR="008D619E" w:rsidRPr="00C14071" w:rsidRDefault="008D619E" w:rsidP="008D619E">
      <w:pPr>
        <w:spacing w:after="0" w:line="240" w:lineRule="auto"/>
        <w:jc w:val="both"/>
        <w:rPr>
          <w:rFonts w:ascii="Arial" w:eastAsia="Arial" w:hAnsi="Arial" w:cs="Arial"/>
          <w:color w:val="000000"/>
          <w:lang w:val="fr-CH"/>
        </w:rPr>
      </w:pPr>
    </w:p>
    <w:p w14:paraId="68648757" w14:textId="27B3967C" w:rsidR="00204B95" w:rsidRPr="00C14071" w:rsidRDefault="008D619E" w:rsidP="008D619E">
      <w:pPr>
        <w:spacing w:after="0" w:line="240" w:lineRule="auto"/>
        <w:jc w:val="both"/>
        <w:rPr>
          <w:rFonts w:ascii="Arial" w:eastAsia="Arial" w:hAnsi="Arial" w:cs="Arial"/>
          <w:color w:val="000000"/>
          <w:lang w:val="fr-CH"/>
        </w:rPr>
      </w:pPr>
      <w:r w:rsidRPr="00C14071">
        <w:rPr>
          <w:rFonts w:ascii="Arial" w:eastAsia="Arial" w:hAnsi="Arial" w:cs="Arial"/>
          <w:color w:val="000000"/>
          <w:lang w:val="fr-CH"/>
        </w:rPr>
        <w:t xml:space="preserve">Dans les pays plus développés, en particulier au Japon et en </w:t>
      </w:r>
      <w:r w:rsidR="00997235">
        <w:rPr>
          <w:rFonts w:ascii="Arial" w:eastAsia="Arial" w:hAnsi="Arial" w:cs="Arial"/>
          <w:color w:val="000000"/>
          <w:lang w:val="fr-CH"/>
        </w:rPr>
        <w:t xml:space="preserve">République de </w:t>
      </w:r>
      <w:r w:rsidRPr="00C14071">
        <w:rPr>
          <w:rFonts w:ascii="Arial" w:eastAsia="Arial" w:hAnsi="Arial" w:cs="Arial"/>
          <w:color w:val="000000"/>
          <w:lang w:val="fr-CH"/>
        </w:rPr>
        <w:t xml:space="preserve">Corée, le pourcentage de </w:t>
      </w:r>
      <w:r w:rsidR="00155C80" w:rsidRPr="00C14071">
        <w:rPr>
          <w:rFonts w:ascii="Arial" w:eastAsia="Arial" w:hAnsi="Arial" w:cs="Arial"/>
          <w:color w:val="000000"/>
          <w:lang w:val="fr-CH"/>
        </w:rPr>
        <w:t>services de streaming</w:t>
      </w:r>
      <w:r w:rsidRPr="00C14071">
        <w:rPr>
          <w:rFonts w:ascii="Arial" w:eastAsia="Arial" w:hAnsi="Arial" w:cs="Arial"/>
          <w:color w:val="000000"/>
          <w:lang w:val="fr-CH"/>
        </w:rPr>
        <w:t xml:space="preserve"> par abonnement dépasse de loin celui des services financés par la publicité</w:t>
      </w:r>
      <w:r w:rsidR="00515D36" w:rsidRPr="00C14071">
        <w:rPr>
          <w:rFonts w:ascii="Arial" w:eastAsia="Arial" w:hAnsi="Arial" w:cs="Arial"/>
          <w:color w:val="000000"/>
          <w:vertAlign w:val="superscript"/>
          <w:lang w:val="fr-CH"/>
        </w:rPr>
        <w:footnoteReference w:id="10"/>
      </w:r>
      <w:r w:rsidR="005E04D5" w:rsidRPr="00C14071">
        <w:rPr>
          <w:rFonts w:ascii="Arial" w:eastAsia="Arial" w:hAnsi="Arial" w:cs="Arial"/>
          <w:color w:val="000000"/>
          <w:lang w:val="fr-CH"/>
        </w:rPr>
        <w:t>.</w:t>
      </w:r>
      <w:r w:rsidR="00515D36" w:rsidRPr="00C14071">
        <w:rPr>
          <w:rFonts w:ascii="Arial" w:eastAsia="Arial" w:hAnsi="Arial" w:cs="Arial"/>
          <w:color w:val="000000"/>
          <w:lang w:val="fr-CH"/>
        </w:rPr>
        <w:t xml:space="preserve"> </w:t>
      </w:r>
      <w:r w:rsidR="00997235">
        <w:rPr>
          <w:rFonts w:ascii="Arial" w:eastAsia="Arial" w:hAnsi="Arial" w:cs="Arial"/>
          <w:color w:val="000000"/>
          <w:lang w:val="fr-CH"/>
        </w:rPr>
        <w:t xml:space="preserve"> </w:t>
      </w:r>
      <w:r w:rsidR="00C94D27" w:rsidRPr="00C14071">
        <w:rPr>
          <w:rFonts w:ascii="Arial" w:eastAsia="Arial" w:hAnsi="Arial" w:cs="Arial"/>
          <w:color w:val="000000"/>
          <w:lang w:val="fr-CH"/>
        </w:rPr>
        <w:t>Dans d</w:t>
      </w:r>
      <w:r w:rsidR="00C44B7F">
        <w:rPr>
          <w:rFonts w:ascii="Arial" w:eastAsia="Arial" w:hAnsi="Arial" w:cs="Arial"/>
          <w:color w:val="000000"/>
          <w:lang w:val="fr-CH"/>
        </w:rPr>
        <w:t>’</w:t>
      </w:r>
      <w:r w:rsidR="00C94D27" w:rsidRPr="00C14071">
        <w:rPr>
          <w:rFonts w:ascii="Arial" w:eastAsia="Arial" w:hAnsi="Arial" w:cs="Arial"/>
          <w:color w:val="000000"/>
          <w:lang w:val="fr-CH"/>
        </w:rPr>
        <w:t>autres, les services gratuits font tout autant recette, si ce n</w:t>
      </w:r>
      <w:r w:rsidR="00C44B7F">
        <w:rPr>
          <w:rFonts w:ascii="Arial" w:eastAsia="Arial" w:hAnsi="Arial" w:cs="Arial"/>
          <w:color w:val="000000"/>
          <w:lang w:val="fr-CH"/>
        </w:rPr>
        <w:t>’</w:t>
      </w:r>
      <w:r w:rsidR="00C94D27" w:rsidRPr="00C14071">
        <w:rPr>
          <w:rFonts w:ascii="Arial" w:eastAsia="Arial" w:hAnsi="Arial" w:cs="Arial"/>
          <w:color w:val="000000"/>
          <w:lang w:val="fr-CH"/>
        </w:rPr>
        <w:t>est plus, que les services par abonnement</w:t>
      </w:r>
      <w:r w:rsidR="00515D36" w:rsidRPr="00C14071">
        <w:rPr>
          <w:rFonts w:ascii="Arial" w:eastAsia="Arial" w:hAnsi="Arial" w:cs="Arial"/>
          <w:color w:val="000000"/>
          <w:vertAlign w:val="superscript"/>
          <w:lang w:val="fr-CH"/>
        </w:rPr>
        <w:footnoteReference w:id="11"/>
      </w:r>
      <w:r w:rsidR="00C94D27" w:rsidRPr="007C6DEA">
        <w:rPr>
          <w:rFonts w:ascii="Arial" w:hAnsi="Arial"/>
          <w:color w:val="000000"/>
          <w:vertAlign w:val="superscript"/>
          <w:lang w:val="fr-CH"/>
        </w:rPr>
        <w:t>.</w:t>
      </w:r>
      <w:r w:rsidR="00997235">
        <w:rPr>
          <w:rFonts w:ascii="Arial" w:eastAsia="Arial" w:hAnsi="Arial" w:cs="Arial"/>
          <w:color w:val="000000"/>
          <w:vertAlign w:val="superscript"/>
          <w:lang w:val="fr-CH"/>
        </w:rPr>
        <w:t xml:space="preserve"> </w:t>
      </w:r>
      <w:r w:rsidR="00C94D27" w:rsidRPr="00C14071">
        <w:rPr>
          <w:rFonts w:ascii="Arial" w:eastAsia="Arial" w:hAnsi="Arial" w:cs="Arial"/>
          <w:color w:val="000000"/>
          <w:lang w:val="fr-CH"/>
        </w:rPr>
        <w:t xml:space="preserve"> </w:t>
      </w:r>
      <w:r w:rsidR="005552EC" w:rsidRPr="00C14071">
        <w:rPr>
          <w:rFonts w:ascii="Arial" w:eastAsia="Arial" w:hAnsi="Arial" w:cs="Arial"/>
          <w:color w:val="000000"/>
          <w:lang w:val="fr-CH"/>
        </w:rPr>
        <w:t>Tel est le cas par exemple en Chine, en Inde, en Indonésie, en Malaisie, aux Philippines, au Cambodge et au Bangladesh</w:t>
      </w:r>
      <w:r w:rsidR="00515D36" w:rsidRPr="00C14071">
        <w:rPr>
          <w:rFonts w:ascii="Arial" w:eastAsia="Arial" w:hAnsi="Arial" w:cs="Arial"/>
          <w:color w:val="000000"/>
          <w:vertAlign w:val="superscript"/>
          <w:lang w:val="fr-CH"/>
        </w:rPr>
        <w:footnoteReference w:id="12"/>
      </w:r>
      <w:r w:rsidR="005552EC" w:rsidRPr="00C14071">
        <w:rPr>
          <w:rFonts w:ascii="Arial" w:eastAsia="Arial" w:hAnsi="Arial" w:cs="Arial"/>
          <w:color w:val="000000"/>
          <w:lang w:val="fr-CH"/>
        </w:rPr>
        <w:t>.</w:t>
      </w:r>
      <w:r w:rsidR="00FC1E3D" w:rsidRPr="00C14071">
        <w:rPr>
          <w:rFonts w:ascii="Arial" w:eastAsia="Arial" w:hAnsi="Arial" w:cs="Arial"/>
          <w:color w:val="000000"/>
          <w:lang w:val="fr-CH"/>
        </w:rPr>
        <w:t xml:space="preserve"> </w:t>
      </w:r>
      <w:r w:rsidR="00997235">
        <w:rPr>
          <w:rFonts w:ascii="Arial" w:eastAsia="Arial" w:hAnsi="Arial" w:cs="Arial"/>
          <w:color w:val="000000"/>
          <w:lang w:val="fr-CH"/>
        </w:rPr>
        <w:t xml:space="preserve"> </w:t>
      </w:r>
      <w:r w:rsidR="001B0EE6" w:rsidRPr="00C14071">
        <w:rPr>
          <w:rFonts w:ascii="Arial" w:eastAsia="Arial" w:hAnsi="Arial" w:cs="Arial"/>
          <w:color w:val="000000"/>
          <w:lang w:val="fr-CH"/>
        </w:rPr>
        <w:t xml:space="preserve">Cela montre en somme que les </w:t>
      </w:r>
      <w:r w:rsidR="00155C80" w:rsidRPr="00C14071">
        <w:rPr>
          <w:rFonts w:ascii="Arial" w:eastAsia="Arial" w:hAnsi="Arial" w:cs="Arial"/>
          <w:color w:val="000000"/>
          <w:lang w:val="fr-CH"/>
        </w:rPr>
        <w:t>services de streaming</w:t>
      </w:r>
      <w:r w:rsidR="001B0EE6" w:rsidRPr="00C14071">
        <w:rPr>
          <w:rFonts w:ascii="Arial" w:eastAsia="Arial" w:hAnsi="Arial" w:cs="Arial"/>
          <w:color w:val="000000"/>
          <w:lang w:val="fr-CH"/>
        </w:rPr>
        <w:t xml:space="preserve"> financé</w:t>
      </w:r>
      <w:r w:rsidR="00B065BA" w:rsidRPr="00C14071">
        <w:rPr>
          <w:rFonts w:ascii="Arial" w:eastAsia="Arial" w:hAnsi="Arial" w:cs="Arial"/>
          <w:color w:val="000000"/>
          <w:lang w:val="fr-CH"/>
        </w:rPr>
        <w:t>s</w:t>
      </w:r>
      <w:r w:rsidR="001B0EE6" w:rsidRPr="00C14071">
        <w:rPr>
          <w:rFonts w:ascii="Arial" w:eastAsia="Arial" w:hAnsi="Arial" w:cs="Arial"/>
          <w:color w:val="000000"/>
          <w:lang w:val="fr-CH"/>
        </w:rPr>
        <w:t xml:space="preserve"> par la publicité constituent un modèle d</w:t>
      </w:r>
      <w:r w:rsidR="00C44B7F">
        <w:rPr>
          <w:rFonts w:ascii="Arial" w:eastAsia="Arial" w:hAnsi="Arial" w:cs="Arial"/>
          <w:color w:val="000000"/>
          <w:lang w:val="fr-CH"/>
        </w:rPr>
        <w:t>’</w:t>
      </w:r>
      <w:r w:rsidR="001B0EE6" w:rsidRPr="00C14071">
        <w:rPr>
          <w:rFonts w:ascii="Arial" w:eastAsia="Arial" w:hAnsi="Arial" w:cs="Arial"/>
          <w:color w:val="000000"/>
          <w:lang w:val="fr-CH"/>
        </w:rPr>
        <w:t xml:space="preserve">affaires </w:t>
      </w:r>
      <w:r w:rsidR="005B7EC4" w:rsidRPr="00C14071">
        <w:rPr>
          <w:rFonts w:ascii="Arial" w:eastAsia="Arial" w:hAnsi="Arial" w:cs="Arial"/>
          <w:color w:val="000000"/>
          <w:lang w:val="fr-CH"/>
        </w:rPr>
        <w:t xml:space="preserve">viable et </w:t>
      </w:r>
      <w:r w:rsidR="001B0EE6" w:rsidRPr="00C14071">
        <w:rPr>
          <w:rFonts w:ascii="Arial" w:eastAsia="Arial" w:hAnsi="Arial" w:cs="Arial"/>
          <w:color w:val="000000"/>
          <w:lang w:val="fr-CH"/>
        </w:rPr>
        <w:t>lucratif, ainsi qu</w:t>
      </w:r>
      <w:r w:rsidR="00C44B7F">
        <w:rPr>
          <w:rFonts w:ascii="Arial" w:eastAsia="Arial" w:hAnsi="Arial" w:cs="Arial"/>
          <w:color w:val="000000"/>
          <w:lang w:val="fr-CH"/>
        </w:rPr>
        <w:t>’</w:t>
      </w:r>
      <w:r w:rsidR="001B0EE6" w:rsidRPr="00C14071">
        <w:rPr>
          <w:rFonts w:ascii="Arial" w:eastAsia="Arial" w:hAnsi="Arial" w:cs="Arial"/>
          <w:color w:val="000000"/>
          <w:lang w:val="fr-CH"/>
        </w:rPr>
        <w:t xml:space="preserve">une stratégie de commercialisation </w:t>
      </w:r>
      <w:r w:rsidR="00B065BA" w:rsidRPr="00C14071">
        <w:rPr>
          <w:rFonts w:ascii="Arial" w:eastAsia="Arial" w:hAnsi="Arial" w:cs="Arial"/>
          <w:color w:val="000000"/>
          <w:lang w:val="fr-CH"/>
        </w:rPr>
        <w:t>au travers</w:t>
      </w:r>
      <w:r w:rsidR="001B0EE6" w:rsidRPr="00C14071">
        <w:rPr>
          <w:rFonts w:ascii="Arial" w:eastAsia="Arial" w:hAnsi="Arial" w:cs="Arial"/>
          <w:color w:val="000000"/>
          <w:lang w:val="fr-CH"/>
        </w:rPr>
        <w:t xml:space="preserve"> de laquelle les utilisateurs deviennent des abonnés payants. </w:t>
      </w:r>
      <w:r w:rsidR="00997235">
        <w:rPr>
          <w:rFonts w:ascii="Arial" w:eastAsia="Arial" w:hAnsi="Arial" w:cs="Arial"/>
          <w:color w:val="000000"/>
          <w:lang w:val="fr-CH"/>
        </w:rPr>
        <w:t xml:space="preserve"> </w:t>
      </w:r>
      <w:r w:rsidR="001B0EE6" w:rsidRPr="00C14071">
        <w:rPr>
          <w:rFonts w:ascii="Arial" w:eastAsia="Arial" w:hAnsi="Arial" w:cs="Arial"/>
          <w:color w:val="000000"/>
          <w:lang w:val="fr-CH"/>
        </w:rPr>
        <w:t xml:space="preserve">Certains fournisseurs de services </w:t>
      </w:r>
      <w:r w:rsidR="005903D0" w:rsidRPr="00C14071">
        <w:rPr>
          <w:rFonts w:ascii="Arial" w:eastAsia="Arial" w:hAnsi="Arial" w:cs="Arial"/>
          <w:bCs/>
          <w:color w:val="000000"/>
          <w:lang w:val="fr-CH"/>
        </w:rPr>
        <w:t>collaborent directement avec les annonceurs sur les abonnements</w:t>
      </w:r>
      <w:r w:rsidR="001B0EE6" w:rsidRPr="00C14071">
        <w:rPr>
          <w:rFonts w:ascii="Arial" w:eastAsia="Arial" w:hAnsi="Arial" w:cs="Arial"/>
          <w:color w:val="000000"/>
          <w:lang w:val="fr-CH"/>
        </w:rPr>
        <w:t xml:space="preserve">, </w:t>
      </w:r>
      <w:r w:rsidR="00AA3AFA" w:rsidRPr="00C14071">
        <w:rPr>
          <w:rFonts w:ascii="Arial" w:eastAsia="Arial" w:hAnsi="Arial" w:cs="Arial"/>
          <w:color w:val="000000"/>
          <w:lang w:val="fr-CH"/>
        </w:rPr>
        <w:t>par exemple au moyen de fenêtres publicitaires, du parrainage de listes de lecture, de ventes d</w:t>
      </w:r>
      <w:r w:rsidR="00C44B7F">
        <w:rPr>
          <w:rFonts w:ascii="Arial" w:eastAsia="Arial" w:hAnsi="Arial" w:cs="Arial"/>
          <w:color w:val="000000"/>
          <w:lang w:val="fr-CH"/>
        </w:rPr>
        <w:t>’</w:t>
      </w:r>
      <w:r w:rsidR="00AA3AFA" w:rsidRPr="00C14071">
        <w:rPr>
          <w:rFonts w:ascii="Arial" w:eastAsia="Arial" w:hAnsi="Arial" w:cs="Arial"/>
          <w:color w:val="000000"/>
          <w:lang w:val="fr-CH"/>
        </w:rPr>
        <w:t xml:space="preserve">abonnements premium à des partenaires, et du </w:t>
      </w:r>
      <w:r w:rsidR="00AA3AFA" w:rsidRPr="00C14071">
        <w:rPr>
          <w:rFonts w:ascii="Arial" w:eastAsia="Arial" w:hAnsi="Arial" w:cs="Arial"/>
          <w:bCs/>
          <w:color w:val="000000"/>
          <w:lang w:val="fr-CH"/>
        </w:rPr>
        <w:t>parrainage conjoint d</w:t>
      </w:r>
      <w:r w:rsidR="00C44B7F">
        <w:rPr>
          <w:rFonts w:ascii="Arial" w:eastAsia="Arial" w:hAnsi="Arial" w:cs="Arial"/>
          <w:bCs/>
          <w:color w:val="000000"/>
          <w:lang w:val="fr-CH"/>
        </w:rPr>
        <w:t>’</w:t>
      </w:r>
      <w:r w:rsidR="00AA3AFA" w:rsidRPr="00C14071">
        <w:rPr>
          <w:rFonts w:ascii="Arial" w:eastAsia="Arial" w:hAnsi="Arial" w:cs="Arial"/>
          <w:bCs/>
          <w:color w:val="000000"/>
          <w:lang w:val="fr-CH"/>
        </w:rPr>
        <w:t>événements</w:t>
      </w:r>
      <w:r w:rsidR="00515D36" w:rsidRPr="00C14071">
        <w:rPr>
          <w:rFonts w:ascii="Arial" w:eastAsia="Arial" w:hAnsi="Arial" w:cs="Arial"/>
          <w:color w:val="000000"/>
          <w:vertAlign w:val="superscript"/>
          <w:lang w:val="fr-CH"/>
        </w:rPr>
        <w:footnoteReference w:id="13"/>
      </w:r>
      <w:r w:rsidR="001B0EE6" w:rsidRPr="00C14071">
        <w:rPr>
          <w:rFonts w:ascii="Arial" w:eastAsia="Arial" w:hAnsi="Arial" w:cs="Arial"/>
          <w:color w:val="000000"/>
          <w:lang w:val="fr-CH"/>
        </w:rPr>
        <w:t>.</w:t>
      </w:r>
    </w:p>
    <w:p w14:paraId="40F54961" w14:textId="0E488262" w:rsidR="00C94D27" w:rsidRPr="00C14071" w:rsidRDefault="00C94D27" w:rsidP="008D619E">
      <w:pPr>
        <w:spacing w:after="0" w:line="240" w:lineRule="auto"/>
        <w:jc w:val="both"/>
        <w:rPr>
          <w:rFonts w:ascii="Arial" w:eastAsia="Arial" w:hAnsi="Arial" w:cs="Arial"/>
          <w:color w:val="000000"/>
          <w:lang w:val="fr-CH"/>
        </w:rPr>
      </w:pPr>
    </w:p>
    <w:p w14:paraId="73A8F4A9" w14:textId="77777777" w:rsidR="00204B95" w:rsidRPr="00C14071" w:rsidRDefault="00204B95" w:rsidP="00515D36">
      <w:pPr>
        <w:pBdr>
          <w:top w:val="nil"/>
          <w:left w:val="nil"/>
          <w:bottom w:val="nil"/>
          <w:right w:val="nil"/>
          <w:between w:val="nil"/>
        </w:pBdr>
        <w:tabs>
          <w:tab w:val="left" w:pos="284"/>
        </w:tabs>
        <w:spacing w:after="0" w:line="240" w:lineRule="auto"/>
        <w:jc w:val="both"/>
        <w:rPr>
          <w:rFonts w:ascii="Arial" w:eastAsia="Arial" w:hAnsi="Arial" w:cs="Arial"/>
          <w:color w:val="000000"/>
          <w:lang w:val="fr-CH"/>
        </w:rPr>
      </w:pPr>
    </w:p>
    <w:p w14:paraId="280DBE7F" w14:textId="117F2C67" w:rsidR="00212E3B" w:rsidRPr="00C14071" w:rsidRDefault="00212E3B" w:rsidP="00212E3B">
      <w:pPr>
        <w:spacing w:after="0" w:line="240" w:lineRule="auto"/>
        <w:jc w:val="both"/>
        <w:rPr>
          <w:rFonts w:ascii="Arial" w:eastAsia="Arial" w:hAnsi="Arial" w:cs="Arial"/>
          <w:lang w:val="fr-CH"/>
        </w:rPr>
      </w:pPr>
      <w:r w:rsidRPr="00C14071">
        <w:rPr>
          <w:rFonts w:ascii="Arial" w:eastAsia="Arial" w:hAnsi="Arial" w:cs="Arial"/>
          <w:lang w:val="fr-CH"/>
        </w:rPr>
        <w:t xml:space="preserve">Les marchés de la musique en Asie peuvent être divisés en marchés internationaux, régionaux et locaux. </w:t>
      </w:r>
      <w:r w:rsidR="00997235">
        <w:rPr>
          <w:rFonts w:ascii="Arial" w:eastAsia="Arial" w:hAnsi="Arial" w:cs="Arial"/>
          <w:lang w:val="fr-CH"/>
        </w:rPr>
        <w:t xml:space="preserve"> </w:t>
      </w:r>
      <w:r w:rsidRPr="00C14071">
        <w:rPr>
          <w:rFonts w:ascii="Arial" w:eastAsia="Arial" w:hAnsi="Arial" w:cs="Arial"/>
          <w:lang w:val="fr-CH"/>
        </w:rPr>
        <w:t xml:space="preserve">La musique internationale est représentée le plus souvent par les chansons </w:t>
      </w:r>
      <w:r w:rsidR="00B065BA" w:rsidRPr="00C14071">
        <w:rPr>
          <w:rFonts w:ascii="Arial" w:eastAsia="Arial" w:hAnsi="Arial" w:cs="Arial"/>
          <w:lang w:val="fr-CH"/>
        </w:rPr>
        <w:t xml:space="preserve">interprétées </w:t>
      </w:r>
      <w:r w:rsidRPr="00C14071">
        <w:rPr>
          <w:rFonts w:ascii="Arial" w:eastAsia="Arial" w:hAnsi="Arial" w:cs="Arial"/>
          <w:lang w:val="fr-CH"/>
        </w:rPr>
        <w:t xml:space="preserve">en anglais </w:t>
      </w:r>
      <w:r w:rsidR="00B065BA" w:rsidRPr="00C14071">
        <w:rPr>
          <w:rFonts w:ascii="Arial" w:eastAsia="Arial" w:hAnsi="Arial" w:cs="Arial"/>
          <w:lang w:val="fr-CH"/>
        </w:rPr>
        <w:t xml:space="preserve">par des artistes </w:t>
      </w:r>
      <w:r w:rsidRPr="00C14071">
        <w:rPr>
          <w:rFonts w:ascii="Arial" w:eastAsia="Arial" w:hAnsi="Arial" w:cs="Arial"/>
          <w:lang w:val="fr-CH"/>
        </w:rPr>
        <w:t>d</w:t>
      </w:r>
      <w:r w:rsidR="00C44B7F">
        <w:rPr>
          <w:rFonts w:ascii="Arial" w:eastAsia="Arial" w:hAnsi="Arial" w:cs="Arial"/>
          <w:lang w:val="fr-CH"/>
        </w:rPr>
        <w:t>’</w:t>
      </w:r>
      <w:r w:rsidRPr="00C14071">
        <w:rPr>
          <w:rFonts w:ascii="Arial" w:eastAsia="Arial" w:hAnsi="Arial" w:cs="Arial"/>
          <w:lang w:val="fr-CH"/>
        </w:rPr>
        <w:t xml:space="preserve">Amérique du </w:t>
      </w:r>
      <w:r w:rsidR="00471983" w:rsidRPr="00C14071">
        <w:rPr>
          <w:rFonts w:ascii="Arial" w:eastAsia="Arial" w:hAnsi="Arial" w:cs="Arial"/>
          <w:lang w:val="fr-CH"/>
        </w:rPr>
        <w:t>N</w:t>
      </w:r>
      <w:r w:rsidRPr="00C14071">
        <w:rPr>
          <w:rFonts w:ascii="Arial" w:eastAsia="Arial" w:hAnsi="Arial" w:cs="Arial"/>
          <w:lang w:val="fr-CH"/>
        </w:rPr>
        <w:t>ord</w:t>
      </w:r>
      <w:r w:rsidR="00B065BA" w:rsidRPr="00C14071">
        <w:rPr>
          <w:rFonts w:ascii="Arial" w:eastAsia="Arial" w:hAnsi="Arial" w:cs="Arial"/>
          <w:lang w:val="fr-CH"/>
        </w:rPr>
        <w:t xml:space="preserve"> et</w:t>
      </w:r>
      <w:r w:rsidRPr="00C14071">
        <w:rPr>
          <w:rFonts w:ascii="Arial" w:eastAsia="Arial" w:hAnsi="Arial" w:cs="Arial"/>
          <w:lang w:val="fr-CH"/>
        </w:rPr>
        <w:t xml:space="preserve"> d</w:t>
      </w:r>
      <w:r w:rsidR="00C44B7F">
        <w:rPr>
          <w:rFonts w:ascii="Arial" w:eastAsia="Arial" w:hAnsi="Arial" w:cs="Arial"/>
          <w:lang w:val="fr-CH"/>
        </w:rPr>
        <w:t>’</w:t>
      </w:r>
      <w:r w:rsidRPr="00C14071">
        <w:rPr>
          <w:rFonts w:ascii="Arial" w:eastAsia="Arial" w:hAnsi="Arial" w:cs="Arial"/>
          <w:lang w:val="fr-CH"/>
        </w:rPr>
        <w:t xml:space="preserve">Angleterre </w:t>
      </w:r>
      <w:r w:rsidR="00B065BA" w:rsidRPr="00C14071">
        <w:rPr>
          <w:rFonts w:ascii="Arial" w:eastAsia="Arial" w:hAnsi="Arial" w:cs="Arial"/>
          <w:lang w:val="fr-CH"/>
        </w:rPr>
        <w:t xml:space="preserve">ainsi que </w:t>
      </w:r>
      <w:r w:rsidR="0095127F" w:rsidRPr="00C14071">
        <w:rPr>
          <w:rFonts w:ascii="Arial" w:eastAsia="Arial" w:hAnsi="Arial" w:cs="Arial"/>
          <w:lang w:val="fr-CH"/>
        </w:rPr>
        <w:t xml:space="preserve">par </w:t>
      </w:r>
      <w:r w:rsidR="00B065BA" w:rsidRPr="00C14071">
        <w:rPr>
          <w:rFonts w:ascii="Arial" w:eastAsia="Arial" w:hAnsi="Arial" w:cs="Arial"/>
          <w:lang w:val="fr-CH"/>
        </w:rPr>
        <w:t>des</w:t>
      </w:r>
      <w:r w:rsidRPr="00C14071">
        <w:rPr>
          <w:rFonts w:ascii="Arial" w:eastAsia="Arial" w:hAnsi="Arial" w:cs="Arial"/>
          <w:lang w:val="fr-CH"/>
        </w:rPr>
        <w:t xml:space="preserve"> groupes</w:t>
      </w:r>
      <w:r w:rsidR="008A0184" w:rsidRPr="00C14071">
        <w:rPr>
          <w:rFonts w:ascii="Arial" w:eastAsia="Arial" w:hAnsi="Arial" w:cs="Arial"/>
          <w:lang w:val="fr-CH"/>
        </w:rPr>
        <w:t xml:space="preserve"> originaires</w:t>
      </w:r>
      <w:r w:rsidR="0095127F" w:rsidRPr="00C14071">
        <w:rPr>
          <w:rFonts w:ascii="Arial" w:eastAsia="Arial" w:hAnsi="Arial" w:cs="Arial"/>
          <w:lang w:val="fr-CH"/>
        </w:rPr>
        <w:t xml:space="preserve"> </w:t>
      </w:r>
      <w:r w:rsidRPr="00C14071">
        <w:rPr>
          <w:rFonts w:ascii="Arial" w:eastAsia="Arial" w:hAnsi="Arial" w:cs="Arial"/>
          <w:lang w:val="fr-CH"/>
        </w:rPr>
        <w:t xml:space="preserve">de pays non anglophones. </w:t>
      </w:r>
      <w:r w:rsidR="00997235">
        <w:rPr>
          <w:rFonts w:ascii="Arial" w:eastAsia="Arial" w:hAnsi="Arial" w:cs="Arial"/>
          <w:lang w:val="fr-CH"/>
        </w:rPr>
        <w:t xml:space="preserve"> </w:t>
      </w:r>
      <w:r w:rsidRPr="00C14071">
        <w:rPr>
          <w:rFonts w:ascii="Arial" w:eastAsia="Arial" w:hAnsi="Arial" w:cs="Arial"/>
          <w:lang w:val="fr-CH"/>
        </w:rPr>
        <w:t>Cependant, les chansons en langues asiatiques locales sont les plus populaires.</w:t>
      </w:r>
      <w:r w:rsidR="00997235">
        <w:rPr>
          <w:rFonts w:ascii="Arial" w:eastAsia="Arial" w:hAnsi="Arial" w:cs="Arial"/>
          <w:lang w:val="fr-CH"/>
        </w:rPr>
        <w:t xml:space="preserve"> </w:t>
      </w:r>
      <w:r w:rsidRPr="00C14071">
        <w:rPr>
          <w:rFonts w:ascii="Arial" w:eastAsia="Arial" w:hAnsi="Arial" w:cs="Arial"/>
          <w:lang w:val="fr-CH"/>
        </w:rPr>
        <w:t xml:space="preserve"> S</w:t>
      </w:r>
      <w:r w:rsidR="00B87DC2" w:rsidRPr="00C14071">
        <w:rPr>
          <w:rFonts w:ascii="Arial" w:eastAsia="Arial" w:hAnsi="Arial" w:cs="Arial"/>
          <w:lang w:val="fr-CH"/>
        </w:rPr>
        <w:t>i</w:t>
      </w:r>
      <w:r w:rsidRPr="00C14071">
        <w:rPr>
          <w:rFonts w:ascii="Arial" w:eastAsia="Arial" w:hAnsi="Arial" w:cs="Arial"/>
          <w:lang w:val="fr-CH"/>
        </w:rPr>
        <w:t xml:space="preserve"> l</w:t>
      </w:r>
      <w:r w:rsidR="00C44B7F">
        <w:rPr>
          <w:rFonts w:ascii="Arial" w:eastAsia="Arial" w:hAnsi="Arial" w:cs="Arial"/>
          <w:lang w:val="fr-CH"/>
        </w:rPr>
        <w:t>’</w:t>
      </w:r>
      <w:r w:rsidRPr="00C14071">
        <w:rPr>
          <w:rFonts w:ascii="Arial" w:eastAsia="Arial" w:hAnsi="Arial" w:cs="Arial"/>
          <w:lang w:val="fr-CH"/>
        </w:rPr>
        <w:t>accès à l</w:t>
      </w:r>
      <w:r w:rsidR="00C44B7F">
        <w:rPr>
          <w:rFonts w:ascii="Arial" w:eastAsia="Arial" w:hAnsi="Arial" w:cs="Arial"/>
          <w:lang w:val="fr-CH"/>
        </w:rPr>
        <w:t>’</w:t>
      </w:r>
      <w:r w:rsidRPr="00C14071">
        <w:rPr>
          <w:rFonts w:ascii="Arial" w:eastAsia="Arial" w:hAnsi="Arial" w:cs="Arial"/>
          <w:lang w:val="fr-CH"/>
        </w:rPr>
        <w:t xml:space="preserve">Internet et la connectivité mobile ont accru la popularité </w:t>
      </w:r>
      <w:r w:rsidR="00155C80" w:rsidRPr="00C14071">
        <w:rPr>
          <w:rFonts w:ascii="Arial" w:eastAsia="Arial" w:hAnsi="Arial" w:cs="Arial"/>
          <w:lang w:val="fr-CH"/>
        </w:rPr>
        <w:t>du streaming</w:t>
      </w:r>
      <w:r w:rsidRPr="00C14071">
        <w:rPr>
          <w:rFonts w:ascii="Arial" w:eastAsia="Arial" w:hAnsi="Arial" w:cs="Arial"/>
          <w:lang w:val="fr-CH"/>
        </w:rPr>
        <w:t xml:space="preserve">, les préférences musicales demeurent profondément ancrées dans la langue et la culture locales. </w:t>
      </w:r>
      <w:r w:rsidR="00997235">
        <w:rPr>
          <w:rFonts w:ascii="Arial" w:eastAsia="Arial" w:hAnsi="Arial" w:cs="Arial"/>
          <w:lang w:val="fr-CH"/>
        </w:rPr>
        <w:t xml:space="preserve"> </w:t>
      </w:r>
      <w:r w:rsidRPr="00C14071">
        <w:rPr>
          <w:rFonts w:ascii="Arial" w:eastAsia="Arial" w:hAnsi="Arial" w:cs="Arial"/>
          <w:lang w:val="fr-CH"/>
        </w:rPr>
        <w:t>Les vagues d</w:t>
      </w:r>
      <w:r w:rsidR="00C44B7F">
        <w:rPr>
          <w:rFonts w:ascii="Arial" w:eastAsia="Arial" w:hAnsi="Arial" w:cs="Arial"/>
          <w:lang w:val="fr-CH"/>
        </w:rPr>
        <w:t>’</w:t>
      </w:r>
      <w:r w:rsidRPr="00C14071">
        <w:rPr>
          <w:rFonts w:ascii="Arial" w:eastAsia="Arial" w:hAnsi="Arial" w:cs="Arial"/>
          <w:lang w:val="fr-CH"/>
        </w:rPr>
        <w:t xml:space="preserve">immigration à travers la région, les affinités culturelles ainsi que les mélanges culturels </w:t>
      </w:r>
      <w:r w:rsidR="00BB5C56" w:rsidRPr="00C14071">
        <w:rPr>
          <w:rFonts w:ascii="Arial" w:eastAsia="Arial" w:hAnsi="Arial" w:cs="Arial"/>
          <w:lang w:val="fr-CH"/>
        </w:rPr>
        <w:t xml:space="preserve">en découlant </w:t>
      </w:r>
      <w:r w:rsidRPr="00C14071">
        <w:rPr>
          <w:rFonts w:ascii="Arial" w:eastAsia="Arial" w:hAnsi="Arial" w:cs="Arial"/>
          <w:lang w:val="fr-CH"/>
        </w:rPr>
        <w:t xml:space="preserve">et </w:t>
      </w:r>
      <w:r w:rsidR="00BB5C56" w:rsidRPr="00C14071">
        <w:rPr>
          <w:rFonts w:ascii="Arial" w:eastAsia="Arial" w:hAnsi="Arial" w:cs="Arial"/>
          <w:lang w:val="fr-CH"/>
        </w:rPr>
        <w:t xml:space="preserve">les </w:t>
      </w:r>
      <w:r w:rsidRPr="00C14071">
        <w:rPr>
          <w:rFonts w:ascii="Arial" w:eastAsia="Arial" w:hAnsi="Arial" w:cs="Arial"/>
          <w:lang w:val="fr-CH"/>
        </w:rPr>
        <w:t xml:space="preserve">traditions communes ont également une incidence sur les marchés </w:t>
      </w:r>
      <w:r w:rsidR="00BB5C56" w:rsidRPr="00C14071">
        <w:rPr>
          <w:rFonts w:ascii="Arial" w:eastAsia="Arial" w:hAnsi="Arial" w:cs="Arial"/>
          <w:lang w:val="fr-CH"/>
        </w:rPr>
        <w:t>régionaux</w:t>
      </w:r>
      <w:r w:rsidRPr="00C14071">
        <w:rPr>
          <w:rFonts w:ascii="Arial" w:eastAsia="Arial" w:hAnsi="Arial" w:cs="Arial"/>
          <w:lang w:val="fr-CH"/>
        </w:rPr>
        <w:t>.</w:t>
      </w:r>
    </w:p>
    <w:p w14:paraId="3251E967" w14:textId="77777777" w:rsidR="00212E3B" w:rsidRPr="00C14071" w:rsidRDefault="00212E3B" w:rsidP="00212E3B">
      <w:pPr>
        <w:spacing w:after="0" w:line="240" w:lineRule="auto"/>
        <w:jc w:val="both"/>
        <w:rPr>
          <w:rFonts w:ascii="Arial" w:eastAsia="Arial" w:hAnsi="Arial" w:cs="Arial"/>
          <w:lang w:val="fr-CH"/>
        </w:rPr>
      </w:pPr>
    </w:p>
    <w:p w14:paraId="4CA58DDA" w14:textId="15CEC89C" w:rsidR="0039501A" w:rsidRPr="00C14071" w:rsidRDefault="00172C56" w:rsidP="0039501A">
      <w:pPr>
        <w:spacing w:after="0" w:line="240" w:lineRule="auto"/>
        <w:jc w:val="both"/>
        <w:rPr>
          <w:rFonts w:ascii="Arial" w:eastAsia="Arial" w:hAnsi="Arial" w:cs="Arial"/>
          <w:lang w:val="fr-CH"/>
        </w:rPr>
      </w:pPr>
      <w:r w:rsidRPr="00C14071">
        <w:rPr>
          <w:rFonts w:ascii="Arial" w:eastAsia="Arial" w:hAnsi="Arial" w:cs="Arial"/>
          <w:lang w:val="fr-CH"/>
        </w:rPr>
        <w:t>Les chansons qui se rangent en tête des classements reflètent aussi directement les préférences linguistiques et les goûts musicaux locaux</w:t>
      </w:r>
      <w:r w:rsidR="003F6BF4" w:rsidRPr="00C14071">
        <w:rPr>
          <w:rFonts w:ascii="Arial" w:eastAsia="Arial" w:hAnsi="Arial" w:cs="Arial"/>
          <w:lang w:val="fr-CH"/>
        </w:rPr>
        <w:t>, comme on peut le constater en effectuant une recherche</w:t>
      </w:r>
      <w:r w:rsidR="00381739" w:rsidRPr="00C14071">
        <w:rPr>
          <w:rFonts w:ascii="Arial" w:eastAsia="Arial" w:hAnsi="Arial" w:cs="Arial"/>
          <w:lang w:val="fr-CH"/>
        </w:rPr>
        <w:t xml:space="preserve"> sur </w:t>
      </w:r>
      <w:proofErr w:type="spellStart"/>
      <w:r w:rsidR="0029139E" w:rsidRPr="00C14071">
        <w:rPr>
          <w:rFonts w:ascii="Arial" w:eastAsia="Arial" w:hAnsi="Arial" w:cs="Arial"/>
          <w:lang w:val="fr-CH"/>
        </w:rPr>
        <w:t>Spotify</w:t>
      </w:r>
      <w:proofErr w:type="spellEnd"/>
      <w:r w:rsidR="0029139E" w:rsidRPr="00C14071">
        <w:rPr>
          <w:rFonts w:ascii="Arial" w:eastAsia="Arial" w:hAnsi="Arial" w:cs="Arial"/>
          <w:lang w:val="fr-CH"/>
        </w:rPr>
        <w:t xml:space="preserve"> </w:t>
      </w:r>
      <w:r w:rsidR="00381739" w:rsidRPr="00C14071">
        <w:rPr>
          <w:rFonts w:ascii="Arial" w:eastAsia="Arial" w:hAnsi="Arial" w:cs="Arial"/>
          <w:lang w:val="fr-CH"/>
        </w:rPr>
        <w:t>en ce qui concerne</w:t>
      </w:r>
      <w:r w:rsidR="0029139E" w:rsidRPr="00C14071">
        <w:rPr>
          <w:rFonts w:ascii="Arial" w:eastAsia="Arial" w:hAnsi="Arial" w:cs="Arial"/>
          <w:lang w:val="fr-CH"/>
        </w:rPr>
        <w:t xml:space="preserve"> les </w:t>
      </w:r>
      <w:r w:rsidRPr="00C14071">
        <w:rPr>
          <w:rFonts w:ascii="Arial" w:eastAsia="Arial" w:hAnsi="Arial" w:cs="Arial"/>
          <w:lang w:val="fr-CH"/>
        </w:rPr>
        <w:t>chansons les plus écoutées par pays</w:t>
      </w:r>
      <w:r w:rsidR="002009A9" w:rsidRPr="00C14071">
        <w:rPr>
          <w:rFonts w:ascii="Arial" w:eastAsia="Arial" w:hAnsi="Arial" w:cs="Arial"/>
          <w:vertAlign w:val="superscript"/>
          <w:lang w:val="fr-CH"/>
        </w:rPr>
        <w:footnoteReference w:id="14"/>
      </w:r>
      <w:r w:rsidR="00212E3B" w:rsidRPr="00C14071">
        <w:rPr>
          <w:rFonts w:ascii="Arial" w:eastAsia="Arial" w:hAnsi="Arial" w:cs="Arial"/>
          <w:lang w:val="fr-CH"/>
        </w:rPr>
        <w:t>.</w:t>
      </w:r>
      <w:r w:rsidR="002009A9" w:rsidRPr="00C14071">
        <w:rPr>
          <w:rFonts w:ascii="Arial" w:eastAsia="Arial" w:hAnsi="Arial" w:cs="Arial"/>
          <w:lang w:val="fr-CH"/>
        </w:rPr>
        <w:t xml:space="preserve"> </w:t>
      </w:r>
      <w:r w:rsidR="00997235">
        <w:rPr>
          <w:rFonts w:ascii="Arial" w:eastAsia="Arial" w:hAnsi="Arial" w:cs="Arial"/>
          <w:lang w:val="fr-CH"/>
        </w:rPr>
        <w:t xml:space="preserve"> </w:t>
      </w:r>
      <w:r w:rsidR="0039501A" w:rsidRPr="00C14071">
        <w:rPr>
          <w:rFonts w:ascii="Arial" w:eastAsia="Arial" w:hAnsi="Arial" w:cs="Arial"/>
          <w:lang w:val="fr-CH"/>
        </w:rPr>
        <w:t xml:space="preserve">Les services régionaux non seulement proposent du contenu local, mais aussi promeuvent et mettent à disposition des morceaux produits par des artistes ou des labels locaux indépendants qui correspondent aux goûts des utilisateurs de la région. </w:t>
      </w:r>
      <w:r w:rsidR="00997235">
        <w:rPr>
          <w:rFonts w:ascii="Arial" w:eastAsia="Arial" w:hAnsi="Arial" w:cs="Arial"/>
          <w:lang w:val="fr-CH"/>
        </w:rPr>
        <w:t xml:space="preserve"> </w:t>
      </w:r>
      <w:r w:rsidR="0039501A" w:rsidRPr="00C14071">
        <w:rPr>
          <w:rFonts w:ascii="Arial" w:eastAsia="Arial" w:hAnsi="Arial" w:cs="Arial"/>
          <w:lang w:val="fr-CH"/>
        </w:rPr>
        <w:t xml:space="preserve">Plusieurs services proposent </w:t>
      </w:r>
      <w:r w:rsidR="00642726" w:rsidRPr="00C14071">
        <w:rPr>
          <w:rFonts w:ascii="Arial" w:eastAsia="Arial" w:hAnsi="Arial" w:cs="Arial"/>
          <w:lang w:val="fr-CH"/>
        </w:rPr>
        <w:t xml:space="preserve">également </w:t>
      </w:r>
      <w:r w:rsidR="0039501A" w:rsidRPr="00C14071">
        <w:rPr>
          <w:rFonts w:ascii="Arial" w:eastAsia="Arial" w:hAnsi="Arial" w:cs="Arial"/>
          <w:lang w:val="fr-CH"/>
        </w:rPr>
        <w:t>des moyens d</w:t>
      </w:r>
      <w:r w:rsidR="00C44B7F">
        <w:rPr>
          <w:rFonts w:ascii="Arial" w:eastAsia="Arial" w:hAnsi="Arial" w:cs="Arial"/>
          <w:lang w:val="fr-CH"/>
        </w:rPr>
        <w:t>’</w:t>
      </w:r>
      <w:r w:rsidR="0039501A" w:rsidRPr="00C14071">
        <w:rPr>
          <w:rFonts w:ascii="Arial" w:eastAsia="Arial" w:hAnsi="Arial" w:cs="Arial"/>
          <w:lang w:val="fr-CH"/>
        </w:rPr>
        <w:t xml:space="preserve">entrer en contact avec </w:t>
      </w:r>
      <w:r w:rsidR="00642726" w:rsidRPr="00C14071">
        <w:rPr>
          <w:rFonts w:ascii="Arial" w:eastAsia="Arial" w:hAnsi="Arial" w:cs="Arial"/>
          <w:lang w:val="fr-CH"/>
        </w:rPr>
        <w:t>d</w:t>
      </w:r>
      <w:r w:rsidR="0039501A" w:rsidRPr="00C14071">
        <w:rPr>
          <w:rFonts w:ascii="Arial" w:eastAsia="Arial" w:hAnsi="Arial" w:cs="Arial"/>
          <w:lang w:val="fr-CH"/>
        </w:rPr>
        <w:t>es artistes locaux.</w:t>
      </w:r>
    </w:p>
    <w:p w14:paraId="063FB75F" w14:textId="77777777" w:rsidR="0039501A" w:rsidRPr="00C14071" w:rsidRDefault="0039501A" w:rsidP="0039501A">
      <w:pPr>
        <w:spacing w:after="0" w:line="240" w:lineRule="auto"/>
        <w:jc w:val="both"/>
        <w:rPr>
          <w:rFonts w:ascii="Arial" w:eastAsia="Arial" w:hAnsi="Arial" w:cs="Arial"/>
          <w:lang w:val="fr-CH"/>
        </w:rPr>
      </w:pPr>
    </w:p>
    <w:p w14:paraId="641D9086" w14:textId="2FA0E70B" w:rsidR="00366FC6" w:rsidRPr="00C14071" w:rsidRDefault="0039501A" w:rsidP="00366FC6">
      <w:pPr>
        <w:spacing w:after="0" w:line="240" w:lineRule="auto"/>
        <w:jc w:val="both"/>
        <w:rPr>
          <w:rFonts w:ascii="Arial" w:eastAsia="Arial" w:hAnsi="Arial" w:cs="Arial"/>
          <w:lang w:val="fr-CH"/>
        </w:rPr>
      </w:pPr>
      <w:r w:rsidRPr="00C14071">
        <w:rPr>
          <w:rFonts w:ascii="Arial" w:eastAsia="Arial" w:hAnsi="Arial" w:cs="Arial"/>
          <w:lang w:val="fr-CH"/>
        </w:rPr>
        <w:t>Face aux exigences techniques des fournisseurs de services numériques, un nouvel acteur a fait son entrée sur le marché</w:t>
      </w:r>
      <w:r w:rsidR="00C44B7F">
        <w:rPr>
          <w:rFonts w:ascii="Arial" w:eastAsia="Arial" w:hAnsi="Arial" w:cs="Arial"/>
          <w:lang w:val="fr-CH"/>
        </w:rPr>
        <w:t> :</w:t>
      </w:r>
      <w:r w:rsidRPr="00C14071">
        <w:rPr>
          <w:rFonts w:ascii="Arial" w:eastAsia="Arial" w:hAnsi="Arial" w:cs="Arial"/>
          <w:lang w:val="fr-CH"/>
        </w:rPr>
        <w:t xml:space="preserve"> les agrégateurs, qui aident les producteurs indépendants à transférer leurs morceaux sur les plateformes. </w:t>
      </w:r>
      <w:r w:rsidR="00997235">
        <w:rPr>
          <w:rFonts w:ascii="Arial" w:eastAsia="Arial" w:hAnsi="Arial" w:cs="Arial"/>
          <w:lang w:val="fr-CH"/>
        </w:rPr>
        <w:t xml:space="preserve"> </w:t>
      </w:r>
      <w:r w:rsidRPr="00C14071">
        <w:rPr>
          <w:rFonts w:ascii="Arial" w:eastAsia="Arial" w:hAnsi="Arial" w:cs="Arial"/>
          <w:lang w:val="fr-CH"/>
        </w:rPr>
        <w:t>En Asie, on recense 13 agrégateurs, dont huit</w:t>
      </w:r>
      <w:r w:rsidR="00997235">
        <w:rPr>
          <w:rFonts w:ascii="Arial" w:eastAsia="Arial" w:hAnsi="Arial" w:cs="Arial"/>
          <w:lang w:val="fr-CH"/>
        </w:rPr>
        <w:t> </w:t>
      </w:r>
      <w:r w:rsidRPr="00C14071">
        <w:rPr>
          <w:rFonts w:ascii="Arial" w:eastAsia="Arial" w:hAnsi="Arial" w:cs="Arial"/>
          <w:lang w:val="fr-CH"/>
        </w:rPr>
        <w:t xml:space="preserve">sont </w:t>
      </w:r>
      <w:r w:rsidR="00C44B7F">
        <w:rPr>
          <w:rFonts w:ascii="Arial" w:eastAsia="Arial" w:hAnsi="Arial" w:cs="Arial"/>
          <w:lang w:val="fr-CH"/>
        </w:rPr>
        <w:t>“</w:t>
      </w:r>
      <w:r w:rsidRPr="00C14071">
        <w:rPr>
          <w:rFonts w:ascii="Arial" w:eastAsia="Arial" w:hAnsi="Arial" w:cs="Arial"/>
          <w:lang w:val="fr-CH"/>
        </w:rPr>
        <w:t>gratuits</w:t>
      </w:r>
      <w:r w:rsidR="00C44B7F">
        <w:rPr>
          <w:rFonts w:ascii="Arial" w:eastAsia="Arial" w:hAnsi="Arial" w:cs="Arial"/>
          <w:lang w:val="fr-CH"/>
        </w:rPr>
        <w:t>”</w:t>
      </w:r>
      <w:r w:rsidRPr="00C14071">
        <w:rPr>
          <w:rFonts w:ascii="Arial" w:eastAsia="Arial" w:hAnsi="Arial" w:cs="Arial"/>
          <w:lang w:val="fr-CH"/>
        </w:rPr>
        <w:t>, c</w:t>
      </w:r>
      <w:r w:rsidR="00C44B7F">
        <w:rPr>
          <w:rFonts w:ascii="Arial" w:eastAsia="Arial" w:hAnsi="Arial" w:cs="Arial"/>
          <w:lang w:val="fr-CH"/>
        </w:rPr>
        <w:t>’</w:t>
      </w:r>
      <w:r w:rsidRPr="00C14071">
        <w:rPr>
          <w:rFonts w:ascii="Arial" w:eastAsia="Arial" w:hAnsi="Arial" w:cs="Arial"/>
          <w:lang w:val="fr-CH"/>
        </w:rPr>
        <w:t>est</w:t>
      </w:r>
      <w:r w:rsidR="00C44B7F">
        <w:rPr>
          <w:rFonts w:ascii="Arial" w:eastAsia="Arial" w:hAnsi="Arial" w:cs="Arial"/>
          <w:lang w:val="fr-CH"/>
        </w:rPr>
        <w:t>-</w:t>
      </w:r>
      <w:r w:rsidRPr="00C14071">
        <w:rPr>
          <w:rFonts w:ascii="Arial" w:eastAsia="Arial" w:hAnsi="Arial" w:cs="Arial"/>
          <w:lang w:val="fr-CH"/>
        </w:rPr>
        <w:t>à</w:t>
      </w:r>
      <w:r w:rsidR="00C44B7F">
        <w:rPr>
          <w:rFonts w:ascii="Arial" w:eastAsia="Arial" w:hAnsi="Arial" w:cs="Arial"/>
          <w:lang w:val="fr-CH"/>
        </w:rPr>
        <w:t>-</w:t>
      </w:r>
      <w:r w:rsidRPr="00C14071">
        <w:rPr>
          <w:rFonts w:ascii="Arial" w:eastAsia="Arial" w:hAnsi="Arial" w:cs="Arial"/>
          <w:lang w:val="fr-CH"/>
        </w:rPr>
        <w:t>dire que l</w:t>
      </w:r>
      <w:r w:rsidR="00C44B7F">
        <w:rPr>
          <w:rFonts w:ascii="Arial" w:eastAsia="Arial" w:hAnsi="Arial" w:cs="Arial"/>
          <w:lang w:val="fr-CH"/>
        </w:rPr>
        <w:t>’</w:t>
      </w:r>
      <w:r w:rsidRPr="00C14071">
        <w:rPr>
          <w:rFonts w:ascii="Arial" w:eastAsia="Arial" w:hAnsi="Arial" w:cs="Arial"/>
          <w:lang w:val="fr-CH"/>
        </w:rPr>
        <w:t>accès au service n</w:t>
      </w:r>
      <w:r w:rsidR="00C44B7F">
        <w:rPr>
          <w:rFonts w:ascii="Arial" w:eastAsia="Arial" w:hAnsi="Arial" w:cs="Arial"/>
          <w:lang w:val="fr-CH"/>
        </w:rPr>
        <w:t>’</w:t>
      </w:r>
      <w:r w:rsidRPr="00C14071">
        <w:rPr>
          <w:rFonts w:ascii="Arial" w:eastAsia="Arial" w:hAnsi="Arial" w:cs="Arial"/>
          <w:lang w:val="fr-CH"/>
        </w:rPr>
        <w:t>est pas subordonné au paiement d</w:t>
      </w:r>
      <w:r w:rsidR="00C44B7F">
        <w:rPr>
          <w:rFonts w:ascii="Arial" w:eastAsia="Arial" w:hAnsi="Arial" w:cs="Arial"/>
          <w:lang w:val="fr-CH"/>
        </w:rPr>
        <w:t>’</w:t>
      </w:r>
      <w:r w:rsidRPr="00C14071">
        <w:rPr>
          <w:rFonts w:ascii="Arial" w:eastAsia="Arial" w:hAnsi="Arial" w:cs="Arial"/>
          <w:lang w:val="fr-CH"/>
        </w:rPr>
        <w:t>une taxe initiale, mais qu</w:t>
      </w:r>
      <w:r w:rsidR="00C44B7F">
        <w:rPr>
          <w:rFonts w:ascii="Arial" w:eastAsia="Arial" w:hAnsi="Arial" w:cs="Arial"/>
          <w:lang w:val="fr-CH"/>
        </w:rPr>
        <w:t>’</w:t>
      </w:r>
      <w:r w:rsidR="00456ED0" w:rsidRPr="00C14071">
        <w:rPr>
          <w:rFonts w:ascii="Arial" w:eastAsia="Arial" w:hAnsi="Arial" w:cs="Arial"/>
          <w:lang w:val="fr-CH"/>
        </w:rPr>
        <w:t>un</w:t>
      </w:r>
      <w:r w:rsidRPr="00C14071">
        <w:rPr>
          <w:rFonts w:ascii="Arial" w:eastAsia="Arial" w:hAnsi="Arial" w:cs="Arial"/>
          <w:lang w:val="fr-CH"/>
        </w:rPr>
        <w:t xml:space="preserve">e </w:t>
      </w:r>
      <w:r w:rsidR="00456ED0" w:rsidRPr="00C14071">
        <w:rPr>
          <w:rFonts w:ascii="Arial" w:eastAsia="Arial" w:hAnsi="Arial" w:cs="Arial"/>
          <w:lang w:val="fr-CH"/>
        </w:rPr>
        <w:lastRenderedPageBreak/>
        <w:t xml:space="preserve">commission est prélevée sur les redevances perçues par </w:t>
      </w:r>
      <w:r w:rsidR="00682FF0" w:rsidRPr="00C14071">
        <w:rPr>
          <w:rFonts w:ascii="Arial" w:eastAsia="Arial" w:hAnsi="Arial" w:cs="Arial"/>
          <w:lang w:val="fr-CH"/>
        </w:rPr>
        <w:t>les artistes ou compositeurs</w:t>
      </w:r>
      <w:r w:rsidRPr="00C14071">
        <w:rPr>
          <w:rFonts w:ascii="Arial" w:eastAsia="Arial" w:hAnsi="Arial" w:cs="Arial"/>
          <w:lang w:val="fr-CH"/>
        </w:rPr>
        <w:t xml:space="preserve">. </w:t>
      </w:r>
      <w:r w:rsidR="00997235">
        <w:rPr>
          <w:rFonts w:ascii="Arial" w:eastAsia="Arial" w:hAnsi="Arial" w:cs="Arial"/>
          <w:lang w:val="fr-CH"/>
        </w:rPr>
        <w:t xml:space="preserve"> </w:t>
      </w:r>
      <w:r w:rsidR="00D16D01" w:rsidRPr="00C14071">
        <w:rPr>
          <w:rFonts w:ascii="Arial" w:eastAsia="Arial" w:hAnsi="Arial" w:cs="Arial"/>
          <w:lang w:val="fr-CH"/>
        </w:rPr>
        <w:t>Il s</w:t>
      </w:r>
      <w:r w:rsidR="00C44B7F">
        <w:rPr>
          <w:rFonts w:ascii="Arial" w:eastAsia="Arial" w:hAnsi="Arial" w:cs="Arial"/>
          <w:lang w:val="fr-CH"/>
        </w:rPr>
        <w:t>’</w:t>
      </w:r>
      <w:r w:rsidR="00D16D01" w:rsidRPr="00C14071">
        <w:rPr>
          <w:rFonts w:ascii="Arial" w:eastAsia="Arial" w:hAnsi="Arial" w:cs="Arial"/>
          <w:lang w:val="fr-CH"/>
        </w:rPr>
        <w:t xml:space="preserve">agit de </w:t>
      </w:r>
      <w:proofErr w:type="spellStart"/>
      <w:r w:rsidR="00D16D01" w:rsidRPr="00C14071">
        <w:rPr>
          <w:rFonts w:ascii="Arial" w:eastAsia="Arial" w:hAnsi="Arial" w:cs="Arial"/>
          <w:lang w:val="fr-CH"/>
        </w:rPr>
        <w:t>Soundrop</w:t>
      </w:r>
      <w:proofErr w:type="spellEnd"/>
      <w:r w:rsidR="00D16D01" w:rsidRPr="00C14071">
        <w:rPr>
          <w:rFonts w:ascii="Arial" w:eastAsia="Arial" w:hAnsi="Arial" w:cs="Arial"/>
          <w:lang w:val="fr-CH"/>
        </w:rPr>
        <w:t xml:space="preserve">, Amuse, </w:t>
      </w:r>
      <w:proofErr w:type="spellStart"/>
      <w:r w:rsidR="00D16D01" w:rsidRPr="00C14071">
        <w:rPr>
          <w:rFonts w:ascii="Arial" w:eastAsia="Arial" w:hAnsi="Arial" w:cs="Arial"/>
          <w:lang w:val="fr-CH"/>
        </w:rPr>
        <w:t>Awal</w:t>
      </w:r>
      <w:proofErr w:type="spellEnd"/>
      <w:r w:rsidR="00D16D01" w:rsidRPr="00C14071">
        <w:rPr>
          <w:rFonts w:ascii="Arial" w:eastAsia="Arial" w:hAnsi="Arial" w:cs="Arial"/>
          <w:lang w:val="fr-CH"/>
        </w:rPr>
        <w:t xml:space="preserve">, </w:t>
      </w:r>
      <w:proofErr w:type="spellStart"/>
      <w:r w:rsidR="00D16D01" w:rsidRPr="00C14071">
        <w:rPr>
          <w:rFonts w:ascii="Arial" w:eastAsia="Arial" w:hAnsi="Arial" w:cs="Arial"/>
          <w:lang w:val="fr-CH"/>
        </w:rPr>
        <w:t>Indiefy</w:t>
      </w:r>
      <w:proofErr w:type="spellEnd"/>
      <w:r w:rsidR="00D16D01" w:rsidRPr="00C14071">
        <w:rPr>
          <w:rFonts w:ascii="Arial" w:eastAsia="Arial" w:hAnsi="Arial" w:cs="Arial"/>
          <w:lang w:val="fr-CH"/>
        </w:rPr>
        <w:t xml:space="preserve">, </w:t>
      </w:r>
      <w:proofErr w:type="spellStart"/>
      <w:r w:rsidR="00D16D01" w:rsidRPr="00C14071">
        <w:rPr>
          <w:rFonts w:ascii="Arial" w:eastAsia="Arial" w:hAnsi="Arial" w:cs="Arial"/>
          <w:lang w:val="fr-CH"/>
        </w:rPr>
        <w:t>Fresh</w:t>
      </w:r>
      <w:proofErr w:type="spellEnd"/>
      <w:r w:rsidR="00D16D01" w:rsidRPr="00C14071">
        <w:rPr>
          <w:rFonts w:ascii="Arial" w:eastAsia="Arial" w:hAnsi="Arial" w:cs="Arial"/>
          <w:lang w:val="fr-CH"/>
        </w:rPr>
        <w:t xml:space="preserve"> Tunes, </w:t>
      </w:r>
      <w:proofErr w:type="spellStart"/>
      <w:r w:rsidR="00D16D01" w:rsidRPr="00C14071">
        <w:rPr>
          <w:rFonts w:ascii="Arial" w:eastAsia="Arial" w:hAnsi="Arial" w:cs="Arial"/>
          <w:lang w:val="fr-CH"/>
        </w:rPr>
        <w:t>Bandcamp</w:t>
      </w:r>
      <w:proofErr w:type="spellEnd"/>
      <w:r w:rsidR="00D16D01" w:rsidRPr="00C14071">
        <w:rPr>
          <w:rFonts w:ascii="Arial" w:eastAsia="Arial" w:hAnsi="Arial" w:cs="Arial"/>
          <w:lang w:val="fr-CH"/>
        </w:rPr>
        <w:t xml:space="preserve">, United Masters et </w:t>
      </w:r>
      <w:proofErr w:type="spellStart"/>
      <w:r w:rsidR="00D16D01" w:rsidRPr="00C14071">
        <w:rPr>
          <w:rFonts w:ascii="Arial" w:eastAsia="Arial" w:hAnsi="Arial" w:cs="Arial"/>
          <w:lang w:val="fr-CH"/>
        </w:rPr>
        <w:t>Songtradr</w:t>
      </w:r>
      <w:proofErr w:type="spellEnd"/>
      <w:r w:rsidR="00D16D01" w:rsidRPr="00C14071">
        <w:rPr>
          <w:rFonts w:ascii="Arial" w:eastAsia="Arial" w:hAnsi="Arial" w:cs="Arial"/>
          <w:lang w:val="fr-CH"/>
        </w:rPr>
        <w:t xml:space="preserve">. </w:t>
      </w:r>
      <w:r w:rsidR="00997235">
        <w:rPr>
          <w:rFonts w:ascii="Arial" w:eastAsia="Arial" w:hAnsi="Arial" w:cs="Arial"/>
          <w:lang w:val="fr-CH"/>
        </w:rPr>
        <w:t xml:space="preserve"> </w:t>
      </w:r>
      <w:r w:rsidR="00386477" w:rsidRPr="00C14071">
        <w:rPr>
          <w:rFonts w:ascii="Arial" w:eastAsia="Arial" w:hAnsi="Arial" w:cs="Arial"/>
          <w:lang w:val="fr-CH"/>
        </w:rPr>
        <w:t>Les agrégateurs payants sont</w:t>
      </w:r>
      <w:r w:rsidR="00D16D01" w:rsidRPr="00C14071">
        <w:rPr>
          <w:rFonts w:ascii="Arial" w:eastAsia="Arial" w:hAnsi="Arial" w:cs="Arial"/>
          <w:lang w:val="fr-CH"/>
        </w:rPr>
        <w:t xml:space="preserve"> </w:t>
      </w:r>
      <w:proofErr w:type="spellStart"/>
      <w:r w:rsidRPr="00C14071">
        <w:rPr>
          <w:rFonts w:ascii="Arial" w:eastAsia="Arial" w:hAnsi="Arial" w:cs="Arial"/>
          <w:lang w:val="fr-CH"/>
        </w:rPr>
        <w:t>Gyrostream</w:t>
      </w:r>
      <w:proofErr w:type="spellEnd"/>
      <w:r w:rsidRPr="00C14071">
        <w:rPr>
          <w:rFonts w:ascii="Arial" w:eastAsia="Arial" w:hAnsi="Arial" w:cs="Arial"/>
          <w:lang w:val="fr-CH"/>
        </w:rPr>
        <w:t xml:space="preserve">, Pison, Music Diffusion, Juni Records et </w:t>
      </w:r>
      <w:proofErr w:type="spellStart"/>
      <w:r w:rsidRPr="00C14071">
        <w:rPr>
          <w:rFonts w:ascii="Arial" w:eastAsia="Arial" w:hAnsi="Arial" w:cs="Arial"/>
          <w:lang w:val="fr-CH"/>
        </w:rPr>
        <w:t>Believe</w:t>
      </w:r>
      <w:proofErr w:type="spellEnd"/>
      <w:r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 xml:space="preserve">Tous les agrégateurs ne sont pas </w:t>
      </w:r>
      <w:r w:rsidR="00A22982" w:rsidRPr="00C14071">
        <w:rPr>
          <w:rFonts w:ascii="Arial" w:eastAsia="Arial" w:hAnsi="Arial" w:cs="Arial"/>
          <w:lang w:val="fr-CH"/>
        </w:rPr>
        <w:t>implantés</w:t>
      </w:r>
      <w:r w:rsidRPr="00C14071">
        <w:rPr>
          <w:rFonts w:ascii="Arial" w:eastAsia="Arial" w:hAnsi="Arial" w:cs="Arial"/>
          <w:lang w:val="fr-CH"/>
        </w:rPr>
        <w:t xml:space="preserve"> dans tous les pays</w:t>
      </w:r>
      <w:r w:rsidR="00187740" w:rsidRPr="00C14071">
        <w:rPr>
          <w:rFonts w:ascii="Arial" w:eastAsia="Arial" w:hAnsi="Arial" w:cs="Arial"/>
          <w:vertAlign w:val="superscript"/>
          <w:lang w:val="fr-CH"/>
        </w:rPr>
        <w:footnoteReference w:id="15"/>
      </w:r>
      <w:r w:rsidR="00DA1396" w:rsidRPr="00C14071">
        <w:rPr>
          <w:rFonts w:ascii="Arial" w:eastAsia="Arial" w:hAnsi="Arial" w:cs="Arial"/>
          <w:lang w:val="fr-CH"/>
        </w:rPr>
        <w:t>.</w:t>
      </w:r>
      <w:r w:rsidR="00997235">
        <w:rPr>
          <w:rFonts w:ascii="Arial" w:eastAsia="Arial" w:hAnsi="Arial" w:cs="Arial"/>
          <w:lang w:val="fr-CH"/>
        </w:rPr>
        <w:t xml:space="preserve"> </w:t>
      </w:r>
      <w:r w:rsidR="00187740" w:rsidRPr="00C14071">
        <w:rPr>
          <w:rFonts w:ascii="Arial" w:eastAsia="Arial" w:hAnsi="Arial" w:cs="Arial"/>
          <w:lang w:val="fr-CH"/>
        </w:rPr>
        <w:t xml:space="preserve"> </w:t>
      </w:r>
      <w:r w:rsidR="00366FC6" w:rsidRPr="00C14071">
        <w:rPr>
          <w:rFonts w:ascii="Arial" w:eastAsia="Arial" w:hAnsi="Arial" w:cs="Arial"/>
          <w:lang w:val="fr-CH"/>
        </w:rPr>
        <w:t>Outre le transfert des enregistrements vers les plateformes des fournisseurs de services numériques, ces agrégateurs proposent d</w:t>
      </w:r>
      <w:r w:rsidR="00C44B7F">
        <w:rPr>
          <w:rFonts w:ascii="Arial" w:eastAsia="Arial" w:hAnsi="Arial" w:cs="Arial"/>
          <w:lang w:val="fr-CH"/>
        </w:rPr>
        <w:t>’</w:t>
      </w:r>
      <w:r w:rsidR="00366FC6" w:rsidRPr="00C14071">
        <w:rPr>
          <w:rFonts w:ascii="Arial" w:eastAsia="Arial" w:hAnsi="Arial" w:cs="Arial"/>
          <w:lang w:val="fr-CH"/>
        </w:rPr>
        <w:t xml:space="preserve">autres services de promotion et de commercialisation en ligne. </w:t>
      </w:r>
      <w:r w:rsidR="00997235">
        <w:rPr>
          <w:rFonts w:ascii="Arial" w:eastAsia="Arial" w:hAnsi="Arial" w:cs="Arial"/>
          <w:lang w:val="fr-CH"/>
        </w:rPr>
        <w:t xml:space="preserve"> </w:t>
      </w:r>
      <w:r w:rsidR="00366FC6" w:rsidRPr="00C14071">
        <w:rPr>
          <w:rFonts w:ascii="Arial" w:eastAsia="Arial" w:hAnsi="Arial" w:cs="Arial"/>
          <w:lang w:val="fr-CH"/>
        </w:rPr>
        <w:t>Hormis la production, le marketing est l</w:t>
      </w:r>
      <w:r w:rsidR="00C44B7F">
        <w:rPr>
          <w:rFonts w:ascii="Arial" w:eastAsia="Arial" w:hAnsi="Arial" w:cs="Arial"/>
          <w:lang w:val="fr-CH"/>
        </w:rPr>
        <w:t>’</w:t>
      </w:r>
      <w:r w:rsidR="00366FC6" w:rsidRPr="00C14071">
        <w:rPr>
          <w:rFonts w:ascii="Arial" w:eastAsia="Arial" w:hAnsi="Arial" w:cs="Arial"/>
          <w:lang w:val="fr-CH"/>
        </w:rPr>
        <w:t>autre domaine d</w:t>
      </w:r>
      <w:r w:rsidR="00C44B7F">
        <w:rPr>
          <w:rFonts w:ascii="Arial" w:eastAsia="Arial" w:hAnsi="Arial" w:cs="Arial"/>
          <w:lang w:val="fr-CH"/>
        </w:rPr>
        <w:t>’</w:t>
      </w:r>
      <w:r w:rsidR="00366FC6" w:rsidRPr="00C14071">
        <w:rPr>
          <w:rFonts w:ascii="Arial" w:eastAsia="Arial" w:hAnsi="Arial" w:cs="Arial"/>
          <w:lang w:val="fr-CH"/>
        </w:rPr>
        <w:t xml:space="preserve">expertise pour lequel les artistes font appel aux maisons de disques. </w:t>
      </w:r>
      <w:r w:rsidR="00997235">
        <w:rPr>
          <w:rFonts w:ascii="Arial" w:eastAsia="Arial" w:hAnsi="Arial" w:cs="Arial"/>
          <w:lang w:val="fr-CH"/>
        </w:rPr>
        <w:t xml:space="preserve"> </w:t>
      </w:r>
      <w:r w:rsidR="00811A5F" w:rsidRPr="00C14071">
        <w:rPr>
          <w:rFonts w:ascii="Arial" w:eastAsia="Arial" w:hAnsi="Arial" w:cs="Arial"/>
          <w:lang w:val="fr-CH"/>
        </w:rPr>
        <w:t>Les agrégateurs peuvent représenter une source de concurrence non traditionnelle, ne se consacrant pas à la produc</w:t>
      </w:r>
      <w:r w:rsidR="007361F1" w:rsidRPr="00C14071">
        <w:rPr>
          <w:rFonts w:ascii="Arial" w:eastAsia="Arial" w:hAnsi="Arial" w:cs="Arial"/>
          <w:lang w:val="fr-CH"/>
        </w:rPr>
        <w:t xml:space="preserve">tion </w:t>
      </w:r>
      <w:r w:rsidR="00811A5F" w:rsidRPr="00C14071">
        <w:rPr>
          <w:rFonts w:ascii="Arial" w:eastAsia="Arial" w:hAnsi="Arial" w:cs="Arial"/>
          <w:lang w:val="fr-CH"/>
        </w:rPr>
        <w:t>d</w:t>
      </w:r>
      <w:r w:rsidR="00C44B7F">
        <w:rPr>
          <w:rFonts w:ascii="Arial" w:eastAsia="Arial" w:hAnsi="Arial" w:cs="Arial"/>
          <w:lang w:val="fr-CH"/>
        </w:rPr>
        <w:t>’</w:t>
      </w:r>
      <w:r w:rsidR="00811A5F" w:rsidRPr="00C14071">
        <w:rPr>
          <w:rFonts w:ascii="Arial" w:eastAsia="Arial" w:hAnsi="Arial" w:cs="Arial"/>
          <w:lang w:val="fr-CH"/>
        </w:rPr>
        <w:t>enregistrements.</w:t>
      </w:r>
    </w:p>
    <w:p w14:paraId="5D3E5093" w14:textId="77777777" w:rsidR="00366FC6" w:rsidRPr="00C14071" w:rsidRDefault="00366FC6" w:rsidP="00366FC6">
      <w:pPr>
        <w:spacing w:after="0" w:line="240" w:lineRule="auto"/>
        <w:jc w:val="both"/>
        <w:rPr>
          <w:rFonts w:ascii="Arial" w:eastAsia="Arial" w:hAnsi="Arial" w:cs="Arial"/>
          <w:lang w:val="fr-CH"/>
        </w:rPr>
      </w:pPr>
    </w:p>
    <w:p w14:paraId="2F476102" w14:textId="4ACC5C39" w:rsidR="00204B95" w:rsidRPr="00C14071" w:rsidRDefault="00366FC6" w:rsidP="00366FC6">
      <w:pPr>
        <w:spacing w:after="0" w:line="240" w:lineRule="auto"/>
        <w:jc w:val="both"/>
        <w:rPr>
          <w:rFonts w:ascii="Arial" w:eastAsia="Arial" w:hAnsi="Arial" w:cs="Arial"/>
          <w:lang w:val="fr-CH"/>
        </w:rPr>
      </w:pPr>
      <w:r w:rsidRPr="00C14071">
        <w:rPr>
          <w:rFonts w:ascii="Arial" w:eastAsia="Arial" w:hAnsi="Arial" w:cs="Arial"/>
          <w:lang w:val="fr-CH"/>
        </w:rPr>
        <w:t>Il semble que les maisons de disques et les fournisseurs de services numériques aient conscience non seulement de l</w:t>
      </w:r>
      <w:r w:rsidR="00C44B7F">
        <w:rPr>
          <w:rFonts w:ascii="Arial" w:eastAsia="Arial" w:hAnsi="Arial" w:cs="Arial"/>
          <w:lang w:val="fr-CH"/>
        </w:rPr>
        <w:t>’</w:t>
      </w:r>
      <w:r w:rsidRPr="00C14071">
        <w:rPr>
          <w:rFonts w:ascii="Arial" w:eastAsia="Arial" w:hAnsi="Arial" w:cs="Arial"/>
          <w:lang w:val="fr-CH"/>
        </w:rPr>
        <w:t xml:space="preserve">importance croissante </w:t>
      </w:r>
      <w:r w:rsidR="00A22982" w:rsidRPr="00C14071">
        <w:rPr>
          <w:rFonts w:ascii="Arial" w:eastAsia="Arial" w:hAnsi="Arial" w:cs="Arial"/>
          <w:lang w:val="fr-CH"/>
        </w:rPr>
        <w:t>du rôle joué par les</w:t>
      </w:r>
      <w:r w:rsidRPr="00C14071">
        <w:rPr>
          <w:rFonts w:ascii="Arial" w:eastAsia="Arial" w:hAnsi="Arial" w:cs="Arial"/>
          <w:lang w:val="fr-CH"/>
        </w:rPr>
        <w:t xml:space="preserve"> agrégateurs, mais aussi de la concurrence qu</w:t>
      </w:r>
      <w:r w:rsidR="00C44B7F">
        <w:rPr>
          <w:rFonts w:ascii="Arial" w:eastAsia="Arial" w:hAnsi="Arial" w:cs="Arial"/>
          <w:lang w:val="fr-CH"/>
        </w:rPr>
        <w:t>’</w:t>
      </w:r>
      <w:r w:rsidRPr="00C14071">
        <w:rPr>
          <w:rFonts w:ascii="Arial" w:eastAsia="Arial" w:hAnsi="Arial" w:cs="Arial"/>
          <w:lang w:val="fr-CH"/>
        </w:rPr>
        <w:t xml:space="preserve">ils pourraient exercer dans un avenir proche. </w:t>
      </w:r>
      <w:r w:rsidR="00997235">
        <w:rPr>
          <w:rFonts w:ascii="Arial" w:eastAsia="Arial" w:hAnsi="Arial" w:cs="Arial"/>
          <w:lang w:val="fr-CH"/>
        </w:rPr>
        <w:t xml:space="preserve"> </w:t>
      </w:r>
      <w:r w:rsidRPr="00C14071">
        <w:rPr>
          <w:rFonts w:ascii="Arial" w:eastAsia="Arial" w:hAnsi="Arial" w:cs="Arial"/>
          <w:lang w:val="fr-CH"/>
        </w:rPr>
        <w:t>Aussi commencent</w:t>
      </w:r>
      <w:r w:rsidR="00C44B7F">
        <w:rPr>
          <w:rFonts w:ascii="Arial" w:eastAsia="Arial" w:hAnsi="Arial" w:cs="Arial"/>
          <w:lang w:val="fr-CH"/>
        </w:rPr>
        <w:t>-</w:t>
      </w:r>
      <w:r w:rsidRPr="00C14071">
        <w:rPr>
          <w:rFonts w:ascii="Arial" w:eastAsia="Arial" w:hAnsi="Arial" w:cs="Arial"/>
          <w:lang w:val="fr-CH"/>
        </w:rPr>
        <w:t>ils à investir dans les agrégateurs, à l</w:t>
      </w:r>
      <w:r w:rsidR="00C44B7F">
        <w:rPr>
          <w:rFonts w:ascii="Arial" w:eastAsia="Arial" w:hAnsi="Arial" w:cs="Arial"/>
          <w:lang w:val="fr-CH"/>
        </w:rPr>
        <w:t>’</w:t>
      </w:r>
      <w:r w:rsidRPr="00C14071">
        <w:rPr>
          <w:rFonts w:ascii="Arial" w:eastAsia="Arial" w:hAnsi="Arial" w:cs="Arial"/>
          <w:lang w:val="fr-CH"/>
        </w:rPr>
        <w:t>image de Sony qui a récemment fait l</w:t>
      </w:r>
      <w:r w:rsidR="00C44B7F">
        <w:rPr>
          <w:rFonts w:ascii="Arial" w:eastAsia="Arial" w:hAnsi="Arial" w:cs="Arial"/>
          <w:lang w:val="fr-CH"/>
        </w:rPr>
        <w:t>’</w:t>
      </w:r>
      <w:r w:rsidRPr="00C14071">
        <w:rPr>
          <w:rFonts w:ascii="Arial" w:eastAsia="Arial" w:hAnsi="Arial" w:cs="Arial"/>
          <w:lang w:val="fr-CH"/>
        </w:rPr>
        <w:t>acquisition d</w:t>
      </w:r>
      <w:r w:rsidR="00C44B7F">
        <w:rPr>
          <w:rFonts w:ascii="Arial" w:eastAsia="Arial" w:hAnsi="Arial" w:cs="Arial"/>
          <w:lang w:val="fr-CH"/>
        </w:rPr>
        <w:t>’</w:t>
      </w:r>
      <w:r w:rsidRPr="00C14071">
        <w:rPr>
          <w:rFonts w:ascii="Arial" w:eastAsia="Arial" w:hAnsi="Arial" w:cs="Arial"/>
          <w:lang w:val="fr-CH"/>
        </w:rPr>
        <w:t>AWAL pour 43</w:t>
      </w:r>
      <w:r w:rsidR="00C44B7F" w:rsidRPr="00C14071">
        <w:rPr>
          <w:rFonts w:ascii="Arial" w:eastAsia="Arial" w:hAnsi="Arial" w:cs="Arial"/>
          <w:lang w:val="fr-CH"/>
        </w:rPr>
        <w:t>0</w:t>
      </w:r>
      <w:r w:rsidR="00C44B7F">
        <w:rPr>
          <w:rFonts w:ascii="Arial" w:eastAsia="Arial" w:hAnsi="Arial" w:cs="Arial"/>
          <w:lang w:val="fr-CH"/>
        </w:rPr>
        <w:t> </w:t>
      </w:r>
      <w:r w:rsidR="00C44B7F" w:rsidRPr="00C14071">
        <w:rPr>
          <w:rFonts w:ascii="Arial" w:eastAsia="Arial" w:hAnsi="Arial" w:cs="Arial"/>
          <w:lang w:val="fr-CH"/>
        </w:rPr>
        <w:t>million</w:t>
      </w:r>
      <w:r w:rsidRPr="00C14071">
        <w:rPr>
          <w:rFonts w:ascii="Arial" w:eastAsia="Arial" w:hAnsi="Arial" w:cs="Arial"/>
          <w:lang w:val="fr-CH"/>
        </w:rPr>
        <w:t>s de dollars</w:t>
      </w:r>
      <w:r w:rsidR="00997235">
        <w:rPr>
          <w:rFonts w:ascii="Arial" w:eastAsia="Arial" w:hAnsi="Arial" w:cs="Arial"/>
          <w:lang w:val="fr-CH"/>
        </w:rPr>
        <w:t> </w:t>
      </w:r>
      <w:r w:rsidRPr="00C14071">
        <w:rPr>
          <w:rFonts w:ascii="Arial" w:eastAsia="Arial" w:hAnsi="Arial" w:cs="Arial"/>
          <w:lang w:val="fr-CH"/>
        </w:rPr>
        <w:t>É.</w:t>
      </w:r>
      <w:r w:rsidR="00C44B7F">
        <w:rPr>
          <w:rFonts w:ascii="Arial" w:eastAsia="Arial" w:hAnsi="Arial" w:cs="Arial"/>
          <w:lang w:val="fr-CH"/>
        </w:rPr>
        <w:t>-</w:t>
      </w:r>
      <w:r w:rsidRPr="00C14071">
        <w:rPr>
          <w:rFonts w:ascii="Arial" w:eastAsia="Arial" w:hAnsi="Arial" w:cs="Arial"/>
          <w:lang w:val="fr-CH"/>
        </w:rPr>
        <w:t>U.</w:t>
      </w:r>
      <w:r w:rsidR="00997235">
        <w:rPr>
          <w:rFonts w:ascii="Arial" w:eastAsia="Arial" w:hAnsi="Arial" w:cs="Arial"/>
          <w:lang w:val="fr-CH"/>
        </w:rPr>
        <w:t xml:space="preserve"> </w:t>
      </w:r>
      <w:r w:rsidRPr="00C14071">
        <w:rPr>
          <w:rFonts w:ascii="Arial" w:eastAsia="Arial" w:hAnsi="Arial" w:cs="Arial"/>
          <w:lang w:val="fr-CH"/>
        </w:rPr>
        <w:t xml:space="preserve"> D</w:t>
      </w:r>
      <w:r w:rsidR="00C44B7F">
        <w:rPr>
          <w:rFonts w:ascii="Arial" w:eastAsia="Arial" w:hAnsi="Arial" w:cs="Arial"/>
          <w:lang w:val="fr-CH"/>
        </w:rPr>
        <w:t>’</w:t>
      </w:r>
      <w:r w:rsidRPr="00C14071">
        <w:rPr>
          <w:rFonts w:ascii="Arial" w:eastAsia="Arial" w:hAnsi="Arial" w:cs="Arial"/>
          <w:lang w:val="fr-CH"/>
        </w:rPr>
        <w:t>après les observateurs, ce faisant, Sony a fait l</w:t>
      </w:r>
      <w:r w:rsidR="00C44B7F">
        <w:rPr>
          <w:rFonts w:ascii="Arial" w:eastAsia="Arial" w:hAnsi="Arial" w:cs="Arial"/>
          <w:lang w:val="fr-CH"/>
        </w:rPr>
        <w:t>’</w:t>
      </w:r>
      <w:r w:rsidRPr="00C14071">
        <w:rPr>
          <w:rFonts w:ascii="Arial" w:eastAsia="Arial" w:hAnsi="Arial" w:cs="Arial"/>
          <w:lang w:val="fr-CH"/>
        </w:rPr>
        <w:t>acquisition d</w:t>
      </w:r>
      <w:r w:rsidR="00C44B7F">
        <w:rPr>
          <w:rFonts w:ascii="Arial" w:eastAsia="Arial" w:hAnsi="Arial" w:cs="Arial"/>
          <w:lang w:val="fr-CH"/>
        </w:rPr>
        <w:t>’</w:t>
      </w:r>
      <w:r w:rsidRPr="00C14071">
        <w:rPr>
          <w:rFonts w:ascii="Arial" w:eastAsia="Arial" w:hAnsi="Arial" w:cs="Arial"/>
          <w:lang w:val="fr-CH"/>
        </w:rPr>
        <w:t>une division chargée de la découverte de nouveaux artistes</w:t>
      </w:r>
      <w:r w:rsidR="00187740" w:rsidRPr="00C14071">
        <w:rPr>
          <w:rFonts w:ascii="Arial" w:eastAsia="Arial" w:hAnsi="Arial" w:cs="Arial"/>
          <w:vertAlign w:val="superscript"/>
          <w:lang w:val="fr-CH"/>
        </w:rPr>
        <w:footnoteReference w:id="16"/>
      </w:r>
      <w:r w:rsidR="00433DCF" w:rsidRPr="00C14071">
        <w:rPr>
          <w:rFonts w:ascii="Arial" w:eastAsia="Arial" w:hAnsi="Arial" w:cs="Arial"/>
          <w:lang w:val="fr-CH"/>
        </w:rPr>
        <w:t>.</w:t>
      </w:r>
    </w:p>
    <w:p w14:paraId="6061472B" w14:textId="77777777" w:rsidR="00204B95" w:rsidRPr="00C14071" w:rsidRDefault="00204B95">
      <w:pPr>
        <w:tabs>
          <w:tab w:val="left" w:pos="1134"/>
        </w:tabs>
        <w:spacing w:after="0" w:line="240" w:lineRule="auto"/>
        <w:jc w:val="both"/>
        <w:rPr>
          <w:rFonts w:ascii="Arial" w:eastAsia="Arial" w:hAnsi="Arial" w:cs="Arial"/>
          <w:lang w:val="fr-CH"/>
        </w:rPr>
      </w:pPr>
    </w:p>
    <w:p w14:paraId="0EF4145E" w14:textId="77777777" w:rsidR="00204B95" w:rsidRPr="00C14071" w:rsidRDefault="00204B95">
      <w:pPr>
        <w:tabs>
          <w:tab w:val="left" w:pos="1134"/>
        </w:tabs>
        <w:spacing w:after="0" w:line="240" w:lineRule="auto"/>
        <w:jc w:val="both"/>
        <w:rPr>
          <w:rFonts w:ascii="Arial" w:eastAsia="Arial" w:hAnsi="Arial" w:cs="Arial"/>
          <w:lang w:val="fr-CH"/>
        </w:rPr>
      </w:pPr>
    </w:p>
    <w:p w14:paraId="0167163B" w14:textId="793319E6" w:rsidR="00204B95" w:rsidRPr="00C14071" w:rsidRDefault="006D66BE">
      <w:pPr>
        <w:spacing w:after="0" w:line="240" w:lineRule="auto"/>
        <w:rPr>
          <w:rFonts w:ascii="Arial" w:eastAsia="Arial" w:hAnsi="Arial" w:cs="Arial"/>
          <w:b/>
          <w:color w:val="000000"/>
          <w:lang w:val="fr-CH"/>
        </w:rPr>
      </w:pPr>
      <w:r w:rsidRPr="00C14071">
        <w:rPr>
          <w:rFonts w:ascii="Arial" w:eastAsia="Arial" w:hAnsi="Arial" w:cs="Arial"/>
          <w:b/>
          <w:color w:val="000000"/>
          <w:lang w:val="fr-CH"/>
        </w:rPr>
        <w:t>2) Les retombées du secteur de la musique en ligne sur l</w:t>
      </w:r>
      <w:r w:rsidR="00C44B7F">
        <w:rPr>
          <w:rFonts w:ascii="Arial" w:eastAsia="Arial" w:hAnsi="Arial" w:cs="Arial"/>
          <w:b/>
          <w:color w:val="000000"/>
          <w:lang w:val="fr-CH"/>
        </w:rPr>
        <w:t>’</w:t>
      </w:r>
      <w:r w:rsidRPr="00C14071">
        <w:rPr>
          <w:rFonts w:ascii="Arial" w:eastAsia="Arial" w:hAnsi="Arial" w:cs="Arial"/>
          <w:b/>
          <w:color w:val="000000"/>
          <w:lang w:val="fr-CH"/>
        </w:rPr>
        <w:t>industrie musicale</w:t>
      </w:r>
    </w:p>
    <w:p w14:paraId="0DD17E7F" w14:textId="77777777" w:rsidR="006D66BE" w:rsidRPr="00C14071" w:rsidRDefault="006D66BE">
      <w:pPr>
        <w:spacing w:after="0" w:line="240" w:lineRule="auto"/>
        <w:rPr>
          <w:rFonts w:ascii="Arial" w:eastAsia="Arial" w:hAnsi="Arial" w:cs="Arial"/>
          <w:b/>
          <w:lang w:val="fr-CH"/>
        </w:rPr>
      </w:pPr>
    </w:p>
    <w:p w14:paraId="58F824E9" w14:textId="529944BA" w:rsidR="00E25624" w:rsidRPr="00C14071" w:rsidRDefault="00E25624" w:rsidP="00E25624">
      <w:pPr>
        <w:spacing w:after="0" w:line="240" w:lineRule="auto"/>
        <w:jc w:val="both"/>
        <w:rPr>
          <w:rFonts w:ascii="Arial" w:eastAsia="Arial" w:hAnsi="Arial" w:cs="Arial"/>
          <w:lang w:val="fr-CH"/>
        </w:rPr>
      </w:pPr>
      <w:r w:rsidRPr="00C14071">
        <w:rPr>
          <w:rFonts w:ascii="Arial" w:eastAsia="Arial" w:hAnsi="Arial" w:cs="Arial"/>
          <w:lang w:val="fr-CH"/>
        </w:rPr>
        <w:t>L</w:t>
      </w:r>
      <w:r w:rsidR="00C44B7F">
        <w:rPr>
          <w:rFonts w:ascii="Arial" w:eastAsia="Arial" w:hAnsi="Arial" w:cs="Arial"/>
          <w:lang w:val="fr-CH"/>
        </w:rPr>
        <w:t>’</w:t>
      </w:r>
      <w:r w:rsidRPr="00C14071">
        <w:rPr>
          <w:rFonts w:ascii="Arial" w:eastAsia="Arial" w:hAnsi="Arial" w:cs="Arial"/>
          <w:lang w:val="fr-CH"/>
        </w:rPr>
        <w:t>essor de la musique en ligne a profondément marqué l</w:t>
      </w:r>
      <w:r w:rsidR="00C44B7F">
        <w:rPr>
          <w:rFonts w:ascii="Arial" w:eastAsia="Arial" w:hAnsi="Arial" w:cs="Arial"/>
          <w:lang w:val="fr-CH"/>
        </w:rPr>
        <w:t>’</w:t>
      </w:r>
      <w:r w:rsidRPr="00C14071">
        <w:rPr>
          <w:rFonts w:ascii="Arial" w:eastAsia="Arial" w:hAnsi="Arial" w:cs="Arial"/>
          <w:lang w:val="fr-CH"/>
        </w:rPr>
        <w:t>industrie musicale en Asie</w:t>
      </w:r>
      <w:r w:rsidR="00C340D2">
        <w:rPr>
          <w:rFonts w:ascii="Arial" w:eastAsia="Arial" w:hAnsi="Arial" w:cs="Arial"/>
          <w:lang w:val="fr-CH"/>
        </w:rPr>
        <w:t>. C</w:t>
      </w:r>
      <w:r w:rsidR="00EF2092" w:rsidRPr="00C14071">
        <w:rPr>
          <w:rFonts w:ascii="Arial" w:eastAsia="Arial" w:hAnsi="Arial" w:cs="Arial"/>
          <w:lang w:val="fr-CH"/>
        </w:rPr>
        <w:t>omme dans d</w:t>
      </w:r>
      <w:r w:rsidR="00C44B7F">
        <w:rPr>
          <w:rFonts w:ascii="Arial" w:eastAsia="Arial" w:hAnsi="Arial" w:cs="Arial"/>
          <w:lang w:val="fr-CH"/>
        </w:rPr>
        <w:t>’</w:t>
      </w:r>
      <w:r w:rsidR="00EF2092" w:rsidRPr="00C14071">
        <w:rPr>
          <w:rFonts w:ascii="Arial" w:eastAsia="Arial" w:hAnsi="Arial" w:cs="Arial"/>
          <w:lang w:val="fr-CH"/>
        </w:rPr>
        <w:t>autres régions, il</w:t>
      </w:r>
      <w:r w:rsidRPr="00C14071">
        <w:rPr>
          <w:rFonts w:ascii="Arial" w:eastAsia="Arial" w:hAnsi="Arial" w:cs="Arial"/>
          <w:lang w:val="fr-CH"/>
        </w:rPr>
        <w:t xml:space="preserve"> a entraîné un déplacement des recettes </w:t>
      </w:r>
      <w:r w:rsidR="005E60D2" w:rsidRPr="00C14071">
        <w:rPr>
          <w:rFonts w:ascii="Arial" w:eastAsia="Arial" w:hAnsi="Arial" w:cs="Arial"/>
          <w:lang w:val="fr-CH"/>
        </w:rPr>
        <w:t>et soulevé</w:t>
      </w:r>
      <w:r w:rsidRPr="00C14071">
        <w:rPr>
          <w:rFonts w:ascii="Arial" w:eastAsia="Arial" w:hAnsi="Arial" w:cs="Arial"/>
          <w:lang w:val="fr-CH"/>
        </w:rPr>
        <w:t xml:space="preserve"> des préoccupations quant à la rémunération. </w:t>
      </w:r>
      <w:r w:rsidR="00997235">
        <w:rPr>
          <w:rFonts w:ascii="Arial" w:eastAsia="Arial" w:hAnsi="Arial" w:cs="Arial"/>
          <w:lang w:val="fr-CH"/>
        </w:rPr>
        <w:t xml:space="preserve"> </w:t>
      </w:r>
      <w:r w:rsidRPr="00C14071">
        <w:rPr>
          <w:rFonts w:ascii="Arial" w:eastAsia="Arial" w:hAnsi="Arial" w:cs="Arial"/>
          <w:lang w:val="fr-CH"/>
        </w:rPr>
        <w:t>Le présent rapport se penche sur trois</w:t>
      </w:r>
      <w:r w:rsidR="00997235">
        <w:rPr>
          <w:rFonts w:ascii="Arial" w:eastAsia="Arial" w:hAnsi="Arial" w:cs="Arial"/>
          <w:lang w:val="fr-CH"/>
        </w:rPr>
        <w:t> </w:t>
      </w:r>
      <w:r w:rsidRPr="00C14071">
        <w:rPr>
          <w:rFonts w:ascii="Arial" w:eastAsia="Arial" w:hAnsi="Arial" w:cs="Arial"/>
          <w:lang w:val="fr-CH"/>
        </w:rPr>
        <w:t xml:space="preserve">questions liées </w:t>
      </w:r>
      <w:r w:rsidR="00155C80" w:rsidRPr="00C14071">
        <w:rPr>
          <w:rFonts w:ascii="Arial" w:eastAsia="Arial" w:hAnsi="Arial" w:cs="Arial"/>
          <w:lang w:val="fr-CH"/>
        </w:rPr>
        <w:t>au streaming</w:t>
      </w:r>
      <w:r w:rsidR="00C44B7F">
        <w:rPr>
          <w:rFonts w:ascii="Arial" w:eastAsia="Arial" w:hAnsi="Arial" w:cs="Arial"/>
          <w:lang w:val="fr-CH"/>
        </w:rPr>
        <w:t> :</w:t>
      </w:r>
      <w:r w:rsidRPr="00C14071">
        <w:rPr>
          <w:rFonts w:ascii="Arial" w:eastAsia="Arial" w:hAnsi="Arial" w:cs="Arial"/>
          <w:lang w:val="fr-CH"/>
        </w:rPr>
        <w:t xml:space="preserve"> 1) les droits des artistes interprètes ou </w:t>
      </w:r>
      <w:proofErr w:type="gramStart"/>
      <w:r w:rsidRPr="00C14071">
        <w:rPr>
          <w:rFonts w:ascii="Arial" w:eastAsia="Arial" w:hAnsi="Arial" w:cs="Arial"/>
          <w:lang w:val="fr-CH"/>
        </w:rPr>
        <w:t>exécutants</w:t>
      </w:r>
      <w:r w:rsidR="00997235">
        <w:rPr>
          <w:rFonts w:ascii="Arial" w:eastAsia="Arial" w:hAnsi="Arial" w:cs="Arial"/>
          <w:lang w:val="fr-CH"/>
        </w:rPr>
        <w:t xml:space="preserve">; </w:t>
      </w:r>
      <w:r w:rsidRPr="00C14071">
        <w:rPr>
          <w:rFonts w:ascii="Arial" w:eastAsia="Arial" w:hAnsi="Arial" w:cs="Arial"/>
          <w:lang w:val="fr-CH"/>
        </w:rPr>
        <w:t xml:space="preserve"> 2</w:t>
      </w:r>
      <w:proofErr w:type="gramEnd"/>
      <w:r w:rsidRPr="00C14071">
        <w:rPr>
          <w:rFonts w:ascii="Arial" w:eastAsia="Arial" w:hAnsi="Arial" w:cs="Arial"/>
          <w:lang w:val="fr-CH"/>
        </w:rPr>
        <w:t>) le partage des recettes</w:t>
      </w:r>
      <w:r w:rsidR="00997235">
        <w:rPr>
          <w:rFonts w:ascii="Arial" w:eastAsia="Arial" w:hAnsi="Arial" w:cs="Arial"/>
          <w:lang w:val="fr-CH"/>
        </w:rPr>
        <w:t xml:space="preserve">; </w:t>
      </w:r>
      <w:r w:rsidRPr="00C14071">
        <w:rPr>
          <w:rFonts w:ascii="Arial" w:eastAsia="Arial" w:hAnsi="Arial" w:cs="Arial"/>
          <w:lang w:val="fr-CH"/>
        </w:rPr>
        <w:t xml:space="preserve"> et 3) la réglementation des organisations de gestion collective.</w:t>
      </w:r>
    </w:p>
    <w:p w14:paraId="42ACF4A8" w14:textId="77777777" w:rsidR="00E25624" w:rsidRPr="00C14071" w:rsidRDefault="00E25624" w:rsidP="00E25624">
      <w:pPr>
        <w:spacing w:after="0" w:line="240" w:lineRule="auto"/>
        <w:jc w:val="both"/>
        <w:rPr>
          <w:rFonts w:ascii="Arial" w:eastAsia="Arial" w:hAnsi="Arial" w:cs="Arial"/>
          <w:lang w:val="fr-CH"/>
        </w:rPr>
      </w:pPr>
    </w:p>
    <w:p w14:paraId="0032AE19" w14:textId="3B142243" w:rsidR="00E25624" w:rsidRPr="00C14071" w:rsidRDefault="00E25624" w:rsidP="00E25624">
      <w:pPr>
        <w:spacing w:after="0" w:line="240" w:lineRule="auto"/>
        <w:jc w:val="both"/>
        <w:rPr>
          <w:rFonts w:ascii="Arial" w:eastAsia="Arial" w:hAnsi="Arial" w:cs="Arial"/>
          <w:lang w:val="fr-CH"/>
        </w:rPr>
      </w:pPr>
      <w:r w:rsidRPr="00C14071">
        <w:rPr>
          <w:rFonts w:ascii="Arial" w:eastAsia="Arial" w:hAnsi="Arial" w:cs="Arial"/>
          <w:lang w:val="fr-CH"/>
        </w:rPr>
        <w:t xml:space="preserve">Ces questions sont interconnectées. </w:t>
      </w:r>
      <w:r w:rsidR="00997235">
        <w:rPr>
          <w:rFonts w:ascii="Arial" w:eastAsia="Arial" w:hAnsi="Arial" w:cs="Arial"/>
          <w:lang w:val="fr-CH"/>
        </w:rPr>
        <w:t xml:space="preserve"> </w:t>
      </w:r>
      <w:r w:rsidRPr="00C14071">
        <w:rPr>
          <w:rFonts w:ascii="Arial" w:eastAsia="Arial" w:hAnsi="Arial" w:cs="Arial"/>
          <w:lang w:val="fr-CH"/>
        </w:rPr>
        <w:t xml:space="preserve">Lorsque les enregistrements </w:t>
      </w:r>
      <w:r w:rsidR="003C1109" w:rsidRPr="00C14071">
        <w:rPr>
          <w:rFonts w:ascii="Arial" w:eastAsia="Arial" w:hAnsi="Arial" w:cs="Arial"/>
          <w:lang w:val="fr-CH"/>
        </w:rPr>
        <w:t>étaient</w:t>
      </w:r>
      <w:r w:rsidRPr="00C14071">
        <w:rPr>
          <w:rFonts w:ascii="Arial" w:eastAsia="Arial" w:hAnsi="Arial" w:cs="Arial"/>
          <w:lang w:val="fr-CH"/>
        </w:rPr>
        <w:t xml:space="preserve"> encore </w:t>
      </w:r>
      <w:r w:rsidR="000627E4" w:rsidRPr="00C14071">
        <w:rPr>
          <w:rFonts w:ascii="Arial" w:eastAsia="Arial" w:hAnsi="Arial" w:cs="Arial"/>
          <w:lang w:val="fr-CH"/>
        </w:rPr>
        <w:t>sous forme</w:t>
      </w:r>
      <w:r w:rsidRPr="00C14071">
        <w:rPr>
          <w:rFonts w:ascii="Arial" w:eastAsia="Arial" w:hAnsi="Arial" w:cs="Arial"/>
          <w:lang w:val="fr-CH"/>
        </w:rPr>
        <w:t xml:space="preserve"> analogique, le débat sur le partage juste et équitable des recettes portait essentiellement sur les écarts de rémunération </w:t>
      </w:r>
      <w:r w:rsidR="001A38CF" w:rsidRPr="00C14071">
        <w:rPr>
          <w:rFonts w:ascii="Arial" w:eastAsia="Arial" w:hAnsi="Arial" w:cs="Arial"/>
          <w:lang w:val="fr-CH"/>
        </w:rPr>
        <w:t xml:space="preserve">de celles et ceux qui prenaient part à la </w:t>
      </w:r>
      <w:r w:rsidRPr="00C14071">
        <w:rPr>
          <w:rFonts w:ascii="Arial" w:eastAsia="Arial" w:hAnsi="Arial" w:cs="Arial"/>
          <w:lang w:val="fr-CH"/>
        </w:rPr>
        <w:t>création d</w:t>
      </w:r>
      <w:r w:rsidR="00C44B7F">
        <w:rPr>
          <w:rFonts w:ascii="Arial" w:eastAsia="Arial" w:hAnsi="Arial" w:cs="Arial"/>
          <w:lang w:val="fr-CH"/>
        </w:rPr>
        <w:t>’</w:t>
      </w:r>
      <w:r w:rsidRPr="00C14071">
        <w:rPr>
          <w:rFonts w:ascii="Arial" w:eastAsia="Arial" w:hAnsi="Arial" w:cs="Arial"/>
          <w:lang w:val="fr-CH"/>
        </w:rPr>
        <w:t>objets du droit d</w:t>
      </w:r>
      <w:r w:rsidR="00C44B7F">
        <w:rPr>
          <w:rFonts w:ascii="Arial" w:eastAsia="Arial" w:hAnsi="Arial" w:cs="Arial"/>
          <w:lang w:val="fr-CH"/>
        </w:rPr>
        <w:t>’</w:t>
      </w:r>
      <w:r w:rsidRPr="00C14071">
        <w:rPr>
          <w:rFonts w:ascii="Arial" w:eastAsia="Arial" w:hAnsi="Arial" w:cs="Arial"/>
          <w:lang w:val="fr-CH"/>
        </w:rPr>
        <w:t xml:space="preserve">auteur. </w:t>
      </w:r>
      <w:r w:rsidR="00997235">
        <w:rPr>
          <w:rFonts w:ascii="Arial" w:eastAsia="Arial" w:hAnsi="Arial" w:cs="Arial"/>
          <w:lang w:val="fr-CH"/>
        </w:rPr>
        <w:t xml:space="preserve"> </w:t>
      </w:r>
      <w:r w:rsidRPr="00C14071">
        <w:rPr>
          <w:rFonts w:ascii="Arial" w:eastAsia="Arial" w:hAnsi="Arial" w:cs="Arial"/>
          <w:lang w:val="fr-CH"/>
        </w:rPr>
        <w:t xml:space="preserve">Avec </w:t>
      </w:r>
      <w:r w:rsidR="00C3418A" w:rsidRPr="00C14071">
        <w:rPr>
          <w:rFonts w:ascii="Arial" w:eastAsia="Arial" w:hAnsi="Arial" w:cs="Arial"/>
          <w:lang w:val="fr-CH"/>
        </w:rPr>
        <w:t>le streaming</w:t>
      </w:r>
      <w:r w:rsidRPr="00C14071">
        <w:rPr>
          <w:rFonts w:ascii="Arial" w:eastAsia="Arial" w:hAnsi="Arial" w:cs="Arial"/>
          <w:lang w:val="fr-CH"/>
        </w:rPr>
        <w:t xml:space="preserve">, la question du partage juste et équitable des recettes se pose désormais entre les créateurs et les plateformes. </w:t>
      </w:r>
      <w:r w:rsidR="00997235">
        <w:rPr>
          <w:rFonts w:ascii="Arial" w:eastAsia="Arial" w:hAnsi="Arial" w:cs="Arial"/>
          <w:lang w:val="fr-CH"/>
        </w:rPr>
        <w:t xml:space="preserve"> </w:t>
      </w:r>
      <w:r w:rsidRPr="00C14071">
        <w:rPr>
          <w:rFonts w:ascii="Arial" w:eastAsia="Arial" w:hAnsi="Arial" w:cs="Arial"/>
          <w:lang w:val="fr-CH"/>
        </w:rPr>
        <w:t>En outre, le déplacement des recettes s</w:t>
      </w:r>
      <w:r w:rsidR="00C44B7F">
        <w:rPr>
          <w:rFonts w:ascii="Arial" w:eastAsia="Arial" w:hAnsi="Arial" w:cs="Arial"/>
          <w:lang w:val="fr-CH"/>
        </w:rPr>
        <w:t>’</w:t>
      </w:r>
      <w:r w:rsidRPr="00C14071">
        <w:rPr>
          <w:rFonts w:ascii="Arial" w:eastAsia="Arial" w:hAnsi="Arial" w:cs="Arial"/>
          <w:lang w:val="fr-CH"/>
        </w:rPr>
        <w:t>est notamment traduit par un accroissement de l</w:t>
      </w:r>
      <w:r w:rsidR="00C44B7F">
        <w:rPr>
          <w:rFonts w:ascii="Arial" w:eastAsia="Arial" w:hAnsi="Arial" w:cs="Arial"/>
          <w:lang w:val="fr-CH"/>
        </w:rPr>
        <w:t>’</w:t>
      </w:r>
      <w:r w:rsidRPr="00C14071">
        <w:rPr>
          <w:rFonts w:ascii="Arial" w:eastAsia="Arial" w:hAnsi="Arial" w:cs="Arial"/>
          <w:lang w:val="fr-CH"/>
        </w:rPr>
        <w:t>importance des organisations de gestion collective dans la gestion du droit d</w:t>
      </w:r>
      <w:r w:rsidR="00C44B7F">
        <w:rPr>
          <w:rFonts w:ascii="Arial" w:eastAsia="Arial" w:hAnsi="Arial" w:cs="Arial"/>
          <w:lang w:val="fr-CH"/>
        </w:rPr>
        <w:t>’</w:t>
      </w:r>
      <w:r w:rsidRPr="00C14071">
        <w:rPr>
          <w:rFonts w:ascii="Arial" w:eastAsia="Arial" w:hAnsi="Arial" w:cs="Arial"/>
          <w:lang w:val="fr-CH"/>
        </w:rPr>
        <w:t>auteur.</w:t>
      </w:r>
    </w:p>
    <w:p w14:paraId="334D9920" w14:textId="77777777" w:rsidR="00E25624" w:rsidRPr="00C14071" w:rsidRDefault="00E25624" w:rsidP="00E25624">
      <w:pPr>
        <w:spacing w:after="0" w:line="240" w:lineRule="auto"/>
        <w:jc w:val="both"/>
        <w:rPr>
          <w:rFonts w:ascii="Arial" w:eastAsia="Arial" w:hAnsi="Arial" w:cs="Arial"/>
          <w:lang w:val="fr-CH"/>
        </w:rPr>
      </w:pPr>
    </w:p>
    <w:p w14:paraId="4ED62A73" w14:textId="7672D8E3" w:rsidR="00C44B7F" w:rsidRDefault="000E17EB" w:rsidP="000E17EB">
      <w:pPr>
        <w:rPr>
          <w:rFonts w:ascii="Arial" w:eastAsia="Arial" w:hAnsi="Arial" w:cs="Arial"/>
          <w:lang w:val="fr-CH"/>
        </w:rPr>
      </w:pPr>
      <w:r w:rsidRPr="00C14071">
        <w:rPr>
          <w:rFonts w:ascii="Arial" w:eastAsia="Arial" w:hAnsi="Arial" w:cs="Arial"/>
          <w:lang w:val="fr-CH"/>
        </w:rPr>
        <w:t>S</w:t>
      </w:r>
      <w:r w:rsidR="00C44B7F">
        <w:rPr>
          <w:rFonts w:ascii="Arial" w:eastAsia="Arial" w:hAnsi="Arial" w:cs="Arial"/>
          <w:lang w:val="fr-CH"/>
        </w:rPr>
        <w:t>’</w:t>
      </w:r>
      <w:r w:rsidRPr="00C14071">
        <w:rPr>
          <w:rFonts w:ascii="Arial" w:eastAsia="Arial" w:hAnsi="Arial" w:cs="Arial"/>
          <w:lang w:val="fr-CH"/>
        </w:rPr>
        <w:t>agissant des droits des artistes interprètes ou exécutants, il ressort des entretiens que nous avons conduits que l</w:t>
      </w:r>
      <w:r w:rsidR="00C44B7F">
        <w:rPr>
          <w:rFonts w:ascii="Arial" w:eastAsia="Arial" w:hAnsi="Arial" w:cs="Arial"/>
          <w:lang w:val="fr-CH"/>
        </w:rPr>
        <w:t>’</w:t>
      </w:r>
      <w:r w:rsidRPr="00C14071">
        <w:rPr>
          <w:rFonts w:ascii="Arial" w:eastAsia="Arial" w:hAnsi="Arial" w:cs="Arial"/>
          <w:lang w:val="fr-CH"/>
        </w:rPr>
        <w:t>introduction d</w:t>
      </w:r>
      <w:r w:rsidR="00C44B7F">
        <w:rPr>
          <w:rFonts w:ascii="Arial" w:eastAsia="Arial" w:hAnsi="Arial" w:cs="Arial"/>
          <w:lang w:val="fr-CH"/>
        </w:rPr>
        <w:t>’</w:t>
      </w:r>
      <w:r w:rsidRPr="00C14071">
        <w:rPr>
          <w:rFonts w:ascii="Arial" w:eastAsia="Arial" w:hAnsi="Arial" w:cs="Arial"/>
          <w:lang w:val="fr-CH"/>
        </w:rPr>
        <w:t>une rémunération équitable pourrait être une solution pour remédier aux disparités de pouvoir de négociation entre artistes et maisons de disques, fournisseurs de services numériques et plateformes de contenus générés par les utilisateurs</w:t>
      </w:r>
      <w:r w:rsidRPr="00C14071">
        <w:rPr>
          <w:rFonts w:ascii="Arial" w:eastAsia="Arial" w:hAnsi="Arial" w:cs="Arial"/>
          <w:vertAlign w:val="superscript"/>
          <w:lang w:val="fr-CH"/>
        </w:rPr>
        <w:footnoteReference w:id="17"/>
      </w:r>
      <w:r w:rsidRPr="00C14071">
        <w:rPr>
          <w:rFonts w:ascii="Arial" w:eastAsia="Arial" w:hAnsi="Arial" w:cs="Arial"/>
          <w:lang w:val="fr-CH"/>
        </w:rPr>
        <w:t xml:space="preserve">, en particulier pour les artistes non crédités qui peuvent être plus facilement remplacés. </w:t>
      </w:r>
      <w:r w:rsidR="00997235">
        <w:rPr>
          <w:rFonts w:ascii="Arial" w:eastAsia="Arial" w:hAnsi="Arial" w:cs="Arial"/>
          <w:lang w:val="fr-CH"/>
        </w:rPr>
        <w:t xml:space="preserve"> </w:t>
      </w:r>
      <w:r w:rsidRPr="00C14071">
        <w:rPr>
          <w:rFonts w:ascii="Arial" w:eastAsia="Arial" w:hAnsi="Arial" w:cs="Arial"/>
          <w:lang w:val="fr-CH"/>
        </w:rPr>
        <w:t>Cela tient au fait que les droits patrimoniaux conférés par la législation sur le droit d</w:t>
      </w:r>
      <w:r w:rsidR="00C44B7F">
        <w:rPr>
          <w:rFonts w:ascii="Arial" w:eastAsia="Arial" w:hAnsi="Arial" w:cs="Arial"/>
          <w:lang w:val="fr-CH"/>
        </w:rPr>
        <w:t>’</w:t>
      </w:r>
      <w:r w:rsidRPr="00C14071">
        <w:rPr>
          <w:rFonts w:ascii="Arial" w:eastAsia="Arial" w:hAnsi="Arial" w:cs="Arial"/>
          <w:lang w:val="fr-CH"/>
        </w:rPr>
        <w:t xml:space="preserve">auteur peuvent généralement être transférés ou cédés par contrat. </w:t>
      </w:r>
      <w:r w:rsidR="00997235">
        <w:rPr>
          <w:rFonts w:ascii="Arial" w:eastAsia="Arial" w:hAnsi="Arial" w:cs="Arial"/>
          <w:lang w:val="fr-CH"/>
        </w:rPr>
        <w:t xml:space="preserve"> </w:t>
      </w:r>
      <w:r w:rsidRPr="00C14071">
        <w:rPr>
          <w:rFonts w:ascii="Arial" w:eastAsia="Arial" w:hAnsi="Arial" w:cs="Arial"/>
          <w:lang w:val="fr-CH"/>
        </w:rPr>
        <w:t>De manière générale, les artistes non crédités ne disposent pas d</w:t>
      </w:r>
      <w:r w:rsidR="00C44B7F">
        <w:rPr>
          <w:rFonts w:ascii="Arial" w:eastAsia="Arial" w:hAnsi="Arial" w:cs="Arial"/>
          <w:lang w:val="fr-CH"/>
        </w:rPr>
        <w:t>’</w:t>
      </w:r>
      <w:r w:rsidRPr="00C14071">
        <w:rPr>
          <w:rFonts w:ascii="Arial" w:eastAsia="Arial" w:hAnsi="Arial" w:cs="Arial"/>
          <w:lang w:val="fr-CH"/>
        </w:rPr>
        <w:t>un pouvoir de négociation équitable lorsqu</w:t>
      </w:r>
      <w:r w:rsidR="00C44B7F">
        <w:rPr>
          <w:rFonts w:ascii="Arial" w:eastAsia="Arial" w:hAnsi="Arial" w:cs="Arial"/>
          <w:lang w:val="fr-CH"/>
        </w:rPr>
        <w:t>’</w:t>
      </w:r>
      <w:r w:rsidRPr="00C14071">
        <w:rPr>
          <w:rFonts w:ascii="Arial" w:eastAsia="Arial" w:hAnsi="Arial" w:cs="Arial"/>
          <w:lang w:val="fr-CH"/>
        </w:rPr>
        <w:t>ils négocient avec les maisons de disques, qui insisteront pour qu</w:t>
      </w:r>
      <w:r w:rsidR="00C44B7F">
        <w:rPr>
          <w:rFonts w:ascii="Arial" w:eastAsia="Arial" w:hAnsi="Arial" w:cs="Arial"/>
          <w:lang w:val="fr-CH"/>
        </w:rPr>
        <w:t>’</w:t>
      </w:r>
      <w:r w:rsidRPr="00C14071">
        <w:rPr>
          <w:rFonts w:ascii="Arial" w:eastAsia="Arial" w:hAnsi="Arial" w:cs="Arial"/>
          <w:lang w:val="fr-CH"/>
        </w:rPr>
        <w:t>ils cèdent leurs droits ou qu</w:t>
      </w:r>
      <w:r w:rsidR="00C44B7F">
        <w:rPr>
          <w:rFonts w:ascii="Arial" w:eastAsia="Arial" w:hAnsi="Arial" w:cs="Arial"/>
          <w:lang w:val="fr-CH"/>
        </w:rPr>
        <w:t>’</w:t>
      </w:r>
      <w:r w:rsidRPr="00C14071">
        <w:rPr>
          <w:rFonts w:ascii="Arial" w:eastAsia="Arial" w:hAnsi="Arial" w:cs="Arial"/>
          <w:lang w:val="fr-CH"/>
        </w:rPr>
        <w:t>ils y renoncent.</w:t>
      </w:r>
    </w:p>
    <w:p w14:paraId="3E9302E8" w14:textId="793BB61A" w:rsidR="00204B95" w:rsidRPr="00C14071" w:rsidRDefault="001F7E0D" w:rsidP="001F7E0D">
      <w:pPr>
        <w:spacing w:after="0" w:line="240" w:lineRule="auto"/>
        <w:jc w:val="both"/>
        <w:rPr>
          <w:rFonts w:ascii="Arial" w:eastAsia="Arial" w:hAnsi="Arial" w:cs="Arial"/>
          <w:lang w:val="fr-CH"/>
        </w:rPr>
      </w:pPr>
      <w:r w:rsidRPr="00C14071">
        <w:rPr>
          <w:rFonts w:ascii="Arial" w:eastAsia="Arial" w:hAnsi="Arial" w:cs="Arial"/>
          <w:lang w:val="fr-CH"/>
        </w:rPr>
        <w:t>Toutefois, il semble ressortir des entretiens menés que, au sein de la région, les maisons de disques, les fournisseurs de services numériques et les plateformes de contenus générés par les utilisateurs ne sont pas</w:t>
      </w:r>
      <w:r w:rsidR="00887E7C" w:rsidRPr="00C14071">
        <w:rPr>
          <w:rFonts w:ascii="Arial" w:eastAsia="Arial" w:hAnsi="Arial" w:cs="Arial"/>
          <w:lang w:val="fr-CH"/>
        </w:rPr>
        <w:t xml:space="preserve"> enclins (</w:t>
      </w:r>
      <w:r w:rsidRPr="00C14071">
        <w:rPr>
          <w:rFonts w:ascii="Arial" w:eastAsia="Arial" w:hAnsi="Arial" w:cs="Arial"/>
          <w:lang w:val="fr-CH"/>
        </w:rPr>
        <w:t>et cela n</w:t>
      </w:r>
      <w:r w:rsidR="00C44B7F">
        <w:rPr>
          <w:rFonts w:ascii="Arial" w:eastAsia="Arial" w:hAnsi="Arial" w:cs="Arial"/>
          <w:lang w:val="fr-CH"/>
        </w:rPr>
        <w:t>’</w:t>
      </w:r>
      <w:r w:rsidRPr="00C14071">
        <w:rPr>
          <w:rFonts w:ascii="Arial" w:eastAsia="Arial" w:hAnsi="Arial" w:cs="Arial"/>
          <w:lang w:val="fr-CH"/>
        </w:rPr>
        <w:t>a rien de surprenant</w:t>
      </w:r>
      <w:r w:rsidR="00887E7C" w:rsidRPr="00C14071">
        <w:rPr>
          <w:rFonts w:ascii="Arial" w:eastAsia="Arial" w:hAnsi="Arial" w:cs="Arial"/>
          <w:lang w:val="fr-CH"/>
        </w:rPr>
        <w:t>)</w:t>
      </w:r>
      <w:r w:rsidRPr="00C14071">
        <w:rPr>
          <w:rFonts w:ascii="Arial" w:eastAsia="Arial" w:hAnsi="Arial" w:cs="Arial"/>
          <w:lang w:val="fr-CH"/>
        </w:rPr>
        <w:t xml:space="preserve"> à ce que les artistes interprètes ou exécutants </w:t>
      </w:r>
      <w:r w:rsidRPr="00C14071">
        <w:rPr>
          <w:rFonts w:ascii="Arial" w:eastAsia="Arial" w:hAnsi="Arial" w:cs="Arial"/>
          <w:lang w:val="fr-CH"/>
        </w:rPr>
        <w:lastRenderedPageBreak/>
        <w:t xml:space="preserve">bénéficient de davantage de droits, en raison des coûts supplémentaires que cela pourrait entraîner. </w:t>
      </w:r>
      <w:r w:rsidR="00997235">
        <w:rPr>
          <w:rFonts w:ascii="Arial" w:eastAsia="Arial" w:hAnsi="Arial" w:cs="Arial"/>
          <w:lang w:val="fr-CH"/>
        </w:rPr>
        <w:t xml:space="preserve"> </w:t>
      </w:r>
      <w:r w:rsidRPr="00C14071">
        <w:rPr>
          <w:rFonts w:ascii="Arial" w:eastAsia="Arial" w:hAnsi="Arial" w:cs="Arial"/>
          <w:lang w:val="fr-CH"/>
        </w:rPr>
        <w:t>En outre, les artistes non crédités n</w:t>
      </w:r>
      <w:r w:rsidR="00C44B7F">
        <w:rPr>
          <w:rFonts w:ascii="Arial" w:eastAsia="Arial" w:hAnsi="Arial" w:cs="Arial"/>
          <w:lang w:val="fr-CH"/>
        </w:rPr>
        <w:t>’</w:t>
      </w:r>
      <w:r w:rsidRPr="00C14071">
        <w:rPr>
          <w:rFonts w:ascii="Arial" w:eastAsia="Arial" w:hAnsi="Arial" w:cs="Arial"/>
          <w:lang w:val="fr-CH"/>
        </w:rPr>
        <w:t xml:space="preserve">ont généralement pas connaissance de la notion de rémunération équitable. </w:t>
      </w:r>
      <w:r w:rsidR="00997235">
        <w:rPr>
          <w:rFonts w:ascii="Arial" w:eastAsia="Arial" w:hAnsi="Arial" w:cs="Arial"/>
          <w:lang w:val="fr-CH"/>
        </w:rPr>
        <w:t xml:space="preserve"> </w:t>
      </w:r>
      <w:r w:rsidRPr="00C14071">
        <w:rPr>
          <w:rFonts w:ascii="Arial" w:eastAsia="Arial" w:hAnsi="Arial" w:cs="Arial"/>
          <w:lang w:val="fr-CH"/>
        </w:rPr>
        <w:t xml:space="preserve">Bon nombre des artistes interprètes ou exécutants non crédités que nous avons interrogés sont également compositeurs, producteurs et musiciens. </w:t>
      </w:r>
      <w:r w:rsidR="00997235">
        <w:rPr>
          <w:rFonts w:ascii="Arial" w:eastAsia="Arial" w:hAnsi="Arial" w:cs="Arial"/>
          <w:lang w:val="fr-CH"/>
        </w:rPr>
        <w:t xml:space="preserve"> </w:t>
      </w:r>
      <w:r w:rsidRPr="00C14071">
        <w:rPr>
          <w:rFonts w:ascii="Arial" w:eastAsia="Arial" w:hAnsi="Arial" w:cs="Arial"/>
          <w:lang w:val="fr-CH"/>
        </w:rPr>
        <w:t xml:space="preserve">Ils négocient souvent pour chacun de leurs projets, sans distinction claire </w:t>
      </w:r>
      <w:r w:rsidR="003508F1" w:rsidRPr="00C14071">
        <w:rPr>
          <w:rFonts w:ascii="Arial" w:eastAsia="Arial" w:hAnsi="Arial" w:cs="Arial"/>
          <w:lang w:val="fr-CH"/>
        </w:rPr>
        <w:t>quant aux</w:t>
      </w:r>
      <w:r w:rsidRPr="00C14071">
        <w:rPr>
          <w:rFonts w:ascii="Arial" w:eastAsia="Arial" w:hAnsi="Arial" w:cs="Arial"/>
          <w:lang w:val="fr-CH"/>
        </w:rPr>
        <w:t xml:space="preserve"> droits</w:t>
      </w:r>
      <w:r w:rsidR="00CA6BBB" w:rsidRPr="00C14071">
        <w:rPr>
          <w:rFonts w:ascii="Arial" w:eastAsia="Arial" w:hAnsi="Arial" w:cs="Arial"/>
          <w:lang w:val="fr-CH"/>
        </w:rPr>
        <w:t xml:space="preserve">. </w:t>
      </w:r>
      <w:r w:rsidR="00997235">
        <w:rPr>
          <w:rFonts w:ascii="Arial" w:eastAsia="Arial" w:hAnsi="Arial" w:cs="Arial"/>
          <w:lang w:val="fr-CH"/>
        </w:rPr>
        <w:t xml:space="preserve"> </w:t>
      </w:r>
      <w:r w:rsidR="00CA6BBB" w:rsidRPr="00C14071">
        <w:rPr>
          <w:rFonts w:ascii="Arial" w:eastAsia="Arial" w:hAnsi="Arial" w:cs="Arial"/>
          <w:lang w:val="fr-CH"/>
        </w:rPr>
        <w:t>Cela pourrait</w:t>
      </w:r>
      <w:r w:rsidRPr="00C14071">
        <w:rPr>
          <w:rFonts w:ascii="Arial" w:eastAsia="Arial" w:hAnsi="Arial" w:cs="Arial"/>
          <w:lang w:val="fr-CH"/>
        </w:rPr>
        <w:t xml:space="preserve"> compliquer la négociation de leur contrat. </w:t>
      </w:r>
      <w:r w:rsidR="00997235">
        <w:rPr>
          <w:rFonts w:ascii="Arial" w:eastAsia="Arial" w:hAnsi="Arial" w:cs="Arial"/>
          <w:lang w:val="fr-CH"/>
        </w:rPr>
        <w:t xml:space="preserve"> </w:t>
      </w:r>
      <w:r w:rsidR="00917544" w:rsidRPr="00C14071">
        <w:rPr>
          <w:rFonts w:ascii="Arial" w:eastAsia="Arial" w:hAnsi="Arial" w:cs="Arial"/>
          <w:lang w:val="fr-CH"/>
        </w:rPr>
        <w:t>Ils se plaignent surtout de la baisse des redevances induite par le streaming.</w:t>
      </w:r>
      <w:r w:rsidR="00997235">
        <w:rPr>
          <w:rFonts w:ascii="Arial" w:eastAsia="Arial" w:hAnsi="Arial" w:cs="Arial"/>
          <w:lang w:val="fr-CH"/>
        </w:rPr>
        <w:t xml:space="preserve"> </w:t>
      </w:r>
      <w:r w:rsidR="00917544" w:rsidRPr="00C14071">
        <w:rPr>
          <w:rFonts w:ascii="Arial" w:eastAsia="Arial" w:hAnsi="Arial" w:cs="Arial"/>
          <w:lang w:val="fr-CH"/>
        </w:rPr>
        <w:t xml:space="preserve"> Il</w:t>
      </w:r>
      <w:r w:rsidR="00876AEA">
        <w:rPr>
          <w:rFonts w:ascii="Arial" w:eastAsia="Arial" w:hAnsi="Arial" w:cs="Arial"/>
          <w:lang w:val="fr-CH"/>
        </w:rPr>
        <w:t xml:space="preserve">s </w:t>
      </w:r>
      <w:r w:rsidR="00917544" w:rsidRPr="00C14071">
        <w:rPr>
          <w:rFonts w:ascii="Arial" w:eastAsia="Arial" w:hAnsi="Arial" w:cs="Arial"/>
          <w:lang w:val="fr-CH"/>
        </w:rPr>
        <w:t>préfèrent donc un système forfaitaire qui leur permet de bénéficier d</w:t>
      </w:r>
      <w:r w:rsidR="00C44B7F">
        <w:rPr>
          <w:rFonts w:ascii="Arial" w:eastAsia="Arial" w:hAnsi="Arial" w:cs="Arial"/>
          <w:lang w:val="fr-CH"/>
        </w:rPr>
        <w:t>’</w:t>
      </w:r>
      <w:r w:rsidR="00917544" w:rsidRPr="00C14071">
        <w:rPr>
          <w:rFonts w:ascii="Arial" w:eastAsia="Arial" w:hAnsi="Arial" w:cs="Arial"/>
          <w:lang w:val="fr-CH"/>
        </w:rPr>
        <w:t>un paiement initial</w:t>
      </w:r>
      <w:r w:rsidR="00A30CF2" w:rsidRPr="00C14071">
        <w:rPr>
          <w:rFonts w:ascii="Arial" w:eastAsia="Arial" w:hAnsi="Arial" w:cs="Arial"/>
          <w:vertAlign w:val="superscript"/>
          <w:lang w:val="fr-CH"/>
        </w:rPr>
        <w:footnoteReference w:id="18"/>
      </w:r>
      <w:r w:rsidR="00086506" w:rsidRPr="00C14071">
        <w:rPr>
          <w:rFonts w:ascii="Arial" w:eastAsia="Times New Roman" w:hAnsi="Arial" w:cs="Arial"/>
          <w:lang w:val="fr-CH"/>
        </w:rPr>
        <w:t>.</w:t>
      </w:r>
    </w:p>
    <w:p w14:paraId="28E36250" w14:textId="77777777" w:rsidR="00204B95" w:rsidRPr="00C14071" w:rsidRDefault="00204B95" w:rsidP="0050137D">
      <w:pPr>
        <w:tabs>
          <w:tab w:val="left" w:pos="1134"/>
        </w:tabs>
        <w:spacing w:after="0" w:line="240" w:lineRule="auto"/>
        <w:jc w:val="both"/>
        <w:rPr>
          <w:rFonts w:ascii="Arial" w:eastAsia="Arial" w:hAnsi="Arial" w:cs="Arial"/>
          <w:lang w:val="fr-CH"/>
        </w:rPr>
      </w:pPr>
    </w:p>
    <w:p w14:paraId="37ECE158" w14:textId="0D877969" w:rsidR="00204B95" w:rsidRPr="00C14071" w:rsidRDefault="00C32D5A">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Comme dans d</w:t>
      </w:r>
      <w:r w:rsidR="00C44B7F">
        <w:rPr>
          <w:rFonts w:ascii="Arial" w:eastAsia="Arial" w:hAnsi="Arial" w:cs="Arial"/>
          <w:lang w:val="fr-CH"/>
        </w:rPr>
        <w:t>’</w:t>
      </w:r>
      <w:r w:rsidRPr="00C14071">
        <w:rPr>
          <w:rFonts w:ascii="Arial" w:eastAsia="Arial" w:hAnsi="Arial" w:cs="Arial"/>
          <w:lang w:val="fr-CH"/>
        </w:rPr>
        <w:t xml:space="preserve">autres régions, les questions relatives à la manière dont les recettes numériques générées par les </w:t>
      </w:r>
      <w:r w:rsidR="00155C80" w:rsidRPr="00C14071">
        <w:rPr>
          <w:rFonts w:ascii="Arial" w:eastAsia="Arial" w:hAnsi="Arial" w:cs="Arial"/>
          <w:lang w:val="fr-CH"/>
        </w:rPr>
        <w:t>services de streaming</w:t>
      </w:r>
      <w:r w:rsidRPr="00C14071">
        <w:rPr>
          <w:rFonts w:ascii="Arial" w:eastAsia="Arial" w:hAnsi="Arial" w:cs="Arial"/>
          <w:lang w:val="fr-CH"/>
        </w:rPr>
        <w:t xml:space="preserve"> sont réparties entre les différents acteurs et parties prenantes portent également sur ce qu</w:t>
      </w:r>
      <w:r w:rsidR="00C44B7F">
        <w:rPr>
          <w:rFonts w:ascii="Arial" w:eastAsia="Arial" w:hAnsi="Arial" w:cs="Arial"/>
          <w:lang w:val="fr-CH"/>
        </w:rPr>
        <w:t>’</w:t>
      </w:r>
      <w:r w:rsidRPr="00C14071">
        <w:rPr>
          <w:rFonts w:ascii="Arial" w:eastAsia="Arial" w:hAnsi="Arial" w:cs="Arial"/>
          <w:lang w:val="fr-CH"/>
        </w:rPr>
        <w:t>il est convenu d</w:t>
      </w:r>
      <w:r w:rsidR="00C44B7F">
        <w:rPr>
          <w:rFonts w:ascii="Arial" w:eastAsia="Arial" w:hAnsi="Arial" w:cs="Arial"/>
          <w:lang w:val="fr-CH"/>
        </w:rPr>
        <w:t>’</w:t>
      </w:r>
      <w:r w:rsidRPr="00C14071">
        <w:rPr>
          <w:rFonts w:ascii="Arial" w:eastAsia="Arial" w:hAnsi="Arial" w:cs="Arial"/>
          <w:lang w:val="fr-CH"/>
        </w:rPr>
        <w:t>appeler l</w:t>
      </w:r>
      <w:r w:rsidR="00C44B7F">
        <w:rPr>
          <w:rFonts w:ascii="Arial" w:eastAsia="Arial" w:hAnsi="Arial" w:cs="Arial"/>
          <w:lang w:val="fr-CH"/>
        </w:rPr>
        <w:t>’“</w:t>
      </w:r>
      <w:r w:rsidRPr="00C14071">
        <w:rPr>
          <w:rFonts w:ascii="Arial" w:eastAsia="Arial" w:hAnsi="Arial" w:cs="Arial"/>
          <w:lang w:val="fr-CH"/>
        </w:rPr>
        <w:t>écart de valeur</w:t>
      </w:r>
      <w:r w:rsidR="00C44B7F">
        <w:rPr>
          <w:rFonts w:ascii="Arial" w:eastAsia="Arial" w:hAnsi="Arial" w:cs="Arial"/>
          <w:lang w:val="fr-CH"/>
        </w:rPr>
        <w:t>”</w:t>
      </w:r>
      <w:r w:rsidR="00187740" w:rsidRPr="00C14071">
        <w:rPr>
          <w:rFonts w:ascii="Arial" w:eastAsia="Arial" w:hAnsi="Arial" w:cs="Arial"/>
          <w:vertAlign w:val="superscript"/>
          <w:lang w:val="fr-CH"/>
        </w:rPr>
        <w:footnoteReference w:id="19"/>
      </w:r>
      <w:r w:rsidRPr="00C14071">
        <w:rPr>
          <w:rFonts w:ascii="Arial" w:eastAsia="Arial" w:hAnsi="Arial" w:cs="Arial"/>
          <w:lang w:val="fr-CH"/>
        </w:rPr>
        <w:t>.</w:t>
      </w:r>
      <w:r w:rsidR="00187740"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Cependant, contrairement à l</w:t>
      </w:r>
      <w:r w:rsidR="00C44B7F">
        <w:rPr>
          <w:rFonts w:ascii="Arial" w:eastAsia="Arial" w:hAnsi="Arial" w:cs="Arial"/>
          <w:lang w:val="fr-CH"/>
        </w:rPr>
        <w:t>’</w:t>
      </w:r>
      <w:r w:rsidRPr="00C14071">
        <w:rPr>
          <w:rFonts w:ascii="Arial" w:eastAsia="Arial" w:hAnsi="Arial" w:cs="Arial"/>
          <w:lang w:val="fr-CH"/>
        </w:rPr>
        <w:t xml:space="preserve">Europe qui a adopté une directive en ce sens </w:t>
      </w:r>
      <w:r w:rsidR="00C44B7F" w:rsidRPr="00C14071">
        <w:rPr>
          <w:rFonts w:ascii="Arial" w:eastAsia="Arial" w:hAnsi="Arial" w:cs="Arial"/>
          <w:lang w:val="fr-CH"/>
        </w:rPr>
        <w:t>en</w:t>
      </w:r>
      <w:r w:rsidR="00C44B7F">
        <w:rPr>
          <w:rFonts w:ascii="Arial" w:eastAsia="Arial" w:hAnsi="Arial" w:cs="Arial"/>
          <w:lang w:val="fr-CH"/>
        </w:rPr>
        <w:t> </w:t>
      </w:r>
      <w:r w:rsidR="00C44B7F" w:rsidRPr="00C14071">
        <w:rPr>
          <w:rFonts w:ascii="Arial" w:eastAsia="Arial" w:hAnsi="Arial" w:cs="Arial"/>
          <w:lang w:val="fr-CH"/>
        </w:rPr>
        <w:t>2019</w:t>
      </w:r>
      <w:r w:rsidR="00187740" w:rsidRPr="00C14071">
        <w:rPr>
          <w:rFonts w:ascii="Arial" w:eastAsia="Arial" w:hAnsi="Arial" w:cs="Arial"/>
          <w:vertAlign w:val="superscript"/>
          <w:lang w:val="fr-CH"/>
        </w:rPr>
        <w:footnoteReference w:id="20"/>
      </w:r>
      <w:r w:rsidRPr="00C14071">
        <w:rPr>
          <w:rFonts w:ascii="Arial" w:eastAsia="Arial" w:hAnsi="Arial" w:cs="Arial"/>
          <w:lang w:val="fr-CH"/>
        </w:rPr>
        <w:t>,</w:t>
      </w:r>
      <w:r w:rsidR="00187740" w:rsidRPr="00C14071">
        <w:rPr>
          <w:rFonts w:ascii="Arial" w:eastAsia="Arial" w:hAnsi="Arial" w:cs="Arial"/>
          <w:lang w:val="fr-CH"/>
        </w:rPr>
        <w:t xml:space="preserve"> </w:t>
      </w:r>
      <w:r w:rsidR="00BA37CA" w:rsidRPr="00C14071">
        <w:rPr>
          <w:rFonts w:ascii="Arial" w:eastAsia="Arial" w:hAnsi="Arial" w:cs="Arial"/>
          <w:lang w:val="fr-CH"/>
        </w:rPr>
        <w:t>aucun pays d</w:t>
      </w:r>
      <w:r w:rsidR="00C44B7F">
        <w:rPr>
          <w:rFonts w:ascii="Arial" w:eastAsia="Arial" w:hAnsi="Arial" w:cs="Arial"/>
          <w:lang w:val="fr-CH"/>
        </w:rPr>
        <w:t>’</w:t>
      </w:r>
      <w:r w:rsidR="00BA37CA" w:rsidRPr="00C14071">
        <w:rPr>
          <w:rFonts w:ascii="Arial" w:eastAsia="Arial" w:hAnsi="Arial" w:cs="Arial"/>
          <w:lang w:val="fr-CH"/>
        </w:rPr>
        <w:t>Asie n</w:t>
      </w:r>
      <w:r w:rsidR="00C44B7F">
        <w:rPr>
          <w:rFonts w:ascii="Arial" w:eastAsia="Arial" w:hAnsi="Arial" w:cs="Arial"/>
          <w:lang w:val="fr-CH"/>
        </w:rPr>
        <w:t>’</w:t>
      </w:r>
      <w:r w:rsidR="00BA37CA" w:rsidRPr="00C14071">
        <w:rPr>
          <w:rFonts w:ascii="Arial" w:eastAsia="Arial" w:hAnsi="Arial" w:cs="Arial"/>
          <w:lang w:val="fr-CH"/>
        </w:rPr>
        <w:t>a pris de mesure législative pour réglementer l</w:t>
      </w:r>
      <w:r w:rsidR="00C44B7F">
        <w:rPr>
          <w:rFonts w:ascii="Arial" w:eastAsia="Arial" w:hAnsi="Arial" w:cs="Arial"/>
          <w:lang w:val="fr-CH"/>
        </w:rPr>
        <w:t>’</w:t>
      </w:r>
      <w:r w:rsidR="00BA37CA" w:rsidRPr="00C14071">
        <w:rPr>
          <w:rFonts w:ascii="Arial" w:eastAsia="Arial" w:hAnsi="Arial" w:cs="Arial"/>
          <w:lang w:val="fr-CH"/>
        </w:rPr>
        <w:t xml:space="preserve">écart de valeur et le partage des recettes générées par les services de </w:t>
      </w:r>
      <w:r w:rsidR="00D11730" w:rsidRPr="00C14071">
        <w:rPr>
          <w:rFonts w:ascii="Arial" w:eastAsia="Arial" w:hAnsi="Arial" w:cs="Arial"/>
          <w:lang w:val="fr-CH"/>
        </w:rPr>
        <w:t>streaming musical</w:t>
      </w:r>
      <w:r w:rsidR="00BA37CA" w:rsidRPr="00C14071">
        <w:rPr>
          <w:rFonts w:ascii="Arial" w:eastAsia="Arial" w:hAnsi="Arial" w:cs="Arial"/>
          <w:lang w:val="fr-CH"/>
        </w:rPr>
        <w:t xml:space="preserve"> en ligne, du moins à ce jour. </w:t>
      </w:r>
      <w:r w:rsidR="00997235">
        <w:rPr>
          <w:rFonts w:ascii="Arial" w:eastAsia="Arial" w:hAnsi="Arial" w:cs="Arial"/>
          <w:lang w:val="fr-CH"/>
        </w:rPr>
        <w:t xml:space="preserve"> </w:t>
      </w:r>
      <w:r w:rsidR="00BA37CA" w:rsidRPr="00C14071">
        <w:rPr>
          <w:rFonts w:ascii="Arial" w:eastAsia="Arial" w:hAnsi="Arial" w:cs="Arial"/>
          <w:lang w:val="fr-CH"/>
        </w:rPr>
        <w:t>De même, aucun débat ouvert sur la nécessité de mettre en place des initiatives juridiques ciblées à cet égard ne s</w:t>
      </w:r>
      <w:r w:rsidR="00C44B7F">
        <w:rPr>
          <w:rFonts w:ascii="Arial" w:eastAsia="Arial" w:hAnsi="Arial" w:cs="Arial"/>
          <w:lang w:val="fr-CH"/>
        </w:rPr>
        <w:t>’</w:t>
      </w:r>
      <w:r w:rsidR="00BA37CA" w:rsidRPr="00C14071">
        <w:rPr>
          <w:rFonts w:ascii="Arial" w:eastAsia="Arial" w:hAnsi="Arial" w:cs="Arial"/>
          <w:lang w:val="fr-CH"/>
        </w:rPr>
        <w:t>est tenu, malgré un certain intérêt manifesté par des représentants de l</w:t>
      </w:r>
      <w:r w:rsidR="00C44B7F">
        <w:rPr>
          <w:rFonts w:ascii="Arial" w:eastAsia="Arial" w:hAnsi="Arial" w:cs="Arial"/>
          <w:lang w:val="fr-CH"/>
        </w:rPr>
        <w:t>’</w:t>
      </w:r>
      <w:r w:rsidR="00BA37CA" w:rsidRPr="00C14071">
        <w:rPr>
          <w:rFonts w:ascii="Arial" w:eastAsia="Arial" w:hAnsi="Arial" w:cs="Arial"/>
          <w:lang w:val="fr-CH"/>
        </w:rPr>
        <w:t xml:space="preserve">industrie qui semblent être favorables à la mise en place de telles initiatives. </w:t>
      </w:r>
      <w:r w:rsidR="00997235">
        <w:rPr>
          <w:rFonts w:ascii="Arial" w:eastAsia="Arial" w:hAnsi="Arial" w:cs="Arial"/>
          <w:lang w:val="fr-CH"/>
        </w:rPr>
        <w:t xml:space="preserve"> </w:t>
      </w:r>
      <w:r w:rsidR="001D4819" w:rsidRPr="00C14071">
        <w:rPr>
          <w:rFonts w:ascii="Arial" w:eastAsia="Arial" w:hAnsi="Arial" w:cs="Arial"/>
          <w:lang w:val="fr-CH"/>
        </w:rPr>
        <w:t>Les auteurs ont consulté quelques parties prenantes car</w:t>
      </w:r>
      <w:r w:rsidR="00BA37CA" w:rsidRPr="00C14071">
        <w:rPr>
          <w:rFonts w:ascii="Arial" w:eastAsia="Arial" w:hAnsi="Arial" w:cs="Arial"/>
          <w:lang w:val="fr-CH"/>
        </w:rPr>
        <w:t xml:space="preserve"> il importe de tenir compte de</w:t>
      </w:r>
      <w:r w:rsidR="001D4819" w:rsidRPr="00C14071">
        <w:rPr>
          <w:rFonts w:ascii="Arial" w:eastAsia="Arial" w:hAnsi="Arial" w:cs="Arial"/>
          <w:lang w:val="fr-CH"/>
        </w:rPr>
        <w:t xml:space="preserve"> leur</w:t>
      </w:r>
      <w:r w:rsidR="00BA37CA" w:rsidRPr="00C14071">
        <w:rPr>
          <w:rFonts w:ascii="Arial" w:eastAsia="Arial" w:hAnsi="Arial" w:cs="Arial"/>
          <w:lang w:val="fr-CH"/>
        </w:rPr>
        <w:t xml:space="preserve">s vues dans les initiatives stratégiques. </w:t>
      </w:r>
      <w:r w:rsidR="00997235">
        <w:rPr>
          <w:rFonts w:ascii="Arial" w:eastAsia="Arial" w:hAnsi="Arial" w:cs="Arial"/>
          <w:lang w:val="fr-CH"/>
        </w:rPr>
        <w:t xml:space="preserve"> </w:t>
      </w:r>
      <w:r w:rsidR="00BA37CA" w:rsidRPr="00C14071">
        <w:rPr>
          <w:rFonts w:ascii="Arial" w:eastAsia="Arial" w:hAnsi="Arial" w:cs="Arial"/>
          <w:lang w:val="fr-CH"/>
        </w:rPr>
        <w:t>Plusieurs experts interrogés sont d</w:t>
      </w:r>
      <w:r w:rsidR="00C44B7F">
        <w:rPr>
          <w:rFonts w:ascii="Arial" w:eastAsia="Arial" w:hAnsi="Arial" w:cs="Arial"/>
          <w:lang w:val="fr-CH"/>
        </w:rPr>
        <w:t>’</w:t>
      </w:r>
      <w:r w:rsidR="00BA37CA" w:rsidRPr="00C14071">
        <w:rPr>
          <w:rFonts w:ascii="Arial" w:eastAsia="Arial" w:hAnsi="Arial" w:cs="Arial"/>
          <w:lang w:val="fr-CH"/>
        </w:rPr>
        <w:t>avis que les habitudes de</w:t>
      </w:r>
      <w:r w:rsidR="00D77AFC" w:rsidRPr="00C14071">
        <w:rPr>
          <w:rFonts w:ascii="Arial" w:eastAsia="Arial" w:hAnsi="Arial" w:cs="Arial"/>
          <w:lang w:val="fr-CH"/>
        </w:rPr>
        <w:t>s</w:t>
      </w:r>
      <w:r w:rsidR="00BA37CA" w:rsidRPr="00C14071">
        <w:rPr>
          <w:rFonts w:ascii="Arial" w:eastAsia="Arial" w:hAnsi="Arial" w:cs="Arial"/>
          <w:lang w:val="fr-CH"/>
        </w:rPr>
        <w:t xml:space="preserve"> consommateurs et les modèles d</w:t>
      </w:r>
      <w:r w:rsidR="00C44B7F">
        <w:rPr>
          <w:rFonts w:ascii="Arial" w:eastAsia="Arial" w:hAnsi="Arial" w:cs="Arial"/>
          <w:lang w:val="fr-CH"/>
        </w:rPr>
        <w:t>’</w:t>
      </w:r>
      <w:r w:rsidR="00BA37CA" w:rsidRPr="00C14071">
        <w:rPr>
          <w:rFonts w:ascii="Arial" w:eastAsia="Arial" w:hAnsi="Arial" w:cs="Arial"/>
          <w:lang w:val="fr-CH"/>
        </w:rPr>
        <w:t xml:space="preserve">affaires actuels ont </w:t>
      </w:r>
      <w:r w:rsidR="00081588" w:rsidRPr="00C14071">
        <w:rPr>
          <w:rFonts w:ascii="Arial" w:eastAsia="Arial" w:hAnsi="Arial" w:cs="Arial"/>
          <w:lang w:val="fr-CH"/>
        </w:rPr>
        <w:t xml:space="preserve">à ce point </w:t>
      </w:r>
      <w:r w:rsidR="00BA37CA" w:rsidRPr="00C14071">
        <w:rPr>
          <w:rFonts w:ascii="Arial" w:eastAsia="Arial" w:hAnsi="Arial" w:cs="Arial"/>
          <w:lang w:val="fr-CH"/>
        </w:rPr>
        <w:t>évolué qu</w:t>
      </w:r>
      <w:r w:rsidR="00C44B7F">
        <w:rPr>
          <w:rFonts w:ascii="Arial" w:eastAsia="Arial" w:hAnsi="Arial" w:cs="Arial"/>
          <w:lang w:val="fr-CH"/>
        </w:rPr>
        <w:t>’</w:t>
      </w:r>
      <w:r w:rsidR="00BA37CA" w:rsidRPr="00C14071">
        <w:rPr>
          <w:rFonts w:ascii="Arial" w:eastAsia="Arial" w:hAnsi="Arial" w:cs="Arial"/>
          <w:lang w:val="fr-CH"/>
        </w:rPr>
        <w:t>il est presque impossible pour les artistes et les maisons de disques d</w:t>
      </w:r>
      <w:r w:rsidR="00C44B7F">
        <w:rPr>
          <w:rFonts w:ascii="Arial" w:eastAsia="Arial" w:hAnsi="Arial" w:cs="Arial"/>
          <w:lang w:val="fr-CH"/>
        </w:rPr>
        <w:t>’</w:t>
      </w:r>
      <w:r w:rsidR="002B13B6" w:rsidRPr="00C14071">
        <w:rPr>
          <w:rFonts w:ascii="Arial" w:eastAsia="Arial" w:hAnsi="Arial" w:cs="Arial"/>
          <w:lang w:val="fr-CH"/>
        </w:rPr>
        <w:t>interdire la diffusion de leurs morceaux sur l</w:t>
      </w:r>
      <w:r w:rsidR="00BA37CA" w:rsidRPr="00C14071">
        <w:rPr>
          <w:rFonts w:ascii="Arial" w:eastAsia="Arial" w:hAnsi="Arial" w:cs="Arial"/>
          <w:lang w:val="fr-CH"/>
        </w:rPr>
        <w:t xml:space="preserve">es plateformes de contenus générés par les utilisateurs telles que YouTube et Facebook, outre les plateformes locales. </w:t>
      </w:r>
      <w:r w:rsidR="00997235">
        <w:rPr>
          <w:rFonts w:ascii="Arial" w:eastAsia="Arial" w:hAnsi="Arial" w:cs="Arial"/>
          <w:lang w:val="fr-CH"/>
        </w:rPr>
        <w:t xml:space="preserve"> </w:t>
      </w:r>
      <w:r w:rsidR="00917544" w:rsidRPr="00C14071">
        <w:rPr>
          <w:rFonts w:ascii="Arial" w:eastAsia="Arial" w:hAnsi="Arial" w:cs="Arial"/>
          <w:bCs/>
          <w:lang w:val="fr-CH"/>
        </w:rPr>
        <w:t>De fait, c</w:t>
      </w:r>
      <w:r w:rsidR="00C44B7F">
        <w:rPr>
          <w:rFonts w:ascii="Arial" w:eastAsia="Arial" w:hAnsi="Arial" w:cs="Arial"/>
          <w:bCs/>
          <w:lang w:val="fr-CH"/>
        </w:rPr>
        <w:t>’</w:t>
      </w:r>
      <w:r w:rsidR="00917544" w:rsidRPr="00C14071">
        <w:rPr>
          <w:rFonts w:ascii="Arial" w:eastAsia="Arial" w:hAnsi="Arial" w:cs="Arial"/>
          <w:bCs/>
          <w:lang w:val="fr-CH"/>
        </w:rPr>
        <w:t>est là qu</w:t>
      </w:r>
      <w:r w:rsidR="00C44B7F">
        <w:rPr>
          <w:rFonts w:ascii="Arial" w:eastAsia="Arial" w:hAnsi="Arial" w:cs="Arial"/>
          <w:bCs/>
          <w:lang w:val="fr-CH"/>
        </w:rPr>
        <w:t>’</w:t>
      </w:r>
      <w:r w:rsidR="00917544" w:rsidRPr="00C14071">
        <w:rPr>
          <w:rFonts w:ascii="Arial" w:eastAsia="Arial" w:hAnsi="Arial" w:cs="Arial"/>
          <w:bCs/>
          <w:lang w:val="fr-CH"/>
        </w:rPr>
        <w:t>il convient de poster toute nouveauté car ces plateformes constituent les principales filières de promotion des œuvres</w:t>
      </w:r>
      <w:r w:rsidR="00187740" w:rsidRPr="00C14071">
        <w:rPr>
          <w:rFonts w:ascii="Arial" w:eastAsia="Arial" w:hAnsi="Arial" w:cs="Arial"/>
          <w:vertAlign w:val="superscript"/>
          <w:lang w:val="fr-CH"/>
        </w:rPr>
        <w:footnoteReference w:id="21"/>
      </w:r>
      <w:r w:rsidR="00FE6FB1" w:rsidRPr="00C14071">
        <w:rPr>
          <w:rFonts w:ascii="Arial" w:eastAsia="Arial" w:hAnsi="Arial" w:cs="Arial"/>
          <w:lang w:val="fr-CH"/>
        </w:rPr>
        <w:t xml:space="preserve">. </w:t>
      </w:r>
      <w:r w:rsidR="00997235">
        <w:rPr>
          <w:rFonts w:ascii="Arial" w:eastAsia="Arial" w:hAnsi="Arial" w:cs="Arial"/>
          <w:lang w:val="fr-CH"/>
        </w:rPr>
        <w:t xml:space="preserve"> </w:t>
      </w:r>
      <w:r w:rsidR="00FE6FB1" w:rsidRPr="00C14071">
        <w:rPr>
          <w:rFonts w:ascii="Arial" w:eastAsia="Arial" w:hAnsi="Arial" w:cs="Arial"/>
          <w:lang w:val="fr-CH"/>
        </w:rPr>
        <w:t>Il convient de tenir compte de cet état de fait lors de l</w:t>
      </w:r>
      <w:r w:rsidR="00C44B7F">
        <w:rPr>
          <w:rFonts w:ascii="Arial" w:eastAsia="Arial" w:hAnsi="Arial" w:cs="Arial"/>
          <w:lang w:val="fr-CH"/>
        </w:rPr>
        <w:t>’</w:t>
      </w:r>
      <w:r w:rsidR="00FE6FB1" w:rsidRPr="00C14071">
        <w:rPr>
          <w:rFonts w:ascii="Arial" w:eastAsia="Arial" w:hAnsi="Arial" w:cs="Arial"/>
          <w:lang w:val="fr-CH"/>
        </w:rPr>
        <w:t>élaboration de toute politique.</w:t>
      </w:r>
    </w:p>
    <w:p w14:paraId="158DC7C9" w14:textId="77777777" w:rsidR="00204B95" w:rsidRPr="00C14071" w:rsidRDefault="00204B95">
      <w:pPr>
        <w:tabs>
          <w:tab w:val="left" w:pos="1134"/>
        </w:tabs>
        <w:spacing w:after="0" w:line="240" w:lineRule="auto"/>
        <w:jc w:val="both"/>
        <w:rPr>
          <w:rFonts w:ascii="Arial" w:eastAsia="Arial" w:hAnsi="Arial" w:cs="Arial"/>
          <w:lang w:val="fr-CH"/>
        </w:rPr>
      </w:pPr>
    </w:p>
    <w:p w14:paraId="43F4AA1B" w14:textId="58F6F906" w:rsidR="00C44B7F" w:rsidRDefault="002F62C2" w:rsidP="002F62C2">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Enfin, en ce qui concerne la réglementation des organisations de gestion collective, deux</w:t>
      </w:r>
      <w:r w:rsidR="00997235">
        <w:rPr>
          <w:rFonts w:ascii="Arial" w:eastAsia="Arial" w:hAnsi="Arial" w:cs="Arial"/>
          <w:lang w:val="fr-CH"/>
        </w:rPr>
        <w:t> </w:t>
      </w:r>
      <w:r w:rsidRPr="00C14071">
        <w:rPr>
          <w:rFonts w:ascii="Arial" w:eastAsia="Arial" w:hAnsi="Arial" w:cs="Arial"/>
          <w:lang w:val="fr-CH"/>
        </w:rPr>
        <w:t>questions pertinentes qui se posent dans plusieurs pays d</w:t>
      </w:r>
      <w:r w:rsidR="00C44B7F">
        <w:rPr>
          <w:rFonts w:ascii="Arial" w:eastAsia="Arial" w:hAnsi="Arial" w:cs="Arial"/>
          <w:lang w:val="fr-CH"/>
        </w:rPr>
        <w:t>’</w:t>
      </w:r>
      <w:r w:rsidRPr="00C14071">
        <w:rPr>
          <w:rFonts w:ascii="Arial" w:eastAsia="Arial" w:hAnsi="Arial" w:cs="Arial"/>
          <w:lang w:val="fr-CH"/>
        </w:rPr>
        <w:t>Asie ces dernières années portent sur l</w:t>
      </w:r>
      <w:r w:rsidR="00C44B7F">
        <w:rPr>
          <w:rFonts w:ascii="Arial" w:eastAsia="Arial" w:hAnsi="Arial" w:cs="Arial"/>
          <w:lang w:val="fr-CH"/>
        </w:rPr>
        <w:t>’</w:t>
      </w:r>
      <w:r w:rsidRPr="00C14071">
        <w:rPr>
          <w:rFonts w:ascii="Arial" w:eastAsia="Arial" w:hAnsi="Arial" w:cs="Arial"/>
          <w:lang w:val="fr-CH"/>
        </w:rPr>
        <w:t xml:space="preserve">opportunité ou non de réglementer ces organisations et sur </w:t>
      </w:r>
      <w:r w:rsidR="00760574" w:rsidRPr="00C14071">
        <w:rPr>
          <w:rFonts w:ascii="Arial" w:eastAsia="Arial" w:hAnsi="Arial" w:cs="Arial"/>
          <w:lang w:val="fr-CH"/>
        </w:rPr>
        <w:t>le champ d</w:t>
      </w:r>
      <w:r w:rsidR="00C44B7F">
        <w:rPr>
          <w:rFonts w:ascii="Arial" w:eastAsia="Arial" w:hAnsi="Arial" w:cs="Arial"/>
          <w:lang w:val="fr-CH"/>
        </w:rPr>
        <w:t>’</w:t>
      </w:r>
      <w:r w:rsidR="00760574" w:rsidRPr="00C14071">
        <w:rPr>
          <w:rFonts w:ascii="Arial" w:eastAsia="Arial" w:hAnsi="Arial" w:cs="Arial"/>
          <w:lang w:val="fr-CH"/>
        </w:rPr>
        <w:t>application</w:t>
      </w:r>
      <w:r w:rsidRPr="00C14071">
        <w:rPr>
          <w:rFonts w:ascii="Arial" w:eastAsia="Arial" w:hAnsi="Arial" w:cs="Arial"/>
          <w:lang w:val="fr-CH"/>
        </w:rPr>
        <w:t xml:space="preserve"> d</w:t>
      </w:r>
      <w:r w:rsidR="00C44B7F">
        <w:rPr>
          <w:rFonts w:ascii="Arial" w:eastAsia="Arial" w:hAnsi="Arial" w:cs="Arial"/>
          <w:lang w:val="fr-CH"/>
        </w:rPr>
        <w:t>’</w:t>
      </w:r>
      <w:r w:rsidRPr="00C14071">
        <w:rPr>
          <w:rFonts w:ascii="Arial" w:eastAsia="Arial" w:hAnsi="Arial" w:cs="Arial"/>
          <w:lang w:val="fr-CH"/>
        </w:rPr>
        <w:t xml:space="preserve">une telle réglementation. </w:t>
      </w:r>
      <w:r w:rsidR="00997235">
        <w:rPr>
          <w:rFonts w:ascii="Arial" w:eastAsia="Arial" w:hAnsi="Arial" w:cs="Arial"/>
          <w:lang w:val="fr-CH"/>
        </w:rPr>
        <w:t xml:space="preserve"> </w:t>
      </w:r>
      <w:r w:rsidR="0053603D" w:rsidRPr="00C14071">
        <w:rPr>
          <w:rFonts w:ascii="Arial" w:eastAsia="Arial" w:hAnsi="Arial" w:cs="Arial"/>
          <w:lang w:val="fr-CH"/>
        </w:rPr>
        <w:t>Tandis</w:t>
      </w:r>
      <w:r w:rsidRPr="00C14071">
        <w:rPr>
          <w:rFonts w:ascii="Arial" w:eastAsia="Arial" w:hAnsi="Arial" w:cs="Arial"/>
          <w:lang w:val="fr-CH"/>
        </w:rPr>
        <w:t xml:space="preserve"> que le débat relatif au partage des recettes porte essentiellement sur le partage de la rémunération, le débat relatif aux organisations de gestion collective </w:t>
      </w:r>
      <w:r w:rsidR="0053603D" w:rsidRPr="00C14071">
        <w:rPr>
          <w:rFonts w:ascii="Arial" w:eastAsia="Arial" w:hAnsi="Arial" w:cs="Arial"/>
          <w:lang w:val="fr-CH"/>
        </w:rPr>
        <w:t>concerne</w:t>
      </w:r>
      <w:r w:rsidRPr="00C14071">
        <w:rPr>
          <w:rFonts w:ascii="Arial" w:eastAsia="Arial" w:hAnsi="Arial" w:cs="Arial"/>
          <w:lang w:val="fr-CH"/>
        </w:rPr>
        <w:t xml:space="preserve"> principalement les intérêts des membres de ces dernières et la manière de faire en sorte que les titulaires de droits perçoivent cette rémunération. </w:t>
      </w:r>
      <w:r w:rsidR="00997235">
        <w:rPr>
          <w:rFonts w:ascii="Arial" w:eastAsia="Arial" w:hAnsi="Arial" w:cs="Arial"/>
          <w:lang w:val="fr-CH"/>
        </w:rPr>
        <w:t xml:space="preserve"> </w:t>
      </w:r>
      <w:r w:rsidRPr="00C14071">
        <w:rPr>
          <w:rFonts w:ascii="Arial" w:eastAsia="Arial" w:hAnsi="Arial" w:cs="Arial"/>
          <w:lang w:val="fr-CH"/>
        </w:rPr>
        <w:t>Ces deux</w:t>
      </w:r>
      <w:r w:rsidR="00997235">
        <w:rPr>
          <w:rFonts w:ascii="Arial" w:eastAsia="Arial" w:hAnsi="Arial" w:cs="Arial"/>
          <w:lang w:val="fr-CH"/>
        </w:rPr>
        <w:t> </w:t>
      </w:r>
      <w:r w:rsidRPr="00C14071">
        <w:rPr>
          <w:rFonts w:ascii="Arial" w:eastAsia="Arial" w:hAnsi="Arial" w:cs="Arial"/>
          <w:lang w:val="fr-CH"/>
        </w:rPr>
        <w:t>questions revêtent une importance égale dans l</w:t>
      </w:r>
      <w:r w:rsidR="00C44B7F">
        <w:rPr>
          <w:rFonts w:ascii="Arial" w:eastAsia="Arial" w:hAnsi="Arial" w:cs="Arial"/>
          <w:lang w:val="fr-CH"/>
        </w:rPr>
        <w:t>’</w:t>
      </w:r>
      <w:r w:rsidRPr="00C14071">
        <w:rPr>
          <w:rFonts w:ascii="Arial" w:eastAsia="Arial" w:hAnsi="Arial" w:cs="Arial"/>
          <w:lang w:val="fr-CH"/>
        </w:rPr>
        <w:t>écosystème de la gestion du droit d</w:t>
      </w:r>
      <w:r w:rsidR="00C44B7F">
        <w:rPr>
          <w:rFonts w:ascii="Arial" w:eastAsia="Arial" w:hAnsi="Arial" w:cs="Arial"/>
          <w:lang w:val="fr-CH"/>
        </w:rPr>
        <w:t>’</w:t>
      </w:r>
      <w:r w:rsidRPr="00C14071">
        <w:rPr>
          <w:rFonts w:ascii="Arial" w:eastAsia="Arial" w:hAnsi="Arial" w:cs="Arial"/>
          <w:lang w:val="fr-CH"/>
        </w:rPr>
        <w:t>auteur dans l</w:t>
      </w:r>
      <w:r w:rsidR="00C44B7F">
        <w:rPr>
          <w:rFonts w:ascii="Arial" w:eastAsia="Arial" w:hAnsi="Arial" w:cs="Arial"/>
          <w:lang w:val="fr-CH"/>
        </w:rPr>
        <w:t>’</w:t>
      </w:r>
      <w:r w:rsidRPr="00C14071">
        <w:rPr>
          <w:rFonts w:ascii="Arial" w:eastAsia="Arial" w:hAnsi="Arial" w:cs="Arial"/>
          <w:lang w:val="fr-CH"/>
        </w:rPr>
        <w:t>industrie de la musique.</w:t>
      </w:r>
    </w:p>
    <w:p w14:paraId="16FAA5B0" w14:textId="09274E54" w:rsidR="002F62C2" w:rsidRPr="00C14071" w:rsidRDefault="002F62C2" w:rsidP="002F62C2">
      <w:pPr>
        <w:tabs>
          <w:tab w:val="left" w:pos="1134"/>
        </w:tabs>
        <w:spacing w:after="0" w:line="240" w:lineRule="auto"/>
        <w:jc w:val="both"/>
        <w:rPr>
          <w:rFonts w:ascii="Arial" w:eastAsia="Arial" w:hAnsi="Arial" w:cs="Arial"/>
          <w:lang w:val="fr-CH"/>
        </w:rPr>
      </w:pPr>
    </w:p>
    <w:p w14:paraId="4CFD8767" w14:textId="72617A6E" w:rsidR="00C44B7F" w:rsidRDefault="002F62C2" w:rsidP="002F62C2">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 xml:space="preserve">Hormis au Japon et en </w:t>
      </w:r>
      <w:r w:rsidR="00997235">
        <w:rPr>
          <w:rFonts w:ascii="Arial" w:eastAsia="Arial" w:hAnsi="Arial" w:cs="Arial"/>
          <w:lang w:val="fr-CH"/>
        </w:rPr>
        <w:t xml:space="preserve">République de </w:t>
      </w:r>
      <w:r w:rsidRPr="00C14071">
        <w:rPr>
          <w:rFonts w:ascii="Arial" w:eastAsia="Arial" w:hAnsi="Arial" w:cs="Arial"/>
          <w:lang w:val="fr-CH"/>
        </w:rPr>
        <w:t>Corée, les organisations de gestion collective en Asie ont été créées il y a moins de 50 ans, à l</w:t>
      </w:r>
      <w:r w:rsidR="00C44B7F">
        <w:rPr>
          <w:rFonts w:ascii="Arial" w:eastAsia="Arial" w:hAnsi="Arial" w:cs="Arial"/>
          <w:lang w:val="fr-CH"/>
        </w:rPr>
        <w:t>’</w:t>
      </w:r>
      <w:r w:rsidRPr="00C14071">
        <w:rPr>
          <w:rFonts w:ascii="Arial" w:eastAsia="Arial" w:hAnsi="Arial" w:cs="Arial"/>
          <w:lang w:val="fr-CH"/>
        </w:rPr>
        <w:t xml:space="preserve">image de la Société des compositeurs et des auteurs de Hong Kong, qui a été fondée </w:t>
      </w:r>
      <w:r w:rsidR="00C44B7F" w:rsidRPr="00C14071">
        <w:rPr>
          <w:rFonts w:ascii="Arial" w:eastAsia="Arial" w:hAnsi="Arial" w:cs="Arial"/>
          <w:lang w:val="fr-CH"/>
        </w:rPr>
        <w:t>en</w:t>
      </w:r>
      <w:r w:rsidR="00C44B7F">
        <w:rPr>
          <w:rFonts w:ascii="Arial" w:eastAsia="Arial" w:hAnsi="Arial" w:cs="Arial"/>
          <w:lang w:val="fr-CH"/>
        </w:rPr>
        <w:t> </w:t>
      </w:r>
      <w:r w:rsidR="00C44B7F" w:rsidRPr="00C14071">
        <w:rPr>
          <w:rFonts w:ascii="Arial" w:eastAsia="Arial" w:hAnsi="Arial" w:cs="Arial"/>
          <w:lang w:val="fr-CH"/>
        </w:rPr>
        <w:t>1977</w:t>
      </w:r>
      <w:r w:rsidRPr="00C14071">
        <w:rPr>
          <w:rFonts w:ascii="Arial" w:eastAsia="Arial" w:hAnsi="Arial" w:cs="Arial"/>
          <w:lang w:val="fr-CH"/>
        </w:rPr>
        <w:t xml:space="preserve">. </w:t>
      </w:r>
      <w:r w:rsidR="00997235">
        <w:rPr>
          <w:rFonts w:ascii="Arial" w:eastAsia="Arial" w:hAnsi="Arial" w:cs="Arial"/>
          <w:lang w:val="fr-CH"/>
        </w:rPr>
        <w:t xml:space="preserve"> </w:t>
      </w:r>
      <w:r w:rsidRPr="00C14071">
        <w:rPr>
          <w:rFonts w:ascii="Arial" w:eastAsia="Arial" w:hAnsi="Arial" w:cs="Arial"/>
          <w:lang w:val="fr-CH"/>
        </w:rPr>
        <w:t>En outre, les organisations de gestion collective en Asie sont principalement chargées de la gestion des droits d</w:t>
      </w:r>
      <w:r w:rsidR="00C44B7F">
        <w:rPr>
          <w:rFonts w:ascii="Arial" w:eastAsia="Arial" w:hAnsi="Arial" w:cs="Arial"/>
          <w:lang w:val="fr-CH"/>
        </w:rPr>
        <w:t>’</w:t>
      </w:r>
      <w:r w:rsidRPr="00C14071">
        <w:rPr>
          <w:rFonts w:ascii="Arial" w:eastAsia="Arial" w:hAnsi="Arial" w:cs="Arial"/>
          <w:lang w:val="fr-CH"/>
        </w:rPr>
        <w:t xml:space="preserve">exécution. </w:t>
      </w:r>
      <w:r w:rsidR="00997235">
        <w:rPr>
          <w:rFonts w:ascii="Arial" w:eastAsia="Arial" w:hAnsi="Arial" w:cs="Arial"/>
          <w:lang w:val="fr-CH"/>
        </w:rPr>
        <w:t xml:space="preserve"> </w:t>
      </w:r>
      <w:r w:rsidRPr="00C14071">
        <w:rPr>
          <w:rFonts w:ascii="Arial" w:eastAsia="Arial" w:hAnsi="Arial" w:cs="Arial"/>
          <w:lang w:val="fr-CH"/>
        </w:rPr>
        <w:t xml:space="preserve">Des organisations de gestion collective des droits de reproduction mécanique sont présentes dans un petit nombre de pays, notamment au Japon et en </w:t>
      </w:r>
      <w:r w:rsidR="00997235">
        <w:rPr>
          <w:rFonts w:ascii="Arial" w:eastAsia="Arial" w:hAnsi="Arial" w:cs="Arial"/>
          <w:lang w:val="fr-CH"/>
        </w:rPr>
        <w:t xml:space="preserve">République de </w:t>
      </w:r>
      <w:r w:rsidRPr="00C14071">
        <w:rPr>
          <w:rFonts w:ascii="Arial" w:eastAsia="Arial" w:hAnsi="Arial" w:cs="Arial"/>
          <w:lang w:val="fr-CH"/>
        </w:rPr>
        <w:t>Corée</w:t>
      </w:r>
      <w:r w:rsidR="00997235">
        <w:rPr>
          <w:rFonts w:ascii="Arial" w:eastAsia="Arial" w:hAnsi="Arial" w:cs="Arial"/>
          <w:lang w:val="fr-CH"/>
        </w:rPr>
        <w:t xml:space="preserve">. </w:t>
      </w:r>
      <w:r w:rsidRPr="00C14071">
        <w:rPr>
          <w:rFonts w:ascii="Arial" w:eastAsia="Arial" w:hAnsi="Arial" w:cs="Arial"/>
          <w:lang w:val="fr-CH"/>
        </w:rPr>
        <w:t xml:space="preserve"> Dans d</w:t>
      </w:r>
      <w:r w:rsidR="00C44B7F">
        <w:rPr>
          <w:rFonts w:ascii="Arial" w:eastAsia="Arial" w:hAnsi="Arial" w:cs="Arial"/>
          <w:lang w:val="fr-CH"/>
        </w:rPr>
        <w:t>’</w:t>
      </w:r>
      <w:r w:rsidRPr="00C14071">
        <w:rPr>
          <w:rFonts w:ascii="Arial" w:eastAsia="Arial" w:hAnsi="Arial" w:cs="Arial"/>
          <w:lang w:val="fr-CH"/>
        </w:rPr>
        <w:t>autres pays, les organisations de gestion collective des droits d</w:t>
      </w:r>
      <w:r w:rsidR="00C44B7F">
        <w:rPr>
          <w:rFonts w:ascii="Arial" w:eastAsia="Arial" w:hAnsi="Arial" w:cs="Arial"/>
          <w:lang w:val="fr-CH"/>
        </w:rPr>
        <w:t>’</w:t>
      </w:r>
      <w:r w:rsidRPr="00C14071">
        <w:rPr>
          <w:rFonts w:ascii="Arial" w:eastAsia="Arial" w:hAnsi="Arial" w:cs="Arial"/>
          <w:lang w:val="fr-CH"/>
        </w:rPr>
        <w:t xml:space="preserve">exécution gèrent souvent les droits de reproduction mécanique, sur demande. </w:t>
      </w:r>
      <w:r w:rsidR="00997235">
        <w:rPr>
          <w:rFonts w:ascii="Arial" w:eastAsia="Arial" w:hAnsi="Arial" w:cs="Arial"/>
          <w:lang w:val="fr-CH"/>
        </w:rPr>
        <w:t xml:space="preserve"> </w:t>
      </w:r>
      <w:r w:rsidRPr="00C14071">
        <w:rPr>
          <w:rFonts w:ascii="Arial" w:eastAsia="Arial" w:hAnsi="Arial" w:cs="Arial"/>
          <w:lang w:val="fr-CH"/>
        </w:rPr>
        <w:t xml:space="preserve">Ce service est destiné aux indépendants qui, contrairement aux multinationales, ne disposent pas </w:t>
      </w:r>
      <w:r w:rsidRPr="00C14071">
        <w:rPr>
          <w:rFonts w:ascii="Arial" w:eastAsia="Arial" w:hAnsi="Arial" w:cs="Arial"/>
          <w:lang w:val="fr-CH"/>
        </w:rPr>
        <w:lastRenderedPageBreak/>
        <w:t xml:space="preserve">de la capacité administrative nécessaire à cet égard. </w:t>
      </w:r>
      <w:r w:rsidR="00997235">
        <w:rPr>
          <w:rFonts w:ascii="Arial" w:eastAsia="Arial" w:hAnsi="Arial" w:cs="Arial"/>
          <w:lang w:val="fr-CH"/>
        </w:rPr>
        <w:t xml:space="preserve"> </w:t>
      </w:r>
      <w:r w:rsidRPr="00C14071">
        <w:rPr>
          <w:rFonts w:ascii="Arial" w:eastAsia="Arial" w:hAnsi="Arial" w:cs="Arial"/>
          <w:lang w:val="fr-CH"/>
        </w:rPr>
        <w:t>Parmi ces organisations de gestion collective figurent la Société des compositeurs et des auteurs de Hong Kong, la Société des compositeurs et des auteurs de Singapour, la Société pour la protection du droit d</w:t>
      </w:r>
      <w:r w:rsidR="00C44B7F">
        <w:rPr>
          <w:rFonts w:ascii="Arial" w:eastAsia="Arial" w:hAnsi="Arial" w:cs="Arial"/>
          <w:lang w:val="fr-CH"/>
        </w:rPr>
        <w:t>’</w:t>
      </w:r>
      <w:r w:rsidRPr="00C14071">
        <w:rPr>
          <w:rFonts w:ascii="Arial" w:eastAsia="Arial" w:hAnsi="Arial" w:cs="Arial"/>
          <w:lang w:val="fr-CH"/>
        </w:rPr>
        <w:t>auteur des auteurs</w:t>
      </w:r>
      <w:r w:rsidR="00C44B7F">
        <w:rPr>
          <w:rFonts w:ascii="Arial" w:eastAsia="Arial" w:hAnsi="Arial" w:cs="Arial"/>
          <w:lang w:val="fr-CH"/>
        </w:rPr>
        <w:t>-</w:t>
      </w:r>
      <w:r w:rsidRPr="00C14071">
        <w:rPr>
          <w:rFonts w:ascii="Arial" w:eastAsia="Arial" w:hAnsi="Arial" w:cs="Arial"/>
          <w:lang w:val="fr-CH"/>
        </w:rPr>
        <w:t>compositeurs et des éditeurs de musique en Malaisie et la Société des compositeurs et des auteurs des Philippines.</w:t>
      </w:r>
    </w:p>
    <w:p w14:paraId="78441697" w14:textId="553AD4AB" w:rsidR="002F62C2" w:rsidRPr="00C14071" w:rsidRDefault="002F62C2" w:rsidP="002F62C2">
      <w:pPr>
        <w:tabs>
          <w:tab w:val="left" w:pos="1134"/>
        </w:tabs>
        <w:spacing w:after="0" w:line="240" w:lineRule="auto"/>
        <w:jc w:val="both"/>
        <w:rPr>
          <w:rFonts w:ascii="Arial" w:eastAsia="Arial" w:hAnsi="Arial" w:cs="Arial"/>
          <w:lang w:val="fr-CH"/>
        </w:rPr>
      </w:pPr>
    </w:p>
    <w:p w14:paraId="6723873B" w14:textId="7C249867" w:rsidR="002F62C2" w:rsidRPr="00C14071" w:rsidRDefault="002F62C2" w:rsidP="002F62C2">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 xml:space="preserve">Avant </w:t>
      </w:r>
      <w:r w:rsidR="001E3E9F" w:rsidRPr="00C14071">
        <w:rPr>
          <w:rFonts w:ascii="Arial" w:eastAsia="Arial" w:hAnsi="Arial" w:cs="Arial"/>
          <w:lang w:val="fr-CH"/>
        </w:rPr>
        <w:t>la création</w:t>
      </w:r>
      <w:r w:rsidRPr="00C14071">
        <w:rPr>
          <w:rFonts w:ascii="Arial" w:eastAsia="Arial" w:hAnsi="Arial" w:cs="Arial"/>
          <w:lang w:val="fr-CH"/>
        </w:rPr>
        <w:t xml:space="preserve"> des organisations de gestion collective chargées de la gestion des droits d</w:t>
      </w:r>
      <w:r w:rsidR="00C44B7F">
        <w:rPr>
          <w:rFonts w:ascii="Arial" w:eastAsia="Arial" w:hAnsi="Arial" w:cs="Arial"/>
          <w:lang w:val="fr-CH"/>
        </w:rPr>
        <w:t>’</w:t>
      </w:r>
      <w:r w:rsidRPr="00C14071">
        <w:rPr>
          <w:rFonts w:ascii="Arial" w:eastAsia="Arial" w:hAnsi="Arial" w:cs="Arial"/>
          <w:lang w:val="fr-CH"/>
        </w:rPr>
        <w:t xml:space="preserve">exécution et du versement des redevances au titre du droit de reproduction mécanique, la pratique qui avait cours en Asie consistait pour les maisons de disques </w:t>
      </w:r>
      <w:r w:rsidR="009860F2" w:rsidRPr="00C14071">
        <w:rPr>
          <w:rFonts w:ascii="Arial" w:eastAsia="Arial" w:hAnsi="Arial" w:cs="Arial"/>
          <w:lang w:val="fr-CH"/>
        </w:rPr>
        <w:t>à</w:t>
      </w:r>
      <w:r w:rsidRPr="00C14071">
        <w:rPr>
          <w:rFonts w:ascii="Arial" w:eastAsia="Arial" w:hAnsi="Arial" w:cs="Arial"/>
          <w:lang w:val="fr-CH"/>
        </w:rPr>
        <w:t xml:space="preserve"> verser </w:t>
      </w:r>
      <w:r w:rsidR="009860F2" w:rsidRPr="00C14071">
        <w:rPr>
          <w:rFonts w:ascii="Arial" w:eastAsia="Arial" w:hAnsi="Arial" w:cs="Arial"/>
          <w:lang w:val="fr-CH"/>
        </w:rPr>
        <w:t xml:space="preserve">une somme forfaitaire </w:t>
      </w:r>
      <w:r w:rsidRPr="00C14071">
        <w:rPr>
          <w:rFonts w:ascii="Arial" w:eastAsia="Arial" w:hAnsi="Arial" w:cs="Arial"/>
          <w:lang w:val="fr-CH"/>
        </w:rPr>
        <w:t xml:space="preserve">aux auteurs et aux artistes. </w:t>
      </w:r>
      <w:r w:rsidR="00997235">
        <w:rPr>
          <w:rFonts w:ascii="Arial" w:eastAsia="Arial" w:hAnsi="Arial" w:cs="Arial"/>
          <w:lang w:val="fr-CH"/>
        </w:rPr>
        <w:t xml:space="preserve"> </w:t>
      </w:r>
      <w:r w:rsidRPr="00C14071">
        <w:rPr>
          <w:rFonts w:ascii="Arial" w:eastAsia="Arial" w:hAnsi="Arial" w:cs="Arial"/>
          <w:lang w:val="fr-CH"/>
        </w:rPr>
        <w:t>Le droit d</w:t>
      </w:r>
      <w:r w:rsidR="00C44B7F">
        <w:rPr>
          <w:rFonts w:ascii="Arial" w:eastAsia="Arial" w:hAnsi="Arial" w:cs="Arial"/>
          <w:lang w:val="fr-CH"/>
        </w:rPr>
        <w:t>’</w:t>
      </w:r>
      <w:r w:rsidRPr="00C14071">
        <w:rPr>
          <w:rFonts w:ascii="Arial" w:eastAsia="Arial" w:hAnsi="Arial" w:cs="Arial"/>
          <w:lang w:val="fr-CH"/>
        </w:rPr>
        <w:t>auteur des compositeurs ét</w:t>
      </w:r>
      <w:r w:rsidR="00BE43C9" w:rsidRPr="00C14071">
        <w:rPr>
          <w:rFonts w:ascii="Arial" w:eastAsia="Arial" w:hAnsi="Arial" w:cs="Arial"/>
          <w:lang w:val="fr-CH"/>
        </w:rPr>
        <w:t>ait cédé aux maisons de disque de manière absolue</w:t>
      </w:r>
      <w:r w:rsidRPr="00C14071">
        <w:rPr>
          <w:rFonts w:ascii="Arial" w:eastAsia="Arial" w:hAnsi="Arial" w:cs="Arial"/>
          <w:lang w:val="fr-CH"/>
        </w:rPr>
        <w:t>.</w:t>
      </w:r>
      <w:r w:rsidR="00997235">
        <w:rPr>
          <w:rFonts w:ascii="Arial" w:eastAsia="Arial" w:hAnsi="Arial" w:cs="Arial"/>
          <w:lang w:val="fr-CH"/>
        </w:rPr>
        <w:t xml:space="preserve"> </w:t>
      </w:r>
      <w:r w:rsidRPr="00C14071">
        <w:rPr>
          <w:rFonts w:ascii="Arial" w:eastAsia="Arial" w:hAnsi="Arial" w:cs="Arial"/>
          <w:lang w:val="fr-CH"/>
        </w:rPr>
        <w:t xml:space="preserve"> Dans le cas des artistes interprètes ou exécutants, le producteur du phonogramme obtenait généralement </w:t>
      </w:r>
      <w:r w:rsidR="005D11AC" w:rsidRPr="00C14071">
        <w:rPr>
          <w:rFonts w:ascii="Arial" w:eastAsia="Arial" w:hAnsi="Arial" w:cs="Arial"/>
          <w:lang w:val="fr-CH"/>
        </w:rPr>
        <w:t>la</w:t>
      </w:r>
      <w:r w:rsidRPr="00C14071">
        <w:rPr>
          <w:rFonts w:ascii="Arial" w:eastAsia="Arial" w:hAnsi="Arial" w:cs="Arial"/>
          <w:lang w:val="fr-CH"/>
        </w:rPr>
        <w:t xml:space="preserve"> cession </w:t>
      </w:r>
      <w:r w:rsidR="00F67D15" w:rsidRPr="00C14071">
        <w:rPr>
          <w:rFonts w:ascii="Arial" w:eastAsia="Arial" w:hAnsi="Arial" w:cs="Arial"/>
          <w:lang w:val="fr-CH"/>
        </w:rPr>
        <w:t>complète</w:t>
      </w:r>
      <w:r w:rsidRPr="00C14071">
        <w:rPr>
          <w:rFonts w:ascii="Arial" w:eastAsia="Arial" w:hAnsi="Arial" w:cs="Arial"/>
          <w:lang w:val="fr-CH"/>
        </w:rPr>
        <w:t xml:space="preserve"> ou était considéré comme le premier titulaire de droits sur les enregistrements sonores. </w:t>
      </w:r>
      <w:r w:rsidR="00997235">
        <w:rPr>
          <w:rFonts w:ascii="Arial" w:eastAsia="Arial" w:hAnsi="Arial" w:cs="Arial"/>
          <w:lang w:val="fr-CH"/>
        </w:rPr>
        <w:t xml:space="preserve"> </w:t>
      </w:r>
      <w:r w:rsidRPr="00C14071">
        <w:rPr>
          <w:rFonts w:ascii="Arial" w:eastAsia="Arial" w:hAnsi="Arial" w:cs="Arial"/>
          <w:lang w:val="fr-CH"/>
        </w:rPr>
        <w:t>D</w:t>
      </w:r>
      <w:r w:rsidR="00C44B7F">
        <w:rPr>
          <w:rFonts w:ascii="Arial" w:eastAsia="Arial" w:hAnsi="Arial" w:cs="Arial"/>
          <w:lang w:val="fr-CH"/>
        </w:rPr>
        <w:t>’</w:t>
      </w:r>
      <w:r w:rsidRPr="00C14071">
        <w:rPr>
          <w:rFonts w:ascii="Arial" w:eastAsia="Arial" w:hAnsi="Arial" w:cs="Arial"/>
          <w:lang w:val="fr-CH"/>
        </w:rPr>
        <w:t xml:space="preserve">après </w:t>
      </w:r>
      <w:proofErr w:type="spellStart"/>
      <w:r w:rsidRPr="00C14071">
        <w:rPr>
          <w:rFonts w:ascii="Arial" w:eastAsia="Arial" w:hAnsi="Arial" w:cs="Arial"/>
          <w:lang w:val="fr-CH"/>
        </w:rPr>
        <w:t>Madam</w:t>
      </w:r>
      <w:proofErr w:type="spellEnd"/>
      <w:r w:rsidRPr="00C14071">
        <w:rPr>
          <w:rFonts w:ascii="Arial" w:eastAsia="Arial" w:hAnsi="Arial" w:cs="Arial"/>
          <w:lang w:val="fr-CH"/>
        </w:rPr>
        <w:t xml:space="preserve"> Si Lean Chun, l</w:t>
      </w:r>
      <w:r w:rsidR="00C44B7F">
        <w:rPr>
          <w:rFonts w:ascii="Arial" w:eastAsia="Arial" w:hAnsi="Arial" w:cs="Arial"/>
          <w:lang w:val="fr-CH"/>
        </w:rPr>
        <w:t>’</w:t>
      </w:r>
      <w:r w:rsidRPr="00C14071">
        <w:rPr>
          <w:rFonts w:ascii="Arial" w:eastAsia="Arial" w:hAnsi="Arial" w:cs="Arial"/>
          <w:lang w:val="fr-CH"/>
        </w:rPr>
        <w:t>une des premières artistes interprètes d</w:t>
      </w:r>
      <w:r w:rsidR="00C44B7F">
        <w:rPr>
          <w:rFonts w:ascii="Arial" w:eastAsia="Arial" w:hAnsi="Arial" w:cs="Arial"/>
          <w:lang w:val="fr-CH"/>
        </w:rPr>
        <w:t>’</w:t>
      </w:r>
      <w:r w:rsidRPr="00C14071">
        <w:rPr>
          <w:rFonts w:ascii="Arial" w:eastAsia="Arial" w:hAnsi="Arial" w:cs="Arial"/>
          <w:lang w:val="fr-CH"/>
        </w:rPr>
        <w:t xml:space="preserve">Asie du </w:t>
      </w:r>
      <w:r w:rsidR="00335A4E" w:rsidRPr="00C14071">
        <w:rPr>
          <w:rFonts w:ascii="Arial" w:eastAsia="Arial" w:hAnsi="Arial" w:cs="Arial"/>
          <w:lang w:val="fr-CH"/>
        </w:rPr>
        <w:t>Sud</w:t>
      </w:r>
      <w:r w:rsidR="00C44B7F">
        <w:rPr>
          <w:rFonts w:ascii="Arial" w:eastAsia="Arial" w:hAnsi="Arial" w:cs="Arial"/>
          <w:lang w:val="fr-CH"/>
        </w:rPr>
        <w:t>-</w:t>
      </w:r>
      <w:r w:rsidR="00335A4E" w:rsidRPr="00C14071">
        <w:rPr>
          <w:rFonts w:ascii="Arial" w:eastAsia="Arial" w:hAnsi="Arial" w:cs="Arial"/>
          <w:lang w:val="fr-CH"/>
        </w:rPr>
        <w:t>Est</w:t>
      </w:r>
      <w:r w:rsidRPr="00C14071">
        <w:rPr>
          <w:rFonts w:ascii="Arial" w:eastAsia="Arial" w:hAnsi="Arial" w:cs="Arial"/>
          <w:lang w:val="fr-CH"/>
        </w:rPr>
        <w:t xml:space="preserve">, </w:t>
      </w:r>
      <w:r w:rsidR="00A76B41" w:rsidRPr="00C14071">
        <w:rPr>
          <w:rFonts w:ascii="Arial" w:eastAsia="Arial" w:hAnsi="Arial" w:cs="Arial"/>
          <w:lang w:val="fr-CH"/>
        </w:rPr>
        <w:t>telle était la</w:t>
      </w:r>
      <w:r w:rsidRPr="00C14071">
        <w:rPr>
          <w:rFonts w:ascii="Arial" w:eastAsia="Arial" w:hAnsi="Arial" w:cs="Arial"/>
          <w:lang w:val="fr-CH"/>
        </w:rPr>
        <w:t xml:space="preserve"> pratique </w:t>
      </w:r>
      <w:r w:rsidR="00A76B41" w:rsidRPr="00C14071">
        <w:rPr>
          <w:rFonts w:ascii="Arial" w:eastAsia="Arial" w:hAnsi="Arial" w:cs="Arial"/>
          <w:lang w:val="fr-CH"/>
        </w:rPr>
        <w:t xml:space="preserve">qui avait </w:t>
      </w:r>
      <w:r w:rsidRPr="00C14071">
        <w:rPr>
          <w:rFonts w:ascii="Arial" w:eastAsia="Arial" w:hAnsi="Arial" w:cs="Arial"/>
          <w:lang w:val="fr-CH"/>
        </w:rPr>
        <w:t xml:space="preserve">cours </w:t>
      </w:r>
      <w:r w:rsidR="00335A4E" w:rsidRPr="00C14071">
        <w:rPr>
          <w:rFonts w:ascii="Arial" w:eastAsia="Arial" w:hAnsi="Arial" w:cs="Arial"/>
          <w:lang w:val="fr-CH"/>
        </w:rPr>
        <w:t>entre</w:t>
      </w:r>
      <w:r w:rsidRPr="00C14071">
        <w:rPr>
          <w:rFonts w:ascii="Arial" w:eastAsia="Arial" w:hAnsi="Arial" w:cs="Arial"/>
          <w:lang w:val="fr-CH"/>
        </w:rPr>
        <w:t xml:space="preserve"> les années 1950 </w:t>
      </w:r>
      <w:r w:rsidR="00335A4E" w:rsidRPr="00C14071">
        <w:rPr>
          <w:rFonts w:ascii="Arial" w:eastAsia="Arial" w:hAnsi="Arial" w:cs="Arial"/>
          <w:lang w:val="fr-CH"/>
        </w:rPr>
        <w:t>et</w:t>
      </w:r>
      <w:r w:rsidRPr="00C14071">
        <w:rPr>
          <w:rFonts w:ascii="Arial" w:eastAsia="Arial" w:hAnsi="Arial" w:cs="Arial"/>
          <w:lang w:val="fr-CH"/>
        </w:rPr>
        <w:t xml:space="preserve"> 1970 dans certains pays. </w:t>
      </w:r>
      <w:r w:rsidR="00997235">
        <w:rPr>
          <w:rFonts w:ascii="Arial" w:eastAsia="Arial" w:hAnsi="Arial" w:cs="Arial"/>
          <w:lang w:val="fr-CH"/>
        </w:rPr>
        <w:t xml:space="preserve"> </w:t>
      </w:r>
      <w:r w:rsidRPr="00C14071">
        <w:rPr>
          <w:rFonts w:ascii="Arial" w:eastAsia="Arial" w:hAnsi="Arial" w:cs="Arial"/>
          <w:lang w:val="fr-CH"/>
        </w:rPr>
        <w:t>Le système actuel repose en revanche sur le versement de redevances.</w:t>
      </w:r>
    </w:p>
    <w:p w14:paraId="5907BD52" w14:textId="77777777" w:rsidR="002F62C2" w:rsidRPr="00C14071" w:rsidRDefault="002F62C2" w:rsidP="002F62C2">
      <w:pPr>
        <w:tabs>
          <w:tab w:val="left" w:pos="1134"/>
        </w:tabs>
        <w:spacing w:after="0" w:line="240" w:lineRule="auto"/>
        <w:jc w:val="both"/>
        <w:rPr>
          <w:rFonts w:ascii="Arial" w:eastAsia="Arial" w:hAnsi="Arial" w:cs="Arial"/>
          <w:lang w:val="fr-CH"/>
        </w:rPr>
      </w:pPr>
    </w:p>
    <w:p w14:paraId="18F6D94B" w14:textId="28547C9B" w:rsidR="002F62C2" w:rsidRPr="00C14071" w:rsidRDefault="002F62C2" w:rsidP="002F62C2">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Le secteur de l</w:t>
      </w:r>
      <w:r w:rsidR="00C44B7F">
        <w:rPr>
          <w:rFonts w:ascii="Arial" w:eastAsia="Arial" w:hAnsi="Arial" w:cs="Arial"/>
          <w:lang w:val="fr-CH"/>
        </w:rPr>
        <w:t>’</w:t>
      </w:r>
      <w:r w:rsidRPr="00C14071">
        <w:rPr>
          <w:rFonts w:ascii="Arial" w:eastAsia="Arial" w:hAnsi="Arial" w:cs="Arial"/>
          <w:lang w:val="fr-CH"/>
        </w:rPr>
        <w:t>édition musicale étant un secteur nouveau qui requiert l</w:t>
      </w:r>
      <w:r w:rsidR="00C44B7F">
        <w:rPr>
          <w:rFonts w:ascii="Arial" w:eastAsia="Arial" w:hAnsi="Arial" w:cs="Arial"/>
          <w:lang w:val="fr-CH"/>
        </w:rPr>
        <w:t>’</w:t>
      </w:r>
      <w:r w:rsidRPr="00C14071">
        <w:rPr>
          <w:rFonts w:ascii="Arial" w:eastAsia="Arial" w:hAnsi="Arial" w:cs="Arial"/>
          <w:lang w:val="fr-CH"/>
        </w:rPr>
        <w:t>aide d</w:t>
      </w:r>
      <w:r w:rsidR="00C44B7F">
        <w:rPr>
          <w:rFonts w:ascii="Arial" w:eastAsia="Arial" w:hAnsi="Arial" w:cs="Arial"/>
          <w:lang w:val="fr-CH"/>
        </w:rPr>
        <w:t>’</w:t>
      </w:r>
      <w:r w:rsidRPr="00C14071">
        <w:rPr>
          <w:rFonts w:ascii="Arial" w:eastAsia="Arial" w:hAnsi="Arial" w:cs="Arial"/>
          <w:lang w:val="fr-CH"/>
        </w:rPr>
        <w:t xml:space="preserve">organisations de gestion collective </w:t>
      </w:r>
      <w:r w:rsidR="00B81490" w:rsidRPr="00C14071">
        <w:rPr>
          <w:rFonts w:ascii="Arial" w:eastAsia="Arial" w:hAnsi="Arial" w:cs="Arial"/>
          <w:lang w:val="fr-CH"/>
        </w:rPr>
        <w:t>des</w:t>
      </w:r>
      <w:r w:rsidRPr="00C14071">
        <w:rPr>
          <w:rFonts w:ascii="Arial" w:eastAsia="Arial" w:hAnsi="Arial" w:cs="Arial"/>
          <w:lang w:val="fr-CH"/>
        </w:rPr>
        <w:t xml:space="preserve"> droits d</w:t>
      </w:r>
      <w:r w:rsidR="00C44B7F">
        <w:rPr>
          <w:rFonts w:ascii="Arial" w:eastAsia="Arial" w:hAnsi="Arial" w:cs="Arial"/>
          <w:lang w:val="fr-CH"/>
        </w:rPr>
        <w:t>’</w:t>
      </w:r>
      <w:r w:rsidRPr="00C14071">
        <w:rPr>
          <w:rFonts w:ascii="Arial" w:eastAsia="Arial" w:hAnsi="Arial" w:cs="Arial"/>
          <w:lang w:val="fr-CH"/>
        </w:rPr>
        <w:t xml:space="preserve">exécution pour que des recettes puissent être pleinement générées, de </w:t>
      </w:r>
      <w:r w:rsidR="00B778AB" w:rsidRPr="00C14071">
        <w:rPr>
          <w:rFonts w:ascii="Arial" w:eastAsia="Arial" w:hAnsi="Arial" w:cs="Arial"/>
          <w:lang w:val="fr-CH"/>
        </w:rPr>
        <w:t>nombreuses</w:t>
      </w:r>
      <w:r w:rsidRPr="00C14071">
        <w:rPr>
          <w:rFonts w:ascii="Arial" w:eastAsia="Arial" w:hAnsi="Arial" w:cs="Arial"/>
          <w:lang w:val="fr-CH"/>
        </w:rPr>
        <w:t xml:space="preserve"> entreprises du secteur privé ont </w:t>
      </w:r>
      <w:r w:rsidR="00336F98" w:rsidRPr="00C14071">
        <w:rPr>
          <w:rFonts w:ascii="Arial" w:eastAsia="Arial" w:hAnsi="Arial" w:cs="Arial"/>
          <w:lang w:val="fr-CH"/>
        </w:rPr>
        <w:t>tenté</w:t>
      </w:r>
      <w:r w:rsidRPr="00C14071">
        <w:rPr>
          <w:rFonts w:ascii="Arial" w:eastAsia="Arial" w:hAnsi="Arial" w:cs="Arial"/>
          <w:lang w:val="fr-CH"/>
        </w:rPr>
        <w:t xml:space="preserve"> de s</w:t>
      </w:r>
      <w:r w:rsidR="00C44B7F">
        <w:rPr>
          <w:rFonts w:ascii="Arial" w:eastAsia="Arial" w:hAnsi="Arial" w:cs="Arial"/>
          <w:lang w:val="fr-CH"/>
        </w:rPr>
        <w:t>’</w:t>
      </w:r>
      <w:r w:rsidRPr="00C14071">
        <w:rPr>
          <w:rFonts w:ascii="Arial" w:eastAsia="Arial" w:hAnsi="Arial" w:cs="Arial"/>
          <w:lang w:val="fr-CH"/>
        </w:rPr>
        <w:t xml:space="preserve">improviser organisations de gestion collective dans certains pays. </w:t>
      </w:r>
      <w:r w:rsidR="00997235">
        <w:rPr>
          <w:rFonts w:ascii="Arial" w:eastAsia="Arial" w:hAnsi="Arial" w:cs="Arial"/>
          <w:lang w:val="fr-CH"/>
        </w:rPr>
        <w:t xml:space="preserve"> </w:t>
      </w:r>
      <w:r w:rsidRPr="00C14071">
        <w:rPr>
          <w:rFonts w:ascii="Arial" w:eastAsia="Arial" w:hAnsi="Arial" w:cs="Arial"/>
          <w:lang w:val="fr-CH"/>
        </w:rPr>
        <w:t>Plusieurs pays d</w:t>
      </w:r>
      <w:r w:rsidR="00C44B7F">
        <w:rPr>
          <w:rFonts w:ascii="Arial" w:eastAsia="Arial" w:hAnsi="Arial" w:cs="Arial"/>
          <w:lang w:val="fr-CH"/>
        </w:rPr>
        <w:t>’</w:t>
      </w:r>
      <w:r w:rsidRPr="00C14071">
        <w:rPr>
          <w:rFonts w:ascii="Arial" w:eastAsia="Arial" w:hAnsi="Arial" w:cs="Arial"/>
          <w:lang w:val="fr-CH"/>
        </w:rPr>
        <w:t>Asie ont récemment examiné la possibilité d</w:t>
      </w:r>
      <w:r w:rsidR="00C44B7F">
        <w:rPr>
          <w:rFonts w:ascii="Arial" w:eastAsia="Arial" w:hAnsi="Arial" w:cs="Arial"/>
          <w:lang w:val="fr-CH"/>
        </w:rPr>
        <w:t>’</w:t>
      </w:r>
      <w:r w:rsidRPr="00C14071">
        <w:rPr>
          <w:rFonts w:ascii="Arial" w:eastAsia="Arial" w:hAnsi="Arial" w:cs="Arial"/>
          <w:lang w:val="fr-CH"/>
        </w:rPr>
        <w:t>engager des réformes pour réglementer les organisations de gestion collective car ils ont conscience de l</w:t>
      </w:r>
      <w:r w:rsidR="00C44B7F">
        <w:rPr>
          <w:rFonts w:ascii="Arial" w:eastAsia="Arial" w:hAnsi="Arial" w:cs="Arial"/>
          <w:lang w:val="fr-CH"/>
        </w:rPr>
        <w:t>’</w:t>
      </w:r>
      <w:r w:rsidRPr="00C14071">
        <w:rPr>
          <w:rFonts w:ascii="Arial" w:eastAsia="Arial" w:hAnsi="Arial" w:cs="Arial"/>
          <w:lang w:val="fr-CH"/>
        </w:rPr>
        <w:t>importance du rôle qu</w:t>
      </w:r>
      <w:r w:rsidR="00C44B7F">
        <w:rPr>
          <w:rFonts w:ascii="Arial" w:eastAsia="Arial" w:hAnsi="Arial" w:cs="Arial"/>
          <w:lang w:val="fr-CH"/>
        </w:rPr>
        <w:t>’</w:t>
      </w:r>
      <w:r w:rsidRPr="00C14071">
        <w:rPr>
          <w:rFonts w:ascii="Arial" w:eastAsia="Arial" w:hAnsi="Arial" w:cs="Arial"/>
          <w:lang w:val="fr-CH"/>
        </w:rPr>
        <w:t xml:space="preserve">elles jouent à plusieurs égards dans le secteur. </w:t>
      </w:r>
      <w:r w:rsidR="00997235">
        <w:rPr>
          <w:rFonts w:ascii="Arial" w:eastAsia="Arial" w:hAnsi="Arial" w:cs="Arial"/>
          <w:lang w:val="fr-CH"/>
        </w:rPr>
        <w:t xml:space="preserve"> </w:t>
      </w:r>
      <w:r w:rsidRPr="00C14071">
        <w:rPr>
          <w:rFonts w:ascii="Arial" w:eastAsia="Arial" w:hAnsi="Arial" w:cs="Arial"/>
          <w:lang w:val="fr-CH"/>
        </w:rPr>
        <w:t>Les débats ont porté sur des questions allant de la confusion sur le marché, aux économies d</w:t>
      </w:r>
      <w:r w:rsidR="00C44B7F">
        <w:rPr>
          <w:rFonts w:ascii="Arial" w:eastAsia="Arial" w:hAnsi="Arial" w:cs="Arial"/>
          <w:lang w:val="fr-CH"/>
        </w:rPr>
        <w:t>’</w:t>
      </w:r>
      <w:r w:rsidRPr="00C14071">
        <w:rPr>
          <w:rFonts w:ascii="Arial" w:eastAsia="Arial" w:hAnsi="Arial" w:cs="Arial"/>
          <w:lang w:val="fr-CH"/>
        </w:rPr>
        <w:t>échelle et à la concurrence, en passant par le rendement, la transparence, la gouvernance et l</w:t>
      </w:r>
      <w:r w:rsidR="00C44B7F">
        <w:rPr>
          <w:rFonts w:ascii="Arial" w:eastAsia="Arial" w:hAnsi="Arial" w:cs="Arial"/>
          <w:lang w:val="fr-CH"/>
        </w:rPr>
        <w:t>’</w:t>
      </w:r>
      <w:r w:rsidRPr="00C14071">
        <w:rPr>
          <w:rFonts w:ascii="Arial" w:eastAsia="Arial" w:hAnsi="Arial" w:cs="Arial"/>
          <w:lang w:val="fr-CH"/>
        </w:rPr>
        <w:t xml:space="preserve">éthique. </w:t>
      </w:r>
      <w:r w:rsidR="00997235">
        <w:rPr>
          <w:rFonts w:ascii="Arial" w:eastAsia="Arial" w:hAnsi="Arial" w:cs="Arial"/>
          <w:lang w:val="fr-CH"/>
        </w:rPr>
        <w:t xml:space="preserve"> </w:t>
      </w:r>
      <w:r w:rsidRPr="00C14071">
        <w:rPr>
          <w:rFonts w:ascii="Arial" w:eastAsia="Arial" w:hAnsi="Arial" w:cs="Arial"/>
          <w:lang w:val="fr-CH"/>
        </w:rPr>
        <w:t>Parmi les réformes récentes qui ont été menées, on peut citer celles concernant la réglementation des organisations de gestion collective en Inde, en Indonésie, en Malaisie, aux Philippines, à Singapour et en Thaïlande.</w:t>
      </w:r>
    </w:p>
    <w:p w14:paraId="50FAD84E" w14:textId="77777777" w:rsidR="002F62C2" w:rsidRPr="00C14071" w:rsidRDefault="002F62C2" w:rsidP="002F62C2">
      <w:pPr>
        <w:tabs>
          <w:tab w:val="left" w:pos="1134"/>
        </w:tabs>
        <w:spacing w:after="0" w:line="240" w:lineRule="auto"/>
        <w:jc w:val="both"/>
        <w:rPr>
          <w:rFonts w:ascii="Arial" w:eastAsia="Arial" w:hAnsi="Arial" w:cs="Arial"/>
          <w:lang w:val="fr-CH"/>
        </w:rPr>
      </w:pPr>
    </w:p>
    <w:p w14:paraId="46A8888B" w14:textId="77777777" w:rsidR="00C44B7F" w:rsidRDefault="002F62C2" w:rsidP="002F62C2">
      <w:pPr>
        <w:tabs>
          <w:tab w:val="left" w:pos="1134"/>
        </w:tabs>
        <w:spacing w:after="0" w:line="240" w:lineRule="auto"/>
        <w:jc w:val="both"/>
        <w:rPr>
          <w:rFonts w:ascii="Arial" w:eastAsia="Arial" w:hAnsi="Arial" w:cs="Arial"/>
          <w:b/>
          <w:lang w:val="fr-CH"/>
        </w:rPr>
      </w:pPr>
      <w:r w:rsidRPr="00C14071">
        <w:rPr>
          <w:rFonts w:ascii="Arial" w:eastAsia="Arial" w:hAnsi="Arial" w:cs="Arial"/>
          <w:b/>
          <w:lang w:val="fr-CH"/>
        </w:rPr>
        <w:t>Conclusion</w:t>
      </w:r>
    </w:p>
    <w:p w14:paraId="04F0F504" w14:textId="1C2EB37D" w:rsidR="002F62C2" w:rsidRPr="00C14071" w:rsidRDefault="002F62C2" w:rsidP="002F62C2">
      <w:pPr>
        <w:tabs>
          <w:tab w:val="left" w:pos="1134"/>
        </w:tabs>
        <w:spacing w:after="0" w:line="240" w:lineRule="auto"/>
        <w:jc w:val="both"/>
        <w:rPr>
          <w:rFonts w:ascii="Arial" w:eastAsia="Arial" w:hAnsi="Arial" w:cs="Arial"/>
          <w:lang w:val="fr-CH"/>
        </w:rPr>
      </w:pPr>
    </w:p>
    <w:p w14:paraId="7E85055D" w14:textId="17A2701A" w:rsidR="00204B95" w:rsidRPr="00C14071" w:rsidRDefault="002F62C2" w:rsidP="002F62C2">
      <w:pPr>
        <w:tabs>
          <w:tab w:val="left" w:pos="1134"/>
        </w:tabs>
        <w:spacing w:after="0" w:line="240" w:lineRule="auto"/>
        <w:jc w:val="both"/>
        <w:rPr>
          <w:rFonts w:ascii="Arial" w:eastAsia="Arial" w:hAnsi="Arial" w:cs="Arial"/>
          <w:lang w:val="fr-CH"/>
        </w:rPr>
      </w:pPr>
      <w:r w:rsidRPr="00C14071">
        <w:rPr>
          <w:rFonts w:ascii="Arial" w:eastAsia="Arial" w:hAnsi="Arial" w:cs="Arial"/>
          <w:lang w:val="fr-CH"/>
        </w:rPr>
        <w:t>La région est une mosaïque complexe et l</w:t>
      </w:r>
      <w:r w:rsidR="00C44B7F">
        <w:rPr>
          <w:rFonts w:ascii="Arial" w:eastAsia="Arial" w:hAnsi="Arial" w:cs="Arial"/>
          <w:lang w:val="fr-CH"/>
        </w:rPr>
        <w:t>’</w:t>
      </w:r>
      <w:r w:rsidRPr="00C14071">
        <w:rPr>
          <w:rFonts w:ascii="Arial" w:eastAsia="Arial" w:hAnsi="Arial" w:cs="Arial"/>
          <w:lang w:val="fr-CH"/>
        </w:rPr>
        <w:t>on observe tant des points communs que des différences entre les pays qui la composent en ce qui concerne l</w:t>
      </w:r>
      <w:r w:rsidR="00C44B7F">
        <w:rPr>
          <w:rFonts w:ascii="Arial" w:eastAsia="Arial" w:hAnsi="Arial" w:cs="Arial"/>
          <w:lang w:val="fr-CH"/>
        </w:rPr>
        <w:t>’</w:t>
      </w:r>
      <w:r w:rsidRPr="00C14071">
        <w:rPr>
          <w:rFonts w:ascii="Arial" w:eastAsia="Arial" w:hAnsi="Arial" w:cs="Arial"/>
          <w:lang w:val="fr-CH"/>
        </w:rPr>
        <w:t>infrastructure technologique et la pénétration de l</w:t>
      </w:r>
      <w:r w:rsidR="00C44B7F">
        <w:rPr>
          <w:rFonts w:ascii="Arial" w:eastAsia="Arial" w:hAnsi="Arial" w:cs="Arial"/>
          <w:lang w:val="fr-CH"/>
        </w:rPr>
        <w:t>’</w:t>
      </w:r>
      <w:r w:rsidRPr="00C14071">
        <w:rPr>
          <w:rFonts w:ascii="Arial" w:eastAsia="Arial" w:hAnsi="Arial" w:cs="Arial"/>
          <w:lang w:val="fr-CH"/>
        </w:rPr>
        <w:t>Internet, les plateformes et modèles d</w:t>
      </w:r>
      <w:r w:rsidR="00C44B7F">
        <w:rPr>
          <w:rFonts w:ascii="Arial" w:eastAsia="Arial" w:hAnsi="Arial" w:cs="Arial"/>
          <w:lang w:val="fr-CH"/>
        </w:rPr>
        <w:t>’</w:t>
      </w:r>
      <w:r w:rsidRPr="00C14071">
        <w:rPr>
          <w:rFonts w:ascii="Arial" w:eastAsia="Arial" w:hAnsi="Arial" w:cs="Arial"/>
          <w:lang w:val="fr-CH"/>
        </w:rPr>
        <w:t>affaires existants, ainsi que l</w:t>
      </w:r>
      <w:r w:rsidR="00C44B7F">
        <w:rPr>
          <w:rFonts w:ascii="Arial" w:eastAsia="Arial" w:hAnsi="Arial" w:cs="Arial"/>
          <w:lang w:val="fr-CH"/>
        </w:rPr>
        <w:t>’</w:t>
      </w:r>
      <w:r w:rsidRPr="00C14071">
        <w:rPr>
          <w:rFonts w:ascii="Arial" w:eastAsia="Arial" w:hAnsi="Arial" w:cs="Arial"/>
          <w:lang w:val="fr-CH"/>
        </w:rPr>
        <w:t xml:space="preserve">évolution de la situation juridique relative au secteur de la musique en ligne. </w:t>
      </w:r>
      <w:r w:rsidR="00997235">
        <w:rPr>
          <w:rFonts w:ascii="Arial" w:eastAsia="Arial" w:hAnsi="Arial" w:cs="Arial"/>
          <w:lang w:val="fr-CH"/>
        </w:rPr>
        <w:t xml:space="preserve"> </w:t>
      </w:r>
      <w:r w:rsidRPr="00C14071">
        <w:rPr>
          <w:rFonts w:ascii="Arial" w:eastAsia="Arial" w:hAnsi="Arial" w:cs="Arial"/>
          <w:lang w:val="fr-CH"/>
        </w:rPr>
        <w:t>Il ne fait aucun doute cependant que l</w:t>
      </w:r>
      <w:r w:rsidR="00C44B7F">
        <w:rPr>
          <w:rFonts w:ascii="Arial" w:eastAsia="Arial" w:hAnsi="Arial" w:cs="Arial"/>
          <w:lang w:val="fr-CH"/>
        </w:rPr>
        <w:t>’</w:t>
      </w:r>
      <w:r w:rsidRPr="00C14071">
        <w:rPr>
          <w:rFonts w:ascii="Arial" w:eastAsia="Arial" w:hAnsi="Arial" w:cs="Arial"/>
          <w:lang w:val="fr-CH"/>
        </w:rPr>
        <w:t>Asie est l</w:t>
      </w:r>
      <w:r w:rsidR="00C44B7F">
        <w:rPr>
          <w:rFonts w:ascii="Arial" w:eastAsia="Arial" w:hAnsi="Arial" w:cs="Arial"/>
          <w:lang w:val="fr-CH"/>
        </w:rPr>
        <w:t>’</w:t>
      </w:r>
      <w:r w:rsidRPr="00C14071">
        <w:rPr>
          <w:rFonts w:ascii="Arial" w:eastAsia="Arial" w:hAnsi="Arial" w:cs="Arial"/>
          <w:lang w:val="fr-CH"/>
        </w:rPr>
        <w:t xml:space="preserve">un des marchés </w:t>
      </w:r>
      <w:r w:rsidR="00336F98" w:rsidRPr="00C14071">
        <w:rPr>
          <w:rFonts w:ascii="Arial" w:eastAsia="Arial" w:hAnsi="Arial" w:cs="Arial"/>
          <w:lang w:val="fr-CH"/>
        </w:rPr>
        <w:t xml:space="preserve">dans lequel ce secteur </w:t>
      </w:r>
      <w:r w:rsidRPr="00C14071">
        <w:rPr>
          <w:rFonts w:ascii="Arial" w:eastAsia="Arial" w:hAnsi="Arial" w:cs="Arial"/>
          <w:lang w:val="fr-CH"/>
        </w:rPr>
        <w:t xml:space="preserve">connaît la croissance la plus rapide au monde. </w:t>
      </w:r>
      <w:r w:rsidR="00997235">
        <w:rPr>
          <w:rFonts w:ascii="Arial" w:eastAsia="Arial" w:hAnsi="Arial" w:cs="Arial"/>
          <w:lang w:val="fr-CH"/>
        </w:rPr>
        <w:t xml:space="preserve"> </w:t>
      </w:r>
      <w:r w:rsidRPr="00C14071">
        <w:rPr>
          <w:rFonts w:ascii="Arial" w:eastAsia="Arial" w:hAnsi="Arial" w:cs="Arial"/>
          <w:lang w:val="fr-CH"/>
        </w:rPr>
        <w:t>Cette croissance est vouée à s</w:t>
      </w:r>
      <w:r w:rsidR="00C44B7F">
        <w:rPr>
          <w:rFonts w:ascii="Arial" w:eastAsia="Arial" w:hAnsi="Arial" w:cs="Arial"/>
          <w:lang w:val="fr-CH"/>
        </w:rPr>
        <w:t>’</w:t>
      </w:r>
      <w:r w:rsidRPr="00C14071">
        <w:rPr>
          <w:rFonts w:ascii="Arial" w:eastAsia="Arial" w:hAnsi="Arial" w:cs="Arial"/>
          <w:lang w:val="fr-CH"/>
        </w:rPr>
        <w:t>accélérer, et la législation devra suivre le rythme.</w:t>
      </w:r>
      <w:r w:rsidR="00997235">
        <w:rPr>
          <w:rFonts w:ascii="Arial" w:eastAsia="Arial" w:hAnsi="Arial" w:cs="Arial"/>
          <w:lang w:val="fr-CH"/>
        </w:rPr>
        <w:t xml:space="preserve"> </w:t>
      </w:r>
      <w:r w:rsidRPr="00C14071">
        <w:rPr>
          <w:rFonts w:ascii="Arial" w:eastAsia="Arial" w:hAnsi="Arial" w:cs="Arial"/>
          <w:lang w:val="fr-CH"/>
        </w:rPr>
        <w:t xml:space="preserve"> Il pourrait être nécessaire </w:t>
      </w:r>
      <w:r w:rsidR="00876AEA">
        <w:rPr>
          <w:rFonts w:ascii="Arial" w:eastAsia="Arial" w:hAnsi="Arial" w:cs="Arial"/>
          <w:lang w:val="fr-CH"/>
        </w:rPr>
        <w:t>d</w:t>
      </w:r>
      <w:r w:rsidR="00C44B7F">
        <w:rPr>
          <w:rFonts w:ascii="Arial" w:eastAsia="Arial" w:hAnsi="Arial" w:cs="Arial"/>
          <w:lang w:val="fr-CH"/>
        </w:rPr>
        <w:t>’</w:t>
      </w:r>
      <w:r w:rsidR="00876AEA">
        <w:rPr>
          <w:rFonts w:ascii="Arial" w:eastAsia="Arial" w:hAnsi="Arial" w:cs="Arial"/>
          <w:lang w:val="fr-CH"/>
        </w:rPr>
        <w:t>effectuer</w:t>
      </w:r>
      <w:r w:rsidRPr="00C14071">
        <w:rPr>
          <w:rFonts w:ascii="Arial" w:eastAsia="Arial" w:hAnsi="Arial" w:cs="Arial"/>
          <w:lang w:val="fr-CH"/>
        </w:rPr>
        <w:t xml:space="preserve"> </w:t>
      </w:r>
      <w:r w:rsidR="00876AEA">
        <w:rPr>
          <w:rFonts w:ascii="Arial" w:eastAsia="Arial" w:hAnsi="Arial" w:cs="Arial"/>
          <w:lang w:val="fr-CH"/>
        </w:rPr>
        <w:t>une</w:t>
      </w:r>
      <w:r w:rsidRPr="00C14071">
        <w:rPr>
          <w:rFonts w:ascii="Arial" w:eastAsia="Arial" w:hAnsi="Arial" w:cs="Arial"/>
          <w:lang w:val="fr-CH"/>
        </w:rPr>
        <w:t xml:space="preserve"> analyse</w:t>
      </w:r>
      <w:r w:rsidR="00876AEA">
        <w:rPr>
          <w:rFonts w:ascii="Arial" w:eastAsia="Arial" w:hAnsi="Arial" w:cs="Arial"/>
          <w:lang w:val="fr-CH"/>
        </w:rPr>
        <w:t xml:space="preserve"> </w:t>
      </w:r>
      <w:r w:rsidRPr="00C14071">
        <w:rPr>
          <w:rFonts w:ascii="Arial" w:eastAsia="Arial" w:hAnsi="Arial" w:cs="Arial"/>
          <w:lang w:val="fr-CH"/>
        </w:rPr>
        <w:t>par pays,</w:t>
      </w:r>
      <w:r w:rsidR="00876AEA">
        <w:rPr>
          <w:rFonts w:ascii="Arial" w:eastAsia="Arial" w:hAnsi="Arial" w:cs="Arial"/>
          <w:lang w:val="fr-CH"/>
        </w:rPr>
        <w:t xml:space="preserve"> axée n</w:t>
      </w:r>
      <w:r w:rsidRPr="00C14071">
        <w:rPr>
          <w:rFonts w:ascii="Arial" w:eastAsia="Arial" w:hAnsi="Arial" w:cs="Arial"/>
          <w:lang w:val="fr-CH"/>
        </w:rPr>
        <w:t xml:space="preserve">on seulement </w:t>
      </w:r>
      <w:r w:rsidR="00876AEA">
        <w:rPr>
          <w:rFonts w:ascii="Arial" w:eastAsia="Arial" w:hAnsi="Arial" w:cs="Arial"/>
          <w:lang w:val="fr-CH"/>
        </w:rPr>
        <w:t>sur les</w:t>
      </w:r>
      <w:r w:rsidRPr="00C14071">
        <w:rPr>
          <w:rFonts w:ascii="Arial" w:eastAsia="Arial" w:hAnsi="Arial" w:cs="Arial"/>
          <w:lang w:val="fr-CH"/>
        </w:rPr>
        <w:t xml:space="preserve"> grands pays</w:t>
      </w:r>
      <w:r w:rsidR="00471983" w:rsidRPr="00C14071">
        <w:rPr>
          <w:rFonts w:ascii="Arial" w:eastAsia="Arial" w:hAnsi="Arial" w:cs="Arial"/>
          <w:lang w:val="fr-CH"/>
        </w:rPr>
        <w:t xml:space="preserve">, </w:t>
      </w:r>
      <w:r w:rsidRPr="00C14071">
        <w:rPr>
          <w:rFonts w:ascii="Arial" w:eastAsia="Arial" w:hAnsi="Arial" w:cs="Arial"/>
          <w:lang w:val="fr-CH"/>
        </w:rPr>
        <w:t xml:space="preserve">mais aussi </w:t>
      </w:r>
      <w:r w:rsidR="00876AEA">
        <w:rPr>
          <w:rFonts w:ascii="Arial" w:eastAsia="Arial" w:hAnsi="Arial" w:cs="Arial"/>
          <w:lang w:val="fr-CH"/>
        </w:rPr>
        <w:t>sur les</w:t>
      </w:r>
      <w:r w:rsidRPr="00C14071">
        <w:rPr>
          <w:rFonts w:ascii="Arial" w:eastAsia="Arial" w:hAnsi="Arial" w:cs="Arial"/>
          <w:lang w:val="fr-CH"/>
        </w:rPr>
        <w:t xml:space="preserve"> plus petits et</w:t>
      </w:r>
      <w:r w:rsidR="00C44B7F" w:rsidRPr="00C14071">
        <w:rPr>
          <w:rFonts w:ascii="Arial" w:eastAsia="Arial" w:hAnsi="Arial" w:cs="Arial"/>
          <w:lang w:val="fr-CH"/>
        </w:rPr>
        <w:t xml:space="preserve"> </w:t>
      </w:r>
      <w:r w:rsidR="00C44B7F">
        <w:rPr>
          <w:rFonts w:ascii="Arial" w:eastAsia="Arial" w:hAnsi="Arial" w:cs="Arial"/>
          <w:lang w:val="fr-CH"/>
        </w:rPr>
        <w:t>les </w:t>
      </w:r>
      <w:r w:rsidR="00C44B7F" w:rsidRPr="00C14071">
        <w:rPr>
          <w:rFonts w:ascii="Arial" w:eastAsia="Arial" w:hAnsi="Arial" w:cs="Arial"/>
          <w:lang w:val="fr-CH"/>
        </w:rPr>
        <w:t>PMA</w:t>
      </w:r>
      <w:r w:rsidRPr="00C14071">
        <w:rPr>
          <w:rFonts w:ascii="Arial" w:eastAsia="Arial" w:hAnsi="Arial" w:cs="Arial"/>
          <w:lang w:val="fr-CH"/>
        </w:rPr>
        <w:t>, afin de dresser un état des lieux exhaustif de l</w:t>
      </w:r>
      <w:r w:rsidR="00C44B7F">
        <w:rPr>
          <w:rFonts w:ascii="Arial" w:eastAsia="Arial" w:hAnsi="Arial" w:cs="Arial"/>
          <w:lang w:val="fr-CH"/>
        </w:rPr>
        <w:t>’</w:t>
      </w:r>
      <w:r w:rsidRPr="00C14071">
        <w:rPr>
          <w:rFonts w:ascii="Arial" w:eastAsia="Arial" w:hAnsi="Arial" w:cs="Arial"/>
          <w:lang w:val="fr-CH"/>
        </w:rPr>
        <w:t>incidence du secteur de la musique en ligne dans cette région vaste et variée.</w:t>
      </w:r>
    </w:p>
    <w:p w14:paraId="502BC016" w14:textId="77777777" w:rsidR="00204B95" w:rsidRPr="00C14071" w:rsidRDefault="00204B95">
      <w:pPr>
        <w:tabs>
          <w:tab w:val="left" w:pos="1134"/>
        </w:tabs>
        <w:spacing w:after="0" w:line="240" w:lineRule="auto"/>
        <w:jc w:val="both"/>
        <w:rPr>
          <w:rFonts w:ascii="Arial" w:eastAsia="Arial" w:hAnsi="Arial" w:cs="Arial"/>
          <w:lang w:val="fr-CH"/>
        </w:rPr>
      </w:pPr>
    </w:p>
    <w:p w14:paraId="3974FD36" w14:textId="77777777" w:rsidR="00204B95" w:rsidRPr="00C14071" w:rsidRDefault="00204B95">
      <w:pPr>
        <w:tabs>
          <w:tab w:val="left" w:pos="1134"/>
        </w:tabs>
        <w:spacing w:after="0" w:line="240" w:lineRule="auto"/>
        <w:jc w:val="both"/>
        <w:rPr>
          <w:rFonts w:ascii="Arial" w:eastAsia="Arial" w:hAnsi="Arial" w:cs="Arial"/>
          <w:lang w:val="fr-CH"/>
        </w:rPr>
      </w:pPr>
    </w:p>
    <w:p w14:paraId="5822C5B3" w14:textId="77777777" w:rsidR="00204B95" w:rsidRPr="00C14071" w:rsidRDefault="00204B95">
      <w:pPr>
        <w:tabs>
          <w:tab w:val="left" w:pos="1134"/>
        </w:tabs>
        <w:spacing w:after="0" w:line="240" w:lineRule="auto"/>
        <w:jc w:val="both"/>
        <w:rPr>
          <w:rFonts w:ascii="Arial" w:eastAsia="Arial" w:hAnsi="Arial" w:cs="Arial"/>
          <w:lang w:val="fr-CH"/>
        </w:rPr>
      </w:pPr>
    </w:p>
    <w:p w14:paraId="3894E006" w14:textId="1F77543A" w:rsidR="00204B95" w:rsidRPr="00C14071" w:rsidRDefault="00554AF2" w:rsidP="0092617C">
      <w:pPr>
        <w:ind w:left="5850" w:firstLine="630"/>
        <w:jc w:val="both"/>
        <w:rPr>
          <w:rFonts w:ascii="Arial" w:eastAsia="Times New Roman" w:hAnsi="Arial" w:cs="Arial"/>
          <w:lang w:val="fr-CH"/>
        </w:rPr>
      </w:pPr>
      <w:r w:rsidRPr="00C14071">
        <w:rPr>
          <w:rFonts w:ascii="Arial" w:eastAsia="Times New Roman" w:hAnsi="Arial" w:cs="Arial"/>
          <w:lang w:val="fr-CH"/>
        </w:rPr>
        <w:t>[</w:t>
      </w:r>
      <w:r w:rsidR="002F62C2" w:rsidRPr="00C14071">
        <w:rPr>
          <w:rFonts w:ascii="Arial" w:eastAsia="Times New Roman" w:hAnsi="Arial" w:cs="Arial"/>
          <w:lang w:val="fr-CH"/>
        </w:rPr>
        <w:t>Fin du</w:t>
      </w:r>
      <w:r w:rsidRPr="00C14071">
        <w:rPr>
          <w:rFonts w:ascii="Arial" w:eastAsia="Times New Roman" w:hAnsi="Arial" w:cs="Arial"/>
          <w:lang w:val="fr-CH"/>
        </w:rPr>
        <w:t xml:space="preserve"> document]</w:t>
      </w:r>
    </w:p>
    <w:p w14:paraId="42631FB8" w14:textId="77777777" w:rsidR="00204B95" w:rsidRPr="00C14071" w:rsidRDefault="00204B95">
      <w:pPr>
        <w:tabs>
          <w:tab w:val="left" w:pos="1134"/>
        </w:tabs>
        <w:spacing w:after="0" w:line="240" w:lineRule="auto"/>
        <w:jc w:val="both"/>
        <w:rPr>
          <w:rFonts w:ascii="Arial" w:eastAsia="Arial" w:hAnsi="Arial" w:cs="Arial"/>
          <w:lang w:val="fr-CH"/>
        </w:rPr>
      </w:pPr>
    </w:p>
    <w:p w14:paraId="6FC4B201" w14:textId="77777777" w:rsidR="00204B95" w:rsidRPr="00C14071" w:rsidRDefault="00204B95">
      <w:pPr>
        <w:tabs>
          <w:tab w:val="left" w:pos="1134"/>
        </w:tabs>
        <w:spacing w:after="0" w:line="240" w:lineRule="auto"/>
        <w:jc w:val="both"/>
        <w:rPr>
          <w:rFonts w:ascii="Arial" w:eastAsia="Arial" w:hAnsi="Arial" w:cs="Arial"/>
          <w:lang w:val="fr-CH"/>
        </w:rPr>
      </w:pPr>
    </w:p>
    <w:p w14:paraId="24A3974D" w14:textId="15CE29B2" w:rsidR="00554AF2" w:rsidRPr="00C14071" w:rsidRDefault="00554AF2">
      <w:pPr>
        <w:tabs>
          <w:tab w:val="left" w:pos="1134"/>
        </w:tabs>
        <w:spacing w:after="0" w:line="240" w:lineRule="auto"/>
        <w:jc w:val="both"/>
        <w:rPr>
          <w:rFonts w:ascii="Arial" w:eastAsia="Arial" w:hAnsi="Arial" w:cs="Arial"/>
          <w:lang w:val="fr-CH"/>
        </w:rPr>
      </w:pPr>
    </w:p>
    <w:sectPr w:rsidR="00554AF2" w:rsidRPr="00C14071" w:rsidSect="008C4322">
      <w:headerReference w:type="even" r:id="rId9"/>
      <w:headerReference w:type="default" r:id="rId10"/>
      <w:footerReference w:type="even" r:id="rId11"/>
      <w:footerReference w:type="default" r:id="rId12"/>
      <w:headerReference w:type="first" r:id="rId13"/>
      <w:footerReference w:type="first" r:id="rId14"/>
      <w:pgSz w:w="11906" w:h="16838"/>
      <w:pgMar w:top="1718" w:right="1134" w:bottom="851" w:left="1134" w:header="680" w:footer="11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C67E" w14:textId="77777777" w:rsidR="00ED2E40" w:rsidRDefault="00ED2E40">
      <w:pPr>
        <w:spacing w:after="0" w:line="240" w:lineRule="auto"/>
      </w:pPr>
      <w:r>
        <w:separator/>
      </w:r>
    </w:p>
  </w:endnote>
  <w:endnote w:type="continuationSeparator" w:id="0">
    <w:p w14:paraId="1B0766E1" w14:textId="77777777" w:rsidR="00ED2E40" w:rsidRDefault="00ED2E40">
      <w:pPr>
        <w:spacing w:after="0" w:line="240" w:lineRule="auto"/>
      </w:pPr>
      <w:r>
        <w:continuationSeparator/>
      </w:r>
    </w:p>
  </w:endnote>
  <w:endnote w:type="continuationNotice" w:id="1">
    <w:p w14:paraId="00442759" w14:textId="77777777" w:rsidR="007C6DEA" w:rsidRDefault="007C6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7660" w14:textId="77777777" w:rsidR="00934194" w:rsidRDefault="00934194">
    <w:pPr>
      <w:pBdr>
        <w:top w:val="nil"/>
        <w:left w:val="nil"/>
        <w:bottom w:val="nil"/>
        <w:right w:val="nil"/>
        <w:between w:val="nil"/>
      </w:pBdr>
      <w:tabs>
        <w:tab w:val="center" w:pos="4513"/>
        <w:tab w:val="right" w:pos="9026"/>
      </w:tabs>
      <w:spacing w:after="0" w:line="240" w:lineRule="auto"/>
      <w:jc w:val="center"/>
      <w:rPr>
        <w:color w:val="000000"/>
      </w:rPr>
    </w:pPr>
  </w:p>
  <w:p w14:paraId="25882848" w14:textId="77777777" w:rsidR="00934194" w:rsidRDefault="0093419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C12C" w14:textId="77777777" w:rsidR="00934194" w:rsidRDefault="00934194">
    <w:pPr>
      <w:pBdr>
        <w:top w:val="nil"/>
        <w:left w:val="nil"/>
        <w:bottom w:val="nil"/>
        <w:right w:val="nil"/>
        <w:between w:val="nil"/>
      </w:pBdr>
      <w:tabs>
        <w:tab w:val="center" w:pos="4513"/>
        <w:tab w:val="right" w:pos="9026"/>
      </w:tabs>
      <w:spacing w:after="0" w:line="240" w:lineRule="auto"/>
      <w:jc w:val="center"/>
      <w:rPr>
        <w:color w:val="000000"/>
      </w:rPr>
    </w:pPr>
  </w:p>
  <w:p w14:paraId="519EA11B" w14:textId="6DC24BFD" w:rsidR="00934194" w:rsidRDefault="0093419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F046B">
      <w:rPr>
        <w:noProof/>
        <w:color w:val="000000"/>
      </w:rPr>
      <w:t>5</w:t>
    </w:r>
    <w:r>
      <w:rPr>
        <w:color w:val="000000"/>
      </w:rPr>
      <w:fldChar w:fldCharType="end"/>
    </w:r>
  </w:p>
  <w:p w14:paraId="4D9766C5" w14:textId="77777777" w:rsidR="00934194" w:rsidRDefault="0093419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B48A" w14:textId="77777777" w:rsidR="00BC5166" w:rsidRDefault="00BC5166">
    <w:pPr>
      <w:pBdr>
        <w:top w:val="nil"/>
        <w:left w:val="nil"/>
        <w:bottom w:val="nil"/>
        <w:right w:val="nil"/>
        <w:between w:val="nil"/>
      </w:pBdr>
      <w:tabs>
        <w:tab w:val="center" w:pos="4513"/>
        <w:tab w:val="right" w:pos="9026"/>
      </w:tabs>
      <w:spacing w:after="0" w:line="240" w:lineRule="auto"/>
      <w:jc w:val="center"/>
      <w:rPr>
        <w:color w:val="000000"/>
      </w:rPr>
    </w:pPr>
  </w:p>
  <w:p w14:paraId="437D6E3E" w14:textId="67191ECD" w:rsidR="00BC5166" w:rsidRPr="00BC5166" w:rsidRDefault="00BC5166" w:rsidP="00BC5166">
    <w:pPr>
      <w:pBdr>
        <w:top w:val="nil"/>
        <w:left w:val="nil"/>
        <w:bottom w:val="nil"/>
        <w:right w:val="nil"/>
        <w:between w:val="nil"/>
      </w:pBdr>
      <w:tabs>
        <w:tab w:val="center" w:pos="4513"/>
        <w:tab w:val="right" w:pos="9026"/>
      </w:tabs>
      <w:spacing w:after="0" w:line="240" w:lineRule="auto"/>
      <w:rPr>
        <w:rFonts w:ascii="Arial" w:hAnsi="Arial" w:cs="Arial"/>
        <w:lang w:val="fr-CH"/>
      </w:rPr>
    </w:pPr>
    <w:r w:rsidRPr="00BC5166">
      <w:rPr>
        <w:rFonts w:ascii="Arial" w:hAnsi="Arial" w:cs="Arial"/>
        <w:sz w:val="16"/>
        <w:szCs w:val="16"/>
        <w:lang w:val="fr-CH"/>
      </w:rPr>
      <w:t>Les informations fournies dans la présente étude relèvent de la seule responsabilité de ses auteurs.</w:t>
    </w:r>
    <w:r w:rsidR="00E72B25" w:rsidRPr="00BC5166">
      <w:rPr>
        <w:rFonts w:ascii="Arial" w:hAnsi="Arial" w:cs="Arial"/>
        <w:sz w:val="16"/>
        <w:szCs w:val="16"/>
        <w:lang w:val="fr-CH"/>
      </w:rPr>
      <w:t xml:space="preserve"> </w:t>
    </w:r>
    <w:r w:rsidRPr="00BC5166">
      <w:rPr>
        <w:rFonts w:ascii="Arial" w:hAnsi="Arial" w:cs="Arial"/>
        <w:sz w:val="16"/>
        <w:szCs w:val="16"/>
        <w:lang w:val="fr-CH"/>
      </w:rPr>
      <w:t>La présente étude n’a pas pour but de présenter les points de vue des États membres de l’OMPI ni ceux de son Secrétariat.</w:t>
    </w:r>
  </w:p>
  <w:p w14:paraId="397B92B2" w14:textId="6F4FF7EE" w:rsidR="00934194" w:rsidRPr="008C4322" w:rsidRDefault="00934194">
    <w:pPr>
      <w:pBdr>
        <w:top w:val="nil"/>
        <w:left w:val="nil"/>
        <w:bottom w:val="nil"/>
        <w:right w:val="nil"/>
        <w:between w:val="nil"/>
      </w:pBdr>
      <w:tabs>
        <w:tab w:val="center" w:pos="4513"/>
        <w:tab w:val="right" w:pos="9026"/>
      </w:tabs>
      <w:spacing w:after="0" w:line="240" w:lineRule="auto"/>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32F1" w14:textId="77777777" w:rsidR="00ED2E40" w:rsidRDefault="00ED2E40">
      <w:pPr>
        <w:spacing w:after="0" w:line="240" w:lineRule="auto"/>
      </w:pPr>
      <w:r>
        <w:separator/>
      </w:r>
    </w:p>
  </w:footnote>
  <w:footnote w:type="continuationSeparator" w:id="0">
    <w:p w14:paraId="0618C5B8" w14:textId="77777777" w:rsidR="00ED2E40" w:rsidRDefault="00ED2E40">
      <w:pPr>
        <w:spacing w:after="0" w:line="240" w:lineRule="auto"/>
      </w:pPr>
      <w:r>
        <w:continuationSeparator/>
      </w:r>
    </w:p>
  </w:footnote>
  <w:footnote w:type="continuationNotice" w:id="1">
    <w:p w14:paraId="729F704A" w14:textId="77777777" w:rsidR="007C6DEA" w:rsidRDefault="007C6DEA">
      <w:pPr>
        <w:spacing w:after="0" w:line="240" w:lineRule="auto"/>
      </w:pPr>
    </w:p>
  </w:footnote>
  <w:footnote w:id="2">
    <w:p w14:paraId="7EA10E05" w14:textId="3249EB0D" w:rsidR="00227D0F" w:rsidRPr="00C14071" w:rsidRDefault="00227D0F" w:rsidP="006D27FF">
      <w:pPr>
        <w:pStyle w:val="FootnoteText"/>
        <w:rPr>
          <w:rFonts w:ascii="Arial" w:eastAsia="Arial" w:hAnsi="Arial" w:cs="Arial"/>
          <w:sz w:val="18"/>
          <w:szCs w:val="18"/>
          <w:lang w:val="fr-CH"/>
        </w:rPr>
      </w:pPr>
      <w:r w:rsidRPr="00C14071">
        <w:rPr>
          <w:rStyle w:val="FootnoteReference"/>
          <w:lang w:val="fr-CH"/>
        </w:rPr>
        <w:footnoteRef/>
      </w:r>
      <w:r w:rsidRPr="00C14071">
        <w:rPr>
          <w:lang w:val="fr-CH"/>
        </w:rPr>
        <w:t xml:space="preserve"> </w:t>
      </w:r>
      <w:r w:rsidR="006D27FF" w:rsidRPr="00C14071">
        <w:rPr>
          <w:rFonts w:ascii="Arial" w:eastAsia="Arial" w:hAnsi="Arial" w:cs="Arial"/>
          <w:sz w:val="18"/>
          <w:szCs w:val="18"/>
          <w:lang w:val="fr-CH"/>
        </w:rPr>
        <w:t>IFPI Global Music Report 2021, pp.</w:t>
      </w:r>
      <w:r w:rsidR="00997235">
        <w:rPr>
          <w:rFonts w:ascii="Arial" w:eastAsia="Arial" w:hAnsi="Arial" w:cs="Arial"/>
          <w:sz w:val="18"/>
          <w:szCs w:val="18"/>
          <w:lang w:val="fr-CH"/>
        </w:rPr>
        <w:t> </w:t>
      </w:r>
      <w:r w:rsidR="006D27FF" w:rsidRPr="00C14071">
        <w:rPr>
          <w:rFonts w:ascii="Arial" w:eastAsia="Arial" w:hAnsi="Arial" w:cs="Arial"/>
          <w:sz w:val="18"/>
          <w:szCs w:val="18"/>
          <w:lang w:val="fr-CH"/>
        </w:rPr>
        <w:t>64</w:t>
      </w:r>
      <w:r w:rsidR="00911A5B">
        <w:rPr>
          <w:rFonts w:ascii="Arial" w:eastAsia="Arial" w:hAnsi="Arial" w:cs="Arial"/>
          <w:sz w:val="18"/>
          <w:szCs w:val="18"/>
          <w:lang w:val="fr-CH"/>
        </w:rPr>
        <w:t>-</w:t>
      </w:r>
      <w:proofErr w:type="gramStart"/>
      <w:r w:rsidR="006D27FF" w:rsidRPr="00C14071">
        <w:rPr>
          <w:rFonts w:ascii="Arial" w:eastAsia="Arial" w:hAnsi="Arial" w:cs="Arial"/>
          <w:sz w:val="18"/>
          <w:szCs w:val="18"/>
          <w:lang w:val="fr-CH"/>
        </w:rPr>
        <w:t>65</w:t>
      </w:r>
      <w:r w:rsidR="00997235">
        <w:rPr>
          <w:rFonts w:ascii="Arial" w:eastAsia="Arial" w:hAnsi="Arial" w:cs="Arial"/>
          <w:sz w:val="18"/>
          <w:szCs w:val="18"/>
          <w:lang w:val="fr-CH"/>
        </w:rPr>
        <w:t xml:space="preserve">; </w:t>
      </w:r>
      <w:r w:rsidR="006D27FF" w:rsidRPr="00C14071">
        <w:rPr>
          <w:rFonts w:ascii="Arial" w:eastAsia="Arial" w:hAnsi="Arial" w:cs="Arial"/>
          <w:sz w:val="18"/>
          <w:szCs w:val="18"/>
          <w:lang w:val="fr-CH"/>
        </w:rPr>
        <w:t xml:space="preserve"> 77</w:t>
      </w:r>
      <w:proofErr w:type="gramEnd"/>
      <w:r w:rsidR="00997235">
        <w:rPr>
          <w:rFonts w:ascii="Arial" w:eastAsia="Arial" w:hAnsi="Arial" w:cs="Arial"/>
          <w:sz w:val="18"/>
          <w:szCs w:val="18"/>
          <w:lang w:val="fr-CH"/>
        </w:rPr>
        <w:t xml:space="preserve">; </w:t>
      </w:r>
      <w:r w:rsidR="006D27FF" w:rsidRPr="00C14071">
        <w:rPr>
          <w:rFonts w:ascii="Arial" w:eastAsia="Arial" w:hAnsi="Arial" w:cs="Arial"/>
          <w:sz w:val="18"/>
          <w:szCs w:val="18"/>
          <w:lang w:val="fr-CH"/>
        </w:rPr>
        <w:t xml:space="preserve"> 84</w:t>
      </w:r>
      <w:r w:rsidR="00911A5B">
        <w:rPr>
          <w:rFonts w:ascii="Arial" w:eastAsia="Arial" w:hAnsi="Arial" w:cs="Arial"/>
          <w:sz w:val="18"/>
          <w:szCs w:val="18"/>
          <w:lang w:val="fr-CH"/>
        </w:rPr>
        <w:t>-</w:t>
      </w:r>
      <w:r w:rsidR="006D27FF" w:rsidRPr="00C14071">
        <w:rPr>
          <w:rFonts w:ascii="Arial" w:eastAsia="Arial" w:hAnsi="Arial" w:cs="Arial"/>
          <w:sz w:val="18"/>
          <w:szCs w:val="18"/>
          <w:lang w:val="fr-CH"/>
        </w:rPr>
        <w:t>87.</w:t>
      </w:r>
    </w:p>
  </w:footnote>
  <w:footnote w:id="3">
    <w:p w14:paraId="2902F699" w14:textId="04A0CD02" w:rsidR="00227D0F" w:rsidRPr="00C14071" w:rsidRDefault="00227D0F" w:rsidP="006D27FF">
      <w:pPr>
        <w:pStyle w:val="FootnoteText"/>
        <w:rPr>
          <w:lang w:val="fr-CH"/>
        </w:rPr>
      </w:pPr>
      <w:r w:rsidRPr="00C14071">
        <w:rPr>
          <w:rFonts w:ascii="Arial" w:eastAsia="Arial" w:hAnsi="Arial" w:cs="Arial"/>
          <w:sz w:val="18"/>
          <w:szCs w:val="18"/>
          <w:vertAlign w:val="superscript"/>
          <w:lang w:val="fr-CH"/>
        </w:rPr>
        <w:footnoteRef/>
      </w:r>
      <w:r w:rsidRPr="00C14071">
        <w:rPr>
          <w:rFonts w:ascii="Arial" w:eastAsia="Arial" w:hAnsi="Arial" w:cs="Arial"/>
          <w:sz w:val="18"/>
          <w:szCs w:val="18"/>
          <w:lang w:val="fr-CH"/>
        </w:rPr>
        <w:t xml:space="preserve"> </w:t>
      </w:r>
      <w:r w:rsidR="006D27FF" w:rsidRPr="00C14071">
        <w:rPr>
          <w:rFonts w:ascii="Arial" w:eastAsia="Arial" w:hAnsi="Arial" w:cs="Arial"/>
          <w:sz w:val="18"/>
          <w:szCs w:val="18"/>
          <w:lang w:val="fr-CH"/>
        </w:rPr>
        <w:t>L</w:t>
      </w:r>
      <w:r w:rsidR="00911A5B">
        <w:rPr>
          <w:rFonts w:ascii="Arial" w:eastAsia="Arial" w:hAnsi="Arial" w:cs="Arial"/>
          <w:sz w:val="18"/>
          <w:szCs w:val="18"/>
          <w:lang w:val="fr-CH"/>
        </w:rPr>
        <w:t>’</w:t>
      </w:r>
      <w:r w:rsidR="006D27FF" w:rsidRPr="00C14071">
        <w:rPr>
          <w:rFonts w:ascii="Arial" w:eastAsia="Arial" w:hAnsi="Arial" w:cs="Arial"/>
          <w:sz w:val="18"/>
          <w:szCs w:val="18"/>
          <w:lang w:val="fr-CH"/>
        </w:rPr>
        <w:t>Asie et l</w:t>
      </w:r>
      <w:r w:rsidR="00911A5B">
        <w:rPr>
          <w:rFonts w:ascii="Arial" w:eastAsia="Arial" w:hAnsi="Arial" w:cs="Arial"/>
          <w:sz w:val="18"/>
          <w:szCs w:val="18"/>
          <w:lang w:val="fr-CH"/>
        </w:rPr>
        <w:t>’</w:t>
      </w:r>
      <w:r w:rsidR="006D27FF" w:rsidRPr="00C14071">
        <w:rPr>
          <w:rFonts w:ascii="Arial" w:eastAsia="Arial" w:hAnsi="Arial" w:cs="Arial"/>
          <w:sz w:val="18"/>
          <w:szCs w:val="18"/>
          <w:lang w:val="fr-CH"/>
        </w:rPr>
        <w:t xml:space="preserve">Amérique latine sont les régions </w:t>
      </w:r>
      <w:r w:rsidR="00116E91" w:rsidRPr="00C14071">
        <w:rPr>
          <w:rFonts w:ascii="Arial" w:eastAsia="Arial" w:hAnsi="Arial" w:cs="Arial"/>
          <w:sz w:val="18"/>
          <w:szCs w:val="18"/>
          <w:lang w:val="fr-CH"/>
        </w:rPr>
        <w:t>où</w:t>
      </w:r>
      <w:r w:rsidR="006D27FF" w:rsidRPr="00C14071">
        <w:rPr>
          <w:rFonts w:ascii="Arial" w:eastAsia="Arial" w:hAnsi="Arial" w:cs="Arial"/>
          <w:sz w:val="18"/>
          <w:szCs w:val="18"/>
          <w:lang w:val="fr-CH"/>
        </w:rPr>
        <w:t xml:space="preserve"> la croissance </w:t>
      </w:r>
      <w:r w:rsidR="00116E91" w:rsidRPr="00C14071">
        <w:rPr>
          <w:rFonts w:ascii="Arial" w:eastAsia="Arial" w:hAnsi="Arial" w:cs="Arial"/>
          <w:sz w:val="18"/>
          <w:szCs w:val="18"/>
          <w:lang w:val="fr-CH"/>
        </w:rPr>
        <w:t xml:space="preserve">a été </w:t>
      </w:r>
      <w:r w:rsidR="006D27FF" w:rsidRPr="00C14071">
        <w:rPr>
          <w:rFonts w:ascii="Arial" w:eastAsia="Arial" w:hAnsi="Arial" w:cs="Arial"/>
          <w:sz w:val="18"/>
          <w:szCs w:val="18"/>
          <w:lang w:val="fr-CH"/>
        </w:rPr>
        <w:t>la plus rapide.</w:t>
      </w:r>
      <w:r w:rsidRPr="00C14071">
        <w:rPr>
          <w:rFonts w:ascii="Arial" w:eastAsia="Arial" w:hAnsi="Arial" w:cs="Arial"/>
          <w:sz w:val="18"/>
          <w:szCs w:val="18"/>
          <w:lang w:val="fr-CH"/>
        </w:rPr>
        <w:t xml:space="preserve"> </w:t>
      </w:r>
      <w:r w:rsidR="00997235">
        <w:rPr>
          <w:rFonts w:ascii="Arial" w:eastAsia="Arial" w:hAnsi="Arial" w:cs="Arial"/>
          <w:sz w:val="18"/>
          <w:szCs w:val="18"/>
          <w:lang w:val="fr-CH"/>
        </w:rPr>
        <w:t xml:space="preserve"> </w:t>
      </w:r>
      <w:r w:rsidR="006D27FF" w:rsidRPr="00C14071">
        <w:rPr>
          <w:rFonts w:ascii="Arial" w:eastAsia="Arial" w:hAnsi="Arial" w:cs="Arial"/>
          <w:sz w:val="18"/>
          <w:szCs w:val="18"/>
          <w:lang w:val="fr-CH"/>
        </w:rPr>
        <w:t>IFPI Global Music Report 2021, p.</w:t>
      </w:r>
      <w:r w:rsidR="00997235">
        <w:rPr>
          <w:rFonts w:ascii="Arial" w:eastAsia="Arial" w:hAnsi="Arial" w:cs="Arial"/>
          <w:sz w:val="18"/>
          <w:szCs w:val="18"/>
          <w:lang w:val="fr-CH"/>
        </w:rPr>
        <w:t> </w:t>
      </w:r>
      <w:r w:rsidR="006D27FF" w:rsidRPr="00C14071">
        <w:rPr>
          <w:rFonts w:ascii="Arial" w:eastAsia="Arial" w:hAnsi="Arial" w:cs="Arial"/>
          <w:sz w:val="18"/>
          <w:szCs w:val="18"/>
          <w:lang w:val="fr-CH"/>
        </w:rPr>
        <w:t>77.</w:t>
      </w:r>
      <w:r w:rsidR="00997235">
        <w:rPr>
          <w:rFonts w:ascii="Arial" w:eastAsia="Arial" w:hAnsi="Arial" w:cs="Arial"/>
          <w:sz w:val="18"/>
          <w:szCs w:val="18"/>
          <w:lang w:val="fr-CH"/>
        </w:rPr>
        <w:t xml:space="preserve"> </w:t>
      </w:r>
      <w:r w:rsidR="006D27FF" w:rsidRPr="00C14071">
        <w:rPr>
          <w:rFonts w:ascii="Arial" w:eastAsia="Arial" w:hAnsi="Arial" w:cs="Arial"/>
          <w:sz w:val="18"/>
          <w:szCs w:val="18"/>
          <w:lang w:val="fr-CH"/>
        </w:rPr>
        <w:t xml:space="preserve"> L</w:t>
      </w:r>
      <w:r w:rsidR="00911A5B">
        <w:rPr>
          <w:rFonts w:ascii="Arial" w:eastAsia="Arial" w:hAnsi="Arial" w:cs="Arial"/>
          <w:sz w:val="18"/>
          <w:szCs w:val="18"/>
          <w:lang w:val="fr-CH"/>
        </w:rPr>
        <w:t>’</w:t>
      </w:r>
      <w:r w:rsidR="006D27FF" w:rsidRPr="00C14071">
        <w:rPr>
          <w:rFonts w:ascii="Arial" w:eastAsia="Arial" w:hAnsi="Arial" w:cs="Arial"/>
          <w:sz w:val="18"/>
          <w:szCs w:val="18"/>
          <w:lang w:val="fr-CH"/>
        </w:rPr>
        <w:t>Asie, à l</w:t>
      </w:r>
      <w:r w:rsidR="00911A5B">
        <w:rPr>
          <w:rFonts w:ascii="Arial" w:eastAsia="Arial" w:hAnsi="Arial" w:cs="Arial"/>
          <w:sz w:val="18"/>
          <w:szCs w:val="18"/>
          <w:lang w:val="fr-CH"/>
        </w:rPr>
        <w:t>’</w:t>
      </w:r>
      <w:r w:rsidR="006D27FF" w:rsidRPr="00C14071">
        <w:rPr>
          <w:rFonts w:ascii="Arial" w:eastAsia="Arial" w:hAnsi="Arial" w:cs="Arial"/>
          <w:sz w:val="18"/>
          <w:szCs w:val="18"/>
          <w:lang w:val="fr-CH"/>
        </w:rPr>
        <w:t>exclusion du Japon, est la région qui a enregistré la croissance la plus rapide à l</w:t>
      </w:r>
      <w:r w:rsidR="00911A5B">
        <w:rPr>
          <w:rFonts w:ascii="Arial" w:eastAsia="Arial" w:hAnsi="Arial" w:cs="Arial"/>
          <w:sz w:val="18"/>
          <w:szCs w:val="18"/>
          <w:lang w:val="fr-CH"/>
        </w:rPr>
        <w:t>’</w:t>
      </w:r>
      <w:r w:rsidR="006D27FF" w:rsidRPr="00C14071">
        <w:rPr>
          <w:rFonts w:ascii="Arial" w:eastAsia="Arial" w:hAnsi="Arial" w:cs="Arial"/>
          <w:sz w:val="18"/>
          <w:szCs w:val="18"/>
          <w:lang w:val="fr-CH"/>
        </w:rPr>
        <w:t>échelle mondiale.</w:t>
      </w:r>
      <w:r w:rsidRPr="00C14071">
        <w:rPr>
          <w:rFonts w:ascii="Arial" w:eastAsia="Arial" w:hAnsi="Arial" w:cs="Arial"/>
          <w:sz w:val="18"/>
          <w:szCs w:val="18"/>
          <w:lang w:val="fr-CH"/>
        </w:rPr>
        <w:t xml:space="preserve"> </w:t>
      </w:r>
      <w:r w:rsidR="00997235">
        <w:rPr>
          <w:rFonts w:ascii="Arial" w:eastAsia="Arial" w:hAnsi="Arial" w:cs="Arial"/>
          <w:sz w:val="18"/>
          <w:szCs w:val="18"/>
          <w:lang w:val="fr-CH"/>
        </w:rPr>
        <w:t xml:space="preserve"> </w:t>
      </w:r>
      <w:r w:rsidR="006D27FF" w:rsidRPr="00C14071">
        <w:rPr>
          <w:rFonts w:ascii="Arial" w:eastAsia="Arial" w:hAnsi="Arial" w:cs="Arial"/>
          <w:sz w:val="18"/>
          <w:szCs w:val="18"/>
          <w:lang w:val="fr-CH"/>
        </w:rPr>
        <w:t>Id., p.</w:t>
      </w:r>
      <w:r w:rsidR="00997235">
        <w:rPr>
          <w:rFonts w:ascii="Arial" w:eastAsia="Arial" w:hAnsi="Arial" w:cs="Arial"/>
          <w:sz w:val="18"/>
          <w:szCs w:val="18"/>
          <w:lang w:val="fr-CH"/>
        </w:rPr>
        <w:t> </w:t>
      </w:r>
      <w:r w:rsidR="006D27FF" w:rsidRPr="00C14071">
        <w:rPr>
          <w:rFonts w:ascii="Arial" w:eastAsia="Arial" w:hAnsi="Arial" w:cs="Arial"/>
          <w:sz w:val="18"/>
          <w:szCs w:val="18"/>
          <w:lang w:val="fr-CH"/>
        </w:rPr>
        <w:t>85.</w:t>
      </w:r>
    </w:p>
  </w:footnote>
  <w:footnote w:id="4">
    <w:p w14:paraId="2C342BE1" w14:textId="612302AB" w:rsidR="006D27FF" w:rsidRPr="00C14071" w:rsidRDefault="006D27FF" w:rsidP="00116E91">
      <w:pPr>
        <w:pStyle w:val="FootnoteText"/>
        <w:rPr>
          <w:lang w:val="fr-CH"/>
        </w:rPr>
      </w:pPr>
      <w:r w:rsidRPr="00C14071">
        <w:rPr>
          <w:rStyle w:val="FootnoteReference"/>
          <w:lang w:val="fr-CH"/>
        </w:rPr>
        <w:footnoteRef/>
      </w:r>
      <w:r w:rsidRPr="00C14071">
        <w:rPr>
          <w:lang w:val="fr-CH"/>
        </w:rPr>
        <w:t xml:space="preserve"> </w:t>
      </w:r>
      <w:proofErr w:type="spellStart"/>
      <w:r w:rsidRPr="00C14071">
        <w:rPr>
          <w:rFonts w:ascii="Arial" w:eastAsia="Arial" w:hAnsi="Arial" w:cs="Arial"/>
          <w:sz w:val="18"/>
          <w:szCs w:val="18"/>
          <w:lang w:val="fr-CH"/>
        </w:rPr>
        <w:t>Statista</w:t>
      </w:r>
      <w:proofErr w:type="spellEnd"/>
      <w:r w:rsidRPr="00C14071">
        <w:rPr>
          <w:rFonts w:ascii="Arial" w:eastAsia="Arial" w:hAnsi="Arial" w:cs="Arial"/>
          <w:sz w:val="18"/>
          <w:szCs w:val="18"/>
          <w:lang w:val="fr-CH"/>
        </w:rPr>
        <w:t xml:space="preserve">, Music Streaming Asia, 2021. </w:t>
      </w:r>
      <w:r w:rsidR="00997235">
        <w:rPr>
          <w:rFonts w:ascii="Arial" w:eastAsia="Arial" w:hAnsi="Arial" w:cs="Arial"/>
          <w:sz w:val="18"/>
          <w:szCs w:val="18"/>
          <w:lang w:val="fr-CH"/>
        </w:rPr>
        <w:t xml:space="preserve"> </w:t>
      </w:r>
      <w:r w:rsidR="002C1902" w:rsidRPr="00C14071">
        <w:rPr>
          <w:rFonts w:ascii="Arial" w:eastAsia="Arial" w:hAnsi="Arial" w:cs="Arial"/>
          <w:sz w:val="18"/>
          <w:szCs w:val="18"/>
          <w:lang w:val="fr-CH"/>
        </w:rPr>
        <w:t>C</w:t>
      </w:r>
      <w:r w:rsidR="00EE6C8E" w:rsidRPr="00C14071">
        <w:rPr>
          <w:rFonts w:ascii="Arial" w:eastAsia="Arial" w:hAnsi="Arial" w:cs="Arial"/>
          <w:sz w:val="18"/>
          <w:szCs w:val="18"/>
          <w:lang w:val="fr-CH"/>
        </w:rPr>
        <w:t>e</w:t>
      </w:r>
      <w:r w:rsidR="002C1902" w:rsidRPr="00C14071">
        <w:rPr>
          <w:rFonts w:ascii="Arial" w:eastAsia="Arial" w:hAnsi="Arial" w:cs="Arial"/>
          <w:sz w:val="18"/>
          <w:szCs w:val="18"/>
          <w:lang w:val="fr-CH"/>
        </w:rPr>
        <w:t>pendant</w:t>
      </w:r>
      <w:r w:rsidR="00116E91" w:rsidRPr="00C14071">
        <w:rPr>
          <w:rFonts w:ascii="Arial" w:eastAsia="Arial" w:hAnsi="Arial" w:cs="Arial"/>
          <w:sz w:val="18"/>
          <w:szCs w:val="18"/>
          <w:lang w:val="fr-CH"/>
        </w:rPr>
        <w:t>, à l</w:t>
      </w:r>
      <w:r w:rsidR="00911A5B">
        <w:rPr>
          <w:rFonts w:ascii="Arial" w:eastAsia="Arial" w:hAnsi="Arial" w:cs="Arial"/>
          <w:sz w:val="18"/>
          <w:szCs w:val="18"/>
          <w:lang w:val="fr-CH"/>
        </w:rPr>
        <w:t>’</w:t>
      </w:r>
      <w:r w:rsidR="00116E91" w:rsidRPr="00C14071">
        <w:rPr>
          <w:rFonts w:ascii="Arial" w:eastAsia="Arial" w:hAnsi="Arial" w:cs="Arial"/>
          <w:sz w:val="18"/>
          <w:szCs w:val="18"/>
          <w:lang w:val="fr-CH"/>
        </w:rPr>
        <w:t>échelle internationale, les États</w:t>
      </w:r>
      <w:r w:rsidR="00911A5B">
        <w:rPr>
          <w:rFonts w:ascii="Arial" w:eastAsia="Arial" w:hAnsi="Arial" w:cs="Arial"/>
          <w:sz w:val="18"/>
          <w:szCs w:val="18"/>
          <w:lang w:val="fr-CH"/>
        </w:rPr>
        <w:t>-</w:t>
      </w:r>
      <w:r w:rsidR="00116E91" w:rsidRPr="00C14071">
        <w:rPr>
          <w:rFonts w:ascii="Arial" w:eastAsia="Arial" w:hAnsi="Arial" w:cs="Arial"/>
          <w:sz w:val="18"/>
          <w:szCs w:val="18"/>
          <w:lang w:val="fr-CH"/>
        </w:rPr>
        <w:t>Unis d</w:t>
      </w:r>
      <w:r w:rsidR="00911A5B">
        <w:rPr>
          <w:rFonts w:ascii="Arial" w:eastAsia="Arial" w:hAnsi="Arial" w:cs="Arial"/>
          <w:sz w:val="18"/>
          <w:szCs w:val="18"/>
          <w:lang w:val="fr-CH"/>
        </w:rPr>
        <w:t>’</w:t>
      </w:r>
      <w:r w:rsidR="00116E91" w:rsidRPr="00C14071">
        <w:rPr>
          <w:rFonts w:ascii="Arial" w:eastAsia="Arial" w:hAnsi="Arial" w:cs="Arial"/>
          <w:sz w:val="18"/>
          <w:szCs w:val="18"/>
          <w:lang w:val="fr-CH"/>
        </w:rPr>
        <w:t>Amérique demeurent le plus grand marché.</w:t>
      </w:r>
      <w:r w:rsidRPr="00C14071">
        <w:rPr>
          <w:rFonts w:ascii="Arial" w:eastAsia="Arial" w:hAnsi="Arial" w:cs="Arial"/>
          <w:sz w:val="18"/>
          <w:szCs w:val="18"/>
          <w:lang w:val="fr-CH"/>
        </w:rPr>
        <w:t xml:space="preserve"> </w:t>
      </w:r>
      <w:r w:rsidR="00997235">
        <w:rPr>
          <w:rFonts w:ascii="Arial" w:eastAsia="Arial" w:hAnsi="Arial" w:cs="Arial"/>
          <w:sz w:val="18"/>
          <w:szCs w:val="18"/>
          <w:lang w:val="fr-CH"/>
        </w:rPr>
        <w:t xml:space="preserve"> </w:t>
      </w:r>
      <w:r w:rsidR="00116E91" w:rsidRPr="00C14071">
        <w:rPr>
          <w:rFonts w:ascii="Arial" w:eastAsia="Arial" w:hAnsi="Arial" w:cs="Arial"/>
          <w:sz w:val="18"/>
          <w:szCs w:val="18"/>
          <w:lang w:val="fr-CH"/>
        </w:rPr>
        <w:t>Le chiffre d</w:t>
      </w:r>
      <w:r w:rsidR="00911A5B">
        <w:rPr>
          <w:rFonts w:ascii="Arial" w:eastAsia="Arial" w:hAnsi="Arial" w:cs="Arial"/>
          <w:sz w:val="18"/>
          <w:szCs w:val="18"/>
          <w:lang w:val="fr-CH"/>
        </w:rPr>
        <w:t>’</w:t>
      </w:r>
      <w:r w:rsidR="00116E91" w:rsidRPr="00C14071">
        <w:rPr>
          <w:rFonts w:ascii="Arial" w:eastAsia="Arial" w:hAnsi="Arial" w:cs="Arial"/>
          <w:sz w:val="18"/>
          <w:szCs w:val="18"/>
          <w:lang w:val="fr-CH"/>
        </w:rPr>
        <w:t xml:space="preserve">affaires devrait atteindre </w:t>
      </w:r>
      <w:r w:rsidR="00997235" w:rsidRPr="00C14071">
        <w:rPr>
          <w:rFonts w:ascii="Arial" w:eastAsia="Arial" w:hAnsi="Arial" w:cs="Arial"/>
          <w:sz w:val="18"/>
          <w:szCs w:val="18"/>
          <w:lang w:val="fr-CH"/>
        </w:rPr>
        <w:t>8669</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million</w:t>
      </w:r>
      <w:r w:rsidR="00116E91" w:rsidRPr="00C14071">
        <w:rPr>
          <w:rFonts w:ascii="Arial" w:eastAsia="Arial" w:hAnsi="Arial" w:cs="Arial"/>
          <w:sz w:val="18"/>
          <w:szCs w:val="18"/>
          <w:lang w:val="fr-CH"/>
        </w:rPr>
        <w:t>s de dollars</w:t>
      </w:r>
      <w:r w:rsidR="00997235">
        <w:rPr>
          <w:rFonts w:ascii="Arial" w:eastAsia="Arial" w:hAnsi="Arial" w:cs="Arial"/>
          <w:sz w:val="18"/>
          <w:szCs w:val="18"/>
          <w:lang w:val="fr-CH"/>
        </w:rPr>
        <w:t> </w:t>
      </w:r>
      <w:r w:rsidR="00116E91" w:rsidRPr="00C14071">
        <w:rPr>
          <w:rFonts w:ascii="Arial" w:eastAsia="Arial" w:hAnsi="Arial" w:cs="Arial"/>
          <w:sz w:val="18"/>
          <w:szCs w:val="18"/>
          <w:lang w:val="fr-CH"/>
        </w:rPr>
        <w:t>É.</w:t>
      </w:r>
      <w:r w:rsidR="00911A5B">
        <w:rPr>
          <w:rFonts w:ascii="Arial" w:eastAsia="Arial" w:hAnsi="Arial" w:cs="Arial"/>
          <w:sz w:val="18"/>
          <w:szCs w:val="18"/>
          <w:lang w:val="fr-CH"/>
        </w:rPr>
        <w:t>-</w:t>
      </w:r>
      <w:r w:rsidR="00116E91" w:rsidRPr="00C14071">
        <w:rPr>
          <w:rFonts w:ascii="Arial" w:eastAsia="Arial" w:hAnsi="Arial" w:cs="Arial"/>
          <w:sz w:val="18"/>
          <w:szCs w:val="18"/>
          <w:lang w:val="fr-CH"/>
        </w:rPr>
        <w:t xml:space="preserve">U. </w:t>
      </w:r>
      <w:r w:rsidR="00911A5B" w:rsidRPr="00C14071">
        <w:rPr>
          <w:rFonts w:ascii="Arial" w:eastAsia="Arial" w:hAnsi="Arial" w:cs="Arial"/>
          <w:sz w:val="18"/>
          <w:szCs w:val="18"/>
          <w:lang w:val="fr-CH"/>
        </w:rPr>
        <w:t>en</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2021</w:t>
      </w:r>
      <w:r w:rsidR="00DA566F" w:rsidRPr="00C14071">
        <w:rPr>
          <w:rFonts w:ascii="Arial" w:eastAsia="Arial" w:hAnsi="Arial" w:cs="Arial"/>
          <w:sz w:val="18"/>
          <w:szCs w:val="18"/>
          <w:lang w:val="fr-CH"/>
        </w:rPr>
        <w:t xml:space="preserve"> dans ce pays</w:t>
      </w:r>
      <w:r w:rsidR="00116E91" w:rsidRPr="00C14071">
        <w:rPr>
          <w:rFonts w:ascii="Arial" w:eastAsia="Arial" w:hAnsi="Arial" w:cs="Arial"/>
          <w:sz w:val="18"/>
          <w:szCs w:val="18"/>
          <w:lang w:val="fr-CH"/>
        </w:rPr>
        <w:t xml:space="preserve">, contre </w:t>
      </w:r>
      <w:r w:rsidR="00997235" w:rsidRPr="00C14071">
        <w:rPr>
          <w:rFonts w:ascii="Arial" w:eastAsia="Arial" w:hAnsi="Arial" w:cs="Arial"/>
          <w:sz w:val="18"/>
          <w:szCs w:val="18"/>
          <w:lang w:val="fr-CH"/>
        </w:rPr>
        <w:t>5608</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million</w:t>
      </w:r>
      <w:r w:rsidR="00116E91" w:rsidRPr="00C14071">
        <w:rPr>
          <w:rFonts w:ascii="Arial" w:eastAsia="Arial" w:hAnsi="Arial" w:cs="Arial"/>
          <w:sz w:val="18"/>
          <w:szCs w:val="18"/>
          <w:lang w:val="fr-CH"/>
        </w:rPr>
        <w:t>s de dollars</w:t>
      </w:r>
      <w:r w:rsidR="00997235">
        <w:rPr>
          <w:rFonts w:ascii="Arial" w:eastAsia="Arial" w:hAnsi="Arial" w:cs="Arial"/>
          <w:sz w:val="18"/>
          <w:szCs w:val="18"/>
          <w:lang w:val="fr-CH"/>
        </w:rPr>
        <w:t> </w:t>
      </w:r>
      <w:r w:rsidR="00116E91" w:rsidRPr="00C14071">
        <w:rPr>
          <w:rFonts w:ascii="Arial" w:eastAsia="Arial" w:hAnsi="Arial" w:cs="Arial"/>
          <w:sz w:val="18"/>
          <w:szCs w:val="18"/>
          <w:lang w:val="fr-CH"/>
        </w:rPr>
        <w:t>É</w:t>
      </w:r>
      <w:r w:rsidR="00997235">
        <w:rPr>
          <w:rFonts w:ascii="Arial" w:eastAsia="Arial" w:hAnsi="Arial" w:cs="Arial"/>
          <w:sz w:val="18"/>
          <w:szCs w:val="18"/>
          <w:lang w:val="fr-CH"/>
        </w:rPr>
        <w:t>.-</w:t>
      </w:r>
      <w:r w:rsidR="00116E91" w:rsidRPr="00C14071">
        <w:rPr>
          <w:rFonts w:ascii="Arial" w:eastAsia="Arial" w:hAnsi="Arial" w:cs="Arial"/>
          <w:sz w:val="18"/>
          <w:szCs w:val="18"/>
          <w:lang w:val="fr-CH"/>
        </w:rPr>
        <w:t>U. en Asie.</w:t>
      </w:r>
    </w:p>
  </w:footnote>
  <w:footnote w:id="5">
    <w:p w14:paraId="6A99FF86" w14:textId="5389CF54" w:rsidR="00864929" w:rsidRPr="00C14071" w:rsidRDefault="00864929" w:rsidP="00BC5166">
      <w:pPr>
        <w:pBdr>
          <w:top w:val="nil"/>
          <w:left w:val="nil"/>
          <w:bottom w:val="nil"/>
          <w:right w:val="nil"/>
          <w:between w:val="nil"/>
        </w:pBdr>
        <w:spacing w:after="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00BC5166" w:rsidRPr="00C14071">
        <w:rPr>
          <w:rFonts w:ascii="Arial" w:eastAsia="Arial" w:hAnsi="Arial" w:cs="Arial"/>
          <w:sz w:val="18"/>
          <w:szCs w:val="18"/>
          <w:lang w:val="fr-CH"/>
        </w:rPr>
        <w:t>Il semble également que le coût d</w:t>
      </w:r>
      <w:r w:rsidR="00911A5B">
        <w:rPr>
          <w:rFonts w:ascii="Arial" w:eastAsia="Arial" w:hAnsi="Arial" w:cs="Arial"/>
          <w:sz w:val="18"/>
          <w:szCs w:val="18"/>
          <w:lang w:val="fr-CH"/>
        </w:rPr>
        <w:t>’</w:t>
      </w:r>
      <w:r w:rsidR="00BC5166" w:rsidRPr="00C14071">
        <w:rPr>
          <w:rFonts w:ascii="Arial" w:eastAsia="Arial" w:hAnsi="Arial" w:cs="Arial"/>
          <w:sz w:val="18"/>
          <w:szCs w:val="18"/>
          <w:lang w:val="fr-CH"/>
        </w:rPr>
        <w:t>achat de données pour les téléphones mobiles soit moins élevé en Asie que dans d</w:t>
      </w:r>
      <w:r w:rsidR="00911A5B">
        <w:rPr>
          <w:rFonts w:ascii="Arial" w:eastAsia="Arial" w:hAnsi="Arial" w:cs="Arial"/>
          <w:sz w:val="18"/>
          <w:szCs w:val="18"/>
          <w:lang w:val="fr-CH"/>
        </w:rPr>
        <w:t>’</w:t>
      </w:r>
      <w:r w:rsidR="00BC5166" w:rsidRPr="00C14071">
        <w:rPr>
          <w:rFonts w:ascii="Arial" w:eastAsia="Arial" w:hAnsi="Arial" w:cs="Arial"/>
          <w:sz w:val="18"/>
          <w:szCs w:val="18"/>
          <w:lang w:val="fr-CH"/>
        </w:rPr>
        <w:t>autres régions du monde.</w:t>
      </w:r>
      <w:r w:rsidRPr="00C14071">
        <w:rPr>
          <w:rFonts w:ascii="Arial" w:eastAsia="Arial" w:hAnsi="Arial" w:cs="Arial"/>
          <w:sz w:val="18"/>
          <w:szCs w:val="18"/>
          <w:lang w:val="fr-CH"/>
        </w:rPr>
        <w:t xml:space="preserve"> </w:t>
      </w:r>
      <w:r w:rsidR="00997235">
        <w:rPr>
          <w:rFonts w:ascii="Arial" w:eastAsia="Arial" w:hAnsi="Arial" w:cs="Arial"/>
          <w:sz w:val="18"/>
          <w:szCs w:val="18"/>
          <w:lang w:val="fr-CH"/>
        </w:rPr>
        <w:t xml:space="preserve"> </w:t>
      </w:r>
      <w:r w:rsidR="00BC5166" w:rsidRPr="00C14071">
        <w:rPr>
          <w:rFonts w:ascii="Arial" w:eastAsia="Arial" w:hAnsi="Arial" w:cs="Arial"/>
          <w:sz w:val="18"/>
          <w:szCs w:val="18"/>
          <w:lang w:val="fr-CH"/>
        </w:rPr>
        <w:t xml:space="preserve">Voir Mobile Data </w:t>
      </w:r>
      <w:proofErr w:type="spellStart"/>
      <w:r w:rsidR="00BC5166" w:rsidRPr="00C14071">
        <w:rPr>
          <w:rFonts w:ascii="Arial" w:eastAsia="Arial" w:hAnsi="Arial" w:cs="Arial"/>
          <w:sz w:val="18"/>
          <w:szCs w:val="18"/>
          <w:lang w:val="fr-CH"/>
        </w:rPr>
        <w:t>Cost</w:t>
      </w:r>
      <w:proofErr w:type="spellEnd"/>
      <w:r w:rsidR="00BC5166" w:rsidRPr="00C14071">
        <w:rPr>
          <w:rFonts w:ascii="Arial" w:eastAsia="Arial" w:hAnsi="Arial" w:cs="Arial"/>
          <w:sz w:val="18"/>
          <w:szCs w:val="18"/>
          <w:lang w:val="fr-CH"/>
        </w:rPr>
        <w:t xml:space="preserve"> </w:t>
      </w:r>
      <w:proofErr w:type="spellStart"/>
      <w:r w:rsidR="00BC5166" w:rsidRPr="00C14071">
        <w:rPr>
          <w:rFonts w:ascii="Arial" w:eastAsia="Arial" w:hAnsi="Arial" w:cs="Arial"/>
          <w:sz w:val="18"/>
          <w:szCs w:val="18"/>
          <w:lang w:val="fr-CH"/>
        </w:rPr>
        <w:t>Around</w:t>
      </w:r>
      <w:proofErr w:type="spellEnd"/>
      <w:r w:rsidR="00BC5166" w:rsidRPr="00C14071">
        <w:rPr>
          <w:rFonts w:ascii="Arial" w:eastAsia="Arial" w:hAnsi="Arial" w:cs="Arial"/>
          <w:sz w:val="18"/>
          <w:szCs w:val="18"/>
          <w:lang w:val="fr-CH"/>
        </w:rPr>
        <w:t xml:space="preserve"> the World </w:t>
      </w:r>
      <w:proofErr w:type="spellStart"/>
      <w:r w:rsidR="00BC5166" w:rsidRPr="00C14071">
        <w:rPr>
          <w:rFonts w:ascii="Arial" w:eastAsia="Arial" w:hAnsi="Arial" w:cs="Arial"/>
          <w:sz w:val="18"/>
          <w:szCs w:val="18"/>
          <w:lang w:val="fr-CH"/>
        </w:rPr>
        <w:t>in</w:t>
      </w:r>
      <w:proofErr w:type="spellEnd"/>
      <w:r w:rsidR="00BC5166" w:rsidRPr="00C14071">
        <w:rPr>
          <w:rFonts w:ascii="Arial" w:eastAsia="Arial" w:hAnsi="Arial" w:cs="Arial"/>
          <w:sz w:val="18"/>
          <w:szCs w:val="18"/>
          <w:lang w:val="fr-CH"/>
        </w:rPr>
        <w:t xml:space="preserve"> 2020, </w:t>
      </w:r>
      <w:proofErr w:type="spellStart"/>
      <w:r w:rsidR="00BC5166" w:rsidRPr="00C14071">
        <w:rPr>
          <w:rFonts w:ascii="Arial" w:eastAsia="Arial" w:hAnsi="Arial" w:cs="Arial"/>
          <w:sz w:val="18"/>
          <w:szCs w:val="18"/>
          <w:lang w:val="fr-CH"/>
        </w:rPr>
        <w:t>Spend</w:t>
      </w:r>
      <w:proofErr w:type="spellEnd"/>
      <w:r w:rsidR="00BC5166" w:rsidRPr="00C14071">
        <w:rPr>
          <w:rFonts w:ascii="Arial" w:eastAsia="Arial" w:hAnsi="Arial" w:cs="Arial"/>
          <w:sz w:val="18"/>
          <w:szCs w:val="18"/>
          <w:lang w:val="fr-CH"/>
        </w:rPr>
        <w:t xml:space="preserve"> Me Not, disponible à l</w:t>
      </w:r>
      <w:r w:rsidR="00911A5B">
        <w:rPr>
          <w:rFonts w:ascii="Arial" w:eastAsia="Arial" w:hAnsi="Arial" w:cs="Arial"/>
          <w:sz w:val="18"/>
          <w:szCs w:val="18"/>
          <w:lang w:val="fr-CH"/>
        </w:rPr>
        <w:t>’</w:t>
      </w:r>
      <w:r w:rsidR="00BC5166" w:rsidRPr="00C14071">
        <w:rPr>
          <w:rFonts w:ascii="Arial" w:eastAsia="Arial" w:hAnsi="Arial" w:cs="Arial"/>
          <w:sz w:val="18"/>
          <w:szCs w:val="18"/>
          <w:lang w:val="fr-CH"/>
        </w:rPr>
        <w:t xml:space="preserve">adresse </w:t>
      </w:r>
      <w:r w:rsidR="00E672DB" w:rsidRPr="00C14071">
        <w:rPr>
          <w:rFonts w:ascii="Arial" w:eastAsia="Arial" w:hAnsi="Arial" w:cs="Arial"/>
          <w:sz w:val="18"/>
          <w:szCs w:val="18"/>
          <w:lang w:val="fr-CH"/>
        </w:rPr>
        <w:t>suivante</w:t>
      </w:r>
      <w:r w:rsidR="00911A5B">
        <w:rPr>
          <w:rFonts w:ascii="Arial" w:eastAsia="Arial" w:hAnsi="Arial" w:cs="Arial"/>
          <w:sz w:val="18"/>
          <w:szCs w:val="18"/>
          <w:lang w:val="fr-CH"/>
        </w:rPr>
        <w:t> :</w:t>
      </w:r>
      <w:r w:rsidR="00E672DB" w:rsidRPr="00C14071">
        <w:rPr>
          <w:rFonts w:ascii="Arial" w:eastAsia="Arial" w:hAnsi="Arial" w:cs="Arial"/>
          <w:sz w:val="18"/>
          <w:szCs w:val="18"/>
          <w:lang w:val="fr-CH"/>
        </w:rPr>
        <w:t xml:space="preserve"> </w:t>
      </w:r>
      <w:r w:rsidR="00BC5166" w:rsidRPr="00C14071">
        <w:rPr>
          <w:rFonts w:ascii="Arial" w:eastAsia="Arial" w:hAnsi="Arial" w:cs="Arial"/>
          <w:sz w:val="18"/>
          <w:szCs w:val="18"/>
          <w:lang w:val="fr-CH"/>
        </w:rPr>
        <w:t>www.spendmenot.com/blog/mobile</w:t>
      </w:r>
      <w:r w:rsidR="00911A5B">
        <w:rPr>
          <w:rFonts w:ascii="Arial" w:eastAsia="Arial" w:hAnsi="Arial" w:cs="Arial"/>
          <w:sz w:val="18"/>
          <w:szCs w:val="18"/>
          <w:lang w:val="fr-CH"/>
        </w:rPr>
        <w:t>-</w:t>
      </w:r>
      <w:r w:rsidR="00BC5166" w:rsidRPr="00C14071">
        <w:rPr>
          <w:rFonts w:ascii="Arial" w:eastAsia="Arial" w:hAnsi="Arial" w:cs="Arial"/>
          <w:sz w:val="18"/>
          <w:szCs w:val="18"/>
          <w:lang w:val="fr-CH"/>
        </w:rPr>
        <w:t>data</w:t>
      </w:r>
      <w:r w:rsidR="00911A5B">
        <w:rPr>
          <w:rFonts w:ascii="Arial" w:eastAsia="Arial" w:hAnsi="Arial" w:cs="Arial"/>
          <w:sz w:val="18"/>
          <w:szCs w:val="18"/>
          <w:lang w:val="fr-CH"/>
        </w:rPr>
        <w:t>-</w:t>
      </w:r>
      <w:r w:rsidR="00BC5166" w:rsidRPr="00C14071">
        <w:rPr>
          <w:rFonts w:ascii="Arial" w:eastAsia="Arial" w:hAnsi="Arial" w:cs="Arial"/>
          <w:sz w:val="18"/>
          <w:szCs w:val="18"/>
          <w:lang w:val="fr-CH"/>
        </w:rPr>
        <w:t>cost</w:t>
      </w:r>
      <w:r w:rsidR="00911A5B">
        <w:rPr>
          <w:rFonts w:ascii="Arial" w:eastAsia="Arial" w:hAnsi="Arial" w:cs="Arial"/>
          <w:sz w:val="18"/>
          <w:szCs w:val="18"/>
          <w:lang w:val="fr-CH"/>
        </w:rPr>
        <w:t>-</w:t>
      </w:r>
      <w:r w:rsidR="00BC5166" w:rsidRPr="00C14071">
        <w:rPr>
          <w:rFonts w:ascii="Arial" w:eastAsia="Arial" w:hAnsi="Arial" w:cs="Arial"/>
          <w:sz w:val="18"/>
          <w:szCs w:val="18"/>
          <w:lang w:val="fr-CH"/>
        </w:rPr>
        <w:t>around</w:t>
      </w:r>
      <w:r w:rsidR="00911A5B">
        <w:rPr>
          <w:rFonts w:ascii="Arial" w:eastAsia="Arial" w:hAnsi="Arial" w:cs="Arial"/>
          <w:sz w:val="18"/>
          <w:szCs w:val="18"/>
          <w:lang w:val="fr-CH"/>
        </w:rPr>
        <w:t>-</w:t>
      </w:r>
      <w:r w:rsidR="00BC5166" w:rsidRPr="00C14071">
        <w:rPr>
          <w:rFonts w:ascii="Arial" w:eastAsia="Arial" w:hAnsi="Arial" w:cs="Arial"/>
          <w:sz w:val="18"/>
          <w:szCs w:val="18"/>
          <w:lang w:val="fr-CH"/>
        </w:rPr>
        <w:t>the</w:t>
      </w:r>
      <w:r w:rsidR="00911A5B">
        <w:rPr>
          <w:rFonts w:ascii="Arial" w:eastAsia="Arial" w:hAnsi="Arial" w:cs="Arial"/>
          <w:sz w:val="18"/>
          <w:szCs w:val="18"/>
          <w:lang w:val="fr-CH"/>
        </w:rPr>
        <w:t>-</w:t>
      </w:r>
      <w:r w:rsidR="00BC5166" w:rsidRPr="00C14071">
        <w:rPr>
          <w:rFonts w:ascii="Arial" w:eastAsia="Arial" w:hAnsi="Arial" w:cs="Arial"/>
          <w:sz w:val="18"/>
          <w:szCs w:val="18"/>
          <w:lang w:val="fr-CH"/>
        </w:rPr>
        <w:t>world/.</w:t>
      </w:r>
    </w:p>
  </w:footnote>
  <w:footnote w:id="6">
    <w:p w14:paraId="247CABFD" w14:textId="172A5455"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IFPI Global Music Report 2021, </w:t>
      </w:r>
      <w:r w:rsidR="00FF04BD" w:rsidRPr="00C14071">
        <w:rPr>
          <w:rFonts w:ascii="Arial" w:eastAsia="Arial" w:hAnsi="Arial" w:cs="Arial"/>
          <w:sz w:val="18"/>
          <w:szCs w:val="18"/>
          <w:lang w:val="fr-CH"/>
        </w:rPr>
        <w:t>p.</w:t>
      </w:r>
      <w:r w:rsidR="00997235">
        <w:rPr>
          <w:rFonts w:ascii="Arial" w:eastAsia="Arial" w:hAnsi="Arial" w:cs="Arial"/>
          <w:sz w:val="18"/>
          <w:szCs w:val="18"/>
          <w:lang w:val="fr-CH"/>
        </w:rPr>
        <w:t> </w:t>
      </w:r>
      <w:proofErr w:type="gramStart"/>
      <w:r w:rsidRPr="00C14071">
        <w:rPr>
          <w:rFonts w:ascii="Arial" w:eastAsia="Arial" w:hAnsi="Arial" w:cs="Arial"/>
          <w:sz w:val="18"/>
          <w:szCs w:val="18"/>
          <w:lang w:val="fr-CH"/>
        </w:rPr>
        <w:t xml:space="preserve">85; </w:t>
      </w:r>
      <w:r w:rsidR="00997235">
        <w:rPr>
          <w:rFonts w:ascii="Arial" w:eastAsia="Arial" w:hAnsi="Arial" w:cs="Arial"/>
          <w:sz w:val="18"/>
          <w:szCs w:val="18"/>
          <w:lang w:val="fr-CH"/>
        </w:rPr>
        <w:t xml:space="preserve"> </w:t>
      </w:r>
      <w:proofErr w:type="spellStart"/>
      <w:r w:rsidRPr="00C14071">
        <w:rPr>
          <w:rFonts w:ascii="Arial" w:eastAsia="Arial" w:hAnsi="Arial" w:cs="Arial"/>
          <w:sz w:val="18"/>
          <w:szCs w:val="18"/>
          <w:lang w:val="fr-CH"/>
        </w:rPr>
        <w:t>Statista</w:t>
      </w:r>
      <w:proofErr w:type="spellEnd"/>
      <w:proofErr w:type="gramEnd"/>
      <w:r w:rsidRPr="00C14071">
        <w:rPr>
          <w:rFonts w:ascii="Arial" w:eastAsia="Arial" w:hAnsi="Arial" w:cs="Arial"/>
          <w:sz w:val="18"/>
          <w:szCs w:val="18"/>
          <w:lang w:val="fr-CH"/>
        </w:rPr>
        <w:t>, Music Streaming Asia, 2021.</w:t>
      </w:r>
    </w:p>
  </w:footnote>
  <w:footnote w:id="7">
    <w:p w14:paraId="5DDED2CA" w14:textId="77777777"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proofErr w:type="spellStart"/>
      <w:r w:rsidRPr="00C14071">
        <w:rPr>
          <w:rFonts w:ascii="Arial" w:eastAsia="Arial" w:hAnsi="Arial" w:cs="Arial"/>
          <w:sz w:val="18"/>
          <w:szCs w:val="18"/>
          <w:lang w:val="fr-CH"/>
        </w:rPr>
        <w:t>Statista</w:t>
      </w:r>
      <w:proofErr w:type="spellEnd"/>
      <w:r w:rsidRPr="00C14071">
        <w:rPr>
          <w:rFonts w:ascii="Arial" w:eastAsia="Arial" w:hAnsi="Arial" w:cs="Arial"/>
          <w:sz w:val="18"/>
          <w:szCs w:val="18"/>
          <w:lang w:val="fr-CH"/>
        </w:rPr>
        <w:t>, Music Streaming Asia, 2021.</w:t>
      </w:r>
    </w:p>
  </w:footnote>
  <w:footnote w:id="8">
    <w:p w14:paraId="70F8ABEB" w14:textId="57B0A7CA" w:rsidR="00515D36" w:rsidRPr="00C14071" w:rsidRDefault="00515D36" w:rsidP="00DE375E">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00DE375E" w:rsidRPr="00C14071">
        <w:rPr>
          <w:rFonts w:ascii="Arial" w:eastAsia="Arial" w:hAnsi="Arial" w:cs="Arial"/>
          <w:sz w:val="18"/>
          <w:szCs w:val="18"/>
          <w:lang w:val="fr-CH"/>
        </w:rPr>
        <w:t>Pour une analyse détaillée de</w:t>
      </w:r>
      <w:r w:rsidR="00101ABC" w:rsidRPr="00C14071">
        <w:rPr>
          <w:rFonts w:ascii="Arial" w:eastAsia="Arial" w:hAnsi="Arial" w:cs="Arial"/>
          <w:sz w:val="18"/>
          <w:szCs w:val="18"/>
          <w:lang w:val="fr-CH"/>
        </w:rPr>
        <w:t xml:space="preserve"> ce</w:t>
      </w:r>
      <w:r w:rsidR="00DE375E" w:rsidRPr="00C14071">
        <w:rPr>
          <w:rFonts w:ascii="Arial" w:eastAsia="Arial" w:hAnsi="Arial" w:cs="Arial"/>
          <w:sz w:val="18"/>
          <w:szCs w:val="18"/>
          <w:lang w:val="fr-CH"/>
        </w:rPr>
        <w:t>s deux</w:t>
      </w:r>
      <w:r w:rsidR="00997235">
        <w:rPr>
          <w:rFonts w:ascii="Arial" w:eastAsia="Arial" w:hAnsi="Arial" w:cs="Arial"/>
          <w:sz w:val="18"/>
          <w:szCs w:val="18"/>
          <w:lang w:val="fr-CH"/>
        </w:rPr>
        <w:t> </w:t>
      </w:r>
      <w:r w:rsidR="00DE375E" w:rsidRPr="00C14071">
        <w:rPr>
          <w:rFonts w:ascii="Arial" w:eastAsia="Arial" w:hAnsi="Arial" w:cs="Arial"/>
          <w:sz w:val="18"/>
          <w:szCs w:val="18"/>
          <w:lang w:val="fr-CH"/>
        </w:rPr>
        <w:t>systèmes de paiement, voir le rapport (</w:t>
      </w:r>
      <w:hyperlink r:id="rId1">
        <w:r w:rsidR="00DE375E" w:rsidRPr="00C14071">
          <w:rPr>
            <w:rStyle w:val="Hyperlink"/>
            <w:rFonts w:ascii="Arial" w:hAnsi="Arial" w:cs="Arial"/>
            <w:sz w:val="18"/>
            <w:lang w:val="fr-CH"/>
          </w:rPr>
          <w:t>https://www.wipo.int/meetings/fr/doc_details.jsp?doc_id=456065</w:t>
        </w:r>
      </w:hyperlink>
      <w:r w:rsidR="00DE375E" w:rsidRPr="00C14071">
        <w:rPr>
          <w:rFonts w:ascii="Arial" w:eastAsia="Arial" w:hAnsi="Arial" w:cs="Arial"/>
          <w:sz w:val="18"/>
          <w:szCs w:val="18"/>
          <w:lang w:val="fr-CH"/>
        </w:rPr>
        <w:t>) présenté par Mme</w:t>
      </w:r>
      <w:r w:rsidR="00997235">
        <w:rPr>
          <w:rFonts w:ascii="Arial" w:eastAsia="Arial" w:hAnsi="Arial" w:cs="Arial"/>
          <w:sz w:val="18"/>
          <w:szCs w:val="18"/>
          <w:lang w:val="fr-CH"/>
        </w:rPr>
        <w:t> </w:t>
      </w:r>
      <w:r w:rsidR="00DE375E" w:rsidRPr="00C14071">
        <w:rPr>
          <w:rFonts w:ascii="Arial" w:eastAsia="Arial" w:hAnsi="Arial" w:cs="Arial"/>
          <w:sz w:val="18"/>
          <w:szCs w:val="18"/>
          <w:lang w:val="fr-CH"/>
        </w:rPr>
        <w:t>Butler à ce comité.</w:t>
      </w:r>
    </w:p>
  </w:footnote>
  <w:footnote w:id="9">
    <w:p w14:paraId="64738A46" w14:textId="2F21C700"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IFPI Global Music Report 2021, </w:t>
      </w:r>
      <w:r w:rsidR="00DE375E" w:rsidRPr="00C14071">
        <w:rPr>
          <w:rFonts w:ascii="Arial" w:eastAsia="Arial" w:hAnsi="Arial" w:cs="Arial"/>
          <w:sz w:val="18"/>
          <w:szCs w:val="18"/>
          <w:lang w:val="fr-CH"/>
        </w:rPr>
        <w:t>p.</w:t>
      </w:r>
      <w:r w:rsidR="00997235">
        <w:rPr>
          <w:rFonts w:ascii="Arial" w:eastAsia="Arial" w:hAnsi="Arial" w:cs="Arial"/>
          <w:sz w:val="18"/>
          <w:szCs w:val="18"/>
          <w:lang w:val="fr-CH"/>
        </w:rPr>
        <w:t> </w:t>
      </w:r>
      <w:r w:rsidRPr="00C14071">
        <w:rPr>
          <w:rFonts w:ascii="Arial" w:eastAsia="Arial" w:hAnsi="Arial" w:cs="Arial"/>
          <w:sz w:val="18"/>
          <w:szCs w:val="18"/>
          <w:lang w:val="fr-CH"/>
        </w:rPr>
        <w:t>54.</w:t>
      </w:r>
    </w:p>
  </w:footnote>
  <w:footnote w:id="10">
    <w:p w14:paraId="0EE844BE" w14:textId="415B9F54" w:rsidR="00515D36" w:rsidRPr="00C14071" w:rsidRDefault="00515D36" w:rsidP="001A22A8">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001A22A8" w:rsidRPr="00C14071">
        <w:rPr>
          <w:rFonts w:ascii="Arial" w:eastAsia="Arial" w:hAnsi="Arial" w:cs="Arial"/>
          <w:sz w:val="18"/>
          <w:szCs w:val="18"/>
          <w:lang w:val="fr-CH"/>
        </w:rPr>
        <w:t>Comme indiqué dans le rapport IFPI Global Music Report 2021 (pp.</w:t>
      </w:r>
      <w:r w:rsidR="00997235">
        <w:rPr>
          <w:rFonts w:ascii="Arial" w:eastAsia="Arial" w:hAnsi="Arial" w:cs="Arial"/>
          <w:sz w:val="18"/>
          <w:szCs w:val="18"/>
          <w:lang w:val="fr-CH"/>
        </w:rPr>
        <w:t> </w:t>
      </w:r>
      <w:r w:rsidR="001A22A8" w:rsidRPr="00C14071">
        <w:rPr>
          <w:rFonts w:ascii="Arial" w:eastAsia="Arial" w:hAnsi="Arial" w:cs="Arial"/>
          <w:sz w:val="18"/>
          <w:szCs w:val="18"/>
          <w:lang w:val="fr-CH"/>
        </w:rPr>
        <w:t>86</w:t>
      </w:r>
      <w:r w:rsidR="00911A5B">
        <w:rPr>
          <w:rFonts w:ascii="Arial" w:eastAsia="Arial" w:hAnsi="Arial" w:cs="Arial"/>
          <w:sz w:val="18"/>
          <w:szCs w:val="18"/>
          <w:lang w:val="fr-CH"/>
        </w:rPr>
        <w:t>-</w:t>
      </w:r>
      <w:r w:rsidR="001A22A8" w:rsidRPr="00C14071">
        <w:rPr>
          <w:rFonts w:ascii="Arial" w:eastAsia="Arial" w:hAnsi="Arial" w:cs="Arial"/>
          <w:sz w:val="18"/>
          <w:szCs w:val="18"/>
          <w:lang w:val="fr-CH"/>
        </w:rPr>
        <w:t xml:space="preserve">87) sur la base des recettes de la musique enregistrée par format pour le Japon et la </w:t>
      </w:r>
      <w:r w:rsidR="00997235">
        <w:rPr>
          <w:rFonts w:ascii="Arial" w:eastAsia="Arial" w:hAnsi="Arial" w:cs="Arial"/>
          <w:sz w:val="18"/>
          <w:szCs w:val="18"/>
          <w:lang w:val="fr-CH"/>
        </w:rPr>
        <w:t xml:space="preserve">République de </w:t>
      </w:r>
      <w:r w:rsidR="001A22A8" w:rsidRPr="00C14071">
        <w:rPr>
          <w:rFonts w:ascii="Arial" w:eastAsia="Arial" w:hAnsi="Arial" w:cs="Arial"/>
          <w:sz w:val="18"/>
          <w:szCs w:val="18"/>
          <w:lang w:val="fr-CH"/>
        </w:rPr>
        <w:t>Corée.</w:t>
      </w:r>
    </w:p>
  </w:footnote>
  <w:footnote w:id="11">
    <w:p w14:paraId="7FA1F5ED" w14:textId="77777777"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Id.</w:t>
      </w:r>
    </w:p>
  </w:footnote>
  <w:footnote w:id="12">
    <w:p w14:paraId="03647B30" w14:textId="77777777"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Id.</w:t>
      </w:r>
    </w:p>
  </w:footnote>
  <w:footnote w:id="13">
    <w:p w14:paraId="6A47D888" w14:textId="77777777" w:rsidR="00515D36" w:rsidRPr="00C14071" w:rsidRDefault="00515D36" w:rsidP="00515D36">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Id.</w:t>
      </w:r>
    </w:p>
  </w:footnote>
  <w:footnote w:id="14">
    <w:p w14:paraId="7FBE56D7" w14:textId="72FC3DFE" w:rsidR="002009A9" w:rsidRPr="00C14071" w:rsidRDefault="002009A9" w:rsidP="00D336C7">
      <w:pPr>
        <w:pBdr>
          <w:top w:val="nil"/>
          <w:left w:val="nil"/>
          <w:bottom w:val="nil"/>
          <w:right w:val="nil"/>
          <w:between w:val="nil"/>
        </w:pBdr>
        <w:spacing w:after="20" w:line="240" w:lineRule="auto"/>
        <w:jc w:val="both"/>
        <w:rPr>
          <w:rFonts w:ascii="Arial" w:eastAsia="Arial" w:hAnsi="Arial" w:cs="Arial"/>
          <w:color w:val="000000"/>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color w:val="000000"/>
          <w:sz w:val="18"/>
          <w:szCs w:val="18"/>
          <w:lang w:val="fr-CH"/>
        </w:rPr>
        <w:t xml:space="preserve"> </w:t>
      </w:r>
      <w:r w:rsidR="008A3A69" w:rsidRPr="00C14071">
        <w:rPr>
          <w:rFonts w:ascii="Arial" w:eastAsia="Arial" w:hAnsi="Arial" w:cs="Arial"/>
          <w:sz w:val="18"/>
          <w:szCs w:val="18"/>
          <w:lang w:val="fr-CH"/>
        </w:rPr>
        <w:t>Sur</w:t>
      </w:r>
      <w:r w:rsidR="0029139E" w:rsidRPr="00C14071">
        <w:rPr>
          <w:rFonts w:ascii="Arial" w:eastAsia="Arial" w:hAnsi="Arial" w:cs="Arial"/>
          <w:sz w:val="18"/>
          <w:szCs w:val="18"/>
          <w:lang w:val="fr-CH"/>
        </w:rPr>
        <w:t xml:space="preserve"> </w:t>
      </w:r>
      <w:proofErr w:type="spellStart"/>
      <w:r w:rsidR="00E55B25" w:rsidRPr="00C14071">
        <w:rPr>
          <w:rFonts w:ascii="Arial" w:eastAsia="Arial" w:hAnsi="Arial" w:cs="Arial"/>
          <w:sz w:val="18"/>
          <w:szCs w:val="18"/>
          <w:lang w:val="fr-CH"/>
        </w:rPr>
        <w:t>Spotify</w:t>
      </w:r>
      <w:proofErr w:type="spellEnd"/>
      <w:r w:rsidR="00E55B25" w:rsidRPr="00C14071">
        <w:rPr>
          <w:rFonts w:ascii="Arial" w:eastAsia="Arial" w:hAnsi="Arial" w:cs="Arial"/>
          <w:sz w:val="18"/>
          <w:szCs w:val="18"/>
          <w:lang w:val="fr-CH"/>
        </w:rPr>
        <w:t xml:space="preserve">, </w:t>
      </w:r>
      <w:r w:rsidR="0029139E" w:rsidRPr="00C14071">
        <w:rPr>
          <w:rFonts w:ascii="Arial" w:eastAsia="Arial" w:hAnsi="Arial" w:cs="Arial"/>
          <w:sz w:val="18"/>
          <w:szCs w:val="18"/>
          <w:lang w:val="fr-CH"/>
        </w:rPr>
        <w:t xml:space="preserve">une recherche </w:t>
      </w:r>
      <w:r w:rsidR="00D336C7" w:rsidRPr="00C14071">
        <w:rPr>
          <w:rFonts w:ascii="Arial" w:eastAsia="Arial" w:hAnsi="Arial" w:cs="Arial"/>
          <w:sz w:val="18"/>
          <w:szCs w:val="18"/>
          <w:lang w:val="fr-CH"/>
        </w:rPr>
        <w:t xml:space="preserve">par </w:t>
      </w:r>
      <w:r w:rsidR="00911A5B">
        <w:rPr>
          <w:rFonts w:ascii="Arial" w:eastAsia="Arial" w:hAnsi="Arial" w:cs="Arial"/>
          <w:sz w:val="18"/>
          <w:szCs w:val="18"/>
          <w:lang w:val="fr-CH"/>
        </w:rPr>
        <w:t>“</w:t>
      </w:r>
      <w:r w:rsidR="00911A5B" w:rsidRPr="00C14071">
        <w:rPr>
          <w:rFonts w:ascii="Arial" w:eastAsia="Arial" w:hAnsi="Arial" w:cs="Arial"/>
          <w:sz w:val="18"/>
          <w:szCs w:val="18"/>
          <w:lang w:val="fr-CH"/>
        </w:rPr>
        <w:t>p</w:t>
      </w:r>
      <w:r w:rsidR="00D336C7" w:rsidRPr="00C14071">
        <w:rPr>
          <w:rFonts w:ascii="Arial" w:eastAsia="Arial" w:hAnsi="Arial" w:cs="Arial"/>
          <w:sz w:val="18"/>
          <w:szCs w:val="18"/>
          <w:lang w:val="fr-CH"/>
        </w:rPr>
        <w:t>ay</w:t>
      </w:r>
      <w:r w:rsidR="00911A5B" w:rsidRPr="00C14071">
        <w:rPr>
          <w:rFonts w:ascii="Arial" w:eastAsia="Arial" w:hAnsi="Arial" w:cs="Arial"/>
          <w:sz w:val="18"/>
          <w:szCs w:val="18"/>
          <w:lang w:val="fr-CH"/>
        </w:rPr>
        <w:t>s</w:t>
      </w:r>
      <w:r w:rsidR="00911A5B">
        <w:rPr>
          <w:rFonts w:ascii="Arial" w:eastAsia="Arial" w:hAnsi="Arial" w:cs="Arial"/>
          <w:sz w:val="18"/>
          <w:szCs w:val="18"/>
          <w:lang w:val="fr-CH"/>
        </w:rPr>
        <w:t>”</w:t>
      </w:r>
      <w:r w:rsidR="00D336C7" w:rsidRPr="00C14071">
        <w:rPr>
          <w:rFonts w:ascii="Arial" w:eastAsia="Arial" w:hAnsi="Arial" w:cs="Arial"/>
          <w:sz w:val="18"/>
          <w:szCs w:val="18"/>
          <w:lang w:val="fr-CH"/>
        </w:rPr>
        <w:t xml:space="preserve"> et </w:t>
      </w:r>
      <w:r w:rsidR="00911A5B">
        <w:rPr>
          <w:rFonts w:ascii="Arial" w:eastAsia="Arial" w:hAnsi="Arial" w:cs="Arial"/>
          <w:sz w:val="18"/>
          <w:szCs w:val="18"/>
          <w:lang w:val="fr-CH"/>
        </w:rPr>
        <w:t>“</w:t>
      </w:r>
      <w:r w:rsidR="00911A5B" w:rsidRPr="00C14071">
        <w:rPr>
          <w:rFonts w:ascii="Arial" w:eastAsia="Arial" w:hAnsi="Arial" w:cs="Arial"/>
          <w:sz w:val="18"/>
          <w:szCs w:val="18"/>
          <w:lang w:val="fr-CH"/>
        </w:rPr>
        <w:t>T</w:t>
      </w:r>
      <w:r w:rsidR="00D336C7" w:rsidRPr="00C14071">
        <w:rPr>
          <w:rFonts w:ascii="Arial" w:eastAsia="Arial" w:hAnsi="Arial" w:cs="Arial"/>
          <w:sz w:val="18"/>
          <w:szCs w:val="18"/>
          <w:lang w:val="fr-CH"/>
        </w:rPr>
        <w:t>op 1</w:t>
      </w:r>
      <w:r w:rsidR="00911A5B" w:rsidRPr="00C14071">
        <w:rPr>
          <w:rFonts w:ascii="Arial" w:eastAsia="Arial" w:hAnsi="Arial" w:cs="Arial"/>
          <w:sz w:val="18"/>
          <w:szCs w:val="18"/>
          <w:lang w:val="fr-CH"/>
        </w:rPr>
        <w:t>0</w:t>
      </w:r>
      <w:r w:rsidR="00911A5B">
        <w:rPr>
          <w:rFonts w:ascii="Arial" w:eastAsia="Arial" w:hAnsi="Arial" w:cs="Arial"/>
          <w:sz w:val="18"/>
          <w:szCs w:val="18"/>
          <w:lang w:val="fr-CH"/>
        </w:rPr>
        <w:t>”</w:t>
      </w:r>
      <w:r w:rsidR="0029139E" w:rsidRPr="00C14071">
        <w:rPr>
          <w:rFonts w:ascii="Arial" w:eastAsia="Arial" w:hAnsi="Arial" w:cs="Arial"/>
          <w:sz w:val="18"/>
          <w:szCs w:val="18"/>
          <w:lang w:val="fr-CH"/>
        </w:rPr>
        <w:t xml:space="preserve"> </w:t>
      </w:r>
      <w:r w:rsidR="008A3A69" w:rsidRPr="00C14071">
        <w:rPr>
          <w:rFonts w:ascii="Arial" w:eastAsia="Arial" w:hAnsi="Arial" w:cs="Arial"/>
          <w:sz w:val="18"/>
          <w:szCs w:val="18"/>
          <w:lang w:val="fr-CH"/>
        </w:rPr>
        <w:t xml:space="preserve">donne accès à une </w:t>
      </w:r>
      <w:r w:rsidR="00D336C7" w:rsidRPr="00C14071">
        <w:rPr>
          <w:rFonts w:ascii="Arial" w:eastAsia="Arial" w:hAnsi="Arial" w:cs="Arial"/>
          <w:sz w:val="18"/>
          <w:szCs w:val="18"/>
          <w:lang w:val="fr-CH"/>
        </w:rPr>
        <w:t xml:space="preserve">liste de lecture des chansons les plus </w:t>
      </w:r>
      <w:r w:rsidR="001D2DE3" w:rsidRPr="00C14071">
        <w:rPr>
          <w:rFonts w:ascii="Arial" w:eastAsia="Arial" w:hAnsi="Arial" w:cs="Arial"/>
          <w:sz w:val="18"/>
          <w:szCs w:val="18"/>
          <w:lang w:val="fr-CH"/>
        </w:rPr>
        <w:t>écoutées</w:t>
      </w:r>
      <w:r w:rsidR="00D336C7" w:rsidRPr="00C14071">
        <w:rPr>
          <w:rFonts w:ascii="Arial" w:eastAsia="Arial" w:hAnsi="Arial" w:cs="Arial"/>
          <w:sz w:val="18"/>
          <w:szCs w:val="18"/>
          <w:lang w:val="fr-CH"/>
        </w:rPr>
        <w:t>.</w:t>
      </w:r>
      <w:r w:rsidRPr="00C14071">
        <w:rPr>
          <w:rFonts w:ascii="Arial" w:eastAsia="Arial" w:hAnsi="Arial" w:cs="Arial"/>
          <w:sz w:val="18"/>
          <w:szCs w:val="18"/>
          <w:lang w:val="fr-CH"/>
        </w:rPr>
        <w:t xml:space="preserve"> </w:t>
      </w:r>
      <w:r w:rsidR="00997235">
        <w:rPr>
          <w:rFonts w:ascii="Arial" w:eastAsia="Arial" w:hAnsi="Arial" w:cs="Arial"/>
          <w:sz w:val="18"/>
          <w:szCs w:val="18"/>
          <w:lang w:val="fr-CH"/>
        </w:rPr>
        <w:t xml:space="preserve"> </w:t>
      </w:r>
      <w:r w:rsidR="00D336C7" w:rsidRPr="00C14071">
        <w:rPr>
          <w:rFonts w:ascii="Arial" w:eastAsia="Arial" w:hAnsi="Arial" w:cs="Arial"/>
          <w:sz w:val="18"/>
          <w:szCs w:val="18"/>
          <w:lang w:val="fr-CH"/>
        </w:rPr>
        <w:t xml:space="preserve">Pour Singapour, voir également </w:t>
      </w:r>
      <w:hyperlink r:id="rId2">
        <w:r w:rsidR="00D336C7" w:rsidRPr="00C14071">
          <w:rPr>
            <w:rStyle w:val="Hyperlink"/>
            <w:rFonts w:ascii="Arial" w:hAnsi="Arial" w:cs="Arial"/>
            <w:sz w:val="18"/>
            <w:lang w:val="fr-CH"/>
          </w:rPr>
          <w:t>https://www.rias.org.sg/rias</w:t>
        </w:r>
        <w:r w:rsidR="00911A5B">
          <w:rPr>
            <w:rStyle w:val="Hyperlink"/>
            <w:rFonts w:ascii="Arial" w:hAnsi="Arial" w:cs="Arial"/>
            <w:sz w:val="18"/>
            <w:lang w:val="fr-CH"/>
          </w:rPr>
          <w:t>-</w:t>
        </w:r>
        <w:r w:rsidR="00D336C7" w:rsidRPr="00C14071">
          <w:rPr>
            <w:rStyle w:val="Hyperlink"/>
            <w:rFonts w:ascii="Arial" w:hAnsi="Arial" w:cs="Arial"/>
            <w:sz w:val="18"/>
            <w:lang w:val="fr-CH"/>
          </w:rPr>
          <w:t>top</w:t>
        </w:r>
        <w:r w:rsidR="00911A5B">
          <w:rPr>
            <w:rStyle w:val="Hyperlink"/>
            <w:rFonts w:ascii="Arial" w:hAnsi="Arial" w:cs="Arial"/>
            <w:sz w:val="18"/>
            <w:lang w:val="fr-CH"/>
          </w:rPr>
          <w:t>-</w:t>
        </w:r>
        <w:r w:rsidR="00D336C7" w:rsidRPr="00C14071">
          <w:rPr>
            <w:rStyle w:val="Hyperlink"/>
            <w:rFonts w:ascii="Arial" w:hAnsi="Arial" w:cs="Arial"/>
            <w:sz w:val="18"/>
            <w:lang w:val="fr-CH"/>
          </w:rPr>
          <w:t>charts/</w:t>
        </w:r>
      </w:hyperlink>
      <w:r w:rsidR="00D336C7" w:rsidRPr="00C14071">
        <w:rPr>
          <w:rFonts w:ascii="Arial" w:eastAsia="Arial" w:hAnsi="Arial" w:cs="Arial"/>
          <w:color w:val="000000"/>
          <w:sz w:val="18"/>
          <w:szCs w:val="18"/>
          <w:lang w:val="fr-CH"/>
        </w:rPr>
        <w:t xml:space="preserve">; </w:t>
      </w:r>
      <w:r w:rsidR="00997235">
        <w:rPr>
          <w:rFonts w:ascii="Arial" w:eastAsia="Arial" w:hAnsi="Arial" w:cs="Arial"/>
          <w:color w:val="000000"/>
          <w:sz w:val="18"/>
          <w:szCs w:val="18"/>
          <w:lang w:val="fr-CH"/>
        </w:rPr>
        <w:t xml:space="preserve"> </w:t>
      </w:r>
      <w:r w:rsidR="00471983" w:rsidRPr="00C14071">
        <w:rPr>
          <w:rFonts w:ascii="Arial" w:eastAsia="Arial" w:hAnsi="Arial" w:cs="Arial"/>
          <w:color w:val="000000"/>
          <w:sz w:val="18"/>
          <w:szCs w:val="18"/>
          <w:lang w:val="fr-CH"/>
        </w:rPr>
        <w:t>p</w:t>
      </w:r>
      <w:r w:rsidR="00D336C7" w:rsidRPr="00C14071">
        <w:rPr>
          <w:rFonts w:ascii="Arial" w:eastAsia="Arial" w:hAnsi="Arial" w:cs="Arial"/>
          <w:color w:val="000000"/>
          <w:sz w:val="18"/>
          <w:szCs w:val="18"/>
          <w:lang w:val="fr-CH"/>
        </w:rPr>
        <w:t xml:space="preserve">our la </w:t>
      </w:r>
      <w:r w:rsidR="00D336C7" w:rsidRPr="00C14071">
        <w:rPr>
          <w:rFonts w:ascii="Arial" w:eastAsia="Arial" w:hAnsi="Arial" w:cs="Arial"/>
          <w:sz w:val="18"/>
          <w:szCs w:val="18"/>
          <w:lang w:val="fr-CH"/>
        </w:rPr>
        <w:t xml:space="preserve">Malaisie, voir </w:t>
      </w:r>
      <w:hyperlink r:id="rId3">
        <w:r w:rsidR="00D336C7" w:rsidRPr="00C14071">
          <w:rPr>
            <w:rStyle w:val="Hyperlink"/>
            <w:rFonts w:ascii="Arial" w:hAnsi="Arial" w:cs="Arial"/>
            <w:sz w:val="18"/>
            <w:lang w:val="fr-CH"/>
          </w:rPr>
          <w:t>http://rim.org.my/rim</w:t>
        </w:r>
        <w:r w:rsidR="00911A5B">
          <w:rPr>
            <w:rStyle w:val="Hyperlink"/>
            <w:rFonts w:ascii="Arial" w:hAnsi="Arial" w:cs="Arial"/>
            <w:sz w:val="18"/>
            <w:lang w:val="fr-CH"/>
          </w:rPr>
          <w:t>-</w:t>
        </w:r>
        <w:r w:rsidR="00D336C7" w:rsidRPr="00C14071">
          <w:rPr>
            <w:rStyle w:val="Hyperlink"/>
            <w:rFonts w:ascii="Arial" w:hAnsi="Arial" w:cs="Arial"/>
            <w:sz w:val="18"/>
            <w:lang w:val="fr-CH"/>
          </w:rPr>
          <w:t>charts</w:t>
        </w:r>
        <w:r w:rsidR="00911A5B">
          <w:rPr>
            <w:rStyle w:val="Hyperlink"/>
            <w:rFonts w:ascii="Arial" w:hAnsi="Arial" w:cs="Arial"/>
            <w:sz w:val="18"/>
            <w:lang w:val="fr-CH"/>
          </w:rPr>
          <w:t>-</w:t>
        </w:r>
        <w:r w:rsidR="00D336C7" w:rsidRPr="00C14071">
          <w:rPr>
            <w:rStyle w:val="Hyperlink"/>
            <w:rFonts w:ascii="Arial" w:hAnsi="Arial" w:cs="Arial"/>
            <w:sz w:val="18"/>
            <w:lang w:val="fr-CH"/>
          </w:rPr>
          <w:t>top/</w:t>
        </w:r>
      </w:hyperlink>
      <w:r w:rsidR="00D336C7" w:rsidRPr="00C14071">
        <w:rPr>
          <w:rFonts w:ascii="Arial" w:eastAsia="Arial" w:hAnsi="Arial" w:cs="Arial"/>
          <w:color w:val="000000"/>
          <w:sz w:val="18"/>
          <w:szCs w:val="18"/>
          <w:lang w:val="fr-CH"/>
        </w:rPr>
        <w:t>.</w:t>
      </w:r>
    </w:p>
  </w:footnote>
  <w:footnote w:id="15">
    <w:p w14:paraId="314E508C" w14:textId="305DD836" w:rsidR="00934194" w:rsidRPr="00C14071" w:rsidRDefault="00934194" w:rsidP="0050137D">
      <w:pPr>
        <w:pBdr>
          <w:top w:val="nil"/>
          <w:left w:val="nil"/>
          <w:bottom w:val="nil"/>
          <w:right w:val="nil"/>
          <w:between w:val="nil"/>
        </w:pBdr>
        <w:spacing w:after="20" w:line="240" w:lineRule="auto"/>
        <w:jc w:val="both"/>
        <w:rPr>
          <w:rFonts w:ascii="Arial" w:eastAsia="Arial" w:hAnsi="Arial" w:cs="Arial"/>
          <w:color w:val="000000"/>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color w:val="000000"/>
          <w:sz w:val="18"/>
          <w:szCs w:val="18"/>
          <w:lang w:val="fr-CH"/>
        </w:rPr>
        <w:t xml:space="preserve"> </w:t>
      </w:r>
      <w:r w:rsidRPr="00C14071">
        <w:rPr>
          <w:rFonts w:ascii="Arial" w:hAnsi="Arial" w:cs="Arial"/>
          <w:i/>
          <w:color w:val="000000"/>
          <w:sz w:val="18"/>
          <w:szCs w:val="18"/>
          <w:lang w:val="fr-CH"/>
        </w:rPr>
        <w:t>Free Music Distribution</w:t>
      </w:r>
      <w:r w:rsidR="00997235">
        <w:rPr>
          <w:rFonts w:ascii="Arial" w:hAnsi="Arial" w:cs="Arial"/>
          <w:i/>
          <w:color w:val="000000"/>
          <w:sz w:val="18"/>
          <w:szCs w:val="18"/>
          <w:lang w:val="fr-CH"/>
        </w:rPr>
        <w:t> </w:t>
      </w:r>
      <w:r w:rsidRPr="00C14071">
        <w:rPr>
          <w:rFonts w:ascii="Arial" w:hAnsi="Arial" w:cs="Arial"/>
          <w:i/>
          <w:color w:val="000000"/>
          <w:sz w:val="18"/>
          <w:szCs w:val="18"/>
          <w:lang w:val="fr-CH"/>
        </w:rPr>
        <w:t xml:space="preserve">: 9 Best </w:t>
      </w:r>
      <w:proofErr w:type="spellStart"/>
      <w:r w:rsidRPr="00C14071">
        <w:rPr>
          <w:rFonts w:ascii="Arial" w:hAnsi="Arial" w:cs="Arial"/>
          <w:i/>
          <w:color w:val="000000"/>
          <w:sz w:val="18"/>
          <w:szCs w:val="18"/>
          <w:lang w:val="fr-CH"/>
        </w:rPr>
        <w:t>Aggregator</w:t>
      </w:r>
      <w:proofErr w:type="spellEnd"/>
      <w:r w:rsidRPr="00C14071">
        <w:rPr>
          <w:rFonts w:ascii="Arial" w:hAnsi="Arial" w:cs="Arial"/>
          <w:i/>
          <w:color w:val="000000"/>
          <w:sz w:val="18"/>
          <w:szCs w:val="18"/>
          <w:lang w:val="fr-CH"/>
        </w:rPr>
        <w:t xml:space="preserve"> Services for </w:t>
      </w:r>
      <w:proofErr w:type="spellStart"/>
      <w:r w:rsidRPr="00C14071">
        <w:rPr>
          <w:rFonts w:ascii="Arial" w:hAnsi="Arial" w:cs="Arial"/>
          <w:i/>
          <w:color w:val="000000"/>
          <w:sz w:val="18"/>
          <w:szCs w:val="18"/>
          <w:lang w:val="fr-CH"/>
        </w:rPr>
        <w:t>Spotify</w:t>
      </w:r>
      <w:proofErr w:type="spellEnd"/>
      <w:r w:rsidRPr="00C14071">
        <w:rPr>
          <w:rFonts w:ascii="Arial" w:hAnsi="Arial" w:cs="Arial"/>
          <w:color w:val="000000"/>
          <w:sz w:val="18"/>
          <w:szCs w:val="18"/>
          <w:lang w:val="fr-CH"/>
        </w:rPr>
        <w:t>, Mastrng.com</w:t>
      </w:r>
      <w:r w:rsidRPr="00C14071">
        <w:rPr>
          <w:rFonts w:ascii="Arial" w:eastAsia="Arial" w:hAnsi="Arial" w:cs="Arial"/>
          <w:color w:val="000000"/>
          <w:sz w:val="18"/>
          <w:szCs w:val="18"/>
          <w:lang w:val="fr-CH"/>
        </w:rPr>
        <w:t xml:space="preserve">, </w:t>
      </w:r>
      <w:r w:rsidR="00455B21" w:rsidRPr="00C14071">
        <w:rPr>
          <w:rFonts w:ascii="Arial" w:eastAsia="Arial" w:hAnsi="Arial" w:cs="Arial"/>
          <w:color w:val="000000"/>
          <w:sz w:val="18"/>
          <w:szCs w:val="18"/>
          <w:lang w:val="fr-CH"/>
        </w:rPr>
        <w:t>disponible à l</w:t>
      </w:r>
      <w:r w:rsidR="00911A5B">
        <w:rPr>
          <w:rFonts w:ascii="Arial" w:eastAsia="Arial" w:hAnsi="Arial" w:cs="Arial"/>
          <w:color w:val="000000"/>
          <w:sz w:val="18"/>
          <w:szCs w:val="18"/>
          <w:lang w:val="fr-CH"/>
        </w:rPr>
        <w:t>’</w:t>
      </w:r>
      <w:r w:rsidR="00455B21" w:rsidRPr="00C14071">
        <w:rPr>
          <w:rFonts w:ascii="Arial" w:eastAsia="Arial" w:hAnsi="Arial" w:cs="Arial"/>
          <w:color w:val="000000"/>
          <w:sz w:val="18"/>
          <w:szCs w:val="18"/>
          <w:lang w:val="fr-CH"/>
        </w:rPr>
        <w:t>adresse</w:t>
      </w:r>
      <w:r w:rsidRPr="00C14071">
        <w:rPr>
          <w:rFonts w:ascii="Arial" w:eastAsia="Arial" w:hAnsi="Arial" w:cs="Arial"/>
          <w:color w:val="000000"/>
          <w:sz w:val="18"/>
          <w:szCs w:val="18"/>
          <w:lang w:val="fr-CH"/>
        </w:rPr>
        <w:t xml:space="preserve"> </w:t>
      </w:r>
      <w:r w:rsidR="00CC52FB" w:rsidRPr="00C14071">
        <w:rPr>
          <w:rFonts w:ascii="Arial" w:eastAsia="Arial" w:hAnsi="Arial" w:cs="Arial"/>
          <w:color w:val="000000"/>
          <w:sz w:val="18"/>
          <w:szCs w:val="18"/>
          <w:lang w:val="fr-CH"/>
        </w:rPr>
        <w:t>suivante</w:t>
      </w:r>
      <w:r w:rsidR="00911A5B">
        <w:rPr>
          <w:rFonts w:ascii="Arial" w:eastAsia="Arial" w:hAnsi="Arial" w:cs="Arial"/>
          <w:color w:val="000000"/>
          <w:sz w:val="18"/>
          <w:szCs w:val="18"/>
          <w:lang w:val="fr-CH"/>
        </w:rPr>
        <w:t> :</w:t>
      </w:r>
      <w:r w:rsidR="00CC52FB" w:rsidRPr="00C14071">
        <w:rPr>
          <w:rFonts w:ascii="Arial" w:eastAsia="Arial" w:hAnsi="Arial" w:cs="Arial"/>
          <w:color w:val="000000"/>
          <w:sz w:val="18"/>
          <w:szCs w:val="18"/>
          <w:lang w:val="fr-CH"/>
        </w:rPr>
        <w:t xml:space="preserve"> </w:t>
      </w:r>
      <w:r w:rsidRPr="00C14071">
        <w:rPr>
          <w:rFonts w:ascii="Arial" w:eastAsia="Arial" w:hAnsi="Arial" w:cs="Arial"/>
          <w:color w:val="000000"/>
          <w:sz w:val="18"/>
          <w:szCs w:val="18"/>
          <w:lang w:val="fr-CH"/>
        </w:rPr>
        <w:t>www.mastrng.com/free</w:t>
      </w:r>
      <w:r w:rsidR="00911A5B">
        <w:rPr>
          <w:rFonts w:ascii="Arial" w:eastAsia="Arial" w:hAnsi="Arial" w:cs="Arial"/>
          <w:color w:val="000000"/>
          <w:sz w:val="18"/>
          <w:szCs w:val="18"/>
          <w:lang w:val="fr-CH"/>
        </w:rPr>
        <w:t>-</w:t>
      </w:r>
      <w:r w:rsidRPr="00C14071">
        <w:rPr>
          <w:rFonts w:ascii="Arial" w:eastAsia="Arial" w:hAnsi="Arial" w:cs="Arial"/>
          <w:color w:val="000000"/>
          <w:sz w:val="18"/>
          <w:szCs w:val="18"/>
          <w:lang w:val="fr-CH"/>
        </w:rPr>
        <w:t>music</w:t>
      </w:r>
      <w:r w:rsidR="00911A5B">
        <w:rPr>
          <w:rFonts w:ascii="Arial" w:eastAsia="Arial" w:hAnsi="Arial" w:cs="Arial"/>
          <w:color w:val="000000"/>
          <w:sz w:val="18"/>
          <w:szCs w:val="18"/>
          <w:lang w:val="fr-CH"/>
        </w:rPr>
        <w:t>-</w:t>
      </w:r>
      <w:r w:rsidRPr="00C14071">
        <w:rPr>
          <w:rFonts w:ascii="Arial" w:eastAsia="Arial" w:hAnsi="Arial" w:cs="Arial"/>
          <w:color w:val="000000"/>
          <w:sz w:val="18"/>
          <w:szCs w:val="18"/>
          <w:lang w:val="fr-CH"/>
        </w:rPr>
        <w:t>distribution.</w:t>
      </w:r>
    </w:p>
  </w:footnote>
  <w:footnote w:id="16">
    <w:p w14:paraId="79434A79" w14:textId="598DCF7D" w:rsidR="00934194" w:rsidRPr="00C14071" w:rsidRDefault="00934194" w:rsidP="0050137D">
      <w:pP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Pr="00C14071">
        <w:rPr>
          <w:rFonts w:ascii="Arial" w:eastAsia="Arial" w:hAnsi="Arial" w:cs="Arial"/>
          <w:i/>
          <w:sz w:val="18"/>
          <w:szCs w:val="18"/>
          <w:lang w:val="fr-CH"/>
        </w:rPr>
        <w:t xml:space="preserve">Sony Music pays US$430m for </w:t>
      </w:r>
      <w:proofErr w:type="spellStart"/>
      <w:r w:rsidRPr="00C14071">
        <w:rPr>
          <w:rFonts w:ascii="Arial" w:eastAsia="Arial" w:hAnsi="Arial" w:cs="Arial"/>
          <w:i/>
          <w:sz w:val="18"/>
          <w:szCs w:val="18"/>
          <w:lang w:val="fr-CH"/>
        </w:rPr>
        <w:t>Kobalt</w:t>
      </w:r>
      <w:r w:rsidR="00911A5B">
        <w:rPr>
          <w:rFonts w:ascii="Arial" w:eastAsia="Arial" w:hAnsi="Arial" w:cs="Arial"/>
          <w:i/>
          <w:sz w:val="18"/>
          <w:szCs w:val="18"/>
          <w:lang w:val="fr-CH"/>
        </w:rPr>
        <w:t>’</w:t>
      </w:r>
      <w:r w:rsidRPr="00C14071">
        <w:rPr>
          <w:rFonts w:ascii="Arial" w:eastAsia="Arial" w:hAnsi="Arial" w:cs="Arial"/>
          <w:i/>
          <w:sz w:val="18"/>
          <w:szCs w:val="18"/>
          <w:lang w:val="fr-CH"/>
        </w:rPr>
        <w:t>s</w:t>
      </w:r>
      <w:proofErr w:type="spellEnd"/>
      <w:r w:rsidRPr="00C14071">
        <w:rPr>
          <w:rFonts w:ascii="Arial" w:eastAsia="Arial" w:hAnsi="Arial" w:cs="Arial"/>
          <w:i/>
          <w:sz w:val="18"/>
          <w:szCs w:val="18"/>
          <w:lang w:val="fr-CH"/>
        </w:rPr>
        <w:t xml:space="preserve"> </w:t>
      </w:r>
      <w:proofErr w:type="spellStart"/>
      <w:r w:rsidRPr="00C14071">
        <w:rPr>
          <w:rFonts w:ascii="Arial" w:eastAsia="Arial" w:hAnsi="Arial" w:cs="Arial"/>
          <w:i/>
          <w:sz w:val="18"/>
          <w:szCs w:val="18"/>
          <w:lang w:val="fr-CH"/>
        </w:rPr>
        <w:t>recording</w:t>
      </w:r>
      <w:proofErr w:type="spellEnd"/>
      <w:r w:rsidRPr="00C14071">
        <w:rPr>
          <w:rFonts w:ascii="Arial" w:eastAsia="Arial" w:hAnsi="Arial" w:cs="Arial"/>
          <w:i/>
          <w:sz w:val="18"/>
          <w:szCs w:val="18"/>
          <w:lang w:val="fr-CH"/>
        </w:rPr>
        <w:t xml:space="preserve">, </w:t>
      </w:r>
      <w:proofErr w:type="spellStart"/>
      <w:r w:rsidRPr="00C14071">
        <w:rPr>
          <w:rFonts w:ascii="Arial" w:eastAsia="Arial" w:hAnsi="Arial" w:cs="Arial"/>
          <w:i/>
          <w:sz w:val="18"/>
          <w:szCs w:val="18"/>
          <w:lang w:val="fr-CH"/>
        </w:rPr>
        <w:t>neighbouring</w:t>
      </w:r>
      <w:proofErr w:type="spellEnd"/>
      <w:r w:rsidRPr="00C14071">
        <w:rPr>
          <w:rFonts w:ascii="Arial" w:eastAsia="Arial" w:hAnsi="Arial" w:cs="Arial"/>
          <w:i/>
          <w:sz w:val="18"/>
          <w:szCs w:val="18"/>
          <w:lang w:val="fr-CH"/>
        </w:rPr>
        <w:t xml:space="preserve"> </w:t>
      </w:r>
      <w:proofErr w:type="spellStart"/>
      <w:r w:rsidRPr="00C14071">
        <w:rPr>
          <w:rFonts w:ascii="Arial" w:eastAsia="Arial" w:hAnsi="Arial" w:cs="Arial"/>
          <w:i/>
          <w:sz w:val="18"/>
          <w:szCs w:val="18"/>
          <w:lang w:val="fr-CH"/>
        </w:rPr>
        <w:t>rights</w:t>
      </w:r>
      <w:proofErr w:type="spellEnd"/>
      <w:r w:rsidRPr="00C14071">
        <w:rPr>
          <w:rFonts w:ascii="Arial" w:eastAsia="Arial" w:hAnsi="Arial" w:cs="Arial"/>
          <w:sz w:val="18"/>
          <w:szCs w:val="18"/>
          <w:lang w:val="fr-CH"/>
        </w:rPr>
        <w:t xml:space="preserve">, The Music Network, </w:t>
      </w:r>
      <w:r w:rsidR="002A5F54" w:rsidRPr="00C14071">
        <w:rPr>
          <w:rFonts w:ascii="Arial" w:eastAsia="Arial" w:hAnsi="Arial" w:cs="Arial"/>
          <w:color w:val="000000"/>
          <w:sz w:val="18"/>
          <w:szCs w:val="18"/>
          <w:lang w:val="fr-CH"/>
        </w:rPr>
        <w:t>disponible à l</w:t>
      </w:r>
      <w:r w:rsidR="00911A5B">
        <w:rPr>
          <w:rFonts w:ascii="Arial" w:eastAsia="Arial" w:hAnsi="Arial" w:cs="Arial"/>
          <w:color w:val="000000"/>
          <w:sz w:val="18"/>
          <w:szCs w:val="18"/>
          <w:lang w:val="fr-CH"/>
        </w:rPr>
        <w:t>’</w:t>
      </w:r>
      <w:r w:rsidR="002A5F54" w:rsidRPr="00C14071">
        <w:rPr>
          <w:rFonts w:ascii="Arial" w:eastAsia="Arial" w:hAnsi="Arial" w:cs="Arial"/>
          <w:color w:val="000000"/>
          <w:sz w:val="18"/>
          <w:szCs w:val="18"/>
          <w:lang w:val="fr-CH"/>
        </w:rPr>
        <w:t>adresse suivante</w:t>
      </w:r>
      <w:r w:rsidR="00911A5B">
        <w:rPr>
          <w:rFonts w:ascii="Arial" w:eastAsia="Arial" w:hAnsi="Arial" w:cs="Arial"/>
          <w:color w:val="000000"/>
          <w:sz w:val="18"/>
          <w:szCs w:val="18"/>
          <w:lang w:val="fr-CH"/>
        </w:rPr>
        <w:t> :</w:t>
      </w:r>
      <w:r w:rsidR="002A5F54" w:rsidRPr="00C14071">
        <w:rPr>
          <w:rFonts w:ascii="Arial" w:eastAsia="Arial" w:hAnsi="Arial" w:cs="Arial"/>
          <w:color w:val="000000"/>
          <w:sz w:val="18"/>
          <w:szCs w:val="18"/>
          <w:lang w:val="fr-CH"/>
        </w:rPr>
        <w:t xml:space="preserve"> </w:t>
      </w:r>
      <w:r w:rsidRPr="00C14071">
        <w:rPr>
          <w:rFonts w:ascii="Arial" w:eastAsia="Arial" w:hAnsi="Arial" w:cs="Arial"/>
          <w:sz w:val="18"/>
          <w:szCs w:val="18"/>
          <w:lang w:val="fr-CH"/>
        </w:rPr>
        <w:t>www.themusicnetwork.com/sony</w:t>
      </w:r>
      <w:r w:rsidR="00911A5B">
        <w:rPr>
          <w:rFonts w:ascii="Arial" w:eastAsia="Arial" w:hAnsi="Arial" w:cs="Arial"/>
          <w:sz w:val="18"/>
          <w:szCs w:val="18"/>
          <w:lang w:val="fr-CH"/>
        </w:rPr>
        <w:t>-</w:t>
      </w:r>
      <w:r w:rsidRPr="00C14071">
        <w:rPr>
          <w:rFonts w:ascii="Arial" w:eastAsia="Arial" w:hAnsi="Arial" w:cs="Arial"/>
          <w:sz w:val="18"/>
          <w:szCs w:val="18"/>
          <w:lang w:val="fr-CH"/>
        </w:rPr>
        <w:t>music</w:t>
      </w:r>
      <w:r w:rsidR="00911A5B">
        <w:rPr>
          <w:rFonts w:ascii="Arial" w:eastAsia="Arial" w:hAnsi="Arial" w:cs="Arial"/>
          <w:sz w:val="18"/>
          <w:szCs w:val="18"/>
          <w:lang w:val="fr-CH"/>
        </w:rPr>
        <w:t>-</w:t>
      </w:r>
      <w:r w:rsidRPr="00C14071">
        <w:rPr>
          <w:rFonts w:ascii="Arial" w:eastAsia="Arial" w:hAnsi="Arial" w:cs="Arial"/>
          <w:sz w:val="18"/>
          <w:szCs w:val="18"/>
          <w:lang w:val="fr-CH"/>
        </w:rPr>
        <w:t>buys</w:t>
      </w:r>
      <w:r w:rsidR="00911A5B">
        <w:rPr>
          <w:rFonts w:ascii="Arial" w:eastAsia="Arial" w:hAnsi="Arial" w:cs="Arial"/>
          <w:sz w:val="18"/>
          <w:szCs w:val="18"/>
          <w:lang w:val="fr-CH"/>
        </w:rPr>
        <w:t>-</w:t>
      </w:r>
      <w:r w:rsidRPr="00C14071">
        <w:rPr>
          <w:rFonts w:ascii="Arial" w:eastAsia="Arial" w:hAnsi="Arial" w:cs="Arial"/>
          <w:sz w:val="18"/>
          <w:szCs w:val="18"/>
          <w:lang w:val="fr-CH"/>
        </w:rPr>
        <w:t>kobalt</w:t>
      </w:r>
      <w:r w:rsidR="00911A5B">
        <w:rPr>
          <w:rFonts w:ascii="Arial" w:eastAsia="Arial" w:hAnsi="Arial" w:cs="Arial"/>
          <w:sz w:val="18"/>
          <w:szCs w:val="18"/>
          <w:lang w:val="fr-CH"/>
        </w:rPr>
        <w:t>-</w:t>
      </w:r>
      <w:r w:rsidRPr="00C14071">
        <w:rPr>
          <w:rFonts w:ascii="Arial" w:eastAsia="Arial" w:hAnsi="Arial" w:cs="Arial"/>
          <w:sz w:val="18"/>
          <w:szCs w:val="18"/>
          <w:lang w:val="fr-CH"/>
        </w:rPr>
        <w:t>music</w:t>
      </w:r>
      <w:r w:rsidR="00911A5B">
        <w:rPr>
          <w:rFonts w:ascii="Arial" w:eastAsia="Arial" w:hAnsi="Arial" w:cs="Arial"/>
          <w:sz w:val="18"/>
          <w:szCs w:val="18"/>
          <w:lang w:val="fr-CH"/>
        </w:rPr>
        <w:t>-</w:t>
      </w:r>
      <w:r w:rsidRPr="00C14071">
        <w:rPr>
          <w:rFonts w:ascii="Arial" w:eastAsia="Arial" w:hAnsi="Arial" w:cs="Arial"/>
          <w:sz w:val="18"/>
          <w:szCs w:val="18"/>
          <w:lang w:val="fr-CH"/>
        </w:rPr>
        <w:t xml:space="preserve">divisions/. </w:t>
      </w:r>
      <w:r w:rsidR="00997235">
        <w:rPr>
          <w:rFonts w:ascii="Arial" w:eastAsia="Arial" w:hAnsi="Arial" w:cs="Arial"/>
          <w:sz w:val="18"/>
          <w:szCs w:val="18"/>
          <w:lang w:val="fr-CH"/>
        </w:rPr>
        <w:t xml:space="preserve"> </w:t>
      </w:r>
    </w:p>
  </w:footnote>
  <w:footnote w:id="17">
    <w:p w14:paraId="295EFD25" w14:textId="3558F8AB" w:rsidR="000E17EB" w:rsidRPr="00C14071" w:rsidRDefault="000E17EB" w:rsidP="000E17EB">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Informations tirées d</w:t>
      </w:r>
      <w:r w:rsidR="00911A5B">
        <w:rPr>
          <w:rFonts w:ascii="Arial" w:eastAsia="Arial" w:hAnsi="Arial" w:cs="Arial"/>
          <w:sz w:val="18"/>
          <w:szCs w:val="18"/>
          <w:lang w:val="fr-CH"/>
        </w:rPr>
        <w:t>’</w:t>
      </w:r>
      <w:r w:rsidRPr="00C14071">
        <w:rPr>
          <w:rFonts w:ascii="Arial" w:eastAsia="Arial" w:hAnsi="Arial" w:cs="Arial"/>
          <w:sz w:val="18"/>
          <w:szCs w:val="18"/>
          <w:lang w:val="fr-CH"/>
        </w:rPr>
        <w:t>entretiens avec divers experts de la région.</w:t>
      </w:r>
    </w:p>
  </w:footnote>
  <w:footnote w:id="18">
    <w:p w14:paraId="584B8F0F" w14:textId="7DB06F6E" w:rsidR="00934194" w:rsidRPr="00C14071" w:rsidRDefault="00934194" w:rsidP="00A30CF2">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Pr="00C14071">
        <w:rPr>
          <w:rFonts w:ascii="Arial" w:eastAsia="Arial" w:hAnsi="Arial" w:cs="Arial"/>
          <w:iCs/>
          <w:sz w:val="18"/>
          <w:szCs w:val="18"/>
          <w:lang w:val="fr-CH"/>
        </w:rPr>
        <w:t>I</w:t>
      </w:r>
      <w:r w:rsidR="00256F20" w:rsidRPr="00C14071">
        <w:rPr>
          <w:rFonts w:ascii="Arial" w:eastAsia="Arial" w:hAnsi="Arial" w:cs="Arial"/>
          <w:iCs/>
          <w:sz w:val="18"/>
          <w:szCs w:val="18"/>
          <w:lang w:val="fr-CH"/>
        </w:rPr>
        <w:t>d</w:t>
      </w:r>
      <w:r w:rsidR="00256F20" w:rsidRPr="00C14071">
        <w:rPr>
          <w:rFonts w:ascii="Arial" w:eastAsia="Arial" w:hAnsi="Arial" w:cs="Arial"/>
          <w:sz w:val="18"/>
          <w:szCs w:val="18"/>
          <w:lang w:val="fr-CH"/>
        </w:rPr>
        <w:t>.</w:t>
      </w:r>
    </w:p>
  </w:footnote>
  <w:footnote w:id="19">
    <w:p w14:paraId="7575C025" w14:textId="12B6CACD" w:rsidR="00934194" w:rsidRPr="00C14071" w:rsidRDefault="00934194" w:rsidP="00C14071">
      <w:pPr>
        <w:spacing w:after="0"/>
        <w:rPr>
          <w:rFonts w:ascii="Arial" w:eastAsia="Arial" w:hAnsi="Arial" w:cs="Arial"/>
          <w:color w:val="000000"/>
          <w:sz w:val="18"/>
          <w:szCs w:val="18"/>
          <w:highlight w:val="yellow"/>
          <w:lang w:val="fr-CH"/>
        </w:rPr>
      </w:pPr>
      <w:r w:rsidRPr="00C14071">
        <w:rPr>
          <w:rStyle w:val="FootnoteReference"/>
          <w:rFonts w:ascii="Arial" w:hAnsi="Arial" w:cs="Arial"/>
          <w:sz w:val="18"/>
          <w:szCs w:val="18"/>
          <w:lang w:val="fr-CH"/>
        </w:rPr>
        <w:footnoteRef/>
      </w:r>
      <w:r w:rsidRPr="00C14071">
        <w:rPr>
          <w:rFonts w:ascii="Arial" w:hAnsi="Arial" w:cs="Arial"/>
          <w:color w:val="000000"/>
          <w:sz w:val="18"/>
          <w:szCs w:val="18"/>
          <w:lang w:val="fr-CH"/>
        </w:rPr>
        <w:t xml:space="preserve"> </w:t>
      </w:r>
      <w:r w:rsidR="006E19AA" w:rsidRPr="00C14071">
        <w:rPr>
          <w:rFonts w:ascii="Arial" w:eastAsia="Arial" w:hAnsi="Arial" w:cs="Arial"/>
          <w:color w:val="000000"/>
          <w:sz w:val="18"/>
          <w:szCs w:val="18"/>
          <w:lang w:val="fr-CH"/>
        </w:rPr>
        <w:t>Que l</w:t>
      </w:r>
      <w:r w:rsidR="00911A5B">
        <w:rPr>
          <w:rFonts w:ascii="Arial" w:eastAsia="Arial" w:hAnsi="Arial" w:cs="Arial"/>
          <w:color w:val="000000"/>
          <w:sz w:val="18"/>
          <w:szCs w:val="18"/>
          <w:lang w:val="fr-CH"/>
        </w:rPr>
        <w:t>’</w:t>
      </w:r>
      <w:r w:rsidR="006E19AA" w:rsidRPr="00C14071">
        <w:rPr>
          <w:rFonts w:ascii="Arial" w:eastAsia="Arial" w:hAnsi="Arial" w:cs="Arial"/>
          <w:color w:val="000000"/>
          <w:sz w:val="18"/>
          <w:szCs w:val="18"/>
          <w:lang w:val="fr-CH"/>
        </w:rPr>
        <w:t xml:space="preserve">on pourrait définir comme </w:t>
      </w:r>
      <w:r w:rsidR="00911A5B">
        <w:rPr>
          <w:rFonts w:ascii="Arial" w:eastAsia="Arial" w:hAnsi="Arial" w:cs="Arial"/>
          <w:color w:val="000000"/>
          <w:sz w:val="18"/>
          <w:szCs w:val="18"/>
          <w:lang w:val="fr-CH"/>
        </w:rPr>
        <w:t>“</w:t>
      </w:r>
      <w:r w:rsidR="00911A5B" w:rsidRPr="00C14071">
        <w:rPr>
          <w:rFonts w:ascii="Arial" w:eastAsia="Arial" w:hAnsi="Arial" w:cs="Arial"/>
          <w:color w:val="000000"/>
          <w:sz w:val="18"/>
          <w:szCs w:val="18"/>
          <w:lang w:val="fr-CH"/>
        </w:rPr>
        <w:t>l</w:t>
      </w:r>
      <w:r w:rsidR="00911A5B">
        <w:rPr>
          <w:rFonts w:ascii="Arial" w:eastAsia="Arial" w:hAnsi="Arial" w:cs="Arial"/>
          <w:color w:val="000000"/>
          <w:sz w:val="18"/>
          <w:szCs w:val="18"/>
          <w:lang w:val="fr-CH"/>
        </w:rPr>
        <w:t>’</w:t>
      </w:r>
      <w:r w:rsidR="006E19AA" w:rsidRPr="00C14071">
        <w:rPr>
          <w:rFonts w:ascii="Arial" w:eastAsia="Arial" w:hAnsi="Arial" w:cs="Arial"/>
          <w:color w:val="000000"/>
          <w:sz w:val="18"/>
          <w:szCs w:val="18"/>
          <w:lang w:val="fr-CH"/>
        </w:rPr>
        <w:t xml:space="preserve">écart entre la valeur que les </w:t>
      </w:r>
      <w:r w:rsidR="00FB734E" w:rsidRPr="00C14071">
        <w:rPr>
          <w:rFonts w:ascii="Arial" w:eastAsia="Arial" w:hAnsi="Arial" w:cs="Arial"/>
          <w:color w:val="000000"/>
          <w:sz w:val="18"/>
          <w:szCs w:val="18"/>
          <w:lang w:val="fr-CH"/>
        </w:rPr>
        <w:t>plateformes de streaming musical</w:t>
      </w:r>
      <w:r w:rsidR="006E19AA" w:rsidRPr="00C14071">
        <w:rPr>
          <w:rFonts w:ascii="Arial" w:eastAsia="Arial" w:hAnsi="Arial" w:cs="Arial"/>
          <w:color w:val="000000"/>
          <w:sz w:val="18"/>
          <w:szCs w:val="18"/>
          <w:lang w:val="fr-CH"/>
        </w:rPr>
        <w:t xml:space="preserve"> tirent du contenu musical et les recettes générées par </w:t>
      </w:r>
      <w:r w:rsidR="00CB4FD9" w:rsidRPr="00C14071">
        <w:rPr>
          <w:rFonts w:ascii="Arial" w:eastAsia="Arial" w:hAnsi="Arial" w:cs="Arial"/>
          <w:color w:val="000000"/>
          <w:sz w:val="18"/>
          <w:szCs w:val="18"/>
          <w:lang w:val="fr-CH"/>
        </w:rPr>
        <w:t xml:space="preserve">celles et ceux qui créent ce contenu et investissent dans </w:t>
      </w:r>
      <w:r w:rsidR="006E19AA" w:rsidRPr="00C14071">
        <w:rPr>
          <w:rFonts w:ascii="Arial" w:eastAsia="Arial" w:hAnsi="Arial" w:cs="Arial"/>
          <w:color w:val="000000"/>
          <w:sz w:val="18"/>
          <w:szCs w:val="18"/>
          <w:lang w:val="fr-CH"/>
        </w:rPr>
        <w:t>celui</w:t>
      </w:r>
      <w:r w:rsidR="00911A5B">
        <w:rPr>
          <w:rFonts w:ascii="Arial" w:eastAsia="Arial" w:hAnsi="Arial" w:cs="Arial"/>
          <w:color w:val="000000"/>
          <w:sz w:val="18"/>
          <w:szCs w:val="18"/>
          <w:lang w:val="fr-CH"/>
        </w:rPr>
        <w:t>-</w:t>
      </w:r>
      <w:r w:rsidR="006E19AA" w:rsidRPr="00C14071">
        <w:rPr>
          <w:rFonts w:ascii="Arial" w:eastAsia="Arial" w:hAnsi="Arial" w:cs="Arial"/>
          <w:color w:val="000000"/>
          <w:sz w:val="18"/>
          <w:szCs w:val="18"/>
          <w:lang w:val="fr-CH"/>
        </w:rPr>
        <w:t>c</w:t>
      </w:r>
      <w:r w:rsidR="00911A5B" w:rsidRPr="00C14071">
        <w:rPr>
          <w:rFonts w:ascii="Arial" w:eastAsia="Arial" w:hAnsi="Arial" w:cs="Arial"/>
          <w:color w:val="000000"/>
          <w:sz w:val="18"/>
          <w:szCs w:val="18"/>
          <w:lang w:val="fr-CH"/>
        </w:rPr>
        <w:t>i</w:t>
      </w:r>
      <w:r w:rsidR="00911A5B">
        <w:rPr>
          <w:rFonts w:ascii="Arial" w:eastAsia="Arial" w:hAnsi="Arial" w:cs="Arial"/>
          <w:color w:val="000000"/>
          <w:sz w:val="18"/>
          <w:szCs w:val="18"/>
          <w:lang w:val="fr-CH"/>
        </w:rPr>
        <w:t>”</w:t>
      </w:r>
      <w:r w:rsidR="006E19AA" w:rsidRPr="00C14071">
        <w:rPr>
          <w:rFonts w:ascii="Arial" w:eastAsia="Arial" w:hAnsi="Arial" w:cs="Arial"/>
          <w:color w:val="000000"/>
          <w:sz w:val="18"/>
          <w:szCs w:val="18"/>
          <w:lang w:val="fr-CH"/>
        </w:rPr>
        <w:t xml:space="preserve">. </w:t>
      </w:r>
      <w:r w:rsidR="00997235">
        <w:rPr>
          <w:rFonts w:ascii="Arial" w:eastAsia="Arial" w:hAnsi="Arial" w:cs="Arial"/>
          <w:color w:val="000000"/>
          <w:sz w:val="18"/>
          <w:szCs w:val="18"/>
          <w:lang w:val="fr-CH"/>
        </w:rPr>
        <w:t xml:space="preserve"> </w:t>
      </w:r>
      <w:r w:rsidRPr="00C14071">
        <w:rPr>
          <w:rFonts w:ascii="Arial" w:eastAsia="Arial" w:hAnsi="Arial" w:cs="Arial"/>
          <w:color w:val="000000"/>
          <w:sz w:val="18"/>
          <w:szCs w:val="18"/>
          <w:lang w:val="fr-CH"/>
        </w:rPr>
        <w:t>Daniel Lawrence</w:t>
      </w:r>
      <w:r w:rsidRPr="00C14071">
        <w:rPr>
          <w:rFonts w:ascii="Arial" w:eastAsia="Arial" w:hAnsi="Arial" w:cs="Arial"/>
          <w:i/>
          <w:color w:val="000000"/>
          <w:sz w:val="18"/>
          <w:szCs w:val="18"/>
          <w:lang w:val="fr-CH"/>
        </w:rPr>
        <w:t xml:space="preserve">, </w:t>
      </w:r>
      <w:proofErr w:type="spellStart"/>
      <w:r w:rsidRPr="00C14071">
        <w:rPr>
          <w:rFonts w:ascii="Arial" w:eastAsia="Arial" w:hAnsi="Arial" w:cs="Arial"/>
          <w:i/>
          <w:color w:val="000000"/>
          <w:sz w:val="18"/>
          <w:szCs w:val="18"/>
          <w:lang w:val="fr-CH"/>
        </w:rPr>
        <w:t>Addressing</w:t>
      </w:r>
      <w:proofErr w:type="spellEnd"/>
      <w:r w:rsidRPr="00C14071">
        <w:rPr>
          <w:rFonts w:ascii="Arial" w:eastAsia="Arial" w:hAnsi="Arial" w:cs="Arial"/>
          <w:i/>
          <w:color w:val="000000"/>
          <w:sz w:val="18"/>
          <w:szCs w:val="18"/>
          <w:lang w:val="fr-CH"/>
        </w:rPr>
        <w:t xml:space="preserve"> the Value Gap in the Age of Digital Music Streaming</w:t>
      </w:r>
      <w:r w:rsidRPr="00C14071">
        <w:rPr>
          <w:rFonts w:ascii="Arial" w:eastAsia="Arial" w:hAnsi="Arial" w:cs="Arial"/>
          <w:color w:val="000000"/>
          <w:sz w:val="18"/>
          <w:szCs w:val="18"/>
          <w:lang w:val="fr-CH"/>
        </w:rPr>
        <w:t>, 512 Vanderbilt J.</w:t>
      </w:r>
      <w:r w:rsidR="00997235">
        <w:rPr>
          <w:rFonts w:ascii="Arial" w:eastAsia="Arial" w:hAnsi="Arial" w:cs="Arial"/>
          <w:color w:val="000000"/>
          <w:sz w:val="18"/>
          <w:szCs w:val="18"/>
          <w:lang w:val="fr-CH"/>
        </w:rPr>
        <w:t> </w:t>
      </w:r>
      <w:r w:rsidRPr="00C14071">
        <w:rPr>
          <w:rFonts w:ascii="Arial" w:eastAsia="Arial" w:hAnsi="Arial" w:cs="Arial"/>
          <w:color w:val="000000"/>
          <w:sz w:val="18"/>
          <w:szCs w:val="18"/>
          <w:lang w:val="fr-CH"/>
        </w:rPr>
        <w:t>Transnational L.</w:t>
      </w:r>
      <w:r w:rsidR="00997235">
        <w:rPr>
          <w:rFonts w:ascii="Arial" w:eastAsia="Arial" w:hAnsi="Arial" w:cs="Arial"/>
          <w:color w:val="000000"/>
          <w:sz w:val="18"/>
          <w:szCs w:val="18"/>
          <w:lang w:val="fr-CH"/>
        </w:rPr>
        <w:t> </w:t>
      </w:r>
      <w:r w:rsidRPr="00C14071">
        <w:rPr>
          <w:rFonts w:ascii="Arial" w:eastAsia="Arial" w:hAnsi="Arial" w:cs="Arial"/>
          <w:color w:val="000000"/>
          <w:sz w:val="18"/>
          <w:szCs w:val="18"/>
          <w:lang w:val="fr-CH"/>
        </w:rPr>
        <w:t>511</w:t>
      </w:r>
      <w:r w:rsidRPr="00C14071">
        <w:rPr>
          <w:rFonts w:ascii="Arial" w:eastAsia="Arial" w:hAnsi="Arial" w:cs="Arial"/>
          <w:smallCaps/>
          <w:color w:val="000000"/>
          <w:sz w:val="18"/>
          <w:szCs w:val="18"/>
          <w:lang w:val="fr-CH"/>
        </w:rPr>
        <w:t xml:space="preserve"> (2019).</w:t>
      </w:r>
    </w:p>
  </w:footnote>
  <w:footnote w:id="20">
    <w:p w14:paraId="1A466674" w14:textId="7315D649" w:rsidR="00934194" w:rsidRPr="00C14071" w:rsidRDefault="00934194" w:rsidP="0050137D">
      <w:pPr>
        <w:pBdr>
          <w:top w:val="nil"/>
          <w:left w:val="nil"/>
          <w:bottom w:val="nil"/>
          <w:right w:val="nil"/>
          <w:between w:val="nil"/>
        </w:pBdr>
        <w:spacing w:after="20" w:line="240" w:lineRule="auto"/>
        <w:jc w:val="both"/>
        <w:rPr>
          <w:rFonts w:ascii="Arial" w:eastAsia="Arial" w:hAnsi="Arial" w:cs="Arial"/>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sz w:val="18"/>
          <w:szCs w:val="18"/>
          <w:lang w:val="fr-CH"/>
        </w:rPr>
        <w:t xml:space="preserve"> </w:t>
      </w:r>
      <w:r w:rsidR="00911A5B" w:rsidRPr="00C14071">
        <w:rPr>
          <w:rFonts w:ascii="Arial" w:eastAsia="Arial" w:hAnsi="Arial" w:cs="Arial"/>
          <w:sz w:val="18"/>
          <w:szCs w:val="18"/>
          <w:lang w:val="fr-CH"/>
        </w:rPr>
        <w:t>Article</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1</w:t>
      </w:r>
      <w:r w:rsidR="00B8544B" w:rsidRPr="00C14071">
        <w:rPr>
          <w:rFonts w:ascii="Arial" w:eastAsia="Arial" w:hAnsi="Arial" w:cs="Arial"/>
          <w:sz w:val="18"/>
          <w:szCs w:val="18"/>
          <w:lang w:val="fr-CH"/>
        </w:rPr>
        <w:t xml:space="preserve">7 de la </w:t>
      </w:r>
      <w:r w:rsidR="00864818" w:rsidRPr="00C14071">
        <w:rPr>
          <w:rFonts w:ascii="Arial" w:eastAsia="Arial" w:hAnsi="Arial" w:cs="Arial"/>
          <w:sz w:val="18"/>
          <w:szCs w:val="18"/>
          <w:lang w:val="fr-CH"/>
        </w:rPr>
        <w:t>d</w:t>
      </w:r>
      <w:r w:rsidR="00DA2194" w:rsidRPr="00C14071">
        <w:rPr>
          <w:rFonts w:ascii="Arial" w:eastAsia="Arial" w:hAnsi="Arial" w:cs="Arial"/>
          <w:sz w:val="18"/>
          <w:szCs w:val="18"/>
          <w:lang w:val="fr-CH"/>
        </w:rPr>
        <w:t>irective (UE) 2019/790 du Parlement européen et du Conseil du 1</w:t>
      </w:r>
      <w:r w:rsidR="00911A5B" w:rsidRPr="00C14071">
        <w:rPr>
          <w:rFonts w:ascii="Arial" w:eastAsia="Arial" w:hAnsi="Arial" w:cs="Arial"/>
          <w:sz w:val="18"/>
          <w:szCs w:val="18"/>
          <w:lang w:val="fr-CH"/>
        </w:rPr>
        <w:t>7</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avril</w:t>
      </w:r>
      <w:r w:rsidR="00911A5B">
        <w:rPr>
          <w:rFonts w:ascii="Arial" w:eastAsia="Arial" w:hAnsi="Arial" w:cs="Arial"/>
          <w:sz w:val="18"/>
          <w:szCs w:val="18"/>
          <w:lang w:val="fr-CH"/>
        </w:rPr>
        <w:t> </w:t>
      </w:r>
      <w:r w:rsidR="00911A5B" w:rsidRPr="00C14071">
        <w:rPr>
          <w:rFonts w:ascii="Arial" w:eastAsia="Arial" w:hAnsi="Arial" w:cs="Arial"/>
          <w:sz w:val="18"/>
          <w:szCs w:val="18"/>
          <w:lang w:val="fr-CH"/>
        </w:rPr>
        <w:t>20</w:t>
      </w:r>
      <w:r w:rsidR="00DA2194" w:rsidRPr="00C14071">
        <w:rPr>
          <w:rFonts w:ascii="Arial" w:eastAsia="Arial" w:hAnsi="Arial" w:cs="Arial"/>
          <w:sz w:val="18"/>
          <w:szCs w:val="18"/>
          <w:lang w:val="fr-CH"/>
        </w:rPr>
        <w:t xml:space="preserve">19 </w:t>
      </w:r>
      <w:r w:rsidR="00B8544B" w:rsidRPr="00C14071">
        <w:rPr>
          <w:rFonts w:ascii="Arial" w:eastAsia="Arial" w:hAnsi="Arial" w:cs="Arial"/>
          <w:sz w:val="18"/>
          <w:szCs w:val="18"/>
          <w:lang w:val="fr-CH"/>
        </w:rPr>
        <w:t>sur le droit d</w:t>
      </w:r>
      <w:r w:rsidR="00911A5B">
        <w:rPr>
          <w:rFonts w:ascii="Arial" w:eastAsia="Arial" w:hAnsi="Arial" w:cs="Arial"/>
          <w:sz w:val="18"/>
          <w:szCs w:val="18"/>
          <w:lang w:val="fr-CH"/>
        </w:rPr>
        <w:t>’</w:t>
      </w:r>
      <w:r w:rsidR="00B8544B" w:rsidRPr="00C14071">
        <w:rPr>
          <w:rFonts w:ascii="Arial" w:eastAsia="Arial" w:hAnsi="Arial" w:cs="Arial"/>
          <w:sz w:val="18"/>
          <w:szCs w:val="18"/>
          <w:lang w:val="fr-CH"/>
        </w:rPr>
        <w:t>auteur et les droits voisins dans le marché unique numérique et modifiant les directives 96/9/CE et 2001/29/CE</w:t>
      </w:r>
      <w:r w:rsidRPr="00C14071">
        <w:rPr>
          <w:rFonts w:ascii="Arial" w:eastAsia="Arial" w:hAnsi="Arial" w:cs="Arial"/>
          <w:sz w:val="18"/>
          <w:szCs w:val="18"/>
          <w:lang w:val="fr-CH"/>
        </w:rPr>
        <w:t>.</w:t>
      </w:r>
    </w:p>
  </w:footnote>
  <w:footnote w:id="21">
    <w:p w14:paraId="19D53201" w14:textId="77777777" w:rsidR="00934194" w:rsidRPr="00C14071" w:rsidRDefault="00934194" w:rsidP="0050137D">
      <w:pPr>
        <w:pBdr>
          <w:top w:val="nil"/>
          <w:left w:val="nil"/>
          <w:bottom w:val="nil"/>
          <w:right w:val="nil"/>
          <w:between w:val="nil"/>
        </w:pBdr>
        <w:spacing w:after="20" w:line="240" w:lineRule="auto"/>
        <w:jc w:val="both"/>
        <w:rPr>
          <w:rFonts w:ascii="Arial" w:eastAsia="Arial" w:hAnsi="Arial" w:cs="Arial"/>
          <w:color w:val="000000"/>
          <w:sz w:val="18"/>
          <w:szCs w:val="18"/>
          <w:lang w:val="fr-CH"/>
        </w:rPr>
      </w:pPr>
      <w:r w:rsidRPr="00C14071">
        <w:rPr>
          <w:rStyle w:val="FootnoteReference"/>
          <w:rFonts w:ascii="Arial" w:hAnsi="Arial" w:cs="Arial"/>
          <w:sz w:val="18"/>
          <w:szCs w:val="18"/>
          <w:lang w:val="fr-CH"/>
        </w:rPr>
        <w:footnoteRef/>
      </w:r>
      <w:r w:rsidRPr="00C14071">
        <w:rPr>
          <w:rFonts w:ascii="Arial" w:eastAsia="Arial" w:hAnsi="Arial" w:cs="Arial"/>
          <w:color w:val="000000"/>
          <w:sz w:val="18"/>
          <w:szCs w:val="18"/>
          <w:lang w:val="fr-CH"/>
        </w:rP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5285"/>
      <w:docPartObj>
        <w:docPartGallery w:val="Page Numbers (Top of Page)"/>
        <w:docPartUnique/>
      </w:docPartObj>
    </w:sdtPr>
    <w:sdtEndPr>
      <w:rPr>
        <w:rFonts w:ascii="Arial" w:hAnsi="Arial" w:cs="Arial"/>
        <w:noProof/>
      </w:rPr>
    </w:sdtEndPr>
    <w:sdtContent>
      <w:p w14:paraId="6270D68E" w14:textId="1DF05E07" w:rsidR="008C4322" w:rsidRPr="008C4322" w:rsidRDefault="008C4322">
        <w:pPr>
          <w:pStyle w:val="Header"/>
          <w:jc w:val="right"/>
          <w:rPr>
            <w:rFonts w:ascii="Arial" w:hAnsi="Arial" w:cs="Arial"/>
          </w:rPr>
        </w:pPr>
        <w:proofErr w:type="gramStart"/>
        <w:r>
          <w:rPr>
            <w:rFonts w:ascii="Arial" w:hAnsi="Arial" w:cs="Arial"/>
          </w:rPr>
          <w:t>page</w:t>
        </w:r>
        <w:proofErr w:type="gramEnd"/>
        <w:r>
          <w:rPr>
            <w:rFonts w:ascii="Arial" w:hAnsi="Arial" w:cs="Arial"/>
          </w:rPr>
          <w:t xml:space="preserve"> </w:t>
        </w:r>
        <w:r w:rsidRPr="008C4322">
          <w:rPr>
            <w:rFonts w:ascii="Arial" w:hAnsi="Arial" w:cs="Arial"/>
          </w:rPr>
          <w:fldChar w:fldCharType="begin"/>
        </w:r>
        <w:r w:rsidRPr="008C4322">
          <w:rPr>
            <w:rFonts w:ascii="Arial" w:hAnsi="Arial" w:cs="Arial"/>
          </w:rPr>
          <w:instrText xml:space="preserve"> PAGE   \* MERGEFORMAT </w:instrText>
        </w:r>
        <w:r w:rsidRPr="008C4322">
          <w:rPr>
            <w:rFonts w:ascii="Arial" w:hAnsi="Arial" w:cs="Arial"/>
          </w:rPr>
          <w:fldChar w:fldCharType="separate"/>
        </w:r>
        <w:r w:rsidR="00FF046B">
          <w:rPr>
            <w:rFonts w:ascii="Arial" w:hAnsi="Arial" w:cs="Arial"/>
            <w:noProof/>
          </w:rPr>
          <w:t>6</w:t>
        </w:r>
        <w:r w:rsidRPr="008C4322">
          <w:rPr>
            <w:rFonts w:ascii="Arial" w:hAnsi="Arial" w:cs="Arial"/>
            <w:noProof/>
          </w:rPr>
          <w:fldChar w:fldCharType="end"/>
        </w:r>
      </w:p>
    </w:sdtContent>
  </w:sdt>
  <w:p w14:paraId="75A3C872" w14:textId="6838B47C" w:rsidR="00934194" w:rsidRDefault="00934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91109"/>
      <w:docPartObj>
        <w:docPartGallery w:val="Page Numbers (Top of Page)"/>
        <w:docPartUnique/>
      </w:docPartObj>
    </w:sdtPr>
    <w:sdtEndPr>
      <w:rPr>
        <w:rFonts w:ascii="Arial" w:hAnsi="Arial" w:cs="Arial"/>
        <w:noProof/>
      </w:rPr>
    </w:sdtEndPr>
    <w:sdtContent>
      <w:p w14:paraId="2F0136A4" w14:textId="062917A8" w:rsidR="008C4322" w:rsidRPr="008C4322" w:rsidRDefault="008C4322">
        <w:pPr>
          <w:pStyle w:val="Header"/>
          <w:jc w:val="right"/>
          <w:rPr>
            <w:rFonts w:ascii="Arial" w:hAnsi="Arial" w:cs="Arial"/>
          </w:rPr>
        </w:pPr>
        <w:proofErr w:type="gramStart"/>
        <w:r>
          <w:rPr>
            <w:rFonts w:ascii="Arial" w:hAnsi="Arial" w:cs="Arial"/>
          </w:rPr>
          <w:t>page</w:t>
        </w:r>
        <w:proofErr w:type="gramEnd"/>
        <w:r>
          <w:rPr>
            <w:rFonts w:ascii="Arial" w:hAnsi="Arial" w:cs="Arial"/>
          </w:rPr>
          <w:t xml:space="preserve"> </w:t>
        </w:r>
        <w:r w:rsidRPr="008C4322">
          <w:rPr>
            <w:rFonts w:ascii="Arial" w:hAnsi="Arial" w:cs="Arial"/>
          </w:rPr>
          <w:fldChar w:fldCharType="begin"/>
        </w:r>
        <w:r w:rsidRPr="008C4322">
          <w:rPr>
            <w:rFonts w:ascii="Arial" w:hAnsi="Arial" w:cs="Arial"/>
          </w:rPr>
          <w:instrText xml:space="preserve"> PAGE   \* MERGEFORMAT </w:instrText>
        </w:r>
        <w:r w:rsidRPr="008C4322">
          <w:rPr>
            <w:rFonts w:ascii="Arial" w:hAnsi="Arial" w:cs="Arial"/>
          </w:rPr>
          <w:fldChar w:fldCharType="separate"/>
        </w:r>
        <w:r w:rsidR="00FF046B">
          <w:rPr>
            <w:rFonts w:ascii="Arial" w:hAnsi="Arial" w:cs="Arial"/>
            <w:noProof/>
          </w:rPr>
          <w:t>5</w:t>
        </w:r>
        <w:r w:rsidRPr="008C4322">
          <w:rPr>
            <w:rFonts w:ascii="Arial" w:hAnsi="Arial" w:cs="Arial"/>
            <w:noProof/>
          </w:rPr>
          <w:fldChar w:fldCharType="end"/>
        </w:r>
      </w:p>
    </w:sdtContent>
  </w:sdt>
  <w:p w14:paraId="2CFC31A4" w14:textId="4820D7BD" w:rsidR="00934194" w:rsidRDefault="0093419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4F33" w14:textId="307D074C" w:rsidR="00934194" w:rsidRDefault="00934194">
    <w:pPr>
      <w:pBdr>
        <w:top w:val="nil"/>
        <w:left w:val="nil"/>
        <w:bottom w:val="nil"/>
        <w:right w:val="nil"/>
        <w:between w:val="nil"/>
      </w:pBdr>
      <w:tabs>
        <w:tab w:val="center" w:pos="4513"/>
        <w:tab w:val="right" w:pos="9026"/>
      </w:tabs>
      <w:spacing w:after="0" w:line="240" w:lineRule="auto"/>
      <w:rPr>
        <w:color w:val="000000"/>
      </w:rPr>
    </w:pPr>
    <w:r>
      <w:rPr>
        <w:noProof/>
        <w:color w:val="000000"/>
        <w:lang w:val="en-US" w:eastAsia="en-US"/>
      </w:rPr>
      <mc:AlternateContent>
        <mc:Choice Requires="wps">
          <w:drawing>
            <wp:anchor distT="558800" distB="0" distL="114300" distR="114300" simplePos="0" relativeHeight="251660288" behindDoc="0" locked="0" layoutInCell="0" allowOverlap="1" wp14:anchorId="478DC8E6" wp14:editId="2E0F88F3">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CCD51" w14:textId="264E2EA6" w:rsidR="00934194" w:rsidRDefault="00934194" w:rsidP="000E52E2">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8DC8E6" id="_x0000_t202" coordsize="21600,21600" o:spt="202" path="m,l,21600r21600,l21600,xe">
              <v:stroke joinstyle="miter"/>
              <v:path gradientshapeok="t" o:connecttype="rect"/>
            </v:shapetype>
            <v:shape id="TITUSF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path arrowok="t"/>
              <v:textbox>
                <w:txbxContent>
                  <w:p w14:paraId="2E0CCD51" w14:textId="264E2EA6" w:rsidR="00934194" w:rsidRDefault="00934194" w:rsidP="000E52E2">
                    <w:pPr>
                      <w:spacing w:after="0" w:line="240" w:lineRule="auto"/>
                      <w:jc w:val="center"/>
                    </w:pPr>
                  </w:p>
                </w:txbxContent>
              </v:textbox>
              <w10:wrap anchorx="margin" anchory="margin"/>
            </v:shape>
          </w:pict>
        </mc:Fallback>
      </mc:AlternateContent>
    </w:r>
    <w:r>
      <w:rPr>
        <w:noProof/>
        <w:color w:val="000000"/>
        <w:lang w:val="en-US" w:eastAsia="en-US"/>
      </w:rPr>
      <mc:AlternateContent>
        <mc:Choice Requires="wps">
          <w:drawing>
            <wp:anchor distT="558800" distB="0" distL="114300" distR="114300" simplePos="0" relativeHeight="251659264" behindDoc="0" locked="0" layoutInCell="1" hidden="0" allowOverlap="1" wp14:anchorId="21B3C01B" wp14:editId="3814AE93">
              <wp:simplePos x="0" y="0"/>
              <wp:positionH relativeFrom="margin">
                <wp:align>center</wp:align>
              </wp:positionH>
              <wp:positionV relativeFrom="bottomMargin">
                <wp:posOffset>554038</wp:posOffset>
              </wp:positionV>
              <wp:extent cx="7629525" cy="327025"/>
              <wp:effectExtent l="0" t="0" r="0" b="0"/>
              <wp:wrapNone/>
              <wp:docPr id="4" name="Rectangle 4"/>
              <wp:cNvGraphicFramePr/>
              <a:graphic xmlns:a="http://schemas.openxmlformats.org/drawingml/2006/main">
                <a:graphicData uri="http://schemas.microsoft.com/office/word/2010/wordprocessingShape">
                  <wps:wsp>
                    <wps:cNvSpPr/>
                    <wps:spPr>
                      <a:xfrm>
                        <a:off x="1536000" y="3621250"/>
                        <a:ext cx="7620000" cy="317500"/>
                      </a:xfrm>
                      <a:prstGeom prst="rect">
                        <a:avLst/>
                      </a:prstGeom>
                      <a:noFill/>
                      <a:ln>
                        <a:noFill/>
                      </a:ln>
                    </wps:spPr>
                    <wps:txbx>
                      <w:txbxContent>
                        <w:p w14:paraId="2715B39D" w14:textId="4F913BDA" w:rsidR="00934194" w:rsidRDefault="00934194">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21B3C01B" id="Rectangle 4" o:spid="_x0000_s1027" style="position:absolute;margin-left:0;margin-top:43.65pt;width:600.75pt;height:25.7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" filled="f" stroked="f">
              <v:textbox inset="2.53958mm,1.2694mm,2.53958mm,1.2694mm">
                <w:txbxContent>
                  <w:p w14:paraId="2715B39D" w14:textId="4F913BDA" w:rsidR="00934194" w:rsidRDefault="00934194">
                    <w:pPr>
                      <w:spacing w:after="0" w:line="240" w:lineRule="auto"/>
                      <w:jc w:val="center"/>
                      <w:textDirection w:val="btL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C24EB"/>
    <w:multiLevelType w:val="multilevel"/>
    <w:tmpl w:val="16368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17F52"/>
    <w:multiLevelType w:val="multilevel"/>
    <w:tmpl w:val="7526C6DE"/>
    <w:lvl w:ilvl="0">
      <w:start w:val="1"/>
      <w:numFmt w:val="lowerLetter"/>
      <w:lvlText w:val="(%1)"/>
      <w:lvlJc w:val="left"/>
      <w:pPr>
        <w:ind w:left="1080" w:hanging="360"/>
      </w:pPr>
    </w:lvl>
    <w:lvl w:ilvl="1">
      <w:start w:val="1"/>
      <w:numFmt w:val="decimal"/>
      <w:lvlText w:val="(%2)"/>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F4A4C01"/>
    <w:multiLevelType w:val="hybridMultilevel"/>
    <w:tmpl w:val="20A012C6"/>
    <w:lvl w:ilvl="0" w:tplc="04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FB67258"/>
    <w:multiLevelType w:val="multilevel"/>
    <w:tmpl w:val="E7A68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C5DB1"/>
    <w:multiLevelType w:val="multilevel"/>
    <w:tmpl w:val="4B56A94E"/>
    <w:lvl w:ilvl="0">
      <w:start w:val="1"/>
      <w:numFmt w:val="low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98A6D9E"/>
    <w:multiLevelType w:val="multilevel"/>
    <w:tmpl w:val="1D3CC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500A56"/>
    <w:multiLevelType w:val="multilevel"/>
    <w:tmpl w:val="6E5E7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CD3895"/>
    <w:multiLevelType w:val="multilevel"/>
    <w:tmpl w:val="CA7C8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SG" w:vendorID="64" w:dllVersion="131078" w:nlCheck="1" w:checkStyle="1"/>
  <w:activeWritingStyle w:appName="MSWord" w:lang="fr-FR" w:vendorID="64" w:dllVersion="131078" w:nlCheck="1" w:checkStyle="0"/>
  <w:proofState w:spelling="clean" w:grammar="clean"/>
  <w:defaultTabStop w:val="720"/>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ministration &amp; Finance\PBC|TextBase TMs\WorkspaceFTS\xLegacy\Budget and Finance|TextBase TMs\WorkspaceFTS\Administration &amp; Finance\Administration|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F66EA5"/>
    <w:rsid w:val="00006CEB"/>
    <w:rsid w:val="00040534"/>
    <w:rsid w:val="00043940"/>
    <w:rsid w:val="000454D9"/>
    <w:rsid w:val="00054FBA"/>
    <w:rsid w:val="000627E4"/>
    <w:rsid w:val="00067FAF"/>
    <w:rsid w:val="00081588"/>
    <w:rsid w:val="00086506"/>
    <w:rsid w:val="000A3ED5"/>
    <w:rsid w:val="000B048A"/>
    <w:rsid w:val="000D617A"/>
    <w:rsid w:val="000E17EB"/>
    <w:rsid w:val="000E52E2"/>
    <w:rsid w:val="001007C7"/>
    <w:rsid w:val="00101ABC"/>
    <w:rsid w:val="00116E91"/>
    <w:rsid w:val="00117C7A"/>
    <w:rsid w:val="001302E9"/>
    <w:rsid w:val="00155C80"/>
    <w:rsid w:val="00165B1E"/>
    <w:rsid w:val="00170043"/>
    <w:rsid w:val="00172C56"/>
    <w:rsid w:val="00187740"/>
    <w:rsid w:val="001A22A8"/>
    <w:rsid w:val="001A38CF"/>
    <w:rsid w:val="001B0EE6"/>
    <w:rsid w:val="001C3F3A"/>
    <w:rsid w:val="001D09B9"/>
    <w:rsid w:val="001D2DE3"/>
    <w:rsid w:val="001D4819"/>
    <w:rsid w:val="001D5F16"/>
    <w:rsid w:val="001D7D6E"/>
    <w:rsid w:val="001E3E9F"/>
    <w:rsid w:val="001F3D66"/>
    <w:rsid w:val="001F7D3B"/>
    <w:rsid w:val="001F7E0D"/>
    <w:rsid w:val="002009A9"/>
    <w:rsid w:val="00204B95"/>
    <w:rsid w:val="00212E3B"/>
    <w:rsid w:val="00214660"/>
    <w:rsid w:val="00220E1F"/>
    <w:rsid w:val="00223896"/>
    <w:rsid w:val="00226236"/>
    <w:rsid w:val="00227D0F"/>
    <w:rsid w:val="0023785E"/>
    <w:rsid w:val="002403DE"/>
    <w:rsid w:val="00241746"/>
    <w:rsid w:val="00244945"/>
    <w:rsid w:val="00256F20"/>
    <w:rsid w:val="00267FD5"/>
    <w:rsid w:val="0029139E"/>
    <w:rsid w:val="002A5F54"/>
    <w:rsid w:val="002A6E4C"/>
    <w:rsid w:val="002B13B6"/>
    <w:rsid w:val="002B1614"/>
    <w:rsid w:val="002B3CE0"/>
    <w:rsid w:val="002B545A"/>
    <w:rsid w:val="002C1902"/>
    <w:rsid w:val="002E771B"/>
    <w:rsid w:val="002F62C2"/>
    <w:rsid w:val="002F78B0"/>
    <w:rsid w:val="003066E7"/>
    <w:rsid w:val="00310E3B"/>
    <w:rsid w:val="0031595D"/>
    <w:rsid w:val="00335A4E"/>
    <w:rsid w:val="00336E46"/>
    <w:rsid w:val="00336F98"/>
    <w:rsid w:val="003508F1"/>
    <w:rsid w:val="00355450"/>
    <w:rsid w:val="0036374B"/>
    <w:rsid w:val="003651E9"/>
    <w:rsid w:val="00365E02"/>
    <w:rsid w:val="00366FC6"/>
    <w:rsid w:val="00370545"/>
    <w:rsid w:val="00374D52"/>
    <w:rsid w:val="003766AA"/>
    <w:rsid w:val="00376889"/>
    <w:rsid w:val="00381739"/>
    <w:rsid w:val="00382807"/>
    <w:rsid w:val="00386477"/>
    <w:rsid w:val="0039501A"/>
    <w:rsid w:val="003C1109"/>
    <w:rsid w:val="003C2541"/>
    <w:rsid w:val="003C35D2"/>
    <w:rsid w:val="003F6BF4"/>
    <w:rsid w:val="004046F9"/>
    <w:rsid w:val="004325E2"/>
    <w:rsid w:val="00433DCF"/>
    <w:rsid w:val="00434F98"/>
    <w:rsid w:val="004379F9"/>
    <w:rsid w:val="00443B47"/>
    <w:rsid w:val="0045058B"/>
    <w:rsid w:val="00455B21"/>
    <w:rsid w:val="00456ED0"/>
    <w:rsid w:val="004620B0"/>
    <w:rsid w:val="00470AE2"/>
    <w:rsid w:val="00471983"/>
    <w:rsid w:val="0048489D"/>
    <w:rsid w:val="00490543"/>
    <w:rsid w:val="004D316B"/>
    <w:rsid w:val="004D793B"/>
    <w:rsid w:val="004E4E79"/>
    <w:rsid w:val="004E69A7"/>
    <w:rsid w:val="004F0259"/>
    <w:rsid w:val="0050137D"/>
    <w:rsid w:val="005078D4"/>
    <w:rsid w:val="00515D36"/>
    <w:rsid w:val="005204F3"/>
    <w:rsid w:val="00526DD6"/>
    <w:rsid w:val="0053603D"/>
    <w:rsid w:val="00547F45"/>
    <w:rsid w:val="00554AF2"/>
    <w:rsid w:val="005552EC"/>
    <w:rsid w:val="00555B48"/>
    <w:rsid w:val="005574D2"/>
    <w:rsid w:val="0056289C"/>
    <w:rsid w:val="00582440"/>
    <w:rsid w:val="005903D0"/>
    <w:rsid w:val="00590FE8"/>
    <w:rsid w:val="00594066"/>
    <w:rsid w:val="005B7EC4"/>
    <w:rsid w:val="005C3C64"/>
    <w:rsid w:val="005D11AC"/>
    <w:rsid w:val="005D3E3A"/>
    <w:rsid w:val="005E04D5"/>
    <w:rsid w:val="005E418B"/>
    <w:rsid w:val="005E60D2"/>
    <w:rsid w:val="00611AA5"/>
    <w:rsid w:val="00637A65"/>
    <w:rsid w:val="00642726"/>
    <w:rsid w:val="00642B94"/>
    <w:rsid w:val="00643FE3"/>
    <w:rsid w:val="006474C3"/>
    <w:rsid w:val="006740F7"/>
    <w:rsid w:val="00682FF0"/>
    <w:rsid w:val="006928B5"/>
    <w:rsid w:val="0069761C"/>
    <w:rsid w:val="006A400E"/>
    <w:rsid w:val="006D27FF"/>
    <w:rsid w:val="006D66BE"/>
    <w:rsid w:val="006E19AA"/>
    <w:rsid w:val="006E456F"/>
    <w:rsid w:val="006E75C5"/>
    <w:rsid w:val="00706130"/>
    <w:rsid w:val="007111BB"/>
    <w:rsid w:val="0071752D"/>
    <w:rsid w:val="007329C5"/>
    <w:rsid w:val="007361F1"/>
    <w:rsid w:val="00751DAB"/>
    <w:rsid w:val="00760574"/>
    <w:rsid w:val="00775BB4"/>
    <w:rsid w:val="007761C9"/>
    <w:rsid w:val="00786895"/>
    <w:rsid w:val="00796795"/>
    <w:rsid w:val="007C2D9B"/>
    <w:rsid w:val="007C6DEA"/>
    <w:rsid w:val="007D3400"/>
    <w:rsid w:val="007D5DAE"/>
    <w:rsid w:val="007D770F"/>
    <w:rsid w:val="00811A5F"/>
    <w:rsid w:val="008177A9"/>
    <w:rsid w:val="008217E6"/>
    <w:rsid w:val="00864818"/>
    <w:rsid w:val="00864929"/>
    <w:rsid w:val="00876AEA"/>
    <w:rsid w:val="008816E4"/>
    <w:rsid w:val="00887E7C"/>
    <w:rsid w:val="00891ECD"/>
    <w:rsid w:val="008A0184"/>
    <w:rsid w:val="008A3A69"/>
    <w:rsid w:val="008A6ABF"/>
    <w:rsid w:val="008A7860"/>
    <w:rsid w:val="008B779C"/>
    <w:rsid w:val="008C4322"/>
    <w:rsid w:val="008D619E"/>
    <w:rsid w:val="00911A5B"/>
    <w:rsid w:val="00917544"/>
    <w:rsid w:val="0092617C"/>
    <w:rsid w:val="00934194"/>
    <w:rsid w:val="0095001B"/>
    <w:rsid w:val="0095127F"/>
    <w:rsid w:val="0095782F"/>
    <w:rsid w:val="0097168D"/>
    <w:rsid w:val="00984047"/>
    <w:rsid w:val="00984F4D"/>
    <w:rsid w:val="009860F2"/>
    <w:rsid w:val="009903F3"/>
    <w:rsid w:val="00997235"/>
    <w:rsid w:val="009A623D"/>
    <w:rsid w:val="009B0B99"/>
    <w:rsid w:val="009C53B6"/>
    <w:rsid w:val="009D46FB"/>
    <w:rsid w:val="009E5B8E"/>
    <w:rsid w:val="009F2E64"/>
    <w:rsid w:val="00A00D51"/>
    <w:rsid w:val="00A22982"/>
    <w:rsid w:val="00A30CF2"/>
    <w:rsid w:val="00A437B1"/>
    <w:rsid w:val="00A4726D"/>
    <w:rsid w:val="00A5633C"/>
    <w:rsid w:val="00A64F87"/>
    <w:rsid w:val="00A75960"/>
    <w:rsid w:val="00A76B41"/>
    <w:rsid w:val="00AA3AFA"/>
    <w:rsid w:val="00AB1931"/>
    <w:rsid w:val="00AB7588"/>
    <w:rsid w:val="00AC3A99"/>
    <w:rsid w:val="00AD7C41"/>
    <w:rsid w:val="00B03F12"/>
    <w:rsid w:val="00B065BA"/>
    <w:rsid w:val="00B17144"/>
    <w:rsid w:val="00B3006C"/>
    <w:rsid w:val="00B31645"/>
    <w:rsid w:val="00B4669E"/>
    <w:rsid w:val="00B62323"/>
    <w:rsid w:val="00B653A8"/>
    <w:rsid w:val="00B75344"/>
    <w:rsid w:val="00B778AB"/>
    <w:rsid w:val="00B81490"/>
    <w:rsid w:val="00B8544B"/>
    <w:rsid w:val="00B87DC2"/>
    <w:rsid w:val="00BA2015"/>
    <w:rsid w:val="00BA37CA"/>
    <w:rsid w:val="00BB25FD"/>
    <w:rsid w:val="00BB5C56"/>
    <w:rsid w:val="00BC5166"/>
    <w:rsid w:val="00BE43C9"/>
    <w:rsid w:val="00BF5FFE"/>
    <w:rsid w:val="00C14071"/>
    <w:rsid w:val="00C16BE9"/>
    <w:rsid w:val="00C32D5A"/>
    <w:rsid w:val="00C340D2"/>
    <w:rsid w:val="00C3418A"/>
    <w:rsid w:val="00C41289"/>
    <w:rsid w:val="00C44B7F"/>
    <w:rsid w:val="00C504E4"/>
    <w:rsid w:val="00C93204"/>
    <w:rsid w:val="00C94D27"/>
    <w:rsid w:val="00C96331"/>
    <w:rsid w:val="00CA6BBB"/>
    <w:rsid w:val="00CA70A4"/>
    <w:rsid w:val="00CB4FD9"/>
    <w:rsid w:val="00CC52FB"/>
    <w:rsid w:val="00CC61F8"/>
    <w:rsid w:val="00CE3C8E"/>
    <w:rsid w:val="00D01777"/>
    <w:rsid w:val="00D11730"/>
    <w:rsid w:val="00D14262"/>
    <w:rsid w:val="00D1529F"/>
    <w:rsid w:val="00D16D01"/>
    <w:rsid w:val="00D336C7"/>
    <w:rsid w:val="00D43C49"/>
    <w:rsid w:val="00D65C80"/>
    <w:rsid w:val="00D77AFC"/>
    <w:rsid w:val="00D922A2"/>
    <w:rsid w:val="00DA1396"/>
    <w:rsid w:val="00DA2194"/>
    <w:rsid w:val="00DA566F"/>
    <w:rsid w:val="00DB0E4C"/>
    <w:rsid w:val="00DB240C"/>
    <w:rsid w:val="00DB241E"/>
    <w:rsid w:val="00DB5BDC"/>
    <w:rsid w:val="00DC7B60"/>
    <w:rsid w:val="00DE375E"/>
    <w:rsid w:val="00E11E4A"/>
    <w:rsid w:val="00E23F71"/>
    <w:rsid w:val="00E25624"/>
    <w:rsid w:val="00E44FA0"/>
    <w:rsid w:val="00E55B25"/>
    <w:rsid w:val="00E672DB"/>
    <w:rsid w:val="00E72B25"/>
    <w:rsid w:val="00E8188E"/>
    <w:rsid w:val="00EA2E07"/>
    <w:rsid w:val="00EC0585"/>
    <w:rsid w:val="00ED2E40"/>
    <w:rsid w:val="00EE6C8E"/>
    <w:rsid w:val="00EF2092"/>
    <w:rsid w:val="00F02BDC"/>
    <w:rsid w:val="00F15921"/>
    <w:rsid w:val="00F21305"/>
    <w:rsid w:val="00F25D66"/>
    <w:rsid w:val="00F46CBF"/>
    <w:rsid w:val="00F51EDB"/>
    <w:rsid w:val="00F66EA5"/>
    <w:rsid w:val="00F67D15"/>
    <w:rsid w:val="00FA3531"/>
    <w:rsid w:val="00FA4669"/>
    <w:rsid w:val="00FA6CB6"/>
    <w:rsid w:val="00FB2E0C"/>
    <w:rsid w:val="00FB4843"/>
    <w:rsid w:val="00FB734E"/>
    <w:rsid w:val="00FB7D84"/>
    <w:rsid w:val="00FC1E3D"/>
    <w:rsid w:val="00FC2A05"/>
    <w:rsid w:val="00FC77E9"/>
    <w:rsid w:val="00FE29D0"/>
    <w:rsid w:val="00FE3B11"/>
    <w:rsid w:val="00FE6FB1"/>
    <w:rsid w:val="00FF046B"/>
    <w:rsid w:val="00FF04BD"/>
    <w:rsid w:val="00FF788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ECA52CE"/>
  <w15:docId w15:val="{4E4BEBFC-5FE1-4F5D-B9DE-A4609AE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2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902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00A8"/>
    <w:pPr>
      <w:ind w:left="720"/>
      <w:contextualSpacing/>
    </w:pPr>
  </w:style>
  <w:style w:type="paragraph" w:styleId="Header">
    <w:name w:val="header"/>
    <w:basedOn w:val="Normal"/>
    <w:link w:val="HeaderChar"/>
    <w:uiPriority w:val="99"/>
    <w:unhideWhenUsed/>
    <w:rsid w:val="006D5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5D"/>
  </w:style>
  <w:style w:type="paragraph" w:styleId="Footer">
    <w:name w:val="footer"/>
    <w:basedOn w:val="Normal"/>
    <w:link w:val="FooterChar"/>
    <w:uiPriority w:val="99"/>
    <w:unhideWhenUsed/>
    <w:rsid w:val="006D5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5D"/>
  </w:style>
  <w:style w:type="paragraph" w:customStyle="1" w:styleId="Default">
    <w:name w:val="Default"/>
    <w:rsid w:val="00370B3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0265E"/>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90265E"/>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902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65E"/>
    <w:rPr>
      <w:b/>
      <w:bCs/>
    </w:rPr>
  </w:style>
  <w:style w:type="character" w:styleId="Hyperlink">
    <w:name w:val="Hyperlink"/>
    <w:basedOn w:val="DefaultParagraphFont"/>
    <w:uiPriority w:val="99"/>
    <w:unhideWhenUsed/>
    <w:rsid w:val="0090265E"/>
    <w:rPr>
      <w:color w:val="0000FF"/>
      <w:u w:val="single"/>
    </w:rPr>
  </w:style>
  <w:style w:type="character" w:styleId="Emphasis">
    <w:name w:val="Emphasis"/>
    <w:basedOn w:val="DefaultParagraphFont"/>
    <w:uiPriority w:val="20"/>
    <w:qFormat/>
    <w:rsid w:val="0090265E"/>
    <w:rPr>
      <w:i/>
      <w:iCs/>
    </w:rPr>
  </w:style>
  <w:style w:type="paragraph" w:styleId="FootnoteText">
    <w:name w:val="footnote text"/>
    <w:basedOn w:val="Normal"/>
    <w:link w:val="FootnoteTextChar"/>
    <w:uiPriority w:val="99"/>
    <w:unhideWhenUsed/>
    <w:rsid w:val="00855970"/>
    <w:pPr>
      <w:spacing w:after="0" w:line="240" w:lineRule="auto"/>
    </w:pPr>
    <w:rPr>
      <w:sz w:val="20"/>
      <w:szCs w:val="20"/>
    </w:rPr>
  </w:style>
  <w:style w:type="character" w:customStyle="1" w:styleId="FootnoteTextChar">
    <w:name w:val="Footnote Text Char"/>
    <w:basedOn w:val="DefaultParagraphFont"/>
    <w:link w:val="FootnoteText"/>
    <w:uiPriority w:val="99"/>
    <w:rsid w:val="00855970"/>
    <w:rPr>
      <w:sz w:val="20"/>
      <w:szCs w:val="20"/>
    </w:rPr>
  </w:style>
  <w:style w:type="character" w:styleId="FootnoteReference">
    <w:name w:val="footnote reference"/>
    <w:basedOn w:val="DefaultParagraphFont"/>
    <w:uiPriority w:val="99"/>
    <w:semiHidden/>
    <w:unhideWhenUsed/>
    <w:rsid w:val="00855970"/>
    <w:rPr>
      <w:vertAlign w:val="superscript"/>
    </w:rPr>
  </w:style>
  <w:style w:type="paragraph" w:styleId="NoSpacing">
    <w:name w:val="No Spacing"/>
    <w:link w:val="NoSpacingChar"/>
    <w:uiPriority w:val="1"/>
    <w:qFormat/>
    <w:rsid w:val="00EB3E8E"/>
    <w:pPr>
      <w:spacing w:after="0" w:line="240" w:lineRule="auto"/>
    </w:pPr>
    <w:rPr>
      <w:lang w:val="en-US"/>
    </w:rPr>
  </w:style>
  <w:style w:type="character" w:customStyle="1" w:styleId="NoSpacingChar">
    <w:name w:val="No Spacing Char"/>
    <w:basedOn w:val="DefaultParagraphFont"/>
    <w:link w:val="NoSpacing"/>
    <w:uiPriority w:val="1"/>
    <w:rsid w:val="00EB3E8E"/>
    <w:rPr>
      <w:lang w:val="en-US"/>
    </w:rPr>
  </w:style>
  <w:style w:type="character" w:customStyle="1" w:styleId="UnresolvedMention1">
    <w:name w:val="Unresolved Mention1"/>
    <w:basedOn w:val="DefaultParagraphFont"/>
    <w:uiPriority w:val="99"/>
    <w:semiHidden/>
    <w:unhideWhenUsed/>
    <w:rsid w:val="004F1CCF"/>
    <w:rPr>
      <w:color w:val="605E5C"/>
      <w:shd w:val="clear" w:color="auto" w:fill="E1DFDD"/>
    </w:rPr>
  </w:style>
  <w:style w:type="character" w:styleId="CommentReference">
    <w:name w:val="annotation reference"/>
    <w:basedOn w:val="DefaultParagraphFont"/>
    <w:uiPriority w:val="99"/>
    <w:semiHidden/>
    <w:unhideWhenUsed/>
    <w:rsid w:val="00E8318C"/>
    <w:rPr>
      <w:sz w:val="16"/>
      <w:szCs w:val="16"/>
    </w:rPr>
  </w:style>
  <w:style w:type="paragraph" w:styleId="CommentText">
    <w:name w:val="annotation text"/>
    <w:basedOn w:val="Normal"/>
    <w:link w:val="CommentTextChar"/>
    <w:uiPriority w:val="99"/>
    <w:unhideWhenUsed/>
    <w:rsid w:val="00E8318C"/>
    <w:pPr>
      <w:spacing w:line="240" w:lineRule="auto"/>
    </w:pPr>
    <w:rPr>
      <w:sz w:val="20"/>
      <w:szCs w:val="20"/>
    </w:rPr>
  </w:style>
  <w:style w:type="character" w:customStyle="1" w:styleId="CommentTextChar">
    <w:name w:val="Comment Text Char"/>
    <w:basedOn w:val="DefaultParagraphFont"/>
    <w:link w:val="CommentText"/>
    <w:uiPriority w:val="99"/>
    <w:rsid w:val="00E8318C"/>
    <w:rPr>
      <w:sz w:val="20"/>
      <w:szCs w:val="20"/>
    </w:rPr>
  </w:style>
  <w:style w:type="paragraph" w:styleId="CommentSubject">
    <w:name w:val="annotation subject"/>
    <w:basedOn w:val="CommentText"/>
    <w:next w:val="CommentText"/>
    <w:link w:val="CommentSubjectChar"/>
    <w:uiPriority w:val="99"/>
    <w:semiHidden/>
    <w:unhideWhenUsed/>
    <w:rsid w:val="00E8318C"/>
    <w:rPr>
      <w:b/>
      <w:bCs/>
    </w:rPr>
  </w:style>
  <w:style w:type="character" w:customStyle="1" w:styleId="CommentSubjectChar">
    <w:name w:val="Comment Subject Char"/>
    <w:basedOn w:val="CommentTextChar"/>
    <w:link w:val="CommentSubject"/>
    <w:uiPriority w:val="99"/>
    <w:semiHidden/>
    <w:rsid w:val="00E8318C"/>
    <w:rPr>
      <w:b/>
      <w:bCs/>
      <w:sz w:val="20"/>
      <w:szCs w:val="20"/>
    </w:rPr>
  </w:style>
  <w:style w:type="character" w:styleId="FollowedHyperlink">
    <w:name w:val="FollowedHyperlink"/>
    <w:basedOn w:val="DefaultParagraphFont"/>
    <w:uiPriority w:val="99"/>
    <w:semiHidden/>
    <w:unhideWhenUsed/>
    <w:rsid w:val="00AE7B5F"/>
    <w:rPr>
      <w:color w:val="954F72" w:themeColor="followedHyperlink"/>
      <w:u w:val="single"/>
    </w:rPr>
  </w:style>
  <w:style w:type="paragraph" w:styleId="Revision">
    <w:name w:val="Revision"/>
    <w:hidden/>
    <w:uiPriority w:val="99"/>
    <w:semiHidden/>
    <w:rsid w:val="004C5FB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4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DC7B60"/>
    <w:rPr>
      <w:color w:val="605E5C"/>
      <w:shd w:val="clear" w:color="auto" w:fill="E1DFDD"/>
    </w:rPr>
  </w:style>
  <w:style w:type="character" w:customStyle="1" w:styleId="UnresolvedMention">
    <w:name w:val="Unresolved Mention"/>
    <w:basedOn w:val="DefaultParagraphFont"/>
    <w:uiPriority w:val="99"/>
    <w:semiHidden/>
    <w:unhideWhenUsed/>
    <w:rsid w:val="004E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11550">
      <w:bodyDiv w:val="1"/>
      <w:marLeft w:val="0"/>
      <w:marRight w:val="0"/>
      <w:marTop w:val="0"/>
      <w:marBottom w:val="0"/>
      <w:divBdr>
        <w:top w:val="none" w:sz="0" w:space="0" w:color="auto"/>
        <w:left w:val="none" w:sz="0" w:space="0" w:color="auto"/>
        <w:bottom w:val="none" w:sz="0" w:space="0" w:color="auto"/>
        <w:right w:val="none" w:sz="0" w:space="0" w:color="auto"/>
      </w:divBdr>
    </w:div>
    <w:div w:id="819886302">
      <w:bodyDiv w:val="1"/>
      <w:marLeft w:val="0"/>
      <w:marRight w:val="0"/>
      <w:marTop w:val="0"/>
      <w:marBottom w:val="0"/>
      <w:divBdr>
        <w:top w:val="none" w:sz="0" w:space="0" w:color="auto"/>
        <w:left w:val="none" w:sz="0" w:space="0" w:color="auto"/>
        <w:bottom w:val="none" w:sz="0" w:space="0" w:color="auto"/>
        <w:right w:val="none" w:sz="0" w:space="0" w:color="auto"/>
      </w:divBdr>
    </w:div>
    <w:div w:id="877206197">
      <w:bodyDiv w:val="1"/>
      <w:marLeft w:val="0"/>
      <w:marRight w:val="0"/>
      <w:marTop w:val="0"/>
      <w:marBottom w:val="0"/>
      <w:divBdr>
        <w:top w:val="none" w:sz="0" w:space="0" w:color="auto"/>
        <w:left w:val="none" w:sz="0" w:space="0" w:color="auto"/>
        <w:bottom w:val="none" w:sz="0" w:space="0" w:color="auto"/>
        <w:right w:val="none" w:sz="0" w:space="0" w:color="auto"/>
      </w:divBdr>
    </w:div>
    <w:div w:id="166894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rim.org.my/rim-charts-top/" TargetMode="External"/><Relationship Id="rId2" Type="http://schemas.openxmlformats.org/officeDocument/2006/relationships/hyperlink" Target="https://www.rias.org.sg/rias-top-charts/" TargetMode="External"/><Relationship Id="rId1" Type="http://schemas.openxmlformats.org/officeDocument/2006/relationships/hyperlink" Target="https://www.wipo.int/meetings/fr/doc_details.jsp?doc_id=45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lWZpsnMr55w3y5i+OqC7A2pEA==">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2D4122-5883-44C8-8139-3BD7366F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2992</Words>
  <Characters>16676</Characters>
  <Application>Microsoft Office Word</Application>
  <DocSecurity>4</DocSecurity>
  <Lines>264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Calboli</dc:creator>
  <cp:keywords>FOR OFFICIAL USE ONLY</cp:keywords>
  <cp:lastModifiedBy>HAIZEL Francesca</cp:lastModifiedBy>
  <cp:revision>2</cp:revision>
  <dcterms:created xsi:type="dcterms:W3CDTF">2021-06-08T12:07:00Z</dcterms:created>
  <dcterms:modified xsi:type="dcterms:W3CDTF">2021-06-08T12:07:00Z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2dd85cdf-cf16-48dd-8eb8-e1c44e616e26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