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A67663" w:rsidRPr="00A67663" w:rsidTr="007A5B7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7A5B7F" w:rsidRPr="00A67663" w:rsidRDefault="007A5B7F" w:rsidP="00A67663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A5B7F" w:rsidRPr="00A67663" w:rsidRDefault="007A5B7F" w:rsidP="00A67663">
            <w:pPr>
              <w:rPr>
                <w:lang w:val="fr-FR"/>
              </w:rPr>
            </w:pPr>
            <w:r w:rsidRPr="00A67663">
              <w:rPr>
                <w:noProof/>
                <w:lang w:eastAsia="en-US"/>
              </w:rPr>
              <w:drawing>
                <wp:inline distT="0" distB="0" distL="0" distR="0" wp14:anchorId="6555A984" wp14:editId="22552477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7A5B7F" w:rsidRPr="00A67663" w:rsidRDefault="007A5B7F" w:rsidP="00A67663">
            <w:pPr>
              <w:jc w:val="right"/>
              <w:rPr>
                <w:lang w:val="fr-FR"/>
              </w:rPr>
            </w:pPr>
            <w:r w:rsidRPr="00A67663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A67663" w:rsidRPr="00A67663" w:rsidTr="003B36A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7A5B7F" w:rsidRPr="00A67663" w:rsidRDefault="007A5B7F" w:rsidP="00A6766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67663">
              <w:rPr>
                <w:rFonts w:ascii="Arial Black" w:hAnsi="Arial Black"/>
                <w:caps/>
                <w:sz w:val="15"/>
                <w:lang w:val="fr-FR"/>
              </w:rPr>
              <w:t>SCCR/33/</w:t>
            </w:r>
            <w:bookmarkStart w:id="1" w:name="Code"/>
            <w:bookmarkEnd w:id="1"/>
            <w:r w:rsidRPr="00A67663">
              <w:rPr>
                <w:rFonts w:ascii="Arial Black" w:hAnsi="Arial Black"/>
                <w:caps/>
                <w:sz w:val="15"/>
                <w:lang w:val="fr-FR"/>
              </w:rPr>
              <w:t>2</w:t>
            </w:r>
          </w:p>
        </w:tc>
      </w:tr>
      <w:tr w:rsidR="00A67663" w:rsidRPr="00A67663" w:rsidTr="003B36A5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7A5B7F" w:rsidRPr="00A67663" w:rsidRDefault="007A5B7F" w:rsidP="00A6766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67663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CD5FC1" w:rsidRPr="00A6766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A6766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2" w:name="Original"/>
            <w:bookmarkEnd w:id="2"/>
            <w:r w:rsidRPr="00A67663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7A5B7F" w:rsidRPr="00A67663" w:rsidTr="003B36A5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7A5B7F" w:rsidRPr="00A67663" w:rsidRDefault="007A5B7F" w:rsidP="00A6766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A67663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CD5FC1" w:rsidRPr="00A67663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A67663">
              <w:rPr>
                <w:rFonts w:ascii="Arial Black" w:hAnsi="Arial Black"/>
                <w:caps/>
                <w:sz w:val="15"/>
                <w:lang w:val="fr-FR"/>
              </w:rPr>
              <w:t xml:space="preserve">: </w:t>
            </w:r>
            <w:bookmarkStart w:id="3" w:name="Date"/>
            <w:bookmarkEnd w:id="3"/>
            <w:r w:rsidRPr="00A67663">
              <w:rPr>
                <w:rFonts w:ascii="Arial Black" w:hAnsi="Arial Black"/>
                <w:caps/>
                <w:sz w:val="15"/>
                <w:lang w:val="fr-FR"/>
              </w:rPr>
              <w:t>7 septembre 2016</w:t>
            </w:r>
          </w:p>
        </w:tc>
      </w:tr>
    </w:tbl>
    <w:p w:rsidR="007A5B7F" w:rsidRPr="00A67663" w:rsidRDefault="007A5B7F" w:rsidP="00A67663">
      <w:pPr>
        <w:rPr>
          <w:lang w:val="fr-FR"/>
        </w:rPr>
      </w:pPr>
    </w:p>
    <w:p w:rsidR="007A5B7F" w:rsidRPr="00A67663" w:rsidRDefault="007A5B7F" w:rsidP="00A67663">
      <w:pPr>
        <w:rPr>
          <w:lang w:val="fr-FR"/>
        </w:rPr>
      </w:pPr>
    </w:p>
    <w:p w:rsidR="007A5B7F" w:rsidRPr="00A67663" w:rsidRDefault="007A5B7F" w:rsidP="00A67663">
      <w:pPr>
        <w:rPr>
          <w:lang w:val="fr-FR"/>
        </w:rPr>
      </w:pPr>
    </w:p>
    <w:p w:rsidR="007A5B7F" w:rsidRPr="00A67663" w:rsidRDefault="007A5B7F" w:rsidP="00A67663">
      <w:pPr>
        <w:rPr>
          <w:lang w:val="fr-FR"/>
        </w:rPr>
      </w:pPr>
    </w:p>
    <w:p w:rsidR="007A5B7F" w:rsidRPr="00A67663" w:rsidRDefault="007A5B7F" w:rsidP="00A67663">
      <w:pPr>
        <w:rPr>
          <w:lang w:val="fr-FR"/>
        </w:rPr>
      </w:pPr>
    </w:p>
    <w:p w:rsidR="007A5B7F" w:rsidRPr="00A67663" w:rsidRDefault="007A5B7F" w:rsidP="00A67663">
      <w:pPr>
        <w:rPr>
          <w:b/>
          <w:sz w:val="28"/>
          <w:szCs w:val="28"/>
          <w:lang w:val="fr-FR"/>
        </w:rPr>
      </w:pPr>
      <w:r w:rsidRPr="00A67663">
        <w:rPr>
          <w:b/>
          <w:sz w:val="28"/>
          <w:szCs w:val="28"/>
          <w:lang w:val="fr-FR"/>
        </w:rPr>
        <w:t>Comité permanent du droit d’auteur et des droits connexes</w:t>
      </w:r>
    </w:p>
    <w:p w:rsidR="007A5B7F" w:rsidRPr="00A67663" w:rsidRDefault="007A5B7F" w:rsidP="00A67663">
      <w:pPr>
        <w:rPr>
          <w:lang w:val="fr-FR"/>
        </w:rPr>
      </w:pPr>
    </w:p>
    <w:p w:rsidR="007A5B7F" w:rsidRPr="00A67663" w:rsidRDefault="007A5B7F" w:rsidP="00A67663">
      <w:pPr>
        <w:rPr>
          <w:lang w:val="fr-FR"/>
        </w:rPr>
      </w:pPr>
    </w:p>
    <w:p w:rsidR="007A5B7F" w:rsidRPr="00A67663" w:rsidRDefault="007A5B7F" w:rsidP="00A67663">
      <w:pPr>
        <w:rPr>
          <w:b/>
          <w:sz w:val="24"/>
          <w:szCs w:val="24"/>
          <w:lang w:val="fr-FR"/>
        </w:rPr>
      </w:pPr>
      <w:r w:rsidRPr="00A67663">
        <w:rPr>
          <w:b/>
          <w:sz w:val="24"/>
          <w:szCs w:val="24"/>
          <w:lang w:val="fr-FR"/>
        </w:rPr>
        <w:t>Trente</w:t>
      </w:r>
      <w:r w:rsidR="006755D9" w:rsidRPr="00A67663">
        <w:rPr>
          <w:b/>
          <w:sz w:val="24"/>
          <w:szCs w:val="24"/>
          <w:lang w:val="fr-FR"/>
        </w:rPr>
        <w:noBreakHyphen/>
      </w:r>
      <w:r w:rsidRPr="00A67663">
        <w:rPr>
          <w:b/>
          <w:sz w:val="24"/>
          <w:szCs w:val="24"/>
          <w:lang w:val="fr-FR"/>
        </w:rPr>
        <w:t>troisième session</w:t>
      </w:r>
    </w:p>
    <w:p w:rsidR="007A5B7F" w:rsidRPr="00A67663" w:rsidRDefault="007A5B7F" w:rsidP="00A67663">
      <w:pPr>
        <w:rPr>
          <w:b/>
          <w:sz w:val="24"/>
          <w:szCs w:val="24"/>
          <w:lang w:val="fr-FR"/>
        </w:rPr>
      </w:pPr>
      <w:r w:rsidRPr="00A67663">
        <w:rPr>
          <w:b/>
          <w:sz w:val="24"/>
          <w:szCs w:val="24"/>
          <w:lang w:val="fr-FR"/>
        </w:rPr>
        <w:t>Genève, 14 – 18 novembre 2016</w:t>
      </w:r>
    </w:p>
    <w:p w:rsidR="007A5B7F" w:rsidRPr="00A67663" w:rsidRDefault="007A5B7F" w:rsidP="00A67663">
      <w:pPr>
        <w:rPr>
          <w:lang w:val="fr-FR"/>
        </w:rPr>
      </w:pPr>
    </w:p>
    <w:p w:rsidR="007A5B7F" w:rsidRPr="00A67663" w:rsidRDefault="007A5B7F" w:rsidP="00A67663">
      <w:pPr>
        <w:rPr>
          <w:lang w:val="fr-FR"/>
        </w:rPr>
      </w:pPr>
    </w:p>
    <w:p w:rsidR="007A5B7F" w:rsidRPr="00A67663" w:rsidRDefault="007A5B7F" w:rsidP="00A67663">
      <w:pPr>
        <w:rPr>
          <w:lang w:val="fr-FR"/>
        </w:rPr>
      </w:pPr>
    </w:p>
    <w:p w:rsidR="00252E65" w:rsidRPr="00A67663" w:rsidRDefault="0039469B" w:rsidP="00A67663">
      <w:pPr>
        <w:rPr>
          <w:caps/>
          <w:sz w:val="24"/>
          <w:lang w:val="fr-FR"/>
        </w:rPr>
      </w:pPr>
      <w:r w:rsidRPr="00A67663">
        <w:rPr>
          <w:caps/>
          <w:sz w:val="24"/>
          <w:lang w:val="fr-FR"/>
        </w:rPr>
        <w:t>accréditation d</w:t>
      </w:r>
      <w:r w:rsidR="007A5B7F" w:rsidRPr="00A67663">
        <w:rPr>
          <w:caps/>
          <w:sz w:val="24"/>
          <w:lang w:val="fr-FR"/>
        </w:rPr>
        <w:t>’</w:t>
      </w:r>
      <w:r w:rsidRPr="00A67663">
        <w:rPr>
          <w:caps/>
          <w:sz w:val="24"/>
          <w:lang w:val="fr-FR"/>
        </w:rPr>
        <w:t>organisations non gouvernementales</w:t>
      </w:r>
    </w:p>
    <w:p w:rsidR="00252E65" w:rsidRPr="00A67663" w:rsidRDefault="00252E65" w:rsidP="00A67663">
      <w:pPr>
        <w:rPr>
          <w:lang w:val="fr-FR"/>
        </w:rPr>
      </w:pPr>
    </w:p>
    <w:p w:rsidR="007A5B7F" w:rsidRPr="00A67663" w:rsidRDefault="00A67663" w:rsidP="00A67663">
      <w:pPr>
        <w:rPr>
          <w:i/>
          <w:lang w:val="fr-FR"/>
        </w:rPr>
      </w:pPr>
      <w:bookmarkStart w:id="4" w:name="Prepared"/>
      <w:bookmarkEnd w:id="4"/>
      <w:r w:rsidRPr="00A67663">
        <w:rPr>
          <w:i/>
          <w:lang w:val="fr-FR"/>
        </w:rPr>
        <w:t xml:space="preserve">Document </w:t>
      </w:r>
      <w:r w:rsidR="0039469B" w:rsidRPr="00A67663">
        <w:rPr>
          <w:i/>
          <w:lang w:val="fr-FR"/>
        </w:rPr>
        <w:t>établi par le Secrétariat</w:t>
      </w: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39469B" w:rsidP="00A67663">
      <w:pPr>
        <w:pStyle w:val="ONUMFS"/>
        <w:rPr>
          <w:szCs w:val="22"/>
          <w:lang w:val="fr-FR"/>
        </w:rPr>
      </w:pPr>
      <w:r w:rsidRPr="00A67663">
        <w:rPr>
          <w:lang w:val="fr-FR"/>
        </w:rPr>
        <w:t>Les annexes du présent document contiennent des informations relatives à des organisations non gouvernementales ayant demandé le statut d</w:t>
      </w:r>
      <w:r w:rsidR="007A5B7F" w:rsidRPr="00A67663">
        <w:rPr>
          <w:lang w:val="fr-FR"/>
        </w:rPr>
        <w:t>’</w:t>
      </w:r>
      <w:r w:rsidRPr="00A67663">
        <w:rPr>
          <w:lang w:val="fr-FR"/>
        </w:rPr>
        <w:t>observateur pour les sessions du Comité permanent du droit d</w:t>
      </w:r>
      <w:r w:rsidR="007A5B7F" w:rsidRPr="00A67663">
        <w:rPr>
          <w:lang w:val="fr-FR"/>
        </w:rPr>
        <w:t>’</w:t>
      </w:r>
      <w:r w:rsidRPr="00A67663">
        <w:rPr>
          <w:lang w:val="fr-FR"/>
        </w:rPr>
        <w:t>auteur et des droits connexes (SCCR), conformément au règlement intérieur dudit comité (voir le paragraphe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10 du document SCCR/1/2).</w:t>
      </w:r>
    </w:p>
    <w:p w:rsidR="007A5B7F" w:rsidRPr="00A67663" w:rsidRDefault="0039469B" w:rsidP="00A67663">
      <w:pPr>
        <w:pStyle w:val="ONUMFS"/>
        <w:ind w:left="5533"/>
        <w:rPr>
          <w:i/>
          <w:szCs w:val="22"/>
          <w:lang w:val="fr-FR"/>
        </w:rPr>
      </w:pPr>
      <w:r w:rsidRPr="00A67663">
        <w:rPr>
          <w:i/>
          <w:szCs w:val="22"/>
          <w:lang w:val="fr-FR"/>
        </w:rPr>
        <w:t>Le SCCR est invité à approuver la représentation, aux sessions du comité, des organisations non gouvernementales visées dans les annexes du présent document.</w:t>
      </w:r>
    </w:p>
    <w:p w:rsidR="0053315B" w:rsidRPr="00A67663" w:rsidRDefault="0053315B" w:rsidP="00A67663">
      <w:pPr>
        <w:rPr>
          <w:lang w:val="fr-FR"/>
        </w:rPr>
      </w:pPr>
    </w:p>
    <w:p w:rsidR="007A5B7F" w:rsidRPr="00A67663" w:rsidRDefault="007A5B7F" w:rsidP="00A67663">
      <w:pPr>
        <w:rPr>
          <w:lang w:val="fr-FR"/>
        </w:rPr>
      </w:pPr>
    </w:p>
    <w:p w:rsidR="007A5B7F" w:rsidRPr="00A67663" w:rsidRDefault="007A5B7F" w:rsidP="00A67663">
      <w:pPr>
        <w:pStyle w:val="Endofdocument-Annex"/>
        <w:rPr>
          <w:lang w:val="fr-FR"/>
        </w:rPr>
      </w:pPr>
      <w:r w:rsidRPr="00A67663">
        <w:rPr>
          <w:lang w:val="fr-FR"/>
        </w:rPr>
        <w:t>[Les annexes suivent]</w:t>
      </w:r>
    </w:p>
    <w:p w:rsidR="007A5B7F" w:rsidRPr="00A67663" w:rsidRDefault="007A5B7F" w:rsidP="00A67663">
      <w:pPr>
        <w:rPr>
          <w:lang w:val="fr-FR"/>
        </w:rPr>
      </w:pPr>
    </w:p>
    <w:p w:rsidR="007A5B7F" w:rsidRPr="00A67663" w:rsidRDefault="007A5B7F" w:rsidP="00A67663">
      <w:pPr>
        <w:rPr>
          <w:lang w:val="fr-FR"/>
        </w:rPr>
      </w:pPr>
    </w:p>
    <w:p w:rsidR="007A5B7F" w:rsidRPr="00A67663" w:rsidRDefault="007A5B7F" w:rsidP="00A67663">
      <w:pPr>
        <w:pStyle w:val="Endofdocument"/>
        <w:spacing w:line="240" w:lineRule="auto"/>
        <w:ind w:left="5392"/>
        <w:rPr>
          <w:rFonts w:cs="Arial"/>
          <w:sz w:val="22"/>
          <w:szCs w:val="22"/>
          <w:lang w:val="fr-FR"/>
        </w:rPr>
        <w:sectPr w:rsidR="007A5B7F" w:rsidRPr="00A67663" w:rsidSect="007A5B7F">
          <w:headerReference w:type="default" r:id="rId10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252E65" w:rsidRPr="00A67663" w:rsidRDefault="0039469B" w:rsidP="00A67663">
      <w:pPr>
        <w:pStyle w:val="Heading2"/>
        <w:rPr>
          <w:szCs w:val="22"/>
          <w:lang w:val="fr-FR"/>
        </w:rPr>
      </w:pPr>
      <w:r w:rsidRPr="00A67663">
        <w:rPr>
          <w:szCs w:val="22"/>
          <w:lang w:val="fr-FR"/>
        </w:rPr>
        <w:lastRenderedPageBreak/>
        <w:t>ORGANISATIONS NON GOUVERNEMENTALES AYANT DEMANDé LE STATUT D</w:t>
      </w:r>
      <w:r w:rsidR="007A5B7F" w:rsidRPr="00A67663">
        <w:rPr>
          <w:szCs w:val="22"/>
          <w:lang w:val="fr-FR"/>
        </w:rPr>
        <w:t>’</w:t>
      </w:r>
      <w:r w:rsidRPr="00A67663">
        <w:rPr>
          <w:szCs w:val="22"/>
          <w:lang w:val="fr-FR"/>
        </w:rPr>
        <w:t>OBSERVATEUR POUR LES SESSIONS DU COMITé PERMANENT DU DROIT D</w:t>
      </w:r>
      <w:r w:rsidR="007A5B7F" w:rsidRPr="00A67663">
        <w:rPr>
          <w:szCs w:val="22"/>
          <w:lang w:val="fr-FR"/>
        </w:rPr>
        <w:t>’</w:t>
      </w:r>
      <w:r w:rsidRPr="00A67663">
        <w:rPr>
          <w:szCs w:val="22"/>
          <w:lang w:val="fr-FR"/>
        </w:rPr>
        <w:t>AUTEUR ET DES DROITS CONNEXES (SCCR)</w:t>
      </w: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39469B" w:rsidP="00A67663">
      <w:pPr>
        <w:pStyle w:val="Heading4"/>
        <w:spacing w:before="0" w:after="0"/>
        <w:rPr>
          <w:lang w:val="fr-FR"/>
        </w:rPr>
      </w:pPr>
      <w:proofErr w:type="spellStart"/>
      <w:r w:rsidRPr="00A67663">
        <w:rPr>
          <w:lang w:val="fr-FR"/>
        </w:rPr>
        <w:t>African</w:t>
      </w:r>
      <w:proofErr w:type="spellEnd"/>
      <w:r w:rsidRPr="00A67663">
        <w:rPr>
          <w:lang w:val="fr-FR"/>
        </w:rPr>
        <w:t xml:space="preserve"> Library and Information Associations and Institutions (</w:t>
      </w:r>
      <w:proofErr w:type="spellStart"/>
      <w:r w:rsidRPr="00A67663">
        <w:rPr>
          <w:lang w:val="fr-FR"/>
        </w:rPr>
        <w:t>AfLIA</w:t>
      </w:r>
      <w:proofErr w:type="spellEnd"/>
      <w:r w:rsidRPr="00A67663">
        <w:rPr>
          <w:lang w:val="fr-FR"/>
        </w:rPr>
        <w:t>)</w:t>
      </w: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7A5B7F" w:rsidRPr="00A67663" w:rsidRDefault="00DE42AA" w:rsidP="00A67663">
      <w:pPr>
        <w:rPr>
          <w:rFonts w:eastAsiaTheme="minorEastAsia"/>
          <w:szCs w:val="22"/>
          <w:lang w:val="fr-FR" w:eastAsia="ja-JP"/>
        </w:rPr>
      </w:pPr>
      <w:r w:rsidRPr="00A67663">
        <w:rPr>
          <w:rFonts w:eastAsiaTheme="minorEastAsia"/>
          <w:szCs w:val="22"/>
          <w:lang w:val="fr-FR" w:eastAsia="ja-JP"/>
        </w:rPr>
        <w:t>L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proofErr w:type="spellStart"/>
      <w:r w:rsidRPr="00A67663">
        <w:rPr>
          <w:rFonts w:eastAsiaTheme="minorEastAsia"/>
          <w:szCs w:val="22"/>
          <w:lang w:val="fr-FR" w:eastAsia="ja-JP"/>
        </w:rPr>
        <w:t>African</w:t>
      </w:r>
      <w:proofErr w:type="spellEnd"/>
      <w:r w:rsidRPr="00A67663">
        <w:rPr>
          <w:rFonts w:eastAsiaTheme="minorEastAsia"/>
          <w:szCs w:val="22"/>
          <w:lang w:val="fr-FR" w:eastAsia="ja-JP"/>
        </w:rPr>
        <w:t xml:space="preserve"> Library and Information Associations and Institutions (</w:t>
      </w:r>
      <w:proofErr w:type="spellStart"/>
      <w:r w:rsidRPr="00A67663">
        <w:rPr>
          <w:rFonts w:eastAsiaTheme="minorEastAsia"/>
          <w:szCs w:val="22"/>
          <w:lang w:val="fr-FR" w:eastAsia="ja-JP"/>
        </w:rPr>
        <w:t>AfLIA</w:t>
      </w:r>
      <w:proofErr w:type="spellEnd"/>
      <w:r w:rsidRPr="00A67663">
        <w:rPr>
          <w:rFonts w:eastAsiaTheme="minorEastAsia"/>
          <w:szCs w:val="22"/>
          <w:lang w:val="fr-FR" w:eastAsia="ja-JP"/>
        </w:rPr>
        <w:t>) a été créée en</w:t>
      </w:r>
      <w:r w:rsidR="00CD5FC1" w:rsidRPr="00A67663">
        <w:rPr>
          <w:rFonts w:eastAsiaTheme="minorEastAsia"/>
          <w:szCs w:val="22"/>
          <w:lang w:val="fr-FR" w:eastAsia="ja-JP"/>
        </w:rPr>
        <w:t> </w:t>
      </w:r>
      <w:r w:rsidRPr="00A67663">
        <w:rPr>
          <w:rFonts w:eastAsiaTheme="minorEastAsia"/>
          <w:szCs w:val="22"/>
          <w:lang w:val="fr-FR" w:eastAsia="ja-JP"/>
        </w:rPr>
        <w:t>2013 et enregistrée en tant qu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Pr="00A67663">
        <w:rPr>
          <w:rFonts w:eastAsiaTheme="minorEastAsia"/>
          <w:szCs w:val="22"/>
          <w:lang w:val="fr-FR" w:eastAsia="ja-JP"/>
        </w:rPr>
        <w:t>organisation internationale non gouvernementale en</w:t>
      </w:r>
      <w:r w:rsidR="00CD5FC1" w:rsidRPr="00A67663">
        <w:rPr>
          <w:rFonts w:eastAsiaTheme="minorEastAsia"/>
          <w:szCs w:val="22"/>
          <w:lang w:val="fr-FR" w:eastAsia="ja-JP"/>
        </w:rPr>
        <w:t> </w:t>
      </w:r>
      <w:r w:rsidRPr="00A67663">
        <w:rPr>
          <w:rFonts w:eastAsiaTheme="minorEastAsia"/>
          <w:szCs w:val="22"/>
          <w:lang w:val="fr-FR" w:eastAsia="ja-JP"/>
        </w:rPr>
        <w:t xml:space="preserve">2014 </w:t>
      </w:r>
      <w:r w:rsidR="008203F6" w:rsidRPr="00A67663">
        <w:rPr>
          <w:rFonts w:eastAsiaTheme="minorEastAsia"/>
          <w:szCs w:val="22"/>
          <w:lang w:val="fr-FR" w:eastAsia="ja-JP"/>
        </w:rPr>
        <w:t>dans le cadre</w:t>
      </w:r>
      <w:r w:rsidRPr="00A67663">
        <w:rPr>
          <w:rFonts w:eastAsiaTheme="minorEastAsia"/>
          <w:szCs w:val="22"/>
          <w:lang w:val="fr-FR" w:eastAsia="ja-JP"/>
        </w:rPr>
        <w:t xml:space="preserve"> de la législation ghanéen</w:t>
      </w:r>
      <w:r w:rsidR="006755D9" w:rsidRPr="00A67663">
        <w:rPr>
          <w:rFonts w:eastAsiaTheme="minorEastAsia"/>
          <w:szCs w:val="22"/>
          <w:lang w:val="fr-FR" w:eastAsia="ja-JP"/>
        </w:rPr>
        <w:t>ne.  El</w:t>
      </w:r>
      <w:r w:rsidR="00330D93" w:rsidRPr="00A67663">
        <w:rPr>
          <w:rFonts w:eastAsiaTheme="minorEastAsia"/>
          <w:szCs w:val="22"/>
          <w:lang w:val="fr-FR" w:eastAsia="ja-JP"/>
        </w:rPr>
        <w:t>le défend les intérêts des associations de bibliothèques et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330D93" w:rsidRPr="00A67663">
        <w:rPr>
          <w:rFonts w:eastAsiaTheme="minorEastAsia"/>
          <w:szCs w:val="22"/>
          <w:lang w:val="fr-FR" w:eastAsia="ja-JP"/>
        </w:rPr>
        <w:t>institutions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330D93" w:rsidRPr="00A67663">
        <w:rPr>
          <w:rFonts w:eastAsiaTheme="minorEastAsia"/>
          <w:szCs w:val="22"/>
          <w:lang w:val="fr-FR" w:eastAsia="ja-JP"/>
        </w:rPr>
        <w:t>informations, des services</w:t>
      </w:r>
      <w:r w:rsidR="008203F6" w:rsidRPr="00A67663">
        <w:rPr>
          <w:rFonts w:eastAsiaTheme="minorEastAsia"/>
          <w:szCs w:val="22"/>
          <w:lang w:val="fr-FR" w:eastAsia="ja-JP"/>
        </w:rPr>
        <w:t xml:space="preserve"> en bibliothèque et</w:t>
      </w:r>
      <w:r w:rsidR="00330D93" w:rsidRPr="00A67663">
        <w:rPr>
          <w:rFonts w:eastAsiaTheme="minorEastAsia"/>
          <w:szCs w:val="22"/>
          <w:lang w:val="fr-FR" w:eastAsia="ja-JP"/>
        </w:rPr>
        <w:t xml:space="preserve">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330D93" w:rsidRPr="00A67663">
        <w:rPr>
          <w:rFonts w:eastAsiaTheme="minorEastAsia"/>
          <w:szCs w:val="22"/>
          <w:lang w:val="fr-FR" w:eastAsia="ja-JP"/>
        </w:rPr>
        <w:t>informations, des bibliothécaires et des professionnels de l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330D93" w:rsidRPr="00A67663">
        <w:rPr>
          <w:rFonts w:eastAsiaTheme="minorEastAsia"/>
          <w:szCs w:val="22"/>
          <w:lang w:val="fr-FR" w:eastAsia="ja-JP"/>
        </w:rPr>
        <w:t>information ainsi que les intérêts des communautés qui bénéficient de leurs services, sur le continent africa</w:t>
      </w:r>
      <w:r w:rsidR="006755D9" w:rsidRPr="00A67663">
        <w:rPr>
          <w:rFonts w:eastAsiaTheme="minorEastAsia"/>
          <w:szCs w:val="22"/>
          <w:lang w:val="fr-FR" w:eastAsia="ja-JP"/>
        </w:rPr>
        <w:t>in.  Se</w:t>
      </w:r>
      <w:r w:rsidR="00051D63" w:rsidRPr="00A67663">
        <w:rPr>
          <w:rFonts w:eastAsiaTheme="minorEastAsia"/>
          <w:szCs w:val="22"/>
          <w:lang w:val="fr-FR" w:eastAsia="ja-JP"/>
        </w:rPr>
        <w:t>s principaux objectifs visent notamment à</w:t>
      </w:r>
      <w:r w:rsidR="00CD5FC1" w:rsidRPr="00A67663">
        <w:rPr>
          <w:rFonts w:eastAsiaTheme="minorEastAsia"/>
          <w:szCs w:val="22"/>
          <w:lang w:val="fr-FR" w:eastAsia="ja-JP"/>
        </w:rPr>
        <w:t> </w:t>
      </w:r>
      <w:r w:rsidR="00051D63" w:rsidRPr="00A67663">
        <w:rPr>
          <w:rFonts w:eastAsiaTheme="minorEastAsia"/>
          <w:szCs w:val="22"/>
          <w:lang w:val="fr-FR" w:eastAsia="ja-JP"/>
        </w:rPr>
        <w:t>: encourager les professionnels des bibliothèques et des services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051D63" w:rsidRPr="00A67663">
        <w:rPr>
          <w:rFonts w:eastAsiaTheme="minorEastAsia"/>
          <w:szCs w:val="22"/>
          <w:lang w:val="fr-FR" w:eastAsia="ja-JP"/>
        </w:rPr>
        <w:t>information à anticiper les besoins des communautés africaines et à y répondre, favoriser la compréhension de la valeur et de l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051D63" w:rsidRPr="00A67663">
        <w:rPr>
          <w:rFonts w:eastAsiaTheme="minorEastAsia"/>
          <w:szCs w:val="22"/>
          <w:lang w:val="fr-FR" w:eastAsia="ja-JP"/>
        </w:rPr>
        <w:t xml:space="preserve">importance du fait de délivrer des services </w:t>
      </w:r>
      <w:r w:rsidR="008203F6" w:rsidRPr="00A67663">
        <w:rPr>
          <w:rFonts w:eastAsiaTheme="minorEastAsia"/>
          <w:szCs w:val="22"/>
          <w:lang w:val="fr-FR" w:eastAsia="ja-JP"/>
        </w:rPr>
        <w:t xml:space="preserve">en bibliothèque et une </w:t>
      </w:r>
      <w:r w:rsidR="00051D63" w:rsidRPr="00A67663">
        <w:rPr>
          <w:rFonts w:eastAsiaTheme="minorEastAsia"/>
          <w:szCs w:val="22"/>
          <w:lang w:val="fr-FR" w:eastAsia="ja-JP"/>
        </w:rPr>
        <w:t>information de qualité, promouvoir les centres de bibliothèques et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051D63" w:rsidRPr="00A67663">
        <w:rPr>
          <w:rFonts w:eastAsiaTheme="minorEastAsia"/>
          <w:szCs w:val="22"/>
          <w:lang w:val="fr-FR" w:eastAsia="ja-JP"/>
        </w:rPr>
        <w:t>information en tant qu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051D63" w:rsidRPr="00A67663">
        <w:rPr>
          <w:rFonts w:eastAsiaTheme="minorEastAsia"/>
          <w:szCs w:val="22"/>
          <w:lang w:val="fr-FR" w:eastAsia="ja-JP"/>
        </w:rPr>
        <w:t>institutions essentielles à l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051D63" w:rsidRPr="00A67663">
        <w:rPr>
          <w:rFonts w:eastAsiaTheme="minorEastAsia"/>
          <w:szCs w:val="22"/>
          <w:lang w:val="fr-FR" w:eastAsia="ja-JP"/>
        </w:rPr>
        <w:t>amélioration de la qualité de vie par un accès équitable à la connaissance et à l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051D63" w:rsidRPr="00A67663">
        <w:rPr>
          <w:rFonts w:eastAsiaTheme="minorEastAsia"/>
          <w:szCs w:val="22"/>
          <w:lang w:val="fr-FR" w:eastAsia="ja-JP"/>
        </w:rPr>
        <w:t>information, et faire progresser la recherche et</w:t>
      </w:r>
      <w:r w:rsidR="008203F6" w:rsidRPr="00A67663">
        <w:rPr>
          <w:rFonts w:eastAsiaTheme="minorEastAsia"/>
          <w:szCs w:val="22"/>
          <w:lang w:val="fr-FR" w:eastAsia="ja-JP"/>
        </w:rPr>
        <w:t xml:space="preserve"> le</w:t>
      </w:r>
      <w:r w:rsidR="00051D63" w:rsidRPr="00A67663">
        <w:rPr>
          <w:rFonts w:eastAsiaTheme="minorEastAsia"/>
          <w:szCs w:val="22"/>
          <w:lang w:val="fr-FR" w:eastAsia="ja-JP"/>
        </w:rPr>
        <w:t xml:space="preserve"> développement des services relatifs aux savoirs et à l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051D63" w:rsidRPr="00A67663">
        <w:rPr>
          <w:rFonts w:eastAsiaTheme="minorEastAsia"/>
          <w:szCs w:val="22"/>
          <w:lang w:val="fr-FR" w:eastAsia="ja-JP"/>
        </w:rPr>
        <w:t>information autochtones des communautés locales ainsi qu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051D63" w:rsidRPr="00A67663">
        <w:rPr>
          <w:rFonts w:eastAsiaTheme="minorEastAsia"/>
          <w:szCs w:val="22"/>
          <w:lang w:val="fr-FR" w:eastAsia="ja-JP"/>
        </w:rPr>
        <w:t>à la préservation du patrimoine culturel.</w:t>
      </w:r>
      <w:r w:rsidR="0015709E" w:rsidRPr="00A67663">
        <w:rPr>
          <w:lang w:val="fr-FR"/>
        </w:rPr>
        <w:t xml:space="preserve">  </w:t>
      </w:r>
      <w:r w:rsidR="005B7FD5" w:rsidRPr="00A67663">
        <w:rPr>
          <w:rFonts w:eastAsiaTheme="minorEastAsia"/>
          <w:szCs w:val="22"/>
          <w:lang w:val="fr-FR" w:eastAsia="ja-JP"/>
        </w:rPr>
        <w:t>L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proofErr w:type="spellStart"/>
      <w:r w:rsidR="005B7FD5" w:rsidRPr="00A67663">
        <w:rPr>
          <w:rFonts w:eastAsiaTheme="minorEastAsia"/>
          <w:szCs w:val="22"/>
          <w:lang w:val="fr-FR" w:eastAsia="ja-JP"/>
        </w:rPr>
        <w:t>AfLIA</w:t>
      </w:r>
      <w:proofErr w:type="spellEnd"/>
      <w:r w:rsidR="005B7FD5" w:rsidRPr="00A67663">
        <w:rPr>
          <w:rFonts w:eastAsiaTheme="minorEastAsia"/>
          <w:szCs w:val="22"/>
          <w:lang w:val="fr-FR" w:eastAsia="ja-JP"/>
        </w:rPr>
        <w:t xml:space="preserve"> </w:t>
      </w:r>
      <w:r w:rsidR="008203F6" w:rsidRPr="00A67663">
        <w:rPr>
          <w:rFonts w:eastAsiaTheme="minorEastAsia"/>
          <w:szCs w:val="22"/>
          <w:lang w:val="fr-FR" w:eastAsia="ja-JP"/>
        </w:rPr>
        <w:t>souhaite participer</w:t>
      </w:r>
      <w:r w:rsidR="005B7FD5" w:rsidRPr="00A67663">
        <w:rPr>
          <w:rFonts w:eastAsiaTheme="minorEastAsia"/>
          <w:szCs w:val="22"/>
          <w:lang w:val="fr-FR" w:eastAsia="ja-JP"/>
        </w:rPr>
        <w:t xml:space="preserve"> au</w:t>
      </w:r>
      <w:r w:rsidR="00A96933" w:rsidRPr="00A67663">
        <w:rPr>
          <w:rFonts w:eastAsiaTheme="minorEastAsia"/>
          <w:szCs w:val="22"/>
          <w:lang w:val="fr-FR" w:eastAsia="ja-JP"/>
        </w:rPr>
        <w:t>x</w:t>
      </w:r>
      <w:r w:rsidR="005B7FD5" w:rsidRPr="00A67663">
        <w:rPr>
          <w:rFonts w:eastAsiaTheme="minorEastAsia"/>
          <w:szCs w:val="22"/>
          <w:lang w:val="fr-FR" w:eastAsia="ja-JP"/>
        </w:rPr>
        <w:t xml:space="preserve"> débat</w:t>
      </w:r>
      <w:r w:rsidR="00A96933" w:rsidRPr="00A67663">
        <w:rPr>
          <w:rFonts w:eastAsiaTheme="minorEastAsia"/>
          <w:szCs w:val="22"/>
          <w:lang w:val="fr-FR" w:eastAsia="ja-JP"/>
        </w:rPr>
        <w:t>s</w:t>
      </w:r>
      <w:r w:rsidR="007A5B7F" w:rsidRPr="00A67663">
        <w:rPr>
          <w:rFonts w:eastAsiaTheme="minorEastAsia"/>
          <w:szCs w:val="22"/>
          <w:lang w:val="fr-FR" w:eastAsia="ja-JP"/>
        </w:rPr>
        <w:t xml:space="preserve"> du SCC</w:t>
      </w:r>
      <w:r w:rsidR="005B7FD5" w:rsidRPr="00A67663">
        <w:rPr>
          <w:rFonts w:eastAsiaTheme="minorEastAsia"/>
          <w:szCs w:val="22"/>
          <w:lang w:val="fr-FR" w:eastAsia="ja-JP"/>
        </w:rPr>
        <w:t>R</w:t>
      </w:r>
      <w:r w:rsidR="00A96933" w:rsidRPr="00A67663">
        <w:rPr>
          <w:rFonts w:eastAsiaTheme="minorEastAsia"/>
          <w:szCs w:val="22"/>
          <w:lang w:val="fr-FR" w:eastAsia="ja-JP"/>
        </w:rPr>
        <w:t>, en se donnant</w:t>
      </w:r>
      <w:r w:rsidR="008203F6" w:rsidRPr="00A67663">
        <w:rPr>
          <w:rFonts w:eastAsiaTheme="minorEastAsia"/>
          <w:szCs w:val="22"/>
          <w:lang w:val="fr-FR" w:eastAsia="ja-JP"/>
        </w:rPr>
        <w:t xml:space="preserve"> pour mission</w:t>
      </w:r>
      <w:r w:rsidR="005B7FD5" w:rsidRPr="00A67663">
        <w:rPr>
          <w:rFonts w:eastAsiaTheme="minorEastAsia"/>
          <w:szCs w:val="22"/>
          <w:lang w:val="fr-FR" w:eastAsia="ja-JP"/>
        </w:rPr>
        <w:t xml:space="preserve">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5B7FD5" w:rsidRPr="00A67663">
        <w:rPr>
          <w:rFonts w:eastAsiaTheme="minorEastAsia"/>
          <w:szCs w:val="22"/>
          <w:lang w:val="fr-FR" w:eastAsia="ja-JP"/>
        </w:rPr>
        <w:t>assurer l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5B7FD5" w:rsidRPr="00A67663">
        <w:rPr>
          <w:rFonts w:eastAsiaTheme="minorEastAsia"/>
          <w:szCs w:val="22"/>
          <w:lang w:val="fr-FR" w:eastAsia="ja-JP"/>
        </w:rPr>
        <w:t>équilibre entre la liberté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5B7FD5" w:rsidRPr="00A67663">
        <w:rPr>
          <w:rFonts w:eastAsiaTheme="minorEastAsia"/>
          <w:szCs w:val="22"/>
          <w:lang w:val="fr-FR" w:eastAsia="ja-JP"/>
        </w:rPr>
        <w:t>accès à l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5B7FD5" w:rsidRPr="00A67663">
        <w:rPr>
          <w:rFonts w:eastAsiaTheme="minorEastAsia"/>
          <w:szCs w:val="22"/>
          <w:lang w:val="fr-FR" w:eastAsia="ja-JP"/>
        </w:rPr>
        <w:t xml:space="preserve">information et la protection des </w:t>
      </w:r>
      <w:r w:rsidR="00252E65" w:rsidRPr="00A67663">
        <w:rPr>
          <w:rFonts w:eastAsiaTheme="minorEastAsia"/>
          <w:szCs w:val="22"/>
          <w:lang w:val="fr-FR" w:eastAsia="ja-JP"/>
        </w:rPr>
        <w:t>œuvres</w:t>
      </w:r>
      <w:r w:rsidR="005B7FD5" w:rsidRPr="00A67663">
        <w:rPr>
          <w:rFonts w:eastAsiaTheme="minorEastAsia"/>
          <w:szCs w:val="22"/>
          <w:lang w:val="fr-FR" w:eastAsia="ja-JP"/>
        </w:rPr>
        <w:t xml:space="preserve"> par le droit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5B7FD5" w:rsidRPr="00A67663">
        <w:rPr>
          <w:rFonts w:eastAsiaTheme="minorEastAsia"/>
          <w:szCs w:val="22"/>
          <w:lang w:val="fr-FR" w:eastAsia="ja-JP"/>
        </w:rPr>
        <w:t>auteur, notamment du savoir indigène de la communauté africaine.</w:t>
      </w:r>
    </w:p>
    <w:p w:rsidR="00252E65" w:rsidRPr="00A67663" w:rsidRDefault="00252E65" w:rsidP="00A67663">
      <w:pPr>
        <w:rPr>
          <w:rFonts w:eastAsiaTheme="minorEastAsia"/>
          <w:szCs w:val="22"/>
          <w:lang w:val="fr-FR" w:eastAsia="ja-JP"/>
        </w:rPr>
      </w:pPr>
    </w:p>
    <w:p w:rsidR="00252E65" w:rsidRPr="00A67663" w:rsidRDefault="00252E65" w:rsidP="00A67663">
      <w:pPr>
        <w:rPr>
          <w:rFonts w:eastAsiaTheme="minorEastAsia"/>
          <w:lang w:val="fr-FR" w:eastAsia="ja-JP"/>
        </w:rPr>
      </w:pPr>
    </w:p>
    <w:p w:rsidR="00252E65" w:rsidRPr="00A67663" w:rsidRDefault="00252E65" w:rsidP="00A67663">
      <w:pPr>
        <w:rPr>
          <w:rFonts w:eastAsiaTheme="minorEastAsia"/>
          <w:lang w:val="fr-FR" w:eastAsia="ja-JP"/>
        </w:rPr>
      </w:pPr>
    </w:p>
    <w:p w:rsidR="007A5B7F" w:rsidRPr="00A67663" w:rsidRDefault="005B7FD5" w:rsidP="00A67663">
      <w:pPr>
        <w:rPr>
          <w:i/>
          <w:lang w:val="fr-FR"/>
        </w:rPr>
      </w:pPr>
      <w:r w:rsidRPr="00A67663">
        <w:rPr>
          <w:i/>
          <w:lang w:val="fr-FR"/>
        </w:rPr>
        <w:t>Coordonnées complètes</w:t>
      </w:r>
      <w:r w:rsidR="00CD5FC1" w:rsidRPr="00A67663">
        <w:rPr>
          <w:i/>
          <w:lang w:val="fr-FR"/>
        </w:rPr>
        <w:t> </w:t>
      </w:r>
      <w:r w:rsidRPr="00A67663">
        <w:rPr>
          <w:i/>
          <w:lang w:val="fr-FR"/>
        </w:rPr>
        <w:t>:</w:t>
      </w:r>
    </w:p>
    <w:p w:rsidR="00252E65" w:rsidRPr="00A67663" w:rsidRDefault="00252E65" w:rsidP="00A67663">
      <w:pPr>
        <w:rPr>
          <w:i/>
          <w:lang w:val="fr-FR"/>
        </w:rPr>
      </w:pPr>
    </w:p>
    <w:p w:rsidR="007A5B7F" w:rsidRPr="00A67663" w:rsidRDefault="001B26CD" w:rsidP="00A67663">
      <w:pPr>
        <w:rPr>
          <w:lang w:val="fr-FR"/>
        </w:rPr>
      </w:pPr>
      <w:r w:rsidRPr="00A67663">
        <w:rPr>
          <w:lang w:val="fr-FR"/>
        </w:rPr>
        <w:t xml:space="preserve">Helena </w:t>
      </w:r>
      <w:proofErr w:type="spellStart"/>
      <w:r w:rsidRPr="00A67663">
        <w:rPr>
          <w:lang w:val="fr-FR"/>
        </w:rPr>
        <w:t>Asamoah</w:t>
      </w:r>
      <w:proofErr w:type="spellEnd"/>
      <w:r w:rsidR="006755D9" w:rsidRPr="00A67663">
        <w:rPr>
          <w:lang w:val="fr-FR"/>
        </w:rPr>
        <w:noBreakHyphen/>
      </w:r>
      <w:r w:rsidRPr="00A67663">
        <w:rPr>
          <w:lang w:val="fr-FR"/>
        </w:rPr>
        <w:t>Hassan</w:t>
      </w:r>
    </w:p>
    <w:p w:rsidR="007A5B7F" w:rsidRPr="00A67663" w:rsidRDefault="005B7FD5" w:rsidP="00A67663">
      <w:pPr>
        <w:rPr>
          <w:lang w:val="fr-FR"/>
        </w:rPr>
      </w:pPr>
      <w:r w:rsidRPr="00A67663">
        <w:rPr>
          <w:lang w:val="fr-FR"/>
        </w:rPr>
        <w:t>Directrice exécutive</w:t>
      </w:r>
    </w:p>
    <w:p w:rsidR="00252E65" w:rsidRPr="00A67663" w:rsidRDefault="005B7FD5" w:rsidP="00A67663">
      <w:pPr>
        <w:rPr>
          <w:lang w:val="fr-FR"/>
        </w:rPr>
      </w:pPr>
      <w:proofErr w:type="spellStart"/>
      <w:r w:rsidRPr="00A67663">
        <w:rPr>
          <w:lang w:val="fr-FR"/>
        </w:rPr>
        <w:t>Csir</w:t>
      </w:r>
      <w:proofErr w:type="spellEnd"/>
      <w:r w:rsidRPr="00A67663">
        <w:rPr>
          <w:lang w:val="fr-FR"/>
        </w:rPr>
        <w:t xml:space="preserve"> Insti Building, siège </w:t>
      </w:r>
      <w:proofErr w:type="spellStart"/>
      <w:r w:rsidRPr="00A67663">
        <w:rPr>
          <w:lang w:val="fr-FR"/>
        </w:rPr>
        <w:t>Csir</w:t>
      </w:r>
      <w:proofErr w:type="spellEnd"/>
    </w:p>
    <w:p w:rsidR="00252E65" w:rsidRPr="00A67663" w:rsidRDefault="005B7FD5" w:rsidP="00A67663">
      <w:pPr>
        <w:rPr>
          <w:lang w:val="fr-FR"/>
        </w:rPr>
      </w:pPr>
      <w:r w:rsidRPr="00A67663">
        <w:rPr>
          <w:lang w:val="fr-FR"/>
        </w:rPr>
        <w:t>Accra, Ghana</w:t>
      </w:r>
    </w:p>
    <w:p w:rsidR="00252E65" w:rsidRPr="00A67663" w:rsidRDefault="00C5470B" w:rsidP="00A67663">
      <w:pPr>
        <w:rPr>
          <w:lang w:val="fr-FR"/>
        </w:rPr>
      </w:pPr>
      <w:r w:rsidRPr="00A67663">
        <w:rPr>
          <w:lang w:val="fr-FR"/>
        </w:rPr>
        <w:t>Tél.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: 233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244</w:t>
      </w:r>
      <w:r w:rsidR="00CD5FC1" w:rsidRPr="00A67663">
        <w:rPr>
          <w:lang w:val="fr-FR"/>
        </w:rPr>
        <w:t> </w:t>
      </w:r>
      <w:r w:rsidR="005B7FD5" w:rsidRPr="00A67663">
        <w:rPr>
          <w:lang w:val="fr-FR"/>
        </w:rPr>
        <w:t>460529</w:t>
      </w:r>
    </w:p>
    <w:p w:rsidR="007A5B7F" w:rsidRPr="00A67663" w:rsidRDefault="005B7FD5" w:rsidP="00A67663">
      <w:pPr>
        <w:rPr>
          <w:lang w:val="fr-FR"/>
        </w:rPr>
      </w:pPr>
      <w:r w:rsidRPr="00A67663">
        <w:rPr>
          <w:lang w:val="fr-FR"/>
        </w:rPr>
        <w:t>Mél</w:t>
      </w:r>
      <w:r w:rsidR="00C5470B" w:rsidRPr="00A67663">
        <w:rPr>
          <w:lang w:val="fr-FR"/>
        </w:rPr>
        <w:t>.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: secretariat@aflia.net</w:t>
      </w:r>
    </w:p>
    <w:p w:rsidR="007A5B7F" w:rsidRPr="00A67663" w:rsidRDefault="005B7FD5" w:rsidP="00A67663">
      <w:pPr>
        <w:rPr>
          <w:lang w:val="fr-FR"/>
        </w:rPr>
      </w:pPr>
      <w:r w:rsidRPr="00A67663">
        <w:rPr>
          <w:lang w:val="fr-FR"/>
        </w:rPr>
        <w:t>Site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Web</w:t>
      </w:r>
      <w:r w:rsidR="00CD5FC1" w:rsidRPr="00A67663">
        <w:rPr>
          <w:lang w:val="fr-FR"/>
        </w:rPr>
        <w:t> :</w:t>
      </w:r>
      <w:r w:rsidRPr="00A67663">
        <w:rPr>
          <w:lang w:val="fr-FR"/>
        </w:rPr>
        <w:t xml:space="preserve"> www.aflia.net</w:t>
      </w: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D0BA8" w:rsidRPr="00A67663" w:rsidRDefault="002D0BA8" w:rsidP="00A67663">
      <w:pPr>
        <w:pStyle w:val="Endofdocument-Annex"/>
        <w:rPr>
          <w:lang w:val="fr-FR"/>
        </w:rPr>
      </w:pPr>
      <w:r w:rsidRPr="00A67663">
        <w:rPr>
          <w:lang w:val="fr-FR"/>
        </w:rPr>
        <w:t>[L’annexe II suit]</w:t>
      </w:r>
    </w:p>
    <w:p w:rsidR="002D0BA8" w:rsidRPr="00A67663" w:rsidRDefault="002D0BA8" w:rsidP="00A67663">
      <w:pPr>
        <w:rPr>
          <w:lang w:val="fr-FR"/>
        </w:rPr>
      </w:pPr>
    </w:p>
    <w:p w:rsidR="002D0BA8" w:rsidRPr="00A67663" w:rsidRDefault="002D0BA8" w:rsidP="00A67663">
      <w:pPr>
        <w:tabs>
          <w:tab w:val="left" w:pos="5245"/>
        </w:tabs>
        <w:rPr>
          <w:lang w:val="fr-FR"/>
        </w:rPr>
      </w:pPr>
    </w:p>
    <w:p w:rsidR="0053315B" w:rsidRPr="00A67663" w:rsidRDefault="0053315B" w:rsidP="00A67663">
      <w:pPr>
        <w:rPr>
          <w:lang w:val="fr-FR"/>
        </w:rPr>
        <w:sectPr w:rsidR="0053315B" w:rsidRPr="00A67663" w:rsidSect="007A5B7F">
          <w:head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252E65" w:rsidRPr="00A67663" w:rsidRDefault="00F70661" w:rsidP="00A67663">
      <w:pPr>
        <w:rPr>
          <w:rFonts w:eastAsia="Times New Roman"/>
          <w:i/>
          <w:szCs w:val="22"/>
          <w:lang w:val="fr-FR" w:eastAsia="en-US"/>
        </w:rPr>
      </w:pPr>
      <w:r w:rsidRPr="00A67663">
        <w:rPr>
          <w:rFonts w:eastAsia="Times New Roman"/>
          <w:i/>
          <w:szCs w:val="22"/>
          <w:lang w:val="fr-FR" w:eastAsia="en-US"/>
        </w:rPr>
        <w:lastRenderedPageBreak/>
        <w:t xml:space="preserve">Fédération canadienne des associations de bibliothèques </w:t>
      </w:r>
      <w:r w:rsidR="000A6970" w:rsidRPr="00A67663">
        <w:rPr>
          <w:rFonts w:eastAsia="Times New Roman"/>
          <w:i/>
          <w:szCs w:val="22"/>
          <w:lang w:val="fr-FR" w:eastAsia="en-US"/>
        </w:rPr>
        <w:t>(</w:t>
      </w:r>
      <w:r w:rsidRPr="00A67663">
        <w:rPr>
          <w:rFonts w:eastAsia="Times New Roman"/>
          <w:i/>
          <w:szCs w:val="22"/>
          <w:lang w:val="fr-FR" w:eastAsia="en-US"/>
        </w:rPr>
        <w:t>FCAB</w:t>
      </w:r>
      <w:r w:rsidR="000A6970" w:rsidRPr="00A67663">
        <w:rPr>
          <w:rFonts w:eastAsia="Times New Roman"/>
          <w:i/>
          <w:szCs w:val="22"/>
          <w:lang w:val="fr-FR" w:eastAsia="en-US"/>
        </w:rPr>
        <w:t>)</w:t>
      </w:r>
    </w:p>
    <w:p w:rsidR="00252E65" w:rsidRPr="00A67663" w:rsidRDefault="00252E65" w:rsidP="00A67663">
      <w:pPr>
        <w:rPr>
          <w:rFonts w:eastAsia="Times New Roman"/>
          <w:i/>
          <w:szCs w:val="22"/>
          <w:lang w:val="fr-FR" w:eastAsia="en-US"/>
        </w:rPr>
      </w:pPr>
    </w:p>
    <w:p w:rsidR="00252E65" w:rsidRPr="00A67663" w:rsidRDefault="00252E65" w:rsidP="00A67663">
      <w:pPr>
        <w:rPr>
          <w:rFonts w:eastAsia="Times New Roman"/>
          <w:i/>
          <w:szCs w:val="22"/>
          <w:lang w:val="fr-FR" w:eastAsia="en-US"/>
        </w:rPr>
      </w:pPr>
    </w:p>
    <w:p w:rsidR="00252E65" w:rsidRPr="00A67663" w:rsidRDefault="000A6970" w:rsidP="00A67663">
      <w:pPr>
        <w:rPr>
          <w:rFonts w:eastAsia="Times New Roman"/>
          <w:szCs w:val="22"/>
          <w:lang w:val="fr-FR" w:eastAsia="en-US"/>
        </w:rPr>
      </w:pPr>
      <w:r w:rsidRPr="00A67663">
        <w:rPr>
          <w:rFonts w:eastAsia="Times New Roman"/>
          <w:szCs w:val="22"/>
          <w:lang w:val="fr-FR" w:eastAsia="en-US"/>
        </w:rPr>
        <w:t>L</w:t>
      </w:r>
      <w:r w:rsidR="007A5B7F" w:rsidRPr="00A67663">
        <w:rPr>
          <w:rFonts w:eastAsia="Times New Roman"/>
          <w:szCs w:val="22"/>
          <w:lang w:val="fr-FR" w:eastAsia="en-US"/>
        </w:rPr>
        <w:t>’</w:t>
      </w:r>
      <w:r w:rsidRPr="00A67663">
        <w:rPr>
          <w:rFonts w:eastAsia="Times New Roman"/>
          <w:szCs w:val="22"/>
          <w:lang w:val="fr-FR" w:eastAsia="en-US"/>
        </w:rPr>
        <w:t>Association canadienne des bibliothèques (</w:t>
      </w:r>
      <w:r w:rsidR="00F70661" w:rsidRPr="00A67663">
        <w:rPr>
          <w:rFonts w:eastAsia="Times New Roman"/>
          <w:szCs w:val="22"/>
          <w:lang w:val="fr-FR" w:eastAsia="en-US"/>
        </w:rPr>
        <w:t>ACB</w:t>
      </w:r>
      <w:r w:rsidRPr="00A67663">
        <w:rPr>
          <w:rFonts w:eastAsia="Times New Roman"/>
          <w:szCs w:val="22"/>
          <w:lang w:val="fr-FR" w:eastAsia="en-US"/>
        </w:rPr>
        <w:t>) a participé en qualité d</w:t>
      </w:r>
      <w:r w:rsidR="007A5B7F" w:rsidRPr="00A67663">
        <w:rPr>
          <w:rFonts w:eastAsia="Times New Roman"/>
          <w:szCs w:val="22"/>
          <w:lang w:val="fr-FR" w:eastAsia="en-US"/>
        </w:rPr>
        <w:t>’</w:t>
      </w:r>
      <w:r w:rsidRPr="00A67663">
        <w:rPr>
          <w:rFonts w:eastAsia="Times New Roman"/>
          <w:szCs w:val="22"/>
          <w:lang w:val="fr-FR" w:eastAsia="en-US"/>
        </w:rPr>
        <w:t>observateur ad</w:t>
      </w:r>
      <w:r w:rsidR="00CD5FC1" w:rsidRPr="00A67663">
        <w:rPr>
          <w:rFonts w:eastAsia="Times New Roman"/>
          <w:szCs w:val="22"/>
          <w:lang w:val="fr-FR" w:eastAsia="en-US"/>
        </w:rPr>
        <w:t> </w:t>
      </w:r>
      <w:r w:rsidRPr="00A67663">
        <w:rPr>
          <w:rFonts w:eastAsia="Times New Roman"/>
          <w:szCs w:val="22"/>
          <w:lang w:val="fr-FR" w:eastAsia="en-US"/>
        </w:rPr>
        <w:t>hoc aux réunions</w:t>
      </w:r>
      <w:r w:rsidR="007A5B7F" w:rsidRPr="00A67663">
        <w:rPr>
          <w:rFonts w:eastAsia="Times New Roman"/>
          <w:szCs w:val="22"/>
          <w:lang w:val="fr-FR" w:eastAsia="en-US"/>
        </w:rPr>
        <w:t xml:space="preserve"> du SCC</w:t>
      </w:r>
      <w:r w:rsidRPr="00A67663">
        <w:rPr>
          <w:rFonts w:eastAsia="Times New Roman"/>
          <w:szCs w:val="22"/>
          <w:lang w:val="fr-FR" w:eastAsia="en-US"/>
        </w:rPr>
        <w:t>R depuis de nombreuses anné</w:t>
      </w:r>
      <w:r w:rsidR="00F70661" w:rsidRPr="00A67663">
        <w:rPr>
          <w:rFonts w:eastAsia="Times New Roman"/>
          <w:szCs w:val="22"/>
          <w:lang w:val="fr-FR" w:eastAsia="en-US"/>
        </w:rPr>
        <w:t>es.  L’ACB</w:t>
      </w:r>
      <w:r w:rsidRPr="00A67663">
        <w:rPr>
          <w:rFonts w:eastAsia="Times New Roman"/>
          <w:szCs w:val="22"/>
          <w:lang w:val="fr-FR" w:eastAsia="en-US"/>
        </w:rPr>
        <w:t>, aujourd</w:t>
      </w:r>
      <w:r w:rsidR="007A5B7F" w:rsidRPr="00A67663">
        <w:rPr>
          <w:rFonts w:eastAsia="Times New Roman"/>
          <w:szCs w:val="22"/>
          <w:lang w:val="fr-FR" w:eastAsia="en-US"/>
        </w:rPr>
        <w:t>’</w:t>
      </w:r>
      <w:r w:rsidRPr="00A67663">
        <w:rPr>
          <w:rFonts w:eastAsia="Times New Roman"/>
          <w:szCs w:val="22"/>
          <w:lang w:val="fr-FR" w:eastAsia="en-US"/>
        </w:rPr>
        <w:t xml:space="preserve">hui dissoute, a laissé sa place à la </w:t>
      </w:r>
      <w:r w:rsidR="00F70661" w:rsidRPr="00A67663">
        <w:rPr>
          <w:rFonts w:eastAsia="Times New Roman"/>
          <w:szCs w:val="22"/>
          <w:lang w:val="fr-FR" w:eastAsia="en-US"/>
        </w:rPr>
        <w:t>Fédération canadienne des associations de bibliothèques (FCAB)</w:t>
      </w:r>
      <w:r w:rsidR="00BF6FDD" w:rsidRPr="00A67663">
        <w:rPr>
          <w:rFonts w:eastAsia="Times New Roman"/>
          <w:szCs w:val="22"/>
          <w:lang w:val="fr-FR" w:eastAsia="en-US"/>
        </w:rPr>
        <w:t>,</w:t>
      </w:r>
      <w:r w:rsidR="00D05CC2" w:rsidRPr="00A67663">
        <w:rPr>
          <w:rFonts w:eastAsia="Times New Roman"/>
          <w:szCs w:val="22"/>
          <w:lang w:val="fr-FR" w:eastAsia="en-US"/>
        </w:rPr>
        <w:t xml:space="preserve"> qui représentera l</w:t>
      </w:r>
      <w:r w:rsidRPr="00A67663">
        <w:rPr>
          <w:rFonts w:eastAsia="Times New Roman"/>
          <w:szCs w:val="22"/>
          <w:lang w:val="fr-FR" w:eastAsia="en-US"/>
        </w:rPr>
        <w:t>es bibliothèques canadiennes sur les questions de droit d</w:t>
      </w:r>
      <w:r w:rsidR="007A5B7F" w:rsidRPr="00A67663">
        <w:rPr>
          <w:rFonts w:eastAsia="Times New Roman"/>
          <w:szCs w:val="22"/>
          <w:lang w:val="fr-FR" w:eastAsia="en-US"/>
        </w:rPr>
        <w:t>’</w:t>
      </w:r>
      <w:r w:rsidRPr="00A67663">
        <w:rPr>
          <w:rFonts w:eastAsia="Times New Roman"/>
          <w:szCs w:val="22"/>
          <w:lang w:val="fr-FR" w:eastAsia="en-US"/>
        </w:rPr>
        <w:t>auteur aux niveaux national et international, comme</w:t>
      </w:r>
      <w:r w:rsidR="00F70661" w:rsidRPr="00A67663">
        <w:rPr>
          <w:rFonts w:eastAsia="Times New Roman"/>
          <w:szCs w:val="22"/>
          <w:lang w:val="fr-FR" w:eastAsia="en-US"/>
        </w:rPr>
        <w:t xml:space="preserve"> l’ACB </w:t>
      </w:r>
      <w:r w:rsidRPr="00A67663">
        <w:rPr>
          <w:rFonts w:eastAsia="Times New Roman"/>
          <w:szCs w:val="22"/>
          <w:lang w:val="fr-FR" w:eastAsia="en-US"/>
        </w:rPr>
        <w:t>par le pas</w:t>
      </w:r>
      <w:r w:rsidR="006755D9" w:rsidRPr="00A67663">
        <w:rPr>
          <w:rFonts w:eastAsia="Times New Roman"/>
          <w:szCs w:val="22"/>
          <w:lang w:val="fr-FR" w:eastAsia="en-US"/>
        </w:rPr>
        <w:t>sé.  Le</w:t>
      </w:r>
      <w:r w:rsidR="003B4475" w:rsidRPr="00A67663">
        <w:rPr>
          <w:rFonts w:eastAsia="Times New Roman"/>
          <w:szCs w:val="22"/>
          <w:lang w:val="fr-FR" w:eastAsia="en-US"/>
        </w:rPr>
        <w:t>s objectifs de</w:t>
      </w:r>
      <w:r w:rsidR="007A5B7F" w:rsidRPr="00A67663">
        <w:rPr>
          <w:rFonts w:eastAsia="Times New Roman"/>
          <w:szCs w:val="22"/>
          <w:lang w:val="fr-FR" w:eastAsia="en-US"/>
        </w:rPr>
        <w:t xml:space="preserve"> la </w:t>
      </w:r>
      <w:r w:rsidR="00F70661" w:rsidRPr="00A67663">
        <w:rPr>
          <w:rFonts w:eastAsia="Times New Roman"/>
          <w:szCs w:val="22"/>
          <w:lang w:val="fr-FR" w:eastAsia="en-US"/>
        </w:rPr>
        <w:t xml:space="preserve">FCAB </w:t>
      </w:r>
      <w:r w:rsidR="003B4475" w:rsidRPr="00A67663">
        <w:rPr>
          <w:rFonts w:eastAsia="Times New Roman"/>
          <w:szCs w:val="22"/>
          <w:lang w:val="fr-FR" w:eastAsia="en-US"/>
        </w:rPr>
        <w:t>visent notamment à</w:t>
      </w:r>
      <w:r w:rsidR="00CD5FC1" w:rsidRPr="00A67663">
        <w:rPr>
          <w:rFonts w:eastAsia="Times New Roman"/>
          <w:szCs w:val="22"/>
          <w:lang w:val="fr-FR" w:eastAsia="en-US"/>
        </w:rPr>
        <w:t> </w:t>
      </w:r>
      <w:r w:rsidR="003B4475" w:rsidRPr="00A67663">
        <w:rPr>
          <w:rFonts w:eastAsia="Times New Roman"/>
          <w:szCs w:val="22"/>
          <w:lang w:val="fr-FR" w:eastAsia="en-US"/>
        </w:rPr>
        <w:t xml:space="preserve">: promouvoir les initiatives de tous les types de bibliothèques </w:t>
      </w:r>
      <w:r w:rsidR="00D05CC2" w:rsidRPr="00A67663">
        <w:rPr>
          <w:rFonts w:eastAsia="Times New Roman"/>
          <w:szCs w:val="22"/>
          <w:lang w:val="fr-FR" w:eastAsia="en-US"/>
        </w:rPr>
        <w:t>en vue de</w:t>
      </w:r>
      <w:r w:rsidR="003B4475" w:rsidRPr="00A67663">
        <w:rPr>
          <w:rFonts w:eastAsia="Times New Roman"/>
          <w:szCs w:val="22"/>
          <w:lang w:val="fr-FR" w:eastAsia="en-US"/>
        </w:rPr>
        <w:t xml:space="preserve"> faire progresser la réconciliation avec les pe</w:t>
      </w:r>
      <w:r w:rsidR="00D05CC2" w:rsidRPr="00A67663">
        <w:rPr>
          <w:rFonts w:eastAsia="Times New Roman"/>
          <w:szCs w:val="22"/>
          <w:lang w:val="fr-FR" w:eastAsia="en-US"/>
        </w:rPr>
        <w:t>uples autochtones du Canada et de</w:t>
      </w:r>
      <w:r w:rsidR="003B4475" w:rsidRPr="00A67663">
        <w:rPr>
          <w:rFonts w:eastAsia="Times New Roman"/>
          <w:szCs w:val="22"/>
          <w:lang w:val="fr-FR" w:eastAsia="en-US"/>
        </w:rPr>
        <w:t xml:space="preserve"> promouvoir la collaboration sur ces questions dans les communautés de bibliothèques </w:t>
      </w:r>
      <w:r w:rsidR="00D05CC2" w:rsidRPr="00A67663">
        <w:rPr>
          <w:rFonts w:eastAsia="Times New Roman"/>
          <w:szCs w:val="22"/>
          <w:lang w:val="fr-FR" w:eastAsia="en-US"/>
        </w:rPr>
        <w:t>a</w:t>
      </w:r>
      <w:r w:rsidR="003B4475" w:rsidRPr="00A67663">
        <w:rPr>
          <w:rFonts w:eastAsia="Times New Roman"/>
          <w:szCs w:val="22"/>
          <w:lang w:val="fr-FR" w:eastAsia="en-US"/>
        </w:rPr>
        <w:t xml:space="preserve">u Canada, élaborer et promouvoir les positions de ces communautés </w:t>
      </w:r>
      <w:r w:rsidR="00D05CC2" w:rsidRPr="00A67663">
        <w:rPr>
          <w:rFonts w:eastAsia="Times New Roman"/>
          <w:szCs w:val="22"/>
          <w:lang w:val="fr-FR" w:eastAsia="en-US"/>
        </w:rPr>
        <w:t>sur la question du</w:t>
      </w:r>
      <w:r w:rsidR="003B4475" w:rsidRPr="00A67663">
        <w:rPr>
          <w:rFonts w:eastAsia="Times New Roman"/>
          <w:szCs w:val="22"/>
          <w:lang w:val="fr-FR" w:eastAsia="en-US"/>
        </w:rPr>
        <w:t xml:space="preserve"> droit d</w:t>
      </w:r>
      <w:r w:rsidR="007A5B7F" w:rsidRPr="00A67663">
        <w:rPr>
          <w:rFonts w:eastAsia="Times New Roman"/>
          <w:szCs w:val="22"/>
          <w:lang w:val="fr-FR" w:eastAsia="en-US"/>
        </w:rPr>
        <w:t>’</w:t>
      </w:r>
      <w:r w:rsidR="003B4475" w:rsidRPr="00A67663">
        <w:rPr>
          <w:rFonts w:eastAsia="Times New Roman"/>
          <w:szCs w:val="22"/>
          <w:lang w:val="fr-FR" w:eastAsia="en-US"/>
        </w:rPr>
        <w:t>auteur, encourager un niveau optimal de collaboration et d</w:t>
      </w:r>
      <w:r w:rsidR="007A5B7F" w:rsidRPr="00A67663">
        <w:rPr>
          <w:rFonts w:eastAsia="Times New Roman"/>
          <w:szCs w:val="22"/>
          <w:lang w:val="fr-FR" w:eastAsia="en-US"/>
        </w:rPr>
        <w:t>’</w:t>
      </w:r>
      <w:r w:rsidR="003B4475" w:rsidRPr="00A67663">
        <w:rPr>
          <w:rFonts w:eastAsia="Times New Roman"/>
          <w:szCs w:val="22"/>
          <w:lang w:val="fr-FR" w:eastAsia="en-US"/>
        </w:rPr>
        <w:t>harmonisation en matière de promotion du droit d</w:t>
      </w:r>
      <w:r w:rsidR="007A5B7F" w:rsidRPr="00A67663">
        <w:rPr>
          <w:rFonts w:eastAsia="Times New Roman"/>
          <w:szCs w:val="22"/>
          <w:lang w:val="fr-FR" w:eastAsia="en-US"/>
        </w:rPr>
        <w:t>’</w:t>
      </w:r>
      <w:r w:rsidR="003B4475" w:rsidRPr="00A67663">
        <w:rPr>
          <w:rFonts w:eastAsia="Times New Roman"/>
          <w:szCs w:val="22"/>
          <w:lang w:val="fr-FR" w:eastAsia="en-US"/>
        </w:rPr>
        <w:t xml:space="preserve">auteur à travers les communautés de bibliothèques canadiennes, et mettre à jour et </w:t>
      </w:r>
      <w:r w:rsidR="00D05CC2" w:rsidRPr="00A67663">
        <w:rPr>
          <w:rFonts w:eastAsia="Times New Roman"/>
          <w:szCs w:val="22"/>
          <w:lang w:val="fr-FR" w:eastAsia="en-US"/>
        </w:rPr>
        <w:t>maintenir</w:t>
      </w:r>
      <w:r w:rsidR="006D7C55" w:rsidRPr="00A67663">
        <w:rPr>
          <w:rFonts w:eastAsia="Times New Roman"/>
          <w:szCs w:val="22"/>
          <w:lang w:val="fr-FR" w:eastAsia="en-US"/>
        </w:rPr>
        <w:t xml:space="preserve"> des directives ainsi que</w:t>
      </w:r>
      <w:r w:rsidR="003B4475" w:rsidRPr="00A67663">
        <w:rPr>
          <w:rFonts w:eastAsia="Times New Roman"/>
          <w:szCs w:val="22"/>
          <w:lang w:val="fr-FR" w:eastAsia="en-US"/>
        </w:rPr>
        <w:t xml:space="preserve"> des </w:t>
      </w:r>
      <w:r w:rsidR="006D7C55" w:rsidRPr="00A67663">
        <w:rPr>
          <w:rFonts w:eastAsia="Times New Roman"/>
          <w:szCs w:val="22"/>
          <w:lang w:val="fr-FR" w:eastAsia="en-US"/>
        </w:rPr>
        <w:t>note</w:t>
      </w:r>
      <w:r w:rsidR="003B4475" w:rsidRPr="00A67663">
        <w:rPr>
          <w:rFonts w:eastAsia="Times New Roman"/>
          <w:szCs w:val="22"/>
          <w:lang w:val="fr-FR" w:eastAsia="en-US"/>
        </w:rPr>
        <w:t>s d</w:t>
      </w:r>
      <w:r w:rsidR="007A5B7F" w:rsidRPr="00A67663">
        <w:rPr>
          <w:rFonts w:eastAsia="Times New Roman"/>
          <w:szCs w:val="22"/>
          <w:lang w:val="fr-FR" w:eastAsia="en-US"/>
        </w:rPr>
        <w:t>’</w:t>
      </w:r>
      <w:r w:rsidR="003B4475" w:rsidRPr="00A67663">
        <w:rPr>
          <w:rFonts w:eastAsia="Times New Roman"/>
          <w:szCs w:val="22"/>
          <w:lang w:val="fr-FR" w:eastAsia="en-US"/>
        </w:rPr>
        <w:t xml:space="preserve">information et les </w:t>
      </w:r>
      <w:r w:rsidR="006D7C55" w:rsidRPr="00A67663">
        <w:rPr>
          <w:rFonts w:eastAsia="Times New Roman"/>
          <w:szCs w:val="22"/>
          <w:lang w:val="fr-FR" w:eastAsia="en-US"/>
        </w:rPr>
        <w:t>diffuser auprès</w:t>
      </w:r>
      <w:r w:rsidR="003B4475" w:rsidRPr="00A67663">
        <w:rPr>
          <w:rFonts w:eastAsia="Times New Roman"/>
          <w:szCs w:val="22"/>
          <w:lang w:val="fr-FR" w:eastAsia="en-US"/>
        </w:rPr>
        <w:t xml:space="preserve"> de la communauté des bibliothèques canadiennes de manière contin</w:t>
      </w:r>
      <w:r w:rsidR="006755D9" w:rsidRPr="00A67663">
        <w:rPr>
          <w:rFonts w:eastAsia="Times New Roman"/>
          <w:szCs w:val="22"/>
          <w:lang w:val="fr-FR" w:eastAsia="en-US"/>
        </w:rPr>
        <w:t>ue.  La</w:t>
      </w:r>
      <w:r w:rsidR="007A5B7F" w:rsidRPr="00A67663">
        <w:rPr>
          <w:rFonts w:eastAsia="Times New Roman"/>
          <w:szCs w:val="22"/>
          <w:lang w:val="fr-FR" w:eastAsia="en-US"/>
        </w:rPr>
        <w:t> </w:t>
      </w:r>
      <w:r w:rsidR="00F70661" w:rsidRPr="00A67663">
        <w:rPr>
          <w:rFonts w:eastAsia="Times New Roman"/>
          <w:szCs w:val="22"/>
          <w:lang w:val="fr-FR" w:eastAsia="en-US"/>
        </w:rPr>
        <w:t xml:space="preserve">FCAB </w:t>
      </w:r>
      <w:r w:rsidR="003B4475" w:rsidRPr="00A67663">
        <w:rPr>
          <w:rFonts w:eastAsia="Times New Roman"/>
          <w:szCs w:val="22"/>
          <w:lang w:val="fr-FR" w:eastAsia="en-US"/>
        </w:rPr>
        <w:t>reconnaît le rôle essentiel que joue</w:t>
      </w:r>
      <w:r w:rsidR="007A5B7F" w:rsidRPr="00A67663">
        <w:rPr>
          <w:rFonts w:eastAsia="Times New Roman"/>
          <w:szCs w:val="22"/>
          <w:lang w:val="fr-FR" w:eastAsia="en-US"/>
        </w:rPr>
        <w:t xml:space="preserve"> le SCC</w:t>
      </w:r>
      <w:r w:rsidR="003B4475" w:rsidRPr="00A67663">
        <w:rPr>
          <w:rFonts w:eastAsia="Times New Roman"/>
          <w:szCs w:val="22"/>
          <w:lang w:val="fr-FR" w:eastAsia="en-US"/>
        </w:rPr>
        <w:t xml:space="preserve">R dans la </w:t>
      </w:r>
      <w:r w:rsidR="006D7C55" w:rsidRPr="00A67663">
        <w:rPr>
          <w:rFonts w:eastAsia="Times New Roman"/>
          <w:szCs w:val="22"/>
          <w:lang w:val="fr-FR" w:eastAsia="en-US"/>
        </w:rPr>
        <w:t>mise en œuvre de</w:t>
      </w:r>
      <w:r w:rsidR="003B4475" w:rsidRPr="00A67663">
        <w:rPr>
          <w:rFonts w:eastAsia="Times New Roman"/>
          <w:szCs w:val="22"/>
          <w:lang w:val="fr-FR" w:eastAsia="en-US"/>
        </w:rPr>
        <w:t xml:space="preserve"> politiques en matière de droit d</w:t>
      </w:r>
      <w:r w:rsidR="007A5B7F" w:rsidRPr="00A67663">
        <w:rPr>
          <w:rFonts w:eastAsia="Times New Roman"/>
          <w:szCs w:val="22"/>
          <w:lang w:val="fr-FR" w:eastAsia="en-US"/>
        </w:rPr>
        <w:t>’</w:t>
      </w:r>
      <w:r w:rsidR="003B4475" w:rsidRPr="00A67663">
        <w:rPr>
          <w:rFonts w:eastAsia="Times New Roman"/>
          <w:szCs w:val="22"/>
          <w:lang w:val="fr-FR" w:eastAsia="en-US"/>
        </w:rPr>
        <w:t xml:space="preserve">auteur aux niveaux international et national et </w:t>
      </w:r>
      <w:r w:rsidR="006D7C55" w:rsidRPr="00A67663">
        <w:rPr>
          <w:rFonts w:eastAsia="Times New Roman"/>
          <w:szCs w:val="22"/>
          <w:lang w:val="fr-FR" w:eastAsia="en-US"/>
        </w:rPr>
        <w:t>souhaite en priorité</w:t>
      </w:r>
      <w:r w:rsidR="003B4475" w:rsidRPr="00A67663">
        <w:rPr>
          <w:rFonts w:eastAsia="Times New Roman"/>
          <w:szCs w:val="22"/>
          <w:lang w:val="fr-FR" w:eastAsia="en-US"/>
        </w:rPr>
        <w:t xml:space="preserve"> </w:t>
      </w:r>
      <w:r w:rsidR="006D7C55" w:rsidRPr="00A67663">
        <w:rPr>
          <w:rFonts w:eastAsia="Times New Roman"/>
          <w:szCs w:val="22"/>
          <w:lang w:val="fr-FR" w:eastAsia="en-US"/>
        </w:rPr>
        <w:t>continuer de suivre les</w:t>
      </w:r>
      <w:r w:rsidR="003B4475" w:rsidRPr="00A67663">
        <w:rPr>
          <w:rFonts w:eastAsia="Times New Roman"/>
          <w:szCs w:val="22"/>
          <w:lang w:val="fr-FR" w:eastAsia="en-US"/>
        </w:rPr>
        <w:t xml:space="preserve"> réunions</w:t>
      </w:r>
      <w:r w:rsidR="007A5B7F" w:rsidRPr="00A67663">
        <w:rPr>
          <w:rFonts w:eastAsia="Times New Roman"/>
          <w:szCs w:val="22"/>
          <w:lang w:val="fr-FR" w:eastAsia="en-US"/>
        </w:rPr>
        <w:t xml:space="preserve"> du SCC</w:t>
      </w:r>
      <w:r w:rsidR="003B4475" w:rsidRPr="00A67663">
        <w:rPr>
          <w:rFonts w:eastAsia="Times New Roman"/>
          <w:szCs w:val="22"/>
          <w:lang w:val="fr-FR" w:eastAsia="en-US"/>
        </w:rPr>
        <w:t xml:space="preserve">R afin </w:t>
      </w:r>
      <w:r w:rsidR="006D7C55" w:rsidRPr="00A67663">
        <w:rPr>
          <w:rFonts w:eastAsia="Times New Roman"/>
          <w:szCs w:val="22"/>
          <w:lang w:val="fr-FR" w:eastAsia="en-US"/>
        </w:rPr>
        <w:t>de participer à nouveau</w:t>
      </w:r>
      <w:r w:rsidR="003B4475" w:rsidRPr="00A67663">
        <w:rPr>
          <w:rFonts w:eastAsia="Times New Roman"/>
          <w:szCs w:val="22"/>
          <w:lang w:val="fr-FR" w:eastAsia="en-US"/>
        </w:rPr>
        <w:t xml:space="preserve"> aux débats mondiaux en </w:t>
      </w:r>
      <w:r w:rsidR="006D7C55" w:rsidRPr="00A67663">
        <w:rPr>
          <w:rFonts w:eastAsia="Times New Roman"/>
          <w:szCs w:val="22"/>
          <w:lang w:val="fr-FR" w:eastAsia="en-US"/>
        </w:rPr>
        <w:t>matière de</w:t>
      </w:r>
      <w:r w:rsidR="003B4475" w:rsidRPr="00A67663">
        <w:rPr>
          <w:rFonts w:eastAsia="Times New Roman"/>
          <w:szCs w:val="22"/>
          <w:lang w:val="fr-FR" w:eastAsia="en-US"/>
        </w:rPr>
        <w:t xml:space="preserve"> droit d</w:t>
      </w:r>
      <w:r w:rsidR="007A5B7F" w:rsidRPr="00A67663">
        <w:rPr>
          <w:rFonts w:eastAsia="Times New Roman"/>
          <w:szCs w:val="22"/>
          <w:lang w:val="fr-FR" w:eastAsia="en-US"/>
        </w:rPr>
        <w:t>’</w:t>
      </w:r>
      <w:r w:rsidR="003B4475" w:rsidRPr="00A67663">
        <w:rPr>
          <w:rFonts w:eastAsia="Times New Roman"/>
          <w:szCs w:val="22"/>
          <w:lang w:val="fr-FR" w:eastAsia="en-US"/>
        </w:rPr>
        <w:t xml:space="preserve">auteur </w:t>
      </w:r>
      <w:r w:rsidR="006D7C55" w:rsidRPr="00A67663">
        <w:rPr>
          <w:rFonts w:eastAsia="Times New Roman"/>
          <w:szCs w:val="22"/>
          <w:lang w:val="fr-FR" w:eastAsia="en-US"/>
        </w:rPr>
        <w:t>en faveur du</w:t>
      </w:r>
      <w:r w:rsidR="003B4475" w:rsidRPr="00A67663">
        <w:rPr>
          <w:rFonts w:eastAsia="Times New Roman"/>
          <w:szCs w:val="22"/>
          <w:lang w:val="fr-FR" w:eastAsia="en-US"/>
        </w:rPr>
        <w:t xml:space="preserve"> développement et </w:t>
      </w:r>
      <w:r w:rsidR="006D7C55" w:rsidRPr="00A67663">
        <w:rPr>
          <w:rFonts w:eastAsia="Times New Roman"/>
          <w:szCs w:val="22"/>
          <w:lang w:val="fr-FR" w:eastAsia="en-US"/>
        </w:rPr>
        <w:t xml:space="preserve">de </w:t>
      </w:r>
      <w:r w:rsidR="003B4475" w:rsidRPr="00A67663">
        <w:rPr>
          <w:rFonts w:eastAsia="Times New Roman"/>
          <w:szCs w:val="22"/>
          <w:lang w:val="fr-FR" w:eastAsia="en-US"/>
        </w:rPr>
        <w:t>l</w:t>
      </w:r>
      <w:r w:rsidR="007A5B7F" w:rsidRPr="00A67663">
        <w:rPr>
          <w:rFonts w:eastAsia="Times New Roman"/>
          <w:szCs w:val="22"/>
          <w:lang w:val="fr-FR" w:eastAsia="en-US"/>
        </w:rPr>
        <w:t>’</w:t>
      </w:r>
      <w:r w:rsidR="003B4475" w:rsidRPr="00A67663">
        <w:rPr>
          <w:rFonts w:eastAsia="Times New Roman"/>
          <w:szCs w:val="22"/>
          <w:lang w:val="fr-FR" w:eastAsia="en-US"/>
        </w:rPr>
        <w:t>accès à l</w:t>
      </w:r>
      <w:r w:rsidR="007A5B7F" w:rsidRPr="00A67663">
        <w:rPr>
          <w:rFonts w:eastAsia="Times New Roman"/>
          <w:szCs w:val="22"/>
          <w:lang w:val="fr-FR" w:eastAsia="en-US"/>
        </w:rPr>
        <w:t>’</w:t>
      </w:r>
      <w:r w:rsidR="003B4475" w:rsidRPr="00A67663">
        <w:rPr>
          <w:rFonts w:eastAsia="Times New Roman"/>
          <w:szCs w:val="22"/>
          <w:lang w:val="fr-FR" w:eastAsia="en-US"/>
        </w:rPr>
        <w:t>information.</w:t>
      </w:r>
    </w:p>
    <w:p w:rsidR="00252E65" w:rsidRPr="00A67663" w:rsidRDefault="00252E65" w:rsidP="00A67663">
      <w:pPr>
        <w:rPr>
          <w:rFonts w:eastAsia="Times New Roman"/>
          <w:i/>
          <w:szCs w:val="22"/>
          <w:lang w:val="fr-FR" w:eastAsia="en-US"/>
        </w:rPr>
      </w:pPr>
    </w:p>
    <w:p w:rsidR="00252E65" w:rsidRPr="00A67663" w:rsidRDefault="00252E65" w:rsidP="00A67663">
      <w:pPr>
        <w:rPr>
          <w:rFonts w:eastAsia="Times New Roman"/>
          <w:i/>
          <w:szCs w:val="22"/>
          <w:lang w:val="fr-FR" w:eastAsia="en-US"/>
        </w:rPr>
      </w:pPr>
    </w:p>
    <w:p w:rsidR="00252E65" w:rsidRPr="00A67663" w:rsidRDefault="00252E65" w:rsidP="00A67663">
      <w:pPr>
        <w:rPr>
          <w:rFonts w:eastAsia="Times New Roman"/>
          <w:i/>
          <w:szCs w:val="22"/>
          <w:lang w:val="fr-FR" w:eastAsia="en-US"/>
        </w:rPr>
      </w:pPr>
    </w:p>
    <w:p w:rsidR="007A5B7F" w:rsidRPr="00A67663" w:rsidRDefault="003B4475" w:rsidP="00A67663">
      <w:pPr>
        <w:rPr>
          <w:i/>
          <w:lang w:val="fr-FR"/>
        </w:rPr>
      </w:pPr>
      <w:r w:rsidRPr="00A67663">
        <w:rPr>
          <w:i/>
          <w:lang w:val="fr-FR"/>
        </w:rPr>
        <w:t>Coordonnées complètes</w:t>
      </w:r>
      <w:r w:rsidR="00CD5FC1" w:rsidRPr="00A67663">
        <w:rPr>
          <w:i/>
          <w:lang w:val="fr-FR"/>
        </w:rPr>
        <w:t> </w:t>
      </w:r>
      <w:r w:rsidRPr="00A67663">
        <w:rPr>
          <w:i/>
          <w:lang w:val="fr-FR"/>
        </w:rPr>
        <w:t>:</w:t>
      </w: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03019F" w:rsidP="00A67663">
      <w:pPr>
        <w:rPr>
          <w:lang w:val="fr-FR"/>
        </w:rPr>
      </w:pPr>
      <w:r w:rsidRPr="00A67663">
        <w:rPr>
          <w:lang w:val="fr-FR"/>
        </w:rPr>
        <w:t>Kevin </w:t>
      </w:r>
      <w:proofErr w:type="spellStart"/>
      <w:r w:rsidR="005D700E" w:rsidRPr="00A67663">
        <w:rPr>
          <w:lang w:val="fr-FR"/>
        </w:rPr>
        <w:t>Brennan</w:t>
      </w:r>
      <w:proofErr w:type="spellEnd"/>
    </w:p>
    <w:p w:rsidR="00252E65" w:rsidRPr="00A67663" w:rsidRDefault="003B4475" w:rsidP="00A67663">
      <w:pPr>
        <w:rPr>
          <w:lang w:val="fr-FR"/>
        </w:rPr>
      </w:pPr>
      <w:r w:rsidRPr="00A67663">
        <w:rPr>
          <w:lang w:val="fr-FR"/>
        </w:rPr>
        <w:t>Directeur principal de projet</w:t>
      </w:r>
    </w:p>
    <w:p w:rsidR="00252E65" w:rsidRPr="00A67663" w:rsidRDefault="00BD533B" w:rsidP="00A67663">
      <w:pPr>
        <w:rPr>
          <w:lang w:val="fr-FR"/>
        </w:rPr>
      </w:pPr>
      <w:r w:rsidRPr="00A67663">
        <w:rPr>
          <w:lang w:val="fr-FR"/>
        </w:rPr>
        <w:t xml:space="preserve">2 Toronto St., 3rd </w:t>
      </w:r>
      <w:proofErr w:type="spellStart"/>
      <w:r w:rsidRPr="00A67663">
        <w:rPr>
          <w:lang w:val="fr-FR"/>
        </w:rPr>
        <w:t>Floor</w:t>
      </w:r>
      <w:proofErr w:type="spellEnd"/>
    </w:p>
    <w:p w:rsidR="00252E65" w:rsidRPr="00A67663" w:rsidRDefault="005D700E" w:rsidP="00A67663">
      <w:pPr>
        <w:rPr>
          <w:lang w:val="fr-FR"/>
        </w:rPr>
      </w:pPr>
      <w:r w:rsidRPr="00A67663">
        <w:rPr>
          <w:lang w:val="fr-FR"/>
        </w:rPr>
        <w:t>Toronto, Ontario</w:t>
      </w:r>
      <w:r w:rsidR="00FB408D" w:rsidRPr="00A67663">
        <w:rPr>
          <w:lang w:val="fr-FR"/>
        </w:rPr>
        <w:t>, M5C 2B6</w:t>
      </w:r>
    </w:p>
    <w:p w:rsidR="00252E65" w:rsidRPr="00A67663" w:rsidRDefault="003B4475" w:rsidP="00A67663">
      <w:pPr>
        <w:rPr>
          <w:lang w:val="fr-FR"/>
        </w:rPr>
      </w:pPr>
      <w:r w:rsidRPr="00A67663">
        <w:rPr>
          <w:lang w:val="fr-FR"/>
        </w:rPr>
        <w:t>Canada</w:t>
      </w:r>
    </w:p>
    <w:p w:rsidR="00252E65" w:rsidRPr="00A67663" w:rsidRDefault="003B4475" w:rsidP="00A67663">
      <w:pPr>
        <w:rPr>
          <w:lang w:val="fr-FR"/>
        </w:rPr>
      </w:pPr>
      <w:r w:rsidRPr="00A67663">
        <w:rPr>
          <w:lang w:val="fr-FR"/>
        </w:rPr>
        <w:t>Tél.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: +1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416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737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7871</w:t>
      </w:r>
    </w:p>
    <w:p w:rsidR="007A5B7F" w:rsidRPr="00A67663" w:rsidRDefault="003B4475" w:rsidP="00A67663">
      <w:pPr>
        <w:rPr>
          <w:szCs w:val="22"/>
          <w:lang w:val="fr-FR"/>
        </w:rPr>
      </w:pPr>
      <w:r w:rsidRPr="00A67663">
        <w:rPr>
          <w:szCs w:val="22"/>
          <w:lang w:val="fr-FR"/>
        </w:rPr>
        <w:t>Mél</w:t>
      </w:r>
      <w:r w:rsidR="006D7C55" w:rsidRPr="00A67663">
        <w:rPr>
          <w:szCs w:val="22"/>
          <w:lang w:val="fr-FR"/>
        </w:rPr>
        <w:t>.</w:t>
      </w:r>
      <w:r w:rsidR="00CD5FC1" w:rsidRPr="00A67663">
        <w:rPr>
          <w:szCs w:val="22"/>
          <w:lang w:val="fr-FR"/>
        </w:rPr>
        <w:t> </w:t>
      </w:r>
      <w:r w:rsidRPr="00A67663">
        <w:rPr>
          <w:szCs w:val="22"/>
          <w:lang w:val="fr-FR"/>
        </w:rPr>
        <w:t>: kbrennan@cfla</w:t>
      </w:r>
      <w:r w:rsidR="006755D9" w:rsidRPr="00A67663">
        <w:rPr>
          <w:szCs w:val="22"/>
          <w:lang w:val="fr-FR"/>
        </w:rPr>
        <w:noBreakHyphen/>
      </w:r>
      <w:r w:rsidRPr="00A67663">
        <w:rPr>
          <w:szCs w:val="22"/>
          <w:lang w:val="fr-FR"/>
        </w:rPr>
        <w:t>fcab.ca</w:t>
      </w:r>
    </w:p>
    <w:p w:rsidR="007A5B7F" w:rsidRPr="00A67663" w:rsidRDefault="003B4475" w:rsidP="00A67663">
      <w:pPr>
        <w:rPr>
          <w:lang w:val="fr-FR"/>
        </w:rPr>
      </w:pPr>
      <w:r w:rsidRPr="00A67663">
        <w:rPr>
          <w:lang w:val="fr-FR"/>
        </w:rPr>
        <w:t>Site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Web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: www.cfla</w:t>
      </w:r>
      <w:r w:rsidR="006755D9" w:rsidRPr="00A67663">
        <w:rPr>
          <w:lang w:val="fr-FR"/>
        </w:rPr>
        <w:noBreakHyphen/>
      </w:r>
      <w:r w:rsidRPr="00A67663">
        <w:rPr>
          <w:lang w:val="fr-FR"/>
        </w:rPr>
        <w:t>fcab.ca</w:t>
      </w: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D0BA8" w:rsidRPr="00A67663" w:rsidRDefault="002D0BA8" w:rsidP="00A67663">
      <w:pPr>
        <w:pStyle w:val="Endofdocument-Annex"/>
        <w:rPr>
          <w:lang w:val="fr-FR"/>
        </w:rPr>
      </w:pPr>
      <w:r w:rsidRPr="00A67663">
        <w:rPr>
          <w:lang w:val="fr-FR"/>
        </w:rPr>
        <w:t>[L’annexe III suit]</w:t>
      </w:r>
    </w:p>
    <w:p w:rsidR="00252E65" w:rsidRPr="00A67663" w:rsidRDefault="00252E65" w:rsidP="00A67663">
      <w:pPr>
        <w:rPr>
          <w:rFonts w:eastAsia="Times New Roman"/>
          <w:i/>
          <w:szCs w:val="22"/>
          <w:lang w:val="fr-FR" w:eastAsia="en-US"/>
        </w:rPr>
      </w:pPr>
    </w:p>
    <w:p w:rsidR="00252E65" w:rsidRPr="00A67663" w:rsidRDefault="00252E65" w:rsidP="00A67663">
      <w:pPr>
        <w:rPr>
          <w:rFonts w:eastAsia="Times New Roman"/>
          <w:i/>
          <w:szCs w:val="22"/>
          <w:lang w:val="fr-FR" w:eastAsia="en-US"/>
        </w:rPr>
      </w:pPr>
    </w:p>
    <w:p w:rsidR="0003019F" w:rsidRPr="00A67663" w:rsidRDefault="0003019F" w:rsidP="00A67663">
      <w:pPr>
        <w:rPr>
          <w:rFonts w:eastAsia="Times New Roman"/>
          <w:i/>
          <w:szCs w:val="22"/>
          <w:lang w:val="fr-FR" w:eastAsia="en-US"/>
        </w:rPr>
        <w:sectPr w:rsidR="0003019F" w:rsidRPr="00A67663" w:rsidSect="007A5B7F">
          <w:headerReference w:type="default" r:id="rId14"/>
          <w:headerReference w:type="first" r:id="rId15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252E65" w:rsidRPr="00A67663" w:rsidRDefault="003A659C" w:rsidP="00A67663">
      <w:pPr>
        <w:rPr>
          <w:rFonts w:eastAsia="Times New Roman"/>
          <w:i/>
          <w:szCs w:val="22"/>
          <w:lang w:val="fr-FR" w:eastAsia="en-US"/>
        </w:rPr>
      </w:pPr>
      <w:r w:rsidRPr="00A67663">
        <w:rPr>
          <w:rFonts w:eastAsia="Times New Roman"/>
          <w:i/>
          <w:szCs w:val="22"/>
          <w:lang w:val="fr-FR" w:eastAsia="en-US"/>
        </w:rPr>
        <w:t>Association européenne des universités (AEU)</w:t>
      </w:r>
    </w:p>
    <w:p w:rsidR="00252E65" w:rsidRPr="00A67663" w:rsidRDefault="00252E65" w:rsidP="00A67663">
      <w:pPr>
        <w:rPr>
          <w:i/>
          <w:lang w:val="fr-FR"/>
        </w:rPr>
      </w:pPr>
    </w:p>
    <w:p w:rsidR="00252E65" w:rsidRPr="00A67663" w:rsidRDefault="00252E65" w:rsidP="00A67663">
      <w:pPr>
        <w:rPr>
          <w:i/>
          <w:lang w:val="fr-FR"/>
        </w:rPr>
      </w:pPr>
    </w:p>
    <w:p w:rsidR="007A5B7F" w:rsidRPr="00A67663" w:rsidRDefault="003A659C" w:rsidP="00A67663">
      <w:pPr>
        <w:rPr>
          <w:lang w:val="fr-FR"/>
        </w:rPr>
      </w:pPr>
      <w:r w:rsidRPr="00A67663">
        <w:rPr>
          <w:lang w:val="fr-FR"/>
        </w:rPr>
        <w:t>L</w:t>
      </w:r>
      <w:r w:rsidR="007A5B7F" w:rsidRPr="00A67663">
        <w:rPr>
          <w:lang w:val="fr-FR"/>
        </w:rPr>
        <w:t>’</w:t>
      </w:r>
      <w:r w:rsidRPr="00A67663">
        <w:rPr>
          <w:lang w:val="fr-FR"/>
        </w:rPr>
        <w:t>Association européenne des universités (AEU) est l</w:t>
      </w:r>
      <w:r w:rsidR="007A5B7F" w:rsidRPr="00A67663">
        <w:rPr>
          <w:lang w:val="fr-FR"/>
        </w:rPr>
        <w:t>’</w:t>
      </w:r>
      <w:r w:rsidRPr="00A67663">
        <w:rPr>
          <w:lang w:val="fr-FR"/>
        </w:rPr>
        <w:t>organisation qui</w:t>
      </w:r>
      <w:r w:rsidR="00754A73" w:rsidRPr="00A67663">
        <w:rPr>
          <w:lang w:val="fr-FR"/>
        </w:rPr>
        <w:t xml:space="preserve"> représente les universités de</w:t>
      </w:r>
      <w:r w:rsidRPr="00A67663">
        <w:rPr>
          <w:lang w:val="fr-FR"/>
        </w:rPr>
        <w:t xml:space="preserve"> </w:t>
      </w:r>
      <w:r w:rsidR="0003019F" w:rsidRPr="00A67663">
        <w:rPr>
          <w:lang w:val="fr-FR"/>
        </w:rPr>
        <w:t>47 </w:t>
      </w:r>
      <w:r w:rsidRPr="00A67663">
        <w:rPr>
          <w:lang w:val="fr-FR"/>
        </w:rPr>
        <w:t>pays de l</w:t>
      </w:r>
      <w:r w:rsidR="007A5B7F" w:rsidRPr="00A67663">
        <w:rPr>
          <w:lang w:val="fr-FR"/>
        </w:rPr>
        <w:t>’</w:t>
      </w:r>
      <w:r w:rsidRPr="00A67663">
        <w:rPr>
          <w:lang w:val="fr-FR"/>
        </w:rPr>
        <w:t>Union européen</w:t>
      </w:r>
      <w:r w:rsidR="006755D9" w:rsidRPr="00A67663">
        <w:rPr>
          <w:lang w:val="fr-FR"/>
        </w:rPr>
        <w:t>ne.  El</w:t>
      </w:r>
      <w:r w:rsidRPr="00A67663">
        <w:rPr>
          <w:lang w:val="fr-FR"/>
        </w:rPr>
        <w:t>le est l</w:t>
      </w:r>
      <w:r w:rsidR="007A5B7F" w:rsidRPr="00A67663">
        <w:rPr>
          <w:lang w:val="fr-FR"/>
        </w:rPr>
        <w:t>’</w:t>
      </w:r>
      <w:r w:rsidRPr="00A67663">
        <w:rPr>
          <w:lang w:val="fr-FR"/>
        </w:rPr>
        <w:t xml:space="preserve">une des institutions les plus complètes dans le </w:t>
      </w:r>
      <w:r w:rsidR="00754A73" w:rsidRPr="00A67663">
        <w:rPr>
          <w:lang w:val="fr-FR"/>
        </w:rPr>
        <w:t>secteur universitaire en Europe et, p</w:t>
      </w:r>
      <w:r w:rsidR="00365DB9" w:rsidRPr="00A67663">
        <w:rPr>
          <w:lang w:val="fr-FR"/>
        </w:rPr>
        <w:t>armi ses nombreuses activités, elle a pendant longtemps été membre de la plateforme des parties prenantes de l</w:t>
      </w:r>
      <w:r w:rsidR="007A5B7F" w:rsidRPr="00A67663">
        <w:rPr>
          <w:lang w:val="fr-FR"/>
        </w:rPr>
        <w:t>’</w:t>
      </w:r>
      <w:r w:rsidR="00365DB9" w:rsidRPr="00A67663">
        <w:rPr>
          <w:lang w:val="fr-FR"/>
        </w:rPr>
        <w:t xml:space="preserve">Espace européen de la recherche </w:t>
      </w:r>
      <w:r w:rsidR="00754A73" w:rsidRPr="00A67663">
        <w:rPr>
          <w:lang w:val="fr-FR"/>
        </w:rPr>
        <w:t>de</w:t>
      </w:r>
      <w:r w:rsidR="00365DB9" w:rsidRPr="00A67663">
        <w:rPr>
          <w:lang w:val="fr-FR"/>
        </w:rPr>
        <w:t xml:space="preserve"> la Commission européenne. </w:t>
      </w:r>
      <w:r w:rsidR="00337A39" w:rsidRPr="00A67663">
        <w:rPr>
          <w:lang w:val="fr-FR"/>
        </w:rPr>
        <w:t xml:space="preserve"> </w:t>
      </w:r>
      <w:r w:rsidR="00346EA9" w:rsidRPr="00A67663">
        <w:rPr>
          <w:lang w:val="fr-FR"/>
        </w:rPr>
        <w:t>Elle</w:t>
      </w:r>
      <w:r w:rsidR="00A81C97" w:rsidRPr="00A67663">
        <w:rPr>
          <w:lang w:val="fr-FR"/>
        </w:rPr>
        <w:t xml:space="preserve"> a pour objectif</w:t>
      </w:r>
      <w:r w:rsidR="00346EA9" w:rsidRPr="00A67663">
        <w:rPr>
          <w:lang w:val="fr-FR"/>
        </w:rPr>
        <w:t xml:space="preserve"> que</w:t>
      </w:r>
      <w:r w:rsidR="00A81C97" w:rsidRPr="00A67663">
        <w:rPr>
          <w:lang w:val="fr-FR"/>
        </w:rPr>
        <w:t>, à l</w:t>
      </w:r>
      <w:r w:rsidR="007A5B7F" w:rsidRPr="00A67663">
        <w:rPr>
          <w:lang w:val="fr-FR"/>
        </w:rPr>
        <w:t>’</w:t>
      </w:r>
      <w:r w:rsidR="00A81C97" w:rsidRPr="00A67663">
        <w:rPr>
          <w:lang w:val="fr-FR"/>
        </w:rPr>
        <w:t>avenir,</w:t>
      </w:r>
      <w:r w:rsidR="00346EA9" w:rsidRPr="00A67663">
        <w:rPr>
          <w:lang w:val="fr-FR"/>
        </w:rPr>
        <w:t xml:space="preserve"> </w:t>
      </w:r>
      <w:r w:rsidR="00A81C97" w:rsidRPr="00A67663">
        <w:rPr>
          <w:lang w:val="fr-FR"/>
        </w:rPr>
        <w:t>les</w:t>
      </w:r>
      <w:r w:rsidR="00346EA9" w:rsidRPr="00A67663">
        <w:rPr>
          <w:lang w:val="fr-FR"/>
        </w:rPr>
        <w:t xml:space="preserve"> universités européenne</w:t>
      </w:r>
      <w:r w:rsidR="00A81C97" w:rsidRPr="00A67663">
        <w:rPr>
          <w:lang w:val="fr-FR"/>
        </w:rPr>
        <w:t>s</w:t>
      </w:r>
      <w:r w:rsidR="00346EA9" w:rsidRPr="00A67663">
        <w:rPr>
          <w:lang w:val="fr-FR"/>
        </w:rPr>
        <w:t xml:space="preserve"> </w:t>
      </w:r>
      <w:r w:rsidR="00A81C97" w:rsidRPr="00A67663">
        <w:rPr>
          <w:lang w:val="fr-FR"/>
        </w:rPr>
        <w:t xml:space="preserve">regroupent des </w:t>
      </w:r>
      <w:r w:rsidR="00346EA9" w:rsidRPr="00A67663">
        <w:rPr>
          <w:lang w:val="fr-FR"/>
        </w:rPr>
        <w:t xml:space="preserve">établissements académiques </w:t>
      </w:r>
      <w:r w:rsidR="00A81C97" w:rsidRPr="00A67663">
        <w:rPr>
          <w:lang w:val="fr-FR"/>
        </w:rPr>
        <w:t>qui proposent un contenu</w:t>
      </w:r>
      <w:r w:rsidR="00346EA9" w:rsidRPr="00A67663">
        <w:rPr>
          <w:lang w:val="fr-FR"/>
        </w:rPr>
        <w:t xml:space="preserve"> </w:t>
      </w:r>
      <w:r w:rsidR="00A81C97" w:rsidRPr="00A67663">
        <w:rPr>
          <w:lang w:val="fr-FR"/>
        </w:rPr>
        <w:t xml:space="preserve">extrêmement </w:t>
      </w:r>
      <w:r w:rsidR="00346EA9" w:rsidRPr="00A67663">
        <w:rPr>
          <w:lang w:val="fr-FR"/>
        </w:rPr>
        <w:t xml:space="preserve">diversifié </w:t>
      </w:r>
      <w:r w:rsidR="00A81C97" w:rsidRPr="00A67663">
        <w:rPr>
          <w:lang w:val="fr-FR"/>
        </w:rPr>
        <w:t xml:space="preserve">en vue </w:t>
      </w:r>
      <w:r w:rsidR="00346EA9" w:rsidRPr="00A67663">
        <w:rPr>
          <w:lang w:val="fr-FR"/>
        </w:rPr>
        <w:t>d</w:t>
      </w:r>
      <w:r w:rsidR="007A5B7F" w:rsidRPr="00A67663">
        <w:rPr>
          <w:lang w:val="fr-FR"/>
        </w:rPr>
        <w:t>’</w:t>
      </w:r>
      <w:r w:rsidR="00346EA9" w:rsidRPr="00A67663">
        <w:rPr>
          <w:lang w:val="fr-FR"/>
        </w:rPr>
        <w:t>offrir un large éventail de formations diplômantes et de faciliter la mobilité du personnel et des étudiants.</w:t>
      </w:r>
      <w:r w:rsidR="00895489" w:rsidRPr="00A67663">
        <w:rPr>
          <w:lang w:val="fr-FR"/>
        </w:rPr>
        <w:t xml:space="preserve">  </w:t>
      </w:r>
      <w:r w:rsidR="00346EA9" w:rsidRPr="00A67663">
        <w:rPr>
          <w:lang w:val="fr-FR"/>
        </w:rPr>
        <w:t>L</w:t>
      </w:r>
      <w:r w:rsidR="007A5B7F" w:rsidRPr="00A67663">
        <w:rPr>
          <w:lang w:val="fr-FR"/>
        </w:rPr>
        <w:t>’</w:t>
      </w:r>
      <w:r w:rsidR="00346EA9" w:rsidRPr="00A67663">
        <w:rPr>
          <w:lang w:val="fr-FR"/>
        </w:rPr>
        <w:t xml:space="preserve">AEU et ses membres ont pour objectif de soutenir le développement culturel, sociétal, technologique et économique </w:t>
      </w:r>
      <w:r w:rsidR="00754A73" w:rsidRPr="00A67663">
        <w:rPr>
          <w:lang w:val="fr-FR"/>
        </w:rPr>
        <w:t>de l</w:t>
      </w:r>
      <w:r w:rsidR="007A5B7F" w:rsidRPr="00A67663">
        <w:rPr>
          <w:lang w:val="fr-FR"/>
        </w:rPr>
        <w:t>’</w:t>
      </w:r>
      <w:r w:rsidR="00754A73" w:rsidRPr="00A67663">
        <w:rPr>
          <w:lang w:val="fr-FR"/>
        </w:rPr>
        <w:t xml:space="preserve">Europe de manière continue; </w:t>
      </w:r>
      <w:r w:rsidR="00CD5FC1" w:rsidRPr="00A67663">
        <w:rPr>
          <w:lang w:val="fr-FR"/>
        </w:rPr>
        <w:t xml:space="preserve"> </w:t>
      </w:r>
      <w:r w:rsidR="00754A73" w:rsidRPr="00A67663">
        <w:rPr>
          <w:lang w:val="fr-FR"/>
        </w:rPr>
        <w:t xml:space="preserve">pour </w:t>
      </w:r>
      <w:r w:rsidR="00A274DF" w:rsidRPr="00A67663">
        <w:rPr>
          <w:lang w:val="fr-FR"/>
        </w:rPr>
        <w:t>y parvenir, l</w:t>
      </w:r>
      <w:r w:rsidR="007A5B7F" w:rsidRPr="00A67663">
        <w:rPr>
          <w:lang w:val="fr-FR"/>
        </w:rPr>
        <w:t>’</w:t>
      </w:r>
      <w:r w:rsidR="00A274DF" w:rsidRPr="00A67663">
        <w:rPr>
          <w:lang w:val="fr-FR"/>
        </w:rPr>
        <w:t xml:space="preserve">AEU </w:t>
      </w:r>
      <w:r w:rsidR="00754A73" w:rsidRPr="00A67663">
        <w:rPr>
          <w:lang w:val="fr-FR"/>
        </w:rPr>
        <w:t>offre</w:t>
      </w:r>
      <w:r w:rsidR="00A274DF" w:rsidRPr="00A67663">
        <w:rPr>
          <w:lang w:val="fr-FR"/>
        </w:rPr>
        <w:t xml:space="preserve"> </w:t>
      </w:r>
      <w:r w:rsidR="00754A73" w:rsidRPr="00A67663">
        <w:rPr>
          <w:lang w:val="fr-FR"/>
        </w:rPr>
        <w:t>son</w:t>
      </w:r>
      <w:r w:rsidR="00A274DF" w:rsidRPr="00A67663">
        <w:rPr>
          <w:lang w:val="fr-FR"/>
        </w:rPr>
        <w:t xml:space="preserve"> appui aux universités par l</w:t>
      </w:r>
      <w:r w:rsidR="007A5B7F" w:rsidRPr="00A67663">
        <w:rPr>
          <w:lang w:val="fr-FR"/>
        </w:rPr>
        <w:t>’</w:t>
      </w:r>
      <w:r w:rsidR="00A274DF" w:rsidRPr="00A67663">
        <w:rPr>
          <w:lang w:val="fr-FR"/>
        </w:rPr>
        <w:t xml:space="preserve">élaboration et la </w:t>
      </w:r>
      <w:r w:rsidR="00754A73" w:rsidRPr="00A67663">
        <w:rPr>
          <w:lang w:val="fr-FR"/>
        </w:rPr>
        <w:t>promotion</w:t>
      </w:r>
      <w:r w:rsidR="00A274DF" w:rsidRPr="00A67663">
        <w:rPr>
          <w:lang w:val="fr-FR"/>
        </w:rPr>
        <w:t xml:space="preserve"> de politiques européen</w:t>
      </w:r>
      <w:r w:rsidR="00754A73" w:rsidRPr="00A67663">
        <w:rPr>
          <w:lang w:val="fr-FR"/>
        </w:rPr>
        <w:t>nes</w:t>
      </w:r>
      <w:r w:rsidR="00A274DF" w:rsidRPr="00A67663">
        <w:rPr>
          <w:lang w:val="fr-FR"/>
        </w:rPr>
        <w:t xml:space="preserve"> </w:t>
      </w:r>
      <w:r w:rsidR="00A81C97" w:rsidRPr="00A67663">
        <w:rPr>
          <w:lang w:val="fr-FR"/>
        </w:rPr>
        <w:t>qui puisse</w:t>
      </w:r>
      <w:r w:rsidR="00754A73" w:rsidRPr="00A67663">
        <w:rPr>
          <w:lang w:val="fr-FR"/>
        </w:rPr>
        <w:t>nt renforcer</w:t>
      </w:r>
      <w:r w:rsidR="00A274DF" w:rsidRPr="00A67663">
        <w:rPr>
          <w:lang w:val="fr-FR"/>
        </w:rPr>
        <w:t xml:space="preserve"> le rôle des universités dans le développement </w:t>
      </w:r>
      <w:r w:rsidR="00754A73" w:rsidRPr="00A67663">
        <w:rPr>
          <w:lang w:val="fr-FR"/>
        </w:rPr>
        <w:t>d</w:t>
      </w:r>
      <w:r w:rsidR="007A5B7F" w:rsidRPr="00A67663">
        <w:rPr>
          <w:lang w:val="fr-FR"/>
        </w:rPr>
        <w:t>’</w:t>
      </w:r>
      <w:r w:rsidR="00754A73" w:rsidRPr="00A67663">
        <w:rPr>
          <w:lang w:val="fr-FR"/>
        </w:rPr>
        <w:t>une</w:t>
      </w:r>
      <w:r w:rsidR="00A274DF" w:rsidRPr="00A67663">
        <w:rPr>
          <w:lang w:val="fr-FR"/>
        </w:rPr>
        <w:t xml:space="preserve"> société du savoir </w:t>
      </w:r>
      <w:r w:rsidR="00754A73" w:rsidRPr="00A67663">
        <w:rPr>
          <w:lang w:val="fr-FR"/>
        </w:rPr>
        <w:t>dans</w:t>
      </w:r>
      <w:r w:rsidR="00A274DF" w:rsidRPr="00A67663">
        <w:rPr>
          <w:lang w:val="fr-FR"/>
        </w:rPr>
        <w:t xml:space="preserve"> l</w:t>
      </w:r>
      <w:r w:rsidR="007A5B7F" w:rsidRPr="00A67663">
        <w:rPr>
          <w:lang w:val="fr-FR"/>
        </w:rPr>
        <w:t>’</w:t>
      </w:r>
      <w:r w:rsidR="00A274DF" w:rsidRPr="00A67663">
        <w:rPr>
          <w:lang w:val="fr-FR"/>
        </w:rPr>
        <w:t xml:space="preserve">Union </w:t>
      </w:r>
      <w:r w:rsidR="00F9588B" w:rsidRPr="00A67663">
        <w:rPr>
          <w:lang w:val="fr-FR"/>
        </w:rPr>
        <w:t>européenne</w:t>
      </w:r>
      <w:r w:rsidR="00754A73" w:rsidRPr="00A67663">
        <w:rPr>
          <w:lang w:val="fr-FR"/>
        </w:rPr>
        <w:t>, en améliorant</w:t>
      </w:r>
      <w:r w:rsidR="00A274DF" w:rsidRPr="00A67663">
        <w:rPr>
          <w:lang w:val="fr-FR"/>
        </w:rPr>
        <w:t xml:space="preserve"> la visibilité de l</w:t>
      </w:r>
      <w:r w:rsidR="007A5B7F" w:rsidRPr="00A67663">
        <w:rPr>
          <w:lang w:val="fr-FR"/>
        </w:rPr>
        <w:t>’</w:t>
      </w:r>
      <w:r w:rsidR="00A274DF" w:rsidRPr="00A67663">
        <w:rPr>
          <w:lang w:val="fr-FR"/>
        </w:rPr>
        <w:t>ensemb</w:t>
      </w:r>
      <w:r w:rsidR="00754A73" w:rsidRPr="00A67663">
        <w:rPr>
          <w:lang w:val="fr-FR"/>
        </w:rPr>
        <w:t xml:space="preserve">le des universités européennes </w:t>
      </w:r>
      <w:r w:rsidR="00A274DF" w:rsidRPr="00A67663">
        <w:rPr>
          <w:lang w:val="fr-FR"/>
        </w:rPr>
        <w:t xml:space="preserve">et </w:t>
      </w:r>
      <w:r w:rsidR="00754A73" w:rsidRPr="00A67663">
        <w:rPr>
          <w:lang w:val="fr-FR"/>
        </w:rPr>
        <w:t xml:space="preserve">en apportant ses recommandations </w:t>
      </w:r>
      <w:r w:rsidR="00A274DF" w:rsidRPr="00A67663">
        <w:rPr>
          <w:lang w:val="fr-FR"/>
        </w:rPr>
        <w:t>dans les</w:t>
      </w:r>
      <w:r w:rsidR="00D955F4" w:rsidRPr="00A67663">
        <w:rPr>
          <w:lang w:val="fr-FR"/>
        </w:rPr>
        <w:t xml:space="preserve"> principales</w:t>
      </w:r>
      <w:r w:rsidR="00A274DF" w:rsidRPr="00A67663">
        <w:rPr>
          <w:lang w:val="fr-FR"/>
        </w:rPr>
        <w:t xml:space="preserve"> </w:t>
      </w:r>
      <w:r w:rsidR="00D955F4" w:rsidRPr="00A67663">
        <w:rPr>
          <w:lang w:val="fr-FR"/>
        </w:rPr>
        <w:t>décisions</w:t>
      </w:r>
      <w:r w:rsidR="00A274DF" w:rsidRPr="00A67663">
        <w:rPr>
          <w:lang w:val="fr-FR"/>
        </w:rPr>
        <w:t xml:space="preserve"> </w:t>
      </w:r>
      <w:r w:rsidR="00D955F4" w:rsidRPr="00A67663">
        <w:rPr>
          <w:lang w:val="fr-FR"/>
        </w:rPr>
        <w:t xml:space="preserve">prises </w:t>
      </w:r>
      <w:r w:rsidR="00A274DF" w:rsidRPr="00A67663">
        <w:rPr>
          <w:lang w:val="fr-FR"/>
        </w:rPr>
        <w:t>aux niveaux international, européen, national et régional.</w:t>
      </w:r>
    </w:p>
    <w:p w:rsidR="00252E65" w:rsidRPr="00A67663" w:rsidRDefault="00252E65" w:rsidP="00A67663">
      <w:pPr>
        <w:autoSpaceDE w:val="0"/>
        <w:autoSpaceDN w:val="0"/>
        <w:adjustRightInd w:val="0"/>
        <w:rPr>
          <w:rFonts w:eastAsiaTheme="minorEastAsia"/>
          <w:szCs w:val="22"/>
          <w:lang w:val="fr-FR" w:eastAsia="en-US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A274DF" w:rsidP="00A67663">
      <w:pPr>
        <w:rPr>
          <w:i/>
          <w:lang w:val="fr-FR"/>
        </w:rPr>
      </w:pPr>
      <w:r w:rsidRPr="00A67663">
        <w:rPr>
          <w:i/>
          <w:lang w:val="fr-FR"/>
        </w:rPr>
        <w:t>Coordonnées complètes</w:t>
      </w:r>
      <w:r w:rsidR="00CD5FC1" w:rsidRPr="00A67663">
        <w:rPr>
          <w:i/>
          <w:lang w:val="fr-FR"/>
        </w:rPr>
        <w:t> </w:t>
      </w:r>
      <w:r w:rsidRPr="00A67663">
        <w:rPr>
          <w:i/>
          <w:lang w:val="fr-FR"/>
        </w:rPr>
        <w:t>:</w:t>
      </w:r>
    </w:p>
    <w:p w:rsidR="00252E65" w:rsidRPr="00A67663" w:rsidRDefault="00252E65" w:rsidP="00A67663">
      <w:pPr>
        <w:rPr>
          <w:i/>
          <w:lang w:val="fr-FR"/>
        </w:rPr>
      </w:pPr>
    </w:p>
    <w:p w:rsidR="00252E65" w:rsidRPr="00A67663" w:rsidRDefault="0003019F" w:rsidP="00A67663">
      <w:pPr>
        <w:rPr>
          <w:lang w:val="fr-FR"/>
        </w:rPr>
      </w:pPr>
      <w:r w:rsidRPr="00A67663">
        <w:rPr>
          <w:lang w:val="fr-FR"/>
        </w:rPr>
        <w:t>Lidia </w:t>
      </w:r>
      <w:proofErr w:type="spellStart"/>
      <w:r w:rsidR="0053315B" w:rsidRPr="00A67663">
        <w:rPr>
          <w:lang w:val="fr-FR"/>
        </w:rPr>
        <w:t>Borrell</w:t>
      </w:r>
      <w:proofErr w:type="spellEnd"/>
      <w:r w:rsidR="006755D9" w:rsidRPr="00A67663">
        <w:rPr>
          <w:lang w:val="fr-FR"/>
        </w:rPr>
        <w:noBreakHyphen/>
      </w:r>
      <w:r w:rsidR="0053315B" w:rsidRPr="00A67663">
        <w:rPr>
          <w:lang w:val="fr-FR"/>
        </w:rPr>
        <w:t>Damian</w:t>
      </w:r>
    </w:p>
    <w:p w:rsidR="007A5B7F" w:rsidRPr="00A67663" w:rsidRDefault="00A274DF" w:rsidP="00A67663">
      <w:pPr>
        <w:rPr>
          <w:lang w:val="fr-FR"/>
        </w:rPr>
      </w:pPr>
      <w:r w:rsidRPr="00A67663">
        <w:rPr>
          <w:lang w:val="fr-FR"/>
        </w:rPr>
        <w:t>Directrice de la recherche et de l</w:t>
      </w:r>
      <w:r w:rsidR="007A5B7F" w:rsidRPr="00A67663">
        <w:rPr>
          <w:lang w:val="fr-FR"/>
        </w:rPr>
        <w:t>’</w:t>
      </w:r>
      <w:r w:rsidRPr="00A67663">
        <w:rPr>
          <w:lang w:val="fr-FR"/>
        </w:rPr>
        <w:t>innovation</w:t>
      </w:r>
    </w:p>
    <w:p w:rsidR="00252E65" w:rsidRPr="00A67663" w:rsidRDefault="0053315B" w:rsidP="00A67663">
      <w:pPr>
        <w:rPr>
          <w:lang w:val="fr-FR"/>
        </w:rPr>
      </w:pPr>
      <w:r w:rsidRPr="00A67663">
        <w:rPr>
          <w:lang w:val="fr-FR"/>
        </w:rPr>
        <w:t>Avenue de l</w:t>
      </w:r>
      <w:r w:rsidR="007A5B7F" w:rsidRPr="00A67663">
        <w:rPr>
          <w:lang w:val="fr-FR"/>
        </w:rPr>
        <w:t>’</w:t>
      </w:r>
      <w:r w:rsidRPr="00A67663">
        <w:rPr>
          <w:lang w:val="fr-FR"/>
        </w:rPr>
        <w:t>Yser 24</w:t>
      </w:r>
    </w:p>
    <w:p w:rsidR="00252E65" w:rsidRPr="00A67663" w:rsidRDefault="00A274DF" w:rsidP="00A67663">
      <w:pPr>
        <w:rPr>
          <w:lang w:val="fr-FR"/>
        </w:rPr>
      </w:pPr>
      <w:r w:rsidRPr="00A67663">
        <w:rPr>
          <w:lang w:val="fr-FR"/>
        </w:rPr>
        <w:t>1040 Bruxelles</w:t>
      </w:r>
    </w:p>
    <w:p w:rsidR="00252E65" w:rsidRPr="00A67663" w:rsidRDefault="00A274DF" w:rsidP="00A67663">
      <w:pPr>
        <w:rPr>
          <w:lang w:val="fr-FR"/>
        </w:rPr>
      </w:pPr>
      <w:r w:rsidRPr="00A67663">
        <w:rPr>
          <w:lang w:val="fr-FR"/>
        </w:rPr>
        <w:t>Belgique</w:t>
      </w:r>
    </w:p>
    <w:p w:rsidR="007A5B7F" w:rsidRPr="00A67663" w:rsidRDefault="00A274DF" w:rsidP="00A67663">
      <w:pPr>
        <w:rPr>
          <w:lang w:val="fr-FR"/>
        </w:rPr>
      </w:pPr>
      <w:r w:rsidRPr="00A67663">
        <w:rPr>
          <w:lang w:val="fr-FR"/>
        </w:rPr>
        <w:t>Tél</w:t>
      </w:r>
      <w:r w:rsidR="00D955F4" w:rsidRPr="00A67663">
        <w:rPr>
          <w:lang w:val="fr-FR"/>
        </w:rPr>
        <w:t>.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: + 32 2 230 55 44</w:t>
      </w:r>
    </w:p>
    <w:p w:rsidR="00252E65" w:rsidRPr="00A67663" w:rsidRDefault="00A274DF" w:rsidP="00A67663">
      <w:pPr>
        <w:rPr>
          <w:lang w:val="fr-FR"/>
        </w:rPr>
      </w:pPr>
      <w:proofErr w:type="spellStart"/>
      <w:r w:rsidRPr="00A67663">
        <w:rPr>
          <w:lang w:val="fr-FR"/>
        </w:rPr>
        <w:t>Tlcp</w:t>
      </w:r>
      <w:proofErr w:type="spellEnd"/>
      <w:r w:rsidR="00D955F4" w:rsidRPr="00A67663">
        <w:rPr>
          <w:lang w:val="fr-FR"/>
        </w:rPr>
        <w:t>.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: + 32 2 230 57 51</w:t>
      </w:r>
    </w:p>
    <w:p w:rsidR="007A5B7F" w:rsidRPr="00A67663" w:rsidRDefault="00A274DF" w:rsidP="00A67663">
      <w:pPr>
        <w:rPr>
          <w:lang w:val="fr-FR"/>
        </w:rPr>
      </w:pPr>
      <w:r w:rsidRPr="00A67663">
        <w:rPr>
          <w:lang w:val="fr-FR"/>
        </w:rPr>
        <w:t>Mél</w:t>
      </w:r>
      <w:r w:rsidR="00D955F4" w:rsidRPr="00A67663">
        <w:rPr>
          <w:lang w:val="fr-FR"/>
        </w:rPr>
        <w:t>.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: minna.peltola@eua.be</w:t>
      </w:r>
    </w:p>
    <w:p w:rsidR="007A5B7F" w:rsidRPr="00A67663" w:rsidRDefault="00A274DF" w:rsidP="00A67663">
      <w:pPr>
        <w:rPr>
          <w:lang w:val="fr-FR"/>
        </w:rPr>
      </w:pPr>
      <w:r w:rsidRPr="00A67663">
        <w:rPr>
          <w:lang w:val="fr-FR"/>
        </w:rPr>
        <w:t>Site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Web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: www.eua.be</w:t>
      </w: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D0BA8" w:rsidRPr="00A67663" w:rsidRDefault="002D0BA8" w:rsidP="00A67663">
      <w:pPr>
        <w:pStyle w:val="Endofdocument-Annex"/>
        <w:rPr>
          <w:lang w:val="fr-FR"/>
        </w:rPr>
      </w:pPr>
      <w:r w:rsidRPr="00A67663">
        <w:rPr>
          <w:lang w:val="fr-FR"/>
        </w:rPr>
        <w:t>[L’annexe IV suit]</w:t>
      </w: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i/>
          <w:lang w:val="fr-FR"/>
        </w:rPr>
      </w:pPr>
    </w:p>
    <w:p w:rsidR="00A23CB1" w:rsidRPr="00A67663" w:rsidRDefault="00A23CB1" w:rsidP="00A67663">
      <w:pPr>
        <w:rPr>
          <w:i/>
          <w:lang w:val="fr-FR"/>
        </w:rPr>
        <w:sectPr w:rsidR="00A23CB1" w:rsidRPr="00A67663" w:rsidSect="007A5B7F">
          <w:headerReference w:type="first" r:id="rId16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252E65" w:rsidRPr="00A67663" w:rsidRDefault="00A274DF" w:rsidP="00A67663">
      <w:pPr>
        <w:rPr>
          <w:i/>
          <w:lang w:val="fr-FR"/>
        </w:rPr>
      </w:pPr>
      <w:proofErr w:type="spellStart"/>
      <w:r w:rsidRPr="00A67663">
        <w:rPr>
          <w:i/>
          <w:lang w:val="fr-FR"/>
        </w:rPr>
        <w:t>Federación</w:t>
      </w:r>
      <w:proofErr w:type="spellEnd"/>
      <w:r w:rsidRPr="00A67663">
        <w:rPr>
          <w:i/>
          <w:lang w:val="fr-FR"/>
        </w:rPr>
        <w:t xml:space="preserve"> de </w:t>
      </w:r>
      <w:proofErr w:type="spellStart"/>
      <w:r w:rsidRPr="00A67663">
        <w:rPr>
          <w:i/>
          <w:lang w:val="fr-FR"/>
        </w:rPr>
        <w:t>Músicos</w:t>
      </w:r>
      <w:proofErr w:type="spellEnd"/>
      <w:r w:rsidRPr="00A67663">
        <w:rPr>
          <w:i/>
          <w:lang w:val="fr-FR"/>
        </w:rPr>
        <w:t xml:space="preserve"> </w:t>
      </w:r>
      <w:proofErr w:type="spellStart"/>
      <w:r w:rsidRPr="00A67663">
        <w:rPr>
          <w:i/>
          <w:lang w:val="fr-FR"/>
        </w:rPr>
        <w:t>Asociados</w:t>
      </w:r>
      <w:proofErr w:type="spellEnd"/>
      <w:r w:rsidRPr="00A67663">
        <w:rPr>
          <w:i/>
          <w:lang w:val="fr-FR"/>
        </w:rPr>
        <w:t xml:space="preserve"> (FEMA)</w:t>
      </w: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7A5B7F" w:rsidRPr="00A67663" w:rsidRDefault="004A0A9F" w:rsidP="00A67663">
      <w:pPr>
        <w:autoSpaceDE w:val="0"/>
        <w:autoSpaceDN w:val="0"/>
        <w:adjustRightInd w:val="0"/>
        <w:rPr>
          <w:rFonts w:eastAsiaTheme="minorEastAsia"/>
          <w:szCs w:val="22"/>
          <w:lang w:val="fr-FR" w:eastAsia="en-US"/>
        </w:rPr>
      </w:pPr>
      <w:r w:rsidRPr="00A67663">
        <w:rPr>
          <w:lang w:val="fr-FR"/>
        </w:rPr>
        <w:t xml:space="preserve">La </w:t>
      </w:r>
      <w:proofErr w:type="spellStart"/>
      <w:r w:rsidRPr="00A67663">
        <w:rPr>
          <w:lang w:val="fr-FR"/>
        </w:rPr>
        <w:t>Federación</w:t>
      </w:r>
      <w:proofErr w:type="spellEnd"/>
      <w:r w:rsidRPr="00A67663">
        <w:rPr>
          <w:lang w:val="fr-FR"/>
        </w:rPr>
        <w:t xml:space="preserve"> de </w:t>
      </w:r>
      <w:proofErr w:type="spellStart"/>
      <w:r w:rsidRPr="00A67663">
        <w:rPr>
          <w:lang w:val="fr-FR"/>
        </w:rPr>
        <w:t>Músicos</w:t>
      </w:r>
      <w:proofErr w:type="spellEnd"/>
      <w:r w:rsidRPr="00A67663">
        <w:rPr>
          <w:lang w:val="fr-FR"/>
        </w:rPr>
        <w:t xml:space="preserve"> </w:t>
      </w:r>
      <w:proofErr w:type="spellStart"/>
      <w:r w:rsidRPr="00A67663">
        <w:rPr>
          <w:lang w:val="fr-FR"/>
        </w:rPr>
        <w:t>Asociados</w:t>
      </w:r>
      <w:proofErr w:type="spellEnd"/>
      <w:r w:rsidRPr="00A67663">
        <w:rPr>
          <w:lang w:val="fr-FR"/>
        </w:rPr>
        <w:t xml:space="preserve"> (FEMA) est une association espagnole qui </w:t>
      </w:r>
      <w:r w:rsidR="00D955F4" w:rsidRPr="00A67663">
        <w:rPr>
          <w:lang w:val="fr-FR"/>
        </w:rPr>
        <w:t>regroupe</w:t>
      </w:r>
      <w:r w:rsidRPr="00A67663">
        <w:rPr>
          <w:lang w:val="fr-FR"/>
        </w:rPr>
        <w:t xml:space="preserve"> des musiciens et des auteurs professionne</w:t>
      </w:r>
      <w:r w:rsidR="006755D9" w:rsidRPr="00A67663">
        <w:rPr>
          <w:lang w:val="fr-FR"/>
        </w:rPr>
        <w:t>ls.  Cr</w:t>
      </w:r>
      <w:r w:rsidRPr="00A67663">
        <w:rPr>
          <w:lang w:val="fr-FR"/>
        </w:rPr>
        <w:t>é</w:t>
      </w:r>
      <w:r w:rsidR="00A81C97" w:rsidRPr="00A67663">
        <w:rPr>
          <w:lang w:val="fr-FR"/>
        </w:rPr>
        <w:t>é</w:t>
      </w:r>
      <w:r w:rsidRPr="00A67663">
        <w:rPr>
          <w:lang w:val="fr-FR"/>
        </w:rPr>
        <w:t>e en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2007, elle c</w:t>
      </w:r>
      <w:r w:rsidR="00A81C97" w:rsidRPr="00A67663">
        <w:rPr>
          <w:lang w:val="fr-FR"/>
        </w:rPr>
        <w:t>ompte aujourd</w:t>
      </w:r>
      <w:r w:rsidR="007A5B7F" w:rsidRPr="00A67663">
        <w:rPr>
          <w:lang w:val="fr-FR"/>
        </w:rPr>
        <w:t>’</w:t>
      </w:r>
      <w:r w:rsidR="00A81C97" w:rsidRPr="00A67663">
        <w:rPr>
          <w:lang w:val="fr-FR"/>
        </w:rPr>
        <w:t xml:space="preserve">hui environ </w:t>
      </w:r>
      <w:r w:rsidR="00CD5FC1" w:rsidRPr="00A67663">
        <w:rPr>
          <w:lang w:val="fr-FR"/>
        </w:rPr>
        <w:t>7000</w:t>
      </w:r>
      <w:r w:rsidR="00A81C97" w:rsidRPr="00A67663">
        <w:rPr>
          <w:lang w:val="fr-FR"/>
        </w:rPr>
        <w:t> </w:t>
      </w:r>
      <w:r w:rsidRPr="00A67663">
        <w:rPr>
          <w:lang w:val="fr-FR"/>
        </w:rPr>
        <w:t>membr</w:t>
      </w:r>
      <w:r w:rsidR="006755D9" w:rsidRPr="00A67663">
        <w:rPr>
          <w:lang w:val="fr-FR"/>
        </w:rPr>
        <w:t>es.  L’u</w:t>
      </w:r>
      <w:r w:rsidRPr="00A67663">
        <w:rPr>
          <w:lang w:val="fr-FR"/>
        </w:rPr>
        <w:t>n des principaux objectifs de</w:t>
      </w:r>
      <w:r w:rsidR="007A5B7F" w:rsidRPr="00A67663">
        <w:rPr>
          <w:lang w:val="fr-FR"/>
        </w:rPr>
        <w:t xml:space="preserve"> la FEM</w:t>
      </w:r>
      <w:r w:rsidRPr="00A67663">
        <w:rPr>
          <w:lang w:val="fr-FR"/>
        </w:rPr>
        <w:t>A est de défendre et promouvoir les intérêts sociaux, culturels et professionnels de tous ses membres au moyen d</w:t>
      </w:r>
      <w:r w:rsidR="007A5B7F" w:rsidRPr="00A67663">
        <w:rPr>
          <w:lang w:val="fr-FR"/>
        </w:rPr>
        <w:t>’</w:t>
      </w:r>
      <w:r w:rsidRPr="00A67663">
        <w:rPr>
          <w:lang w:val="fr-FR"/>
        </w:rPr>
        <w:t>instruments juridiques internationaux et nationa</w:t>
      </w:r>
      <w:r w:rsidR="006755D9" w:rsidRPr="00A67663">
        <w:rPr>
          <w:lang w:val="fr-FR"/>
        </w:rPr>
        <w:t>ux.  El</w:t>
      </w:r>
      <w:r w:rsidR="00D955F4" w:rsidRPr="00A67663">
        <w:rPr>
          <w:lang w:val="fr-FR"/>
        </w:rPr>
        <w:t>le</w:t>
      </w:r>
      <w:r w:rsidRPr="00A67663">
        <w:rPr>
          <w:lang w:val="fr-FR"/>
        </w:rPr>
        <w:t xml:space="preserve"> vise également à établir et maintenir des liens étroits avec les organisations culturelles publiques et privées </w:t>
      </w:r>
      <w:r w:rsidR="00D955F4" w:rsidRPr="00A67663">
        <w:rPr>
          <w:lang w:val="fr-FR"/>
        </w:rPr>
        <w:t>afin de collaborer</w:t>
      </w:r>
      <w:r w:rsidRPr="00A67663">
        <w:rPr>
          <w:lang w:val="fr-FR"/>
        </w:rPr>
        <w:t xml:space="preserve"> au service de la musique et des musicie</w:t>
      </w:r>
      <w:r w:rsidR="006755D9" w:rsidRPr="00A67663">
        <w:rPr>
          <w:lang w:val="fr-FR"/>
        </w:rPr>
        <w:t>ns.  Ai</w:t>
      </w:r>
      <w:r w:rsidRPr="00A67663">
        <w:rPr>
          <w:lang w:val="fr-FR"/>
        </w:rPr>
        <w:t xml:space="preserve">nsi, elle </w:t>
      </w:r>
      <w:r w:rsidR="00D955F4" w:rsidRPr="00A67663">
        <w:rPr>
          <w:lang w:val="fr-FR"/>
        </w:rPr>
        <w:t>travaille</w:t>
      </w:r>
      <w:r w:rsidRPr="00A67663">
        <w:rPr>
          <w:lang w:val="fr-FR"/>
        </w:rPr>
        <w:t xml:space="preserve"> également avec des sociétés de gestion dans le but de défendre les droits légitimes des auteurs et artistes dans le domaine de la musiq</w:t>
      </w:r>
      <w:r w:rsidR="006755D9" w:rsidRPr="00A67663">
        <w:rPr>
          <w:lang w:val="fr-FR"/>
        </w:rPr>
        <w:t>ue.  La</w:t>
      </w:r>
      <w:r w:rsidR="007A5B7F" w:rsidRPr="00A67663">
        <w:rPr>
          <w:lang w:val="fr-FR"/>
        </w:rPr>
        <w:t> FEM</w:t>
      </w:r>
      <w:r w:rsidRPr="00A67663">
        <w:rPr>
          <w:lang w:val="fr-FR"/>
        </w:rPr>
        <w:t xml:space="preserve">A porte un vif intérêt aux questions </w:t>
      </w:r>
      <w:r w:rsidR="00D955F4" w:rsidRPr="00A67663">
        <w:rPr>
          <w:lang w:val="fr-FR"/>
        </w:rPr>
        <w:t>relatives au</w:t>
      </w:r>
      <w:r w:rsidRPr="00A67663">
        <w:rPr>
          <w:lang w:val="fr-FR"/>
        </w:rPr>
        <w:t xml:space="preserve"> droit d</w:t>
      </w:r>
      <w:r w:rsidR="007A5B7F" w:rsidRPr="00A67663">
        <w:rPr>
          <w:lang w:val="fr-FR"/>
        </w:rPr>
        <w:t>’</w:t>
      </w:r>
      <w:r w:rsidRPr="00A67663">
        <w:rPr>
          <w:lang w:val="fr-FR"/>
        </w:rPr>
        <w:t xml:space="preserve">auteur et </w:t>
      </w:r>
      <w:r w:rsidR="00D955F4" w:rsidRPr="00A67663">
        <w:rPr>
          <w:lang w:val="fr-FR"/>
        </w:rPr>
        <w:t xml:space="preserve">à </w:t>
      </w:r>
      <w:r w:rsidRPr="00A67663">
        <w:rPr>
          <w:lang w:val="fr-FR"/>
        </w:rPr>
        <w:t>la propriété intellectuel</w:t>
      </w:r>
      <w:r w:rsidR="006755D9" w:rsidRPr="00A67663">
        <w:rPr>
          <w:lang w:val="fr-FR"/>
        </w:rPr>
        <w:t>le.  L’u</w:t>
      </w:r>
      <w:r w:rsidR="00585E26" w:rsidRPr="00A67663">
        <w:rPr>
          <w:lang w:val="fr-FR"/>
        </w:rPr>
        <w:t>ne de ses principales activités consiste</w:t>
      </w:r>
      <w:r w:rsidR="00D955F4" w:rsidRPr="00A67663">
        <w:rPr>
          <w:lang w:val="fr-FR"/>
        </w:rPr>
        <w:t>,</w:t>
      </w:r>
      <w:r w:rsidR="00585E26" w:rsidRPr="00A67663">
        <w:rPr>
          <w:lang w:val="fr-FR"/>
        </w:rPr>
        <w:t xml:space="preserve"> notamment</w:t>
      </w:r>
      <w:r w:rsidR="00D955F4" w:rsidRPr="00A67663">
        <w:rPr>
          <w:lang w:val="fr-FR"/>
        </w:rPr>
        <w:t>,</w:t>
      </w:r>
      <w:r w:rsidR="00585E26" w:rsidRPr="00A67663">
        <w:rPr>
          <w:lang w:val="fr-FR"/>
        </w:rPr>
        <w:t xml:space="preserve"> à préparer un projet de loi sur le statut de la musique et des musiciens en vue de le soumettre au Ministère de la culture </w:t>
      </w:r>
      <w:r w:rsidR="00D955F4" w:rsidRPr="00A67663">
        <w:rPr>
          <w:lang w:val="fr-FR"/>
        </w:rPr>
        <w:t xml:space="preserve">en </w:t>
      </w:r>
      <w:r w:rsidR="00585E26" w:rsidRPr="00A67663">
        <w:rPr>
          <w:lang w:val="fr-FR"/>
        </w:rPr>
        <w:t>Espagne.</w:t>
      </w:r>
    </w:p>
    <w:p w:rsidR="00252E65" w:rsidRPr="00A67663" w:rsidRDefault="00252E65" w:rsidP="00A67663">
      <w:pPr>
        <w:autoSpaceDE w:val="0"/>
        <w:autoSpaceDN w:val="0"/>
        <w:adjustRightInd w:val="0"/>
        <w:rPr>
          <w:rFonts w:eastAsiaTheme="minorEastAsia"/>
          <w:szCs w:val="22"/>
          <w:lang w:val="fr-FR" w:eastAsia="en-US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585E26" w:rsidP="00A67663">
      <w:pPr>
        <w:rPr>
          <w:i/>
          <w:lang w:val="fr-FR"/>
        </w:rPr>
      </w:pPr>
      <w:r w:rsidRPr="00A67663">
        <w:rPr>
          <w:i/>
          <w:lang w:val="fr-FR"/>
        </w:rPr>
        <w:t>Coordonnées complètes</w:t>
      </w:r>
      <w:r w:rsidR="00CD5FC1" w:rsidRPr="00A67663">
        <w:rPr>
          <w:i/>
          <w:lang w:val="fr-FR"/>
        </w:rPr>
        <w:t> </w:t>
      </w:r>
      <w:r w:rsidRPr="00A67663">
        <w:rPr>
          <w:i/>
          <w:lang w:val="fr-FR"/>
        </w:rPr>
        <w:t>:</w:t>
      </w:r>
    </w:p>
    <w:p w:rsidR="00252E65" w:rsidRPr="00A67663" w:rsidRDefault="00252E65" w:rsidP="00A67663">
      <w:pPr>
        <w:rPr>
          <w:i/>
          <w:lang w:val="fr-FR"/>
        </w:rPr>
      </w:pPr>
    </w:p>
    <w:p w:rsidR="007A5B7F" w:rsidRPr="00A67663" w:rsidRDefault="0003019F" w:rsidP="00A67663">
      <w:pPr>
        <w:rPr>
          <w:lang w:val="fr-FR"/>
        </w:rPr>
      </w:pPr>
      <w:r w:rsidRPr="00A67663">
        <w:rPr>
          <w:lang w:val="fr-FR"/>
        </w:rPr>
        <w:t>Ivan </w:t>
      </w:r>
      <w:r w:rsidR="00280711" w:rsidRPr="00A67663">
        <w:rPr>
          <w:lang w:val="fr-FR"/>
        </w:rPr>
        <w:t>Gracia</w:t>
      </w:r>
      <w:r w:rsidR="006755D9" w:rsidRPr="00A67663">
        <w:rPr>
          <w:lang w:val="fr-FR"/>
        </w:rPr>
        <w:noBreakHyphen/>
      </w:r>
      <w:proofErr w:type="spellStart"/>
      <w:r w:rsidR="00280711" w:rsidRPr="00A67663">
        <w:rPr>
          <w:lang w:val="fr-FR"/>
        </w:rPr>
        <w:t>Pelayo</w:t>
      </w:r>
      <w:proofErr w:type="spellEnd"/>
    </w:p>
    <w:p w:rsidR="007A5B7F" w:rsidRPr="00A67663" w:rsidRDefault="00585E26" w:rsidP="00A67663">
      <w:pPr>
        <w:rPr>
          <w:lang w:val="fr-FR"/>
        </w:rPr>
      </w:pPr>
      <w:r w:rsidRPr="00A67663">
        <w:rPr>
          <w:lang w:val="fr-FR"/>
        </w:rPr>
        <w:t>Représentant des affaires internationales</w:t>
      </w:r>
    </w:p>
    <w:p w:rsidR="00252E65" w:rsidRPr="00A67663" w:rsidRDefault="00FF6418" w:rsidP="00A67663">
      <w:pPr>
        <w:rPr>
          <w:lang w:val="fr-FR"/>
        </w:rPr>
      </w:pPr>
      <w:r w:rsidRPr="00A67663">
        <w:rPr>
          <w:lang w:val="fr-FR"/>
        </w:rPr>
        <w:t xml:space="preserve">Calle </w:t>
      </w:r>
      <w:proofErr w:type="spellStart"/>
      <w:r w:rsidRPr="00A67663">
        <w:rPr>
          <w:lang w:val="fr-FR"/>
        </w:rPr>
        <w:t>Abdón</w:t>
      </w:r>
      <w:proofErr w:type="spellEnd"/>
      <w:r w:rsidRPr="00A67663">
        <w:rPr>
          <w:lang w:val="fr-FR"/>
        </w:rPr>
        <w:t xml:space="preserve"> </w:t>
      </w:r>
      <w:proofErr w:type="spellStart"/>
      <w:r w:rsidRPr="00A67663">
        <w:rPr>
          <w:lang w:val="fr-FR"/>
        </w:rPr>
        <w:t>Terradas</w:t>
      </w:r>
      <w:proofErr w:type="spellEnd"/>
      <w:r w:rsidRPr="00A67663">
        <w:rPr>
          <w:lang w:val="fr-FR"/>
        </w:rPr>
        <w:t>, 4, 2º Planta</w:t>
      </w:r>
    </w:p>
    <w:p w:rsidR="00252E65" w:rsidRPr="00A67663" w:rsidRDefault="00D955F4" w:rsidP="00A67663">
      <w:pPr>
        <w:rPr>
          <w:lang w:val="fr-FR"/>
        </w:rPr>
      </w:pPr>
      <w:r w:rsidRPr="00A67663">
        <w:rPr>
          <w:lang w:val="fr-FR"/>
        </w:rPr>
        <w:t xml:space="preserve">28015 </w:t>
      </w:r>
      <w:r w:rsidR="00585E26" w:rsidRPr="00A67663">
        <w:rPr>
          <w:lang w:val="fr-FR"/>
        </w:rPr>
        <w:t>Madrid</w:t>
      </w:r>
    </w:p>
    <w:p w:rsidR="007A5B7F" w:rsidRPr="00A67663" w:rsidRDefault="00585E26" w:rsidP="00A67663">
      <w:pPr>
        <w:rPr>
          <w:lang w:val="fr-FR"/>
        </w:rPr>
      </w:pPr>
      <w:r w:rsidRPr="00A67663">
        <w:rPr>
          <w:lang w:val="fr-FR"/>
        </w:rPr>
        <w:t>Espagne</w:t>
      </w:r>
    </w:p>
    <w:p w:rsidR="00252E65" w:rsidRPr="00A67663" w:rsidRDefault="00585E26" w:rsidP="00A67663">
      <w:pPr>
        <w:rPr>
          <w:lang w:val="fr-FR"/>
        </w:rPr>
      </w:pPr>
      <w:r w:rsidRPr="00A67663">
        <w:rPr>
          <w:lang w:val="fr-FR"/>
        </w:rPr>
        <w:t>Tél.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: + 34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699 42 59 39</w:t>
      </w:r>
    </w:p>
    <w:p w:rsidR="007A5B7F" w:rsidRPr="00A67663" w:rsidRDefault="00585E26" w:rsidP="00A67663">
      <w:pPr>
        <w:rPr>
          <w:lang w:val="fr-FR"/>
        </w:rPr>
      </w:pPr>
      <w:r w:rsidRPr="00A67663">
        <w:rPr>
          <w:lang w:val="fr-FR"/>
        </w:rPr>
        <w:t>Mél</w:t>
      </w:r>
      <w:r w:rsidR="00D955F4" w:rsidRPr="00A67663">
        <w:rPr>
          <w:lang w:val="fr-FR"/>
        </w:rPr>
        <w:t>.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: internacional@femamusicos.com</w:t>
      </w:r>
    </w:p>
    <w:p w:rsidR="007A5B7F" w:rsidRPr="00A67663" w:rsidRDefault="00585E26" w:rsidP="00A67663">
      <w:pPr>
        <w:rPr>
          <w:lang w:val="fr-FR"/>
        </w:rPr>
      </w:pPr>
      <w:r w:rsidRPr="00A67663">
        <w:rPr>
          <w:lang w:val="fr-FR"/>
        </w:rPr>
        <w:t>Site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Web</w:t>
      </w:r>
      <w:r w:rsidR="00CD5FC1" w:rsidRPr="00A67663">
        <w:rPr>
          <w:lang w:val="fr-FR"/>
        </w:rPr>
        <w:t> </w:t>
      </w:r>
      <w:r w:rsidRPr="00A67663">
        <w:rPr>
          <w:lang w:val="fr-FR"/>
        </w:rPr>
        <w:t>: http://www.femamusicos.com</w:t>
      </w: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D0BA8" w:rsidRPr="00A67663" w:rsidRDefault="002D0BA8" w:rsidP="00A67663">
      <w:pPr>
        <w:pStyle w:val="Endofdocument-Annex"/>
        <w:rPr>
          <w:lang w:val="fr-FR"/>
        </w:rPr>
      </w:pPr>
      <w:r w:rsidRPr="00A67663">
        <w:rPr>
          <w:lang w:val="fr-FR"/>
        </w:rPr>
        <w:t>[L’annexe V suit]</w:t>
      </w:r>
    </w:p>
    <w:p w:rsidR="00252E65" w:rsidRPr="00A67663" w:rsidRDefault="00252E65" w:rsidP="00A67663">
      <w:pPr>
        <w:rPr>
          <w:lang w:val="fr-FR"/>
        </w:rPr>
      </w:pPr>
    </w:p>
    <w:p w:rsidR="0003019F" w:rsidRPr="00A67663" w:rsidRDefault="0003019F" w:rsidP="00A67663">
      <w:pPr>
        <w:pStyle w:val="Heading4"/>
        <w:spacing w:before="0" w:after="0"/>
        <w:rPr>
          <w:lang w:val="fr-FR"/>
        </w:rPr>
        <w:sectPr w:rsidR="0003019F" w:rsidRPr="00A67663" w:rsidSect="007A5B7F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417" w:left="1417" w:header="510" w:footer="1020" w:gutter="0"/>
          <w:cols w:space="720"/>
          <w:titlePg/>
          <w:docGrid w:linePitch="299"/>
        </w:sectPr>
      </w:pPr>
    </w:p>
    <w:p w:rsidR="00252E65" w:rsidRPr="00A67663" w:rsidRDefault="00585E26" w:rsidP="00A67663">
      <w:pPr>
        <w:pStyle w:val="Heading4"/>
        <w:spacing w:before="0" w:after="0"/>
        <w:rPr>
          <w:lang w:val="fr-FR"/>
        </w:rPr>
      </w:pPr>
      <w:r w:rsidRPr="00A67663">
        <w:rPr>
          <w:lang w:val="fr-FR"/>
        </w:rPr>
        <w:t xml:space="preserve">National Library of </w:t>
      </w:r>
      <w:proofErr w:type="spellStart"/>
      <w:r w:rsidRPr="00A67663">
        <w:rPr>
          <w:lang w:val="fr-FR"/>
        </w:rPr>
        <w:t>Sweden</w:t>
      </w:r>
      <w:proofErr w:type="spellEnd"/>
      <w:r w:rsidRPr="00A67663">
        <w:rPr>
          <w:lang w:val="fr-FR"/>
        </w:rPr>
        <w:t xml:space="preserve"> (NLS)</w:t>
      </w: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585E26" w:rsidP="00A67663">
      <w:pPr>
        <w:widowControl w:val="0"/>
        <w:autoSpaceDE w:val="0"/>
        <w:autoSpaceDN w:val="0"/>
        <w:adjustRightInd w:val="0"/>
        <w:rPr>
          <w:rFonts w:eastAsiaTheme="minorEastAsia"/>
          <w:szCs w:val="22"/>
          <w:lang w:val="fr-FR" w:eastAsia="en-US"/>
        </w:rPr>
      </w:pPr>
      <w:r w:rsidRPr="00A67663">
        <w:rPr>
          <w:rFonts w:eastAsiaTheme="minorEastAsia"/>
          <w:szCs w:val="22"/>
          <w:lang w:val="fr-FR" w:eastAsia="ja-JP"/>
        </w:rPr>
        <w:t xml:space="preserve">La National Library of </w:t>
      </w:r>
      <w:proofErr w:type="spellStart"/>
      <w:r w:rsidRPr="00A67663">
        <w:rPr>
          <w:rFonts w:eastAsiaTheme="minorEastAsia"/>
          <w:szCs w:val="22"/>
          <w:lang w:val="fr-FR" w:eastAsia="ja-JP"/>
        </w:rPr>
        <w:t>Sweden</w:t>
      </w:r>
      <w:proofErr w:type="spellEnd"/>
      <w:r w:rsidRPr="00A67663">
        <w:rPr>
          <w:rFonts w:eastAsiaTheme="minorEastAsia"/>
          <w:szCs w:val="22"/>
          <w:lang w:val="fr-FR" w:eastAsia="ja-JP"/>
        </w:rPr>
        <w:t xml:space="preserve"> (NLS) est la bibliothèque de dépôt légal de Suè</w:t>
      </w:r>
      <w:r w:rsidR="006755D9" w:rsidRPr="00A67663">
        <w:rPr>
          <w:rFonts w:eastAsiaTheme="minorEastAsia"/>
          <w:szCs w:val="22"/>
          <w:lang w:val="fr-FR" w:eastAsia="ja-JP"/>
        </w:rPr>
        <w:t>de.  La</w:t>
      </w:r>
      <w:r w:rsidR="007A5B7F" w:rsidRPr="00A67663">
        <w:rPr>
          <w:rFonts w:eastAsiaTheme="minorEastAsia"/>
          <w:szCs w:val="22"/>
          <w:lang w:val="fr-FR" w:eastAsia="ja-JP"/>
        </w:rPr>
        <w:t> NLS</w:t>
      </w:r>
      <w:r w:rsidRPr="00A67663">
        <w:rPr>
          <w:rFonts w:eastAsiaTheme="minorEastAsia"/>
          <w:szCs w:val="22"/>
          <w:lang w:val="fr-FR" w:eastAsia="ja-JP"/>
        </w:rPr>
        <w:t xml:space="preserve"> </w:t>
      </w:r>
      <w:r w:rsidR="00BF10D5" w:rsidRPr="00A67663">
        <w:rPr>
          <w:rFonts w:eastAsiaTheme="minorEastAsia"/>
          <w:szCs w:val="22"/>
          <w:lang w:val="fr-FR" w:eastAsia="ja-JP"/>
        </w:rPr>
        <w:t>recueille</w:t>
      </w:r>
      <w:r w:rsidR="00F9588B" w:rsidRPr="00A67663">
        <w:rPr>
          <w:rFonts w:eastAsiaTheme="minorEastAsia"/>
          <w:szCs w:val="22"/>
          <w:lang w:val="fr-FR" w:eastAsia="ja-JP"/>
        </w:rPr>
        <w:t xml:space="preserve"> virtuelle</w:t>
      </w:r>
      <w:r w:rsidR="00BF10D5" w:rsidRPr="00A67663">
        <w:rPr>
          <w:rFonts w:eastAsiaTheme="minorEastAsia"/>
          <w:szCs w:val="22"/>
          <w:lang w:val="fr-FR" w:eastAsia="ja-JP"/>
        </w:rPr>
        <w:t>ment</w:t>
      </w:r>
      <w:r w:rsidR="00F9588B" w:rsidRPr="00A67663">
        <w:rPr>
          <w:rFonts w:eastAsiaTheme="minorEastAsia"/>
          <w:szCs w:val="22"/>
          <w:lang w:val="fr-FR" w:eastAsia="ja-JP"/>
        </w:rPr>
        <w:t xml:space="preserve"> tou</w:t>
      </w:r>
      <w:r w:rsidRPr="00A67663">
        <w:rPr>
          <w:rFonts w:eastAsiaTheme="minorEastAsia"/>
          <w:szCs w:val="22"/>
          <w:lang w:val="fr-FR" w:eastAsia="ja-JP"/>
        </w:rPr>
        <w:t xml:space="preserve">s les documents imprimés en </w:t>
      </w:r>
      <w:r w:rsidR="00BF10D5" w:rsidRPr="00A67663">
        <w:rPr>
          <w:rFonts w:eastAsiaTheme="minorEastAsia"/>
          <w:szCs w:val="22"/>
          <w:lang w:val="fr-FR" w:eastAsia="ja-JP"/>
        </w:rPr>
        <w:t>Suède ou en suédois depuis</w:t>
      </w:r>
      <w:r w:rsidR="00CD5FC1" w:rsidRPr="00A67663">
        <w:rPr>
          <w:rFonts w:eastAsiaTheme="minorEastAsia"/>
          <w:szCs w:val="22"/>
          <w:lang w:val="fr-FR" w:eastAsia="ja-JP"/>
        </w:rPr>
        <w:t> </w:t>
      </w:r>
      <w:r w:rsidR="00BF10D5" w:rsidRPr="00A67663">
        <w:rPr>
          <w:rFonts w:eastAsiaTheme="minorEastAsia"/>
          <w:szCs w:val="22"/>
          <w:lang w:val="fr-FR" w:eastAsia="ja-JP"/>
        </w:rPr>
        <w:t>1661 et e</w:t>
      </w:r>
      <w:r w:rsidRPr="00A67663">
        <w:rPr>
          <w:rFonts w:eastAsiaTheme="minorEastAsia"/>
          <w:szCs w:val="22"/>
          <w:lang w:val="fr-FR" w:eastAsia="en-US"/>
        </w:rPr>
        <w:t xml:space="preserve">lle rassemble également les programmes TV et radio, </w:t>
      </w:r>
      <w:r w:rsidR="00BF10D5" w:rsidRPr="00A67663">
        <w:rPr>
          <w:rFonts w:eastAsiaTheme="minorEastAsia"/>
          <w:szCs w:val="22"/>
          <w:lang w:val="fr-FR" w:eastAsia="en-US"/>
        </w:rPr>
        <w:t xml:space="preserve">les </w:t>
      </w:r>
      <w:r w:rsidRPr="00A67663">
        <w:rPr>
          <w:rFonts w:eastAsiaTheme="minorEastAsia"/>
          <w:szCs w:val="22"/>
          <w:lang w:val="fr-FR" w:eastAsia="en-US"/>
        </w:rPr>
        <w:t xml:space="preserve">films et </w:t>
      </w:r>
      <w:r w:rsidR="00BF10D5" w:rsidRPr="00A67663">
        <w:rPr>
          <w:rFonts w:eastAsiaTheme="minorEastAsia"/>
          <w:szCs w:val="22"/>
          <w:lang w:val="fr-FR" w:eastAsia="en-US"/>
        </w:rPr>
        <w:t>les vidéos distribués en Suède</w:t>
      </w:r>
      <w:r w:rsidRPr="00A67663">
        <w:rPr>
          <w:rFonts w:eastAsiaTheme="minorEastAsia"/>
          <w:szCs w:val="22"/>
          <w:lang w:val="fr-FR" w:eastAsia="en-US"/>
        </w:rPr>
        <w:t xml:space="preserve"> ainsi que la musique et les jeux vidéo suédo</w:t>
      </w:r>
      <w:r w:rsidR="006755D9" w:rsidRPr="00A67663">
        <w:rPr>
          <w:rFonts w:eastAsiaTheme="minorEastAsia"/>
          <w:szCs w:val="22"/>
          <w:lang w:val="fr-FR" w:eastAsia="en-US"/>
        </w:rPr>
        <w:t>is.  On</w:t>
      </w:r>
      <w:r w:rsidR="005C11F4" w:rsidRPr="00A67663">
        <w:rPr>
          <w:rFonts w:eastAsiaTheme="minorEastAsia"/>
          <w:szCs w:val="22"/>
          <w:lang w:val="fr-FR" w:eastAsia="en-US"/>
        </w:rPr>
        <w:t xml:space="preserve"> peut accéder à cette collection à la bibliothèque même ou, dans certains cas, à travers des services en lig</w:t>
      </w:r>
      <w:r w:rsidR="006755D9" w:rsidRPr="00A67663">
        <w:rPr>
          <w:rFonts w:eastAsiaTheme="minorEastAsia"/>
          <w:szCs w:val="22"/>
          <w:lang w:val="fr-FR" w:eastAsia="en-US"/>
        </w:rPr>
        <w:t>ne.  La</w:t>
      </w:r>
      <w:r w:rsidR="007A5B7F" w:rsidRPr="00A67663">
        <w:rPr>
          <w:rFonts w:eastAsiaTheme="minorEastAsia"/>
          <w:szCs w:val="22"/>
          <w:lang w:val="fr-FR" w:eastAsia="en-US"/>
        </w:rPr>
        <w:t> NLS</w:t>
      </w:r>
      <w:r w:rsidR="005C11F4" w:rsidRPr="00A67663">
        <w:rPr>
          <w:rFonts w:eastAsiaTheme="minorEastAsia"/>
          <w:szCs w:val="22"/>
          <w:lang w:val="fr-FR" w:eastAsia="en-US"/>
        </w:rPr>
        <w:t xml:space="preserve"> est une bibliothèque de recherche en sciences humaines qui fait l</w:t>
      </w:r>
      <w:r w:rsidR="007A5B7F" w:rsidRPr="00A67663">
        <w:rPr>
          <w:rFonts w:eastAsiaTheme="minorEastAsia"/>
          <w:szCs w:val="22"/>
          <w:lang w:val="fr-FR" w:eastAsia="en-US"/>
        </w:rPr>
        <w:t>’</w:t>
      </w:r>
      <w:r w:rsidR="005C11F4" w:rsidRPr="00A67663">
        <w:rPr>
          <w:rFonts w:eastAsiaTheme="minorEastAsia"/>
          <w:szCs w:val="22"/>
          <w:lang w:val="fr-FR" w:eastAsia="en-US"/>
        </w:rPr>
        <w:t>acquisition de travaux de recherche dans plusieurs langu</w:t>
      </w:r>
      <w:r w:rsidR="006755D9" w:rsidRPr="00A67663">
        <w:rPr>
          <w:rFonts w:eastAsiaTheme="minorEastAsia"/>
          <w:szCs w:val="22"/>
          <w:lang w:val="fr-FR" w:eastAsia="en-US"/>
        </w:rPr>
        <w:t>es.  El</w:t>
      </w:r>
      <w:r w:rsidR="005C11F4" w:rsidRPr="00A67663">
        <w:rPr>
          <w:rFonts w:eastAsiaTheme="minorEastAsia"/>
          <w:szCs w:val="22"/>
          <w:lang w:val="fr-FR" w:eastAsia="en-US"/>
        </w:rPr>
        <w:t xml:space="preserve">le coordonne les services et programmes de toutes les bibliothèques financées par les fonds publics en Suède et gère et développe le catalogue de la </w:t>
      </w:r>
      <w:r w:rsidR="00F9588B" w:rsidRPr="00A67663">
        <w:rPr>
          <w:rFonts w:eastAsiaTheme="minorEastAsia"/>
          <w:szCs w:val="22"/>
          <w:lang w:val="fr-FR" w:eastAsia="en-US"/>
        </w:rPr>
        <w:t>bibliothèque</w:t>
      </w:r>
      <w:r w:rsidR="005C11F4" w:rsidRPr="00A67663">
        <w:rPr>
          <w:rFonts w:eastAsiaTheme="minorEastAsia"/>
          <w:szCs w:val="22"/>
          <w:lang w:val="fr-FR" w:eastAsia="en-US"/>
        </w:rPr>
        <w:t xml:space="preserve"> nationale, </w:t>
      </w:r>
      <w:proofErr w:type="spellStart"/>
      <w:r w:rsidR="005C11F4" w:rsidRPr="00A67663">
        <w:rPr>
          <w:rFonts w:eastAsiaTheme="minorEastAsia"/>
          <w:szCs w:val="22"/>
          <w:lang w:val="fr-FR" w:eastAsia="en-US"/>
        </w:rPr>
        <w:t>Libr</w:t>
      </w:r>
      <w:r w:rsidR="006755D9" w:rsidRPr="00A67663">
        <w:rPr>
          <w:rFonts w:eastAsiaTheme="minorEastAsia"/>
          <w:szCs w:val="22"/>
          <w:lang w:val="fr-FR" w:eastAsia="en-US"/>
        </w:rPr>
        <w:t>is</w:t>
      </w:r>
      <w:proofErr w:type="spellEnd"/>
      <w:r w:rsidR="006755D9" w:rsidRPr="00A67663">
        <w:rPr>
          <w:rFonts w:eastAsiaTheme="minorEastAsia"/>
          <w:szCs w:val="22"/>
          <w:lang w:val="fr-FR" w:eastAsia="en-US"/>
        </w:rPr>
        <w:t>.  En</w:t>
      </w:r>
      <w:r w:rsidR="005C11F4" w:rsidRPr="00A67663">
        <w:rPr>
          <w:rFonts w:eastAsiaTheme="minorEastAsia"/>
          <w:szCs w:val="22"/>
          <w:lang w:val="fr-FR" w:eastAsia="en-US"/>
        </w:rPr>
        <w:t xml:space="preserve"> tant que chef de file dans les domaines du droit d</w:t>
      </w:r>
      <w:r w:rsidR="007A5B7F" w:rsidRPr="00A67663">
        <w:rPr>
          <w:rFonts w:eastAsiaTheme="minorEastAsia"/>
          <w:szCs w:val="22"/>
          <w:lang w:val="fr-FR" w:eastAsia="en-US"/>
        </w:rPr>
        <w:t>’</w:t>
      </w:r>
      <w:r w:rsidR="005C11F4" w:rsidRPr="00A67663">
        <w:rPr>
          <w:rFonts w:eastAsiaTheme="minorEastAsia"/>
          <w:szCs w:val="22"/>
          <w:lang w:val="fr-FR" w:eastAsia="en-US"/>
        </w:rPr>
        <w:t>auteur et des collections de bibliothèques,</w:t>
      </w:r>
      <w:r w:rsidR="007A5B7F" w:rsidRPr="00A67663">
        <w:rPr>
          <w:rFonts w:eastAsiaTheme="minorEastAsia"/>
          <w:szCs w:val="22"/>
          <w:lang w:val="fr-FR" w:eastAsia="en-US"/>
        </w:rPr>
        <w:t xml:space="preserve"> la NLS</w:t>
      </w:r>
      <w:r w:rsidR="005C11F4" w:rsidRPr="00A67663">
        <w:rPr>
          <w:rFonts w:eastAsiaTheme="minorEastAsia"/>
          <w:szCs w:val="22"/>
          <w:lang w:val="fr-FR" w:eastAsia="en-US"/>
        </w:rPr>
        <w:t xml:space="preserve"> souhaite participer activement aux débats sur le droit d</w:t>
      </w:r>
      <w:r w:rsidR="007A5B7F" w:rsidRPr="00A67663">
        <w:rPr>
          <w:rFonts w:eastAsiaTheme="minorEastAsia"/>
          <w:szCs w:val="22"/>
          <w:lang w:val="fr-FR" w:eastAsia="en-US"/>
        </w:rPr>
        <w:t>’</w:t>
      </w:r>
      <w:r w:rsidR="005C11F4" w:rsidRPr="00A67663">
        <w:rPr>
          <w:rFonts w:eastAsiaTheme="minorEastAsia"/>
          <w:szCs w:val="22"/>
          <w:lang w:val="fr-FR" w:eastAsia="en-US"/>
        </w:rPr>
        <w:t>auteur, en particulier en ce qui concerne les questions concrètes à cet égard auxquelles les bibliothèques doivent faire face à l</w:t>
      </w:r>
      <w:r w:rsidR="007A5B7F" w:rsidRPr="00A67663">
        <w:rPr>
          <w:rFonts w:eastAsiaTheme="minorEastAsia"/>
          <w:szCs w:val="22"/>
          <w:lang w:val="fr-FR" w:eastAsia="en-US"/>
        </w:rPr>
        <w:t>’</w:t>
      </w:r>
      <w:r w:rsidR="005C11F4" w:rsidRPr="00A67663">
        <w:rPr>
          <w:rFonts w:eastAsiaTheme="minorEastAsia"/>
          <w:szCs w:val="22"/>
          <w:lang w:val="fr-FR" w:eastAsia="en-US"/>
        </w:rPr>
        <w:t>heure actuel</w:t>
      </w:r>
      <w:r w:rsidR="006755D9" w:rsidRPr="00A67663">
        <w:rPr>
          <w:rFonts w:eastAsiaTheme="minorEastAsia"/>
          <w:szCs w:val="22"/>
          <w:lang w:val="fr-FR" w:eastAsia="en-US"/>
        </w:rPr>
        <w:t xml:space="preserve">le.  </w:t>
      </w:r>
      <w:r w:rsidR="006755D9" w:rsidRPr="00A67663">
        <w:rPr>
          <w:rFonts w:eastAsiaTheme="minorEastAsia"/>
          <w:szCs w:val="22"/>
          <w:lang w:val="fr-FR" w:eastAsia="ja-JP"/>
        </w:rPr>
        <w:t>Ce</w:t>
      </w:r>
      <w:r w:rsidR="005C11F4" w:rsidRPr="00A67663">
        <w:rPr>
          <w:rFonts w:eastAsiaTheme="minorEastAsia"/>
          <w:szCs w:val="22"/>
          <w:lang w:val="fr-FR" w:eastAsia="ja-JP"/>
        </w:rPr>
        <w:t>tte participation aux travaux du comité permettrait à</w:t>
      </w:r>
      <w:r w:rsidR="007A5B7F" w:rsidRPr="00A67663">
        <w:rPr>
          <w:rFonts w:eastAsiaTheme="minorEastAsia"/>
          <w:szCs w:val="22"/>
          <w:lang w:val="fr-FR" w:eastAsia="ja-JP"/>
        </w:rPr>
        <w:t xml:space="preserve"> la NLS</w:t>
      </w:r>
      <w:r w:rsidR="005C11F4" w:rsidRPr="00A67663">
        <w:rPr>
          <w:rFonts w:eastAsiaTheme="minorEastAsia"/>
          <w:szCs w:val="22"/>
          <w:lang w:val="fr-FR" w:eastAsia="ja-JP"/>
        </w:rPr>
        <w:t xml:space="preserve">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5C11F4" w:rsidRPr="00A67663">
        <w:rPr>
          <w:rFonts w:eastAsiaTheme="minorEastAsia"/>
          <w:szCs w:val="22"/>
          <w:lang w:val="fr-FR" w:eastAsia="ja-JP"/>
        </w:rPr>
        <w:t>assurer une approche stratégique et équilibrée en matière de gestion du droit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5C11F4" w:rsidRPr="00A67663">
        <w:rPr>
          <w:rFonts w:eastAsiaTheme="minorEastAsia"/>
          <w:szCs w:val="22"/>
          <w:lang w:val="fr-FR" w:eastAsia="ja-JP"/>
        </w:rPr>
        <w:t>auteur et de remplir son mand</w:t>
      </w:r>
      <w:r w:rsidR="006755D9" w:rsidRPr="00A67663">
        <w:rPr>
          <w:rFonts w:eastAsiaTheme="minorEastAsia"/>
          <w:szCs w:val="22"/>
          <w:lang w:val="fr-FR" w:eastAsia="ja-JP"/>
        </w:rPr>
        <w:t>at.  La</w:t>
      </w:r>
      <w:r w:rsidR="007A5B7F" w:rsidRPr="00A67663">
        <w:rPr>
          <w:rFonts w:eastAsiaTheme="minorEastAsia"/>
          <w:szCs w:val="22"/>
          <w:lang w:val="fr-FR" w:eastAsia="ja-JP"/>
        </w:rPr>
        <w:t> NLS</w:t>
      </w:r>
      <w:r w:rsidR="00F9588B" w:rsidRPr="00A67663">
        <w:rPr>
          <w:rFonts w:eastAsiaTheme="minorEastAsia"/>
          <w:szCs w:val="22"/>
          <w:lang w:val="fr-FR" w:eastAsia="ja-JP"/>
        </w:rPr>
        <w:t xml:space="preserve"> est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F9588B" w:rsidRPr="00A67663">
        <w:rPr>
          <w:rFonts w:eastAsiaTheme="minorEastAsia"/>
          <w:szCs w:val="22"/>
          <w:lang w:val="fr-FR" w:eastAsia="ja-JP"/>
        </w:rPr>
        <w:t>avis également que sa participation aux discussions du comité lui permettrait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F9588B" w:rsidRPr="00A67663">
        <w:rPr>
          <w:rFonts w:eastAsiaTheme="minorEastAsia"/>
          <w:szCs w:val="22"/>
          <w:lang w:val="fr-FR" w:eastAsia="ja-JP"/>
        </w:rPr>
        <w:t>apprendre comment les autres bibliothèques font face à certains défis et comment ils participent au débat sur le droit d</w:t>
      </w:r>
      <w:r w:rsidR="007A5B7F" w:rsidRPr="00A67663">
        <w:rPr>
          <w:rFonts w:eastAsiaTheme="minorEastAsia"/>
          <w:szCs w:val="22"/>
          <w:lang w:val="fr-FR" w:eastAsia="ja-JP"/>
        </w:rPr>
        <w:t>’</w:t>
      </w:r>
      <w:r w:rsidR="00F9588B" w:rsidRPr="00A67663">
        <w:rPr>
          <w:rFonts w:eastAsiaTheme="minorEastAsia"/>
          <w:szCs w:val="22"/>
          <w:lang w:val="fr-FR" w:eastAsia="ja-JP"/>
        </w:rPr>
        <w:t>auteur avec les gouvernements.</w:t>
      </w:r>
    </w:p>
    <w:p w:rsidR="00252E65" w:rsidRPr="00A67663" w:rsidRDefault="00252E65" w:rsidP="00A67663">
      <w:pPr>
        <w:rPr>
          <w:rFonts w:eastAsiaTheme="minorEastAsia"/>
          <w:szCs w:val="22"/>
          <w:lang w:val="fr-FR" w:eastAsia="ja-JP"/>
        </w:rPr>
      </w:pPr>
    </w:p>
    <w:p w:rsidR="00252E65" w:rsidRPr="00A67663" w:rsidRDefault="00252E65" w:rsidP="00A67663">
      <w:pPr>
        <w:rPr>
          <w:szCs w:val="22"/>
          <w:lang w:val="fr-FR"/>
        </w:rPr>
      </w:pPr>
    </w:p>
    <w:p w:rsidR="00252E65" w:rsidRPr="00A67663" w:rsidRDefault="00252E65" w:rsidP="00A67663">
      <w:pPr>
        <w:rPr>
          <w:szCs w:val="22"/>
          <w:lang w:val="fr-FR"/>
        </w:rPr>
      </w:pPr>
    </w:p>
    <w:p w:rsidR="007A5B7F" w:rsidRPr="00A67663" w:rsidRDefault="00F9588B" w:rsidP="00A67663">
      <w:pPr>
        <w:rPr>
          <w:i/>
          <w:szCs w:val="22"/>
          <w:lang w:val="fr-FR"/>
        </w:rPr>
      </w:pPr>
      <w:r w:rsidRPr="00A67663">
        <w:rPr>
          <w:i/>
          <w:szCs w:val="22"/>
          <w:lang w:val="fr-FR"/>
        </w:rPr>
        <w:t>Coordonnées complètes</w:t>
      </w:r>
      <w:r w:rsidR="00CD5FC1" w:rsidRPr="00A67663">
        <w:rPr>
          <w:i/>
          <w:szCs w:val="22"/>
          <w:lang w:val="fr-FR"/>
        </w:rPr>
        <w:t> </w:t>
      </w:r>
      <w:r w:rsidRPr="00A67663">
        <w:rPr>
          <w:i/>
          <w:szCs w:val="22"/>
          <w:lang w:val="fr-FR"/>
        </w:rPr>
        <w:t>:</w:t>
      </w:r>
    </w:p>
    <w:p w:rsidR="00252E65" w:rsidRPr="00A67663" w:rsidRDefault="00252E65" w:rsidP="00A67663">
      <w:pPr>
        <w:rPr>
          <w:i/>
          <w:szCs w:val="22"/>
          <w:lang w:val="fr-FR"/>
        </w:rPr>
      </w:pPr>
    </w:p>
    <w:p w:rsidR="00252E65" w:rsidRPr="00A67663" w:rsidRDefault="00BC4CEB" w:rsidP="00A67663">
      <w:pPr>
        <w:rPr>
          <w:szCs w:val="22"/>
          <w:lang w:val="fr-FR"/>
        </w:rPr>
      </w:pPr>
      <w:r w:rsidRPr="00A67663">
        <w:rPr>
          <w:szCs w:val="22"/>
          <w:lang w:val="fr-FR"/>
        </w:rPr>
        <w:t xml:space="preserve">Jerker </w:t>
      </w:r>
      <w:proofErr w:type="spellStart"/>
      <w:r w:rsidRPr="00A67663">
        <w:rPr>
          <w:szCs w:val="22"/>
          <w:lang w:val="fr-FR"/>
        </w:rPr>
        <w:t>Rydén</w:t>
      </w:r>
      <w:proofErr w:type="spellEnd"/>
    </w:p>
    <w:p w:rsidR="00252E65" w:rsidRPr="00A67663" w:rsidRDefault="00F9588B" w:rsidP="00A67663">
      <w:pPr>
        <w:rPr>
          <w:szCs w:val="22"/>
          <w:lang w:val="fr-FR"/>
        </w:rPr>
      </w:pPr>
      <w:r w:rsidRPr="00A67663">
        <w:rPr>
          <w:szCs w:val="22"/>
          <w:lang w:val="fr-FR"/>
        </w:rPr>
        <w:t>Conseiller juridique principal</w:t>
      </w:r>
    </w:p>
    <w:p w:rsidR="00252E65" w:rsidRPr="00A67663" w:rsidRDefault="00F9588B" w:rsidP="00A67663">
      <w:pPr>
        <w:widowControl w:val="0"/>
        <w:autoSpaceDE w:val="0"/>
        <w:autoSpaceDN w:val="0"/>
        <w:adjustRightInd w:val="0"/>
        <w:rPr>
          <w:rFonts w:eastAsiaTheme="minorEastAsia"/>
          <w:szCs w:val="22"/>
          <w:lang w:val="fr-FR" w:eastAsia="en-US"/>
        </w:rPr>
      </w:pPr>
      <w:r w:rsidRPr="00A67663">
        <w:rPr>
          <w:rFonts w:eastAsiaTheme="minorEastAsia"/>
          <w:szCs w:val="22"/>
          <w:lang w:val="fr-FR" w:eastAsia="en-US"/>
        </w:rPr>
        <w:t>Bibliothèque nationale de Suède (</w:t>
      </w:r>
      <w:proofErr w:type="spellStart"/>
      <w:r w:rsidRPr="00A67663">
        <w:rPr>
          <w:rFonts w:eastAsiaTheme="minorEastAsia"/>
          <w:szCs w:val="22"/>
          <w:lang w:val="fr-FR" w:eastAsia="en-US"/>
        </w:rPr>
        <w:t>Sw</w:t>
      </w:r>
      <w:proofErr w:type="spellEnd"/>
      <w:r w:rsidRPr="00A67663">
        <w:rPr>
          <w:rFonts w:eastAsiaTheme="minorEastAsia"/>
          <w:szCs w:val="22"/>
          <w:lang w:val="fr-FR" w:eastAsia="en-US"/>
        </w:rPr>
        <w:t xml:space="preserve">. </w:t>
      </w:r>
      <w:r w:rsidR="00CD5FC1" w:rsidRPr="00A67663">
        <w:rPr>
          <w:rFonts w:eastAsiaTheme="minorEastAsia"/>
          <w:szCs w:val="22"/>
          <w:lang w:val="fr-FR" w:eastAsia="en-US"/>
        </w:rPr>
        <w:t xml:space="preserve"> </w:t>
      </w:r>
      <w:proofErr w:type="spellStart"/>
      <w:r w:rsidRPr="00A67663">
        <w:rPr>
          <w:rFonts w:eastAsiaTheme="minorEastAsia"/>
          <w:szCs w:val="22"/>
          <w:lang w:val="fr-FR" w:eastAsia="en-US"/>
        </w:rPr>
        <w:t>Kungliga</w:t>
      </w:r>
      <w:proofErr w:type="spellEnd"/>
      <w:r w:rsidRPr="00A67663">
        <w:rPr>
          <w:rFonts w:eastAsiaTheme="minorEastAsia"/>
          <w:szCs w:val="22"/>
          <w:lang w:val="fr-FR" w:eastAsia="en-US"/>
        </w:rPr>
        <w:t xml:space="preserve"> </w:t>
      </w:r>
      <w:proofErr w:type="spellStart"/>
      <w:r w:rsidRPr="00A67663">
        <w:rPr>
          <w:rFonts w:eastAsiaTheme="minorEastAsia"/>
          <w:szCs w:val="22"/>
          <w:lang w:val="fr-FR" w:eastAsia="en-US"/>
        </w:rPr>
        <w:t>biblioteket</w:t>
      </w:r>
      <w:proofErr w:type="spellEnd"/>
      <w:r w:rsidRPr="00A67663">
        <w:rPr>
          <w:rFonts w:eastAsiaTheme="minorEastAsia"/>
          <w:szCs w:val="22"/>
          <w:lang w:val="fr-FR" w:eastAsia="en-US"/>
        </w:rPr>
        <w:t>)</w:t>
      </w:r>
    </w:p>
    <w:p w:rsidR="007A5B7F" w:rsidRPr="00A67663" w:rsidRDefault="00F9588B" w:rsidP="00A67663">
      <w:pPr>
        <w:widowControl w:val="0"/>
        <w:autoSpaceDE w:val="0"/>
        <w:autoSpaceDN w:val="0"/>
        <w:adjustRightInd w:val="0"/>
        <w:rPr>
          <w:rFonts w:eastAsiaTheme="minorEastAsia"/>
          <w:szCs w:val="22"/>
          <w:lang w:val="fr-FR" w:eastAsia="en-US"/>
        </w:rPr>
      </w:pPr>
      <w:r w:rsidRPr="00A67663">
        <w:rPr>
          <w:rFonts w:eastAsiaTheme="minorEastAsia"/>
          <w:szCs w:val="22"/>
          <w:lang w:val="fr-FR" w:eastAsia="en-US"/>
        </w:rPr>
        <w:t>Case postale n°</w:t>
      </w:r>
      <w:r w:rsidR="00CD5FC1" w:rsidRPr="00A67663">
        <w:rPr>
          <w:rFonts w:eastAsiaTheme="minorEastAsia"/>
          <w:szCs w:val="22"/>
          <w:lang w:val="fr-FR" w:eastAsia="en-US"/>
        </w:rPr>
        <w:t> </w:t>
      </w:r>
      <w:r w:rsidRPr="00A67663">
        <w:rPr>
          <w:rFonts w:eastAsiaTheme="minorEastAsia"/>
          <w:szCs w:val="22"/>
          <w:lang w:val="fr-FR" w:eastAsia="en-US"/>
        </w:rPr>
        <w:t>5039</w:t>
      </w:r>
    </w:p>
    <w:p w:rsidR="00252E65" w:rsidRPr="00A67663" w:rsidRDefault="00F9588B" w:rsidP="00A67663">
      <w:pPr>
        <w:rPr>
          <w:rFonts w:eastAsiaTheme="minorEastAsia"/>
          <w:szCs w:val="22"/>
          <w:lang w:val="fr-FR" w:eastAsia="en-US"/>
        </w:rPr>
      </w:pPr>
      <w:r w:rsidRPr="00A67663">
        <w:rPr>
          <w:rFonts w:eastAsiaTheme="minorEastAsia"/>
          <w:szCs w:val="22"/>
          <w:lang w:val="fr-FR" w:eastAsia="en-US"/>
        </w:rPr>
        <w:t>SE</w:t>
      </w:r>
      <w:r w:rsidR="006755D9" w:rsidRPr="00A67663">
        <w:rPr>
          <w:rFonts w:eastAsiaTheme="minorEastAsia"/>
          <w:szCs w:val="22"/>
          <w:lang w:val="fr-FR" w:eastAsia="en-US"/>
        </w:rPr>
        <w:noBreakHyphen/>
      </w:r>
      <w:r w:rsidRPr="00A67663">
        <w:rPr>
          <w:rFonts w:eastAsiaTheme="minorEastAsia"/>
          <w:szCs w:val="22"/>
          <w:lang w:val="fr-FR" w:eastAsia="en-US"/>
        </w:rPr>
        <w:t>102 41 Stockholm,</w:t>
      </w:r>
    </w:p>
    <w:p w:rsidR="00252E65" w:rsidRPr="00A67663" w:rsidRDefault="00F9588B" w:rsidP="00A67663">
      <w:pPr>
        <w:rPr>
          <w:szCs w:val="22"/>
          <w:lang w:val="fr-FR"/>
        </w:rPr>
      </w:pPr>
      <w:r w:rsidRPr="00A67663">
        <w:rPr>
          <w:szCs w:val="22"/>
          <w:lang w:val="fr-FR"/>
        </w:rPr>
        <w:t>Suède</w:t>
      </w:r>
    </w:p>
    <w:p w:rsidR="00252E65" w:rsidRPr="00A67663" w:rsidRDefault="00F9588B" w:rsidP="00A67663">
      <w:pPr>
        <w:rPr>
          <w:szCs w:val="22"/>
          <w:lang w:val="fr-FR"/>
        </w:rPr>
      </w:pPr>
      <w:r w:rsidRPr="00A67663">
        <w:rPr>
          <w:szCs w:val="22"/>
          <w:lang w:val="fr-FR"/>
        </w:rPr>
        <w:t>Tél.</w:t>
      </w:r>
      <w:r w:rsidR="00CD5FC1" w:rsidRPr="00A67663">
        <w:rPr>
          <w:szCs w:val="22"/>
          <w:lang w:val="fr-FR"/>
        </w:rPr>
        <w:t> </w:t>
      </w:r>
      <w:r w:rsidRPr="00A67663">
        <w:rPr>
          <w:szCs w:val="22"/>
          <w:lang w:val="fr-FR"/>
        </w:rPr>
        <w:t>: +46 70</w:t>
      </w:r>
      <w:r w:rsidR="00CD5FC1" w:rsidRPr="00A67663">
        <w:rPr>
          <w:szCs w:val="22"/>
          <w:lang w:val="fr-FR"/>
        </w:rPr>
        <w:t> </w:t>
      </w:r>
      <w:r w:rsidRPr="00A67663">
        <w:rPr>
          <w:szCs w:val="22"/>
          <w:lang w:val="fr-FR"/>
        </w:rPr>
        <w:t>007 31 10</w:t>
      </w:r>
    </w:p>
    <w:p w:rsidR="007A5B7F" w:rsidRPr="00A67663" w:rsidRDefault="00D90637" w:rsidP="00A67663">
      <w:pPr>
        <w:rPr>
          <w:szCs w:val="22"/>
          <w:lang w:val="fr-FR"/>
        </w:rPr>
      </w:pPr>
      <w:r w:rsidRPr="00A67663">
        <w:rPr>
          <w:szCs w:val="22"/>
          <w:lang w:val="fr-FR"/>
        </w:rPr>
        <w:t>Mél.</w:t>
      </w:r>
      <w:r w:rsidR="00CD5FC1" w:rsidRPr="00A67663">
        <w:rPr>
          <w:szCs w:val="22"/>
          <w:lang w:val="fr-FR"/>
        </w:rPr>
        <w:t> </w:t>
      </w:r>
      <w:r w:rsidR="00F9588B" w:rsidRPr="00A67663">
        <w:rPr>
          <w:szCs w:val="22"/>
          <w:lang w:val="fr-FR"/>
        </w:rPr>
        <w:t>: jerker.ryden@kb.se</w:t>
      </w:r>
    </w:p>
    <w:p w:rsidR="007A5B7F" w:rsidRPr="00A67663" w:rsidRDefault="00F9588B" w:rsidP="00A67663">
      <w:pPr>
        <w:rPr>
          <w:szCs w:val="22"/>
          <w:lang w:val="fr-FR"/>
        </w:rPr>
      </w:pPr>
      <w:r w:rsidRPr="00A67663">
        <w:rPr>
          <w:szCs w:val="22"/>
          <w:lang w:val="fr-FR"/>
        </w:rPr>
        <w:t>Site</w:t>
      </w:r>
      <w:r w:rsidR="00CD5FC1" w:rsidRPr="00A67663">
        <w:rPr>
          <w:szCs w:val="22"/>
          <w:lang w:val="fr-FR"/>
        </w:rPr>
        <w:t> </w:t>
      </w:r>
      <w:r w:rsidRPr="00A67663">
        <w:rPr>
          <w:szCs w:val="22"/>
          <w:lang w:val="fr-FR"/>
        </w:rPr>
        <w:t>Web</w:t>
      </w:r>
      <w:r w:rsidR="00CD5FC1" w:rsidRPr="00A67663">
        <w:rPr>
          <w:szCs w:val="22"/>
          <w:lang w:val="fr-FR"/>
        </w:rPr>
        <w:t> </w:t>
      </w:r>
      <w:r w:rsidRPr="00A67663">
        <w:rPr>
          <w:szCs w:val="22"/>
          <w:lang w:val="fr-FR"/>
        </w:rPr>
        <w:t>: http://www.kb.se/english</w:t>
      </w: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52E65" w:rsidRPr="00A67663" w:rsidRDefault="00252E65" w:rsidP="00A67663">
      <w:pPr>
        <w:rPr>
          <w:lang w:val="fr-FR"/>
        </w:rPr>
      </w:pPr>
    </w:p>
    <w:p w:rsidR="002D0BA8" w:rsidRPr="00A67663" w:rsidRDefault="002D0BA8" w:rsidP="00A67663">
      <w:pPr>
        <w:pStyle w:val="Endofdocument-Annex"/>
        <w:rPr>
          <w:lang w:val="fr-FR"/>
        </w:rPr>
      </w:pPr>
      <w:r w:rsidRPr="00A67663">
        <w:rPr>
          <w:lang w:val="fr-FR"/>
        </w:rPr>
        <w:t>[Fin de l’annexe et du document]</w:t>
      </w:r>
    </w:p>
    <w:p w:rsidR="00252E65" w:rsidRPr="00A67663" w:rsidRDefault="00252E65" w:rsidP="00A67663">
      <w:pPr>
        <w:rPr>
          <w:lang w:val="fr-FR"/>
        </w:rPr>
      </w:pPr>
    </w:p>
    <w:sectPr w:rsidR="00252E65" w:rsidRPr="00A67663" w:rsidSect="007A5B7F">
      <w:headerReference w:type="first" r:id="rId19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F17" w:rsidRDefault="00B27F17">
      <w:r>
        <w:separator/>
      </w:r>
    </w:p>
  </w:endnote>
  <w:endnote w:type="continuationSeparator" w:id="0">
    <w:p w:rsidR="00B27F17" w:rsidRDefault="00B27F17" w:rsidP="003B38C1">
      <w:r>
        <w:separator/>
      </w:r>
    </w:p>
    <w:p w:rsidR="00B27F17" w:rsidRPr="003B38C1" w:rsidRDefault="00B27F1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27F17" w:rsidRPr="003B38C1" w:rsidRDefault="00B27F1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B7F" w:rsidRPr="007A5B7F" w:rsidRDefault="007A5B7F" w:rsidP="007A5B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F17" w:rsidRDefault="00B27F17">
      <w:r>
        <w:separator/>
      </w:r>
    </w:p>
  </w:footnote>
  <w:footnote w:type="continuationSeparator" w:id="0">
    <w:p w:rsidR="00B27F17" w:rsidRDefault="00B27F17" w:rsidP="008B60B2">
      <w:r>
        <w:separator/>
      </w:r>
    </w:p>
    <w:p w:rsidR="00B27F17" w:rsidRPr="00ED77FB" w:rsidRDefault="00B27F1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27F17" w:rsidRPr="00ED77FB" w:rsidRDefault="00B27F1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D93A5C" w:rsidP="00477D6B">
    <w:pPr>
      <w:jc w:val="right"/>
    </w:pPr>
    <w:bookmarkStart w:id="5" w:name="Code2"/>
    <w:bookmarkEnd w:id="5"/>
    <w:r>
      <w:t>S</w:t>
    </w:r>
    <w:r w:rsidR="00280711">
      <w:t>CCR/33</w:t>
    </w:r>
    <w:r w:rsidRPr="00280711">
      <w:rPr>
        <w:highlight w:val="yellow"/>
      </w:rPr>
      <w:t>/</w:t>
    </w:r>
    <w:r w:rsidR="00280711" w:rsidRPr="00280711">
      <w:rPr>
        <w:highlight w:val="yellow"/>
      </w:rPr>
      <w:t>**</w:t>
    </w:r>
  </w:p>
  <w:p w:rsidR="00EC4E49" w:rsidRDefault="00280711" w:rsidP="00477D6B">
    <w:pPr>
      <w:jc w:val="right"/>
    </w:pPr>
    <w:r>
      <w:t>ANNEX II</w:t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968" w:rsidRDefault="000A7968" w:rsidP="00477D6B">
    <w:pPr>
      <w:jc w:val="right"/>
    </w:pPr>
    <w:r>
      <w:t>SCCR/33</w:t>
    </w:r>
    <w:r w:rsidRPr="00280711">
      <w:rPr>
        <w:highlight w:val="yellow"/>
      </w:rPr>
      <w:t>/**</w:t>
    </w:r>
  </w:p>
  <w:p w:rsidR="000A7968" w:rsidRDefault="000A7968" w:rsidP="00477D6B">
    <w:pPr>
      <w:jc w:val="right"/>
    </w:pPr>
    <w:r>
      <w:t>ANNEX I</w:t>
    </w:r>
    <w:r w:rsidR="0053315B">
      <w:t>II</w:t>
    </w:r>
  </w:p>
  <w:p w:rsidR="000A7968" w:rsidRDefault="000A7968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2D" w:rsidRDefault="009C665A" w:rsidP="0057712D">
    <w:pPr>
      <w:pStyle w:val="Header"/>
      <w:jc w:val="right"/>
    </w:pPr>
    <w:r>
      <w:t>SCCR/33</w:t>
    </w:r>
    <w:r w:rsidR="0057712D" w:rsidRPr="00E00782">
      <w:t>/</w:t>
    </w:r>
    <w:r w:rsidR="00E00782">
      <w:t>2</w:t>
    </w:r>
  </w:p>
  <w:p w:rsidR="0057712D" w:rsidRDefault="0057712D" w:rsidP="0057712D">
    <w:pPr>
      <w:pStyle w:val="Header"/>
      <w:jc w:val="right"/>
    </w:pPr>
    <w:r>
      <w:t>ANNEX</w:t>
    </w:r>
    <w:r w:rsidR="00252E65">
      <w:t>E</w:t>
    </w:r>
    <w:r w:rsidR="009C665A">
      <w:t xml:space="preserve"> I</w:t>
    </w:r>
  </w:p>
  <w:p w:rsidR="00DF0079" w:rsidRDefault="00DF0079" w:rsidP="008D6A41">
    <w:pPr>
      <w:pStyle w:val="Header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Default="00A23CB1" w:rsidP="00477D6B">
    <w:pPr>
      <w:jc w:val="right"/>
    </w:pPr>
    <w:r>
      <w:t>SCCR/33/2</w:t>
    </w:r>
  </w:p>
  <w:p w:rsidR="00A23CB1" w:rsidRDefault="00A23CB1" w:rsidP="00477D6B">
    <w:pPr>
      <w:jc w:val="right"/>
    </w:pPr>
    <w:r>
      <w:t>ANNEX</w:t>
    </w:r>
    <w:r w:rsidR="00252E65">
      <w:t>E</w:t>
    </w:r>
    <w:r>
      <w:t xml:space="preserve"> III</w:t>
    </w:r>
  </w:p>
  <w:p w:rsidR="00A23CB1" w:rsidRDefault="00A23CB1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15B" w:rsidRDefault="0053315B" w:rsidP="0057712D">
    <w:pPr>
      <w:pStyle w:val="Header"/>
      <w:jc w:val="right"/>
    </w:pPr>
    <w:r>
      <w:t>SCCR/</w:t>
    </w:r>
    <w:r w:rsidRPr="00BD533B">
      <w:t>33</w:t>
    </w:r>
    <w:r w:rsidR="00BD533B" w:rsidRPr="00BD533B">
      <w:t>/2</w:t>
    </w:r>
  </w:p>
  <w:p w:rsidR="0053315B" w:rsidRDefault="0053315B" w:rsidP="0057712D">
    <w:pPr>
      <w:pStyle w:val="Header"/>
      <w:jc w:val="right"/>
    </w:pPr>
    <w:r>
      <w:t>ANNEX</w:t>
    </w:r>
    <w:r w:rsidR="00252E65">
      <w:t>E</w:t>
    </w:r>
    <w:r>
      <w:t xml:space="preserve"> II</w:t>
    </w:r>
  </w:p>
  <w:p w:rsidR="0053315B" w:rsidRDefault="0053315B" w:rsidP="008D6A41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9F" w:rsidRDefault="0003019F" w:rsidP="0057712D">
    <w:pPr>
      <w:pStyle w:val="Header"/>
      <w:jc w:val="right"/>
    </w:pPr>
    <w:r>
      <w:t>SCCR/</w:t>
    </w:r>
    <w:r w:rsidRPr="00BD533B">
      <w:t>33/2</w:t>
    </w:r>
  </w:p>
  <w:p w:rsidR="0003019F" w:rsidRDefault="0003019F" w:rsidP="0057712D">
    <w:pPr>
      <w:pStyle w:val="Header"/>
      <w:jc w:val="right"/>
    </w:pPr>
    <w:r>
      <w:t>ANNEXE III</w:t>
    </w:r>
  </w:p>
  <w:p w:rsidR="0003019F" w:rsidRDefault="0003019F" w:rsidP="008D6A41">
    <w:pPr>
      <w:pStyle w:val="Header"/>
      <w:jc w:val="right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CEB" w:rsidRDefault="00BC4CEB" w:rsidP="00477D6B">
    <w:pPr>
      <w:jc w:val="right"/>
    </w:pPr>
    <w:r>
      <w:t>SCCR/33/2</w:t>
    </w:r>
  </w:p>
  <w:p w:rsidR="00BC4CEB" w:rsidRDefault="00BC4CEB" w:rsidP="00477D6B">
    <w:pPr>
      <w:jc w:val="right"/>
    </w:pPr>
    <w:r>
      <w:t>ANNEX</w:t>
    </w:r>
    <w:r w:rsidR="00252E65">
      <w:t>E</w:t>
    </w:r>
    <w:r>
      <w:t xml:space="preserve"> V</w:t>
    </w:r>
  </w:p>
  <w:p w:rsidR="00BC4CEB" w:rsidRDefault="00BC4CEB" w:rsidP="00477D6B">
    <w:pPr>
      <w:jc w:val="right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CB1" w:rsidRDefault="00A23CB1" w:rsidP="0057712D">
    <w:pPr>
      <w:pStyle w:val="Header"/>
      <w:jc w:val="right"/>
    </w:pPr>
    <w:r>
      <w:t>SCCR/</w:t>
    </w:r>
    <w:r w:rsidRPr="00BD533B">
      <w:t>33/2</w:t>
    </w:r>
  </w:p>
  <w:p w:rsidR="00A23CB1" w:rsidRDefault="00A23CB1" w:rsidP="0057712D">
    <w:pPr>
      <w:pStyle w:val="Header"/>
      <w:jc w:val="right"/>
    </w:pPr>
    <w:r>
      <w:t>ANNEX</w:t>
    </w:r>
    <w:r w:rsidR="00252E65">
      <w:t>E</w:t>
    </w:r>
    <w:r>
      <w:t xml:space="preserve"> IV</w:t>
    </w:r>
  </w:p>
  <w:p w:rsidR="00A23CB1" w:rsidRDefault="00A23CB1" w:rsidP="008D6A41">
    <w:pPr>
      <w:pStyle w:val="Header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19F" w:rsidRDefault="0003019F" w:rsidP="0057712D">
    <w:pPr>
      <w:pStyle w:val="Header"/>
      <w:jc w:val="right"/>
    </w:pPr>
    <w:r>
      <w:t>SCCR/</w:t>
    </w:r>
    <w:r w:rsidRPr="00BD533B">
      <w:t>33/2</w:t>
    </w:r>
  </w:p>
  <w:p w:rsidR="0003019F" w:rsidRDefault="0003019F" w:rsidP="0057712D">
    <w:pPr>
      <w:pStyle w:val="Header"/>
      <w:jc w:val="right"/>
    </w:pPr>
    <w:r>
      <w:t>ANNEXE V</w:t>
    </w:r>
  </w:p>
  <w:p w:rsidR="0003019F" w:rsidRDefault="0003019F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079E56F4"/>
    <w:multiLevelType w:val="hybridMultilevel"/>
    <w:tmpl w:val="5A1EB4A0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25613E89"/>
    <w:multiLevelType w:val="hybridMultilevel"/>
    <w:tmpl w:val="5A643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5C4CA5"/>
    <w:multiLevelType w:val="hybridMultilevel"/>
    <w:tmpl w:val="90E64BE8"/>
    <w:lvl w:ilvl="0" w:tplc="04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7">
    <w:nsid w:val="3F183F01"/>
    <w:multiLevelType w:val="hybridMultilevel"/>
    <w:tmpl w:val="F29CFB12"/>
    <w:lvl w:ilvl="0" w:tplc="04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604722"/>
    <w:multiLevelType w:val="hybridMultilevel"/>
    <w:tmpl w:val="A918A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9"/>
  </w:num>
  <w:num w:numId="5">
    <w:abstractNumId w:val="1"/>
  </w:num>
  <w:num w:numId="6">
    <w:abstractNumId w:val="4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TRADTERM"/>
    <w:docVar w:name="TermBaseURL" w:val="empty"/>
    <w:docVar w:name="TextBases" w:val="TextBase TMs\WorkspaceFTS\EN-FR\Académie|TextBase TMs\WorkspaceFTS\EN-FR\ACE|TextBase TMs\WorkspaceFTS\EN-FR\Administratif|TextBase TMs\WorkspaceFTS\EN-FR\AMC|TextBase TMs\WorkspaceFTS\EN-FR\Assemblées|TextBase TMs\WorkspaceFTS\EN-FR\Budapest|TextBase TMs\WorkspaceFTS\EN-FR\CDIP|TextBase TMs\WorkspaceFTS\EN-FR\Communications|TextBase TMs\WorkspaceFTS\EN-FR\CWS|TextBase TMs\WorkspaceFTS\EN-FR\Divers|TextBase TMs\WorkspaceFTS\EN-FR\Glossaires|TextBase TMs\WorkspaceFTS\EN-FR\GRTKF|TextBase TMs\WorkspaceFTS\EN-FR\IPC|TextBase TMs\WorkspaceFTS\EN-FR\La_Haye|TextBase TMs\WorkspaceFTS\EN-FR\Lisbonne|TextBase TMs\WorkspaceFTS\EN-FR\Madrid|TextBase TMs\WorkspaceFTS\EN-FR\PBC|TextBase TMs\WorkspaceFTS\EN-FR\PCT|TextBase TMs\WorkspaceFTS\EN-FR\PLT|TextBase TMs\WorkspaceFTS\EN-FR\Publications|TextBase TMs\WorkspaceFTS\EN-FR\SCCR|TextBase TMs\WorkspaceFTS\EN-FR\SCP|TextBase TMs\WorkspaceFTS\EN-FR\SCT|TextBase TMs\WorkspaceFTS\EN-FR\Traités|TextBase TMs\WorkspaceFTS\EN-FR\UPOV|TextBase TMs\Treaties\Model Laws|TextBase TMs\Treaties\Other Laws and Agreements|TextBase TMs\Treaties\WIPO-administered|TextBase TMs\Glossaries\EN-FR|TextBase TMs\Patents\Meetings|TextBase TMs\Patents\Other|TextBase TMs\Patents\Publications|TextBase TMs\Trademarks\Meetings|TextBase TMs\Trademarks\Other|TextBase TMs\Trademarks\Publications|TextBase TMs\Administrative\Meetings|TextBase TMs\Administrative\Other|TextBase TMs\Administrative\Publications|TextBase TMs\Budget and Finance\Meetings|TextBase TMs\Budget and Finance\Other|TextBase TMs\Budget and Finance\Publications|TextBase TMs\Copyright\Meetings|TextBase TMs\Copyright\Other|TextBase TMs\Copyright\Publications|TextBase TMs\IP in General\Academy|TextBase TMs\IP in General\Arbitration and Mediation|TextBase TMs\IP in General\Meetings|TextBase TMs\IP in General\Other|TextBase TMs\IP in General\Press Room|TextBase TMs\IP in General\Publications|TextBase TMs\IP in General\SpeechDG2014"/>
    <w:docVar w:name="TextBaseURL" w:val="empty"/>
    <w:docVar w:name="UILng" w:val="en"/>
  </w:docVars>
  <w:rsids>
    <w:rsidRoot w:val="00D93A5C"/>
    <w:rsid w:val="000140B6"/>
    <w:rsid w:val="0003019F"/>
    <w:rsid w:val="000321CD"/>
    <w:rsid w:val="00043CAA"/>
    <w:rsid w:val="0004472D"/>
    <w:rsid w:val="00051D63"/>
    <w:rsid w:val="00070E9B"/>
    <w:rsid w:val="00075432"/>
    <w:rsid w:val="000968ED"/>
    <w:rsid w:val="000A4631"/>
    <w:rsid w:val="000A6970"/>
    <w:rsid w:val="000A7968"/>
    <w:rsid w:val="000D4FE4"/>
    <w:rsid w:val="000F5E56"/>
    <w:rsid w:val="000F6635"/>
    <w:rsid w:val="00111A17"/>
    <w:rsid w:val="001362EE"/>
    <w:rsid w:val="00150CA9"/>
    <w:rsid w:val="0015709E"/>
    <w:rsid w:val="00162F3E"/>
    <w:rsid w:val="00170EE5"/>
    <w:rsid w:val="001832A6"/>
    <w:rsid w:val="001A640C"/>
    <w:rsid w:val="001B26CD"/>
    <w:rsid w:val="001C402B"/>
    <w:rsid w:val="001D2EB8"/>
    <w:rsid w:val="00201BD8"/>
    <w:rsid w:val="00210F0B"/>
    <w:rsid w:val="00211647"/>
    <w:rsid w:val="00252E65"/>
    <w:rsid w:val="0026113C"/>
    <w:rsid w:val="002634C4"/>
    <w:rsid w:val="00271B56"/>
    <w:rsid w:val="00272839"/>
    <w:rsid w:val="00272CC7"/>
    <w:rsid w:val="00280711"/>
    <w:rsid w:val="002928D3"/>
    <w:rsid w:val="002A0A8F"/>
    <w:rsid w:val="002D0BA8"/>
    <w:rsid w:val="002E07B0"/>
    <w:rsid w:val="002F1FE6"/>
    <w:rsid w:val="002F2A8A"/>
    <w:rsid w:val="002F31B8"/>
    <w:rsid w:val="002F3DA5"/>
    <w:rsid w:val="002F4E68"/>
    <w:rsid w:val="00312F7F"/>
    <w:rsid w:val="00324888"/>
    <w:rsid w:val="00330D93"/>
    <w:rsid w:val="00337A39"/>
    <w:rsid w:val="00341AEE"/>
    <w:rsid w:val="00341B85"/>
    <w:rsid w:val="00346EA9"/>
    <w:rsid w:val="00361450"/>
    <w:rsid w:val="00365DB9"/>
    <w:rsid w:val="00366A80"/>
    <w:rsid w:val="003673CF"/>
    <w:rsid w:val="0037320D"/>
    <w:rsid w:val="003845C1"/>
    <w:rsid w:val="0039469B"/>
    <w:rsid w:val="00395F61"/>
    <w:rsid w:val="003A659C"/>
    <w:rsid w:val="003A6F89"/>
    <w:rsid w:val="003B2792"/>
    <w:rsid w:val="003B38C1"/>
    <w:rsid w:val="003B4475"/>
    <w:rsid w:val="004225B6"/>
    <w:rsid w:val="00423E3E"/>
    <w:rsid w:val="00427AF4"/>
    <w:rsid w:val="00457683"/>
    <w:rsid w:val="004647DA"/>
    <w:rsid w:val="00474062"/>
    <w:rsid w:val="00477D6B"/>
    <w:rsid w:val="004878FF"/>
    <w:rsid w:val="004A0A9F"/>
    <w:rsid w:val="004A732A"/>
    <w:rsid w:val="004F6952"/>
    <w:rsid w:val="005019FF"/>
    <w:rsid w:val="00501D1C"/>
    <w:rsid w:val="0050795A"/>
    <w:rsid w:val="00513881"/>
    <w:rsid w:val="0051581F"/>
    <w:rsid w:val="00516B70"/>
    <w:rsid w:val="0053057A"/>
    <w:rsid w:val="0053315B"/>
    <w:rsid w:val="00560A29"/>
    <w:rsid w:val="0057712D"/>
    <w:rsid w:val="00585E26"/>
    <w:rsid w:val="00592856"/>
    <w:rsid w:val="005B7FD5"/>
    <w:rsid w:val="005C11F4"/>
    <w:rsid w:val="005C6649"/>
    <w:rsid w:val="005D700E"/>
    <w:rsid w:val="005E6683"/>
    <w:rsid w:val="005F395D"/>
    <w:rsid w:val="00605827"/>
    <w:rsid w:val="00646050"/>
    <w:rsid w:val="00660DAD"/>
    <w:rsid w:val="006713CA"/>
    <w:rsid w:val="006753C9"/>
    <w:rsid w:val="006755D9"/>
    <w:rsid w:val="00676C5C"/>
    <w:rsid w:val="00687CB3"/>
    <w:rsid w:val="006A454F"/>
    <w:rsid w:val="006D5662"/>
    <w:rsid w:val="006D6318"/>
    <w:rsid w:val="006D7C55"/>
    <w:rsid w:val="006E297C"/>
    <w:rsid w:val="006F4694"/>
    <w:rsid w:val="00750A31"/>
    <w:rsid w:val="00750D90"/>
    <w:rsid w:val="00754A73"/>
    <w:rsid w:val="00767180"/>
    <w:rsid w:val="0077374A"/>
    <w:rsid w:val="007A5B7F"/>
    <w:rsid w:val="007A7146"/>
    <w:rsid w:val="007D1613"/>
    <w:rsid w:val="007F1B39"/>
    <w:rsid w:val="008203F6"/>
    <w:rsid w:val="00853F21"/>
    <w:rsid w:val="00871C85"/>
    <w:rsid w:val="00895489"/>
    <w:rsid w:val="008B2CC1"/>
    <w:rsid w:val="008B60B2"/>
    <w:rsid w:val="008D6A41"/>
    <w:rsid w:val="008E2E20"/>
    <w:rsid w:val="008F31F9"/>
    <w:rsid w:val="00905769"/>
    <w:rsid w:val="0090731E"/>
    <w:rsid w:val="00916EE2"/>
    <w:rsid w:val="00933C23"/>
    <w:rsid w:val="00934240"/>
    <w:rsid w:val="00942719"/>
    <w:rsid w:val="00950366"/>
    <w:rsid w:val="0096511C"/>
    <w:rsid w:val="00966A22"/>
    <w:rsid w:val="0096722F"/>
    <w:rsid w:val="00977744"/>
    <w:rsid w:val="00980843"/>
    <w:rsid w:val="009A6003"/>
    <w:rsid w:val="009B6A22"/>
    <w:rsid w:val="009C665A"/>
    <w:rsid w:val="009E2790"/>
    <w:rsid w:val="009E2791"/>
    <w:rsid w:val="009E3525"/>
    <w:rsid w:val="009E3F6F"/>
    <w:rsid w:val="009F457A"/>
    <w:rsid w:val="009F499F"/>
    <w:rsid w:val="009F62E8"/>
    <w:rsid w:val="00A11F94"/>
    <w:rsid w:val="00A23CB1"/>
    <w:rsid w:val="00A25B51"/>
    <w:rsid w:val="00A274DF"/>
    <w:rsid w:val="00A41809"/>
    <w:rsid w:val="00A42DAF"/>
    <w:rsid w:val="00A43A84"/>
    <w:rsid w:val="00A45BD8"/>
    <w:rsid w:val="00A57290"/>
    <w:rsid w:val="00A6151A"/>
    <w:rsid w:val="00A6448C"/>
    <w:rsid w:val="00A67663"/>
    <w:rsid w:val="00A73119"/>
    <w:rsid w:val="00A81C97"/>
    <w:rsid w:val="00A869B7"/>
    <w:rsid w:val="00A96933"/>
    <w:rsid w:val="00AC14EB"/>
    <w:rsid w:val="00AC205C"/>
    <w:rsid w:val="00AE1BA5"/>
    <w:rsid w:val="00AF0A6B"/>
    <w:rsid w:val="00B05A69"/>
    <w:rsid w:val="00B13A51"/>
    <w:rsid w:val="00B27F17"/>
    <w:rsid w:val="00B44859"/>
    <w:rsid w:val="00B46CEF"/>
    <w:rsid w:val="00B64600"/>
    <w:rsid w:val="00B81922"/>
    <w:rsid w:val="00B86185"/>
    <w:rsid w:val="00B9734B"/>
    <w:rsid w:val="00BC4CEB"/>
    <w:rsid w:val="00BD0060"/>
    <w:rsid w:val="00BD533B"/>
    <w:rsid w:val="00BF10D5"/>
    <w:rsid w:val="00BF6FDD"/>
    <w:rsid w:val="00C11BFE"/>
    <w:rsid w:val="00C5470B"/>
    <w:rsid w:val="00C76CF4"/>
    <w:rsid w:val="00C85558"/>
    <w:rsid w:val="00C901BA"/>
    <w:rsid w:val="00C912DC"/>
    <w:rsid w:val="00CB20AF"/>
    <w:rsid w:val="00CB65FB"/>
    <w:rsid w:val="00CD3956"/>
    <w:rsid w:val="00CD5FC1"/>
    <w:rsid w:val="00CE736C"/>
    <w:rsid w:val="00D05CC2"/>
    <w:rsid w:val="00D07971"/>
    <w:rsid w:val="00D3726F"/>
    <w:rsid w:val="00D45252"/>
    <w:rsid w:val="00D475D6"/>
    <w:rsid w:val="00D718AA"/>
    <w:rsid w:val="00D71B4D"/>
    <w:rsid w:val="00D90637"/>
    <w:rsid w:val="00D92B1F"/>
    <w:rsid w:val="00D93A5C"/>
    <w:rsid w:val="00D93D55"/>
    <w:rsid w:val="00D955F4"/>
    <w:rsid w:val="00DB63DB"/>
    <w:rsid w:val="00DE1540"/>
    <w:rsid w:val="00DE35C9"/>
    <w:rsid w:val="00DE42AA"/>
    <w:rsid w:val="00DF0079"/>
    <w:rsid w:val="00E00782"/>
    <w:rsid w:val="00E036FF"/>
    <w:rsid w:val="00E06233"/>
    <w:rsid w:val="00E1057C"/>
    <w:rsid w:val="00E17F61"/>
    <w:rsid w:val="00E32DF9"/>
    <w:rsid w:val="00E335FE"/>
    <w:rsid w:val="00E52E3F"/>
    <w:rsid w:val="00E644E1"/>
    <w:rsid w:val="00E660BA"/>
    <w:rsid w:val="00E859E6"/>
    <w:rsid w:val="00E86C06"/>
    <w:rsid w:val="00EC4E49"/>
    <w:rsid w:val="00EC6683"/>
    <w:rsid w:val="00ED1547"/>
    <w:rsid w:val="00ED77FB"/>
    <w:rsid w:val="00EE45FA"/>
    <w:rsid w:val="00F300FE"/>
    <w:rsid w:val="00F346CE"/>
    <w:rsid w:val="00F602AC"/>
    <w:rsid w:val="00F640EE"/>
    <w:rsid w:val="00F66152"/>
    <w:rsid w:val="00F70661"/>
    <w:rsid w:val="00F72BB1"/>
    <w:rsid w:val="00F8281C"/>
    <w:rsid w:val="00F9588B"/>
    <w:rsid w:val="00FB408D"/>
    <w:rsid w:val="00FD6C47"/>
    <w:rsid w:val="00FD76A7"/>
    <w:rsid w:val="00FE1BE6"/>
    <w:rsid w:val="00FE4C48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95F6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395F61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95F61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395F61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395F61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395F61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3A5C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customStyle="1" w:styleId="preparedby">
    <w:name w:val="prepared by"/>
    <w:basedOn w:val="Normal"/>
    <w:next w:val="Normal"/>
    <w:rsid w:val="00D93A5C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eastAsia="en-US"/>
    </w:rPr>
  </w:style>
  <w:style w:type="character" w:customStyle="1" w:styleId="Heading2Char">
    <w:name w:val="Heading 2 Char"/>
    <w:link w:val="Heading2"/>
    <w:rsid w:val="00D93A5C"/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BalloonText">
    <w:name w:val="Balloon Text"/>
    <w:basedOn w:val="Normal"/>
    <w:link w:val="BalloonTextChar"/>
    <w:rsid w:val="00773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374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8D6A4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F61"/>
    <w:pPr>
      <w:ind w:left="720"/>
    </w:pPr>
  </w:style>
  <w:style w:type="paragraph" w:styleId="NormalWeb">
    <w:name w:val="Normal (Web)"/>
    <w:basedOn w:val="Normal"/>
    <w:uiPriority w:val="99"/>
    <w:unhideWhenUsed/>
    <w:rsid w:val="000A46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Emphasis">
    <w:name w:val="Emphasis"/>
    <w:basedOn w:val="DefaultParagraphFont"/>
    <w:qFormat/>
    <w:rsid w:val="00DE35C9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57712D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rsid w:val="005D70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eader" Target="header9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4206D-F9BE-4D2E-A8C6-8982119CA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1382</Words>
  <Characters>7878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SCCR/26/</vt:lpstr>
    </vt:vector>
  </TitlesOfParts>
  <Company>WIPO</Company>
  <LinksUpToDate>false</LinksUpToDate>
  <CharactersWithSpaces>9242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SCCR/26/</dc:title>
  <dc:creator>Rafael Ferraz Vazquez</dc:creator>
  <cp:keywords>SCU/sc</cp:keywords>
  <cp:lastModifiedBy>HAIZEL Francesca</cp:lastModifiedBy>
  <cp:revision>2</cp:revision>
  <cp:lastPrinted>2016-09-19T13:10:00Z</cp:lastPrinted>
  <dcterms:created xsi:type="dcterms:W3CDTF">2016-09-20T13:05:00Z</dcterms:created>
  <dcterms:modified xsi:type="dcterms:W3CDTF">2016-09-20T13:05:00Z</dcterms:modified>
</cp:coreProperties>
</file>