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AA" w:rsidRPr="009862B5" w:rsidRDefault="00A76B19" w:rsidP="009862B5">
      <w:pPr>
        <w:rPr>
          <w:caps/>
          <w:sz w:val="24"/>
          <w:lang w:val="fr-FR"/>
        </w:rPr>
      </w:pPr>
      <w:bookmarkStart w:id="0" w:name="_GoBack"/>
      <w:bookmarkEnd w:id="0"/>
      <w:r w:rsidRPr="009862B5">
        <w:rPr>
          <w:caps/>
          <w:sz w:val="24"/>
          <w:lang w:val="fr-FR"/>
        </w:rPr>
        <w:t>Résumé de l</w:t>
      </w:r>
      <w:r w:rsidR="001A6DF7" w:rsidRPr="009862B5">
        <w:rPr>
          <w:caps/>
          <w:sz w:val="24"/>
          <w:lang w:val="fr-FR"/>
        </w:rPr>
        <w:t>’</w:t>
      </w:r>
      <w:r w:rsidRPr="009862B5">
        <w:rPr>
          <w:caps/>
          <w:sz w:val="24"/>
          <w:lang w:val="fr-FR"/>
        </w:rPr>
        <w:t xml:space="preserve">étude sur les limitations et exceptions relatives </w:t>
      </w:r>
      <w:r w:rsidR="00B35068" w:rsidRPr="009862B5">
        <w:rPr>
          <w:caps/>
          <w:sz w:val="24"/>
          <w:lang w:val="fr-FR"/>
        </w:rPr>
        <w:t>au </w:t>
      </w:r>
      <w:r w:rsidRPr="009862B5">
        <w:rPr>
          <w:caps/>
          <w:sz w:val="24"/>
          <w:lang w:val="fr-FR"/>
        </w:rPr>
        <w:t>droit d</w:t>
      </w:r>
      <w:r w:rsidR="001A6DF7" w:rsidRPr="009862B5">
        <w:rPr>
          <w:caps/>
          <w:sz w:val="24"/>
          <w:lang w:val="fr-FR"/>
        </w:rPr>
        <w:t>’</w:t>
      </w:r>
      <w:r w:rsidRPr="009862B5">
        <w:rPr>
          <w:caps/>
          <w:sz w:val="24"/>
          <w:lang w:val="fr-FR"/>
        </w:rPr>
        <w:t>auteur en faveur des bibliothèques et des services d</w:t>
      </w:r>
      <w:r w:rsidR="001A6DF7" w:rsidRPr="009862B5">
        <w:rPr>
          <w:caps/>
          <w:sz w:val="24"/>
          <w:lang w:val="fr-FR"/>
        </w:rPr>
        <w:t>’</w:t>
      </w:r>
      <w:r w:rsidRPr="009862B5">
        <w:rPr>
          <w:caps/>
          <w:sz w:val="24"/>
          <w:lang w:val="fr-FR"/>
        </w:rPr>
        <w:t>archives</w:t>
      </w:r>
      <w:r w:rsidR="00DB1379" w:rsidRPr="009862B5">
        <w:rPr>
          <w:caps/>
          <w:sz w:val="24"/>
          <w:lang w:val="fr-FR"/>
        </w:rPr>
        <w:t> </w:t>
      </w:r>
      <w:r w:rsidRPr="009862B5">
        <w:rPr>
          <w:caps/>
          <w:sz w:val="24"/>
          <w:lang w:val="fr-FR"/>
        </w:rPr>
        <w:t>: version actualisée et révisée (SCCR/30/3)</w:t>
      </w:r>
    </w:p>
    <w:p w:rsidR="000667AA" w:rsidRPr="009862B5" w:rsidRDefault="000667AA" w:rsidP="009862B5">
      <w:pPr>
        <w:rPr>
          <w:szCs w:val="22"/>
          <w:lang w:val="fr-FR"/>
        </w:rPr>
      </w:pPr>
    </w:p>
    <w:p w:rsidR="000667AA" w:rsidRPr="009862B5" w:rsidRDefault="00A76B19" w:rsidP="009862B5">
      <w:pPr>
        <w:rPr>
          <w:i/>
          <w:szCs w:val="22"/>
          <w:lang w:val="fr-FR"/>
        </w:rPr>
      </w:pPr>
      <w:proofErr w:type="gramStart"/>
      <w:r w:rsidRPr="009862B5">
        <w:rPr>
          <w:i/>
          <w:szCs w:val="22"/>
          <w:lang w:val="fr-FR"/>
        </w:rPr>
        <w:t>établie</w:t>
      </w:r>
      <w:proofErr w:type="gramEnd"/>
      <w:r w:rsidRPr="009862B5">
        <w:rPr>
          <w:i/>
          <w:szCs w:val="22"/>
          <w:lang w:val="fr-FR"/>
        </w:rPr>
        <w:t xml:space="preserve"> par M.</w:t>
      </w:r>
      <w:r w:rsidR="00DB1379" w:rsidRPr="009862B5">
        <w:rPr>
          <w:i/>
          <w:szCs w:val="22"/>
          <w:lang w:val="fr-FR"/>
        </w:rPr>
        <w:t> </w:t>
      </w:r>
      <w:r w:rsidR="00F010B1" w:rsidRPr="009862B5">
        <w:rPr>
          <w:i/>
          <w:szCs w:val="22"/>
          <w:lang w:val="fr-FR"/>
        </w:rPr>
        <w:t>Kenneth </w:t>
      </w:r>
      <w:proofErr w:type="spellStart"/>
      <w:r w:rsidRPr="009862B5">
        <w:rPr>
          <w:i/>
          <w:szCs w:val="22"/>
          <w:lang w:val="fr-FR"/>
        </w:rPr>
        <w:t>Crews</w:t>
      </w:r>
      <w:proofErr w:type="spellEnd"/>
      <w:r w:rsidRPr="009862B5">
        <w:rPr>
          <w:i/>
          <w:szCs w:val="22"/>
          <w:lang w:val="fr-FR"/>
        </w:rPr>
        <w:t>, docteur en droit et titulaire d</w:t>
      </w:r>
      <w:r w:rsidR="001A6DF7" w:rsidRPr="009862B5">
        <w:rPr>
          <w:i/>
          <w:szCs w:val="22"/>
          <w:lang w:val="fr-FR"/>
        </w:rPr>
        <w:t>’</w:t>
      </w:r>
      <w:r w:rsidRPr="009862B5">
        <w:rPr>
          <w:i/>
          <w:szCs w:val="22"/>
          <w:lang w:val="fr-FR"/>
        </w:rPr>
        <w:t xml:space="preserve">un doctorat </w:t>
      </w:r>
      <w:r w:rsidR="00F010B1" w:rsidRPr="009862B5">
        <w:rPr>
          <w:i/>
          <w:szCs w:val="22"/>
          <w:lang w:val="fr-FR"/>
        </w:rPr>
        <w:t>(Ph. </w:t>
      </w:r>
      <w:r w:rsidRPr="009862B5">
        <w:rPr>
          <w:i/>
          <w:szCs w:val="22"/>
          <w:lang w:val="fr-FR"/>
        </w:rPr>
        <w:t>D)</w:t>
      </w:r>
    </w:p>
    <w:p w:rsidR="000667AA" w:rsidRPr="009862B5" w:rsidRDefault="000667AA" w:rsidP="009862B5">
      <w:pPr>
        <w:rPr>
          <w:szCs w:val="22"/>
          <w:lang w:val="fr-FR"/>
        </w:rPr>
      </w:pPr>
    </w:p>
    <w:p w:rsidR="000667AA" w:rsidRPr="009862B5" w:rsidRDefault="00A76B19" w:rsidP="009862B5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FR" w:eastAsia="en-US"/>
        </w:rPr>
      </w:pPr>
      <w:r w:rsidRPr="009862B5">
        <w:rPr>
          <w:b/>
          <w:bCs/>
          <w:caps/>
          <w:kern w:val="32"/>
          <w:szCs w:val="32"/>
          <w:lang w:val="fr-FR" w:eastAsia="en-US"/>
        </w:rPr>
        <w:t>Résumé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504AB5" w:rsidP="00504AB5">
      <w:pPr>
        <w:pStyle w:val="Heading1"/>
        <w:rPr>
          <w:lang w:val="fr-FR" w:eastAsia="en-US"/>
        </w:rPr>
      </w:pPr>
      <w:r w:rsidRPr="009862B5">
        <w:rPr>
          <w:lang w:val="fr-FR" w:eastAsia="en-US"/>
        </w:rPr>
        <w:t>Introduction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C02C07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Le pr</w:t>
      </w:r>
      <w:r w:rsidR="00B35068" w:rsidRPr="009862B5">
        <w:rPr>
          <w:rFonts w:eastAsia="Times New Roman"/>
          <w:szCs w:val="22"/>
          <w:lang w:val="fr-FR" w:eastAsia="en-US"/>
        </w:rPr>
        <w:t>ésent document est le troisième </w:t>
      </w:r>
      <w:r w:rsidR="009862B5" w:rsidRPr="009862B5">
        <w:rPr>
          <w:rFonts w:eastAsia="Times New Roman"/>
          <w:szCs w:val="22"/>
          <w:lang w:val="fr-FR" w:eastAsia="en-US"/>
        </w:rPr>
        <w:t>rapport d’</w:t>
      </w:r>
      <w:r w:rsidRPr="009862B5">
        <w:rPr>
          <w:rFonts w:eastAsia="Times New Roman"/>
          <w:szCs w:val="22"/>
          <w:lang w:val="fr-FR" w:eastAsia="en-US"/>
        </w:rPr>
        <w:t>une série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études réalisées à la demande de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Organisation Mondiale de la Propriété Intellectuelle sur les exceptions au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auteur en faveur des bibliothèques et des services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archives</w:t>
      </w:r>
      <w:r w:rsidRPr="009862B5">
        <w:rPr>
          <w:rStyle w:val="FootnoteReference"/>
          <w:rFonts w:eastAsia="Times New Roman"/>
          <w:szCs w:val="22"/>
          <w:lang w:val="fr-FR" w:eastAsia="en-US"/>
        </w:rPr>
        <w:footnoteReference w:id="2"/>
      </w:r>
      <w:r w:rsidR="00B35068" w:rsidRPr="009862B5">
        <w:rPr>
          <w:rFonts w:eastAsia="Times New Roman"/>
          <w:szCs w:val="22"/>
          <w:lang w:val="fr-FR" w:eastAsia="en-US"/>
        </w:rPr>
        <w:t>, établies par Kenneth </w:t>
      </w:r>
      <w:r w:rsidRPr="009862B5">
        <w:rPr>
          <w:rFonts w:eastAsia="Times New Roman"/>
          <w:szCs w:val="22"/>
          <w:lang w:val="fr-FR" w:eastAsia="en-US"/>
        </w:rPr>
        <w:t>D.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proofErr w:type="spellStart"/>
      <w:r w:rsidRPr="009862B5">
        <w:rPr>
          <w:rFonts w:eastAsia="Times New Roman"/>
          <w:szCs w:val="22"/>
          <w:lang w:val="fr-FR" w:eastAsia="en-US"/>
        </w:rPr>
        <w:t>Crews</w:t>
      </w:r>
      <w:proofErr w:type="spellEnd"/>
      <w:r w:rsidRPr="009862B5">
        <w:rPr>
          <w:rFonts w:eastAsia="Times New Roman"/>
          <w:szCs w:val="22"/>
          <w:lang w:val="fr-FR" w:eastAsia="en-US"/>
        </w:rPr>
        <w:t xml:space="preserve"> en tant que chercheur principal.</w:t>
      </w:r>
      <w:r w:rsidR="00B57DA7" w:rsidRPr="009862B5">
        <w:rPr>
          <w:lang w:val="fr-FR"/>
        </w:rPr>
        <w:t xml:space="preserve">  </w:t>
      </w:r>
      <w:r w:rsidRPr="009862B5">
        <w:rPr>
          <w:rFonts w:eastAsia="Times New Roman"/>
          <w:szCs w:val="22"/>
          <w:lang w:val="fr-FR" w:eastAsia="en-US"/>
        </w:rPr>
        <w:t>Le présent rapport remplace intégralement les données présentées dans les deux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Pr="009862B5">
        <w:rPr>
          <w:rFonts w:eastAsia="Times New Roman"/>
          <w:szCs w:val="22"/>
          <w:lang w:val="fr-FR" w:eastAsia="en-US"/>
        </w:rPr>
        <w:t>études précédentes établies en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Pr="009862B5">
        <w:rPr>
          <w:rFonts w:eastAsia="Times New Roman"/>
          <w:szCs w:val="22"/>
          <w:lang w:val="fr-FR" w:eastAsia="en-US"/>
        </w:rPr>
        <w:t>2008</w:t>
      </w:r>
      <w:r w:rsidRPr="009862B5">
        <w:rPr>
          <w:rStyle w:val="FootnoteReference"/>
          <w:rFonts w:eastAsia="Times New Roman"/>
          <w:szCs w:val="22"/>
          <w:lang w:val="fr-FR" w:eastAsia="en-US"/>
        </w:rPr>
        <w:footnoteReference w:id="3"/>
      </w:r>
      <w:r w:rsidRPr="009862B5">
        <w:rPr>
          <w:rFonts w:eastAsia="Times New Roman"/>
          <w:szCs w:val="22"/>
          <w:lang w:val="fr-FR" w:eastAsia="en-US"/>
        </w:rPr>
        <w:t xml:space="preserve"> et en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Pr="009862B5">
        <w:rPr>
          <w:rFonts w:eastAsia="Times New Roman"/>
          <w:szCs w:val="22"/>
          <w:lang w:val="fr-FR" w:eastAsia="en-US"/>
        </w:rPr>
        <w:t>2014</w:t>
      </w:r>
      <w:r w:rsidRPr="009862B5">
        <w:rPr>
          <w:rStyle w:val="FootnoteReference"/>
          <w:rFonts w:eastAsia="Times New Roman"/>
          <w:szCs w:val="22"/>
          <w:lang w:val="fr-FR" w:eastAsia="en-US"/>
        </w:rPr>
        <w:footnoteReference w:id="4"/>
      </w:r>
      <w:r w:rsidRPr="009862B5">
        <w:rPr>
          <w:rFonts w:eastAsia="Times New Roman"/>
          <w:szCs w:val="22"/>
          <w:lang w:val="fr-FR" w:eastAsia="en-US"/>
        </w:rPr>
        <w:t>.</w:t>
      </w:r>
      <w:r w:rsidR="00B57DA7" w:rsidRPr="009862B5">
        <w:rPr>
          <w:lang w:val="fr-FR"/>
        </w:rPr>
        <w:t xml:space="preserve">  </w:t>
      </w:r>
      <w:r w:rsidRPr="009862B5">
        <w:rPr>
          <w:rFonts w:eastAsia="Times New Roman"/>
          <w:szCs w:val="22"/>
          <w:lang w:val="fr-FR" w:eastAsia="en-US"/>
        </w:rPr>
        <w:t>Ces trois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Pr="009862B5">
        <w:rPr>
          <w:rFonts w:eastAsia="Times New Roman"/>
          <w:szCs w:val="22"/>
          <w:lang w:val="fr-FR" w:eastAsia="en-US"/>
        </w:rPr>
        <w:t xml:space="preserve">études examinent la nature et la diversité des </w:t>
      </w:r>
      <w:r w:rsidR="002C2E11" w:rsidRPr="009862B5">
        <w:rPr>
          <w:rFonts w:eastAsia="Times New Roman"/>
          <w:szCs w:val="22"/>
          <w:lang w:val="fr-FR" w:eastAsia="en-US"/>
        </w:rPr>
        <w:t>dispositions</w:t>
      </w:r>
      <w:r w:rsidRPr="009862B5">
        <w:rPr>
          <w:rFonts w:eastAsia="Times New Roman"/>
          <w:szCs w:val="22"/>
          <w:lang w:val="fr-FR" w:eastAsia="en-US"/>
        </w:rPr>
        <w:t xml:space="preserve"> de la législation sur le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auteur des États membres de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 xml:space="preserve">OMPI et présentent une </w:t>
      </w:r>
      <w:r w:rsidR="002C2E11" w:rsidRPr="009862B5">
        <w:rPr>
          <w:rFonts w:eastAsia="Times New Roman"/>
          <w:szCs w:val="22"/>
          <w:lang w:val="fr-FR" w:eastAsia="en-US"/>
        </w:rPr>
        <w:t>étude</w:t>
      </w:r>
      <w:r w:rsidRPr="009862B5">
        <w:rPr>
          <w:rFonts w:eastAsia="Times New Roman"/>
          <w:szCs w:val="22"/>
          <w:lang w:val="fr-FR" w:eastAsia="en-US"/>
        </w:rPr>
        <w:t xml:space="preserve"> analytique </w:t>
      </w:r>
      <w:r w:rsidR="002C2E11" w:rsidRPr="009862B5">
        <w:rPr>
          <w:rFonts w:eastAsia="Times New Roman"/>
          <w:szCs w:val="22"/>
          <w:lang w:val="fr-FR" w:eastAsia="en-US"/>
        </w:rPr>
        <w:t>de</w:t>
      </w:r>
      <w:r w:rsidRPr="009862B5">
        <w:rPr>
          <w:rFonts w:eastAsia="Times New Roman"/>
          <w:szCs w:val="22"/>
          <w:lang w:val="fr-FR" w:eastAsia="en-US"/>
        </w:rPr>
        <w:t xml:space="preserve"> la législation en la matière.</w:t>
      </w:r>
      <w:r w:rsidR="00B57DA7" w:rsidRPr="009862B5">
        <w:rPr>
          <w:lang w:val="fr-FR"/>
        </w:rPr>
        <w:t xml:space="preserve">  </w:t>
      </w:r>
      <w:r w:rsidR="00815830" w:rsidRPr="009862B5">
        <w:rPr>
          <w:rFonts w:eastAsia="Times New Roman"/>
          <w:szCs w:val="22"/>
          <w:lang w:val="fr-FR" w:eastAsia="en-US"/>
        </w:rPr>
        <w:t>Dans le présent document,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815830" w:rsidRPr="009862B5">
        <w:rPr>
          <w:rFonts w:eastAsia="Times New Roman"/>
          <w:szCs w:val="22"/>
          <w:lang w:val="fr-FR" w:eastAsia="en-US"/>
        </w:rPr>
        <w:t xml:space="preserve">auteur </w:t>
      </w:r>
      <w:r w:rsidR="002C2E11" w:rsidRPr="009862B5">
        <w:rPr>
          <w:rFonts w:eastAsia="Times New Roman"/>
          <w:szCs w:val="22"/>
          <w:lang w:val="fr-FR" w:eastAsia="en-US"/>
        </w:rPr>
        <w:t xml:space="preserve">a </w:t>
      </w:r>
      <w:r w:rsidR="00815830" w:rsidRPr="009862B5">
        <w:rPr>
          <w:rFonts w:eastAsia="Times New Roman"/>
          <w:szCs w:val="22"/>
          <w:lang w:val="fr-FR" w:eastAsia="en-US"/>
        </w:rPr>
        <w:t>compil</w:t>
      </w:r>
      <w:r w:rsidR="002C2E11" w:rsidRPr="009862B5">
        <w:rPr>
          <w:rFonts w:eastAsia="Times New Roman"/>
          <w:szCs w:val="22"/>
          <w:lang w:val="fr-FR" w:eastAsia="en-US"/>
        </w:rPr>
        <w:t>é</w:t>
      </w:r>
      <w:r w:rsidR="00815830" w:rsidRPr="009862B5">
        <w:rPr>
          <w:rFonts w:eastAsia="Times New Roman"/>
          <w:szCs w:val="22"/>
          <w:lang w:val="fr-FR" w:eastAsia="en-US"/>
        </w:rPr>
        <w:t xml:space="preserve"> </w:t>
      </w:r>
      <w:r w:rsidR="002C2E11" w:rsidRPr="009862B5">
        <w:rPr>
          <w:rFonts w:eastAsia="Times New Roman"/>
          <w:szCs w:val="22"/>
          <w:lang w:val="fr-FR" w:eastAsia="en-US"/>
        </w:rPr>
        <w:t>l</w:t>
      </w:r>
      <w:r w:rsidR="00815830" w:rsidRPr="009862B5">
        <w:rPr>
          <w:rFonts w:eastAsia="Times New Roman"/>
          <w:szCs w:val="22"/>
          <w:lang w:val="fr-FR" w:eastAsia="en-US"/>
        </w:rPr>
        <w:t>es informations contenues dans le</w:t>
      </w:r>
      <w:r w:rsidR="002C2E11" w:rsidRPr="009862B5">
        <w:rPr>
          <w:rFonts w:eastAsia="Times New Roman"/>
          <w:szCs w:val="22"/>
          <w:lang w:val="fr-FR" w:eastAsia="en-US"/>
        </w:rPr>
        <w:t>s études de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="00B35068" w:rsidRPr="009862B5">
        <w:rPr>
          <w:rFonts w:eastAsia="Times New Roman"/>
          <w:szCs w:val="22"/>
          <w:lang w:val="fr-FR" w:eastAsia="en-US"/>
        </w:rPr>
        <w:t>2008 et </w:t>
      </w:r>
      <w:r w:rsidR="002C2E11" w:rsidRPr="009862B5">
        <w:rPr>
          <w:rFonts w:eastAsia="Times New Roman"/>
          <w:szCs w:val="22"/>
          <w:lang w:val="fr-FR" w:eastAsia="en-US"/>
        </w:rPr>
        <w:t>2014, ajouté de</w:t>
      </w:r>
      <w:r w:rsidR="00815830" w:rsidRPr="009862B5">
        <w:rPr>
          <w:rFonts w:eastAsia="Times New Roman"/>
          <w:szCs w:val="22"/>
          <w:lang w:val="fr-FR" w:eastAsia="en-US"/>
        </w:rPr>
        <w:t xml:space="preserve"> </w:t>
      </w:r>
      <w:r w:rsidR="002C2E11" w:rsidRPr="009862B5">
        <w:rPr>
          <w:rFonts w:eastAsia="Times New Roman"/>
          <w:szCs w:val="22"/>
          <w:lang w:val="fr-FR" w:eastAsia="en-US"/>
        </w:rPr>
        <w:t xml:space="preserve">nouvelles </w:t>
      </w:r>
      <w:r w:rsidR="00815830" w:rsidRPr="009862B5">
        <w:rPr>
          <w:rFonts w:eastAsia="Times New Roman"/>
          <w:szCs w:val="22"/>
          <w:lang w:val="fr-FR" w:eastAsia="en-US"/>
        </w:rPr>
        <w:t xml:space="preserve">informations </w:t>
      </w:r>
      <w:r w:rsidR="002C2E11" w:rsidRPr="009862B5">
        <w:rPr>
          <w:rFonts w:eastAsia="Times New Roman"/>
          <w:szCs w:val="22"/>
          <w:lang w:val="fr-FR" w:eastAsia="en-US"/>
        </w:rPr>
        <w:t xml:space="preserve">importantes </w:t>
      </w:r>
      <w:r w:rsidR="00815830" w:rsidRPr="009862B5">
        <w:rPr>
          <w:rFonts w:eastAsia="Times New Roman"/>
          <w:szCs w:val="22"/>
          <w:lang w:val="fr-FR" w:eastAsia="en-US"/>
        </w:rPr>
        <w:t xml:space="preserve">et </w:t>
      </w:r>
      <w:r w:rsidR="002C2E11" w:rsidRPr="009862B5">
        <w:rPr>
          <w:rFonts w:eastAsia="Times New Roman"/>
          <w:szCs w:val="22"/>
          <w:lang w:val="fr-FR" w:eastAsia="en-US"/>
        </w:rPr>
        <w:t>des textes de loi actualisés, élargi</w:t>
      </w:r>
      <w:r w:rsidR="00815830" w:rsidRPr="009862B5">
        <w:rPr>
          <w:rFonts w:eastAsia="Times New Roman"/>
          <w:szCs w:val="22"/>
          <w:lang w:val="fr-FR" w:eastAsia="en-US"/>
        </w:rPr>
        <w:t xml:space="preserve"> le champ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815830" w:rsidRPr="009862B5">
        <w:rPr>
          <w:rFonts w:eastAsia="Times New Roman"/>
          <w:szCs w:val="22"/>
          <w:lang w:val="fr-FR" w:eastAsia="en-US"/>
        </w:rPr>
        <w:t xml:space="preserve">application des sujets </w:t>
      </w:r>
      <w:r w:rsidR="00983E2F" w:rsidRPr="009862B5">
        <w:rPr>
          <w:rFonts w:eastAsia="Times New Roman"/>
          <w:szCs w:val="22"/>
          <w:lang w:val="fr-FR" w:eastAsia="en-US"/>
        </w:rPr>
        <w:t>couverts par</w:t>
      </w:r>
      <w:r w:rsidR="00815830" w:rsidRPr="009862B5">
        <w:rPr>
          <w:rFonts w:eastAsia="Times New Roman"/>
          <w:szCs w:val="22"/>
          <w:lang w:val="fr-FR" w:eastAsia="en-US"/>
        </w:rPr>
        <w:t xml:space="preserve"> la réglementation et réexamin</w:t>
      </w:r>
      <w:r w:rsidR="00B64932" w:rsidRPr="009862B5">
        <w:rPr>
          <w:rFonts w:eastAsia="Times New Roman"/>
          <w:szCs w:val="22"/>
          <w:lang w:val="fr-FR" w:eastAsia="en-US"/>
        </w:rPr>
        <w:t>é</w:t>
      </w:r>
      <w:r w:rsidR="00815830" w:rsidRPr="009862B5">
        <w:rPr>
          <w:rFonts w:eastAsia="Times New Roman"/>
          <w:szCs w:val="22"/>
          <w:lang w:val="fr-FR" w:eastAsia="en-US"/>
        </w:rPr>
        <w:t xml:space="preserve"> presque chaque détail.</w:t>
      </w:r>
      <w:r w:rsidR="00B57DA7" w:rsidRPr="009862B5">
        <w:rPr>
          <w:lang w:val="fr-FR"/>
        </w:rPr>
        <w:t xml:space="preserve">  </w:t>
      </w:r>
      <w:r w:rsidR="00B64932" w:rsidRPr="009862B5">
        <w:rPr>
          <w:rFonts w:eastAsia="Times New Roman"/>
          <w:szCs w:val="22"/>
          <w:lang w:val="fr-FR" w:eastAsia="en-US"/>
        </w:rPr>
        <w:t xml:space="preserve">Pour la première fois, </w:t>
      </w:r>
      <w:r w:rsidR="00AB0ADE" w:rsidRPr="009862B5">
        <w:rPr>
          <w:rFonts w:eastAsia="Times New Roman"/>
          <w:szCs w:val="22"/>
          <w:lang w:val="fr-FR" w:eastAsia="en-US"/>
        </w:rPr>
        <w:t>le</w:t>
      </w:r>
      <w:r w:rsidR="00815830" w:rsidRPr="009862B5">
        <w:rPr>
          <w:rFonts w:eastAsia="Times New Roman"/>
          <w:szCs w:val="22"/>
          <w:lang w:val="fr-FR" w:eastAsia="en-US"/>
        </w:rPr>
        <w:t xml:space="preserve"> présent rapport </w:t>
      </w:r>
      <w:r w:rsidR="00F31D13" w:rsidRPr="009862B5">
        <w:rPr>
          <w:rFonts w:eastAsia="Times New Roman"/>
          <w:szCs w:val="22"/>
          <w:lang w:val="fr-FR" w:eastAsia="en-US"/>
        </w:rPr>
        <w:t>regroupe</w:t>
      </w:r>
      <w:r w:rsidR="00815830" w:rsidRPr="009862B5">
        <w:rPr>
          <w:rFonts w:eastAsia="Times New Roman"/>
          <w:szCs w:val="22"/>
          <w:lang w:val="fr-FR" w:eastAsia="en-US"/>
        </w:rPr>
        <w:t xml:space="preserve"> et analyse la législation </w:t>
      </w:r>
      <w:r w:rsidR="009862B5" w:rsidRPr="009862B5">
        <w:rPr>
          <w:rFonts w:eastAsia="Times New Roman"/>
          <w:szCs w:val="22"/>
          <w:lang w:val="fr-FR" w:eastAsia="en-US"/>
        </w:rPr>
        <w:t>applicable</w:t>
      </w:r>
      <w:r w:rsidR="00821D9E" w:rsidRPr="009862B5">
        <w:rPr>
          <w:rFonts w:eastAsia="Times New Roman"/>
          <w:szCs w:val="22"/>
          <w:lang w:val="fr-FR" w:eastAsia="en-US"/>
        </w:rPr>
        <w:t xml:space="preserve"> aux</w:t>
      </w:r>
      <w:r w:rsidR="00815830" w:rsidRPr="009862B5">
        <w:rPr>
          <w:rFonts w:eastAsia="Times New Roman"/>
          <w:szCs w:val="22"/>
          <w:lang w:val="fr-FR" w:eastAsia="en-US"/>
        </w:rPr>
        <w:t xml:space="preserve"> exceptions</w:t>
      </w:r>
      <w:r w:rsidR="009862B5" w:rsidRPr="009862B5">
        <w:rPr>
          <w:rFonts w:eastAsia="Times New Roman"/>
          <w:szCs w:val="22"/>
          <w:lang w:val="fr-FR" w:eastAsia="en-US"/>
        </w:rPr>
        <w:t xml:space="preserve"> relatives</w:t>
      </w:r>
      <w:r w:rsidR="00815830" w:rsidRPr="009862B5">
        <w:rPr>
          <w:rFonts w:eastAsia="Times New Roman"/>
          <w:szCs w:val="22"/>
          <w:lang w:val="fr-FR" w:eastAsia="en-US"/>
        </w:rPr>
        <w:t xml:space="preserve"> au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815830" w:rsidRPr="009862B5">
        <w:rPr>
          <w:rFonts w:eastAsia="Times New Roman"/>
          <w:szCs w:val="22"/>
          <w:lang w:val="fr-FR" w:eastAsia="en-US"/>
        </w:rPr>
        <w:t xml:space="preserve">auteur des </w:t>
      </w:r>
      <w:r w:rsidR="00AB0ADE" w:rsidRPr="009862B5">
        <w:rPr>
          <w:rFonts w:eastAsia="Times New Roman"/>
          <w:szCs w:val="22"/>
          <w:lang w:val="fr-FR" w:eastAsia="en-US"/>
        </w:rPr>
        <w:t>188 </w:t>
      </w:r>
      <w:r w:rsidR="004B4615" w:rsidRPr="009862B5">
        <w:rPr>
          <w:rFonts w:eastAsia="Times New Roman"/>
          <w:szCs w:val="22"/>
          <w:lang w:val="fr-FR" w:eastAsia="en-US"/>
        </w:rPr>
        <w:t>États membres actuels d</w:t>
      </w:r>
      <w:r w:rsidR="00815830" w:rsidRPr="009862B5">
        <w:rPr>
          <w:rFonts w:eastAsia="Times New Roman"/>
          <w:szCs w:val="22"/>
          <w:lang w:val="fr-FR" w:eastAsia="en-US"/>
        </w:rPr>
        <w:t>e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815830" w:rsidRPr="009862B5">
        <w:rPr>
          <w:rFonts w:eastAsia="Times New Roman"/>
          <w:szCs w:val="22"/>
          <w:lang w:val="fr-FR" w:eastAsia="en-US"/>
        </w:rPr>
        <w:t>OMPI.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F8225E" w:rsidP="009862B5">
      <w:pPr>
        <w:rPr>
          <w:rFonts w:eastAsia="Times New Roman"/>
          <w:i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 xml:space="preserve">Sur les </w:t>
      </w:r>
      <w:r w:rsidR="00AB0ADE" w:rsidRPr="009862B5">
        <w:rPr>
          <w:rFonts w:eastAsia="Times New Roman"/>
          <w:szCs w:val="22"/>
          <w:lang w:val="fr-FR" w:eastAsia="en-US"/>
        </w:rPr>
        <w:t>188 </w:t>
      </w:r>
      <w:r w:rsidRPr="009862B5">
        <w:rPr>
          <w:rFonts w:eastAsia="Times New Roman"/>
          <w:szCs w:val="22"/>
          <w:lang w:val="fr-FR" w:eastAsia="en-US"/>
        </w:rPr>
        <w:t xml:space="preserve">pays membres, 156 </w:t>
      </w:r>
      <w:r w:rsidR="00407E23" w:rsidRPr="009862B5">
        <w:rPr>
          <w:rFonts w:eastAsia="Times New Roman"/>
          <w:szCs w:val="22"/>
          <w:lang w:val="fr-FR" w:eastAsia="en-US"/>
        </w:rPr>
        <w:t>comptent</w:t>
      </w:r>
      <w:r w:rsidRPr="009862B5">
        <w:rPr>
          <w:rFonts w:eastAsia="Times New Roman"/>
          <w:szCs w:val="22"/>
          <w:lang w:val="fr-FR" w:eastAsia="en-US"/>
        </w:rPr>
        <w:t xml:space="preserve"> au moins une exception législative en faveur des bibliothèques et la plupart des pays se sont dotés de nombreuses dispositions portant sur diverses questions concernant les bibliothèques.</w:t>
      </w:r>
      <w:r w:rsidR="00B57DA7" w:rsidRPr="009862B5">
        <w:rPr>
          <w:lang w:val="fr-FR"/>
        </w:rPr>
        <w:t xml:space="preserve">  </w:t>
      </w:r>
      <w:r w:rsidRPr="009862B5">
        <w:rPr>
          <w:rFonts w:eastAsia="Times New Roman"/>
          <w:szCs w:val="22"/>
          <w:lang w:val="fr-FR" w:eastAsia="en-US"/>
        </w:rPr>
        <w:t xml:space="preserve">Ainsi, sur ces </w:t>
      </w:r>
      <w:r w:rsidR="00AB0ADE" w:rsidRPr="009862B5">
        <w:rPr>
          <w:rFonts w:eastAsia="Times New Roman"/>
          <w:szCs w:val="22"/>
          <w:lang w:val="fr-FR" w:eastAsia="en-US"/>
        </w:rPr>
        <w:t>188 </w:t>
      </w:r>
      <w:r w:rsidRPr="009862B5">
        <w:rPr>
          <w:rFonts w:eastAsia="Times New Roman"/>
          <w:szCs w:val="22"/>
          <w:lang w:val="fr-FR" w:eastAsia="en-US"/>
        </w:rPr>
        <w:t xml:space="preserve">pays, 32 ne prévoient aucune exception </w:t>
      </w:r>
      <w:r w:rsidR="00116FCF" w:rsidRPr="009862B5">
        <w:rPr>
          <w:rFonts w:eastAsia="Times New Roman"/>
          <w:szCs w:val="22"/>
          <w:lang w:val="fr-FR" w:eastAsia="en-US"/>
        </w:rPr>
        <w:t>en faveur des bibliothèques</w:t>
      </w:r>
      <w:r w:rsidRPr="009862B5">
        <w:rPr>
          <w:rFonts w:eastAsia="Times New Roman"/>
          <w:szCs w:val="22"/>
          <w:lang w:val="fr-FR" w:eastAsia="en-US"/>
        </w:rPr>
        <w:t xml:space="preserve"> dans leur législation nationale sur le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auteur</w:t>
      </w:r>
      <w:r w:rsidR="004C5581" w:rsidRPr="009862B5">
        <w:rPr>
          <w:rFonts w:eastAsia="Times New Roman"/>
          <w:szCs w:val="22"/>
          <w:lang w:val="fr-FR" w:eastAsia="en-US"/>
        </w:rPr>
        <w:t xml:space="preserve">. </w:t>
      </w:r>
      <w:r w:rsidR="00DB1379" w:rsidRPr="009862B5">
        <w:rPr>
          <w:rFonts w:eastAsia="Times New Roman"/>
          <w:szCs w:val="22"/>
          <w:lang w:val="fr-FR" w:eastAsia="en-US"/>
        </w:rPr>
        <w:t xml:space="preserve"> </w:t>
      </w:r>
      <w:r w:rsidR="004C5581" w:rsidRPr="009862B5">
        <w:rPr>
          <w:rFonts w:eastAsia="Times New Roman"/>
          <w:szCs w:val="22"/>
          <w:lang w:val="fr-FR" w:eastAsia="en-US"/>
        </w:rPr>
        <w:t>Il ressort clairement de c</w:t>
      </w:r>
      <w:r w:rsidRPr="009862B5">
        <w:rPr>
          <w:rFonts w:eastAsia="Times New Roman"/>
          <w:szCs w:val="22"/>
          <w:lang w:val="fr-FR" w:eastAsia="en-US"/>
        </w:rPr>
        <w:t xml:space="preserve">es statistiques de </w:t>
      </w:r>
      <w:r w:rsidR="004C5581" w:rsidRPr="009862B5">
        <w:rPr>
          <w:rFonts w:eastAsia="Times New Roman"/>
          <w:szCs w:val="22"/>
          <w:lang w:val="fr-FR" w:eastAsia="en-US"/>
        </w:rPr>
        <w:t>base</w:t>
      </w:r>
      <w:r w:rsidRPr="009862B5">
        <w:rPr>
          <w:rFonts w:eastAsia="Times New Roman"/>
          <w:szCs w:val="22"/>
          <w:lang w:val="fr-FR" w:eastAsia="en-US"/>
        </w:rPr>
        <w:t xml:space="preserve"> que les exceptions en faveur des bibliothèques et des services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 xml:space="preserve">archives sont </w:t>
      </w:r>
      <w:r w:rsidR="008B3750" w:rsidRPr="009862B5">
        <w:rPr>
          <w:rFonts w:eastAsia="Times New Roman"/>
          <w:szCs w:val="22"/>
          <w:lang w:val="fr-FR" w:eastAsia="en-US"/>
        </w:rPr>
        <w:t>des</w:t>
      </w:r>
      <w:r w:rsidRPr="009862B5">
        <w:rPr>
          <w:rFonts w:eastAsia="Times New Roman"/>
          <w:szCs w:val="22"/>
          <w:lang w:val="fr-FR" w:eastAsia="en-US"/>
        </w:rPr>
        <w:t xml:space="preserve"> élément</w:t>
      </w:r>
      <w:r w:rsidR="008B3750" w:rsidRPr="009862B5">
        <w:rPr>
          <w:rFonts w:eastAsia="Times New Roman"/>
          <w:szCs w:val="22"/>
          <w:lang w:val="fr-FR" w:eastAsia="en-US"/>
        </w:rPr>
        <w:t>s</w:t>
      </w:r>
      <w:r w:rsidRPr="009862B5">
        <w:rPr>
          <w:rFonts w:eastAsia="Times New Roman"/>
          <w:szCs w:val="22"/>
          <w:lang w:val="fr-FR" w:eastAsia="en-US"/>
        </w:rPr>
        <w:t xml:space="preserve"> essentiel</w:t>
      </w:r>
      <w:r w:rsidR="008B3750" w:rsidRPr="009862B5">
        <w:rPr>
          <w:rFonts w:eastAsia="Times New Roman"/>
          <w:szCs w:val="22"/>
          <w:lang w:val="fr-FR" w:eastAsia="en-US"/>
        </w:rPr>
        <w:t>s de la structure</w:t>
      </w:r>
      <w:r w:rsidRPr="009862B5">
        <w:rPr>
          <w:rFonts w:eastAsia="Times New Roman"/>
          <w:szCs w:val="22"/>
          <w:lang w:val="fr-FR" w:eastAsia="en-US"/>
        </w:rPr>
        <w:t xml:space="preserve"> de la législation </w:t>
      </w:r>
      <w:r w:rsidR="0088639C" w:rsidRPr="009862B5">
        <w:rPr>
          <w:rFonts w:eastAsia="Times New Roman"/>
          <w:szCs w:val="22"/>
          <w:lang w:val="fr-FR" w:eastAsia="en-US"/>
        </w:rPr>
        <w:t>s</w:t>
      </w:r>
      <w:r w:rsidRPr="009862B5">
        <w:rPr>
          <w:rFonts w:eastAsia="Times New Roman"/>
          <w:szCs w:val="22"/>
          <w:lang w:val="fr-FR" w:eastAsia="en-US"/>
        </w:rPr>
        <w:t>u</w:t>
      </w:r>
      <w:r w:rsidR="0088639C" w:rsidRPr="009862B5">
        <w:rPr>
          <w:rFonts w:eastAsia="Times New Roman"/>
          <w:szCs w:val="22"/>
          <w:lang w:val="fr-FR" w:eastAsia="en-US"/>
        </w:rPr>
        <w:t>r le</w:t>
      </w:r>
      <w:r w:rsidRPr="009862B5">
        <w:rPr>
          <w:rFonts w:eastAsia="Times New Roman"/>
          <w:szCs w:val="22"/>
          <w:lang w:val="fr-FR" w:eastAsia="en-US"/>
        </w:rPr>
        <w:t xml:space="preserve">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 xml:space="preserve">auteur dans le monde, et que les exceptions contribuent grandement au bon fonctionnement des services de bibliothèque et à la réalisation des objectifs de la législation </w:t>
      </w:r>
      <w:r w:rsidR="00E926EE" w:rsidRPr="009862B5">
        <w:rPr>
          <w:rFonts w:eastAsia="Times New Roman"/>
          <w:szCs w:val="22"/>
          <w:lang w:val="fr-FR" w:eastAsia="en-US"/>
        </w:rPr>
        <w:t>en la matière</w:t>
      </w:r>
      <w:r w:rsidR="006155E4" w:rsidRPr="009862B5">
        <w:rPr>
          <w:rFonts w:eastAsia="Times New Roman"/>
          <w:szCs w:val="22"/>
          <w:lang w:val="fr-FR" w:eastAsia="en-US"/>
        </w:rPr>
        <w:t xml:space="preserve"> sur le plan</w:t>
      </w:r>
      <w:r w:rsidRPr="009862B5">
        <w:rPr>
          <w:rFonts w:eastAsia="Times New Roman"/>
          <w:szCs w:val="22"/>
          <w:lang w:val="fr-FR" w:eastAsia="en-US"/>
        </w:rPr>
        <w:t xml:space="preserve"> social.</w:t>
      </w:r>
      <w:r w:rsidR="00B57DA7" w:rsidRPr="009862B5">
        <w:rPr>
          <w:lang w:val="fr-FR"/>
        </w:rPr>
        <w:t xml:space="preserve">  </w:t>
      </w:r>
      <w:r w:rsidR="00176BEF" w:rsidRPr="009862B5">
        <w:rPr>
          <w:rFonts w:eastAsia="Times New Roman"/>
          <w:szCs w:val="22"/>
          <w:lang w:val="fr-FR" w:eastAsia="en-US"/>
        </w:rPr>
        <w:t xml:space="preserve">La législation porte </w:t>
      </w:r>
      <w:r w:rsidR="006155E4" w:rsidRPr="009862B5">
        <w:rPr>
          <w:rFonts w:eastAsia="Times New Roman"/>
          <w:szCs w:val="22"/>
          <w:lang w:val="fr-FR" w:eastAsia="en-US"/>
        </w:rPr>
        <w:t>le plus souvent</w:t>
      </w:r>
      <w:r w:rsidR="00176BEF" w:rsidRPr="009862B5">
        <w:rPr>
          <w:rFonts w:eastAsia="Times New Roman"/>
          <w:szCs w:val="22"/>
          <w:lang w:val="fr-FR" w:eastAsia="en-US"/>
        </w:rPr>
        <w:t xml:space="preserve"> sur </w:t>
      </w:r>
      <w:r w:rsidR="002F6B82" w:rsidRPr="009862B5">
        <w:rPr>
          <w:rFonts w:eastAsia="Times New Roman"/>
          <w:szCs w:val="22"/>
          <w:lang w:val="fr-FR" w:eastAsia="en-US"/>
        </w:rPr>
        <w:t>l</w:t>
      </w:r>
      <w:r w:rsidR="00176BEF" w:rsidRPr="009862B5">
        <w:rPr>
          <w:rFonts w:eastAsia="Times New Roman"/>
          <w:szCs w:val="22"/>
          <w:lang w:val="fr-FR" w:eastAsia="en-US"/>
        </w:rPr>
        <w:t>es copies (généralement des copies uniques)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176BEF" w:rsidRPr="009862B5">
        <w:rPr>
          <w:rFonts w:eastAsia="Times New Roman"/>
          <w:szCs w:val="22"/>
          <w:lang w:val="fr-FR" w:eastAsia="en-US"/>
        </w:rPr>
        <w:t xml:space="preserve">ouvrages </w:t>
      </w:r>
      <w:r w:rsidR="002F6B82" w:rsidRPr="009862B5">
        <w:rPr>
          <w:rFonts w:eastAsia="Times New Roman"/>
          <w:szCs w:val="22"/>
          <w:lang w:val="fr-FR" w:eastAsia="en-US"/>
        </w:rPr>
        <w:t xml:space="preserve">effectuées </w:t>
      </w:r>
      <w:r w:rsidR="00E926EE" w:rsidRPr="009862B5">
        <w:rPr>
          <w:rFonts w:eastAsia="Times New Roman"/>
          <w:szCs w:val="22"/>
          <w:lang w:val="fr-FR" w:eastAsia="en-US"/>
        </w:rPr>
        <w:t xml:space="preserve">soit </w:t>
      </w:r>
      <w:r w:rsidR="00176BEF" w:rsidRPr="009862B5">
        <w:rPr>
          <w:rFonts w:eastAsia="Times New Roman"/>
          <w:szCs w:val="22"/>
          <w:lang w:val="fr-FR" w:eastAsia="en-US"/>
        </w:rPr>
        <w:t>pour les lecteurs, chercheurs et autres</w:t>
      </w:r>
      <w:r w:rsidR="00E70C46" w:rsidRPr="009862B5">
        <w:rPr>
          <w:rFonts w:eastAsia="Times New Roman"/>
          <w:szCs w:val="22"/>
          <w:lang w:val="fr-FR" w:eastAsia="en-US"/>
        </w:rPr>
        <w:t xml:space="preserve"> utilisateurs des bibliothèques</w:t>
      </w:r>
      <w:r w:rsidR="00E926EE" w:rsidRPr="009862B5">
        <w:rPr>
          <w:rFonts w:eastAsia="Times New Roman"/>
          <w:szCs w:val="22"/>
          <w:lang w:val="fr-FR" w:eastAsia="en-US"/>
        </w:rPr>
        <w:t>, soit</w:t>
      </w:r>
      <w:r w:rsidR="00176BEF" w:rsidRPr="009862B5">
        <w:rPr>
          <w:rFonts w:eastAsia="Times New Roman"/>
          <w:szCs w:val="22"/>
          <w:lang w:val="fr-FR" w:eastAsia="en-US"/>
        </w:rPr>
        <w:t xml:space="preserve"> </w:t>
      </w:r>
      <w:r w:rsidR="00385F2F" w:rsidRPr="009862B5">
        <w:rPr>
          <w:rFonts w:eastAsia="Times New Roman"/>
          <w:szCs w:val="22"/>
          <w:lang w:val="fr-FR" w:eastAsia="en-US"/>
        </w:rPr>
        <w:t>à des</w:t>
      </w:r>
      <w:r w:rsidR="00176BEF" w:rsidRPr="009862B5">
        <w:rPr>
          <w:rFonts w:eastAsia="Times New Roman"/>
          <w:szCs w:val="22"/>
          <w:lang w:val="fr-FR" w:eastAsia="en-US"/>
        </w:rPr>
        <w:t xml:space="preserve"> fins de </w:t>
      </w:r>
      <w:r w:rsidR="009045EA" w:rsidRPr="009862B5">
        <w:rPr>
          <w:rFonts w:eastAsia="Times New Roman"/>
          <w:szCs w:val="22"/>
          <w:lang w:val="fr-FR" w:eastAsia="en-US"/>
        </w:rPr>
        <w:t>préservation</w:t>
      </w:r>
      <w:r w:rsidR="00176BEF" w:rsidRPr="009862B5">
        <w:rPr>
          <w:rFonts w:eastAsia="Times New Roman"/>
          <w:szCs w:val="22"/>
          <w:lang w:val="fr-FR" w:eastAsia="en-US"/>
        </w:rPr>
        <w:t xml:space="preserve"> d</w:t>
      </w:r>
      <w:r w:rsidR="00385F2F" w:rsidRPr="009862B5">
        <w:rPr>
          <w:rFonts w:eastAsia="Times New Roman"/>
          <w:szCs w:val="22"/>
          <w:lang w:val="fr-FR" w:eastAsia="en-US"/>
        </w:rPr>
        <w:t>e la collection</w:t>
      </w:r>
      <w:r w:rsidR="00176BEF" w:rsidRPr="009862B5">
        <w:rPr>
          <w:rFonts w:eastAsia="Times New Roman"/>
          <w:szCs w:val="22"/>
          <w:lang w:val="fr-FR" w:eastAsia="en-US"/>
        </w:rPr>
        <w:t>.</w:t>
      </w:r>
      <w:r w:rsidR="00B57DA7" w:rsidRPr="009862B5">
        <w:rPr>
          <w:lang w:val="fr-FR"/>
        </w:rPr>
        <w:t xml:space="preserve">  </w:t>
      </w:r>
      <w:r w:rsidR="00E926EE" w:rsidRPr="009862B5">
        <w:rPr>
          <w:rFonts w:eastAsia="Times New Roman"/>
          <w:szCs w:val="22"/>
          <w:lang w:val="fr-FR" w:eastAsia="en-US"/>
        </w:rPr>
        <w:t>La</w:t>
      </w:r>
      <w:r w:rsidR="00F75168" w:rsidRPr="009862B5">
        <w:rPr>
          <w:rFonts w:eastAsia="Times New Roman"/>
          <w:szCs w:val="22"/>
          <w:lang w:val="fr-FR" w:eastAsia="en-US"/>
        </w:rPr>
        <w:t xml:space="preserve"> proportion</w:t>
      </w:r>
      <w:r w:rsidR="00176BEF" w:rsidRPr="009862B5">
        <w:rPr>
          <w:rFonts w:eastAsia="Times New Roman"/>
          <w:szCs w:val="22"/>
          <w:lang w:val="fr-FR" w:eastAsia="en-US"/>
        </w:rPr>
        <w:t xml:space="preserve"> </w:t>
      </w:r>
      <w:r w:rsidR="00F75168" w:rsidRPr="009862B5">
        <w:rPr>
          <w:rFonts w:eastAsia="Times New Roman"/>
          <w:szCs w:val="22"/>
          <w:lang w:val="fr-FR" w:eastAsia="en-US"/>
        </w:rPr>
        <w:t>de</w:t>
      </w:r>
      <w:r w:rsidR="00176BEF" w:rsidRPr="009862B5">
        <w:rPr>
          <w:rFonts w:eastAsia="Times New Roman"/>
          <w:szCs w:val="22"/>
          <w:lang w:val="fr-FR" w:eastAsia="en-US"/>
        </w:rPr>
        <w:t xml:space="preserve"> pays </w:t>
      </w:r>
      <w:r w:rsidR="00E926EE" w:rsidRPr="009862B5">
        <w:rPr>
          <w:rFonts w:eastAsia="Times New Roman"/>
          <w:szCs w:val="22"/>
          <w:lang w:val="fr-FR" w:eastAsia="en-US"/>
        </w:rPr>
        <w:t>ayant</w:t>
      </w:r>
      <w:r w:rsidR="00176BEF" w:rsidRPr="009862B5">
        <w:rPr>
          <w:rFonts w:eastAsia="Times New Roman"/>
          <w:szCs w:val="22"/>
          <w:lang w:val="fr-FR" w:eastAsia="en-US"/>
        </w:rPr>
        <w:t xml:space="preserve"> adopté des </w:t>
      </w:r>
      <w:r w:rsidR="004501ED" w:rsidRPr="009862B5">
        <w:rPr>
          <w:rFonts w:eastAsia="Times New Roman"/>
          <w:szCs w:val="22"/>
          <w:lang w:val="fr-FR" w:eastAsia="en-US"/>
        </w:rPr>
        <w:t xml:space="preserve">textes de </w:t>
      </w:r>
      <w:r w:rsidR="00176BEF" w:rsidRPr="009862B5">
        <w:rPr>
          <w:rFonts w:eastAsia="Times New Roman"/>
          <w:szCs w:val="22"/>
          <w:lang w:val="fr-FR" w:eastAsia="en-US"/>
        </w:rPr>
        <w:t xml:space="preserve">loi permettant aux bibliothèques de réaliser des copies en vue de remplacer des </w:t>
      </w:r>
      <w:r w:rsidR="004F2446" w:rsidRPr="009862B5">
        <w:rPr>
          <w:rFonts w:eastAsia="Times New Roman"/>
          <w:szCs w:val="22"/>
          <w:lang w:val="fr-FR" w:eastAsia="en-US"/>
        </w:rPr>
        <w:t>œuvres</w:t>
      </w:r>
      <w:r w:rsidR="00176BEF" w:rsidRPr="009862B5">
        <w:rPr>
          <w:rFonts w:eastAsia="Times New Roman"/>
          <w:szCs w:val="22"/>
          <w:lang w:val="fr-FR" w:eastAsia="en-US"/>
        </w:rPr>
        <w:t xml:space="preserve"> en cas de dommage ou de perte</w:t>
      </w:r>
      <w:r w:rsidR="00E926EE" w:rsidRPr="009862B5">
        <w:rPr>
          <w:rFonts w:eastAsia="Times New Roman"/>
          <w:szCs w:val="22"/>
          <w:lang w:val="fr-FR" w:eastAsia="en-US"/>
        </w:rPr>
        <w:t xml:space="preserve"> est similaire</w:t>
      </w:r>
      <w:r w:rsidR="00176BEF" w:rsidRPr="009862B5">
        <w:rPr>
          <w:rFonts w:eastAsia="Times New Roman"/>
          <w:szCs w:val="22"/>
          <w:lang w:val="fr-FR" w:eastAsia="en-US"/>
        </w:rPr>
        <w:t>.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176BEF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lastRenderedPageBreak/>
        <w:t>Ces trois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Pr="009862B5">
        <w:rPr>
          <w:rFonts w:eastAsia="Times New Roman"/>
          <w:szCs w:val="22"/>
          <w:lang w:val="fr-FR" w:eastAsia="en-US"/>
        </w:rPr>
        <w:t xml:space="preserve">thèmes sont depuis longtemps des éléments essentiels des </w:t>
      </w:r>
      <w:r w:rsidR="004F2446" w:rsidRPr="009862B5">
        <w:rPr>
          <w:rFonts w:eastAsia="Times New Roman"/>
          <w:szCs w:val="22"/>
          <w:lang w:val="fr-FR" w:eastAsia="en-US"/>
        </w:rPr>
        <w:t>exceptions</w:t>
      </w:r>
      <w:r w:rsidRPr="009862B5">
        <w:rPr>
          <w:rFonts w:eastAsia="Times New Roman"/>
          <w:szCs w:val="22"/>
          <w:lang w:val="fr-FR" w:eastAsia="en-US"/>
        </w:rPr>
        <w:t xml:space="preserve"> en faveur des </w:t>
      </w:r>
      <w:r w:rsidR="004F2446" w:rsidRPr="009862B5">
        <w:rPr>
          <w:rFonts w:eastAsia="Times New Roman"/>
          <w:szCs w:val="22"/>
          <w:lang w:val="fr-FR" w:eastAsia="en-US"/>
        </w:rPr>
        <w:t>bibliothèques</w:t>
      </w:r>
      <w:r w:rsidRPr="009862B5">
        <w:rPr>
          <w:rFonts w:eastAsia="Times New Roman"/>
          <w:szCs w:val="22"/>
          <w:lang w:val="fr-FR" w:eastAsia="en-US"/>
        </w:rPr>
        <w:t>, mais, ces dernières années, des révisions ont eu lieu afin de tenir compte de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 xml:space="preserve">évolution des besoins et des nouvelles technologies. </w:t>
      </w:r>
      <w:r w:rsidR="00B57DA7" w:rsidRPr="009862B5">
        <w:rPr>
          <w:lang w:val="fr-FR"/>
        </w:rPr>
        <w:t xml:space="preserve"> </w:t>
      </w:r>
      <w:r w:rsidRPr="009862B5">
        <w:rPr>
          <w:rFonts w:eastAsia="Times New Roman"/>
          <w:szCs w:val="22"/>
          <w:lang w:val="fr-FR" w:eastAsia="en-US"/>
        </w:rPr>
        <w:t>En particulier,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Union européenne a adopté en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Pr="009862B5">
        <w:rPr>
          <w:rFonts w:eastAsia="Times New Roman"/>
          <w:szCs w:val="22"/>
          <w:lang w:val="fr-FR" w:eastAsia="en-US"/>
        </w:rPr>
        <w:t>2001 une directive en vertu de laquelle il est possible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effectuer des copies numériques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œuvres mises à la disposition des utilisateurs dans les locaux des bibliothèques des pays membres à des fins de recherche et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étude</w:t>
      </w:r>
      <w:r w:rsidRPr="009862B5">
        <w:rPr>
          <w:rStyle w:val="FootnoteReference"/>
          <w:rFonts w:eastAsia="Times New Roman"/>
          <w:szCs w:val="22"/>
          <w:lang w:val="fr-FR" w:eastAsia="en-US"/>
        </w:rPr>
        <w:footnoteReference w:id="5"/>
      </w:r>
      <w:r w:rsidRPr="009862B5">
        <w:rPr>
          <w:rFonts w:eastAsia="Times New Roman"/>
          <w:szCs w:val="22"/>
          <w:lang w:val="fr-FR" w:eastAsia="en-US"/>
        </w:rPr>
        <w:t>.</w:t>
      </w:r>
      <w:r w:rsidR="00B57DA7" w:rsidRPr="009862B5">
        <w:rPr>
          <w:lang w:val="fr-FR"/>
        </w:rPr>
        <w:t xml:space="preserve">  </w:t>
      </w:r>
      <w:r w:rsidR="00A43D83" w:rsidRPr="009862B5">
        <w:rPr>
          <w:rFonts w:eastAsia="Times New Roman"/>
          <w:szCs w:val="22"/>
          <w:lang w:val="fr-FR" w:eastAsia="en-US"/>
        </w:rPr>
        <w:t xml:space="preserve">Cette disposition a été adoptée dans un grand nombre de pays européens, et des </w:t>
      </w:r>
      <w:r w:rsidR="00664C41" w:rsidRPr="009862B5">
        <w:rPr>
          <w:rFonts w:eastAsia="Times New Roman"/>
          <w:szCs w:val="22"/>
          <w:lang w:val="fr-FR" w:eastAsia="en-US"/>
        </w:rPr>
        <w:t>textes de loi</w:t>
      </w:r>
      <w:r w:rsidR="00A43D83" w:rsidRPr="009862B5">
        <w:rPr>
          <w:rFonts w:eastAsia="Times New Roman"/>
          <w:szCs w:val="22"/>
          <w:lang w:val="fr-FR" w:eastAsia="en-US"/>
        </w:rPr>
        <w:t xml:space="preserve"> </w:t>
      </w:r>
      <w:r w:rsidR="00E926EE" w:rsidRPr="009862B5">
        <w:rPr>
          <w:rFonts w:eastAsia="Times New Roman"/>
          <w:szCs w:val="22"/>
          <w:lang w:val="fr-FR" w:eastAsia="en-US"/>
        </w:rPr>
        <w:t>analogu</w:t>
      </w:r>
      <w:r w:rsidR="00A43D83" w:rsidRPr="009862B5">
        <w:rPr>
          <w:rFonts w:eastAsia="Times New Roman"/>
          <w:szCs w:val="22"/>
          <w:lang w:val="fr-FR" w:eastAsia="en-US"/>
        </w:rPr>
        <w:t xml:space="preserve">es ont été </w:t>
      </w:r>
      <w:r w:rsidR="00664C41" w:rsidRPr="009862B5">
        <w:rPr>
          <w:rFonts w:eastAsia="Times New Roman"/>
          <w:szCs w:val="22"/>
          <w:lang w:val="fr-FR" w:eastAsia="en-US"/>
        </w:rPr>
        <w:t>incorporés</w:t>
      </w:r>
      <w:r w:rsidR="00A43D83" w:rsidRPr="009862B5">
        <w:rPr>
          <w:rFonts w:eastAsia="Times New Roman"/>
          <w:szCs w:val="22"/>
          <w:lang w:val="fr-FR" w:eastAsia="en-US"/>
        </w:rPr>
        <w:t xml:space="preserve"> </w:t>
      </w:r>
      <w:r w:rsidR="00664C41" w:rsidRPr="009862B5">
        <w:rPr>
          <w:rFonts w:eastAsia="Times New Roman"/>
          <w:szCs w:val="22"/>
          <w:lang w:val="fr-FR" w:eastAsia="en-US"/>
        </w:rPr>
        <w:t>à</w:t>
      </w:r>
      <w:r w:rsidR="00A43D83" w:rsidRPr="009862B5">
        <w:rPr>
          <w:rFonts w:eastAsia="Times New Roman"/>
          <w:szCs w:val="22"/>
          <w:lang w:val="fr-FR" w:eastAsia="en-US"/>
        </w:rPr>
        <w:t xml:space="preserve"> la législation de pays </w:t>
      </w:r>
      <w:r w:rsidR="00EE610C" w:rsidRPr="009862B5">
        <w:rPr>
          <w:rFonts w:eastAsia="Times New Roman"/>
          <w:szCs w:val="22"/>
          <w:lang w:val="fr-FR" w:eastAsia="en-US"/>
        </w:rPr>
        <w:t>en dehors</w:t>
      </w:r>
      <w:r w:rsidR="00A43D83" w:rsidRPr="009862B5">
        <w:rPr>
          <w:rFonts w:eastAsia="Times New Roman"/>
          <w:szCs w:val="22"/>
          <w:lang w:val="fr-FR" w:eastAsia="en-US"/>
        </w:rPr>
        <w:t xml:space="preserve"> </w:t>
      </w:r>
      <w:r w:rsidR="00EE610C" w:rsidRPr="009862B5">
        <w:rPr>
          <w:rFonts w:eastAsia="Times New Roman"/>
          <w:szCs w:val="22"/>
          <w:lang w:val="fr-FR" w:eastAsia="en-US"/>
        </w:rPr>
        <w:t>de</w:t>
      </w:r>
      <w:r w:rsidR="00A43D83" w:rsidRPr="009862B5">
        <w:rPr>
          <w:rFonts w:eastAsia="Times New Roman"/>
          <w:szCs w:val="22"/>
          <w:lang w:val="fr-FR" w:eastAsia="en-US"/>
        </w:rPr>
        <w:t xml:space="preserve">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FF1757" w:rsidRPr="009862B5">
        <w:rPr>
          <w:rFonts w:eastAsia="Times New Roman"/>
          <w:szCs w:val="22"/>
          <w:lang w:val="fr-FR" w:eastAsia="en-US"/>
        </w:rPr>
        <w:t>Union européenne</w:t>
      </w:r>
      <w:r w:rsidR="00A43D83" w:rsidRPr="009862B5">
        <w:rPr>
          <w:rFonts w:eastAsia="Times New Roman"/>
          <w:szCs w:val="22"/>
          <w:lang w:val="fr-FR" w:eastAsia="en-US"/>
        </w:rPr>
        <w:t xml:space="preserve">. </w:t>
      </w:r>
      <w:r w:rsidR="00DB1379" w:rsidRPr="009862B5">
        <w:rPr>
          <w:rFonts w:eastAsia="Times New Roman"/>
          <w:szCs w:val="22"/>
          <w:lang w:val="fr-FR" w:eastAsia="en-US"/>
        </w:rPr>
        <w:t xml:space="preserve"> </w:t>
      </w:r>
      <w:r w:rsidR="00A43D83" w:rsidRPr="009862B5">
        <w:rPr>
          <w:rFonts w:eastAsia="Times New Roman"/>
          <w:szCs w:val="22"/>
          <w:lang w:val="fr-FR" w:eastAsia="en-US"/>
        </w:rPr>
        <w:t xml:space="preserve">Cela étant, </w:t>
      </w:r>
      <w:r w:rsidR="001149C8" w:rsidRPr="009862B5">
        <w:rPr>
          <w:rFonts w:eastAsia="Times New Roman"/>
          <w:szCs w:val="22"/>
          <w:lang w:val="fr-FR" w:eastAsia="en-US"/>
        </w:rPr>
        <w:t>relativement peu</w:t>
      </w:r>
      <w:r w:rsidR="00A43D83" w:rsidRPr="009862B5">
        <w:rPr>
          <w:rFonts w:eastAsia="Times New Roman"/>
          <w:szCs w:val="22"/>
          <w:lang w:val="fr-FR" w:eastAsia="en-US"/>
        </w:rPr>
        <w:t xml:space="preserve"> de pays ont adopté des lois s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A43D83" w:rsidRPr="009862B5">
        <w:rPr>
          <w:rFonts w:eastAsia="Times New Roman"/>
          <w:szCs w:val="22"/>
          <w:lang w:val="fr-FR" w:eastAsia="en-US"/>
        </w:rPr>
        <w:t>éloignant de manière nette de différent</w:t>
      </w:r>
      <w:r w:rsidR="000372E5" w:rsidRPr="009862B5">
        <w:rPr>
          <w:rFonts w:eastAsia="Times New Roman"/>
          <w:szCs w:val="22"/>
          <w:lang w:val="fr-FR" w:eastAsia="en-US"/>
        </w:rPr>
        <w:t>es</w:t>
      </w:r>
      <w:r w:rsidR="00A43D83" w:rsidRPr="009862B5">
        <w:rPr>
          <w:rFonts w:eastAsia="Times New Roman"/>
          <w:szCs w:val="22"/>
          <w:lang w:val="fr-FR" w:eastAsia="en-US"/>
        </w:rPr>
        <w:t xml:space="preserve"> tendances en matière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A43D83" w:rsidRPr="009862B5">
        <w:rPr>
          <w:rFonts w:eastAsia="Times New Roman"/>
          <w:szCs w:val="22"/>
          <w:lang w:val="fr-FR" w:eastAsia="en-US"/>
        </w:rPr>
        <w:t xml:space="preserve">élaboration de la législation </w:t>
      </w:r>
      <w:r w:rsidR="00072109" w:rsidRPr="009862B5">
        <w:rPr>
          <w:rFonts w:eastAsia="Times New Roman"/>
          <w:szCs w:val="22"/>
          <w:lang w:val="fr-FR" w:eastAsia="en-US"/>
        </w:rPr>
        <w:t>en vue</w:t>
      </w:r>
      <w:r w:rsidR="00A43D83" w:rsidRPr="009862B5">
        <w:rPr>
          <w:rFonts w:eastAsia="Times New Roman"/>
          <w:szCs w:val="22"/>
          <w:lang w:val="fr-FR" w:eastAsia="en-US"/>
        </w:rPr>
        <w:t xml:space="preserve"> de résoudre les problèmes qui se posent dans de nouveaux domaines </w:t>
      </w:r>
      <w:r w:rsidR="00072109" w:rsidRPr="009862B5">
        <w:rPr>
          <w:rFonts w:eastAsia="Times New Roman"/>
          <w:szCs w:val="22"/>
          <w:lang w:val="fr-FR" w:eastAsia="en-US"/>
        </w:rPr>
        <w:t>situés</w:t>
      </w:r>
      <w:r w:rsidR="00CD53A4" w:rsidRPr="009862B5">
        <w:rPr>
          <w:rFonts w:eastAsia="Times New Roman"/>
          <w:szCs w:val="22"/>
          <w:lang w:val="fr-FR" w:eastAsia="en-US"/>
        </w:rPr>
        <w:t xml:space="preserve"> </w:t>
      </w:r>
      <w:r w:rsidR="00A43D83" w:rsidRPr="009862B5">
        <w:rPr>
          <w:rFonts w:eastAsia="Times New Roman"/>
          <w:szCs w:val="22"/>
          <w:lang w:val="fr-FR" w:eastAsia="en-US"/>
        </w:rPr>
        <w:t>à la frontière entre le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A43D83" w:rsidRPr="009862B5">
        <w:rPr>
          <w:rFonts w:eastAsia="Times New Roman"/>
          <w:szCs w:val="22"/>
          <w:lang w:val="fr-FR" w:eastAsia="en-US"/>
        </w:rPr>
        <w:t>auteur et la technologie numérique.</w:t>
      </w:r>
      <w:r w:rsidR="00B57DA7" w:rsidRPr="009862B5">
        <w:rPr>
          <w:lang w:val="fr-FR"/>
        </w:rPr>
        <w:t xml:space="preserve">  </w:t>
      </w:r>
      <w:r w:rsidR="00070D16" w:rsidRPr="009862B5">
        <w:rPr>
          <w:rFonts w:eastAsia="Times New Roman"/>
          <w:szCs w:val="22"/>
          <w:lang w:val="fr-FR" w:eastAsia="en-US"/>
        </w:rPr>
        <w:t>Parmi les pays ayant adopté des lois très complètes et novatrices ces dernières années figurent le Canada, la Fédération de Russie et le Royaume</w:t>
      </w:r>
      <w:r w:rsidR="00F010B1" w:rsidRPr="009862B5">
        <w:rPr>
          <w:rFonts w:eastAsia="Times New Roman"/>
          <w:szCs w:val="22"/>
          <w:lang w:val="fr-FR" w:eastAsia="en-US"/>
        </w:rPr>
        <w:noBreakHyphen/>
      </w:r>
      <w:r w:rsidR="00070D16" w:rsidRPr="009862B5">
        <w:rPr>
          <w:rFonts w:eastAsia="Times New Roman"/>
          <w:szCs w:val="22"/>
          <w:lang w:val="fr-FR" w:eastAsia="en-US"/>
        </w:rPr>
        <w:t>Uni.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E926EE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Peu de</w:t>
      </w:r>
      <w:r w:rsidR="00070D16" w:rsidRPr="009862B5">
        <w:rPr>
          <w:rFonts w:eastAsia="Times New Roman"/>
          <w:szCs w:val="22"/>
          <w:lang w:val="fr-FR" w:eastAsia="en-US"/>
        </w:rPr>
        <w:t xml:space="preserve"> pays </w:t>
      </w:r>
      <w:r w:rsidRPr="009862B5">
        <w:rPr>
          <w:rFonts w:eastAsia="Times New Roman"/>
          <w:szCs w:val="22"/>
          <w:lang w:val="fr-FR" w:eastAsia="en-US"/>
        </w:rPr>
        <w:t>o</w:t>
      </w:r>
      <w:r w:rsidR="00070D16" w:rsidRPr="009862B5">
        <w:rPr>
          <w:rFonts w:eastAsia="Times New Roman"/>
          <w:szCs w:val="22"/>
          <w:lang w:val="fr-FR" w:eastAsia="en-US"/>
        </w:rPr>
        <w:t xml:space="preserve">nt </w:t>
      </w:r>
      <w:r w:rsidR="00376E39" w:rsidRPr="009862B5">
        <w:rPr>
          <w:rFonts w:eastAsia="Times New Roman"/>
          <w:szCs w:val="22"/>
          <w:lang w:val="fr-FR" w:eastAsia="en-US"/>
        </w:rPr>
        <w:t>apport</w:t>
      </w:r>
      <w:r w:rsidR="00070D16" w:rsidRPr="009862B5">
        <w:rPr>
          <w:rFonts w:eastAsia="Times New Roman"/>
          <w:szCs w:val="22"/>
          <w:lang w:val="fr-FR" w:eastAsia="en-US"/>
        </w:rPr>
        <w:t xml:space="preserve">é des modifications aussi </w:t>
      </w:r>
      <w:r w:rsidR="00376E39" w:rsidRPr="009862B5">
        <w:rPr>
          <w:rFonts w:eastAsia="Times New Roman"/>
          <w:szCs w:val="22"/>
          <w:lang w:val="fr-FR" w:eastAsia="en-US"/>
        </w:rPr>
        <w:t>profondes à leur législation</w:t>
      </w:r>
      <w:r w:rsidR="00070D16" w:rsidRPr="009862B5">
        <w:rPr>
          <w:rFonts w:eastAsia="Times New Roman"/>
          <w:szCs w:val="22"/>
          <w:lang w:val="fr-FR" w:eastAsia="en-US"/>
        </w:rPr>
        <w:t>, mais à tout moment de nombreux pays révisent leurs exceptions en faveur des bibliothèques ou adoptent des lois sur le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070D16" w:rsidRPr="009862B5">
        <w:rPr>
          <w:rFonts w:eastAsia="Times New Roman"/>
          <w:szCs w:val="22"/>
          <w:lang w:val="fr-FR" w:eastAsia="en-US"/>
        </w:rPr>
        <w:t>auteur entièrement nouvelles.</w:t>
      </w:r>
      <w:r w:rsidR="00B57DA7" w:rsidRPr="009862B5">
        <w:rPr>
          <w:lang w:val="fr-FR"/>
        </w:rPr>
        <w:t xml:space="preserve">  </w:t>
      </w:r>
      <w:r w:rsidR="00B952F3" w:rsidRPr="009862B5">
        <w:rPr>
          <w:rFonts w:eastAsia="Times New Roman"/>
          <w:szCs w:val="22"/>
          <w:lang w:val="fr-FR" w:eastAsia="en-US"/>
        </w:rPr>
        <w:t>Tel est notamment le cas de Maurice et des Seychelles qui</w:t>
      </w:r>
      <w:r w:rsidR="00E54C27" w:rsidRPr="009862B5">
        <w:rPr>
          <w:rFonts w:eastAsia="Times New Roman"/>
          <w:szCs w:val="22"/>
          <w:lang w:val="fr-FR" w:eastAsia="en-US"/>
        </w:rPr>
        <w:t>,</w:t>
      </w:r>
      <w:r w:rsidR="00B952F3" w:rsidRPr="009862B5">
        <w:rPr>
          <w:rFonts w:eastAsia="Times New Roman"/>
          <w:szCs w:val="22"/>
          <w:lang w:val="fr-FR" w:eastAsia="en-US"/>
        </w:rPr>
        <w:t xml:space="preserve"> en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="00B952F3" w:rsidRPr="009862B5">
        <w:rPr>
          <w:rFonts w:eastAsia="Times New Roman"/>
          <w:szCs w:val="22"/>
          <w:lang w:val="fr-FR" w:eastAsia="en-US"/>
        </w:rPr>
        <w:t>2014</w:t>
      </w:r>
      <w:r w:rsidR="00E54C27" w:rsidRPr="009862B5">
        <w:rPr>
          <w:rFonts w:eastAsia="Times New Roman"/>
          <w:szCs w:val="22"/>
          <w:lang w:val="fr-FR" w:eastAsia="en-US"/>
        </w:rPr>
        <w:t>,</w:t>
      </w:r>
      <w:r w:rsidR="00B952F3" w:rsidRPr="009862B5">
        <w:rPr>
          <w:rFonts w:eastAsia="Times New Roman"/>
          <w:szCs w:val="22"/>
          <w:lang w:val="fr-FR" w:eastAsia="en-US"/>
        </w:rPr>
        <w:t xml:space="preserve"> ont adopté des lois sur le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B952F3" w:rsidRPr="009862B5">
        <w:rPr>
          <w:rFonts w:eastAsia="Times New Roman"/>
          <w:szCs w:val="22"/>
          <w:lang w:val="fr-FR" w:eastAsia="en-US"/>
        </w:rPr>
        <w:t>auteur n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B952F3" w:rsidRPr="009862B5">
        <w:rPr>
          <w:rFonts w:eastAsia="Times New Roman"/>
          <w:szCs w:val="22"/>
          <w:lang w:val="fr-FR" w:eastAsia="en-US"/>
        </w:rPr>
        <w:t>ayant aucun précédent.</w:t>
      </w:r>
      <w:r w:rsidR="00B57DA7" w:rsidRPr="009862B5">
        <w:rPr>
          <w:lang w:val="fr-FR"/>
        </w:rPr>
        <w:t xml:space="preserve">  </w:t>
      </w:r>
      <w:r w:rsidR="00B952F3" w:rsidRPr="009862B5">
        <w:rPr>
          <w:rFonts w:eastAsia="Times New Roman"/>
          <w:szCs w:val="22"/>
          <w:lang w:val="fr-FR" w:eastAsia="en-US"/>
        </w:rPr>
        <w:t>Ces derniers mois, bon nombre de pays européens</w:t>
      </w:r>
      <w:r w:rsidR="00B952F3" w:rsidRPr="009862B5">
        <w:rPr>
          <w:rStyle w:val="FootnoteReference"/>
          <w:rFonts w:eastAsia="Times New Roman"/>
          <w:szCs w:val="22"/>
          <w:lang w:val="fr-FR" w:eastAsia="en-US"/>
        </w:rPr>
        <w:footnoteReference w:id="6"/>
      </w:r>
      <w:r w:rsidR="00B952F3" w:rsidRPr="009862B5">
        <w:rPr>
          <w:rFonts w:eastAsia="Times New Roman"/>
          <w:szCs w:val="22"/>
          <w:lang w:val="fr-FR" w:eastAsia="en-US"/>
        </w:rPr>
        <w:t xml:space="preserve"> ainsi que le Canada, le Mexique, le Pérou et Singapour ont révisé certains </w:t>
      </w:r>
      <w:r w:rsidR="00E54C27" w:rsidRPr="009862B5">
        <w:rPr>
          <w:rFonts w:eastAsia="Times New Roman"/>
          <w:szCs w:val="22"/>
          <w:lang w:val="fr-FR" w:eastAsia="en-US"/>
        </w:rPr>
        <w:t>texte</w:t>
      </w:r>
      <w:r w:rsidR="007D70BD" w:rsidRPr="009862B5">
        <w:rPr>
          <w:rFonts w:eastAsia="Times New Roman"/>
          <w:szCs w:val="22"/>
          <w:lang w:val="fr-FR" w:eastAsia="en-US"/>
        </w:rPr>
        <w:t>s</w:t>
      </w:r>
      <w:r w:rsidR="00E54C27" w:rsidRPr="009862B5">
        <w:rPr>
          <w:rFonts w:eastAsia="Times New Roman"/>
          <w:szCs w:val="22"/>
          <w:lang w:val="fr-FR" w:eastAsia="en-US"/>
        </w:rPr>
        <w:t xml:space="preserve"> de </w:t>
      </w:r>
      <w:r w:rsidR="00B952F3" w:rsidRPr="009862B5">
        <w:rPr>
          <w:rFonts w:eastAsia="Times New Roman"/>
          <w:szCs w:val="22"/>
          <w:lang w:val="fr-FR" w:eastAsia="en-US"/>
        </w:rPr>
        <w:t>loi sur le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B952F3" w:rsidRPr="009862B5">
        <w:rPr>
          <w:rFonts w:eastAsia="Times New Roman"/>
          <w:szCs w:val="22"/>
          <w:lang w:val="fr-FR" w:eastAsia="en-US"/>
        </w:rPr>
        <w:t>auteur.</w:t>
      </w:r>
      <w:r w:rsidR="00B57DA7" w:rsidRPr="009862B5">
        <w:rPr>
          <w:lang w:val="fr-FR"/>
        </w:rPr>
        <w:t xml:space="preserve">  </w:t>
      </w:r>
      <w:r w:rsidR="00B952F3" w:rsidRPr="009862B5">
        <w:rPr>
          <w:rFonts w:eastAsia="Times New Roman"/>
          <w:szCs w:val="22"/>
          <w:lang w:val="fr-FR" w:eastAsia="en-US"/>
        </w:rPr>
        <w:t xml:space="preserve">La recherche concernant </w:t>
      </w:r>
      <w:r w:rsidR="007D70BD" w:rsidRPr="009862B5">
        <w:rPr>
          <w:rFonts w:eastAsia="Times New Roman"/>
          <w:szCs w:val="22"/>
          <w:lang w:val="fr-FR" w:eastAsia="en-US"/>
        </w:rPr>
        <w:t>les faits nouveaux dans le domaine du</w:t>
      </w:r>
      <w:r w:rsidR="00B952F3" w:rsidRPr="009862B5">
        <w:rPr>
          <w:rFonts w:eastAsia="Times New Roman"/>
          <w:szCs w:val="22"/>
          <w:lang w:val="fr-FR" w:eastAsia="en-US"/>
        </w:rPr>
        <w:t xml:space="preserve">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B952F3" w:rsidRPr="009862B5">
        <w:rPr>
          <w:rFonts w:eastAsia="Times New Roman"/>
          <w:szCs w:val="22"/>
          <w:lang w:val="fr-FR" w:eastAsia="en-US"/>
        </w:rPr>
        <w:t xml:space="preserve">auteur </w:t>
      </w:r>
      <w:r w:rsidR="00CD4BCD" w:rsidRPr="009862B5">
        <w:rPr>
          <w:rFonts w:eastAsia="Times New Roman"/>
          <w:szCs w:val="22"/>
          <w:lang w:val="fr-FR" w:eastAsia="en-US"/>
        </w:rPr>
        <w:t>à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CD4BCD" w:rsidRPr="009862B5">
        <w:rPr>
          <w:rFonts w:eastAsia="Times New Roman"/>
          <w:szCs w:val="22"/>
          <w:lang w:val="fr-FR" w:eastAsia="en-US"/>
        </w:rPr>
        <w:t xml:space="preserve">échelle mondiale </w:t>
      </w:r>
      <w:r w:rsidR="00B952F3" w:rsidRPr="009862B5">
        <w:rPr>
          <w:rFonts w:eastAsia="Times New Roman"/>
          <w:szCs w:val="22"/>
          <w:lang w:val="fr-FR" w:eastAsia="en-US"/>
        </w:rPr>
        <w:t>est un processus permanent.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1A40D2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Les textes de loi</w:t>
      </w:r>
      <w:r w:rsidR="003C461E" w:rsidRPr="009862B5">
        <w:rPr>
          <w:rFonts w:eastAsia="Times New Roman"/>
          <w:szCs w:val="22"/>
          <w:lang w:val="fr-FR" w:eastAsia="en-US"/>
        </w:rPr>
        <w:t xml:space="preserve"> sur le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3C461E" w:rsidRPr="009862B5">
        <w:rPr>
          <w:rFonts w:eastAsia="Times New Roman"/>
          <w:szCs w:val="22"/>
          <w:lang w:val="fr-FR" w:eastAsia="en-US"/>
        </w:rPr>
        <w:t xml:space="preserve">auteur traduisent bien les tensions qui peuvent exister </w:t>
      </w:r>
      <w:r w:rsidRPr="009862B5">
        <w:rPr>
          <w:rFonts w:eastAsia="Times New Roman"/>
          <w:szCs w:val="22"/>
          <w:lang w:val="fr-FR" w:eastAsia="en-US"/>
        </w:rPr>
        <w:t>dans l</w:t>
      </w:r>
      <w:r w:rsidR="003C461E" w:rsidRPr="009862B5">
        <w:rPr>
          <w:rFonts w:eastAsia="Times New Roman"/>
          <w:szCs w:val="22"/>
          <w:lang w:val="fr-FR" w:eastAsia="en-US"/>
        </w:rPr>
        <w:t>es pays du fait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3C461E" w:rsidRPr="009862B5">
        <w:rPr>
          <w:rFonts w:eastAsia="Times New Roman"/>
          <w:szCs w:val="22"/>
          <w:lang w:val="fr-FR" w:eastAsia="en-US"/>
        </w:rPr>
        <w:t>objectifs contradictoires.</w:t>
      </w:r>
      <w:r w:rsidR="00B57DA7" w:rsidRPr="009862B5">
        <w:rPr>
          <w:lang w:val="fr-FR"/>
        </w:rPr>
        <w:t xml:space="preserve">  </w:t>
      </w:r>
      <w:r w:rsidR="00F123EA" w:rsidRPr="009862B5">
        <w:rPr>
          <w:rFonts w:eastAsia="Times New Roman"/>
          <w:szCs w:val="22"/>
          <w:lang w:val="fr-FR" w:eastAsia="en-US"/>
        </w:rPr>
        <w:t>L</w:t>
      </w:r>
      <w:r w:rsidR="000C35A9" w:rsidRPr="009862B5">
        <w:rPr>
          <w:rFonts w:eastAsia="Times New Roman"/>
          <w:szCs w:val="22"/>
          <w:lang w:val="fr-FR" w:eastAsia="en-US"/>
        </w:rPr>
        <w:t xml:space="preserve">e contenu </w:t>
      </w:r>
      <w:r w:rsidR="00F123EA" w:rsidRPr="009862B5">
        <w:rPr>
          <w:rFonts w:eastAsia="Times New Roman"/>
          <w:szCs w:val="22"/>
          <w:lang w:val="fr-FR" w:eastAsia="en-US"/>
        </w:rPr>
        <w:t>précis des exceptions</w:t>
      </w:r>
      <w:r w:rsidR="000C35A9" w:rsidRPr="009862B5">
        <w:rPr>
          <w:rFonts w:eastAsia="Times New Roman"/>
          <w:szCs w:val="22"/>
          <w:lang w:val="fr-FR" w:eastAsia="en-US"/>
        </w:rPr>
        <w:t xml:space="preserve"> en faveur des bibliothèques</w:t>
      </w:r>
      <w:r w:rsidR="00F123EA" w:rsidRPr="009862B5">
        <w:rPr>
          <w:rFonts w:eastAsia="Times New Roman"/>
          <w:szCs w:val="22"/>
          <w:lang w:val="fr-FR" w:eastAsia="en-US"/>
        </w:rPr>
        <w:t xml:space="preserve"> en dit long sur le lien existant entre la </w:t>
      </w:r>
      <w:r w:rsidR="0088639C" w:rsidRPr="009862B5">
        <w:rPr>
          <w:rFonts w:eastAsia="Times New Roman"/>
          <w:szCs w:val="22"/>
          <w:lang w:val="fr-FR" w:eastAsia="en-US"/>
        </w:rPr>
        <w:t>législation s</w:t>
      </w:r>
      <w:r w:rsidR="00F123EA" w:rsidRPr="009862B5">
        <w:rPr>
          <w:rFonts w:eastAsia="Times New Roman"/>
          <w:szCs w:val="22"/>
          <w:lang w:val="fr-FR" w:eastAsia="en-US"/>
        </w:rPr>
        <w:t>u</w:t>
      </w:r>
      <w:r w:rsidR="0088639C" w:rsidRPr="009862B5">
        <w:rPr>
          <w:rFonts w:eastAsia="Times New Roman"/>
          <w:szCs w:val="22"/>
          <w:lang w:val="fr-FR" w:eastAsia="en-US"/>
        </w:rPr>
        <w:t>r le</w:t>
      </w:r>
      <w:r w:rsidR="00F123EA" w:rsidRPr="009862B5">
        <w:rPr>
          <w:rFonts w:eastAsia="Times New Roman"/>
          <w:szCs w:val="22"/>
          <w:lang w:val="fr-FR" w:eastAsia="en-US"/>
        </w:rPr>
        <w:t xml:space="preserve">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F123EA" w:rsidRPr="009862B5">
        <w:rPr>
          <w:rFonts w:eastAsia="Times New Roman"/>
          <w:szCs w:val="22"/>
          <w:lang w:val="fr-FR" w:eastAsia="en-US"/>
        </w:rPr>
        <w:t>auteur et les services de bibliothèque.</w:t>
      </w:r>
      <w:r w:rsidR="00B57DA7" w:rsidRPr="009862B5">
        <w:rPr>
          <w:lang w:val="fr-FR"/>
        </w:rPr>
        <w:t xml:space="preserve">  </w:t>
      </w:r>
      <w:r w:rsidR="00524C27" w:rsidRPr="009862B5">
        <w:rPr>
          <w:rFonts w:eastAsia="Times New Roman"/>
          <w:szCs w:val="22"/>
          <w:lang w:val="fr-FR" w:eastAsia="en-US"/>
        </w:rPr>
        <w:t>Parfois, l</w:t>
      </w:r>
      <w:r w:rsidR="00F123EA" w:rsidRPr="009862B5">
        <w:rPr>
          <w:rFonts w:eastAsia="Times New Roman"/>
          <w:szCs w:val="22"/>
          <w:lang w:val="fr-FR" w:eastAsia="en-US"/>
        </w:rPr>
        <w:t>es exceptions sont aussi le fruit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F123EA" w:rsidRPr="009862B5">
        <w:rPr>
          <w:rFonts w:eastAsia="Times New Roman"/>
          <w:szCs w:val="22"/>
          <w:lang w:val="fr-FR" w:eastAsia="en-US"/>
        </w:rPr>
        <w:t>un compromis entre des objectifs culturels, historiques et économiques, compromis qui prend le plus souvent la forme suivante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="00F123EA" w:rsidRPr="009862B5">
        <w:rPr>
          <w:rFonts w:eastAsia="Times New Roman"/>
          <w:szCs w:val="22"/>
          <w:lang w:val="fr-FR" w:eastAsia="en-US"/>
        </w:rPr>
        <w:t>: elles autorisent certaines utilisations présentant un intérêt sur le plan social par les bibliothèques des œuvres protégées par le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F123EA" w:rsidRPr="009862B5">
        <w:rPr>
          <w:rFonts w:eastAsia="Times New Roman"/>
          <w:szCs w:val="22"/>
          <w:lang w:val="fr-FR" w:eastAsia="en-US"/>
        </w:rPr>
        <w:t>auteur tout en fixant des limites et des conditions afin de protéger les intérêts des titulaires de droits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F123EA" w:rsidRPr="009862B5">
        <w:rPr>
          <w:rFonts w:eastAsia="Times New Roman"/>
          <w:szCs w:val="22"/>
          <w:lang w:val="fr-FR" w:eastAsia="en-US"/>
        </w:rPr>
        <w:t>auteur, des éditeurs et des autres titulaires de droits.</w:t>
      </w:r>
      <w:r w:rsidR="00B57DA7" w:rsidRPr="009862B5">
        <w:rPr>
          <w:lang w:val="fr-FR"/>
        </w:rPr>
        <w:t xml:space="preserve">  </w:t>
      </w:r>
      <w:r w:rsidR="00626C8A" w:rsidRPr="009862B5">
        <w:rPr>
          <w:rFonts w:eastAsia="Times New Roman"/>
          <w:szCs w:val="22"/>
          <w:lang w:val="fr-FR" w:eastAsia="en-US"/>
        </w:rPr>
        <w:t>Ce rapport</w:t>
      </w:r>
      <w:r w:rsidR="003C461E" w:rsidRPr="009862B5">
        <w:rPr>
          <w:rFonts w:eastAsia="Times New Roman"/>
          <w:szCs w:val="22"/>
          <w:lang w:val="fr-FR" w:eastAsia="en-US"/>
        </w:rPr>
        <w:t xml:space="preserve"> présente les données </w:t>
      </w:r>
      <w:r w:rsidR="00D0575A" w:rsidRPr="009862B5">
        <w:rPr>
          <w:rFonts w:eastAsia="Times New Roman"/>
          <w:szCs w:val="22"/>
          <w:lang w:val="fr-FR" w:eastAsia="en-US"/>
        </w:rPr>
        <w:t>concernant</w:t>
      </w:r>
      <w:r w:rsidR="003C461E" w:rsidRPr="009862B5">
        <w:rPr>
          <w:rFonts w:eastAsia="Times New Roman"/>
          <w:szCs w:val="22"/>
          <w:lang w:val="fr-FR" w:eastAsia="en-US"/>
        </w:rPr>
        <w:t xml:space="preserve"> </w:t>
      </w:r>
      <w:r w:rsidR="00D0575A" w:rsidRPr="009862B5">
        <w:rPr>
          <w:rFonts w:eastAsia="Times New Roman"/>
          <w:szCs w:val="22"/>
          <w:lang w:val="fr-FR" w:eastAsia="en-US"/>
        </w:rPr>
        <w:t>l</w:t>
      </w:r>
      <w:r w:rsidR="003C461E" w:rsidRPr="009862B5">
        <w:rPr>
          <w:rFonts w:eastAsia="Times New Roman"/>
          <w:szCs w:val="22"/>
          <w:lang w:val="fr-FR" w:eastAsia="en-US"/>
        </w:rPr>
        <w:t xml:space="preserve">es </w:t>
      </w:r>
      <w:r w:rsidR="00FA5109" w:rsidRPr="009862B5">
        <w:rPr>
          <w:rFonts w:eastAsia="Times New Roman"/>
          <w:szCs w:val="22"/>
          <w:lang w:val="fr-FR" w:eastAsia="en-US"/>
        </w:rPr>
        <w:t xml:space="preserve">textes de </w:t>
      </w:r>
      <w:r w:rsidR="003C461E" w:rsidRPr="009862B5">
        <w:rPr>
          <w:rFonts w:eastAsia="Times New Roman"/>
          <w:szCs w:val="22"/>
          <w:lang w:val="fr-FR" w:eastAsia="en-US"/>
        </w:rPr>
        <w:t>loi qui peuvent permettre de mieux comprendre les objectifs et solutions possibles pour élaborer une législation encore plus efficace à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3C461E" w:rsidRPr="009862B5">
        <w:rPr>
          <w:rFonts w:eastAsia="Times New Roman"/>
          <w:szCs w:val="22"/>
          <w:lang w:val="fr-FR" w:eastAsia="en-US"/>
        </w:rPr>
        <w:t>avenir.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191F96" w:rsidP="009862B5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FR" w:eastAsia="en-US"/>
        </w:rPr>
      </w:pPr>
      <w:r w:rsidRPr="009862B5">
        <w:rPr>
          <w:b/>
          <w:bCs/>
          <w:caps/>
          <w:kern w:val="32"/>
          <w:szCs w:val="32"/>
          <w:lang w:val="fr-FR" w:eastAsia="en-US"/>
        </w:rPr>
        <w:t>TERMINOLOGIE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191F96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Les termes et désignations employés dans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examen du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 xml:space="preserve">auteur et des exceptions </w:t>
      </w:r>
      <w:r w:rsidR="009862B5" w:rsidRPr="009862B5">
        <w:rPr>
          <w:rFonts w:eastAsia="Times New Roman"/>
          <w:szCs w:val="22"/>
          <w:lang w:val="fr-FR" w:eastAsia="en-US"/>
        </w:rPr>
        <w:t xml:space="preserve">relatives </w:t>
      </w:r>
      <w:r w:rsidRPr="009862B5">
        <w:rPr>
          <w:rFonts w:eastAsia="Times New Roman"/>
          <w:szCs w:val="22"/>
          <w:lang w:val="fr-FR" w:eastAsia="en-US"/>
        </w:rPr>
        <w:t>au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auteur peuvent avoir de profondes répercussions.</w:t>
      </w:r>
      <w:r w:rsidR="00B57DA7" w:rsidRPr="009862B5">
        <w:rPr>
          <w:lang w:val="fr-FR"/>
        </w:rPr>
        <w:t xml:space="preserve">  </w:t>
      </w:r>
      <w:r w:rsidR="00AE557D" w:rsidRPr="009862B5">
        <w:rPr>
          <w:rFonts w:eastAsia="Times New Roman"/>
          <w:szCs w:val="22"/>
          <w:lang w:val="fr-FR" w:eastAsia="en-US"/>
        </w:rPr>
        <w:t xml:space="preserve">Le présent rapport reprend de nombreux </w:t>
      </w:r>
      <w:r w:rsidR="006967A7" w:rsidRPr="009862B5">
        <w:rPr>
          <w:rFonts w:eastAsia="Times New Roman"/>
          <w:szCs w:val="22"/>
          <w:lang w:val="fr-FR" w:eastAsia="en-US"/>
        </w:rPr>
        <w:t xml:space="preserve">termes employés dans les études précédentes, </w:t>
      </w:r>
      <w:r w:rsidR="00AE557D" w:rsidRPr="009862B5">
        <w:rPr>
          <w:rFonts w:eastAsia="Times New Roman"/>
          <w:szCs w:val="22"/>
          <w:lang w:val="fr-FR" w:eastAsia="en-US"/>
        </w:rPr>
        <w:t>mais</w:t>
      </w:r>
      <w:r w:rsidR="006967A7" w:rsidRPr="009862B5">
        <w:rPr>
          <w:rFonts w:eastAsia="Times New Roman"/>
          <w:szCs w:val="22"/>
          <w:lang w:val="fr-FR" w:eastAsia="en-US"/>
        </w:rPr>
        <w:t xml:space="preserve"> il est bon de donner à nouveau la définition de certains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6967A7" w:rsidRPr="009862B5">
        <w:rPr>
          <w:rFonts w:eastAsia="Times New Roman"/>
          <w:szCs w:val="22"/>
          <w:lang w:val="fr-FR" w:eastAsia="en-US"/>
        </w:rPr>
        <w:t>entre eux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="006967A7" w:rsidRPr="009862B5">
        <w:rPr>
          <w:rFonts w:eastAsia="Times New Roman"/>
          <w:szCs w:val="22"/>
          <w:lang w:val="fr-FR" w:eastAsia="en-US"/>
        </w:rPr>
        <w:t>: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6967A7" w:rsidP="009862B5">
      <w:pPr>
        <w:numPr>
          <w:ilvl w:val="0"/>
          <w:numId w:val="12"/>
        </w:numPr>
        <w:tabs>
          <w:tab w:val="clear" w:pos="720"/>
          <w:tab w:val="num" w:pos="1134"/>
        </w:tabs>
        <w:ind w:left="1134" w:hanging="567"/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“Bibliothèque” et “bibliothécaire” : dans cette introduction tout du moins, ces termes désignent parfois non seulement les bibliothèques et les bibliothécaires, mais aussi les services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archives et les archivistes.</w:t>
      </w:r>
      <w:r w:rsidR="00B57DA7" w:rsidRPr="009862B5">
        <w:rPr>
          <w:lang w:val="fr-FR"/>
        </w:rPr>
        <w:t xml:space="preserve">  </w:t>
      </w:r>
      <w:r w:rsidRPr="009862B5">
        <w:rPr>
          <w:rFonts w:eastAsia="Times New Roman"/>
          <w:szCs w:val="22"/>
          <w:lang w:val="fr-FR" w:eastAsia="en-US"/>
        </w:rPr>
        <w:t>Les différences entre bibliothèques et services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archives sont nombreuses et importantes.</w:t>
      </w:r>
      <w:r w:rsidR="00B57DA7" w:rsidRPr="009862B5">
        <w:rPr>
          <w:lang w:val="fr-FR"/>
        </w:rPr>
        <w:t xml:space="preserve">  </w:t>
      </w:r>
      <w:r w:rsidRPr="009862B5">
        <w:rPr>
          <w:rFonts w:eastAsia="Times New Roman"/>
          <w:szCs w:val="22"/>
          <w:lang w:val="fr-FR" w:eastAsia="en-US"/>
        </w:rPr>
        <w:t>Dans un souci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efficacité linguistique, aux fins du présent rapport, le terme “bibliothèque” peut parfois s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appliquer aux deux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Pr="009862B5">
        <w:rPr>
          <w:rFonts w:eastAsia="Times New Roman"/>
          <w:szCs w:val="22"/>
          <w:lang w:val="fr-FR" w:eastAsia="en-US"/>
        </w:rPr>
        <w:t>types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institutions.</w:t>
      </w:r>
      <w:r w:rsidR="00B57DA7" w:rsidRPr="009862B5">
        <w:rPr>
          <w:lang w:val="fr-FR"/>
        </w:rPr>
        <w:t xml:space="preserve">  </w:t>
      </w:r>
      <w:r w:rsidR="009043BE" w:rsidRPr="009862B5">
        <w:rPr>
          <w:rFonts w:eastAsia="Times New Roman"/>
          <w:szCs w:val="22"/>
          <w:lang w:val="fr-FR" w:eastAsia="en-US"/>
        </w:rPr>
        <w:t>Toutefois, dans les tableaux, les deux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="009043BE" w:rsidRPr="009862B5">
        <w:rPr>
          <w:rFonts w:eastAsia="Times New Roman"/>
          <w:szCs w:val="22"/>
          <w:lang w:val="fr-FR" w:eastAsia="en-US"/>
        </w:rPr>
        <w:t xml:space="preserve">termes figurent dans </w:t>
      </w:r>
      <w:r w:rsidR="00E267ED" w:rsidRPr="009862B5">
        <w:rPr>
          <w:rFonts w:eastAsia="Times New Roman"/>
          <w:szCs w:val="22"/>
          <w:lang w:val="fr-FR" w:eastAsia="en-US"/>
        </w:rPr>
        <w:t>des</w:t>
      </w:r>
      <w:r w:rsidR="009043BE" w:rsidRPr="009862B5">
        <w:rPr>
          <w:rFonts w:eastAsia="Times New Roman"/>
          <w:szCs w:val="22"/>
          <w:lang w:val="fr-FR" w:eastAsia="en-US"/>
        </w:rPr>
        <w:t xml:space="preserve"> catégories distinctes.</w:t>
      </w:r>
      <w:r w:rsidR="00B57DA7" w:rsidRPr="009862B5">
        <w:rPr>
          <w:lang w:val="fr-FR"/>
        </w:rPr>
        <w:t xml:space="preserve">  </w:t>
      </w:r>
      <w:r w:rsidR="009043BE" w:rsidRPr="009862B5">
        <w:rPr>
          <w:rFonts w:eastAsia="Times New Roman"/>
          <w:szCs w:val="22"/>
          <w:lang w:val="fr-FR" w:eastAsia="en-US"/>
        </w:rPr>
        <w:t xml:space="preserve">Si les </w:t>
      </w:r>
      <w:r w:rsidR="00E267ED" w:rsidRPr="009862B5">
        <w:rPr>
          <w:rFonts w:eastAsia="Times New Roman"/>
          <w:szCs w:val="22"/>
          <w:lang w:val="fr-FR" w:eastAsia="en-US"/>
        </w:rPr>
        <w:t xml:space="preserve">textes de </w:t>
      </w:r>
      <w:r w:rsidR="009043BE" w:rsidRPr="009862B5">
        <w:rPr>
          <w:rFonts w:eastAsia="Times New Roman"/>
          <w:szCs w:val="22"/>
          <w:lang w:val="fr-FR" w:eastAsia="en-US"/>
        </w:rPr>
        <w:t>loi portent à la fois sur les bibliothèques et les services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9043BE" w:rsidRPr="009862B5">
        <w:rPr>
          <w:rFonts w:eastAsia="Times New Roman"/>
          <w:szCs w:val="22"/>
          <w:lang w:val="fr-FR" w:eastAsia="en-US"/>
        </w:rPr>
        <w:t xml:space="preserve">archives, les musées ou toute autre institution, les tableaux font apparaître </w:t>
      </w:r>
      <w:r w:rsidR="00E267ED" w:rsidRPr="009862B5">
        <w:rPr>
          <w:rFonts w:eastAsia="Times New Roman"/>
          <w:szCs w:val="22"/>
          <w:lang w:val="fr-FR" w:eastAsia="en-US"/>
        </w:rPr>
        <w:t xml:space="preserve">ces termes </w:t>
      </w:r>
      <w:r w:rsidR="009043BE" w:rsidRPr="009862B5">
        <w:rPr>
          <w:rFonts w:eastAsia="Times New Roman"/>
          <w:szCs w:val="22"/>
          <w:lang w:val="fr-FR" w:eastAsia="en-US"/>
        </w:rPr>
        <w:t>dans des catégories différentes.</w:t>
      </w:r>
      <w:r w:rsidR="00B57DA7" w:rsidRPr="009862B5">
        <w:rPr>
          <w:lang w:val="fr-FR"/>
        </w:rPr>
        <w:t xml:space="preserve">  </w:t>
      </w:r>
      <w:r w:rsidR="009043BE" w:rsidRPr="009862B5">
        <w:rPr>
          <w:rFonts w:eastAsia="Times New Roman"/>
          <w:szCs w:val="22"/>
          <w:lang w:val="fr-FR" w:eastAsia="en-US"/>
        </w:rPr>
        <w:t xml:space="preserve">De même, si les </w:t>
      </w:r>
      <w:r w:rsidR="00E267ED" w:rsidRPr="009862B5">
        <w:rPr>
          <w:rFonts w:eastAsia="Times New Roman"/>
          <w:szCs w:val="22"/>
          <w:lang w:val="fr-FR" w:eastAsia="en-US"/>
        </w:rPr>
        <w:t xml:space="preserve">textes de loi </w:t>
      </w:r>
      <w:r w:rsidR="009043BE" w:rsidRPr="009862B5">
        <w:rPr>
          <w:rFonts w:eastAsia="Times New Roman"/>
          <w:szCs w:val="22"/>
          <w:lang w:val="fr-FR" w:eastAsia="en-US"/>
        </w:rPr>
        <w:t xml:space="preserve">font référence uniquement aux bibliothèques, </w:t>
      </w:r>
      <w:r w:rsidR="007E238A" w:rsidRPr="009862B5">
        <w:rPr>
          <w:rFonts w:eastAsia="Times New Roman"/>
          <w:szCs w:val="22"/>
          <w:lang w:val="fr-FR" w:eastAsia="en-US"/>
        </w:rPr>
        <w:t>ces dernières</w:t>
      </w:r>
      <w:r w:rsidR="009043BE" w:rsidRPr="009862B5">
        <w:rPr>
          <w:rFonts w:eastAsia="Times New Roman"/>
          <w:szCs w:val="22"/>
          <w:lang w:val="fr-FR" w:eastAsia="en-US"/>
        </w:rPr>
        <w:t xml:space="preserve"> apparaîtront dans une seule catégorie.</w:t>
      </w:r>
    </w:p>
    <w:p w:rsidR="000667AA" w:rsidRPr="009862B5" w:rsidRDefault="000667AA" w:rsidP="009862B5">
      <w:pPr>
        <w:tabs>
          <w:tab w:val="num" w:pos="1134"/>
        </w:tabs>
        <w:ind w:left="1134" w:hanging="567"/>
        <w:rPr>
          <w:rFonts w:eastAsia="Times New Roman"/>
          <w:szCs w:val="22"/>
          <w:lang w:val="fr-FR" w:eastAsia="en-US"/>
        </w:rPr>
      </w:pPr>
    </w:p>
    <w:p w:rsidR="000667AA" w:rsidRPr="009862B5" w:rsidRDefault="00682B8A" w:rsidP="009862B5">
      <w:pPr>
        <w:numPr>
          <w:ilvl w:val="0"/>
          <w:numId w:val="12"/>
        </w:numPr>
        <w:tabs>
          <w:tab w:val="clear" w:pos="720"/>
          <w:tab w:val="num" w:pos="1134"/>
        </w:tabs>
        <w:ind w:left="1134" w:hanging="567"/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“Droit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auteur” : l</w:t>
      </w:r>
      <w:r w:rsidR="009043BE" w:rsidRPr="009862B5">
        <w:rPr>
          <w:rFonts w:eastAsia="Times New Roman"/>
          <w:szCs w:val="22"/>
          <w:lang w:val="fr-FR" w:eastAsia="en-US"/>
        </w:rPr>
        <w:t xml:space="preserve">a portée et la nature de la législation </w:t>
      </w:r>
      <w:r w:rsidR="0088639C" w:rsidRPr="009862B5">
        <w:rPr>
          <w:rFonts w:eastAsia="Times New Roman"/>
          <w:szCs w:val="22"/>
          <w:lang w:val="fr-FR" w:eastAsia="en-US"/>
        </w:rPr>
        <w:t>s</w:t>
      </w:r>
      <w:r w:rsidR="009043BE" w:rsidRPr="009862B5">
        <w:rPr>
          <w:rFonts w:eastAsia="Times New Roman"/>
          <w:szCs w:val="22"/>
          <w:lang w:val="fr-FR" w:eastAsia="en-US"/>
        </w:rPr>
        <w:t>u</w:t>
      </w:r>
      <w:r w:rsidR="0088639C" w:rsidRPr="009862B5">
        <w:rPr>
          <w:rFonts w:eastAsia="Times New Roman"/>
          <w:szCs w:val="22"/>
          <w:lang w:val="fr-FR" w:eastAsia="en-US"/>
        </w:rPr>
        <w:t>r le</w:t>
      </w:r>
      <w:r w:rsidR="009043BE" w:rsidRPr="009862B5">
        <w:rPr>
          <w:rFonts w:eastAsia="Times New Roman"/>
          <w:szCs w:val="22"/>
          <w:lang w:val="fr-FR" w:eastAsia="en-US"/>
        </w:rPr>
        <w:t xml:space="preserve">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9043BE" w:rsidRPr="009862B5">
        <w:rPr>
          <w:rFonts w:eastAsia="Times New Roman"/>
          <w:szCs w:val="22"/>
          <w:lang w:val="fr-FR" w:eastAsia="en-US"/>
        </w:rPr>
        <w:t>auteur évoluent dans de nombreux pays.</w:t>
      </w:r>
      <w:r w:rsidR="00B57DA7" w:rsidRPr="009862B5">
        <w:rPr>
          <w:lang w:val="fr-FR"/>
        </w:rPr>
        <w:t xml:space="preserve">  </w:t>
      </w:r>
      <w:r w:rsidR="009043BE" w:rsidRPr="009862B5">
        <w:rPr>
          <w:rFonts w:eastAsia="Times New Roman"/>
          <w:szCs w:val="22"/>
          <w:lang w:val="fr-FR" w:eastAsia="en-US"/>
        </w:rPr>
        <w:t>Aux fins de la présente étude,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9043BE" w:rsidRPr="009862B5">
        <w:rPr>
          <w:rFonts w:eastAsia="Times New Roman"/>
          <w:szCs w:val="22"/>
          <w:lang w:val="fr-FR" w:eastAsia="en-US"/>
        </w:rPr>
        <w:t>expression “droit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9043BE" w:rsidRPr="009862B5">
        <w:rPr>
          <w:rFonts w:eastAsia="Times New Roman"/>
          <w:szCs w:val="22"/>
          <w:lang w:val="fr-FR" w:eastAsia="en-US"/>
        </w:rPr>
        <w:t>auteur” se rapporte aux droits juridiques associés à une œuvre protégée de n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9043BE" w:rsidRPr="009862B5">
        <w:rPr>
          <w:rFonts w:eastAsia="Times New Roman"/>
          <w:szCs w:val="22"/>
          <w:lang w:val="fr-FR" w:eastAsia="en-US"/>
        </w:rPr>
        <w:t>importe quelle catégorie.</w:t>
      </w:r>
      <w:r w:rsidR="00B57DA7" w:rsidRPr="009862B5">
        <w:rPr>
          <w:lang w:val="fr-FR"/>
        </w:rPr>
        <w:t xml:space="preserve">  </w:t>
      </w:r>
      <w:r w:rsidR="009043BE" w:rsidRPr="009862B5">
        <w:rPr>
          <w:rFonts w:eastAsia="Times New Roman"/>
          <w:szCs w:val="22"/>
          <w:lang w:val="fr-FR" w:eastAsia="en-US"/>
        </w:rPr>
        <w:t>Ces droits englobent le plus souvent ce que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9043BE" w:rsidRPr="009862B5">
        <w:rPr>
          <w:rFonts w:eastAsia="Times New Roman"/>
          <w:szCs w:val="22"/>
          <w:lang w:val="fr-FR" w:eastAsia="en-US"/>
        </w:rPr>
        <w:t>on appelle les “droits patrimoniaux” de reproduction, par exemple.</w:t>
      </w:r>
      <w:r w:rsidR="00B57DA7" w:rsidRPr="009862B5">
        <w:rPr>
          <w:lang w:val="fr-FR"/>
        </w:rPr>
        <w:t xml:space="preserve">  </w:t>
      </w:r>
      <w:r w:rsidR="002A0C2A" w:rsidRPr="009862B5">
        <w:rPr>
          <w:rFonts w:eastAsia="Times New Roman"/>
          <w:szCs w:val="22"/>
          <w:lang w:val="fr-FR" w:eastAsia="en-US"/>
        </w:rPr>
        <w:t>Lorsqu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2A0C2A" w:rsidRPr="009862B5">
        <w:rPr>
          <w:rFonts w:eastAsia="Times New Roman"/>
          <w:szCs w:val="22"/>
          <w:lang w:val="fr-FR" w:eastAsia="en-US"/>
        </w:rPr>
        <w:t xml:space="preserve">il y a lieu, la présente étude fait mention des droits moraux et des droits voisins (dénommés </w:t>
      </w:r>
      <w:r w:rsidR="00AB0ADE" w:rsidRPr="009862B5">
        <w:rPr>
          <w:rFonts w:eastAsia="Times New Roman"/>
          <w:szCs w:val="22"/>
          <w:lang w:val="fr-FR" w:eastAsia="en-US"/>
        </w:rPr>
        <w:t>“</w:t>
      </w:r>
      <w:r w:rsidR="002A0C2A" w:rsidRPr="009862B5">
        <w:rPr>
          <w:rFonts w:eastAsia="Times New Roman"/>
          <w:szCs w:val="22"/>
          <w:lang w:val="fr-FR" w:eastAsia="en-US"/>
        </w:rPr>
        <w:t>droits connexes</w:t>
      </w:r>
      <w:r w:rsidR="00DB1379" w:rsidRPr="009862B5">
        <w:rPr>
          <w:rFonts w:eastAsia="Times New Roman"/>
          <w:szCs w:val="22"/>
          <w:lang w:val="fr-FR" w:eastAsia="en-US"/>
        </w:rPr>
        <w:t>”</w:t>
      </w:r>
      <w:r w:rsidRPr="009862B5">
        <w:rPr>
          <w:rFonts w:eastAsia="Times New Roman"/>
          <w:szCs w:val="22"/>
          <w:lang w:val="fr-FR" w:eastAsia="en-US"/>
        </w:rPr>
        <w:t xml:space="preserve"> dans certains systèmes juridiques</w:t>
      </w:r>
      <w:r w:rsidR="002A0C2A" w:rsidRPr="009862B5">
        <w:rPr>
          <w:rFonts w:eastAsia="Times New Roman"/>
          <w:szCs w:val="22"/>
          <w:lang w:val="fr-FR" w:eastAsia="en-US"/>
        </w:rPr>
        <w:t>)</w:t>
      </w:r>
      <w:r w:rsidR="00F010B1" w:rsidRPr="009862B5">
        <w:rPr>
          <w:rFonts w:eastAsia="Times New Roman"/>
          <w:szCs w:val="22"/>
          <w:lang w:val="fr-FR" w:eastAsia="en-US"/>
        </w:rPr>
        <w:t>.</w:t>
      </w:r>
    </w:p>
    <w:p w:rsidR="000667AA" w:rsidRPr="009862B5" w:rsidRDefault="000667AA" w:rsidP="009862B5">
      <w:pPr>
        <w:tabs>
          <w:tab w:val="num" w:pos="1134"/>
        </w:tabs>
        <w:ind w:left="1134" w:hanging="567"/>
        <w:rPr>
          <w:rFonts w:eastAsia="Times New Roman"/>
          <w:szCs w:val="22"/>
          <w:lang w:val="fr-FR" w:eastAsia="en-US"/>
        </w:rPr>
      </w:pPr>
    </w:p>
    <w:p w:rsidR="000667AA" w:rsidRPr="009862B5" w:rsidRDefault="00682B8A" w:rsidP="009862B5">
      <w:pPr>
        <w:numPr>
          <w:ilvl w:val="0"/>
          <w:numId w:val="12"/>
        </w:numPr>
        <w:tabs>
          <w:tab w:val="clear" w:pos="720"/>
          <w:tab w:val="num" w:pos="1134"/>
        </w:tabs>
        <w:ind w:left="1134" w:hanging="567"/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“Exception” : c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356E94" w:rsidRPr="009862B5">
        <w:rPr>
          <w:rFonts w:eastAsia="Times New Roman"/>
          <w:szCs w:val="22"/>
          <w:lang w:val="fr-FR" w:eastAsia="en-US"/>
        </w:rPr>
        <w:t>est fondamentalement de limitations et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356E94" w:rsidRPr="009862B5">
        <w:rPr>
          <w:rFonts w:eastAsia="Times New Roman"/>
          <w:szCs w:val="22"/>
          <w:lang w:val="fr-FR" w:eastAsia="en-US"/>
        </w:rPr>
        <w:t>exceptions relatives au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356E94" w:rsidRPr="009862B5">
        <w:rPr>
          <w:rFonts w:eastAsia="Times New Roman"/>
          <w:szCs w:val="22"/>
          <w:lang w:val="fr-FR" w:eastAsia="en-US"/>
        </w:rPr>
        <w:t>auteur qu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356E94" w:rsidRPr="009862B5">
        <w:rPr>
          <w:rFonts w:eastAsia="Times New Roman"/>
          <w:szCs w:val="22"/>
          <w:lang w:val="fr-FR" w:eastAsia="en-US"/>
        </w:rPr>
        <w:t>il est question ici.</w:t>
      </w:r>
      <w:r w:rsidR="00B57DA7" w:rsidRPr="009862B5">
        <w:rPr>
          <w:lang w:val="fr-FR"/>
        </w:rPr>
        <w:t xml:space="preserve">  </w:t>
      </w:r>
      <w:r w:rsidR="00356E94" w:rsidRPr="009862B5">
        <w:rPr>
          <w:rFonts w:eastAsia="Times New Roman"/>
          <w:szCs w:val="22"/>
          <w:lang w:val="fr-FR" w:eastAsia="en-US"/>
        </w:rPr>
        <w:t>Le texte de la législation et de la littérature juridique utilise parfois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356E94" w:rsidRPr="009862B5">
        <w:rPr>
          <w:rFonts w:eastAsia="Times New Roman"/>
          <w:szCs w:val="22"/>
          <w:lang w:val="fr-FR" w:eastAsia="en-US"/>
        </w:rPr>
        <w:t xml:space="preserve">autres désignations, comme </w:t>
      </w:r>
      <w:r w:rsidR="007E238A" w:rsidRPr="009862B5">
        <w:rPr>
          <w:rFonts w:eastAsia="Times New Roman"/>
          <w:szCs w:val="22"/>
          <w:lang w:val="fr-FR" w:eastAsia="en-US"/>
        </w:rPr>
        <w:t>celles</w:t>
      </w:r>
      <w:r w:rsidR="00356E94" w:rsidRPr="009862B5">
        <w:rPr>
          <w:rFonts w:eastAsia="Times New Roman"/>
          <w:szCs w:val="22"/>
          <w:lang w:val="fr-FR" w:eastAsia="en-US"/>
        </w:rPr>
        <w:t xml:space="preserve">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356E94" w:rsidRPr="009862B5">
        <w:rPr>
          <w:rFonts w:eastAsia="Times New Roman"/>
          <w:szCs w:val="22"/>
          <w:lang w:val="fr-FR" w:eastAsia="en-US"/>
        </w:rPr>
        <w:t>“exemptions” ou de “limitations des droits des titulaires de droits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356E94" w:rsidRPr="009862B5">
        <w:rPr>
          <w:rFonts w:eastAsia="Times New Roman"/>
          <w:szCs w:val="22"/>
          <w:lang w:val="fr-FR" w:eastAsia="en-US"/>
        </w:rPr>
        <w:t>auteur” ou de “droits des titulaires de droits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356E94" w:rsidRPr="009862B5">
        <w:rPr>
          <w:rFonts w:eastAsia="Times New Roman"/>
          <w:szCs w:val="22"/>
          <w:lang w:val="fr-FR" w:eastAsia="en-US"/>
        </w:rPr>
        <w:t>auteur”.</w:t>
      </w:r>
      <w:r w:rsidR="00B57DA7" w:rsidRPr="009862B5">
        <w:rPr>
          <w:rFonts w:eastAsia="Times New Roman"/>
          <w:szCs w:val="22"/>
          <w:lang w:val="fr-FR" w:eastAsia="en-US"/>
        </w:rPr>
        <w:t xml:space="preserve">  </w:t>
      </w:r>
      <w:r w:rsidR="00356E94" w:rsidRPr="009862B5">
        <w:rPr>
          <w:rFonts w:eastAsia="Times New Roman"/>
          <w:szCs w:val="22"/>
          <w:lang w:val="fr-FR" w:eastAsia="en-US"/>
        </w:rPr>
        <w:t>La présente étude ne prend pas position quant à la pertinence de telle ou telle désignation, mais retient celle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356E94" w:rsidRPr="009862B5">
        <w:rPr>
          <w:rFonts w:eastAsia="Times New Roman"/>
          <w:szCs w:val="22"/>
          <w:lang w:val="fr-FR" w:eastAsia="en-US"/>
        </w:rPr>
        <w:t xml:space="preserve">“exception” à des fins de clarté et de simplicité. </w:t>
      </w:r>
      <w:r w:rsidR="00B57DA7" w:rsidRPr="009862B5">
        <w:rPr>
          <w:lang w:val="fr-FR"/>
        </w:rPr>
        <w:t xml:space="preserve"> </w:t>
      </w:r>
      <w:r w:rsidR="00356E94" w:rsidRPr="009862B5">
        <w:rPr>
          <w:rFonts w:eastAsia="Times New Roman"/>
          <w:szCs w:val="22"/>
          <w:lang w:val="fr-FR" w:eastAsia="en-US"/>
        </w:rPr>
        <w:t>Les exceptions s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356E94" w:rsidRPr="009862B5">
        <w:rPr>
          <w:rFonts w:eastAsia="Times New Roman"/>
          <w:szCs w:val="22"/>
          <w:lang w:val="fr-FR" w:eastAsia="en-US"/>
        </w:rPr>
        <w:t>appliquant expressément aux bibliothèques (et aux services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356E94" w:rsidRPr="009862B5">
        <w:rPr>
          <w:rFonts w:eastAsia="Times New Roman"/>
          <w:szCs w:val="22"/>
          <w:lang w:val="fr-FR" w:eastAsia="en-US"/>
        </w:rPr>
        <w:t>archives) sont les “exceptions en faveur des bibliothèques”</w:t>
      </w:r>
      <w:r w:rsidR="00356E94" w:rsidRPr="009862B5">
        <w:rPr>
          <w:rStyle w:val="FootnoteReference"/>
          <w:rFonts w:eastAsia="Times New Roman"/>
          <w:szCs w:val="22"/>
          <w:lang w:val="fr-FR" w:eastAsia="en-US"/>
        </w:rPr>
        <w:footnoteReference w:id="7"/>
      </w:r>
      <w:r w:rsidR="00356E94" w:rsidRPr="009862B5">
        <w:rPr>
          <w:rFonts w:eastAsia="Times New Roman"/>
          <w:szCs w:val="22"/>
          <w:lang w:val="fr-FR" w:eastAsia="en-US"/>
        </w:rPr>
        <w:t>.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032A38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Aux fins de la présente étude, ce que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 xml:space="preserve">on entend par </w:t>
      </w:r>
      <w:r w:rsidR="00DB1379" w:rsidRPr="009862B5">
        <w:rPr>
          <w:rFonts w:eastAsia="Times New Roman"/>
          <w:szCs w:val="22"/>
          <w:lang w:val="fr-FR" w:eastAsia="en-US"/>
        </w:rPr>
        <w:t>“</w:t>
      </w:r>
      <w:r w:rsidRPr="009862B5">
        <w:rPr>
          <w:rFonts w:eastAsia="Times New Roman"/>
          <w:szCs w:val="22"/>
          <w:lang w:val="fr-FR" w:eastAsia="en-US"/>
        </w:rPr>
        <w:t>exception en faveur des bibliothèques</w:t>
      </w:r>
      <w:r w:rsidR="00DB1379" w:rsidRPr="009862B5">
        <w:rPr>
          <w:rFonts w:eastAsia="Times New Roman"/>
          <w:szCs w:val="22"/>
          <w:lang w:val="fr-FR" w:eastAsia="en-US"/>
        </w:rPr>
        <w:t>”</w:t>
      </w:r>
      <w:r w:rsidRPr="009862B5">
        <w:rPr>
          <w:rFonts w:eastAsia="Times New Roman"/>
          <w:szCs w:val="22"/>
          <w:lang w:val="fr-FR" w:eastAsia="en-US"/>
        </w:rPr>
        <w:t xml:space="preserve"> suppose que la bibliothèque (ou une institution autre) bénéficie en vertu de la loi de la possibilité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utiliser un ouvrage donné sans devoir obtenir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autorisation de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auteur, du titulaire du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auteur ou de toute autre partie, et qu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aucun</w:t>
      </w:r>
      <w:r w:rsidR="00682B8A" w:rsidRPr="009862B5">
        <w:rPr>
          <w:rFonts w:eastAsia="Times New Roman"/>
          <w:szCs w:val="22"/>
          <w:lang w:val="fr-FR" w:eastAsia="en-US"/>
        </w:rPr>
        <w:t>e</w:t>
      </w:r>
      <w:r w:rsidRPr="009862B5">
        <w:rPr>
          <w:rFonts w:eastAsia="Times New Roman"/>
          <w:szCs w:val="22"/>
          <w:lang w:val="fr-FR" w:eastAsia="en-US"/>
        </w:rPr>
        <w:t xml:space="preserve"> </w:t>
      </w:r>
      <w:r w:rsidR="00682B8A" w:rsidRPr="009862B5">
        <w:rPr>
          <w:rFonts w:eastAsia="Times New Roman"/>
          <w:szCs w:val="22"/>
          <w:lang w:val="fr-FR" w:eastAsia="en-US"/>
        </w:rPr>
        <w:t>rémunération</w:t>
      </w:r>
      <w:r w:rsidRPr="009862B5">
        <w:rPr>
          <w:rFonts w:eastAsia="Times New Roman"/>
          <w:szCs w:val="22"/>
          <w:lang w:val="fr-FR" w:eastAsia="en-US"/>
        </w:rPr>
        <w:t xml:space="preserve"> </w:t>
      </w:r>
      <w:r w:rsidR="00682B8A" w:rsidRPr="009862B5">
        <w:rPr>
          <w:rFonts w:eastAsia="Times New Roman"/>
          <w:szCs w:val="22"/>
          <w:lang w:val="fr-FR" w:eastAsia="en-US"/>
        </w:rPr>
        <w:t>ou autre contrepartie financière</w:t>
      </w:r>
      <w:r w:rsidRPr="009862B5">
        <w:rPr>
          <w:rFonts w:eastAsia="Times New Roman"/>
          <w:szCs w:val="22"/>
          <w:lang w:val="fr-FR" w:eastAsia="en-US"/>
        </w:rPr>
        <w:t xml:space="preserve"> ne peut être exigé</w:t>
      </w:r>
      <w:r w:rsidR="00682B8A" w:rsidRPr="009862B5">
        <w:rPr>
          <w:rFonts w:eastAsia="Times New Roman"/>
          <w:szCs w:val="22"/>
          <w:lang w:val="fr-FR" w:eastAsia="en-US"/>
        </w:rPr>
        <w:t>e</w:t>
      </w:r>
      <w:r w:rsidRPr="009862B5">
        <w:rPr>
          <w:rFonts w:eastAsia="Times New Roman"/>
          <w:szCs w:val="22"/>
          <w:lang w:val="fr-FR" w:eastAsia="en-US"/>
        </w:rPr>
        <w:t xml:space="preserve"> pour cette utilisation.</w:t>
      </w:r>
      <w:r w:rsidR="00B57DA7" w:rsidRPr="009862B5">
        <w:rPr>
          <w:lang w:val="fr-FR"/>
        </w:rPr>
        <w:t xml:space="preserve">  </w:t>
      </w:r>
      <w:r w:rsidR="00CC6EDE" w:rsidRPr="009862B5">
        <w:rPr>
          <w:rFonts w:eastAsia="Times New Roman"/>
          <w:szCs w:val="22"/>
          <w:lang w:val="fr-FR" w:eastAsia="en-US"/>
        </w:rPr>
        <w:t>De ce fait, si le</w:t>
      </w:r>
      <w:r w:rsidR="00C534EB" w:rsidRPr="009862B5">
        <w:rPr>
          <w:rFonts w:eastAsia="Times New Roman"/>
          <w:szCs w:val="22"/>
          <w:lang w:val="fr-FR" w:eastAsia="en-US"/>
        </w:rPr>
        <w:t xml:space="preserve"> </w:t>
      </w:r>
      <w:r w:rsidR="00CC6EDE" w:rsidRPr="009862B5">
        <w:rPr>
          <w:rFonts w:eastAsia="Times New Roman"/>
          <w:szCs w:val="22"/>
          <w:lang w:val="fr-FR" w:eastAsia="en-US"/>
        </w:rPr>
        <w:t xml:space="preserve">texte de loi </w:t>
      </w:r>
      <w:r w:rsidR="00C534EB" w:rsidRPr="009862B5">
        <w:rPr>
          <w:rFonts w:eastAsia="Times New Roman"/>
          <w:szCs w:val="22"/>
          <w:lang w:val="fr-FR" w:eastAsia="en-US"/>
        </w:rPr>
        <w:t>énonce expressément que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C534EB" w:rsidRPr="009862B5">
        <w:rPr>
          <w:rFonts w:eastAsia="Times New Roman"/>
          <w:szCs w:val="22"/>
          <w:lang w:val="fr-FR" w:eastAsia="en-US"/>
        </w:rPr>
        <w:t>utilisation est permise</w:t>
      </w:r>
      <w:r w:rsidR="00A93996" w:rsidRPr="009862B5">
        <w:rPr>
          <w:rFonts w:eastAsia="Times New Roman"/>
          <w:szCs w:val="22"/>
          <w:lang w:val="fr-FR" w:eastAsia="en-US"/>
        </w:rPr>
        <w:t xml:space="preserve"> </w:t>
      </w:r>
      <w:r w:rsidR="00C534EB" w:rsidRPr="009862B5">
        <w:rPr>
          <w:rFonts w:eastAsia="Times New Roman"/>
          <w:szCs w:val="22"/>
          <w:lang w:val="fr-FR" w:eastAsia="en-US"/>
        </w:rPr>
        <w:t xml:space="preserve">sans autorisation ni </w:t>
      </w:r>
      <w:r w:rsidR="00A93996" w:rsidRPr="009862B5">
        <w:rPr>
          <w:rFonts w:eastAsia="Times New Roman"/>
          <w:szCs w:val="22"/>
          <w:lang w:val="fr-FR" w:eastAsia="en-US"/>
        </w:rPr>
        <w:t>rémunération</w:t>
      </w:r>
      <w:r w:rsidR="00C534EB" w:rsidRPr="009862B5">
        <w:rPr>
          <w:rFonts w:eastAsia="Times New Roman"/>
          <w:szCs w:val="22"/>
          <w:lang w:val="fr-FR" w:eastAsia="en-US"/>
        </w:rPr>
        <w:t>, ces points ne seront pas systématiquement répétés dans les tableaux.</w:t>
      </w:r>
      <w:r w:rsidR="00B57DA7" w:rsidRPr="009862B5">
        <w:rPr>
          <w:lang w:val="fr-FR"/>
        </w:rPr>
        <w:t xml:space="preserve">  </w:t>
      </w:r>
      <w:r w:rsidR="00C534EB" w:rsidRPr="009862B5">
        <w:rPr>
          <w:rFonts w:eastAsia="Times New Roman"/>
          <w:szCs w:val="22"/>
          <w:lang w:val="fr-FR" w:eastAsia="en-US"/>
        </w:rPr>
        <w:t xml:space="preserve">Inversement, si </w:t>
      </w:r>
      <w:r w:rsidR="00D016BA" w:rsidRPr="009862B5">
        <w:rPr>
          <w:rFonts w:eastAsia="Times New Roman"/>
          <w:szCs w:val="22"/>
          <w:lang w:val="fr-FR" w:eastAsia="en-US"/>
        </w:rPr>
        <w:t xml:space="preserve">le texte de loi </w:t>
      </w:r>
      <w:r w:rsidR="00C534EB" w:rsidRPr="009862B5">
        <w:rPr>
          <w:rFonts w:eastAsia="Times New Roman"/>
          <w:szCs w:val="22"/>
          <w:lang w:val="fr-FR" w:eastAsia="en-US"/>
        </w:rPr>
        <w:t>dispose que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C534EB" w:rsidRPr="009862B5">
        <w:rPr>
          <w:rFonts w:eastAsia="Times New Roman"/>
          <w:szCs w:val="22"/>
          <w:lang w:val="fr-FR" w:eastAsia="en-US"/>
        </w:rPr>
        <w:t>application de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C534EB" w:rsidRPr="009862B5">
        <w:rPr>
          <w:rFonts w:eastAsia="Times New Roman"/>
          <w:szCs w:val="22"/>
          <w:lang w:val="fr-FR" w:eastAsia="en-US"/>
        </w:rPr>
        <w:t>exception est subordonnée à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C534EB" w:rsidRPr="009862B5">
        <w:rPr>
          <w:rFonts w:eastAsia="Times New Roman"/>
          <w:szCs w:val="22"/>
          <w:lang w:val="fr-FR" w:eastAsia="en-US"/>
        </w:rPr>
        <w:t>obtention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C534EB" w:rsidRPr="009862B5">
        <w:rPr>
          <w:rFonts w:eastAsia="Times New Roman"/>
          <w:szCs w:val="22"/>
          <w:lang w:val="fr-FR" w:eastAsia="en-US"/>
        </w:rPr>
        <w:t>une autorisation ou au versement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C534EB" w:rsidRPr="009862B5">
        <w:rPr>
          <w:rFonts w:eastAsia="Times New Roman"/>
          <w:szCs w:val="22"/>
          <w:lang w:val="fr-FR" w:eastAsia="en-US"/>
        </w:rPr>
        <w:t>un</w:t>
      </w:r>
      <w:r w:rsidR="00275AC3" w:rsidRPr="009862B5">
        <w:rPr>
          <w:rFonts w:eastAsia="Times New Roman"/>
          <w:szCs w:val="22"/>
          <w:lang w:val="fr-FR" w:eastAsia="en-US"/>
        </w:rPr>
        <w:t>e</w:t>
      </w:r>
      <w:r w:rsidR="00C534EB" w:rsidRPr="009862B5">
        <w:rPr>
          <w:rFonts w:eastAsia="Times New Roman"/>
          <w:szCs w:val="22"/>
          <w:lang w:val="fr-FR" w:eastAsia="en-US"/>
        </w:rPr>
        <w:t xml:space="preserve"> </w:t>
      </w:r>
      <w:r w:rsidR="00275AC3" w:rsidRPr="009862B5">
        <w:rPr>
          <w:rFonts w:eastAsia="Times New Roman"/>
          <w:szCs w:val="22"/>
          <w:lang w:val="fr-FR" w:eastAsia="en-US"/>
        </w:rPr>
        <w:t>rémunération</w:t>
      </w:r>
      <w:r w:rsidR="00C534EB" w:rsidRPr="009862B5">
        <w:rPr>
          <w:rFonts w:eastAsia="Times New Roman"/>
          <w:szCs w:val="22"/>
          <w:lang w:val="fr-FR" w:eastAsia="en-US"/>
        </w:rPr>
        <w:t>, ou à la participation à un système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C534EB" w:rsidRPr="009862B5">
        <w:rPr>
          <w:rFonts w:eastAsia="Times New Roman"/>
          <w:szCs w:val="22"/>
          <w:lang w:val="fr-FR" w:eastAsia="en-US"/>
        </w:rPr>
        <w:t>octroi de licences, cette prescription légale apparaît dans les tableaux.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2F54ED" w:rsidP="009862B5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FR" w:eastAsia="en-US"/>
        </w:rPr>
      </w:pPr>
      <w:r w:rsidRPr="009862B5">
        <w:rPr>
          <w:b/>
          <w:bCs/>
          <w:caps/>
          <w:kern w:val="32"/>
          <w:szCs w:val="32"/>
          <w:lang w:val="fr-FR" w:eastAsia="en-US"/>
        </w:rPr>
        <w:t>Champ de l</w:t>
      </w:r>
      <w:r w:rsidR="001A6DF7" w:rsidRPr="009862B5">
        <w:rPr>
          <w:b/>
          <w:bCs/>
          <w:caps/>
          <w:kern w:val="32"/>
          <w:szCs w:val="32"/>
          <w:lang w:val="fr-FR" w:eastAsia="en-US"/>
        </w:rPr>
        <w:t>’</w:t>
      </w:r>
      <w:r w:rsidRPr="009862B5">
        <w:rPr>
          <w:b/>
          <w:bCs/>
          <w:caps/>
          <w:kern w:val="32"/>
          <w:szCs w:val="32"/>
          <w:lang w:val="fr-FR" w:eastAsia="en-US"/>
        </w:rPr>
        <w:t>étude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1A6DF7" w:rsidRPr="009862B5" w:rsidRDefault="00AA4BA1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Cette étude porte sur les dispositions prévues dans la législation nationale en matière de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auteur qui établissent expressément des exceptions</w:t>
      </w:r>
      <w:r w:rsidR="009862B5" w:rsidRPr="009862B5">
        <w:rPr>
          <w:rFonts w:eastAsia="Times New Roman"/>
          <w:szCs w:val="22"/>
          <w:lang w:val="fr-FR" w:eastAsia="en-US"/>
        </w:rPr>
        <w:t xml:space="preserve"> relatives</w:t>
      </w:r>
      <w:r w:rsidRPr="009862B5">
        <w:rPr>
          <w:rFonts w:eastAsia="Times New Roman"/>
          <w:szCs w:val="22"/>
          <w:lang w:val="fr-FR" w:eastAsia="en-US"/>
        </w:rPr>
        <w:t xml:space="preserve"> au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auteur en faveur des bibliothèques en général ou de certains types de bibliothèques relevant de</w:t>
      </w:r>
      <w:r w:rsidR="00F3207C" w:rsidRPr="009862B5">
        <w:rPr>
          <w:rFonts w:eastAsia="Times New Roman"/>
          <w:szCs w:val="22"/>
          <w:lang w:val="fr-FR" w:eastAsia="en-US"/>
        </w:rPr>
        <w:t xml:space="preserve"> grandes</w:t>
      </w:r>
      <w:r w:rsidRPr="009862B5">
        <w:rPr>
          <w:rFonts w:eastAsia="Times New Roman"/>
          <w:szCs w:val="22"/>
          <w:lang w:val="fr-FR" w:eastAsia="en-US"/>
        </w:rPr>
        <w:t xml:space="preserve"> catégories.</w:t>
      </w:r>
      <w:r w:rsidR="00B57DA7" w:rsidRPr="009862B5">
        <w:rPr>
          <w:lang w:val="fr-FR"/>
        </w:rPr>
        <w:t xml:space="preserve">  </w:t>
      </w:r>
      <w:r w:rsidR="009E5A85" w:rsidRPr="009862B5">
        <w:rPr>
          <w:rFonts w:eastAsia="Times New Roman"/>
          <w:szCs w:val="22"/>
          <w:lang w:val="fr-FR" w:eastAsia="en-US"/>
        </w:rPr>
        <w:t>Cette étude ne s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9E5A85" w:rsidRPr="009862B5">
        <w:rPr>
          <w:rFonts w:eastAsia="Times New Roman"/>
          <w:szCs w:val="22"/>
          <w:lang w:val="fr-FR" w:eastAsia="en-US"/>
        </w:rPr>
        <w:t xml:space="preserve">étend pas de manière systématique aux textes de loi applicables </w:t>
      </w:r>
      <w:r w:rsidR="00F17809" w:rsidRPr="009862B5">
        <w:rPr>
          <w:rFonts w:eastAsia="Times New Roman"/>
          <w:szCs w:val="22"/>
          <w:lang w:val="fr-FR" w:eastAsia="en-US"/>
        </w:rPr>
        <w:t xml:space="preserve">uniquement </w:t>
      </w:r>
      <w:r w:rsidR="009E5A85" w:rsidRPr="009862B5">
        <w:rPr>
          <w:rFonts w:eastAsia="Times New Roman"/>
          <w:szCs w:val="22"/>
          <w:lang w:val="fr-FR" w:eastAsia="en-US"/>
        </w:rPr>
        <w:t xml:space="preserve">à des bibliothèques </w:t>
      </w:r>
      <w:r w:rsidR="00A50CBF" w:rsidRPr="009862B5">
        <w:rPr>
          <w:rFonts w:eastAsia="Times New Roman"/>
          <w:szCs w:val="22"/>
          <w:lang w:val="fr-FR" w:eastAsia="en-US"/>
        </w:rPr>
        <w:t>prises isolément</w:t>
      </w:r>
      <w:r w:rsidR="009E5A85" w:rsidRPr="009862B5">
        <w:rPr>
          <w:rFonts w:eastAsia="Times New Roman"/>
          <w:szCs w:val="22"/>
          <w:lang w:val="fr-FR" w:eastAsia="en-US"/>
        </w:rPr>
        <w:t xml:space="preserve"> ou à de petits groupes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9E5A85" w:rsidRPr="009862B5">
        <w:rPr>
          <w:rFonts w:eastAsia="Times New Roman"/>
          <w:szCs w:val="22"/>
          <w:lang w:val="fr-FR" w:eastAsia="en-US"/>
        </w:rPr>
        <w:t>utilisateurs bien définis, telles que les bibliothèques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9E5A85" w:rsidRPr="009862B5">
        <w:rPr>
          <w:rFonts w:eastAsia="Times New Roman"/>
          <w:szCs w:val="22"/>
          <w:lang w:val="fr-FR" w:eastAsia="en-US"/>
        </w:rPr>
        <w:t xml:space="preserve">État ou les </w:t>
      </w:r>
      <w:r w:rsidR="007C22D0" w:rsidRPr="009862B5">
        <w:rPr>
          <w:rFonts w:eastAsia="Times New Roman"/>
          <w:szCs w:val="22"/>
          <w:lang w:val="fr-FR" w:eastAsia="en-US"/>
        </w:rPr>
        <w:t>bibliothèques</w:t>
      </w:r>
      <w:r w:rsidR="009E5A85" w:rsidRPr="009862B5">
        <w:rPr>
          <w:rFonts w:eastAsia="Times New Roman"/>
          <w:szCs w:val="22"/>
          <w:lang w:val="fr-FR" w:eastAsia="en-US"/>
        </w:rPr>
        <w:t xml:space="preserve"> nationales.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9E5A85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Cette recherche s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 xml:space="preserve">applique également aux textes de loi relatifs à la question de la neutralisation des systèmes techniques de protection, en vue principalement de </w:t>
      </w:r>
      <w:r w:rsidR="00E926EE" w:rsidRPr="009862B5">
        <w:rPr>
          <w:rFonts w:eastAsia="Times New Roman"/>
          <w:szCs w:val="22"/>
          <w:lang w:val="fr-FR" w:eastAsia="en-US"/>
        </w:rPr>
        <w:t>faire ressortir</w:t>
      </w:r>
      <w:r w:rsidRPr="009862B5">
        <w:rPr>
          <w:rFonts w:eastAsia="Times New Roman"/>
          <w:szCs w:val="22"/>
          <w:lang w:val="fr-FR" w:eastAsia="en-US"/>
        </w:rPr>
        <w:t xml:space="preserve"> toute disposition qui pourrait permettre à des bibliothèques ou </w:t>
      </w:r>
      <w:r w:rsidR="00F17809" w:rsidRPr="009862B5">
        <w:rPr>
          <w:rFonts w:eastAsia="Times New Roman"/>
          <w:szCs w:val="22"/>
          <w:lang w:val="fr-FR" w:eastAsia="en-US"/>
        </w:rPr>
        <w:t xml:space="preserve">à </w:t>
      </w:r>
      <w:r w:rsidRPr="009862B5">
        <w:rPr>
          <w:rFonts w:eastAsia="Times New Roman"/>
          <w:szCs w:val="22"/>
          <w:lang w:val="fr-FR" w:eastAsia="en-US"/>
        </w:rPr>
        <w:t>des services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 xml:space="preserve">archives </w:t>
      </w:r>
      <w:r w:rsidR="00E926EE" w:rsidRPr="009862B5">
        <w:rPr>
          <w:rFonts w:eastAsia="Times New Roman"/>
          <w:szCs w:val="22"/>
          <w:lang w:val="fr-FR" w:eastAsia="en-US"/>
        </w:rPr>
        <w:t xml:space="preserve">d’appliquer </w:t>
      </w:r>
      <w:r w:rsidRPr="009862B5">
        <w:rPr>
          <w:rFonts w:eastAsia="Times New Roman"/>
          <w:szCs w:val="22"/>
          <w:lang w:val="fr-FR" w:eastAsia="en-US"/>
        </w:rPr>
        <w:t>des mesures de neutralisation ou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autres mesures qui seraient interdites dans le cas contraire, dans le cadre des services qu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ils offrent ou afin de tirer parti des avantages découlant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une exception en faveur des bibliothèques lorsqu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un ouvrage donné est protégé par des mesures techniques.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4D350D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Dans les cas où la législation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un pays ne compte aucune exception en faveur des bibliothèques, ce point est mentionné au début du tableau concernant ce pays</w:t>
      </w:r>
      <w:r w:rsidRPr="009862B5">
        <w:rPr>
          <w:rStyle w:val="FootnoteReference"/>
          <w:rFonts w:eastAsia="Times New Roman"/>
          <w:szCs w:val="22"/>
          <w:lang w:val="fr-FR" w:eastAsia="en-US"/>
        </w:rPr>
        <w:footnoteReference w:id="8"/>
      </w:r>
      <w:r w:rsidRPr="009862B5">
        <w:rPr>
          <w:rFonts w:eastAsia="Times New Roman"/>
          <w:szCs w:val="22"/>
          <w:lang w:val="fr-FR" w:eastAsia="en-US"/>
        </w:rPr>
        <w:t>.</w:t>
      </w:r>
      <w:r w:rsidR="00B57DA7" w:rsidRPr="009862B5">
        <w:rPr>
          <w:lang w:val="fr-FR"/>
        </w:rPr>
        <w:t xml:space="preserve">  </w:t>
      </w:r>
      <w:r w:rsidRPr="009862B5">
        <w:rPr>
          <w:rFonts w:eastAsia="Times New Roman"/>
          <w:szCs w:val="22"/>
          <w:lang w:val="fr-FR" w:eastAsia="en-US"/>
        </w:rPr>
        <w:t>Dans les autres cas, les tableaux présentent les sujets sur lesquels portent les textes de loi, répartis comme suit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Pr="009862B5">
        <w:rPr>
          <w:rFonts w:eastAsia="Times New Roman"/>
          <w:szCs w:val="22"/>
          <w:lang w:val="fr-FR" w:eastAsia="en-US"/>
        </w:rPr>
        <w:t>: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9D7EAC" w:rsidP="009862B5">
      <w:pPr>
        <w:numPr>
          <w:ilvl w:val="0"/>
          <w:numId w:val="13"/>
        </w:numPr>
        <w:tabs>
          <w:tab w:val="left" w:pos="1134"/>
        </w:tabs>
        <w:ind w:left="1134" w:hanging="567"/>
        <w:contextualSpacing/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Exception générale en faveur des bibliothèques.</w:t>
      </w:r>
      <w:r w:rsidR="00B57DA7" w:rsidRPr="009862B5">
        <w:rPr>
          <w:lang w:val="fr-FR"/>
        </w:rPr>
        <w:t xml:space="preserve">  </w:t>
      </w:r>
      <w:r w:rsidR="00140A77" w:rsidRPr="009862B5">
        <w:rPr>
          <w:rFonts w:eastAsia="Times New Roman"/>
          <w:szCs w:val="22"/>
          <w:lang w:val="fr-FR" w:eastAsia="en-US"/>
        </w:rPr>
        <w:t>Certains pays appliquent une disposition générale et souple autorisant les bibliothèques ou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140A77" w:rsidRPr="009862B5">
        <w:rPr>
          <w:rFonts w:eastAsia="Times New Roman"/>
          <w:szCs w:val="22"/>
          <w:lang w:val="fr-FR" w:eastAsia="en-US"/>
        </w:rPr>
        <w:t>autres institutions à réaliser des copies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140A77" w:rsidRPr="009862B5">
        <w:rPr>
          <w:rFonts w:eastAsia="Times New Roman"/>
          <w:szCs w:val="22"/>
          <w:lang w:val="fr-FR" w:eastAsia="en-US"/>
        </w:rPr>
        <w:t>œuvres, le plus souvent sous différentes conditions, à des fins qui ne sont pas délimitées.</w:t>
      </w:r>
      <w:r w:rsidR="00B57DA7" w:rsidRPr="009862B5">
        <w:rPr>
          <w:lang w:val="fr-FR"/>
        </w:rPr>
        <w:t xml:space="preserve">  </w:t>
      </w:r>
      <w:r w:rsidR="00140A77" w:rsidRPr="009862B5">
        <w:rPr>
          <w:rFonts w:eastAsia="Times New Roman"/>
          <w:szCs w:val="22"/>
          <w:lang w:val="fr-FR" w:eastAsia="en-US"/>
        </w:rPr>
        <w:t>Le tableau ci</w:t>
      </w:r>
      <w:r w:rsidR="00F010B1" w:rsidRPr="009862B5">
        <w:rPr>
          <w:rFonts w:eastAsia="Times New Roman"/>
          <w:szCs w:val="22"/>
          <w:lang w:val="fr-FR" w:eastAsia="en-US"/>
        </w:rPr>
        <w:noBreakHyphen/>
      </w:r>
      <w:r w:rsidR="00140A77" w:rsidRPr="009862B5">
        <w:rPr>
          <w:rFonts w:eastAsia="Times New Roman"/>
          <w:szCs w:val="22"/>
          <w:lang w:val="fr-FR" w:eastAsia="en-US"/>
        </w:rPr>
        <w:t>après indique le nombre de pays qui disposent uniquement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140A77" w:rsidRPr="009862B5">
        <w:rPr>
          <w:rFonts w:eastAsia="Times New Roman"/>
          <w:szCs w:val="22"/>
          <w:lang w:val="fr-FR" w:eastAsia="en-US"/>
        </w:rPr>
        <w:t>une exception générale en faveur des bibliothèques.</w:t>
      </w:r>
      <w:r w:rsidR="00B57DA7" w:rsidRPr="009862B5">
        <w:rPr>
          <w:lang w:val="fr-FR"/>
        </w:rPr>
        <w:t xml:space="preserve">  </w:t>
      </w:r>
      <w:r w:rsidR="00140A77" w:rsidRPr="009862B5">
        <w:rPr>
          <w:rFonts w:eastAsia="Times New Roman"/>
          <w:szCs w:val="22"/>
          <w:lang w:val="fr-FR" w:eastAsia="en-US"/>
        </w:rPr>
        <w:t>Le nombre de pays comptant une exception générale associée à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140A77" w:rsidRPr="009862B5">
        <w:rPr>
          <w:rFonts w:eastAsia="Times New Roman"/>
          <w:szCs w:val="22"/>
          <w:lang w:val="fr-FR" w:eastAsia="en-US"/>
        </w:rPr>
        <w:t xml:space="preserve">autres dispositions est bien plus important, mais il est particulièrement </w:t>
      </w:r>
      <w:r w:rsidR="00F17809" w:rsidRPr="009862B5">
        <w:rPr>
          <w:rFonts w:eastAsia="Times New Roman"/>
          <w:szCs w:val="22"/>
          <w:lang w:val="fr-FR" w:eastAsia="en-US"/>
        </w:rPr>
        <w:t>éclairant</w:t>
      </w:r>
      <w:r w:rsidR="00140A77" w:rsidRPr="009862B5">
        <w:rPr>
          <w:rFonts w:eastAsia="Times New Roman"/>
          <w:szCs w:val="22"/>
          <w:lang w:val="fr-FR" w:eastAsia="en-US"/>
        </w:rPr>
        <w:t xml:space="preserve">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F17809" w:rsidRPr="009862B5">
        <w:rPr>
          <w:rFonts w:eastAsia="Times New Roman"/>
          <w:szCs w:val="22"/>
          <w:lang w:val="fr-FR" w:eastAsia="en-US"/>
        </w:rPr>
        <w:t xml:space="preserve">observer </w:t>
      </w:r>
      <w:r w:rsidR="00140A77" w:rsidRPr="009862B5">
        <w:rPr>
          <w:rFonts w:eastAsia="Times New Roman"/>
          <w:szCs w:val="22"/>
          <w:lang w:val="fr-FR" w:eastAsia="en-US"/>
        </w:rPr>
        <w:t xml:space="preserve">que ces pays </w:t>
      </w:r>
      <w:r w:rsidR="00F17809" w:rsidRPr="009862B5">
        <w:rPr>
          <w:rFonts w:eastAsia="Times New Roman"/>
          <w:szCs w:val="22"/>
          <w:lang w:val="fr-FR" w:eastAsia="en-US"/>
        </w:rPr>
        <w:t>se fondent</w:t>
      </w:r>
      <w:r w:rsidR="00140A77" w:rsidRPr="009862B5">
        <w:rPr>
          <w:rFonts w:eastAsia="Times New Roman"/>
          <w:szCs w:val="22"/>
          <w:lang w:val="fr-FR" w:eastAsia="en-US"/>
        </w:rPr>
        <w:t xml:space="preserve"> uniquement sur une </w:t>
      </w:r>
      <w:r w:rsidR="00F17809" w:rsidRPr="009862B5">
        <w:rPr>
          <w:rFonts w:eastAsia="Times New Roman"/>
          <w:szCs w:val="22"/>
          <w:lang w:val="fr-FR" w:eastAsia="en-US"/>
        </w:rPr>
        <w:t>exception</w:t>
      </w:r>
      <w:r w:rsidR="00140A77" w:rsidRPr="009862B5">
        <w:rPr>
          <w:rFonts w:eastAsia="Times New Roman"/>
          <w:szCs w:val="22"/>
          <w:lang w:val="fr-FR" w:eastAsia="en-US"/>
        </w:rPr>
        <w:t xml:space="preserve"> générale et ne bénéficient pas des avantages qui découlent </w:t>
      </w:r>
      <w:r w:rsidR="00F17809" w:rsidRPr="009862B5">
        <w:rPr>
          <w:rFonts w:eastAsia="Times New Roman"/>
          <w:szCs w:val="22"/>
          <w:lang w:val="fr-FR" w:eastAsia="en-US"/>
        </w:rPr>
        <w:t>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F17809" w:rsidRPr="009862B5">
        <w:rPr>
          <w:rFonts w:eastAsia="Times New Roman"/>
          <w:szCs w:val="22"/>
          <w:lang w:val="fr-FR" w:eastAsia="en-US"/>
        </w:rPr>
        <w:t>un texte de loi</w:t>
      </w:r>
      <w:r w:rsidR="00140A77" w:rsidRPr="009862B5">
        <w:rPr>
          <w:rFonts w:eastAsia="Times New Roman"/>
          <w:szCs w:val="22"/>
          <w:lang w:val="fr-FR" w:eastAsia="en-US"/>
        </w:rPr>
        <w:t xml:space="preserve"> </w:t>
      </w:r>
      <w:r w:rsidR="00F17809" w:rsidRPr="009862B5">
        <w:rPr>
          <w:rFonts w:eastAsia="Times New Roman"/>
          <w:szCs w:val="22"/>
          <w:lang w:val="fr-FR" w:eastAsia="en-US"/>
        </w:rPr>
        <w:t xml:space="preserve">visant directement </w:t>
      </w:r>
      <w:r w:rsidR="00140A77" w:rsidRPr="009862B5">
        <w:rPr>
          <w:rFonts w:eastAsia="Times New Roman"/>
          <w:szCs w:val="22"/>
          <w:lang w:val="fr-FR" w:eastAsia="en-US"/>
        </w:rPr>
        <w:t>les bibliothèques.</w:t>
      </w:r>
    </w:p>
    <w:p w:rsidR="000667AA" w:rsidRPr="009862B5" w:rsidRDefault="000667AA" w:rsidP="009862B5">
      <w:pPr>
        <w:tabs>
          <w:tab w:val="left" w:pos="1134"/>
        </w:tabs>
        <w:ind w:left="1134" w:hanging="567"/>
        <w:contextualSpacing/>
        <w:rPr>
          <w:rFonts w:eastAsia="Times New Roman"/>
          <w:szCs w:val="22"/>
          <w:lang w:val="fr-FR" w:eastAsia="en-US"/>
        </w:rPr>
      </w:pPr>
    </w:p>
    <w:p w:rsidR="000667AA" w:rsidRPr="009862B5" w:rsidRDefault="002D0BD5" w:rsidP="009862B5">
      <w:pPr>
        <w:numPr>
          <w:ilvl w:val="0"/>
          <w:numId w:val="13"/>
        </w:numPr>
        <w:tabs>
          <w:tab w:val="left" w:pos="1134"/>
        </w:tabs>
        <w:ind w:left="1134" w:hanging="567"/>
        <w:contextualSpacing/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Copies à des fins de recherche et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étude</w:t>
      </w:r>
      <w:r w:rsidR="000D315D" w:rsidRPr="009862B5">
        <w:rPr>
          <w:rFonts w:eastAsia="Times New Roman"/>
          <w:szCs w:val="22"/>
          <w:lang w:val="fr-FR" w:eastAsia="en-US"/>
        </w:rPr>
        <w:t>.</w:t>
      </w:r>
      <w:r w:rsidR="00B57DA7" w:rsidRPr="009862B5">
        <w:rPr>
          <w:lang w:val="fr-FR"/>
        </w:rPr>
        <w:t xml:space="preserve">  </w:t>
      </w:r>
      <w:r w:rsidR="00E13A17" w:rsidRPr="009862B5">
        <w:rPr>
          <w:rFonts w:eastAsia="Times New Roman"/>
          <w:szCs w:val="22"/>
          <w:lang w:val="fr-FR" w:eastAsia="en-US"/>
        </w:rPr>
        <w:t>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A76A1D" w:rsidRPr="009862B5">
        <w:rPr>
          <w:rFonts w:eastAsia="Times New Roman"/>
          <w:szCs w:val="22"/>
          <w:lang w:val="fr-FR" w:eastAsia="en-US"/>
        </w:rPr>
        <w:t xml:space="preserve">un des thèmes les plus fréquemment traités dans les textes de loi examinés dans le cadre de cette étude est la possibilité pour </w:t>
      </w:r>
      <w:r w:rsidR="00E13A17" w:rsidRPr="009862B5">
        <w:rPr>
          <w:rFonts w:eastAsia="Times New Roman"/>
          <w:szCs w:val="22"/>
          <w:lang w:val="fr-FR" w:eastAsia="en-US"/>
        </w:rPr>
        <w:t>les bibliothèques ou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E13A17" w:rsidRPr="009862B5">
        <w:rPr>
          <w:rFonts w:eastAsia="Times New Roman"/>
          <w:szCs w:val="22"/>
          <w:lang w:val="fr-FR" w:eastAsia="en-US"/>
        </w:rPr>
        <w:t xml:space="preserve">autres institutions </w:t>
      </w:r>
      <w:r w:rsidR="00A76A1D" w:rsidRPr="009862B5">
        <w:rPr>
          <w:rFonts w:eastAsia="Times New Roman"/>
          <w:szCs w:val="22"/>
          <w:lang w:val="fr-FR" w:eastAsia="en-US"/>
        </w:rPr>
        <w:t>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E13A17" w:rsidRPr="009862B5">
        <w:rPr>
          <w:rFonts w:eastAsia="Times New Roman"/>
          <w:szCs w:val="22"/>
          <w:lang w:val="fr-FR" w:eastAsia="en-US"/>
        </w:rPr>
        <w:t xml:space="preserve">effectuer des copies (généralement des copies uniques) à la demande des utilisateurs, souvent </w:t>
      </w:r>
      <w:r w:rsidR="00154991" w:rsidRPr="009862B5">
        <w:rPr>
          <w:rFonts w:eastAsia="Times New Roman"/>
          <w:szCs w:val="22"/>
          <w:lang w:val="fr-FR" w:eastAsia="en-US"/>
        </w:rPr>
        <w:t xml:space="preserve">exclusivement </w:t>
      </w:r>
      <w:r w:rsidR="00E13A17" w:rsidRPr="009862B5">
        <w:rPr>
          <w:rFonts w:eastAsia="Times New Roman"/>
          <w:szCs w:val="22"/>
          <w:lang w:val="fr-FR" w:eastAsia="en-US"/>
        </w:rPr>
        <w:t>aux fins des travaux de recherche ou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E13A17" w:rsidRPr="009862B5">
        <w:rPr>
          <w:rFonts w:eastAsia="Times New Roman"/>
          <w:szCs w:val="22"/>
          <w:lang w:val="fr-FR" w:eastAsia="en-US"/>
        </w:rPr>
        <w:t>étu</w:t>
      </w:r>
      <w:r w:rsidR="00154991" w:rsidRPr="009862B5">
        <w:rPr>
          <w:rFonts w:eastAsia="Times New Roman"/>
          <w:szCs w:val="22"/>
          <w:lang w:val="fr-FR" w:eastAsia="en-US"/>
        </w:rPr>
        <w:t>de menés à titre privé par ces</w:t>
      </w:r>
      <w:r w:rsidR="00E13A17" w:rsidRPr="009862B5">
        <w:rPr>
          <w:rFonts w:eastAsia="Times New Roman"/>
          <w:szCs w:val="22"/>
          <w:lang w:val="fr-FR" w:eastAsia="en-US"/>
        </w:rPr>
        <w:t xml:space="preserve"> personne</w:t>
      </w:r>
      <w:r w:rsidR="00154991" w:rsidRPr="009862B5">
        <w:rPr>
          <w:rFonts w:eastAsia="Times New Roman"/>
          <w:szCs w:val="22"/>
          <w:lang w:val="fr-FR" w:eastAsia="en-US"/>
        </w:rPr>
        <w:t>s</w:t>
      </w:r>
      <w:r w:rsidR="00E13A17" w:rsidRPr="009862B5">
        <w:rPr>
          <w:rFonts w:eastAsia="Times New Roman"/>
          <w:szCs w:val="22"/>
          <w:lang w:val="fr-FR" w:eastAsia="en-US"/>
        </w:rPr>
        <w:t>.</w:t>
      </w:r>
      <w:r w:rsidR="00B57DA7" w:rsidRPr="009862B5">
        <w:rPr>
          <w:lang w:val="fr-FR"/>
        </w:rPr>
        <w:t xml:space="preserve">  </w:t>
      </w:r>
      <w:r w:rsidR="0021349A" w:rsidRPr="009862B5">
        <w:rPr>
          <w:rFonts w:eastAsia="Times New Roman"/>
          <w:szCs w:val="22"/>
          <w:lang w:val="fr-FR" w:eastAsia="en-US"/>
        </w:rPr>
        <w:t>Dans c</w:t>
      </w:r>
      <w:r w:rsidR="00884241" w:rsidRPr="009862B5">
        <w:rPr>
          <w:rFonts w:eastAsia="Times New Roman"/>
          <w:szCs w:val="22"/>
          <w:lang w:val="fr-FR" w:eastAsia="en-US"/>
        </w:rPr>
        <w:t xml:space="preserve">ette catégorie </w:t>
      </w:r>
      <w:r w:rsidR="0021349A" w:rsidRPr="009862B5">
        <w:rPr>
          <w:rFonts w:eastAsia="Times New Roman"/>
          <w:szCs w:val="22"/>
          <w:lang w:val="fr-FR" w:eastAsia="en-US"/>
        </w:rPr>
        <w:t>figure</w:t>
      </w:r>
      <w:r w:rsidR="00884241" w:rsidRPr="009862B5">
        <w:rPr>
          <w:rFonts w:eastAsia="Times New Roman"/>
          <w:szCs w:val="22"/>
          <w:lang w:val="fr-FR" w:eastAsia="en-US"/>
        </w:rPr>
        <w:t xml:space="preserve"> toute disposition permettant aux bibliothèques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884241" w:rsidRPr="009862B5">
        <w:rPr>
          <w:rFonts w:eastAsia="Times New Roman"/>
          <w:szCs w:val="22"/>
          <w:lang w:val="fr-FR" w:eastAsia="en-US"/>
        </w:rPr>
        <w:t>effectuer des copies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7C22D0" w:rsidRPr="009862B5">
        <w:rPr>
          <w:rFonts w:eastAsia="Times New Roman"/>
          <w:szCs w:val="22"/>
          <w:lang w:val="fr-FR" w:eastAsia="en-US"/>
        </w:rPr>
        <w:t>œuvres</w:t>
      </w:r>
      <w:r w:rsidR="00884241" w:rsidRPr="009862B5">
        <w:rPr>
          <w:rFonts w:eastAsia="Times New Roman"/>
          <w:szCs w:val="22"/>
          <w:lang w:val="fr-FR" w:eastAsia="en-US"/>
        </w:rPr>
        <w:t xml:space="preserve"> pour le compte </w:t>
      </w:r>
      <w:r w:rsidR="00471D61" w:rsidRPr="009862B5">
        <w:rPr>
          <w:rFonts w:eastAsia="Times New Roman"/>
          <w:szCs w:val="22"/>
          <w:lang w:val="fr-FR" w:eastAsia="en-US"/>
        </w:rPr>
        <w:t>des</w:t>
      </w:r>
      <w:r w:rsidR="00884241" w:rsidRPr="009862B5">
        <w:rPr>
          <w:rFonts w:eastAsia="Times New Roman"/>
          <w:szCs w:val="22"/>
          <w:lang w:val="fr-FR" w:eastAsia="en-US"/>
        </w:rPr>
        <w:t xml:space="preserve"> utilisateur</w:t>
      </w:r>
      <w:r w:rsidR="00471D61" w:rsidRPr="009862B5">
        <w:rPr>
          <w:rFonts w:eastAsia="Times New Roman"/>
          <w:szCs w:val="22"/>
          <w:lang w:val="fr-FR" w:eastAsia="en-US"/>
        </w:rPr>
        <w:t>s</w:t>
      </w:r>
      <w:r w:rsidR="00884241" w:rsidRPr="009862B5">
        <w:rPr>
          <w:rFonts w:eastAsia="Times New Roman"/>
          <w:szCs w:val="22"/>
          <w:lang w:val="fr-FR" w:eastAsia="en-US"/>
        </w:rPr>
        <w:t xml:space="preserve">, que les termes </w:t>
      </w:r>
      <w:r w:rsidR="00DB1379" w:rsidRPr="009862B5">
        <w:rPr>
          <w:rFonts w:eastAsia="Times New Roman"/>
          <w:szCs w:val="22"/>
          <w:lang w:val="fr-FR" w:eastAsia="en-US"/>
        </w:rPr>
        <w:t>“</w:t>
      </w:r>
      <w:r w:rsidR="00884241" w:rsidRPr="009862B5">
        <w:rPr>
          <w:rFonts w:eastAsia="Times New Roman"/>
          <w:szCs w:val="22"/>
          <w:lang w:val="fr-FR" w:eastAsia="en-US"/>
        </w:rPr>
        <w:t>recherche et étude</w:t>
      </w:r>
      <w:r w:rsidR="00DB1379" w:rsidRPr="009862B5">
        <w:rPr>
          <w:rFonts w:eastAsia="Times New Roman"/>
          <w:szCs w:val="22"/>
          <w:lang w:val="fr-FR" w:eastAsia="en-US"/>
        </w:rPr>
        <w:t>”</w:t>
      </w:r>
      <w:r w:rsidR="00884241" w:rsidRPr="009862B5">
        <w:rPr>
          <w:rFonts w:eastAsia="Times New Roman"/>
          <w:szCs w:val="22"/>
          <w:lang w:val="fr-FR" w:eastAsia="en-US"/>
        </w:rPr>
        <w:t xml:space="preserve"> apparaissent ou non dans le texte.</w:t>
      </w:r>
    </w:p>
    <w:p w:rsidR="000667AA" w:rsidRPr="009862B5" w:rsidRDefault="000667AA" w:rsidP="009862B5">
      <w:pPr>
        <w:tabs>
          <w:tab w:val="left" w:pos="1134"/>
        </w:tabs>
        <w:ind w:left="1134" w:hanging="567"/>
        <w:contextualSpacing/>
        <w:rPr>
          <w:rFonts w:eastAsia="Times New Roman"/>
          <w:szCs w:val="22"/>
          <w:lang w:val="fr-FR" w:eastAsia="en-US"/>
        </w:rPr>
      </w:pPr>
    </w:p>
    <w:p w:rsidR="000667AA" w:rsidRPr="009862B5" w:rsidRDefault="00884241" w:rsidP="009862B5">
      <w:pPr>
        <w:numPr>
          <w:ilvl w:val="0"/>
          <w:numId w:val="13"/>
        </w:numPr>
        <w:tabs>
          <w:tab w:val="left" w:pos="1134"/>
        </w:tabs>
        <w:ind w:left="1134" w:hanging="567"/>
        <w:contextualSpacing/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Mise à disposition.</w:t>
      </w:r>
      <w:r w:rsidR="00B57DA7" w:rsidRPr="009862B5">
        <w:rPr>
          <w:lang w:val="fr-FR"/>
        </w:rPr>
        <w:t xml:space="preserve">  </w:t>
      </w:r>
      <w:r w:rsidR="00F305DD" w:rsidRPr="009862B5">
        <w:rPr>
          <w:rFonts w:eastAsia="Times New Roman"/>
          <w:szCs w:val="22"/>
          <w:lang w:val="fr-FR" w:eastAsia="en-US"/>
        </w:rPr>
        <w:t>Suite à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F305DD" w:rsidRPr="009862B5">
        <w:rPr>
          <w:rFonts w:eastAsia="Times New Roman"/>
          <w:szCs w:val="22"/>
          <w:lang w:val="fr-FR" w:eastAsia="en-US"/>
        </w:rPr>
        <w:t>adoption par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F305DD" w:rsidRPr="009862B5">
        <w:rPr>
          <w:rFonts w:eastAsia="Times New Roman"/>
          <w:szCs w:val="22"/>
          <w:lang w:val="fr-FR" w:eastAsia="en-US"/>
        </w:rPr>
        <w:t>Union européenne en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="00F305DD" w:rsidRPr="009862B5">
        <w:rPr>
          <w:rFonts w:eastAsia="Times New Roman"/>
          <w:szCs w:val="22"/>
          <w:lang w:val="fr-FR" w:eastAsia="en-US"/>
        </w:rPr>
        <w:t>2001 de la directive</w:t>
      </w:r>
      <w:r w:rsidR="00B94F55" w:rsidRPr="009862B5">
        <w:rPr>
          <w:rFonts w:eastAsia="Times New Roman"/>
          <w:szCs w:val="22"/>
          <w:lang w:val="fr-FR" w:eastAsia="en-US"/>
        </w:rPr>
        <w:t xml:space="preserve"> mentionnée plus haut,</w:t>
      </w:r>
      <w:r w:rsidR="001E4F03" w:rsidRPr="009862B5">
        <w:rPr>
          <w:rFonts w:eastAsia="Times New Roman"/>
          <w:szCs w:val="22"/>
          <w:lang w:val="fr-FR" w:eastAsia="en-US"/>
        </w:rPr>
        <w:t xml:space="preserve"> de nombreux pays européens </w:t>
      </w:r>
      <w:r w:rsidR="00B94F55" w:rsidRPr="009862B5">
        <w:rPr>
          <w:rFonts w:eastAsia="Times New Roman"/>
          <w:szCs w:val="22"/>
          <w:lang w:val="fr-FR" w:eastAsia="en-US"/>
        </w:rPr>
        <w:t>ont</w:t>
      </w:r>
      <w:r w:rsidR="001E4F03" w:rsidRPr="009862B5">
        <w:rPr>
          <w:rFonts w:eastAsia="Times New Roman"/>
          <w:szCs w:val="22"/>
          <w:lang w:val="fr-FR" w:eastAsia="en-US"/>
        </w:rPr>
        <w:t xml:space="preserve"> adopt</w:t>
      </w:r>
      <w:r w:rsidR="00593577" w:rsidRPr="009862B5">
        <w:rPr>
          <w:rFonts w:eastAsia="Times New Roman"/>
          <w:szCs w:val="22"/>
          <w:lang w:val="fr-FR" w:eastAsia="en-US"/>
        </w:rPr>
        <w:t>é</w:t>
      </w:r>
      <w:r w:rsidR="001E4F03" w:rsidRPr="009862B5">
        <w:rPr>
          <w:rFonts w:eastAsia="Times New Roman"/>
          <w:szCs w:val="22"/>
          <w:lang w:val="fr-FR" w:eastAsia="en-US"/>
        </w:rPr>
        <w:t xml:space="preserve"> un texte de loi visant à autoriser les bibliothèques à mettre les </w:t>
      </w:r>
      <w:r w:rsidR="007C22D0" w:rsidRPr="009862B5">
        <w:rPr>
          <w:rFonts w:eastAsia="Times New Roman"/>
          <w:szCs w:val="22"/>
          <w:lang w:val="fr-FR" w:eastAsia="en-US"/>
        </w:rPr>
        <w:t>œuvres</w:t>
      </w:r>
      <w:r w:rsidR="001E4F03" w:rsidRPr="009862B5">
        <w:rPr>
          <w:rFonts w:eastAsia="Times New Roman"/>
          <w:szCs w:val="22"/>
          <w:lang w:val="fr-FR" w:eastAsia="en-US"/>
        </w:rPr>
        <w:t xml:space="preserve"> numériques à la disposition des utilisateurs sur place, généralement pour leurs travaux de recherche ou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1E4F03" w:rsidRPr="009862B5">
        <w:rPr>
          <w:rFonts w:eastAsia="Times New Roman"/>
          <w:szCs w:val="22"/>
          <w:lang w:val="fr-FR" w:eastAsia="en-US"/>
        </w:rPr>
        <w:t>étude.</w:t>
      </w:r>
      <w:r w:rsidR="00B57DA7" w:rsidRPr="009862B5">
        <w:rPr>
          <w:lang w:val="fr-FR"/>
        </w:rPr>
        <w:t xml:space="preserve">  </w:t>
      </w:r>
      <w:r w:rsidR="001E4F03" w:rsidRPr="009862B5">
        <w:rPr>
          <w:rFonts w:eastAsia="Times New Roman"/>
          <w:szCs w:val="22"/>
          <w:lang w:val="fr-FR" w:eastAsia="en-US"/>
        </w:rPr>
        <w:t>Il ressort du tableau ci</w:t>
      </w:r>
      <w:r w:rsidR="00F010B1" w:rsidRPr="009862B5">
        <w:rPr>
          <w:rFonts w:eastAsia="Times New Roman"/>
          <w:szCs w:val="22"/>
          <w:lang w:val="fr-FR" w:eastAsia="en-US"/>
        </w:rPr>
        <w:noBreakHyphen/>
      </w:r>
      <w:r w:rsidR="001E4F03" w:rsidRPr="009862B5">
        <w:rPr>
          <w:rFonts w:eastAsia="Times New Roman"/>
          <w:szCs w:val="22"/>
          <w:lang w:val="fr-FR" w:eastAsia="en-US"/>
        </w:rPr>
        <w:t xml:space="preserve">après que </w:t>
      </w:r>
      <w:r w:rsidR="00AB0ADE" w:rsidRPr="009862B5">
        <w:rPr>
          <w:rFonts w:eastAsia="Times New Roman"/>
          <w:szCs w:val="22"/>
          <w:lang w:val="fr-FR" w:eastAsia="en-US"/>
        </w:rPr>
        <w:t>28 </w:t>
      </w:r>
      <w:r w:rsidR="001E4F03" w:rsidRPr="009862B5">
        <w:rPr>
          <w:rFonts w:eastAsia="Times New Roman"/>
          <w:szCs w:val="22"/>
          <w:lang w:val="fr-FR" w:eastAsia="en-US"/>
        </w:rPr>
        <w:t>pays ont adopté un tel texte de loi.</w:t>
      </w:r>
      <w:r w:rsidR="00B57DA7" w:rsidRPr="009862B5">
        <w:rPr>
          <w:lang w:val="fr-FR"/>
        </w:rPr>
        <w:t xml:space="preserve">  </w:t>
      </w:r>
      <w:r w:rsidR="001E4F03" w:rsidRPr="009862B5">
        <w:rPr>
          <w:rFonts w:eastAsia="Times New Roman"/>
          <w:szCs w:val="22"/>
          <w:lang w:val="fr-FR" w:eastAsia="en-US"/>
        </w:rPr>
        <w:t>Il convient de noter que 11 de ces pays ne font pas partie de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1E4F03" w:rsidRPr="009862B5">
        <w:rPr>
          <w:rFonts w:eastAsia="Times New Roman"/>
          <w:szCs w:val="22"/>
          <w:lang w:val="fr-FR" w:eastAsia="en-US"/>
        </w:rPr>
        <w:t>Union européenne.</w:t>
      </w:r>
    </w:p>
    <w:p w:rsidR="000667AA" w:rsidRPr="009862B5" w:rsidRDefault="000667AA" w:rsidP="009862B5">
      <w:pPr>
        <w:tabs>
          <w:tab w:val="left" w:pos="1134"/>
        </w:tabs>
        <w:ind w:left="1134" w:hanging="567"/>
        <w:contextualSpacing/>
        <w:rPr>
          <w:rFonts w:eastAsia="Times New Roman"/>
          <w:szCs w:val="22"/>
          <w:lang w:val="fr-FR" w:eastAsia="en-US"/>
        </w:rPr>
      </w:pPr>
    </w:p>
    <w:p w:rsidR="000667AA" w:rsidRPr="009862B5" w:rsidRDefault="002D0BD5" w:rsidP="009862B5">
      <w:pPr>
        <w:numPr>
          <w:ilvl w:val="0"/>
          <w:numId w:val="13"/>
        </w:numPr>
        <w:tabs>
          <w:tab w:val="left" w:pos="1134"/>
        </w:tabs>
        <w:ind w:left="1134" w:hanging="567"/>
        <w:contextualSpacing/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Copies à des fins de préservation ou de remplacement</w:t>
      </w:r>
      <w:r w:rsidR="001E4F03" w:rsidRPr="009862B5">
        <w:rPr>
          <w:rFonts w:eastAsia="Times New Roman"/>
          <w:szCs w:val="22"/>
          <w:lang w:val="fr-FR" w:eastAsia="en-US"/>
        </w:rPr>
        <w:t>.</w:t>
      </w:r>
      <w:r w:rsidR="00B57DA7" w:rsidRPr="009862B5">
        <w:rPr>
          <w:lang w:val="fr-FR"/>
        </w:rPr>
        <w:t xml:space="preserve">  </w:t>
      </w:r>
      <w:r w:rsidR="000667AA" w:rsidRPr="009862B5">
        <w:rPr>
          <w:rFonts w:eastAsia="Times New Roman"/>
          <w:szCs w:val="22"/>
          <w:lang w:val="fr-FR" w:eastAsia="en-US"/>
        </w:rPr>
        <w:t>Les textes de loi en vertu desquels les bibliothèques sont autorisées à effectuer des copies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7C22D0" w:rsidRPr="009862B5">
        <w:rPr>
          <w:rFonts w:eastAsia="Times New Roman"/>
          <w:szCs w:val="22"/>
          <w:lang w:val="fr-FR" w:eastAsia="en-US"/>
        </w:rPr>
        <w:t>œuvres</w:t>
      </w:r>
      <w:r w:rsidR="000667AA" w:rsidRPr="009862B5">
        <w:rPr>
          <w:rFonts w:eastAsia="Times New Roman"/>
          <w:szCs w:val="22"/>
          <w:lang w:val="fr-FR" w:eastAsia="en-US"/>
        </w:rPr>
        <w:t xml:space="preserve"> à des fins </w:t>
      </w:r>
      <w:r w:rsidR="0072129A" w:rsidRPr="009862B5">
        <w:rPr>
          <w:rFonts w:eastAsia="Times New Roman"/>
          <w:szCs w:val="22"/>
          <w:lang w:val="fr-FR" w:eastAsia="en-US"/>
        </w:rPr>
        <w:t>de préservation, sans qu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72129A" w:rsidRPr="009862B5">
        <w:rPr>
          <w:rFonts w:eastAsia="Times New Roman"/>
          <w:szCs w:val="22"/>
          <w:lang w:val="fr-FR" w:eastAsia="en-US"/>
        </w:rPr>
        <w:t>il soit nécessaire pour autant qu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72129A" w:rsidRPr="009862B5">
        <w:rPr>
          <w:rFonts w:eastAsia="Times New Roman"/>
          <w:szCs w:val="22"/>
          <w:lang w:val="fr-FR" w:eastAsia="en-US"/>
        </w:rPr>
        <w:t>un risque pèse sur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72129A" w:rsidRPr="009862B5">
        <w:rPr>
          <w:rFonts w:eastAsia="Times New Roman"/>
          <w:szCs w:val="22"/>
          <w:lang w:val="fr-FR" w:eastAsia="en-US"/>
        </w:rPr>
        <w:t>œuvr</w:t>
      </w:r>
      <w:r w:rsidR="00322707" w:rsidRPr="009862B5">
        <w:rPr>
          <w:rFonts w:eastAsia="Times New Roman"/>
          <w:szCs w:val="22"/>
          <w:lang w:val="fr-FR" w:eastAsia="en-US"/>
        </w:rPr>
        <w:t>e en question</w:t>
      </w:r>
      <w:r w:rsidR="000667AA" w:rsidRPr="009862B5">
        <w:rPr>
          <w:rFonts w:eastAsia="Times New Roman"/>
          <w:szCs w:val="22"/>
          <w:lang w:val="fr-FR" w:eastAsia="en-US"/>
        </w:rPr>
        <w:t>, sont aussi relativement courants.</w:t>
      </w:r>
      <w:r w:rsidR="00B57DA7" w:rsidRPr="009862B5">
        <w:rPr>
          <w:lang w:val="fr-FR"/>
        </w:rPr>
        <w:t xml:space="preserve">  </w:t>
      </w:r>
      <w:r w:rsidR="00153E9B" w:rsidRPr="009862B5">
        <w:rPr>
          <w:rFonts w:eastAsia="Times New Roman"/>
          <w:szCs w:val="22"/>
          <w:lang w:val="fr-FR" w:eastAsia="en-US"/>
        </w:rPr>
        <w:t>Il en va</w:t>
      </w:r>
      <w:r w:rsidR="007918F4" w:rsidRPr="009862B5">
        <w:rPr>
          <w:rFonts w:eastAsia="Times New Roman"/>
          <w:szCs w:val="22"/>
          <w:lang w:val="fr-FR" w:eastAsia="en-US"/>
        </w:rPr>
        <w:t xml:space="preserve"> pratiquement</w:t>
      </w:r>
      <w:r w:rsidR="00153E9B" w:rsidRPr="009862B5">
        <w:rPr>
          <w:rFonts w:eastAsia="Times New Roman"/>
          <w:szCs w:val="22"/>
          <w:lang w:val="fr-FR" w:eastAsia="en-US"/>
        </w:rPr>
        <w:t xml:space="preserve"> de même des textes de loi permettant aux bibliothèques de remplacer des exemplaires existants </w:t>
      </w:r>
      <w:r w:rsidR="00A14558" w:rsidRPr="009862B5">
        <w:rPr>
          <w:rFonts w:eastAsia="Times New Roman"/>
          <w:szCs w:val="22"/>
          <w:lang w:val="fr-FR" w:eastAsia="en-US"/>
        </w:rPr>
        <w:t>de</w:t>
      </w:r>
      <w:r w:rsidR="00153E9B" w:rsidRPr="009862B5">
        <w:rPr>
          <w:rFonts w:eastAsia="Times New Roman"/>
          <w:szCs w:val="22"/>
          <w:lang w:val="fr-FR" w:eastAsia="en-US"/>
        </w:rPr>
        <w:t xml:space="preserve"> leur collection, ou </w:t>
      </w:r>
      <w:r w:rsidR="00A14558" w:rsidRPr="009862B5">
        <w:rPr>
          <w:rFonts w:eastAsia="Times New Roman"/>
          <w:szCs w:val="22"/>
          <w:lang w:val="fr-FR" w:eastAsia="en-US"/>
        </w:rPr>
        <w:t>de</w:t>
      </w:r>
      <w:r w:rsidR="00153E9B" w:rsidRPr="009862B5">
        <w:rPr>
          <w:rFonts w:eastAsia="Times New Roman"/>
          <w:szCs w:val="22"/>
          <w:lang w:val="fr-FR" w:eastAsia="en-US"/>
        </w:rPr>
        <w:t xml:space="preserve"> la collection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153E9B" w:rsidRPr="009862B5">
        <w:rPr>
          <w:rFonts w:eastAsia="Times New Roman"/>
          <w:szCs w:val="22"/>
          <w:lang w:val="fr-FR" w:eastAsia="en-US"/>
        </w:rPr>
        <w:t xml:space="preserve">une autre </w:t>
      </w:r>
      <w:r w:rsidR="007C22D0" w:rsidRPr="009862B5">
        <w:rPr>
          <w:rFonts w:eastAsia="Times New Roman"/>
          <w:szCs w:val="22"/>
          <w:lang w:val="fr-FR" w:eastAsia="en-US"/>
        </w:rPr>
        <w:t>bibliothèque</w:t>
      </w:r>
      <w:r w:rsidR="00153E9B" w:rsidRPr="009862B5">
        <w:rPr>
          <w:rFonts w:eastAsia="Times New Roman"/>
          <w:szCs w:val="22"/>
          <w:lang w:val="fr-FR" w:eastAsia="en-US"/>
        </w:rPr>
        <w:t xml:space="preserve">, lorsque ces derniers ont été perdus, endommagés, détériorés ou </w:t>
      </w:r>
      <w:r w:rsidR="00A14558" w:rsidRPr="009862B5">
        <w:rPr>
          <w:rFonts w:eastAsia="Times New Roman"/>
          <w:szCs w:val="22"/>
          <w:lang w:val="fr-FR" w:eastAsia="en-US"/>
        </w:rPr>
        <w:t xml:space="preserve">ont </w:t>
      </w:r>
      <w:r w:rsidR="009862B5" w:rsidRPr="009862B5">
        <w:rPr>
          <w:rFonts w:eastAsia="Times New Roman"/>
          <w:szCs w:val="22"/>
          <w:lang w:val="fr-FR" w:eastAsia="en-US"/>
        </w:rPr>
        <w:t xml:space="preserve">été </w:t>
      </w:r>
      <w:r w:rsidR="00A14558" w:rsidRPr="009862B5">
        <w:rPr>
          <w:rFonts w:eastAsia="Times New Roman"/>
          <w:szCs w:val="22"/>
          <w:lang w:val="fr-FR" w:eastAsia="en-US"/>
        </w:rPr>
        <w:t>exposés à</w:t>
      </w:r>
      <w:r w:rsidR="00153E9B" w:rsidRPr="009862B5">
        <w:rPr>
          <w:rFonts w:eastAsia="Times New Roman"/>
          <w:szCs w:val="22"/>
          <w:lang w:val="fr-FR" w:eastAsia="en-US"/>
        </w:rPr>
        <w:t xml:space="preserve"> un autre risque.</w:t>
      </w:r>
    </w:p>
    <w:p w:rsidR="000667AA" w:rsidRPr="009862B5" w:rsidRDefault="000667AA" w:rsidP="009862B5">
      <w:pPr>
        <w:tabs>
          <w:tab w:val="left" w:pos="1134"/>
        </w:tabs>
        <w:ind w:left="1134" w:hanging="567"/>
        <w:contextualSpacing/>
        <w:rPr>
          <w:rFonts w:eastAsia="Times New Roman"/>
          <w:szCs w:val="22"/>
          <w:lang w:val="fr-FR" w:eastAsia="en-US"/>
        </w:rPr>
      </w:pPr>
    </w:p>
    <w:p w:rsidR="000667AA" w:rsidRPr="009862B5" w:rsidRDefault="002D0BD5" w:rsidP="009862B5">
      <w:pPr>
        <w:numPr>
          <w:ilvl w:val="0"/>
          <w:numId w:val="13"/>
        </w:numPr>
        <w:tabs>
          <w:tab w:val="left" w:pos="1134"/>
        </w:tabs>
        <w:ind w:left="1134" w:hanging="567"/>
        <w:contextualSpacing/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Prêt entre bibliothèques ou fourniture de documents</w:t>
      </w:r>
      <w:r w:rsidR="001E4F03" w:rsidRPr="009862B5">
        <w:rPr>
          <w:rFonts w:eastAsia="Times New Roman"/>
          <w:szCs w:val="22"/>
          <w:lang w:val="fr-FR" w:eastAsia="en-US"/>
        </w:rPr>
        <w:t>.</w:t>
      </w:r>
      <w:r w:rsidR="00B57DA7" w:rsidRPr="009862B5">
        <w:rPr>
          <w:lang w:val="fr-FR"/>
        </w:rPr>
        <w:t xml:space="preserve">  </w:t>
      </w:r>
      <w:r w:rsidR="00153E9B" w:rsidRPr="009862B5">
        <w:rPr>
          <w:rFonts w:eastAsia="Times New Roman"/>
          <w:szCs w:val="22"/>
          <w:lang w:val="fr-FR" w:eastAsia="en-US"/>
        </w:rPr>
        <w:t>Les dispositions en vertu desquelles les bibliothèques sont autorisées à réaliser des copies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7C22D0" w:rsidRPr="009862B5">
        <w:rPr>
          <w:rFonts w:eastAsia="Times New Roman"/>
          <w:szCs w:val="22"/>
          <w:lang w:val="fr-FR" w:eastAsia="en-US"/>
        </w:rPr>
        <w:t>œuvres</w:t>
      </w:r>
      <w:r w:rsidR="00153E9B" w:rsidRPr="009862B5">
        <w:rPr>
          <w:rFonts w:eastAsia="Times New Roman"/>
          <w:szCs w:val="22"/>
          <w:lang w:val="fr-FR" w:eastAsia="en-US"/>
        </w:rPr>
        <w:t xml:space="preserve"> en vue de les fournir à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153E9B" w:rsidRPr="009862B5">
        <w:rPr>
          <w:rFonts w:eastAsia="Times New Roman"/>
          <w:szCs w:val="22"/>
          <w:lang w:val="fr-FR" w:eastAsia="en-US"/>
        </w:rPr>
        <w:t>autres bibliothèques pour leur propre usage ou pour le prêt aux utilisateurs à leur demande sont moins courantes.</w:t>
      </w:r>
    </w:p>
    <w:p w:rsidR="000667AA" w:rsidRPr="009862B5" w:rsidRDefault="000667AA" w:rsidP="009862B5">
      <w:pPr>
        <w:tabs>
          <w:tab w:val="left" w:pos="1134"/>
        </w:tabs>
        <w:ind w:left="1134" w:hanging="567"/>
        <w:contextualSpacing/>
        <w:rPr>
          <w:rFonts w:eastAsia="Times New Roman"/>
          <w:szCs w:val="22"/>
          <w:lang w:val="fr-FR" w:eastAsia="en-US"/>
        </w:rPr>
      </w:pPr>
    </w:p>
    <w:p w:rsidR="000667AA" w:rsidRPr="009862B5" w:rsidRDefault="00020B2D" w:rsidP="009862B5">
      <w:pPr>
        <w:numPr>
          <w:ilvl w:val="0"/>
          <w:numId w:val="13"/>
        </w:numPr>
        <w:tabs>
          <w:tab w:val="left" w:pos="1134"/>
        </w:tabs>
        <w:ind w:left="1134" w:hanging="567"/>
        <w:contextualSpacing/>
        <w:rPr>
          <w:rFonts w:eastAsia="Times New Roman"/>
          <w:szCs w:val="22"/>
          <w:lang w:val="fr-FR" w:eastAsia="en-US"/>
        </w:rPr>
      </w:pPr>
      <w:proofErr w:type="spellStart"/>
      <w:r w:rsidRPr="009862B5">
        <w:rPr>
          <w:rFonts w:eastAsia="Times New Roman"/>
          <w:szCs w:val="22"/>
          <w:lang w:val="fr-FR" w:eastAsia="en-US"/>
        </w:rPr>
        <w:t>Anti</w:t>
      </w:r>
      <w:r w:rsidR="00153E9B" w:rsidRPr="009862B5">
        <w:rPr>
          <w:rFonts w:eastAsia="Times New Roman"/>
          <w:szCs w:val="22"/>
          <w:lang w:val="fr-FR" w:eastAsia="en-US"/>
        </w:rPr>
        <w:t>neutralisation</w:t>
      </w:r>
      <w:proofErr w:type="spellEnd"/>
      <w:r w:rsidR="00153E9B" w:rsidRPr="009862B5">
        <w:rPr>
          <w:rFonts w:eastAsia="Times New Roman"/>
          <w:szCs w:val="22"/>
          <w:lang w:val="fr-FR" w:eastAsia="en-US"/>
        </w:rPr>
        <w:t>.</w:t>
      </w:r>
      <w:r w:rsidR="00B57DA7" w:rsidRPr="009862B5">
        <w:rPr>
          <w:lang w:val="fr-FR"/>
        </w:rPr>
        <w:t xml:space="preserve">  </w:t>
      </w:r>
      <w:r w:rsidR="002D0BD5" w:rsidRPr="009862B5">
        <w:rPr>
          <w:rFonts w:eastAsia="Times New Roman"/>
          <w:szCs w:val="22"/>
          <w:lang w:val="fr-FR" w:eastAsia="en-US"/>
        </w:rPr>
        <w:t>De nombreux pays ont adopté des dispositions interdisant la neutralisation des mesures techniques de protection.</w:t>
      </w:r>
      <w:r w:rsidR="00B57DA7" w:rsidRPr="009862B5">
        <w:rPr>
          <w:lang w:val="fr-FR"/>
        </w:rPr>
        <w:t xml:space="preserve">  </w:t>
      </w:r>
      <w:r w:rsidR="007D2BAD" w:rsidRPr="009862B5">
        <w:rPr>
          <w:rFonts w:eastAsia="Times New Roman"/>
          <w:szCs w:val="22"/>
          <w:lang w:val="fr-FR" w:eastAsia="en-US"/>
        </w:rPr>
        <w:t xml:space="preserve">Parmi ces pays, </w:t>
      </w:r>
      <w:r w:rsidR="007C22D0" w:rsidRPr="009862B5">
        <w:rPr>
          <w:rFonts w:eastAsia="Times New Roman"/>
          <w:szCs w:val="22"/>
          <w:lang w:val="fr-FR" w:eastAsia="en-US"/>
        </w:rPr>
        <w:t>quelques</w:t>
      </w:r>
      <w:r w:rsidR="00F010B1" w:rsidRPr="009862B5">
        <w:rPr>
          <w:rFonts w:eastAsia="Times New Roman"/>
          <w:szCs w:val="22"/>
          <w:lang w:val="fr-FR" w:eastAsia="en-US"/>
        </w:rPr>
        <w:noBreakHyphen/>
      </w:r>
      <w:r w:rsidR="007C22D0" w:rsidRPr="009862B5">
        <w:rPr>
          <w:rFonts w:eastAsia="Times New Roman"/>
          <w:szCs w:val="22"/>
          <w:lang w:val="fr-FR" w:eastAsia="en-US"/>
        </w:rPr>
        <w:t>uns</w:t>
      </w:r>
      <w:r w:rsidR="007D2BAD" w:rsidRPr="009862B5">
        <w:rPr>
          <w:rFonts w:eastAsia="Times New Roman"/>
          <w:szCs w:val="22"/>
          <w:lang w:val="fr-FR" w:eastAsia="en-US"/>
        </w:rPr>
        <w:t xml:space="preserve"> ont également adopté certaines exceptions.</w:t>
      </w:r>
      <w:r w:rsidR="00B57DA7" w:rsidRPr="009862B5">
        <w:rPr>
          <w:lang w:val="fr-FR"/>
        </w:rPr>
        <w:t xml:space="preserve">  </w:t>
      </w:r>
      <w:r w:rsidR="007D2BAD" w:rsidRPr="009862B5">
        <w:rPr>
          <w:rFonts w:eastAsia="Times New Roman"/>
          <w:szCs w:val="22"/>
          <w:lang w:val="fr-FR" w:eastAsia="en-US"/>
        </w:rPr>
        <w:t>Cette étude recense les pays qui appliquent des exceptions légales visant expressément les bibliothèques.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E926EE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L</w:t>
      </w:r>
      <w:r w:rsidR="003019A5" w:rsidRPr="009862B5">
        <w:rPr>
          <w:rFonts w:eastAsia="Times New Roman"/>
          <w:szCs w:val="22"/>
          <w:lang w:val="fr-FR" w:eastAsia="en-US"/>
        </w:rPr>
        <w:t>es</w:t>
      </w:r>
      <w:r w:rsidR="007D2BAD" w:rsidRPr="009862B5">
        <w:rPr>
          <w:rFonts w:eastAsia="Times New Roman"/>
          <w:szCs w:val="22"/>
          <w:lang w:val="fr-FR" w:eastAsia="en-US"/>
        </w:rPr>
        <w:t xml:space="preserve"> tableaux couvrent</w:t>
      </w:r>
      <w:r w:rsidRPr="009862B5">
        <w:rPr>
          <w:rFonts w:eastAsia="Times New Roman"/>
          <w:szCs w:val="22"/>
          <w:lang w:val="fr-FR" w:eastAsia="en-US"/>
        </w:rPr>
        <w:t xml:space="preserve"> souvent</w:t>
      </w:r>
      <w:r w:rsidR="007D2BAD" w:rsidRPr="009862B5">
        <w:rPr>
          <w:rFonts w:eastAsia="Times New Roman"/>
          <w:szCs w:val="22"/>
          <w:lang w:val="fr-FR" w:eastAsia="en-US"/>
        </w:rPr>
        <w:t xml:space="preserve"> bien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7D2BAD" w:rsidRPr="009862B5">
        <w:rPr>
          <w:rFonts w:eastAsia="Times New Roman"/>
          <w:szCs w:val="22"/>
          <w:lang w:val="fr-FR" w:eastAsia="en-US"/>
        </w:rPr>
        <w:t>autres thèmes que ceux que nous venons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7D2BAD" w:rsidRPr="009862B5">
        <w:rPr>
          <w:rFonts w:eastAsia="Times New Roman"/>
          <w:szCs w:val="22"/>
          <w:lang w:val="fr-FR" w:eastAsia="en-US"/>
        </w:rPr>
        <w:t>énumérer.</w:t>
      </w:r>
      <w:r w:rsidR="00B57DA7" w:rsidRPr="009862B5">
        <w:rPr>
          <w:lang w:val="fr-FR"/>
        </w:rPr>
        <w:t xml:space="preserve">  </w:t>
      </w:r>
      <w:r w:rsidR="007D2BAD" w:rsidRPr="009862B5">
        <w:rPr>
          <w:rFonts w:eastAsia="Times New Roman"/>
          <w:szCs w:val="22"/>
          <w:lang w:val="fr-FR" w:eastAsia="en-US"/>
        </w:rPr>
        <w:t>Certains pays ont adopté des textes de loi portant sur les besoins particuliers des bibliothèques, et ces textes sont présentés ici en détail.</w:t>
      </w:r>
      <w:r w:rsidR="00B57DA7" w:rsidRPr="009862B5">
        <w:rPr>
          <w:lang w:val="fr-FR"/>
        </w:rPr>
        <w:t xml:space="preserve">  </w:t>
      </w:r>
      <w:r w:rsidR="007D2BAD" w:rsidRPr="009862B5">
        <w:rPr>
          <w:rFonts w:eastAsia="Times New Roman"/>
          <w:szCs w:val="22"/>
          <w:lang w:val="fr-FR" w:eastAsia="en-US"/>
        </w:rPr>
        <w:t>Presque tous les pays comptent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7D2BAD" w:rsidRPr="009862B5">
        <w:rPr>
          <w:rFonts w:eastAsia="Times New Roman"/>
          <w:szCs w:val="22"/>
          <w:lang w:val="fr-FR" w:eastAsia="en-US"/>
        </w:rPr>
        <w:t>autres exceptions et dispositions relatives au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7D2BAD" w:rsidRPr="009862B5">
        <w:rPr>
          <w:rFonts w:eastAsia="Times New Roman"/>
          <w:szCs w:val="22"/>
          <w:lang w:val="fr-FR" w:eastAsia="en-US"/>
        </w:rPr>
        <w:t xml:space="preserve">auteur pouvant revêtir </w:t>
      </w:r>
      <w:r w:rsidR="003019A5" w:rsidRPr="009862B5">
        <w:rPr>
          <w:rFonts w:eastAsia="Times New Roman"/>
          <w:szCs w:val="22"/>
          <w:lang w:val="fr-FR" w:eastAsia="en-US"/>
        </w:rPr>
        <w:t xml:space="preserve">une </w:t>
      </w:r>
      <w:r w:rsidR="007D2BAD" w:rsidRPr="009862B5">
        <w:rPr>
          <w:rFonts w:eastAsia="Times New Roman"/>
          <w:szCs w:val="22"/>
          <w:lang w:val="fr-FR" w:eastAsia="en-US"/>
        </w:rPr>
        <w:t>importance p</w:t>
      </w:r>
      <w:r w:rsidR="003019A5" w:rsidRPr="009862B5">
        <w:rPr>
          <w:rFonts w:eastAsia="Times New Roman"/>
          <w:szCs w:val="22"/>
          <w:lang w:val="fr-FR" w:eastAsia="en-US"/>
        </w:rPr>
        <w:t>articulière p</w:t>
      </w:r>
      <w:r w:rsidR="007D2BAD" w:rsidRPr="009862B5">
        <w:rPr>
          <w:rFonts w:eastAsia="Times New Roman"/>
          <w:szCs w:val="22"/>
          <w:lang w:val="fr-FR" w:eastAsia="en-US"/>
        </w:rPr>
        <w:t xml:space="preserve">our les </w:t>
      </w:r>
      <w:r w:rsidR="007C22D0" w:rsidRPr="009862B5">
        <w:rPr>
          <w:rFonts w:eastAsia="Times New Roman"/>
          <w:szCs w:val="22"/>
          <w:lang w:val="fr-FR" w:eastAsia="en-US"/>
        </w:rPr>
        <w:t>bibliothèques</w:t>
      </w:r>
      <w:r w:rsidR="007D2BAD" w:rsidRPr="009862B5">
        <w:rPr>
          <w:rFonts w:eastAsia="Times New Roman"/>
          <w:szCs w:val="22"/>
          <w:lang w:val="fr-FR" w:eastAsia="en-US"/>
        </w:rPr>
        <w:t xml:space="preserve">, même lorsque le texte de loi ne porte pas expressément sur </w:t>
      </w:r>
      <w:r w:rsidR="008628C1" w:rsidRPr="009862B5">
        <w:rPr>
          <w:rFonts w:eastAsia="Times New Roman"/>
          <w:szCs w:val="22"/>
          <w:lang w:val="fr-FR" w:eastAsia="en-US"/>
        </w:rPr>
        <w:t>c</w:t>
      </w:r>
      <w:r w:rsidR="007D2BAD" w:rsidRPr="009862B5">
        <w:rPr>
          <w:rFonts w:eastAsia="Times New Roman"/>
          <w:szCs w:val="22"/>
          <w:lang w:val="fr-FR" w:eastAsia="en-US"/>
        </w:rPr>
        <w:t xml:space="preserve">es </w:t>
      </w:r>
      <w:r w:rsidR="008628C1" w:rsidRPr="009862B5">
        <w:rPr>
          <w:rFonts w:eastAsia="Times New Roman"/>
          <w:szCs w:val="22"/>
          <w:lang w:val="fr-FR" w:eastAsia="en-US"/>
        </w:rPr>
        <w:t>dernières</w:t>
      </w:r>
      <w:r w:rsidR="007D2BAD" w:rsidRPr="009862B5">
        <w:rPr>
          <w:rFonts w:eastAsia="Times New Roman"/>
          <w:szCs w:val="22"/>
          <w:lang w:val="fr-FR" w:eastAsia="en-US"/>
        </w:rPr>
        <w:t>.</w:t>
      </w:r>
      <w:r w:rsidR="00B57DA7" w:rsidRPr="009862B5">
        <w:rPr>
          <w:lang w:val="fr-FR"/>
        </w:rPr>
        <w:t xml:space="preserve">  </w:t>
      </w:r>
      <w:r w:rsidR="00481B53" w:rsidRPr="009862B5">
        <w:rPr>
          <w:rFonts w:eastAsia="Times New Roman"/>
          <w:szCs w:val="22"/>
          <w:lang w:val="fr-FR" w:eastAsia="en-US"/>
        </w:rPr>
        <w:t xml:space="preserve">Aussi, la section </w:t>
      </w:r>
      <w:r w:rsidR="00DB1379" w:rsidRPr="009862B5">
        <w:rPr>
          <w:rFonts w:eastAsia="Times New Roman"/>
          <w:szCs w:val="22"/>
          <w:lang w:val="fr-FR" w:eastAsia="en-US"/>
        </w:rPr>
        <w:t>“</w:t>
      </w:r>
      <w:r w:rsidR="00173DEB" w:rsidRPr="009862B5">
        <w:rPr>
          <w:rFonts w:eastAsia="Times New Roman"/>
          <w:szCs w:val="22"/>
          <w:lang w:val="fr-FR" w:eastAsia="en-US"/>
        </w:rPr>
        <w:t xml:space="preserve">dispositions </w:t>
      </w:r>
      <w:r w:rsidR="00481B53" w:rsidRPr="009862B5">
        <w:rPr>
          <w:rFonts w:eastAsia="Times New Roman"/>
          <w:szCs w:val="22"/>
          <w:lang w:val="fr-FR" w:eastAsia="en-US"/>
        </w:rPr>
        <w:t>divers</w:t>
      </w:r>
      <w:r w:rsidR="00173DEB" w:rsidRPr="009862B5">
        <w:rPr>
          <w:rFonts w:eastAsia="Times New Roman"/>
          <w:szCs w:val="22"/>
          <w:lang w:val="fr-FR" w:eastAsia="en-US"/>
        </w:rPr>
        <w:t>es</w:t>
      </w:r>
      <w:r w:rsidR="00DB1379" w:rsidRPr="009862B5">
        <w:rPr>
          <w:rFonts w:eastAsia="Times New Roman"/>
          <w:szCs w:val="22"/>
          <w:lang w:val="fr-FR" w:eastAsia="en-US"/>
        </w:rPr>
        <w:t>”</w:t>
      </w:r>
      <w:r w:rsidR="00481B53" w:rsidRPr="009862B5">
        <w:rPr>
          <w:rFonts w:eastAsia="Times New Roman"/>
          <w:szCs w:val="22"/>
          <w:lang w:val="fr-FR" w:eastAsia="en-US"/>
        </w:rPr>
        <w:t xml:space="preserve"> d</w:t>
      </w:r>
      <w:r w:rsidRPr="009862B5">
        <w:rPr>
          <w:rFonts w:eastAsia="Times New Roman"/>
          <w:szCs w:val="22"/>
          <w:lang w:val="fr-FR" w:eastAsia="en-US"/>
        </w:rPr>
        <w:t>e chaque</w:t>
      </w:r>
      <w:r w:rsidR="00481B53" w:rsidRPr="009862B5">
        <w:rPr>
          <w:rFonts w:eastAsia="Times New Roman"/>
          <w:szCs w:val="22"/>
          <w:lang w:val="fr-FR" w:eastAsia="en-US"/>
        </w:rPr>
        <w:t xml:space="preserve"> tableau contient souvent de brèves références aux textes de loi relatifs à des thèmes tels</w:t>
      </w:r>
      <w:r w:rsidR="00CC7EA9" w:rsidRPr="009862B5">
        <w:rPr>
          <w:rFonts w:eastAsia="Times New Roman"/>
          <w:szCs w:val="22"/>
          <w:lang w:val="fr-FR" w:eastAsia="en-US"/>
        </w:rPr>
        <w:t xml:space="preserve"> que la copie à titre personnel</w:t>
      </w:r>
      <w:r w:rsidR="00481B53" w:rsidRPr="009862B5">
        <w:rPr>
          <w:rFonts w:eastAsia="Times New Roman"/>
          <w:szCs w:val="22"/>
          <w:lang w:val="fr-FR" w:eastAsia="en-US"/>
        </w:rPr>
        <w:t>, le prêt public,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481B53" w:rsidRPr="009862B5">
        <w:rPr>
          <w:rFonts w:eastAsia="Times New Roman"/>
          <w:szCs w:val="22"/>
          <w:lang w:val="fr-FR" w:eastAsia="en-US"/>
        </w:rPr>
        <w:t>acte loyal, les besoins des personnes handicapées, et bien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481B53" w:rsidRPr="009862B5">
        <w:rPr>
          <w:rFonts w:eastAsia="Times New Roman"/>
          <w:szCs w:val="22"/>
          <w:lang w:val="fr-FR" w:eastAsia="en-US"/>
        </w:rPr>
        <w:t>autres encore.</w:t>
      </w:r>
      <w:r w:rsidR="00B57DA7" w:rsidRPr="009862B5">
        <w:rPr>
          <w:lang w:val="fr-FR"/>
        </w:rPr>
        <w:t xml:space="preserve">  </w:t>
      </w:r>
      <w:r w:rsidR="00481B53" w:rsidRPr="009862B5">
        <w:rPr>
          <w:rFonts w:eastAsia="Times New Roman"/>
          <w:szCs w:val="22"/>
          <w:lang w:val="fr-FR" w:eastAsia="en-US"/>
        </w:rPr>
        <w:t>Ces références ne sont pas exhaustives.</w:t>
      </w:r>
      <w:r w:rsidR="00B57DA7" w:rsidRPr="009862B5">
        <w:rPr>
          <w:lang w:val="fr-FR"/>
        </w:rPr>
        <w:t xml:space="preserve">  </w:t>
      </w:r>
      <w:r w:rsidR="00481B53" w:rsidRPr="009862B5">
        <w:rPr>
          <w:rFonts w:eastAsia="Times New Roman"/>
          <w:szCs w:val="22"/>
          <w:lang w:val="fr-FR" w:eastAsia="en-US"/>
        </w:rPr>
        <w:t xml:space="preserve">Elles ont simplement pour objet de fournir un </w:t>
      </w:r>
      <w:r w:rsidR="00CC7EA9" w:rsidRPr="009862B5">
        <w:rPr>
          <w:rFonts w:eastAsia="Times New Roman"/>
          <w:szCs w:val="22"/>
          <w:lang w:val="fr-FR" w:eastAsia="en-US"/>
        </w:rPr>
        <w:t xml:space="preserve">court </w:t>
      </w:r>
      <w:r w:rsidR="00481B53" w:rsidRPr="009862B5">
        <w:rPr>
          <w:rFonts w:eastAsia="Times New Roman"/>
          <w:szCs w:val="22"/>
          <w:lang w:val="fr-FR" w:eastAsia="en-US"/>
        </w:rPr>
        <w:t>résumé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481B53" w:rsidRPr="009862B5">
        <w:rPr>
          <w:rFonts w:eastAsia="Times New Roman"/>
          <w:szCs w:val="22"/>
          <w:lang w:val="fr-FR" w:eastAsia="en-US"/>
        </w:rPr>
        <w:t>autres textes de loi qui pourraient être utiles pour les bibliothèques ou pourraient constituer des sujets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481B53" w:rsidRPr="009862B5">
        <w:rPr>
          <w:rFonts w:eastAsia="Times New Roman"/>
          <w:szCs w:val="22"/>
          <w:lang w:val="fr-FR" w:eastAsia="en-US"/>
        </w:rPr>
        <w:t xml:space="preserve">étude intéressants; </w:t>
      </w:r>
      <w:r w:rsidR="00DB1379" w:rsidRPr="009862B5">
        <w:rPr>
          <w:rFonts w:eastAsia="Times New Roman"/>
          <w:szCs w:val="22"/>
          <w:lang w:val="fr-FR" w:eastAsia="en-US"/>
        </w:rPr>
        <w:t xml:space="preserve"> </w:t>
      </w:r>
      <w:r w:rsidR="00481B53" w:rsidRPr="009862B5">
        <w:rPr>
          <w:rFonts w:eastAsia="Times New Roman"/>
          <w:szCs w:val="22"/>
          <w:lang w:val="fr-FR" w:eastAsia="en-US"/>
        </w:rPr>
        <w:t>elles ne sont pas non plus le résultat de recherches approfondies et ne sont pas fournies pour tous les pays dans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481B53" w:rsidRPr="009862B5">
        <w:rPr>
          <w:rFonts w:eastAsia="Times New Roman"/>
          <w:szCs w:val="22"/>
          <w:lang w:val="fr-FR" w:eastAsia="en-US"/>
        </w:rPr>
        <w:t>ensemble du rapport.</w:t>
      </w:r>
      <w:r w:rsidR="00B57DA7" w:rsidRPr="009862B5">
        <w:rPr>
          <w:lang w:val="fr-FR"/>
        </w:rPr>
        <w:t xml:space="preserve">  </w:t>
      </w:r>
      <w:r w:rsidR="00481B53" w:rsidRPr="009862B5">
        <w:rPr>
          <w:rFonts w:eastAsia="Times New Roman"/>
          <w:szCs w:val="22"/>
          <w:lang w:val="fr-FR" w:eastAsia="en-US"/>
        </w:rPr>
        <w:t>Néanmoins, même si elles ne sont qu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481B53" w:rsidRPr="009862B5">
        <w:rPr>
          <w:rFonts w:eastAsia="Times New Roman"/>
          <w:szCs w:val="22"/>
          <w:lang w:val="fr-FR" w:eastAsia="en-US"/>
        </w:rPr>
        <w:t xml:space="preserve">un simple résumé de textes de loi pouvant présenter un intérêt, ces références témoignent de la diversité grandissante des exceptions </w:t>
      </w:r>
      <w:r w:rsidR="009862B5" w:rsidRPr="009862B5">
        <w:rPr>
          <w:rFonts w:eastAsia="Times New Roman"/>
          <w:szCs w:val="22"/>
          <w:lang w:val="fr-FR" w:eastAsia="en-US"/>
        </w:rPr>
        <w:t xml:space="preserve">relatives </w:t>
      </w:r>
      <w:r w:rsidR="00481B53" w:rsidRPr="009862B5">
        <w:rPr>
          <w:rFonts w:eastAsia="Times New Roman"/>
          <w:szCs w:val="22"/>
          <w:lang w:val="fr-FR" w:eastAsia="en-US"/>
        </w:rPr>
        <w:t>au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481B53" w:rsidRPr="009862B5">
        <w:rPr>
          <w:rFonts w:eastAsia="Times New Roman"/>
          <w:szCs w:val="22"/>
          <w:lang w:val="fr-FR" w:eastAsia="en-US"/>
        </w:rPr>
        <w:t>auteur ainsi que de la complexité et de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481B53" w:rsidRPr="009862B5">
        <w:rPr>
          <w:rFonts w:eastAsia="Times New Roman"/>
          <w:szCs w:val="22"/>
          <w:lang w:val="fr-FR" w:eastAsia="en-US"/>
        </w:rPr>
        <w:t xml:space="preserve">importance croissantes de la définition </w:t>
      </w:r>
      <w:r w:rsidR="00B93A43" w:rsidRPr="009862B5">
        <w:rPr>
          <w:rFonts w:eastAsia="Times New Roman"/>
          <w:szCs w:val="22"/>
          <w:lang w:val="fr-FR" w:eastAsia="en-US"/>
        </w:rPr>
        <w:t>du lien</w:t>
      </w:r>
      <w:r w:rsidR="00481B53" w:rsidRPr="009862B5">
        <w:rPr>
          <w:rFonts w:eastAsia="Times New Roman"/>
          <w:szCs w:val="22"/>
          <w:lang w:val="fr-FR" w:eastAsia="en-US"/>
        </w:rPr>
        <w:t xml:space="preserve"> entre protection juridique et exceptions </w:t>
      </w:r>
      <w:r w:rsidR="009862B5" w:rsidRPr="009862B5">
        <w:rPr>
          <w:rFonts w:eastAsia="Times New Roman"/>
          <w:szCs w:val="22"/>
          <w:lang w:val="fr-FR" w:eastAsia="en-US"/>
        </w:rPr>
        <w:t xml:space="preserve">relatives </w:t>
      </w:r>
      <w:r w:rsidR="00481B53" w:rsidRPr="009862B5">
        <w:rPr>
          <w:rFonts w:eastAsia="Times New Roman"/>
          <w:szCs w:val="22"/>
          <w:lang w:val="fr-FR" w:eastAsia="en-US"/>
        </w:rPr>
        <w:t>au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481B53" w:rsidRPr="009862B5">
        <w:rPr>
          <w:rFonts w:eastAsia="Times New Roman"/>
          <w:szCs w:val="22"/>
          <w:lang w:val="fr-FR" w:eastAsia="en-US"/>
        </w:rPr>
        <w:t>auteur.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B57DA7" w:rsidRPr="009862B5" w:rsidRDefault="00B57DA7" w:rsidP="009862B5">
      <w:pPr>
        <w:rPr>
          <w:rFonts w:eastAsia="Times New Roman"/>
          <w:szCs w:val="22"/>
          <w:lang w:val="fr-FR" w:eastAsia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528"/>
      </w:tblGrid>
      <w:tr w:rsidR="009862B5" w:rsidRPr="00611835" w:rsidTr="00504AB5">
        <w:trPr>
          <w:cantSplit/>
        </w:trPr>
        <w:tc>
          <w:tcPr>
            <w:tcW w:w="8613" w:type="dxa"/>
            <w:gridSpan w:val="2"/>
            <w:shd w:val="clear" w:color="auto" w:fill="auto"/>
          </w:tcPr>
          <w:p w:rsidR="000667AA" w:rsidRPr="009862B5" w:rsidRDefault="001B64B8" w:rsidP="009862B5">
            <w:pPr>
              <w:rPr>
                <w:rFonts w:eastAsia="Times New Roman"/>
                <w:b/>
                <w:bCs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b/>
                <w:bCs/>
                <w:szCs w:val="22"/>
                <w:lang w:val="fr-FR" w:eastAsia="en-US"/>
              </w:rPr>
              <w:t xml:space="preserve">Exceptions en faveur des bibliothèques dans les </w:t>
            </w:r>
            <w:r w:rsidR="0023468A" w:rsidRPr="009862B5">
              <w:rPr>
                <w:rFonts w:eastAsia="Times New Roman"/>
                <w:b/>
                <w:bCs/>
                <w:szCs w:val="22"/>
                <w:lang w:val="fr-FR" w:eastAsia="en-US"/>
              </w:rPr>
              <w:t>textes de loi</w:t>
            </w:r>
            <w:r w:rsidRPr="009862B5">
              <w:rPr>
                <w:rFonts w:eastAsia="Times New Roman"/>
                <w:b/>
                <w:bCs/>
                <w:szCs w:val="22"/>
                <w:lang w:val="fr-FR" w:eastAsia="en-US"/>
              </w:rPr>
              <w:t xml:space="preserve"> nationa</w:t>
            </w:r>
            <w:r w:rsidR="0023468A" w:rsidRPr="009862B5">
              <w:rPr>
                <w:rFonts w:eastAsia="Times New Roman"/>
                <w:b/>
                <w:bCs/>
                <w:szCs w:val="22"/>
                <w:lang w:val="fr-FR" w:eastAsia="en-US"/>
              </w:rPr>
              <w:t>ux</w:t>
            </w:r>
            <w:r w:rsidRPr="009862B5">
              <w:rPr>
                <w:rFonts w:eastAsia="Times New Roman"/>
                <w:b/>
                <w:bCs/>
                <w:szCs w:val="22"/>
                <w:lang w:val="fr-FR" w:eastAsia="en-US"/>
              </w:rPr>
              <w:t xml:space="preserve"> sur le droit d</w:t>
            </w:r>
            <w:r w:rsidR="001A6DF7" w:rsidRPr="009862B5">
              <w:rPr>
                <w:rFonts w:eastAsia="Times New Roman"/>
                <w:b/>
                <w:bCs/>
                <w:szCs w:val="22"/>
                <w:lang w:val="fr-FR" w:eastAsia="en-US"/>
              </w:rPr>
              <w:t>’</w:t>
            </w:r>
            <w:r w:rsidRPr="009862B5">
              <w:rPr>
                <w:rFonts w:eastAsia="Times New Roman"/>
                <w:b/>
                <w:bCs/>
                <w:szCs w:val="22"/>
                <w:lang w:val="fr-FR" w:eastAsia="en-US"/>
              </w:rPr>
              <w:t>auteur</w:t>
            </w:r>
          </w:p>
          <w:p w:rsidR="000667AA" w:rsidRPr="009862B5" w:rsidRDefault="001B64B8" w:rsidP="009862B5">
            <w:pPr>
              <w:rPr>
                <w:rFonts w:eastAsia="Times New Roman"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szCs w:val="22"/>
                <w:lang w:val="fr-FR" w:eastAsia="en-US"/>
              </w:rPr>
              <w:t>Résumé des conclusions d</w:t>
            </w:r>
            <w:r w:rsidR="001A6DF7" w:rsidRPr="009862B5">
              <w:rPr>
                <w:rFonts w:eastAsia="Times New Roman"/>
                <w:szCs w:val="22"/>
                <w:lang w:val="fr-FR" w:eastAsia="en-US"/>
              </w:rPr>
              <w:t>’</w:t>
            </w:r>
            <w:r w:rsidRPr="009862B5">
              <w:rPr>
                <w:rFonts w:eastAsia="Times New Roman"/>
                <w:szCs w:val="22"/>
                <w:lang w:val="fr-FR" w:eastAsia="en-US"/>
              </w:rPr>
              <w:t>une étude réalisée en</w:t>
            </w:r>
            <w:r w:rsidR="00DB1379" w:rsidRPr="009862B5">
              <w:rPr>
                <w:rFonts w:eastAsia="Times New Roman"/>
                <w:szCs w:val="22"/>
                <w:lang w:val="fr-FR" w:eastAsia="en-US"/>
              </w:rPr>
              <w:t> </w:t>
            </w:r>
            <w:r w:rsidRPr="009862B5">
              <w:rPr>
                <w:rFonts w:eastAsia="Times New Roman"/>
                <w:szCs w:val="22"/>
                <w:lang w:val="fr-FR" w:eastAsia="en-US"/>
              </w:rPr>
              <w:t>2015 pour l</w:t>
            </w:r>
            <w:r w:rsidR="001A6DF7" w:rsidRPr="009862B5">
              <w:rPr>
                <w:rFonts w:eastAsia="Times New Roman"/>
                <w:szCs w:val="22"/>
                <w:lang w:val="fr-FR" w:eastAsia="en-US"/>
              </w:rPr>
              <w:t>’</w:t>
            </w:r>
            <w:r w:rsidRPr="009862B5">
              <w:rPr>
                <w:rFonts w:eastAsia="Times New Roman"/>
                <w:szCs w:val="22"/>
                <w:lang w:val="fr-FR" w:eastAsia="en-US"/>
              </w:rPr>
              <w:t>Organisation Mondiale de la Propriété Intellectuelle</w:t>
            </w:r>
          </w:p>
          <w:p w:rsidR="000667AA" w:rsidRPr="009862B5" w:rsidRDefault="001B64B8" w:rsidP="009862B5">
            <w:pPr>
              <w:rPr>
                <w:rFonts w:eastAsia="Times New Roman"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szCs w:val="22"/>
                <w:lang w:val="fr-FR" w:eastAsia="en-US"/>
              </w:rPr>
              <w:t xml:space="preserve">Étude </w:t>
            </w:r>
            <w:r w:rsidR="0088639C" w:rsidRPr="009862B5">
              <w:rPr>
                <w:rFonts w:eastAsia="Times New Roman"/>
                <w:szCs w:val="22"/>
                <w:lang w:val="fr-FR" w:eastAsia="en-US"/>
              </w:rPr>
              <w:t>établie par Kenneth </w:t>
            </w:r>
            <w:r w:rsidRPr="009862B5">
              <w:rPr>
                <w:rFonts w:eastAsia="Times New Roman"/>
                <w:szCs w:val="22"/>
                <w:lang w:val="fr-FR" w:eastAsia="en-US"/>
              </w:rPr>
              <w:t>D.</w:t>
            </w:r>
            <w:r w:rsidR="00DB1379" w:rsidRPr="009862B5">
              <w:rPr>
                <w:rFonts w:eastAsia="Times New Roman"/>
                <w:szCs w:val="22"/>
                <w:lang w:val="fr-FR" w:eastAsia="en-US"/>
              </w:rPr>
              <w:t> </w:t>
            </w:r>
            <w:proofErr w:type="spellStart"/>
            <w:r w:rsidRPr="009862B5">
              <w:rPr>
                <w:rFonts w:eastAsia="Times New Roman"/>
                <w:szCs w:val="22"/>
                <w:lang w:val="fr-FR" w:eastAsia="en-US"/>
              </w:rPr>
              <w:t>Crews</w:t>
            </w:r>
            <w:proofErr w:type="spellEnd"/>
            <w:r w:rsidRPr="009862B5">
              <w:rPr>
                <w:rFonts w:eastAsia="Times New Roman"/>
                <w:szCs w:val="22"/>
                <w:lang w:val="fr-FR" w:eastAsia="en-US"/>
              </w:rPr>
              <w:t>.</w:t>
            </w:r>
          </w:p>
          <w:p w:rsidR="000667AA" w:rsidRPr="009862B5" w:rsidRDefault="001B64B8" w:rsidP="009862B5">
            <w:pPr>
              <w:rPr>
                <w:rFonts w:eastAsia="Times New Roman"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szCs w:val="22"/>
                <w:lang w:val="fr-FR" w:eastAsia="en-US"/>
              </w:rPr>
              <w:t>Nombre de pays couverts par cette étude</w:t>
            </w:r>
            <w:r w:rsidR="00DB1379" w:rsidRPr="009862B5">
              <w:rPr>
                <w:rFonts w:eastAsia="Times New Roman"/>
                <w:szCs w:val="22"/>
                <w:lang w:val="fr-FR" w:eastAsia="en-US"/>
              </w:rPr>
              <w:t> </w:t>
            </w:r>
            <w:r w:rsidRPr="009862B5">
              <w:rPr>
                <w:rFonts w:eastAsia="Times New Roman"/>
                <w:szCs w:val="22"/>
                <w:lang w:val="fr-FR" w:eastAsia="en-US"/>
              </w:rPr>
              <w:t>: 188</w:t>
            </w:r>
          </w:p>
          <w:p w:rsidR="00B57DA7" w:rsidRPr="009862B5" w:rsidRDefault="00B57DA7" w:rsidP="009862B5">
            <w:pPr>
              <w:rPr>
                <w:rFonts w:eastAsia="Times New Roman"/>
                <w:szCs w:val="22"/>
                <w:lang w:val="fr-FR" w:eastAsia="en-US"/>
              </w:rPr>
            </w:pPr>
          </w:p>
        </w:tc>
      </w:tr>
      <w:tr w:rsidR="009862B5" w:rsidRPr="009862B5" w:rsidTr="00504AB5">
        <w:trPr>
          <w:cantSplit/>
        </w:trPr>
        <w:tc>
          <w:tcPr>
            <w:tcW w:w="3085" w:type="dxa"/>
            <w:shd w:val="clear" w:color="auto" w:fill="auto"/>
          </w:tcPr>
          <w:p w:rsidR="00B57DA7" w:rsidRPr="009862B5" w:rsidRDefault="001B64B8" w:rsidP="009862B5">
            <w:pPr>
              <w:rPr>
                <w:rFonts w:eastAsia="Times New Roman"/>
                <w:b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b/>
                <w:szCs w:val="22"/>
                <w:lang w:val="fr-FR" w:eastAsia="en-US"/>
              </w:rPr>
              <w:t>Exception</w:t>
            </w:r>
          </w:p>
        </w:tc>
        <w:tc>
          <w:tcPr>
            <w:tcW w:w="5528" w:type="dxa"/>
            <w:shd w:val="clear" w:color="auto" w:fill="auto"/>
          </w:tcPr>
          <w:p w:rsidR="00B57DA7" w:rsidRPr="009862B5" w:rsidRDefault="001B64B8" w:rsidP="009862B5">
            <w:pPr>
              <w:rPr>
                <w:rFonts w:eastAsia="Times New Roman"/>
                <w:b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b/>
                <w:szCs w:val="22"/>
                <w:lang w:val="fr-FR" w:eastAsia="en-US"/>
              </w:rPr>
              <w:t>Nombre de pays</w:t>
            </w:r>
          </w:p>
        </w:tc>
      </w:tr>
      <w:tr w:rsidR="009862B5" w:rsidRPr="009862B5" w:rsidTr="00504AB5">
        <w:trPr>
          <w:cantSplit/>
        </w:trPr>
        <w:tc>
          <w:tcPr>
            <w:tcW w:w="3085" w:type="dxa"/>
            <w:shd w:val="clear" w:color="auto" w:fill="auto"/>
          </w:tcPr>
          <w:p w:rsidR="000667AA" w:rsidRPr="009862B5" w:rsidRDefault="001B64B8" w:rsidP="009862B5">
            <w:pPr>
              <w:rPr>
                <w:rFonts w:eastAsia="Times New Roman"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szCs w:val="22"/>
                <w:lang w:val="fr-FR" w:eastAsia="en-US"/>
              </w:rPr>
              <w:t>Aucun</w:t>
            </w:r>
            <w:r w:rsidR="009769CB" w:rsidRPr="009862B5">
              <w:rPr>
                <w:rFonts w:eastAsia="Times New Roman"/>
                <w:szCs w:val="22"/>
                <w:lang w:val="fr-FR" w:eastAsia="en-US"/>
              </w:rPr>
              <w:t>e</w:t>
            </w:r>
          </w:p>
          <w:p w:rsidR="00B57DA7" w:rsidRPr="009862B5" w:rsidRDefault="00B57DA7" w:rsidP="009862B5">
            <w:pPr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B57DA7" w:rsidRPr="009862B5" w:rsidRDefault="00B57DA7" w:rsidP="009862B5">
            <w:pPr>
              <w:rPr>
                <w:rFonts w:eastAsia="Times New Roman"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szCs w:val="22"/>
                <w:lang w:val="fr-FR" w:eastAsia="en-US"/>
              </w:rPr>
              <w:t>32</w:t>
            </w:r>
          </w:p>
        </w:tc>
      </w:tr>
      <w:tr w:rsidR="009862B5" w:rsidRPr="009862B5" w:rsidTr="00504AB5">
        <w:trPr>
          <w:cantSplit/>
        </w:trPr>
        <w:tc>
          <w:tcPr>
            <w:tcW w:w="3085" w:type="dxa"/>
            <w:shd w:val="clear" w:color="auto" w:fill="auto"/>
          </w:tcPr>
          <w:p w:rsidR="000667AA" w:rsidRPr="009862B5" w:rsidRDefault="001B64B8" w:rsidP="009862B5">
            <w:pPr>
              <w:rPr>
                <w:rFonts w:eastAsia="Times New Roman"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szCs w:val="22"/>
                <w:lang w:val="fr-FR" w:eastAsia="en-US"/>
              </w:rPr>
              <w:t>Aspects généraux de la reproduction réalisée par les bibliothèques</w:t>
            </w:r>
          </w:p>
          <w:p w:rsidR="00B57DA7" w:rsidRPr="009862B5" w:rsidRDefault="00B57DA7" w:rsidP="009862B5">
            <w:pPr>
              <w:rPr>
                <w:rFonts w:eastAsia="Times New Roman"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szCs w:val="22"/>
                <w:lang w:val="fr-FR" w:eastAsia="en-US"/>
              </w:rPr>
              <w:t>(Note</w:t>
            </w:r>
            <w:r w:rsidR="00DB1379" w:rsidRPr="009862B5">
              <w:rPr>
                <w:rFonts w:eastAsia="Times New Roman"/>
                <w:szCs w:val="22"/>
                <w:lang w:val="fr-FR" w:eastAsia="en-US"/>
              </w:rPr>
              <w:t> </w:t>
            </w:r>
            <w:r w:rsidRPr="009862B5">
              <w:rPr>
                <w:rFonts w:eastAsia="Times New Roman"/>
                <w:szCs w:val="22"/>
                <w:lang w:val="fr-FR" w:eastAsia="en-US"/>
              </w:rPr>
              <w:t xml:space="preserve">: </w:t>
            </w:r>
            <w:r w:rsidR="00FF0D3E" w:rsidRPr="009862B5">
              <w:rPr>
                <w:rFonts w:eastAsia="Times New Roman"/>
                <w:szCs w:val="22"/>
                <w:lang w:val="fr-FR" w:eastAsia="en-US"/>
              </w:rPr>
              <w:t xml:space="preserve">le nombre indiqué correspond au nombre de pays disposant </w:t>
            </w:r>
            <w:r w:rsidR="00FF0D3E" w:rsidRPr="009862B5">
              <w:rPr>
                <w:rFonts w:eastAsia="Times New Roman"/>
                <w:i/>
                <w:szCs w:val="22"/>
                <w:lang w:val="fr-FR" w:eastAsia="en-US"/>
              </w:rPr>
              <w:t>uniquement</w:t>
            </w:r>
            <w:r w:rsidR="00FF0D3E" w:rsidRPr="009862B5">
              <w:rPr>
                <w:rFonts w:eastAsia="Times New Roman"/>
                <w:szCs w:val="22"/>
                <w:lang w:val="fr-FR" w:eastAsia="en-US"/>
              </w:rPr>
              <w:t xml:space="preserve"> d</w:t>
            </w:r>
            <w:r w:rsidR="001A6DF7" w:rsidRPr="009862B5">
              <w:rPr>
                <w:rFonts w:eastAsia="Times New Roman"/>
                <w:szCs w:val="22"/>
                <w:lang w:val="fr-FR" w:eastAsia="en-US"/>
              </w:rPr>
              <w:t>’</w:t>
            </w:r>
            <w:r w:rsidR="00FF0D3E" w:rsidRPr="009862B5">
              <w:rPr>
                <w:rFonts w:eastAsia="Times New Roman"/>
                <w:szCs w:val="22"/>
                <w:lang w:val="fr-FR" w:eastAsia="en-US"/>
              </w:rPr>
              <w:t>une exception générale</w:t>
            </w:r>
            <w:r w:rsidR="00D05372" w:rsidRPr="009862B5">
              <w:rPr>
                <w:rFonts w:eastAsia="Times New Roman"/>
                <w:szCs w:val="22"/>
                <w:lang w:val="fr-FR" w:eastAsia="en-US"/>
              </w:rPr>
              <w:t>)</w:t>
            </w:r>
          </w:p>
          <w:p w:rsidR="0088639C" w:rsidRPr="009862B5" w:rsidRDefault="0088639C" w:rsidP="009862B5">
            <w:pPr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B57DA7" w:rsidRPr="009862B5" w:rsidRDefault="00B57DA7" w:rsidP="009862B5">
            <w:pPr>
              <w:rPr>
                <w:rFonts w:eastAsia="Times New Roman"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szCs w:val="22"/>
                <w:lang w:val="fr-FR" w:eastAsia="en-US"/>
              </w:rPr>
              <w:t>31</w:t>
            </w:r>
          </w:p>
        </w:tc>
      </w:tr>
      <w:tr w:rsidR="009862B5" w:rsidRPr="009862B5" w:rsidTr="00504AB5">
        <w:trPr>
          <w:cantSplit/>
        </w:trPr>
        <w:tc>
          <w:tcPr>
            <w:tcW w:w="3085" w:type="dxa"/>
            <w:shd w:val="clear" w:color="auto" w:fill="auto"/>
          </w:tcPr>
          <w:p w:rsidR="000667AA" w:rsidRPr="009862B5" w:rsidRDefault="001B64B8" w:rsidP="009862B5">
            <w:pPr>
              <w:rPr>
                <w:rFonts w:eastAsia="Times New Roman"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szCs w:val="22"/>
                <w:lang w:val="fr-FR" w:eastAsia="en-US"/>
              </w:rPr>
              <w:t xml:space="preserve">Copies pour les </w:t>
            </w:r>
            <w:r w:rsidR="0004591D" w:rsidRPr="009862B5">
              <w:rPr>
                <w:rFonts w:eastAsia="Times New Roman"/>
                <w:szCs w:val="22"/>
                <w:lang w:val="fr-FR" w:eastAsia="en-US"/>
              </w:rPr>
              <w:t>utilisateurs</w:t>
            </w:r>
            <w:r w:rsidRPr="009862B5">
              <w:rPr>
                <w:rFonts w:eastAsia="Times New Roman"/>
                <w:szCs w:val="22"/>
                <w:lang w:val="fr-FR" w:eastAsia="en-US"/>
              </w:rPr>
              <w:t xml:space="preserve"> des bibliothèques (à des fins de recherche ou d</w:t>
            </w:r>
            <w:r w:rsidR="001A6DF7" w:rsidRPr="009862B5">
              <w:rPr>
                <w:rFonts w:eastAsia="Times New Roman"/>
                <w:szCs w:val="22"/>
                <w:lang w:val="fr-FR" w:eastAsia="en-US"/>
              </w:rPr>
              <w:t>’</w:t>
            </w:r>
            <w:r w:rsidRPr="009862B5">
              <w:rPr>
                <w:rFonts w:eastAsia="Times New Roman"/>
                <w:szCs w:val="22"/>
                <w:lang w:val="fr-FR" w:eastAsia="en-US"/>
              </w:rPr>
              <w:t>étude)</w:t>
            </w:r>
          </w:p>
          <w:p w:rsidR="00B57DA7" w:rsidRPr="009862B5" w:rsidRDefault="00B57DA7" w:rsidP="009862B5">
            <w:pPr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B57DA7" w:rsidRPr="009862B5" w:rsidRDefault="00B57DA7" w:rsidP="009862B5">
            <w:pPr>
              <w:rPr>
                <w:rFonts w:eastAsia="Times New Roman"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szCs w:val="22"/>
                <w:lang w:val="fr-FR" w:eastAsia="en-US"/>
              </w:rPr>
              <w:t>98</w:t>
            </w:r>
          </w:p>
        </w:tc>
      </w:tr>
      <w:tr w:rsidR="009862B5" w:rsidRPr="009862B5" w:rsidTr="00504AB5">
        <w:trPr>
          <w:cantSplit/>
        </w:trPr>
        <w:tc>
          <w:tcPr>
            <w:tcW w:w="3085" w:type="dxa"/>
            <w:shd w:val="clear" w:color="auto" w:fill="auto"/>
          </w:tcPr>
          <w:p w:rsidR="000667AA" w:rsidRPr="009862B5" w:rsidRDefault="001B64B8" w:rsidP="009862B5">
            <w:pPr>
              <w:rPr>
                <w:rFonts w:eastAsia="Times New Roman"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szCs w:val="22"/>
                <w:lang w:val="fr-FR" w:eastAsia="en-US"/>
              </w:rPr>
              <w:t>Copies à des fins de préservation ou de remplacement</w:t>
            </w:r>
          </w:p>
          <w:p w:rsidR="00B57DA7" w:rsidRPr="009862B5" w:rsidRDefault="00B57DA7" w:rsidP="009862B5">
            <w:pPr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0667AA" w:rsidRPr="009862B5" w:rsidRDefault="001B64B8" w:rsidP="009862B5">
            <w:pPr>
              <w:rPr>
                <w:rFonts w:eastAsia="Times New Roman"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szCs w:val="22"/>
                <w:lang w:val="fr-FR" w:eastAsia="en-US"/>
              </w:rPr>
              <w:t>Préservation</w:t>
            </w:r>
            <w:r w:rsidR="00DB1379" w:rsidRPr="009862B5">
              <w:rPr>
                <w:rFonts w:eastAsia="Times New Roman"/>
                <w:szCs w:val="22"/>
                <w:lang w:val="fr-FR" w:eastAsia="en-US"/>
              </w:rPr>
              <w:t> </w:t>
            </w:r>
            <w:r w:rsidRPr="009862B5">
              <w:rPr>
                <w:rFonts w:eastAsia="Times New Roman"/>
                <w:szCs w:val="22"/>
                <w:lang w:val="fr-FR" w:eastAsia="en-US"/>
              </w:rPr>
              <w:t>: 99</w:t>
            </w:r>
          </w:p>
          <w:p w:rsidR="000667AA" w:rsidRPr="009862B5" w:rsidRDefault="000667AA" w:rsidP="009862B5">
            <w:pPr>
              <w:rPr>
                <w:rFonts w:eastAsia="Times New Roman"/>
                <w:szCs w:val="22"/>
                <w:lang w:val="fr-FR" w:eastAsia="en-US"/>
              </w:rPr>
            </w:pPr>
          </w:p>
          <w:p w:rsidR="00B57DA7" w:rsidRPr="009862B5" w:rsidRDefault="001B64B8" w:rsidP="009862B5">
            <w:pPr>
              <w:rPr>
                <w:rFonts w:eastAsia="Times New Roman"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szCs w:val="22"/>
                <w:lang w:val="fr-FR" w:eastAsia="en-US"/>
              </w:rPr>
              <w:t>Remplacement : 90</w:t>
            </w:r>
          </w:p>
        </w:tc>
      </w:tr>
      <w:tr w:rsidR="009862B5" w:rsidRPr="009862B5" w:rsidTr="00504AB5">
        <w:trPr>
          <w:cantSplit/>
        </w:trPr>
        <w:tc>
          <w:tcPr>
            <w:tcW w:w="3085" w:type="dxa"/>
            <w:shd w:val="clear" w:color="auto" w:fill="auto"/>
          </w:tcPr>
          <w:p w:rsidR="000667AA" w:rsidRPr="009862B5" w:rsidRDefault="001B64B8" w:rsidP="009862B5">
            <w:pPr>
              <w:rPr>
                <w:rFonts w:eastAsia="Times New Roman"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szCs w:val="22"/>
                <w:lang w:val="fr-FR" w:eastAsia="en-US"/>
              </w:rPr>
              <w:t>Recherche ou étude</w:t>
            </w:r>
          </w:p>
          <w:p w:rsidR="000667AA" w:rsidRPr="009862B5" w:rsidRDefault="009769CB" w:rsidP="009862B5">
            <w:pPr>
              <w:rPr>
                <w:rFonts w:eastAsia="Times New Roman"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szCs w:val="22"/>
                <w:lang w:val="fr-FR" w:eastAsia="en-US"/>
              </w:rPr>
              <w:t>(</w:t>
            </w:r>
            <w:r w:rsidR="001B64B8" w:rsidRPr="009862B5">
              <w:rPr>
                <w:rFonts w:eastAsia="Times New Roman"/>
                <w:szCs w:val="22"/>
                <w:lang w:val="fr-FR" w:eastAsia="en-US"/>
              </w:rPr>
              <w:t>Mise à disposition</w:t>
            </w:r>
            <w:r w:rsidRPr="009862B5">
              <w:rPr>
                <w:rFonts w:eastAsia="Times New Roman"/>
                <w:szCs w:val="22"/>
                <w:lang w:val="fr-FR" w:eastAsia="en-US"/>
              </w:rPr>
              <w:t>)</w:t>
            </w:r>
          </w:p>
          <w:p w:rsidR="00B57DA7" w:rsidRPr="009862B5" w:rsidRDefault="00B57DA7" w:rsidP="009862B5">
            <w:pPr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B57DA7" w:rsidRPr="009862B5" w:rsidRDefault="00B57DA7" w:rsidP="009862B5">
            <w:pPr>
              <w:rPr>
                <w:rFonts w:eastAsia="Times New Roman"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szCs w:val="22"/>
                <w:lang w:val="fr-FR" w:eastAsia="en-US"/>
              </w:rPr>
              <w:t>28</w:t>
            </w:r>
          </w:p>
        </w:tc>
      </w:tr>
      <w:tr w:rsidR="009862B5" w:rsidRPr="00611835" w:rsidTr="00504AB5">
        <w:trPr>
          <w:cantSplit/>
        </w:trPr>
        <w:tc>
          <w:tcPr>
            <w:tcW w:w="3085" w:type="dxa"/>
            <w:shd w:val="clear" w:color="auto" w:fill="auto"/>
          </w:tcPr>
          <w:p w:rsidR="000667AA" w:rsidRPr="009862B5" w:rsidRDefault="001B64B8" w:rsidP="009862B5">
            <w:pPr>
              <w:rPr>
                <w:rFonts w:eastAsia="Times New Roman"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szCs w:val="22"/>
                <w:lang w:val="fr-FR" w:eastAsia="en-US"/>
              </w:rPr>
              <w:t>Fourniture de documents ou prêt entre bibliothèques</w:t>
            </w:r>
          </w:p>
          <w:p w:rsidR="00B57DA7" w:rsidRPr="009862B5" w:rsidRDefault="00B57DA7" w:rsidP="009862B5">
            <w:pPr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0667AA" w:rsidRPr="009862B5" w:rsidRDefault="001B64B8" w:rsidP="009862B5">
            <w:pPr>
              <w:rPr>
                <w:rFonts w:eastAsia="Times New Roman"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szCs w:val="22"/>
                <w:lang w:val="fr-FR" w:eastAsia="en-US"/>
              </w:rPr>
              <w:t>Fourniture de documents</w:t>
            </w:r>
            <w:r w:rsidR="00DB1379" w:rsidRPr="009862B5">
              <w:rPr>
                <w:rFonts w:eastAsia="Times New Roman"/>
                <w:szCs w:val="22"/>
                <w:lang w:val="fr-FR" w:eastAsia="en-US"/>
              </w:rPr>
              <w:t> </w:t>
            </w:r>
            <w:r w:rsidRPr="009862B5">
              <w:rPr>
                <w:rFonts w:eastAsia="Times New Roman"/>
                <w:szCs w:val="22"/>
                <w:lang w:val="fr-FR" w:eastAsia="en-US"/>
              </w:rPr>
              <w:t>: 21</w:t>
            </w:r>
          </w:p>
          <w:p w:rsidR="000667AA" w:rsidRPr="009862B5" w:rsidRDefault="000667AA" w:rsidP="009862B5">
            <w:pPr>
              <w:rPr>
                <w:rFonts w:eastAsia="Times New Roman"/>
                <w:szCs w:val="22"/>
                <w:lang w:val="fr-FR" w:eastAsia="en-US"/>
              </w:rPr>
            </w:pPr>
          </w:p>
          <w:p w:rsidR="000667AA" w:rsidRPr="009862B5" w:rsidRDefault="001B64B8" w:rsidP="009862B5">
            <w:pPr>
              <w:rPr>
                <w:rFonts w:eastAsia="Times New Roman"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szCs w:val="22"/>
                <w:lang w:val="fr-FR" w:eastAsia="en-US"/>
              </w:rPr>
              <w:t>Prêt entre bibliothèques</w:t>
            </w:r>
            <w:r w:rsidR="00DB1379" w:rsidRPr="009862B5">
              <w:rPr>
                <w:rFonts w:eastAsia="Times New Roman"/>
                <w:szCs w:val="22"/>
                <w:lang w:val="fr-FR" w:eastAsia="en-US"/>
              </w:rPr>
              <w:t> </w:t>
            </w:r>
            <w:r w:rsidRPr="009862B5">
              <w:rPr>
                <w:rFonts w:eastAsia="Times New Roman"/>
                <w:szCs w:val="22"/>
                <w:lang w:val="fr-FR" w:eastAsia="en-US"/>
              </w:rPr>
              <w:t>: 9</w:t>
            </w:r>
          </w:p>
          <w:p w:rsidR="00B57DA7" w:rsidRPr="009862B5" w:rsidRDefault="00B57DA7" w:rsidP="009862B5">
            <w:pPr>
              <w:rPr>
                <w:rFonts w:eastAsia="Times New Roman"/>
                <w:szCs w:val="22"/>
                <w:lang w:val="fr-FR" w:eastAsia="en-US"/>
              </w:rPr>
            </w:pPr>
          </w:p>
        </w:tc>
      </w:tr>
      <w:tr w:rsidR="00504AB5" w:rsidRPr="009862B5" w:rsidTr="00504AB5">
        <w:trPr>
          <w:cantSplit/>
        </w:trPr>
        <w:tc>
          <w:tcPr>
            <w:tcW w:w="3085" w:type="dxa"/>
            <w:shd w:val="clear" w:color="auto" w:fill="auto"/>
          </w:tcPr>
          <w:p w:rsidR="000667AA" w:rsidRPr="009862B5" w:rsidRDefault="00020B2D" w:rsidP="009862B5">
            <w:pPr>
              <w:rPr>
                <w:rFonts w:eastAsia="Times New Roman"/>
                <w:szCs w:val="22"/>
                <w:lang w:val="fr-FR" w:eastAsia="en-US"/>
              </w:rPr>
            </w:pPr>
            <w:proofErr w:type="spellStart"/>
            <w:r w:rsidRPr="009862B5">
              <w:rPr>
                <w:rFonts w:eastAsia="Times New Roman"/>
                <w:szCs w:val="22"/>
                <w:lang w:val="fr-FR" w:eastAsia="en-US"/>
              </w:rPr>
              <w:t>Anti</w:t>
            </w:r>
            <w:r w:rsidR="001B64B8" w:rsidRPr="009862B5">
              <w:rPr>
                <w:rFonts w:eastAsia="Times New Roman"/>
                <w:szCs w:val="22"/>
                <w:lang w:val="fr-FR" w:eastAsia="en-US"/>
              </w:rPr>
              <w:t>neutralisation</w:t>
            </w:r>
            <w:proofErr w:type="spellEnd"/>
            <w:r w:rsidR="001B64B8" w:rsidRPr="009862B5">
              <w:rPr>
                <w:rFonts w:eastAsia="Times New Roman"/>
                <w:szCs w:val="22"/>
                <w:lang w:val="fr-FR" w:eastAsia="en-US"/>
              </w:rPr>
              <w:t xml:space="preserve"> des mesures techniques de protection</w:t>
            </w:r>
            <w:r w:rsidR="001A6DF7" w:rsidRPr="009862B5">
              <w:rPr>
                <w:rFonts w:eastAsia="Times New Roman"/>
                <w:szCs w:val="22"/>
                <w:lang w:val="fr-FR" w:eastAsia="en-US"/>
              </w:rPr>
              <w:t xml:space="preserve"> – </w:t>
            </w:r>
            <w:r w:rsidR="001B64B8" w:rsidRPr="009862B5">
              <w:rPr>
                <w:rFonts w:eastAsia="Times New Roman"/>
                <w:szCs w:val="22"/>
                <w:lang w:val="fr-FR" w:eastAsia="en-US"/>
              </w:rPr>
              <w:t>exception en faveur des bibliothèques</w:t>
            </w:r>
          </w:p>
          <w:p w:rsidR="00B57DA7" w:rsidRPr="009862B5" w:rsidRDefault="00B57DA7" w:rsidP="009862B5">
            <w:pPr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B57DA7" w:rsidRPr="009862B5" w:rsidRDefault="00B57DA7" w:rsidP="009862B5">
            <w:pPr>
              <w:rPr>
                <w:rFonts w:eastAsia="Times New Roman"/>
                <w:szCs w:val="22"/>
                <w:lang w:val="fr-FR" w:eastAsia="en-US"/>
              </w:rPr>
            </w:pPr>
            <w:r w:rsidRPr="009862B5">
              <w:rPr>
                <w:rFonts w:eastAsia="Times New Roman"/>
                <w:szCs w:val="22"/>
                <w:lang w:val="fr-FR" w:eastAsia="en-US"/>
              </w:rPr>
              <w:t>52</w:t>
            </w:r>
          </w:p>
        </w:tc>
      </w:tr>
    </w:tbl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AB0ADE" w:rsidP="009862B5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FR" w:eastAsia="en-US"/>
        </w:rPr>
      </w:pPr>
      <w:r w:rsidRPr="009862B5">
        <w:rPr>
          <w:b/>
          <w:bCs/>
          <w:caps/>
          <w:kern w:val="32"/>
          <w:szCs w:val="32"/>
          <w:lang w:val="fr-FR" w:eastAsia="en-US"/>
        </w:rPr>
        <w:t>MÉTHODOLOGIE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9525E0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Si l</w:t>
      </w:r>
      <w:r w:rsidR="006C2C3E" w:rsidRPr="009862B5">
        <w:rPr>
          <w:rFonts w:eastAsia="Times New Roman"/>
          <w:szCs w:val="22"/>
          <w:lang w:val="fr-FR" w:eastAsia="en-US"/>
        </w:rPr>
        <w:t>e</w:t>
      </w:r>
      <w:r w:rsidRPr="009862B5">
        <w:rPr>
          <w:rFonts w:eastAsia="Times New Roman"/>
          <w:szCs w:val="22"/>
          <w:lang w:val="fr-FR" w:eastAsia="en-US"/>
        </w:rPr>
        <w:t xml:space="preserve"> présent </w:t>
      </w:r>
      <w:r w:rsidR="006C2C3E" w:rsidRPr="009862B5">
        <w:rPr>
          <w:rFonts w:eastAsia="Times New Roman"/>
          <w:szCs w:val="22"/>
          <w:lang w:val="fr-FR" w:eastAsia="en-US"/>
        </w:rPr>
        <w:t>rapport</w:t>
      </w:r>
      <w:r w:rsidRPr="009862B5">
        <w:rPr>
          <w:rFonts w:eastAsia="Times New Roman"/>
          <w:szCs w:val="22"/>
          <w:lang w:val="fr-FR" w:eastAsia="en-US"/>
        </w:rPr>
        <w:t xml:space="preserve"> remplace les </w:t>
      </w:r>
      <w:r w:rsidR="00821A2F" w:rsidRPr="009862B5">
        <w:rPr>
          <w:rFonts w:eastAsia="Times New Roman"/>
          <w:szCs w:val="22"/>
          <w:lang w:val="fr-FR" w:eastAsia="en-US"/>
        </w:rPr>
        <w:t>études</w:t>
      </w:r>
      <w:r w:rsidRPr="009862B5">
        <w:rPr>
          <w:rFonts w:eastAsia="Times New Roman"/>
          <w:szCs w:val="22"/>
          <w:lang w:val="fr-FR" w:eastAsia="en-US"/>
        </w:rPr>
        <w:t xml:space="preserve"> précédentes de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="00587F7B" w:rsidRPr="009862B5">
        <w:rPr>
          <w:rFonts w:eastAsia="Times New Roman"/>
          <w:szCs w:val="22"/>
          <w:lang w:val="fr-FR" w:eastAsia="en-US"/>
        </w:rPr>
        <w:t>2008 et </w:t>
      </w:r>
      <w:r w:rsidRPr="009862B5">
        <w:rPr>
          <w:rFonts w:eastAsia="Times New Roman"/>
          <w:szCs w:val="22"/>
          <w:lang w:val="fr-FR" w:eastAsia="en-US"/>
        </w:rPr>
        <w:t>2014, le rôle qu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ont joué ces deux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Pr="009862B5">
        <w:rPr>
          <w:rFonts w:eastAsia="Times New Roman"/>
          <w:szCs w:val="22"/>
          <w:lang w:val="fr-FR" w:eastAsia="en-US"/>
        </w:rPr>
        <w:t>études dans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élaboration de la présente est incontestable.</w:t>
      </w:r>
      <w:r w:rsidR="00B57DA7" w:rsidRPr="009862B5">
        <w:rPr>
          <w:lang w:val="fr-FR"/>
        </w:rPr>
        <w:t xml:space="preserve">  </w:t>
      </w:r>
      <w:r w:rsidRPr="009862B5">
        <w:rPr>
          <w:rFonts w:eastAsia="Times New Roman"/>
          <w:szCs w:val="22"/>
          <w:lang w:val="fr-FR" w:eastAsia="en-US"/>
        </w:rPr>
        <w:t>Dans un premier</w:t>
      </w:r>
      <w:r w:rsidR="00587F7B" w:rsidRPr="009862B5">
        <w:rPr>
          <w:rFonts w:eastAsia="Times New Roman"/>
          <w:szCs w:val="22"/>
          <w:lang w:val="fr-FR" w:eastAsia="en-US"/>
        </w:rPr>
        <w:t> </w:t>
      </w:r>
      <w:r w:rsidRPr="009862B5">
        <w:rPr>
          <w:rFonts w:eastAsia="Times New Roman"/>
          <w:szCs w:val="22"/>
          <w:lang w:val="fr-FR" w:eastAsia="en-US"/>
        </w:rPr>
        <w:t>temps, nous avons fait la synthèse des tableaux contenus dans les deux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Pr="009862B5">
        <w:rPr>
          <w:rFonts w:eastAsia="Times New Roman"/>
          <w:szCs w:val="22"/>
          <w:lang w:val="fr-FR" w:eastAsia="en-US"/>
        </w:rPr>
        <w:t>études existantes et nous avons mis en évidence les lacunes et insuffisances restantes.</w:t>
      </w:r>
      <w:r w:rsidR="00B57DA7" w:rsidRPr="009862B5">
        <w:rPr>
          <w:lang w:val="fr-FR"/>
        </w:rPr>
        <w:t xml:space="preserve">  </w:t>
      </w:r>
      <w:r w:rsidRPr="009862B5">
        <w:rPr>
          <w:rFonts w:eastAsia="Times New Roman"/>
          <w:szCs w:val="22"/>
          <w:lang w:val="fr-FR" w:eastAsia="en-US"/>
        </w:rPr>
        <w:t>Nous avons ensuite procédé à un examen approfondi des r</w:t>
      </w:r>
      <w:r w:rsidR="0088639C" w:rsidRPr="009862B5">
        <w:rPr>
          <w:rFonts w:eastAsia="Times New Roman"/>
          <w:szCs w:val="22"/>
          <w:lang w:val="fr-FR" w:eastAsia="en-US"/>
        </w:rPr>
        <w:t>essources disponibles dans WIPO </w:t>
      </w:r>
      <w:proofErr w:type="spellStart"/>
      <w:r w:rsidRPr="009862B5">
        <w:rPr>
          <w:rFonts w:eastAsia="Times New Roman"/>
          <w:szCs w:val="22"/>
          <w:lang w:val="fr-FR" w:eastAsia="en-US"/>
        </w:rPr>
        <w:t>Lex</w:t>
      </w:r>
      <w:proofErr w:type="spellEnd"/>
      <w:r w:rsidRPr="009862B5">
        <w:rPr>
          <w:rFonts w:eastAsia="Times New Roman"/>
          <w:szCs w:val="22"/>
          <w:lang w:val="fr-FR" w:eastAsia="en-US"/>
        </w:rPr>
        <w:t>, une source</w:t>
      </w:r>
      <w:r w:rsidR="009862B5" w:rsidRPr="009862B5">
        <w:rPr>
          <w:rFonts w:eastAsia="Times New Roman"/>
          <w:szCs w:val="22"/>
          <w:lang w:val="fr-FR" w:eastAsia="en-US"/>
        </w:rPr>
        <w:t xml:space="preserve"> d’information</w:t>
      </w:r>
      <w:r w:rsidRPr="009862B5">
        <w:rPr>
          <w:rFonts w:eastAsia="Times New Roman"/>
          <w:szCs w:val="22"/>
          <w:lang w:val="fr-FR" w:eastAsia="en-US"/>
        </w:rPr>
        <w:t xml:space="preserve"> très complète </w:t>
      </w:r>
      <w:r w:rsidR="009862B5" w:rsidRPr="009862B5">
        <w:rPr>
          <w:rFonts w:eastAsia="Times New Roman"/>
          <w:szCs w:val="22"/>
          <w:lang w:val="fr-FR" w:eastAsia="en-US"/>
        </w:rPr>
        <w:t>sur les</w:t>
      </w:r>
      <w:r w:rsidRPr="009862B5">
        <w:rPr>
          <w:rFonts w:eastAsia="Times New Roman"/>
          <w:szCs w:val="22"/>
          <w:lang w:val="fr-FR" w:eastAsia="en-US"/>
        </w:rPr>
        <w:t xml:space="preserve"> textes législatifs et autres sources dans le domaine de la propriété intellectuelle de tous les pays membres de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OMPI (voir www.wipo.int/wipolex/en/).</w:t>
      </w:r>
      <w:r w:rsidR="00B57DA7" w:rsidRPr="009862B5">
        <w:rPr>
          <w:lang w:val="fr-FR"/>
        </w:rPr>
        <w:t xml:space="preserve">  </w:t>
      </w:r>
      <w:r w:rsidR="009A1A31" w:rsidRPr="009862B5">
        <w:rPr>
          <w:rFonts w:eastAsia="Times New Roman"/>
          <w:szCs w:val="22"/>
          <w:lang w:val="fr-FR" w:eastAsia="en-US"/>
        </w:rPr>
        <w:t>Les résultats ainsi obtenus ont été complétés, remplacés ou confirmés à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9A1A31" w:rsidRPr="009862B5">
        <w:rPr>
          <w:rFonts w:eastAsia="Times New Roman"/>
          <w:szCs w:val="22"/>
          <w:lang w:val="fr-FR" w:eastAsia="en-US"/>
        </w:rPr>
        <w:t>issue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9A1A31" w:rsidRPr="009862B5">
        <w:rPr>
          <w:rFonts w:eastAsia="Times New Roman"/>
          <w:szCs w:val="22"/>
          <w:lang w:val="fr-FR" w:eastAsia="en-US"/>
        </w:rPr>
        <w:t>une recherche juridique rigoureuse</w:t>
      </w:r>
      <w:r w:rsidR="001A6DF7" w:rsidRPr="009862B5">
        <w:rPr>
          <w:rFonts w:eastAsia="Times New Roman"/>
          <w:szCs w:val="22"/>
          <w:lang w:val="fr-FR" w:eastAsia="en-US"/>
        </w:rPr>
        <w:t>;</w:t>
      </w:r>
      <w:r w:rsidR="00821A2F" w:rsidRPr="009862B5">
        <w:rPr>
          <w:rFonts w:eastAsia="Times New Roman"/>
          <w:szCs w:val="22"/>
          <w:lang w:val="fr-FR" w:eastAsia="en-US"/>
        </w:rPr>
        <w:t xml:space="preserve"> </w:t>
      </w:r>
      <w:r w:rsidR="00DB1379" w:rsidRPr="009862B5">
        <w:rPr>
          <w:rFonts w:eastAsia="Times New Roman"/>
          <w:szCs w:val="22"/>
          <w:lang w:val="fr-FR" w:eastAsia="en-US"/>
        </w:rPr>
        <w:t xml:space="preserve"> </w:t>
      </w:r>
      <w:r w:rsidR="00821A2F" w:rsidRPr="009862B5">
        <w:rPr>
          <w:rFonts w:eastAsia="Times New Roman"/>
          <w:szCs w:val="22"/>
          <w:lang w:val="fr-FR" w:eastAsia="en-US"/>
        </w:rPr>
        <w:t xml:space="preserve">à cette fin, nous avons consulté des sources </w:t>
      </w:r>
      <w:r w:rsidR="009862B5" w:rsidRPr="009862B5">
        <w:rPr>
          <w:rFonts w:eastAsia="Times New Roman"/>
          <w:szCs w:val="22"/>
          <w:lang w:val="fr-FR" w:eastAsia="en-US"/>
        </w:rPr>
        <w:t xml:space="preserve">d’information </w:t>
      </w:r>
      <w:r w:rsidR="00821A2F" w:rsidRPr="009862B5">
        <w:rPr>
          <w:rFonts w:eastAsia="Times New Roman"/>
          <w:szCs w:val="22"/>
          <w:lang w:val="fr-FR" w:eastAsia="en-US"/>
        </w:rPr>
        <w:t>en ligne et d</w:t>
      </w:r>
      <w:r w:rsidR="009A1A31" w:rsidRPr="009862B5">
        <w:rPr>
          <w:rFonts w:eastAsia="Times New Roman"/>
          <w:szCs w:val="22"/>
          <w:lang w:val="fr-FR" w:eastAsia="en-US"/>
        </w:rPr>
        <w:t>es bases de données,</w:t>
      </w:r>
      <w:r w:rsidR="00821A2F" w:rsidRPr="009862B5">
        <w:rPr>
          <w:rFonts w:eastAsia="Times New Roman"/>
          <w:szCs w:val="22"/>
          <w:lang w:val="fr-FR" w:eastAsia="en-US"/>
        </w:rPr>
        <w:t xml:space="preserve"> nous nous sommes rendus </w:t>
      </w:r>
      <w:r w:rsidR="009A1A31" w:rsidRPr="009862B5">
        <w:rPr>
          <w:rFonts w:eastAsia="Times New Roman"/>
          <w:szCs w:val="22"/>
          <w:lang w:val="fr-FR" w:eastAsia="en-US"/>
        </w:rPr>
        <w:t xml:space="preserve">dans des bibliothèques et </w:t>
      </w:r>
      <w:r w:rsidR="00821A2F" w:rsidRPr="009862B5">
        <w:rPr>
          <w:rFonts w:eastAsia="Times New Roman"/>
          <w:szCs w:val="22"/>
          <w:lang w:val="fr-FR" w:eastAsia="en-US"/>
        </w:rPr>
        <w:t xml:space="preserve">avons pris </w:t>
      </w:r>
      <w:r w:rsidR="009A1A31" w:rsidRPr="009862B5">
        <w:rPr>
          <w:rFonts w:eastAsia="Times New Roman"/>
          <w:szCs w:val="22"/>
          <w:lang w:val="fr-FR" w:eastAsia="en-US"/>
        </w:rPr>
        <w:t>contact avec des bureaux de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9A1A31" w:rsidRPr="009862B5">
        <w:rPr>
          <w:rFonts w:eastAsia="Times New Roman"/>
          <w:szCs w:val="22"/>
          <w:lang w:val="fr-FR" w:eastAsia="en-US"/>
        </w:rPr>
        <w:t>auteur et des experts dans certains pays.</w:t>
      </w:r>
      <w:r w:rsidR="00B57DA7" w:rsidRPr="009862B5">
        <w:rPr>
          <w:lang w:val="fr-FR"/>
        </w:rPr>
        <w:t xml:space="preserve">  </w:t>
      </w:r>
      <w:r w:rsidR="009A1A31" w:rsidRPr="009862B5">
        <w:rPr>
          <w:rFonts w:eastAsia="Times New Roman"/>
          <w:szCs w:val="22"/>
          <w:lang w:val="fr-FR" w:eastAsia="en-US"/>
        </w:rPr>
        <w:t xml:space="preserve">Par la suite, nous avons </w:t>
      </w:r>
      <w:r w:rsidR="005525E7" w:rsidRPr="009862B5">
        <w:rPr>
          <w:rFonts w:eastAsia="Times New Roman"/>
          <w:szCs w:val="22"/>
          <w:lang w:val="fr-FR" w:eastAsia="en-US"/>
        </w:rPr>
        <w:t xml:space="preserve">à nouveau </w:t>
      </w:r>
      <w:r w:rsidR="009A1A31" w:rsidRPr="009862B5">
        <w:rPr>
          <w:rFonts w:eastAsia="Times New Roman"/>
          <w:szCs w:val="22"/>
          <w:lang w:val="fr-FR" w:eastAsia="en-US"/>
        </w:rPr>
        <w:t>vérifié les sources en consultant le site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="009A1A31" w:rsidRPr="009862B5">
        <w:rPr>
          <w:rFonts w:eastAsia="Times New Roman"/>
          <w:szCs w:val="22"/>
          <w:lang w:val="fr-FR" w:eastAsia="en-US"/>
        </w:rPr>
        <w:t>Web du bureau de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9A1A31" w:rsidRPr="009862B5">
        <w:rPr>
          <w:rFonts w:eastAsia="Times New Roman"/>
          <w:szCs w:val="22"/>
          <w:lang w:val="fr-FR" w:eastAsia="en-US"/>
        </w:rPr>
        <w:t>auteur de chaque pays, principalement à partir de la liste fournie par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9A1A31" w:rsidRPr="009862B5">
        <w:rPr>
          <w:rFonts w:eastAsia="Times New Roman"/>
          <w:szCs w:val="22"/>
          <w:lang w:val="fr-FR" w:eastAsia="en-US"/>
        </w:rPr>
        <w:t>OMPI (voir http://www.wipo.int/directory/fr/urls.jsp).</w:t>
      </w:r>
      <w:r w:rsidR="00B57DA7" w:rsidRPr="009862B5">
        <w:rPr>
          <w:lang w:val="fr-FR"/>
        </w:rPr>
        <w:t xml:space="preserve">  </w:t>
      </w:r>
      <w:r w:rsidR="009A1A31" w:rsidRPr="009862B5">
        <w:rPr>
          <w:rFonts w:eastAsia="Times New Roman"/>
          <w:szCs w:val="22"/>
          <w:lang w:val="fr-FR" w:eastAsia="en-US"/>
        </w:rPr>
        <w:t xml:space="preserve">De manière générale, nous avons </w:t>
      </w:r>
      <w:r w:rsidR="005525E7" w:rsidRPr="009862B5">
        <w:rPr>
          <w:rFonts w:eastAsia="Times New Roman"/>
          <w:szCs w:val="22"/>
          <w:lang w:val="fr-FR" w:eastAsia="en-US"/>
        </w:rPr>
        <w:t>préféré citer les</w:t>
      </w:r>
      <w:r w:rsidR="009A1A31" w:rsidRPr="009862B5">
        <w:rPr>
          <w:rFonts w:eastAsia="Times New Roman"/>
          <w:szCs w:val="22"/>
          <w:lang w:val="fr-FR" w:eastAsia="en-US"/>
        </w:rPr>
        <w:t xml:space="preserve"> sources </w:t>
      </w:r>
      <w:r w:rsidR="0088639C" w:rsidRPr="009862B5">
        <w:rPr>
          <w:rFonts w:eastAsia="Times New Roman"/>
          <w:szCs w:val="22"/>
          <w:lang w:val="fr-FR" w:eastAsia="en-US"/>
        </w:rPr>
        <w:t>disponibles dans WIPO </w:t>
      </w:r>
      <w:proofErr w:type="spellStart"/>
      <w:r w:rsidR="009A1A31" w:rsidRPr="009862B5">
        <w:rPr>
          <w:rFonts w:eastAsia="Times New Roman"/>
          <w:szCs w:val="22"/>
          <w:lang w:val="fr-FR" w:eastAsia="en-US"/>
        </w:rPr>
        <w:t>Lex</w:t>
      </w:r>
      <w:proofErr w:type="spellEnd"/>
      <w:r w:rsidR="009A1A31" w:rsidRPr="009862B5">
        <w:rPr>
          <w:rFonts w:eastAsia="Times New Roman"/>
          <w:szCs w:val="22"/>
          <w:lang w:val="fr-FR" w:eastAsia="en-US"/>
        </w:rPr>
        <w:t>, mais si une source différente et préférable était mise à disposition, nous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9A1A31" w:rsidRPr="009862B5">
        <w:rPr>
          <w:rFonts w:eastAsia="Times New Roman"/>
          <w:szCs w:val="22"/>
          <w:lang w:val="fr-FR" w:eastAsia="en-US"/>
        </w:rPr>
        <w:t>avons citée dans ce document.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F0455F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objet de la recherche était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 xml:space="preserve">identifier </w:t>
      </w:r>
      <w:r w:rsidR="005525E7" w:rsidRPr="009862B5">
        <w:rPr>
          <w:rFonts w:eastAsia="Times New Roman"/>
          <w:szCs w:val="22"/>
          <w:lang w:val="fr-FR" w:eastAsia="en-US"/>
        </w:rPr>
        <w:t>une</w:t>
      </w:r>
      <w:r w:rsidRPr="009862B5">
        <w:rPr>
          <w:rFonts w:eastAsia="Times New Roman"/>
          <w:szCs w:val="22"/>
          <w:lang w:val="fr-FR" w:eastAsia="en-US"/>
        </w:rPr>
        <w:t xml:space="preserve"> source</w:t>
      </w:r>
      <w:r w:rsidR="005525E7" w:rsidRPr="009862B5">
        <w:rPr>
          <w:rFonts w:eastAsia="Times New Roman"/>
          <w:szCs w:val="22"/>
          <w:lang w:val="fr-FR" w:eastAsia="en-US"/>
        </w:rPr>
        <w:t xml:space="preserve"> fiable</w:t>
      </w:r>
      <w:r w:rsidRPr="009862B5">
        <w:rPr>
          <w:rFonts w:eastAsia="Times New Roman"/>
          <w:szCs w:val="22"/>
          <w:lang w:val="fr-FR" w:eastAsia="en-US"/>
        </w:rPr>
        <w:t xml:space="preserve"> et </w:t>
      </w:r>
      <w:r w:rsidR="005525E7" w:rsidRPr="009862B5">
        <w:rPr>
          <w:rFonts w:eastAsia="Times New Roman"/>
          <w:szCs w:val="22"/>
          <w:lang w:val="fr-FR" w:eastAsia="en-US"/>
        </w:rPr>
        <w:t>en vigueur</w:t>
      </w:r>
      <w:r w:rsidRPr="009862B5">
        <w:rPr>
          <w:rFonts w:eastAsia="Times New Roman"/>
          <w:szCs w:val="22"/>
          <w:lang w:val="fr-FR" w:eastAsia="en-US"/>
        </w:rPr>
        <w:t xml:space="preserve"> concernant les exceptions en faveur des bibliothèques prévues dans chaque pays.</w:t>
      </w:r>
      <w:r w:rsidR="00B57DA7" w:rsidRPr="009862B5">
        <w:rPr>
          <w:lang w:val="fr-FR"/>
        </w:rPr>
        <w:t xml:space="preserve">  </w:t>
      </w:r>
      <w:r w:rsidRPr="009862B5">
        <w:rPr>
          <w:rFonts w:eastAsia="Times New Roman"/>
          <w:szCs w:val="22"/>
          <w:lang w:val="fr-FR" w:eastAsia="en-US"/>
        </w:rPr>
        <w:t xml:space="preserve">Il est possible que la source que nous avons choisi de citer ne soit pas une version </w:t>
      </w:r>
      <w:r w:rsidR="00DB1379" w:rsidRPr="009862B5">
        <w:rPr>
          <w:rFonts w:eastAsia="Times New Roman"/>
          <w:szCs w:val="22"/>
          <w:lang w:val="fr-FR" w:eastAsia="en-US"/>
        </w:rPr>
        <w:t>“</w:t>
      </w:r>
      <w:r w:rsidRPr="009862B5">
        <w:rPr>
          <w:rFonts w:eastAsia="Times New Roman"/>
          <w:szCs w:val="22"/>
          <w:lang w:val="fr-FR" w:eastAsia="en-US"/>
        </w:rPr>
        <w:t>officielle</w:t>
      </w:r>
      <w:r w:rsidR="00DB1379" w:rsidRPr="009862B5">
        <w:rPr>
          <w:rFonts w:eastAsia="Times New Roman"/>
          <w:szCs w:val="22"/>
          <w:lang w:val="fr-FR" w:eastAsia="en-US"/>
        </w:rPr>
        <w:t>”</w:t>
      </w:r>
      <w:r w:rsidRPr="009862B5">
        <w:rPr>
          <w:rFonts w:eastAsia="Times New Roman"/>
          <w:szCs w:val="22"/>
          <w:lang w:val="fr-FR" w:eastAsia="en-US"/>
        </w:rPr>
        <w:t xml:space="preserve"> du texte de</w:t>
      </w:r>
      <w:r w:rsidR="007C5EA6" w:rsidRPr="009862B5">
        <w:rPr>
          <w:rFonts w:eastAsia="Times New Roman"/>
          <w:szCs w:val="22"/>
          <w:lang w:val="fr-FR" w:eastAsia="en-US"/>
        </w:rPr>
        <w:t xml:space="preserve"> loi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7C5EA6" w:rsidRPr="009862B5">
        <w:rPr>
          <w:rFonts w:eastAsia="Times New Roman"/>
          <w:szCs w:val="22"/>
          <w:lang w:val="fr-FR" w:eastAsia="en-US"/>
        </w:rPr>
        <w:t>un pays donné, mais tou</w:t>
      </w:r>
      <w:r w:rsidRPr="009862B5">
        <w:rPr>
          <w:rFonts w:eastAsia="Times New Roman"/>
          <w:szCs w:val="22"/>
          <w:lang w:val="fr-FR" w:eastAsia="en-US"/>
        </w:rPr>
        <w:t xml:space="preserve">s les </w:t>
      </w:r>
      <w:r w:rsidR="007C5EA6" w:rsidRPr="009862B5">
        <w:rPr>
          <w:rFonts w:eastAsia="Times New Roman"/>
          <w:szCs w:val="22"/>
          <w:lang w:val="fr-FR" w:eastAsia="en-US"/>
        </w:rPr>
        <w:t>résultats des</w:t>
      </w:r>
      <w:r w:rsidRPr="009862B5">
        <w:rPr>
          <w:rFonts w:eastAsia="Times New Roman"/>
          <w:szCs w:val="22"/>
          <w:lang w:val="fr-FR" w:eastAsia="en-US"/>
        </w:rPr>
        <w:t xml:space="preserve"> recherches </w:t>
      </w:r>
      <w:r w:rsidR="007C5EA6" w:rsidRPr="009862B5">
        <w:rPr>
          <w:rFonts w:eastAsia="Times New Roman"/>
          <w:szCs w:val="22"/>
          <w:lang w:val="fr-FR" w:eastAsia="en-US"/>
        </w:rPr>
        <w:t>indiquaient</w:t>
      </w:r>
      <w:r w:rsidRPr="009862B5">
        <w:rPr>
          <w:rFonts w:eastAsia="Times New Roman"/>
          <w:szCs w:val="22"/>
          <w:lang w:val="fr-FR" w:eastAsia="en-US"/>
        </w:rPr>
        <w:t xml:space="preserve"> que la source était à jour s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agissant des questions concernées, et que la source et la traduction étaient fiables.</w:t>
      </w:r>
      <w:r w:rsidR="00B57DA7" w:rsidRPr="009862B5">
        <w:rPr>
          <w:lang w:val="fr-FR"/>
        </w:rPr>
        <w:t xml:space="preserve">  </w:t>
      </w:r>
      <w:r w:rsidRPr="009862B5">
        <w:rPr>
          <w:rFonts w:eastAsia="Times New Roman"/>
          <w:szCs w:val="22"/>
          <w:lang w:val="fr-FR" w:eastAsia="en-US"/>
        </w:rPr>
        <w:t xml:space="preserve">De manière générale, nous avons cherché en priorité </w:t>
      </w:r>
      <w:r w:rsidR="00D76315" w:rsidRPr="009862B5">
        <w:rPr>
          <w:rFonts w:eastAsia="Times New Roman"/>
          <w:szCs w:val="22"/>
          <w:lang w:val="fr-FR" w:eastAsia="en-US"/>
        </w:rPr>
        <w:t>une</w:t>
      </w:r>
      <w:r w:rsidRPr="009862B5">
        <w:rPr>
          <w:rFonts w:eastAsia="Times New Roman"/>
          <w:szCs w:val="22"/>
          <w:lang w:val="fr-FR" w:eastAsia="en-US"/>
        </w:rPr>
        <w:t xml:space="preserve"> version traduite en anglais, bien que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 xml:space="preserve">auteur de la présente recherche </w:t>
      </w:r>
      <w:r w:rsidR="00D76315" w:rsidRPr="009862B5">
        <w:rPr>
          <w:rFonts w:eastAsia="Times New Roman"/>
          <w:szCs w:val="22"/>
          <w:lang w:val="fr-FR" w:eastAsia="en-US"/>
        </w:rPr>
        <w:t xml:space="preserve">puisse effectuer des </w:t>
      </w:r>
      <w:r w:rsidR="00F22DE2" w:rsidRPr="009862B5">
        <w:rPr>
          <w:rFonts w:eastAsia="Times New Roman"/>
          <w:szCs w:val="22"/>
          <w:lang w:val="fr-FR" w:eastAsia="en-US"/>
        </w:rPr>
        <w:t>traductions</w:t>
      </w:r>
      <w:r w:rsidRPr="009862B5">
        <w:rPr>
          <w:rFonts w:eastAsia="Times New Roman"/>
          <w:szCs w:val="22"/>
          <w:lang w:val="fr-FR" w:eastAsia="en-US"/>
        </w:rPr>
        <w:t xml:space="preserve"> depuis certaines langues.</w:t>
      </w:r>
      <w:r w:rsidR="00B57DA7" w:rsidRPr="009862B5">
        <w:rPr>
          <w:lang w:val="fr-FR"/>
        </w:rPr>
        <w:t xml:space="preserve">  </w:t>
      </w:r>
      <w:r w:rsidRPr="009862B5">
        <w:rPr>
          <w:rFonts w:eastAsia="Times New Roman"/>
          <w:szCs w:val="22"/>
          <w:lang w:val="fr-FR" w:eastAsia="en-US"/>
        </w:rPr>
        <w:t>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autres traductions ont été effectuées ou vérifiées au moyen de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 xml:space="preserve">outil de traduction </w:t>
      </w:r>
      <w:r w:rsidR="00FD4B7D" w:rsidRPr="009862B5">
        <w:rPr>
          <w:rFonts w:eastAsia="Times New Roman"/>
          <w:szCs w:val="22"/>
          <w:lang w:val="fr-FR" w:eastAsia="en-US"/>
        </w:rPr>
        <w:t xml:space="preserve">de </w:t>
      </w:r>
      <w:r w:rsidRPr="009862B5">
        <w:rPr>
          <w:rFonts w:eastAsia="Times New Roman"/>
          <w:szCs w:val="22"/>
          <w:lang w:val="fr-FR" w:eastAsia="en-US"/>
        </w:rPr>
        <w:t>WIPO</w:t>
      </w:r>
      <w:r w:rsidR="0088639C" w:rsidRPr="009862B5">
        <w:rPr>
          <w:rFonts w:eastAsia="Times New Roman"/>
          <w:szCs w:val="22"/>
          <w:lang w:val="fr-FR" w:eastAsia="en-US"/>
        </w:rPr>
        <w:t> </w:t>
      </w:r>
      <w:proofErr w:type="spellStart"/>
      <w:r w:rsidRPr="009862B5">
        <w:rPr>
          <w:rFonts w:eastAsia="Times New Roman"/>
          <w:szCs w:val="22"/>
          <w:lang w:val="fr-FR" w:eastAsia="en-US"/>
        </w:rPr>
        <w:t>Lex</w:t>
      </w:r>
      <w:proofErr w:type="spellEnd"/>
      <w:r w:rsidRPr="009862B5">
        <w:rPr>
          <w:rFonts w:eastAsia="Times New Roman"/>
          <w:szCs w:val="22"/>
          <w:lang w:val="fr-FR" w:eastAsia="en-US"/>
        </w:rPr>
        <w:t xml:space="preserve"> ou de Google Traduction.</w:t>
      </w:r>
      <w:r w:rsidR="00B57DA7" w:rsidRPr="009862B5">
        <w:rPr>
          <w:lang w:val="fr-FR"/>
        </w:rPr>
        <w:t xml:space="preserve">  </w:t>
      </w:r>
      <w:r w:rsidR="00523F18" w:rsidRPr="009862B5">
        <w:rPr>
          <w:rFonts w:eastAsia="Times New Roman"/>
          <w:szCs w:val="22"/>
          <w:lang w:val="fr-FR" w:eastAsia="en-US"/>
        </w:rPr>
        <w:t>Dans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523F18" w:rsidRPr="009862B5">
        <w:rPr>
          <w:rFonts w:eastAsia="Times New Roman"/>
          <w:szCs w:val="22"/>
          <w:lang w:val="fr-FR" w:eastAsia="en-US"/>
        </w:rPr>
        <w:t xml:space="preserve">autres cas, nos collègues de différents pays nous ont généreusement offert leurs compétences et leurs éclairages, et leur nom est mentionné dans la partie </w:t>
      </w:r>
      <w:r w:rsidR="00DB1379" w:rsidRPr="009862B5">
        <w:rPr>
          <w:rFonts w:eastAsia="Times New Roman"/>
          <w:szCs w:val="22"/>
          <w:lang w:val="fr-FR" w:eastAsia="en-US"/>
        </w:rPr>
        <w:t>“</w:t>
      </w:r>
      <w:r w:rsidR="00523F18" w:rsidRPr="009862B5">
        <w:rPr>
          <w:rFonts w:eastAsia="Times New Roman"/>
          <w:szCs w:val="22"/>
          <w:lang w:val="fr-FR" w:eastAsia="en-US"/>
        </w:rPr>
        <w:t>Remerciements</w:t>
      </w:r>
      <w:r w:rsidR="00DB1379" w:rsidRPr="009862B5">
        <w:rPr>
          <w:rFonts w:eastAsia="Times New Roman"/>
          <w:szCs w:val="22"/>
          <w:lang w:val="fr-FR" w:eastAsia="en-US"/>
        </w:rPr>
        <w:t>”</w:t>
      </w:r>
      <w:r w:rsidR="00523F18" w:rsidRPr="009862B5">
        <w:rPr>
          <w:rFonts w:eastAsia="Times New Roman"/>
          <w:szCs w:val="22"/>
          <w:lang w:val="fr-FR" w:eastAsia="en-US"/>
        </w:rPr>
        <w:t xml:space="preserve"> </w:t>
      </w:r>
      <w:r w:rsidR="00FD4B7D" w:rsidRPr="009862B5">
        <w:rPr>
          <w:rFonts w:eastAsia="Times New Roman"/>
          <w:szCs w:val="22"/>
          <w:lang w:val="fr-FR" w:eastAsia="en-US"/>
        </w:rPr>
        <w:t>en raison de la</w:t>
      </w:r>
      <w:r w:rsidR="00523F18" w:rsidRPr="009862B5">
        <w:rPr>
          <w:rFonts w:eastAsia="Times New Roman"/>
          <w:szCs w:val="22"/>
          <w:lang w:val="fr-FR" w:eastAsia="en-US"/>
        </w:rPr>
        <w:t xml:space="preserve"> contribution importante</w:t>
      </w:r>
      <w:r w:rsidR="00FD4B7D" w:rsidRPr="009862B5">
        <w:rPr>
          <w:rFonts w:eastAsia="Times New Roman"/>
          <w:szCs w:val="22"/>
          <w:lang w:val="fr-FR" w:eastAsia="en-US"/>
        </w:rPr>
        <w:t xml:space="preserve"> qu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FD4B7D" w:rsidRPr="009862B5">
        <w:rPr>
          <w:rFonts w:eastAsia="Times New Roman"/>
          <w:szCs w:val="22"/>
          <w:lang w:val="fr-FR" w:eastAsia="en-US"/>
        </w:rPr>
        <w:t>ils ont apportée</w:t>
      </w:r>
      <w:r w:rsidR="00523F18" w:rsidRPr="009862B5">
        <w:rPr>
          <w:rFonts w:eastAsia="Times New Roman"/>
          <w:szCs w:val="22"/>
          <w:lang w:val="fr-FR" w:eastAsia="en-US"/>
        </w:rPr>
        <w:t>.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1445EA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Les textes de loi utilisés dans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analyse sont cités à la fin du tableau pour chaque pays.</w:t>
      </w:r>
      <w:r w:rsidR="00B57DA7" w:rsidRPr="009862B5">
        <w:rPr>
          <w:lang w:val="fr-FR"/>
        </w:rPr>
        <w:t xml:space="preserve">  </w:t>
      </w:r>
      <w:r w:rsidRPr="009862B5">
        <w:rPr>
          <w:rFonts w:eastAsia="Times New Roman"/>
          <w:szCs w:val="22"/>
          <w:lang w:val="fr-FR" w:eastAsia="en-US"/>
        </w:rPr>
        <w:t>La ponctuation et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orthographe ont été éditées afin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assurer une cohérence dans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ensemble du document, sauf lorsqu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il s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agit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une citation.</w:t>
      </w:r>
      <w:r w:rsidR="00B57DA7" w:rsidRPr="009862B5">
        <w:rPr>
          <w:lang w:val="fr-FR"/>
        </w:rPr>
        <w:t xml:space="preserve">  </w:t>
      </w:r>
      <w:r w:rsidRPr="009862B5">
        <w:rPr>
          <w:rFonts w:eastAsia="Times New Roman"/>
          <w:szCs w:val="22"/>
          <w:lang w:val="fr-FR" w:eastAsia="en-US"/>
        </w:rPr>
        <w:t>Les</w:t>
      </w:r>
      <w:r w:rsidR="00EB364F" w:rsidRPr="009862B5">
        <w:rPr>
          <w:rFonts w:eastAsia="Times New Roman"/>
          <w:szCs w:val="22"/>
          <w:lang w:val="fr-FR" w:eastAsia="en-US"/>
        </w:rPr>
        <w:t xml:space="preserve"> noms de</w:t>
      </w:r>
      <w:r w:rsidRPr="009862B5">
        <w:rPr>
          <w:rFonts w:eastAsia="Times New Roman"/>
          <w:szCs w:val="22"/>
          <w:lang w:val="fr-FR" w:eastAsia="en-US"/>
        </w:rPr>
        <w:t xml:space="preserve"> pays sont </w:t>
      </w:r>
      <w:r w:rsidR="007E20D6" w:rsidRPr="009862B5">
        <w:rPr>
          <w:rFonts w:eastAsia="Times New Roman"/>
          <w:szCs w:val="22"/>
          <w:lang w:val="fr-FR" w:eastAsia="en-US"/>
        </w:rPr>
        <w:t>ceux figurant sur la</w:t>
      </w:r>
      <w:r w:rsidRPr="009862B5">
        <w:rPr>
          <w:rFonts w:eastAsia="Times New Roman"/>
          <w:szCs w:val="22"/>
          <w:lang w:val="fr-FR" w:eastAsia="en-US"/>
        </w:rPr>
        <w:t xml:space="preserve"> liste des États membres de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OMPI (voir www.wipo.int/members/fr/).</w:t>
      </w:r>
      <w:r w:rsidR="00B57DA7" w:rsidRPr="009862B5">
        <w:rPr>
          <w:lang w:val="fr-FR"/>
        </w:rPr>
        <w:t xml:space="preserve">  </w:t>
      </w:r>
      <w:r w:rsidR="00D52F40" w:rsidRPr="009862B5">
        <w:rPr>
          <w:rFonts w:eastAsia="Times New Roman"/>
          <w:szCs w:val="22"/>
          <w:lang w:val="fr-FR" w:eastAsia="en-US"/>
        </w:rPr>
        <w:t>Toutes les dates ont été harmonisées selon le format jour/mois/année.</w:t>
      </w:r>
      <w:r w:rsidR="00B57DA7" w:rsidRPr="009862B5">
        <w:rPr>
          <w:lang w:val="fr-FR"/>
        </w:rPr>
        <w:t xml:space="preserve">  </w:t>
      </w:r>
      <w:r w:rsidR="00D52F40" w:rsidRPr="009862B5">
        <w:rPr>
          <w:rFonts w:eastAsia="Times New Roman"/>
          <w:szCs w:val="22"/>
          <w:lang w:val="fr-FR" w:eastAsia="en-US"/>
        </w:rPr>
        <w:t>La date indiquée à la fin du tableau de chaque pays corre</w:t>
      </w:r>
      <w:r w:rsidR="00EB364F" w:rsidRPr="009862B5">
        <w:rPr>
          <w:rFonts w:eastAsia="Times New Roman"/>
          <w:szCs w:val="22"/>
          <w:lang w:val="fr-FR" w:eastAsia="en-US"/>
        </w:rPr>
        <w:t xml:space="preserve">spond à la date à laquelle le </w:t>
      </w:r>
      <w:r w:rsidR="00772E8F" w:rsidRPr="009862B5">
        <w:rPr>
          <w:rFonts w:eastAsia="Times New Roman"/>
          <w:szCs w:val="22"/>
          <w:lang w:val="fr-FR" w:eastAsia="en-US"/>
        </w:rPr>
        <w:t>tableau</w:t>
      </w:r>
      <w:r w:rsidR="00D52F40" w:rsidRPr="009862B5">
        <w:rPr>
          <w:rFonts w:eastAsia="Times New Roman"/>
          <w:szCs w:val="22"/>
          <w:lang w:val="fr-FR" w:eastAsia="en-US"/>
        </w:rPr>
        <w:t xml:space="preserve"> a été modifié pour la dernière fois en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="00D52F40" w:rsidRPr="009862B5">
        <w:rPr>
          <w:rFonts w:eastAsia="Times New Roman"/>
          <w:szCs w:val="22"/>
          <w:lang w:val="fr-FR" w:eastAsia="en-US"/>
        </w:rPr>
        <w:t>2015.</w:t>
      </w:r>
      <w:r w:rsidR="00B57DA7" w:rsidRPr="009862B5">
        <w:rPr>
          <w:lang w:val="fr-FR"/>
        </w:rPr>
        <w:t xml:space="preserve">  </w:t>
      </w:r>
      <w:r w:rsidR="00587F7B" w:rsidRPr="009862B5">
        <w:rPr>
          <w:rFonts w:eastAsia="Times New Roman"/>
          <w:szCs w:val="22"/>
          <w:lang w:val="fr-FR" w:eastAsia="en-US"/>
        </w:rPr>
        <w:t>Il </w:t>
      </w:r>
      <w:r w:rsidR="000236FD" w:rsidRPr="009862B5">
        <w:rPr>
          <w:rFonts w:eastAsia="Times New Roman"/>
          <w:szCs w:val="22"/>
          <w:lang w:val="fr-FR" w:eastAsia="en-US"/>
        </w:rPr>
        <w:t xml:space="preserve">est possible que des dates plus anciennes soient indiquées, auquel cas ces dates correspondent à la dernière modification </w:t>
      </w:r>
      <w:r w:rsidR="00772E8F" w:rsidRPr="009862B5">
        <w:rPr>
          <w:rFonts w:eastAsia="Times New Roman"/>
          <w:szCs w:val="22"/>
          <w:lang w:val="fr-FR" w:eastAsia="en-US"/>
        </w:rPr>
        <w:t>des tableaux dans le cadre de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0236FD" w:rsidRPr="009862B5">
        <w:rPr>
          <w:rFonts w:eastAsia="Times New Roman"/>
          <w:szCs w:val="22"/>
          <w:lang w:val="fr-FR" w:eastAsia="en-US"/>
        </w:rPr>
        <w:t xml:space="preserve">une ou </w:t>
      </w:r>
      <w:r w:rsidR="00772E8F" w:rsidRPr="009862B5">
        <w:rPr>
          <w:rFonts w:eastAsia="Times New Roman"/>
          <w:szCs w:val="22"/>
          <w:lang w:val="fr-FR" w:eastAsia="en-US"/>
        </w:rPr>
        <w:t>d</w:t>
      </w:r>
      <w:r w:rsidR="000236FD" w:rsidRPr="009862B5">
        <w:rPr>
          <w:rFonts w:eastAsia="Times New Roman"/>
          <w:szCs w:val="22"/>
          <w:lang w:val="fr-FR" w:eastAsia="en-US"/>
        </w:rPr>
        <w:t>es deux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="000236FD" w:rsidRPr="009862B5">
        <w:rPr>
          <w:rFonts w:eastAsia="Times New Roman"/>
          <w:szCs w:val="22"/>
          <w:lang w:val="fr-FR" w:eastAsia="en-US"/>
        </w:rPr>
        <w:t>études précédentes de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0236FD" w:rsidRPr="009862B5">
        <w:rPr>
          <w:rFonts w:eastAsia="Times New Roman"/>
          <w:szCs w:val="22"/>
          <w:lang w:val="fr-FR" w:eastAsia="en-US"/>
        </w:rPr>
        <w:t>OMPI.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E74144" w:rsidP="009862B5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FR" w:eastAsia="en-US"/>
        </w:rPr>
      </w:pPr>
      <w:r w:rsidRPr="009862B5">
        <w:rPr>
          <w:b/>
          <w:bCs/>
          <w:caps/>
          <w:kern w:val="32"/>
          <w:szCs w:val="32"/>
          <w:lang w:val="fr-FR" w:eastAsia="en-US"/>
        </w:rPr>
        <w:t>REMERCIEMENTS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E74144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Cette étude n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aurait pu voir le jour sans le soutien de mes collègues d</w:t>
      </w:r>
      <w:r w:rsidR="009862B5" w:rsidRPr="009862B5">
        <w:rPr>
          <w:rFonts w:eastAsia="Times New Roman"/>
          <w:szCs w:val="22"/>
          <w:lang w:val="fr-FR" w:eastAsia="en-US"/>
        </w:rPr>
        <w:t>u</w:t>
      </w:r>
      <w:r w:rsidRPr="009862B5">
        <w:rPr>
          <w:rFonts w:eastAsia="Times New Roman"/>
          <w:szCs w:val="22"/>
          <w:lang w:val="fr-FR" w:eastAsia="en-US"/>
        </w:rPr>
        <w:t xml:space="preserve"> monde entier.</w:t>
      </w:r>
      <w:r w:rsidR="00B57DA7" w:rsidRPr="009862B5">
        <w:rPr>
          <w:lang w:val="fr-FR"/>
        </w:rPr>
        <w:t xml:space="preserve">  </w:t>
      </w:r>
      <w:r w:rsidR="009862B5" w:rsidRPr="009862B5">
        <w:rPr>
          <w:rFonts w:eastAsia="Times New Roman"/>
          <w:szCs w:val="22"/>
          <w:lang w:val="fr-FR" w:eastAsia="en-US"/>
        </w:rPr>
        <w:t>Je </w:t>
      </w:r>
      <w:r w:rsidR="00786819" w:rsidRPr="009862B5">
        <w:rPr>
          <w:rFonts w:eastAsia="Times New Roman"/>
          <w:szCs w:val="22"/>
          <w:lang w:val="fr-FR" w:eastAsia="en-US"/>
        </w:rPr>
        <w:t>remercie en particulier les experts ci</w:t>
      </w:r>
      <w:r w:rsidR="00F010B1" w:rsidRPr="009862B5">
        <w:rPr>
          <w:rFonts w:eastAsia="Times New Roman"/>
          <w:szCs w:val="22"/>
          <w:lang w:val="fr-FR" w:eastAsia="en-US"/>
        </w:rPr>
        <w:noBreakHyphen/>
      </w:r>
      <w:r w:rsidR="00786819" w:rsidRPr="009862B5">
        <w:rPr>
          <w:rFonts w:eastAsia="Times New Roman"/>
          <w:szCs w:val="22"/>
          <w:lang w:val="fr-FR" w:eastAsia="en-US"/>
        </w:rPr>
        <w:t>après pour les avis et les informations qu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786819" w:rsidRPr="009862B5">
        <w:rPr>
          <w:rFonts w:eastAsia="Times New Roman"/>
          <w:szCs w:val="22"/>
          <w:lang w:val="fr-FR" w:eastAsia="en-US"/>
        </w:rPr>
        <w:t>ils m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786819" w:rsidRPr="009862B5">
        <w:rPr>
          <w:rFonts w:eastAsia="Times New Roman"/>
          <w:szCs w:val="22"/>
          <w:lang w:val="fr-FR" w:eastAsia="en-US"/>
        </w:rPr>
        <w:t>ont généreusement fournis ces deux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="00786819" w:rsidRPr="009862B5">
        <w:rPr>
          <w:rFonts w:eastAsia="Times New Roman"/>
          <w:szCs w:val="22"/>
          <w:lang w:val="fr-FR" w:eastAsia="en-US"/>
        </w:rPr>
        <w:t>dernières années et qui ont directement influencé cette étude.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88639C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Noureddine </w:t>
      </w:r>
      <w:r w:rsidR="00786819" w:rsidRPr="009862B5">
        <w:rPr>
          <w:rFonts w:eastAsia="Times New Roman"/>
          <w:szCs w:val="22"/>
          <w:lang w:val="fr-FR" w:eastAsia="en-US"/>
        </w:rPr>
        <w:t>Ahmidouch</w:t>
      </w:r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OMPI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88639C" w:rsidP="009862B5">
      <w:pPr>
        <w:rPr>
          <w:rFonts w:eastAsia="Times New Roman"/>
          <w:szCs w:val="22"/>
          <w:lang w:val="fr-FR" w:eastAsia="en-US"/>
        </w:rPr>
      </w:pPr>
      <w:proofErr w:type="spellStart"/>
      <w:r w:rsidRPr="009862B5">
        <w:rPr>
          <w:rFonts w:eastAsia="Times New Roman"/>
          <w:szCs w:val="22"/>
          <w:lang w:val="fr-FR" w:eastAsia="en-US"/>
        </w:rPr>
        <w:t>Shayea</w:t>
      </w:r>
      <w:proofErr w:type="spellEnd"/>
      <w:r w:rsidRPr="009862B5">
        <w:rPr>
          <w:rFonts w:eastAsia="Times New Roman"/>
          <w:szCs w:val="22"/>
          <w:lang w:val="fr-FR" w:eastAsia="en-US"/>
        </w:rPr>
        <w:t>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Alshayea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1A6DF7" w:rsidRPr="009862B5">
        <w:rPr>
          <w:rFonts w:eastAsia="Times New Roman"/>
          <w:szCs w:val="22"/>
          <w:lang w:val="fr-FR" w:eastAsia="en-US"/>
        </w:rPr>
        <w:t>Arabie saoudite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786819" w:rsidP="009862B5">
      <w:pPr>
        <w:rPr>
          <w:rFonts w:eastAsia="Times New Roman"/>
          <w:szCs w:val="22"/>
          <w:lang w:val="fr-FR" w:eastAsia="en-US"/>
        </w:rPr>
      </w:pPr>
      <w:proofErr w:type="spellStart"/>
      <w:r w:rsidRPr="009862B5">
        <w:rPr>
          <w:rFonts w:eastAsia="Times New Roman"/>
          <w:szCs w:val="22"/>
          <w:lang w:val="fr-FR" w:eastAsia="en-US"/>
        </w:rPr>
        <w:t>Nomintuya</w:t>
      </w:r>
      <w:proofErr w:type="spellEnd"/>
      <w:r w:rsidR="0088639C" w:rsidRPr="009862B5">
        <w:rPr>
          <w:rFonts w:eastAsia="Times New Roman"/>
          <w:szCs w:val="22"/>
          <w:lang w:val="fr-FR" w:eastAsia="en-US"/>
        </w:rPr>
        <w:t> </w:t>
      </w:r>
      <w:proofErr w:type="spellStart"/>
      <w:r w:rsidRPr="009862B5">
        <w:rPr>
          <w:rFonts w:eastAsia="Times New Roman"/>
          <w:szCs w:val="22"/>
          <w:lang w:val="fr-FR" w:eastAsia="en-US"/>
        </w:rPr>
        <w:t>Baasankhuu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Pr="009862B5">
        <w:rPr>
          <w:rFonts w:eastAsia="Times New Roman"/>
          <w:szCs w:val="22"/>
          <w:lang w:val="fr-FR" w:eastAsia="en-US"/>
        </w:rPr>
        <w:t>Mongolie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88639C" w:rsidP="009862B5">
      <w:pPr>
        <w:rPr>
          <w:rFonts w:eastAsia="Times New Roman"/>
          <w:szCs w:val="22"/>
          <w:lang w:val="fr-FR" w:eastAsia="en-US"/>
        </w:rPr>
      </w:pPr>
      <w:proofErr w:type="spellStart"/>
      <w:r w:rsidRPr="009862B5">
        <w:rPr>
          <w:rFonts w:eastAsia="Times New Roman"/>
          <w:szCs w:val="22"/>
          <w:lang w:val="fr-FR" w:eastAsia="en-US"/>
        </w:rPr>
        <w:t>Emilija</w:t>
      </w:r>
      <w:proofErr w:type="spellEnd"/>
      <w:r w:rsidRPr="009862B5">
        <w:rPr>
          <w:rFonts w:eastAsia="Times New Roman"/>
          <w:szCs w:val="22"/>
          <w:lang w:val="fr-FR" w:eastAsia="en-US"/>
        </w:rPr>
        <w:t>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Banionytė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Lituanie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AB0ADE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Alexandra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Bhattacharya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Bangladesh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786819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Maja</w:t>
      </w:r>
      <w:r w:rsidR="0088639C" w:rsidRPr="009862B5">
        <w:rPr>
          <w:rFonts w:eastAsia="Times New Roman"/>
          <w:szCs w:val="22"/>
          <w:lang w:val="fr-FR" w:eastAsia="en-US"/>
        </w:rPr>
        <w:t> </w:t>
      </w:r>
      <w:proofErr w:type="spellStart"/>
      <w:r w:rsidRPr="009862B5">
        <w:rPr>
          <w:rFonts w:eastAsia="Times New Roman"/>
          <w:szCs w:val="22"/>
          <w:lang w:val="fr-FR" w:eastAsia="en-US"/>
        </w:rPr>
        <w:t>Bogataj</w:t>
      </w:r>
      <w:proofErr w:type="spellEnd"/>
      <w:r w:rsidR="0088639C" w:rsidRPr="009862B5">
        <w:rPr>
          <w:rFonts w:eastAsia="Times New Roman"/>
          <w:szCs w:val="22"/>
          <w:lang w:val="fr-FR" w:eastAsia="en-US"/>
        </w:rPr>
        <w:t> </w:t>
      </w:r>
      <w:proofErr w:type="spellStart"/>
      <w:r w:rsidRPr="009862B5">
        <w:rPr>
          <w:rFonts w:eastAsia="Times New Roman"/>
          <w:szCs w:val="22"/>
          <w:lang w:val="fr-FR" w:eastAsia="en-US"/>
        </w:rPr>
        <w:t>Jančič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Pr="009862B5">
        <w:rPr>
          <w:rFonts w:eastAsia="Times New Roman"/>
          <w:szCs w:val="22"/>
          <w:lang w:val="fr-FR" w:eastAsia="en-US"/>
        </w:rPr>
        <w:t>Slovénie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AB0ADE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Vicky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Breemen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Pays</w:t>
      </w:r>
      <w:r w:rsidR="00F010B1" w:rsidRPr="009862B5">
        <w:rPr>
          <w:rFonts w:eastAsia="Times New Roman"/>
          <w:szCs w:val="22"/>
          <w:lang w:val="fr-FR" w:eastAsia="en-US"/>
        </w:rPr>
        <w:noBreakHyphen/>
      </w:r>
      <w:r w:rsidR="00786819" w:rsidRPr="009862B5">
        <w:rPr>
          <w:rFonts w:eastAsia="Times New Roman"/>
          <w:szCs w:val="22"/>
          <w:lang w:val="fr-FR" w:eastAsia="en-US"/>
        </w:rPr>
        <w:t>Bas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786819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Ana</w:t>
      </w:r>
      <w:r w:rsidR="0088639C" w:rsidRPr="009862B5">
        <w:rPr>
          <w:rFonts w:eastAsia="Times New Roman"/>
          <w:szCs w:val="22"/>
          <w:lang w:val="fr-FR" w:eastAsia="en-US"/>
        </w:rPr>
        <w:t> </w:t>
      </w:r>
      <w:proofErr w:type="spellStart"/>
      <w:r w:rsidRPr="009862B5">
        <w:rPr>
          <w:rFonts w:eastAsia="Times New Roman"/>
          <w:szCs w:val="22"/>
          <w:lang w:val="fr-FR" w:eastAsia="en-US"/>
        </w:rPr>
        <w:t>Budimir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Pr="009862B5">
        <w:rPr>
          <w:rFonts w:eastAsia="Times New Roman"/>
          <w:szCs w:val="22"/>
          <w:lang w:val="fr-FR" w:eastAsia="en-US"/>
        </w:rPr>
        <w:t>Slovénie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AB0ADE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Diane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Chadarevian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OMPI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786819" w:rsidP="009862B5">
      <w:pPr>
        <w:rPr>
          <w:rFonts w:eastAsia="Times New Roman"/>
          <w:szCs w:val="22"/>
          <w:lang w:val="fr-FR" w:eastAsia="en-US"/>
        </w:rPr>
      </w:pPr>
      <w:proofErr w:type="spellStart"/>
      <w:r w:rsidRPr="009862B5">
        <w:rPr>
          <w:rFonts w:eastAsia="Times New Roman"/>
          <w:szCs w:val="22"/>
          <w:lang w:val="fr-FR" w:eastAsia="en-US"/>
        </w:rPr>
        <w:t>Aisulu</w:t>
      </w:r>
      <w:proofErr w:type="spellEnd"/>
      <w:r w:rsidR="0088639C" w:rsidRPr="009862B5">
        <w:rPr>
          <w:rFonts w:eastAsia="Times New Roman"/>
          <w:szCs w:val="22"/>
          <w:lang w:val="fr-FR" w:eastAsia="en-US"/>
        </w:rPr>
        <w:t> </w:t>
      </w:r>
      <w:proofErr w:type="spellStart"/>
      <w:r w:rsidRPr="009862B5">
        <w:rPr>
          <w:rFonts w:eastAsia="Times New Roman"/>
          <w:szCs w:val="22"/>
          <w:lang w:val="fr-FR" w:eastAsia="en-US"/>
        </w:rPr>
        <w:t>Chubarova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Pr="009862B5">
        <w:rPr>
          <w:rFonts w:eastAsia="Times New Roman"/>
          <w:szCs w:val="22"/>
          <w:lang w:val="fr-FR" w:eastAsia="en-US"/>
        </w:rPr>
        <w:t>Kirghizistan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AB0ADE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Teresa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Hackett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Irlande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AB0ADE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Nina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Hekau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Nioué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88639C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Trish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Hempworth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Australie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88639C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Jose </w:t>
      </w:r>
      <w:r w:rsidR="00786819" w:rsidRPr="009862B5">
        <w:rPr>
          <w:rFonts w:eastAsia="Times New Roman"/>
          <w:szCs w:val="22"/>
          <w:lang w:val="fr-FR" w:eastAsia="en-US"/>
        </w:rPr>
        <w:t>Roberto</w:t>
      </w:r>
      <w:r w:rsidRPr="009862B5">
        <w:rPr>
          <w:rFonts w:eastAsia="Times New Roman"/>
          <w:szCs w:val="22"/>
          <w:lang w:val="fr-FR" w:eastAsia="en-US"/>
        </w:rPr>
        <w:t> </w:t>
      </w:r>
      <w:r w:rsidR="00786819" w:rsidRPr="009862B5">
        <w:rPr>
          <w:rFonts w:eastAsia="Times New Roman"/>
          <w:szCs w:val="22"/>
          <w:lang w:val="fr-FR" w:eastAsia="en-US"/>
        </w:rPr>
        <w:t>Herrera</w:t>
      </w:r>
      <w:r w:rsidRPr="009862B5">
        <w:rPr>
          <w:rFonts w:eastAsia="Times New Roman"/>
          <w:szCs w:val="22"/>
          <w:lang w:val="fr-FR" w:eastAsia="en-US"/>
        </w:rPr>
        <w:t> </w:t>
      </w:r>
      <w:r w:rsidR="00786819" w:rsidRPr="009862B5">
        <w:rPr>
          <w:rFonts w:eastAsia="Times New Roman"/>
          <w:szCs w:val="22"/>
          <w:lang w:val="fr-FR" w:eastAsia="en-US"/>
        </w:rPr>
        <w:t>Diaz</w:t>
      </w:r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Colombie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AB0ADE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Peter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Hirtle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États</w:t>
      </w:r>
      <w:r w:rsidR="00F010B1" w:rsidRPr="009862B5">
        <w:rPr>
          <w:rFonts w:eastAsia="Times New Roman"/>
          <w:szCs w:val="22"/>
          <w:lang w:val="fr-FR" w:eastAsia="en-US"/>
        </w:rPr>
        <w:noBreakHyphen/>
      </w:r>
      <w:r w:rsidR="00786819" w:rsidRPr="009862B5">
        <w:rPr>
          <w:rFonts w:eastAsia="Times New Roman"/>
          <w:szCs w:val="22"/>
          <w:lang w:val="fr-FR" w:eastAsia="en-US"/>
        </w:rPr>
        <w:t>Unis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786819" w:rsidRPr="009862B5">
        <w:rPr>
          <w:rFonts w:eastAsia="Times New Roman"/>
          <w:szCs w:val="22"/>
          <w:lang w:val="fr-FR" w:eastAsia="en-US"/>
        </w:rPr>
        <w:t>Amérique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88639C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Susan </w:t>
      </w:r>
      <w:proofErr w:type="spellStart"/>
      <w:r w:rsidRPr="009862B5">
        <w:rPr>
          <w:rFonts w:eastAsia="Times New Roman"/>
          <w:szCs w:val="22"/>
          <w:lang w:val="fr-FR" w:eastAsia="en-US"/>
        </w:rPr>
        <w:t>Isiko</w:t>
      </w:r>
      <w:proofErr w:type="spellEnd"/>
      <w:r w:rsidRPr="009862B5">
        <w:rPr>
          <w:rFonts w:eastAsia="Times New Roman"/>
          <w:szCs w:val="22"/>
          <w:lang w:val="fr-FR" w:eastAsia="en-US"/>
        </w:rPr>
        <w:t>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Strba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Suisse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88639C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Ibrahim </w:t>
      </w:r>
      <w:r w:rsidR="00786819" w:rsidRPr="009862B5">
        <w:rPr>
          <w:rFonts w:eastAsia="Times New Roman"/>
          <w:szCs w:val="22"/>
          <w:lang w:val="fr-FR" w:eastAsia="en-US"/>
        </w:rPr>
        <w:t>H.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Jama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Royaume</w:t>
      </w:r>
      <w:r w:rsidR="00F010B1" w:rsidRPr="009862B5">
        <w:rPr>
          <w:rFonts w:eastAsia="Times New Roman"/>
          <w:szCs w:val="22"/>
          <w:lang w:val="fr-FR" w:eastAsia="en-US"/>
        </w:rPr>
        <w:noBreakHyphen/>
      </w:r>
      <w:r w:rsidR="00786819" w:rsidRPr="009862B5">
        <w:rPr>
          <w:rFonts w:eastAsia="Times New Roman"/>
          <w:szCs w:val="22"/>
          <w:lang w:val="fr-FR" w:eastAsia="en-US"/>
        </w:rPr>
        <w:t>Uni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88639C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Mickael le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Borloch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France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88639C" w:rsidP="009862B5">
      <w:pPr>
        <w:rPr>
          <w:rFonts w:eastAsia="Times New Roman"/>
          <w:szCs w:val="22"/>
          <w:lang w:val="fr-FR" w:eastAsia="en-US"/>
        </w:rPr>
      </w:pPr>
      <w:proofErr w:type="spellStart"/>
      <w:r w:rsidRPr="009862B5">
        <w:rPr>
          <w:rFonts w:eastAsia="Times New Roman"/>
          <w:szCs w:val="22"/>
          <w:lang w:val="fr-FR" w:eastAsia="en-US"/>
        </w:rPr>
        <w:t>Jukka</w:t>
      </w:r>
      <w:proofErr w:type="spellEnd"/>
      <w:r w:rsidRPr="009862B5">
        <w:rPr>
          <w:rFonts w:eastAsia="Times New Roman"/>
          <w:szCs w:val="22"/>
          <w:lang w:val="fr-FR" w:eastAsia="en-US"/>
        </w:rPr>
        <w:t>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Liedes</w:t>
      </w:r>
      <w:proofErr w:type="spellEnd"/>
      <w:r w:rsidR="00786819" w:rsidRPr="009862B5">
        <w:rPr>
          <w:rFonts w:eastAsia="Times New Roman"/>
          <w:szCs w:val="22"/>
          <w:lang w:val="fr-FR" w:eastAsia="en-US"/>
        </w:rPr>
        <w:t xml:space="preserve"> (Finlande)</w:t>
      </w:r>
    </w:p>
    <w:p w:rsidR="000667AA" w:rsidRPr="009862B5" w:rsidRDefault="00AB0ADE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Dana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Neascu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États</w:t>
      </w:r>
      <w:r w:rsidR="00F010B1" w:rsidRPr="009862B5">
        <w:rPr>
          <w:rFonts w:eastAsia="Times New Roman"/>
          <w:szCs w:val="22"/>
          <w:lang w:val="fr-FR" w:eastAsia="en-US"/>
        </w:rPr>
        <w:noBreakHyphen/>
      </w:r>
      <w:r w:rsidR="00786819" w:rsidRPr="009862B5">
        <w:rPr>
          <w:rFonts w:eastAsia="Times New Roman"/>
          <w:szCs w:val="22"/>
          <w:lang w:val="fr-FR" w:eastAsia="en-US"/>
        </w:rPr>
        <w:t>Unis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786819" w:rsidRPr="009862B5">
        <w:rPr>
          <w:rFonts w:eastAsia="Times New Roman"/>
          <w:szCs w:val="22"/>
          <w:lang w:val="fr-FR" w:eastAsia="en-US"/>
        </w:rPr>
        <w:t>Amérique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AB0ADE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Denise </w:t>
      </w:r>
      <w:r w:rsidR="00786819" w:rsidRPr="009862B5">
        <w:rPr>
          <w:rFonts w:eastAsia="Times New Roman"/>
          <w:szCs w:val="22"/>
          <w:lang w:val="fr-FR" w:eastAsia="en-US"/>
        </w:rPr>
        <w:t>Nicholson</w:t>
      </w:r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Afrique du Sud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88639C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Victoria </w:t>
      </w:r>
      <w:r w:rsidR="00786819" w:rsidRPr="009862B5">
        <w:rPr>
          <w:rFonts w:eastAsia="Times New Roman"/>
          <w:szCs w:val="22"/>
          <w:lang w:val="fr-FR" w:eastAsia="en-US"/>
        </w:rPr>
        <w:t>Owen</w:t>
      </w:r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Canada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88639C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Ron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Pinder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Bahamas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88639C" w:rsidP="009862B5">
      <w:pPr>
        <w:rPr>
          <w:rFonts w:eastAsia="Times New Roman"/>
          <w:szCs w:val="22"/>
          <w:lang w:val="fr-FR" w:eastAsia="en-US"/>
        </w:rPr>
      </w:pPr>
      <w:proofErr w:type="spellStart"/>
      <w:r w:rsidRPr="009862B5">
        <w:rPr>
          <w:rFonts w:eastAsia="Times New Roman"/>
          <w:szCs w:val="22"/>
          <w:lang w:val="fr-FR" w:eastAsia="en-US"/>
        </w:rPr>
        <w:t>Behrooz</w:t>
      </w:r>
      <w:proofErr w:type="spellEnd"/>
      <w:r w:rsidRPr="009862B5">
        <w:rPr>
          <w:rFonts w:eastAsia="Times New Roman"/>
          <w:szCs w:val="22"/>
          <w:lang w:val="fr-FR" w:eastAsia="en-US"/>
        </w:rPr>
        <w:t>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Rasuli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Iran (République islamique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786819" w:rsidRPr="009862B5">
        <w:rPr>
          <w:rFonts w:eastAsia="Times New Roman"/>
          <w:szCs w:val="22"/>
          <w:lang w:val="fr-FR" w:eastAsia="en-US"/>
        </w:rPr>
        <w:t>)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AB0ADE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Maria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Rehbinder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Finlande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88639C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Jerker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Ryden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Suède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88639C" w:rsidP="009862B5">
      <w:pPr>
        <w:rPr>
          <w:rFonts w:eastAsia="Times New Roman"/>
          <w:szCs w:val="22"/>
          <w:lang w:val="fr-FR" w:eastAsia="en-US"/>
        </w:rPr>
      </w:pPr>
      <w:proofErr w:type="spellStart"/>
      <w:r w:rsidRPr="009862B5">
        <w:rPr>
          <w:rFonts w:eastAsia="Times New Roman"/>
          <w:szCs w:val="22"/>
          <w:lang w:val="fr-FR" w:eastAsia="en-US"/>
        </w:rPr>
        <w:t>Elbashier</w:t>
      </w:r>
      <w:proofErr w:type="spellEnd"/>
      <w:r w:rsidRPr="009862B5">
        <w:rPr>
          <w:rFonts w:eastAsia="Times New Roman"/>
          <w:szCs w:val="22"/>
          <w:lang w:val="fr-FR" w:eastAsia="en-US"/>
        </w:rPr>
        <w:t>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Sahal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Soudan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88639C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Sangeeta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Shashikant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Bangladesh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88639C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Irina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Shurmina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Fédération de Russie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AB0ADE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Barbara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Stratton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Royaume</w:t>
      </w:r>
      <w:r w:rsidR="00F010B1" w:rsidRPr="009862B5">
        <w:rPr>
          <w:rFonts w:eastAsia="Times New Roman"/>
          <w:szCs w:val="22"/>
          <w:lang w:val="fr-FR" w:eastAsia="en-US"/>
        </w:rPr>
        <w:noBreakHyphen/>
      </w:r>
      <w:r w:rsidR="00786819" w:rsidRPr="009862B5">
        <w:rPr>
          <w:rFonts w:eastAsia="Times New Roman"/>
          <w:szCs w:val="22"/>
          <w:lang w:val="fr-FR" w:eastAsia="en-US"/>
        </w:rPr>
        <w:t>Uni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AB0ADE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Tatiana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Synodinou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Chypre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AB0ADE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Barbara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Szczepanska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Pologne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88639C" w:rsidP="009862B5">
      <w:pPr>
        <w:rPr>
          <w:rFonts w:eastAsia="Times New Roman"/>
          <w:szCs w:val="22"/>
          <w:lang w:val="fr-FR" w:eastAsia="en-US"/>
        </w:rPr>
      </w:pPr>
      <w:proofErr w:type="spellStart"/>
      <w:r w:rsidRPr="009862B5">
        <w:rPr>
          <w:rFonts w:eastAsia="Times New Roman"/>
          <w:szCs w:val="22"/>
          <w:lang w:val="fr-FR" w:eastAsia="en-US"/>
        </w:rPr>
        <w:t>Gretel</w:t>
      </w:r>
      <w:proofErr w:type="spellEnd"/>
      <w:r w:rsidRPr="009862B5">
        <w:rPr>
          <w:rFonts w:eastAsia="Times New Roman"/>
          <w:szCs w:val="22"/>
          <w:lang w:val="fr-FR" w:eastAsia="en-US"/>
        </w:rPr>
        <w:t> </w:t>
      </w:r>
      <w:proofErr w:type="spellStart"/>
      <w:r w:rsidRPr="009862B5">
        <w:rPr>
          <w:rFonts w:eastAsia="Times New Roman"/>
          <w:szCs w:val="22"/>
          <w:lang w:val="fr-FR" w:eastAsia="en-US"/>
        </w:rPr>
        <w:t>Villafranca</w:t>
      </w:r>
      <w:proofErr w:type="spellEnd"/>
      <w:r w:rsidRPr="009862B5">
        <w:rPr>
          <w:rFonts w:eastAsia="Times New Roman"/>
          <w:szCs w:val="22"/>
          <w:lang w:val="fr-FR" w:eastAsia="en-US"/>
        </w:rPr>
        <w:t> de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Tejada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Cuba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88639C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Harald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von</w:t>
      </w:r>
      <w:proofErr w:type="spellEnd"/>
      <w:r w:rsidRPr="009862B5">
        <w:rPr>
          <w:rFonts w:eastAsia="Times New Roman"/>
          <w:szCs w:val="22"/>
          <w:lang w:val="fr-FR" w:eastAsia="en-US"/>
        </w:rPr>
        <w:t> </w:t>
      </w:r>
      <w:proofErr w:type="spellStart"/>
      <w:r w:rsidR="00786819" w:rsidRPr="009862B5">
        <w:rPr>
          <w:rFonts w:eastAsia="Times New Roman"/>
          <w:szCs w:val="22"/>
          <w:lang w:val="fr-FR" w:eastAsia="en-US"/>
        </w:rPr>
        <w:t>Hielmcrone</w:t>
      </w:r>
      <w:proofErr w:type="spellEnd"/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Danemark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AB0ADE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Benjamin </w:t>
      </w:r>
      <w:r w:rsidR="00786819" w:rsidRPr="009862B5">
        <w:rPr>
          <w:rFonts w:eastAsia="Times New Roman"/>
          <w:szCs w:val="22"/>
          <w:lang w:val="fr-FR" w:eastAsia="en-US"/>
        </w:rPr>
        <w:t>White</w:t>
      </w:r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Royaume</w:t>
      </w:r>
      <w:r w:rsidR="00F010B1" w:rsidRPr="009862B5">
        <w:rPr>
          <w:rFonts w:eastAsia="Times New Roman"/>
          <w:szCs w:val="22"/>
          <w:lang w:val="fr-FR" w:eastAsia="en-US"/>
        </w:rPr>
        <w:noBreakHyphen/>
      </w:r>
      <w:r w:rsidR="00786819" w:rsidRPr="009862B5">
        <w:rPr>
          <w:rFonts w:eastAsia="Times New Roman"/>
          <w:szCs w:val="22"/>
          <w:lang w:val="fr-FR" w:eastAsia="en-US"/>
        </w:rPr>
        <w:t>Uni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88639C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Pavel </w:t>
      </w:r>
      <w:r w:rsidR="00786819" w:rsidRPr="009862B5">
        <w:rPr>
          <w:rFonts w:eastAsia="Times New Roman"/>
          <w:szCs w:val="22"/>
          <w:lang w:val="fr-FR" w:eastAsia="en-US"/>
        </w:rPr>
        <w:t>Zeman</w:t>
      </w:r>
      <w:r w:rsidR="00736F33" w:rsidRPr="009862B5">
        <w:rPr>
          <w:rFonts w:eastAsia="Times New Roman"/>
          <w:szCs w:val="22"/>
          <w:lang w:val="fr-FR" w:eastAsia="en-US"/>
        </w:rPr>
        <w:t xml:space="preserve"> (</w:t>
      </w:r>
      <w:r w:rsidR="00786819" w:rsidRPr="009862B5">
        <w:rPr>
          <w:rFonts w:eastAsia="Times New Roman"/>
          <w:szCs w:val="22"/>
          <w:lang w:val="fr-FR" w:eastAsia="en-US"/>
        </w:rPr>
        <w:t>République tchèque</w:t>
      </w:r>
      <w:r w:rsidR="00736F33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681E5D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Mes collègues de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OMPI ont joué un rôle déterminant pour que cette étude puisse voir le jour et être aussi exhaustive</w:t>
      </w:r>
      <w:r w:rsidR="00D66249" w:rsidRPr="009862B5">
        <w:rPr>
          <w:rFonts w:eastAsia="Times New Roman"/>
          <w:szCs w:val="22"/>
          <w:lang w:val="fr-FR" w:eastAsia="en-US"/>
        </w:rPr>
        <w:t xml:space="preserve">. </w:t>
      </w:r>
      <w:r w:rsidR="00DB1379" w:rsidRPr="009862B5">
        <w:rPr>
          <w:rFonts w:eastAsia="Times New Roman"/>
          <w:szCs w:val="22"/>
          <w:lang w:val="fr-FR" w:eastAsia="en-US"/>
        </w:rPr>
        <w:t xml:space="preserve"> </w:t>
      </w:r>
      <w:r w:rsidR="00D66249" w:rsidRPr="009862B5">
        <w:rPr>
          <w:rFonts w:eastAsia="Times New Roman"/>
          <w:szCs w:val="22"/>
          <w:lang w:val="fr-FR" w:eastAsia="en-US"/>
        </w:rPr>
        <w:t>Ce</w:t>
      </w:r>
      <w:r w:rsidRPr="009862B5">
        <w:rPr>
          <w:rFonts w:eastAsia="Times New Roman"/>
          <w:szCs w:val="22"/>
          <w:lang w:val="fr-FR" w:eastAsia="en-US"/>
        </w:rPr>
        <w:t>s dernières années</w:t>
      </w:r>
      <w:r w:rsidR="00D66249" w:rsidRPr="009862B5">
        <w:rPr>
          <w:rFonts w:eastAsia="Times New Roman"/>
          <w:szCs w:val="22"/>
          <w:lang w:val="fr-FR" w:eastAsia="en-US"/>
        </w:rPr>
        <w:t>,</w:t>
      </w:r>
      <w:r w:rsidRPr="009862B5">
        <w:rPr>
          <w:rFonts w:eastAsia="Times New Roman"/>
          <w:szCs w:val="22"/>
          <w:lang w:val="fr-FR" w:eastAsia="en-US"/>
        </w:rPr>
        <w:t xml:space="preserve"> </w:t>
      </w:r>
      <w:r w:rsidR="00D66249" w:rsidRPr="009862B5">
        <w:rPr>
          <w:rFonts w:eastAsia="Times New Roman"/>
          <w:szCs w:val="22"/>
          <w:lang w:val="fr-FR" w:eastAsia="en-US"/>
        </w:rPr>
        <w:t>WIPO</w:t>
      </w:r>
      <w:r w:rsidR="0088639C" w:rsidRPr="009862B5">
        <w:rPr>
          <w:rFonts w:eastAsia="Times New Roman"/>
          <w:szCs w:val="22"/>
          <w:lang w:val="fr-FR" w:eastAsia="en-US"/>
        </w:rPr>
        <w:t> </w:t>
      </w:r>
      <w:proofErr w:type="spellStart"/>
      <w:r w:rsidR="00D66249" w:rsidRPr="009862B5">
        <w:rPr>
          <w:rFonts w:eastAsia="Times New Roman"/>
          <w:szCs w:val="22"/>
          <w:lang w:val="fr-FR" w:eastAsia="en-US"/>
        </w:rPr>
        <w:t>Lex</w:t>
      </w:r>
      <w:proofErr w:type="spellEnd"/>
      <w:r w:rsidR="00D66249" w:rsidRPr="009862B5">
        <w:rPr>
          <w:rFonts w:eastAsia="Times New Roman"/>
          <w:szCs w:val="22"/>
          <w:lang w:val="fr-FR" w:eastAsia="en-US"/>
        </w:rPr>
        <w:t xml:space="preserve"> </w:t>
      </w:r>
      <w:r w:rsidRPr="009862B5">
        <w:rPr>
          <w:rFonts w:eastAsia="Times New Roman"/>
          <w:szCs w:val="22"/>
          <w:lang w:val="fr-FR" w:eastAsia="en-US"/>
        </w:rPr>
        <w:t xml:space="preserve">est devenue une base de données extraordinaire sur le droit de la propriété intellectuelle. </w:t>
      </w:r>
      <w:r w:rsidR="00DB1379" w:rsidRPr="009862B5">
        <w:rPr>
          <w:rFonts w:eastAsia="Times New Roman"/>
          <w:szCs w:val="22"/>
          <w:lang w:val="fr-FR" w:eastAsia="en-US"/>
        </w:rPr>
        <w:t xml:space="preserve"> </w:t>
      </w:r>
      <w:r w:rsidRPr="009862B5">
        <w:rPr>
          <w:rFonts w:eastAsia="Times New Roman"/>
          <w:szCs w:val="22"/>
          <w:lang w:val="fr-FR" w:eastAsia="en-US"/>
        </w:rPr>
        <w:t>J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adresse mes remerciements les plus sincères à tous les membres du personnel de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 xml:space="preserve">OMPI qui ont </w:t>
      </w:r>
      <w:r w:rsidR="007C22D0" w:rsidRPr="009862B5">
        <w:rPr>
          <w:rFonts w:eastAsia="Times New Roman"/>
          <w:szCs w:val="22"/>
          <w:lang w:val="fr-FR" w:eastAsia="en-US"/>
        </w:rPr>
        <w:t>permis</w:t>
      </w:r>
      <w:r w:rsidR="00D66249" w:rsidRPr="009862B5">
        <w:rPr>
          <w:rFonts w:eastAsia="Times New Roman"/>
          <w:szCs w:val="22"/>
          <w:lang w:val="fr-FR" w:eastAsia="en-US"/>
        </w:rPr>
        <w:t xml:space="preserve"> à WIPO</w:t>
      </w:r>
      <w:r w:rsidR="0088639C" w:rsidRPr="009862B5">
        <w:rPr>
          <w:rFonts w:eastAsia="Times New Roman"/>
          <w:szCs w:val="22"/>
          <w:lang w:val="fr-FR" w:eastAsia="en-US"/>
        </w:rPr>
        <w:t> </w:t>
      </w:r>
      <w:proofErr w:type="spellStart"/>
      <w:r w:rsidR="00D66249" w:rsidRPr="009862B5">
        <w:rPr>
          <w:rFonts w:eastAsia="Times New Roman"/>
          <w:szCs w:val="22"/>
          <w:lang w:val="fr-FR" w:eastAsia="en-US"/>
        </w:rPr>
        <w:t>Lex</w:t>
      </w:r>
      <w:proofErr w:type="spellEnd"/>
      <w:r w:rsidR="00D66249" w:rsidRPr="009862B5">
        <w:rPr>
          <w:rFonts w:eastAsia="Times New Roman"/>
          <w:szCs w:val="22"/>
          <w:lang w:val="fr-FR" w:eastAsia="en-US"/>
        </w:rPr>
        <w:t xml:space="preserve"> de prendre de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D66249" w:rsidRPr="009862B5">
        <w:rPr>
          <w:rFonts w:eastAsia="Times New Roman"/>
          <w:szCs w:val="22"/>
          <w:lang w:val="fr-FR" w:eastAsia="en-US"/>
        </w:rPr>
        <w:t xml:space="preserve">ampleur </w:t>
      </w:r>
      <w:r w:rsidRPr="009862B5">
        <w:rPr>
          <w:rFonts w:eastAsia="Times New Roman"/>
          <w:szCs w:val="22"/>
          <w:lang w:val="fr-FR" w:eastAsia="en-US"/>
        </w:rPr>
        <w:t>et qui ont contribué à ce qu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elle constitue un corpus de législation bien structuré</w:t>
      </w:r>
      <w:r w:rsidR="00DC6424" w:rsidRPr="009862B5">
        <w:rPr>
          <w:rFonts w:eastAsia="Times New Roman"/>
          <w:szCs w:val="22"/>
          <w:lang w:val="fr-FR" w:eastAsia="en-US"/>
        </w:rPr>
        <w:t>, riche et</w:t>
      </w:r>
      <w:r w:rsidRPr="009862B5">
        <w:rPr>
          <w:rFonts w:eastAsia="Times New Roman"/>
          <w:szCs w:val="22"/>
          <w:lang w:val="fr-FR" w:eastAsia="en-US"/>
        </w:rPr>
        <w:t xml:space="preserve"> dans l</w:t>
      </w:r>
      <w:r w:rsidR="00DC6424" w:rsidRPr="009862B5">
        <w:rPr>
          <w:rFonts w:eastAsia="Times New Roman"/>
          <w:szCs w:val="22"/>
          <w:lang w:val="fr-FR" w:eastAsia="en-US"/>
        </w:rPr>
        <w:t>equel</w:t>
      </w:r>
      <w:r w:rsidRPr="009862B5">
        <w:rPr>
          <w:rFonts w:eastAsia="Times New Roman"/>
          <w:szCs w:val="22"/>
          <w:lang w:val="fr-FR" w:eastAsia="en-US"/>
        </w:rPr>
        <w:t xml:space="preserve"> il est possible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 xml:space="preserve">effectuer des recherches. </w:t>
      </w:r>
      <w:r w:rsidR="00DB1379" w:rsidRPr="009862B5">
        <w:rPr>
          <w:rFonts w:eastAsia="Times New Roman"/>
          <w:szCs w:val="22"/>
          <w:lang w:val="fr-FR" w:eastAsia="en-US"/>
        </w:rPr>
        <w:t xml:space="preserve"> </w:t>
      </w:r>
      <w:r w:rsidRPr="009862B5">
        <w:rPr>
          <w:rFonts w:eastAsia="Times New Roman"/>
          <w:szCs w:val="22"/>
          <w:lang w:val="fr-FR" w:eastAsia="en-US"/>
        </w:rPr>
        <w:t xml:space="preserve">Je remercie en particulier </w:t>
      </w:r>
      <w:r w:rsidR="0088639C" w:rsidRPr="009862B5">
        <w:rPr>
          <w:rFonts w:eastAsia="Times New Roman"/>
          <w:szCs w:val="22"/>
          <w:lang w:val="fr-FR" w:eastAsia="en-US"/>
        </w:rPr>
        <w:t>Michele </w:t>
      </w:r>
      <w:r w:rsidR="00234501" w:rsidRPr="009862B5">
        <w:rPr>
          <w:rFonts w:eastAsia="Times New Roman"/>
          <w:szCs w:val="22"/>
          <w:lang w:val="fr-FR" w:eastAsia="en-US"/>
        </w:rPr>
        <w:t xml:space="preserve">Woods </w:t>
      </w:r>
      <w:r w:rsidRPr="009862B5">
        <w:rPr>
          <w:rFonts w:eastAsia="Times New Roman"/>
          <w:szCs w:val="22"/>
          <w:lang w:val="fr-FR" w:eastAsia="en-US"/>
        </w:rPr>
        <w:t xml:space="preserve">et </w:t>
      </w:r>
      <w:r w:rsidR="0088639C" w:rsidRPr="009862B5">
        <w:rPr>
          <w:rFonts w:eastAsia="Times New Roman"/>
          <w:szCs w:val="22"/>
          <w:lang w:val="fr-FR" w:eastAsia="en-US"/>
        </w:rPr>
        <w:t>Geidy </w:t>
      </w:r>
      <w:r w:rsidR="00234501" w:rsidRPr="009862B5">
        <w:rPr>
          <w:rFonts w:eastAsia="Times New Roman"/>
          <w:szCs w:val="22"/>
          <w:lang w:val="fr-FR" w:eastAsia="en-US"/>
        </w:rPr>
        <w:t>Lung</w:t>
      </w:r>
      <w:r w:rsidRPr="009862B5">
        <w:rPr>
          <w:rFonts w:eastAsia="Times New Roman"/>
          <w:szCs w:val="22"/>
          <w:lang w:val="fr-FR" w:eastAsia="en-US"/>
        </w:rPr>
        <w:t xml:space="preserve"> pour la patience avec laquelle elles ont appuyé chacune des étapes de ce projet. </w:t>
      </w:r>
      <w:r w:rsidR="00DB1379" w:rsidRPr="009862B5">
        <w:rPr>
          <w:rFonts w:eastAsia="Times New Roman"/>
          <w:szCs w:val="22"/>
          <w:lang w:val="fr-FR" w:eastAsia="en-US"/>
        </w:rPr>
        <w:t xml:space="preserve"> </w:t>
      </w:r>
      <w:r w:rsidRPr="009862B5">
        <w:rPr>
          <w:rFonts w:eastAsia="Times New Roman"/>
          <w:szCs w:val="22"/>
          <w:lang w:val="fr-FR" w:eastAsia="en-US"/>
        </w:rPr>
        <w:t>J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ai eu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 xml:space="preserve">honneur de pouvoir présenter certaines des conclusions de cette étude à la réunion du </w:t>
      </w:r>
      <w:r w:rsidR="0023179A" w:rsidRPr="009862B5">
        <w:rPr>
          <w:lang w:val="fr-FR"/>
        </w:rPr>
        <w:t>Comité permanent du droit d</w:t>
      </w:r>
      <w:r w:rsidR="001A6DF7" w:rsidRPr="009862B5">
        <w:rPr>
          <w:lang w:val="fr-FR"/>
        </w:rPr>
        <w:t>’</w:t>
      </w:r>
      <w:r w:rsidR="0023179A" w:rsidRPr="009862B5">
        <w:rPr>
          <w:lang w:val="fr-FR"/>
        </w:rPr>
        <w:t>auteur et des droits connexes (</w:t>
      </w:r>
      <w:r w:rsidRPr="009862B5">
        <w:rPr>
          <w:rFonts w:eastAsia="Times New Roman"/>
          <w:szCs w:val="22"/>
          <w:lang w:val="fr-FR" w:eastAsia="en-US"/>
        </w:rPr>
        <w:t>SCCR</w:t>
      </w:r>
      <w:r w:rsidR="0023179A" w:rsidRPr="009862B5">
        <w:rPr>
          <w:rFonts w:eastAsia="Times New Roman"/>
          <w:szCs w:val="22"/>
          <w:lang w:val="fr-FR" w:eastAsia="en-US"/>
        </w:rPr>
        <w:t>)</w:t>
      </w:r>
      <w:r w:rsidRPr="009862B5">
        <w:rPr>
          <w:rFonts w:eastAsia="Times New Roman"/>
          <w:szCs w:val="22"/>
          <w:lang w:val="fr-FR" w:eastAsia="en-US"/>
        </w:rPr>
        <w:t xml:space="preserve"> tenue à Genève </w:t>
      </w:r>
      <w:r w:rsidR="00DC6424" w:rsidRPr="009862B5">
        <w:rPr>
          <w:rFonts w:eastAsia="Times New Roman"/>
          <w:szCs w:val="22"/>
          <w:lang w:val="fr-FR" w:eastAsia="en-US"/>
        </w:rPr>
        <w:t xml:space="preserve">en </w:t>
      </w:r>
      <w:r w:rsidR="001A6DF7" w:rsidRPr="009862B5">
        <w:rPr>
          <w:rFonts w:eastAsia="Times New Roman"/>
          <w:szCs w:val="22"/>
          <w:lang w:val="fr-FR" w:eastAsia="en-US"/>
        </w:rPr>
        <w:t>décembre 20</w:t>
      </w:r>
      <w:r w:rsidR="00DC6424" w:rsidRPr="009862B5">
        <w:rPr>
          <w:rFonts w:eastAsia="Times New Roman"/>
          <w:szCs w:val="22"/>
          <w:lang w:val="fr-FR" w:eastAsia="en-US"/>
        </w:rPr>
        <w:t xml:space="preserve">14 et je remercie </w:t>
      </w:r>
      <w:r w:rsidR="00AB0ADE" w:rsidRPr="009862B5">
        <w:rPr>
          <w:rFonts w:eastAsia="Times New Roman"/>
          <w:szCs w:val="22"/>
          <w:lang w:val="fr-FR" w:eastAsia="en-US"/>
        </w:rPr>
        <w:t>Francis </w:t>
      </w:r>
      <w:r w:rsidRPr="009862B5">
        <w:rPr>
          <w:rFonts w:eastAsia="Times New Roman"/>
          <w:szCs w:val="22"/>
          <w:lang w:val="fr-FR" w:eastAsia="en-US"/>
        </w:rPr>
        <w:t>Gurry, Directeur général de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 xml:space="preserve">OMPI, </w:t>
      </w:r>
      <w:r w:rsidR="00AB0ADE" w:rsidRPr="009862B5">
        <w:rPr>
          <w:rFonts w:eastAsia="Times New Roman"/>
          <w:szCs w:val="22"/>
          <w:lang w:val="fr-FR" w:eastAsia="en-US"/>
        </w:rPr>
        <w:t>Anne </w:t>
      </w:r>
      <w:proofErr w:type="spellStart"/>
      <w:r w:rsidR="0088639C" w:rsidRPr="009862B5">
        <w:rPr>
          <w:rFonts w:eastAsia="Times New Roman"/>
          <w:szCs w:val="22"/>
          <w:lang w:val="fr-FR" w:eastAsia="en-US"/>
        </w:rPr>
        <w:t>Leer</w:t>
      </w:r>
      <w:proofErr w:type="spellEnd"/>
      <w:r w:rsidR="0088639C" w:rsidRPr="009862B5">
        <w:rPr>
          <w:rFonts w:eastAsia="Times New Roman"/>
          <w:szCs w:val="22"/>
          <w:lang w:val="fr-FR" w:eastAsia="en-US"/>
        </w:rPr>
        <w:t xml:space="preserve"> et Martin </w:t>
      </w:r>
      <w:proofErr w:type="spellStart"/>
      <w:r w:rsidR="0088639C" w:rsidRPr="009862B5">
        <w:rPr>
          <w:rFonts w:eastAsia="Times New Roman"/>
          <w:szCs w:val="22"/>
          <w:lang w:val="fr-FR" w:eastAsia="en-US"/>
        </w:rPr>
        <w:t>Moscoso</w:t>
      </w:r>
      <w:proofErr w:type="spellEnd"/>
      <w:r w:rsidR="0088639C" w:rsidRPr="009862B5">
        <w:rPr>
          <w:rFonts w:eastAsia="Times New Roman"/>
          <w:szCs w:val="22"/>
          <w:lang w:val="fr-FR" w:eastAsia="en-US"/>
        </w:rPr>
        <w:t> </w:t>
      </w:r>
      <w:proofErr w:type="spellStart"/>
      <w:r w:rsidR="00234501" w:rsidRPr="009862B5">
        <w:rPr>
          <w:rFonts w:eastAsia="Times New Roman"/>
          <w:szCs w:val="22"/>
          <w:lang w:val="fr-FR" w:eastAsia="en-US"/>
        </w:rPr>
        <w:t>Villacorta</w:t>
      </w:r>
      <w:proofErr w:type="spellEnd"/>
      <w:r w:rsidR="00234501" w:rsidRPr="009862B5">
        <w:rPr>
          <w:rFonts w:eastAsia="Times New Roman"/>
          <w:szCs w:val="22"/>
          <w:lang w:val="fr-FR" w:eastAsia="en-US"/>
        </w:rPr>
        <w:t xml:space="preserve"> </w:t>
      </w:r>
      <w:r w:rsidR="000E7D45" w:rsidRPr="009862B5">
        <w:rPr>
          <w:rFonts w:eastAsia="Times New Roman"/>
          <w:szCs w:val="22"/>
          <w:lang w:val="fr-FR" w:eastAsia="en-US"/>
        </w:rPr>
        <w:t>pour leurs conseils et leurs orientations à cette occasion.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0E7D45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Je salue à nouveau le travail accompli par mes assistantes de recherche dans le cadre des deux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Pr="009862B5">
        <w:rPr>
          <w:rFonts w:eastAsia="Times New Roman"/>
          <w:szCs w:val="22"/>
          <w:lang w:val="fr-FR" w:eastAsia="en-US"/>
        </w:rPr>
        <w:t xml:space="preserve">études précédentes : </w:t>
      </w:r>
      <w:r w:rsidR="00AB0ADE" w:rsidRPr="009862B5">
        <w:rPr>
          <w:rFonts w:eastAsia="Times New Roman"/>
          <w:szCs w:val="22"/>
          <w:lang w:val="fr-FR" w:eastAsia="en-US"/>
        </w:rPr>
        <w:t>Michelle </w:t>
      </w:r>
      <w:proofErr w:type="spellStart"/>
      <w:r w:rsidR="008A74CC" w:rsidRPr="009862B5">
        <w:rPr>
          <w:rFonts w:eastAsia="Times New Roman"/>
          <w:szCs w:val="22"/>
          <w:lang w:val="fr-FR" w:eastAsia="en-US"/>
        </w:rPr>
        <w:t>Choe</w:t>
      </w:r>
      <w:proofErr w:type="spellEnd"/>
      <w:r w:rsidRPr="009862B5">
        <w:rPr>
          <w:rFonts w:eastAsia="Times New Roman"/>
          <w:szCs w:val="22"/>
          <w:lang w:val="fr-FR" w:eastAsia="en-US"/>
        </w:rPr>
        <w:t xml:space="preserve">, qui travaille désormais auprès du </w:t>
      </w:r>
      <w:r w:rsidR="008A74CC" w:rsidRPr="009862B5">
        <w:rPr>
          <w:rFonts w:eastAsia="Times New Roman"/>
          <w:szCs w:val="22"/>
          <w:lang w:val="fr-FR" w:eastAsia="en-US"/>
        </w:rPr>
        <w:t>Bureau du droit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8A74CC" w:rsidRPr="009862B5">
        <w:rPr>
          <w:rFonts w:eastAsia="Times New Roman"/>
          <w:szCs w:val="22"/>
          <w:lang w:val="fr-FR" w:eastAsia="en-US"/>
        </w:rPr>
        <w:t>auteur des États</w:t>
      </w:r>
      <w:r w:rsidR="00F010B1" w:rsidRPr="009862B5">
        <w:rPr>
          <w:rFonts w:eastAsia="Times New Roman"/>
          <w:szCs w:val="22"/>
          <w:lang w:val="fr-FR" w:eastAsia="en-US"/>
        </w:rPr>
        <w:noBreakHyphen/>
      </w:r>
      <w:r w:rsidR="008A74CC" w:rsidRPr="009862B5">
        <w:rPr>
          <w:rFonts w:eastAsia="Times New Roman"/>
          <w:szCs w:val="22"/>
          <w:lang w:val="fr-FR" w:eastAsia="en-US"/>
        </w:rPr>
        <w:t>Unis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8A74CC" w:rsidRPr="009862B5">
        <w:rPr>
          <w:rFonts w:eastAsia="Times New Roman"/>
          <w:szCs w:val="22"/>
          <w:lang w:val="fr-FR" w:eastAsia="en-US"/>
        </w:rPr>
        <w:t>Amérique</w:t>
      </w:r>
      <w:r w:rsidRPr="009862B5">
        <w:rPr>
          <w:rFonts w:eastAsia="Times New Roman"/>
          <w:szCs w:val="22"/>
          <w:lang w:val="fr-FR" w:eastAsia="en-US"/>
        </w:rPr>
        <w:t xml:space="preserve">, et </w:t>
      </w:r>
      <w:r w:rsidR="0088639C" w:rsidRPr="009862B5">
        <w:rPr>
          <w:rFonts w:eastAsia="Times New Roman"/>
          <w:szCs w:val="22"/>
          <w:lang w:val="fr-FR" w:eastAsia="en-US"/>
        </w:rPr>
        <w:t>Trina </w:t>
      </w:r>
      <w:proofErr w:type="spellStart"/>
      <w:r w:rsidR="0088639C" w:rsidRPr="009862B5">
        <w:rPr>
          <w:rFonts w:eastAsia="Times New Roman"/>
          <w:szCs w:val="22"/>
          <w:lang w:val="fr-FR" w:eastAsia="en-US"/>
        </w:rPr>
        <w:t>Kissel</w:t>
      </w:r>
      <w:proofErr w:type="spellEnd"/>
      <w:r w:rsidR="0088639C" w:rsidRPr="009862B5">
        <w:rPr>
          <w:rFonts w:eastAsia="Times New Roman"/>
          <w:szCs w:val="22"/>
          <w:lang w:val="fr-FR" w:eastAsia="en-US"/>
        </w:rPr>
        <w:t> </w:t>
      </w:r>
      <w:r w:rsidR="00916D85" w:rsidRPr="009862B5">
        <w:rPr>
          <w:rFonts w:eastAsia="Times New Roman"/>
          <w:szCs w:val="22"/>
          <w:lang w:val="fr-FR" w:eastAsia="en-US"/>
        </w:rPr>
        <w:t>Taylor, auprès du cabinet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916D85" w:rsidRPr="009862B5">
        <w:rPr>
          <w:rFonts w:eastAsia="Times New Roman"/>
          <w:szCs w:val="22"/>
          <w:lang w:val="fr-FR" w:eastAsia="en-US"/>
        </w:rPr>
        <w:t xml:space="preserve">avocats </w:t>
      </w:r>
      <w:proofErr w:type="spellStart"/>
      <w:r w:rsidR="00916D85" w:rsidRPr="009862B5">
        <w:rPr>
          <w:rFonts w:eastAsia="Times New Roman"/>
          <w:szCs w:val="22"/>
          <w:lang w:val="fr-FR" w:eastAsia="en-US"/>
        </w:rPr>
        <w:t>Faegre</w:t>
      </w:r>
      <w:proofErr w:type="spellEnd"/>
      <w:r w:rsidR="0088639C" w:rsidRPr="009862B5">
        <w:rPr>
          <w:rFonts w:eastAsia="Times New Roman"/>
          <w:szCs w:val="22"/>
          <w:lang w:val="fr-FR" w:eastAsia="en-US"/>
        </w:rPr>
        <w:t> </w:t>
      </w:r>
      <w:r w:rsidR="00916D85" w:rsidRPr="009862B5">
        <w:rPr>
          <w:rFonts w:eastAsia="Times New Roman"/>
          <w:szCs w:val="22"/>
          <w:lang w:val="fr-FR" w:eastAsia="en-US"/>
        </w:rPr>
        <w:t>Baker</w:t>
      </w:r>
      <w:r w:rsidR="0088639C" w:rsidRPr="009862B5">
        <w:rPr>
          <w:rFonts w:eastAsia="Times New Roman"/>
          <w:szCs w:val="22"/>
          <w:lang w:val="fr-FR" w:eastAsia="en-US"/>
        </w:rPr>
        <w:t> </w:t>
      </w:r>
      <w:r w:rsidR="00916D85" w:rsidRPr="009862B5">
        <w:rPr>
          <w:rFonts w:eastAsia="Times New Roman"/>
          <w:szCs w:val="22"/>
          <w:lang w:val="fr-FR" w:eastAsia="en-US"/>
        </w:rPr>
        <w:t>Daniels</w:t>
      </w:r>
      <w:r w:rsidRPr="009862B5">
        <w:rPr>
          <w:rFonts w:eastAsia="Times New Roman"/>
          <w:szCs w:val="22"/>
          <w:lang w:val="fr-FR" w:eastAsia="en-US"/>
        </w:rPr>
        <w:t xml:space="preserve"> à Denver. </w:t>
      </w:r>
      <w:r w:rsidR="00DB1379" w:rsidRPr="009862B5">
        <w:rPr>
          <w:rFonts w:eastAsia="Times New Roman"/>
          <w:szCs w:val="22"/>
          <w:lang w:val="fr-FR" w:eastAsia="en-US"/>
        </w:rPr>
        <w:t xml:space="preserve"> </w:t>
      </w:r>
      <w:r w:rsidR="000D4E01" w:rsidRPr="009862B5">
        <w:rPr>
          <w:rFonts w:eastAsia="Times New Roman"/>
          <w:szCs w:val="22"/>
          <w:lang w:val="fr-FR" w:eastAsia="en-US"/>
        </w:rPr>
        <w:t xml:space="preserve">Si </w:t>
      </w:r>
      <w:r w:rsidR="009862B5" w:rsidRPr="009862B5">
        <w:rPr>
          <w:rFonts w:eastAsia="Times New Roman"/>
          <w:szCs w:val="22"/>
          <w:lang w:val="fr-FR" w:eastAsia="en-US"/>
        </w:rPr>
        <w:t>c’est</w:t>
      </w:r>
      <w:r w:rsidR="00916D85" w:rsidRPr="009862B5">
        <w:rPr>
          <w:rFonts w:eastAsia="Times New Roman"/>
          <w:szCs w:val="22"/>
          <w:lang w:val="fr-FR" w:eastAsia="en-US"/>
        </w:rPr>
        <w:t xml:space="preserve"> aux</w:t>
      </w:r>
      <w:r w:rsidRPr="009862B5">
        <w:rPr>
          <w:rFonts w:eastAsia="Times New Roman"/>
          <w:szCs w:val="22"/>
          <w:lang w:val="fr-FR" w:eastAsia="en-US"/>
        </w:rPr>
        <w:t xml:space="preserve"> travaux </w:t>
      </w:r>
      <w:r w:rsidR="00916D85" w:rsidRPr="009862B5">
        <w:rPr>
          <w:rFonts w:eastAsia="Times New Roman"/>
          <w:szCs w:val="22"/>
          <w:lang w:val="fr-FR" w:eastAsia="en-US"/>
        </w:rPr>
        <w:t>d</w:t>
      </w:r>
      <w:r w:rsidR="009717ED" w:rsidRPr="009862B5">
        <w:rPr>
          <w:rFonts w:eastAsia="Times New Roman"/>
          <w:szCs w:val="22"/>
          <w:lang w:val="fr-FR" w:eastAsia="en-US"/>
        </w:rPr>
        <w:t>es années précédentes</w:t>
      </w:r>
      <w:r w:rsidR="009862B5" w:rsidRPr="009862B5">
        <w:rPr>
          <w:rFonts w:eastAsia="Times New Roman"/>
          <w:szCs w:val="22"/>
          <w:lang w:val="fr-FR" w:eastAsia="en-US"/>
        </w:rPr>
        <w:t xml:space="preserve"> qu’elles ont contribué</w:t>
      </w:r>
      <w:r w:rsidR="000D4E01" w:rsidRPr="009862B5">
        <w:rPr>
          <w:rFonts w:eastAsia="Times New Roman"/>
          <w:szCs w:val="22"/>
          <w:lang w:val="fr-FR" w:eastAsia="en-US"/>
        </w:rPr>
        <w:t>, elles ont néanmoins</w:t>
      </w:r>
      <w:r w:rsidRPr="009862B5">
        <w:rPr>
          <w:rFonts w:eastAsia="Times New Roman"/>
          <w:szCs w:val="22"/>
          <w:lang w:val="fr-FR" w:eastAsia="en-US"/>
        </w:rPr>
        <w:t xml:space="preserve"> laissé leur empreinte sur</w:t>
      </w:r>
      <w:r w:rsidR="00FE2036" w:rsidRPr="009862B5">
        <w:rPr>
          <w:rFonts w:eastAsia="Times New Roman"/>
          <w:szCs w:val="22"/>
          <w:lang w:val="fr-FR" w:eastAsia="en-US"/>
        </w:rPr>
        <w:t xml:space="preserve"> le</w:t>
      </w:r>
      <w:r w:rsidRPr="009862B5">
        <w:rPr>
          <w:rFonts w:eastAsia="Times New Roman"/>
          <w:szCs w:val="22"/>
          <w:lang w:val="fr-FR" w:eastAsia="en-US"/>
        </w:rPr>
        <w:t xml:space="preserve"> présent rapport. </w:t>
      </w:r>
      <w:r w:rsidR="00DB1379" w:rsidRPr="009862B5">
        <w:rPr>
          <w:rFonts w:eastAsia="Times New Roman"/>
          <w:szCs w:val="22"/>
          <w:lang w:val="fr-FR" w:eastAsia="en-US"/>
        </w:rPr>
        <w:t xml:space="preserve"> </w:t>
      </w:r>
      <w:r w:rsidR="00AD0C50" w:rsidRPr="009862B5">
        <w:rPr>
          <w:rFonts w:eastAsia="Times New Roman"/>
          <w:szCs w:val="22"/>
          <w:lang w:val="fr-FR" w:eastAsia="en-US"/>
        </w:rPr>
        <w:t>Nos échanges poussés sur l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AD0C50" w:rsidRPr="009862B5">
        <w:rPr>
          <w:rFonts w:eastAsia="Times New Roman"/>
          <w:szCs w:val="22"/>
          <w:lang w:val="fr-FR" w:eastAsia="en-US"/>
        </w:rPr>
        <w:t>interprétation de la législation continuent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AD0C50" w:rsidRPr="009862B5">
        <w:rPr>
          <w:rFonts w:eastAsia="Times New Roman"/>
          <w:szCs w:val="22"/>
          <w:lang w:val="fr-FR" w:eastAsia="en-US"/>
        </w:rPr>
        <w:t>influencer mon évaluation des exceptions en faveur des bibliothèques.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8E6B32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 xml:space="preserve">Je tiens à remercier </w:t>
      </w:r>
      <w:r w:rsidR="00FE2036" w:rsidRPr="009862B5">
        <w:rPr>
          <w:rFonts w:eastAsia="Times New Roman"/>
          <w:szCs w:val="22"/>
          <w:lang w:val="fr-FR" w:eastAsia="en-US"/>
        </w:rPr>
        <w:t xml:space="preserve">particulièrement </w:t>
      </w:r>
      <w:r w:rsidRPr="009862B5">
        <w:rPr>
          <w:rFonts w:eastAsia="Times New Roman"/>
          <w:szCs w:val="22"/>
          <w:lang w:val="fr-FR" w:eastAsia="en-US"/>
        </w:rPr>
        <w:t>mes associés de la</w:t>
      </w:r>
      <w:r w:rsidR="009717ED" w:rsidRPr="009862B5">
        <w:rPr>
          <w:lang w:val="fr-FR"/>
        </w:rPr>
        <w:t xml:space="preserve"> </w:t>
      </w:r>
      <w:r w:rsidR="009717ED" w:rsidRPr="009862B5">
        <w:rPr>
          <w:rFonts w:eastAsia="Times New Roman"/>
          <w:szCs w:val="22"/>
          <w:lang w:val="fr-FR" w:eastAsia="en-US"/>
        </w:rPr>
        <w:t>Faculté de droit de Columbia</w:t>
      </w:r>
      <w:r w:rsidRPr="009862B5">
        <w:rPr>
          <w:rFonts w:eastAsia="Times New Roman"/>
          <w:szCs w:val="22"/>
          <w:lang w:val="fr-FR" w:eastAsia="en-US"/>
        </w:rPr>
        <w:t xml:space="preserve">, et notamment les experts </w:t>
      </w:r>
      <w:r w:rsidR="00CF75FA" w:rsidRPr="009862B5">
        <w:rPr>
          <w:rFonts w:eastAsia="Times New Roman"/>
          <w:szCs w:val="22"/>
          <w:lang w:val="fr-FR" w:eastAsia="en-US"/>
        </w:rPr>
        <w:t xml:space="preserve">exceptionnels </w:t>
      </w:r>
      <w:r w:rsidRPr="009862B5">
        <w:rPr>
          <w:rFonts w:eastAsia="Times New Roman"/>
          <w:szCs w:val="22"/>
          <w:lang w:val="fr-FR" w:eastAsia="en-US"/>
        </w:rPr>
        <w:t>que com</w:t>
      </w:r>
      <w:r w:rsidR="00FE2036" w:rsidRPr="009862B5">
        <w:rPr>
          <w:rFonts w:eastAsia="Times New Roman"/>
          <w:szCs w:val="22"/>
          <w:lang w:val="fr-FR" w:eastAsia="en-US"/>
        </w:rPr>
        <w:t>pte la bibliothèque de droit</w:t>
      </w:r>
      <w:r w:rsidR="00E926EE" w:rsidRPr="009862B5">
        <w:rPr>
          <w:rFonts w:eastAsia="Times New Roman"/>
          <w:szCs w:val="22"/>
          <w:lang w:val="fr-FR" w:eastAsia="en-US"/>
        </w:rPr>
        <w:t>,</w:t>
      </w:r>
      <w:r w:rsidR="00FE2036" w:rsidRPr="009862B5">
        <w:rPr>
          <w:rFonts w:eastAsia="Times New Roman"/>
          <w:szCs w:val="22"/>
          <w:lang w:val="fr-FR" w:eastAsia="en-US"/>
        </w:rPr>
        <w:t xml:space="preserve"> ainsi qu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F010B1" w:rsidRPr="009862B5">
        <w:rPr>
          <w:rFonts w:eastAsia="Times New Roman"/>
          <w:szCs w:val="22"/>
          <w:lang w:val="fr-FR" w:eastAsia="en-US"/>
        </w:rPr>
        <w:t>Avery </w:t>
      </w:r>
      <w:r w:rsidR="00E364CD" w:rsidRPr="009862B5">
        <w:rPr>
          <w:rFonts w:eastAsia="Times New Roman"/>
          <w:szCs w:val="22"/>
          <w:lang w:val="fr-FR" w:eastAsia="en-US"/>
        </w:rPr>
        <w:t>W.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r w:rsidR="00E364CD" w:rsidRPr="009862B5">
        <w:rPr>
          <w:rFonts w:eastAsia="Times New Roman"/>
          <w:szCs w:val="22"/>
          <w:lang w:val="fr-FR" w:eastAsia="en-US"/>
        </w:rPr>
        <w:t xml:space="preserve">Katz, </w:t>
      </w:r>
      <w:r w:rsidR="00F010B1" w:rsidRPr="009862B5">
        <w:rPr>
          <w:rFonts w:eastAsia="Times New Roman"/>
          <w:szCs w:val="22"/>
          <w:lang w:val="fr-FR" w:eastAsia="en-US"/>
        </w:rPr>
        <w:t>v</w:t>
      </w:r>
      <w:r w:rsidRPr="009862B5">
        <w:rPr>
          <w:rFonts w:eastAsia="Times New Roman"/>
          <w:szCs w:val="22"/>
          <w:lang w:val="fr-FR" w:eastAsia="en-US"/>
        </w:rPr>
        <w:t>ice</w:t>
      </w:r>
      <w:r w:rsidR="00F010B1" w:rsidRPr="009862B5">
        <w:rPr>
          <w:rFonts w:eastAsia="Times New Roman"/>
          <w:szCs w:val="22"/>
          <w:lang w:val="fr-FR" w:eastAsia="en-US"/>
        </w:rPr>
        <w:noBreakHyphen/>
        <w:t>d</w:t>
      </w:r>
      <w:r w:rsidR="00AD3564" w:rsidRPr="009862B5">
        <w:rPr>
          <w:rFonts w:eastAsia="Times New Roman"/>
          <w:szCs w:val="22"/>
          <w:lang w:val="fr-FR" w:eastAsia="en-US"/>
        </w:rPr>
        <w:t>oyen</w:t>
      </w:r>
      <w:r w:rsidR="00630606" w:rsidRPr="009862B5">
        <w:rPr>
          <w:rFonts w:eastAsia="Times New Roman"/>
          <w:szCs w:val="22"/>
          <w:lang w:val="fr-FR" w:eastAsia="en-US"/>
        </w:rPr>
        <w:t xml:space="preserve"> de la faculté</w:t>
      </w:r>
      <w:r w:rsidRPr="009862B5">
        <w:rPr>
          <w:rFonts w:eastAsia="Times New Roman"/>
          <w:szCs w:val="22"/>
          <w:lang w:val="fr-FR" w:eastAsia="en-US"/>
        </w:rPr>
        <w:t>.</w:t>
      </w:r>
      <w:r w:rsidR="00DB1379" w:rsidRPr="009862B5">
        <w:rPr>
          <w:rFonts w:eastAsia="Times New Roman"/>
          <w:szCs w:val="22"/>
          <w:lang w:val="fr-FR" w:eastAsia="en-US"/>
        </w:rPr>
        <w:t xml:space="preserve"> </w:t>
      </w:r>
      <w:r w:rsidRPr="009862B5">
        <w:rPr>
          <w:rFonts w:eastAsia="Times New Roman"/>
          <w:szCs w:val="22"/>
          <w:lang w:val="fr-FR" w:eastAsia="en-US"/>
        </w:rPr>
        <w:t xml:space="preserve"> Je rem</w:t>
      </w:r>
      <w:r w:rsidR="00206D4C" w:rsidRPr="009862B5">
        <w:rPr>
          <w:rFonts w:eastAsia="Times New Roman"/>
          <w:szCs w:val="22"/>
          <w:lang w:val="fr-FR" w:eastAsia="en-US"/>
        </w:rPr>
        <w:t xml:space="preserve">ercie également mes collègues du cabinet </w:t>
      </w:r>
      <w:proofErr w:type="spellStart"/>
      <w:r w:rsidR="00206D4C" w:rsidRPr="009862B5">
        <w:rPr>
          <w:rFonts w:eastAsia="Times New Roman"/>
          <w:szCs w:val="22"/>
          <w:lang w:val="fr-FR" w:eastAsia="en-US"/>
        </w:rPr>
        <w:t>Gipson</w:t>
      </w:r>
      <w:proofErr w:type="spellEnd"/>
      <w:r w:rsidR="00206D4C" w:rsidRPr="009862B5">
        <w:rPr>
          <w:rFonts w:eastAsia="Times New Roman"/>
          <w:szCs w:val="22"/>
          <w:lang w:val="fr-FR" w:eastAsia="en-US"/>
        </w:rPr>
        <w:t xml:space="preserve"> Hoffman &amp; </w:t>
      </w:r>
      <w:proofErr w:type="spellStart"/>
      <w:r w:rsidR="00206D4C" w:rsidRPr="009862B5">
        <w:rPr>
          <w:rFonts w:eastAsia="Times New Roman"/>
          <w:szCs w:val="22"/>
          <w:lang w:val="fr-FR" w:eastAsia="en-US"/>
        </w:rPr>
        <w:t>Pancione</w:t>
      </w:r>
      <w:proofErr w:type="spellEnd"/>
      <w:r w:rsidRPr="009862B5">
        <w:rPr>
          <w:rFonts w:eastAsia="Times New Roman"/>
          <w:szCs w:val="22"/>
          <w:lang w:val="fr-FR" w:eastAsia="en-US"/>
        </w:rPr>
        <w:t xml:space="preserve"> pour leur patience et leur soutien alors que je m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efforçais de tenir les délais et que je devais effectuer de longs voyages.  Je suis reconnaissant de la possibilité qui m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>a été offerte, et j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Pr="009862B5">
        <w:rPr>
          <w:rFonts w:eastAsia="Times New Roman"/>
          <w:szCs w:val="22"/>
          <w:lang w:val="fr-FR" w:eastAsia="en-US"/>
        </w:rPr>
        <w:t xml:space="preserve">accueillerai avec intérêt les observations et informations actualisées que </w:t>
      </w:r>
      <w:r w:rsidR="00C039A4" w:rsidRPr="009862B5">
        <w:rPr>
          <w:rFonts w:eastAsia="Times New Roman"/>
          <w:szCs w:val="22"/>
          <w:lang w:val="fr-FR" w:eastAsia="en-US"/>
        </w:rPr>
        <w:t>tous</w:t>
      </w:r>
      <w:r w:rsidRPr="009862B5">
        <w:rPr>
          <w:rFonts w:eastAsia="Times New Roman"/>
          <w:szCs w:val="22"/>
          <w:lang w:val="fr-FR" w:eastAsia="en-US"/>
        </w:rPr>
        <w:t xml:space="preserve"> </w:t>
      </w:r>
      <w:r w:rsidR="00C039A4" w:rsidRPr="009862B5">
        <w:rPr>
          <w:rFonts w:eastAsia="Times New Roman"/>
          <w:szCs w:val="22"/>
          <w:lang w:val="fr-FR" w:eastAsia="en-US"/>
        </w:rPr>
        <w:t>l</w:t>
      </w:r>
      <w:r w:rsidRPr="009862B5">
        <w:rPr>
          <w:rFonts w:eastAsia="Times New Roman"/>
          <w:szCs w:val="22"/>
          <w:lang w:val="fr-FR" w:eastAsia="en-US"/>
        </w:rPr>
        <w:t xml:space="preserve">es lecteurs </w:t>
      </w:r>
      <w:r w:rsidR="00736F33" w:rsidRPr="009862B5">
        <w:rPr>
          <w:rFonts w:eastAsia="Times New Roman"/>
          <w:szCs w:val="22"/>
          <w:lang w:val="fr-FR" w:eastAsia="en-US"/>
        </w:rPr>
        <w:t>souhaiteront</w:t>
      </w:r>
      <w:r w:rsidRPr="009862B5">
        <w:rPr>
          <w:rFonts w:eastAsia="Times New Roman"/>
          <w:szCs w:val="22"/>
          <w:lang w:val="fr-FR" w:eastAsia="en-US"/>
        </w:rPr>
        <w:t xml:space="preserve"> me soumettre.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B57DA7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Kenneth D.</w:t>
      </w:r>
      <w:r w:rsidR="00DB1379" w:rsidRPr="009862B5">
        <w:rPr>
          <w:rFonts w:eastAsia="Times New Roman"/>
          <w:szCs w:val="22"/>
          <w:lang w:val="fr-FR" w:eastAsia="en-US"/>
        </w:rPr>
        <w:t> </w:t>
      </w:r>
      <w:proofErr w:type="spellStart"/>
      <w:r w:rsidRPr="009862B5">
        <w:rPr>
          <w:rFonts w:eastAsia="Times New Roman"/>
          <w:szCs w:val="22"/>
          <w:lang w:val="fr-FR" w:eastAsia="en-US"/>
        </w:rPr>
        <w:t>Crews</w:t>
      </w:r>
      <w:proofErr w:type="spellEnd"/>
    </w:p>
    <w:p w:rsidR="000667AA" w:rsidRPr="009862B5" w:rsidRDefault="00F010B1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Los </w:t>
      </w:r>
      <w:r w:rsidR="00E364CD" w:rsidRPr="009862B5">
        <w:rPr>
          <w:rFonts w:eastAsia="Times New Roman"/>
          <w:szCs w:val="22"/>
          <w:lang w:val="fr-FR" w:eastAsia="en-US"/>
        </w:rPr>
        <w:t>Angeles (</w:t>
      </w:r>
      <w:r w:rsidR="009C3D5B" w:rsidRPr="009862B5">
        <w:rPr>
          <w:rFonts w:eastAsia="Times New Roman"/>
          <w:szCs w:val="22"/>
          <w:lang w:val="fr-FR" w:eastAsia="en-US"/>
        </w:rPr>
        <w:t>É</w:t>
      </w:r>
      <w:r w:rsidR="00E364CD" w:rsidRPr="009862B5">
        <w:rPr>
          <w:rFonts w:eastAsia="Times New Roman"/>
          <w:szCs w:val="22"/>
          <w:lang w:val="fr-FR" w:eastAsia="en-US"/>
        </w:rPr>
        <w:t>tats</w:t>
      </w:r>
      <w:r w:rsidRPr="009862B5">
        <w:rPr>
          <w:rFonts w:eastAsia="Times New Roman"/>
          <w:szCs w:val="22"/>
          <w:lang w:val="fr-FR" w:eastAsia="en-US"/>
        </w:rPr>
        <w:noBreakHyphen/>
      </w:r>
      <w:r w:rsidR="00E364CD" w:rsidRPr="009862B5">
        <w:rPr>
          <w:rFonts w:eastAsia="Times New Roman"/>
          <w:szCs w:val="22"/>
          <w:lang w:val="fr-FR" w:eastAsia="en-US"/>
        </w:rPr>
        <w:t>Unis d</w:t>
      </w:r>
      <w:r w:rsidR="001A6DF7" w:rsidRPr="009862B5">
        <w:rPr>
          <w:rFonts w:eastAsia="Times New Roman"/>
          <w:szCs w:val="22"/>
          <w:lang w:val="fr-FR" w:eastAsia="en-US"/>
        </w:rPr>
        <w:t>’</w:t>
      </w:r>
      <w:r w:rsidR="00E364CD" w:rsidRPr="009862B5">
        <w:rPr>
          <w:rFonts w:eastAsia="Times New Roman"/>
          <w:szCs w:val="22"/>
          <w:lang w:val="fr-FR" w:eastAsia="en-US"/>
        </w:rPr>
        <w:t>Amérique</w:t>
      </w:r>
      <w:r w:rsidR="00B57DA7" w:rsidRPr="009862B5">
        <w:rPr>
          <w:rFonts w:eastAsia="Times New Roman"/>
          <w:szCs w:val="22"/>
          <w:lang w:val="fr-FR" w:eastAsia="en-US"/>
        </w:rPr>
        <w:t>)</w:t>
      </w:r>
    </w:p>
    <w:p w:rsidR="000667AA" w:rsidRPr="009862B5" w:rsidRDefault="00B57DA7" w:rsidP="009862B5">
      <w:pPr>
        <w:rPr>
          <w:rFonts w:eastAsia="Times New Roman"/>
          <w:szCs w:val="22"/>
          <w:lang w:val="fr-FR" w:eastAsia="en-US"/>
        </w:rPr>
      </w:pPr>
      <w:r w:rsidRPr="009862B5">
        <w:rPr>
          <w:rFonts w:eastAsia="Times New Roman"/>
          <w:szCs w:val="22"/>
          <w:lang w:val="fr-FR" w:eastAsia="en-US"/>
        </w:rPr>
        <w:t>1</w:t>
      </w:r>
      <w:r w:rsidR="001A6DF7" w:rsidRPr="009862B5">
        <w:rPr>
          <w:rFonts w:eastAsia="Times New Roman"/>
          <w:szCs w:val="22"/>
          <w:lang w:val="fr-FR" w:eastAsia="en-US"/>
        </w:rPr>
        <w:t>0 juin 20</w:t>
      </w:r>
      <w:r w:rsidRPr="009862B5">
        <w:rPr>
          <w:rFonts w:eastAsia="Times New Roman"/>
          <w:szCs w:val="22"/>
          <w:lang w:val="fr-FR" w:eastAsia="en-US"/>
        </w:rPr>
        <w:t>15</w:t>
      </w: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0667AA" w:rsidP="009862B5">
      <w:pPr>
        <w:rPr>
          <w:rFonts w:eastAsia="Times New Roman"/>
          <w:szCs w:val="22"/>
          <w:lang w:val="fr-FR" w:eastAsia="en-US"/>
        </w:rPr>
      </w:pPr>
    </w:p>
    <w:p w:rsidR="00F010B1" w:rsidRPr="009862B5" w:rsidRDefault="00F010B1" w:rsidP="009862B5">
      <w:pPr>
        <w:rPr>
          <w:rFonts w:eastAsia="Times New Roman"/>
          <w:szCs w:val="22"/>
          <w:lang w:val="fr-FR" w:eastAsia="en-US"/>
        </w:rPr>
      </w:pPr>
    </w:p>
    <w:p w:rsidR="000667AA" w:rsidRPr="009862B5" w:rsidRDefault="00816192" w:rsidP="009862B5">
      <w:pPr>
        <w:tabs>
          <w:tab w:val="left" w:pos="567"/>
          <w:tab w:val="left" w:pos="5103"/>
          <w:tab w:val="left" w:pos="5245"/>
        </w:tabs>
        <w:ind w:left="5245"/>
        <w:rPr>
          <w:szCs w:val="22"/>
          <w:lang w:val="fr-FR"/>
        </w:rPr>
      </w:pPr>
      <w:r w:rsidRPr="009862B5">
        <w:rPr>
          <w:szCs w:val="22"/>
          <w:lang w:val="fr-FR"/>
        </w:rPr>
        <w:t>[</w:t>
      </w:r>
      <w:r w:rsidR="00E364CD" w:rsidRPr="009862B5">
        <w:rPr>
          <w:szCs w:val="22"/>
          <w:lang w:val="fr-FR"/>
        </w:rPr>
        <w:t>Fin du document</w:t>
      </w:r>
      <w:r w:rsidRPr="009862B5">
        <w:rPr>
          <w:szCs w:val="22"/>
          <w:lang w:val="fr-FR"/>
        </w:rPr>
        <w:t>]</w:t>
      </w:r>
    </w:p>
    <w:p w:rsidR="000667AA" w:rsidRPr="009862B5" w:rsidRDefault="000667AA" w:rsidP="009862B5">
      <w:pPr>
        <w:tabs>
          <w:tab w:val="left" w:pos="567"/>
          <w:tab w:val="left" w:pos="5103"/>
          <w:tab w:val="left" w:pos="5245"/>
        </w:tabs>
        <w:ind w:left="5245"/>
        <w:rPr>
          <w:szCs w:val="22"/>
          <w:lang w:val="fr-FR"/>
        </w:rPr>
      </w:pPr>
    </w:p>
    <w:p w:rsidR="000F5E56" w:rsidRPr="009862B5" w:rsidRDefault="000F5E56" w:rsidP="009862B5">
      <w:pPr>
        <w:tabs>
          <w:tab w:val="left" w:pos="567"/>
          <w:tab w:val="left" w:pos="5103"/>
          <w:tab w:val="left" w:pos="5245"/>
        </w:tabs>
        <w:ind w:left="5245"/>
        <w:rPr>
          <w:szCs w:val="22"/>
          <w:lang w:val="fr-FR"/>
        </w:rPr>
      </w:pPr>
    </w:p>
    <w:sectPr w:rsidR="000F5E56" w:rsidRPr="009862B5" w:rsidSect="001A6DF7">
      <w:headerReference w:type="default" r:id="rId8"/>
      <w:endnotePr>
        <w:numFmt w:val="decimal"/>
      </w:endnotePr>
      <w:pgSz w:w="11907" w:h="16840" w:code="9"/>
      <w:pgMar w:top="1440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192" w:rsidRDefault="00816192" w:rsidP="00816192">
      <w:r>
        <w:separator/>
      </w:r>
    </w:p>
  </w:endnote>
  <w:endnote w:type="continuationSeparator" w:id="0">
    <w:p w:rsidR="00816192" w:rsidRDefault="00816192" w:rsidP="00816192">
      <w:r>
        <w:continuationSeparator/>
      </w:r>
    </w:p>
  </w:endnote>
  <w:endnote w:type="continuationNotice" w:id="1">
    <w:p w:rsidR="00F010B1" w:rsidRDefault="00F010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192" w:rsidRDefault="00816192" w:rsidP="00816192">
      <w:r>
        <w:separator/>
      </w:r>
    </w:p>
  </w:footnote>
  <w:footnote w:type="continuationSeparator" w:id="0">
    <w:p w:rsidR="00816192" w:rsidRDefault="00816192" w:rsidP="00816192">
      <w:r>
        <w:continuationSeparator/>
      </w:r>
    </w:p>
  </w:footnote>
  <w:footnote w:type="continuationNotice" w:id="1">
    <w:p w:rsidR="00F010B1" w:rsidRDefault="00F010B1"/>
  </w:footnote>
  <w:footnote w:id="2">
    <w:p w:rsidR="00C02C07" w:rsidRPr="00504AB5" w:rsidRDefault="00C02C07" w:rsidP="00504AB5">
      <w:pPr>
        <w:pStyle w:val="FootnoteText"/>
        <w:rPr>
          <w:lang w:val="fr-CH"/>
        </w:rPr>
      </w:pPr>
      <w:r w:rsidRPr="00504AB5">
        <w:rPr>
          <w:rStyle w:val="FootnoteReference"/>
          <w:lang w:val="fr-CH"/>
        </w:rPr>
        <w:footnoteRef/>
      </w:r>
      <w:r w:rsidRPr="00504AB5">
        <w:rPr>
          <w:lang w:val="fr-CH"/>
        </w:rPr>
        <w:t xml:space="preserve"> </w:t>
      </w:r>
      <w:r w:rsidR="002536D4" w:rsidRPr="00504AB5">
        <w:rPr>
          <w:lang w:val="fr-CH"/>
        </w:rPr>
        <w:tab/>
      </w:r>
      <w:r w:rsidR="00D92BDB" w:rsidRPr="00504AB5">
        <w:rPr>
          <w:lang w:val="fr-CH"/>
        </w:rPr>
        <w:t xml:space="preserve">Les termes </w:t>
      </w:r>
      <w:r w:rsidR="008C33A2" w:rsidRPr="00504AB5">
        <w:rPr>
          <w:lang w:val="fr-CH"/>
        </w:rPr>
        <w:t>“</w:t>
      </w:r>
      <w:r w:rsidR="00D92BDB" w:rsidRPr="00504AB5">
        <w:rPr>
          <w:lang w:val="fr-CH"/>
        </w:rPr>
        <w:t>bibliothèques</w:t>
      </w:r>
      <w:r w:rsidR="008C33A2" w:rsidRPr="00504AB5">
        <w:rPr>
          <w:lang w:val="fr-CH"/>
        </w:rPr>
        <w:t>”</w:t>
      </w:r>
      <w:r w:rsidR="00D92BDB" w:rsidRPr="00504AB5">
        <w:rPr>
          <w:lang w:val="fr-CH"/>
        </w:rPr>
        <w:t xml:space="preserve">, </w:t>
      </w:r>
      <w:r w:rsidR="008C33A2" w:rsidRPr="00504AB5">
        <w:rPr>
          <w:lang w:val="fr-CH"/>
        </w:rPr>
        <w:t>“</w:t>
      </w:r>
      <w:r w:rsidR="00D92BDB" w:rsidRPr="00504AB5">
        <w:rPr>
          <w:lang w:val="fr-CH"/>
        </w:rPr>
        <w:t xml:space="preserve">services </w:t>
      </w:r>
      <w:r w:rsidR="008C33A2" w:rsidRPr="00504AB5">
        <w:rPr>
          <w:lang w:val="fr-CH"/>
        </w:rPr>
        <w:t>d’</w:t>
      </w:r>
      <w:r w:rsidR="00D92BDB" w:rsidRPr="00504AB5">
        <w:rPr>
          <w:lang w:val="fr-CH"/>
        </w:rPr>
        <w:t>archives</w:t>
      </w:r>
      <w:r w:rsidR="008C33A2" w:rsidRPr="00504AB5">
        <w:rPr>
          <w:lang w:val="fr-CH"/>
        </w:rPr>
        <w:t>”</w:t>
      </w:r>
      <w:r w:rsidR="00D92BDB" w:rsidRPr="00504AB5">
        <w:rPr>
          <w:lang w:val="fr-CH"/>
        </w:rPr>
        <w:t xml:space="preserve"> et </w:t>
      </w:r>
      <w:r w:rsidR="008C33A2" w:rsidRPr="00504AB5">
        <w:rPr>
          <w:lang w:val="fr-CH"/>
        </w:rPr>
        <w:t>“</w:t>
      </w:r>
      <w:r w:rsidR="00D92BDB" w:rsidRPr="00504AB5">
        <w:rPr>
          <w:lang w:val="fr-CH"/>
        </w:rPr>
        <w:t>exception en faveur des bibliothèques</w:t>
      </w:r>
      <w:r w:rsidR="008C33A2" w:rsidRPr="00504AB5">
        <w:rPr>
          <w:lang w:val="fr-CH"/>
        </w:rPr>
        <w:t>” sont définis ci</w:t>
      </w:r>
      <w:r w:rsidR="008C33A2" w:rsidRPr="00504AB5">
        <w:rPr>
          <w:lang w:val="fr-CH"/>
        </w:rPr>
        <w:noBreakHyphen/>
      </w:r>
      <w:r w:rsidR="00D92BDB" w:rsidRPr="00504AB5">
        <w:rPr>
          <w:lang w:val="fr-CH"/>
        </w:rPr>
        <w:t>après.</w:t>
      </w:r>
    </w:p>
  </w:footnote>
  <w:footnote w:id="3">
    <w:p w:rsidR="00C02C07" w:rsidRPr="00504AB5" w:rsidRDefault="00C02C07" w:rsidP="00504AB5">
      <w:pPr>
        <w:pStyle w:val="FootnoteText"/>
        <w:rPr>
          <w:lang w:val="fr-CH"/>
        </w:rPr>
      </w:pPr>
      <w:r w:rsidRPr="00504AB5">
        <w:rPr>
          <w:rStyle w:val="FootnoteReference"/>
          <w:lang w:val="fr-CH"/>
        </w:rPr>
        <w:footnoteRef/>
      </w:r>
      <w:r w:rsidRPr="00504AB5">
        <w:rPr>
          <w:lang w:val="fr-CH"/>
        </w:rPr>
        <w:t xml:space="preserve"> </w:t>
      </w:r>
      <w:r w:rsidR="002536D4" w:rsidRPr="00504AB5">
        <w:rPr>
          <w:lang w:val="fr-CH"/>
        </w:rPr>
        <w:tab/>
      </w:r>
      <w:r w:rsidR="008C33A2" w:rsidRPr="00504AB5">
        <w:rPr>
          <w:lang w:val="fr-CH"/>
        </w:rPr>
        <w:t>Kenneth D. </w:t>
      </w:r>
      <w:proofErr w:type="spellStart"/>
      <w:r w:rsidR="00D92BDB" w:rsidRPr="00504AB5">
        <w:rPr>
          <w:lang w:val="fr-CH"/>
        </w:rPr>
        <w:t>Crews</w:t>
      </w:r>
      <w:proofErr w:type="spellEnd"/>
      <w:r w:rsidR="00D92BDB" w:rsidRPr="00504AB5">
        <w:rPr>
          <w:lang w:val="fr-CH"/>
        </w:rPr>
        <w:t xml:space="preserve">, </w:t>
      </w:r>
      <w:r w:rsidR="00D92BDB" w:rsidRPr="00504AB5">
        <w:rPr>
          <w:i/>
          <w:lang w:val="fr-CH"/>
        </w:rPr>
        <w:t>Étude sur les limitations et exceptions au droit d’auteur en faveur des bibliothèques et services d’archives</w:t>
      </w:r>
      <w:r w:rsidR="00D92BDB" w:rsidRPr="00504AB5">
        <w:rPr>
          <w:lang w:val="fr-CH"/>
        </w:rPr>
        <w:t>, Organisation Mondiale de la Propriété Intellectuelle, Comité permanent du droit d’auteur et des droits connexes</w:t>
      </w:r>
      <w:r w:rsidR="008C33A2" w:rsidRPr="00504AB5">
        <w:rPr>
          <w:lang w:val="fr-CH"/>
        </w:rPr>
        <w:t>, dix</w:t>
      </w:r>
      <w:r w:rsidR="008C33A2" w:rsidRPr="00504AB5">
        <w:rPr>
          <w:lang w:val="fr-CH"/>
        </w:rPr>
        <w:noBreakHyphen/>
      </w:r>
      <w:r w:rsidR="002C2B0B" w:rsidRPr="00504AB5">
        <w:rPr>
          <w:lang w:val="fr-CH"/>
        </w:rPr>
        <w:t>septième session (Genève (</w:t>
      </w:r>
      <w:r w:rsidR="00D92BDB" w:rsidRPr="00504AB5">
        <w:rPr>
          <w:lang w:val="fr-CH"/>
        </w:rPr>
        <w:t>Suisse</w:t>
      </w:r>
      <w:r w:rsidR="002C2B0B" w:rsidRPr="00504AB5">
        <w:rPr>
          <w:lang w:val="fr-CH"/>
        </w:rPr>
        <w:t>)</w:t>
      </w:r>
      <w:r w:rsidR="00D92BDB" w:rsidRPr="00504AB5">
        <w:rPr>
          <w:lang w:val="fr-CH"/>
        </w:rPr>
        <w:t>, 2008), disponible à l’adresse http://www.wipo.int/meetings/en/doc_details.jsp?doc_id=109192.</w:t>
      </w:r>
      <w:r w:rsidRPr="00504AB5">
        <w:rPr>
          <w:lang w:val="fr-CH"/>
        </w:rPr>
        <w:t xml:space="preserve">  </w:t>
      </w:r>
      <w:r w:rsidR="008C33A2" w:rsidRPr="00504AB5">
        <w:rPr>
          <w:lang w:val="fr-CH"/>
        </w:rPr>
        <w:t>L’étude de </w:t>
      </w:r>
      <w:r w:rsidR="00E42E0D" w:rsidRPr="00504AB5">
        <w:rPr>
          <w:lang w:val="fr-CH"/>
        </w:rPr>
        <w:t xml:space="preserve">2008 contient une introduction exhaustive (environ </w:t>
      </w:r>
      <w:r w:rsidR="008C33A2" w:rsidRPr="00504AB5">
        <w:rPr>
          <w:lang w:val="fr-CH"/>
        </w:rPr>
        <w:t>55 </w:t>
      </w:r>
      <w:r w:rsidR="00E42E0D" w:rsidRPr="00504AB5">
        <w:rPr>
          <w:lang w:val="fr-CH"/>
        </w:rPr>
        <w:t xml:space="preserve">pages) dans laquelle sont passés en revue et analysés les différents </w:t>
      </w:r>
      <w:r w:rsidR="002C2B0B" w:rsidRPr="00504AB5">
        <w:rPr>
          <w:lang w:val="fr-CH"/>
        </w:rPr>
        <w:t xml:space="preserve">textes de </w:t>
      </w:r>
      <w:r w:rsidR="00E42E0D" w:rsidRPr="00504AB5">
        <w:rPr>
          <w:lang w:val="fr-CH"/>
        </w:rPr>
        <w:t>loi</w:t>
      </w:r>
      <w:r w:rsidR="002C2B0B" w:rsidRPr="00504AB5">
        <w:rPr>
          <w:lang w:val="fr-CH"/>
        </w:rPr>
        <w:t xml:space="preserve"> mentionné</w:t>
      </w:r>
      <w:r w:rsidR="00E42E0D" w:rsidRPr="00504AB5">
        <w:rPr>
          <w:lang w:val="fr-CH"/>
        </w:rPr>
        <w:t>s dans le rapport.</w:t>
      </w:r>
      <w:r w:rsidRPr="00504AB5">
        <w:rPr>
          <w:lang w:val="fr-CH"/>
        </w:rPr>
        <w:t xml:space="preserve">  </w:t>
      </w:r>
      <w:r w:rsidR="00E42E0D" w:rsidRPr="00504AB5">
        <w:rPr>
          <w:lang w:val="fr-CH"/>
        </w:rPr>
        <w:t xml:space="preserve">Il serait nécessaire de modifier de nombreux détails pour tenir compte des recherches actuelles; néanmoins, les </w:t>
      </w:r>
      <w:r w:rsidR="00485BCA" w:rsidRPr="00504AB5">
        <w:rPr>
          <w:lang w:val="fr-CH"/>
        </w:rPr>
        <w:t>conclusions et principes</w:t>
      </w:r>
      <w:r w:rsidR="00E42E0D" w:rsidRPr="00504AB5">
        <w:rPr>
          <w:lang w:val="fr-CH"/>
        </w:rPr>
        <w:t xml:space="preserve"> généraux énoncés dans </w:t>
      </w:r>
      <w:r w:rsidR="008C33A2" w:rsidRPr="00504AB5">
        <w:rPr>
          <w:lang w:val="fr-CH"/>
        </w:rPr>
        <w:t>l’</w:t>
      </w:r>
      <w:r w:rsidR="00E42E0D" w:rsidRPr="00504AB5">
        <w:rPr>
          <w:lang w:val="fr-CH"/>
        </w:rPr>
        <w:t xml:space="preserve">introduction sont toujours pertinents </w:t>
      </w:r>
      <w:r w:rsidR="008C33A2" w:rsidRPr="00504AB5">
        <w:rPr>
          <w:lang w:val="fr-CH"/>
        </w:rPr>
        <w:t>à l’heure actuelle</w:t>
      </w:r>
      <w:r w:rsidR="00E42E0D" w:rsidRPr="00504AB5">
        <w:rPr>
          <w:lang w:val="fr-CH"/>
        </w:rPr>
        <w:t xml:space="preserve"> et présenteront un grand intérêt pour les chercheurs et responsables souhait</w:t>
      </w:r>
      <w:r w:rsidR="00E60981" w:rsidRPr="00504AB5">
        <w:rPr>
          <w:lang w:val="fr-CH"/>
        </w:rPr>
        <w:t>a</w:t>
      </w:r>
      <w:r w:rsidR="00E42E0D" w:rsidRPr="00504AB5">
        <w:rPr>
          <w:lang w:val="fr-CH"/>
        </w:rPr>
        <w:t>nt approfondir les questions traitées.</w:t>
      </w:r>
    </w:p>
  </w:footnote>
  <w:footnote w:id="4">
    <w:p w:rsidR="00C02C07" w:rsidRPr="00504AB5" w:rsidRDefault="00C02C07" w:rsidP="00504AB5">
      <w:pPr>
        <w:pStyle w:val="FootnoteText"/>
        <w:rPr>
          <w:lang w:val="fr-CH"/>
        </w:rPr>
      </w:pPr>
      <w:r w:rsidRPr="00504AB5">
        <w:rPr>
          <w:rStyle w:val="FootnoteReference"/>
          <w:lang w:val="fr-CH"/>
        </w:rPr>
        <w:footnoteRef/>
      </w:r>
      <w:r w:rsidRPr="00504AB5">
        <w:rPr>
          <w:lang w:val="fr-CH"/>
        </w:rPr>
        <w:t xml:space="preserve"> </w:t>
      </w:r>
      <w:r w:rsidR="002536D4" w:rsidRPr="00504AB5">
        <w:rPr>
          <w:lang w:val="fr-CH"/>
        </w:rPr>
        <w:tab/>
      </w:r>
      <w:r w:rsidR="008C33A2" w:rsidRPr="00504AB5">
        <w:rPr>
          <w:lang w:val="fr-CH"/>
        </w:rPr>
        <w:t>Kenneth D. </w:t>
      </w:r>
      <w:proofErr w:type="spellStart"/>
      <w:r w:rsidR="00E42E0D" w:rsidRPr="00504AB5">
        <w:rPr>
          <w:lang w:val="fr-CH"/>
        </w:rPr>
        <w:t>Crews</w:t>
      </w:r>
      <w:proofErr w:type="spellEnd"/>
      <w:r w:rsidR="00E42E0D" w:rsidRPr="00504AB5">
        <w:rPr>
          <w:lang w:val="fr-CH"/>
        </w:rPr>
        <w:t xml:space="preserve">, </w:t>
      </w:r>
      <w:r w:rsidR="00E42E0D" w:rsidRPr="00504AB5">
        <w:rPr>
          <w:i/>
          <w:lang w:val="fr-CH"/>
        </w:rPr>
        <w:t>Étude sur les limitations et exceptions au droit d’auteur en faveur des bibliothèques et services d’archives</w:t>
      </w:r>
      <w:r w:rsidR="00E42E0D" w:rsidRPr="00504AB5">
        <w:rPr>
          <w:lang w:val="fr-CH"/>
        </w:rPr>
        <w:t xml:space="preserve">, Organisation Mondiale de la Propriété Intellectuelle, Comité permanent du droit d’auteur et des droits connexes, </w:t>
      </w:r>
      <w:r w:rsidR="008C33A2" w:rsidRPr="00504AB5">
        <w:rPr>
          <w:lang w:val="fr-CH"/>
        </w:rPr>
        <w:t>vingt</w:t>
      </w:r>
      <w:r w:rsidR="008C33A2" w:rsidRPr="00504AB5">
        <w:rPr>
          <w:lang w:val="fr-CH"/>
        </w:rPr>
        <w:noBreakHyphen/>
      </w:r>
      <w:r w:rsidR="00143DFA" w:rsidRPr="00504AB5">
        <w:rPr>
          <w:lang w:val="fr-CH"/>
        </w:rPr>
        <w:t>neuvième session (Genève (</w:t>
      </w:r>
      <w:r w:rsidR="00E42E0D" w:rsidRPr="00504AB5">
        <w:rPr>
          <w:lang w:val="fr-CH"/>
        </w:rPr>
        <w:t>Suisse</w:t>
      </w:r>
      <w:r w:rsidR="00143DFA" w:rsidRPr="00504AB5">
        <w:rPr>
          <w:lang w:val="fr-CH"/>
        </w:rPr>
        <w:t>)</w:t>
      </w:r>
      <w:r w:rsidR="00E42E0D" w:rsidRPr="00504AB5">
        <w:rPr>
          <w:lang w:val="fr-CH"/>
        </w:rPr>
        <w:t>, 2014), disponible à l’adresse</w:t>
      </w:r>
      <w:r w:rsidR="00143DFA" w:rsidRPr="00504AB5">
        <w:rPr>
          <w:lang w:val="fr-CH"/>
        </w:rPr>
        <w:t xml:space="preserve"> </w:t>
      </w:r>
      <w:r w:rsidR="00E42E0D" w:rsidRPr="00504AB5">
        <w:rPr>
          <w:lang w:val="fr-CH"/>
        </w:rPr>
        <w:t>http://www.wipo.int/meetings/en/doc_details.jsp?doc_id=290457.</w:t>
      </w:r>
    </w:p>
  </w:footnote>
  <w:footnote w:id="5">
    <w:p w:rsidR="00176BEF" w:rsidRPr="00504AB5" w:rsidRDefault="00176BEF" w:rsidP="00504AB5">
      <w:pPr>
        <w:pStyle w:val="FootnoteText"/>
        <w:rPr>
          <w:lang w:val="fr-CH"/>
        </w:rPr>
      </w:pPr>
      <w:r w:rsidRPr="00504AB5">
        <w:rPr>
          <w:rStyle w:val="FootnoteReference"/>
          <w:lang w:val="fr-CH"/>
        </w:rPr>
        <w:footnoteRef/>
      </w:r>
      <w:r w:rsidRPr="00504AB5">
        <w:rPr>
          <w:lang w:val="fr-CH"/>
        </w:rPr>
        <w:t xml:space="preserve"> </w:t>
      </w:r>
      <w:r w:rsidR="002536D4" w:rsidRPr="00504AB5">
        <w:rPr>
          <w:lang w:val="fr-CH"/>
        </w:rPr>
        <w:tab/>
      </w:r>
      <w:r w:rsidR="00070D16" w:rsidRPr="00504AB5">
        <w:rPr>
          <w:lang w:val="fr-CH"/>
        </w:rPr>
        <w:t xml:space="preserve">Directive 2001/29/CE du Parlement européen et du Conseil du </w:t>
      </w:r>
      <w:r w:rsidR="008C33A2" w:rsidRPr="00504AB5">
        <w:rPr>
          <w:lang w:val="fr-CH"/>
        </w:rPr>
        <w:t>22 </w:t>
      </w:r>
      <w:r w:rsidR="00070D16" w:rsidRPr="00504AB5">
        <w:rPr>
          <w:lang w:val="fr-CH"/>
        </w:rPr>
        <w:t>mai 2001 sur l’harmonisation de certains aspects du droit d’auteur et des droits voisins dans la société de l’information, Journal officiel n</w:t>
      </w:r>
      <w:r w:rsidR="008C33A2" w:rsidRPr="00504AB5">
        <w:rPr>
          <w:lang w:val="fr-CH"/>
        </w:rPr>
        <w:t>° L </w:t>
      </w:r>
      <w:r w:rsidR="00070D16" w:rsidRPr="00504AB5">
        <w:rPr>
          <w:lang w:val="fr-CH"/>
        </w:rPr>
        <w:t>167 (2001), p</w:t>
      </w:r>
      <w:r w:rsidR="008C33A2" w:rsidRPr="00504AB5">
        <w:rPr>
          <w:lang w:val="fr-CH"/>
        </w:rPr>
        <w:t>. 10 à </w:t>
      </w:r>
      <w:r w:rsidR="00070D16" w:rsidRPr="00504AB5">
        <w:rPr>
          <w:lang w:val="fr-CH"/>
        </w:rPr>
        <w:t>19.</w:t>
      </w:r>
    </w:p>
  </w:footnote>
  <w:footnote w:id="6">
    <w:p w:rsidR="00B952F3" w:rsidRPr="00504AB5" w:rsidRDefault="00B952F3" w:rsidP="00504AB5">
      <w:pPr>
        <w:pStyle w:val="FootnoteText"/>
        <w:rPr>
          <w:lang w:val="fr-CH"/>
        </w:rPr>
      </w:pPr>
      <w:r w:rsidRPr="00504AB5">
        <w:rPr>
          <w:rStyle w:val="FootnoteReference"/>
          <w:lang w:val="fr-CH"/>
        </w:rPr>
        <w:footnoteRef/>
      </w:r>
      <w:r w:rsidRPr="00504AB5">
        <w:rPr>
          <w:lang w:val="fr-CH"/>
        </w:rPr>
        <w:t xml:space="preserve"> </w:t>
      </w:r>
      <w:r w:rsidR="002536D4" w:rsidRPr="00504AB5">
        <w:rPr>
          <w:lang w:val="fr-CH"/>
        </w:rPr>
        <w:tab/>
      </w:r>
      <w:r w:rsidRPr="00504AB5">
        <w:rPr>
          <w:lang w:val="fr-CH"/>
        </w:rPr>
        <w:t xml:space="preserve">Un grand nombre des modifications apportées récemment </w:t>
      </w:r>
      <w:r w:rsidR="008B1E6E" w:rsidRPr="00504AB5">
        <w:rPr>
          <w:lang w:val="fr-CH"/>
        </w:rPr>
        <w:t>p</w:t>
      </w:r>
      <w:r w:rsidR="00011C7B" w:rsidRPr="00504AB5">
        <w:rPr>
          <w:lang w:val="fr-CH"/>
        </w:rPr>
        <w:t>ar d</w:t>
      </w:r>
      <w:r w:rsidR="008B1E6E" w:rsidRPr="00504AB5">
        <w:rPr>
          <w:lang w:val="fr-CH"/>
        </w:rPr>
        <w:t>es</w:t>
      </w:r>
      <w:r w:rsidRPr="00504AB5">
        <w:rPr>
          <w:lang w:val="fr-CH"/>
        </w:rPr>
        <w:t xml:space="preserve"> pays européens découle de la mise en </w:t>
      </w:r>
      <w:r w:rsidR="007451BF" w:rsidRPr="00504AB5">
        <w:rPr>
          <w:lang w:val="fr-CH"/>
        </w:rPr>
        <w:t>œuvre</w:t>
      </w:r>
      <w:r w:rsidRPr="00504AB5">
        <w:rPr>
          <w:lang w:val="fr-CH"/>
        </w:rPr>
        <w:t xml:space="preserve"> de la Directive de </w:t>
      </w:r>
      <w:r w:rsidR="008C33A2" w:rsidRPr="00504AB5">
        <w:rPr>
          <w:lang w:val="fr-CH"/>
        </w:rPr>
        <w:t>l’</w:t>
      </w:r>
      <w:r w:rsidR="00FF1757" w:rsidRPr="00504AB5">
        <w:rPr>
          <w:lang w:val="fr-CH"/>
        </w:rPr>
        <w:t>Union européenne</w:t>
      </w:r>
      <w:r w:rsidRPr="00504AB5">
        <w:rPr>
          <w:lang w:val="fr-CH"/>
        </w:rPr>
        <w:t xml:space="preserve"> relative aux </w:t>
      </w:r>
      <w:r w:rsidR="007451BF" w:rsidRPr="00504AB5">
        <w:rPr>
          <w:lang w:val="fr-CH"/>
        </w:rPr>
        <w:t>œuvres</w:t>
      </w:r>
      <w:r w:rsidRPr="00504AB5">
        <w:rPr>
          <w:lang w:val="fr-CH"/>
        </w:rPr>
        <w:t xml:space="preserve"> orphelines.  Directive 2012/28/UE du Parlement Européen et du Conseil du </w:t>
      </w:r>
      <w:r w:rsidR="008C33A2" w:rsidRPr="00504AB5">
        <w:rPr>
          <w:lang w:val="fr-CH"/>
        </w:rPr>
        <w:t>25 octobre </w:t>
      </w:r>
      <w:r w:rsidRPr="00504AB5">
        <w:rPr>
          <w:lang w:val="fr-CH"/>
        </w:rPr>
        <w:t>2012 sur certaines utilisations autorisées des œuvres orphelines, Journal officiel n</w:t>
      </w:r>
      <w:r w:rsidR="008C33A2" w:rsidRPr="00504AB5">
        <w:rPr>
          <w:lang w:val="fr-CH"/>
        </w:rPr>
        <w:t>° </w:t>
      </w:r>
      <w:r w:rsidRPr="00504AB5">
        <w:rPr>
          <w:lang w:val="fr-CH"/>
        </w:rPr>
        <w:t>L</w:t>
      </w:r>
      <w:r w:rsidR="008C33A2" w:rsidRPr="00504AB5">
        <w:rPr>
          <w:lang w:val="fr-CH"/>
        </w:rPr>
        <w:t> </w:t>
      </w:r>
      <w:r w:rsidRPr="00504AB5">
        <w:rPr>
          <w:lang w:val="fr-CH"/>
        </w:rPr>
        <w:t>299 (</w:t>
      </w:r>
      <w:r w:rsidR="007451BF" w:rsidRPr="00504AB5">
        <w:rPr>
          <w:lang w:val="fr-CH"/>
        </w:rPr>
        <w:t>2012)</w:t>
      </w:r>
      <w:r w:rsidRPr="00504AB5">
        <w:rPr>
          <w:lang w:val="fr-CH"/>
        </w:rPr>
        <w:t>, p.</w:t>
      </w:r>
      <w:r w:rsidR="008C33A2" w:rsidRPr="00504AB5">
        <w:rPr>
          <w:lang w:val="fr-CH"/>
        </w:rPr>
        <w:t> </w:t>
      </w:r>
      <w:r w:rsidRPr="00504AB5">
        <w:rPr>
          <w:lang w:val="fr-CH"/>
        </w:rPr>
        <w:t>5</w:t>
      </w:r>
      <w:r w:rsidR="008C33A2" w:rsidRPr="00504AB5">
        <w:rPr>
          <w:lang w:val="fr-CH"/>
        </w:rPr>
        <w:t xml:space="preserve"> à </w:t>
      </w:r>
      <w:r w:rsidRPr="00504AB5">
        <w:rPr>
          <w:lang w:val="fr-CH"/>
        </w:rPr>
        <w:t>12.</w:t>
      </w:r>
    </w:p>
  </w:footnote>
  <w:footnote w:id="7">
    <w:p w:rsidR="00356E94" w:rsidRPr="00504AB5" w:rsidRDefault="00356E94" w:rsidP="00504AB5">
      <w:pPr>
        <w:pStyle w:val="FootnoteText"/>
        <w:rPr>
          <w:lang w:val="fr-CH"/>
        </w:rPr>
      </w:pPr>
      <w:r w:rsidRPr="00504AB5">
        <w:rPr>
          <w:rStyle w:val="FootnoteReference"/>
          <w:lang w:val="fr-CH"/>
        </w:rPr>
        <w:footnoteRef/>
      </w:r>
      <w:r w:rsidRPr="00504AB5">
        <w:rPr>
          <w:lang w:val="fr-CH"/>
        </w:rPr>
        <w:t xml:space="preserve"> </w:t>
      </w:r>
      <w:r w:rsidR="002536D4" w:rsidRPr="00504AB5">
        <w:rPr>
          <w:lang w:val="fr-CH"/>
        </w:rPr>
        <w:tab/>
      </w:r>
      <w:r w:rsidR="00922B8F" w:rsidRPr="00504AB5">
        <w:rPr>
          <w:lang w:val="fr-CH"/>
        </w:rPr>
        <w:t xml:space="preserve">Le présent rapport emploie le terme </w:t>
      </w:r>
      <w:r w:rsidR="008C33A2" w:rsidRPr="00504AB5">
        <w:rPr>
          <w:lang w:val="fr-CH"/>
        </w:rPr>
        <w:t>“</w:t>
      </w:r>
      <w:r w:rsidR="00922B8F" w:rsidRPr="00504AB5">
        <w:rPr>
          <w:lang w:val="fr-CH"/>
        </w:rPr>
        <w:t>exemption</w:t>
      </w:r>
      <w:r w:rsidR="008C33A2" w:rsidRPr="00504AB5">
        <w:rPr>
          <w:lang w:val="fr-CH"/>
        </w:rPr>
        <w:t>”</w:t>
      </w:r>
      <w:r w:rsidR="00922B8F" w:rsidRPr="00504AB5">
        <w:rPr>
          <w:lang w:val="fr-CH"/>
        </w:rPr>
        <w:t xml:space="preserve"> dans </w:t>
      </w:r>
      <w:r w:rsidR="00020B2D" w:rsidRPr="00504AB5">
        <w:rPr>
          <w:lang w:val="fr-CH"/>
        </w:rPr>
        <w:t xml:space="preserve">le </w:t>
      </w:r>
      <w:r w:rsidR="00F3207C" w:rsidRPr="00504AB5">
        <w:rPr>
          <w:lang w:val="fr-CH"/>
        </w:rPr>
        <w:t>contexte</w:t>
      </w:r>
      <w:r w:rsidR="00020B2D" w:rsidRPr="00504AB5">
        <w:rPr>
          <w:lang w:val="fr-CH"/>
        </w:rPr>
        <w:t xml:space="preserve"> de la législation </w:t>
      </w:r>
      <w:proofErr w:type="spellStart"/>
      <w:r w:rsidR="00020B2D" w:rsidRPr="00504AB5">
        <w:rPr>
          <w:lang w:val="fr-CH"/>
        </w:rPr>
        <w:t>anti</w:t>
      </w:r>
      <w:r w:rsidR="00922B8F" w:rsidRPr="00504AB5">
        <w:rPr>
          <w:lang w:val="fr-CH"/>
        </w:rPr>
        <w:t>neutralisation</w:t>
      </w:r>
      <w:proofErr w:type="spellEnd"/>
      <w:r w:rsidR="00922B8F" w:rsidRPr="00504AB5">
        <w:rPr>
          <w:lang w:val="fr-CH"/>
        </w:rPr>
        <w:t xml:space="preserve">, compte dûment tenu du fait que cette législation diffère fondamentalement des </w:t>
      </w:r>
      <w:r w:rsidR="00F3207C" w:rsidRPr="00504AB5">
        <w:rPr>
          <w:lang w:val="fr-CH"/>
        </w:rPr>
        <w:t>critères c</w:t>
      </w:r>
      <w:r w:rsidR="00922B8F" w:rsidRPr="00504AB5">
        <w:rPr>
          <w:lang w:val="fr-CH"/>
        </w:rPr>
        <w:t xml:space="preserve">onventionnels </w:t>
      </w:r>
      <w:r w:rsidR="00F3207C" w:rsidRPr="00504AB5">
        <w:rPr>
          <w:lang w:val="fr-CH"/>
        </w:rPr>
        <w:t xml:space="preserve">prévus par le </w:t>
      </w:r>
      <w:r w:rsidR="00922B8F" w:rsidRPr="00504AB5">
        <w:rPr>
          <w:lang w:val="fr-CH"/>
        </w:rPr>
        <w:t xml:space="preserve">droit </w:t>
      </w:r>
      <w:r w:rsidR="008C33A2" w:rsidRPr="00504AB5">
        <w:rPr>
          <w:lang w:val="fr-CH"/>
        </w:rPr>
        <w:t>d’</w:t>
      </w:r>
      <w:r w:rsidR="00922B8F" w:rsidRPr="00504AB5">
        <w:rPr>
          <w:lang w:val="fr-CH"/>
        </w:rPr>
        <w:t>auteur.</w:t>
      </w:r>
      <w:r w:rsidRPr="00504AB5">
        <w:rPr>
          <w:lang w:val="fr-CH"/>
        </w:rPr>
        <w:t xml:space="preserve">  </w:t>
      </w:r>
      <w:r w:rsidR="007A3950" w:rsidRPr="00504AB5">
        <w:rPr>
          <w:lang w:val="fr-CH"/>
        </w:rPr>
        <w:t xml:space="preserve">De nombreux pays prévoient des </w:t>
      </w:r>
      <w:r w:rsidR="008C33A2" w:rsidRPr="00504AB5">
        <w:rPr>
          <w:lang w:val="fr-CH"/>
        </w:rPr>
        <w:t>“</w:t>
      </w:r>
      <w:r w:rsidR="007A3950" w:rsidRPr="00504AB5">
        <w:rPr>
          <w:lang w:val="fr-CH"/>
        </w:rPr>
        <w:t>exemptions</w:t>
      </w:r>
      <w:r w:rsidR="008C33A2" w:rsidRPr="00504AB5">
        <w:rPr>
          <w:lang w:val="fr-CH"/>
        </w:rPr>
        <w:t>”</w:t>
      </w:r>
      <w:r w:rsidR="007A3950" w:rsidRPr="00504AB5">
        <w:rPr>
          <w:lang w:val="fr-CH"/>
        </w:rPr>
        <w:t xml:space="preserve"> à l’interdiction de neutraliser des mesures techniques de protection.</w:t>
      </w:r>
      <w:r w:rsidRPr="00504AB5">
        <w:rPr>
          <w:lang w:val="fr-CH"/>
        </w:rPr>
        <w:t xml:space="preserve">  </w:t>
      </w:r>
      <w:r w:rsidR="007A3950" w:rsidRPr="00504AB5">
        <w:rPr>
          <w:lang w:val="fr-CH"/>
        </w:rPr>
        <w:t xml:space="preserve">Le terme </w:t>
      </w:r>
      <w:r w:rsidR="008C33A2" w:rsidRPr="00504AB5">
        <w:rPr>
          <w:lang w:val="fr-CH"/>
        </w:rPr>
        <w:t>“</w:t>
      </w:r>
      <w:r w:rsidR="007A3950" w:rsidRPr="00504AB5">
        <w:rPr>
          <w:lang w:val="fr-CH"/>
        </w:rPr>
        <w:t>exemption</w:t>
      </w:r>
      <w:r w:rsidR="008C33A2" w:rsidRPr="00504AB5">
        <w:rPr>
          <w:lang w:val="fr-CH"/>
        </w:rPr>
        <w:t>”</w:t>
      </w:r>
      <w:r w:rsidR="007A3950" w:rsidRPr="00504AB5">
        <w:rPr>
          <w:lang w:val="fr-CH"/>
        </w:rPr>
        <w:t xml:space="preserve"> p</w:t>
      </w:r>
      <w:r w:rsidR="00F17809" w:rsidRPr="00504AB5">
        <w:rPr>
          <w:lang w:val="fr-CH"/>
        </w:rPr>
        <w:t xml:space="preserve">ermet aussi de clarifier </w:t>
      </w:r>
      <w:r w:rsidR="007A3950" w:rsidRPr="00504AB5">
        <w:rPr>
          <w:lang w:val="fr-CH"/>
        </w:rPr>
        <w:t xml:space="preserve">que </w:t>
      </w:r>
      <w:r w:rsidR="008C33A2" w:rsidRPr="00504AB5">
        <w:rPr>
          <w:lang w:val="fr-CH"/>
        </w:rPr>
        <w:t>l’</w:t>
      </w:r>
      <w:r w:rsidR="007A3950" w:rsidRPr="00504AB5">
        <w:rPr>
          <w:lang w:val="fr-CH"/>
        </w:rPr>
        <w:t xml:space="preserve">expression </w:t>
      </w:r>
      <w:r w:rsidR="008C33A2" w:rsidRPr="00504AB5">
        <w:rPr>
          <w:lang w:val="fr-CH"/>
        </w:rPr>
        <w:t>“</w:t>
      </w:r>
      <w:r w:rsidR="007A3950" w:rsidRPr="00504AB5">
        <w:rPr>
          <w:lang w:val="fr-CH"/>
        </w:rPr>
        <w:t>aucune exception</w:t>
      </w:r>
      <w:r w:rsidR="008C33A2" w:rsidRPr="00504AB5">
        <w:rPr>
          <w:lang w:val="fr-CH"/>
        </w:rPr>
        <w:t>”</w:t>
      </w:r>
      <w:r w:rsidR="007A3950" w:rsidRPr="00504AB5">
        <w:rPr>
          <w:lang w:val="fr-CH"/>
        </w:rPr>
        <w:t xml:space="preserve"> renvoie aux exceptions aux droits patrimoniaux et à </w:t>
      </w:r>
      <w:r w:rsidR="008C33A2" w:rsidRPr="00504AB5">
        <w:rPr>
          <w:lang w:val="fr-CH"/>
        </w:rPr>
        <w:t>d’</w:t>
      </w:r>
      <w:r w:rsidR="007A3950" w:rsidRPr="00504AB5">
        <w:rPr>
          <w:lang w:val="fr-CH"/>
        </w:rPr>
        <w:t xml:space="preserve">autres droits qui sont au cœur même de la législation </w:t>
      </w:r>
      <w:r w:rsidR="0088639C" w:rsidRPr="00504AB5">
        <w:rPr>
          <w:lang w:val="fr-CH"/>
        </w:rPr>
        <w:t>s</w:t>
      </w:r>
      <w:r w:rsidR="007A3950" w:rsidRPr="00504AB5">
        <w:rPr>
          <w:lang w:val="fr-CH"/>
        </w:rPr>
        <w:t>u</w:t>
      </w:r>
      <w:r w:rsidR="0088639C" w:rsidRPr="00504AB5">
        <w:rPr>
          <w:lang w:val="fr-CH"/>
        </w:rPr>
        <w:t>r le</w:t>
      </w:r>
      <w:r w:rsidR="007A3950" w:rsidRPr="00504AB5">
        <w:rPr>
          <w:lang w:val="fr-CH"/>
        </w:rPr>
        <w:t xml:space="preserve"> droit </w:t>
      </w:r>
      <w:r w:rsidR="008C33A2" w:rsidRPr="00504AB5">
        <w:rPr>
          <w:lang w:val="fr-CH"/>
        </w:rPr>
        <w:t>d’</w:t>
      </w:r>
      <w:r w:rsidR="007A3950" w:rsidRPr="00504AB5">
        <w:rPr>
          <w:lang w:val="fr-CH"/>
        </w:rPr>
        <w:t>auteur.</w:t>
      </w:r>
    </w:p>
  </w:footnote>
  <w:footnote w:id="8">
    <w:p w:rsidR="004D350D" w:rsidRPr="00504AB5" w:rsidRDefault="004D350D" w:rsidP="00504AB5">
      <w:pPr>
        <w:pStyle w:val="FootnoteText"/>
        <w:rPr>
          <w:lang w:val="fr-CH"/>
        </w:rPr>
      </w:pPr>
      <w:r w:rsidRPr="00504AB5">
        <w:rPr>
          <w:rStyle w:val="FootnoteReference"/>
          <w:lang w:val="fr-CH"/>
        </w:rPr>
        <w:footnoteRef/>
      </w:r>
      <w:r w:rsidRPr="00504AB5">
        <w:rPr>
          <w:lang w:val="fr-CH"/>
        </w:rPr>
        <w:t xml:space="preserve"> </w:t>
      </w:r>
      <w:r w:rsidR="00AB0ADE" w:rsidRPr="00504AB5">
        <w:rPr>
          <w:lang w:val="fr-CH"/>
        </w:rPr>
        <w:tab/>
      </w:r>
      <w:r w:rsidR="003D044F" w:rsidRPr="00504AB5">
        <w:rPr>
          <w:lang w:val="fr-CH"/>
        </w:rPr>
        <w:t xml:space="preserve">Ce rapport est centré sur les textes de loi relatifs au droit </w:t>
      </w:r>
      <w:r w:rsidR="008C33A2" w:rsidRPr="00504AB5">
        <w:rPr>
          <w:lang w:val="fr-CH"/>
        </w:rPr>
        <w:t>d’</w:t>
      </w:r>
      <w:r w:rsidR="003D044F" w:rsidRPr="00504AB5">
        <w:rPr>
          <w:lang w:val="fr-CH"/>
        </w:rPr>
        <w:t xml:space="preserve">auteur (et, dans certains cas, la réglementation adoptée en vertu du pouvoir conféré par les textes de loi) en vigueur dans chaque pays. </w:t>
      </w:r>
      <w:r w:rsidRPr="00504AB5">
        <w:rPr>
          <w:lang w:val="fr-CH"/>
        </w:rPr>
        <w:t xml:space="preserve"> </w:t>
      </w:r>
      <w:r w:rsidR="00F53F66" w:rsidRPr="00504AB5">
        <w:rPr>
          <w:lang w:val="fr-CH"/>
        </w:rPr>
        <w:t xml:space="preserve">Aux fins de la présente étude, les pays ne disposant </w:t>
      </w:r>
      <w:r w:rsidR="008C33A2" w:rsidRPr="00504AB5">
        <w:rPr>
          <w:lang w:val="fr-CH"/>
        </w:rPr>
        <w:t>d’“</w:t>
      </w:r>
      <w:r w:rsidR="00F53F66" w:rsidRPr="00504AB5">
        <w:rPr>
          <w:lang w:val="fr-CH"/>
        </w:rPr>
        <w:t>aucune exception</w:t>
      </w:r>
      <w:r w:rsidR="008C33A2" w:rsidRPr="00504AB5">
        <w:rPr>
          <w:lang w:val="fr-CH"/>
        </w:rPr>
        <w:t>”</w:t>
      </w:r>
      <w:r w:rsidR="00F53F66" w:rsidRPr="00504AB5">
        <w:rPr>
          <w:lang w:val="fr-CH"/>
        </w:rPr>
        <w:t xml:space="preserve"> sont les pays dans lesquels la législation en matière de droit </w:t>
      </w:r>
      <w:r w:rsidR="008C33A2" w:rsidRPr="00504AB5">
        <w:rPr>
          <w:lang w:val="fr-CH"/>
        </w:rPr>
        <w:t>d’</w:t>
      </w:r>
      <w:r w:rsidR="00F53F66" w:rsidRPr="00504AB5">
        <w:rPr>
          <w:lang w:val="fr-CH"/>
        </w:rPr>
        <w:t xml:space="preserve">auteur, telle </w:t>
      </w:r>
      <w:r w:rsidR="008C33A2" w:rsidRPr="00504AB5">
        <w:rPr>
          <w:lang w:val="fr-CH"/>
        </w:rPr>
        <w:t>qu’</w:t>
      </w:r>
      <w:r w:rsidR="00F53F66" w:rsidRPr="00504AB5">
        <w:rPr>
          <w:lang w:val="fr-CH"/>
        </w:rPr>
        <w:t xml:space="preserve">adoptée par </w:t>
      </w:r>
      <w:r w:rsidR="008C33A2" w:rsidRPr="00504AB5">
        <w:rPr>
          <w:lang w:val="fr-CH"/>
        </w:rPr>
        <w:t>l’</w:t>
      </w:r>
      <w:r w:rsidR="00F53F66" w:rsidRPr="00504AB5">
        <w:rPr>
          <w:lang w:val="fr-CH"/>
        </w:rPr>
        <w:t>organe législatif</w:t>
      </w:r>
      <w:r w:rsidR="004773FC" w:rsidRPr="00504AB5">
        <w:rPr>
          <w:lang w:val="fr-CH"/>
        </w:rPr>
        <w:t xml:space="preserve"> compétent</w:t>
      </w:r>
      <w:r w:rsidR="00F53F66" w:rsidRPr="00504AB5">
        <w:rPr>
          <w:lang w:val="fr-CH"/>
        </w:rPr>
        <w:t xml:space="preserve">, inclut ou non une exception au droit </w:t>
      </w:r>
      <w:r w:rsidR="008C33A2" w:rsidRPr="00504AB5">
        <w:rPr>
          <w:lang w:val="fr-CH"/>
        </w:rPr>
        <w:t>d’</w:t>
      </w:r>
      <w:r w:rsidR="00F53F66" w:rsidRPr="00504AB5">
        <w:rPr>
          <w:lang w:val="fr-CH"/>
        </w:rPr>
        <w:t>auteur visant expressément les bibliothèques.</w:t>
      </w:r>
      <w:r w:rsidRPr="00504AB5">
        <w:rPr>
          <w:lang w:val="fr-CH"/>
        </w:rPr>
        <w:t xml:space="preserve">  </w:t>
      </w:r>
      <w:r w:rsidR="00B35068" w:rsidRPr="00504AB5">
        <w:rPr>
          <w:lang w:val="fr-CH"/>
        </w:rPr>
        <w:t>Par </w:t>
      </w:r>
      <w:r w:rsidR="00F53F66" w:rsidRPr="00504AB5">
        <w:rPr>
          <w:lang w:val="fr-CH"/>
        </w:rPr>
        <w:t>ailleurs, certains pays ne disposent</w:t>
      </w:r>
      <w:r w:rsidR="002D3123" w:rsidRPr="00504AB5">
        <w:rPr>
          <w:lang w:val="fr-CH"/>
        </w:rPr>
        <w:t xml:space="preserve"> </w:t>
      </w:r>
      <w:r w:rsidR="008C33A2" w:rsidRPr="00504AB5">
        <w:rPr>
          <w:lang w:val="fr-CH"/>
        </w:rPr>
        <w:t>d’</w:t>
      </w:r>
      <w:r w:rsidR="002D3123" w:rsidRPr="00504AB5">
        <w:rPr>
          <w:lang w:val="fr-CH"/>
        </w:rPr>
        <w:t>aucune exception législative</w:t>
      </w:r>
      <w:r w:rsidR="00F53F66" w:rsidRPr="00504AB5">
        <w:rPr>
          <w:lang w:val="fr-CH"/>
        </w:rPr>
        <w:t xml:space="preserve"> mais sont membres </w:t>
      </w:r>
      <w:r w:rsidR="008C33A2" w:rsidRPr="00504AB5">
        <w:rPr>
          <w:lang w:val="fr-CH"/>
        </w:rPr>
        <w:t>d’</w:t>
      </w:r>
      <w:r w:rsidR="00F53F66" w:rsidRPr="00504AB5">
        <w:rPr>
          <w:lang w:val="fr-CH"/>
        </w:rPr>
        <w:t xml:space="preserve">instruments multinationaux qui incluent des exceptions au droit </w:t>
      </w:r>
      <w:r w:rsidR="008C33A2" w:rsidRPr="00504AB5">
        <w:rPr>
          <w:lang w:val="fr-CH"/>
        </w:rPr>
        <w:t>d’</w:t>
      </w:r>
      <w:r w:rsidR="00F53F66" w:rsidRPr="00504AB5">
        <w:rPr>
          <w:lang w:val="fr-CH"/>
        </w:rPr>
        <w:t>auteur en faveur des bibliothèques.</w:t>
      </w:r>
      <w:r w:rsidRPr="00504AB5">
        <w:rPr>
          <w:lang w:val="fr-CH"/>
        </w:rPr>
        <w:t xml:space="preserve">  </w:t>
      </w:r>
      <w:r w:rsidR="002536D4" w:rsidRPr="00504AB5">
        <w:rPr>
          <w:lang w:val="fr-CH"/>
        </w:rPr>
        <w:t>L’</w:t>
      </w:r>
      <w:r w:rsidR="00F53F66" w:rsidRPr="00504AB5">
        <w:rPr>
          <w:lang w:val="fr-CH"/>
        </w:rPr>
        <w:t>Accord de Carthagène et l’Accord de Bangui en sont d</w:t>
      </w:r>
      <w:r w:rsidR="002D3123" w:rsidRPr="00504AB5">
        <w:rPr>
          <w:lang w:val="fr-CH"/>
        </w:rPr>
        <w:t>eux exemples</w:t>
      </w:r>
      <w:r w:rsidR="008C33A2" w:rsidRPr="00504AB5">
        <w:rPr>
          <w:lang w:val="fr-CH"/>
        </w:rPr>
        <w:t>;</w:t>
      </w:r>
      <w:r w:rsidR="002D3123" w:rsidRPr="00504AB5">
        <w:rPr>
          <w:lang w:val="fr-CH"/>
        </w:rPr>
        <w:t xml:space="preserve"> </w:t>
      </w:r>
      <w:r w:rsidR="008C33A2" w:rsidRPr="00504AB5">
        <w:rPr>
          <w:lang w:val="fr-CH"/>
        </w:rPr>
        <w:t xml:space="preserve"> i</w:t>
      </w:r>
      <w:r w:rsidR="002D3123" w:rsidRPr="00504AB5">
        <w:rPr>
          <w:lang w:val="fr-CH"/>
        </w:rPr>
        <w:t>ls</w:t>
      </w:r>
      <w:r w:rsidR="00F53F66" w:rsidRPr="00504AB5">
        <w:rPr>
          <w:lang w:val="fr-CH"/>
        </w:rPr>
        <w:t xml:space="preserve"> sont mentionnés dans les tableaux relatifs aux pays concernés.</w:t>
      </w:r>
      <w:r w:rsidRPr="00504AB5">
        <w:rPr>
          <w:lang w:val="fr-CH"/>
        </w:rPr>
        <w:t xml:space="preserve">  </w:t>
      </w:r>
      <w:r w:rsidR="009D7EAC" w:rsidRPr="00504AB5">
        <w:rPr>
          <w:lang w:val="fr-CH"/>
        </w:rPr>
        <w:t xml:space="preserve">Afin de fournir une analyse cohérente, les pays recensés comme ne disposant </w:t>
      </w:r>
      <w:r w:rsidR="008C33A2" w:rsidRPr="00504AB5">
        <w:rPr>
          <w:lang w:val="fr-CH"/>
        </w:rPr>
        <w:t>d’</w:t>
      </w:r>
      <w:r w:rsidR="009D7EAC" w:rsidRPr="00504AB5">
        <w:rPr>
          <w:lang w:val="fr-CH"/>
        </w:rPr>
        <w:t>aucune exception en faveur des bibliothèques sont ceux qui ne comptent aucune disposition de ce type dans leur législation nationale.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0B1" w:rsidRDefault="00F010B1" w:rsidP="00477D6B">
    <w:pPr>
      <w:jc w:val="right"/>
    </w:pPr>
  </w:p>
  <w:p w:rsidR="004F7319" w:rsidRDefault="0081619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11835">
      <w:rPr>
        <w:noProof/>
      </w:rPr>
      <w:t>2</w:t>
    </w:r>
    <w:r>
      <w:fldChar w:fldCharType="end"/>
    </w:r>
  </w:p>
  <w:p w:rsidR="004F7319" w:rsidRDefault="0061183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0637B93"/>
    <w:multiLevelType w:val="hybridMultilevel"/>
    <w:tmpl w:val="18886A7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DA03AFD"/>
    <w:multiLevelType w:val="hybridMultilevel"/>
    <w:tmpl w:val="56E03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E47831"/>
    <w:multiLevelType w:val="hybridMultilevel"/>
    <w:tmpl w:val="76B43D40"/>
    <w:lvl w:ilvl="0" w:tplc="040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5">
    <w:nsid w:val="3C3F6C32"/>
    <w:multiLevelType w:val="hybridMultilevel"/>
    <w:tmpl w:val="050032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F04779"/>
    <w:multiLevelType w:val="hybridMultilevel"/>
    <w:tmpl w:val="61825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842230"/>
    <w:multiLevelType w:val="hybridMultilevel"/>
    <w:tmpl w:val="87487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E47E74"/>
    <w:multiLevelType w:val="hybridMultilevel"/>
    <w:tmpl w:val="F3E8BC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Other Laws and Agreements|Treaties\WIPO-administered|Glossaries\EN-FR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IP in General\SpeechDG2014|Patents\Meetings|Patents\Other|Patents\Publications|Trademarks\Meetings|Trademarks\Other|Trademarks\Publications"/>
    <w:docVar w:name="TextBaseURL" w:val="empty"/>
    <w:docVar w:name="UILng" w:val="en"/>
  </w:docVars>
  <w:rsids>
    <w:rsidRoot w:val="00816192"/>
    <w:rsid w:val="00011C7B"/>
    <w:rsid w:val="00020B2D"/>
    <w:rsid w:val="000236FD"/>
    <w:rsid w:val="00032A38"/>
    <w:rsid w:val="000372E5"/>
    <w:rsid w:val="0004591D"/>
    <w:rsid w:val="000667AA"/>
    <w:rsid w:val="00070D16"/>
    <w:rsid w:val="00072109"/>
    <w:rsid w:val="000C35A9"/>
    <w:rsid w:val="000D315D"/>
    <w:rsid w:val="000D4E01"/>
    <w:rsid w:val="000E7D45"/>
    <w:rsid w:val="000F5E56"/>
    <w:rsid w:val="001149C8"/>
    <w:rsid w:val="00116FCF"/>
    <w:rsid w:val="00140A77"/>
    <w:rsid w:val="00143DFA"/>
    <w:rsid w:val="001445EA"/>
    <w:rsid w:val="00153E9B"/>
    <w:rsid w:val="00154991"/>
    <w:rsid w:val="00173DEB"/>
    <w:rsid w:val="00176BEF"/>
    <w:rsid w:val="001843C4"/>
    <w:rsid w:val="00191F96"/>
    <w:rsid w:val="001A40D2"/>
    <w:rsid w:val="001A6DF7"/>
    <w:rsid w:val="001B64B8"/>
    <w:rsid w:val="001D058B"/>
    <w:rsid w:val="001E4F03"/>
    <w:rsid w:val="00206D4C"/>
    <w:rsid w:val="0021349A"/>
    <w:rsid w:val="0023179A"/>
    <w:rsid w:val="00234501"/>
    <w:rsid w:val="0023468A"/>
    <w:rsid w:val="002536D4"/>
    <w:rsid w:val="00275AC3"/>
    <w:rsid w:val="002A0C2A"/>
    <w:rsid w:val="002C2B0B"/>
    <w:rsid w:val="002C2E11"/>
    <w:rsid w:val="002C5409"/>
    <w:rsid w:val="002D0BD5"/>
    <w:rsid w:val="002D3123"/>
    <w:rsid w:val="002D4146"/>
    <w:rsid w:val="002F54ED"/>
    <w:rsid w:val="002F6B82"/>
    <w:rsid w:val="003019A5"/>
    <w:rsid w:val="00322707"/>
    <w:rsid w:val="00353462"/>
    <w:rsid w:val="00356E94"/>
    <w:rsid w:val="00376E39"/>
    <w:rsid w:val="00385F2F"/>
    <w:rsid w:val="003977B1"/>
    <w:rsid w:val="003C461E"/>
    <w:rsid w:val="003D044F"/>
    <w:rsid w:val="00407E23"/>
    <w:rsid w:val="00431118"/>
    <w:rsid w:val="004501ED"/>
    <w:rsid w:val="00471D61"/>
    <w:rsid w:val="0047382B"/>
    <w:rsid w:val="004773FC"/>
    <w:rsid w:val="00481B53"/>
    <w:rsid w:val="00485BCA"/>
    <w:rsid w:val="004B4615"/>
    <w:rsid w:val="004C5581"/>
    <w:rsid w:val="004D350D"/>
    <w:rsid w:val="004E613E"/>
    <w:rsid w:val="004F2446"/>
    <w:rsid w:val="00500481"/>
    <w:rsid w:val="00504AB5"/>
    <w:rsid w:val="00523F18"/>
    <w:rsid w:val="00524C27"/>
    <w:rsid w:val="00526474"/>
    <w:rsid w:val="005525E7"/>
    <w:rsid w:val="0058250B"/>
    <w:rsid w:val="00587F7B"/>
    <w:rsid w:val="00593577"/>
    <w:rsid w:val="00611835"/>
    <w:rsid w:val="006155E4"/>
    <w:rsid w:val="00626C8A"/>
    <w:rsid w:val="00630606"/>
    <w:rsid w:val="00664C41"/>
    <w:rsid w:val="00673E01"/>
    <w:rsid w:val="00681E5D"/>
    <w:rsid w:val="00682B8A"/>
    <w:rsid w:val="006967A7"/>
    <w:rsid w:val="006C2C3E"/>
    <w:rsid w:val="0072129A"/>
    <w:rsid w:val="00736F33"/>
    <w:rsid w:val="007451BF"/>
    <w:rsid w:val="00771106"/>
    <w:rsid w:val="00772E8F"/>
    <w:rsid w:val="00786819"/>
    <w:rsid w:val="007918F4"/>
    <w:rsid w:val="007A3950"/>
    <w:rsid w:val="007B240C"/>
    <w:rsid w:val="007C22D0"/>
    <w:rsid w:val="007C5EA6"/>
    <w:rsid w:val="007D2BAD"/>
    <w:rsid w:val="007D53C7"/>
    <w:rsid w:val="007D70BD"/>
    <w:rsid w:val="007E20D6"/>
    <w:rsid w:val="007E238A"/>
    <w:rsid w:val="00804DB7"/>
    <w:rsid w:val="00815830"/>
    <w:rsid w:val="00816192"/>
    <w:rsid w:val="00821A2F"/>
    <w:rsid w:val="00821D9E"/>
    <w:rsid w:val="008628C1"/>
    <w:rsid w:val="00884241"/>
    <w:rsid w:val="00886231"/>
    <w:rsid w:val="0088639C"/>
    <w:rsid w:val="008A74CC"/>
    <w:rsid w:val="008B1E6E"/>
    <w:rsid w:val="008B3750"/>
    <w:rsid w:val="008C33A2"/>
    <w:rsid w:val="008E6B32"/>
    <w:rsid w:val="009043BE"/>
    <w:rsid w:val="009045EA"/>
    <w:rsid w:val="00916D85"/>
    <w:rsid w:val="00922B8F"/>
    <w:rsid w:val="00952024"/>
    <w:rsid w:val="009525E0"/>
    <w:rsid w:val="009717ED"/>
    <w:rsid w:val="009769CB"/>
    <w:rsid w:val="00983E2F"/>
    <w:rsid w:val="009862B5"/>
    <w:rsid w:val="009A1A31"/>
    <w:rsid w:val="009C3D5B"/>
    <w:rsid w:val="009D7EAC"/>
    <w:rsid w:val="009E4704"/>
    <w:rsid w:val="009E5A85"/>
    <w:rsid w:val="00A14558"/>
    <w:rsid w:val="00A43D83"/>
    <w:rsid w:val="00A50CBF"/>
    <w:rsid w:val="00A76A1D"/>
    <w:rsid w:val="00A76B19"/>
    <w:rsid w:val="00A93996"/>
    <w:rsid w:val="00AA4BA1"/>
    <w:rsid w:val="00AB0ADE"/>
    <w:rsid w:val="00AB0C32"/>
    <w:rsid w:val="00AC56CB"/>
    <w:rsid w:val="00AD0C50"/>
    <w:rsid w:val="00AD3564"/>
    <w:rsid w:val="00AE557D"/>
    <w:rsid w:val="00B35068"/>
    <w:rsid w:val="00B50775"/>
    <w:rsid w:val="00B57DA7"/>
    <w:rsid w:val="00B64932"/>
    <w:rsid w:val="00B7007A"/>
    <w:rsid w:val="00B93A43"/>
    <w:rsid w:val="00B94F55"/>
    <w:rsid w:val="00B952F3"/>
    <w:rsid w:val="00C02C07"/>
    <w:rsid w:val="00C039A4"/>
    <w:rsid w:val="00C534EB"/>
    <w:rsid w:val="00C554EC"/>
    <w:rsid w:val="00CC6EDE"/>
    <w:rsid w:val="00CC7EA9"/>
    <w:rsid w:val="00CD4BCD"/>
    <w:rsid w:val="00CD53A4"/>
    <w:rsid w:val="00CF75FA"/>
    <w:rsid w:val="00D016BA"/>
    <w:rsid w:val="00D03C86"/>
    <w:rsid w:val="00D05372"/>
    <w:rsid w:val="00D0575A"/>
    <w:rsid w:val="00D13D7B"/>
    <w:rsid w:val="00D20BBD"/>
    <w:rsid w:val="00D52F40"/>
    <w:rsid w:val="00D66249"/>
    <w:rsid w:val="00D76315"/>
    <w:rsid w:val="00D92BDB"/>
    <w:rsid w:val="00DB1379"/>
    <w:rsid w:val="00DC6424"/>
    <w:rsid w:val="00E13A17"/>
    <w:rsid w:val="00E267ED"/>
    <w:rsid w:val="00E364CD"/>
    <w:rsid w:val="00E42E0D"/>
    <w:rsid w:val="00E47255"/>
    <w:rsid w:val="00E54C27"/>
    <w:rsid w:val="00E60981"/>
    <w:rsid w:val="00E70C46"/>
    <w:rsid w:val="00E74144"/>
    <w:rsid w:val="00E926EE"/>
    <w:rsid w:val="00EB364F"/>
    <w:rsid w:val="00EE610C"/>
    <w:rsid w:val="00EF2A76"/>
    <w:rsid w:val="00F010B1"/>
    <w:rsid w:val="00F0455F"/>
    <w:rsid w:val="00F123EA"/>
    <w:rsid w:val="00F17809"/>
    <w:rsid w:val="00F22DE2"/>
    <w:rsid w:val="00F305DD"/>
    <w:rsid w:val="00F31D13"/>
    <w:rsid w:val="00F3207C"/>
    <w:rsid w:val="00F45101"/>
    <w:rsid w:val="00F53F66"/>
    <w:rsid w:val="00F75168"/>
    <w:rsid w:val="00F8225E"/>
    <w:rsid w:val="00FA39B0"/>
    <w:rsid w:val="00FA5109"/>
    <w:rsid w:val="00FD4B7D"/>
    <w:rsid w:val="00FE2036"/>
    <w:rsid w:val="00FF0D3E"/>
    <w:rsid w:val="00FF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192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FootnoteTextChar">
    <w:name w:val="Footnote Text Char"/>
    <w:basedOn w:val="DefaultParagraphFont"/>
    <w:link w:val="FootnoteText"/>
    <w:rsid w:val="00816192"/>
    <w:rPr>
      <w:rFonts w:ascii="Arial" w:hAnsi="Arial" w:cs="Arial"/>
      <w:sz w:val="18"/>
    </w:rPr>
  </w:style>
  <w:style w:type="character" w:styleId="FootnoteReference">
    <w:name w:val="footnote reference"/>
    <w:rsid w:val="00816192"/>
    <w:rPr>
      <w:vertAlign w:val="superscript"/>
    </w:rPr>
  </w:style>
  <w:style w:type="character" w:customStyle="1" w:styleId="Heading1Char">
    <w:name w:val="Heading 1 Char"/>
    <w:link w:val="Heading1"/>
    <w:rsid w:val="00816192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styleId="BalloonText">
    <w:name w:val="Balloon Text"/>
    <w:basedOn w:val="Normal"/>
    <w:link w:val="BalloonTextChar"/>
    <w:rsid w:val="00A50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0CB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F010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192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FootnoteTextChar">
    <w:name w:val="Footnote Text Char"/>
    <w:basedOn w:val="DefaultParagraphFont"/>
    <w:link w:val="FootnoteText"/>
    <w:rsid w:val="00816192"/>
    <w:rPr>
      <w:rFonts w:ascii="Arial" w:hAnsi="Arial" w:cs="Arial"/>
      <w:sz w:val="18"/>
    </w:rPr>
  </w:style>
  <w:style w:type="character" w:styleId="FootnoteReference">
    <w:name w:val="footnote reference"/>
    <w:rsid w:val="00816192"/>
    <w:rPr>
      <w:vertAlign w:val="superscript"/>
    </w:rPr>
  </w:style>
  <w:style w:type="character" w:customStyle="1" w:styleId="Heading1Char">
    <w:name w:val="Heading 1 Char"/>
    <w:link w:val="Heading1"/>
    <w:rsid w:val="00816192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styleId="BalloonText">
    <w:name w:val="Balloon Text"/>
    <w:basedOn w:val="Normal"/>
    <w:link w:val="BalloonTextChar"/>
    <w:rsid w:val="00A50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0CB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F010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3389</Words>
  <Characters>19035</Characters>
  <Application>Microsoft Office Word</Application>
  <DocSecurity>4</DocSecurity>
  <Lines>906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LUNG Geidy</dc:creator>
  <cp:keywords>NR/ko</cp:keywords>
  <cp:lastModifiedBy>HAIZEL Francesca</cp:lastModifiedBy>
  <cp:revision>2</cp:revision>
  <cp:lastPrinted>2015-06-22T09:49:00Z</cp:lastPrinted>
  <dcterms:created xsi:type="dcterms:W3CDTF">2015-06-22T15:24:00Z</dcterms:created>
  <dcterms:modified xsi:type="dcterms:W3CDTF">2015-06-22T15:24:00Z</dcterms:modified>
</cp:coreProperties>
</file>