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85C6C" w:rsidRPr="004A08E3" w:rsidTr="00C63BF3">
        <w:tc>
          <w:tcPr>
            <w:tcW w:w="4513" w:type="dxa"/>
            <w:tcBorders>
              <w:bottom w:val="single" w:sz="4" w:space="0" w:color="auto"/>
            </w:tcBorders>
            <w:tcMar>
              <w:bottom w:w="170" w:type="dxa"/>
            </w:tcMar>
          </w:tcPr>
          <w:p w:rsidR="00985C6C" w:rsidRPr="004A08E3" w:rsidRDefault="00985C6C" w:rsidP="00C63BF3">
            <w:pPr>
              <w:rPr>
                <w:lang w:val="fr-FR"/>
              </w:rPr>
            </w:pPr>
          </w:p>
        </w:tc>
        <w:tc>
          <w:tcPr>
            <w:tcW w:w="4337" w:type="dxa"/>
            <w:tcBorders>
              <w:bottom w:val="single" w:sz="4" w:space="0" w:color="auto"/>
            </w:tcBorders>
            <w:tcMar>
              <w:left w:w="0" w:type="dxa"/>
              <w:right w:w="0" w:type="dxa"/>
            </w:tcMar>
          </w:tcPr>
          <w:p w:rsidR="00985C6C" w:rsidRPr="004A08E3" w:rsidRDefault="00985C6C" w:rsidP="00C63BF3">
            <w:pPr>
              <w:rPr>
                <w:lang w:val="fr-FR"/>
              </w:rPr>
            </w:pPr>
            <w:r w:rsidRPr="004A08E3">
              <w:rPr>
                <w:noProof/>
                <w:lang w:eastAsia="en-US"/>
              </w:rPr>
              <w:drawing>
                <wp:inline distT="0" distB="0" distL="0" distR="0" wp14:anchorId="0A52F2BF" wp14:editId="2B37456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85C6C" w:rsidRPr="004A08E3" w:rsidRDefault="00985C6C" w:rsidP="00C63BF3">
            <w:pPr>
              <w:jc w:val="right"/>
              <w:rPr>
                <w:lang w:val="fr-FR"/>
              </w:rPr>
            </w:pPr>
            <w:r w:rsidRPr="004A08E3">
              <w:rPr>
                <w:b/>
                <w:sz w:val="40"/>
                <w:szCs w:val="40"/>
                <w:lang w:val="fr-FR"/>
              </w:rPr>
              <w:t>F</w:t>
            </w:r>
          </w:p>
        </w:tc>
      </w:tr>
      <w:tr w:rsidR="00985C6C" w:rsidRPr="004A08E3" w:rsidTr="00C63BF3">
        <w:trPr>
          <w:trHeight w:hRule="exact" w:val="340"/>
        </w:trPr>
        <w:tc>
          <w:tcPr>
            <w:tcW w:w="9356" w:type="dxa"/>
            <w:gridSpan w:val="3"/>
            <w:tcBorders>
              <w:top w:val="single" w:sz="4" w:space="0" w:color="auto"/>
            </w:tcBorders>
            <w:tcMar>
              <w:top w:w="170" w:type="dxa"/>
              <w:left w:w="0" w:type="dxa"/>
              <w:right w:w="0" w:type="dxa"/>
            </w:tcMar>
            <w:vAlign w:val="bottom"/>
          </w:tcPr>
          <w:p w:rsidR="00985C6C" w:rsidRPr="004A08E3" w:rsidRDefault="00985C6C" w:rsidP="00985C6C">
            <w:pPr>
              <w:jc w:val="right"/>
              <w:rPr>
                <w:rFonts w:ascii="Arial Black" w:hAnsi="Arial Black"/>
                <w:caps/>
                <w:sz w:val="15"/>
                <w:lang w:val="fr-FR"/>
              </w:rPr>
            </w:pPr>
            <w:r w:rsidRPr="004A08E3">
              <w:rPr>
                <w:rFonts w:ascii="Arial Black" w:hAnsi="Arial Black"/>
                <w:caps/>
                <w:sz w:val="15"/>
                <w:lang w:val="fr-FR"/>
              </w:rPr>
              <w:t>SCCR/29/</w:t>
            </w:r>
            <w:bookmarkStart w:id="0" w:name="Code"/>
            <w:bookmarkEnd w:id="0"/>
            <w:r w:rsidRPr="004A08E3">
              <w:rPr>
                <w:rFonts w:ascii="Arial Black" w:hAnsi="Arial Black"/>
                <w:caps/>
                <w:sz w:val="15"/>
                <w:lang w:val="fr-FR"/>
              </w:rPr>
              <w:t xml:space="preserve">4 </w:t>
            </w:r>
          </w:p>
        </w:tc>
      </w:tr>
      <w:tr w:rsidR="00985C6C" w:rsidRPr="004A08E3" w:rsidTr="00C63BF3">
        <w:trPr>
          <w:trHeight w:hRule="exact" w:val="170"/>
        </w:trPr>
        <w:tc>
          <w:tcPr>
            <w:tcW w:w="9356" w:type="dxa"/>
            <w:gridSpan w:val="3"/>
            <w:noWrap/>
            <w:tcMar>
              <w:left w:w="0" w:type="dxa"/>
              <w:right w:w="0" w:type="dxa"/>
            </w:tcMar>
            <w:vAlign w:val="bottom"/>
          </w:tcPr>
          <w:p w:rsidR="00985C6C" w:rsidRPr="004A08E3" w:rsidRDefault="00985C6C" w:rsidP="00C63BF3">
            <w:pPr>
              <w:jc w:val="right"/>
              <w:rPr>
                <w:rFonts w:ascii="Arial Black" w:hAnsi="Arial Black"/>
                <w:caps/>
                <w:sz w:val="15"/>
                <w:lang w:val="fr-FR"/>
              </w:rPr>
            </w:pPr>
            <w:r w:rsidRPr="004A08E3">
              <w:rPr>
                <w:rFonts w:ascii="Arial Black" w:hAnsi="Arial Black"/>
                <w:caps/>
                <w:sz w:val="15"/>
                <w:lang w:val="fr-FR"/>
              </w:rPr>
              <w:t xml:space="preserve">ORIGINAL : </w:t>
            </w:r>
            <w:bookmarkStart w:id="1" w:name="Original"/>
            <w:bookmarkEnd w:id="1"/>
            <w:r w:rsidRPr="004A08E3">
              <w:rPr>
                <w:rFonts w:ascii="Arial Black" w:hAnsi="Arial Black"/>
                <w:caps/>
                <w:sz w:val="15"/>
                <w:lang w:val="fr-FR"/>
              </w:rPr>
              <w:t>anglais</w:t>
            </w:r>
          </w:p>
        </w:tc>
      </w:tr>
      <w:tr w:rsidR="00985C6C" w:rsidRPr="004A08E3" w:rsidTr="00C63BF3">
        <w:trPr>
          <w:trHeight w:hRule="exact" w:val="198"/>
        </w:trPr>
        <w:tc>
          <w:tcPr>
            <w:tcW w:w="9356" w:type="dxa"/>
            <w:gridSpan w:val="3"/>
            <w:tcMar>
              <w:left w:w="0" w:type="dxa"/>
              <w:right w:w="0" w:type="dxa"/>
            </w:tcMar>
            <w:vAlign w:val="bottom"/>
          </w:tcPr>
          <w:p w:rsidR="00985C6C" w:rsidRPr="004A08E3" w:rsidRDefault="00985C6C" w:rsidP="00985C6C">
            <w:pPr>
              <w:jc w:val="right"/>
              <w:rPr>
                <w:rFonts w:ascii="Arial Black" w:hAnsi="Arial Black"/>
                <w:caps/>
                <w:sz w:val="15"/>
                <w:lang w:val="fr-FR"/>
              </w:rPr>
            </w:pPr>
            <w:r w:rsidRPr="004A08E3">
              <w:rPr>
                <w:rFonts w:ascii="Arial Black" w:hAnsi="Arial Black"/>
                <w:caps/>
                <w:sz w:val="15"/>
                <w:lang w:val="fr-FR"/>
              </w:rPr>
              <w:t xml:space="preserve">DATE : </w:t>
            </w:r>
            <w:bookmarkStart w:id="2" w:name="Date"/>
            <w:bookmarkEnd w:id="2"/>
            <w:r w:rsidRPr="004A08E3">
              <w:rPr>
                <w:rFonts w:ascii="Arial Black" w:hAnsi="Arial Black"/>
                <w:caps/>
                <w:sz w:val="15"/>
                <w:lang w:val="fr-FR"/>
              </w:rPr>
              <w:t>8 décembre 2014</w:t>
            </w:r>
          </w:p>
        </w:tc>
      </w:tr>
    </w:tbl>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lang w:val="fr-FR"/>
        </w:rPr>
      </w:pPr>
      <w:r w:rsidRPr="004A08E3">
        <w:rPr>
          <w:b/>
          <w:sz w:val="28"/>
          <w:szCs w:val="28"/>
          <w:lang w:val="fr-FR"/>
        </w:rPr>
        <w:t>Comité permanent du droit d</w:t>
      </w:r>
      <w:r w:rsidR="00B6014A" w:rsidRPr="004A08E3">
        <w:rPr>
          <w:b/>
          <w:sz w:val="28"/>
          <w:szCs w:val="28"/>
          <w:lang w:val="fr-FR"/>
        </w:rPr>
        <w:t>’</w:t>
      </w:r>
      <w:r w:rsidRPr="004A08E3">
        <w:rPr>
          <w:b/>
          <w:sz w:val="28"/>
          <w:szCs w:val="28"/>
          <w:lang w:val="fr-FR"/>
        </w:rPr>
        <w:t>auteur et des droits connexes</w:t>
      </w:r>
    </w:p>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b/>
          <w:sz w:val="24"/>
          <w:szCs w:val="24"/>
          <w:lang w:val="fr-FR"/>
        </w:rPr>
      </w:pPr>
      <w:r w:rsidRPr="004A08E3">
        <w:rPr>
          <w:b/>
          <w:sz w:val="24"/>
          <w:szCs w:val="24"/>
          <w:lang w:val="fr-FR"/>
        </w:rPr>
        <w:t>Vingt</w:t>
      </w:r>
      <w:r w:rsidR="004A08E3" w:rsidRPr="004A08E3">
        <w:rPr>
          <w:b/>
          <w:sz w:val="24"/>
          <w:szCs w:val="24"/>
          <w:lang w:val="fr-FR"/>
        </w:rPr>
        <w:noBreakHyphen/>
      </w:r>
      <w:r w:rsidRPr="004A08E3">
        <w:rPr>
          <w:b/>
          <w:sz w:val="24"/>
          <w:szCs w:val="24"/>
          <w:lang w:val="fr-FR"/>
        </w:rPr>
        <w:t>neuvième session</w:t>
      </w:r>
    </w:p>
    <w:p w:rsidR="00985C6C" w:rsidRPr="004A08E3" w:rsidRDefault="00985C6C" w:rsidP="00985C6C">
      <w:pPr>
        <w:rPr>
          <w:lang w:val="fr-FR"/>
        </w:rPr>
      </w:pPr>
      <w:r w:rsidRPr="004A08E3">
        <w:rPr>
          <w:b/>
          <w:sz w:val="24"/>
          <w:szCs w:val="24"/>
          <w:lang w:val="fr-FR"/>
        </w:rPr>
        <w:t>Genève, 8 – 12 décembre 2014</w:t>
      </w:r>
    </w:p>
    <w:p w:rsidR="00985C6C" w:rsidRPr="004A08E3" w:rsidRDefault="00985C6C" w:rsidP="00985C6C">
      <w:pPr>
        <w:rPr>
          <w:lang w:val="fr-FR"/>
        </w:rPr>
      </w:pPr>
    </w:p>
    <w:p w:rsidR="00985C6C" w:rsidRPr="004A08E3" w:rsidRDefault="00985C6C" w:rsidP="00985C6C">
      <w:pPr>
        <w:rPr>
          <w:lang w:val="fr-FR"/>
        </w:rPr>
      </w:pPr>
    </w:p>
    <w:p w:rsidR="00985C6C" w:rsidRPr="004A08E3" w:rsidRDefault="00985C6C" w:rsidP="00985C6C">
      <w:pPr>
        <w:rPr>
          <w:lang w:val="fr-FR"/>
        </w:rPr>
      </w:pPr>
    </w:p>
    <w:p w:rsidR="003F5C76" w:rsidRPr="004A08E3" w:rsidRDefault="00F9243A" w:rsidP="00F9243A">
      <w:pPr>
        <w:rPr>
          <w:caps/>
          <w:sz w:val="24"/>
          <w:szCs w:val="24"/>
          <w:lang w:val="fr-FR"/>
        </w:rPr>
      </w:pPr>
      <w:r w:rsidRPr="004A08E3">
        <w:rPr>
          <w:caps/>
          <w:color w:val="000000"/>
          <w:sz w:val="24"/>
          <w:szCs w:val="24"/>
          <w:lang w:val="fr-FR"/>
        </w:rPr>
        <w:t>SYNTHÈSE DES TEXTES PROPOSÉS FIGURANT DANS LE DOCUMENT SCCR/26/3</w:t>
      </w:r>
    </w:p>
    <w:p w:rsidR="003F5C76" w:rsidRPr="004A08E3" w:rsidRDefault="003F5C76" w:rsidP="008B2CC1">
      <w:pPr>
        <w:rPr>
          <w:lang w:val="fr-FR"/>
        </w:rPr>
      </w:pPr>
    </w:p>
    <w:p w:rsidR="003F5C76" w:rsidRPr="004A08E3" w:rsidRDefault="00F9243A" w:rsidP="00F9243A">
      <w:pPr>
        <w:rPr>
          <w:i/>
          <w:lang w:val="fr-FR"/>
        </w:rPr>
      </w:pPr>
      <w:bookmarkStart w:id="3" w:name="Prepared"/>
      <w:bookmarkEnd w:id="3"/>
      <w:r w:rsidRPr="004A08E3">
        <w:rPr>
          <w:i/>
          <w:color w:val="000000"/>
          <w:lang w:val="fr-FR"/>
        </w:rPr>
        <w:t xml:space="preserve">Document établi par </w:t>
      </w:r>
      <w:r w:rsidR="00955E33" w:rsidRPr="004A08E3">
        <w:rPr>
          <w:i/>
          <w:color w:val="000000"/>
          <w:lang w:val="fr-FR"/>
        </w:rPr>
        <w:t>le groupe des pays africains, le Brésil, l</w:t>
      </w:r>
      <w:r w:rsidR="00B6014A" w:rsidRPr="004A08E3">
        <w:rPr>
          <w:i/>
          <w:color w:val="000000"/>
          <w:lang w:val="fr-FR"/>
        </w:rPr>
        <w:t>’</w:t>
      </w:r>
      <w:r w:rsidR="00955E33" w:rsidRPr="004A08E3">
        <w:rPr>
          <w:i/>
          <w:color w:val="000000"/>
          <w:lang w:val="fr-FR"/>
        </w:rPr>
        <w:t>Équateur, l</w:t>
      </w:r>
      <w:r w:rsidR="00B6014A" w:rsidRPr="004A08E3">
        <w:rPr>
          <w:i/>
          <w:color w:val="000000"/>
          <w:lang w:val="fr-FR"/>
        </w:rPr>
        <w:t>’</w:t>
      </w:r>
      <w:r w:rsidR="00955E33" w:rsidRPr="004A08E3">
        <w:rPr>
          <w:i/>
          <w:color w:val="000000"/>
          <w:lang w:val="fr-FR"/>
        </w:rPr>
        <w:t>Inde et l</w:t>
      </w:r>
      <w:r w:rsidR="00B6014A" w:rsidRPr="004A08E3">
        <w:rPr>
          <w:i/>
          <w:color w:val="000000"/>
          <w:lang w:val="fr-FR"/>
        </w:rPr>
        <w:t>’</w:t>
      </w:r>
      <w:r w:rsidR="00955E33" w:rsidRPr="004A08E3">
        <w:rPr>
          <w:i/>
          <w:color w:val="000000"/>
          <w:lang w:val="fr-FR"/>
        </w:rPr>
        <w:t>Uruguay</w:t>
      </w:r>
    </w:p>
    <w:p w:rsidR="003F5C76" w:rsidRPr="004A08E3" w:rsidRDefault="003F5C76">
      <w:pPr>
        <w:rPr>
          <w:lang w:val="fr-FR"/>
        </w:rPr>
      </w:pPr>
    </w:p>
    <w:p w:rsidR="003F5C76" w:rsidRPr="004A08E3" w:rsidRDefault="003F5C76">
      <w:pPr>
        <w:rPr>
          <w:lang w:val="fr-FR"/>
        </w:rPr>
      </w:pPr>
    </w:p>
    <w:p w:rsidR="003F5C76" w:rsidRPr="004A08E3" w:rsidRDefault="003F5C76">
      <w:pPr>
        <w:rPr>
          <w:lang w:val="fr-FR"/>
        </w:rPr>
      </w:pPr>
    </w:p>
    <w:p w:rsidR="003F5C76" w:rsidRPr="004A08E3" w:rsidRDefault="003F5C76" w:rsidP="0053057A">
      <w:pPr>
        <w:rPr>
          <w:lang w:val="fr-FR"/>
        </w:rPr>
      </w:pPr>
    </w:p>
    <w:p w:rsidR="003F5C76" w:rsidRPr="004A08E3" w:rsidRDefault="007048F5">
      <w:pPr>
        <w:rPr>
          <w:lang w:val="fr-FR"/>
        </w:rPr>
      </w:pPr>
      <w:bookmarkStart w:id="4" w:name="_GoBack"/>
      <w:bookmarkEnd w:id="4"/>
      <w:r w:rsidRPr="004A08E3">
        <w:rPr>
          <w:lang w:val="fr-FR"/>
        </w:rPr>
        <w:br w:type="page"/>
      </w:r>
    </w:p>
    <w:p w:rsidR="008561D6" w:rsidRPr="004A08E3" w:rsidRDefault="00955E33" w:rsidP="00D03278">
      <w:pPr>
        <w:rPr>
          <w:szCs w:val="22"/>
          <w:lang w:val="fr-FR"/>
        </w:rPr>
      </w:pPr>
      <w:r w:rsidRPr="004A08E3">
        <w:rPr>
          <w:szCs w:val="22"/>
          <w:lang w:val="fr-FR"/>
        </w:rPr>
        <w:t>Document présenté par le groupe des pays africains, le Brésil, l</w:t>
      </w:r>
      <w:r w:rsidR="00B6014A" w:rsidRPr="004A08E3">
        <w:rPr>
          <w:szCs w:val="22"/>
          <w:lang w:val="fr-FR"/>
        </w:rPr>
        <w:t>’</w:t>
      </w:r>
      <w:r w:rsidRPr="004A08E3">
        <w:rPr>
          <w:szCs w:val="22"/>
          <w:lang w:val="fr-FR"/>
        </w:rPr>
        <w:t>Équateur, l</w:t>
      </w:r>
      <w:r w:rsidR="00B6014A" w:rsidRPr="004A08E3">
        <w:rPr>
          <w:szCs w:val="22"/>
          <w:lang w:val="fr-FR"/>
        </w:rPr>
        <w:t>’</w:t>
      </w:r>
      <w:r w:rsidRPr="004A08E3">
        <w:rPr>
          <w:szCs w:val="22"/>
          <w:lang w:val="fr-FR"/>
        </w:rPr>
        <w:t>Inde et l</w:t>
      </w:r>
      <w:r w:rsidR="00B6014A" w:rsidRPr="004A08E3">
        <w:rPr>
          <w:szCs w:val="22"/>
          <w:lang w:val="fr-FR"/>
        </w:rPr>
        <w:t>’</w:t>
      </w:r>
      <w:r w:rsidRPr="004A08E3">
        <w:rPr>
          <w:szCs w:val="22"/>
          <w:lang w:val="fr-FR"/>
        </w:rPr>
        <w:t xml:space="preserve">Uruguay, pour remplacer les textes proposés par ces délégations relatifs aux </w:t>
      </w:r>
      <w:r w:rsidR="00E45131" w:rsidRPr="004A08E3">
        <w:rPr>
          <w:szCs w:val="22"/>
          <w:lang w:val="fr-FR"/>
        </w:rPr>
        <w:t>11 </w:t>
      </w:r>
      <w:r w:rsidRPr="004A08E3">
        <w:rPr>
          <w:szCs w:val="22"/>
          <w:lang w:val="fr-FR"/>
        </w:rPr>
        <w:t>thèmes traités dans le document SCCR/26/3.</w:t>
      </w:r>
    </w:p>
    <w:p w:rsidR="003F5C76" w:rsidRPr="004A08E3" w:rsidRDefault="003F5C76" w:rsidP="00D03278">
      <w:pPr>
        <w:rPr>
          <w:szCs w:val="22"/>
          <w:lang w:val="fr-FR"/>
        </w:rPr>
      </w:pP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1 : préservation</w:t>
      </w:r>
    </w:p>
    <w:p w:rsidR="00200E02" w:rsidRPr="004A08E3" w:rsidRDefault="00200E02" w:rsidP="00D03278">
      <w:pPr>
        <w:rPr>
          <w:lang w:val="fr-FR"/>
        </w:rPr>
      </w:pPr>
    </w:p>
    <w:p w:rsidR="00200E02" w:rsidRPr="004A08E3" w:rsidRDefault="00EE7789" w:rsidP="00D03278">
      <w:pPr>
        <w:pStyle w:val="ONUMFS"/>
        <w:rPr>
          <w:szCs w:val="22"/>
          <w:lang w:val="fr-FR"/>
        </w:rPr>
      </w:pPr>
      <w:r w:rsidRPr="004A08E3">
        <w:rPr>
          <w:szCs w:val="22"/>
          <w:lang w:val="fr-FR"/>
        </w:rPr>
        <w:t>Il est permis aux bibliothèques et services d</w:t>
      </w:r>
      <w:r w:rsidR="00B6014A" w:rsidRPr="004A08E3">
        <w:rPr>
          <w:szCs w:val="22"/>
          <w:lang w:val="fr-FR"/>
        </w:rPr>
        <w:t>’</w:t>
      </w:r>
      <w:r w:rsidRPr="004A08E3">
        <w:rPr>
          <w:szCs w:val="22"/>
          <w:lang w:val="fr-FR"/>
        </w:rPr>
        <w:t>archives de reproduire des œuvres ou des documents publiés et inédits protégés par des droits connexes, quel que soit leur format, sans l</w:t>
      </w:r>
      <w:r w:rsidR="00B6014A" w:rsidRPr="004A08E3">
        <w:rPr>
          <w:szCs w:val="22"/>
          <w:lang w:val="fr-FR"/>
        </w:rPr>
        <w:t>’</w:t>
      </w:r>
      <w:r w:rsidRPr="004A08E3">
        <w:rPr>
          <w:szCs w:val="22"/>
          <w:lang w:val="fr-FR"/>
        </w:rPr>
        <w:t>autorisation du titulaire du droit d</w:t>
      </w:r>
      <w:r w:rsidR="00B6014A" w:rsidRPr="004A08E3">
        <w:rPr>
          <w:szCs w:val="22"/>
          <w:lang w:val="fr-FR"/>
        </w:rPr>
        <w:t>’</w:t>
      </w:r>
      <w:r w:rsidR="00F057A9">
        <w:rPr>
          <w:szCs w:val="22"/>
          <w:lang w:val="fr-FR"/>
        </w:rPr>
        <w:t>auteur.</w:t>
      </w:r>
    </w:p>
    <w:p w:rsidR="00200E02" w:rsidRPr="004A08E3" w:rsidRDefault="00A807FA" w:rsidP="00D03278">
      <w:pPr>
        <w:pStyle w:val="ONUMFS"/>
        <w:rPr>
          <w:szCs w:val="22"/>
          <w:lang w:val="fr-FR"/>
        </w:rPr>
      </w:pPr>
      <w:r w:rsidRPr="004A08E3">
        <w:rPr>
          <w:szCs w:val="22"/>
          <w:lang w:val="fr-FR"/>
        </w:rPr>
        <w:t xml:space="preserve">Les copies </w:t>
      </w:r>
      <w:r w:rsidR="007E3F8A">
        <w:rPr>
          <w:szCs w:val="22"/>
          <w:lang w:val="fr-FR"/>
        </w:rPr>
        <w:t>réalisée</w:t>
      </w:r>
      <w:r w:rsidRPr="004A08E3">
        <w:rPr>
          <w:szCs w:val="22"/>
          <w:lang w:val="fr-FR"/>
        </w:rPr>
        <w:t xml:space="preserve">s </w:t>
      </w:r>
      <w:r w:rsidR="007E3F8A">
        <w:rPr>
          <w:szCs w:val="22"/>
          <w:lang w:val="fr-FR"/>
        </w:rPr>
        <w:t xml:space="preserve">à des fins de préservation ou de remplacement </w:t>
      </w:r>
      <w:r w:rsidRPr="004A08E3">
        <w:rPr>
          <w:szCs w:val="22"/>
          <w:lang w:val="fr-FR"/>
        </w:rPr>
        <w:t>conformément aux dispositions du paragraphe</w:t>
      </w:r>
      <w:r w:rsidR="00E45131" w:rsidRPr="004A08E3">
        <w:rPr>
          <w:szCs w:val="22"/>
          <w:lang w:val="fr-FR"/>
        </w:rPr>
        <w:t> </w:t>
      </w:r>
      <w:r w:rsidRPr="004A08E3">
        <w:rPr>
          <w:szCs w:val="22"/>
          <w:lang w:val="fr-FR"/>
        </w:rPr>
        <w:t xml:space="preserve">1) peuvent être utilisées à la place des </w:t>
      </w:r>
      <w:r w:rsidR="00D373B6" w:rsidRPr="004A08E3">
        <w:rPr>
          <w:szCs w:val="22"/>
          <w:lang w:val="fr-FR"/>
        </w:rPr>
        <w:t>œuvres</w:t>
      </w:r>
      <w:r w:rsidRPr="004A08E3">
        <w:rPr>
          <w:szCs w:val="22"/>
          <w:lang w:val="fr-FR"/>
        </w:rPr>
        <w:t xml:space="preserve"> ou documents originaux</w:t>
      </w:r>
      <w:r w:rsidR="007E3F8A">
        <w:rPr>
          <w:szCs w:val="22"/>
          <w:lang w:val="fr-FR"/>
        </w:rPr>
        <w:t>, notamment pour les besoins de l’</w:t>
      </w:r>
      <w:r w:rsidRPr="004A08E3">
        <w:rPr>
          <w:szCs w:val="22"/>
          <w:lang w:val="fr-FR"/>
        </w:rPr>
        <w:t xml:space="preserve">enseignement, de </w:t>
      </w:r>
      <w:r w:rsidR="007E3F8A">
        <w:rPr>
          <w:szCs w:val="22"/>
          <w:lang w:val="fr-FR"/>
        </w:rPr>
        <w:t xml:space="preserve">la </w:t>
      </w:r>
      <w:r w:rsidRPr="004A08E3">
        <w:rPr>
          <w:szCs w:val="22"/>
          <w:lang w:val="fr-FR"/>
        </w:rPr>
        <w:t xml:space="preserve">recherche et de </w:t>
      </w:r>
      <w:r w:rsidR="007E3F8A">
        <w:rPr>
          <w:szCs w:val="22"/>
          <w:lang w:val="fr-FR"/>
        </w:rPr>
        <w:t xml:space="preserve">la </w:t>
      </w:r>
      <w:r w:rsidRPr="004A08E3">
        <w:rPr>
          <w:szCs w:val="22"/>
          <w:lang w:val="fr-FR"/>
        </w:rPr>
        <w:t xml:space="preserve">préservation du patrimoine culturel, et pour les utilisations autorisées par le présent instrument/traité, conformément aux </w:t>
      </w:r>
      <w:r w:rsidR="00F057A9">
        <w:rPr>
          <w:szCs w:val="22"/>
          <w:lang w:val="fr-FR"/>
        </w:rPr>
        <w:t>b</w:t>
      </w:r>
      <w:r w:rsidRPr="004A08E3">
        <w:rPr>
          <w:szCs w:val="22"/>
          <w:lang w:val="fr-FR"/>
        </w:rPr>
        <w:t>ons usages.</w:t>
      </w:r>
    </w:p>
    <w:p w:rsidR="00200E02" w:rsidRPr="004A08E3" w:rsidRDefault="00A807FA" w:rsidP="00D03278">
      <w:pPr>
        <w:pStyle w:val="ONUMFS"/>
        <w:rPr>
          <w:szCs w:val="22"/>
          <w:lang w:val="fr-FR"/>
        </w:rPr>
      </w:pPr>
      <w:r w:rsidRPr="004A08E3">
        <w:rPr>
          <w:szCs w:val="22"/>
          <w:lang w:val="fr-FR"/>
        </w:rPr>
        <w:t>La reproduction visée au paragraphe</w:t>
      </w:r>
      <w:r w:rsidR="00E45131" w:rsidRPr="004A08E3">
        <w:rPr>
          <w:szCs w:val="22"/>
          <w:lang w:val="fr-FR"/>
        </w:rPr>
        <w:t> </w:t>
      </w:r>
      <w:r w:rsidRPr="004A08E3">
        <w:rPr>
          <w:szCs w:val="22"/>
          <w:lang w:val="fr-FR"/>
        </w:rPr>
        <w:t>1) est réalisée à des buts non lucratifs, dans l</w:t>
      </w:r>
      <w:r w:rsidR="00B6014A" w:rsidRPr="004A08E3">
        <w:rPr>
          <w:szCs w:val="22"/>
          <w:lang w:val="fr-FR"/>
        </w:rPr>
        <w:t>’</w:t>
      </w:r>
      <w:r w:rsidRPr="004A08E3">
        <w:rPr>
          <w:szCs w:val="22"/>
          <w:lang w:val="fr-FR"/>
        </w:rPr>
        <w:t>intérêt général du public et pour le développement humain, sans porter préjudice à l</w:t>
      </w:r>
      <w:r w:rsidR="00B6014A" w:rsidRPr="004A08E3">
        <w:rPr>
          <w:szCs w:val="22"/>
          <w:lang w:val="fr-FR"/>
        </w:rPr>
        <w:t>’</w:t>
      </w:r>
      <w:r w:rsidRPr="004A08E3">
        <w:rPr>
          <w:szCs w:val="22"/>
          <w:lang w:val="fr-FR"/>
        </w:rPr>
        <w:t>exploitation normale de l</w:t>
      </w:r>
      <w:r w:rsidR="00B6014A" w:rsidRPr="004A08E3">
        <w:rPr>
          <w:szCs w:val="22"/>
          <w:lang w:val="fr-FR"/>
        </w:rPr>
        <w:t>’</w:t>
      </w:r>
      <w:r w:rsidR="00D373B6" w:rsidRPr="004A08E3">
        <w:rPr>
          <w:szCs w:val="22"/>
          <w:lang w:val="fr-FR"/>
        </w:rPr>
        <w:t>œuvre</w:t>
      </w:r>
      <w:r w:rsidRPr="004A08E3">
        <w:rPr>
          <w:szCs w:val="22"/>
          <w:lang w:val="fr-FR"/>
        </w:rPr>
        <w:t xml:space="preserve"> ni causer un préjudice excessif aux intérêts légitimes de l</w:t>
      </w:r>
      <w:r w:rsidR="00B6014A" w:rsidRPr="004A08E3">
        <w:rPr>
          <w:szCs w:val="22"/>
          <w:lang w:val="fr-FR"/>
        </w:rPr>
        <w:t>’</w:t>
      </w:r>
      <w:r w:rsidRPr="004A08E3">
        <w:rPr>
          <w:szCs w:val="22"/>
          <w:lang w:val="fr-FR"/>
        </w:rPr>
        <w:t>auteur.</w:t>
      </w:r>
      <w:r w:rsidR="00524C19" w:rsidRPr="004A08E3">
        <w:rPr>
          <w:lang w:val="fr-FR"/>
        </w:rPr>
        <w:t xml:space="preserve"> </w:t>
      </w:r>
      <w:r w:rsidR="00200E02" w:rsidRPr="004A08E3">
        <w:rPr>
          <w:szCs w:val="22"/>
          <w:lang w:val="fr-FR"/>
        </w:rPr>
        <w:t xml:space="preserve"> Cette </w:t>
      </w:r>
      <w:r w:rsidRPr="004A08E3">
        <w:rPr>
          <w:szCs w:val="22"/>
          <w:lang w:val="fr-FR"/>
        </w:rPr>
        <w:t xml:space="preserve">activité peut être exercée </w:t>
      </w:r>
      <w:r w:rsidR="00F057A9">
        <w:rPr>
          <w:i/>
          <w:szCs w:val="22"/>
          <w:lang w:val="fr-FR"/>
        </w:rPr>
        <w:t>in </w:t>
      </w:r>
      <w:r w:rsidRPr="00F057A9">
        <w:rPr>
          <w:i/>
          <w:szCs w:val="22"/>
          <w:lang w:val="fr-FR"/>
        </w:rPr>
        <w:t>situ</w:t>
      </w:r>
      <w:r w:rsidRPr="004A08E3">
        <w:rPr>
          <w:szCs w:val="22"/>
          <w:lang w:val="fr-FR"/>
        </w:rPr>
        <w:t xml:space="preserve"> ou à distance.</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2 : droit de reproduction et copies de sauvegarde</w:t>
      </w:r>
    </w:p>
    <w:p w:rsidR="00200E02" w:rsidRPr="004A08E3" w:rsidRDefault="00200E02" w:rsidP="00D03278">
      <w:pPr>
        <w:rPr>
          <w:lang w:val="fr-FR"/>
        </w:rPr>
      </w:pPr>
    </w:p>
    <w:p w:rsidR="00200E02" w:rsidRPr="004A08E3" w:rsidRDefault="00D373B6" w:rsidP="00D03278">
      <w:pPr>
        <w:pStyle w:val="ONUMFS"/>
        <w:numPr>
          <w:ilvl w:val="0"/>
          <w:numId w:val="17"/>
        </w:numPr>
        <w:rPr>
          <w:szCs w:val="22"/>
          <w:lang w:val="fr-FR"/>
        </w:rPr>
      </w:pPr>
      <w:r w:rsidRPr="004A08E3">
        <w:rPr>
          <w:szCs w:val="22"/>
          <w:lang w:val="fr-FR"/>
        </w:rPr>
        <w:t>Il est admissible pour une bibliothèque ou un service d</w:t>
      </w:r>
      <w:r w:rsidR="00B6014A" w:rsidRPr="004A08E3">
        <w:rPr>
          <w:szCs w:val="22"/>
          <w:lang w:val="fr-FR"/>
        </w:rPr>
        <w:t>’</w:t>
      </w:r>
      <w:r w:rsidRPr="004A08E3">
        <w:rPr>
          <w:szCs w:val="22"/>
          <w:lang w:val="fr-FR"/>
        </w:rPr>
        <w:t>archives de reproduire et de remettre</w:t>
      </w:r>
      <w:r w:rsidR="004E278D" w:rsidRPr="004A08E3">
        <w:rPr>
          <w:szCs w:val="22"/>
          <w:lang w:val="fr-FR"/>
        </w:rPr>
        <w:t>, par quelque moyen que ce soit,</w:t>
      </w:r>
      <w:r w:rsidRPr="004A08E3">
        <w:rPr>
          <w:szCs w:val="22"/>
          <w:lang w:val="fr-FR"/>
        </w:rPr>
        <w:t xml:space="preserve"> une œuvre ou un document protégé par des droits connexes, acquis ou obtenus légalement par la bibliothèque ou le service d</w:t>
      </w:r>
      <w:r w:rsidR="00B6014A" w:rsidRPr="004A08E3">
        <w:rPr>
          <w:szCs w:val="22"/>
          <w:lang w:val="fr-FR"/>
        </w:rPr>
        <w:t>’</w:t>
      </w:r>
      <w:r w:rsidRPr="004A08E3">
        <w:rPr>
          <w:szCs w:val="22"/>
          <w:lang w:val="fr-FR"/>
        </w:rPr>
        <w:t>archives, à ses utilisateurs, à une autre bibliothèque ou à un autre service d</w:t>
      </w:r>
      <w:r w:rsidR="00B6014A" w:rsidRPr="004A08E3">
        <w:rPr>
          <w:szCs w:val="22"/>
          <w:lang w:val="fr-FR"/>
        </w:rPr>
        <w:t>’</w:t>
      </w:r>
      <w:r w:rsidRPr="004A08E3">
        <w:rPr>
          <w:szCs w:val="22"/>
          <w:lang w:val="fr-FR"/>
        </w:rPr>
        <w:t>archives en vue d</w:t>
      </w:r>
      <w:r w:rsidR="00B6014A" w:rsidRPr="004A08E3">
        <w:rPr>
          <w:szCs w:val="22"/>
          <w:lang w:val="fr-FR"/>
        </w:rPr>
        <w:t>’</w:t>
      </w:r>
      <w:r w:rsidRPr="004A08E3">
        <w:rPr>
          <w:szCs w:val="22"/>
          <w:lang w:val="fr-FR"/>
        </w:rPr>
        <w:t xml:space="preserve">une remise ultérieure à </w:t>
      </w:r>
      <w:r w:rsidR="004E278D" w:rsidRPr="004A08E3">
        <w:rPr>
          <w:szCs w:val="22"/>
          <w:lang w:val="fr-FR"/>
        </w:rPr>
        <w:t>ses</w:t>
      </w:r>
      <w:r w:rsidRPr="004A08E3">
        <w:rPr>
          <w:szCs w:val="22"/>
          <w:lang w:val="fr-FR"/>
        </w:rPr>
        <w:t xml:space="preserve"> utilisateurs, à des fins d</w:t>
      </w:r>
      <w:r w:rsidR="00B6014A" w:rsidRPr="004A08E3">
        <w:rPr>
          <w:szCs w:val="22"/>
          <w:lang w:val="fr-FR"/>
        </w:rPr>
        <w:t>’</w:t>
      </w:r>
      <w:r w:rsidRPr="004A08E3">
        <w:rPr>
          <w:szCs w:val="22"/>
          <w:lang w:val="fr-FR"/>
        </w:rPr>
        <w:t>enseignement, d</w:t>
      </w:r>
      <w:r w:rsidR="00B6014A" w:rsidRPr="004A08E3">
        <w:rPr>
          <w:szCs w:val="22"/>
          <w:lang w:val="fr-FR"/>
        </w:rPr>
        <w:t>’</w:t>
      </w:r>
      <w:r w:rsidRPr="004A08E3">
        <w:rPr>
          <w:szCs w:val="22"/>
          <w:lang w:val="fr-FR"/>
        </w:rPr>
        <w:t>études privées, de recherche ou de prêts interbibliothèques, sous réserve que ces utilisations soient conformes aux bons usages tels qu</w:t>
      </w:r>
      <w:r w:rsidR="00B6014A" w:rsidRPr="004A08E3">
        <w:rPr>
          <w:szCs w:val="22"/>
          <w:lang w:val="fr-FR"/>
        </w:rPr>
        <w:t>’</w:t>
      </w:r>
      <w:r w:rsidRPr="004A08E3">
        <w:rPr>
          <w:szCs w:val="22"/>
          <w:lang w:val="fr-FR"/>
        </w:rPr>
        <w:t>ils sont déterminés par la législation nationale.</w:t>
      </w:r>
    </w:p>
    <w:p w:rsidR="00200E02" w:rsidRPr="004A08E3" w:rsidRDefault="003F5C76" w:rsidP="00D03278">
      <w:pPr>
        <w:pStyle w:val="ONUMFS"/>
        <w:rPr>
          <w:szCs w:val="22"/>
          <w:lang w:val="fr-FR"/>
        </w:rPr>
      </w:pPr>
      <w:r w:rsidRPr="004A08E3">
        <w:rPr>
          <w:szCs w:val="22"/>
          <w:lang w:val="fr-FR"/>
        </w:rPr>
        <w:t>Les bibliothèques et les services d</w:t>
      </w:r>
      <w:r w:rsidR="00B6014A" w:rsidRPr="004A08E3">
        <w:rPr>
          <w:szCs w:val="22"/>
          <w:lang w:val="fr-FR"/>
        </w:rPr>
        <w:t>’</w:t>
      </w:r>
      <w:r w:rsidRPr="004A08E3">
        <w:rPr>
          <w:szCs w:val="22"/>
          <w:lang w:val="fr-FR"/>
        </w:rPr>
        <w:t xml:space="preserve">archives doivent avoir le droit de reproduire une œuvre ou un document protégé par des droits connexes et de remettre à </w:t>
      </w:r>
      <w:r w:rsidR="007E3F8A">
        <w:rPr>
          <w:szCs w:val="22"/>
          <w:lang w:val="fr-FR"/>
        </w:rPr>
        <w:t>leurs</w:t>
      </w:r>
      <w:r w:rsidRPr="004A08E3">
        <w:rPr>
          <w:szCs w:val="22"/>
          <w:lang w:val="fr-FR"/>
        </w:rPr>
        <w:t xml:space="preserve"> utilisateur</w:t>
      </w:r>
      <w:r w:rsidR="007E3F8A">
        <w:rPr>
          <w:szCs w:val="22"/>
          <w:lang w:val="fr-FR"/>
        </w:rPr>
        <w:t>s</w:t>
      </w:r>
      <w:r w:rsidRPr="004A08E3">
        <w:rPr>
          <w:szCs w:val="22"/>
          <w:lang w:val="fr-FR"/>
        </w:rPr>
        <w:t xml:space="preserve"> la copie d</w:t>
      </w:r>
      <w:r w:rsidR="00B6014A" w:rsidRPr="004A08E3">
        <w:rPr>
          <w:szCs w:val="22"/>
          <w:lang w:val="fr-FR"/>
        </w:rPr>
        <w:t>’</w:t>
      </w:r>
      <w:r w:rsidRPr="004A08E3">
        <w:rPr>
          <w:szCs w:val="22"/>
          <w:lang w:val="fr-FR"/>
        </w:rPr>
        <w:t xml:space="preserve">une telle </w:t>
      </w:r>
      <w:r w:rsidR="0016762F" w:rsidRPr="004A08E3">
        <w:rPr>
          <w:szCs w:val="22"/>
          <w:lang w:val="fr-FR"/>
        </w:rPr>
        <w:t>œuvre</w:t>
      </w:r>
      <w:r w:rsidRPr="004A08E3">
        <w:rPr>
          <w:szCs w:val="22"/>
          <w:lang w:val="fr-FR"/>
        </w:rPr>
        <w:t xml:space="preserve"> ou d</w:t>
      </w:r>
      <w:r w:rsidR="00B6014A" w:rsidRPr="004A08E3">
        <w:rPr>
          <w:szCs w:val="22"/>
          <w:lang w:val="fr-FR"/>
        </w:rPr>
        <w:t>’</w:t>
      </w:r>
      <w:r w:rsidRPr="004A08E3">
        <w:rPr>
          <w:szCs w:val="22"/>
          <w:lang w:val="fr-FR"/>
        </w:rPr>
        <w:t>un tel document dans tout autre cas, pour autant qu</w:t>
      </w:r>
      <w:r w:rsidR="00B6014A" w:rsidRPr="004A08E3">
        <w:rPr>
          <w:szCs w:val="22"/>
          <w:lang w:val="fr-FR"/>
        </w:rPr>
        <w:t>’</w:t>
      </w:r>
      <w:r w:rsidRPr="004A08E3">
        <w:rPr>
          <w:szCs w:val="22"/>
          <w:lang w:val="fr-FR"/>
        </w:rPr>
        <w:t xml:space="preserve">une limitation ou exception prescrite par la législation nationale </w:t>
      </w:r>
      <w:r w:rsidR="007E3F8A">
        <w:rPr>
          <w:szCs w:val="22"/>
          <w:lang w:val="fr-FR"/>
        </w:rPr>
        <w:t xml:space="preserve">autorise les </w:t>
      </w:r>
      <w:r w:rsidRPr="004A08E3">
        <w:rPr>
          <w:szCs w:val="22"/>
          <w:lang w:val="fr-FR"/>
        </w:rPr>
        <w:t>utilisateur</w:t>
      </w:r>
      <w:r w:rsidR="007E3F8A">
        <w:rPr>
          <w:szCs w:val="22"/>
          <w:lang w:val="fr-FR"/>
        </w:rPr>
        <w:t>s à</w:t>
      </w:r>
      <w:r w:rsidRPr="004A08E3">
        <w:rPr>
          <w:szCs w:val="22"/>
          <w:lang w:val="fr-FR"/>
        </w:rPr>
        <w:t xml:space="preserve"> réaliser une telle copie.</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3 : dépôt légal</w:t>
      </w:r>
    </w:p>
    <w:p w:rsidR="00200E02" w:rsidRPr="004A08E3" w:rsidRDefault="00200E02" w:rsidP="00D03278">
      <w:pPr>
        <w:rPr>
          <w:lang w:val="fr-FR"/>
        </w:rPr>
      </w:pPr>
    </w:p>
    <w:p w:rsidR="00200E02" w:rsidRPr="004A08E3" w:rsidRDefault="0016762F" w:rsidP="00D03278">
      <w:pPr>
        <w:pStyle w:val="ONUMFS"/>
        <w:numPr>
          <w:ilvl w:val="0"/>
          <w:numId w:val="18"/>
        </w:numPr>
        <w:rPr>
          <w:szCs w:val="22"/>
          <w:lang w:val="fr-FR"/>
        </w:rPr>
      </w:pPr>
      <w:r w:rsidRPr="004A08E3">
        <w:rPr>
          <w:szCs w:val="22"/>
          <w:lang w:val="fr-FR"/>
        </w:rPr>
        <w:t>Les États membres/</w:t>
      </w:r>
      <w:r w:rsidR="007E3F8A">
        <w:rPr>
          <w:szCs w:val="22"/>
          <w:lang w:val="fr-FR"/>
        </w:rPr>
        <w:t>P</w:t>
      </w:r>
      <w:r w:rsidRPr="004A08E3">
        <w:rPr>
          <w:szCs w:val="22"/>
          <w:lang w:val="fr-FR"/>
        </w:rPr>
        <w:t>arties contractantes peuvent décider que certains services d</w:t>
      </w:r>
      <w:r w:rsidR="00B6014A" w:rsidRPr="004A08E3">
        <w:rPr>
          <w:szCs w:val="22"/>
          <w:lang w:val="fr-FR"/>
        </w:rPr>
        <w:t>’</w:t>
      </w:r>
      <w:r w:rsidRPr="004A08E3">
        <w:rPr>
          <w:szCs w:val="22"/>
          <w:lang w:val="fr-FR"/>
        </w:rPr>
        <w:t>archives, bibliothèques, ou autres institutions fassent office de dépositaires désignés, auprès desquels au moins un exemplaire de chaque œuvre publiée dans le pays, dans quelque format que ce soit, doit être déposé et conservé de façon permanente.</w:t>
      </w:r>
    </w:p>
    <w:p w:rsidR="00200E02" w:rsidRPr="004A08E3" w:rsidRDefault="0016762F" w:rsidP="00D03278">
      <w:pPr>
        <w:pStyle w:val="ONUMFS"/>
        <w:rPr>
          <w:szCs w:val="22"/>
          <w:lang w:val="fr-FR"/>
        </w:rPr>
      </w:pPr>
      <w:r w:rsidRPr="004A08E3">
        <w:rPr>
          <w:szCs w:val="22"/>
          <w:lang w:val="fr-FR"/>
        </w:rPr>
        <w:t>Les dépositaires désignés exigent le dépôt d</w:t>
      </w:r>
      <w:r w:rsidR="00B6014A" w:rsidRPr="004A08E3">
        <w:rPr>
          <w:szCs w:val="22"/>
          <w:lang w:val="fr-FR"/>
        </w:rPr>
        <w:t>’</w:t>
      </w:r>
      <w:r w:rsidRPr="004A08E3">
        <w:rPr>
          <w:szCs w:val="22"/>
          <w:lang w:val="fr-FR"/>
        </w:rPr>
        <w:t>exemplaires d</w:t>
      </w:r>
      <w:r w:rsidR="00B6014A" w:rsidRPr="004A08E3">
        <w:rPr>
          <w:szCs w:val="22"/>
          <w:lang w:val="fr-FR"/>
        </w:rPr>
        <w:t>’</w:t>
      </w:r>
      <w:r w:rsidRPr="004A08E3">
        <w:rPr>
          <w:szCs w:val="22"/>
          <w:lang w:val="fr-FR"/>
        </w:rPr>
        <w:t>œuvres publiées protégées par le droit d</w:t>
      </w:r>
      <w:r w:rsidR="00B6014A" w:rsidRPr="004A08E3">
        <w:rPr>
          <w:szCs w:val="22"/>
          <w:lang w:val="fr-FR"/>
        </w:rPr>
        <w:t>’</w:t>
      </w:r>
      <w:r w:rsidRPr="004A08E3">
        <w:rPr>
          <w:szCs w:val="22"/>
          <w:lang w:val="fr-FR"/>
        </w:rPr>
        <w:t>auteur ou d</w:t>
      </w:r>
      <w:r w:rsidR="00B6014A" w:rsidRPr="004A08E3">
        <w:rPr>
          <w:szCs w:val="22"/>
          <w:lang w:val="fr-FR"/>
        </w:rPr>
        <w:t>’</w:t>
      </w:r>
      <w:r w:rsidRPr="004A08E3">
        <w:rPr>
          <w:szCs w:val="22"/>
          <w:lang w:val="fr-FR"/>
        </w:rPr>
        <w:t>exemplaires de documents publiés protégés par le droit d</w:t>
      </w:r>
      <w:r w:rsidR="00B6014A" w:rsidRPr="004A08E3">
        <w:rPr>
          <w:szCs w:val="22"/>
          <w:lang w:val="fr-FR"/>
        </w:rPr>
        <w:t>’</w:t>
      </w:r>
      <w:r w:rsidRPr="004A08E3">
        <w:rPr>
          <w:szCs w:val="22"/>
          <w:lang w:val="fr-FR"/>
        </w:rPr>
        <w:t>auteur ou les droits connexes</w:t>
      </w:r>
      <w:r w:rsidR="00524C19" w:rsidRPr="004A08E3">
        <w:rPr>
          <w:szCs w:val="22"/>
          <w:lang w:val="fr-FR"/>
        </w:rPr>
        <w:t>.</w:t>
      </w:r>
    </w:p>
    <w:p w:rsidR="003F5C76" w:rsidRPr="004A08E3" w:rsidRDefault="0016762F" w:rsidP="00D03278">
      <w:pPr>
        <w:pStyle w:val="ONUMFS"/>
        <w:rPr>
          <w:szCs w:val="22"/>
          <w:lang w:val="fr-FR"/>
        </w:rPr>
      </w:pPr>
      <w:r w:rsidRPr="004A08E3">
        <w:rPr>
          <w:szCs w:val="22"/>
          <w:lang w:val="fr-FR"/>
        </w:rPr>
        <w:t>Les dépositaires</w:t>
      </w:r>
      <w:r w:rsidR="007E3F8A">
        <w:rPr>
          <w:szCs w:val="22"/>
          <w:lang w:val="fr-FR"/>
        </w:rPr>
        <w:t xml:space="preserve"> légaux</w:t>
      </w:r>
      <w:r w:rsidRPr="004A08E3">
        <w:rPr>
          <w:szCs w:val="22"/>
          <w:lang w:val="fr-FR"/>
        </w:rPr>
        <w:t xml:space="preserve"> désignés sont autorisés à reproduire, à des fins de préservation, du contenu accessible au public, ainsi qu</w:t>
      </w:r>
      <w:r w:rsidR="00B6014A" w:rsidRPr="004A08E3">
        <w:rPr>
          <w:szCs w:val="22"/>
          <w:lang w:val="fr-FR"/>
        </w:rPr>
        <w:t>’</w:t>
      </w:r>
      <w:r w:rsidRPr="004A08E3">
        <w:rPr>
          <w:szCs w:val="22"/>
          <w:lang w:val="fr-FR"/>
        </w:rPr>
        <w:t>à exiger le dépôt de reproductions d</w:t>
      </w:r>
      <w:r w:rsidR="00B6014A" w:rsidRPr="004A08E3">
        <w:rPr>
          <w:szCs w:val="22"/>
          <w:lang w:val="fr-FR"/>
        </w:rPr>
        <w:t>’</w:t>
      </w:r>
      <w:r w:rsidRPr="004A08E3">
        <w:rPr>
          <w:szCs w:val="22"/>
          <w:lang w:val="fr-FR"/>
        </w:rPr>
        <w:t>œuvres protégées par le droit d</w:t>
      </w:r>
      <w:r w:rsidR="00B6014A" w:rsidRPr="004A08E3">
        <w:rPr>
          <w:szCs w:val="22"/>
          <w:lang w:val="fr-FR"/>
        </w:rPr>
        <w:t>’</w:t>
      </w:r>
      <w:r w:rsidRPr="004A08E3">
        <w:rPr>
          <w:szCs w:val="22"/>
          <w:lang w:val="fr-FR"/>
        </w:rPr>
        <w:t>auteur ou d</w:t>
      </w:r>
      <w:r w:rsidR="00B6014A" w:rsidRPr="004A08E3">
        <w:rPr>
          <w:szCs w:val="22"/>
          <w:lang w:val="fr-FR"/>
        </w:rPr>
        <w:t>’</w:t>
      </w:r>
      <w:r w:rsidRPr="004A08E3">
        <w:rPr>
          <w:szCs w:val="22"/>
          <w:lang w:val="fr-FR"/>
        </w:rPr>
        <w:t>œuvres protégées par les droits connexes, qui ont été communiquée</w:t>
      </w:r>
      <w:r w:rsidR="006B44AF" w:rsidRPr="004A08E3">
        <w:rPr>
          <w:szCs w:val="22"/>
          <w:lang w:val="fr-FR"/>
        </w:rPr>
        <w:t>s</w:t>
      </w:r>
      <w:r w:rsidRPr="004A08E3">
        <w:rPr>
          <w:szCs w:val="22"/>
          <w:lang w:val="fr-FR"/>
        </w:rPr>
        <w:t xml:space="preserve"> au public ou mises à </w:t>
      </w:r>
      <w:r w:rsidR="006B44AF" w:rsidRPr="004A08E3">
        <w:rPr>
          <w:szCs w:val="22"/>
          <w:lang w:val="fr-FR"/>
        </w:rPr>
        <w:t xml:space="preserve">sa </w:t>
      </w:r>
      <w:r w:rsidRPr="004A08E3">
        <w:rPr>
          <w:szCs w:val="22"/>
          <w:lang w:val="fr-FR"/>
        </w:rPr>
        <w:t>disposition</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4 : prêt par les bibliothèques</w:t>
      </w:r>
    </w:p>
    <w:p w:rsidR="00200E02" w:rsidRPr="004A08E3" w:rsidRDefault="00200E02" w:rsidP="00D03278">
      <w:pPr>
        <w:rPr>
          <w:lang w:val="fr-FR"/>
        </w:rPr>
      </w:pPr>
    </w:p>
    <w:p w:rsidR="00200E02" w:rsidRPr="004A08E3" w:rsidRDefault="006B44AF" w:rsidP="00D03278">
      <w:pPr>
        <w:pStyle w:val="ONUMFS"/>
        <w:numPr>
          <w:ilvl w:val="0"/>
          <w:numId w:val="19"/>
        </w:numPr>
        <w:rPr>
          <w:szCs w:val="22"/>
          <w:lang w:val="fr-FR"/>
        </w:rPr>
      </w:pPr>
      <w:r w:rsidRPr="004A08E3">
        <w:rPr>
          <w:szCs w:val="22"/>
          <w:lang w:val="fr-FR"/>
        </w:rPr>
        <w:t>Il est admissible pour une bibliothèque ou un service d</w:t>
      </w:r>
      <w:r w:rsidR="00B6014A" w:rsidRPr="004A08E3">
        <w:rPr>
          <w:szCs w:val="22"/>
          <w:lang w:val="fr-FR"/>
        </w:rPr>
        <w:t>’</w:t>
      </w:r>
      <w:r w:rsidRPr="004A08E3">
        <w:rPr>
          <w:szCs w:val="22"/>
          <w:lang w:val="fr-FR"/>
        </w:rPr>
        <w:t>archives de prêter des œuvres protégées par le droit d</w:t>
      </w:r>
      <w:r w:rsidR="00B6014A" w:rsidRPr="004A08E3">
        <w:rPr>
          <w:szCs w:val="22"/>
          <w:lang w:val="fr-FR"/>
        </w:rPr>
        <w:t>’</w:t>
      </w:r>
      <w:r w:rsidRPr="004A08E3">
        <w:rPr>
          <w:szCs w:val="22"/>
          <w:lang w:val="fr-FR"/>
        </w:rPr>
        <w:t>auteur ou des documents protégés par des droits connexes, acquis ou obtenus légalement par la bibliothèque ou le service d</w:t>
      </w:r>
      <w:r w:rsidR="00B6014A" w:rsidRPr="004A08E3">
        <w:rPr>
          <w:szCs w:val="22"/>
          <w:lang w:val="fr-FR"/>
        </w:rPr>
        <w:t>’</w:t>
      </w:r>
      <w:r w:rsidRPr="004A08E3">
        <w:rPr>
          <w:szCs w:val="22"/>
          <w:lang w:val="fr-FR"/>
        </w:rPr>
        <w:t>archives, à un utilisateur, à une autre bibliothèque ou à un autre service d</w:t>
      </w:r>
      <w:r w:rsidR="00B6014A" w:rsidRPr="004A08E3">
        <w:rPr>
          <w:szCs w:val="22"/>
          <w:lang w:val="fr-FR"/>
        </w:rPr>
        <w:t>’</w:t>
      </w:r>
      <w:r w:rsidRPr="004A08E3">
        <w:rPr>
          <w:szCs w:val="22"/>
          <w:lang w:val="fr-FR"/>
        </w:rPr>
        <w:t>archives en vue d</w:t>
      </w:r>
      <w:r w:rsidR="00B6014A" w:rsidRPr="004A08E3">
        <w:rPr>
          <w:szCs w:val="22"/>
          <w:lang w:val="fr-FR"/>
        </w:rPr>
        <w:t>’</w:t>
      </w:r>
      <w:r w:rsidRPr="004A08E3">
        <w:rPr>
          <w:szCs w:val="22"/>
          <w:lang w:val="fr-FR"/>
        </w:rPr>
        <w:t>une remise ultérieure à l</w:t>
      </w:r>
      <w:r w:rsidR="00B6014A" w:rsidRPr="004A08E3">
        <w:rPr>
          <w:szCs w:val="22"/>
          <w:lang w:val="fr-FR"/>
        </w:rPr>
        <w:t>’</w:t>
      </w:r>
      <w:r w:rsidRPr="004A08E3">
        <w:rPr>
          <w:szCs w:val="22"/>
          <w:lang w:val="fr-FR"/>
        </w:rPr>
        <w:t xml:space="preserve">un quelconque de ses utilisateurs, par quelque moyen que ce soit, </w:t>
      </w:r>
      <w:r w:rsidR="00B6014A" w:rsidRPr="004A08E3">
        <w:rPr>
          <w:szCs w:val="22"/>
          <w:lang w:val="fr-FR"/>
        </w:rPr>
        <w:t>y compris</w:t>
      </w:r>
      <w:r w:rsidR="007E3F8A">
        <w:rPr>
          <w:szCs w:val="22"/>
          <w:lang w:val="fr-FR"/>
        </w:rPr>
        <w:t xml:space="preserve"> l</w:t>
      </w:r>
      <w:r w:rsidRPr="004A08E3">
        <w:rPr>
          <w:szCs w:val="22"/>
          <w:lang w:val="fr-FR"/>
        </w:rPr>
        <w:t>a transmission numérique, sous réserve que cette utilisation soit conforme aux bons usages tels qu</w:t>
      </w:r>
      <w:r w:rsidR="00B6014A" w:rsidRPr="004A08E3">
        <w:rPr>
          <w:szCs w:val="22"/>
          <w:lang w:val="fr-FR"/>
        </w:rPr>
        <w:t>’</w:t>
      </w:r>
      <w:r w:rsidRPr="004A08E3">
        <w:rPr>
          <w:szCs w:val="22"/>
          <w:lang w:val="fr-FR"/>
        </w:rPr>
        <w:t>ils sont déterminés par la législation nationale</w:t>
      </w:r>
      <w:r w:rsidR="00524C19" w:rsidRPr="004A08E3">
        <w:rPr>
          <w:szCs w:val="22"/>
          <w:lang w:val="fr-FR"/>
        </w:rPr>
        <w:t>.</w:t>
      </w:r>
    </w:p>
    <w:p w:rsidR="00200E02" w:rsidRPr="004A08E3" w:rsidRDefault="006B44AF" w:rsidP="00D03278">
      <w:pPr>
        <w:pStyle w:val="ONUMFS"/>
        <w:rPr>
          <w:szCs w:val="22"/>
          <w:lang w:val="fr-FR"/>
        </w:rPr>
      </w:pPr>
      <w:r w:rsidRPr="004A08E3">
        <w:rPr>
          <w:szCs w:val="22"/>
          <w:lang w:val="fr-FR"/>
        </w:rPr>
        <w:t xml:space="preserve">Nonobstant les dispositions </w:t>
      </w:r>
      <w:r w:rsidR="007E3F8A">
        <w:rPr>
          <w:szCs w:val="22"/>
          <w:lang w:val="fr-FR"/>
        </w:rPr>
        <w:t>du paragraphe</w:t>
      </w:r>
      <w:r w:rsidR="00E45131" w:rsidRPr="004A08E3">
        <w:rPr>
          <w:szCs w:val="22"/>
          <w:lang w:val="fr-FR"/>
        </w:rPr>
        <w:t> </w:t>
      </w:r>
      <w:r w:rsidRPr="004A08E3">
        <w:rPr>
          <w:szCs w:val="22"/>
          <w:lang w:val="fr-FR"/>
        </w:rPr>
        <w:t xml:space="preserve">1), toute </w:t>
      </w:r>
      <w:r w:rsidR="007E3F8A">
        <w:rPr>
          <w:szCs w:val="22"/>
          <w:lang w:val="fr-FR"/>
        </w:rPr>
        <w:t>P</w:t>
      </w:r>
      <w:r w:rsidRPr="004A08E3">
        <w:rPr>
          <w:szCs w:val="22"/>
          <w:lang w:val="fr-FR"/>
        </w:rPr>
        <w:t>artie contractante/tout État membre qui prévoit expressément un droit de prêt public peut maintenir ce droit.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5 : importations parallèles</w:t>
      </w:r>
    </w:p>
    <w:p w:rsidR="00200E02" w:rsidRPr="004A08E3" w:rsidRDefault="00200E02" w:rsidP="00D03278">
      <w:pPr>
        <w:rPr>
          <w:lang w:val="fr-FR"/>
        </w:rPr>
      </w:pPr>
    </w:p>
    <w:p w:rsidR="00200E02" w:rsidRPr="004A08E3" w:rsidRDefault="006B44AF" w:rsidP="00D03278">
      <w:pPr>
        <w:pStyle w:val="ONUMFS"/>
        <w:numPr>
          <w:ilvl w:val="0"/>
          <w:numId w:val="20"/>
        </w:numPr>
        <w:rPr>
          <w:szCs w:val="22"/>
          <w:lang w:val="fr-FR"/>
        </w:rPr>
      </w:pPr>
      <w:r w:rsidRPr="004A08E3">
        <w:rPr>
          <w:szCs w:val="22"/>
          <w:lang w:val="fr-FR"/>
        </w:rPr>
        <w:t>Il est admissible, pour les bibliothèques et les services d</w:t>
      </w:r>
      <w:r w:rsidR="00B6014A" w:rsidRPr="004A08E3">
        <w:rPr>
          <w:szCs w:val="22"/>
          <w:lang w:val="fr-FR"/>
        </w:rPr>
        <w:t>’</w:t>
      </w:r>
      <w:r w:rsidRPr="004A08E3">
        <w:rPr>
          <w:szCs w:val="22"/>
          <w:lang w:val="fr-FR"/>
        </w:rPr>
        <w:t>archives, d</w:t>
      </w:r>
      <w:r w:rsidR="00B6014A" w:rsidRPr="004A08E3">
        <w:rPr>
          <w:szCs w:val="22"/>
          <w:lang w:val="fr-FR"/>
        </w:rPr>
        <w:t>’</w:t>
      </w:r>
      <w:r w:rsidRPr="004A08E3">
        <w:rPr>
          <w:szCs w:val="22"/>
          <w:lang w:val="fr-FR"/>
        </w:rPr>
        <w:t>acquérir et d</w:t>
      </w:r>
      <w:r w:rsidR="00B6014A" w:rsidRPr="004A08E3">
        <w:rPr>
          <w:szCs w:val="22"/>
          <w:lang w:val="fr-FR"/>
        </w:rPr>
        <w:t>’</w:t>
      </w:r>
      <w:r w:rsidRPr="004A08E3">
        <w:rPr>
          <w:szCs w:val="22"/>
          <w:lang w:val="fr-FR"/>
        </w:rPr>
        <w:t>importer des œuvres légalement publiées pour les intégrer dans leurs collections lorsqu</w:t>
      </w:r>
      <w:r w:rsidR="00B6014A" w:rsidRPr="004A08E3">
        <w:rPr>
          <w:szCs w:val="22"/>
          <w:lang w:val="fr-FR"/>
        </w:rPr>
        <w:t>’</w:t>
      </w:r>
      <w:r w:rsidRPr="004A08E3">
        <w:rPr>
          <w:szCs w:val="22"/>
          <w:lang w:val="fr-FR"/>
        </w:rPr>
        <w:t xml:space="preserve">une </w:t>
      </w:r>
      <w:r w:rsidR="007E3F8A">
        <w:rPr>
          <w:szCs w:val="22"/>
          <w:lang w:val="fr-FR"/>
        </w:rPr>
        <w:t>P</w:t>
      </w:r>
      <w:r w:rsidRPr="004A08E3">
        <w:rPr>
          <w:szCs w:val="22"/>
          <w:lang w:val="fr-FR"/>
        </w:rPr>
        <w:t>artie contractante/un État membre ne prévoit pas l</w:t>
      </w:r>
      <w:r w:rsidR="00B6014A" w:rsidRPr="004A08E3">
        <w:rPr>
          <w:szCs w:val="22"/>
          <w:lang w:val="fr-FR"/>
        </w:rPr>
        <w:t>’</w:t>
      </w:r>
      <w:r w:rsidRPr="004A08E3">
        <w:rPr>
          <w:szCs w:val="22"/>
          <w:lang w:val="fr-FR"/>
        </w:rPr>
        <w:t>épuisement au niveau international du droit de distribution, après la première vente ou toute autre opération de transfert de propriété d</w:t>
      </w:r>
      <w:r w:rsidR="00B6014A" w:rsidRPr="004A08E3">
        <w:rPr>
          <w:szCs w:val="22"/>
          <w:lang w:val="fr-FR"/>
        </w:rPr>
        <w:t>’</w:t>
      </w:r>
      <w:r w:rsidRPr="004A08E3">
        <w:rPr>
          <w:szCs w:val="22"/>
          <w:lang w:val="fr-FR"/>
        </w:rPr>
        <w:t>une œuvre</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6 : utilisations transfrontières</w:t>
      </w:r>
    </w:p>
    <w:p w:rsidR="00200E02" w:rsidRPr="004A08E3" w:rsidRDefault="00200E02" w:rsidP="00D03278">
      <w:pPr>
        <w:rPr>
          <w:lang w:val="fr-FR"/>
        </w:rPr>
      </w:pPr>
    </w:p>
    <w:p w:rsidR="00200E02" w:rsidRPr="004A08E3" w:rsidRDefault="00EF2B12" w:rsidP="00D03278">
      <w:pPr>
        <w:pStyle w:val="ONUMFS"/>
        <w:numPr>
          <w:ilvl w:val="0"/>
          <w:numId w:val="21"/>
        </w:numPr>
        <w:rPr>
          <w:szCs w:val="22"/>
          <w:lang w:val="fr-FR"/>
        </w:rPr>
      </w:pPr>
      <w:r w:rsidRPr="004A08E3">
        <w:rPr>
          <w:szCs w:val="22"/>
          <w:lang w:val="fr-FR"/>
        </w:rPr>
        <w:t>Les États membres/</w:t>
      </w:r>
      <w:r w:rsidR="007E3F8A">
        <w:rPr>
          <w:szCs w:val="22"/>
          <w:lang w:val="fr-FR"/>
        </w:rPr>
        <w:t>P</w:t>
      </w:r>
      <w:r w:rsidRPr="004A08E3">
        <w:rPr>
          <w:szCs w:val="22"/>
          <w:lang w:val="fr-FR"/>
        </w:rPr>
        <w:t>arties contractantes doivent disposer que, si la copie d</w:t>
      </w:r>
      <w:r w:rsidR="00B6014A" w:rsidRPr="004A08E3">
        <w:rPr>
          <w:szCs w:val="22"/>
          <w:lang w:val="fr-FR"/>
        </w:rPr>
        <w:t>’</w:t>
      </w:r>
      <w:r w:rsidRPr="004A08E3">
        <w:rPr>
          <w:szCs w:val="22"/>
          <w:lang w:val="fr-FR"/>
        </w:rPr>
        <w:t>une œuvre ou d</w:t>
      </w:r>
      <w:r w:rsidR="00B6014A" w:rsidRPr="004A08E3">
        <w:rPr>
          <w:szCs w:val="22"/>
          <w:lang w:val="fr-FR"/>
        </w:rPr>
        <w:t>’</w:t>
      </w:r>
      <w:r w:rsidRPr="004A08E3">
        <w:rPr>
          <w:szCs w:val="22"/>
          <w:lang w:val="fr-FR"/>
        </w:rPr>
        <w:t>un document protégé par des droits connexes, dans n</w:t>
      </w:r>
      <w:r w:rsidR="00B6014A" w:rsidRPr="004A08E3">
        <w:rPr>
          <w:szCs w:val="22"/>
          <w:lang w:val="fr-FR"/>
        </w:rPr>
        <w:t>’</w:t>
      </w:r>
      <w:r w:rsidRPr="004A08E3">
        <w:rPr>
          <w:szCs w:val="22"/>
          <w:lang w:val="fr-FR"/>
        </w:rPr>
        <w:t>importe quel format disponible, est réalisée au titre d</w:t>
      </w:r>
      <w:r w:rsidR="00B6014A" w:rsidRPr="004A08E3">
        <w:rPr>
          <w:szCs w:val="22"/>
          <w:lang w:val="fr-FR"/>
        </w:rPr>
        <w:t>’</w:t>
      </w:r>
      <w:r w:rsidRPr="004A08E3">
        <w:rPr>
          <w:szCs w:val="22"/>
          <w:lang w:val="fr-FR"/>
        </w:rPr>
        <w:t>une exception ou d</w:t>
      </w:r>
      <w:r w:rsidR="00B6014A" w:rsidRPr="004A08E3">
        <w:rPr>
          <w:szCs w:val="22"/>
          <w:lang w:val="fr-FR"/>
        </w:rPr>
        <w:t>’</w:t>
      </w:r>
      <w:r w:rsidRPr="004A08E3">
        <w:rPr>
          <w:szCs w:val="22"/>
          <w:lang w:val="fr-FR"/>
        </w:rPr>
        <w:t>une limitation ou conformément à la législation nationale, cette copie peut être distribuée, prêtée ou mise à disposition par une bibliothèque ou un service d</w:t>
      </w:r>
      <w:r w:rsidR="00B6014A" w:rsidRPr="004A08E3">
        <w:rPr>
          <w:szCs w:val="22"/>
          <w:lang w:val="fr-FR"/>
        </w:rPr>
        <w:t>’</w:t>
      </w:r>
      <w:r w:rsidRPr="004A08E3">
        <w:rPr>
          <w:szCs w:val="22"/>
          <w:lang w:val="fr-FR"/>
        </w:rPr>
        <w:t>archives à une autre bibliothèque ou à un autre service d</w:t>
      </w:r>
      <w:r w:rsidR="00B6014A" w:rsidRPr="004A08E3">
        <w:rPr>
          <w:szCs w:val="22"/>
          <w:lang w:val="fr-FR"/>
        </w:rPr>
        <w:t>’</w:t>
      </w:r>
      <w:r w:rsidRPr="004A08E3">
        <w:rPr>
          <w:szCs w:val="22"/>
          <w:lang w:val="fr-FR"/>
        </w:rPr>
        <w:t>archives situés dans un autre État membre</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7 : œuvres orphelines, œuvres</w:t>
      </w:r>
      <w:r w:rsidR="00D03278">
        <w:rPr>
          <w:lang w:val="fr-FR"/>
        </w:rPr>
        <w:t xml:space="preserve"> retirées et œuvres retirées du </w:t>
      </w:r>
      <w:r w:rsidRPr="004A08E3">
        <w:rPr>
          <w:lang w:val="fr-FR"/>
        </w:rPr>
        <w:t>commerce</w:t>
      </w:r>
    </w:p>
    <w:p w:rsidR="00200E02" w:rsidRPr="004A08E3" w:rsidRDefault="00200E02" w:rsidP="00D03278">
      <w:pPr>
        <w:rPr>
          <w:lang w:val="fr-FR"/>
        </w:rPr>
      </w:pPr>
    </w:p>
    <w:p w:rsidR="00200E02" w:rsidRPr="004A08E3" w:rsidRDefault="00D02383" w:rsidP="00D03278">
      <w:pPr>
        <w:pStyle w:val="ONUMFS"/>
        <w:numPr>
          <w:ilvl w:val="0"/>
          <w:numId w:val="22"/>
        </w:numPr>
        <w:rPr>
          <w:szCs w:val="22"/>
          <w:lang w:val="fr-FR"/>
        </w:rPr>
      </w:pPr>
      <w:r w:rsidRPr="004A08E3">
        <w:rPr>
          <w:szCs w:val="22"/>
          <w:lang w:val="fr-FR"/>
        </w:rPr>
        <w:t>Il est permis aux bibliothèques et services d</w:t>
      </w:r>
      <w:r w:rsidR="00B6014A" w:rsidRPr="004A08E3">
        <w:rPr>
          <w:szCs w:val="22"/>
          <w:lang w:val="fr-FR"/>
        </w:rPr>
        <w:t>’</w:t>
      </w:r>
      <w:r w:rsidRPr="004A08E3">
        <w:rPr>
          <w:szCs w:val="22"/>
          <w:lang w:val="fr-FR"/>
        </w:rPr>
        <w:t>archives de reproduire, de mettre à la disposition du public et d</w:t>
      </w:r>
      <w:r w:rsidR="00B6014A" w:rsidRPr="004A08E3">
        <w:rPr>
          <w:szCs w:val="22"/>
          <w:lang w:val="fr-FR"/>
        </w:rPr>
        <w:t>’</w:t>
      </w:r>
      <w:r w:rsidRPr="004A08E3">
        <w:rPr>
          <w:szCs w:val="22"/>
          <w:lang w:val="fr-FR"/>
        </w:rPr>
        <w:t xml:space="preserve">utiliser une œuvre </w:t>
      </w:r>
      <w:r w:rsidR="007E3F8A">
        <w:rPr>
          <w:szCs w:val="22"/>
          <w:lang w:val="fr-FR"/>
        </w:rPr>
        <w:t>ou</w:t>
      </w:r>
      <w:r w:rsidRPr="004A08E3">
        <w:rPr>
          <w:szCs w:val="22"/>
          <w:lang w:val="fr-FR"/>
        </w:rPr>
        <w:t xml:space="preserve"> </w:t>
      </w:r>
      <w:r w:rsidR="00084DDA" w:rsidRPr="004A08E3">
        <w:rPr>
          <w:szCs w:val="22"/>
          <w:lang w:val="fr-FR"/>
        </w:rPr>
        <w:t>un</w:t>
      </w:r>
      <w:r w:rsidRPr="004A08E3">
        <w:rPr>
          <w:szCs w:val="22"/>
          <w:lang w:val="fr-FR"/>
        </w:rPr>
        <w:t xml:space="preserve"> document protégé par des droits connexes dont l</w:t>
      </w:r>
      <w:r w:rsidR="00B6014A" w:rsidRPr="004A08E3">
        <w:rPr>
          <w:szCs w:val="22"/>
          <w:lang w:val="fr-FR"/>
        </w:rPr>
        <w:t>’</w:t>
      </w:r>
      <w:r w:rsidRPr="004A08E3">
        <w:rPr>
          <w:szCs w:val="22"/>
          <w:lang w:val="fr-FR"/>
        </w:rPr>
        <w:t>auteur ou le détenteur de droits ne peut pas être identifié ou localisé malgré des recherches suffisantes</w:t>
      </w:r>
      <w:r w:rsidR="00524C19" w:rsidRPr="004A08E3">
        <w:rPr>
          <w:szCs w:val="22"/>
          <w:lang w:val="fr-FR"/>
        </w:rPr>
        <w:t>.</w:t>
      </w:r>
    </w:p>
    <w:p w:rsidR="00200E02" w:rsidRPr="004A08E3" w:rsidRDefault="00084DDA" w:rsidP="00D03278">
      <w:pPr>
        <w:pStyle w:val="ONUMFS"/>
        <w:rPr>
          <w:szCs w:val="22"/>
          <w:lang w:val="fr-FR"/>
        </w:rPr>
      </w:pPr>
      <w:r w:rsidRPr="004A08E3">
        <w:rPr>
          <w:szCs w:val="22"/>
          <w:lang w:val="fr-FR"/>
        </w:rPr>
        <w:t>Il appartient à la législation nationale de déterminer si certaines utilisations commerciales d</w:t>
      </w:r>
      <w:r w:rsidR="00B6014A" w:rsidRPr="004A08E3">
        <w:rPr>
          <w:szCs w:val="22"/>
          <w:lang w:val="fr-FR"/>
        </w:rPr>
        <w:t>’</w:t>
      </w:r>
      <w:r w:rsidR="007E3F8A">
        <w:rPr>
          <w:szCs w:val="22"/>
          <w:lang w:val="fr-FR"/>
        </w:rPr>
        <w:t xml:space="preserve">une </w:t>
      </w:r>
      <w:r w:rsidRPr="004A08E3">
        <w:rPr>
          <w:szCs w:val="22"/>
          <w:lang w:val="fr-FR"/>
        </w:rPr>
        <w:t xml:space="preserve">œuvre </w:t>
      </w:r>
      <w:r w:rsidR="007E3F8A">
        <w:rPr>
          <w:szCs w:val="22"/>
          <w:lang w:val="fr-FR"/>
        </w:rPr>
        <w:t>ou d’un</w:t>
      </w:r>
      <w:r w:rsidRPr="004A08E3">
        <w:rPr>
          <w:szCs w:val="22"/>
          <w:lang w:val="fr-FR"/>
        </w:rPr>
        <w:t xml:space="preserve"> document protégé par des droits connexes, visées au paragraphe</w:t>
      </w:r>
      <w:r w:rsidR="00E45131" w:rsidRPr="004A08E3">
        <w:rPr>
          <w:szCs w:val="22"/>
          <w:lang w:val="fr-FR"/>
        </w:rPr>
        <w:t> </w:t>
      </w:r>
      <w:r w:rsidRPr="004A08E3">
        <w:rPr>
          <w:szCs w:val="22"/>
          <w:lang w:val="fr-FR"/>
        </w:rPr>
        <w:t>1), donnent lieu au paiement d</w:t>
      </w:r>
      <w:r w:rsidR="00B6014A" w:rsidRPr="004A08E3">
        <w:rPr>
          <w:szCs w:val="22"/>
          <w:lang w:val="fr-FR"/>
        </w:rPr>
        <w:t>’</w:t>
      </w:r>
      <w:r w:rsidRPr="004A08E3">
        <w:rPr>
          <w:szCs w:val="22"/>
          <w:lang w:val="fr-FR"/>
        </w:rPr>
        <w:t>une rémunération.</w:t>
      </w:r>
    </w:p>
    <w:p w:rsidR="00200E02" w:rsidRPr="004A08E3" w:rsidRDefault="00084DDA" w:rsidP="00D03278">
      <w:pPr>
        <w:pStyle w:val="ONUMFS"/>
        <w:rPr>
          <w:szCs w:val="22"/>
          <w:lang w:val="fr-FR"/>
        </w:rPr>
      </w:pPr>
      <w:r w:rsidRPr="004A08E3">
        <w:rPr>
          <w:szCs w:val="22"/>
          <w:lang w:val="fr-FR"/>
        </w:rPr>
        <w:t>Les États membres/</w:t>
      </w:r>
      <w:r w:rsidR="007E3F8A">
        <w:rPr>
          <w:szCs w:val="22"/>
          <w:lang w:val="fr-FR"/>
        </w:rPr>
        <w:t>P</w:t>
      </w:r>
      <w:r w:rsidRPr="004A08E3">
        <w:rPr>
          <w:szCs w:val="22"/>
          <w:lang w:val="fr-FR"/>
        </w:rPr>
        <w:t>arties contractantes peuvent disposer que, si l</w:t>
      </w:r>
      <w:r w:rsidR="00B6014A" w:rsidRPr="004A08E3">
        <w:rPr>
          <w:szCs w:val="22"/>
          <w:lang w:val="fr-FR"/>
        </w:rPr>
        <w:t>’</w:t>
      </w:r>
      <w:r w:rsidRPr="004A08E3">
        <w:rPr>
          <w:szCs w:val="22"/>
          <w:lang w:val="fr-FR"/>
        </w:rPr>
        <w:t>auteur ou un autre détenteur de droits s</w:t>
      </w:r>
      <w:r w:rsidR="00B6014A" w:rsidRPr="004A08E3">
        <w:rPr>
          <w:szCs w:val="22"/>
          <w:lang w:val="fr-FR"/>
        </w:rPr>
        <w:t>’</w:t>
      </w:r>
      <w:r w:rsidRPr="004A08E3">
        <w:rPr>
          <w:szCs w:val="22"/>
          <w:lang w:val="fr-FR"/>
        </w:rPr>
        <w:t xml:space="preserve">identifie ultérieurement </w:t>
      </w:r>
      <w:r w:rsidR="007E3F8A">
        <w:rPr>
          <w:szCs w:val="22"/>
          <w:lang w:val="fr-FR"/>
        </w:rPr>
        <w:t>auprès de la bibliothèque ou d</w:t>
      </w:r>
      <w:r w:rsidRPr="004A08E3">
        <w:rPr>
          <w:szCs w:val="22"/>
          <w:lang w:val="fr-FR"/>
        </w:rPr>
        <w:t>u service d</w:t>
      </w:r>
      <w:r w:rsidR="00B6014A" w:rsidRPr="004A08E3">
        <w:rPr>
          <w:szCs w:val="22"/>
          <w:lang w:val="fr-FR"/>
        </w:rPr>
        <w:t>’</w:t>
      </w:r>
      <w:r w:rsidRPr="004A08E3">
        <w:rPr>
          <w:szCs w:val="22"/>
          <w:lang w:val="fr-FR"/>
        </w:rPr>
        <w:t>archives, il ou elle est habilité à revendiquer une rémunération équitable pour une utilisation future ou à exiger la fin de cette utilisation</w:t>
      </w:r>
      <w:r w:rsidR="00524C19" w:rsidRPr="004A08E3">
        <w:rPr>
          <w:szCs w:val="22"/>
          <w:lang w:val="fr-FR"/>
        </w:rPr>
        <w:t>.</w:t>
      </w:r>
    </w:p>
    <w:p w:rsidR="00200E02" w:rsidRPr="004A08E3" w:rsidRDefault="00084DDA" w:rsidP="00D03278">
      <w:pPr>
        <w:pStyle w:val="ONUMFS"/>
        <w:rPr>
          <w:szCs w:val="22"/>
          <w:lang w:val="fr-FR"/>
        </w:rPr>
      </w:pPr>
      <w:r w:rsidRPr="004A08E3">
        <w:rPr>
          <w:szCs w:val="22"/>
          <w:lang w:val="fr-FR"/>
        </w:rPr>
        <w:t>Sauf dispositions contraires de la législation nationale ou décision contraire d</w:t>
      </w:r>
      <w:r w:rsidR="00B6014A" w:rsidRPr="004A08E3">
        <w:rPr>
          <w:szCs w:val="22"/>
          <w:lang w:val="fr-FR"/>
        </w:rPr>
        <w:t>’</w:t>
      </w:r>
      <w:r w:rsidRPr="004A08E3">
        <w:rPr>
          <w:szCs w:val="22"/>
          <w:lang w:val="fr-FR"/>
        </w:rPr>
        <w:t>un tribunal concernant une œuvre donnée, il est permis aux bibliothèques et services d</w:t>
      </w:r>
      <w:r w:rsidR="00B6014A" w:rsidRPr="004A08E3">
        <w:rPr>
          <w:szCs w:val="22"/>
          <w:lang w:val="fr-FR"/>
        </w:rPr>
        <w:t>’</w:t>
      </w:r>
      <w:r w:rsidRPr="004A08E3">
        <w:rPr>
          <w:szCs w:val="22"/>
          <w:lang w:val="fr-FR"/>
        </w:rPr>
        <w:t>archives de reproduire, de mettre en circulation, le cas échéant, dans n</w:t>
      </w:r>
      <w:r w:rsidR="00B6014A" w:rsidRPr="004A08E3">
        <w:rPr>
          <w:szCs w:val="22"/>
          <w:lang w:val="fr-FR"/>
        </w:rPr>
        <w:t>’</w:t>
      </w:r>
      <w:r w:rsidRPr="004A08E3">
        <w:rPr>
          <w:szCs w:val="22"/>
          <w:lang w:val="fr-FR"/>
        </w:rPr>
        <w:t>importe quel format aux fins de préservation, de recherche ou d</w:t>
      </w:r>
      <w:r w:rsidR="00B6014A" w:rsidRPr="004A08E3">
        <w:rPr>
          <w:szCs w:val="22"/>
          <w:lang w:val="fr-FR"/>
        </w:rPr>
        <w:t>’</w:t>
      </w:r>
      <w:r w:rsidRPr="004A08E3">
        <w:rPr>
          <w:szCs w:val="22"/>
          <w:lang w:val="fr-FR"/>
        </w:rPr>
        <w:t>une autre utilisation légale, une œuvre protégée par le droit d</w:t>
      </w:r>
      <w:r w:rsidR="00B6014A" w:rsidRPr="004A08E3">
        <w:rPr>
          <w:szCs w:val="22"/>
          <w:lang w:val="fr-FR"/>
        </w:rPr>
        <w:t>’</w:t>
      </w:r>
      <w:r w:rsidRPr="004A08E3">
        <w:rPr>
          <w:szCs w:val="22"/>
          <w:lang w:val="fr-FR"/>
        </w:rPr>
        <w:t>auteur ou un document protégé par le droit d</w:t>
      </w:r>
      <w:r w:rsidR="00B6014A" w:rsidRPr="004A08E3">
        <w:rPr>
          <w:szCs w:val="22"/>
          <w:lang w:val="fr-FR"/>
        </w:rPr>
        <w:t>’</w:t>
      </w:r>
      <w:r w:rsidRPr="004A08E3">
        <w:rPr>
          <w:szCs w:val="22"/>
          <w:lang w:val="fr-FR"/>
        </w:rPr>
        <w:t>auteur ou des droits connexes, qui est devenu inaccessible mais a été au préalable communiqué au public ou mis à sa disposition par l</w:t>
      </w:r>
      <w:r w:rsidR="00B6014A" w:rsidRPr="004A08E3">
        <w:rPr>
          <w:szCs w:val="22"/>
          <w:lang w:val="fr-FR"/>
        </w:rPr>
        <w:t>’</w:t>
      </w:r>
      <w:r w:rsidRPr="004A08E3">
        <w:rPr>
          <w:szCs w:val="22"/>
          <w:lang w:val="fr-FR"/>
        </w:rPr>
        <w:t>auteur ou un autre titulaire de droits.</w:t>
      </w:r>
    </w:p>
    <w:p w:rsidR="003F5C76" w:rsidRPr="004A08E3" w:rsidRDefault="004E3E39" w:rsidP="00D03278">
      <w:pPr>
        <w:pStyle w:val="ONUMFS"/>
        <w:rPr>
          <w:szCs w:val="22"/>
          <w:lang w:val="fr-FR"/>
        </w:rPr>
      </w:pPr>
      <w:r w:rsidRPr="004A08E3">
        <w:rPr>
          <w:szCs w:val="22"/>
          <w:lang w:val="fr-FR"/>
        </w:rPr>
        <w:t xml:space="preserve">Tout État membre/toute </w:t>
      </w:r>
      <w:r w:rsidR="007E3F8A">
        <w:rPr>
          <w:szCs w:val="22"/>
          <w:lang w:val="fr-FR"/>
        </w:rPr>
        <w:t>P</w:t>
      </w:r>
      <w:r w:rsidRPr="004A08E3">
        <w:rPr>
          <w:szCs w:val="22"/>
          <w:lang w:val="fr-FR"/>
        </w:rPr>
        <w:t>artie contractante peut déclarer, dans une notification déposée auprès du Directeur général de l</w:t>
      </w:r>
      <w:r w:rsidR="00B6014A" w:rsidRPr="004A08E3">
        <w:rPr>
          <w:szCs w:val="22"/>
          <w:lang w:val="fr-FR"/>
        </w:rPr>
        <w:t>’</w:t>
      </w:r>
      <w:r w:rsidRPr="004A08E3">
        <w:rPr>
          <w:szCs w:val="22"/>
          <w:lang w:val="fr-FR"/>
        </w:rPr>
        <w:t>OMPI, qu</w:t>
      </w:r>
      <w:r w:rsidR="00B6014A" w:rsidRPr="004A08E3">
        <w:rPr>
          <w:szCs w:val="22"/>
          <w:lang w:val="fr-FR"/>
        </w:rPr>
        <w:t>’</w:t>
      </w:r>
      <w:r w:rsidRPr="004A08E3">
        <w:rPr>
          <w:szCs w:val="22"/>
          <w:lang w:val="fr-FR"/>
        </w:rPr>
        <w:t>il/elle n</w:t>
      </w:r>
      <w:r w:rsidR="00B6014A" w:rsidRPr="004A08E3">
        <w:rPr>
          <w:szCs w:val="22"/>
          <w:lang w:val="fr-FR"/>
        </w:rPr>
        <w:t>’</w:t>
      </w:r>
      <w:r w:rsidRPr="004A08E3">
        <w:rPr>
          <w:szCs w:val="22"/>
          <w:lang w:val="fr-FR"/>
        </w:rPr>
        <w:t>appliquera les dispositions d</w:t>
      </w:r>
      <w:r w:rsidR="007E3F8A">
        <w:rPr>
          <w:szCs w:val="22"/>
          <w:lang w:val="fr-FR"/>
        </w:rPr>
        <w:t>u paragraphe</w:t>
      </w:r>
      <w:r w:rsidR="00E45131" w:rsidRPr="004A08E3">
        <w:rPr>
          <w:szCs w:val="22"/>
          <w:lang w:val="fr-FR"/>
        </w:rPr>
        <w:t> </w:t>
      </w:r>
      <w:r w:rsidRPr="004A08E3">
        <w:rPr>
          <w:szCs w:val="22"/>
          <w:lang w:val="fr-FR"/>
        </w:rPr>
        <w:t>1) qu</w:t>
      </w:r>
      <w:r w:rsidR="00B6014A" w:rsidRPr="004A08E3">
        <w:rPr>
          <w:szCs w:val="22"/>
          <w:lang w:val="fr-FR"/>
        </w:rPr>
        <w:t>’à l’égard</w:t>
      </w:r>
      <w:r w:rsidRPr="004A08E3">
        <w:rPr>
          <w:szCs w:val="22"/>
          <w:lang w:val="fr-FR"/>
        </w:rPr>
        <w:t xml:space="preserve"> de certaines utilisations</w:t>
      </w:r>
      <w:r w:rsidR="00524C19" w:rsidRPr="004A08E3">
        <w:rPr>
          <w:szCs w:val="22"/>
          <w:lang w:val="fr-FR"/>
        </w:rPr>
        <w:t xml:space="preserve">, </w:t>
      </w:r>
      <w:r w:rsidRPr="004A08E3">
        <w:rPr>
          <w:szCs w:val="22"/>
          <w:lang w:val="fr-FR"/>
        </w:rPr>
        <w:t>ou qu</w:t>
      </w:r>
      <w:r w:rsidR="00B6014A" w:rsidRPr="004A08E3">
        <w:rPr>
          <w:szCs w:val="22"/>
          <w:lang w:val="fr-FR"/>
        </w:rPr>
        <w:t>’</w:t>
      </w:r>
      <w:r w:rsidRPr="004A08E3">
        <w:rPr>
          <w:szCs w:val="22"/>
          <w:lang w:val="fr-FR"/>
        </w:rPr>
        <w:t>il/elle en limitera l</w:t>
      </w:r>
      <w:r w:rsidR="00B6014A" w:rsidRPr="004A08E3">
        <w:rPr>
          <w:szCs w:val="22"/>
          <w:lang w:val="fr-FR"/>
        </w:rPr>
        <w:t>’</w:t>
      </w:r>
      <w:r w:rsidRPr="004A08E3">
        <w:rPr>
          <w:szCs w:val="22"/>
          <w:lang w:val="fr-FR"/>
        </w:rPr>
        <w:t>application de toute autre manière, ou encore qu</w:t>
      </w:r>
      <w:r w:rsidR="00B6014A" w:rsidRPr="004A08E3">
        <w:rPr>
          <w:szCs w:val="22"/>
          <w:lang w:val="fr-FR"/>
        </w:rPr>
        <w:t>’</w:t>
      </w:r>
      <w:r w:rsidRPr="004A08E3">
        <w:rPr>
          <w:szCs w:val="22"/>
          <w:lang w:val="fr-FR"/>
        </w:rPr>
        <w:t>il/elle n</w:t>
      </w:r>
      <w:r w:rsidR="00B6014A" w:rsidRPr="004A08E3">
        <w:rPr>
          <w:szCs w:val="22"/>
          <w:lang w:val="fr-FR"/>
        </w:rPr>
        <w:t>’</w:t>
      </w:r>
      <w:r w:rsidRPr="004A08E3">
        <w:rPr>
          <w:szCs w:val="22"/>
          <w:lang w:val="fr-FR"/>
        </w:rPr>
        <w:t>appliquera aucune de ces dispositions</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8 : limitations relatives à la responsab</w:t>
      </w:r>
      <w:r w:rsidR="00F057A9">
        <w:rPr>
          <w:lang w:val="fr-FR"/>
        </w:rPr>
        <w:t>ilité des bibliothèques et </w:t>
      </w:r>
      <w:r w:rsidRPr="004A08E3">
        <w:rPr>
          <w:lang w:val="fr-FR"/>
        </w:rPr>
        <w:t>des services d</w:t>
      </w:r>
      <w:r w:rsidR="00B6014A" w:rsidRPr="004A08E3">
        <w:rPr>
          <w:lang w:val="fr-FR"/>
        </w:rPr>
        <w:t>’</w:t>
      </w:r>
      <w:r w:rsidRPr="004A08E3">
        <w:rPr>
          <w:lang w:val="fr-FR"/>
        </w:rPr>
        <w:t>archives</w:t>
      </w:r>
    </w:p>
    <w:p w:rsidR="00200E02" w:rsidRPr="004A08E3" w:rsidRDefault="00200E02" w:rsidP="00D03278">
      <w:pPr>
        <w:rPr>
          <w:lang w:val="fr-FR"/>
        </w:rPr>
      </w:pPr>
    </w:p>
    <w:p w:rsidR="00200E02" w:rsidRPr="004A08E3" w:rsidRDefault="003E025D" w:rsidP="00D03278">
      <w:pPr>
        <w:pStyle w:val="ONUMFS"/>
        <w:numPr>
          <w:ilvl w:val="0"/>
          <w:numId w:val="23"/>
        </w:numPr>
        <w:rPr>
          <w:szCs w:val="22"/>
          <w:lang w:val="fr-FR"/>
        </w:rPr>
      </w:pPr>
      <w:r w:rsidRPr="004A08E3">
        <w:rPr>
          <w:szCs w:val="22"/>
          <w:lang w:val="fr-FR"/>
        </w:rPr>
        <w:t xml:space="preserve">Un bibliothécaire ou un archiviste agissant dans le cadre de ses fonctions </w:t>
      </w:r>
      <w:r w:rsidR="007E3F8A">
        <w:rPr>
          <w:szCs w:val="22"/>
          <w:lang w:val="fr-FR"/>
        </w:rPr>
        <w:t>doit être</w:t>
      </w:r>
      <w:r w:rsidRPr="004A08E3">
        <w:rPr>
          <w:szCs w:val="22"/>
          <w:lang w:val="fr-FR"/>
        </w:rPr>
        <w:t xml:space="preserve"> exonéré de toute responsabilité en cas d</w:t>
      </w:r>
      <w:r w:rsidR="00B6014A" w:rsidRPr="004A08E3">
        <w:rPr>
          <w:szCs w:val="22"/>
          <w:lang w:val="fr-FR"/>
        </w:rPr>
        <w:t>’</w:t>
      </w:r>
      <w:r w:rsidRPr="004A08E3">
        <w:rPr>
          <w:szCs w:val="22"/>
          <w:lang w:val="fr-FR"/>
        </w:rPr>
        <w:t>atteinte au droit d</w:t>
      </w:r>
      <w:r w:rsidR="00B6014A" w:rsidRPr="004A08E3">
        <w:rPr>
          <w:szCs w:val="22"/>
          <w:lang w:val="fr-FR"/>
        </w:rPr>
        <w:t>’</w:t>
      </w:r>
      <w:r w:rsidRPr="004A08E3">
        <w:rPr>
          <w:szCs w:val="22"/>
          <w:lang w:val="fr-FR"/>
        </w:rPr>
        <w:t>auteur, lorsqu</w:t>
      </w:r>
      <w:r w:rsidR="00B6014A" w:rsidRPr="004A08E3">
        <w:rPr>
          <w:szCs w:val="22"/>
          <w:lang w:val="fr-FR"/>
        </w:rPr>
        <w:t>’</w:t>
      </w:r>
      <w:r w:rsidRPr="004A08E3">
        <w:rPr>
          <w:szCs w:val="22"/>
          <w:lang w:val="fr-FR"/>
        </w:rPr>
        <w:t xml:space="preserve">il a supposément agi de bonne foi, </w:t>
      </w:r>
      <w:r w:rsidR="007E3F8A">
        <w:rPr>
          <w:szCs w:val="22"/>
          <w:lang w:val="fr-FR"/>
        </w:rPr>
        <w:t>q</w:t>
      </w:r>
      <w:r w:rsidRPr="004A08E3">
        <w:rPr>
          <w:szCs w:val="22"/>
          <w:lang w:val="fr-FR"/>
        </w:rPr>
        <w:t>u</w:t>
      </w:r>
      <w:r w:rsidR="00B6014A" w:rsidRPr="004A08E3">
        <w:rPr>
          <w:szCs w:val="22"/>
          <w:lang w:val="fr-FR"/>
        </w:rPr>
        <w:t>’</w:t>
      </w:r>
      <w:r w:rsidRPr="004A08E3">
        <w:rPr>
          <w:szCs w:val="22"/>
          <w:lang w:val="fr-FR"/>
        </w:rPr>
        <w:t>il croit et qu</w:t>
      </w:r>
      <w:r w:rsidR="00B6014A" w:rsidRPr="004A08E3">
        <w:rPr>
          <w:szCs w:val="22"/>
          <w:lang w:val="fr-FR"/>
        </w:rPr>
        <w:t>’</w:t>
      </w:r>
      <w:r w:rsidRPr="004A08E3">
        <w:rPr>
          <w:szCs w:val="22"/>
          <w:lang w:val="fr-FR"/>
        </w:rPr>
        <w:t>il a des raisons valables de croire</w:t>
      </w:r>
      <w:r w:rsidR="00E45131" w:rsidRPr="004A08E3">
        <w:rPr>
          <w:szCs w:val="22"/>
          <w:lang w:val="fr-FR"/>
        </w:rPr>
        <w:t> </w:t>
      </w:r>
      <w:r w:rsidR="00524C19" w:rsidRPr="004A08E3">
        <w:rPr>
          <w:szCs w:val="22"/>
          <w:lang w:val="fr-FR"/>
        </w:rPr>
        <w:t>:</w:t>
      </w:r>
    </w:p>
    <w:p w:rsidR="00200E02" w:rsidRPr="004A08E3" w:rsidRDefault="003E025D" w:rsidP="00D03278">
      <w:pPr>
        <w:pStyle w:val="ONUMFS"/>
        <w:numPr>
          <w:ilvl w:val="1"/>
          <w:numId w:val="6"/>
        </w:numPr>
        <w:rPr>
          <w:szCs w:val="22"/>
          <w:lang w:val="fr-FR"/>
        </w:rPr>
      </w:pPr>
      <w:r w:rsidRPr="004A08E3">
        <w:rPr>
          <w:szCs w:val="22"/>
          <w:lang w:val="fr-FR"/>
        </w:rPr>
        <w:t>que l</w:t>
      </w:r>
      <w:r w:rsidR="00B6014A" w:rsidRPr="004A08E3">
        <w:rPr>
          <w:szCs w:val="22"/>
          <w:lang w:val="fr-FR"/>
        </w:rPr>
        <w:t>’</w:t>
      </w:r>
      <w:r w:rsidRPr="004A08E3">
        <w:rPr>
          <w:szCs w:val="22"/>
          <w:lang w:val="fr-FR"/>
        </w:rPr>
        <w:t>œuvre ou le document protégé par des droits connexes est utilisé de la manière autorisée compte tenu du champ d</w:t>
      </w:r>
      <w:r w:rsidR="00B6014A" w:rsidRPr="004A08E3">
        <w:rPr>
          <w:szCs w:val="22"/>
          <w:lang w:val="fr-FR"/>
        </w:rPr>
        <w:t>’</w:t>
      </w:r>
      <w:r w:rsidRPr="004A08E3">
        <w:rPr>
          <w:szCs w:val="22"/>
          <w:lang w:val="fr-FR"/>
        </w:rPr>
        <w:t>application des limitations ou exceptions prévues par le présent instrument, ou d</w:t>
      </w:r>
      <w:r w:rsidR="00B6014A" w:rsidRPr="004A08E3">
        <w:rPr>
          <w:szCs w:val="22"/>
          <w:lang w:val="fr-FR"/>
        </w:rPr>
        <w:t>’</w:t>
      </w:r>
      <w:r w:rsidRPr="004A08E3">
        <w:rPr>
          <w:szCs w:val="22"/>
          <w:lang w:val="fr-FR"/>
        </w:rPr>
        <w:t>une manière qui n</w:t>
      </w:r>
      <w:r w:rsidR="00B6014A" w:rsidRPr="004A08E3">
        <w:rPr>
          <w:szCs w:val="22"/>
          <w:lang w:val="fr-FR"/>
        </w:rPr>
        <w:t>’</w:t>
      </w:r>
      <w:r w:rsidRPr="004A08E3">
        <w:rPr>
          <w:szCs w:val="22"/>
          <w:lang w:val="fr-FR"/>
        </w:rPr>
        <w:t>est pas restreinte par le droit d</w:t>
      </w:r>
      <w:r w:rsidR="00B6014A" w:rsidRPr="004A08E3">
        <w:rPr>
          <w:szCs w:val="22"/>
          <w:lang w:val="fr-FR"/>
        </w:rPr>
        <w:t>’</w:t>
      </w:r>
      <w:r w:rsidRPr="004A08E3">
        <w:rPr>
          <w:szCs w:val="22"/>
          <w:lang w:val="fr-FR"/>
        </w:rPr>
        <w:t>auteur</w:t>
      </w:r>
      <w:r w:rsidR="00524C19" w:rsidRPr="004A08E3">
        <w:rPr>
          <w:szCs w:val="22"/>
          <w:lang w:val="fr-FR"/>
        </w:rPr>
        <w:t xml:space="preserve">; </w:t>
      </w:r>
      <w:r w:rsidRPr="004A08E3">
        <w:rPr>
          <w:szCs w:val="22"/>
          <w:lang w:val="fr-FR"/>
        </w:rPr>
        <w:t xml:space="preserve"> </w:t>
      </w:r>
      <w:r w:rsidR="00524C19" w:rsidRPr="004A08E3">
        <w:rPr>
          <w:szCs w:val="22"/>
          <w:lang w:val="fr-FR"/>
        </w:rPr>
        <w:t>o</w:t>
      </w:r>
      <w:r w:rsidRPr="004A08E3">
        <w:rPr>
          <w:szCs w:val="22"/>
          <w:lang w:val="fr-FR"/>
        </w:rPr>
        <w:t>u</w:t>
      </w:r>
    </w:p>
    <w:p w:rsidR="00200E02" w:rsidRPr="004A08E3" w:rsidRDefault="003E025D" w:rsidP="00D03278">
      <w:pPr>
        <w:pStyle w:val="ONUMFS"/>
        <w:numPr>
          <w:ilvl w:val="1"/>
          <w:numId w:val="6"/>
        </w:numPr>
        <w:rPr>
          <w:szCs w:val="22"/>
          <w:lang w:val="fr-FR"/>
        </w:rPr>
      </w:pPr>
      <w:r w:rsidRPr="004A08E3">
        <w:rPr>
          <w:szCs w:val="22"/>
          <w:lang w:val="fr-FR"/>
        </w:rPr>
        <w:t>que l</w:t>
      </w:r>
      <w:r w:rsidR="00B6014A" w:rsidRPr="004A08E3">
        <w:rPr>
          <w:szCs w:val="22"/>
          <w:lang w:val="fr-FR"/>
        </w:rPr>
        <w:t>’</w:t>
      </w:r>
      <w:r w:rsidRPr="004A08E3">
        <w:rPr>
          <w:szCs w:val="22"/>
          <w:lang w:val="fr-FR"/>
        </w:rPr>
        <w:t>œuvre ou le document protégé par des droits connexes est dans le domaine public ou fait l</w:t>
      </w:r>
      <w:r w:rsidR="00B6014A" w:rsidRPr="004A08E3">
        <w:rPr>
          <w:szCs w:val="22"/>
          <w:lang w:val="fr-FR"/>
        </w:rPr>
        <w:t>’</w:t>
      </w:r>
      <w:r w:rsidRPr="004A08E3">
        <w:rPr>
          <w:szCs w:val="22"/>
          <w:lang w:val="fr-FR"/>
        </w:rPr>
        <w:t>objet d</w:t>
      </w:r>
      <w:r w:rsidR="00B6014A" w:rsidRPr="004A08E3">
        <w:rPr>
          <w:szCs w:val="22"/>
          <w:lang w:val="fr-FR"/>
        </w:rPr>
        <w:t>’</w:t>
      </w:r>
      <w:r w:rsidRPr="004A08E3">
        <w:rPr>
          <w:szCs w:val="22"/>
          <w:lang w:val="fr-FR"/>
        </w:rPr>
        <w:t>une licence relative à du contenu libre</w:t>
      </w:r>
      <w:r w:rsidR="00524C19" w:rsidRPr="004A08E3">
        <w:rPr>
          <w:szCs w:val="22"/>
          <w:lang w:val="fr-FR"/>
        </w:rPr>
        <w:t>.</w:t>
      </w:r>
    </w:p>
    <w:p w:rsidR="00200E02" w:rsidRPr="004A08E3" w:rsidRDefault="00E607EB" w:rsidP="00D03278">
      <w:pPr>
        <w:pStyle w:val="ONUMFS"/>
        <w:rPr>
          <w:szCs w:val="22"/>
          <w:lang w:val="fr-FR"/>
        </w:rPr>
      </w:pPr>
      <w:r w:rsidRPr="004A08E3">
        <w:rPr>
          <w:szCs w:val="22"/>
          <w:lang w:val="fr-FR"/>
        </w:rPr>
        <w:t>Lorsqu</w:t>
      </w:r>
      <w:r w:rsidR="00B6014A" w:rsidRPr="004A08E3">
        <w:rPr>
          <w:szCs w:val="22"/>
          <w:lang w:val="fr-FR"/>
        </w:rPr>
        <w:t>’</w:t>
      </w:r>
      <w:r w:rsidRPr="004A08E3">
        <w:rPr>
          <w:szCs w:val="22"/>
          <w:lang w:val="fr-FR"/>
        </w:rPr>
        <w:t xml:space="preserve">une </w:t>
      </w:r>
      <w:r w:rsidR="007E3F8A">
        <w:rPr>
          <w:szCs w:val="22"/>
          <w:lang w:val="fr-FR"/>
        </w:rPr>
        <w:t>P</w:t>
      </w:r>
      <w:r w:rsidRPr="004A08E3">
        <w:rPr>
          <w:szCs w:val="22"/>
          <w:lang w:val="fr-FR"/>
        </w:rPr>
        <w:t>artie contractante/un État membre prévoit des dispositifs pour la responsabilité indirecte, les bibliothèques et services d</w:t>
      </w:r>
      <w:r w:rsidR="00B6014A" w:rsidRPr="004A08E3">
        <w:rPr>
          <w:szCs w:val="22"/>
          <w:lang w:val="fr-FR"/>
        </w:rPr>
        <w:t>’</w:t>
      </w:r>
      <w:r w:rsidRPr="004A08E3">
        <w:rPr>
          <w:szCs w:val="22"/>
          <w:lang w:val="fr-FR"/>
        </w:rPr>
        <w:t>archives doivent/devraient être exonérés de responsabilité au titre des actions de leurs utilisateurs</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9 : mesures techniques de protection</w:t>
      </w:r>
    </w:p>
    <w:p w:rsidR="00200E02" w:rsidRPr="004A08E3" w:rsidRDefault="00200E02" w:rsidP="00D03278">
      <w:pPr>
        <w:rPr>
          <w:lang w:val="fr-FR"/>
        </w:rPr>
      </w:pPr>
    </w:p>
    <w:p w:rsidR="00200E02" w:rsidRPr="004A08E3" w:rsidRDefault="00E607EB" w:rsidP="00D03278">
      <w:pPr>
        <w:pStyle w:val="ONUMFS"/>
        <w:numPr>
          <w:ilvl w:val="0"/>
          <w:numId w:val="24"/>
        </w:numPr>
        <w:rPr>
          <w:szCs w:val="22"/>
          <w:lang w:val="fr-FR"/>
        </w:rPr>
      </w:pPr>
      <w:r w:rsidRPr="004A08E3">
        <w:rPr>
          <w:szCs w:val="22"/>
          <w:lang w:val="fr-FR"/>
        </w:rPr>
        <w:t>Les États membres/</w:t>
      </w:r>
      <w:r w:rsidR="007E3F8A">
        <w:rPr>
          <w:szCs w:val="22"/>
          <w:lang w:val="fr-FR"/>
        </w:rPr>
        <w:t>P</w:t>
      </w:r>
      <w:r w:rsidRPr="004A08E3">
        <w:rPr>
          <w:szCs w:val="22"/>
          <w:lang w:val="fr-FR"/>
        </w:rPr>
        <w:t>arties contractantes prennent les mesures appropriées, le cas échéant, pour faire en sorte que lorsqu</w:t>
      </w:r>
      <w:r w:rsidR="00B6014A" w:rsidRPr="004A08E3">
        <w:rPr>
          <w:szCs w:val="22"/>
          <w:lang w:val="fr-FR"/>
        </w:rPr>
        <w:t>’</w:t>
      </w:r>
      <w:r w:rsidRPr="004A08E3">
        <w:rPr>
          <w:szCs w:val="22"/>
          <w:lang w:val="fr-FR"/>
        </w:rPr>
        <w:t>elles prévoient une protection juridique adéquate et des sanctions juridiques efficaces contre la neutralisation des mesures techniques, cette protection juridique n</w:t>
      </w:r>
      <w:r w:rsidR="00B6014A" w:rsidRPr="004A08E3">
        <w:rPr>
          <w:szCs w:val="22"/>
          <w:lang w:val="fr-FR"/>
        </w:rPr>
        <w:t>’</w:t>
      </w:r>
      <w:r w:rsidRPr="004A08E3">
        <w:rPr>
          <w:szCs w:val="22"/>
          <w:lang w:val="fr-FR"/>
        </w:rPr>
        <w:t xml:space="preserve">empêche pas les </w:t>
      </w:r>
      <w:r w:rsidR="007E3F8A">
        <w:rPr>
          <w:szCs w:val="22"/>
          <w:lang w:val="fr-FR"/>
        </w:rPr>
        <w:t>bibliothèques et les services d’archives</w:t>
      </w:r>
      <w:r w:rsidRPr="004A08E3">
        <w:rPr>
          <w:szCs w:val="22"/>
          <w:lang w:val="fr-FR"/>
        </w:rPr>
        <w:t xml:space="preserve"> de jouir des limitations et exceptions prévues dans le présent instrument/traité</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10 : contrats</w:t>
      </w:r>
    </w:p>
    <w:p w:rsidR="00200E02" w:rsidRPr="004A08E3" w:rsidRDefault="00200E02" w:rsidP="00D03278">
      <w:pPr>
        <w:rPr>
          <w:lang w:val="fr-FR"/>
        </w:rPr>
      </w:pPr>
    </w:p>
    <w:p w:rsidR="00200E02" w:rsidRPr="004A08E3" w:rsidRDefault="00ED1D6D" w:rsidP="00D03278">
      <w:pPr>
        <w:pStyle w:val="ONUMFS"/>
        <w:numPr>
          <w:ilvl w:val="0"/>
          <w:numId w:val="25"/>
        </w:numPr>
        <w:rPr>
          <w:szCs w:val="22"/>
          <w:lang w:val="fr-FR"/>
        </w:rPr>
      </w:pPr>
      <w:r w:rsidRPr="004A08E3">
        <w:rPr>
          <w:szCs w:val="22"/>
          <w:lang w:val="fr-FR"/>
        </w:rPr>
        <w:t>Toute clause contractuelle adoptée par les États membres/</w:t>
      </w:r>
      <w:r w:rsidR="007E3F8A">
        <w:rPr>
          <w:szCs w:val="22"/>
          <w:lang w:val="fr-FR"/>
        </w:rPr>
        <w:t>P</w:t>
      </w:r>
      <w:r w:rsidRPr="004A08E3">
        <w:rPr>
          <w:szCs w:val="22"/>
          <w:lang w:val="fr-FR"/>
        </w:rPr>
        <w:t>arties contractantes conformément aux dispositions du présent instrument/traité, qui déroge à l</w:t>
      </w:r>
      <w:r w:rsidR="00B6014A" w:rsidRPr="004A08E3">
        <w:rPr>
          <w:szCs w:val="22"/>
          <w:lang w:val="fr-FR"/>
        </w:rPr>
        <w:t>’</w:t>
      </w:r>
      <w:r w:rsidRPr="004A08E3">
        <w:rPr>
          <w:szCs w:val="22"/>
          <w:lang w:val="fr-FR"/>
        </w:rPr>
        <w:t>application des limitations et exceptions</w:t>
      </w:r>
      <w:r w:rsidR="00D90C83" w:rsidRPr="004A08E3">
        <w:rPr>
          <w:szCs w:val="22"/>
          <w:lang w:val="fr-FR"/>
        </w:rPr>
        <w:t xml:space="preserve"> </w:t>
      </w:r>
      <w:r w:rsidR="007E3F8A">
        <w:rPr>
          <w:szCs w:val="22"/>
          <w:lang w:val="fr-FR"/>
        </w:rPr>
        <w:t xml:space="preserve">relatives </w:t>
      </w:r>
      <w:r w:rsidR="00D90C83" w:rsidRPr="004A08E3">
        <w:rPr>
          <w:szCs w:val="22"/>
          <w:lang w:val="fr-FR"/>
        </w:rPr>
        <w:t>au droit d</w:t>
      </w:r>
      <w:r w:rsidR="00B6014A" w:rsidRPr="004A08E3">
        <w:rPr>
          <w:szCs w:val="22"/>
          <w:lang w:val="fr-FR"/>
        </w:rPr>
        <w:t>’</w:t>
      </w:r>
      <w:r w:rsidR="00D90C83" w:rsidRPr="004A08E3">
        <w:rPr>
          <w:szCs w:val="22"/>
          <w:lang w:val="fr-FR"/>
        </w:rPr>
        <w:t>auteur</w:t>
      </w:r>
      <w:r w:rsidRPr="004A08E3">
        <w:rPr>
          <w:szCs w:val="22"/>
          <w:lang w:val="fr-FR"/>
        </w:rPr>
        <w:t>, ou qui interdit ou restreint l</w:t>
      </w:r>
      <w:r w:rsidR="00B6014A" w:rsidRPr="004A08E3">
        <w:rPr>
          <w:szCs w:val="22"/>
          <w:lang w:val="fr-FR"/>
        </w:rPr>
        <w:t>’</w:t>
      </w:r>
      <w:r w:rsidRPr="004A08E3">
        <w:rPr>
          <w:szCs w:val="22"/>
          <w:lang w:val="fr-FR"/>
        </w:rPr>
        <w:t>application ou la jouissance de ces limitations et exceptions, est considérée comme nulle et non avenue</w:t>
      </w:r>
      <w:r w:rsidR="00524C19" w:rsidRPr="004A08E3">
        <w:rPr>
          <w:szCs w:val="22"/>
          <w:lang w:val="fr-FR"/>
        </w:rPr>
        <w:t>.</w:t>
      </w:r>
    </w:p>
    <w:p w:rsidR="00200E02" w:rsidRPr="004A08E3" w:rsidRDefault="00200E02" w:rsidP="00D03278">
      <w:pPr>
        <w:pStyle w:val="Heading1"/>
        <w:rPr>
          <w:lang w:val="fr-FR"/>
        </w:rPr>
      </w:pPr>
      <w:r w:rsidRPr="004A08E3">
        <w:rPr>
          <w:lang w:val="fr-FR"/>
        </w:rPr>
        <w:t>Thème</w:t>
      </w:r>
      <w:r w:rsidR="00126EE9" w:rsidRPr="004A08E3">
        <w:rPr>
          <w:lang w:val="fr-FR"/>
        </w:rPr>
        <w:t> </w:t>
      </w:r>
      <w:r w:rsidRPr="004A08E3">
        <w:rPr>
          <w:lang w:val="fr-FR"/>
        </w:rPr>
        <w:t>11 : droit de traduction des œuvres</w:t>
      </w:r>
    </w:p>
    <w:p w:rsidR="00200E02" w:rsidRPr="004A08E3" w:rsidRDefault="00200E02" w:rsidP="00D03278">
      <w:pPr>
        <w:rPr>
          <w:lang w:val="fr-FR"/>
        </w:rPr>
      </w:pPr>
    </w:p>
    <w:p w:rsidR="003F5C76" w:rsidRPr="004A08E3" w:rsidRDefault="00D90C83" w:rsidP="00D03278">
      <w:pPr>
        <w:pStyle w:val="ONUMFS"/>
        <w:numPr>
          <w:ilvl w:val="0"/>
          <w:numId w:val="26"/>
        </w:numPr>
        <w:rPr>
          <w:szCs w:val="22"/>
          <w:lang w:val="fr-FR"/>
        </w:rPr>
      </w:pPr>
      <w:r w:rsidRPr="004A08E3">
        <w:rPr>
          <w:szCs w:val="22"/>
          <w:lang w:val="fr-FR"/>
        </w:rPr>
        <w:t>Les bibliothèques et services d</w:t>
      </w:r>
      <w:r w:rsidR="00B6014A" w:rsidRPr="004A08E3">
        <w:rPr>
          <w:szCs w:val="22"/>
          <w:lang w:val="fr-FR"/>
        </w:rPr>
        <w:t>’</w:t>
      </w:r>
      <w:r w:rsidRPr="004A08E3">
        <w:rPr>
          <w:szCs w:val="22"/>
          <w:lang w:val="fr-FR"/>
        </w:rPr>
        <w:t>archives peuvent, aux fins d</w:t>
      </w:r>
      <w:r w:rsidR="00B6014A" w:rsidRPr="004A08E3">
        <w:rPr>
          <w:szCs w:val="22"/>
          <w:lang w:val="fr-FR"/>
        </w:rPr>
        <w:t>’</w:t>
      </w:r>
      <w:r w:rsidRPr="004A08E3">
        <w:rPr>
          <w:szCs w:val="22"/>
          <w:lang w:val="fr-FR"/>
        </w:rPr>
        <w:t>enseignement, de formation ou de recherche, traduire</w:t>
      </w:r>
      <w:r w:rsidR="007E3F8A">
        <w:rPr>
          <w:szCs w:val="22"/>
          <w:lang w:val="fr-FR"/>
        </w:rPr>
        <w:t>, dans n’importe quel format, d</w:t>
      </w:r>
      <w:r w:rsidRPr="004A08E3">
        <w:rPr>
          <w:szCs w:val="22"/>
          <w:lang w:val="fr-FR"/>
        </w:rPr>
        <w:t xml:space="preserve">es œuvres acquises ou obtenues légalement si ces œuvres ne sont pas disponibles dans une langue, dès lors que la source, </w:t>
      </w:r>
      <w:r w:rsidR="00B6014A" w:rsidRPr="004A08E3">
        <w:rPr>
          <w:szCs w:val="22"/>
          <w:lang w:val="fr-FR"/>
        </w:rPr>
        <w:t>y compris</w:t>
      </w:r>
      <w:r w:rsidRPr="004A08E3">
        <w:rPr>
          <w:szCs w:val="22"/>
          <w:lang w:val="fr-FR"/>
        </w:rPr>
        <w:t xml:space="preserve"> le nom de l</w:t>
      </w:r>
      <w:r w:rsidR="00B6014A" w:rsidRPr="004A08E3">
        <w:rPr>
          <w:szCs w:val="22"/>
          <w:lang w:val="fr-FR"/>
        </w:rPr>
        <w:t>’</w:t>
      </w:r>
      <w:r w:rsidRPr="004A08E3">
        <w:rPr>
          <w:szCs w:val="22"/>
          <w:lang w:val="fr-FR"/>
        </w:rPr>
        <w:t>auteur, sont indiqués, lorsque cela est possible</w:t>
      </w:r>
      <w:r w:rsidR="00524C19" w:rsidRPr="004A08E3">
        <w:rPr>
          <w:szCs w:val="22"/>
          <w:lang w:val="fr-FR"/>
        </w:rPr>
        <w:t>.</w:t>
      </w:r>
    </w:p>
    <w:p w:rsidR="003F5C76" w:rsidRPr="004A08E3" w:rsidRDefault="003F5C76" w:rsidP="00D03278">
      <w:pPr>
        <w:pStyle w:val="Endofdocument-Annex"/>
        <w:rPr>
          <w:lang w:val="fr-FR"/>
        </w:rPr>
      </w:pPr>
    </w:p>
    <w:p w:rsidR="003F5C76" w:rsidRPr="004A08E3" w:rsidRDefault="003F5C76" w:rsidP="00D03278">
      <w:pPr>
        <w:pStyle w:val="Endofdocument-Annex"/>
        <w:rPr>
          <w:lang w:val="fr-FR"/>
        </w:rPr>
      </w:pPr>
    </w:p>
    <w:p w:rsidR="002E3035" w:rsidRPr="004A08E3" w:rsidRDefault="002E3035" w:rsidP="00D03278">
      <w:pPr>
        <w:pStyle w:val="Endofdocument-Annex"/>
        <w:rPr>
          <w:lang w:val="fr-FR"/>
        </w:rPr>
      </w:pPr>
      <w:r w:rsidRPr="004A08E3">
        <w:rPr>
          <w:lang w:val="fr-FR"/>
        </w:rPr>
        <w:t>[</w:t>
      </w:r>
      <w:r w:rsidR="00D90C83" w:rsidRPr="004A08E3">
        <w:rPr>
          <w:lang w:val="fr-FR"/>
        </w:rPr>
        <w:t>Fin du</w:t>
      </w:r>
      <w:r w:rsidRPr="004A08E3">
        <w:rPr>
          <w:lang w:val="fr-FR"/>
        </w:rPr>
        <w:t xml:space="preserve"> document]</w:t>
      </w:r>
    </w:p>
    <w:sectPr w:rsidR="002E3035" w:rsidRPr="004A08E3" w:rsidSect="008561D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F5" w:rsidRDefault="007048F5">
      <w:r>
        <w:separator/>
      </w:r>
    </w:p>
  </w:endnote>
  <w:endnote w:type="continuationSeparator" w:id="0">
    <w:p w:rsidR="007048F5" w:rsidRDefault="007048F5" w:rsidP="003B38C1">
      <w:r>
        <w:separator/>
      </w:r>
    </w:p>
    <w:p w:rsidR="007048F5" w:rsidRPr="003B38C1" w:rsidRDefault="007048F5" w:rsidP="003B38C1">
      <w:pPr>
        <w:spacing w:after="60"/>
        <w:rPr>
          <w:sz w:val="17"/>
        </w:rPr>
      </w:pPr>
      <w:r>
        <w:rPr>
          <w:sz w:val="17"/>
        </w:rPr>
        <w:t>[Endnote continued from previous page]</w:t>
      </w:r>
    </w:p>
  </w:endnote>
  <w:endnote w:type="continuationNotice" w:id="1">
    <w:p w:rsidR="007048F5" w:rsidRPr="003B38C1" w:rsidRDefault="00704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F5" w:rsidRDefault="007048F5">
      <w:r>
        <w:separator/>
      </w:r>
    </w:p>
  </w:footnote>
  <w:footnote w:type="continuationSeparator" w:id="0">
    <w:p w:rsidR="007048F5" w:rsidRDefault="007048F5" w:rsidP="008B60B2">
      <w:r>
        <w:separator/>
      </w:r>
    </w:p>
    <w:p w:rsidR="007048F5" w:rsidRPr="00ED77FB" w:rsidRDefault="007048F5" w:rsidP="008B60B2">
      <w:pPr>
        <w:spacing w:after="60"/>
        <w:rPr>
          <w:sz w:val="17"/>
          <w:szCs w:val="17"/>
        </w:rPr>
      </w:pPr>
      <w:r w:rsidRPr="00ED77FB">
        <w:rPr>
          <w:sz w:val="17"/>
          <w:szCs w:val="17"/>
        </w:rPr>
        <w:t>[Footnote continued from previous page]</w:t>
      </w:r>
    </w:p>
  </w:footnote>
  <w:footnote w:type="continuationNotice" w:id="1">
    <w:p w:rsidR="007048F5" w:rsidRPr="00ED77FB" w:rsidRDefault="00704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048F5" w:rsidP="00477D6B">
    <w:pPr>
      <w:jc w:val="right"/>
    </w:pPr>
    <w:bookmarkStart w:id="5" w:name="Code2"/>
    <w:bookmarkEnd w:id="5"/>
    <w:r>
      <w:t>SCCR/29/</w:t>
    </w:r>
    <w:r w:rsidR="009A122E">
      <w:t>4</w:t>
    </w:r>
  </w:p>
  <w:p w:rsidR="00EC4E49" w:rsidRDefault="00EC4E49" w:rsidP="00477D6B">
    <w:pPr>
      <w:jc w:val="right"/>
    </w:pPr>
    <w:r>
      <w:t xml:space="preserve">page </w:t>
    </w:r>
    <w:r>
      <w:fldChar w:fldCharType="begin"/>
    </w:r>
    <w:r>
      <w:instrText xml:space="preserve"> PAGE  \* MERGEFORMAT </w:instrText>
    </w:r>
    <w:r>
      <w:fldChar w:fldCharType="separate"/>
    </w:r>
    <w:r w:rsidR="00D83294">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04EBF"/>
    <w:multiLevelType w:val="hybridMultilevel"/>
    <w:tmpl w:val="72F81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09B5"/>
    <w:multiLevelType w:val="hybridMultilevel"/>
    <w:tmpl w:val="EBF2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00433"/>
    <w:multiLevelType w:val="hybridMultilevel"/>
    <w:tmpl w:val="B1C4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01BB3"/>
    <w:multiLevelType w:val="hybridMultilevel"/>
    <w:tmpl w:val="083C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D5468C1"/>
    <w:multiLevelType w:val="hybridMultilevel"/>
    <w:tmpl w:val="84F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A24911"/>
    <w:multiLevelType w:val="hybridMultilevel"/>
    <w:tmpl w:val="25D2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95FB5"/>
    <w:multiLevelType w:val="hybridMultilevel"/>
    <w:tmpl w:val="5046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7F7AC5"/>
    <w:multiLevelType w:val="hybridMultilevel"/>
    <w:tmpl w:val="91A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0A2C5B"/>
    <w:multiLevelType w:val="hybridMultilevel"/>
    <w:tmpl w:val="291C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D4A01"/>
    <w:multiLevelType w:val="hybridMultilevel"/>
    <w:tmpl w:val="C4B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3"/>
  </w:num>
  <w:num w:numId="5">
    <w:abstractNumId w:val="1"/>
  </w:num>
  <w:num w:numId="6">
    <w:abstractNumId w:val="8"/>
  </w:num>
  <w:num w:numId="7">
    <w:abstractNumId w:val="9"/>
  </w:num>
  <w:num w:numId="8">
    <w:abstractNumId w:val="3"/>
  </w:num>
  <w:num w:numId="9">
    <w:abstractNumId w:val="10"/>
  </w:num>
  <w:num w:numId="10">
    <w:abstractNumId w:val="7"/>
  </w:num>
  <w:num w:numId="11">
    <w:abstractNumId w:val="15"/>
  </w:num>
  <w:num w:numId="12">
    <w:abstractNumId w:val="14"/>
  </w:num>
  <w:num w:numId="13">
    <w:abstractNumId w:val="2"/>
  </w:num>
  <w:num w:numId="14">
    <w:abstractNumId w:val="5"/>
  </w:num>
  <w:num w:numId="15">
    <w:abstractNumId w:val="12"/>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SCCR"/>
    <w:docVar w:name="TextBaseURL" w:val="empty"/>
    <w:docVar w:name="UILng" w:val="en"/>
  </w:docVars>
  <w:rsids>
    <w:rsidRoot w:val="007048F5"/>
    <w:rsid w:val="00043CAA"/>
    <w:rsid w:val="00065397"/>
    <w:rsid w:val="00075432"/>
    <w:rsid w:val="00084DDA"/>
    <w:rsid w:val="000968ED"/>
    <w:rsid w:val="000A21DB"/>
    <w:rsid w:val="000F5E56"/>
    <w:rsid w:val="00126EE9"/>
    <w:rsid w:val="001362EE"/>
    <w:rsid w:val="0016762F"/>
    <w:rsid w:val="001832A6"/>
    <w:rsid w:val="001A38E0"/>
    <w:rsid w:val="00200E02"/>
    <w:rsid w:val="002203E0"/>
    <w:rsid w:val="002634C4"/>
    <w:rsid w:val="002928D3"/>
    <w:rsid w:val="00295296"/>
    <w:rsid w:val="002E3035"/>
    <w:rsid w:val="002F1FE6"/>
    <w:rsid w:val="002F412A"/>
    <w:rsid w:val="002F4E68"/>
    <w:rsid w:val="002F71FE"/>
    <w:rsid w:val="00306F14"/>
    <w:rsid w:val="00312F7F"/>
    <w:rsid w:val="00361450"/>
    <w:rsid w:val="003673CF"/>
    <w:rsid w:val="003845C1"/>
    <w:rsid w:val="003A6F89"/>
    <w:rsid w:val="003B38C1"/>
    <w:rsid w:val="003E025D"/>
    <w:rsid w:val="003F5C76"/>
    <w:rsid w:val="00423E3E"/>
    <w:rsid w:val="00427AF4"/>
    <w:rsid w:val="004647DA"/>
    <w:rsid w:val="00474062"/>
    <w:rsid w:val="00477D6B"/>
    <w:rsid w:val="004A08E3"/>
    <w:rsid w:val="004E278D"/>
    <w:rsid w:val="004E3E39"/>
    <w:rsid w:val="005019FF"/>
    <w:rsid w:val="00524C19"/>
    <w:rsid w:val="0053057A"/>
    <w:rsid w:val="00560A29"/>
    <w:rsid w:val="005B4587"/>
    <w:rsid w:val="005C6649"/>
    <w:rsid w:val="00605827"/>
    <w:rsid w:val="00646050"/>
    <w:rsid w:val="006713CA"/>
    <w:rsid w:val="00676C5C"/>
    <w:rsid w:val="006B44AF"/>
    <w:rsid w:val="007048F5"/>
    <w:rsid w:val="007D1613"/>
    <w:rsid w:val="007E3F8A"/>
    <w:rsid w:val="008007DD"/>
    <w:rsid w:val="0082503B"/>
    <w:rsid w:val="008561D6"/>
    <w:rsid w:val="008A12D4"/>
    <w:rsid w:val="008B2CC1"/>
    <w:rsid w:val="008B36D5"/>
    <w:rsid w:val="008B60B2"/>
    <w:rsid w:val="0090731E"/>
    <w:rsid w:val="00916EE2"/>
    <w:rsid w:val="00955E33"/>
    <w:rsid w:val="00966A22"/>
    <w:rsid w:val="0096722F"/>
    <w:rsid w:val="00980843"/>
    <w:rsid w:val="00985C6C"/>
    <w:rsid w:val="009A122E"/>
    <w:rsid w:val="009D0DA3"/>
    <w:rsid w:val="009E2791"/>
    <w:rsid w:val="009E3F6F"/>
    <w:rsid w:val="009F499F"/>
    <w:rsid w:val="00A42DAF"/>
    <w:rsid w:val="00A45BD8"/>
    <w:rsid w:val="00A5009F"/>
    <w:rsid w:val="00A807FA"/>
    <w:rsid w:val="00A869B7"/>
    <w:rsid w:val="00AC205C"/>
    <w:rsid w:val="00AF0A6B"/>
    <w:rsid w:val="00B05A69"/>
    <w:rsid w:val="00B6014A"/>
    <w:rsid w:val="00B9734B"/>
    <w:rsid w:val="00C11BFE"/>
    <w:rsid w:val="00CB3EDA"/>
    <w:rsid w:val="00D02383"/>
    <w:rsid w:val="00D03278"/>
    <w:rsid w:val="00D2262C"/>
    <w:rsid w:val="00D373B6"/>
    <w:rsid w:val="00D45252"/>
    <w:rsid w:val="00D71B4D"/>
    <w:rsid w:val="00D83294"/>
    <w:rsid w:val="00D90C83"/>
    <w:rsid w:val="00D93D55"/>
    <w:rsid w:val="00DC0181"/>
    <w:rsid w:val="00E01D7D"/>
    <w:rsid w:val="00E335FE"/>
    <w:rsid w:val="00E45131"/>
    <w:rsid w:val="00E607EB"/>
    <w:rsid w:val="00EC4E49"/>
    <w:rsid w:val="00ED1D6D"/>
    <w:rsid w:val="00ED4362"/>
    <w:rsid w:val="00ED77FB"/>
    <w:rsid w:val="00EE45FA"/>
    <w:rsid w:val="00EE7789"/>
    <w:rsid w:val="00EF2B12"/>
    <w:rsid w:val="00EF7008"/>
    <w:rsid w:val="00F057A9"/>
    <w:rsid w:val="00F66152"/>
    <w:rsid w:val="00F9243A"/>
    <w:rsid w:val="00FB7E3F"/>
    <w:rsid w:val="00FD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 w:type="character" w:styleId="Hyperlink">
    <w:name w:val="Hyperlink"/>
    <w:basedOn w:val="DefaultParagraphFont"/>
    <w:rsid w:val="00220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 w:type="character" w:styleId="Hyperlink">
    <w:name w:val="Hyperlink"/>
    <w:basedOn w:val="DefaultParagraphFont"/>
    <w:rsid w:val="00220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B5D2-30A8-48BE-B340-43A264B87D81}">
  <ds:schemaRefs>
    <ds:schemaRef ds:uri="http://schemas.openxmlformats.org/officeDocument/2006/bibliography"/>
  </ds:schemaRefs>
</ds:datastoreItem>
</file>

<file path=customXml/itemProps2.xml><?xml version="1.0" encoding="utf-8"?>
<ds:datastoreItem xmlns:ds="http://schemas.openxmlformats.org/officeDocument/2006/customXml" ds:itemID="{E601B42A-938F-4367-8352-6259DCB3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SCCR29 (E)</Template>
  <TotalTime>0</TotalTime>
  <Pages>4</Pages>
  <Words>1404</Words>
  <Characters>7851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SCCR/29/</vt:lpstr>
    </vt:vector>
  </TitlesOfParts>
  <Company>WIPO</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dc:title>
  <dc:creator>HAIZEL Francesca</dc:creator>
  <cp:keywords>MP/ko</cp:keywords>
  <cp:lastModifiedBy>HAIZEL Francesca</cp:lastModifiedBy>
  <cp:revision>2</cp:revision>
  <cp:lastPrinted>2014-12-09T10:13:00Z</cp:lastPrinted>
  <dcterms:created xsi:type="dcterms:W3CDTF">2014-12-09T11:11:00Z</dcterms:created>
  <dcterms:modified xsi:type="dcterms:W3CDTF">2014-12-09T11:11:00Z</dcterms:modified>
</cp:coreProperties>
</file>