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1321C" w:rsidRPr="0021321C" w:rsidTr="004726E3">
        <w:tc>
          <w:tcPr>
            <w:tcW w:w="4513" w:type="dxa"/>
            <w:tcBorders>
              <w:bottom w:val="single" w:sz="4" w:space="0" w:color="auto"/>
            </w:tcBorders>
            <w:tcMar>
              <w:bottom w:w="170" w:type="dxa"/>
            </w:tcMar>
          </w:tcPr>
          <w:p w:rsidR="0021321C" w:rsidRPr="0021321C" w:rsidRDefault="0021321C" w:rsidP="0021321C">
            <w:pPr>
              <w:rPr>
                <w:rFonts w:ascii="Arial" w:eastAsia="SimSun" w:hAnsi="Arial" w:cs="Arial"/>
                <w:sz w:val="22"/>
                <w:szCs w:val="20"/>
                <w:lang w:val="es-ES" w:eastAsia="zh-CN"/>
              </w:rPr>
            </w:pPr>
          </w:p>
        </w:tc>
        <w:tc>
          <w:tcPr>
            <w:tcW w:w="4337" w:type="dxa"/>
            <w:tcBorders>
              <w:bottom w:val="single" w:sz="4" w:space="0" w:color="auto"/>
            </w:tcBorders>
            <w:tcMar>
              <w:left w:w="0" w:type="dxa"/>
              <w:right w:w="0" w:type="dxa"/>
            </w:tcMar>
          </w:tcPr>
          <w:p w:rsidR="0021321C" w:rsidRPr="0021321C" w:rsidRDefault="0021321C" w:rsidP="0021321C">
            <w:pPr>
              <w:rPr>
                <w:rFonts w:ascii="Arial" w:eastAsia="SimSun" w:hAnsi="Arial" w:cs="Arial"/>
                <w:sz w:val="22"/>
                <w:szCs w:val="20"/>
                <w:lang w:val="es-ES" w:eastAsia="zh-CN"/>
              </w:rPr>
            </w:pPr>
            <w:r w:rsidRPr="0021321C">
              <w:rPr>
                <w:noProof/>
              </w:rPr>
              <w:drawing>
                <wp:inline distT="0" distB="0" distL="0" distR="0" wp14:anchorId="5305BCAE" wp14:editId="1E24480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1321C" w:rsidRPr="0021321C" w:rsidRDefault="0021321C" w:rsidP="0021321C">
            <w:pPr>
              <w:jc w:val="right"/>
              <w:rPr>
                <w:rFonts w:ascii="Arial" w:eastAsia="SimSun" w:hAnsi="Arial" w:cs="Arial"/>
                <w:sz w:val="22"/>
                <w:szCs w:val="20"/>
                <w:lang w:val="es-ES" w:eastAsia="zh-CN"/>
              </w:rPr>
            </w:pPr>
            <w:r w:rsidRPr="0021321C">
              <w:rPr>
                <w:rFonts w:ascii="Arial" w:eastAsia="SimSun" w:hAnsi="Arial" w:cs="Arial"/>
                <w:b/>
                <w:sz w:val="40"/>
                <w:szCs w:val="40"/>
                <w:lang w:val="es-ES" w:eastAsia="zh-CN"/>
              </w:rPr>
              <w:t>S</w:t>
            </w:r>
          </w:p>
        </w:tc>
      </w:tr>
      <w:tr w:rsidR="0021321C" w:rsidRPr="0021321C" w:rsidTr="004726E3">
        <w:trPr>
          <w:trHeight w:hRule="exact" w:val="198"/>
        </w:trPr>
        <w:tc>
          <w:tcPr>
            <w:tcW w:w="9356" w:type="dxa"/>
            <w:gridSpan w:val="3"/>
            <w:tcMar>
              <w:left w:w="0" w:type="dxa"/>
              <w:right w:w="0" w:type="dxa"/>
            </w:tcMar>
            <w:vAlign w:val="bottom"/>
          </w:tcPr>
          <w:p w:rsidR="0021321C" w:rsidRPr="0021321C" w:rsidRDefault="0021321C" w:rsidP="0021321C">
            <w:pPr>
              <w:jc w:val="right"/>
              <w:rPr>
                <w:rFonts w:ascii="Arial Black" w:eastAsia="SimSun" w:hAnsi="Arial Black" w:cs="Arial"/>
                <w:caps/>
                <w:sz w:val="15"/>
                <w:szCs w:val="20"/>
                <w:lang w:val="es-ES" w:eastAsia="zh-CN"/>
              </w:rPr>
            </w:pPr>
            <w:r w:rsidRPr="0021321C">
              <w:rPr>
                <w:rFonts w:ascii="Arial Black" w:eastAsia="SimSun" w:hAnsi="Arial Black" w:cs="Arial"/>
                <w:caps/>
                <w:sz w:val="15"/>
                <w:szCs w:val="20"/>
                <w:lang w:val="es-ES" w:eastAsia="zh-CN"/>
              </w:rPr>
              <w:t xml:space="preserve">fecha: </w:t>
            </w:r>
            <w:bookmarkStart w:id="0" w:name="Date"/>
            <w:bookmarkEnd w:id="0"/>
            <w:r w:rsidRPr="0021321C">
              <w:rPr>
                <w:rFonts w:ascii="Arial Black" w:eastAsia="SimSun" w:hAnsi="Arial Black" w:cs="Arial"/>
                <w:caps/>
                <w:sz w:val="15"/>
                <w:szCs w:val="20"/>
                <w:lang w:val="es-ES" w:eastAsia="zh-CN"/>
              </w:rPr>
              <w:t xml:space="preserve"> 11 de enero de 2018</w:t>
            </w:r>
          </w:p>
        </w:tc>
      </w:tr>
      <w:tr w:rsidR="0021321C" w:rsidRPr="0021321C" w:rsidTr="004726E3">
        <w:trPr>
          <w:trHeight w:hRule="exact" w:val="198"/>
        </w:trPr>
        <w:tc>
          <w:tcPr>
            <w:tcW w:w="9356" w:type="dxa"/>
            <w:gridSpan w:val="3"/>
            <w:tcMar>
              <w:left w:w="0" w:type="dxa"/>
              <w:right w:w="0" w:type="dxa"/>
            </w:tcMar>
            <w:vAlign w:val="bottom"/>
          </w:tcPr>
          <w:p w:rsidR="0021321C" w:rsidRPr="0021321C" w:rsidRDefault="0021321C" w:rsidP="0021321C">
            <w:pPr>
              <w:jc w:val="right"/>
              <w:rPr>
                <w:rFonts w:ascii="Arial Black" w:eastAsia="SimSun" w:hAnsi="Arial Black" w:cs="Arial"/>
                <w:caps/>
                <w:sz w:val="15"/>
                <w:szCs w:val="20"/>
                <w:lang w:val="es-ES" w:eastAsia="zh-CN"/>
              </w:rPr>
            </w:pPr>
            <w:r w:rsidRPr="0021321C">
              <w:rPr>
                <w:rFonts w:ascii="Arial Black" w:eastAsia="SimSun" w:hAnsi="Arial Black" w:cs="Arial"/>
                <w:caps/>
                <w:sz w:val="15"/>
                <w:szCs w:val="20"/>
                <w:lang w:val="es-ES" w:eastAsia="zh-CN"/>
              </w:rPr>
              <w:t xml:space="preserve">original : </w:t>
            </w:r>
            <w:bookmarkStart w:id="1" w:name="Langue"/>
            <w:bookmarkEnd w:id="1"/>
            <w:r w:rsidRPr="0021321C">
              <w:rPr>
                <w:rFonts w:ascii="Arial Black" w:eastAsia="SimSun" w:hAnsi="Arial Black" w:cs="Arial"/>
                <w:caps/>
                <w:sz w:val="15"/>
                <w:szCs w:val="20"/>
                <w:lang w:val="es-ES" w:eastAsia="zh-CN"/>
              </w:rPr>
              <w:t>inglés</w:t>
            </w:r>
          </w:p>
        </w:tc>
      </w:tr>
    </w:tbl>
    <w:p w:rsidR="0021321C" w:rsidRPr="0021321C" w:rsidRDefault="0021321C" w:rsidP="0021321C">
      <w:pPr>
        <w:spacing w:before="1200"/>
        <w:rPr>
          <w:rFonts w:ascii="Arial" w:hAnsi="Arial" w:cs="Arial"/>
          <w:smallCaps/>
          <w:sz w:val="40"/>
          <w:szCs w:val="40"/>
          <w:lang w:val="es-ES"/>
        </w:rPr>
      </w:pPr>
      <w:r w:rsidRPr="0021321C">
        <w:rPr>
          <w:rFonts w:ascii="Arial" w:hAnsi="Arial" w:cs="Arial"/>
          <w:smallCaps/>
          <w:sz w:val="40"/>
          <w:szCs w:val="40"/>
          <w:lang w:val="es-ES"/>
        </w:rPr>
        <w:t>Documento de trabajo</w:t>
      </w:r>
    </w:p>
    <w:p w:rsidR="0021321C" w:rsidRPr="0021321C" w:rsidRDefault="0021321C" w:rsidP="0021321C">
      <w:pPr>
        <w:rPr>
          <w:rFonts w:ascii="Arial" w:hAnsi="Arial" w:cs="Arial"/>
          <w:sz w:val="22"/>
          <w:szCs w:val="22"/>
          <w:lang w:val="es-ES"/>
        </w:rPr>
      </w:pP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p>
    <w:p w:rsidR="00FA228A" w:rsidRPr="006A07E5" w:rsidRDefault="004028AB" w:rsidP="00ED73CF">
      <w:pPr>
        <w:rPr>
          <w:rFonts w:ascii="Arial" w:hAnsi="Arial" w:cs="Arial"/>
          <w:b/>
          <w:i/>
          <w:sz w:val="36"/>
          <w:szCs w:val="36"/>
          <w:lang w:val="es-ES"/>
        </w:rPr>
      </w:pPr>
      <w:r w:rsidRPr="006A07E5">
        <w:rPr>
          <w:rFonts w:ascii="Arial" w:hAnsi="Arial" w:cs="Arial"/>
          <w:b/>
          <w:i/>
          <w:sz w:val="36"/>
          <w:szCs w:val="36"/>
          <w:lang w:val="es-ES"/>
        </w:rPr>
        <w:t>Caja de</w:t>
      </w:r>
      <w:r w:rsidR="0021321C">
        <w:rPr>
          <w:rFonts w:ascii="Arial" w:hAnsi="Arial" w:cs="Arial"/>
          <w:b/>
          <w:i/>
          <w:sz w:val="36"/>
          <w:szCs w:val="36"/>
          <w:lang w:val="es-ES"/>
        </w:rPr>
        <w:t xml:space="preserve"> Herramientas de la OMPI sobre buenas p</w:t>
      </w:r>
      <w:r w:rsidRPr="006A07E5">
        <w:rPr>
          <w:rFonts w:ascii="Arial" w:hAnsi="Arial" w:cs="Arial"/>
          <w:b/>
          <w:i/>
          <w:sz w:val="36"/>
          <w:szCs w:val="36"/>
          <w:lang w:val="es-ES"/>
        </w:rPr>
        <w:t>rácticas para Organismos de Gestión Colectiva</w:t>
      </w:r>
      <w:r w:rsidR="00E02CA3">
        <w:rPr>
          <w:rFonts w:ascii="Arial" w:hAnsi="Arial" w:cs="Arial"/>
          <w:b/>
          <w:i/>
          <w:sz w:val="36"/>
          <w:szCs w:val="36"/>
          <w:lang w:val="es-ES"/>
        </w:rPr>
        <w:t xml:space="preserve"> </w:t>
      </w:r>
      <w:bookmarkStart w:id="2" w:name="_GoBack"/>
      <w:r w:rsidR="00E02CA3">
        <w:rPr>
          <w:rFonts w:ascii="Arial" w:hAnsi="Arial" w:cs="Arial"/>
          <w:b/>
          <w:i/>
          <w:sz w:val="36"/>
          <w:szCs w:val="36"/>
          <w:lang w:val="es-ES"/>
        </w:rPr>
        <w:t>(</w:t>
      </w:r>
      <w:r w:rsidR="00E02CA3" w:rsidRPr="006A07E5">
        <w:rPr>
          <w:rFonts w:ascii="Arial" w:hAnsi="Arial" w:cs="Arial"/>
          <w:b/>
          <w:i/>
          <w:sz w:val="36"/>
          <w:szCs w:val="36"/>
          <w:lang w:val="es-ES"/>
        </w:rPr>
        <w:t>Caja de</w:t>
      </w:r>
      <w:r w:rsidR="00E02CA3">
        <w:rPr>
          <w:rFonts w:ascii="Arial" w:hAnsi="Arial" w:cs="Arial"/>
          <w:b/>
          <w:i/>
          <w:sz w:val="36"/>
          <w:szCs w:val="36"/>
          <w:lang w:val="es-ES"/>
        </w:rPr>
        <w:t xml:space="preserve"> Herramientas</w:t>
      </w:r>
      <w:r w:rsidR="00E02CA3">
        <w:rPr>
          <w:rFonts w:ascii="Arial" w:hAnsi="Arial" w:cs="Arial"/>
          <w:b/>
          <w:i/>
          <w:sz w:val="36"/>
          <w:szCs w:val="36"/>
          <w:lang w:val="es-ES"/>
        </w:rPr>
        <w:t>)</w:t>
      </w:r>
      <w:r w:rsidRPr="006A07E5">
        <w:rPr>
          <w:rFonts w:ascii="Arial" w:hAnsi="Arial" w:cs="Arial"/>
          <w:b/>
          <w:i/>
          <w:sz w:val="36"/>
          <w:szCs w:val="36"/>
          <w:lang w:val="es-ES"/>
        </w:rPr>
        <w:t xml:space="preserve"> </w:t>
      </w:r>
      <w:bookmarkEnd w:id="2"/>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p>
    <w:p w:rsidR="00FA228A" w:rsidRPr="00200190" w:rsidRDefault="00C72E35" w:rsidP="00ED73CF">
      <w:pPr>
        <w:rPr>
          <w:rFonts w:ascii="Arial" w:hAnsi="Arial" w:cs="Arial"/>
          <w:sz w:val="22"/>
          <w:szCs w:val="22"/>
          <w:lang w:val="es-ES"/>
        </w:rPr>
      </w:pPr>
      <w:r>
        <w:rPr>
          <w:rFonts w:ascii="Arial" w:hAnsi="Arial" w:cs="Arial"/>
          <w:sz w:val="22"/>
          <w:szCs w:val="22"/>
          <w:lang w:val="es-ES"/>
        </w:rPr>
        <w:t xml:space="preserve"> </w:t>
      </w: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p>
    <w:p w:rsidR="00FA228A" w:rsidRPr="00200190" w:rsidRDefault="00FA228A" w:rsidP="00ED73CF">
      <w:pPr>
        <w:outlineLvl w:val="0"/>
        <w:rPr>
          <w:rFonts w:ascii="Arial" w:hAnsi="Arial" w:cs="Arial"/>
          <w:sz w:val="22"/>
          <w:szCs w:val="22"/>
          <w:lang w:val="es-ES"/>
        </w:rPr>
      </w:pPr>
    </w:p>
    <w:p w:rsidR="00FA228A" w:rsidRPr="00200190" w:rsidRDefault="00FA228A" w:rsidP="00ED73CF">
      <w:pPr>
        <w:outlineLvl w:val="0"/>
        <w:rPr>
          <w:rFonts w:ascii="Arial" w:hAnsi="Arial" w:cs="Arial"/>
          <w:sz w:val="22"/>
          <w:szCs w:val="22"/>
          <w:lang w:val="es-ES"/>
        </w:rPr>
      </w:pPr>
    </w:p>
    <w:p w:rsidR="00FA228A" w:rsidRPr="00200190" w:rsidRDefault="00FA228A" w:rsidP="00ED73CF">
      <w:pPr>
        <w:jc w:val="center"/>
        <w:rPr>
          <w:rFonts w:ascii="Arial" w:hAnsi="Arial" w:cs="Arial"/>
          <w:sz w:val="22"/>
          <w:szCs w:val="22"/>
          <w:lang w:val="es-ES"/>
        </w:rPr>
      </w:pPr>
    </w:p>
    <w:p w:rsidR="00FA228A" w:rsidRPr="00200190" w:rsidRDefault="00563F77" w:rsidP="00ED73CF">
      <w:pPr>
        <w:jc w:val="center"/>
        <w:rPr>
          <w:rFonts w:ascii="Arial" w:hAnsi="Arial" w:cs="Arial"/>
          <w:b/>
          <w:sz w:val="28"/>
          <w:szCs w:val="28"/>
          <w:lang w:val="es-ES"/>
        </w:rPr>
      </w:pPr>
      <w:r w:rsidRPr="00200190">
        <w:rPr>
          <w:rFonts w:ascii="Arial" w:hAnsi="Arial" w:cs="Arial"/>
          <w:sz w:val="28"/>
          <w:szCs w:val="28"/>
          <w:lang w:val="es-ES"/>
        </w:rPr>
        <w:br w:type="page"/>
      </w:r>
      <w:r w:rsidRPr="00200190">
        <w:rPr>
          <w:rFonts w:ascii="Arial" w:hAnsi="Arial" w:cs="Arial"/>
          <w:b/>
          <w:bCs/>
          <w:sz w:val="28"/>
          <w:szCs w:val="28"/>
          <w:lang w:val="es-ES"/>
        </w:rPr>
        <w:lastRenderedPageBreak/>
        <w:t>Índice</w:t>
      </w:r>
    </w:p>
    <w:p w:rsidR="00FA228A" w:rsidRPr="00BD1F98" w:rsidRDefault="00FA228A" w:rsidP="00ED73CF">
      <w:pPr>
        <w:rPr>
          <w:rFonts w:ascii="Arial" w:hAnsi="Arial" w:cs="Arial"/>
          <w:sz w:val="22"/>
          <w:szCs w:val="22"/>
          <w:lang w:val="es-ES"/>
        </w:rPr>
      </w:pPr>
    </w:p>
    <w:p w:rsidR="00FA228A" w:rsidRPr="00BD1F98" w:rsidRDefault="00FA228A" w:rsidP="00ED73CF">
      <w:pPr>
        <w:rPr>
          <w:rFonts w:ascii="Arial" w:hAnsi="Arial" w:cs="Arial"/>
          <w:sz w:val="22"/>
          <w:szCs w:val="22"/>
          <w:lang w:val="es-ES"/>
        </w:rPr>
      </w:pPr>
    </w:p>
    <w:p w:rsidR="0052537B" w:rsidRPr="00BD1F98" w:rsidRDefault="00200190" w:rsidP="0052537B">
      <w:pPr>
        <w:pStyle w:val="TOC1"/>
        <w:spacing w:after="0"/>
        <w:ind w:left="567" w:hanging="567"/>
        <w:rPr>
          <w:rFonts w:ascii="Arial" w:eastAsiaTheme="minorEastAsia" w:hAnsi="Arial" w:cs="Arial"/>
          <w:b/>
          <w:noProof/>
          <w:sz w:val="22"/>
          <w:szCs w:val="22"/>
        </w:rPr>
      </w:pPr>
      <w:r w:rsidRPr="00BD1F98">
        <w:rPr>
          <w:rFonts w:ascii="Arial" w:hAnsi="Arial" w:cs="Arial"/>
          <w:sz w:val="22"/>
          <w:szCs w:val="22"/>
          <w:lang w:val="es-ES"/>
        </w:rPr>
        <w:fldChar w:fldCharType="begin"/>
      </w:r>
      <w:r w:rsidRPr="00BD1F98">
        <w:rPr>
          <w:rFonts w:ascii="Arial" w:hAnsi="Arial" w:cs="Arial"/>
          <w:sz w:val="22"/>
          <w:szCs w:val="22"/>
          <w:lang w:val="es-ES"/>
        </w:rPr>
        <w:instrText xml:space="preserve"> TOC \h \z \u \t "Heading 2;1" </w:instrText>
      </w:r>
      <w:r w:rsidRPr="00BD1F98">
        <w:rPr>
          <w:rFonts w:ascii="Arial" w:hAnsi="Arial" w:cs="Arial"/>
          <w:sz w:val="22"/>
          <w:szCs w:val="22"/>
          <w:lang w:val="es-ES"/>
        </w:rPr>
        <w:fldChar w:fldCharType="separate"/>
      </w:r>
      <w:hyperlink w:anchor="_Toc504048533" w:history="1">
        <w:r w:rsidR="0052537B" w:rsidRPr="00BD1F98">
          <w:rPr>
            <w:rStyle w:val="Hyperlink"/>
            <w:rFonts w:ascii="Arial" w:hAnsi="Arial" w:cs="Arial"/>
            <w:b/>
            <w:bCs/>
            <w:noProof/>
            <w:color w:val="auto"/>
            <w:sz w:val="22"/>
            <w:szCs w:val="22"/>
            <w:lang w:val="es-ES"/>
          </w:rPr>
          <w:t>1.</w:t>
        </w:r>
        <w:r w:rsidR="0052537B" w:rsidRPr="00BD1F98">
          <w:rPr>
            <w:rFonts w:ascii="Arial" w:eastAsiaTheme="minorEastAsia" w:hAnsi="Arial" w:cs="Arial"/>
            <w:b/>
            <w:noProof/>
            <w:sz w:val="22"/>
            <w:szCs w:val="22"/>
          </w:rPr>
          <w:tab/>
        </w:r>
        <w:r w:rsidR="0052537B" w:rsidRPr="00BD1F98">
          <w:rPr>
            <w:rStyle w:val="Hyperlink"/>
            <w:rFonts w:ascii="Arial" w:hAnsi="Arial" w:cs="Arial"/>
            <w:b/>
            <w:bCs/>
            <w:noProof/>
            <w:color w:val="auto"/>
            <w:sz w:val="22"/>
            <w:szCs w:val="22"/>
            <w:lang w:val="es-ES"/>
          </w:rPr>
          <w:t>Suministro de información acerca de los OGC y de su funcionamiento</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_Toc504048533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6</w:t>
        </w:r>
        <w:r w:rsidR="0052537B" w:rsidRPr="00BD1F98">
          <w:rPr>
            <w:rFonts w:ascii="Arial" w:hAnsi="Arial" w:cs="Arial"/>
            <w:b/>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34" w:history="1">
        <w:r w:rsidR="0052537B" w:rsidRPr="00BD1F98">
          <w:rPr>
            <w:rStyle w:val="Hyperlink"/>
            <w:rFonts w:ascii="Arial" w:hAnsi="Arial" w:cs="Arial"/>
            <w:iCs/>
            <w:noProof/>
            <w:color w:val="auto"/>
            <w:sz w:val="22"/>
            <w:szCs w:val="22"/>
            <w:lang w:val="es-ES"/>
          </w:rPr>
          <w:t>1.1</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El papel de los OGC y sus funciones principales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_Toc504048534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6</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Style w:val="Hyperlink"/>
          <w:rFonts w:ascii="Arial" w:hAnsi="Arial" w:cs="Arial"/>
          <w:noProof/>
          <w:color w:val="auto"/>
          <w:sz w:val="22"/>
          <w:szCs w:val="22"/>
        </w:rPr>
      </w:pPr>
      <w:hyperlink w:anchor="_Toc504048535" w:history="1">
        <w:r w:rsidR="0052537B" w:rsidRPr="00BD1F98">
          <w:rPr>
            <w:rStyle w:val="Hyperlink"/>
            <w:rFonts w:ascii="Arial" w:hAnsi="Arial" w:cs="Arial"/>
            <w:iCs/>
            <w:noProof/>
            <w:color w:val="auto"/>
            <w:sz w:val="22"/>
            <w:szCs w:val="22"/>
            <w:lang w:val="es-ES"/>
          </w:rPr>
          <w:t>1.2</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Información destinada al público</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_Toc504048535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10</w:t>
        </w:r>
        <w:r w:rsidR="0052537B" w:rsidRPr="00BD1F98">
          <w:rPr>
            <w:rFonts w:ascii="Arial" w:hAnsi="Arial" w:cs="Arial"/>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Fonts w:ascii="Arial" w:eastAsiaTheme="minorEastAsia" w:hAnsi="Arial" w:cs="Arial"/>
          <w:b/>
          <w:noProof/>
          <w:sz w:val="22"/>
          <w:szCs w:val="22"/>
        </w:rPr>
      </w:pPr>
      <w:hyperlink w:anchor="_Toc504048536" w:history="1">
        <w:r w:rsidR="0052537B" w:rsidRPr="00BD1F98">
          <w:rPr>
            <w:rStyle w:val="Hyperlink"/>
            <w:rFonts w:ascii="Arial" w:hAnsi="Arial" w:cs="Arial"/>
            <w:b/>
            <w:bCs/>
            <w:noProof/>
            <w:color w:val="auto"/>
            <w:sz w:val="22"/>
            <w:szCs w:val="22"/>
            <w:lang w:val="es-ES"/>
          </w:rPr>
          <w:t>2.</w:t>
        </w:r>
        <w:r w:rsidR="0052537B" w:rsidRPr="00BD1F98">
          <w:rPr>
            <w:rFonts w:ascii="Arial" w:eastAsiaTheme="minorEastAsia" w:hAnsi="Arial" w:cs="Arial"/>
            <w:b/>
            <w:noProof/>
            <w:sz w:val="22"/>
            <w:szCs w:val="22"/>
          </w:rPr>
          <w:tab/>
        </w:r>
        <w:r w:rsidR="0052537B" w:rsidRPr="00BD1F98">
          <w:rPr>
            <w:rStyle w:val="Hyperlink"/>
            <w:rFonts w:ascii="Arial" w:hAnsi="Arial" w:cs="Arial"/>
            <w:b/>
            <w:bCs/>
            <w:noProof/>
            <w:color w:val="auto"/>
            <w:sz w:val="22"/>
            <w:szCs w:val="22"/>
            <w:lang w:val="es-ES"/>
          </w:rPr>
          <w:t>Miembros:</w:t>
        </w:r>
        <w:r w:rsidR="00A6274A" w:rsidRPr="00BD1F98">
          <w:rPr>
            <w:rStyle w:val="Hyperlink"/>
            <w:rFonts w:ascii="Arial" w:hAnsi="Arial" w:cs="Arial"/>
            <w:b/>
            <w:bCs/>
            <w:noProof/>
            <w:color w:val="auto"/>
            <w:sz w:val="22"/>
            <w:szCs w:val="22"/>
            <w:lang w:val="es-ES"/>
          </w:rPr>
          <w:t xml:space="preserve"> </w:t>
        </w:r>
        <w:r w:rsidR="0052537B" w:rsidRPr="00BD1F98">
          <w:rPr>
            <w:rStyle w:val="Hyperlink"/>
            <w:rFonts w:ascii="Arial" w:hAnsi="Arial" w:cs="Arial"/>
            <w:b/>
            <w:bCs/>
            <w:noProof/>
            <w:color w:val="auto"/>
            <w:sz w:val="22"/>
            <w:szCs w:val="22"/>
            <w:lang w:val="es-ES"/>
          </w:rPr>
          <w:t xml:space="preserve"> información, afiliación y retirada</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_Toc504048536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13</w:t>
        </w:r>
        <w:r w:rsidR="0052537B" w:rsidRPr="00BD1F98">
          <w:rPr>
            <w:rFonts w:ascii="Arial" w:hAnsi="Arial" w:cs="Arial"/>
            <w:b/>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37" w:history="1">
        <w:r w:rsidR="0052537B" w:rsidRPr="00BD1F98">
          <w:rPr>
            <w:rStyle w:val="Hyperlink"/>
            <w:rFonts w:ascii="Arial" w:hAnsi="Arial" w:cs="Arial"/>
            <w:iCs/>
            <w:noProof/>
            <w:color w:val="auto"/>
            <w:sz w:val="22"/>
            <w:szCs w:val="22"/>
            <w:lang w:val="es-ES"/>
          </w:rPr>
          <w:t>2.1</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Antes de afiliarse a un OGC</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_Toc504048537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13</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38" w:history="1">
        <w:r w:rsidR="0052537B" w:rsidRPr="00BD1F98">
          <w:rPr>
            <w:rStyle w:val="Hyperlink"/>
            <w:rFonts w:ascii="Arial" w:hAnsi="Arial" w:cs="Arial"/>
            <w:iCs/>
            <w:noProof/>
            <w:color w:val="auto"/>
            <w:sz w:val="22"/>
            <w:szCs w:val="22"/>
            <w:lang w:val="es-ES"/>
          </w:rPr>
          <w:t>2.2</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Admisión de nuevos miembros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_Toc504048538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17</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39" w:history="1">
        <w:r w:rsidR="0052537B" w:rsidRPr="00BD1F98">
          <w:rPr>
            <w:rStyle w:val="Hyperlink"/>
            <w:rFonts w:ascii="Arial" w:hAnsi="Arial" w:cs="Arial"/>
            <w:iCs/>
            <w:noProof/>
            <w:color w:val="auto"/>
            <w:sz w:val="22"/>
            <w:szCs w:val="22"/>
            <w:lang w:val="es-ES"/>
          </w:rPr>
          <w:t>2.3</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No discriminación de los titulares de derechos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_Toc504048539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18</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40" w:history="1">
        <w:r w:rsidR="0052537B" w:rsidRPr="00BD1F98">
          <w:rPr>
            <w:rStyle w:val="Hyperlink"/>
            <w:rFonts w:ascii="Arial" w:hAnsi="Arial" w:cs="Arial"/>
            <w:noProof/>
            <w:color w:val="auto"/>
            <w:sz w:val="22"/>
            <w:szCs w:val="22"/>
            <w:lang w:val="es-ES"/>
          </w:rPr>
          <w:t>2.4</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Alcance del mandato de gestión de derechos de los OGC y de la condición de miembro</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_Toc504048540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20</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Style w:val="Hyperlink"/>
          <w:rFonts w:ascii="Arial" w:hAnsi="Arial" w:cs="Arial"/>
          <w:noProof/>
          <w:color w:val="auto"/>
          <w:sz w:val="22"/>
          <w:szCs w:val="22"/>
        </w:rPr>
      </w:pPr>
      <w:hyperlink w:anchor="_Toc504048541" w:history="1">
        <w:r w:rsidR="0052537B" w:rsidRPr="00BD1F98">
          <w:rPr>
            <w:rStyle w:val="Hyperlink"/>
            <w:rFonts w:ascii="Arial" w:hAnsi="Arial" w:cs="Arial"/>
            <w:iCs/>
            <w:noProof/>
            <w:color w:val="auto"/>
            <w:sz w:val="22"/>
            <w:szCs w:val="22"/>
            <w:lang w:val="es-ES"/>
          </w:rPr>
          <w:t>2.5</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Revocación del mandato/pertenencia</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_Toc504048541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22</w:t>
        </w:r>
        <w:r w:rsidR="0052537B" w:rsidRPr="00BD1F98">
          <w:rPr>
            <w:rFonts w:ascii="Arial" w:hAnsi="Arial" w:cs="Arial"/>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Fonts w:ascii="Arial" w:eastAsiaTheme="minorEastAsia" w:hAnsi="Arial" w:cs="Arial"/>
          <w:b/>
          <w:noProof/>
          <w:sz w:val="22"/>
          <w:szCs w:val="22"/>
        </w:rPr>
      </w:pPr>
      <w:hyperlink w:anchor="_Toc504048542" w:history="1">
        <w:r w:rsidR="0052537B" w:rsidRPr="00BD1F98">
          <w:rPr>
            <w:rStyle w:val="Hyperlink"/>
            <w:rFonts w:ascii="Arial" w:hAnsi="Arial" w:cs="Arial"/>
            <w:b/>
            <w:bCs/>
            <w:noProof/>
            <w:color w:val="auto"/>
            <w:sz w:val="22"/>
            <w:szCs w:val="22"/>
            <w:lang w:val="es-ES"/>
          </w:rPr>
          <w:t>3.</w:t>
        </w:r>
        <w:r w:rsidR="0052537B" w:rsidRPr="00BD1F98">
          <w:rPr>
            <w:rFonts w:ascii="Arial" w:eastAsiaTheme="minorEastAsia" w:hAnsi="Arial" w:cs="Arial"/>
            <w:b/>
            <w:noProof/>
            <w:sz w:val="22"/>
            <w:szCs w:val="22"/>
          </w:rPr>
          <w:tab/>
        </w:r>
        <w:r w:rsidR="0052537B" w:rsidRPr="00BD1F98">
          <w:rPr>
            <w:rStyle w:val="Hyperlink"/>
            <w:rFonts w:ascii="Arial" w:hAnsi="Arial" w:cs="Arial"/>
            <w:b/>
            <w:bCs/>
            <w:noProof/>
            <w:color w:val="auto"/>
            <w:sz w:val="22"/>
            <w:szCs w:val="22"/>
            <w:lang w:val="es-ES"/>
          </w:rPr>
          <w:t>Derechos de los miembros a un trato justo; su lugar en el OGC</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_Toc504048542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23</w:t>
        </w:r>
        <w:r w:rsidR="0052537B" w:rsidRPr="00BD1F98">
          <w:rPr>
            <w:rFonts w:ascii="Arial" w:hAnsi="Arial" w:cs="Arial"/>
            <w:b/>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43" w:history="1">
        <w:r w:rsidR="00A6274A" w:rsidRPr="00BD1F98">
          <w:rPr>
            <w:rStyle w:val="Hyperlink"/>
            <w:rFonts w:ascii="Arial" w:hAnsi="Arial" w:cs="Arial"/>
            <w:iCs/>
            <w:noProof/>
            <w:color w:val="auto"/>
            <w:sz w:val="22"/>
            <w:szCs w:val="22"/>
            <w:lang w:val="es-ES"/>
          </w:rPr>
          <w:t>3.1</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Derechos de los miembros a un trato justo</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_Toc504048543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23</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Style w:val="Hyperlink"/>
          <w:rFonts w:ascii="Arial" w:hAnsi="Arial" w:cs="Arial"/>
          <w:noProof/>
          <w:color w:val="auto"/>
          <w:sz w:val="22"/>
          <w:szCs w:val="22"/>
        </w:rPr>
      </w:pPr>
      <w:hyperlink w:anchor="_Toc504048544" w:history="1">
        <w:r w:rsidR="0052537B" w:rsidRPr="00BD1F98">
          <w:rPr>
            <w:rStyle w:val="Hyperlink"/>
            <w:rFonts w:ascii="Arial" w:hAnsi="Arial" w:cs="Arial"/>
            <w:iCs/>
            <w:noProof/>
            <w:color w:val="auto"/>
            <w:sz w:val="22"/>
            <w:szCs w:val="22"/>
            <w:lang w:val="es-ES"/>
          </w:rPr>
          <w:t>3.2</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Derechos de los miembros en los órganos de representación</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_Toc504048544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25</w:t>
        </w:r>
        <w:r w:rsidR="0052537B" w:rsidRPr="00BD1F98">
          <w:rPr>
            <w:rFonts w:ascii="Arial" w:hAnsi="Arial" w:cs="Arial"/>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Fonts w:ascii="Arial" w:eastAsiaTheme="minorEastAsia" w:hAnsi="Arial" w:cs="Arial"/>
          <w:b/>
          <w:noProof/>
          <w:sz w:val="22"/>
          <w:szCs w:val="22"/>
        </w:rPr>
      </w:pPr>
      <w:hyperlink w:anchor="_Toc504048545" w:history="1">
        <w:r w:rsidR="0052537B" w:rsidRPr="00BD1F98">
          <w:rPr>
            <w:rStyle w:val="Hyperlink"/>
            <w:rFonts w:ascii="Arial" w:hAnsi="Arial" w:cs="Arial"/>
            <w:b/>
            <w:bCs/>
            <w:noProof/>
            <w:color w:val="auto"/>
            <w:sz w:val="22"/>
            <w:szCs w:val="22"/>
            <w:lang w:val="es-ES"/>
          </w:rPr>
          <w:t>4.</w:t>
        </w:r>
        <w:r w:rsidR="0052537B" w:rsidRPr="00BD1F98">
          <w:rPr>
            <w:rFonts w:ascii="Arial" w:eastAsiaTheme="minorEastAsia" w:hAnsi="Arial" w:cs="Arial"/>
            <w:b/>
            <w:noProof/>
            <w:sz w:val="22"/>
            <w:szCs w:val="22"/>
          </w:rPr>
          <w:tab/>
        </w:r>
        <w:r w:rsidR="0052537B" w:rsidRPr="00BD1F98">
          <w:rPr>
            <w:rStyle w:val="Hyperlink"/>
            <w:rFonts w:ascii="Arial" w:hAnsi="Arial" w:cs="Arial"/>
            <w:b/>
            <w:bCs/>
            <w:noProof/>
            <w:color w:val="auto"/>
            <w:sz w:val="22"/>
            <w:szCs w:val="22"/>
            <w:lang w:val="es-ES"/>
          </w:rPr>
          <w:t>Cuestiones particulares sobre la relación entre los OGC y sus miembros</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_Toc504048545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27</w:t>
        </w:r>
        <w:r w:rsidR="0052537B" w:rsidRPr="00BD1F98">
          <w:rPr>
            <w:rFonts w:ascii="Arial" w:hAnsi="Arial" w:cs="Arial"/>
            <w:b/>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46" w:history="1">
        <w:r w:rsidR="0052537B" w:rsidRPr="00BD1F98">
          <w:rPr>
            <w:rStyle w:val="Hyperlink"/>
            <w:rFonts w:ascii="Arial" w:hAnsi="Arial" w:cs="Arial"/>
            <w:iCs/>
            <w:noProof/>
            <w:color w:val="auto"/>
            <w:sz w:val="22"/>
            <w:szCs w:val="22"/>
            <w:lang w:val="es-ES"/>
          </w:rPr>
          <w:t>4.1</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Información financiera y administrativa para los miembros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_Toc504048546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27</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47" w:history="1">
        <w:r w:rsidR="0052537B" w:rsidRPr="00BD1F98">
          <w:rPr>
            <w:rStyle w:val="Hyperlink"/>
            <w:rFonts w:ascii="Arial" w:hAnsi="Arial" w:cs="Arial"/>
            <w:iCs/>
            <w:noProof/>
            <w:color w:val="auto"/>
            <w:sz w:val="22"/>
            <w:szCs w:val="22"/>
            <w:lang w:val="es-ES"/>
          </w:rPr>
          <w:t>4.2</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 xml:space="preserve">Notificación de modificaciones en los estatutos de los OGC y otras normas </w:t>
        </w:r>
        <w:r w:rsidR="0052537B" w:rsidRPr="00BD1F98">
          <w:rPr>
            <w:rStyle w:val="Hyperlink"/>
            <w:rFonts w:ascii="Arial" w:hAnsi="Arial" w:cs="Arial"/>
            <w:iCs/>
            <w:noProof/>
            <w:color w:val="auto"/>
            <w:sz w:val="22"/>
            <w:szCs w:val="22"/>
            <w:lang w:val="es-ES"/>
          </w:rPr>
          <w:br/>
          <w:t>pertinentes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_Toc504048547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30</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Style w:val="Hyperlink"/>
          <w:rFonts w:ascii="Arial" w:hAnsi="Arial" w:cs="Arial"/>
          <w:noProof/>
          <w:color w:val="auto"/>
          <w:sz w:val="22"/>
          <w:szCs w:val="22"/>
        </w:rPr>
      </w:pPr>
      <w:hyperlink w:anchor="_Toc504048548" w:history="1">
        <w:r w:rsidR="0052537B" w:rsidRPr="00BD1F98">
          <w:rPr>
            <w:rStyle w:val="Hyperlink"/>
            <w:rFonts w:ascii="Arial" w:hAnsi="Arial" w:cs="Arial"/>
            <w:iCs/>
            <w:noProof/>
            <w:color w:val="auto"/>
            <w:sz w:val="22"/>
            <w:szCs w:val="22"/>
            <w:lang w:val="es-ES"/>
          </w:rPr>
          <w:t>4.3</w:t>
        </w:r>
        <w:r w:rsidR="0052537B" w:rsidRPr="00BD1F98">
          <w:rPr>
            <w:rFonts w:ascii="Arial" w:eastAsiaTheme="minorEastAsia" w:hAnsi="Arial" w:cs="Arial"/>
            <w:noProof/>
            <w:sz w:val="22"/>
            <w:szCs w:val="22"/>
          </w:rPr>
          <w:tab/>
        </w:r>
        <w:r w:rsidR="0052537B" w:rsidRPr="00BD1F98">
          <w:rPr>
            <w:rStyle w:val="Hyperlink"/>
            <w:rFonts w:ascii="Arial" w:hAnsi="Arial" w:cs="Arial"/>
            <w:iCs/>
            <w:noProof/>
            <w:color w:val="auto"/>
            <w:sz w:val="22"/>
            <w:szCs w:val="22"/>
            <w:lang w:val="es-ES"/>
          </w:rPr>
          <w:t>Información de contacto de los OGC</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_Toc504048548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31</w:t>
        </w:r>
        <w:r w:rsidR="0052537B" w:rsidRPr="00BD1F98">
          <w:rPr>
            <w:rFonts w:ascii="Arial" w:hAnsi="Arial" w:cs="Arial"/>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Style w:val="Hyperlink"/>
          <w:rFonts w:ascii="Arial" w:hAnsi="Arial" w:cs="Arial"/>
          <w:b/>
          <w:noProof/>
          <w:color w:val="auto"/>
          <w:sz w:val="22"/>
          <w:szCs w:val="22"/>
        </w:rPr>
      </w:pPr>
      <w:hyperlink w:anchor="_Toc504048549" w:history="1">
        <w:r w:rsidR="0052537B" w:rsidRPr="00BD1F98">
          <w:rPr>
            <w:rStyle w:val="Hyperlink"/>
            <w:rFonts w:ascii="Arial" w:hAnsi="Arial" w:cs="Arial"/>
            <w:b/>
            <w:bCs/>
            <w:noProof/>
            <w:color w:val="auto"/>
            <w:sz w:val="22"/>
            <w:szCs w:val="22"/>
            <w:lang w:val="es-ES"/>
          </w:rPr>
          <w:t>5.</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Relaciones entre los OGC</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_Toc504048549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32</w:t>
        </w:r>
        <w:r w:rsidR="0052537B" w:rsidRPr="00BD1F98">
          <w:rPr>
            <w:rFonts w:ascii="Arial" w:hAnsi="Arial" w:cs="Arial"/>
            <w:b/>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Fonts w:ascii="Arial" w:eastAsiaTheme="minorEastAsia" w:hAnsi="Arial" w:cs="Arial"/>
          <w:b/>
          <w:noProof/>
          <w:sz w:val="22"/>
          <w:szCs w:val="22"/>
        </w:rPr>
      </w:pPr>
      <w:hyperlink w:anchor="_Toc504048550" w:history="1">
        <w:r w:rsidR="0052537B" w:rsidRPr="00BD1F98">
          <w:rPr>
            <w:rStyle w:val="Hyperlink"/>
            <w:rFonts w:ascii="Arial" w:hAnsi="Arial" w:cs="Arial"/>
            <w:b/>
            <w:bCs/>
            <w:noProof/>
            <w:color w:val="auto"/>
            <w:sz w:val="22"/>
            <w:szCs w:val="22"/>
            <w:lang w:val="es-ES"/>
          </w:rPr>
          <w:t>6.</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Relaciones entre los OGC y los usuarios</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_Toc504048550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35</w:t>
        </w:r>
        <w:r w:rsidR="0052537B" w:rsidRPr="00BD1F98">
          <w:rPr>
            <w:rFonts w:ascii="Arial" w:hAnsi="Arial" w:cs="Arial"/>
            <w:b/>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51" w:history="1">
        <w:r w:rsidR="0052537B" w:rsidRPr="00BD1F98">
          <w:rPr>
            <w:rStyle w:val="Hyperlink"/>
            <w:rFonts w:ascii="Arial" w:hAnsi="Arial" w:cs="Arial"/>
            <w:noProof/>
            <w:color w:val="auto"/>
            <w:sz w:val="22"/>
            <w:szCs w:val="22"/>
            <w:lang w:val="es-ES"/>
          </w:rPr>
          <w:t>6.1</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Información suministrada a los usuarios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_Toc504048551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35</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52" w:history="1">
        <w:r w:rsidR="0052537B" w:rsidRPr="00BD1F98">
          <w:rPr>
            <w:rStyle w:val="Hyperlink"/>
            <w:rFonts w:ascii="Arial" w:hAnsi="Arial" w:cs="Arial"/>
            <w:noProof/>
            <w:color w:val="auto"/>
            <w:sz w:val="22"/>
            <w:szCs w:val="22"/>
            <w:lang w:val="es-ES"/>
          </w:rPr>
          <w:t>6.2</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Principios que regulan la concesión de licencias a los usuarios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_Toc504048552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38</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Style w:val="Hyperlink"/>
          <w:rFonts w:ascii="Arial" w:hAnsi="Arial" w:cs="Arial"/>
          <w:noProof/>
          <w:color w:val="auto"/>
          <w:sz w:val="22"/>
          <w:szCs w:val="22"/>
        </w:rPr>
      </w:pPr>
      <w:hyperlink w:anchor="_Toc504048553" w:history="1">
        <w:r w:rsidR="0052537B" w:rsidRPr="00BD1F98">
          <w:rPr>
            <w:rStyle w:val="Hyperlink"/>
            <w:rFonts w:ascii="Arial" w:hAnsi="Arial" w:cs="Arial"/>
            <w:noProof/>
            <w:color w:val="auto"/>
            <w:sz w:val="22"/>
            <w:szCs w:val="22"/>
            <w:lang w:val="es-ES"/>
          </w:rPr>
          <w:t>6.3</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Normas para establecer tarifas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_Toc504048553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39</w:t>
        </w:r>
        <w:r w:rsidR="0052537B" w:rsidRPr="00BD1F98">
          <w:rPr>
            <w:rFonts w:ascii="Arial" w:hAnsi="Arial" w:cs="Arial"/>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Fonts w:ascii="Arial" w:eastAsiaTheme="minorEastAsia" w:hAnsi="Arial" w:cs="Arial"/>
          <w:b/>
          <w:noProof/>
          <w:sz w:val="22"/>
          <w:szCs w:val="22"/>
        </w:rPr>
      </w:pPr>
      <w:hyperlink w:anchor="_Toc504048554" w:history="1">
        <w:r w:rsidR="0052537B" w:rsidRPr="00BD1F98">
          <w:rPr>
            <w:rStyle w:val="Hyperlink"/>
            <w:rFonts w:ascii="Arial" w:hAnsi="Arial" w:cs="Arial"/>
            <w:b/>
            <w:bCs/>
            <w:noProof/>
            <w:color w:val="auto"/>
            <w:sz w:val="22"/>
            <w:szCs w:val="22"/>
            <w:lang w:val="es-ES"/>
          </w:rPr>
          <w:t>7.</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Gobernanza</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_Toc504048554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42</w:t>
        </w:r>
        <w:r w:rsidR="0052537B" w:rsidRPr="00BD1F98">
          <w:rPr>
            <w:rFonts w:ascii="Arial" w:hAnsi="Arial" w:cs="Arial"/>
            <w:b/>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55" w:history="1">
        <w:r w:rsidR="0052537B" w:rsidRPr="00BD1F98">
          <w:rPr>
            <w:rStyle w:val="Hyperlink"/>
            <w:rFonts w:ascii="Arial" w:hAnsi="Arial" w:cs="Arial"/>
            <w:noProof/>
            <w:color w:val="auto"/>
            <w:sz w:val="22"/>
            <w:szCs w:val="22"/>
            <w:lang w:val="es-ES"/>
          </w:rPr>
          <w:t>7.1</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Asamblea general</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_Toc504048555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42</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56" w:history="1">
        <w:r w:rsidR="0052537B" w:rsidRPr="00BD1F98">
          <w:rPr>
            <w:rStyle w:val="Hyperlink"/>
            <w:rFonts w:ascii="Arial" w:hAnsi="Arial" w:cs="Arial"/>
            <w:noProof/>
            <w:color w:val="auto"/>
            <w:sz w:val="22"/>
            <w:szCs w:val="22"/>
            <w:lang w:val="es-ES"/>
          </w:rPr>
          <w:t>7.2</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Supervisión interna</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_Toc504048556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44</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Style w:val="Hyperlink"/>
          <w:rFonts w:ascii="Arial" w:hAnsi="Arial" w:cs="Arial"/>
          <w:noProof/>
          <w:color w:val="auto"/>
          <w:sz w:val="22"/>
          <w:szCs w:val="22"/>
        </w:rPr>
      </w:pPr>
      <w:hyperlink w:anchor="_Toc504048557" w:history="1">
        <w:r w:rsidR="0052537B" w:rsidRPr="00BD1F98">
          <w:rPr>
            <w:rStyle w:val="Hyperlink"/>
            <w:rFonts w:ascii="Arial" w:hAnsi="Arial" w:cs="Arial"/>
            <w:noProof/>
            <w:color w:val="auto"/>
            <w:sz w:val="22"/>
            <w:szCs w:val="22"/>
            <w:lang w:val="es-ES"/>
          </w:rPr>
          <w:t>7.3</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Prevención de conflictos de interés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_Toc504048557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45</w:t>
        </w:r>
        <w:r w:rsidR="0052537B" w:rsidRPr="00BD1F98">
          <w:rPr>
            <w:rFonts w:ascii="Arial" w:hAnsi="Arial" w:cs="Arial"/>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Fonts w:ascii="Arial" w:eastAsiaTheme="minorEastAsia" w:hAnsi="Arial" w:cs="Arial"/>
          <w:b/>
          <w:noProof/>
          <w:sz w:val="22"/>
          <w:szCs w:val="22"/>
        </w:rPr>
      </w:pPr>
      <w:hyperlink w:anchor="_Toc504048558" w:history="1">
        <w:r w:rsidR="0052537B" w:rsidRPr="00BD1F98">
          <w:rPr>
            <w:rStyle w:val="Hyperlink"/>
            <w:rFonts w:ascii="Arial" w:hAnsi="Arial" w:cs="Arial"/>
            <w:b/>
            <w:bCs/>
            <w:noProof/>
            <w:color w:val="auto"/>
            <w:sz w:val="22"/>
            <w:szCs w:val="22"/>
            <w:lang w:val="es-ES"/>
          </w:rPr>
          <w:t>8.</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Administración financiera, reparto de ingresos y deducciones</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_Toc504048558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48</w:t>
        </w:r>
        <w:r w:rsidR="0052537B" w:rsidRPr="00BD1F98">
          <w:rPr>
            <w:rFonts w:ascii="Arial" w:hAnsi="Arial" w:cs="Arial"/>
            <w:b/>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59" w:history="1">
        <w:r w:rsidR="0052537B" w:rsidRPr="00BD1F98">
          <w:rPr>
            <w:rStyle w:val="Hyperlink"/>
            <w:rFonts w:ascii="Arial" w:hAnsi="Arial" w:cs="Arial"/>
            <w:noProof/>
            <w:color w:val="auto"/>
            <w:sz w:val="22"/>
            <w:szCs w:val="22"/>
            <w:lang w:val="es-ES"/>
          </w:rPr>
          <w:t>8.1</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Separación de cuentas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_Toc504048559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48</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60" w:history="1">
        <w:r w:rsidR="0052537B" w:rsidRPr="00BD1F98">
          <w:rPr>
            <w:rStyle w:val="Hyperlink"/>
            <w:rFonts w:ascii="Arial" w:hAnsi="Arial" w:cs="Arial"/>
            <w:noProof/>
            <w:color w:val="auto"/>
            <w:sz w:val="22"/>
            <w:szCs w:val="22"/>
            <w:lang w:val="es-ES"/>
          </w:rPr>
          <w:t>8.2</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Informe anual</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_Toc504048560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49</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61" w:history="1">
        <w:r w:rsidR="0052537B" w:rsidRPr="00BD1F98">
          <w:rPr>
            <w:rStyle w:val="Hyperlink"/>
            <w:rFonts w:ascii="Arial" w:hAnsi="Arial" w:cs="Arial"/>
            <w:noProof/>
            <w:color w:val="auto"/>
            <w:sz w:val="22"/>
            <w:szCs w:val="22"/>
            <w:lang w:val="es-ES"/>
          </w:rPr>
          <w:t>8.3</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Políticas de reparto</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_Toc504048561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51</w:t>
        </w:r>
        <w:r w:rsidR="0052537B" w:rsidRPr="00BD1F98">
          <w:rPr>
            <w:rFonts w:ascii="Arial" w:hAnsi="Arial" w:cs="Arial"/>
            <w:noProof/>
            <w:webHidden/>
            <w:sz w:val="22"/>
            <w:szCs w:val="22"/>
          </w:rPr>
          <w:fldChar w:fldCharType="end"/>
        </w:r>
      </w:hyperlink>
    </w:p>
    <w:p w:rsidR="0052537B" w:rsidRPr="00BD1F98" w:rsidRDefault="00E02CA3" w:rsidP="0052537B">
      <w:pPr>
        <w:pStyle w:val="TOC1"/>
        <w:spacing w:after="0"/>
        <w:ind w:left="567" w:hanging="567"/>
        <w:rPr>
          <w:rStyle w:val="Hyperlink"/>
          <w:rFonts w:ascii="Arial" w:hAnsi="Arial" w:cs="Arial"/>
          <w:noProof/>
          <w:color w:val="auto"/>
          <w:sz w:val="22"/>
          <w:szCs w:val="22"/>
        </w:rPr>
      </w:pPr>
      <w:hyperlink w:anchor="_Toc504048562" w:history="1">
        <w:r w:rsidR="0052537B" w:rsidRPr="00BD1F98">
          <w:rPr>
            <w:rStyle w:val="Hyperlink"/>
            <w:rFonts w:ascii="Arial" w:hAnsi="Arial" w:cs="Arial"/>
            <w:noProof/>
            <w:color w:val="auto"/>
            <w:sz w:val="22"/>
            <w:szCs w:val="22"/>
            <w:lang w:val="es-ES"/>
          </w:rPr>
          <w:t>8.4</w:t>
        </w:r>
        <w:r w:rsidR="0052537B" w:rsidRPr="00BD1F98">
          <w:rPr>
            <w:rFonts w:ascii="Arial" w:eastAsiaTheme="minorEastAsia" w:hAnsi="Arial" w:cs="Arial"/>
            <w:noProof/>
            <w:sz w:val="22"/>
            <w:szCs w:val="22"/>
          </w:rPr>
          <w:tab/>
        </w:r>
        <w:r w:rsidR="0052537B" w:rsidRPr="00BD1F98">
          <w:rPr>
            <w:rStyle w:val="Hyperlink"/>
            <w:rFonts w:ascii="Arial" w:hAnsi="Arial" w:cs="Arial"/>
            <w:noProof/>
            <w:color w:val="auto"/>
            <w:sz w:val="22"/>
            <w:szCs w:val="22"/>
            <w:lang w:val="es-ES"/>
          </w:rPr>
          <w:t>Deducciones practicadas sobre los ingresos de derechos (entre otros, para servicios sociales, culturales y educativos)</w:t>
        </w:r>
        <w:r w:rsidR="0052537B" w:rsidRPr="00BD1F98">
          <w:rPr>
            <w:rFonts w:ascii="Arial" w:hAnsi="Arial" w:cs="Arial"/>
            <w:noProof/>
            <w:webHidden/>
            <w:sz w:val="22"/>
            <w:szCs w:val="22"/>
          </w:rPr>
          <w:tab/>
        </w:r>
        <w:r w:rsidR="0052537B" w:rsidRPr="00BD1F98">
          <w:rPr>
            <w:rFonts w:ascii="Arial" w:hAnsi="Arial" w:cs="Arial"/>
            <w:noProof/>
            <w:webHidden/>
            <w:sz w:val="22"/>
            <w:szCs w:val="22"/>
          </w:rPr>
          <w:fldChar w:fldCharType="begin"/>
        </w:r>
        <w:r w:rsidR="0052537B" w:rsidRPr="00BD1F98">
          <w:rPr>
            <w:rFonts w:ascii="Arial" w:hAnsi="Arial" w:cs="Arial"/>
            <w:noProof/>
            <w:webHidden/>
            <w:sz w:val="22"/>
            <w:szCs w:val="22"/>
          </w:rPr>
          <w:instrText xml:space="preserve"> PAGEREF _Toc504048562 \h </w:instrText>
        </w:r>
        <w:r w:rsidR="0052537B" w:rsidRPr="00BD1F98">
          <w:rPr>
            <w:rFonts w:ascii="Arial" w:hAnsi="Arial" w:cs="Arial"/>
            <w:noProof/>
            <w:webHidden/>
            <w:sz w:val="22"/>
            <w:szCs w:val="22"/>
          </w:rPr>
        </w:r>
        <w:r w:rsidR="0052537B" w:rsidRPr="00BD1F98">
          <w:rPr>
            <w:rFonts w:ascii="Arial" w:hAnsi="Arial" w:cs="Arial"/>
            <w:noProof/>
            <w:webHidden/>
            <w:sz w:val="22"/>
            <w:szCs w:val="22"/>
          </w:rPr>
          <w:fldChar w:fldCharType="separate"/>
        </w:r>
        <w:r w:rsidR="00813504">
          <w:rPr>
            <w:rFonts w:ascii="Arial" w:hAnsi="Arial" w:cs="Arial"/>
            <w:noProof/>
            <w:webHidden/>
            <w:sz w:val="22"/>
            <w:szCs w:val="22"/>
          </w:rPr>
          <w:t>55</w:t>
        </w:r>
        <w:r w:rsidR="0052537B" w:rsidRPr="00BD1F98">
          <w:rPr>
            <w:rFonts w:ascii="Arial" w:hAnsi="Arial" w:cs="Arial"/>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Style w:val="Hyperlink"/>
          <w:rFonts w:ascii="Arial" w:hAnsi="Arial" w:cs="Arial"/>
          <w:b/>
          <w:noProof/>
          <w:color w:val="auto"/>
          <w:sz w:val="22"/>
          <w:szCs w:val="22"/>
        </w:rPr>
      </w:pPr>
      <w:hyperlink w:anchor="_Toc504048563" w:history="1">
        <w:r w:rsidR="0052537B" w:rsidRPr="00BD1F98">
          <w:rPr>
            <w:rStyle w:val="Hyperlink"/>
            <w:rFonts w:ascii="Arial" w:hAnsi="Arial" w:cs="Arial"/>
            <w:b/>
            <w:noProof/>
            <w:color w:val="auto"/>
            <w:sz w:val="22"/>
            <w:szCs w:val="22"/>
            <w:lang w:val="es-ES"/>
          </w:rPr>
          <w:t>9.</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Tratamiento de los datos de miembros y usuarios</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_Toc504048563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57</w:t>
        </w:r>
        <w:r w:rsidR="0052537B" w:rsidRPr="00BD1F98">
          <w:rPr>
            <w:rFonts w:ascii="Arial" w:hAnsi="Arial" w:cs="Arial"/>
            <w:b/>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Style w:val="Hyperlink"/>
          <w:rFonts w:ascii="Arial" w:hAnsi="Arial" w:cs="Arial"/>
          <w:b/>
          <w:noProof/>
          <w:color w:val="auto"/>
          <w:sz w:val="22"/>
          <w:szCs w:val="22"/>
        </w:rPr>
      </w:pPr>
      <w:hyperlink w:anchor="_Toc504048564" w:history="1">
        <w:r w:rsidR="0052537B" w:rsidRPr="00BD1F98">
          <w:rPr>
            <w:rStyle w:val="Hyperlink"/>
            <w:rFonts w:ascii="Arial" w:hAnsi="Arial" w:cs="Arial"/>
            <w:b/>
            <w:noProof/>
            <w:color w:val="auto"/>
            <w:sz w:val="22"/>
            <w:szCs w:val="22"/>
            <w:lang w:val="es-ES"/>
          </w:rPr>
          <w:t>10.</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Desarrollo de aptitudes y sensibilización del personal</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_Toc504048564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58</w:t>
        </w:r>
        <w:r w:rsidR="0052537B" w:rsidRPr="00BD1F98">
          <w:rPr>
            <w:rFonts w:ascii="Arial" w:hAnsi="Arial" w:cs="Arial"/>
            <w:b/>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Style w:val="Hyperlink"/>
          <w:rFonts w:ascii="Arial" w:hAnsi="Arial" w:cs="Arial"/>
          <w:b/>
          <w:noProof/>
          <w:color w:val="auto"/>
          <w:sz w:val="22"/>
          <w:szCs w:val="22"/>
        </w:rPr>
      </w:pPr>
      <w:hyperlink w:anchor="_Toc504048565" w:history="1">
        <w:r w:rsidR="0052537B" w:rsidRPr="00BD1F98">
          <w:rPr>
            <w:rStyle w:val="Hyperlink"/>
            <w:rFonts w:ascii="Arial" w:hAnsi="Arial" w:cs="Arial"/>
            <w:b/>
            <w:noProof/>
            <w:color w:val="auto"/>
            <w:sz w:val="22"/>
            <w:szCs w:val="22"/>
            <w:lang w:val="es-ES"/>
          </w:rPr>
          <w:t>11.</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Procedimientos de reclamación y solución de controversias</w:t>
        </w:r>
        <w:r w:rsidR="0052537B" w:rsidRPr="00BD1F98">
          <w:rPr>
            <w:rFonts w:ascii="Arial" w:hAnsi="Arial" w:cs="Arial"/>
            <w:b/>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_Toc504048565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59</w:t>
        </w:r>
        <w:r w:rsidR="0052537B" w:rsidRPr="00BD1F98">
          <w:rPr>
            <w:rFonts w:ascii="Arial" w:hAnsi="Arial" w:cs="Arial"/>
            <w:b/>
            <w:noProof/>
            <w:webHidden/>
            <w:sz w:val="22"/>
            <w:szCs w:val="22"/>
          </w:rPr>
          <w:fldChar w:fldCharType="end"/>
        </w:r>
      </w:hyperlink>
    </w:p>
    <w:p w:rsidR="0052537B" w:rsidRPr="00BD1F98" w:rsidRDefault="0052537B" w:rsidP="0052537B">
      <w:pPr>
        <w:rPr>
          <w:noProof/>
        </w:rPr>
      </w:pPr>
    </w:p>
    <w:p w:rsidR="0052537B" w:rsidRPr="00BD1F98" w:rsidRDefault="00E02CA3" w:rsidP="0052537B">
      <w:pPr>
        <w:pStyle w:val="TOC1"/>
        <w:spacing w:after="0"/>
        <w:ind w:left="567" w:hanging="567"/>
        <w:rPr>
          <w:rFonts w:ascii="Arial" w:eastAsiaTheme="minorEastAsia" w:hAnsi="Arial" w:cs="Arial"/>
          <w:noProof/>
          <w:sz w:val="22"/>
          <w:szCs w:val="22"/>
        </w:rPr>
      </w:pPr>
      <w:hyperlink w:anchor="_Toc504048566" w:history="1">
        <w:r w:rsidR="0052537B" w:rsidRPr="00BD1F98">
          <w:rPr>
            <w:rStyle w:val="Hyperlink"/>
            <w:rFonts w:ascii="Arial" w:hAnsi="Arial" w:cs="Arial"/>
            <w:b/>
            <w:noProof/>
            <w:color w:val="auto"/>
            <w:sz w:val="22"/>
            <w:szCs w:val="22"/>
            <w:lang w:val="es-ES"/>
          </w:rPr>
          <w:t>12.</w:t>
        </w:r>
        <w:r w:rsidR="0052537B" w:rsidRPr="00BD1F98">
          <w:rPr>
            <w:rFonts w:ascii="Arial" w:eastAsiaTheme="minorEastAsia" w:hAnsi="Arial" w:cs="Arial"/>
            <w:b/>
            <w:noProof/>
            <w:sz w:val="22"/>
            <w:szCs w:val="22"/>
          </w:rPr>
          <w:tab/>
        </w:r>
        <w:r w:rsidR="0052537B" w:rsidRPr="00BD1F98">
          <w:rPr>
            <w:rStyle w:val="Hyperlink"/>
            <w:rFonts w:ascii="Arial" w:hAnsi="Arial" w:cs="Arial"/>
            <w:b/>
            <w:noProof/>
            <w:color w:val="auto"/>
            <w:sz w:val="22"/>
            <w:szCs w:val="22"/>
            <w:lang w:val="es-ES"/>
          </w:rPr>
          <w:t>Supervisión y seguimiento de los OGC</w:t>
        </w:r>
        <w:r w:rsidR="0052537B" w:rsidRPr="00BD1F98">
          <w:rPr>
            <w:rFonts w:ascii="Arial" w:hAnsi="Arial" w:cs="Arial"/>
            <w:noProof/>
            <w:webHidden/>
            <w:sz w:val="22"/>
            <w:szCs w:val="22"/>
          </w:rPr>
          <w:tab/>
        </w:r>
        <w:r w:rsidR="0052537B" w:rsidRPr="00BD1F98">
          <w:rPr>
            <w:rFonts w:ascii="Arial" w:hAnsi="Arial" w:cs="Arial"/>
            <w:b/>
            <w:noProof/>
            <w:webHidden/>
            <w:sz w:val="22"/>
            <w:szCs w:val="22"/>
          </w:rPr>
          <w:fldChar w:fldCharType="begin"/>
        </w:r>
        <w:r w:rsidR="0052537B" w:rsidRPr="00BD1F98">
          <w:rPr>
            <w:rFonts w:ascii="Arial" w:hAnsi="Arial" w:cs="Arial"/>
            <w:b/>
            <w:noProof/>
            <w:webHidden/>
            <w:sz w:val="22"/>
            <w:szCs w:val="22"/>
          </w:rPr>
          <w:instrText xml:space="preserve"> PAGEREF _Toc504048566 \h </w:instrText>
        </w:r>
        <w:r w:rsidR="0052537B" w:rsidRPr="00BD1F98">
          <w:rPr>
            <w:rFonts w:ascii="Arial" w:hAnsi="Arial" w:cs="Arial"/>
            <w:b/>
            <w:noProof/>
            <w:webHidden/>
            <w:sz w:val="22"/>
            <w:szCs w:val="22"/>
          </w:rPr>
        </w:r>
        <w:r w:rsidR="0052537B" w:rsidRPr="00BD1F98">
          <w:rPr>
            <w:rFonts w:ascii="Arial" w:hAnsi="Arial" w:cs="Arial"/>
            <w:b/>
            <w:noProof/>
            <w:webHidden/>
            <w:sz w:val="22"/>
            <w:szCs w:val="22"/>
          </w:rPr>
          <w:fldChar w:fldCharType="separate"/>
        </w:r>
        <w:r w:rsidR="00813504">
          <w:rPr>
            <w:rFonts w:ascii="Arial" w:hAnsi="Arial" w:cs="Arial"/>
            <w:b/>
            <w:noProof/>
            <w:webHidden/>
            <w:sz w:val="22"/>
            <w:szCs w:val="22"/>
          </w:rPr>
          <w:t>61</w:t>
        </w:r>
        <w:r w:rsidR="0052537B" w:rsidRPr="00BD1F98">
          <w:rPr>
            <w:rFonts w:ascii="Arial" w:hAnsi="Arial" w:cs="Arial"/>
            <w:b/>
            <w:noProof/>
            <w:webHidden/>
            <w:sz w:val="22"/>
            <w:szCs w:val="22"/>
          </w:rPr>
          <w:fldChar w:fldCharType="end"/>
        </w:r>
      </w:hyperlink>
    </w:p>
    <w:p w:rsidR="00FA228A" w:rsidRPr="00200190" w:rsidRDefault="00200190" w:rsidP="0052537B">
      <w:pPr>
        <w:ind w:left="567" w:hanging="567"/>
        <w:rPr>
          <w:rFonts w:ascii="Arial" w:hAnsi="Arial" w:cs="Arial"/>
          <w:sz w:val="22"/>
          <w:szCs w:val="22"/>
          <w:lang w:val="es-ES"/>
        </w:rPr>
      </w:pPr>
      <w:r w:rsidRPr="00BD1F98">
        <w:rPr>
          <w:rFonts w:ascii="Arial" w:hAnsi="Arial" w:cs="Arial"/>
          <w:sz w:val="22"/>
          <w:szCs w:val="22"/>
          <w:lang w:val="es-ES"/>
        </w:rPr>
        <w:fldChar w:fldCharType="end"/>
      </w:r>
    </w:p>
    <w:p w:rsidR="002027F0" w:rsidRPr="00200190" w:rsidRDefault="002027F0" w:rsidP="00ED73CF">
      <w:pPr>
        <w:rPr>
          <w:rFonts w:ascii="Arial" w:hAnsi="Arial" w:cs="Arial"/>
          <w:sz w:val="22"/>
          <w:szCs w:val="22"/>
          <w:lang w:val="es-ES"/>
        </w:rPr>
      </w:pPr>
    </w:p>
    <w:p w:rsidR="00FA228A" w:rsidRPr="00200190" w:rsidRDefault="00563F77" w:rsidP="00ED73CF">
      <w:pPr>
        <w:jc w:val="center"/>
        <w:rPr>
          <w:rFonts w:ascii="Arial" w:hAnsi="Arial" w:cs="Arial"/>
          <w:b/>
          <w:sz w:val="28"/>
          <w:szCs w:val="28"/>
          <w:lang w:val="es-ES"/>
        </w:rPr>
      </w:pPr>
      <w:r w:rsidRPr="00200190">
        <w:rPr>
          <w:rFonts w:ascii="Arial" w:hAnsi="Arial" w:cs="Arial"/>
          <w:sz w:val="22"/>
          <w:szCs w:val="22"/>
          <w:lang w:val="es-ES"/>
        </w:rPr>
        <w:br w:type="page"/>
      </w:r>
      <w:r w:rsidRPr="00200190">
        <w:rPr>
          <w:rFonts w:ascii="Arial" w:hAnsi="Arial" w:cs="Arial"/>
          <w:b/>
          <w:bCs/>
          <w:sz w:val="28"/>
          <w:szCs w:val="28"/>
          <w:lang w:val="es-ES"/>
        </w:rPr>
        <w:lastRenderedPageBreak/>
        <w:t>Glosario</w:t>
      </w:r>
    </w:p>
    <w:p w:rsidR="00FA228A" w:rsidRPr="00200190" w:rsidRDefault="00FA228A" w:rsidP="00ED73CF">
      <w:pPr>
        <w:jc w:val="both"/>
        <w:outlineLvl w:val="0"/>
        <w:rPr>
          <w:rFonts w:ascii="Arial" w:hAnsi="Arial" w:cs="Arial"/>
          <w:b/>
          <w:sz w:val="22"/>
          <w:szCs w:val="22"/>
          <w:lang w:val="es-ES"/>
        </w:rPr>
      </w:pPr>
    </w:p>
    <w:p w:rsidR="00FA228A" w:rsidRPr="00200190" w:rsidRDefault="00FA228A" w:rsidP="00ED73CF">
      <w:pPr>
        <w:jc w:val="both"/>
        <w:outlineLvl w:val="0"/>
        <w:rPr>
          <w:rFonts w:ascii="Arial" w:hAnsi="Arial" w:cs="Arial"/>
          <w:b/>
          <w:sz w:val="22"/>
          <w:szCs w:val="22"/>
          <w:lang w:val="es-ES"/>
        </w:rPr>
      </w:pPr>
    </w:p>
    <w:p w:rsidR="00A84CB1" w:rsidRPr="00200190" w:rsidRDefault="00DD3CA4" w:rsidP="00A84CB1">
      <w:pPr>
        <w:rPr>
          <w:rFonts w:ascii="Arial" w:hAnsi="Arial" w:cs="Arial"/>
          <w:sz w:val="22"/>
          <w:szCs w:val="22"/>
          <w:u w:val="single"/>
          <w:lang w:val="es-ES"/>
        </w:rPr>
      </w:pPr>
      <w:r w:rsidRPr="00200190">
        <w:rPr>
          <w:rFonts w:ascii="Arial" w:hAnsi="Arial" w:cs="Arial"/>
          <w:sz w:val="22"/>
          <w:szCs w:val="22"/>
          <w:u w:val="single"/>
          <w:lang w:val="es-ES"/>
        </w:rPr>
        <w:t>Acuerdos de r</w:t>
      </w:r>
      <w:r w:rsidR="00A84CB1" w:rsidRPr="00200190">
        <w:rPr>
          <w:rFonts w:ascii="Arial" w:hAnsi="Arial" w:cs="Arial"/>
          <w:sz w:val="22"/>
          <w:szCs w:val="22"/>
          <w:u w:val="single"/>
          <w:lang w:val="es-ES"/>
        </w:rPr>
        <w:t>epresentación</w:t>
      </w:r>
    </w:p>
    <w:p w:rsidR="00A84CB1" w:rsidRPr="00200190" w:rsidRDefault="00A42EAB" w:rsidP="00A84CB1">
      <w:pPr>
        <w:ind w:left="567"/>
        <w:rPr>
          <w:rFonts w:ascii="Arial" w:hAnsi="Arial" w:cs="Arial"/>
          <w:sz w:val="22"/>
          <w:szCs w:val="22"/>
          <w:lang w:val="es-ES"/>
        </w:rPr>
      </w:pPr>
      <w:r w:rsidRPr="00200190">
        <w:rPr>
          <w:rFonts w:ascii="Arial" w:hAnsi="Arial" w:cs="Arial"/>
          <w:sz w:val="22"/>
          <w:szCs w:val="22"/>
          <w:lang w:val="es-ES"/>
        </w:rPr>
        <w:t>Todo</w:t>
      </w:r>
      <w:r w:rsidR="00A84CB1" w:rsidRPr="00200190">
        <w:rPr>
          <w:rFonts w:ascii="Arial" w:hAnsi="Arial" w:cs="Arial"/>
          <w:sz w:val="22"/>
          <w:szCs w:val="22"/>
          <w:lang w:val="es-ES"/>
        </w:rPr>
        <w:t xml:space="preserve"> </w:t>
      </w:r>
      <w:r w:rsidRPr="00200190">
        <w:rPr>
          <w:rFonts w:ascii="Arial" w:hAnsi="Arial" w:cs="Arial"/>
          <w:sz w:val="22"/>
          <w:szCs w:val="22"/>
          <w:lang w:val="es-ES"/>
        </w:rPr>
        <w:t>acuerdo</w:t>
      </w:r>
      <w:r w:rsidR="00A84CB1" w:rsidRPr="00200190">
        <w:rPr>
          <w:rFonts w:ascii="Arial" w:hAnsi="Arial" w:cs="Arial"/>
          <w:sz w:val="22"/>
          <w:szCs w:val="22"/>
          <w:lang w:val="es-ES"/>
        </w:rPr>
        <w:t xml:space="preserve"> de representación unilateral</w:t>
      </w:r>
      <w:r w:rsidRPr="00200190">
        <w:rPr>
          <w:rFonts w:ascii="Arial" w:hAnsi="Arial" w:cs="Arial"/>
          <w:sz w:val="22"/>
          <w:szCs w:val="22"/>
          <w:lang w:val="es-ES"/>
        </w:rPr>
        <w:t xml:space="preserve">, bilateral y </w:t>
      </w:r>
      <w:proofErr w:type="gramStart"/>
      <w:r w:rsidRPr="00200190">
        <w:rPr>
          <w:rFonts w:ascii="Arial" w:hAnsi="Arial" w:cs="Arial"/>
          <w:sz w:val="22"/>
          <w:szCs w:val="22"/>
          <w:lang w:val="es-ES"/>
        </w:rPr>
        <w:t>recíproco</w:t>
      </w:r>
      <w:proofErr w:type="gramEnd"/>
      <w:r w:rsidR="00A84CB1" w:rsidRPr="00200190">
        <w:rPr>
          <w:rFonts w:ascii="Arial" w:hAnsi="Arial" w:cs="Arial"/>
          <w:sz w:val="22"/>
          <w:szCs w:val="22"/>
          <w:lang w:val="es-ES"/>
        </w:rPr>
        <w:t xml:space="preserve"> celebrado entre </w:t>
      </w:r>
      <w:r w:rsidR="0017109E" w:rsidRPr="00200190">
        <w:rPr>
          <w:rFonts w:ascii="Arial" w:hAnsi="Arial" w:cs="Arial"/>
          <w:sz w:val="22"/>
          <w:szCs w:val="22"/>
          <w:lang w:val="es-ES"/>
        </w:rPr>
        <w:t>organismos de gestión colectiva (</w:t>
      </w:r>
      <w:r w:rsidR="00A84CB1" w:rsidRPr="00200190">
        <w:rPr>
          <w:rFonts w:ascii="Arial" w:hAnsi="Arial" w:cs="Arial"/>
          <w:sz w:val="22"/>
          <w:szCs w:val="22"/>
          <w:lang w:val="es-ES"/>
        </w:rPr>
        <w:t>OGC</w:t>
      </w:r>
      <w:r w:rsidR="0017109E" w:rsidRPr="00200190">
        <w:rPr>
          <w:rFonts w:ascii="Arial" w:hAnsi="Arial" w:cs="Arial"/>
          <w:sz w:val="22"/>
          <w:szCs w:val="22"/>
          <w:lang w:val="es-ES"/>
        </w:rPr>
        <w:t>)</w:t>
      </w:r>
      <w:r w:rsidR="00A84CB1" w:rsidRPr="00200190">
        <w:rPr>
          <w:rFonts w:ascii="Arial" w:hAnsi="Arial" w:cs="Arial"/>
          <w:sz w:val="22"/>
          <w:szCs w:val="22"/>
          <w:lang w:val="es-ES"/>
        </w:rPr>
        <w:t xml:space="preserve">, </w:t>
      </w:r>
      <w:r w:rsidR="00EE3445" w:rsidRPr="00200190">
        <w:rPr>
          <w:rFonts w:ascii="Arial" w:hAnsi="Arial" w:cs="Arial"/>
          <w:sz w:val="22"/>
          <w:szCs w:val="22"/>
          <w:lang w:val="es-ES"/>
        </w:rPr>
        <w:t>en virtud d</w:t>
      </w:r>
      <w:r w:rsidRPr="00200190">
        <w:rPr>
          <w:rFonts w:ascii="Arial" w:hAnsi="Arial" w:cs="Arial"/>
          <w:sz w:val="22"/>
          <w:szCs w:val="22"/>
          <w:lang w:val="es-ES"/>
        </w:rPr>
        <w:t>el cual</w:t>
      </w:r>
      <w:r w:rsidR="00A84CB1" w:rsidRPr="00200190">
        <w:rPr>
          <w:rFonts w:ascii="Arial" w:hAnsi="Arial" w:cs="Arial"/>
          <w:sz w:val="22"/>
          <w:szCs w:val="22"/>
          <w:lang w:val="es-ES"/>
        </w:rPr>
        <w:t xml:space="preserve"> un OGC </w:t>
      </w:r>
      <w:r w:rsidR="00EE3445" w:rsidRPr="00200190">
        <w:rPr>
          <w:rFonts w:ascii="Arial" w:hAnsi="Arial" w:cs="Arial"/>
          <w:sz w:val="22"/>
          <w:szCs w:val="22"/>
          <w:lang w:val="es-ES"/>
        </w:rPr>
        <w:t>encomienda</w:t>
      </w:r>
      <w:r w:rsidR="00A84CB1" w:rsidRPr="00200190">
        <w:rPr>
          <w:rFonts w:ascii="Arial" w:hAnsi="Arial" w:cs="Arial"/>
          <w:sz w:val="22"/>
          <w:szCs w:val="22"/>
          <w:lang w:val="es-ES"/>
        </w:rPr>
        <w:t xml:space="preserve"> a otro OGC </w:t>
      </w:r>
      <w:r w:rsidR="00EE3445" w:rsidRPr="00200190">
        <w:rPr>
          <w:rFonts w:ascii="Arial" w:hAnsi="Arial" w:cs="Arial"/>
          <w:sz w:val="22"/>
          <w:szCs w:val="22"/>
          <w:lang w:val="es-ES"/>
        </w:rPr>
        <w:t xml:space="preserve">la gestión de </w:t>
      </w:r>
      <w:r w:rsidR="00A84CB1" w:rsidRPr="00200190">
        <w:rPr>
          <w:rFonts w:ascii="Arial" w:hAnsi="Arial" w:cs="Arial"/>
          <w:sz w:val="22"/>
          <w:szCs w:val="22"/>
          <w:lang w:val="es-ES"/>
        </w:rPr>
        <w:t xml:space="preserve">los derechos que representa. </w:t>
      </w:r>
    </w:p>
    <w:p w:rsidR="00A84CB1" w:rsidRPr="00200190" w:rsidRDefault="00A84CB1" w:rsidP="00A84CB1">
      <w:pPr>
        <w:ind w:left="567"/>
        <w:rPr>
          <w:rFonts w:ascii="Arial" w:hAnsi="Arial" w:cs="Arial"/>
          <w:sz w:val="22"/>
          <w:szCs w:val="22"/>
          <w:lang w:val="es-ES"/>
        </w:rPr>
      </w:pPr>
    </w:p>
    <w:p w:rsidR="00A84CB1" w:rsidRPr="00200190" w:rsidRDefault="009759DA" w:rsidP="00A84CB1">
      <w:pPr>
        <w:keepNext/>
        <w:keepLines/>
        <w:ind w:left="567"/>
        <w:rPr>
          <w:rFonts w:ascii="Arial" w:hAnsi="Arial" w:cs="Arial"/>
          <w:sz w:val="22"/>
          <w:szCs w:val="22"/>
          <w:u w:val="single"/>
          <w:lang w:val="es-ES"/>
        </w:rPr>
      </w:pPr>
      <w:r w:rsidRPr="00200190">
        <w:rPr>
          <w:rFonts w:ascii="Arial" w:hAnsi="Arial" w:cs="Arial"/>
          <w:sz w:val="22"/>
          <w:szCs w:val="22"/>
          <w:lang w:val="es-ES"/>
        </w:rPr>
        <w:t>La mayoría de los a</w:t>
      </w:r>
      <w:r w:rsidR="00A84CB1" w:rsidRPr="00200190">
        <w:rPr>
          <w:rFonts w:ascii="Arial" w:hAnsi="Arial" w:cs="Arial"/>
          <w:sz w:val="22"/>
          <w:szCs w:val="22"/>
          <w:lang w:val="es-ES"/>
        </w:rPr>
        <w:t xml:space="preserve">cuerdos de </w:t>
      </w:r>
      <w:r w:rsidRPr="00200190">
        <w:rPr>
          <w:rFonts w:ascii="Arial" w:hAnsi="Arial" w:cs="Arial"/>
          <w:sz w:val="22"/>
          <w:szCs w:val="22"/>
          <w:lang w:val="es-ES"/>
        </w:rPr>
        <w:t>r</w:t>
      </w:r>
      <w:r w:rsidR="00A84CB1" w:rsidRPr="00200190">
        <w:rPr>
          <w:rFonts w:ascii="Arial" w:hAnsi="Arial" w:cs="Arial"/>
          <w:sz w:val="22"/>
          <w:szCs w:val="22"/>
          <w:lang w:val="es-ES"/>
        </w:rPr>
        <w:t xml:space="preserve">epresentación incluyen disposiciones </w:t>
      </w:r>
      <w:r w:rsidR="0016288A" w:rsidRPr="00200190">
        <w:rPr>
          <w:rFonts w:ascii="Arial" w:hAnsi="Arial" w:cs="Arial"/>
          <w:sz w:val="22"/>
          <w:szCs w:val="22"/>
          <w:lang w:val="es-ES"/>
        </w:rPr>
        <w:t>relativas a</w:t>
      </w:r>
      <w:r w:rsidR="00A84CB1" w:rsidRPr="00200190">
        <w:rPr>
          <w:rFonts w:ascii="Arial" w:hAnsi="Arial" w:cs="Arial"/>
          <w:sz w:val="22"/>
          <w:szCs w:val="22"/>
          <w:lang w:val="es-ES"/>
        </w:rPr>
        <w:t xml:space="preserve"> la </w:t>
      </w:r>
      <w:r w:rsidR="00E22F8D" w:rsidRPr="00200190">
        <w:rPr>
          <w:rFonts w:ascii="Arial" w:hAnsi="Arial" w:cs="Arial"/>
          <w:sz w:val="22"/>
          <w:szCs w:val="22"/>
          <w:lang w:val="es-ES"/>
        </w:rPr>
        <w:t>distribución de regalías</w:t>
      </w:r>
      <w:r w:rsidR="0016288A" w:rsidRPr="00200190">
        <w:rPr>
          <w:rFonts w:ascii="Arial" w:hAnsi="Arial" w:cs="Arial"/>
          <w:sz w:val="22"/>
          <w:szCs w:val="22"/>
          <w:lang w:val="es-ES"/>
        </w:rPr>
        <w:t xml:space="preserve"> asignad</w:t>
      </w:r>
      <w:r w:rsidR="00E22F8D" w:rsidRPr="00200190">
        <w:rPr>
          <w:rFonts w:ascii="Arial" w:hAnsi="Arial" w:cs="Arial"/>
          <w:sz w:val="22"/>
          <w:szCs w:val="22"/>
          <w:lang w:val="es-ES"/>
        </w:rPr>
        <w:t>a</w:t>
      </w:r>
      <w:r w:rsidR="0016288A" w:rsidRPr="00200190">
        <w:rPr>
          <w:rFonts w:ascii="Arial" w:hAnsi="Arial" w:cs="Arial"/>
          <w:sz w:val="22"/>
          <w:szCs w:val="22"/>
          <w:lang w:val="es-ES"/>
        </w:rPr>
        <w:t>s al</w:t>
      </w:r>
      <w:r w:rsidR="00A84CB1" w:rsidRPr="00200190">
        <w:rPr>
          <w:rFonts w:ascii="Arial" w:hAnsi="Arial" w:cs="Arial"/>
          <w:sz w:val="22"/>
          <w:szCs w:val="22"/>
          <w:lang w:val="es-ES"/>
        </w:rPr>
        <w:t xml:space="preserve"> OGC </w:t>
      </w:r>
      <w:r w:rsidR="00806D38" w:rsidRPr="00200190">
        <w:rPr>
          <w:rFonts w:ascii="Arial" w:hAnsi="Arial" w:cs="Arial"/>
          <w:sz w:val="22"/>
          <w:szCs w:val="22"/>
          <w:lang w:val="es-ES"/>
        </w:rPr>
        <w:t>receptor</w:t>
      </w:r>
      <w:r w:rsidR="00A84CB1" w:rsidRPr="00200190">
        <w:rPr>
          <w:rFonts w:ascii="Arial" w:hAnsi="Arial" w:cs="Arial"/>
          <w:sz w:val="22"/>
          <w:szCs w:val="22"/>
          <w:lang w:val="es-ES"/>
        </w:rPr>
        <w:t>.</w:t>
      </w:r>
    </w:p>
    <w:p w:rsidR="00A84CB1" w:rsidRPr="00200190" w:rsidRDefault="00A84CB1" w:rsidP="00A84CB1">
      <w:pPr>
        <w:keepNext/>
        <w:keepLines/>
        <w:rPr>
          <w:rFonts w:ascii="Arial" w:hAnsi="Arial" w:cs="Arial"/>
          <w:sz w:val="22"/>
          <w:szCs w:val="22"/>
          <w:u w:val="single"/>
          <w:lang w:val="es-ES"/>
        </w:rPr>
      </w:pPr>
    </w:p>
    <w:p w:rsidR="00A84CB1" w:rsidRPr="00200190" w:rsidRDefault="00A84CB1" w:rsidP="00A84CB1">
      <w:pPr>
        <w:keepNext/>
        <w:keepLines/>
        <w:rPr>
          <w:rFonts w:ascii="Arial" w:hAnsi="Arial" w:cs="Arial"/>
          <w:sz w:val="22"/>
          <w:szCs w:val="22"/>
          <w:u w:val="single"/>
          <w:lang w:val="es-ES"/>
        </w:rPr>
      </w:pPr>
      <w:r w:rsidRPr="00200190">
        <w:rPr>
          <w:rFonts w:ascii="Arial" w:hAnsi="Arial" w:cs="Arial"/>
          <w:sz w:val="22"/>
          <w:szCs w:val="22"/>
          <w:u w:val="single"/>
          <w:lang w:val="es-ES"/>
        </w:rPr>
        <w:t>Asamblea general</w:t>
      </w:r>
    </w:p>
    <w:p w:rsidR="00A84CB1" w:rsidRPr="00200190" w:rsidRDefault="00BC212D" w:rsidP="007C7018">
      <w:pPr>
        <w:ind w:left="567"/>
        <w:rPr>
          <w:rFonts w:ascii="Arial" w:hAnsi="Arial" w:cs="Arial"/>
          <w:sz w:val="22"/>
          <w:szCs w:val="22"/>
          <w:lang w:val="es-ES"/>
        </w:rPr>
      </w:pPr>
      <w:r w:rsidRPr="00200190">
        <w:rPr>
          <w:rFonts w:ascii="Arial" w:hAnsi="Arial" w:cs="Arial"/>
          <w:sz w:val="22"/>
          <w:szCs w:val="22"/>
          <w:lang w:val="es-ES"/>
        </w:rPr>
        <w:t>A</w:t>
      </w:r>
      <w:r w:rsidR="00A84CB1" w:rsidRPr="00200190">
        <w:rPr>
          <w:rFonts w:ascii="Arial" w:hAnsi="Arial" w:cs="Arial"/>
          <w:sz w:val="22"/>
          <w:szCs w:val="22"/>
          <w:lang w:val="es-ES"/>
        </w:rPr>
        <w:t>samblea periódica de los miembros de un OGC y/o sus representantes electos, convocada al menos una vez al año.</w:t>
      </w:r>
    </w:p>
    <w:p w:rsidR="00A84CB1" w:rsidRPr="00200190" w:rsidRDefault="00A84CB1" w:rsidP="00A84CB1">
      <w:pPr>
        <w:rPr>
          <w:rFonts w:ascii="Arial" w:hAnsi="Arial" w:cs="Arial"/>
          <w:sz w:val="22"/>
          <w:szCs w:val="22"/>
          <w:lang w:val="es-ES"/>
        </w:rPr>
      </w:pPr>
    </w:p>
    <w:p w:rsidR="00A84CB1" w:rsidRPr="00200190" w:rsidRDefault="007F46B1" w:rsidP="00A84CB1">
      <w:pPr>
        <w:rPr>
          <w:rFonts w:ascii="Arial" w:hAnsi="Arial" w:cs="Arial"/>
          <w:sz w:val="22"/>
          <w:szCs w:val="22"/>
          <w:u w:val="single"/>
          <w:lang w:val="es-ES"/>
        </w:rPr>
      </w:pPr>
      <w:r w:rsidRPr="00200190">
        <w:rPr>
          <w:rFonts w:ascii="Arial" w:hAnsi="Arial" w:cs="Arial"/>
          <w:sz w:val="22"/>
          <w:szCs w:val="22"/>
          <w:u w:val="single"/>
          <w:lang w:val="es-ES"/>
        </w:rPr>
        <w:t>Asamblea g</w:t>
      </w:r>
      <w:r w:rsidR="00A84CB1" w:rsidRPr="00200190">
        <w:rPr>
          <w:rFonts w:ascii="Arial" w:hAnsi="Arial" w:cs="Arial"/>
          <w:sz w:val="22"/>
          <w:szCs w:val="22"/>
          <w:u w:val="single"/>
          <w:lang w:val="es-ES"/>
        </w:rPr>
        <w:t xml:space="preserve">eneral </w:t>
      </w:r>
      <w:r w:rsidRPr="00200190">
        <w:rPr>
          <w:rFonts w:ascii="Arial" w:hAnsi="Arial" w:cs="Arial"/>
          <w:sz w:val="22"/>
          <w:szCs w:val="22"/>
          <w:u w:val="single"/>
          <w:lang w:val="es-ES"/>
        </w:rPr>
        <w:t>e</w:t>
      </w:r>
      <w:r w:rsidR="00A84CB1" w:rsidRPr="00200190">
        <w:rPr>
          <w:rFonts w:ascii="Arial" w:hAnsi="Arial" w:cs="Arial"/>
          <w:sz w:val="22"/>
          <w:szCs w:val="22"/>
          <w:u w:val="single"/>
          <w:lang w:val="es-ES"/>
        </w:rPr>
        <w:t>xtraordinaria</w:t>
      </w:r>
    </w:p>
    <w:p w:rsidR="00A84CB1" w:rsidRPr="00200190" w:rsidRDefault="00A84CB1" w:rsidP="00A84CB1">
      <w:pPr>
        <w:ind w:left="567"/>
        <w:rPr>
          <w:rFonts w:ascii="Arial" w:hAnsi="Arial" w:cs="Arial"/>
          <w:sz w:val="22"/>
          <w:szCs w:val="22"/>
          <w:lang w:val="es-ES"/>
        </w:rPr>
      </w:pPr>
      <w:r w:rsidRPr="00200190">
        <w:rPr>
          <w:rFonts w:ascii="Arial" w:hAnsi="Arial" w:cs="Arial"/>
          <w:sz w:val="22"/>
          <w:szCs w:val="22"/>
          <w:lang w:val="es-ES"/>
        </w:rPr>
        <w:t>Toda asamblea general de</w:t>
      </w:r>
      <w:r w:rsidR="00804990" w:rsidRPr="00200190">
        <w:rPr>
          <w:rFonts w:ascii="Arial" w:hAnsi="Arial" w:cs="Arial"/>
          <w:sz w:val="22"/>
          <w:szCs w:val="22"/>
          <w:lang w:val="es-ES"/>
        </w:rPr>
        <w:t xml:space="preserve"> un</w:t>
      </w:r>
      <w:r w:rsidRPr="00200190">
        <w:rPr>
          <w:rFonts w:ascii="Arial" w:hAnsi="Arial" w:cs="Arial"/>
          <w:sz w:val="22"/>
          <w:szCs w:val="22"/>
          <w:lang w:val="es-ES"/>
        </w:rPr>
        <w:t xml:space="preserve"> OGC que no </w:t>
      </w:r>
      <w:r w:rsidR="0021398D" w:rsidRPr="00200190">
        <w:rPr>
          <w:rFonts w:ascii="Arial" w:hAnsi="Arial" w:cs="Arial"/>
          <w:sz w:val="22"/>
          <w:szCs w:val="22"/>
          <w:lang w:val="es-ES"/>
        </w:rPr>
        <w:t>sea</w:t>
      </w:r>
      <w:r w:rsidRPr="00200190">
        <w:rPr>
          <w:rFonts w:ascii="Arial" w:hAnsi="Arial" w:cs="Arial"/>
          <w:sz w:val="22"/>
          <w:szCs w:val="22"/>
          <w:lang w:val="es-ES"/>
        </w:rPr>
        <w:t xml:space="preserve"> la Asamblea General anual y que </w:t>
      </w:r>
      <w:r w:rsidR="0021398D" w:rsidRPr="00200190">
        <w:rPr>
          <w:rFonts w:ascii="Arial" w:hAnsi="Arial" w:cs="Arial"/>
          <w:sz w:val="22"/>
          <w:szCs w:val="22"/>
          <w:lang w:val="es-ES"/>
        </w:rPr>
        <w:t>podrá</w:t>
      </w:r>
      <w:r w:rsidRPr="00200190">
        <w:rPr>
          <w:rFonts w:ascii="Arial" w:hAnsi="Arial" w:cs="Arial"/>
          <w:sz w:val="22"/>
          <w:szCs w:val="22"/>
          <w:lang w:val="es-ES"/>
        </w:rPr>
        <w:t xml:space="preserve"> celebrarse en cualquier momento del año. </w:t>
      </w:r>
    </w:p>
    <w:p w:rsidR="00A84CB1" w:rsidRPr="00200190" w:rsidRDefault="00A84CB1" w:rsidP="00A84CB1">
      <w:pPr>
        <w:ind w:left="567"/>
        <w:rPr>
          <w:rFonts w:ascii="Arial" w:hAnsi="Arial" w:cs="Arial"/>
          <w:sz w:val="22"/>
          <w:szCs w:val="22"/>
          <w:lang w:val="es-ES"/>
        </w:rPr>
      </w:pPr>
    </w:p>
    <w:p w:rsidR="00A84CB1" w:rsidRPr="00200190" w:rsidRDefault="00A84CB1" w:rsidP="00A84CB1">
      <w:pPr>
        <w:ind w:left="567"/>
        <w:rPr>
          <w:rFonts w:ascii="Arial" w:hAnsi="Arial" w:cs="Arial"/>
          <w:sz w:val="22"/>
          <w:szCs w:val="22"/>
          <w:lang w:val="es-ES"/>
        </w:rPr>
      </w:pPr>
      <w:r w:rsidRPr="00200190">
        <w:rPr>
          <w:rFonts w:ascii="Arial" w:hAnsi="Arial" w:cs="Arial"/>
          <w:sz w:val="22"/>
          <w:szCs w:val="22"/>
          <w:lang w:val="es-ES"/>
        </w:rPr>
        <w:t xml:space="preserve">En general, los estatutos disponen que </w:t>
      </w:r>
      <w:r w:rsidR="00BC212D" w:rsidRPr="00200190">
        <w:rPr>
          <w:rFonts w:ascii="Arial" w:hAnsi="Arial" w:cs="Arial"/>
          <w:sz w:val="22"/>
          <w:szCs w:val="22"/>
          <w:lang w:val="es-ES"/>
        </w:rPr>
        <w:t xml:space="preserve">tanto </w:t>
      </w:r>
      <w:r w:rsidRPr="00200190">
        <w:rPr>
          <w:rFonts w:ascii="Arial" w:hAnsi="Arial" w:cs="Arial"/>
          <w:sz w:val="22"/>
          <w:szCs w:val="22"/>
          <w:lang w:val="es-ES"/>
        </w:rPr>
        <w:t xml:space="preserve">los órganos rectores </w:t>
      </w:r>
      <w:r w:rsidR="00BC212D" w:rsidRPr="00200190">
        <w:rPr>
          <w:rFonts w:ascii="Arial" w:hAnsi="Arial" w:cs="Arial"/>
          <w:sz w:val="22"/>
          <w:szCs w:val="22"/>
          <w:lang w:val="es-ES"/>
        </w:rPr>
        <w:t xml:space="preserve">del organismo, como </w:t>
      </w:r>
      <w:r w:rsidRPr="00200190">
        <w:rPr>
          <w:rFonts w:ascii="Arial" w:hAnsi="Arial" w:cs="Arial"/>
          <w:sz w:val="22"/>
          <w:szCs w:val="22"/>
          <w:lang w:val="es-ES"/>
        </w:rPr>
        <w:t>un porcentaje mínimo de miembros</w:t>
      </w:r>
      <w:r w:rsidR="00BC212D" w:rsidRPr="00200190">
        <w:rPr>
          <w:rFonts w:ascii="Arial" w:hAnsi="Arial" w:cs="Arial"/>
          <w:sz w:val="22"/>
          <w:szCs w:val="22"/>
          <w:lang w:val="es-ES"/>
        </w:rPr>
        <w:t xml:space="preserve"> </w:t>
      </w:r>
      <w:proofErr w:type="gramStart"/>
      <w:r w:rsidR="00BC212D" w:rsidRPr="00200190">
        <w:rPr>
          <w:rFonts w:ascii="Arial" w:hAnsi="Arial" w:cs="Arial"/>
          <w:sz w:val="22"/>
          <w:szCs w:val="22"/>
          <w:lang w:val="es-ES"/>
        </w:rPr>
        <w:t>podrán</w:t>
      </w:r>
      <w:proofErr w:type="gramEnd"/>
      <w:r w:rsidR="00BC212D" w:rsidRPr="00200190">
        <w:rPr>
          <w:rFonts w:ascii="Arial" w:hAnsi="Arial" w:cs="Arial"/>
          <w:sz w:val="22"/>
          <w:szCs w:val="22"/>
          <w:lang w:val="es-ES"/>
        </w:rPr>
        <w:t xml:space="preserve"> convocar una asamblea general extraordinaria</w:t>
      </w:r>
      <w:r w:rsidRPr="00200190">
        <w:rPr>
          <w:rFonts w:ascii="Arial" w:hAnsi="Arial" w:cs="Arial"/>
          <w:sz w:val="22"/>
          <w:szCs w:val="22"/>
          <w:lang w:val="es-ES"/>
        </w:rPr>
        <w:t xml:space="preserve">, y </w:t>
      </w:r>
      <w:r w:rsidR="001915A8" w:rsidRPr="00200190">
        <w:rPr>
          <w:rFonts w:ascii="Arial" w:hAnsi="Arial" w:cs="Arial"/>
          <w:sz w:val="22"/>
          <w:szCs w:val="22"/>
          <w:lang w:val="es-ES"/>
        </w:rPr>
        <w:t>que deberá</w:t>
      </w:r>
      <w:r w:rsidR="0021398D" w:rsidRPr="00200190">
        <w:rPr>
          <w:rFonts w:ascii="Arial" w:hAnsi="Arial" w:cs="Arial"/>
          <w:sz w:val="22"/>
          <w:szCs w:val="22"/>
          <w:lang w:val="es-ES"/>
        </w:rPr>
        <w:t>n</w:t>
      </w:r>
      <w:r w:rsidR="001915A8" w:rsidRPr="00200190">
        <w:rPr>
          <w:rFonts w:ascii="Arial" w:hAnsi="Arial" w:cs="Arial"/>
          <w:sz w:val="22"/>
          <w:szCs w:val="22"/>
          <w:lang w:val="es-ES"/>
        </w:rPr>
        <w:t xml:space="preserve"> </w:t>
      </w:r>
      <w:r w:rsidR="0017109E" w:rsidRPr="00200190">
        <w:rPr>
          <w:rFonts w:ascii="Arial" w:hAnsi="Arial" w:cs="Arial"/>
          <w:sz w:val="22"/>
          <w:szCs w:val="22"/>
          <w:lang w:val="es-ES"/>
        </w:rPr>
        <w:t>notificar</w:t>
      </w:r>
      <w:r w:rsidR="00EC6C92" w:rsidRPr="00200190">
        <w:rPr>
          <w:rFonts w:ascii="Arial" w:hAnsi="Arial" w:cs="Arial"/>
          <w:sz w:val="22"/>
          <w:szCs w:val="22"/>
          <w:lang w:val="es-ES"/>
        </w:rPr>
        <w:t xml:space="preserve"> a los miembros del OGC</w:t>
      </w:r>
      <w:r w:rsidR="0017109E" w:rsidRPr="00200190">
        <w:rPr>
          <w:rFonts w:ascii="Arial" w:hAnsi="Arial" w:cs="Arial"/>
          <w:sz w:val="22"/>
          <w:szCs w:val="22"/>
          <w:lang w:val="es-ES"/>
        </w:rPr>
        <w:t xml:space="preserve"> con un preaviso mínimo</w:t>
      </w:r>
      <w:r w:rsidR="001915A8" w:rsidRPr="00200190">
        <w:rPr>
          <w:rFonts w:ascii="Arial" w:hAnsi="Arial" w:cs="Arial"/>
          <w:sz w:val="22"/>
          <w:szCs w:val="22"/>
          <w:lang w:val="es-ES"/>
        </w:rPr>
        <w:t>.</w:t>
      </w:r>
    </w:p>
    <w:p w:rsidR="00A84CB1" w:rsidRPr="00200190" w:rsidRDefault="00A84CB1" w:rsidP="00A84CB1">
      <w:pPr>
        <w:ind w:left="567"/>
        <w:rPr>
          <w:rFonts w:ascii="Arial" w:hAnsi="Arial" w:cs="Arial"/>
          <w:sz w:val="22"/>
          <w:szCs w:val="22"/>
          <w:lang w:val="es-ES"/>
        </w:rPr>
      </w:pPr>
    </w:p>
    <w:p w:rsidR="00A84CB1" w:rsidRPr="00200190" w:rsidRDefault="00A84CB1" w:rsidP="00A84CB1">
      <w:pPr>
        <w:rPr>
          <w:rFonts w:ascii="Arial" w:hAnsi="Arial" w:cs="Arial"/>
          <w:sz w:val="22"/>
          <w:szCs w:val="22"/>
          <w:u w:val="single"/>
          <w:lang w:val="es-ES"/>
        </w:rPr>
      </w:pPr>
      <w:r w:rsidRPr="00200190">
        <w:rPr>
          <w:rFonts w:ascii="Arial" w:hAnsi="Arial" w:cs="Arial"/>
          <w:sz w:val="22"/>
          <w:szCs w:val="22"/>
          <w:u w:val="single"/>
          <w:lang w:val="es-ES"/>
        </w:rPr>
        <w:t>Estatutos</w:t>
      </w:r>
    </w:p>
    <w:p w:rsidR="00A84CB1" w:rsidRPr="00200190" w:rsidRDefault="00A84CB1" w:rsidP="00A84CB1">
      <w:pPr>
        <w:autoSpaceDE w:val="0"/>
        <w:autoSpaceDN w:val="0"/>
        <w:adjustRightInd w:val="0"/>
        <w:ind w:left="567"/>
        <w:rPr>
          <w:rFonts w:ascii="Arial" w:hAnsi="Arial" w:cs="Arial"/>
          <w:sz w:val="22"/>
          <w:szCs w:val="22"/>
          <w:lang w:val="es-ES"/>
        </w:rPr>
      </w:pPr>
      <w:r w:rsidRPr="00200190">
        <w:rPr>
          <w:rFonts w:ascii="Arial" w:hAnsi="Arial" w:cs="Arial"/>
          <w:sz w:val="22"/>
          <w:szCs w:val="22"/>
          <w:lang w:val="es-ES"/>
        </w:rPr>
        <w:t xml:space="preserve">Es el acta constitutiva, los estatutos sociales, la carta orgánica, el reglamento o los documentos constitutivos de un OGC.  </w:t>
      </w:r>
    </w:p>
    <w:p w:rsidR="00A84CB1" w:rsidRPr="00200190" w:rsidRDefault="00A84CB1" w:rsidP="00A84CB1">
      <w:pPr>
        <w:autoSpaceDE w:val="0"/>
        <w:autoSpaceDN w:val="0"/>
        <w:adjustRightInd w:val="0"/>
        <w:ind w:left="567"/>
        <w:rPr>
          <w:rFonts w:ascii="Arial" w:hAnsi="Arial" w:cs="Arial"/>
          <w:sz w:val="22"/>
          <w:szCs w:val="22"/>
          <w:lang w:val="es-ES"/>
        </w:rPr>
      </w:pPr>
    </w:p>
    <w:p w:rsidR="00A84CB1" w:rsidRPr="00200190" w:rsidRDefault="00A84CB1" w:rsidP="00A84CB1">
      <w:pPr>
        <w:ind w:left="567"/>
        <w:rPr>
          <w:rFonts w:ascii="Arial" w:hAnsi="Arial" w:cs="Arial"/>
          <w:sz w:val="22"/>
          <w:szCs w:val="22"/>
          <w:lang w:val="es-ES"/>
        </w:rPr>
      </w:pPr>
      <w:r w:rsidRPr="00200190">
        <w:rPr>
          <w:rFonts w:ascii="Arial" w:hAnsi="Arial" w:cs="Arial"/>
          <w:sz w:val="22"/>
          <w:szCs w:val="22"/>
          <w:lang w:val="es-ES"/>
        </w:rPr>
        <w:t>Esto incluye, entre otros, un resumen del papel y la función del OGC y una explicación de cada categoría de titulares de derechos y los derechos que representa</w:t>
      </w:r>
      <w:r w:rsidR="0021398D" w:rsidRPr="00200190">
        <w:rPr>
          <w:rFonts w:ascii="Arial" w:hAnsi="Arial" w:cs="Arial"/>
          <w:sz w:val="22"/>
          <w:szCs w:val="22"/>
          <w:lang w:val="es-ES"/>
        </w:rPr>
        <w:t>n</w:t>
      </w:r>
      <w:r w:rsidRPr="00200190">
        <w:rPr>
          <w:rFonts w:ascii="Arial" w:hAnsi="Arial" w:cs="Arial"/>
          <w:sz w:val="22"/>
          <w:szCs w:val="22"/>
          <w:lang w:val="es-ES"/>
        </w:rPr>
        <w:t>.</w:t>
      </w:r>
    </w:p>
    <w:p w:rsidR="00A84CB1" w:rsidRPr="00200190" w:rsidRDefault="00A84CB1" w:rsidP="00A84CB1">
      <w:pPr>
        <w:ind w:left="567"/>
        <w:rPr>
          <w:rFonts w:ascii="Arial" w:hAnsi="Arial" w:cs="Arial"/>
          <w:sz w:val="22"/>
          <w:szCs w:val="22"/>
          <w:lang w:val="es-ES"/>
        </w:rPr>
      </w:pPr>
    </w:p>
    <w:p w:rsidR="00A84CB1" w:rsidRPr="00200190" w:rsidRDefault="00A84CB1" w:rsidP="00A84CB1">
      <w:pPr>
        <w:rPr>
          <w:rFonts w:ascii="Arial" w:hAnsi="Arial" w:cs="Arial"/>
          <w:sz w:val="22"/>
          <w:szCs w:val="22"/>
          <w:u w:val="single"/>
          <w:lang w:val="es-ES"/>
        </w:rPr>
      </w:pPr>
      <w:r w:rsidRPr="00200190">
        <w:rPr>
          <w:rFonts w:ascii="Arial" w:hAnsi="Arial" w:cs="Arial"/>
          <w:sz w:val="22"/>
          <w:szCs w:val="22"/>
          <w:u w:val="single"/>
          <w:lang w:val="es-ES"/>
        </w:rPr>
        <w:t xml:space="preserve">Gastos de </w:t>
      </w:r>
      <w:r w:rsidR="009242FC" w:rsidRPr="00200190">
        <w:rPr>
          <w:rFonts w:ascii="Arial" w:hAnsi="Arial" w:cs="Arial"/>
          <w:sz w:val="22"/>
          <w:szCs w:val="22"/>
          <w:u w:val="single"/>
          <w:lang w:val="es-ES"/>
        </w:rPr>
        <w:t>funcionamiento</w:t>
      </w:r>
    </w:p>
    <w:p w:rsidR="00A84CB1" w:rsidRPr="00200190" w:rsidRDefault="00A84CB1" w:rsidP="00A84CB1">
      <w:pPr>
        <w:ind w:left="567"/>
        <w:rPr>
          <w:rFonts w:ascii="Arial" w:hAnsi="Arial" w:cs="Arial"/>
          <w:sz w:val="22"/>
          <w:szCs w:val="22"/>
          <w:lang w:val="es-ES"/>
        </w:rPr>
      </w:pPr>
      <w:r w:rsidRPr="00200190">
        <w:rPr>
          <w:rFonts w:ascii="Arial" w:hAnsi="Arial" w:cs="Arial"/>
          <w:sz w:val="22"/>
          <w:szCs w:val="22"/>
          <w:lang w:val="es-ES"/>
        </w:rPr>
        <w:t>Incluyen los salarios, el alquiler, los servicios y otros gastos directamente relacionados con la gestión del funcionamiento.</w:t>
      </w:r>
    </w:p>
    <w:p w:rsidR="00A84CB1" w:rsidRPr="00200190" w:rsidRDefault="00A84CB1" w:rsidP="00A84CB1">
      <w:pPr>
        <w:rPr>
          <w:rFonts w:ascii="Arial" w:hAnsi="Arial" w:cs="Arial"/>
          <w:sz w:val="22"/>
          <w:szCs w:val="22"/>
          <w:u w:val="single"/>
          <w:lang w:val="es-ES"/>
        </w:rPr>
      </w:pPr>
    </w:p>
    <w:p w:rsidR="00FA228A" w:rsidRPr="00200190" w:rsidRDefault="00E626AF" w:rsidP="00ED73CF">
      <w:pPr>
        <w:rPr>
          <w:rFonts w:ascii="Arial" w:hAnsi="Arial" w:cs="Arial"/>
          <w:sz w:val="22"/>
          <w:szCs w:val="22"/>
          <w:u w:val="single"/>
          <w:lang w:val="es-ES"/>
        </w:rPr>
      </w:pPr>
      <w:r w:rsidRPr="00200190">
        <w:rPr>
          <w:rFonts w:ascii="Arial" w:hAnsi="Arial" w:cs="Arial"/>
          <w:sz w:val="22"/>
          <w:szCs w:val="22"/>
          <w:u w:val="single"/>
          <w:lang w:val="es-ES"/>
        </w:rPr>
        <w:t>Informe anual</w:t>
      </w:r>
    </w:p>
    <w:p w:rsidR="00A345D4" w:rsidRPr="00200190" w:rsidRDefault="00A345D4" w:rsidP="00ED73CF">
      <w:pPr>
        <w:ind w:left="567"/>
        <w:rPr>
          <w:rFonts w:ascii="Arial" w:hAnsi="Arial" w:cs="Arial"/>
          <w:sz w:val="22"/>
          <w:szCs w:val="22"/>
          <w:lang w:val="es-ES"/>
        </w:rPr>
      </w:pPr>
      <w:r w:rsidRPr="00200190">
        <w:rPr>
          <w:rFonts w:ascii="Arial" w:hAnsi="Arial" w:cs="Arial"/>
          <w:sz w:val="22"/>
          <w:szCs w:val="22"/>
          <w:lang w:val="es-ES"/>
        </w:rPr>
        <w:t xml:space="preserve">Informe exhaustivo </w:t>
      </w:r>
      <w:r w:rsidR="00BA7655" w:rsidRPr="00200190">
        <w:rPr>
          <w:rFonts w:ascii="Arial" w:hAnsi="Arial" w:cs="Arial"/>
          <w:sz w:val="22"/>
          <w:szCs w:val="22"/>
          <w:lang w:val="es-ES"/>
        </w:rPr>
        <w:t>de</w:t>
      </w:r>
      <w:r w:rsidR="0017109E" w:rsidRPr="00200190">
        <w:rPr>
          <w:rFonts w:ascii="Arial" w:hAnsi="Arial" w:cs="Arial"/>
          <w:sz w:val="22"/>
          <w:szCs w:val="22"/>
          <w:lang w:val="es-ES"/>
        </w:rPr>
        <w:t xml:space="preserve"> las actividades del </w:t>
      </w:r>
      <w:r w:rsidRPr="00200190">
        <w:rPr>
          <w:rFonts w:ascii="Arial" w:hAnsi="Arial" w:cs="Arial"/>
          <w:sz w:val="22"/>
          <w:szCs w:val="22"/>
          <w:lang w:val="es-ES"/>
        </w:rPr>
        <w:t xml:space="preserve">OGC </w:t>
      </w:r>
      <w:r w:rsidR="00142843" w:rsidRPr="00200190">
        <w:rPr>
          <w:rFonts w:ascii="Arial" w:hAnsi="Arial" w:cs="Arial"/>
          <w:sz w:val="22"/>
          <w:szCs w:val="22"/>
          <w:lang w:val="es-ES"/>
        </w:rPr>
        <w:t>en</w:t>
      </w:r>
      <w:r w:rsidRPr="00200190">
        <w:rPr>
          <w:rFonts w:ascii="Arial" w:hAnsi="Arial" w:cs="Arial"/>
          <w:sz w:val="22"/>
          <w:szCs w:val="22"/>
          <w:lang w:val="es-ES"/>
        </w:rPr>
        <w:t xml:space="preserve"> el año anterior.</w:t>
      </w:r>
    </w:p>
    <w:p w:rsidR="00FA228A" w:rsidRPr="00200190" w:rsidRDefault="00FA228A" w:rsidP="005C7011">
      <w:pPr>
        <w:tabs>
          <w:tab w:val="left" w:pos="2897"/>
        </w:tabs>
        <w:ind w:left="567"/>
        <w:rPr>
          <w:rFonts w:ascii="Arial" w:hAnsi="Arial" w:cs="Arial"/>
          <w:sz w:val="22"/>
          <w:szCs w:val="22"/>
          <w:lang w:val="es-ES"/>
        </w:rPr>
      </w:pPr>
    </w:p>
    <w:p w:rsidR="00FA228A" w:rsidRPr="00200190" w:rsidRDefault="0017109E" w:rsidP="00ED73CF">
      <w:pPr>
        <w:ind w:left="567"/>
        <w:rPr>
          <w:rFonts w:ascii="Arial" w:hAnsi="Arial" w:cs="Arial"/>
          <w:sz w:val="22"/>
          <w:szCs w:val="22"/>
          <w:lang w:val="es-ES"/>
        </w:rPr>
      </w:pPr>
      <w:r w:rsidRPr="00200190">
        <w:rPr>
          <w:rFonts w:ascii="Arial" w:hAnsi="Arial" w:cs="Arial"/>
          <w:sz w:val="22"/>
          <w:szCs w:val="22"/>
          <w:lang w:val="es-ES"/>
        </w:rPr>
        <w:t>Suele comprender:</w:t>
      </w:r>
      <w:r w:rsidR="00BA7655" w:rsidRPr="00200190">
        <w:rPr>
          <w:rFonts w:ascii="Arial" w:hAnsi="Arial" w:cs="Arial"/>
          <w:sz w:val="22"/>
          <w:szCs w:val="22"/>
          <w:lang w:val="es-ES"/>
        </w:rPr>
        <w:t xml:space="preserve"> </w:t>
      </w:r>
      <w:r w:rsidR="00AC0BE3" w:rsidRPr="00200190">
        <w:rPr>
          <w:rFonts w:ascii="Arial" w:hAnsi="Arial" w:cs="Arial"/>
          <w:sz w:val="22"/>
          <w:szCs w:val="22"/>
          <w:lang w:val="es-ES"/>
        </w:rPr>
        <w:t xml:space="preserve">las cuentas anuales, </w:t>
      </w:r>
      <w:r w:rsidR="003B2E47" w:rsidRPr="00200190">
        <w:rPr>
          <w:rFonts w:ascii="Arial" w:hAnsi="Arial" w:cs="Arial"/>
          <w:sz w:val="22"/>
          <w:szCs w:val="22"/>
          <w:lang w:val="es-ES"/>
        </w:rPr>
        <w:t>incluidas</w:t>
      </w:r>
      <w:r w:rsidR="00AC0BE3" w:rsidRPr="00200190">
        <w:rPr>
          <w:rFonts w:ascii="Arial" w:hAnsi="Arial" w:cs="Arial"/>
          <w:sz w:val="22"/>
          <w:szCs w:val="22"/>
          <w:lang w:val="es-ES"/>
        </w:rPr>
        <w:t xml:space="preserve"> la recaudación y distribución</w:t>
      </w:r>
      <w:r w:rsidR="003B2E47" w:rsidRPr="00200190">
        <w:rPr>
          <w:rFonts w:ascii="Arial" w:hAnsi="Arial" w:cs="Arial"/>
          <w:sz w:val="22"/>
          <w:szCs w:val="22"/>
          <w:lang w:val="es-ES"/>
        </w:rPr>
        <w:t xml:space="preserve"> desglosada</w:t>
      </w:r>
      <w:r w:rsidR="00257354" w:rsidRPr="00200190">
        <w:rPr>
          <w:rFonts w:ascii="Arial" w:hAnsi="Arial" w:cs="Arial"/>
          <w:sz w:val="22"/>
          <w:szCs w:val="22"/>
          <w:lang w:val="es-ES"/>
        </w:rPr>
        <w:t>s</w:t>
      </w:r>
      <w:r w:rsidR="00AC0BE3" w:rsidRPr="00200190">
        <w:rPr>
          <w:rFonts w:ascii="Arial" w:hAnsi="Arial" w:cs="Arial"/>
          <w:sz w:val="22"/>
          <w:szCs w:val="22"/>
          <w:lang w:val="es-ES"/>
        </w:rPr>
        <w:t xml:space="preserve"> por sector, además de una comparación con </w:t>
      </w:r>
      <w:r w:rsidR="00BA7655" w:rsidRPr="00200190">
        <w:rPr>
          <w:rFonts w:ascii="Arial" w:hAnsi="Arial" w:cs="Arial"/>
          <w:sz w:val="22"/>
          <w:szCs w:val="22"/>
          <w:lang w:val="es-ES"/>
        </w:rPr>
        <w:t>respecto a</w:t>
      </w:r>
      <w:r w:rsidR="00AC0BE3" w:rsidRPr="00200190">
        <w:rPr>
          <w:rFonts w:ascii="Arial" w:hAnsi="Arial" w:cs="Arial"/>
          <w:sz w:val="22"/>
          <w:szCs w:val="22"/>
          <w:lang w:val="es-ES"/>
        </w:rPr>
        <w:t xml:space="preserve">l año anterior; </w:t>
      </w:r>
      <w:r w:rsidR="003B2E47" w:rsidRPr="00200190">
        <w:rPr>
          <w:rFonts w:ascii="Arial" w:hAnsi="Arial" w:cs="Arial"/>
          <w:sz w:val="22"/>
          <w:szCs w:val="22"/>
          <w:lang w:val="es-ES"/>
        </w:rPr>
        <w:t xml:space="preserve">los </w:t>
      </w:r>
      <w:r w:rsidR="00AC0BE3" w:rsidRPr="00200190">
        <w:rPr>
          <w:rFonts w:ascii="Arial" w:hAnsi="Arial" w:cs="Arial"/>
          <w:sz w:val="22"/>
          <w:szCs w:val="22"/>
          <w:lang w:val="es-ES"/>
        </w:rPr>
        <w:t xml:space="preserve">gastos </w:t>
      </w:r>
      <w:r w:rsidR="003B2E47" w:rsidRPr="00200190">
        <w:rPr>
          <w:rFonts w:ascii="Arial" w:hAnsi="Arial" w:cs="Arial"/>
          <w:sz w:val="22"/>
          <w:szCs w:val="22"/>
          <w:lang w:val="es-ES"/>
        </w:rPr>
        <w:t xml:space="preserve">de </w:t>
      </w:r>
      <w:r w:rsidR="00A84A98" w:rsidRPr="00200190">
        <w:rPr>
          <w:rFonts w:ascii="Arial" w:hAnsi="Arial" w:cs="Arial"/>
          <w:sz w:val="22"/>
          <w:szCs w:val="22"/>
          <w:lang w:val="es-ES"/>
        </w:rPr>
        <w:t>funcionamiento</w:t>
      </w:r>
      <w:r w:rsidR="00AC0BE3" w:rsidRPr="00200190">
        <w:rPr>
          <w:rFonts w:ascii="Arial" w:hAnsi="Arial" w:cs="Arial"/>
          <w:sz w:val="22"/>
          <w:szCs w:val="22"/>
          <w:lang w:val="es-ES"/>
        </w:rPr>
        <w:t xml:space="preserve">; </w:t>
      </w:r>
      <w:r w:rsidRPr="00200190">
        <w:rPr>
          <w:rFonts w:ascii="Arial" w:hAnsi="Arial" w:cs="Arial"/>
          <w:sz w:val="22"/>
          <w:szCs w:val="22"/>
          <w:lang w:val="es-ES"/>
        </w:rPr>
        <w:t xml:space="preserve">y </w:t>
      </w:r>
      <w:r w:rsidR="00AC0BE3" w:rsidRPr="00200190">
        <w:rPr>
          <w:rFonts w:ascii="Arial" w:hAnsi="Arial" w:cs="Arial"/>
          <w:sz w:val="22"/>
          <w:szCs w:val="22"/>
          <w:lang w:val="es-ES"/>
        </w:rPr>
        <w:t>una sección dedicada a la gobernanza, en la que se detallan los órganos rectores y las persona</w:t>
      </w:r>
      <w:r w:rsidR="00257354" w:rsidRPr="00200190">
        <w:rPr>
          <w:rFonts w:ascii="Arial" w:hAnsi="Arial" w:cs="Arial"/>
          <w:sz w:val="22"/>
          <w:szCs w:val="22"/>
          <w:lang w:val="es-ES"/>
        </w:rPr>
        <w:t xml:space="preserve">s que gestionan la actividad del </w:t>
      </w:r>
      <w:r w:rsidR="00AC0BE3" w:rsidRPr="00200190">
        <w:rPr>
          <w:rFonts w:ascii="Arial" w:hAnsi="Arial" w:cs="Arial"/>
          <w:sz w:val="22"/>
          <w:szCs w:val="22"/>
          <w:lang w:val="es-ES"/>
        </w:rPr>
        <w:t>OGC.</w:t>
      </w:r>
    </w:p>
    <w:p w:rsidR="001B3BDF" w:rsidRPr="00200190" w:rsidRDefault="001B3BDF" w:rsidP="00ED73CF">
      <w:pPr>
        <w:ind w:left="567"/>
        <w:rPr>
          <w:rFonts w:ascii="Arial" w:hAnsi="Arial" w:cs="Arial"/>
          <w:sz w:val="22"/>
          <w:szCs w:val="22"/>
          <w:lang w:val="es-ES"/>
        </w:rPr>
      </w:pPr>
    </w:p>
    <w:p w:rsidR="001B3BDF" w:rsidRPr="00200190" w:rsidRDefault="001B3BDF" w:rsidP="001B3BDF">
      <w:pPr>
        <w:rPr>
          <w:rFonts w:ascii="Arial" w:hAnsi="Arial" w:cs="Arial"/>
          <w:sz w:val="22"/>
          <w:szCs w:val="22"/>
          <w:u w:val="single"/>
          <w:lang w:val="es-ES"/>
        </w:rPr>
      </w:pPr>
      <w:r w:rsidRPr="00200190">
        <w:rPr>
          <w:rFonts w:ascii="Arial" w:hAnsi="Arial" w:cs="Arial"/>
          <w:sz w:val="22"/>
          <w:szCs w:val="22"/>
          <w:u w:val="single"/>
          <w:lang w:val="es-ES"/>
        </w:rPr>
        <w:t>Ingresos derivados de la explotación de derechos</w:t>
      </w:r>
    </w:p>
    <w:p w:rsidR="001B3BDF" w:rsidRPr="00200190" w:rsidRDefault="001B3BDF" w:rsidP="001B3BDF">
      <w:pPr>
        <w:ind w:left="567"/>
        <w:rPr>
          <w:rFonts w:ascii="Arial" w:hAnsi="Arial" w:cs="Arial"/>
          <w:sz w:val="22"/>
          <w:szCs w:val="22"/>
          <w:lang w:val="es-ES"/>
        </w:rPr>
      </w:pPr>
      <w:r w:rsidRPr="00200190">
        <w:rPr>
          <w:rFonts w:ascii="Arial" w:hAnsi="Arial" w:cs="Arial"/>
          <w:sz w:val="22"/>
          <w:szCs w:val="22"/>
          <w:lang w:val="es-ES"/>
        </w:rPr>
        <w:t xml:space="preserve">Ingresos recaudados de los licenciatarios o de otras partes responsables del pago de la remuneración </w:t>
      </w:r>
      <w:r w:rsidR="009478B3" w:rsidRPr="00200190">
        <w:rPr>
          <w:rFonts w:ascii="Arial" w:hAnsi="Arial" w:cs="Arial"/>
          <w:sz w:val="22"/>
          <w:szCs w:val="22"/>
          <w:lang w:val="es-ES"/>
        </w:rPr>
        <w:t>en</w:t>
      </w:r>
      <w:r w:rsidRPr="00200190">
        <w:rPr>
          <w:rFonts w:ascii="Arial" w:hAnsi="Arial" w:cs="Arial"/>
          <w:sz w:val="22"/>
          <w:szCs w:val="22"/>
          <w:lang w:val="es-ES"/>
        </w:rPr>
        <w:t xml:space="preserve"> concepto de o en relación con los usos protegidos por el derecho de autor de obras protegidas por derecho de autor.</w:t>
      </w:r>
    </w:p>
    <w:p w:rsidR="001B3BDF" w:rsidRPr="00200190" w:rsidRDefault="001B3BDF" w:rsidP="001B3BDF">
      <w:pPr>
        <w:ind w:left="567"/>
        <w:rPr>
          <w:rFonts w:ascii="Arial" w:hAnsi="Arial" w:cs="Arial"/>
          <w:sz w:val="22"/>
          <w:szCs w:val="22"/>
          <w:lang w:val="es-ES"/>
        </w:rPr>
      </w:pPr>
    </w:p>
    <w:p w:rsidR="001B3BDF" w:rsidRPr="00200190" w:rsidRDefault="001B3BDF" w:rsidP="001B3BDF">
      <w:pPr>
        <w:jc w:val="both"/>
        <w:rPr>
          <w:rFonts w:ascii="Arial" w:eastAsia="Times New Roman" w:hAnsi="Arial" w:cs="Arial"/>
          <w:sz w:val="22"/>
          <w:szCs w:val="22"/>
          <w:u w:val="single"/>
          <w:lang w:val="es-ES"/>
        </w:rPr>
      </w:pPr>
      <w:r w:rsidRPr="00200190">
        <w:rPr>
          <w:rFonts w:ascii="Arial" w:eastAsia="Times New Roman" w:hAnsi="Arial" w:cs="Arial"/>
          <w:sz w:val="22"/>
          <w:szCs w:val="22"/>
          <w:u w:val="single"/>
          <w:lang w:val="es-ES"/>
        </w:rPr>
        <w:t xml:space="preserve">Licenciatario </w:t>
      </w:r>
    </w:p>
    <w:p w:rsidR="001B3BDF" w:rsidRPr="00200190" w:rsidRDefault="00020268" w:rsidP="001B3BDF">
      <w:pPr>
        <w:ind w:left="567"/>
        <w:jc w:val="both"/>
        <w:rPr>
          <w:rFonts w:ascii="Arial" w:eastAsia="Times New Roman" w:hAnsi="Arial" w:cs="Arial"/>
          <w:sz w:val="22"/>
          <w:szCs w:val="22"/>
          <w:lang w:val="es-ES"/>
        </w:rPr>
      </w:pPr>
      <w:r w:rsidRPr="00200190">
        <w:rPr>
          <w:rFonts w:ascii="Arial" w:eastAsia="Times New Roman" w:hAnsi="Arial" w:cs="Arial"/>
          <w:sz w:val="22"/>
          <w:szCs w:val="22"/>
          <w:lang w:val="es-ES"/>
        </w:rPr>
        <w:t>U</w:t>
      </w:r>
      <w:r w:rsidR="001B3BDF" w:rsidRPr="00200190">
        <w:rPr>
          <w:rFonts w:ascii="Arial" w:eastAsia="Times New Roman" w:hAnsi="Arial" w:cs="Arial"/>
          <w:sz w:val="22"/>
          <w:szCs w:val="22"/>
          <w:lang w:val="es-ES"/>
        </w:rPr>
        <w:t xml:space="preserve">suario autorizado por un OGC para realizar usos protegidos por derecho de autor de obras u otros objetos protegidos por derecho de autor.  </w:t>
      </w:r>
    </w:p>
    <w:p w:rsidR="001B3BDF" w:rsidRPr="00200190" w:rsidRDefault="001B3BDF" w:rsidP="001B3BDF">
      <w:pPr>
        <w:ind w:left="567"/>
        <w:jc w:val="both"/>
        <w:rPr>
          <w:rFonts w:ascii="Arial" w:eastAsia="Times New Roman" w:hAnsi="Arial" w:cs="Arial"/>
          <w:sz w:val="22"/>
          <w:szCs w:val="22"/>
          <w:lang w:val="es-ES"/>
        </w:rPr>
      </w:pPr>
    </w:p>
    <w:p w:rsidR="001B3BDF" w:rsidRPr="00200190" w:rsidRDefault="001B3BDF" w:rsidP="001B3BDF">
      <w:pPr>
        <w:ind w:left="567"/>
        <w:rPr>
          <w:rFonts w:ascii="Arial" w:hAnsi="Arial" w:cs="Arial"/>
          <w:sz w:val="22"/>
          <w:szCs w:val="22"/>
          <w:lang w:val="es-ES"/>
        </w:rPr>
      </w:pPr>
      <w:r w:rsidRPr="00200190">
        <w:rPr>
          <w:rFonts w:ascii="Arial" w:hAnsi="Arial" w:cs="Arial"/>
          <w:sz w:val="22"/>
          <w:szCs w:val="22"/>
          <w:lang w:val="es-ES"/>
        </w:rPr>
        <w:t xml:space="preserve">El licenciatario </w:t>
      </w:r>
      <w:r w:rsidR="007F01FB" w:rsidRPr="00200190">
        <w:rPr>
          <w:rFonts w:ascii="Arial" w:hAnsi="Arial" w:cs="Arial"/>
          <w:sz w:val="22"/>
          <w:szCs w:val="22"/>
          <w:lang w:val="es-ES"/>
        </w:rPr>
        <w:t>se encarga generalmente</w:t>
      </w:r>
      <w:r w:rsidRPr="00200190">
        <w:rPr>
          <w:rFonts w:ascii="Arial" w:hAnsi="Arial" w:cs="Arial"/>
          <w:sz w:val="22"/>
          <w:szCs w:val="22"/>
          <w:lang w:val="es-ES"/>
        </w:rPr>
        <w:t xml:space="preserve"> </w:t>
      </w:r>
      <w:r w:rsidR="00142843" w:rsidRPr="00200190">
        <w:rPr>
          <w:rFonts w:ascii="Arial" w:hAnsi="Arial" w:cs="Arial"/>
          <w:sz w:val="22"/>
          <w:szCs w:val="22"/>
          <w:lang w:val="es-ES"/>
        </w:rPr>
        <w:t>de pagar</w:t>
      </w:r>
      <w:r w:rsidRPr="00200190">
        <w:rPr>
          <w:rFonts w:ascii="Arial" w:hAnsi="Arial" w:cs="Arial"/>
          <w:sz w:val="22"/>
          <w:szCs w:val="22"/>
          <w:lang w:val="es-ES"/>
        </w:rPr>
        <w:t xml:space="preserve"> las tasas de licencia o la remuneración legal, ya sea que lo permita una</w:t>
      </w:r>
      <w:r w:rsidR="00775DA9" w:rsidRPr="00200190">
        <w:rPr>
          <w:rFonts w:ascii="Arial" w:hAnsi="Arial" w:cs="Arial"/>
          <w:sz w:val="22"/>
          <w:szCs w:val="22"/>
          <w:lang w:val="es-ES"/>
        </w:rPr>
        <w:t xml:space="preserve"> limitación</w:t>
      </w:r>
      <w:r w:rsidR="007F01FB" w:rsidRPr="00200190">
        <w:rPr>
          <w:rFonts w:ascii="Arial" w:hAnsi="Arial" w:cs="Arial"/>
          <w:sz w:val="22"/>
          <w:szCs w:val="22"/>
          <w:lang w:val="es-ES"/>
        </w:rPr>
        <w:t xml:space="preserve"> o excepción legal, </w:t>
      </w:r>
      <w:r w:rsidRPr="00200190">
        <w:rPr>
          <w:rFonts w:ascii="Arial" w:hAnsi="Arial" w:cs="Arial"/>
          <w:sz w:val="22"/>
          <w:szCs w:val="22"/>
          <w:lang w:val="es-ES"/>
        </w:rPr>
        <w:t xml:space="preserve">una licencia legal o contractual, y </w:t>
      </w:r>
      <w:r w:rsidR="007F01FB" w:rsidRPr="00200190">
        <w:rPr>
          <w:rFonts w:ascii="Arial" w:hAnsi="Arial" w:cs="Arial"/>
          <w:sz w:val="22"/>
          <w:szCs w:val="22"/>
          <w:lang w:val="es-ES"/>
        </w:rPr>
        <w:t>desempeña</w:t>
      </w:r>
      <w:r w:rsidRPr="00200190">
        <w:rPr>
          <w:rFonts w:ascii="Arial" w:hAnsi="Arial" w:cs="Arial"/>
          <w:sz w:val="22"/>
          <w:szCs w:val="22"/>
          <w:lang w:val="es-ES"/>
        </w:rPr>
        <w:t xml:space="preserve"> obligaciones legales conexas, como la de facilitar información.  </w:t>
      </w:r>
    </w:p>
    <w:p w:rsidR="001B3BDF" w:rsidRPr="00200190" w:rsidRDefault="001B3BDF" w:rsidP="001B3BDF">
      <w:pPr>
        <w:ind w:left="567"/>
        <w:rPr>
          <w:rFonts w:ascii="Arial" w:hAnsi="Arial" w:cs="Arial"/>
          <w:sz w:val="22"/>
          <w:szCs w:val="22"/>
          <w:lang w:val="es-ES"/>
        </w:rPr>
      </w:pPr>
    </w:p>
    <w:p w:rsidR="001B3BDF" w:rsidRPr="00200190" w:rsidRDefault="001B3BDF" w:rsidP="001B3BDF">
      <w:pPr>
        <w:rPr>
          <w:rFonts w:ascii="Arial" w:hAnsi="Arial" w:cs="Arial"/>
          <w:sz w:val="22"/>
          <w:szCs w:val="22"/>
          <w:u w:val="single"/>
          <w:lang w:val="es-ES"/>
        </w:rPr>
      </w:pPr>
      <w:r w:rsidRPr="00200190">
        <w:rPr>
          <w:rFonts w:ascii="Arial" w:hAnsi="Arial" w:cs="Arial"/>
          <w:sz w:val="22"/>
          <w:szCs w:val="22"/>
          <w:u w:val="single"/>
          <w:lang w:val="es-ES"/>
        </w:rPr>
        <w:lastRenderedPageBreak/>
        <w:t>Miembro</w:t>
      </w:r>
    </w:p>
    <w:p w:rsidR="001B3BDF" w:rsidRPr="00200190" w:rsidRDefault="001B3BDF" w:rsidP="001B3BDF">
      <w:pPr>
        <w:ind w:left="567"/>
        <w:rPr>
          <w:rFonts w:ascii="Arial" w:hAnsi="Arial" w:cs="Arial"/>
          <w:sz w:val="22"/>
          <w:szCs w:val="22"/>
          <w:lang w:val="es-ES"/>
        </w:rPr>
      </w:pPr>
      <w:r w:rsidRPr="00200190">
        <w:rPr>
          <w:rFonts w:ascii="Arial" w:hAnsi="Arial" w:cs="Arial"/>
          <w:sz w:val="22"/>
          <w:szCs w:val="22"/>
          <w:lang w:val="es-ES"/>
        </w:rPr>
        <w:t xml:space="preserve">Un miembro de un OGC reconocido como tal en los estatutos, que puede ser una persona física </w:t>
      </w:r>
      <w:r w:rsidR="00BA0A7D" w:rsidRPr="00200190">
        <w:rPr>
          <w:rFonts w:ascii="Arial" w:hAnsi="Arial" w:cs="Arial"/>
          <w:sz w:val="22"/>
          <w:szCs w:val="22"/>
          <w:lang w:val="es-ES"/>
        </w:rPr>
        <w:t>o</w:t>
      </w:r>
      <w:r w:rsidRPr="00200190">
        <w:rPr>
          <w:rFonts w:ascii="Arial" w:hAnsi="Arial" w:cs="Arial"/>
          <w:sz w:val="22"/>
          <w:szCs w:val="22"/>
          <w:lang w:val="es-ES"/>
        </w:rPr>
        <w:t xml:space="preserve"> jurídica. </w:t>
      </w:r>
    </w:p>
    <w:p w:rsidR="001B3BDF" w:rsidRPr="00200190" w:rsidRDefault="001B3BDF" w:rsidP="001B3BDF">
      <w:pPr>
        <w:ind w:left="567"/>
        <w:rPr>
          <w:rFonts w:ascii="Arial" w:hAnsi="Arial" w:cs="Arial"/>
          <w:sz w:val="22"/>
          <w:szCs w:val="22"/>
          <w:lang w:val="es-ES"/>
        </w:rPr>
      </w:pPr>
    </w:p>
    <w:p w:rsidR="001B3BDF" w:rsidRPr="00200190" w:rsidRDefault="001129D7" w:rsidP="00ED73CF">
      <w:pPr>
        <w:ind w:left="567"/>
        <w:rPr>
          <w:rFonts w:ascii="Arial" w:hAnsi="Arial" w:cs="Arial"/>
          <w:sz w:val="22"/>
          <w:szCs w:val="22"/>
          <w:lang w:val="es-ES"/>
        </w:rPr>
      </w:pPr>
      <w:r w:rsidRPr="00200190">
        <w:rPr>
          <w:rFonts w:ascii="Arial" w:hAnsi="Arial" w:cs="Arial"/>
          <w:sz w:val="22"/>
          <w:szCs w:val="22"/>
          <w:lang w:val="es-ES"/>
        </w:rPr>
        <w:t xml:space="preserve">Suelen ser miembros de </w:t>
      </w:r>
      <w:r w:rsidR="000F46A6" w:rsidRPr="00200190">
        <w:rPr>
          <w:rFonts w:ascii="Arial" w:hAnsi="Arial" w:cs="Arial"/>
          <w:sz w:val="22"/>
          <w:szCs w:val="22"/>
          <w:lang w:val="es-ES"/>
        </w:rPr>
        <w:t>OGC</w:t>
      </w:r>
      <w:r w:rsidR="001B3BDF" w:rsidRPr="00200190">
        <w:rPr>
          <w:rFonts w:ascii="Arial" w:hAnsi="Arial" w:cs="Arial"/>
          <w:sz w:val="22"/>
          <w:szCs w:val="22"/>
          <w:lang w:val="es-ES"/>
        </w:rPr>
        <w:t xml:space="preserve"> </w:t>
      </w:r>
      <w:r w:rsidR="00220B43" w:rsidRPr="00200190">
        <w:rPr>
          <w:rFonts w:ascii="Arial" w:hAnsi="Arial" w:cs="Arial"/>
          <w:sz w:val="22"/>
          <w:szCs w:val="22"/>
          <w:lang w:val="es-ES"/>
        </w:rPr>
        <w:t>(dependiendo de los derechos gestionados por dicho organismo)</w:t>
      </w:r>
      <w:r w:rsidR="001B3BDF" w:rsidRPr="00200190">
        <w:rPr>
          <w:rFonts w:ascii="Arial" w:hAnsi="Arial" w:cs="Arial"/>
          <w:sz w:val="22"/>
          <w:szCs w:val="22"/>
          <w:lang w:val="es-ES"/>
        </w:rPr>
        <w:t xml:space="preserve"> autores</w:t>
      </w:r>
      <w:r w:rsidR="00220B43" w:rsidRPr="00200190">
        <w:rPr>
          <w:rFonts w:ascii="Arial" w:hAnsi="Arial" w:cs="Arial"/>
          <w:sz w:val="22"/>
          <w:szCs w:val="22"/>
          <w:lang w:val="es-ES"/>
        </w:rPr>
        <w:t xml:space="preserve"> (como escritores, </w:t>
      </w:r>
      <w:r w:rsidR="001B3BDF" w:rsidRPr="00200190">
        <w:rPr>
          <w:rFonts w:ascii="Arial" w:hAnsi="Arial" w:cs="Arial"/>
          <w:sz w:val="22"/>
          <w:szCs w:val="22"/>
          <w:lang w:val="es-ES"/>
        </w:rPr>
        <w:t xml:space="preserve">compositores, </w:t>
      </w:r>
      <w:r w:rsidR="00220B43" w:rsidRPr="00200190">
        <w:rPr>
          <w:rFonts w:ascii="Arial" w:hAnsi="Arial" w:cs="Arial"/>
          <w:sz w:val="22"/>
          <w:szCs w:val="22"/>
          <w:lang w:val="es-ES"/>
        </w:rPr>
        <w:t xml:space="preserve">pintores y </w:t>
      </w:r>
      <w:r w:rsidR="001B3BDF" w:rsidRPr="00200190">
        <w:rPr>
          <w:rFonts w:ascii="Arial" w:hAnsi="Arial" w:cs="Arial"/>
          <w:sz w:val="22"/>
          <w:szCs w:val="22"/>
          <w:lang w:val="es-ES"/>
        </w:rPr>
        <w:t>fotógrafos</w:t>
      </w:r>
      <w:r w:rsidR="00220B43" w:rsidRPr="00200190">
        <w:rPr>
          <w:rFonts w:ascii="Arial" w:hAnsi="Arial" w:cs="Arial"/>
          <w:sz w:val="22"/>
          <w:szCs w:val="22"/>
          <w:lang w:val="es-ES"/>
        </w:rPr>
        <w:t>)</w:t>
      </w:r>
      <w:r w:rsidR="001B3BDF" w:rsidRPr="00200190">
        <w:rPr>
          <w:rFonts w:ascii="Arial" w:hAnsi="Arial" w:cs="Arial"/>
          <w:sz w:val="22"/>
          <w:szCs w:val="22"/>
          <w:lang w:val="es-ES"/>
        </w:rPr>
        <w:t>, artistas intérpretes y ejecutantes</w:t>
      </w:r>
      <w:r w:rsidR="00220B43" w:rsidRPr="00200190">
        <w:rPr>
          <w:rFonts w:ascii="Arial" w:hAnsi="Arial" w:cs="Arial"/>
          <w:sz w:val="22"/>
          <w:szCs w:val="22"/>
          <w:lang w:val="es-ES"/>
        </w:rPr>
        <w:t xml:space="preserve"> (como músicos, actores y bailarines), editores, productores de fonogramas, productores cinematográficos y otros titulares de derechos de autor que cumplan los requisitos para ser miembros así como titulares de derechos cuyos derechos represente el OGC</w:t>
      </w:r>
      <w:r w:rsidR="001B3BDF" w:rsidRPr="00200190">
        <w:rPr>
          <w:rFonts w:ascii="Arial" w:hAnsi="Arial" w:cs="Arial"/>
          <w:sz w:val="22"/>
          <w:szCs w:val="22"/>
          <w:lang w:val="es-ES"/>
        </w:rPr>
        <w:t>.</w:t>
      </w: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u w:val="single"/>
          <w:lang w:val="es-ES"/>
        </w:rPr>
      </w:pPr>
      <w:r w:rsidRPr="00200190">
        <w:rPr>
          <w:rFonts w:ascii="Arial" w:hAnsi="Arial" w:cs="Arial"/>
          <w:sz w:val="22"/>
          <w:szCs w:val="22"/>
          <w:u w:val="single"/>
          <w:lang w:val="es-ES"/>
        </w:rPr>
        <w:t>OGC, organismo de gestión colectiva</w:t>
      </w:r>
    </w:p>
    <w:p w:rsidR="00FA228A" w:rsidRPr="00200190" w:rsidRDefault="00C20C13" w:rsidP="00ED73CF">
      <w:pPr>
        <w:ind w:left="567"/>
        <w:rPr>
          <w:rFonts w:ascii="Arial" w:eastAsia="Times New Roman" w:hAnsi="Arial" w:cs="Arial"/>
          <w:sz w:val="22"/>
          <w:szCs w:val="22"/>
          <w:lang w:val="es-ES"/>
        </w:rPr>
      </w:pPr>
      <w:r w:rsidRPr="00200190">
        <w:rPr>
          <w:rFonts w:ascii="Arial" w:hAnsi="Arial" w:cs="Arial"/>
          <w:sz w:val="22"/>
          <w:szCs w:val="22"/>
          <w:lang w:val="es-ES"/>
        </w:rPr>
        <w:t>L</w:t>
      </w:r>
      <w:r w:rsidR="008D7954" w:rsidRPr="00200190">
        <w:rPr>
          <w:rFonts w:ascii="Arial" w:hAnsi="Arial" w:cs="Arial"/>
          <w:sz w:val="22"/>
          <w:szCs w:val="22"/>
          <w:lang w:val="es-ES"/>
        </w:rPr>
        <w:t>o</w:t>
      </w:r>
      <w:r w:rsidR="00AC0BE3" w:rsidRPr="00200190">
        <w:rPr>
          <w:rFonts w:ascii="Arial" w:hAnsi="Arial" w:cs="Arial"/>
          <w:sz w:val="22"/>
          <w:szCs w:val="22"/>
          <w:lang w:val="es-ES"/>
        </w:rPr>
        <w:t xml:space="preserve">s organismos de gestión colectiva (OGC) </w:t>
      </w:r>
      <w:r w:rsidRPr="00200190">
        <w:rPr>
          <w:rFonts w:ascii="Arial" w:hAnsi="Arial" w:cs="Arial"/>
          <w:sz w:val="22"/>
          <w:szCs w:val="22"/>
          <w:lang w:val="es-ES"/>
        </w:rPr>
        <w:t xml:space="preserve">existen </w:t>
      </w:r>
      <w:r w:rsidR="008D7954" w:rsidRPr="00200190">
        <w:rPr>
          <w:rFonts w:ascii="Arial" w:hAnsi="Arial" w:cs="Arial"/>
          <w:sz w:val="22"/>
          <w:szCs w:val="22"/>
          <w:lang w:val="es-ES"/>
        </w:rPr>
        <w:t>en situaciones en que</w:t>
      </w:r>
      <w:r w:rsidRPr="00200190">
        <w:rPr>
          <w:rFonts w:ascii="Arial" w:hAnsi="Arial" w:cs="Arial"/>
          <w:sz w:val="22"/>
          <w:szCs w:val="22"/>
          <w:lang w:val="es-ES"/>
        </w:rPr>
        <w:t xml:space="preserve"> </w:t>
      </w:r>
      <w:r w:rsidR="007544ED" w:rsidRPr="00200190">
        <w:rPr>
          <w:rFonts w:ascii="Arial" w:hAnsi="Arial" w:cs="Arial"/>
          <w:sz w:val="22"/>
          <w:szCs w:val="22"/>
          <w:lang w:val="es-ES"/>
        </w:rPr>
        <w:t xml:space="preserve">a los titulares del derecho de autor y derechos conexos les </w:t>
      </w:r>
      <w:r w:rsidR="00AB22C3" w:rsidRPr="00200190">
        <w:rPr>
          <w:rFonts w:ascii="Arial" w:hAnsi="Arial" w:cs="Arial"/>
          <w:sz w:val="22"/>
          <w:szCs w:val="22"/>
          <w:lang w:val="es-ES"/>
        </w:rPr>
        <w:t>resulta</w:t>
      </w:r>
      <w:r w:rsidR="00AA5785" w:rsidRPr="00200190">
        <w:rPr>
          <w:rFonts w:ascii="Arial" w:hAnsi="Arial" w:cs="Arial"/>
          <w:sz w:val="22"/>
          <w:szCs w:val="22"/>
          <w:lang w:val="es-ES"/>
        </w:rPr>
        <w:t>ría</w:t>
      </w:r>
      <w:r w:rsidR="00A84A98" w:rsidRPr="00200190">
        <w:rPr>
          <w:rFonts w:ascii="Arial" w:hAnsi="Arial" w:cs="Arial"/>
          <w:sz w:val="22"/>
          <w:szCs w:val="22"/>
          <w:lang w:val="es-ES"/>
        </w:rPr>
        <w:t xml:space="preserve"> imposible o poco práctico</w:t>
      </w:r>
      <w:r w:rsidR="000F0B4D" w:rsidRPr="00200190">
        <w:rPr>
          <w:rFonts w:ascii="Arial" w:hAnsi="Arial" w:cs="Arial"/>
          <w:sz w:val="22"/>
          <w:szCs w:val="22"/>
          <w:lang w:val="es-ES"/>
        </w:rPr>
        <w:t xml:space="preserve"> </w:t>
      </w:r>
      <w:r w:rsidR="008D7954" w:rsidRPr="00200190">
        <w:rPr>
          <w:rFonts w:ascii="Arial" w:hAnsi="Arial" w:cs="Arial"/>
          <w:sz w:val="22"/>
          <w:szCs w:val="22"/>
          <w:lang w:val="es-ES"/>
        </w:rPr>
        <w:t>gestionar directamente sus derechos</w:t>
      </w:r>
      <w:r w:rsidR="005349CA" w:rsidRPr="00200190">
        <w:rPr>
          <w:rFonts w:ascii="Arial" w:hAnsi="Arial" w:cs="Arial"/>
          <w:sz w:val="22"/>
          <w:szCs w:val="22"/>
          <w:lang w:val="es-ES"/>
        </w:rPr>
        <w:t xml:space="preserve"> y </w:t>
      </w:r>
      <w:r w:rsidR="00BA0A7D" w:rsidRPr="00200190">
        <w:rPr>
          <w:rFonts w:ascii="Arial" w:hAnsi="Arial" w:cs="Arial"/>
          <w:sz w:val="22"/>
          <w:szCs w:val="22"/>
          <w:lang w:val="es-ES"/>
        </w:rPr>
        <w:t>se benefician de</w:t>
      </w:r>
      <w:r w:rsidR="000F0B4D" w:rsidRPr="00200190">
        <w:rPr>
          <w:rFonts w:ascii="Arial" w:hAnsi="Arial" w:cs="Arial"/>
          <w:sz w:val="22"/>
          <w:szCs w:val="22"/>
          <w:lang w:val="es-ES"/>
        </w:rPr>
        <w:t xml:space="preserve"> centralizar en un OGC la concesión de licencias de</w:t>
      </w:r>
      <w:r w:rsidR="00AB22C3" w:rsidRPr="00200190">
        <w:rPr>
          <w:rFonts w:ascii="Arial" w:hAnsi="Arial" w:cs="Arial"/>
          <w:sz w:val="22"/>
          <w:szCs w:val="22"/>
          <w:lang w:val="es-ES"/>
        </w:rPr>
        <w:t xml:space="preserve"> </w:t>
      </w:r>
      <w:r w:rsidR="000F0B4D" w:rsidRPr="00200190">
        <w:rPr>
          <w:rFonts w:ascii="Arial" w:hAnsi="Arial" w:cs="Arial"/>
          <w:sz w:val="22"/>
          <w:szCs w:val="22"/>
          <w:lang w:val="es-ES"/>
        </w:rPr>
        <w:t>los derechos de los que son titulares o que representan.</w:t>
      </w:r>
    </w:p>
    <w:p w:rsidR="00FA228A" w:rsidRPr="00200190" w:rsidRDefault="00FA228A" w:rsidP="00ED73CF">
      <w:pPr>
        <w:ind w:left="567"/>
        <w:rPr>
          <w:rFonts w:ascii="Arial" w:eastAsia="Times New Roman" w:hAnsi="Arial" w:cs="Arial"/>
          <w:sz w:val="22"/>
          <w:szCs w:val="22"/>
          <w:lang w:val="es-ES"/>
        </w:rPr>
      </w:pPr>
    </w:p>
    <w:p w:rsidR="00FA228A" w:rsidRPr="00200190" w:rsidRDefault="00C377F5" w:rsidP="00ED73CF">
      <w:pPr>
        <w:ind w:left="567"/>
        <w:rPr>
          <w:rFonts w:ascii="Arial" w:hAnsi="Arial" w:cs="Arial"/>
          <w:sz w:val="22"/>
          <w:szCs w:val="22"/>
          <w:lang w:val="es-ES"/>
        </w:rPr>
      </w:pPr>
      <w:r w:rsidRPr="00200190">
        <w:rPr>
          <w:rFonts w:ascii="Arial" w:hAnsi="Arial" w:cs="Arial"/>
          <w:sz w:val="22"/>
          <w:szCs w:val="22"/>
          <w:lang w:val="es-ES"/>
        </w:rPr>
        <w:t xml:space="preserve">La facultad de actuación de </w:t>
      </w:r>
      <w:r w:rsidR="000C5DF8" w:rsidRPr="00200190">
        <w:rPr>
          <w:rFonts w:ascii="Arial" w:hAnsi="Arial" w:cs="Arial"/>
          <w:sz w:val="22"/>
          <w:szCs w:val="22"/>
          <w:lang w:val="es-ES"/>
        </w:rPr>
        <w:t>un</w:t>
      </w:r>
      <w:r w:rsidRPr="00200190">
        <w:rPr>
          <w:rFonts w:ascii="Arial" w:hAnsi="Arial" w:cs="Arial"/>
          <w:sz w:val="22"/>
          <w:szCs w:val="22"/>
          <w:lang w:val="es-ES"/>
        </w:rPr>
        <w:t xml:space="preserve"> OGC </w:t>
      </w:r>
      <w:r w:rsidR="00BA0A7D" w:rsidRPr="00200190">
        <w:rPr>
          <w:rFonts w:ascii="Arial" w:hAnsi="Arial" w:cs="Arial"/>
          <w:sz w:val="22"/>
          <w:szCs w:val="22"/>
          <w:lang w:val="es-ES"/>
        </w:rPr>
        <w:t>está estipulada</w:t>
      </w:r>
      <w:r w:rsidR="006D7802" w:rsidRPr="00200190">
        <w:rPr>
          <w:rFonts w:ascii="Arial" w:hAnsi="Arial" w:cs="Arial"/>
          <w:sz w:val="22"/>
          <w:szCs w:val="22"/>
          <w:lang w:val="es-ES"/>
        </w:rPr>
        <w:t xml:space="preserve"> </w:t>
      </w:r>
      <w:r w:rsidR="000C5DF8" w:rsidRPr="00200190">
        <w:rPr>
          <w:rFonts w:ascii="Arial" w:hAnsi="Arial" w:cs="Arial"/>
          <w:sz w:val="22"/>
          <w:szCs w:val="22"/>
          <w:lang w:val="es-ES"/>
        </w:rPr>
        <w:t>en sus e</w:t>
      </w:r>
      <w:r w:rsidRPr="00200190">
        <w:rPr>
          <w:rFonts w:ascii="Arial" w:hAnsi="Arial" w:cs="Arial"/>
          <w:sz w:val="22"/>
          <w:szCs w:val="22"/>
          <w:lang w:val="es-ES"/>
        </w:rPr>
        <w:t xml:space="preserve">statutos (si se trata de un organismo </w:t>
      </w:r>
      <w:r w:rsidR="00907006" w:rsidRPr="00200190">
        <w:rPr>
          <w:rFonts w:ascii="Arial" w:hAnsi="Arial" w:cs="Arial"/>
          <w:sz w:val="22"/>
          <w:szCs w:val="22"/>
          <w:lang w:val="es-ES"/>
        </w:rPr>
        <w:t>de</w:t>
      </w:r>
      <w:r w:rsidRPr="00200190">
        <w:rPr>
          <w:rFonts w:ascii="Arial" w:hAnsi="Arial" w:cs="Arial"/>
          <w:sz w:val="22"/>
          <w:szCs w:val="22"/>
          <w:lang w:val="es-ES"/>
        </w:rPr>
        <w:t xml:space="preserve"> afiliados), </w:t>
      </w:r>
      <w:r w:rsidR="00BA0A7D" w:rsidRPr="00200190">
        <w:rPr>
          <w:rFonts w:ascii="Arial" w:hAnsi="Arial" w:cs="Arial"/>
          <w:sz w:val="22"/>
          <w:szCs w:val="22"/>
          <w:lang w:val="es-ES"/>
        </w:rPr>
        <w:t>en</w:t>
      </w:r>
      <w:r w:rsidR="009759DA" w:rsidRPr="00200190">
        <w:rPr>
          <w:rFonts w:ascii="Arial" w:hAnsi="Arial" w:cs="Arial"/>
          <w:sz w:val="22"/>
          <w:szCs w:val="22"/>
          <w:lang w:val="es-ES"/>
        </w:rPr>
        <w:t xml:space="preserve"> mandatos voluntarios, a</w:t>
      </w:r>
      <w:r w:rsidRPr="00200190">
        <w:rPr>
          <w:rFonts w:ascii="Arial" w:hAnsi="Arial" w:cs="Arial"/>
          <w:sz w:val="22"/>
          <w:szCs w:val="22"/>
          <w:lang w:val="es-ES"/>
        </w:rPr>
        <w:t xml:space="preserve">cuerdos de </w:t>
      </w:r>
      <w:r w:rsidR="009759DA" w:rsidRPr="00200190">
        <w:rPr>
          <w:rFonts w:ascii="Arial" w:hAnsi="Arial" w:cs="Arial"/>
          <w:sz w:val="22"/>
          <w:szCs w:val="22"/>
          <w:lang w:val="es-ES"/>
        </w:rPr>
        <w:t>r</w:t>
      </w:r>
      <w:r w:rsidRPr="00200190">
        <w:rPr>
          <w:rFonts w:ascii="Arial" w:hAnsi="Arial" w:cs="Arial"/>
          <w:sz w:val="22"/>
          <w:szCs w:val="22"/>
          <w:lang w:val="es-ES"/>
        </w:rPr>
        <w:t xml:space="preserve">epresentación con otros OGC </w:t>
      </w:r>
      <w:r w:rsidR="006D7802" w:rsidRPr="00200190">
        <w:rPr>
          <w:rFonts w:ascii="Arial" w:hAnsi="Arial" w:cs="Arial"/>
          <w:sz w:val="22"/>
          <w:szCs w:val="22"/>
          <w:lang w:val="es-ES"/>
        </w:rPr>
        <w:t>y/</w:t>
      </w:r>
      <w:r w:rsidRPr="00200190">
        <w:rPr>
          <w:rFonts w:ascii="Arial" w:hAnsi="Arial" w:cs="Arial"/>
          <w:sz w:val="22"/>
          <w:szCs w:val="22"/>
          <w:lang w:val="es-ES"/>
        </w:rPr>
        <w:t xml:space="preserve">o </w:t>
      </w:r>
      <w:r w:rsidR="000C3405" w:rsidRPr="00200190">
        <w:rPr>
          <w:rFonts w:ascii="Arial" w:hAnsi="Arial" w:cs="Arial"/>
          <w:sz w:val="22"/>
          <w:szCs w:val="22"/>
          <w:lang w:val="es-ES"/>
        </w:rPr>
        <w:t>en</w:t>
      </w:r>
      <w:r w:rsidRPr="00200190">
        <w:rPr>
          <w:rFonts w:ascii="Arial" w:hAnsi="Arial" w:cs="Arial"/>
          <w:sz w:val="22"/>
          <w:szCs w:val="22"/>
          <w:lang w:val="es-ES"/>
        </w:rPr>
        <w:t xml:space="preserve"> la legi</w:t>
      </w:r>
      <w:r w:rsidR="00907006" w:rsidRPr="00200190">
        <w:rPr>
          <w:rFonts w:ascii="Arial" w:hAnsi="Arial" w:cs="Arial"/>
          <w:sz w:val="22"/>
          <w:szCs w:val="22"/>
          <w:lang w:val="es-ES"/>
        </w:rPr>
        <w:t xml:space="preserve">slación nacional. En la mayoría </w:t>
      </w:r>
      <w:r w:rsidRPr="00200190">
        <w:rPr>
          <w:rFonts w:ascii="Arial" w:hAnsi="Arial" w:cs="Arial"/>
          <w:sz w:val="22"/>
          <w:szCs w:val="22"/>
          <w:lang w:val="es-ES"/>
        </w:rPr>
        <w:t>de</w:t>
      </w:r>
      <w:r w:rsidR="00907006" w:rsidRPr="00200190">
        <w:rPr>
          <w:rFonts w:ascii="Arial" w:hAnsi="Arial" w:cs="Arial"/>
          <w:sz w:val="22"/>
          <w:szCs w:val="22"/>
          <w:lang w:val="es-ES"/>
        </w:rPr>
        <w:t xml:space="preserve"> los</w:t>
      </w:r>
      <w:r w:rsidRPr="00200190">
        <w:rPr>
          <w:rFonts w:ascii="Arial" w:hAnsi="Arial" w:cs="Arial"/>
          <w:sz w:val="22"/>
          <w:szCs w:val="22"/>
          <w:lang w:val="es-ES"/>
        </w:rPr>
        <w:t xml:space="preserve"> casos (</w:t>
      </w:r>
      <w:r w:rsidR="00907006" w:rsidRPr="00200190">
        <w:rPr>
          <w:rFonts w:ascii="Arial" w:hAnsi="Arial" w:cs="Arial"/>
          <w:sz w:val="22"/>
          <w:szCs w:val="22"/>
          <w:lang w:val="es-ES"/>
        </w:rPr>
        <w:t>aunque</w:t>
      </w:r>
      <w:r w:rsidRPr="00200190">
        <w:rPr>
          <w:rFonts w:ascii="Arial" w:hAnsi="Arial" w:cs="Arial"/>
          <w:sz w:val="22"/>
          <w:szCs w:val="22"/>
          <w:lang w:val="es-ES"/>
        </w:rPr>
        <w:t xml:space="preserve"> no en todos), los OGC no tienen </w:t>
      </w:r>
      <w:r w:rsidR="000C3405" w:rsidRPr="00200190">
        <w:rPr>
          <w:rFonts w:ascii="Arial" w:hAnsi="Arial" w:cs="Arial"/>
          <w:sz w:val="22"/>
          <w:szCs w:val="22"/>
          <w:lang w:val="es-ES"/>
        </w:rPr>
        <w:t>fines</w:t>
      </w:r>
      <w:r w:rsidRPr="00200190">
        <w:rPr>
          <w:rFonts w:ascii="Arial" w:hAnsi="Arial" w:cs="Arial"/>
          <w:sz w:val="22"/>
          <w:szCs w:val="22"/>
          <w:lang w:val="es-ES"/>
        </w:rPr>
        <w:t xml:space="preserve"> de lucro y pertenecen a sus miembros o </w:t>
      </w:r>
      <w:r w:rsidR="006D7802" w:rsidRPr="00200190">
        <w:rPr>
          <w:rFonts w:ascii="Arial" w:hAnsi="Arial" w:cs="Arial"/>
          <w:sz w:val="22"/>
          <w:szCs w:val="22"/>
          <w:lang w:val="es-ES"/>
        </w:rPr>
        <w:t>son administrados</w:t>
      </w:r>
      <w:r w:rsidR="00BE2D14" w:rsidRPr="00200190">
        <w:rPr>
          <w:rFonts w:ascii="Arial" w:hAnsi="Arial" w:cs="Arial"/>
          <w:sz w:val="22"/>
          <w:szCs w:val="22"/>
          <w:lang w:val="es-ES"/>
        </w:rPr>
        <w:t xml:space="preserve"> por ellos</w:t>
      </w:r>
      <w:r w:rsidRPr="00200190">
        <w:rPr>
          <w:rFonts w:ascii="Arial" w:hAnsi="Arial" w:cs="Arial"/>
          <w:sz w:val="22"/>
          <w:szCs w:val="22"/>
          <w:lang w:val="es-ES"/>
        </w:rPr>
        <w:t>.</w:t>
      </w:r>
    </w:p>
    <w:p w:rsidR="00FA228A" w:rsidRPr="00200190" w:rsidRDefault="00FA228A" w:rsidP="00ED73CF">
      <w:pPr>
        <w:ind w:left="567"/>
        <w:rPr>
          <w:rFonts w:ascii="Arial" w:hAnsi="Arial" w:cs="Arial"/>
          <w:sz w:val="22"/>
          <w:szCs w:val="22"/>
          <w:lang w:val="es-ES"/>
        </w:rPr>
      </w:pPr>
    </w:p>
    <w:p w:rsidR="00FA228A" w:rsidRPr="00200190" w:rsidRDefault="00AC0BE3" w:rsidP="00ED73CF">
      <w:pPr>
        <w:ind w:left="567"/>
        <w:rPr>
          <w:rFonts w:ascii="Arial" w:hAnsi="Arial" w:cs="Arial"/>
          <w:sz w:val="22"/>
          <w:szCs w:val="22"/>
          <w:lang w:val="es-ES"/>
        </w:rPr>
      </w:pPr>
      <w:r w:rsidRPr="00200190">
        <w:rPr>
          <w:rFonts w:ascii="Arial" w:hAnsi="Arial" w:cs="Arial"/>
          <w:sz w:val="22"/>
          <w:szCs w:val="22"/>
          <w:lang w:val="es-ES"/>
        </w:rPr>
        <w:t xml:space="preserve">Los </w:t>
      </w:r>
      <w:r w:rsidR="002501D1" w:rsidRPr="00200190">
        <w:rPr>
          <w:rFonts w:ascii="Arial" w:hAnsi="Arial" w:cs="Arial"/>
          <w:sz w:val="22"/>
          <w:szCs w:val="22"/>
          <w:lang w:val="es-ES"/>
        </w:rPr>
        <w:t>OGC se aseguran de</w:t>
      </w:r>
      <w:r w:rsidR="0021490C" w:rsidRPr="00200190">
        <w:rPr>
          <w:rFonts w:ascii="Arial" w:hAnsi="Arial" w:cs="Arial"/>
          <w:sz w:val="22"/>
          <w:szCs w:val="22"/>
          <w:lang w:val="es-ES"/>
        </w:rPr>
        <w:t xml:space="preserve"> que sus miembros </w:t>
      </w:r>
      <w:r w:rsidR="003C5904" w:rsidRPr="00200190">
        <w:rPr>
          <w:rFonts w:ascii="Arial" w:hAnsi="Arial" w:cs="Arial"/>
          <w:sz w:val="22"/>
          <w:szCs w:val="22"/>
          <w:lang w:val="es-ES"/>
        </w:rPr>
        <w:t>reciban una remuneración</w:t>
      </w:r>
      <w:r w:rsidRPr="00200190">
        <w:rPr>
          <w:rFonts w:ascii="Arial" w:hAnsi="Arial" w:cs="Arial"/>
          <w:sz w:val="22"/>
          <w:szCs w:val="22"/>
          <w:lang w:val="es-ES"/>
        </w:rPr>
        <w:t xml:space="preserve"> por </w:t>
      </w:r>
      <w:r w:rsidR="003C5904" w:rsidRPr="00200190">
        <w:rPr>
          <w:rFonts w:ascii="Arial" w:hAnsi="Arial" w:cs="Arial"/>
          <w:sz w:val="22"/>
          <w:szCs w:val="22"/>
          <w:lang w:val="es-ES"/>
        </w:rPr>
        <w:t>los usos</w:t>
      </w:r>
      <w:r w:rsidRPr="00200190">
        <w:rPr>
          <w:rFonts w:ascii="Arial" w:hAnsi="Arial" w:cs="Arial"/>
          <w:sz w:val="22"/>
          <w:szCs w:val="22"/>
          <w:lang w:val="es-ES"/>
        </w:rPr>
        <w:t xml:space="preserve"> </w:t>
      </w:r>
      <w:r w:rsidR="00367198" w:rsidRPr="00200190">
        <w:rPr>
          <w:rFonts w:ascii="Arial" w:hAnsi="Arial" w:cs="Arial"/>
          <w:sz w:val="22"/>
          <w:szCs w:val="22"/>
          <w:lang w:val="es-ES"/>
        </w:rPr>
        <w:t xml:space="preserve">protegidos por derecho de autor </w:t>
      </w:r>
      <w:r w:rsidR="002501D1" w:rsidRPr="00200190">
        <w:rPr>
          <w:rFonts w:ascii="Arial" w:hAnsi="Arial" w:cs="Arial"/>
          <w:sz w:val="22"/>
          <w:szCs w:val="22"/>
          <w:lang w:val="es-ES"/>
        </w:rPr>
        <w:t>de sus obras y otros objetos</w:t>
      </w:r>
      <w:r w:rsidRPr="00200190">
        <w:rPr>
          <w:rFonts w:ascii="Arial" w:hAnsi="Arial" w:cs="Arial"/>
          <w:sz w:val="22"/>
          <w:szCs w:val="22"/>
          <w:lang w:val="es-ES"/>
        </w:rPr>
        <w:t xml:space="preserve">. </w:t>
      </w:r>
    </w:p>
    <w:p w:rsidR="00FA228A" w:rsidRPr="00200190" w:rsidRDefault="00FA228A" w:rsidP="00ED73CF">
      <w:pPr>
        <w:ind w:left="567"/>
        <w:rPr>
          <w:rFonts w:ascii="Arial" w:hAnsi="Arial" w:cs="Arial"/>
          <w:sz w:val="22"/>
          <w:szCs w:val="22"/>
          <w:lang w:val="es-ES"/>
        </w:rPr>
      </w:pPr>
    </w:p>
    <w:p w:rsidR="00FA228A" w:rsidRPr="00200190" w:rsidRDefault="008D5A7F" w:rsidP="00ED73CF">
      <w:pPr>
        <w:ind w:left="567"/>
        <w:rPr>
          <w:rFonts w:ascii="Arial" w:hAnsi="Arial" w:cs="Arial"/>
          <w:sz w:val="22"/>
          <w:szCs w:val="22"/>
          <w:lang w:val="es-ES"/>
        </w:rPr>
      </w:pPr>
      <w:r w:rsidRPr="00200190">
        <w:rPr>
          <w:rFonts w:ascii="Arial" w:hAnsi="Arial" w:cs="Arial"/>
          <w:sz w:val="22"/>
          <w:szCs w:val="22"/>
          <w:lang w:val="es-ES"/>
        </w:rPr>
        <w:t>Los OGC representan dif</w:t>
      </w:r>
      <w:r w:rsidR="0021490C" w:rsidRPr="00200190">
        <w:rPr>
          <w:rFonts w:ascii="Arial" w:hAnsi="Arial" w:cs="Arial"/>
          <w:sz w:val="22"/>
          <w:szCs w:val="22"/>
          <w:lang w:val="es-ES"/>
        </w:rPr>
        <w:t xml:space="preserve">erentes categorías de derechos, por </w:t>
      </w:r>
      <w:r w:rsidRPr="00200190">
        <w:rPr>
          <w:rFonts w:ascii="Arial" w:hAnsi="Arial" w:cs="Arial"/>
          <w:sz w:val="22"/>
          <w:szCs w:val="22"/>
          <w:lang w:val="es-ES"/>
        </w:rPr>
        <w:t>ejemplo:</w:t>
      </w:r>
      <w:r w:rsidR="0021490C" w:rsidRPr="00200190">
        <w:rPr>
          <w:rFonts w:ascii="Arial" w:hAnsi="Arial" w:cs="Arial"/>
          <w:sz w:val="22"/>
          <w:szCs w:val="22"/>
          <w:lang w:val="es-ES"/>
        </w:rPr>
        <w:t xml:space="preserve"> un</w:t>
      </w:r>
      <w:r w:rsidRPr="00200190">
        <w:rPr>
          <w:rFonts w:ascii="Arial" w:hAnsi="Arial" w:cs="Arial"/>
          <w:sz w:val="22"/>
          <w:szCs w:val="22"/>
          <w:lang w:val="es-ES"/>
        </w:rPr>
        <w:t xml:space="preserve"> organismo de derechos de reproducción mecánica, </w:t>
      </w:r>
      <w:r w:rsidR="0021490C" w:rsidRPr="00200190">
        <w:rPr>
          <w:rFonts w:ascii="Arial" w:hAnsi="Arial" w:cs="Arial"/>
          <w:sz w:val="22"/>
          <w:szCs w:val="22"/>
          <w:lang w:val="es-ES"/>
        </w:rPr>
        <w:t>una sociedad de concesión de licencias de música, un organismo</w:t>
      </w:r>
      <w:r w:rsidRPr="00200190">
        <w:rPr>
          <w:rFonts w:ascii="Arial" w:hAnsi="Arial" w:cs="Arial"/>
          <w:sz w:val="22"/>
          <w:szCs w:val="22"/>
          <w:lang w:val="es-ES"/>
        </w:rPr>
        <w:t xml:space="preserve"> de gestión colectiva de artistas intérpretes y ejecutantes, </w:t>
      </w:r>
      <w:r w:rsidR="0021490C" w:rsidRPr="00200190">
        <w:rPr>
          <w:rFonts w:ascii="Arial" w:hAnsi="Arial" w:cs="Arial"/>
          <w:sz w:val="22"/>
          <w:szCs w:val="22"/>
          <w:lang w:val="es-ES"/>
        </w:rPr>
        <w:t>un organismo</w:t>
      </w:r>
      <w:r w:rsidR="0098684B" w:rsidRPr="00200190">
        <w:rPr>
          <w:rFonts w:ascii="Arial" w:hAnsi="Arial" w:cs="Arial"/>
          <w:sz w:val="22"/>
          <w:szCs w:val="22"/>
          <w:lang w:val="es-ES"/>
        </w:rPr>
        <w:t xml:space="preserve"> de derechos de interpretación y</w:t>
      </w:r>
      <w:r w:rsidRPr="00200190">
        <w:rPr>
          <w:rFonts w:ascii="Arial" w:hAnsi="Arial" w:cs="Arial"/>
          <w:sz w:val="22"/>
          <w:szCs w:val="22"/>
          <w:lang w:val="es-ES"/>
        </w:rPr>
        <w:t xml:space="preserve"> ejecución</w:t>
      </w:r>
      <w:r w:rsidR="003C5904" w:rsidRPr="00200190">
        <w:rPr>
          <w:rFonts w:ascii="Arial" w:hAnsi="Arial" w:cs="Arial"/>
          <w:sz w:val="22"/>
          <w:szCs w:val="22"/>
          <w:lang w:val="es-ES"/>
        </w:rPr>
        <w:t>, un organismo de derechos de reproducción</w:t>
      </w:r>
      <w:r w:rsidRPr="00200190">
        <w:rPr>
          <w:rFonts w:ascii="Arial" w:hAnsi="Arial" w:cs="Arial"/>
          <w:sz w:val="22"/>
          <w:szCs w:val="22"/>
          <w:lang w:val="es-ES"/>
        </w:rPr>
        <w:t xml:space="preserve"> y</w:t>
      </w:r>
      <w:r w:rsidR="0021490C" w:rsidRPr="00200190">
        <w:rPr>
          <w:rFonts w:ascii="Arial" w:hAnsi="Arial" w:cs="Arial"/>
          <w:sz w:val="22"/>
          <w:szCs w:val="22"/>
          <w:lang w:val="es-ES"/>
        </w:rPr>
        <w:t xml:space="preserve"> un</w:t>
      </w:r>
      <w:r w:rsidRPr="00200190">
        <w:rPr>
          <w:rFonts w:ascii="Arial" w:hAnsi="Arial" w:cs="Arial"/>
          <w:sz w:val="22"/>
          <w:szCs w:val="22"/>
          <w:lang w:val="es-ES"/>
        </w:rPr>
        <w:t xml:space="preserve"> organismo de gestión colectiva de obras visuales.</w:t>
      </w:r>
    </w:p>
    <w:p w:rsidR="00FA228A" w:rsidRPr="00200190" w:rsidRDefault="00FA228A" w:rsidP="00ED73CF">
      <w:pPr>
        <w:spacing w:line="276" w:lineRule="auto"/>
        <w:jc w:val="both"/>
        <w:rPr>
          <w:rFonts w:ascii="Arial" w:eastAsia="Times New Roman" w:hAnsi="Arial" w:cs="Arial"/>
          <w:sz w:val="22"/>
          <w:szCs w:val="22"/>
          <w:lang w:val="es-ES"/>
        </w:rPr>
      </w:pPr>
    </w:p>
    <w:p w:rsidR="00FA228A" w:rsidRPr="00200190" w:rsidRDefault="00FA228A" w:rsidP="00ED73CF">
      <w:pPr>
        <w:rPr>
          <w:rFonts w:ascii="Arial" w:hAnsi="Arial" w:cs="Arial"/>
          <w:sz w:val="22"/>
          <w:szCs w:val="22"/>
          <w:u w:val="single"/>
          <w:lang w:val="es-ES"/>
        </w:rPr>
      </w:pPr>
      <w:r w:rsidRPr="00200190">
        <w:rPr>
          <w:rFonts w:ascii="Arial" w:hAnsi="Arial" w:cs="Arial"/>
          <w:sz w:val="22"/>
          <w:szCs w:val="22"/>
          <w:u w:val="single"/>
          <w:lang w:val="es-ES"/>
        </w:rPr>
        <w:t>Reparto</w:t>
      </w:r>
    </w:p>
    <w:p w:rsidR="00FA228A" w:rsidRPr="00200190" w:rsidRDefault="00F3026E" w:rsidP="00ED73CF">
      <w:pPr>
        <w:ind w:left="567"/>
        <w:rPr>
          <w:rFonts w:ascii="Arial" w:hAnsi="Arial" w:cs="Arial"/>
          <w:sz w:val="22"/>
          <w:szCs w:val="22"/>
          <w:lang w:val="es-ES"/>
        </w:rPr>
      </w:pPr>
      <w:r w:rsidRPr="00200190">
        <w:rPr>
          <w:rFonts w:ascii="Arial" w:hAnsi="Arial" w:cs="Arial"/>
          <w:sz w:val="22"/>
          <w:szCs w:val="22"/>
          <w:lang w:val="es-ES"/>
        </w:rPr>
        <w:t>Son los pagos efectuados</w:t>
      </w:r>
      <w:r w:rsidR="000D3493" w:rsidRPr="00200190">
        <w:rPr>
          <w:rFonts w:ascii="Arial" w:hAnsi="Arial" w:cs="Arial"/>
          <w:sz w:val="22"/>
          <w:szCs w:val="22"/>
          <w:lang w:val="es-ES"/>
        </w:rPr>
        <w:t xml:space="preserve"> a miembros de un OGC,</w:t>
      </w:r>
      <w:r w:rsidR="000C3405" w:rsidRPr="00200190">
        <w:rPr>
          <w:rFonts w:ascii="Arial" w:hAnsi="Arial" w:cs="Arial"/>
          <w:sz w:val="22"/>
          <w:szCs w:val="22"/>
          <w:lang w:val="es-ES"/>
        </w:rPr>
        <w:t xml:space="preserve"> </w:t>
      </w:r>
      <w:r w:rsidR="000D3493" w:rsidRPr="00200190">
        <w:rPr>
          <w:rFonts w:ascii="Arial" w:hAnsi="Arial" w:cs="Arial"/>
          <w:sz w:val="22"/>
          <w:szCs w:val="22"/>
          <w:lang w:val="es-ES"/>
        </w:rPr>
        <w:t xml:space="preserve">OGC con </w:t>
      </w:r>
      <w:r w:rsidR="00C8221E" w:rsidRPr="00200190">
        <w:rPr>
          <w:rFonts w:ascii="Arial" w:hAnsi="Arial" w:cs="Arial"/>
          <w:sz w:val="22"/>
          <w:szCs w:val="22"/>
          <w:lang w:val="es-ES"/>
        </w:rPr>
        <w:t xml:space="preserve">los </w:t>
      </w:r>
      <w:r w:rsidR="003C5904" w:rsidRPr="00200190">
        <w:rPr>
          <w:rFonts w:ascii="Arial" w:hAnsi="Arial" w:cs="Arial"/>
          <w:sz w:val="22"/>
          <w:szCs w:val="22"/>
          <w:lang w:val="es-ES"/>
        </w:rPr>
        <w:t>que</w:t>
      </w:r>
      <w:r w:rsidR="000D3493" w:rsidRPr="00200190">
        <w:rPr>
          <w:rFonts w:ascii="Arial" w:hAnsi="Arial" w:cs="Arial"/>
          <w:sz w:val="22"/>
          <w:szCs w:val="22"/>
          <w:lang w:val="es-ES"/>
        </w:rPr>
        <w:t xml:space="preserve"> se han celeb</w:t>
      </w:r>
      <w:r w:rsidR="000C3405" w:rsidRPr="00200190">
        <w:rPr>
          <w:rFonts w:ascii="Arial" w:hAnsi="Arial" w:cs="Arial"/>
          <w:sz w:val="22"/>
          <w:szCs w:val="22"/>
          <w:lang w:val="es-ES"/>
        </w:rPr>
        <w:t>rado acuerdos de representación</w:t>
      </w:r>
      <w:r w:rsidR="00BD7248" w:rsidRPr="00200190">
        <w:rPr>
          <w:rFonts w:ascii="Arial" w:hAnsi="Arial" w:cs="Arial"/>
          <w:sz w:val="22"/>
          <w:szCs w:val="22"/>
          <w:lang w:val="es-ES"/>
        </w:rPr>
        <w:t xml:space="preserve"> u</w:t>
      </w:r>
      <w:r w:rsidR="000C3405" w:rsidRPr="00200190">
        <w:rPr>
          <w:rFonts w:ascii="Arial" w:hAnsi="Arial" w:cs="Arial"/>
          <w:sz w:val="22"/>
          <w:szCs w:val="22"/>
          <w:lang w:val="es-ES"/>
        </w:rPr>
        <w:t xml:space="preserve"> </w:t>
      </w:r>
      <w:r w:rsidR="000D3493" w:rsidRPr="00200190">
        <w:rPr>
          <w:rFonts w:ascii="Arial" w:hAnsi="Arial" w:cs="Arial"/>
          <w:sz w:val="22"/>
          <w:szCs w:val="22"/>
          <w:lang w:val="es-ES"/>
        </w:rPr>
        <w:t xml:space="preserve">otros titulares de derechos autorizados, </w:t>
      </w:r>
      <w:r w:rsidR="000C3405" w:rsidRPr="00200190">
        <w:rPr>
          <w:rFonts w:ascii="Arial" w:hAnsi="Arial" w:cs="Arial"/>
          <w:sz w:val="22"/>
          <w:szCs w:val="22"/>
          <w:lang w:val="es-ES"/>
        </w:rPr>
        <w:t>previa</w:t>
      </w:r>
      <w:r w:rsidR="003C5904" w:rsidRPr="00200190">
        <w:rPr>
          <w:rFonts w:ascii="Arial" w:hAnsi="Arial" w:cs="Arial"/>
          <w:sz w:val="22"/>
          <w:szCs w:val="22"/>
          <w:lang w:val="es-ES"/>
        </w:rPr>
        <w:t xml:space="preserve"> deducción de l</w:t>
      </w:r>
      <w:r w:rsidR="000D3493" w:rsidRPr="00200190">
        <w:rPr>
          <w:rFonts w:ascii="Arial" w:hAnsi="Arial" w:cs="Arial"/>
          <w:sz w:val="22"/>
          <w:szCs w:val="22"/>
          <w:lang w:val="es-ES"/>
        </w:rPr>
        <w:t xml:space="preserve">os gastos </w:t>
      </w:r>
      <w:r w:rsidR="00C8221E" w:rsidRPr="00200190">
        <w:rPr>
          <w:rFonts w:ascii="Arial" w:hAnsi="Arial" w:cs="Arial"/>
          <w:sz w:val="22"/>
          <w:szCs w:val="22"/>
          <w:lang w:val="es-ES"/>
        </w:rPr>
        <w:t xml:space="preserve">de </w:t>
      </w:r>
      <w:r w:rsidR="00F0725C" w:rsidRPr="00200190">
        <w:rPr>
          <w:rFonts w:ascii="Arial" w:hAnsi="Arial" w:cs="Arial"/>
          <w:sz w:val="22"/>
          <w:szCs w:val="22"/>
          <w:lang w:val="es-ES"/>
        </w:rPr>
        <w:t>funcionamiento</w:t>
      </w:r>
      <w:r w:rsidR="000D3493" w:rsidRPr="00200190">
        <w:rPr>
          <w:rFonts w:ascii="Arial" w:hAnsi="Arial" w:cs="Arial"/>
          <w:sz w:val="22"/>
          <w:szCs w:val="22"/>
          <w:lang w:val="es-ES"/>
        </w:rPr>
        <w:t xml:space="preserve"> y otras deducciones autorizadas.  </w:t>
      </w:r>
    </w:p>
    <w:p w:rsidR="00FA228A" w:rsidRPr="00200190" w:rsidRDefault="00FA228A" w:rsidP="00ED73CF">
      <w:pPr>
        <w:ind w:left="567"/>
        <w:rPr>
          <w:rFonts w:ascii="Arial" w:hAnsi="Arial" w:cs="Arial"/>
          <w:sz w:val="22"/>
          <w:szCs w:val="22"/>
          <w:lang w:val="es-ES"/>
        </w:rPr>
      </w:pPr>
    </w:p>
    <w:p w:rsidR="00FA228A" w:rsidRPr="00200190" w:rsidRDefault="00AC0BE3" w:rsidP="001B3BDF">
      <w:pPr>
        <w:ind w:left="567"/>
        <w:rPr>
          <w:rFonts w:ascii="Arial" w:hAnsi="Arial" w:cs="Arial"/>
          <w:sz w:val="22"/>
          <w:szCs w:val="22"/>
          <w:lang w:val="es-ES"/>
        </w:rPr>
      </w:pPr>
      <w:r w:rsidRPr="00200190">
        <w:rPr>
          <w:rFonts w:ascii="Arial" w:hAnsi="Arial" w:cs="Arial"/>
          <w:sz w:val="22"/>
          <w:szCs w:val="22"/>
          <w:lang w:val="es-ES"/>
        </w:rPr>
        <w:t xml:space="preserve">El pago se basará en </w:t>
      </w:r>
      <w:r w:rsidR="00BD7248" w:rsidRPr="00200190">
        <w:rPr>
          <w:rFonts w:ascii="Arial" w:hAnsi="Arial" w:cs="Arial"/>
          <w:sz w:val="22"/>
          <w:szCs w:val="22"/>
          <w:lang w:val="es-ES"/>
        </w:rPr>
        <w:t>los datos</w:t>
      </w:r>
      <w:r w:rsidR="00F0725C" w:rsidRPr="00200190">
        <w:rPr>
          <w:rFonts w:ascii="Arial" w:hAnsi="Arial" w:cs="Arial"/>
          <w:sz w:val="22"/>
          <w:szCs w:val="22"/>
          <w:lang w:val="es-ES"/>
        </w:rPr>
        <w:t xml:space="preserve"> sobre el uso efectivo de las obras o</w:t>
      </w:r>
      <w:r w:rsidR="00C8221E" w:rsidRPr="00200190">
        <w:rPr>
          <w:rFonts w:ascii="Arial" w:hAnsi="Arial" w:cs="Arial"/>
          <w:sz w:val="22"/>
          <w:szCs w:val="22"/>
          <w:lang w:val="es-ES"/>
        </w:rPr>
        <w:t>,</w:t>
      </w:r>
      <w:r w:rsidRPr="00200190">
        <w:rPr>
          <w:rFonts w:ascii="Arial" w:hAnsi="Arial" w:cs="Arial"/>
          <w:sz w:val="22"/>
          <w:szCs w:val="22"/>
          <w:lang w:val="es-ES"/>
        </w:rPr>
        <w:t xml:space="preserve"> </w:t>
      </w:r>
      <w:r w:rsidR="00DB6B3F" w:rsidRPr="00200190">
        <w:rPr>
          <w:rFonts w:ascii="Arial" w:hAnsi="Arial" w:cs="Arial"/>
          <w:sz w:val="22"/>
          <w:szCs w:val="22"/>
          <w:lang w:val="es-ES"/>
        </w:rPr>
        <w:t xml:space="preserve">si </w:t>
      </w:r>
      <w:r w:rsidR="00BD7248" w:rsidRPr="00200190">
        <w:rPr>
          <w:rFonts w:ascii="Arial" w:hAnsi="Arial" w:cs="Arial"/>
          <w:sz w:val="22"/>
          <w:szCs w:val="22"/>
          <w:lang w:val="es-ES"/>
        </w:rPr>
        <w:t>resulta</w:t>
      </w:r>
      <w:r w:rsidR="00C8221E" w:rsidRPr="00200190">
        <w:rPr>
          <w:rFonts w:ascii="Arial" w:hAnsi="Arial" w:cs="Arial"/>
          <w:sz w:val="22"/>
          <w:szCs w:val="22"/>
          <w:lang w:val="es-ES"/>
        </w:rPr>
        <w:t xml:space="preserve"> </w:t>
      </w:r>
      <w:r w:rsidRPr="00200190">
        <w:rPr>
          <w:rFonts w:ascii="Arial" w:hAnsi="Arial" w:cs="Arial"/>
          <w:sz w:val="22"/>
          <w:szCs w:val="22"/>
          <w:lang w:val="es-ES"/>
        </w:rPr>
        <w:t>económicamente viable, en una fórmula acordada.</w:t>
      </w:r>
    </w:p>
    <w:p w:rsidR="00FA228A" w:rsidRPr="00200190" w:rsidRDefault="00FA228A" w:rsidP="00ED73CF">
      <w:pPr>
        <w:ind w:left="567" w:firstLine="3"/>
        <w:rPr>
          <w:rFonts w:ascii="Arial" w:hAnsi="Arial" w:cs="Arial"/>
          <w:sz w:val="22"/>
          <w:szCs w:val="22"/>
          <w:lang w:val="es-ES"/>
        </w:rPr>
      </w:pPr>
    </w:p>
    <w:p w:rsidR="00FA228A" w:rsidRPr="00200190" w:rsidRDefault="00FA228A" w:rsidP="00ED73CF">
      <w:pPr>
        <w:rPr>
          <w:rFonts w:ascii="Arial" w:hAnsi="Arial" w:cs="Arial"/>
          <w:sz w:val="22"/>
          <w:szCs w:val="22"/>
          <w:u w:val="single"/>
          <w:lang w:val="es-ES"/>
        </w:rPr>
      </w:pPr>
      <w:r w:rsidRPr="00200190">
        <w:rPr>
          <w:rFonts w:ascii="Arial" w:hAnsi="Arial" w:cs="Arial"/>
          <w:sz w:val="22"/>
          <w:szCs w:val="22"/>
          <w:u w:val="single"/>
          <w:lang w:val="es-ES"/>
        </w:rPr>
        <w:t>Usuario</w:t>
      </w:r>
    </w:p>
    <w:p w:rsidR="00FA228A" w:rsidRPr="00200190" w:rsidRDefault="0092408A" w:rsidP="00635944">
      <w:pPr>
        <w:ind w:left="567"/>
        <w:rPr>
          <w:rFonts w:ascii="Arial" w:hAnsi="Arial" w:cs="Arial"/>
          <w:sz w:val="22"/>
          <w:szCs w:val="22"/>
          <w:lang w:val="es-ES"/>
        </w:rPr>
      </w:pPr>
      <w:r w:rsidRPr="00200190">
        <w:rPr>
          <w:rFonts w:ascii="Arial" w:hAnsi="Arial" w:cs="Arial"/>
          <w:sz w:val="22"/>
          <w:szCs w:val="22"/>
          <w:lang w:val="es-ES"/>
        </w:rPr>
        <w:t xml:space="preserve">El usuario es una persona física o jurídica que utiliza una obra u otro objeto protegido por derecho de autor o derechos conexos, ya sea que lo permite una </w:t>
      </w:r>
      <w:r w:rsidR="00635944" w:rsidRPr="00200190">
        <w:rPr>
          <w:rFonts w:ascii="Arial" w:hAnsi="Arial" w:cs="Arial"/>
          <w:sz w:val="22"/>
          <w:szCs w:val="22"/>
          <w:lang w:val="es-ES"/>
        </w:rPr>
        <w:t>limitación</w:t>
      </w:r>
      <w:r w:rsidRPr="00200190">
        <w:rPr>
          <w:rFonts w:ascii="Arial" w:hAnsi="Arial" w:cs="Arial"/>
          <w:sz w:val="22"/>
          <w:szCs w:val="22"/>
          <w:lang w:val="es-ES"/>
        </w:rPr>
        <w:t xml:space="preserve"> o </w:t>
      </w:r>
      <w:r w:rsidR="00635944" w:rsidRPr="00200190">
        <w:rPr>
          <w:rFonts w:ascii="Arial" w:hAnsi="Arial" w:cs="Arial"/>
          <w:sz w:val="22"/>
          <w:szCs w:val="22"/>
          <w:lang w:val="es-ES"/>
        </w:rPr>
        <w:t>excepción</w:t>
      </w:r>
      <w:r w:rsidRPr="00200190">
        <w:rPr>
          <w:rFonts w:ascii="Arial" w:hAnsi="Arial" w:cs="Arial"/>
          <w:sz w:val="22"/>
          <w:szCs w:val="22"/>
          <w:lang w:val="es-ES"/>
        </w:rPr>
        <w:t xml:space="preserve"> </w:t>
      </w:r>
      <w:r w:rsidR="00406E66" w:rsidRPr="00200190">
        <w:rPr>
          <w:rFonts w:ascii="Arial" w:hAnsi="Arial" w:cs="Arial"/>
          <w:sz w:val="22"/>
          <w:szCs w:val="22"/>
          <w:lang w:val="es-ES"/>
        </w:rPr>
        <w:t>legal, o</w:t>
      </w:r>
      <w:r w:rsidRPr="00200190">
        <w:rPr>
          <w:rFonts w:ascii="Arial" w:hAnsi="Arial" w:cs="Arial"/>
          <w:sz w:val="22"/>
          <w:szCs w:val="22"/>
          <w:lang w:val="es-ES"/>
        </w:rPr>
        <w:t xml:space="preserve"> una licencia legal o contractual.</w:t>
      </w:r>
    </w:p>
    <w:p w:rsidR="00FA228A" w:rsidRPr="00724DDB" w:rsidRDefault="00737076" w:rsidP="00ED73CF">
      <w:pPr>
        <w:rPr>
          <w:rFonts w:ascii="Arial" w:hAnsi="Arial" w:cs="Arial"/>
          <w:b/>
          <w:sz w:val="28"/>
          <w:szCs w:val="28"/>
          <w:lang w:val="es-ES"/>
        </w:rPr>
      </w:pPr>
      <w:r w:rsidRPr="00200190">
        <w:rPr>
          <w:rFonts w:ascii="Arial" w:hAnsi="Arial" w:cs="Arial"/>
          <w:sz w:val="22"/>
          <w:szCs w:val="22"/>
          <w:lang w:val="es-ES"/>
        </w:rPr>
        <w:br w:type="page"/>
      </w:r>
      <w:r w:rsidRPr="00724DDB">
        <w:rPr>
          <w:rFonts w:ascii="Arial" w:hAnsi="Arial" w:cs="Arial"/>
          <w:b/>
          <w:bCs/>
          <w:sz w:val="28"/>
          <w:szCs w:val="28"/>
          <w:lang w:val="es-ES"/>
        </w:rPr>
        <w:lastRenderedPageBreak/>
        <w:t>Introducción</w:t>
      </w: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p>
    <w:p w:rsidR="00FA228A" w:rsidRPr="00200190" w:rsidRDefault="00F827CE" w:rsidP="00ED73CF">
      <w:pPr>
        <w:rPr>
          <w:rFonts w:ascii="Arial" w:hAnsi="Arial" w:cs="Arial"/>
          <w:sz w:val="22"/>
          <w:szCs w:val="22"/>
          <w:lang w:val="es-ES"/>
        </w:rPr>
      </w:pPr>
      <w:r w:rsidRPr="00200190">
        <w:rPr>
          <w:rFonts w:ascii="Arial" w:hAnsi="Arial" w:cs="Arial"/>
          <w:sz w:val="22"/>
          <w:szCs w:val="22"/>
          <w:lang w:val="es-ES"/>
        </w:rPr>
        <w:t>La finalidad de</w:t>
      </w:r>
      <w:r w:rsidR="00000F3B">
        <w:rPr>
          <w:rFonts w:ascii="Arial" w:hAnsi="Arial" w:cs="Arial"/>
          <w:sz w:val="22"/>
          <w:szCs w:val="22"/>
          <w:lang w:val="es-ES"/>
        </w:rPr>
        <w:t xml:space="preserve"> la</w:t>
      </w:r>
      <w:r w:rsidRPr="00200190">
        <w:rPr>
          <w:rFonts w:ascii="Arial" w:hAnsi="Arial" w:cs="Arial"/>
          <w:sz w:val="22"/>
          <w:szCs w:val="22"/>
          <w:lang w:val="es-ES"/>
        </w:rPr>
        <w:t xml:space="preserve"> presente “</w:t>
      </w:r>
      <w:r w:rsidR="00000F3B">
        <w:rPr>
          <w:rFonts w:ascii="Arial" w:hAnsi="Arial" w:cs="Arial"/>
          <w:sz w:val="22"/>
          <w:szCs w:val="22"/>
          <w:lang w:val="es-ES"/>
        </w:rPr>
        <w:t>Caja de herramientas</w:t>
      </w:r>
      <w:r w:rsidR="00000F3B" w:rsidRPr="00200190">
        <w:rPr>
          <w:rFonts w:ascii="Arial" w:hAnsi="Arial" w:cs="Arial"/>
          <w:sz w:val="22"/>
          <w:szCs w:val="22"/>
          <w:lang w:val="es-ES"/>
        </w:rPr>
        <w:t xml:space="preserve"> </w:t>
      </w:r>
      <w:r w:rsidRPr="00200190">
        <w:rPr>
          <w:rFonts w:ascii="Arial" w:hAnsi="Arial" w:cs="Arial"/>
          <w:sz w:val="22"/>
          <w:szCs w:val="22"/>
          <w:lang w:val="es-ES"/>
        </w:rPr>
        <w:t>de buenas prácticas para organismos de gestión colectiva (OGC)” (en adelante, “</w:t>
      </w:r>
      <w:r w:rsidR="00000F3B">
        <w:rPr>
          <w:rFonts w:ascii="Arial" w:hAnsi="Arial" w:cs="Arial"/>
          <w:sz w:val="22"/>
          <w:szCs w:val="22"/>
          <w:lang w:val="es-ES"/>
        </w:rPr>
        <w:t>la caja</w:t>
      </w:r>
      <w:r w:rsidR="004028AB">
        <w:rPr>
          <w:rFonts w:ascii="Arial" w:hAnsi="Arial" w:cs="Arial"/>
          <w:sz w:val="22"/>
          <w:szCs w:val="22"/>
          <w:lang w:val="es-ES"/>
        </w:rPr>
        <w:t xml:space="preserve"> de herramientas</w:t>
      </w:r>
      <w:r w:rsidRPr="00200190">
        <w:rPr>
          <w:rFonts w:ascii="Arial" w:hAnsi="Arial" w:cs="Arial"/>
          <w:sz w:val="22"/>
          <w:szCs w:val="22"/>
          <w:lang w:val="es-ES"/>
        </w:rPr>
        <w:t xml:space="preserve">”) es compilar ejemplos de legislación, reglamentos y códigos de conducta del ámbito de la gestión colectiva del derecho de autor y los derechos conexos de todo el mundo, que se condensarán en ejemplos de buenas prácticas.  </w:t>
      </w: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 xml:space="preserve">Si así lo desean, los Estados miembros y otros sectores interesados podrán seleccionar </w:t>
      </w:r>
      <w:r w:rsidR="00000F3B">
        <w:rPr>
          <w:rFonts w:ascii="Arial" w:hAnsi="Arial" w:cs="Arial"/>
          <w:sz w:val="22"/>
          <w:szCs w:val="22"/>
          <w:lang w:val="es-ES"/>
        </w:rPr>
        <w:t>de la caja</w:t>
      </w:r>
      <w:r w:rsidR="00000F3B" w:rsidRPr="00200190">
        <w:rPr>
          <w:rFonts w:ascii="Arial" w:hAnsi="Arial" w:cs="Arial"/>
          <w:sz w:val="22"/>
          <w:szCs w:val="22"/>
          <w:lang w:val="es-ES"/>
        </w:rPr>
        <w:t xml:space="preserve"> </w:t>
      </w:r>
      <w:r w:rsidR="004028AB">
        <w:rPr>
          <w:rFonts w:ascii="Arial" w:hAnsi="Arial" w:cs="Arial"/>
          <w:sz w:val="22"/>
          <w:szCs w:val="22"/>
          <w:lang w:val="es-ES"/>
        </w:rPr>
        <w:t xml:space="preserve">de herramientas </w:t>
      </w:r>
      <w:r w:rsidRPr="00200190">
        <w:rPr>
          <w:rFonts w:ascii="Arial" w:hAnsi="Arial" w:cs="Arial"/>
          <w:sz w:val="22"/>
          <w:szCs w:val="22"/>
          <w:lang w:val="es-ES"/>
        </w:rPr>
        <w:t xml:space="preserve">los instrumentos adecuados para el planteamiento correspondiente a sus particulares circunstancias locales, y tomar decisiones respecto de su propia infraestructura de gestión colectiva.  </w:t>
      </w: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 xml:space="preserve">De ningún modo ha de considerarse </w:t>
      </w:r>
      <w:r w:rsidR="00000F3B">
        <w:rPr>
          <w:rFonts w:ascii="Arial" w:hAnsi="Arial" w:cs="Arial"/>
          <w:sz w:val="22"/>
          <w:szCs w:val="22"/>
          <w:lang w:val="es-ES"/>
        </w:rPr>
        <w:t>la caja</w:t>
      </w:r>
      <w:r w:rsidR="004028AB">
        <w:rPr>
          <w:rFonts w:ascii="Arial" w:hAnsi="Arial" w:cs="Arial"/>
          <w:sz w:val="22"/>
          <w:szCs w:val="22"/>
          <w:lang w:val="es-ES"/>
        </w:rPr>
        <w:t xml:space="preserve"> de herramientas</w:t>
      </w:r>
      <w:r w:rsidRPr="00200190">
        <w:rPr>
          <w:rFonts w:ascii="Arial" w:hAnsi="Arial" w:cs="Arial"/>
          <w:sz w:val="22"/>
          <w:szCs w:val="22"/>
          <w:lang w:val="es-ES"/>
        </w:rPr>
        <w:t xml:space="preserve"> como un instrumento normativo. </w:t>
      </w:r>
    </w:p>
    <w:p w:rsidR="00FA228A" w:rsidRPr="00200190" w:rsidRDefault="00FA228A" w:rsidP="00ED73CF">
      <w:pPr>
        <w:rPr>
          <w:rFonts w:ascii="Arial" w:hAnsi="Arial" w:cs="Arial"/>
          <w:sz w:val="22"/>
          <w:szCs w:val="22"/>
          <w:lang w:val="es-ES"/>
        </w:rPr>
      </w:pPr>
    </w:p>
    <w:p w:rsidR="00FA228A" w:rsidRPr="00200190" w:rsidRDefault="00FA228A" w:rsidP="00ED73CF">
      <w:pPr>
        <w:jc w:val="both"/>
        <w:outlineLvl w:val="0"/>
        <w:rPr>
          <w:rFonts w:ascii="Arial" w:hAnsi="Arial" w:cs="Arial"/>
          <w:sz w:val="22"/>
          <w:szCs w:val="22"/>
          <w:lang w:val="es-ES"/>
        </w:rPr>
      </w:pPr>
    </w:p>
    <w:p w:rsidR="00FA228A" w:rsidRPr="00200190" w:rsidRDefault="00FA228A" w:rsidP="00ED73CF">
      <w:pPr>
        <w:jc w:val="both"/>
        <w:outlineLvl w:val="0"/>
        <w:rPr>
          <w:rFonts w:ascii="Arial" w:hAnsi="Arial" w:cs="Arial"/>
          <w:sz w:val="22"/>
          <w:szCs w:val="22"/>
          <w:lang w:val="es-ES"/>
        </w:rPr>
      </w:pPr>
      <w:r w:rsidRPr="00200190">
        <w:rPr>
          <w:rFonts w:ascii="Arial" w:hAnsi="Arial" w:cs="Arial"/>
          <w:sz w:val="22"/>
          <w:szCs w:val="22"/>
          <w:lang w:val="es-ES"/>
        </w:rPr>
        <w:t xml:space="preserve">Todas las cuestiones que se abordan en </w:t>
      </w:r>
      <w:r w:rsidR="00000F3B">
        <w:rPr>
          <w:rFonts w:ascii="Arial" w:hAnsi="Arial" w:cs="Arial"/>
          <w:sz w:val="22"/>
          <w:szCs w:val="22"/>
          <w:lang w:val="es-ES"/>
        </w:rPr>
        <w:t>la</w:t>
      </w:r>
      <w:r w:rsidR="00000F3B" w:rsidRPr="00200190">
        <w:rPr>
          <w:rFonts w:ascii="Arial" w:hAnsi="Arial" w:cs="Arial"/>
          <w:sz w:val="22"/>
          <w:szCs w:val="22"/>
          <w:lang w:val="es-ES"/>
        </w:rPr>
        <w:t xml:space="preserve"> </w:t>
      </w:r>
      <w:r w:rsidRPr="00200190">
        <w:rPr>
          <w:rFonts w:ascii="Arial" w:hAnsi="Arial" w:cs="Arial"/>
          <w:sz w:val="22"/>
          <w:szCs w:val="22"/>
          <w:lang w:val="es-ES"/>
        </w:rPr>
        <w:t xml:space="preserve">presente </w:t>
      </w:r>
      <w:r w:rsidR="00000F3B">
        <w:rPr>
          <w:rFonts w:ascii="Arial" w:hAnsi="Arial" w:cs="Arial"/>
          <w:sz w:val="22"/>
          <w:szCs w:val="22"/>
          <w:lang w:val="es-ES"/>
        </w:rPr>
        <w:t>caja</w:t>
      </w:r>
      <w:r w:rsidR="004028AB">
        <w:rPr>
          <w:rFonts w:ascii="Arial" w:hAnsi="Arial" w:cs="Arial"/>
          <w:sz w:val="22"/>
          <w:szCs w:val="22"/>
          <w:lang w:val="es-ES"/>
        </w:rPr>
        <w:t xml:space="preserve"> de herramientas</w:t>
      </w:r>
      <w:r w:rsidR="00000F3B" w:rsidRPr="00200190">
        <w:rPr>
          <w:rFonts w:ascii="Arial" w:hAnsi="Arial" w:cs="Arial"/>
          <w:sz w:val="22"/>
          <w:szCs w:val="22"/>
          <w:lang w:val="es-ES"/>
        </w:rPr>
        <w:t xml:space="preserve"> </w:t>
      </w:r>
      <w:r w:rsidRPr="00200190">
        <w:rPr>
          <w:rFonts w:ascii="Arial" w:hAnsi="Arial" w:cs="Arial"/>
          <w:sz w:val="22"/>
          <w:szCs w:val="22"/>
          <w:lang w:val="es-ES"/>
        </w:rPr>
        <w:t>se incluyen en los tres epígrafes que figuran a continuación:</w:t>
      </w:r>
    </w:p>
    <w:p w:rsidR="00EA79A7" w:rsidRPr="00200190" w:rsidRDefault="00EA79A7" w:rsidP="00ED73CF">
      <w:pPr>
        <w:outlineLvl w:val="0"/>
        <w:rPr>
          <w:rFonts w:ascii="Arial" w:hAnsi="Arial" w:cs="Arial"/>
          <w:sz w:val="22"/>
          <w:szCs w:val="22"/>
          <w:lang w:val="es-ES"/>
        </w:rPr>
      </w:pPr>
    </w:p>
    <w:tbl>
      <w:tblPr>
        <w:tblW w:w="9139" w:type="dxa"/>
        <w:tblInd w:w="10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0A0" w:firstRow="1" w:lastRow="0" w:firstColumn="1" w:lastColumn="0" w:noHBand="0" w:noVBand="0"/>
      </w:tblPr>
      <w:tblGrid>
        <w:gridCol w:w="3396"/>
        <w:gridCol w:w="5743"/>
      </w:tblGrid>
      <w:tr w:rsidR="00737076" w:rsidRPr="00200190" w:rsidTr="00995464">
        <w:tc>
          <w:tcPr>
            <w:tcW w:w="3396" w:type="dxa"/>
            <w:shd w:val="clear" w:color="auto" w:fill="E6E6E6"/>
          </w:tcPr>
          <w:p w:rsidR="00737076" w:rsidRPr="00200190" w:rsidRDefault="00FA228A" w:rsidP="00ED73CF">
            <w:pPr>
              <w:spacing w:before="120" w:after="120"/>
              <w:jc w:val="center"/>
              <w:outlineLvl w:val="0"/>
              <w:rPr>
                <w:rFonts w:ascii="Arial" w:hAnsi="Arial" w:cs="Arial"/>
                <w:b/>
                <w:sz w:val="22"/>
                <w:szCs w:val="22"/>
                <w:lang w:val="es-ES"/>
              </w:rPr>
            </w:pPr>
            <w:r w:rsidRPr="00200190">
              <w:rPr>
                <w:rFonts w:ascii="Arial" w:hAnsi="Arial" w:cs="Arial"/>
                <w:b/>
                <w:bCs/>
                <w:sz w:val="22"/>
                <w:szCs w:val="22"/>
                <w:lang w:val="es-ES"/>
              </w:rPr>
              <w:t>Epígrafe</w:t>
            </w:r>
          </w:p>
        </w:tc>
        <w:tc>
          <w:tcPr>
            <w:tcW w:w="5743" w:type="dxa"/>
            <w:shd w:val="clear" w:color="auto" w:fill="E6E6E6"/>
          </w:tcPr>
          <w:p w:rsidR="00737076" w:rsidRPr="00200190" w:rsidRDefault="00FA228A" w:rsidP="00ED73CF">
            <w:pPr>
              <w:spacing w:before="120" w:after="120"/>
              <w:jc w:val="center"/>
              <w:outlineLvl w:val="0"/>
              <w:rPr>
                <w:rFonts w:ascii="Arial" w:hAnsi="Arial" w:cs="Arial"/>
                <w:b/>
                <w:sz w:val="22"/>
                <w:szCs w:val="22"/>
                <w:lang w:val="es-ES"/>
              </w:rPr>
            </w:pPr>
            <w:r w:rsidRPr="00200190">
              <w:rPr>
                <w:rFonts w:ascii="Arial" w:hAnsi="Arial" w:cs="Arial"/>
                <w:b/>
                <w:bCs/>
                <w:sz w:val="22"/>
                <w:szCs w:val="22"/>
                <w:lang w:val="es-ES"/>
              </w:rPr>
              <w:t>Contenido</w:t>
            </w:r>
          </w:p>
        </w:tc>
      </w:tr>
      <w:tr w:rsidR="00737076" w:rsidRPr="00E02CA3" w:rsidTr="00995464">
        <w:tc>
          <w:tcPr>
            <w:tcW w:w="3396" w:type="dxa"/>
            <w:shd w:val="clear" w:color="auto" w:fill="E6E6E6"/>
          </w:tcPr>
          <w:p w:rsidR="00737076" w:rsidRPr="00200190" w:rsidRDefault="00FA228A" w:rsidP="00ED73CF">
            <w:pPr>
              <w:spacing w:before="120" w:after="120"/>
              <w:outlineLvl w:val="0"/>
              <w:rPr>
                <w:rFonts w:ascii="Arial" w:hAnsi="Arial" w:cs="Arial"/>
                <w:sz w:val="22"/>
                <w:szCs w:val="22"/>
                <w:lang w:val="es-ES"/>
              </w:rPr>
            </w:pPr>
            <w:r w:rsidRPr="00200190">
              <w:rPr>
                <w:rFonts w:ascii="Arial" w:hAnsi="Arial" w:cs="Arial"/>
                <w:sz w:val="22"/>
                <w:szCs w:val="22"/>
                <w:lang w:val="es-ES"/>
              </w:rPr>
              <w:t>Explicación</w:t>
            </w:r>
          </w:p>
        </w:tc>
        <w:tc>
          <w:tcPr>
            <w:tcW w:w="5743" w:type="dxa"/>
            <w:shd w:val="clear" w:color="auto" w:fill="E6E6E6"/>
          </w:tcPr>
          <w:p w:rsidR="00563F77" w:rsidRPr="00200190" w:rsidRDefault="00173391" w:rsidP="002A2E0C">
            <w:pPr>
              <w:spacing w:before="120" w:after="120"/>
              <w:ind w:left="40"/>
              <w:outlineLvl w:val="0"/>
              <w:rPr>
                <w:rFonts w:ascii="Arial" w:hAnsi="Arial" w:cs="Arial"/>
                <w:sz w:val="22"/>
                <w:szCs w:val="22"/>
                <w:lang w:val="es-ES"/>
              </w:rPr>
            </w:pPr>
            <w:r w:rsidRPr="00200190">
              <w:rPr>
                <w:rFonts w:ascii="Arial" w:hAnsi="Arial" w:cs="Arial"/>
                <w:sz w:val="22"/>
                <w:szCs w:val="22"/>
                <w:lang w:val="es-ES"/>
              </w:rPr>
              <w:t>B</w:t>
            </w:r>
            <w:r w:rsidR="00737076" w:rsidRPr="00200190">
              <w:rPr>
                <w:rFonts w:ascii="Arial" w:hAnsi="Arial" w:cs="Arial"/>
                <w:sz w:val="22"/>
                <w:szCs w:val="22"/>
                <w:lang w:val="es-ES"/>
              </w:rPr>
              <w:t xml:space="preserve">reve explicación de por qué se </w:t>
            </w:r>
            <w:r w:rsidR="002A2E0C" w:rsidRPr="00200190">
              <w:rPr>
                <w:rFonts w:ascii="Arial" w:hAnsi="Arial" w:cs="Arial"/>
                <w:sz w:val="22"/>
                <w:szCs w:val="22"/>
                <w:lang w:val="es-ES"/>
              </w:rPr>
              <w:t>ha de</w:t>
            </w:r>
            <w:r w:rsidR="00737076" w:rsidRPr="00200190">
              <w:rPr>
                <w:rFonts w:ascii="Arial" w:hAnsi="Arial" w:cs="Arial"/>
                <w:sz w:val="22"/>
                <w:szCs w:val="22"/>
                <w:lang w:val="es-ES"/>
              </w:rPr>
              <w:t xml:space="preserve"> prestar atención a una cuestión en particular y por qué esa cuestión es importante.</w:t>
            </w:r>
          </w:p>
        </w:tc>
      </w:tr>
      <w:tr w:rsidR="00737076" w:rsidRPr="00E02CA3" w:rsidTr="00995464">
        <w:tc>
          <w:tcPr>
            <w:tcW w:w="3396" w:type="dxa"/>
            <w:shd w:val="clear" w:color="auto" w:fill="E6E6E6"/>
          </w:tcPr>
          <w:p w:rsidR="00737076" w:rsidRPr="00200190" w:rsidRDefault="00737076" w:rsidP="00A234E7">
            <w:pPr>
              <w:spacing w:before="120" w:after="120"/>
              <w:outlineLvl w:val="0"/>
              <w:rPr>
                <w:rFonts w:ascii="Arial" w:hAnsi="Arial" w:cs="Arial"/>
                <w:sz w:val="22"/>
                <w:szCs w:val="22"/>
                <w:lang w:val="es-ES"/>
              </w:rPr>
            </w:pPr>
            <w:r w:rsidRPr="00200190">
              <w:rPr>
                <w:rFonts w:ascii="Arial" w:hAnsi="Arial" w:cs="Arial"/>
                <w:sz w:val="22"/>
                <w:szCs w:val="22"/>
                <w:lang w:val="es-ES"/>
              </w:rPr>
              <w:t>Ejemplos de buena</w:t>
            </w:r>
            <w:r w:rsidR="00A234E7" w:rsidRPr="00200190">
              <w:rPr>
                <w:rFonts w:ascii="Arial" w:hAnsi="Arial" w:cs="Arial"/>
                <w:sz w:val="22"/>
                <w:szCs w:val="22"/>
                <w:lang w:val="es-ES"/>
              </w:rPr>
              <w:t>s</w:t>
            </w:r>
            <w:r w:rsidRPr="00200190">
              <w:rPr>
                <w:rFonts w:ascii="Arial" w:hAnsi="Arial" w:cs="Arial"/>
                <w:sz w:val="22"/>
                <w:szCs w:val="22"/>
                <w:lang w:val="es-ES"/>
              </w:rPr>
              <w:t xml:space="preserve"> práctica</w:t>
            </w:r>
            <w:r w:rsidR="00A234E7" w:rsidRPr="00200190">
              <w:rPr>
                <w:rFonts w:ascii="Arial" w:hAnsi="Arial" w:cs="Arial"/>
                <w:sz w:val="22"/>
                <w:szCs w:val="22"/>
                <w:lang w:val="es-ES"/>
              </w:rPr>
              <w:t>s</w:t>
            </w:r>
            <w:r w:rsidRPr="00200190">
              <w:rPr>
                <w:rFonts w:ascii="Arial" w:hAnsi="Arial" w:cs="Arial"/>
                <w:sz w:val="22"/>
                <w:szCs w:val="22"/>
                <w:lang w:val="es-ES"/>
              </w:rPr>
              <w:t xml:space="preserve"> en los códigos, </w:t>
            </w:r>
            <w:r w:rsidR="00A234E7" w:rsidRPr="00200190">
              <w:rPr>
                <w:rFonts w:ascii="Arial" w:hAnsi="Arial" w:cs="Arial"/>
                <w:sz w:val="22"/>
                <w:szCs w:val="22"/>
                <w:lang w:val="es-ES"/>
              </w:rPr>
              <w:t>los reglamentos</w:t>
            </w:r>
            <w:r w:rsidRPr="00200190">
              <w:rPr>
                <w:rFonts w:ascii="Arial" w:hAnsi="Arial" w:cs="Arial"/>
                <w:sz w:val="22"/>
                <w:szCs w:val="22"/>
                <w:lang w:val="es-ES"/>
              </w:rPr>
              <w:t xml:space="preserve"> </w:t>
            </w:r>
            <w:r w:rsidR="00A234E7" w:rsidRPr="00200190">
              <w:rPr>
                <w:rFonts w:ascii="Arial" w:hAnsi="Arial" w:cs="Arial"/>
                <w:sz w:val="22"/>
                <w:szCs w:val="22"/>
                <w:lang w:val="es-ES"/>
              </w:rPr>
              <w:t xml:space="preserve"> </w:t>
            </w:r>
            <w:r w:rsidRPr="00200190">
              <w:rPr>
                <w:rFonts w:ascii="Arial" w:hAnsi="Arial" w:cs="Arial"/>
                <w:sz w:val="22"/>
                <w:szCs w:val="22"/>
                <w:lang w:val="es-ES"/>
              </w:rPr>
              <w:t>o</w:t>
            </w:r>
            <w:r w:rsidR="00A234E7" w:rsidRPr="00200190">
              <w:rPr>
                <w:rFonts w:ascii="Arial" w:hAnsi="Arial" w:cs="Arial"/>
                <w:sz w:val="22"/>
                <w:szCs w:val="22"/>
                <w:lang w:val="es-ES"/>
              </w:rPr>
              <w:t xml:space="preserve"> la legislación</w:t>
            </w:r>
          </w:p>
        </w:tc>
        <w:tc>
          <w:tcPr>
            <w:tcW w:w="5743" w:type="dxa"/>
            <w:shd w:val="clear" w:color="auto" w:fill="E6E6E6"/>
          </w:tcPr>
          <w:p w:rsidR="00563F77" w:rsidRPr="00200190" w:rsidRDefault="00173391" w:rsidP="002A2E0C">
            <w:pPr>
              <w:spacing w:before="120" w:after="120"/>
              <w:ind w:left="40"/>
              <w:outlineLvl w:val="0"/>
              <w:rPr>
                <w:rFonts w:ascii="Arial" w:hAnsi="Arial" w:cs="Arial"/>
                <w:sz w:val="22"/>
                <w:szCs w:val="22"/>
                <w:lang w:val="es-ES"/>
              </w:rPr>
            </w:pPr>
            <w:r w:rsidRPr="00200190">
              <w:rPr>
                <w:rFonts w:ascii="Arial" w:hAnsi="Arial" w:cs="Arial"/>
                <w:sz w:val="22"/>
                <w:szCs w:val="22"/>
                <w:lang w:val="es-ES"/>
              </w:rPr>
              <w:t>L</w:t>
            </w:r>
            <w:r w:rsidR="001D7FB8" w:rsidRPr="00200190">
              <w:rPr>
                <w:rFonts w:ascii="Arial" w:hAnsi="Arial" w:cs="Arial"/>
                <w:sz w:val="22"/>
                <w:szCs w:val="22"/>
                <w:lang w:val="es-ES"/>
              </w:rPr>
              <w:t xml:space="preserve">ista de ejemplos </w:t>
            </w:r>
            <w:r w:rsidR="002A2E0C" w:rsidRPr="00200190">
              <w:rPr>
                <w:rFonts w:ascii="Arial" w:hAnsi="Arial" w:cs="Arial"/>
                <w:sz w:val="22"/>
                <w:szCs w:val="22"/>
                <w:lang w:val="es-ES"/>
              </w:rPr>
              <w:t>de cómo un tema específico es abordado en</w:t>
            </w:r>
            <w:r w:rsidR="00B36608" w:rsidRPr="00200190">
              <w:rPr>
                <w:rFonts w:ascii="Arial" w:hAnsi="Arial" w:cs="Arial"/>
                <w:sz w:val="22"/>
                <w:szCs w:val="22"/>
                <w:lang w:val="es-ES"/>
              </w:rPr>
              <w:t xml:space="preserve"> </w:t>
            </w:r>
            <w:r w:rsidR="00FC0B96" w:rsidRPr="00200190">
              <w:rPr>
                <w:rFonts w:ascii="Arial" w:hAnsi="Arial" w:cs="Arial"/>
                <w:sz w:val="22"/>
                <w:szCs w:val="22"/>
                <w:lang w:val="es-ES"/>
              </w:rPr>
              <w:t xml:space="preserve">los códigos de conducta, </w:t>
            </w:r>
            <w:r w:rsidR="00A234E7" w:rsidRPr="00200190">
              <w:rPr>
                <w:rFonts w:ascii="Arial" w:hAnsi="Arial" w:cs="Arial"/>
                <w:sz w:val="22"/>
                <w:szCs w:val="22"/>
                <w:lang w:val="es-ES"/>
              </w:rPr>
              <w:t>los reglamentos</w:t>
            </w:r>
            <w:r w:rsidR="00B36608" w:rsidRPr="00200190">
              <w:rPr>
                <w:rFonts w:ascii="Arial" w:hAnsi="Arial" w:cs="Arial"/>
                <w:sz w:val="22"/>
                <w:szCs w:val="22"/>
                <w:lang w:val="es-ES"/>
              </w:rPr>
              <w:t xml:space="preserve"> o la legislación.</w:t>
            </w:r>
          </w:p>
        </w:tc>
      </w:tr>
      <w:tr w:rsidR="00737076" w:rsidRPr="00E02CA3" w:rsidTr="00995464">
        <w:tc>
          <w:tcPr>
            <w:tcW w:w="3396" w:type="dxa"/>
            <w:shd w:val="clear" w:color="auto" w:fill="E6E6E6"/>
          </w:tcPr>
          <w:p w:rsidR="00737076" w:rsidRPr="00200190" w:rsidRDefault="006A07E5" w:rsidP="006A07E5">
            <w:pPr>
              <w:spacing w:before="120" w:after="120"/>
              <w:outlineLvl w:val="0"/>
              <w:rPr>
                <w:rFonts w:ascii="Arial" w:hAnsi="Arial" w:cs="Arial"/>
                <w:sz w:val="22"/>
                <w:szCs w:val="22"/>
                <w:lang w:val="es-ES"/>
              </w:rPr>
            </w:pPr>
            <w:r>
              <w:rPr>
                <w:rFonts w:ascii="Arial" w:hAnsi="Arial" w:cs="Arial"/>
                <w:sz w:val="22"/>
                <w:szCs w:val="22"/>
                <w:lang w:val="es-ES"/>
              </w:rPr>
              <w:t xml:space="preserve">Guía ilustrativa </w:t>
            </w:r>
            <w:r w:rsidR="000C1ED7" w:rsidRPr="00200190">
              <w:rPr>
                <w:rFonts w:ascii="Arial" w:hAnsi="Arial" w:cs="Arial"/>
                <w:sz w:val="22"/>
                <w:szCs w:val="22"/>
                <w:lang w:val="es-ES"/>
              </w:rPr>
              <w:t>de buenas prácticas</w:t>
            </w:r>
          </w:p>
        </w:tc>
        <w:tc>
          <w:tcPr>
            <w:tcW w:w="5743" w:type="dxa"/>
            <w:shd w:val="clear" w:color="auto" w:fill="E6E6E6"/>
          </w:tcPr>
          <w:p w:rsidR="00563F77" w:rsidRPr="00200190" w:rsidRDefault="00173391" w:rsidP="005C7897">
            <w:pPr>
              <w:spacing w:before="120" w:after="120"/>
              <w:ind w:left="40"/>
              <w:outlineLvl w:val="0"/>
              <w:rPr>
                <w:rFonts w:ascii="Arial" w:eastAsia="MS Mincho" w:hAnsi="Arial" w:cs="Arial"/>
                <w:iCs/>
                <w:sz w:val="22"/>
                <w:szCs w:val="22"/>
                <w:lang w:val="es-ES"/>
              </w:rPr>
            </w:pPr>
            <w:r w:rsidRPr="00200190">
              <w:rPr>
                <w:rFonts w:ascii="Arial" w:hAnsi="Arial" w:cs="Arial"/>
                <w:sz w:val="22"/>
                <w:szCs w:val="22"/>
                <w:lang w:val="es-ES"/>
              </w:rPr>
              <w:t>M</w:t>
            </w:r>
            <w:r w:rsidR="00697AE5" w:rsidRPr="00200190">
              <w:rPr>
                <w:rFonts w:ascii="Arial" w:hAnsi="Arial" w:cs="Arial"/>
                <w:sz w:val="22"/>
                <w:szCs w:val="22"/>
                <w:lang w:val="es-ES"/>
              </w:rPr>
              <w:t xml:space="preserve">enú de herramientas opcionales </w:t>
            </w:r>
            <w:r w:rsidR="00DF4654" w:rsidRPr="00200190">
              <w:rPr>
                <w:rFonts w:ascii="Arial" w:hAnsi="Arial" w:cs="Arial"/>
                <w:sz w:val="22"/>
                <w:szCs w:val="22"/>
                <w:lang w:val="es-ES"/>
              </w:rPr>
              <w:t>que</w:t>
            </w:r>
            <w:r w:rsidR="002A2E0C" w:rsidRPr="00200190">
              <w:rPr>
                <w:rFonts w:ascii="Arial" w:hAnsi="Arial" w:cs="Arial"/>
                <w:sz w:val="22"/>
                <w:szCs w:val="22"/>
                <w:lang w:val="es-ES"/>
              </w:rPr>
              <w:t xml:space="preserve"> los Estados m</w:t>
            </w:r>
            <w:r w:rsidR="00697AE5" w:rsidRPr="00200190">
              <w:rPr>
                <w:rFonts w:ascii="Arial" w:hAnsi="Arial" w:cs="Arial"/>
                <w:sz w:val="22"/>
                <w:szCs w:val="22"/>
                <w:lang w:val="es-ES"/>
              </w:rPr>
              <w:t>iembros y otras partes interesadas</w:t>
            </w:r>
            <w:r w:rsidR="002A2E0C" w:rsidRPr="00200190">
              <w:rPr>
                <w:rFonts w:ascii="Arial" w:hAnsi="Arial" w:cs="Arial"/>
                <w:sz w:val="22"/>
                <w:szCs w:val="22"/>
                <w:lang w:val="es-ES"/>
              </w:rPr>
              <w:t xml:space="preserve"> </w:t>
            </w:r>
            <w:r w:rsidR="005C7897" w:rsidRPr="00200190">
              <w:rPr>
                <w:rFonts w:ascii="Arial" w:hAnsi="Arial" w:cs="Arial"/>
                <w:sz w:val="22"/>
                <w:szCs w:val="22"/>
                <w:lang w:val="es-ES"/>
              </w:rPr>
              <w:t>podrán tener en cuenta</w:t>
            </w:r>
            <w:r w:rsidR="00DF4654" w:rsidRPr="00200190">
              <w:rPr>
                <w:rFonts w:ascii="Arial" w:hAnsi="Arial" w:cs="Arial"/>
                <w:sz w:val="22"/>
                <w:szCs w:val="22"/>
                <w:lang w:val="es-ES"/>
              </w:rPr>
              <w:t>.</w:t>
            </w:r>
          </w:p>
        </w:tc>
      </w:tr>
    </w:tbl>
    <w:p w:rsidR="00FA228A" w:rsidRPr="00DE2D66" w:rsidRDefault="00D555A0" w:rsidP="00ED73CF">
      <w:pPr>
        <w:jc w:val="center"/>
        <w:rPr>
          <w:rFonts w:ascii="Arial" w:hAnsi="Arial" w:cs="Arial"/>
          <w:b/>
          <w:sz w:val="28"/>
          <w:szCs w:val="28"/>
          <w:lang w:val="es-ES"/>
        </w:rPr>
      </w:pPr>
      <w:r w:rsidRPr="00200190">
        <w:rPr>
          <w:rFonts w:ascii="Arial" w:hAnsi="Arial" w:cs="Arial"/>
          <w:sz w:val="22"/>
          <w:szCs w:val="22"/>
          <w:lang w:val="es-ES"/>
        </w:rPr>
        <w:br w:type="page"/>
      </w:r>
      <w:r w:rsidRPr="00DE2D66">
        <w:rPr>
          <w:rFonts w:ascii="Arial" w:hAnsi="Arial" w:cs="Arial"/>
          <w:b/>
          <w:bCs/>
          <w:sz w:val="28"/>
          <w:szCs w:val="28"/>
          <w:lang w:val="es-ES"/>
        </w:rPr>
        <w:lastRenderedPageBreak/>
        <w:t xml:space="preserve">Cuestiones fundamentales </w:t>
      </w:r>
      <w:r w:rsidR="006A07E5">
        <w:rPr>
          <w:rFonts w:ascii="Arial" w:hAnsi="Arial" w:cs="Arial"/>
          <w:b/>
          <w:bCs/>
          <w:sz w:val="28"/>
          <w:szCs w:val="28"/>
          <w:lang w:val="es-ES"/>
        </w:rPr>
        <w:t>de la Caja de herramientas</w:t>
      </w: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p>
    <w:p w:rsidR="00FA228A" w:rsidRPr="00200190" w:rsidRDefault="00280771" w:rsidP="00ED73CF">
      <w:pPr>
        <w:pStyle w:val="Heading2"/>
        <w:spacing w:line="240" w:lineRule="auto"/>
        <w:jc w:val="left"/>
        <w:rPr>
          <w:rFonts w:ascii="Arial" w:hAnsi="Arial" w:cs="Arial"/>
          <w:color w:val="auto"/>
          <w:sz w:val="22"/>
          <w:szCs w:val="22"/>
          <w:lang w:val="es-ES"/>
        </w:rPr>
      </w:pPr>
      <w:bookmarkStart w:id="3" w:name="_Toc504048533"/>
      <w:r w:rsidRPr="00200190">
        <w:rPr>
          <w:rFonts w:ascii="Arial" w:hAnsi="Arial" w:cs="Arial"/>
          <w:bCs/>
          <w:color w:val="auto"/>
          <w:sz w:val="22"/>
          <w:szCs w:val="22"/>
          <w:lang w:val="es-ES"/>
        </w:rPr>
        <w:t>1.</w:t>
      </w:r>
      <w:r w:rsidRPr="00200190">
        <w:rPr>
          <w:rFonts w:ascii="Arial" w:hAnsi="Arial" w:cs="Arial"/>
          <w:bCs/>
          <w:color w:val="auto"/>
          <w:sz w:val="22"/>
          <w:szCs w:val="22"/>
          <w:lang w:val="es-ES"/>
        </w:rPr>
        <w:tab/>
        <w:t>Suministro de información acerca de los OGC y de su funcionamiento</w:t>
      </w:r>
      <w:bookmarkEnd w:id="3"/>
      <w:r w:rsidRPr="00200190">
        <w:rPr>
          <w:rFonts w:ascii="Arial" w:hAnsi="Arial" w:cs="Arial"/>
          <w:b w:val="0"/>
          <w:color w:val="auto"/>
          <w:sz w:val="22"/>
          <w:szCs w:val="22"/>
          <w:lang w:val="es-ES"/>
        </w:rPr>
        <w:t xml:space="preserve"> </w:t>
      </w:r>
    </w:p>
    <w:p w:rsidR="00FA228A" w:rsidRPr="00200190" w:rsidRDefault="00FA228A" w:rsidP="00ED73CF">
      <w:pPr>
        <w:rPr>
          <w:rFonts w:ascii="Arial" w:hAnsi="Arial" w:cs="Arial"/>
          <w:sz w:val="22"/>
          <w:szCs w:val="22"/>
          <w:lang w:val="es-ES"/>
        </w:rPr>
      </w:pPr>
    </w:p>
    <w:p w:rsidR="00FA228A" w:rsidRPr="00200190" w:rsidRDefault="00737076" w:rsidP="00ED73CF">
      <w:pPr>
        <w:pStyle w:val="Heading2"/>
        <w:spacing w:line="240" w:lineRule="auto"/>
        <w:jc w:val="left"/>
        <w:rPr>
          <w:rFonts w:ascii="Arial" w:hAnsi="Arial" w:cs="Arial"/>
          <w:b w:val="0"/>
          <w:i/>
          <w:color w:val="auto"/>
          <w:sz w:val="22"/>
          <w:szCs w:val="22"/>
          <w:lang w:val="es-ES"/>
        </w:rPr>
      </w:pPr>
      <w:bookmarkStart w:id="4" w:name="_Toc408910606"/>
      <w:bookmarkStart w:id="5" w:name="_Toc504048534"/>
      <w:r w:rsidRPr="00200190">
        <w:rPr>
          <w:rFonts w:ascii="Arial" w:hAnsi="Arial" w:cs="Arial"/>
          <w:b w:val="0"/>
          <w:i/>
          <w:iCs/>
          <w:color w:val="auto"/>
          <w:sz w:val="22"/>
          <w:szCs w:val="22"/>
          <w:lang w:val="es-ES"/>
        </w:rPr>
        <w:t>1.1</w:t>
      </w:r>
      <w:r w:rsidRPr="00200190">
        <w:rPr>
          <w:rFonts w:ascii="Arial" w:hAnsi="Arial" w:cs="Arial"/>
          <w:b w:val="0"/>
          <w:i/>
          <w:iCs/>
          <w:color w:val="auto"/>
          <w:sz w:val="22"/>
          <w:szCs w:val="22"/>
          <w:lang w:val="es-ES"/>
        </w:rPr>
        <w:tab/>
        <w:t xml:space="preserve">El papel </w:t>
      </w:r>
      <w:r w:rsidR="00656D94" w:rsidRPr="00200190">
        <w:rPr>
          <w:rFonts w:ascii="Arial" w:hAnsi="Arial" w:cs="Arial"/>
          <w:b w:val="0"/>
          <w:i/>
          <w:iCs/>
          <w:color w:val="auto"/>
          <w:sz w:val="22"/>
          <w:szCs w:val="22"/>
          <w:lang w:val="es-ES"/>
        </w:rPr>
        <w:t>de los</w:t>
      </w:r>
      <w:r w:rsidRPr="00200190">
        <w:rPr>
          <w:rFonts w:ascii="Arial" w:hAnsi="Arial" w:cs="Arial"/>
          <w:b w:val="0"/>
          <w:i/>
          <w:iCs/>
          <w:color w:val="auto"/>
          <w:sz w:val="22"/>
          <w:szCs w:val="22"/>
          <w:lang w:val="es-ES"/>
        </w:rPr>
        <w:t xml:space="preserve"> OGC</w:t>
      </w:r>
      <w:bookmarkEnd w:id="4"/>
      <w:r w:rsidRPr="00200190">
        <w:rPr>
          <w:rFonts w:ascii="Arial" w:hAnsi="Arial" w:cs="Arial"/>
          <w:b w:val="0"/>
          <w:i/>
          <w:iCs/>
          <w:color w:val="auto"/>
          <w:sz w:val="22"/>
          <w:szCs w:val="22"/>
          <w:lang w:val="es-ES"/>
        </w:rPr>
        <w:t xml:space="preserve"> y sus funciones principales</w:t>
      </w:r>
      <w:bookmarkEnd w:id="5"/>
    </w:p>
    <w:p w:rsidR="00FA228A" w:rsidRPr="00200190" w:rsidRDefault="00FA228A" w:rsidP="00ED73CF">
      <w:pPr>
        <w:outlineLvl w:val="0"/>
        <w:rPr>
          <w:rFonts w:ascii="Arial" w:hAnsi="Arial" w:cs="Arial"/>
          <w:b/>
          <w:sz w:val="22"/>
          <w:szCs w:val="22"/>
          <w:lang w:val="es-ES"/>
        </w:rPr>
      </w:pPr>
    </w:p>
    <w:p w:rsidR="00FA228A"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rPr>
          <w:rFonts w:ascii="Arial" w:hAnsi="Arial" w:cs="Arial"/>
          <w:sz w:val="22"/>
          <w:szCs w:val="22"/>
          <w:lang w:val="es-ES"/>
        </w:rPr>
      </w:pPr>
    </w:p>
    <w:p w:rsidR="00FA228A" w:rsidRPr="00200190" w:rsidRDefault="005B225D" w:rsidP="00ED73CF">
      <w:pPr>
        <w:rPr>
          <w:rFonts w:ascii="Arial" w:hAnsi="Arial" w:cs="Arial"/>
          <w:sz w:val="22"/>
          <w:szCs w:val="22"/>
          <w:lang w:val="es-ES"/>
        </w:rPr>
      </w:pPr>
      <w:r w:rsidRPr="00200190">
        <w:rPr>
          <w:rFonts w:ascii="Arial" w:hAnsi="Arial" w:cs="Arial"/>
          <w:i/>
          <w:sz w:val="22"/>
          <w:szCs w:val="22"/>
          <w:lang w:val="es-ES"/>
        </w:rPr>
        <w:t>Papel</w:t>
      </w:r>
      <w:proofErr w:type="gramStart"/>
      <w:r w:rsidRPr="00200190">
        <w:rPr>
          <w:rFonts w:ascii="Arial" w:hAnsi="Arial" w:cs="Arial"/>
          <w:sz w:val="22"/>
          <w:szCs w:val="22"/>
          <w:lang w:val="es-ES"/>
        </w:rPr>
        <w:t xml:space="preserve">: </w:t>
      </w:r>
      <w:r w:rsidR="00A234E7" w:rsidRPr="00200190">
        <w:rPr>
          <w:rFonts w:ascii="Arial" w:hAnsi="Arial" w:cs="Arial"/>
          <w:sz w:val="22"/>
          <w:szCs w:val="22"/>
          <w:lang w:val="es-ES"/>
        </w:rPr>
        <w:t xml:space="preserve"> </w:t>
      </w:r>
      <w:r w:rsidRPr="00200190">
        <w:rPr>
          <w:rFonts w:ascii="Arial" w:hAnsi="Arial" w:cs="Arial"/>
          <w:sz w:val="22"/>
          <w:szCs w:val="22"/>
          <w:lang w:val="es-ES"/>
        </w:rPr>
        <w:t>Los</w:t>
      </w:r>
      <w:proofErr w:type="gramEnd"/>
      <w:r w:rsidRPr="00200190">
        <w:rPr>
          <w:rFonts w:ascii="Arial" w:hAnsi="Arial" w:cs="Arial"/>
          <w:sz w:val="22"/>
          <w:szCs w:val="22"/>
          <w:lang w:val="es-ES"/>
        </w:rPr>
        <w:t xml:space="preserve"> OGC proporcionan mecanismos adecuados para </w:t>
      </w:r>
      <w:r w:rsidR="005C7897" w:rsidRPr="00200190">
        <w:rPr>
          <w:rFonts w:ascii="Arial" w:hAnsi="Arial" w:cs="Arial"/>
          <w:sz w:val="22"/>
          <w:szCs w:val="22"/>
          <w:lang w:val="es-ES"/>
        </w:rPr>
        <w:t>ejercer el</w:t>
      </w:r>
      <w:r w:rsidRPr="00200190">
        <w:rPr>
          <w:rFonts w:ascii="Arial" w:hAnsi="Arial" w:cs="Arial"/>
          <w:sz w:val="22"/>
          <w:szCs w:val="22"/>
          <w:lang w:val="es-ES"/>
        </w:rPr>
        <w:t xml:space="preserve"> derecho de autor y derechos conexos </w:t>
      </w:r>
      <w:r w:rsidR="00324411" w:rsidRPr="00200190">
        <w:rPr>
          <w:rFonts w:ascii="Arial" w:hAnsi="Arial" w:cs="Arial"/>
          <w:sz w:val="22"/>
          <w:szCs w:val="22"/>
          <w:lang w:val="es-ES"/>
        </w:rPr>
        <w:t>en los casos en que</w:t>
      </w:r>
      <w:r w:rsidRPr="00200190">
        <w:rPr>
          <w:rFonts w:ascii="Arial" w:hAnsi="Arial" w:cs="Arial"/>
          <w:sz w:val="22"/>
          <w:szCs w:val="22"/>
          <w:lang w:val="es-ES"/>
        </w:rPr>
        <w:t xml:space="preserve"> </w:t>
      </w:r>
      <w:r w:rsidR="005C7897" w:rsidRPr="00200190">
        <w:rPr>
          <w:rFonts w:ascii="Arial" w:hAnsi="Arial" w:cs="Arial"/>
          <w:sz w:val="22"/>
          <w:szCs w:val="22"/>
          <w:lang w:val="es-ES"/>
        </w:rPr>
        <w:t>el ejercicio individual resultaría imposible o poco práctico</w:t>
      </w:r>
      <w:r w:rsidR="005404A6" w:rsidRPr="00200190">
        <w:rPr>
          <w:rFonts w:ascii="Arial" w:hAnsi="Arial" w:cs="Arial"/>
          <w:sz w:val="22"/>
          <w:szCs w:val="22"/>
          <w:lang w:val="es-ES"/>
        </w:rPr>
        <w:t xml:space="preserve"> para el titular de derechos</w:t>
      </w:r>
      <w:r w:rsidRPr="00200190">
        <w:rPr>
          <w:rFonts w:ascii="Arial" w:hAnsi="Arial" w:cs="Arial"/>
          <w:sz w:val="22"/>
          <w:szCs w:val="22"/>
          <w:lang w:val="es-ES"/>
        </w:rPr>
        <w:t>. La gest</w:t>
      </w:r>
      <w:r w:rsidR="00324411" w:rsidRPr="00200190">
        <w:rPr>
          <w:rFonts w:ascii="Arial" w:hAnsi="Arial" w:cs="Arial"/>
          <w:sz w:val="22"/>
          <w:szCs w:val="22"/>
          <w:lang w:val="es-ES"/>
        </w:rPr>
        <w:t xml:space="preserve">ión colectiva es un elemento </w:t>
      </w:r>
      <w:r w:rsidRPr="00200190">
        <w:rPr>
          <w:rFonts w:ascii="Arial" w:hAnsi="Arial" w:cs="Arial"/>
          <w:sz w:val="22"/>
          <w:szCs w:val="22"/>
          <w:lang w:val="es-ES"/>
        </w:rPr>
        <w:t xml:space="preserve">importante de un sistema </w:t>
      </w:r>
      <w:r w:rsidR="00324411" w:rsidRPr="00200190">
        <w:rPr>
          <w:rFonts w:ascii="Arial" w:hAnsi="Arial" w:cs="Arial"/>
          <w:sz w:val="22"/>
          <w:szCs w:val="22"/>
          <w:lang w:val="es-ES"/>
        </w:rPr>
        <w:t xml:space="preserve">eficaz </w:t>
      </w:r>
      <w:r w:rsidRPr="00200190">
        <w:rPr>
          <w:rFonts w:ascii="Arial" w:hAnsi="Arial" w:cs="Arial"/>
          <w:sz w:val="22"/>
          <w:szCs w:val="22"/>
          <w:lang w:val="es-ES"/>
        </w:rPr>
        <w:t>de derecho de autor y derechos conexos</w:t>
      </w:r>
      <w:r w:rsidR="00324411" w:rsidRPr="00200190">
        <w:rPr>
          <w:rFonts w:ascii="Arial" w:hAnsi="Arial" w:cs="Arial"/>
          <w:sz w:val="22"/>
          <w:szCs w:val="22"/>
          <w:lang w:val="es-ES"/>
        </w:rPr>
        <w:t xml:space="preserve">, que </w:t>
      </w:r>
      <w:r w:rsidR="00A234E7" w:rsidRPr="00200190">
        <w:rPr>
          <w:rFonts w:ascii="Arial" w:hAnsi="Arial" w:cs="Arial"/>
          <w:sz w:val="22"/>
          <w:szCs w:val="22"/>
          <w:lang w:val="es-ES"/>
        </w:rPr>
        <w:t xml:space="preserve">complementa </w:t>
      </w:r>
      <w:r w:rsidRPr="00200190">
        <w:rPr>
          <w:rFonts w:ascii="Arial" w:hAnsi="Arial" w:cs="Arial"/>
          <w:sz w:val="22"/>
          <w:szCs w:val="22"/>
          <w:lang w:val="es-ES"/>
        </w:rPr>
        <w:t>la concesión</w:t>
      </w:r>
      <w:r w:rsidR="00096AF4" w:rsidRPr="00200190">
        <w:rPr>
          <w:rFonts w:ascii="Arial" w:hAnsi="Arial" w:cs="Arial"/>
          <w:sz w:val="22"/>
          <w:szCs w:val="22"/>
          <w:lang w:val="es-ES"/>
        </w:rPr>
        <w:t xml:space="preserve"> individual</w:t>
      </w:r>
      <w:r w:rsidRPr="00200190">
        <w:rPr>
          <w:rFonts w:ascii="Arial" w:hAnsi="Arial" w:cs="Arial"/>
          <w:sz w:val="22"/>
          <w:szCs w:val="22"/>
          <w:lang w:val="es-ES"/>
        </w:rPr>
        <w:t xml:space="preserve"> de licencias </w:t>
      </w:r>
      <w:r w:rsidR="006379A1" w:rsidRPr="00200190">
        <w:rPr>
          <w:rFonts w:ascii="Arial" w:hAnsi="Arial" w:cs="Arial"/>
          <w:sz w:val="22"/>
          <w:szCs w:val="22"/>
          <w:lang w:val="es-ES"/>
        </w:rPr>
        <w:t>de derechos sobre la base de</w:t>
      </w:r>
      <w:r w:rsidRPr="00200190">
        <w:rPr>
          <w:rFonts w:ascii="Arial" w:hAnsi="Arial" w:cs="Arial"/>
          <w:sz w:val="22"/>
          <w:szCs w:val="22"/>
          <w:lang w:val="es-ES"/>
        </w:rPr>
        <w:t xml:space="preserve"> derechos sustantivos </w:t>
      </w:r>
      <w:r w:rsidR="00096AF4" w:rsidRPr="00200190">
        <w:rPr>
          <w:rFonts w:ascii="Arial" w:hAnsi="Arial" w:cs="Arial"/>
          <w:sz w:val="22"/>
          <w:szCs w:val="22"/>
          <w:lang w:val="es-ES"/>
        </w:rPr>
        <w:t xml:space="preserve">sólidos </w:t>
      </w:r>
      <w:r w:rsidRPr="00200190">
        <w:rPr>
          <w:rFonts w:ascii="Arial" w:hAnsi="Arial" w:cs="Arial"/>
          <w:sz w:val="22"/>
          <w:szCs w:val="22"/>
          <w:lang w:val="es-ES"/>
        </w:rPr>
        <w:t>y medidas de observancia correspondientes.  En este</w:t>
      </w:r>
      <w:r w:rsidR="00324411" w:rsidRPr="00200190">
        <w:rPr>
          <w:rFonts w:ascii="Arial" w:hAnsi="Arial" w:cs="Arial"/>
          <w:sz w:val="22"/>
          <w:szCs w:val="22"/>
          <w:lang w:val="es-ES"/>
        </w:rPr>
        <w:t xml:space="preserve"> sentido, los OGC </w:t>
      </w:r>
      <w:r w:rsidR="00A37CBA" w:rsidRPr="00200190">
        <w:rPr>
          <w:rFonts w:ascii="Arial" w:hAnsi="Arial" w:cs="Arial"/>
          <w:sz w:val="22"/>
          <w:szCs w:val="22"/>
          <w:lang w:val="es-ES"/>
        </w:rPr>
        <w:t xml:space="preserve">funcionan como </w:t>
      </w:r>
      <w:r w:rsidR="00324411" w:rsidRPr="00200190">
        <w:rPr>
          <w:rFonts w:ascii="Arial" w:hAnsi="Arial" w:cs="Arial"/>
          <w:sz w:val="22"/>
          <w:szCs w:val="22"/>
          <w:lang w:val="es-ES"/>
        </w:rPr>
        <w:t xml:space="preserve">puente </w:t>
      </w:r>
      <w:r w:rsidRPr="00200190">
        <w:rPr>
          <w:rFonts w:ascii="Arial" w:hAnsi="Arial" w:cs="Arial"/>
          <w:sz w:val="22"/>
          <w:szCs w:val="22"/>
          <w:lang w:val="es-ES"/>
        </w:rPr>
        <w:t xml:space="preserve">entre los titulares de derechos y los usuarios.  </w:t>
      </w:r>
    </w:p>
    <w:p w:rsidR="00FA228A" w:rsidRPr="00200190" w:rsidRDefault="00FA228A" w:rsidP="00ED73CF">
      <w:pPr>
        <w:rPr>
          <w:rFonts w:ascii="Arial" w:hAnsi="Arial" w:cs="Arial"/>
          <w:sz w:val="22"/>
          <w:szCs w:val="22"/>
          <w:lang w:val="es-ES"/>
        </w:rPr>
      </w:pPr>
    </w:p>
    <w:p w:rsidR="00FA228A" w:rsidRPr="00200190" w:rsidRDefault="009F30F7" w:rsidP="00ED73CF">
      <w:pPr>
        <w:rPr>
          <w:rFonts w:ascii="Arial" w:hAnsi="Arial" w:cs="Arial"/>
          <w:sz w:val="22"/>
          <w:szCs w:val="22"/>
          <w:lang w:val="es-ES"/>
        </w:rPr>
      </w:pPr>
      <w:r w:rsidRPr="00200190">
        <w:rPr>
          <w:rFonts w:ascii="Arial" w:hAnsi="Arial" w:cs="Arial"/>
          <w:i/>
          <w:sz w:val="22"/>
          <w:szCs w:val="22"/>
          <w:lang w:val="es-ES"/>
        </w:rPr>
        <w:t>Funciones</w:t>
      </w:r>
      <w:proofErr w:type="gramStart"/>
      <w:r w:rsidR="005B225D" w:rsidRPr="00200190">
        <w:rPr>
          <w:rFonts w:ascii="Arial" w:hAnsi="Arial" w:cs="Arial"/>
          <w:sz w:val="22"/>
          <w:szCs w:val="22"/>
          <w:lang w:val="es-ES"/>
        </w:rPr>
        <w:t>:</w:t>
      </w:r>
      <w:r w:rsidR="00D71FF7" w:rsidRPr="00200190">
        <w:rPr>
          <w:rFonts w:ascii="Arial" w:hAnsi="Arial" w:cs="Arial"/>
          <w:sz w:val="22"/>
          <w:szCs w:val="22"/>
          <w:lang w:val="es-ES"/>
        </w:rPr>
        <w:t xml:space="preserve"> </w:t>
      </w:r>
      <w:r w:rsidR="005B225D" w:rsidRPr="00200190">
        <w:rPr>
          <w:rFonts w:ascii="Arial" w:hAnsi="Arial" w:cs="Arial"/>
          <w:sz w:val="22"/>
          <w:szCs w:val="22"/>
          <w:lang w:val="es-ES"/>
        </w:rPr>
        <w:t xml:space="preserve"> Los</w:t>
      </w:r>
      <w:proofErr w:type="gramEnd"/>
      <w:r w:rsidR="005B225D" w:rsidRPr="00200190">
        <w:rPr>
          <w:rFonts w:ascii="Arial" w:hAnsi="Arial" w:cs="Arial"/>
          <w:sz w:val="22"/>
          <w:szCs w:val="22"/>
          <w:lang w:val="es-ES"/>
        </w:rPr>
        <w:t xml:space="preserve"> OGC proporcionan un mecanismo para obtener </w:t>
      </w:r>
      <w:r w:rsidR="00D71FF7" w:rsidRPr="00200190">
        <w:rPr>
          <w:rFonts w:ascii="Arial" w:hAnsi="Arial" w:cs="Arial"/>
          <w:sz w:val="22"/>
          <w:szCs w:val="22"/>
          <w:lang w:val="es-ES"/>
        </w:rPr>
        <w:t>autorización</w:t>
      </w:r>
      <w:r w:rsidR="005B225D" w:rsidRPr="00200190">
        <w:rPr>
          <w:rFonts w:ascii="Arial" w:hAnsi="Arial" w:cs="Arial"/>
          <w:sz w:val="22"/>
          <w:szCs w:val="22"/>
          <w:lang w:val="es-ES"/>
        </w:rPr>
        <w:t xml:space="preserve"> para </w:t>
      </w:r>
      <w:r w:rsidR="006379A1" w:rsidRPr="00200190">
        <w:rPr>
          <w:rFonts w:ascii="Arial" w:hAnsi="Arial" w:cs="Arial"/>
          <w:sz w:val="22"/>
          <w:szCs w:val="22"/>
          <w:lang w:val="es-ES"/>
        </w:rPr>
        <w:t>utilizar</w:t>
      </w:r>
      <w:r w:rsidR="005B225D" w:rsidRPr="00200190">
        <w:rPr>
          <w:rFonts w:ascii="Arial" w:hAnsi="Arial" w:cs="Arial"/>
          <w:sz w:val="22"/>
          <w:szCs w:val="22"/>
          <w:lang w:val="es-ES"/>
        </w:rPr>
        <w:t xml:space="preserve"> materiales protegidos por derecho de autor, así como para pagar las tasas o la remuneración correspondientes </w:t>
      </w:r>
      <w:r w:rsidR="00A37CBA" w:rsidRPr="00200190">
        <w:rPr>
          <w:rFonts w:ascii="Arial" w:hAnsi="Arial" w:cs="Arial"/>
          <w:sz w:val="22"/>
          <w:szCs w:val="22"/>
          <w:lang w:val="es-ES"/>
        </w:rPr>
        <w:t>por</w:t>
      </w:r>
      <w:r w:rsidR="005B225D" w:rsidRPr="00200190">
        <w:rPr>
          <w:rFonts w:ascii="Arial" w:hAnsi="Arial" w:cs="Arial"/>
          <w:sz w:val="22"/>
          <w:szCs w:val="22"/>
          <w:lang w:val="es-ES"/>
        </w:rPr>
        <w:t xml:space="preserve"> determinados usos de esos materiales, a través de un sistema eficiente de recaudación y </w:t>
      </w:r>
      <w:r w:rsidR="00B45A6E" w:rsidRPr="00200190">
        <w:rPr>
          <w:rFonts w:ascii="Arial" w:hAnsi="Arial" w:cs="Arial"/>
          <w:sz w:val="22"/>
          <w:szCs w:val="22"/>
          <w:lang w:val="es-ES"/>
        </w:rPr>
        <w:t>distribución</w:t>
      </w:r>
      <w:r w:rsidR="005B225D" w:rsidRPr="00200190">
        <w:rPr>
          <w:rFonts w:ascii="Arial" w:hAnsi="Arial" w:cs="Arial"/>
          <w:sz w:val="22"/>
          <w:szCs w:val="22"/>
          <w:lang w:val="es-ES"/>
        </w:rPr>
        <w:t xml:space="preserve"> de </w:t>
      </w:r>
      <w:r w:rsidR="00403E56" w:rsidRPr="00200190">
        <w:rPr>
          <w:rFonts w:ascii="Arial" w:hAnsi="Arial" w:cs="Arial"/>
          <w:sz w:val="22"/>
          <w:szCs w:val="22"/>
          <w:lang w:val="es-ES"/>
        </w:rPr>
        <w:t xml:space="preserve">las tasas de </w:t>
      </w:r>
      <w:r w:rsidR="00B45A6E" w:rsidRPr="00200190">
        <w:rPr>
          <w:rFonts w:ascii="Arial" w:hAnsi="Arial" w:cs="Arial"/>
          <w:sz w:val="22"/>
          <w:szCs w:val="22"/>
          <w:lang w:val="es-ES"/>
        </w:rPr>
        <w:t>licencias</w:t>
      </w:r>
      <w:r w:rsidR="005B225D" w:rsidRPr="00200190">
        <w:rPr>
          <w:rFonts w:ascii="Arial" w:hAnsi="Arial" w:cs="Arial"/>
          <w:sz w:val="22"/>
          <w:szCs w:val="22"/>
          <w:lang w:val="es-ES"/>
        </w:rPr>
        <w:t xml:space="preserve"> </w:t>
      </w:r>
      <w:r w:rsidR="00B45A6E" w:rsidRPr="00200190">
        <w:rPr>
          <w:rFonts w:ascii="Arial" w:hAnsi="Arial" w:cs="Arial"/>
          <w:sz w:val="22"/>
          <w:szCs w:val="22"/>
          <w:lang w:val="es-ES"/>
        </w:rPr>
        <w:t>y/</w:t>
      </w:r>
      <w:r w:rsidR="005B225D" w:rsidRPr="00200190">
        <w:rPr>
          <w:rFonts w:ascii="Arial" w:hAnsi="Arial" w:cs="Arial"/>
          <w:sz w:val="22"/>
          <w:szCs w:val="22"/>
          <w:lang w:val="es-ES"/>
        </w:rPr>
        <w:t>o remuneraciones.  Algunos OGC prestan servicios sociales, culturales y promocionales.</w:t>
      </w:r>
    </w:p>
    <w:p w:rsidR="00FA228A" w:rsidRPr="00200190" w:rsidRDefault="00FA228A" w:rsidP="00ED73CF">
      <w:pPr>
        <w:rPr>
          <w:rFonts w:ascii="Arial" w:hAnsi="Arial" w:cs="Arial"/>
          <w:sz w:val="22"/>
          <w:szCs w:val="22"/>
          <w:lang w:val="es-ES"/>
        </w:rPr>
      </w:pPr>
    </w:p>
    <w:p w:rsidR="00C34461" w:rsidRPr="00200190" w:rsidRDefault="00C34461" w:rsidP="00ED73CF">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E23D07" w:rsidRPr="00E02CA3" w:rsidTr="00707207">
        <w:tc>
          <w:tcPr>
            <w:tcW w:w="2235" w:type="dxa"/>
            <w:tcBorders>
              <w:top w:val="nil"/>
              <w:left w:val="nil"/>
              <w:bottom w:val="nil"/>
              <w:right w:val="single" w:sz="6" w:space="0" w:color="BFBFBF"/>
            </w:tcBorders>
          </w:tcPr>
          <w:p w:rsidR="00E23D07" w:rsidRPr="00607062" w:rsidRDefault="00FA228A" w:rsidP="00ED73CF">
            <w:pPr>
              <w:outlineLvl w:val="0"/>
              <w:rPr>
                <w:rFonts w:ascii="Arial" w:hAnsi="Arial" w:cs="Arial"/>
                <w:sz w:val="22"/>
                <w:szCs w:val="22"/>
                <w:u w:val="single"/>
                <w:lang w:val="es-ES"/>
              </w:rPr>
            </w:pPr>
            <w:r w:rsidRPr="00607062">
              <w:rPr>
                <w:rFonts w:ascii="Arial" w:hAnsi="Arial" w:cs="Arial"/>
                <w:sz w:val="22"/>
                <w:szCs w:val="22"/>
                <w:u w:val="single"/>
                <w:lang w:val="es-ES"/>
              </w:rPr>
              <w:t>Ejemplos en códigos o legislación</w:t>
            </w:r>
          </w:p>
        </w:tc>
        <w:tc>
          <w:tcPr>
            <w:tcW w:w="6663" w:type="dxa"/>
            <w:tcBorders>
              <w:top w:val="nil"/>
              <w:left w:val="single" w:sz="6" w:space="0" w:color="BFBFBF"/>
              <w:bottom w:val="nil"/>
              <w:right w:val="single" w:sz="6" w:space="0" w:color="BFBFBF"/>
            </w:tcBorders>
          </w:tcPr>
          <w:p w:rsidR="00FA228A" w:rsidRDefault="005B225D" w:rsidP="00ED73CF">
            <w:pPr>
              <w:rPr>
                <w:rFonts w:ascii="Arial" w:hAnsi="Arial" w:cs="Arial"/>
                <w:sz w:val="22"/>
                <w:szCs w:val="22"/>
                <w:lang w:val="es-ES"/>
              </w:rPr>
            </w:pPr>
            <w:r w:rsidRPr="00200190">
              <w:rPr>
                <w:rFonts w:ascii="Arial" w:hAnsi="Arial" w:cs="Arial"/>
                <w:i/>
                <w:sz w:val="22"/>
                <w:szCs w:val="22"/>
                <w:lang w:val="es-ES"/>
              </w:rPr>
              <w:t>Papel</w:t>
            </w:r>
            <w:r w:rsidRPr="00200190">
              <w:rPr>
                <w:rFonts w:ascii="Arial" w:hAnsi="Arial" w:cs="Arial"/>
                <w:sz w:val="22"/>
                <w:szCs w:val="22"/>
                <w:lang w:val="es-ES"/>
              </w:rPr>
              <w:t>:</w:t>
            </w:r>
          </w:p>
          <w:p w:rsidR="00607062" w:rsidRDefault="00607062" w:rsidP="00ED73CF">
            <w:pPr>
              <w:rPr>
                <w:rFonts w:ascii="Arial" w:hAnsi="Arial" w:cs="Arial"/>
                <w:sz w:val="22"/>
                <w:szCs w:val="22"/>
                <w:lang w:val="es-ES"/>
              </w:rPr>
            </w:pPr>
          </w:p>
          <w:p w:rsidR="00E6392C" w:rsidRPr="001A28EB" w:rsidRDefault="001A28EB" w:rsidP="00ED73CF">
            <w:pPr>
              <w:rPr>
                <w:rFonts w:ascii="Times New Roman" w:eastAsia="Times New Roman" w:hAnsi="Times New Roman"/>
                <w:lang w:val="es-ES"/>
              </w:rPr>
            </w:pPr>
            <w:r w:rsidRPr="00607062">
              <w:rPr>
                <w:rFonts w:ascii="Arial" w:hAnsi="Arial" w:cs="Arial"/>
                <w:sz w:val="22"/>
                <w:szCs w:val="22"/>
                <w:lang w:val="es-ES"/>
              </w:rPr>
              <w:t>Unión</w:t>
            </w:r>
            <w:r w:rsidR="00E6392C" w:rsidRPr="001A28EB">
              <w:rPr>
                <w:rFonts w:ascii="Arial" w:hAnsi="Arial" w:cs="Arial"/>
                <w:sz w:val="22"/>
                <w:szCs w:val="22"/>
                <w:lang w:val="es-ES"/>
              </w:rPr>
              <w:t xml:space="preserve"> Europea</w:t>
            </w:r>
            <w:r w:rsidR="00E6392C">
              <w:rPr>
                <w:rFonts w:ascii="Arial" w:hAnsi="Arial" w:cs="Arial"/>
                <w:sz w:val="22"/>
                <w:szCs w:val="22"/>
                <w:lang w:val="es-ES"/>
              </w:rPr>
              <w:t>:</w:t>
            </w:r>
          </w:p>
          <w:p w:rsidR="00E6392C" w:rsidRDefault="00FA228A" w:rsidP="00ED73CF">
            <w:pPr>
              <w:rPr>
                <w:rFonts w:ascii="Arial" w:hAnsi="Arial" w:cs="Arial"/>
                <w:sz w:val="22"/>
                <w:szCs w:val="22"/>
                <w:lang w:val="es-ES"/>
              </w:rPr>
            </w:pPr>
            <w:r w:rsidRPr="00200190">
              <w:rPr>
                <w:rFonts w:ascii="Arial" w:hAnsi="Arial" w:cs="Arial"/>
                <w:sz w:val="22"/>
                <w:szCs w:val="22"/>
                <w:lang w:val="es-ES"/>
              </w:rPr>
              <w:t xml:space="preserve">Los organismos de gestión colectiva desempeñan y deben seguir desempeñando </w:t>
            </w:r>
            <w:proofErr w:type="gramStart"/>
            <w:r w:rsidRPr="00200190">
              <w:rPr>
                <w:rFonts w:ascii="Arial" w:hAnsi="Arial" w:cs="Arial"/>
                <w:sz w:val="22"/>
                <w:szCs w:val="22"/>
                <w:lang w:val="es-ES"/>
              </w:rPr>
              <w:t>un</w:t>
            </w:r>
            <w:r w:rsidR="009A1BD1" w:rsidRPr="00200190">
              <w:rPr>
                <w:rFonts w:ascii="Arial" w:hAnsi="Arial" w:cs="Arial"/>
                <w:sz w:val="22"/>
                <w:szCs w:val="22"/>
                <w:lang w:val="es-ES"/>
              </w:rPr>
              <w:t xml:space="preserve"> papel importante como promotore</w:t>
            </w:r>
            <w:r w:rsidRPr="00200190">
              <w:rPr>
                <w:rFonts w:ascii="Arial" w:hAnsi="Arial" w:cs="Arial"/>
                <w:sz w:val="22"/>
                <w:szCs w:val="22"/>
                <w:lang w:val="es-ES"/>
              </w:rPr>
              <w:t>s de la diversidad de la expresión cultural, tanto al permitir a los repertorios de menor volumen y menos</w:t>
            </w:r>
            <w:r w:rsidR="009A1BD1" w:rsidRPr="00200190">
              <w:rPr>
                <w:rFonts w:ascii="Arial" w:hAnsi="Arial" w:cs="Arial"/>
                <w:sz w:val="22"/>
                <w:szCs w:val="22"/>
                <w:lang w:val="es-ES"/>
              </w:rPr>
              <w:t xml:space="preserve"> populares</w:t>
            </w:r>
            <w:proofErr w:type="gramEnd"/>
            <w:r w:rsidR="009A1BD1" w:rsidRPr="00200190">
              <w:rPr>
                <w:rFonts w:ascii="Arial" w:hAnsi="Arial" w:cs="Arial"/>
                <w:sz w:val="22"/>
                <w:szCs w:val="22"/>
                <w:lang w:val="es-ES"/>
              </w:rPr>
              <w:t xml:space="preserve"> el acceso al mercado como, por ejemplo, </w:t>
            </w:r>
            <w:r w:rsidRPr="00200190">
              <w:rPr>
                <w:rFonts w:ascii="Arial" w:hAnsi="Arial" w:cs="Arial"/>
                <w:sz w:val="22"/>
                <w:szCs w:val="22"/>
                <w:lang w:val="es-ES"/>
              </w:rPr>
              <w:t xml:space="preserve">mediante la prestación de servicios sociales, culturales y educativos en beneficio de sus titulares y del público. </w:t>
            </w:r>
          </w:p>
          <w:p w:rsidR="00FA228A" w:rsidRPr="00200190" w:rsidRDefault="00F851E1" w:rsidP="00ED73CF">
            <w:pPr>
              <w:rPr>
                <w:rFonts w:ascii="Arial" w:hAnsi="Arial" w:cs="Arial"/>
                <w:sz w:val="22"/>
                <w:szCs w:val="22"/>
                <w:lang w:val="es-ES"/>
              </w:rPr>
            </w:pPr>
            <w:r>
              <w:rPr>
                <w:rFonts w:ascii="Arial" w:hAnsi="Arial" w:cs="Arial"/>
                <w:i/>
                <w:sz w:val="22"/>
                <w:szCs w:val="22"/>
                <w:lang w:val="es-ES"/>
              </w:rPr>
              <w:t>Considerando</w:t>
            </w:r>
            <w:r w:rsidR="00AD7816" w:rsidRPr="00607062">
              <w:rPr>
                <w:rFonts w:ascii="Arial" w:hAnsi="Arial" w:cs="Arial"/>
                <w:i/>
                <w:sz w:val="22"/>
                <w:szCs w:val="22"/>
                <w:lang w:val="es-ES"/>
              </w:rPr>
              <w:t xml:space="preserve"> </w:t>
            </w:r>
            <w:r w:rsidR="00FE52FA" w:rsidRPr="00607062">
              <w:rPr>
                <w:rFonts w:ascii="Arial" w:hAnsi="Arial" w:cs="Arial"/>
                <w:i/>
                <w:sz w:val="22"/>
                <w:szCs w:val="22"/>
                <w:lang w:val="es-ES"/>
              </w:rPr>
              <w:t>3</w:t>
            </w:r>
            <w:r w:rsidR="00AD7816" w:rsidRPr="00607062">
              <w:rPr>
                <w:rFonts w:ascii="Arial" w:hAnsi="Arial" w:cs="Arial"/>
                <w:i/>
                <w:sz w:val="22"/>
                <w:szCs w:val="22"/>
                <w:lang w:val="es-ES"/>
              </w:rPr>
              <w:t>,</w:t>
            </w:r>
            <w:r w:rsidR="00FE52FA" w:rsidRPr="00607062">
              <w:rPr>
                <w:rFonts w:ascii="Arial" w:hAnsi="Arial" w:cs="Arial"/>
                <w:i/>
                <w:sz w:val="22"/>
                <w:szCs w:val="22"/>
                <w:lang w:val="es-ES"/>
              </w:rPr>
              <w:t xml:space="preserve"> de la </w:t>
            </w:r>
            <w:r w:rsidR="00FA228A" w:rsidRPr="00607062">
              <w:rPr>
                <w:rFonts w:ascii="Arial" w:hAnsi="Arial" w:cs="Arial"/>
                <w:i/>
                <w:sz w:val="22"/>
                <w:szCs w:val="22"/>
                <w:lang w:val="es-ES"/>
              </w:rPr>
              <w:t xml:space="preserve">Directiva </w:t>
            </w:r>
            <w:r w:rsidR="000D45CA" w:rsidRPr="00607062">
              <w:rPr>
                <w:rFonts w:ascii="Arial" w:hAnsi="Arial" w:cs="Arial"/>
                <w:i/>
                <w:sz w:val="22"/>
                <w:szCs w:val="22"/>
                <w:lang w:val="es-ES"/>
              </w:rPr>
              <w:t>2014/26/UE</w:t>
            </w:r>
            <w:r w:rsidR="00AD7816" w:rsidRPr="00AD7816">
              <w:rPr>
                <w:rFonts w:ascii="Arial" w:hAnsi="Arial" w:cs="Arial"/>
                <w:i/>
                <w:sz w:val="22"/>
                <w:szCs w:val="22"/>
                <w:lang w:val="es-ES"/>
              </w:rPr>
              <w:t xml:space="preserve">, </w:t>
            </w:r>
            <w:r w:rsidR="00C43431" w:rsidRPr="00607062">
              <w:rPr>
                <w:rFonts w:ascii="Arial" w:hAnsi="Arial" w:cs="Arial"/>
                <w:i/>
                <w:sz w:val="22"/>
                <w:szCs w:val="22"/>
                <w:lang w:val="es-ES"/>
              </w:rPr>
              <w:t xml:space="preserve">relativa a la gestión colectiva de los derechos de autor y derechos afines y a la concesión de licencias </w:t>
            </w:r>
            <w:proofErr w:type="spellStart"/>
            <w:r w:rsidR="00C43431" w:rsidRPr="00607062">
              <w:rPr>
                <w:rFonts w:ascii="Arial" w:hAnsi="Arial" w:cs="Arial"/>
                <w:i/>
                <w:sz w:val="22"/>
                <w:szCs w:val="22"/>
                <w:lang w:val="es-ES"/>
              </w:rPr>
              <w:t>multiterritoriales</w:t>
            </w:r>
            <w:proofErr w:type="spellEnd"/>
            <w:r w:rsidR="00C43431" w:rsidRPr="00607062">
              <w:rPr>
                <w:rFonts w:ascii="Arial" w:hAnsi="Arial" w:cs="Arial"/>
                <w:i/>
                <w:sz w:val="22"/>
                <w:szCs w:val="22"/>
                <w:lang w:val="es-ES"/>
              </w:rPr>
              <w:t xml:space="preserve"> de derechos sobre obras musicales para su utilización en línea en el mercado interior</w:t>
            </w:r>
            <w:r w:rsidR="00C43431" w:rsidRPr="00607062">
              <w:rPr>
                <w:rFonts w:ascii="EUAlbertina" w:hAnsi="EUAlbertina" w:cs="EUAlbertina"/>
                <w:b/>
                <w:bCs/>
                <w:color w:val="000000"/>
                <w:sz w:val="19"/>
                <w:szCs w:val="19"/>
                <w:lang w:val="es-ES" w:eastAsia="fr-FR"/>
              </w:rPr>
              <w:t xml:space="preserve"> </w:t>
            </w:r>
          </w:p>
          <w:p w:rsidR="00607062" w:rsidRDefault="00607062" w:rsidP="00ED73CF">
            <w:pPr>
              <w:rPr>
                <w:rFonts w:ascii="Arial" w:hAnsi="Arial" w:cs="Arial"/>
                <w:sz w:val="22"/>
                <w:szCs w:val="22"/>
                <w:lang w:val="es-ES"/>
              </w:rPr>
            </w:pPr>
          </w:p>
          <w:p w:rsidR="00E6392C" w:rsidRPr="001A28EB" w:rsidRDefault="001A28EB" w:rsidP="00ED73CF">
            <w:pPr>
              <w:rPr>
                <w:rFonts w:ascii="Arial" w:hAnsi="Arial" w:cs="Arial"/>
                <w:sz w:val="22"/>
                <w:szCs w:val="22"/>
                <w:lang w:val="es-ES"/>
              </w:rPr>
            </w:pPr>
            <w:r w:rsidRPr="00607062">
              <w:rPr>
                <w:rFonts w:ascii="Arial" w:hAnsi="Arial" w:cs="Arial"/>
                <w:sz w:val="22"/>
                <w:szCs w:val="22"/>
                <w:lang w:val="es-ES"/>
              </w:rPr>
              <w:t>Consejo de Sociedades para la Gestión Colectiva de los Derechos de los Artistas Intérpretes y Ejecutantes (SCAPR)</w:t>
            </w:r>
            <w:r w:rsidR="009A1BD1" w:rsidRPr="001A28EB">
              <w:rPr>
                <w:rFonts w:ascii="Arial" w:hAnsi="Arial" w:cs="Arial"/>
                <w:sz w:val="22"/>
                <w:szCs w:val="22"/>
                <w:lang w:val="es-ES"/>
              </w:rPr>
              <w:t xml:space="preserve">: </w:t>
            </w:r>
          </w:p>
          <w:p w:rsidR="00E6392C" w:rsidRDefault="000F1230" w:rsidP="00ED73CF">
            <w:pPr>
              <w:rPr>
                <w:rFonts w:ascii="Arial" w:hAnsi="Arial" w:cs="Arial"/>
                <w:sz w:val="22"/>
                <w:szCs w:val="22"/>
                <w:lang w:val="es-ES"/>
              </w:rPr>
            </w:pPr>
            <w:r>
              <w:rPr>
                <w:rFonts w:ascii="Arial" w:hAnsi="Arial" w:cs="Arial"/>
                <w:sz w:val="22"/>
                <w:szCs w:val="22"/>
                <w:lang w:val="es-ES"/>
              </w:rPr>
              <w:t xml:space="preserve"> </w:t>
            </w:r>
            <w:r w:rsidR="009A1BD1" w:rsidRPr="00200190">
              <w:rPr>
                <w:rFonts w:ascii="Arial" w:hAnsi="Arial" w:cs="Arial"/>
                <w:sz w:val="22"/>
                <w:szCs w:val="22"/>
                <w:lang w:val="es-ES"/>
              </w:rPr>
              <w:t>“</w:t>
            </w:r>
            <w:r w:rsidR="00082C4A" w:rsidRPr="00200190">
              <w:rPr>
                <w:rFonts w:ascii="Arial" w:hAnsi="Arial" w:cs="Arial"/>
                <w:sz w:val="22"/>
                <w:szCs w:val="22"/>
                <w:lang w:val="es-ES"/>
              </w:rPr>
              <w:t xml:space="preserve">Los derechos de </w:t>
            </w:r>
            <w:r w:rsidR="009A1BD1" w:rsidRPr="00200190">
              <w:rPr>
                <w:rFonts w:ascii="Arial" w:hAnsi="Arial" w:cs="Arial"/>
                <w:sz w:val="22"/>
                <w:szCs w:val="22"/>
                <w:lang w:val="es-ES"/>
              </w:rPr>
              <w:t xml:space="preserve">los artistas intérpretes y </w:t>
            </w:r>
            <w:r w:rsidR="00082C4A" w:rsidRPr="00200190">
              <w:rPr>
                <w:rFonts w:ascii="Arial" w:hAnsi="Arial" w:cs="Arial"/>
                <w:sz w:val="22"/>
                <w:szCs w:val="22"/>
                <w:lang w:val="es-ES"/>
              </w:rPr>
              <w:t xml:space="preserve">ejecutantes afectados por los usos masivos deberán, como </w:t>
            </w:r>
            <w:r w:rsidR="00D54286" w:rsidRPr="00200190">
              <w:rPr>
                <w:rFonts w:ascii="Arial" w:hAnsi="Arial" w:cs="Arial"/>
                <w:sz w:val="22"/>
                <w:szCs w:val="22"/>
                <w:lang w:val="es-ES"/>
              </w:rPr>
              <w:t>se recoge en</w:t>
            </w:r>
            <w:r w:rsidR="00082C4A" w:rsidRPr="00200190">
              <w:rPr>
                <w:rFonts w:ascii="Arial" w:hAnsi="Arial" w:cs="Arial"/>
                <w:sz w:val="22"/>
                <w:szCs w:val="22"/>
                <w:lang w:val="es-ES"/>
              </w:rPr>
              <w:t xml:space="preserve"> la mayoría de las legislaciones nacionales, ser gestionados por organizaciones sin ánimo de lucro creadas para la gestión colecti</w:t>
            </w:r>
            <w:r w:rsidR="009A1BD1" w:rsidRPr="00200190">
              <w:rPr>
                <w:rFonts w:ascii="Arial" w:hAnsi="Arial" w:cs="Arial"/>
                <w:sz w:val="22"/>
                <w:szCs w:val="22"/>
                <w:lang w:val="es-ES"/>
              </w:rPr>
              <w:t>va de los derechos individuales</w:t>
            </w:r>
            <w:r w:rsidR="00082C4A" w:rsidRPr="00200190">
              <w:rPr>
                <w:rFonts w:ascii="Arial" w:hAnsi="Arial" w:cs="Arial"/>
                <w:sz w:val="22"/>
                <w:szCs w:val="22"/>
                <w:lang w:val="es-ES"/>
              </w:rPr>
              <w:t xml:space="preserve">. Dichas </w:t>
            </w:r>
            <w:r w:rsidR="00197C9F" w:rsidRPr="00200190">
              <w:rPr>
                <w:rFonts w:ascii="Arial" w:hAnsi="Arial" w:cs="Arial"/>
                <w:sz w:val="22"/>
                <w:szCs w:val="22"/>
                <w:lang w:val="es-ES"/>
              </w:rPr>
              <w:t>consideraciones</w:t>
            </w:r>
            <w:r w:rsidR="00082C4A" w:rsidRPr="00200190">
              <w:rPr>
                <w:rFonts w:ascii="Arial" w:hAnsi="Arial" w:cs="Arial"/>
                <w:sz w:val="22"/>
                <w:szCs w:val="22"/>
                <w:lang w:val="es-ES"/>
              </w:rPr>
              <w:t xml:space="preserve"> prácticas, entre otras</w:t>
            </w:r>
            <w:r w:rsidR="00F416B1" w:rsidRPr="00200190">
              <w:rPr>
                <w:rFonts w:ascii="Arial" w:hAnsi="Arial" w:cs="Arial"/>
                <w:sz w:val="22"/>
                <w:szCs w:val="22"/>
                <w:lang w:val="es-ES"/>
              </w:rPr>
              <w:t xml:space="preserve"> cosas</w:t>
            </w:r>
            <w:r w:rsidR="00082C4A" w:rsidRPr="00200190">
              <w:rPr>
                <w:rFonts w:ascii="Arial" w:hAnsi="Arial" w:cs="Arial"/>
                <w:sz w:val="22"/>
                <w:szCs w:val="22"/>
                <w:lang w:val="es-ES"/>
              </w:rPr>
              <w:t>, provocaron que legisladores a escala nacional e internacional otorga</w:t>
            </w:r>
            <w:r w:rsidR="009A1BD1" w:rsidRPr="00200190">
              <w:rPr>
                <w:rFonts w:ascii="Arial" w:hAnsi="Arial" w:cs="Arial"/>
                <w:sz w:val="22"/>
                <w:szCs w:val="22"/>
                <w:lang w:val="es-ES"/>
              </w:rPr>
              <w:t>ran a los artistas intérpretes y</w:t>
            </w:r>
            <w:r w:rsidR="00082C4A" w:rsidRPr="00200190">
              <w:rPr>
                <w:rFonts w:ascii="Arial" w:hAnsi="Arial" w:cs="Arial"/>
                <w:sz w:val="22"/>
                <w:szCs w:val="22"/>
                <w:lang w:val="es-ES"/>
              </w:rPr>
              <w:t xml:space="preserve"> ejecutantes derechos de remuneración con respecto a determinados usos masivos y confiar</w:t>
            </w:r>
            <w:r w:rsidR="0087761B" w:rsidRPr="00200190">
              <w:rPr>
                <w:rFonts w:ascii="Arial" w:hAnsi="Arial" w:cs="Arial"/>
                <w:sz w:val="22"/>
                <w:szCs w:val="22"/>
                <w:lang w:val="es-ES"/>
              </w:rPr>
              <w:t>an</w:t>
            </w:r>
            <w:r w:rsidR="00082C4A" w:rsidRPr="00200190">
              <w:rPr>
                <w:rFonts w:ascii="Arial" w:hAnsi="Arial" w:cs="Arial"/>
                <w:sz w:val="22"/>
                <w:szCs w:val="22"/>
                <w:lang w:val="es-ES"/>
              </w:rPr>
              <w:t xml:space="preserve"> a la organización la </w:t>
            </w:r>
            <w:r w:rsidR="00FE52FA" w:rsidRPr="00200190">
              <w:rPr>
                <w:rFonts w:ascii="Arial" w:hAnsi="Arial" w:cs="Arial"/>
                <w:sz w:val="22"/>
                <w:szCs w:val="22"/>
                <w:lang w:val="es-ES"/>
              </w:rPr>
              <w:t>reivindicación</w:t>
            </w:r>
            <w:r w:rsidR="00082C4A" w:rsidRPr="00200190">
              <w:rPr>
                <w:rFonts w:ascii="Arial" w:hAnsi="Arial" w:cs="Arial"/>
                <w:sz w:val="22"/>
                <w:szCs w:val="22"/>
                <w:lang w:val="es-ES"/>
              </w:rPr>
              <w:t xml:space="preserve"> de los derechos de remuneración de los artistas intérpretes </w:t>
            </w:r>
            <w:r w:rsidR="0087761B" w:rsidRPr="00200190">
              <w:rPr>
                <w:rFonts w:ascii="Arial" w:hAnsi="Arial" w:cs="Arial"/>
                <w:sz w:val="22"/>
                <w:szCs w:val="22"/>
                <w:lang w:val="es-ES"/>
              </w:rPr>
              <w:t>y</w:t>
            </w:r>
            <w:r w:rsidR="00082C4A" w:rsidRPr="00200190">
              <w:rPr>
                <w:rFonts w:ascii="Arial" w:hAnsi="Arial" w:cs="Arial"/>
                <w:sz w:val="22"/>
                <w:szCs w:val="22"/>
                <w:lang w:val="es-ES"/>
              </w:rPr>
              <w:t xml:space="preserve"> ejecutantes</w:t>
            </w:r>
            <w:r w:rsidR="009A1BD1" w:rsidRPr="00200190">
              <w:rPr>
                <w:rFonts w:ascii="Arial" w:hAnsi="Arial" w:cs="Arial"/>
                <w:sz w:val="22"/>
                <w:szCs w:val="22"/>
                <w:lang w:val="es-ES"/>
              </w:rPr>
              <w:t>”</w:t>
            </w:r>
            <w:r w:rsidR="008D774E" w:rsidRPr="00200190">
              <w:rPr>
                <w:rFonts w:ascii="Arial" w:hAnsi="Arial" w:cs="Arial"/>
                <w:sz w:val="22"/>
                <w:szCs w:val="22"/>
                <w:lang w:val="es-ES"/>
              </w:rPr>
              <w:t>.</w:t>
            </w:r>
          </w:p>
          <w:p w:rsidR="00FA228A" w:rsidRPr="00200190" w:rsidRDefault="0087761B" w:rsidP="00ED73CF">
            <w:pPr>
              <w:rPr>
                <w:rFonts w:ascii="Arial" w:hAnsi="Arial" w:cs="Arial"/>
                <w:sz w:val="22"/>
                <w:szCs w:val="22"/>
                <w:lang w:val="es-ES"/>
              </w:rPr>
            </w:pPr>
            <w:r w:rsidRPr="00607062">
              <w:rPr>
                <w:rFonts w:ascii="Arial" w:hAnsi="Arial" w:cs="Arial"/>
                <w:i/>
                <w:sz w:val="22"/>
                <w:szCs w:val="22"/>
                <w:lang w:val="es-ES"/>
              </w:rPr>
              <w:t xml:space="preserve">Código de Conducta </w:t>
            </w:r>
            <w:r w:rsidR="00082C4A" w:rsidRPr="00607062">
              <w:rPr>
                <w:rFonts w:ascii="Arial" w:hAnsi="Arial" w:cs="Arial"/>
                <w:i/>
                <w:sz w:val="22"/>
                <w:szCs w:val="22"/>
                <w:lang w:val="es-ES"/>
              </w:rPr>
              <w:t>SCAPR</w:t>
            </w:r>
            <w:r w:rsidR="00722A56" w:rsidRPr="00607062">
              <w:rPr>
                <w:rFonts w:ascii="Arial" w:hAnsi="Arial" w:cs="Arial"/>
                <w:i/>
                <w:sz w:val="22"/>
                <w:szCs w:val="22"/>
                <w:lang w:val="es-ES"/>
              </w:rPr>
              <w:t>,</w:t>
            </w:r>
            <w:r w:rsidR="00082C4A" w:rsidRPr="00607062">
              <w:rPr>
                <w:rFonts w:ascii="Arial" w:hAnsi="Arial" w:cs="Arial"/>
                <w:i/>
                <w:sz w:val="22"/>
                <w:szCs w:val="22"/>
                <w:lang w:val="es-ES"/>
              </w:rPr>
              <w:t xml:space="preserve"> Introducción a la Gestión Colectiva de los Derech</w:t>
            </w:r>
            <w:r w:rsidRPr="00607062">
              <w:rPr>
                <w:rFonts w:ascii="Arial" w:hAnsi="Arial" w:cs="Arial"/>
                <w:i/>
                <w:sz w:val="22"/>
                <w:szCs w:val="22"/>
                <w:lang w:val="es-ES"/>
              </w:rPr>
              <w:t>os de los Artistas Intérpretes y</w:t>
            </w:r>
            <w:r w:rsidR="00082C4A" w:rsidRPr="00607062">
              <w:rPr>
                <w:rFonts w:ascii="Arial" w:hAnsi="Arial" w:cs="Arial"/>
                <w:i/>
                <w:sz w:val="22"/>
                <w:szCs w:val="22"/>
                <w:lang w:val="es-ES"/>
              </w:rPr>
              <w:t xml:space="preserve"> Ejecutantes (Política y Directrices de</w:t>
            </w:r>
            <w:r w:rsidR="00AF5472" w:rsidRPr="00607062">
              <w:rPr>
                <w:rFonts w:ascii="Arial" w:hAnsi="Arial" w:cs="Arial"/>
                <w:i/>
                <w:sz w:val="22"/>
                <w:szCs w:val="22"/>
                <w:lang w:val="es-ES"/>
              </w:rPr>
              <w:t>l</w:t>
            </w:r>
            <w:r w:rsidR="00082C4A" w:rsidRPr="00607062">
              <w:rPr>
                <w:rFonts w:ascii="Arial" w:hAnsi="Arial" w:cs="Arial"/>
                <w:i/>
                <w:sz w:val="22"/>
                <w:szCs w:val="22"/>
                <w:lang w:val="es-ES"/>
              </w:rPr>
              <w:t xml:space="preserve"> SCAPR</w:t>
            </w:r>
            <w:r w:rsidR="00082C4A" w:rsidRPr="00200190">
              <w:rPr>
                <w:rFonts w:ascii="Arial" w:hAnsi="Arial" w:cs="Arial"/>
                <w:sz w:val="22"/>
                <w:szCs w:val="22"/>
                <w:lang w:val="es-ES"/>
              </w:rPr>
              <w:t>)</w:t>
            </w:r>
          </w:p>
          <w:p w:rsidR="00FA228A" w:rsidRDefault="00FA228A" w:rsidP="00ED73CF">
            <w:pPr>
              <w:rPr>
                <w:rFonts w:ascii="Arial" w:hAnsi="Arial" w:cs="Arial"/>
                <w:sz w:val="22"/>
                <w:szCs w:val="22"/>
                <w:lang w:val="es-ES"/>
              </w:rPr>
            </w:pPr>
          </w:p>
          <w:p w:rsidR="00E6392C" w:rsidRDefault="0087761B" w:rsidP="00ED73CF">
            <w:pPr>
              <w:rPr>
                <w:rFonts w:ascii="Arial" w:hAnsi="Arial" w:cs="Arial"/>
                <w:sz w:val="22"/>
                <w:szCs w:val="22"/>
                <w:lang w:val="es-ES"/>
              </w:rPr>
            </w:pPr>
            <w:r w:rsidRPr="00200190">
              <w:rPr>
                <w:rFonts w:ascii="Arial" w:hAnsi="Arial" w:cs="Arial"/>
                <w:sz w:val="22"/>
                <w:szCs w:val="22"/>
                <w:lang w:val="es-ES"/>
              </w:rPr>
              <w:lastRenderedPageBreak/>
              <w:t>China:</w:t>
            </w:r>
          </w:p>
          <w:p w:rsidR="00E6392C" w:rsidRDefault="0087761B" w:rsidP="00ED73CF">
            <w:pPr>
              <w:rPr>
                <w:rFonts w:ascii="Arial" w:hAnsi="Arial" w:cs="Arial"/>
                <w:sz w:val="22"/>
                <w:szCs w:val="22"/>
                <w:lang w:val="es-ES"/>
              </w:rPr>
            </w:pPr>
            <w:r w:rsidRPr="00200190">
              <w:rPr>
                <w:rFonts w:ascii="Arial" w:hAnsi="Arial" w:cs="Arial"/>
                <w:sz w:val="22"/>
                <w:szCs w:val="22"/>
                <w:lang w:val="es-ES"/>
              </w:rPr>
              <w:t xml:space="preserve"> “</w:t>
            </w:r>
            <w:r w:rsidR="00024EFF" w:rsidRPr="00200190">
              <w:rPr>
                <w:rFonts w:ascii="Arial" w:hAnsi="Arial" w:cs="Arial"/>
                <w:sz w:val="22"/>
                <w:szCs w:val="22"/>
                <w:lang w:val="es-ES"/>
              </w:rPr>
              <w:t>Los derechos que</w:t>
            </w:r>
            <w:r w:rsidR="00CD1D26" w:rsidRPr="00200190">
              <w:rPr>
                <w:rFonts w:ascii="Arial" w:hAnsi="Arial" w:cs="Arial"/>
                <w:sz w:val="22"/>
                <w:szCs w:val="22"/>
                <w:lang w:val="es-ES"/>
              </w:rPr>
              <w:t xml:space="preserve"> </w:t>
            </w:r>
            <w:r w:rsidR="00722A56" w:rsidRPr="00200190">
              <w:rPr>
                <w:rFonts w:ascii="Arial" w:hAnsi="Arial" w:cs="Arial"/>
                <w:sz w:val="22"/>
                <w:szCs w:val="22"/>
                <w:lang w:val="es-ES"/>
              </w:rPr>
              <w:t>a los titulares de derechos les resulta difícil</w:t>
            </w:r>
            <w:r w:rsidR="00CD1D26" w:rsidRPr="00200190">
              <w:rPr>
                <w:rFonts w:ascii="Arial" w:hAnsi="Arial" w:cs="Arial"/>
                <w:sz w:val="22"/>
                <w:szCs w:val="22"/>
                <w:lang w:val="es-ES"/>
              </w:rPr>
              <w:t xml:space="preserve"> ejercer individualmente</w:t>
            </w:r>
            <w:r w:rsidR="00024EFF" w:rsidRPr="00200190">
              <w:rPr>
                <w:rFonts w:ascii="Arial" w:hAnsi="Arial" w:cs="Arial"/>
                <w:sz w:val="22"/>
                <w:szCs w:val="22"/>
                <w:lang w:val="es-ES"/>
              </w:rPr>
              <w:t>, como los de</w:t>
            </w:r>
            <w:r w:rsidR="008F660C" w:rsidRPr="00200190">
              <w:rPr>
                <w:rFonts w:ascii="Arial" w:hAnsi="Arial" w:cs="Arial"/>
                <w:sz w:val="22"/>
                <w:szCs w:val="22"/>
                <w:lang w:val="es-ES"/>
              </w:rPr>
              <w:t>rechos de</w:t>
            </w:r>
            <w:r w:rsidR="00024EFF" w:rsidRPr="00200190">
              <w:rPr>
                <w:rFonts w:ascii="Arial" w:hAnsi="Arial" w:cs="Arial"/>
                <w:sz w:val="22"/>
                <w:szCs w:val="22"/>
                <w:lang w:val="es-ES"/>
              </w:rPr>
              <w:t xml:space="preserve"> </w:t>
            </w:r>
            <w:r w:rsidR="00197C9F" w:rsidRPr="00200190">
              <w:rPr>
                <w:rFonts w:ascii="Arial" w:hAnsi="Arial" w:cs="Arial"/>
                <w:sz w:val="22"/>
                <w:szCs w:val="22"/>
                <w:lang w:val="es-ES"/>
              </w:rPr>
              <w:t>interpretación</w:t>
            </w:r>
            <w:r w:rsidR="00024EFF" w:rsidRPr="00200190">
              <w:rPr>
                <w:rFonts w:ascii="Arial" w:hAnsi="Arial" w:cs="Arial"/>
                <w:sz w:val="22"/>
                <w:szCs w:val="22"/>
                <w:lang w:val="es-ES"/>
              </w:rPr>
              <w:t xml:space="preserve"> o ejecución, presentación, radiodifusión, alquiler, comunicación a través de una </w:t>
            </w:r>
            <w:r w:rsidR="008F660C" w:rsidRPr="00200190">
              <w:rPr>
                <w:rFonts w:ascii="Arial" w:hAnsi="Arial" w:cs="Arial"/>
                <w:sz w:val="22"/>
                <w:szCs w:val="22"/>
                <w:lang w:val="es-ES"/>
              </w:rPr>
              <w:t>cadena</w:t>
            </w:r>
            <w:r w:rsidR="00024EFF" w:rsidRPr="00200190">
              <w:rPr>
                <w:rFonts w:ascii="Arial" w:hAnsi="Arial" w:cs="Arial"/>
                <w:sz w:val="22"/>
                <w:szCs w:val="22"/>
                <w:lang w:val="es-ES"/>
              </w:rPr>
              <w:t xml:space="preserve"> de información y reproducción</w:t>
            </w:r>
            <w:r w:rsidR="00722A56" w:rsidRPr="00200190">
              <w:rPr>
                <w:rFonts w:ascii="Arial" w:hAnsi="Arial" w:cs="Arial"/>
                <w:sz w:val="22"/>
                <w:szCs w:val="22"/>
                <w:lang w:val="es-ES"/>
              </w:rPr>
              <w:t xml:space="preserve"> mencionados en</w:t>
            </w:r>
            <w:r w:rsidR="00024EFF" w:rsidRPr="00200190">
              <w:rPr>
                <w:rFonts w:ascii="Arial" w:hAnsi="Arial" w:cs="Arial"/>
                <w:sz w:val="22"/>
                <w:szCs w:val="22"/>
                <w:lang w:val="es-ES"/>
              </w:rPr>
              <w:t xml:space="preserve"> la Ley de Derecho de Autor, pueden </w:t>
            </w:r>
            <w:r w:rsidR="008D774E" w:rsidRPr="00200190">
              <w:rPr>
                <w:rFonts w:ascii="Arial" w:hAnsi="Arial" w:cs="Arial"/>
                <w:sz w:val="22"/>
                <w:szCs w:val="22"/>
                <w:lang w:val="es-ES"/>
              </w:rPr>
              <w:t>ser gestionados</w:t>
            </w:r>
            <w:r w:rsidR="00024EFF" w:rsidRPr="00200190">
              <w:rPr>
                <w:rFonts w:ascii="Arial" w:hAnsi="Arial" w:cs="Arial"/>
                <w:sz w:val="22"/>
                <w:szCs w:val="22"/>
                <w:lang w:val="es-ES"/>
              </w:rPr>
              <w:t xml:space="preserve"> </w:t>
            </w:r>
            <w:r w:rsidR="008D774E" w:rsidRPr="00200190">
              <w:rPr>
                <w:rFonts w:ascii="Arial" w:hAnsi="Arial" w:cs="Arial"/>
                <w:sz w:val="22"/>
                <w:szCs w:val="22"/>
                <w:lang w:val="es-ES"/>
              </w:rPr>
              <w:t>colectivamente</w:t>
            </w:r>
            <w:r w:rsidR="00024EFF" w:rsidRPr="00200190">
              <w:rPr>
                <w:rFonts w:ascii="Arial" w:hAnsi="Arial" w:cs="Arial"/>
                <w:sz w:val="22"/>
                <w:szCs w:val="22"/>
                <w:lang w:val="es-ES"/>
              </w:rPr>
              <w:t xml:space="preserve"> por un organismo de gestión</w:t>
            </w:r>
            <w:r w:rsidR="008F660C" w:rsidRPr="00200190">
              <w:rPr>
                <w:rFonts w:ascii="Arial" w:hAnsi="Arial" w:cs="Arial"/>
                <w:sz w:val="22"/>
                <w:szCs w:val="22"/>
                <w:lang w:val="es-ES"/>
              </w:rPr>
              <w:t xml:space="preserve"> colectiva del derecho de autor”.</w:t>
            </w:r>
            <w:r w:rsidR="00A34D0A" w:rsidRPr="00200190">
              <w:rPr>
                <w:rFonts w:ascii="Arial" w:hAnsi="Arial" w:cs="Arial"/>
                <w:sz w:val="22"/>
                <w:szCs w:val="22"/>
                <w:lang w:val="es-ES"/>
              </w:rPr>
              <w:t xml:space="preserve"> </w:t>
            </w:r>
          </w:p>
          <w:p w:rsidR="00FA228A" w:rsidRPr="00607062" w:rsidRDefault="000616E3" w:rsidP="00ED73CF">
            <w:pPr>
              <w:rPr>
                <w:rFonts w:ascii="Arial" w:hAnsi="Arial" w:cs="Arial"/>
                <w:i/>
                <w:sz w:val="22"/>
                <w:szCs w:val="22"/>
                <w:lang w:val="es-ES"/>
              </w:rPr>
            </w:pPr>
            <w:r w:rsidRPr="00607062">
              <w:rPr>
                <w:rFonts w:ascii="Arial" w:hAnsi="Arial" w:cs="Arial"/>
                <w:i/>
                <w:sz w:val="22"/>
                <w:szCs w:val="22"/>
                <w:lang w:val="es-ES"/>
              </w:rPr>
              <w:t>Art</w:t>
            </w:r>
            <w:r w:rsidR="00A34D0A" w:rsidRPr="00607062">
              <w:rPr>
                <w:rFonts w:ascii="Arial" w:hAnsi="Arial" w:cs="Arial"/>
                <w:i/>
                <w:sz w:val="22"/>
                <w:szCs w:val="22"/>
                <w:lang w:val="es-ES"/>
              </w:rPr>
              <w:t>ículo</w:t>
            </w:r>
            <w:r w:rsidRPr="00607062">
              <w:rPr>
                <w:rFonts w:ascii="Arial" w:hAnsi="Arial" w:cs="Arial"/>
                <w:i/>
                <w:sz w:val="22"/>
                <w:szCs w:val="22"/>
                <w:lang w:val="es-ES"/>
              </w:rPr>
              <w:t xml:space="preserve"> 4 del Reglamento de Gestión Colectiva del Derecho de Autor </w:t>
            </w:r>
          </w:p>
          <w:p w:rsidR="00FA228A" w:rsidRPr="00200190" w:rsidRDefault="00FA228A" w:rsidP="00ED73CF">
            <w:pPr>
              <w:rPr>
                <w:rFonts w:ascii="Arial" w:hAnsi="Arial" w:cs="Arial"/>
                <w:sz w:val="22"/>
                <w:szCs w:val="22"/>
                <w:lang w:val="es-ES"/>
              </w:rPr>
            </w:pPr>
          </w:p>
          <w:p w:rsidR="00E6392C" w:rsidRPr="00200190" w:rsidRDefault="001F3CCD" w:rsidP="00ED73CF">
            <w:pPr>
              <w:rPr>
                <w:rFonts w:ascii="Arial" w:hAnsi="Arial" w:cs="Arial"/>
                <w:sz w:val="22"/>
                <w:szCs w:val="22"/>
                <w:lang w:val="es-ES"/>
              </w:rPr>
            </w:pPr>
            <w:proofErr w:type="spellStart"/>
            <w:r w:rsidRPr="00200190">
              <w:rPr>
                <w:rFonts w:ascii="Arial" w:hAnsi="Arial" w:cs="Arial"/>
                <w:bCs/>
                <w:sz w:val="22"/>
                <w:szCs w:val="22"/>
                <w:lang w:val="es-ES"/>
              </w:rPr>
              <w:t>Côte</w:t>
            </w:r>
            <w:proofErr w:type="spellEnd"/>
            <w:r w:rsidRPr="00200190">
              <w:rPr>
                <w:rFonts w:ascii="Arial" w:hAnsi="Arial" w:cs="Arial"/>
                <w:bCs/>
                <w:sz w:val="22"/>
                <w:szCs w:val="22"/>
                <w:lang w:val="es-ES"/>
              </w:rPr>
              <w:t xml:space="preserve"> </w:t>
            </w:r>
            <w:proofErr w:type="spellStart"/>
            <w:r w:rsidRPr="00200190">
              <w:rPr>
                <w:rFonts w:ascii="Arial" w:hAnsi="Arial" w:cs="Arial"/>
                <w:bCs/>
                <w:sz w:val="22"/>
                <w:szCs w:val="22"/>
                <w:lang w:val="es-ES"/>
              </w:rPr>
              <w:t>d'Ivoire</w:t>
            </w:r>
            <w:proofErr w:type="spellEnd"/>
            <w:r w:rsidR="00E14C85" w:rsidRPr="00200190">
              <w:rPr>
                <w:rFonts w:ascii="Arial" w:hAnsi="Arial" w:cs="Arial"/>
                <w:sz w:val="22"/>
                <w:szCs w:val="22"/>
                <w:lang w:val="es-ES"/>
              </w:rPr>
              <w:t>:</w:t>
            </w:r>
          </w:p>
          <w:p w:rsidR="00E6392C" w:rsidRDefault="000D2D79" w:rsidP="00ED73CF">
            <w:pPr>
              <w:rPr>
                <w:rFonts w:ascii="Arial" w:hAnsi="Arial" w:cs="Arial"/>
                <w:sz w:val="22"/>
                <w:szCs w:val="22"/>
                <w:lang w:val="es-ES"/>
              </w:rPr>
            </w:pPr>
            <w:r w:rsidRPr="00200190">
              <w:rPr>
                <w:rFonts w:ascii="Arial" w:hAnsi="Arial" w:cs="Arial"/>
                <w:sz w:val="22"/>
                <w:szCs w:val="22"/>
                <w:lang w:val="es-ES"/>
              </w:rPr>
              <w:t>“</w:t>
            </w:r>
            <w:r w:rsidR="00E14C85" w:rsidRPr="00200190">
              <w:rPr>
                <w:rFonts w:ascii="Arial" w:hAnsi="Arial" w:cs="Arial"/>
                <w:sz w:val="22"/>
                <w:szCs w:val="22"/>
                <w:lang w:val="es-ES"/>
              </w:rPr>
              <w:t>Los organismos de gestión colectiva tienen por objeto:</w:t>
            </w:r>
            <w:r w:rsidR="00E14C85" w:rsidRPr="00200190">
              <w:rPr>
                <w:rFonts w:ascii="Arial" w:hAnsi="Arial" w:cs="Arial"/>
                <w:sz w:val="22"/>
                <w:szCs w:val="22"/>
                <w:lang w:val="es-ES"/>
              </w:rPr>
              <w:br/>
            </w:r>
            <w:r w:rsidR="00B87BFE" w:rsidRPr="00200190">
              <w:rPr>
                <w:rFonts w:ascii="Arial" w:hAnsi="Arial" w:cs="Arial"/>
                <w:sz w:val="22"/>
                <w:szCs w:val="22"/>
                <w:lang w:val="es-ES"/>
              </w:rPr>
              <w:t xml:space="preserve">- negociar con los usuarios los permisos </w:t>
            </w:r>
            <w:r w:rsidR="003626C6" w:rsidRPr="00200190">
              <w:rPr>
                <w:rFonts w:ascii="Arial" w:hAnsi="Arial" w:cs="Arial"/>
                <w:sz w:val="22"/>
                <w:szCs w:val="22"/>
                <w:lang w:val="es-ES"/>
              </w:rPr>
              <w:t>de</w:t>
            </w:r>
            <w:r w:rsidR="00E14C85" w:rsidRPr="00200190">
              <w:rPr>
                <w:rFonts w:ascii="Arial" w:hAnsi="Arial" w:cs="Arial"/>
                <w:sz w:val="22"/>
                <w:szCs w:val="22"/>
                <w:lang w:val="es-ES"/>
              </w:rPr>
              <w:t xml:space="preserve"> explotación de los derechos que gestionan;</w:t>
            </w:r>
            <w:r w:rsidR="00E14C85" w:rsidRPr="00200190">
              <w:rPr>
                <w:rFonts w:ascii="Arial" w:hAnsi="Arial" w:cs="Arial"/>
                <w:sz w:val="22"/>
                <w:szCs w:val="22"/>
                <w:lang w:val="es-ES"/>
              </w:rPr>
              <w:br/>
              <w:t xml:space="preserve">- </w:t>
            </w:r>
            <w:r w:rsidR="003626C6" w:rsidRPr="00200190">
              <w:rPr>
                <w:rFonts w:ascii="Arial" w:hAnsi="Arial" w:cs="Arial"/>
                <w:sz w:val="22"/>
                <w:szCs w:val="22"/>
                <w:lang w:val="es-ES"/>
              </w:rPr>
              <w:t>cobrar</w:t>
            </w:r>
            <w:r w:rsidR="00E14C85" w:rsidRPr="00200190">
              <w:rPr>
                <w:rFonts w:ascii="Arial" w:hAnsi="Arial" w:cs="Arial"/>
                <w:sz w:val="22"/>
                <w:szCs w:val="22"/>
                <w:lang w:val="es-ES"/>
              </w:rPr>
              <w:t xml:space="preserve"> las tasas correspondientes y </w:t>
            </w:r>
            <w:r w:rsidR="003626C6" w:rsidRPr="00200190">
              <w:rPr>
                <w:rFonts w:ascii="Arial" w:hAnsi="Arial" w:cs="Arial"/>
                <w:sz w:val="22"/>
                <w:szCs w:val="22"/>
                <w:lang w:val="es-ES"/>
              </w:rPr>
              <w:t>repartirlas</w:t>
            </w:r>
            <w:r w:rsidR="00E14C85" w:rsidRPr="00200190">
              <w:rPr>
                <w:rFonts w:ascii="Arial" w:hAnsi="Arial" w:cs="Arial"/>
                <w:sz w:val="22"/>
                <w:szCs w:val="22"/>
                <w:lang w:val="es-ES"/>
              </w:rPr>
              <w:t xml:space="preserve"> entre los titulares de derechos;</w:t>
            </w:r>
            <w:r w:rsidR="00E14C85" w:rsidRPr="00200190">
              <w:rPr>
                <w:rFonts w:ascii="Arial" w:hAnsi="Arial" w:cs="Arial"/>
                <w:sz w:val="22"/>
                <w:szCs w:val="22"/>
                <w:lang w:val="es-ES"/>
              </w:rPr>
              <w:br/>
              <w:t>- llevar a cabo y financiar acciones sociales y culturales en beneficio de sus miembros;</w:t>
            </w:r>
            <w:r w:rsidR="00E14C85" w:rsidRPr="00200190">
              <w:rPr>
                <w:rFonts w:ascii="Arial" w:hAnsi="Arial" w:cs="Arial"/>
                <w:sz w:val="22"/>
                <w:szCs w:val="22"/>
                <w:lang w:val="es-ES"/>
              </w:rPr>
              <w:br/>
              <w:t xml:space="preserve">- </w:t>
            </w:r>
            <w:r w:rsidRPr="00200190">
              <w:rPr>
                <w:rFonts w:ascii="Arial" w:hAnsi="Arial" w:cs="Arial"/>
                <w:sz w:val="22"/>
                <w:szCs w:val="22"/>
                <w:lang w:val="es-ES"/>
              </w:rPr>
              <w:t>entablar juicios</w:t>
            </w:r>
            <w:r w:rsidR="00E14C85" w:rsidRPr="00200190">
              <w:rPr>
                <w:rFonts w:ascii="Arial" w:hAnsi="Arial" w:cs="Arial"/>
                <w:sz w:val="22"/>
                <w:szCs w:val="22"/>
                <w:lang w:val="es-ES"/>
              </w:rPr>
              <w:t xml:space="preserve"> </w:t>
            </w:r>
            <w:r w:rsidRPr="00200190">
              <w:rPr>
                <w:rFonts w:ascii="Arial" w:hAnsi="Arial" w:cs="Arial"/>
                <w:sz w:val="22"/>
                <w:szCs w:val="22"/>
                <w:lang w:val="es-ES"/>
              </w:rPr>
              <w:t>para defender los</w:t>
            </w:r>
            <w:r w:rsidR="00E14C85" w:rsidRPr="00200190">
              <w:rPr>
                <w:rFonts w:ascii="Arial" w:hAnsi="Arial" w:cs="Arial"/>
                <w:sz w:val="22"/>
                <w:szCs w:val="22"/>
                <w:lang w:val="es-ES"/>
              </w:rPr>
              <w:t xml:space="preserve"> intereses de los que son responsables por ley, incluidos los intereses colectivos de sus miembros</w:t>
            </w:r>
            <w:r w:rsidRPr="00200190">
              <w:rPr>
                <w:rFonts w:ascii="Arial" w:hAnsi="Arial" w:cs="Arial"/>
                <w:sz w:val="22"/>
                <w:szCs w:val="22"/>
                <w:lang w:val="es-ES"/>
              </w:rPr>
              <w:t>”</w:t>
            </w:r>
            <w:r w:rsidR="00E14C85" w:rsidRPr="00200190">
              <w:rPr>
                <w:rFonts w:ascii="Arial" w:hAnsi="Arial" w:cs="Arial"/>
                <w:sz w:val="22"/>
                <w:szCs w:val="22"/>
                <w:lang w:val="es-ES"/>
              </w:rPr>
              <w:t>.</w:t>
            </w:r>
            <w:r w:rsidR="001F3CCD" w:rsidRPr="00200190">
              <w:rPr>
                <w:rFonts w:ascii="Arial" w:hAnsi="Arial" w:cs="Arial"/>
                <w:sz w:val="22"/>
                <w:szCs w:val="22"/>
                <w:lang w:val="es-ES"/>
              </w:rPr>
              <w:t xml:space="preserve"> </w:t>
            </w:r>
          </w:p>
          <w:p w:rsidR="00FA228A" w:rsidRPr="00607062" w:rsidRDefault="001F3CCD" w:rsidP="00ED73CF">
            <w:pPr>
              <w:rPr>
                <w:rFonts w:ascii="Arial" w:hAnsi="Arial" w:cs="Arial"/>
                <w:i/>
                <w:sz w:val="22"/>
                <w:szCs w:val="22"/>
                <w:lang w:val="es-ES"/>
              </w:rPr>
            </w:pPr>
            <w:r w:rsidRPr="00607062">
              <w:rPr>
                <w:rFonts w:ascii="Arial" w:hAnsi="Arial" w:cs="Arial"/>
                <w:i/>
                <w:sz w:val="22"/>
                <w:szCs w:val="22"/>
                <w:lang w:val="es-ES"/>
              </w:rPr>
              <w:t>Artículo</w:t>
            </w:r>
            <w:r w:rsidR="00547EB5" w:rsidRPr="00607062">
              <w:rPr>
                <w:rFonts w:ascii="Arial" w:hAnsi="Arial" w:cs="Arial"/>
                <w:i/>
                <w:sz w:val="22"/>
                <w:szCs w:val="22"/>
                <w:lang w:val="es-ES"/>
              </w:rPr>
              <w:t xml:space="preserve"> 116 de la </w:t>
            </w:r>
            <w:r w:rsidRPr="00607062">
              <w:rPr>
                <w:rFonts w:ascii="Arial" w:hAnsi="Arial" w:cs="Arial"/>
                <w:i/>
                <w:sz w:val="22"/>
                <w:szCs w:val="22"/>
                <w:lang w:val="es-ES"/>
              </w:rPr>
              <w:t xml:space="preserve">Ley de Derecho de Autor y Derechos Conexos de 2016 </w:t>
            </w:r>
          </w:p>
          <w:p w:rsidR="00FA228A" w:rsidRPr="00200190" w:rsidRDefault="00FA228A" w:rsidP="00ED73CF">
            <w:pPr>
              <w:rPr>
                <w:rFonts w:ascii="Arial" w:hAnsi="Arial" w:cs="Arial"/>
                <w:sz w:val="22"/>
                <w:szCs w:val="22"/>
                <w:lang w:val="es-ES"/>
              </w:rPr>
            </w:pPr>
          </w:p>
          <w:p w:rsidR="00607062" w:rsidRDefault="00926F13" w:rsidP="00ED73CF">
            <w:pPr>
              <w:jc w:val="both"/>
              <w:rPr>
                <w:rFonts w:ascii="Arial" w:hAnsi="Arial" w:cs="Arial"/>
                <w:sz w:val="22"/>
                <w:szCs w:val="22"/>
                <w:lang w:val="es-ES"/>
              </w:rPr>
            </w:pPr>
            <w:r w:rsidRPr="00200190">
              <w:rPr>
                <w:rFonts w:ascii="Arial" w:hAnsi="Arial" w:cs="Arial"/>
                <w:sz w:val="22"/>
                <w:szCs w:val="22"/>
                <w:lang w:val="es-ES"/>
              </w:rPr>
              <w:t xml:space="preserve">México:  </w:t>
            </w:r>
          </w:p>
          <w:p w:rsidR="00E6392C" w:rsidRDefault="00A72FCC" w:rsidP="00ED73CF">
            <w:pPr>
              <w:jc w:val="both"/>
              <w:rPr>
                <w:rFonts w:ascii="Arial" w:hAnsi="Arial" w:cs="Arial"/>
                <w:sz w:val="22"/>
                <w:szCs w:val="22"/>
                <w:lang w:val="es-ES"/>
              </w:rPr>
            </w:pPr>
            <w:r w:rsidRPr="00200190">
              <w:rPr>
                <w:rFonts w:ascii="Arial" w:hAnsi="Arial" w:cs="Arial"/>
                <w:sz w:val="22"/>
                <w:szCs w:val="22"/>
                <w:lang w:val="es-ES"/>
              </w:rPr>
              <w:t>“Sociedad de gestión colectiva es la persona moral que, sin ánimo de lucro, se constituye bajo el amparo de esta Ley con el objeto de proteger a autores y titulares de derechos conexos tanto nacionales como extranjeros, así como recaudar y entregar a los mismos las cantidades que por concepto de derechos de autor o derechos conexos se generen a su favor.”</w:t>
            </w:r>
            <w:r w:rsidR="0071418A" w:rsidRPr="00200190">
              <w:rPr>
                <w:rFonts w:ascii="Arial" w:hAnsi="Arial" w:cs="Arial"/>
                <w:sz w:val="22"/>
                <w:szCs w:val="22"/>
                <w:lang w:val="es-ES"/>
              </w:rPr>
              <w:t xml:space="preserve"> </w:t>
            </w:r>
          </w:p>
          <w:p w:rsidR="00FA228A" w:rsidRPr="00607062" w:rsidRDefault="0071418A" w:rsidP="00ED73CF">
            <w:pPr>
              <w:jc w:val="both"/>
              <w:rPr>
                <w:rFonts w:ascii="Arial" w:hAnsi="Arial" w:cs="Arial"/>
                <w:i/>
                <w:sz w:val="22"/>
                <w:szCs w:val="22"/>
                <w:lang w:val="es-ES"/>
              </w:rPr>
            </w:pPr>
            <w:r w:rsidRPr="00607062">
              <w:rPr>
                <w:rFonts w:ascii="Arial" w:hAnsi="Arial" w:cs="Arial"/>
                <w:i/>
                <w:sz w:val="22"/>
                <w:szCs w:val="22"/>
                <w:lang w:val="es-ES"/>
              </w:rPr>
              <w:t>Artículo 192 de la Ley Federal del Derecho de Autor</w:t>
            </w:r>
          </w:p>
          <w:p w:rsidR="00FA228A" w:rsidRPr="00200190" w:rsidRDefault="00FA228A" w:rsidP="00ED73CF">
            <w:pPr>
              <w:jc w:val="both"/>
              <w:rPr>
                <w:rFonts w:ascii="Arial" w:hAnsi="Arial" w:cs="Arial"/>
                <w:sz w:val="22"/>
                <w:szCs w:val="22"/>
                <w:lang w:val="es-ES"/>
              </w:rPr>
            </w:pPr>
          </w:p>
          <w:p w:rsidR="00607062" w:rsidRDefault="00BA1ACC" w:rsidP="00ED73CF">
            <w:pPr>
              <w:rPr>
                <w:rFonts w:ascii="Arial" w:hAnsi="Arial" w:cs="Arial"/>
                <w:sz w:val="22"/>
                <w:szCs w:val="22"/>
                <w:lang w:val="es-ES"/>
              </w:rPr>
            </w:pPr>
            <w:r w:rsidRPr="00200190">
              <w:rPr>
                <w:rFonts w:ascii="Arial" w:hAnsi="Arial" w:cs="Arial"/>
                <w:sz w:val="22"/>
                <w:szCs w:val="22"/>
                <w:lang w:val="es-ES"/>
              </w:rPr>
              <w:t xml:space="preserve">Código de </w:t>
            </w:r>
            <w:r w:rsidR="00000F3B">
              <w:rPr>
                <w:rFonts w:ascii="Arial" w:hAnsi="Arial" w:cs="Arial"/>
                <w:sz w:val="22"/>
                <w:szCs w:val="22"/>
                <w:lang w:val="es-ES"/>
              </w:rPr>
              <w:t>C</w:t>
            </w:r>
            <w:r w:rsidRPr="00200190">
              <w:rPr>
                <w:rFonts w:ascii="Arial" w:hAnsi="Arial" w:cs="Arial"/>
                <w:sz w:val="22"/>
                <w:szCs w:val="22"/>
                <w:lang w:val="es-ES"/>
              </w:rPr>
              <w:t>onducta de la Federación Internacional de Organizaciones de Derechos de Reproducción (IFRRO):</w:t>
            </w:r>
          </w:p>
          <w:p w:rsidR="00FA228A" w:rsidRPr="00200190" w:rsidRDefault="000D2D79" w:rsidP="00ED73CF">
            <w:pPr>
              <w:rPr>
                <w:rFonts w:ascii="Arial" w:hAnsi="Arial" w:cs="Arial"/>
                <w:sz w:val="22"/>
                <w:szCs w:val="22"/>
                <w:lang w:val="es-ES"/>
              </w:rPr>
            </w:pPr>
            <w:r w:rsidRPr="00200190">
              <w:rPr>
                <w:rFonts w:ascii="Arial" w:hAnsi="Arial" w:cs="Arial"/>
                <w:sz w:val="22"/>
                <w:szCs w:val="22"/>
                <w:lang w:val="es-ES"/>
              </w:rPr>
              <w:t>“</w:t>
            </w:r>
            <w:r w:rsidR="00BA1ACC" w:rsidRPr="00200190">
              <w:rPr>
                <w:rFonts w:ascii="Arial" w:hAnsi="Arial" w:cs="Arial"/>
                <w:sz w:val="22"/>
                <w:szCs w:val="22"/>
                <w:lang w:val="es-ES"/>
              </w:rPr>
              <w:t xml:space="preserve">Las </w:t>
            </w:r>
            <w:r w:rsidR="00C10344" w:rsidRPr="00200190">
              <w:rPr>
                <w:rFonts w:ascii="Arial" w:hAnsi="Arial" w:cs="Arial"/>
                <w:sz w:val="22"/>
                <w:szCs w:val="22"/>
                <w:lang w:val="es-ES"/>
              </w:rPr>
              <w:t>organizaciones de derechos de reproducción</w:t>
            </w:r>
          </w:p>
          <w:p w:rsidR="00FC2F90" w:rsidRPr="00200190" w:rsidRDefault="00BA1ACC" w:rsidP="00ED73CF">
            <w:pPr>
              <w:rPr>
                <w:rFonts w:ascii="Arial" w:hAnsi="Arial" w:cs="Arial"/>
                <w:sz w:val="22"/>
                <w:szCs w:val="22"/>
                <w:lang w:val="es-ES"/>
              </w:rPr>
            </w:pPr>
            <w:r w:rsidRPr="00200190">
              <w:rPr>
                <w:rFonts w:ascii="Arial" w:hAnsi="Arial" w:cs="Arial"/>
                <w:sz w:val="22"/>
                <w:szCs w:val="22"/>
                <w:lang w:val="es-ES"/>
              </w:rPr>
              <w:t>1.1 actúan de conformidad con sus normas rectoras y su constitución, así como con la legislación nacional e internacional aplicable;</w:t>
            </w:r>
          </w:p>
          <w:p w:rsidR="00FC2F90" w:rsidRPr="00200190" w:rsidRDefault="00BA1ACC" w:rsidP="00ED73CF">
            <w:pPr>
              <w:rPr>
                <w:rFonts w:ascii="Arial" w:hAnsi="Arial" w:cs="Arial"/>
                <w:sz w:val="22"/>
                <w:szCs w:val="22"/>
                <w:lang w:val="es-ES"/>
              </w:rPr>
            </w:pPr>
            <w:r w:rsidRPr="00200190">
              <w:rPr>
                <w:rFonts w:ascii="Arial" w:hAnsi="Arial" w:cs="Arial"/>
                <w:sz w:val="22"/>
                <w:szCs w:val="22"/>
                <w:lang w:val="es-ES"/>
              </w:rPr>
              <w:t>1.2</w:t>
            </w:r>
            <w:r w:rsidR="009F30F7" w:rsidRPr="00200190">
              <w:rPr>
                <w:rFonts w:ascii="Arial" w:hAnsi="Arial" w:cs="Arial"/>
                <w:sz w:val="22"/>
                <w:szCs w:val="22"/>
                <w:lang w:val="es-ES"/>
              </w:rPr>
              <w:t>)</w:t>
            </w:r>
            <w:r w:rsidRPr="00200190">
              <w:rPr>
                <w:rFonts w:ascii="Arial" w:hAnsi="Arial" w:cs="Arial"/>
                <w:sz w:val="22"/>
                <w:szCs w:val="22"/>
                <w:lang w:val="es-ES"/>
              </w:rPr>
              <w:t xml:space="preserve"> proporcionan información </w:t>
            </w:r>
            <w:r w:rsidR="006178A2" w:rsidRPr="00200190">
              <w:rPr>
                <w:rFonts w:ascii="Arial" w:hAnsi="Arial" w:cs="Arial"/>
                <w:sz w:val="22"/>
                <w:szCs w:val="22"/>
                <w:lang w:val="es-ES"/>
              </w:rPr>
              <w:t xml:space="preserve">clara </w:t>
            </w:r>
            <w:r w:rsidR="00C10344" w:rsidRPr="00200190">
              <w:rPr>
                <w:rFonts w:ascii="Arial" w:hAnsi="Arial" w:cs="Arial"/>
                <w:sz w:val="22"/>
                <w:szCs w:val="22"/>
                <w:lang w:val="es-ES"/>
              </w:rPr>
              <w:t>y comprensible</w:t>
            </w:r>
            <w:r w:rsidR="006178A2" w:rsidRPr="00200190">
              <w:rPr>
                <w:rFonts w:ascii="Arial" w:hAnsi="Arial" w:cs="Arial"/>
                <w:sz w:val="22"/>
                <w:szCs w:val="22"/>
                <w:lang w:val="es-ES"/>
              </w:rPr>
              <w:t xml:space="preserve"> </w:t>
            </w:r>
            <w:r w:rsidRPr="00200190">
              <w:rPr>
                <w:rFonts w:ascii="Arial" w:hAnsi="Arial" w:cs="Arial"/>
                <w:sz w:val="22"/>
                <w:szCs w:val="22"/>
                <w:lang w:val="es-ES"/>
              </w:rPr>
              <w:t>acerca de sus actividades;</w:t>
            </w:r>
            <w:r w:rsidRPr="00200190">
              <w:rPr>
                <w:rFonts w:ascii="Arial" w:hAnsi="Arial" w:cs="Arial"/>
                <w:sz w:val="22"/>
                <w:szCs w:val="22"/>
                <w:lang w:val="es-ES"/>
              </w:rPr>
              <w:br/>
              <w:t>1.3</w:t>
            </w:r>
            <w:r w:rsidR="009F30F7" w:rsidRPr="00200190">
              <w:rPr>
                <w:rFonts w:ascii="Arial" w:hAnsi="Arial" w:cs="Arial"/>
                <w:sz w:val="22"/>
                <w:szCs w:val="22"/>
                <w:lang w:val="es-ES"/>
              </w:rPr>
              <w:t>)</w:t>
            </w:r>
            <w:r w:rsidRPr="00200190">
              <w:rPr>
                <w:rFonts w:ascii="Arial" w:hAnsi="Arial" w:cs="Arial"/>
                <w:sz w:val="22"/>
                <w:szCs w:val="22"/>
                <w:lang w:val="es-ES"/>
              </w:rPr>
              <w:t xml:space="preserve"> educan y forman a su personal para que cumpla las normas del presente Código;</w:t>
            </w:r>
          </w:p>
          <w:p w:rsidR="00FC2F90" w:rsidRPr="00200190" w:rsidRDefault="00BA1ACC" w:rsidP="00ED73CF">
            <w:pPr>
              <w:rPr>
                <w:rFonts w:ascii="Arial" w:hAnsi="Arial" w:cs="Arial"/>
                <w:sz w:val="22"/>
                <w:szCs w:val="22"/>
                <w:lang w:val="es-ES"/>
              </w:rPr>
            </w:pPr>
            <w:r w:rsidRPr="00200190">
              <w:rPr>
                <w:rFonts w:ascii="Arial" w:hAnsi="Arial" w:cs="Arial"/>
                <w:sz w:val="22"/>
                <w:szCs w:val="22"/>
                <w:lang w:val="es-ES"/>
              </w:rPr>
              <w:t>1.4</w:t>
            </w:r>
            <w:r w:rsidR="009F30F7" w:rsidRPr="00200190">
              <w:rPr>
                <w:rFonts w:ascii="Arial" w:hAnsi="Arial" w:cs="Arial"/>
                <w:sz w:val="22"/>
                <w:szCs w:val="22"/>
                <w:lang w:val="es-ES"/>
              </w:rPr>
              <w:t>)</w:t>
            </w:r>
            <w:r w:rsidRPr="00200190">
              <w:rPr>
                <w:rFonts w:ascii="Arial" w:hAnsi="Arial" w:cs="Arial"/>
                <w:sz w:val="22"/>
                <w:szCs w:val="22"/>
                <w:lang w:val="es-ES"/>
              </w:rPr>
              <w:t xml:space="preserve"> se esfuerzan </w:t>
            </w:r>
            <w:r w:rsidR="006178A2" w:rsidRPr="00200190">
              <w:rPr>
                <w:rFonts w:ascii="Arial" w:hAnsi="Arial" w:cs="Arial"/>
                <w:sz w:val="22"/>
                <w:szCs w:val="22"/>
                <w:lang w:val="es-ES"/>
              </w:rPr>
              <w:t>por</w:t>
            </w:r>
            <w:r w:rsidRPr="00200190">
              <w:rPr>
                <w:rFonts w:ascii="Arial" w:hAnsi="Arial" w:cs="Arial"/>
                <w:sz w:val="22"/>
                <w:szCs w:val="22"/>
                <w:lang w:val="es-ES"/>
              </w:rPr>
              <w:t xml:space="preserve"> mantener, proteger y valorar las leyes de derecho de autor cuando </w:t>
            </w:r>
            <w:r w:rsidR="0068376D" w:rsidRPr="00200190">
              <w:rPr>
                <w:rFonts w:ascii="Arial" w:hAnsi="Arial" w:cs="Arial"/>
                <w:sz w:val="22"/>
                <w:szCs w:val="22"/>
                <w:lang w:val="es-ES"/>
              </w:rPr>
              <w:t>es</w:t>
            </w:r>
            <w:r w:rsidRPr="00200190">
              <w:rPr>
                <w:rFonts w:ascii="Arial" w:hAnsi="Arial" w:cs="Arial"/>
                <w:sz w:val="22"/>
                <w:szCs w:val="22"/>
                <w:lang w:val="es-ES"/>
              </w:rPr>
              <w:t xml:space="preserve"> necesario y adecuado;</w:t>
            </w:r>
          </w:p>
          <w:p w:rsidR="00FC2F90" w:rsidRPr="00200190" w:rsidRDefault="00BA1ACC" w:rsidP="00ED73CF">
            <w:pPr>
              <w:rPr>
                <w:rFonts w:ascii="Arial" w:hAnsi="Arial" w:cs="Arial"/>
                <w:sz w:val="22"/>
                <w:szCs w:val="22"/>
                <w:lang w:val="es-ES"/>
              </w:rPr>
            </w:pPr>
            <w:r w:rsidRPr="00200190">
              <w:rPr>
                <w:rFonts w:ascii="Arial" w:hAnsi="Arial" w:cs="Arial"/>
                <w:sz w:val="22"/>
                <w:szCs w:val="22"/>
                <w:lang w:val="es-ES"/>
              </w:rPr>
              <w:t>1.5</w:t>
            </w:r>
            <w:r w:rsidR="009F30F7" w:rsidRPr="00200190">
              <w:rPr>
                <w:rFonts w:ascii="Arial" w:hAnsi="Arial" w:cs="Arial"/>
                <w:sz w:val="22"/>
                <w:szCs w:val="22"/>
                <w:lang w:val="es-ES"/>
              </w:rPr>
              <w:t>)</w:t>
            </w:r>
            <w:r w:rsidRPr="00200190">
              <w:rPr>
                <w:rFonts w:ascii="Arial" w:hAnsi="Arial" w:cs="Arial"/>
                <w:sz w:val="22"/>
                <w:szCs w:val="22"/>
                <w:lang w:val="es-ES"/>
              </w:rPr>
              <w:t xml:space="preserve"> organizan y publicitan los procedimientos adecuados para gestionar reclamaciones y solucionar </w:t>
            </w:r>
            <w:r w:rsidR="005234C4" w:rsidRPr="00200190">
              <w:rPr>
                <w:rFonts w:ascii="Arial" w:hAnsi="Arial" w:cs="Arial"/>
                <w:sz w:val="22"/>
                <w:szCs w:val="22"/>
                <w:lang w:val="es-ES"/>
              </w:rPr>
              <w:t>controversias</w:t>
            </w:r>
            <w:r w:rsidRPr="00200190">
              <w:rPr>
                <w:rFonts w:ascii="Arial" w:hAnsi="Arial" w:cs="Arial"/>
                <w:sz w:val="22"/>
                <w:szCs w:val="22"/>
                <w:lang w:val="es-ES"/>
              </w:rPr>
              <w:t>;</w:t>
            </w:r>
          </w:p>
          <w:p w:rsidR="00FC2F90" w:rsidRPr="00200190" w:rsidRDefault="00E809E1" w:rsidP="00ED73CF">
            <w:pPr>
              <w:rPr>
                <w:rFonts w:ascii="Arial" w:hAnsi="Arial" w:cs="Arial"/>
                <w:sz w:val="22"/>
                <w:szCs w:val="22"/>
                <w:lang w:val="es-ES"/>
              </w:rPr>
            </w:pPr>
            <w:r w:rsidRPr="00200190">
              <w:rPr>
                <w:rFonts w:ascii="Arial" w:hAnsi="Arial" w:cs="Arial"/>
                <w:sz w:val="22"/>
                <w:szCs w:val="22"/>
                <w:lang w:val="es-ES"/>
              </w:rPr>
              <w:t>1.6</w:t>
            </w:r>
            <w:r w:rsidR="009F30F7" w:rsidRPr="00200190">
              <w:rPr>
                <w:rFonts w:ascii="Arial" w:hAnsi="Arial" w:cs="Arial"/>
                <w:sz w:val="22"/>
                <w:szCs w:val="22"/>
                <w:lang w:val="es-ES"/>
              </w:rPr>
              <w:t>)</w:t>
            </w:r>
            <w:r w:rsidRPr="00200190">
              <w:rPr>
                <w:rFonts w:ascii="Arial" w:hAnsi="Arial" w:cs="Arial"/>
                <w:sz w:val="22"/>
                <w:szCs w:val="22"/>
                <w:lang w:val="es-ES"/>
              </w:rPr>
              <w:t xml:space="preserve"> manejan</w:t>
            </w:r>
            <w:r w:rsidR="00BA1ACC" w:rsidRPr="00200190">
              <w:rPr>
                <w:rFonts w:ascii="Arial" w:hAnsi="Arial" w:cs="Arial"/>
                <w:sz w:val="22"/>
                <w:szCs w:val="22"/>
                <w:lang w:val="es-ES"/>
              </w:rPr>
              <w:t xml:space="preserve"> información confidencial en forma adecuada, respetando los acu</w:t>
            </w:r>
            <w:r w:rsidR="0068376D" w:rsidRPr="00200190">
              <w:rPr>
                <w:rFonts w:ascii="Arial" w:hAnsi="Arial" w:cs="Arial"/>
                <w:sz w:val="22"/>
                <w:szCs w:val="22"/>
                <w:lang w:val="es-ES"/>
              </w:rPr>
              <w:t>erdos y las leyes aplicables</w:t>
            </w:r>
            <w:r w:rsidR="00F97D05" w:rsidRPr="00200190">
              <w:rPr>
                <w:rFonts w:ascii="Arial" w:hAnsi="Arial" w:cs="Arial"/>
                <w:sz w:val="22"/>
                <w:szCs w:val="22"/>
                <w:lang w:val="es-ES"/>
              </w:rPr>
              <w:t>,</w:t>
            </w:r>
            <w:r w:rsidR="0068376D" w:rsidRPr="00200190">
              <w:rPr>
                <w:rFonts w:ascii="Arial" w:hAnsi="Arial" w:cs="Arial"/>
                <w:sz w:val="22"/>
                <w:szCs w:val="22"/>
                <w:lang w:val="es-ES"/>
              </w:rPr>
              <w:t xml:space="preserve"> </w:t>
            </w:r>
            <w:r w:rsidR="00F97D05" w:rsidRPr="00200190">
              <w:rPr>
                <w:rFonts w:ascii="Arial" w:hAnsi="Arial" w:cs="Arial"/>
                <w:sz w:val="22"/>
                <w:szCs w:val="22"/>
                <w:lang w:val="es-ES"/>
              </w:rPr>
              <w:t>y respetando, a la vez, el</w:t>
            </w:r>
            <w:r w:rsidR="009F30F7" w:rsidRPr="00200190">
              <w:rPr>
                <w:rFonts w:ascii="Arial" w:hAnsi="Arial" w:cs="Arial"/>
                <w:sz w:val="22"/>
                <w:szCs w:val="22"/>
                <w:lang w:val="es-ES"/>
              </w:rPr>
              <w:t xml:space="preserve"> derecho a la</w:t>
            </w:r>
            <w:r w:rsidR="00BA1ACC" w:rsidRPr="00200190">
              <w:rPr>
                <w:rFonts w:ascii="Arial" w:hAnsi="Arial" w:cs="Arial"/>
                <w:sz w:val="22"/>
                <w:szCs w:val="22"/>
                <w:lang w:val="es-ES"/>
              </w:rPr>
              <w:t xml:space="preserve"> privacidad de los titulares de derechos y los usuarios;</w:t>
            </w:r>
          </w:p>
          <w:p w:rsidR="00FA228A" w:rsidRDefault="00BA1ACC" w:rsidP="00ED73CF">
            <w:pPr>
              <w:rPr>
                <w:rFonts w:ascii="Arial" w:hAnsi="Arial" w:cs="Arial"/>
                <w:sz w:val="22"/>
                <w:szCs w:val="22"/>
                <w:lang w:val="es-ES"/>
              </w:rPr>
            </w:pPr>
            <w:r w:rsidRPr="00200190">
              <w:rPr>
                <w:rFonts w:ascii="Arial" w:hAnsi="Arial" w:cs="Arial"/>
                <w:sz w:val="22"/>
                <w:szCs w:val="22"/>
                <w:lang w:val="es-ES"/>
              </w:rPr>
              <w:t>1.7</w:t>
            </w:r>
            <w:r w:rsidR="009F30F7" w:rsidRPr="00200190">
              <w:rPr>
                <w:rFonts w:ascii="Arial" w:hAnsi="Arial" w:cs="Arial"/>
                <w:sz w:val="22"/>
                <w:szCs w:val="22"/>
                <w:lang w:val="es-ES"/>
              </w:rPr>
              <w:t>)</w:t>
            </w:r>
            <w:r w:rsidRPr="00200190">
              <w:rPr>
                <w:rFonts w:ascii="Arial" w:hAnsi="Arial" w:cs="Arial"/>
                <w:sz w:val="22"/>
                <w:szCs w:val="22"/>
                <w:lang w:val="es-ES"/>
              </w:rPr>
              <w:t xml:space="preserve"> </w:t>
            </w:r>
            <w:proofErr w:type="gramStart"/>
            <w:r w:rsidR="009F30F7" w:rsidRPr="00200190">
              <w:rPr>
                <w:rFonts w:ascii="Arial" w:hAnsi="Arial" w:cs="Arial"/>
                <w:sz w:val="22"/>
                <w:szCs w:val="22"/>
                <w:lang w:val="es-ES"/>
              </w:rPr>
              <w:t>gestionan</w:t>
            </w:r>
            <w:proofErr w:type="gramEnd"/>
            <w:r w:rsidRPr="00200190">
              <w:rPr>
                <w:rFonts w:ascii="Arial" w:hAnsi="Arial" w:cs="Arial"/>
                <w:sz w:val="22"/>
                <w:szCs w:val="22"/>
                <w:lang w:val="es-ES"/>
              </w:rPr>
              <w:t xml:space="preserve"> los derechos de manera eficiente, </w:t>
            </w:r>
            <w:r w:rsidR="00E809E1" w:rsidRPr="00200190">
              <w:rPr>
                <w:rFonts w:ascii="Arial" w:hAnsi="Arial" w:cs="Arial"/>
                <w:sz w:val="22"/>
                <w:szCs w:val="22"/>
                <w:lang w:val="es-ES"/>
              </w:rPr>
              <w:t>en particular</w:t>
            </w:r>
            <w:r w:rsidRPr="00200190">
              <w:rPr>
                <w:rFonts w:ascii="Arial" w:hAnsi="Arial" w:cs="Arial"/>
                <w:sz w:val="22"/>
                <w:szCs w:val="22"/>
                <w:lang w:val="es-ES"/>
              </w:rPr>
              <w:t xml:space="preserve"> </w:t>
            </w:r>
            <w:r w:rsidR="00576324" w:rsidRPr="00200190">
              <w:rPr>
                <w:rFonts w:ascii="Arial" w:hAnsi="Arial" w:cs="Arial"/>
                <w:sz w:val="22"/>
                <w:szCs w:val="22"/>
                <w:lang w:val="es-ES"/>
              </w:rPr>
              <w:t>cuando</w:t>
            </w:r>
            <w:r w:rsidRPr="00200190">
              <w:rPr>
                <w:rFonts w:ascii="Arial" w:hAnsi="Arial" w:cs="Arial"/>
                <w:sz w:val="22"/>
                <w:szCs w:val="22"/>
                <w:lang w:val="es-ES"/>
              </w:rPr>
              <w:t xml:space="preserve"> </w:t>
            </w:r>
            <w:r w:rsidR="00576324" w:rsidRPr="00200190">
              <w:rPr>
                <w:rFonts w:ascii="Arial" w:hAnsi="Arial" w:cs="Arial"/>
                <w:sz w:val="22"/>
                <w:szCs w:val="22"/>
                <w:lang w:val="es-ES"/>
              </w:rPr>
              <w:t>se trata de</w:t>
            </w:r>
            <w:r w:rsidRPr="00200190">
              <w:rPr>
                <w:rFonts w:ascii="Arial" w:hAnsi="Arial" w:cs="Arial"/>
                <w:sz w:val="22"/>
                <w:szCs w:val="22"/>
                <w:lang w:val="es-ES"/>
              </w:rPr>
              <w:t xml:space="preserve"> otras organizaciones, con el fin de minimizar </w:t>
            </w:r>
            <w:r w:rsidR="0068376D" w:rsidRPr="00200190">
              <w:rPr>
                <w:rFonts w:ascii="Arial" w:hAnsi="Arial" w:cs="Arial"/>
                <w:sz w:val="22"/>
                <w:szCs w:val="22"/>
                <w:lang w:val="es-ES"/>
              </w:rPr>
              <w:t>los</w:t>
            </w:r>
            <w:r w:rsidRPr="00200190">
              <w:rPr>
                <w:rFonts w:ascii="Arial" w:hAnsi="Arial" w:cs="Arial"/>
                <w:sz w:val="22"/>
                <w:szCs w:val="22"/>
                <w:lang w:val="es-ES"/>
              </w:rPr>
              <w:t xml:space="preserve"> costos administrativos que se deducen</w:t>
            </w:r>
            <w:r w:rsidR="00E809E1" w:rsidRPr="00200190">
              <w:rPr>
                <w:rFonts w:ascii="Arial" w:hAnsi="Arial" w:cs="Arial"/>
                <w:sz w:val="22"/>
                <w:szCs w:val="22"/>
                <w:lang w:val="es-ES"/>
              </w:rPr>
              <w:t>”</w:t>
            </w:r>
            <w:r w:rsidRPr="00200190">
              <w:rPr>
                <w:rFonts w:ascii="Arial" w:hAnsi="Arial" w:cs="Arial"/>
                <w:sz w:val="22"/>
                <w:szCs w:val="22"/>
                <w:lang w:val="es-ES"/>
              </w:rPr>
              <w:t>.</w:t>
            </w:r>
          </w:p>
          <w:p w:rsidR="001F66E3" w:rsidRPr="00607062" w:rsidRDefault="001F66E3" w:rsidP="00ED73CF">
            <w:pPr>
              <w:rPr>
                <w:rFonts w:ascii="Arial" w:hAnsi="Arial" w:cs="Arial"/>
                <w:i/>
                <w:sz w:val="22"/>
                <w:szCs w:val="22"/>
                <w:lang w:val="es-ES"/>
              </w:rPr>
            </w:pPr>
            <w:r w:rsidRPr="00607062">
              <w:rPr>
                <w:rFonts w:ascii="Arial" w:hAnsi="Arial" w:cs="Arial"/>
                <w:i/>
                <w:sz w:val="22"/>
                <w:szCs w:val="22"/>
                <w:lang w:val="es-ES"/>
              </w:rPr>
              <w:t xml:space="preserve">Código de </w:t>
            </w:r>
            <w:r w:rsidR="00000F3B">
              <w:rPr>
                <w:rFonts w:ascii="Arial" w:hAnsi="Arial" w:cs="Arial"/>
                <w:i/>
                <w:sz w:val="22"/>
                <w:szCs w:val="22"/>
                <w:lang w:val="es-ES"/>
              </w:rPr>
              <w:t>C</w:t>
            </w:r>
            <w:r w:rsidRPr="00607062">
              <w:rPr>
                <w:rFonts w:ascii="Arial" w:hAnsi="Arial" w:cs="Arial"/>
                <w:i/>
                <w:sz w:val="22"/>
                <w:szCs w:val="22"/>
                <w:lang w:val="es-ES"/>
              </w:rPr>
              <w:t xml:space="preserve">onducta </w:t>
            </w:r>
            <w:r w:rsidR="00000F3B">
              <w:rPr>
                <w:rFonts w:ascii="Arial" w:hAnsi="Arial" w:cs="Arial"/>
                <w:i/>
                <w:sz w:val="22"/>
                <w:szCs w:val="22"/>
                <w:lang w:val="es-ES"/>
              </w:rPr>
              <w:t xml:space="preserve">del </w:t>
            </w:r>
            <w:r w:rsidRPr="00607062">
              <w:rPr>
                <w:rFonts w:ascii="Arial" w:hAnsi="Arial" w:cs="Arial"/>
                <w:i/>
                <w:sz w:val="22"/>
                <w:szCs w:val="22"/>
                <w:lang w:val="es-ES"/>
              </w:rPr>
              <w:t>IFRRO</w:t>
            </w:r>
          </w:p>
          <w:p w:rsidR="00FA228A" w:rsidRPr="00200190" w:rsidRDefault="00FA228A" w:rsidP="00ED73CF">
            <w:pPr>
              <w:rPr>
                <w:rFonts w:ascii="Arial" w:hAnsi="Arial" w:cs="Arial"/>
                <w:sz w:val="22"/>
                <w:szCs w:val="22"/>
                <w:lang w:val="es-ES"/>
              </w:rPr>
            </w:pPr>
          </w:p>
          <w:p w:rsidR="00FA228A" w:rsidRPr="00607062" w:rsidRDefault="00FA228A" w:rsidP="00ED73CF">
            <w:pPr>
              <w:ind w:left="15"/>
              <w:rPr>
                <w:rFonts w:ascii="Arial" w:hAnsi="Arial" w:cs="Arial"/>
                <w:sz w:val="22"/>
                <w:szCs w:val="22"/>
                <w:lang w:val="es-ES"/>
              </w:rPr>
            </w:pPr>
            <w:r w:rsidRPr="00200190">
              <w:rPr>
                <w:rFonts w:ascii="Arial" w:hAnsi="Arial" w:cs="Arial"/>
                <w:i/>
                <w:sz w:val="22"/>
                <w:szCs w:val="22"/>
                <w:lang w:val="es-ES"/>
              </w:rPr>
              <w:t>Funciones</w:t>
            </w:r>
            <w:r w:rsidR="00607062">
              <w:rPr>
                <w:rFonts w:ascii="Arial" w:hAnsi="Arial" w:cs="Arial"/>
                <w:sz w:val="22"/>
                <w:szCs w:val="22"/>
                <w:lang w:val="es-ES"/>
              </w:rPr>
              <w:t>:</w:t>
            </w:r>
          </w:p>
          <w:p w:rsidR="00E6392C" w:rsidRPr="00200190" w:rsidRDefault="00E6392C" w:rsidP="00ED73CF">
            <w:pPr>
              <w:ind w:left="15"/>
              <w:rPr>
                <w:rFonts w:ascii="Arial" w:hAnsi="Arial" w:cs="Arial"/>
                <w:sz w:val="22"/>
                <w:szCs w:val="22"/>
                <w:lang w:val="es-ES"/>
              </w:rPr>
            </w:pPr>
          </w:p>
          <w:p w:rsidR="00E6392C" w:rsidRDefault="00E809E1" w:rsidP="00ED73CF">
            <w:pPr>
              <w:rPr>
                <w:rFonts w:ascii="Arial" w:hAnsi="Arial" w:cs="Arial"/>
                <w:sz w:val="22"/>
                <w:szCs w:val="22"/>
                <w:lang w:val="es-ES"/>
              </w:rPr>
            </w:pPr>
            <w:r w:rsidRPr="00200190">
              <w:rPr>
                <w:rFonts w:ascii="Arial" w:hAnsi="Arial" w:cs="Arial"/>
                <w:sz w:val="22"/>
                <w:szCs w:val="22"/>
                <w:lang w:val="es-ES"/>
              </w:rPr>
              <w:t>Brasil:</w:t>
            </w:r>
            <w:r w:rsidR="00BE3E1D" w:rsidRPr="00200190">
              <w:rPr>
                <w:rFonts w:ascii="Arial" w:hAnsi="Arial" w:cs="Arial"/>
                <w:sz w:val="22"/>
                <w:szCs w:val="22"/>
                <w:lang w:val="es-ES"/>
              </w:rPr>
              <w:t xml:space="preserve"> </w:t>
            </w:r>
            <w:r w:rsidRPr="00200190">
              <w:rPr>
                <w:rFonts w:ascii="Arial" w:hAnsi="Arial" w:cs="Arial"/>
                <w:sz w:val="22"/>
                <w:szCs w:val="22"/>
                <w:lang w:val="es-ES"/>
              </w:rPr>
              <w:t xml:space="preserve"> </w:t>
            </w:r>
          </w:p>
          <w:p w:rsidR="00E6392C" w:rsidRDefault="00E809E1" w:rsidP="00ED73CF">
            <w:pPr>
              <w:rPr>
                <w:rFonts w:ascii="Arial" w:hAnsi="Arial" w:cs="Arial"/>
                <w:sz w:val="22"/>
                <w:szCs w:val="22"/>
                <w:lang w:val="es-ES"/>
              </w:rPr>
            </w:pPr>
            <w:r w:rsidRPr="00200190">
              <w:rPr>
                <w:rFonts w:ascii="Arial" w:hAnsi="Arial" w:cs="Arial"/>
                <w:sz w:val="22"/>
                <w:szCs w:val="22"/>
                <w:lang w:val="es-ES"/>
              </w:rPr>
              <w:t>“</w:t>
            </w:r>
            <w:r w:rsidR="00FE1089" w:rsidRPr="00200190">
              <w:rPr>
                <w:rFonts w:ascii="Arial" w:hAnsi="Arial" w:cs="Arial"/>
                <w:sz w:val="22"/>
                <w:szCs w:val="22"/>
                <w:lang w:val="es-ES"/>
              </w:rPr>
              <w:t>Para el ejercicio y la defensa de sus derechos, l</w:t>
            </w:r>
            <w:r w:rsidR="00A62AB8" w:rsidRPr="00200190">
              <w:rPr>
                <w:rFonts w:ascii="Arial" w:hAnsi="Arial" w:cs="Arial"/>
                <w:sz w:val="22"/>
                <w:szCs w:val="22"/>
                <w:lang w:val="es-ES"/>
              </w:rPr>
              <w:t xml:space="preserve">os autores y los titulares de derechos conexos pueden </w:t>
            </w:r>
            <w:r w:rsidRPr="00200190">
              <w:rPr>
                <w:rFonts w:ascii="Arial" w:hAnsi="Arial" w:cs="Arial"/>
                <w:sz w:val="22"/>
                <w:szCs w:val="22"/>
                <w:lang w:val="es-ES"/>
              </w:rPr>
              <w:t>asociarse</w:t>
            </w:r>
            <w:r w:rsidR="00A62AB8" w:rsidRPr="00200190">
              <w:rPr>
                <w:rFonts w:ascii="Arial" w:hAnsi="Arial" w:cs="Arial"/>
                <w:sz w:val="22"/>
                <w:szCs w:val="22"/>
                <w:lang w:val="es-ES"/>
              </w:rPr>
              <w:t xml:space="preserve"> sin </w:t>
            </w:r>
            <w:r w:rsidR="00FE1089" w:rsidRPr="00200190">
              <w:rPr>
                <w:rFonts w:ascii="Arial" w:hAnsi="Arial" w:cs="Arial"/>
                <w:sz w:val="22"/>
                <w:szCs w:val="22"/>
                <w:lang w:val="es-ES"/>
              </w:rPr>
              <w:t>fines</w:t>
            </w:r>
            <w:r w:rsidR="00A62AB8" w:rsidRPr="00200190">
              <w:rPr>
                <w:rFonts w:ascii="Arial" w:hAnsi="Arial" w:cs="Arial"/>
                <w:sz w:val="22"/>
                <w:szCs w:val="22"/>
                <w:lang w:val="es-ES"/>
              </w:rPr>
              <w:t xml:space="preserve"> de lucro</w:t>
            </w:r>
            <w:r w:rsidR="001A28EB">
              <w:rPr>
                <w:rFonts w:ascii="Arial" w:hAnsi="Arial" w:cs="Arial"/>
                <w:sz w:val="22"/>
                <w:szCs w:val="22"/>
                <w:lang w:val="es-ES"/>
              </w:rPr>
              <w:t>.</w:t>
            </w:r>
            <w:r w:rsidRPr="00200190">
              <w:rPr>
                <w:rFonts w:ascii="Arial" w:hAnsi="Arial" w:cs="Arial"/>
                <w:sz w:val="22"/>
                <w:szCs w:val="22"/>
                <w:lang w:val="es-ES"/>
              </w:rPr>
              <w:t>”</w:t>
            </w:r>
          </w:p>
          <w:p w:rsidR="00FA228A" w:rsidRPr="00607062" w:rsidRDefault="002A347C" w:rsidP="00ED73CF">
            <w:pPr>
              <w:rPr>
                <w:rFonts w:ascii="Arial" w:hAnsi="Arial" w:cs="Arial"/>
                <w:i/>
                <w:sz w:val="22"/>
                <w:szCs w:val="22"/>
                <w:lang w:val="es-ES"/>
              </w:rPr>
            </w:pPr>
            <w:r w:rsidRPr="002A347C">
              <w:rPr>
                <w:rFonts w:ascii="Arial" w:hAnsi="Arial" w:cs="Arial"/>
                <w:i/>
                <w:sz w:val="22"/>
                <w:szCs w:val="22"/>
                <w:lang w:val="es-ES"/>
              </w:rPr>
              <w:t>Artículo</w:t>
            </w:r>
            <w:r w:rsidR="00A62AB8" w:rsidRPr="00607062">
              <w:rPr>
                <w:rFonts w:ascii="Arial" w:hAnsi="Arial" w:cs="Arial"/>
                <w:i/>
                <w:sz w:val="22"/>
                <w:szCs w:val="22"/>
                <w:lang w:val="es-ES"/>
              </w:rPr>
              <w:t xml:space="preserve"> 97 de la </w:t>
            </w:r>
            <w:r w:rsidR="001F3CCD" w:rsidRPr="00607062">
              <w:rPr>
                <w:rFonts w:ascii="Arial" w:hAnsi="Arial" w:cs="Arial"/>
                <w:i/>
                <w:sz w:val="22"/>
                <w:szCs w:val="22"/>
                <w:lang w:val="es-ES"/>
              </w:rPr>
              <w:t>Ley N.º 9.610 de 1998 de Derecho de Autor y Derechos Conexos</w:t>
            </w:r>
            <w:r w:rsidR="001A28EB">
              <w:rPr>
                <w:rFonts w:ascii="Arial" w:hAnsi="Arial" w:cs="Arial"/>
                <w:i/>
                <w:sz w:val="22"/>
                <w:szCs w:val="22"/>
                <w:lang w:val="es-ES"/>
              </w:rPr>
              <w:t xml:space="preserve"> (“</w:t>
            </w:r>
            <w:r w:rsidR="00977E81">
              <w:rPr>
                <w:rFonts w:ascii="Arial" w:hAnsi="Arial" w:cs="Arial"/>
                <w:i/>
                <w:sz w:val="22"/>
                <w:szCs w:val="22"/>
                <w:lang w:val="es-ES"/>
              </w:rPr>
              <w:t xml:space="preserve">Ley </w:t>
            </w:r>
            <w:r w:rsidR="001A28EB">
              <w:rPr>
                <w:rFonts w:ascii="Arial" w:hAnsi="Arial" w:cs="Arial"/>
                <w:i/>
                <w:sz w:val="22"/>
                <w:szCs w:val="22"/>
                <w:lang w:val="es-ES"/>
              </w:rPr>
              <w:t>ECAD”)</w:t>
            </w:r>
          </w:p>
          <w:p w:rsidR="00FA228A" w:rsidRPr="00200190" w:rsidRDefault="00FA228A" w:rsidP="00ED73CF">
            <w:pPr>
              <w:rPr>
                <w:rFonts w:ascii="Arial" w:hAnsi="Arial" w:cs="Arial"/>
                <w:sz w:val="22"/>
                <w:szCs w:val="22"/>
                <w:lang w:val="es-ES"/>
              </w:rPr>
            </w:pPr>
          </w:p>
          <w:p w:rsidR="002A347C" w:rsidRDefault="00A62AB8" w:rsidP="00ED73CF">
            <w:pPr>
              <w:rPr>
                <w:rFonts w:ascii="Arial" w:hAnsi="Arial" w:cs="Arial"/>
                <w:sz w:val="22"/>
                <w:szCs w:val="22"/>
                <w:lang w:val="es-ES"/>
              </w:rPr>
            </w:pPr>
            <w:r w:rsidRPr="00200190">
              <w:rPr>
                <w:rFonts w:ascii="Arial" w:hAnsi="Arial" w:cs="Arial"/>
                <w:sz w:val="22"/>
                <w:szCs w:val="22"/>
                <w:lang w:val="es-ES"/>
              </w:rPr>
              <w:t xml:space="preserve">Colombia:  </w:t>
            </w:r>
          </w:p>
          <w:p w:rsidR="002A347C" w:rsidRDefault="00A62AB8" w:rsidP="00ED73CF">
            <w:pPr>
              <w:rPr>
                <w:rFonts w:ascii="Arial" w:hAnsi="Arial" w:cs="Arial"/>
                <w:sz w:val="22"/>
                <w:szCs w:val="22"/>
                <w:lang w:val="es-ES"/>
              </w:rPr>
            </w:pPr>
            <w:r w:rsidRPr="00200190">
              <w:rPr>
                <w:rFonts w:ascii="Arial" w:hAnsi="Arial" w:cs="Arial"/>
                <w:sz w:val="22"/>
                <w:szCs w:val="22"/>
                <w:lang w:val="es-ES"/>
              </w:rPr>
              <w:t xml:space="preserve">“Las sociedades de gestión colectiva de derechos de autor o derechos conexos, tendrán principalmente las siguientes finalidades:  a) Administrar los derechos de los socios y de los confiados a su gestión, de acuerdo con sus estatutos;  b) Procurar los mejores beneficios y seguridad social para sus socios;  c) Fomentar la producción intelectual y el mejoramiento de la </w:t>
            </w:r>
            <w:r w:rsidR="007640E0" w:rsidRPr="00200190">
              <w:rPr>
                <w:rFonts w:ascii="Arial" w:hAnsi="Arial" w:cs="Arial"/>
                <w:sz w:val="22"/>
                <w:szCs w:val="22"/>
                <w:lang w:val="es-ES"/>
              </w:rPr>
              <w:t xml:space="preserve">cultura nacional” </w:t>
            </w:r>
          </w:p>
          <w:p w:rsidR="00FA228A" w:rsidRPr="00200190" w:rsidRDefault="002A347C" w:rsidP="00ED73CF">
            <w:pPr>
              <w:rPr>
                <w:rFonts w:ascii="Arial" w:hAnsi="Arial" w:cs="Arial"/>
                <w:sz w:val="22"/>
                <w:szCs w:val="22"/>
                <w:lang w:val="es-ES"/>
              </w:rPr>
            </w:pPr>
            <w:r w:rsidRPr="00607062">
              <w:rPr>
                <w:rFonts w:ascii="Arial" w:hAnsi="Arial" w:cs="Arial"/>
                <w:i/>
                <w:sz w:val="22"/>
                <w:szCs w:val="22"/>
                <w:lang w:val="es-ES"/>
              </w:rPr>
              <w:t>A</w:t>
            </w:r>
            <w:r w:rsidR="00FE1089" w:rsidRPr="00607062">
              <w:rPr>
                <w:rFonts w:ascii="Arial" w:hAnsi="Arial" w:cs="Arial"/>
                <w:i/>
                <w:sz w:val="22"/>
                <w:szCs w:val="22"/>
                <w:lang w:val="es-ES"/>
              </w:rPr>
              <w:t xml:space="preserve">rtículo 2 del </w:t>
            </w:r>
            <w:r w:rsidR="00A62AB8" w:rsidRPr="00607062">
              <w:rPr>
                <w:rFonts w:ascii="Arial" w:hAnsi="Arial" w:cs="Arial"/>
                <w:i/>
                <w:sz w:val="22"/>
                <w:szCs w:val="22"/>
                <w:lang w:val="es-ES"/>
              </w:rPr>
              <w:t>Decreto 162 de 1996, que regula lo dispuesto en la Decisión Andina 351 de 1993, en relación con los organismos de gestión colectiva de derecho de autor o derechos conexos</w:t>
            </w:r>
          </w:p>
          <w:p w:rsidR="00FA228A" w:rsidRPr="00200190" w:rsidRDefault="00FA228A" w:rsidP="00ED73CF">
            <w:pPr>
              <w:rPr>
                <w:rFonts w:ascii="Arial" w:hAnsi="Arial" w:cs="Arial"/>
                <w:sz w:val="22"/>
                <w:szCs w:val="22"/>
                <w:lang w:val="es-ES"/>
              </w:rPr>
            </w:pPr>
          </w:p>
          <w:p w:rsidR="002A347C" w:rsidRDefault="00737712" w:rsidP="00ED73CF">
            <w:pPr>
              <w:pStyle w:val="NormalWeb"/>
              <w:rPr>
                <w:rFonts w:ascii="Arial" w:hAnsi="Arial" w:cs="Arial"/>
                <w:sz w:val="22"/>
                <w:szCs w:val="22"/>
                <w:lang w:val="es-ES"/>
              </w:rPr>
            </w:pPr>
            <w:r w:rsidRPr="00200190">
              <w:rPr>
                <w:rFonts w:ascii="Arial" w:hAnsi="Arial" w:cs="Arial"/>
                <w:sz w:val="22"/>
                <w:szCs w:val="22"/>
                <w:lang w:val="es-ES"/>
              </w:rPr>
              <w:t xml:space="preserve">Malawi: </w:t>
            </w:r>
          </w:p>
          <w:p w:rsidR="00FA228A" w:rsidRPr="00200190" w:rsidRDefault="00737712" w:rsidP="00ED73CF">
            <w:pPr>
              <w:pStyle w:val="NormalWeb"/>
              <w:rPr>
                <w:rFonts w:ascii="Arial" w:eastAsia="Times New Roman" w:hAnsi="Arial" w:cs="Arial"/>
                <w:sz w:val="22"/>
                <w:szCs w:val="22"/>
                <w:lang w:val="es-ES"/>
              </w:rPr>
            </w:pPr>
            <w:r w:rsidRPr="00200190">
              <w:rPr>
                <w:rFonts w:ascii="Arial" w:hAnsi="Arial" w:cs="Arial"/>
                <w:sz w:val="22"/>
                <w:szCs w:val="22"/>
                <w:lang w:val="es-ES"/>
              </w:rPr>
              <w:t xml:space="preserve">“La Sociedad debería desempeñar las siguientes funciones: </w:t>
            </w:r>
          </w:p>
          <w:p w:rsidR="00FA228A" w:rsidRPr="00200190" w:rsidRDefault="00737712" w:rsidP="00ED73CF">
            <w:pPr>
              <w:spacing w:before="100" w:beforeAutospacing="1" w:after="240"/>
              <w:ind w:right="360"/>
              <w:rPr>
                <w:rFonts w:ascii="Arial" w:eastAsia="Times New Roman" w:hAnsi="Arial" w:cs="Arial"/>
                <w:sz w:val="22"/>
                <w:szCs w:val="22"/>
                <w:lang w:val="es-ES"/>
              </w:rPr>
            </w:pPr>
            <w:r w:rsidRPr="00200190">
              <w:rPr>
                <w:rFonts w:ascii="Arial" w:eastAsia="Times New Roman" w:hAnsi="Arial" w:cs="Arial"/>
                <w:sz w:val="22"/>
                <w:szCs w:val="22"/>
                <w:lang w:val="es-ES"/>
              </w:rPr>
              <w:t xml:space="preserve">a) promover y proteger los intereses de </w:t>
            </w:r>
            <w:r w:rsidR="00854EA3" w:rsidRPr="00200190">
              <w:rPr>
                <w:rFonts w:ascii="Arial" w:eastAsia="Times New Roman" w:hAnsi="Arial" w:cs="Arial"/>
                <w:sz w:val="22"/>
                <w:szCs w:val="22"/>
                <w:lang w:val="es-ES"/>
              </w:rPr>
              <w:t>los autores, artistas intérpretes y</w:t>
            </w:r>
            <w:r w:rsidRPr="00200190">
              <w:rPr>
                <w:rFonts w:ascii="Arial" w:eastAsia="Times New Roman" w:hAnsi="Arial" w:cs="Arial"/>
                <w:sz w:val="22"/>
                <w:szCs w:val="22"/>
                <w:lang w:val="es-ES"/>
              </w:rPr>
              <w:t xml:space="preserve"> ejecutantes, traductores, productores de grabaciones de sonido, radiodifusores, editores y, en particular, recaudar y distribuir </w:t>
            </w:r>
            <w:r w:rsidR="00854EA3" w:rsidRPr="00200190">
              <w:rPr>
                <w:rFonts w:ascii="Arial" w:eastAsia="Times New Roman" w:hAnsi="Arial" w:cs="Arial"/>
                <w:sz w:val="22"/>
                <w:szCs w:val="22"/>
                <w:lang w:val="es-ES"/>
              </w:rPr>
              <w:t>las</w:t>
            </w:r>
            <w:r w:rsidRPr="00200190">
              <w:rPr>
                <w:rFonts w:ascii="Arial" w:eastAsia="Times New Roman" w:hAnsi="Arial" w:cs="Arial"/>
                <w:sz w:val="22"/>
                <w:szCs w:val="22"/>
                <w:lang w:val="es-ES"/>
              </w:rPr>
              <w:t xml:space="preserve"> regalía</w:t>
            </w:r>
            <w:r w:rsidR="008246ED" w:rsidRPr="00200190">
              <w:rPr>
                <w:rFonts w:ascii="Arial" w:eastAsia="Times New Roman" w:hAnsi="Arial" w:cs="Arial"/>
                <w:sz w:val="22"/>
                <w:szCs w:val="22"/>
                <w:lang w:val="es-ES"/>
              </w:rPr>
              <w:t>s</w:t>
            </w:r>
            <w:r w:rsidRPr="00200190">
              <w:rPr>
                <w:rFonts w:ascii="Arial" w:eastAsia="Times New Roman" w:hAnsi="Arial" w:cs="Arial"/>
                <w:sz w:val="22"/>
                <w:szCs w:val="22"/>
                <w:lang w:val="es-ES"/>
              </w:rPr>
              <w:t xml:space="preserve"> u otra remuneración que hayan generado </w:t>
            </w:r>
            <w:r w:rsidR="00854EA3" w:rsidRPr="00200190">
              <w:rPr>
                <w:rFonts w:ascii="Arial" w:eastAsia="Times New Roman" w:hAnsi="Arial" w:cs="Arial"/>
                <w:sz w:val="22"/>
                <w:szCs w:val="22"/>
                <w:lang w:val="es-ES"/>
              </w:rPr>
              <w:t>respecto de sus derechos, según dispone</w:t>
            </w:r>
            <w:r w:rsidR="002C5C05" w:rsidRPr="00200190">
              <w:rPr>
                <w:rFonts w:ascii="Arial" w:eastAsia="Times New Roman" w:hAnsi="Arial" w:cs="Arial"/>
                <w:sz w:val="22"/>
                <w:szCs w:val="22"/>
                <w:lang w:val="es-ES"/>
              </w:rPr>
              <w:t xml:space="preserve"> la presente l</w:t>
            </w:r>
            <w:r w:rsidRPr="00200190">
              <w:rPr>
                <w:rFonts w:ascii="Arial" w:eastAsia="Times New Roman" w:hAnsi="Arial" w:cs="Arial"/>
                <w:sz w:val="22"/>
                <w:szCs w:val="22"/>
                <w:lang w:val="es-ES"/>
              </w:rPr>
              <w:t xml:space="preserve">ey; </w:t>
            </w:r>
          </w:p>
          <w:p w:rsidR="00FA228A" w:rsidRPr="00200190" w:rsidRDefault="00737712" w:rsidP="00ED73CF">
            <w:pPr>
              <w:spacing w:before="100" w:beforeAutospacing="1" w:after="240"/>
              <w:ind w:right="360"/>
              <w:rPr>
                <w:rFonts w:ascii="Arial" w:eastAsia="Times New Roman" w:hAnsi="Arial" w:cs="Arial"/>
                <w:sz w:val="22"/>
                <w:szCs w:val="22"/>
                <w:lang w:val="es-ES"/>
              </w:rPr>
            </w:pPr>
            <w:r w:rsidRPr="00200190">
              <w:rPr>
                <w:rFonts w:ascii="Arial" w:eastAsia="Times New Roman" w:hAnsi="Arial" w:cs="Arial"/>
                <w:sz w:val="22"/>
                <w:szCs w:val="22"/>
                <w:lang w:val="es-ES"/>
              </w:rPr>
              <w:t xml:space="preserve">b) mantener registros de obras, producciones y sociedades de autores, artistas intérpretes </w:t>
            </w:r>
            <w:r w:rsidR="00854EA3" w:rsidRPr="00200190">
              <w:rPr>
                <w:rFonts w:ascii="Arial" w:eastAsia="Times New Roman" w:hAnsi="Arial" w:cs="Arial"/>
                <w:sz w:val="22"/>
                <w:szCs w:val="22"/>
                <w:lang w:val="es-ES"/>
              </w:rPr>
              <w:t>y</w:t>
            </w:r>
            <w:r w:rsidRPr="00200190">
              <w:rPr>
                <w:rFonts w:ascii="Arial" w:eastAsia="Times New Roman" w:hAnsi="Arial" w:cs="Arial"/>
                <w:sz w:val="22"/>
                <w:szCs w:val="22"/>
                <w:lang w:val="es-ES"/>
              </w:rPr>
              <w:t xml:space="preserve"> ejecutantes, traductores, productores de grabaciones de sonido, radiodifusores y editores; </w:t>
            </w:r>
          </w:p>
          <w:p w:rsidR="00FA228A" w:rsidRPr="00200190" w:rsidRDefault="00737712" w:rsidP="00ED73CF">
            <w:pPr>
              <w:spacing w:before="100" w:beforeAutospacing="1" w:after="240"/>
              <w:ind w:right="360"/>
              <w:rPr>
                <w:rFonts w:ascii="Arial" w:eastAsia="Times New Roman" w:hAnsi="Arial" w:cs="Arial"/>
                <w:sz w:val="22"/>
                <w:szCs w:val="22"/>
                <w:lang w:val="es-ES"/>
              </w:rPr>
            </w:pPr>
            <w:r w:rsidRPr="00200190">
              <w:rPr>
                <w:rFonts w:ascii="Arial" w:eastAsia="Times New Roman" w:hAnsi="Arial" w:cs="Arial"/>
                <w:sz w:val="22"/>
                <w:szCs w:val="22"/>
                <w:lang w:val="es-ES"/>
              </w:rPr>
              <w:t>c) publicitar los derechos de los titulares y proporcionar pruebas de</w:t>
            </w:r>
            <w:r w:rsidR="00FB324B" w:rsidRPr="00200190">
              <w:rPr>
                <w:rFonts w:ascii="Arial" w:eastAsia="Times New Roman" w:hAnsi="Arial" w:cs="Arial"/>
                <w:sz w:val="22"/>
                <w:szCs w:val="22"/>
                <w:lang w:val="es-ES"/>
              </w:rPr>
              <w:t xml:space="preserve"> su</w:t>
            </w:r>
            <w:r w:rsidRPr="00200190">
              <w:rPr>
                <w:rFonts w:ascii="Arial" w:eastAsia="Times New Roman" w:hAnsi="Arial" w:cs="Arial"/>
                <w:sz w:val="22"/>
                <w:szCs w:val="22"/>
                <w:lang w:val="es-ES"/>
              </w:rPr>
              <w:t xml:space="preserve"> titularidad en </w:t>
            </w:r>
            <w:r w:rsidR="002C5C05" w:rsidRPr="00200190">
              <w:rPr>
                <w:rFonts w:ascii="Arial" w:eastAsia="Times New Roman" w:hAnsi="Arial" w:cs="Arial"/>
                <w:sz w:val="22"/>
                <w:szCs w:val="22"/>
                <w:lang w:val="es-ES"/>
              </w:rPr>
              <w:t>caso de</w:t>
            </w:r>
            <w:r w:rsidR="005234C4" w:rsidRPr="00200190">
              <w:rPr>
                <w:rFonts w:ascii="Arial" w:eastAsia="Times New Roman" w:hAnsi="Arial" w:cs="Arial"/>
                <w:sz w:val="22"/>
                <w:szCs w:val="22"/>
                <w:lang w:val="es-ES"/>
              </w:rPr>
              <w:t xml:space="preserve"> controversia</w:t>
            </w:r>
            <w:r w:rsidRPr="00200190">
              <w:rPr>
                <w:rFonts w:ascii="Arial" w:eastAsia="Times New Roman" w:hAnsi="Arial" w:cs="Arial"/>
                <w:sz w:val="22"/>
                <w:szCs w:val="22"/>
                <w:lang w:val="es-ES"/>
              </w:rPr>
              <w:t xml:space="preserve"> o </w:t>
            </w:r>
            <w:r w:rsidR="002C5C05" w:rsidRPr="00200190">
              <w:rPr>
                <w:rFonts w:ascii="Arial" w:eastAsia="Times New Roman" w:hAnsi="Arial" w:cs="Arial"/>
                <w:sz w:val="22"/>
                <w:szCs w:val="22"/>
                <w:lang w:val="es-ES"/>
              </w:rPr>
              <w:t>cuando se</w:t>
            </w:r>
            <w:r w:rsidR="005234C4" w:rsidRPr="00200190">
              <w:rPr>
                <w:rFonts w:ascii="Arial" w:eastAsia="Times New Roman" w:hAnsi="Arial" w:cs="Arial"/>
                <w:sz w:val="22"/>
                <w:szCs w:val="22"/>
                <w:lang w:val="es-ES"/>
              </w:rPr>
              <w:t xml:space="preserve"> haya cometido una </w:t>
            </w:r>
            <w:r w:rsidRPr="00200190">
              <w:rPr>
                <w:rFonts w:ascii="Arial" w:eastAsia="Times New Roman" w:hAnsi="Arial" w:cs="Arial"/>
                <w:sz w:val="22"/>
                <w:szCs w:val="22"/>
                <w:lang w:val="es-ES"/>
              </w:rPr>
              <w:t xml:space="preserve">infracción; </w:t>
            </w:r>
          </w:p>
          <w:p w:rsidR="00FA228A" w:rsidRPr="00200190" w:rsidRDefault="00737712" w:rsidP="00ED73CF">
            <w:pPr>
              <w:spacing w:before="100" w:beforeAutospacing="1" w:after="240"/>
              <w:ind w:right="360"/>
              <w:rPr>
                <w:rFonts w:ascii="Arial" w:eastAsia="Times New Roman" w:hAnsi="Arial" w:cs="Arial"/>
                <w:sz w:val="22"/>
                <w:szCs w:val="22"/>
                <w:lang w:val="es-ES"/>
              </w:rPr>
            </w:pPr>
            <w:r w:rsidRPr="00200190">
              <w:rPr>
                <w:rFonts w:ascii="Arial" w:eastAsia="Times New Roman" w:hAnsi="Arial" w:cs="Arial"/>
                <w:sz w:val="22"/>
                <w:szCs w:val="22"/>
                <w:lang w:val="es-ES"/>
              </w:rPr>
              <w:t>d) imprimir, publicar, emitir o circular toda información, informe, periódico, libro, panfleto, volante o todo otro material relacionado con el derecho de autor, expresiones del folclore, derechos de los radiod</w:t>
            </w:r>
            <w:r w:rsidR="00FB324B" w:rsidRPr="00200190">
              <w:rPr>
                <w:rFonts w:ascii="Arial" w:eastAsia="Times New Roman" w:hAnsi="Arial" w:cs="Arial"/>
                <w:sz w:val="22"/>
                <w:szCs w:val="22"/>
                <w:lang w:val="es-ES"/>
              </w:rPr>
              <w:t xml:space="preserve">ifusores, artistas intérpretes y ejecutantes, </w:t>
            </w:r>
            <w:r w:rsidRPr="00200190">
              <w:rPr>
                <w:rFonts w:ascii="Arial" w:eastAsia="Times New Roman" w:hAnsi="Arial" w:cs="Arial"/>
                <w:sz w:val="22"/>
                <w:szCs w:val="22"/>
                <w:lang w:val="es-ES"/>
              </w:rPr>
              <w:t xml:space="preserve">y productores de grabaciones de sonido; y </w:t>
            </w:r>
          </w:p>
          <w:p w:rsidR="00C121A6" w:rsidRDefault="00FB324B" w:rsidP="00607062">
            <w:pPr>
              <w:ind w:right="360"/>
              <w:rPr>
                <w:rFonts w:ascii="Arial" w:eastAsia="Times New Roman" w:hAnsi="Arial" w:cs="Arial"/>
                <w:sz w:val="22"/>
                <w:szCs w:val="22"/>
                <w:lang w:val="es-ES"/>
              </w:rPr>
            </w:pPr>
            <w:r w:rsidRPr="00200190">
              <w:rPr>
                <w:rFonts w:ascii="Arial" w:eastAsia="Times New Roman" w:hAnsi="Arial" w:cs="Arial"/>
                <w:sz w:val="22"/>
                <w:szCs w:val="22"/>
                <w:lang w:val="es-ES"/>
              </w:rPr>
              <w:t xml:space="preserve">e) </w:t>
            </w:r>
            <w:proofErr w:type="gramStart"/>
            <w:r w:rsidRPr="00200190">
              <w:rPr>
                <w:rFonts w:ascii="Arial" w:eastAsia="Times New Roman" w:hAnsi="Arial" w:cs="Arial"/>
                <w:sz w:val="22"/>
                <w:szCs w:val="22"/>
                <w:lang w:val="es-ES"/>
              </w:rPr>
              <w:t>asesorar</w:t>
            </w:r>
            <w:proofErr w:type="gramEnd"/>
            <w:r w:rsidRPr="00200190">
              <w:rPr>
                <w:rFonts w:ascii="Arial" w:eastAsia="Times New Roman" w:hAnsi="Arial" w:cs="Arial"/>
                <w:sz w:val="22"/>
                <w:szCs w:val="22"/>
                <w:lang w:val="es-ES"/>
              </w:rPr>
              <w:t xml:space="preserve"> al m</w:t>
            </w:r>
            <w:r w:rsidR="00737712" w:rsidRPr="00200190">
              <w:rPr>
                <w:rFonts w:ascii="Arial" w:eastAsia="Times New Roman" w:hAnsi="Arial" w:cs="Arial"/>
                <w:sz w:val="22"/>
                <w:szCs w:val="22"/>
                <w:lang w:val="es-ES"/>
              </w:rPr>
              <w:t xml:space="preserve">inistro sobre todos los asuntos </w:t>
            </w:r>
            <w:r w:rsidRPr="00200190">
              <w:rPr>
                <w:rFonts w:ascii="Arial" w:eastAsia="Times New Roman" w:hAnsi="Arial" w:cs="Arial"/>
                <w:sz w:val="22"/>
                <w:szCs w:val="22"/>
                <w:lang w:val="es-ES"/>
              </w:rPr>
              <w:t>que figuran en la</w:t>
            </w:r>
            <w:r w:rsidR="00737712" w:rsidRPr="00200190">
              <w:rPr>
                <w:rFonts w:ascii="Arial" w:eastAsia="Times New Roman" w:hAnsi="Arial" w:cs="Arial"/>
                <w:sz w:val="22"/>
                <w:szCs w:val="22"/>
                <w:lang w:val="es-ES"/>
              </w:rPr>
              <w:t xml:space="preserve"> presente </w:t>
            </w:r>
            <w:r w:rsidR="00AE7C78" w:rsidRPr="00200190">
              <w:rPr>
                <w:rFonts w:ascii="Arial" w:eastAsia="Times New Roman" w:hAnsi="Arial" w:cs="Arial"/>
                <w:sz w:val="22"/>
                <w:szCs w:val="22"/>
                <w:lang w:val="es-ES"/>
              </w:rPr>
              <w:t>l</w:t>
            </w:r>
            <w:r w:rsidR="007640E0" w:rsidRPr="00200190">
              <w:rPr>
                <w:rFonts w:ascii="Arial" w:eastAsia="Times New Roman" w:hAnsi="Arial" w:cs="Arial"/>
                <w:sz w:val="22"/>
                <w:szCs w:val="22"/>
                <w:lang w:val="es-ES"/>
              </w:rPr>
              <w:t>ey.”</w:t>
            </w:r>
          </w:p>
          <w:p w:rsidR="00FA228A" w:rsidRPr="00607062" w:rsidRDefault="002A347C" w:rsidP="00607062">
            <w:pPr>
              <w:ind w:right="360"/>
              <w:rPr>
                <w:rFonts w:ascii="Arial" w:eastAsia="Times New Roman" w:hAnsi="Arial" w:cs="Arial"/>
                <w:i/>
                <w:sz w:val="22"/>
                <w:szCs w:val="22"/>
                <w:lang w:val="es-ES"/>
              </w:rPr>
            </w:pPr>
            <w:r w:rsidRPr="002A347C">
              <w:rPr>
                <w:rFonts w:ascii="Arial" w:eastAsia="Times New Roman" w:hAnsi="Arial" w:cs="Arial"/>
                <w:i/>
                <w:sz w:val="22"/>
                <w:szCs w:val="22"/>
                <w:lang w:val="es-ES"/>
              </w:rPr>
              <w:t>Artículo</w:t>
            </w:r>
            <w:r w:rsidR="00737712" w:rsidRPr="00607062">
              <w:rPr>
                <w:rFonts w:ascii="Arial" w:eastAsia="Times New Roman" w:hAnsi="Arial" w:cs="Arial"/>
                <w:i/>
                <w:sz w:val="22"/>
                <w:szCs w:val="22"/>
                <w:lang w:val="es-ES"/>
              </w:rPr>
              <w:t> 4</w:t>
            </w:r>
            <w:r w:rsidR="00FE1089" w:rsidRPr="00607062">
              <w:rPr>
                <w:rFonts w:ascii="Arial" w:eastAsia="Times New Roman" w:hAnsi="Arial" w:cs="Arial"/>
                <w:i/>
                <w:sz w:val="22"/>
                <w:szCs w:val="22"/>
                <w:lang w:val="es-ES"/>
              </w:rPr>
              <w:t>2 de la Ley de Derecho de Autor</w:t>
            </w:r>
            <w:r w:rsidR="001A28EB">
              <w:rPr>
                <w:rFonts w:ascii="Arial" w:eastAsia="Times New Roman" w:hAnsi="Arial" w:cs="Arial"/>
                <w:i/>
                <w:sz w:val="22"/>
                <w:szCs w:val="22"/>
                <w:lang w:val="es-ES"/>
              </w:rPr>
              <w:t>, 2016</w:t>
            </w:r>
          </w:p>
          <w:p w:rsidR="00C121A6" w:rsidRDefault="00C121A6" w:rsidP="00ED73CF">
            <w:pPr>
              <w:spacing w:line="320" w:lineRule="exact"/>
              <w:jc w:val="both"/>
              <w:rPr>
                <w:rFonts w:ascii="Arial" w:hAnsi="Arial" w:cs="Arial"/>
                <w:sz w:val="22"/>
                <w:szCs w:val="22"/>
                <w:lang w:val="es-ES"/>
              </w:rPr>
            </w:pPr>
          </w:p>
          <w:p w:rsidR="00FA228A" w:rsidRPr="00200190" w:rsidRDefault="00C121A6" w:rsidP="00ED73CF">
            <w:pPr>
              <w:ind w:left="15"/>
              <w:rPr>
                <w:rFonts w:ascii="Arial" w:hAnsi="Arial" w:cs="Arial"/>
                <w:sz w:val="22"/>
                <w:szCs w:val="22"/>
                <w:lang w:val="es-ES"/>
              </w:rPr>
            </w:pPr>
            <w:r>
              <w:rPr>
                <w:rFonts w:ascii="Arial" w:hAnsi="Arial" w:cs="Arial"/>
                <w:sz w:val="22"/>
                <w:szCs w:val="22"/>
                <w:lang w:val="es-ES"/>
              </w:rPr>
              <w:t>Confederación Internacional de sociedad de Autores y Compositores (</w:t>
            </w:r>
            <w:r w:rsidR="00CD6E79" w:rsidRPr="00200190">
              <w:rPr>
                <w:rFonts w:ascii="Arial" w:hAnsi="Arial" w:cs="Arial"/>
                <w:sz w:val="22"/>
                <w:szCs w:val="22"/>
                <w:lang w:val="es-ES"/>
              </w:rPr>
              <w:t>CISAC</w:t>
            </w:r>
            <w:r>
              <w:rPr>
                <w:rFonts w:ascii="Arial" w:hAnsi="Arial" w:cs="Arial"/>
                <w:sz w:val="22"/>
                <w:szCs w:val="22"/>
                <w:lang w:val="es-ES"/>
              </w:rPr>
              <w:t>)</w:t>
            </w:r>
            <w:r w:rsidR="00CD6E79" w:rsidRPr="00200190">
              <w:rPr>
                <w:rFonts w:ascii="Arial" w:hAnsi="Arial" w:cs="Arial"/>
                <w:sz w:val="22"/>
                <w:szCs w:val="22"/>
                <w:lang w:val="es-ES"/>
              </w:rPr>
              <w:t>:</w:t>
            </w:r>
            <w:r w:rsidR="00FA228A" w:rsidRPr="00200190">
              <w:rPr>
                <w:rFonts w:ascii="Arial" w:hAnsi="Arial" w:cs="Arial"/>
                <w:sz w:val="22"/>
                <w:szCs w:val="22"/>
                <w:lang w:val="es-ES"/>
              </w:rPr>
              <w:t>Cada [OGC] hará todo lo posible para:</w:t>
            </w:r>
          </w:p>
          <w:p w:rsidR="00FA228A" w:rsidRPr="00200190" w:rsidRDefault="00FA228A" w:rsidP="00ED73CF">
            <w:pPr>
              <w:pStyle w:val="LightGrid-Accent31"/>
              <w:numPr>
                <w:ilvl w:val="0"/>
                <w:numId w:val="3"/>
              </w:numPr>
              <w:ind w:left="440" w:hanging="425"/>
              <w:rPr>
                <w:rFonts w:ascii="Arial" w:eastAsia="MS Mincho" w:hAnsi="Arial" w:cs="Arial"/>
                <w:iCs/>
                <w:sz w:val="22"/>
                <w:szCs w:val="22"/>
                <w:lang w:val="es-ES"/>
              </w:rPr>
            </w:pPr>
            <w:r w:rsidRPr="00200190">
              <w:rPr>
                <w:rFonts w:ascii="Arial" w:eastAsia="MS Mincho" w:hAnsi="Arial" w:cs="Arial"/>
                <w:sz w:val="22"/>
                <w:szCs w:val="22"/>
                <w:lang w:val="es-ES"/>
              </w:rPr>
              <w:t>otorgar licencias para todas las utilizaciones de su repertorio con arreglo a y según la extensión de su mandato;</w:t>
            </w:r>
          </w:p>
          <w:p w:rsidR="00FA228A" w:rsidRPr="00200190" w:rsidRDefault="00FA228A" w:rsidP="00ED73CF">
            <w:pPr>
              <w:pStyle w:val="LightGrid-Accent31"/>
              <w:numPr>
                <w:ilvl w:val="0"/>
                <w:numId w:val="3"/>
              </w:numPr>
              <w:ind w:left="440" w:hanging="425"/>
              <w:rPr>
                <w:rFonts w:ascii="Arial" w:eastAsia="MS Mincho" w:hAnsi="Arial" w:cs="Arial"/>
                <w:iCs/>
                <w:sz w:val="22"/>
                <w:szCs w:val="22"/>
                <w:lang w:val="es-ES"/>
              </w:rPr>
            </w:pPr>
            <w:r w:rsidRPr="00200190">
              <w:rPr>
                <w:rFonts w:ascii="Arial" w:eastAsia="MS Mincho" w:hAnsi="Arial" w:cs="Arial"/>
                <w:sz w:val="22"/>
                <w:szCs w:val="22"/>
                <w:lang w:val="es-ES"/>
              </w:rPr>
              <w:t>recaudar puntualmente todo Ingreso de licencias debido en virtud de las licencias que concede y tomar todas las medidas que considere apropiadas para recaudar los Ingresos impagados;</w:t>
            </w:r>
          </w:p>
          <w:p w:rsidR="00FA228A" w:rsidRPr="00200190" w:rsidRDefault="00FA228A" w:rsidP="00ED73CF">
            <w:pPr>
              <w:pStyle w:val="LightGrid-Accent31"/>
              <w:numPr>
                <w:ilvl w:val="0"/>
                <w:numId w:val="3"/>
              </w:numPr>
              <w:ind w:left="440" w:hanging="425"/>
              <w:rPr>
                <w:rFonts w:ascii="Arial" w:eastAsia="MS Mincho" w:hAnsi="Arial" w:cs="Arial"/>
                <w:iCs/>
                <w:sz w:val="22"/>
                <w:szCs w:val="22"/>
                <w:lang w:val="es-ES"/>
              </w:rPr>
            </w:pPr>
            <w:r w:rsidRPr="00200190">
              <w:rPr>
                <w:rFonts w:ascii="Arial" w:eastAsia="MS Mincho" w:hAnsi="Arial" w:cs="Arial"/>
                <w:sz w:val="22"/>
                <w:szCs w:val="22"/>
                <w:lang w:val="es-ES"/>
              </w:rPr>
              <w:lastRenderedPageBreak/>
              <w:t>controlar y proteger el uso de su repertorio e impedir el uso no autorizado del mismo;  y</w:t>
            </w:r>
          </w:p>
          <w:p w:rsidR="00C121A6" w:rsidRPr="00607062" w:rsidRDefault="00FA228A" w:rsidP="00ED73CF">
            <w:pPr>
              <w:pStyle w:val="LightGrid-Accent31"/>
              <w:numPr>
                <w:ilvl w:val="0"/>
                <w:numId w:val="3"/>
              </w:numPr>
              <w:ind w:left="440" w:hanging="425"/>
              <w:rPr>
                <w:rFonts w:ascii="Arial" w:eastAsia="MS Mincho" w:hAnsi="Arial" w:cs="Arial"/>
                <w:iCs/>
                <w:sz w:val="22"/>
                <w:szCs w:val="22"/>
                <w:lang w:val="es-ES"/>
              </w:rPr>
            </w:pPr>
            <w:r w:rsidRPr="00200190">
              <w:rPr>
                <w:rFonts w:ascii="Arial" w:hAnsi="Arial" w:cs="Arial"/>
                <w:sz w:val="22"/>
                <w:szCs w:val="22"/>
                <w:lang w:val="es-ES"/>
              </w:rPr>
              <w:t xml:space="preserve">recopilar puntualmente información pertinente sobre las Obras explotadas por sus titulares de licencias.  </w:t>
            </w:r>
          </w:p>
          <w:p w:rsidR="00E23D07" w:rsidRPr="00607062" w:rsidRDefault="00FA228A" w:rsidP="00607062">
            <w:pPr>
              <w:pStyle w:val="LightGrid-Accent31"/>
              <w:ind w:left="15"/>
              <w:rPr>
                <w:rFonts w:ascii="Arial" w:hAnsi="Arial" w:cs="Arial"/>
                <w:i/>
                <w:sz w:val="22"/>
                <w:szCs w:val="22"/>
                <w:lang w:val="es-ES"/>
              </w:rPr>
            </w:pPr>
            <w:r w:rsidRPr="00607062">
              <w:rPr>
                <w:rFonts w:ascii="Arial" w:hAnsi="Arial" w:cs="Arial"/>
                <w:i/>
                <w:sz w:val="22"/>
                <w:szCs w:val="22"/>
                <w:lang w:val="es-ES"/>
              </w:rPr>
              <w:t>Reglas profesionales de la CISAC</w:t>
            </w:r>
            <w:r w:rsidR="001A28EB">
              <w:rPr>
                <w:rFonts w:ascii="Arial" w:hAnsi="Arial" w:cs="Arial"/>
                <w:i/>
                <w:sz w:val="22"/>
                <w:szCs w:val="22"/>
                <w:lang w:val="es-ES"/>
              </w:rPr>
              <w:t xml:space="preserve"> (música)</w:t>
            </w:r>
          </w:p>
        </w:tc>
      </w:tr>
    </w:tbl>
    <w:p w:rsidR="00611491" w:rsidRPr="00200190" w:rsidRDefault="00611491" w:rsidP="00ED73CF">
      <w:pPr>
        <w:rPr>
          <w:rFonts w:ascii="Arial" w:hAnsi="Arial" w:cs="Arial"/>
          <w:sz w:val="22"/>
          <w:szCs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3"/>
      </w:tblGrid>
      <w:tr w:rsidR="00737076" w:rsidRPr="006A07E5" w:rsidTr="00BA6F7B">
        <w:tc>
          <w:tcPr>
            <w:tcW w:w="9003" w:type="dxa"/>
            <w:tcBorders>
              <w:top w:val="nil"/>
              <w:left w:val="nil"/>
              <w:bottom w:val="nil"/>
              <w:right w:val="nil"/>
            </w:tcBorders>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64039D" w:rsidRPr="00200190" w:rsidRDefault="0064039D" w:rsidP="00ED73CF">
            <w:pPr>
              <w:jc w:val="center"/>
              <w:outlineLvl w:val="0"/>
              <w:rPr>
                <w:rFonts w:ascii="Arial" w:hAnsi="Arial" w:cs="Arial"/>
                <w:b/>
                <w:sz w:val="22"/>
                <w:szCs w:val="22"/>
                <w:lang w:val="es-ES"/>
              </w:rPr>
            </w:pPr>
          </w:p>
        </w:tc>
      </w:tr>
      <w:tr w:rsidR="00737076" w:rsidRPr="00E02CA3" w:rsidTr="005B4949">
        <w:tc>
          <w:tcPr>
            <w:tcW w:w="9003" w:type="dxa"/>
            <w:tcBorders>
              <w:top w:val="nil"/>
              <w:left w:val="nil"/>
              <w:bottom w:val="nil"/>
              <w:right w:val="nil"/>
            </w:tcBorders>
            <w:shd w:val="clear" w:color="auto" w:fill="E6E6E6"/>
          </w:tcPr>
          <w:p w:rsidR="00FA228A" w:rsidRPr="00200190" w:rsidRDefault="00FA228A" w:rsidP="000F0F02">
            <w:pPr>
              <w:pStyle w:val="LightGrid-Accent31"/>
              <w:numPr>
                <w:ilvl w:val="0"/>
                <w:numId w:val="7"/>
              </w:numPr>
              <w:ind w:left="34" w:firstLine="0"/>
              <w:rPr>
                <w:rFonts w:ascii="Arial" w:eastAsia="MS Mincho" w:hAnsi="Arial" w:cs="Arial"/>
                <w:i/>
                <w:iCs/>
                <w:sz w:val="22"/>
                <w:szCs w:val="22"/>
                <w:lang w:val="es-ES"/>
              </w:rPr>
            </w:pPr>
            <w:r w:rsidRPr="00200190">
              <w:rPr>
                <w:rFonts w:ascii="Arial" w:hAnsi="Arial" w:cs="Arial"/>
                <w:i/>
                <w:iCs/>
                <w:sz w:val="22"/>
                <w:szCs w:val="22"/>
                <w:lang w:val="es-ES"/>
              </w:rPr>
              <w:t>Los OGC son organismos cuya responsabilidad principal se debe a los titulares de derechos que representan.  Los OGC actuarán siempre en el interés</w:t>
            </w:r>
            <w:r w:rsidR="00141903" w:rsidRPr="00200190">
              <w:rPr>
                <w:rFonts w:ascii="Arial" w:hAnsi="Arial" w:cs="Arial"/>
                <w:i/>
                <w:iCs/>
                <w:sz w:val="22"/>
                <w:szCs w:val="22"/>
                <w:lang w:val="es-ES"/>
              </w:rPr>
              <w:t xml:space="preserve"> superior</w:t>
            </w:r>
            <w:r w:rsidRPr="00200190">
              <w:rPr>
                <w:rFonts w:ascii="Arial" w:hAnsi="Arial" w:cs="Arial"/>
                <w:i/>
                <w:iCs/>
                <w:sz w:val="22"/>
                <w:szCs w:val="22"/>
                <w:lang w:val="es-ES"/>
              </w:rPr>
              <w:t xml:space="preserve"> de </w:t>
            </w:r>
            <w:r w:rsidR="00F14B98" w:rsidRPr="00200190">
              <w:rPr>
                <w:rFonts w:ascii="Arial" w:hAnsi="Arial" w:cs="Arial"/>
                <w:i/>
                <w:iCs/>
                <w:sz w:val="22"/>
                <w:szCs w:val="22"/>
                <w:lang w:val="es-ES"/>
              </w:rPr>
              <w:t>los</w:t>
            </w:r>
            <w:r w:rsidRPr="00200190">
              <w:rPr>
                <w:rFonts w:ascii="Arial" w:hAnsi="Arial" w:cs="Arial"/>
                <w:i/>
                <w:iCs/>
                <w:sz w:val="22"/>
                <w:szCs w:val="22"/>
                <w:lang w:val="es-ES"/>
              </w:rPr>
              <w:t xml:space="preserve"> titulares </w:t>
            </w:r>
            <w:r w:rsidR="00141903" w:rsidRPr="00200190">
              <w:rPr>
                <w:rFonts w:ascii="Arial" w:hAnsi="Arial" w:cs="Arial"/>
                <w:i/>
                <w:iCs/>
                <w:sz w:val="22"/>
                <w:szCs w:val="22"/>
                <w:lang w:val="es-ES"/>
              </w:rPr>
              <w:t>de</w:t>
            </w:r>
            <w:r w:rsidRPr="00200190">
              <w:rPr>
                <w:rFonts w:ascii="Arial" w:hAnsi="Arial" w:cs="Arial"/>
                <w:i/>
                <w:iCs/>
                <w:sz w:val="22"/>
                <w:szCs w:val="22"/>
                <w:lang w:val="es-ES"/>
              </w:rPr>
              <w:t xml:space="preserve"> derechos</w:t>
            </w:r>
            <w:r w:rsidR="00141903" w:rsidRPr="00200190">
              <w:rPr>
                <w:rFonts w:ascii="Arial" w:hAnsi="Arial" w:cs="Arial"/>
                <w:i/>
                <w:iCs/>
                <w:sz w:val="22"/>
                <w:szCs w:val="22"/>
                <w:lang w:val="es-ES"/>
              </w:rPr>
              <w:t xml:space="preserve">, de conformidad con el </w:t>
            </w:r>
            <w:r w:rsidR="007E58D1" w:rsidRPr="00200190">
              <w:rPr>
                <w:rFonts w:ascii="Arial" w:hAnsi="Arial" w:cs="Arial"/>
                <w:i/>
                <w:iCs/>
                <w:sz w:val="22"/>
                <w:szCs w:val="22"/>
                <w:lang w:val="es-ES"/>
              </w:rPr>
              <w:t>d</w:t>
            </w:r>
            <w:r w:rsidRPr="00200190">
              <w:rPr>
                <w:rFonts w:ascii="Arial" w:hAnsi="Arial" w:cs="Arial"/>
                <w:i/>
                <w:iCs/>
                <w:sz w:val="22"/>
                <w:szCs w:val="22"/>
                <w:lang w:val="es-ES"/>
              </w:rPr>
              <w:t xml:space="preserve">erecho aplicable y sus estatutos. </w:t>
            </w:r>
          </w:p>
          <w:p w:rsidR="0054120C" w:rsidRPr="00200190" w:rsidRDefault="0054120C" w:rsidP="0054120C">
            <w:pPr>
              <w:pStyle w:val="LightGrid-Accent31"/>
              <w:ind w:left="0"/>
              <w:rPr>
                <w:rFonts w:ascii="Arial" w:eastAsia="MS Mincho" w:hAnsi="Arial" w:cs="Arial"/>
                <w:i/>
                <w:iCs/>
                <w:sz w:val="22"/>
                <w:szCs w:val="22"/>
                <w:lang w:val="es-ES"/>
              </w:rPr>
            </w:pPr>
          </w:p>
          <w:p w:rsidR="00FA228A" w:rsidRPr="00200190" w:rsidRDefault="00682478" w:rsidP="0054120C">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iCs/>
                <w:sz w:val="22"/>
                <w:szCs w:val="22"/>
                <w:lang w:val="es-ES"/>
              </w:rPr>
              <w:t xml:space="preserve">Con respecto a determinados usos o derechos, la gestión colectiva puede ser el mecanismo más </w:t>
            </w:r>
            <w:proofErr w:type="spellStart"/>
            <w:r w:rsidRPr="00200190">
              <w:rPr>
                <w:rFonts w:ascii="Arial" w:hAnsi="Arial" w:cs="Arial"/>
                <w:i/>
                <w:iCs/>
                <w:sz w:val="22"/>
                <w:szCs w:val="22"/>
                <w:lang w:val="es-ES"/>
              </w:rPr>
              <w:t>costoeficiente</w:t>
            </w:r>
            <w:proofErr w:type="spellEnd"/>
            <w:r w:rsidRPr="00200190">
              <w:rPr>
                <w:rFonts w:ascii="Arial" w:hAnsi="Arial" w:cs="Arial"/>
                <w:i/>
                <w:iCs/>
                <w:sz w:val="22"/>
                <w:szCs w:val="22"/>
                <w:lang w:val="es-ES"/>
              </w:rPr>
              <w:t xml:space="preserve"> para asegurar el ejercicio efectivo del derecho de autor y los derechos conexos, a fin de lograr que estos derechos funcionen en la práctica.</w:t>
            </w:r>
          </w:p>
          <w:p w:rsidR="0054120C" w:rsidRPr="00200190" w:rsidRDefault="0054120C" w:rsidP="0054120C">
            <w:pPr>
              <w:pStyle w:val="LightGrid-Accent31"/>
              <w:ind w:left="0"/>
              <w:rPr>
                <w:rFonts w:ascii="Arial" w:eastAsia="MS Mincho" w:hAnsi="Arial" w:cs="Arial"/>
                <w:i/>
                <w:iCs/>
                <w:sz w:val="22"/>
                <w:szCs w:val="22"/>
                <w:lang w:val="es-ES"/>
              </w:rPr>
            </w:pPr>
          </w:p>
          <w:p w:rsidR="00FA228A" w:rsidRPr="00200190" w:rsidRDefault="007804E4" w:rsidP="0054120C">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iCs/>
                <w:sz w:val="22"/>
                <w:szCs w:val="22"/>
                <w:lang w:val="es-ES"/>
              </w:rPr>
              <w:t>Los</w:t>
            </w:r>
            <w:r w:rsidR="00737076" w:rsidRPr="00200190">
              <w:rPr>
                <w:rFonts w:ascii="Arial" w:hAnsi="Arial" w:cs="Arial"/>
                <w:i/>
                <w:iCs/>
                <w:sz w:val="22"/>
                <w:szCs w:val="22"/>
                <w:lang w:val="es-ES"/>
              </w:rPr>
              <w:t xml:space="preserve"> OGC proporciona</w:t>
            </w:r>
            <w:r w:rsidRPr="00200190">
              <w:rPr>
                <w:rFonts w:ascii="Arial" w:hAnsi="Arial" w:cs="Arial"/>
                <w:i/>
                <w:iCs/>
                <w:sz w:val="22"/>
                <w:szCs w:val="22"/>
                <w:lang w:val="es-ES"/>
              </w:rPr>
              <w:t>n</w:t>
            </w:r>
            <w:r w:rsidR="00737076" w:rsidRPr="00200190">
              <w:rPr>
                <w:rFonts w:ascii="Arial" w:hAnsi="Arial" w:cs="Arial"/>
                <w:i/>
                <w:iCs/>
                <w:sz w:val="22"/>
                <w:szCs w:val="22"/>
                <w:lang w:val="es-ES"/>
              </w:rPr>
              <w:t xml:space="preserve"> servicios de concesión de licencias y/o de recaudación a los usuarios de contenido protegido por derecho de autor.</w:t>
            </w:r>
          </w:p>
          <w:p w:rsidR="0091480C" w:rsidRPr="00200190" w:rsidRDefault="0091480C" w:rsidP="0091480C">
            <w:pPr>
              <w:pStyle w:val="LightGrid-Accent31"/>
              <w:ind w:left="0"/>
              <w:rPr>
                <w:rFonts w:ascii="Arial" w:eastAsia="MS Mincho" w:hAnsi="Arial" w:cs="Arial"/>
                <w:i/>
                <w:iCs/>
                <w:sz w:val="22"/>
                <w:szCs w:val="22"/>
                <w:lang w:val="es-ES"/>
              </w:rPr>
            </w:pPr>
          </w:p>
          <w:p w:rsidR="00FA228A" w:rsidRPr="00200190" w:rsidRDefault="00737076" w:rsidP="00ED73CF">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iCs/>
                <w:sz w:val="22"/>
                <w:szCs w:val="22"/>
                <w:lang w:val="es-ES"/>
              </w:rPr>
              <w:t>Los OGC desempeñan un papel fundamental en el derecho de autor y como promotores de la cultura, al brindar servicios sociales, culturales y educativos para el beneficio de los titulares de derechos.</w:t>
            </w:r>
            <w:r w:rsidRPr="00200190">
              <w:rPr>
                <w:rFonts w:ascii="Arial" w:hAnsi="Arial" w:cs="Arial"/>
                <w:sz w:val="22"/>
                <w:szCs w:val="22"/>
                <w:lang w:val="es-ES"/>
              </w:rPr>
              <w:br/>
            </w:r>
          </w:p>
          <w:p w:rsidR="00FA228A" w:rsidRPr="00200190" w:rsidRDefault="00FA228A" w:rsidP="00ED73CF">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iCs/>
                <w:sz w:val="22"/>
                <w:szCs w:val="22"/>
                <w:lang w:val="es-ES"/>
              </w:rPr>
              <w:t xml:space="preserve">Los titulares de derechos confían a los OGC la gestión de sus derechos. </w:t>
            </w:r>
            <w:r w:rsidR="007F46B1" w:rsidRPr="00200190">
              <w:rPr>
                <w:rFonts w:ascii="Arial" w:hAnsi="Arial" w:cs="Arial"/>
                <w:i/>
                <w:iCs/>
                <w:sz w:val="22"/>
                <w:szCs w:val="22"/>
                <w:lang w:val="es-ES"/>
              </w:rPr>
              <w:t>Lo</w:t>
            </w:r>
            <w:r w:rsidR="007804E4" w:rsidRPr="00200190">
              <w:rPr>
                <w:rFonts w:ascii="Arial" w:hAnsi="Arial" w:cs="Arial"/>
                <w:i/>
                <w:iCs/>
                <w:sz w:val="22"/>
                <w:szCs w:val="22"/>
                <w:lang w:val="es-ES"/>
              </w:rPr>
              <w:t xml:space="preserve">s OGC </w:t>
            </w:r>
            <w:r w:rsidR="00F14B98" w:rsidRPr="00200190">
              <w:rPr>
                <w:rFonts w:ascii="Arial" w:hAnsi="Arial" w:cs="Arial"/>
                <w:i/>
                <w:iCs/>
                <w:sz w:val="22"/>
                <w:szCs w:val="22"/>
                <w:lang w:val="es-ES"/>
              </w:rPr>
              <w:t>deberán</w:t>
            </w:r>
            <w:r w:rsidR="007804E4" w:rsidRPr="00200190">
              <w:rPr>
                <w:rFonts w:ascii="Arial" w:hAnsi="Arial" w:cs="Arial"/>
                <w:i/>
                <w:iCs/>
                <w:sz w:val="22"/>
                <w:szCs w:val="22"/>
                <w:lang w:val="es-ES"/>
              </w:rPr>
              <w:t xml:space="preserve"> </w:t>
            </w:r>
            <w:r w:rsidR="00F14B98" w:rsidRPr="00200190">
              <w:rPr>
                <w:rFonts w:ascii="Arial" w:hAnsi="Arial" w:cs="Arial"/>
                <w:i/>
                <w:iCs/>
                <w:sz w:val="22"/>
                <w:szCs w:val="22"/>
                <w:lang w:val="es-ES"/>
              </w:rPr>
              <w:t>prestar sus</w:t>
            </w:r>
            <w:r w:rsidRPr="00200190">
              <w:rPr>
                <w:rFonts w:ascii="Arial" w:hAnsi="Arial" w:cs="Arial"/>
                <w:i/>
                <w:iCs/>
                <w:sz w:val="22"/>
                <w:szCs w:val="22"/>
                <w:lang w:val="es-ES"/>
              </w:rPr>
              <w:t xml:space="preserve"> servicios en forma diligente, eficiente y no discriminatoria.</w:t>
            </w:r>
            <w:r w:rsidRPr="00200190">
              <w:rPr>
                <w:rFonts w:ascii="Arial" w:hAnsi="Arial" w:cs="Arial"/>
                <w:sz w:val="22"/>
                <w:szCs w:val="22"/>
                <w:lang w:val="es-ES"/>
              </w:rPr>
              <w:t xml:space="preserve"> </w:t>
            </w:r>
            <w:r w:rsidRPr="00200190">
              <w:rPr>
                <w:rFonts w:ascii="Arial" w:hAnsi="Arial" w:cs="Arial"/>
                <w:sz w:val="22"/>
                <w:szCs w:val="22"/>
                <w:lang w:val="es-ES"/>
              </w:rPr>
              <w:br/>
            </w:r>
          </w:p>
          <w:p w:rsidR="00FA228A" w:rsidRPr="00200190" w:rsidRDefault="00FA228A" w:rsidP="00ED73CF">
            <w:pPr>
              <w:pStyle w:val="LightGrid-Accent31"/>
              <w:numPr>
                <w:ilvl w:val="0"/>
                <w:numId w:val="7"/>
              </w:numPr>
              <w:ind w:left="0" w:firstLine="0"/>
              <w:rPr>
                <w:rFonts w:ascii="Arial" w:eastAsia="MS Mincho" w:hAnsi="Arial" w:cs="Arial"/>
                <w:i/>
                <w:iCs/>
                <w:sz w:val="22"/>
                <w:szCs w:val="22"/>
                <w:lang w:val="es-ES"/>
              </w:rPr>
            </w:pPr>
            <w:bookmarkStart w:id="6" w:name="OLE_LINK1"/>
            <w:bookmarkStart w:id="7" w:name="OLE_LINK2"/>
            <w:r w:rsidRPr="00200190">
              <w:rPr>
                <w:rFonts w:ascii="Arial" w:hAnsi="Arial" w:cs="Arial"/>
                <w:i/>
                <w:iCs/>
                <w:sz w:val="22"/>
                <w:szCs w:val="22"/>
                <w:lang w:val="es-ES"/>
              </w:rPr>
              <w:t>Sin rebasar los límites del mandato conferido por un titular de derechos o por ley, los OGC:</w:t>
            </w:r>
            <w:bookmarkEnd w:id="6"/>
            <w:bookmarkEnd w:id="7"/>
          </w:p>
          <w:p w:rsidR="00FA228A" w:rsidRPr="00200190" w:rsidRDefault="00FA228A" w:rsidP="00ED73CF">
            <w:pPr>
              <w:rPr>
                <w:rFonts w:ascii="Arial" w:hAnsi="Arial" w:cs="Arial"/>
                <w:i/>
                <w:sz w:val="22"/>
                <w:szCs w:val="22"/>
                <w:lang w:val="es-ES"/>
              </w:rPr>
            </w:pPr>
          </w:p>
          <w:p w:rsidR="00FA228A" w:rsidRPr="00200190" w:rsidRDefault="00141903" w:rsidP="00ED73CF">
            <w:pPr>
              <w:pStyle w:val="LightGrid-Accent31"/>
              <w:numPr>
                <w:ilvl w:val="0"/>
                <w:numId w:val="13"/>
              </w:numPr>
              <w:ind w:left="567" w:firstLine="0"/>
              <w:rPr>
                <w:rFonts w:ascii="Arial" w:hAnsi="Arial" w:cs="Arial"/>
                <w:i/>
                <w:sz w:val="22"/>
                <w:szCs w:val="22"/>
                <w:lang w:val="es-ES"/>
              </w:rPr>
            </w:pPr>
            <w:r w:rsidRPr="00200190">
              <w:rPr>
                <w:rFonts w:ascii="Arial" w:hAnsi="Arial" w:cs="Arial"/>
                <w:i/>
                <w:iCs/>
                <w:sz w:val="22"/>
                <w:szCs w:val="22"/>
                <w:lang w:val="es-ES"/>
              </w:rPr>
              <w:t>c</w:t>
            </w:r>
            <w:r w:rsidR="00682478" w:rsidRPr="00200190">
              <w:rPr>
                <w:rFonts w:ascii="Arial" w:hAnsi="Arial" w:cs="Arial"/>
                <w:i/>
                <w:iCs/>
                <w:sz w:val="22"/>
                <w:szCs w:val="22"/>
                <w:lang w:val="es-ES"/>
              </w:rPr>
              <w:t>onceden licencias y/o recaudan la remuneración de los derechos que representan</w:t>
            </w:r>
            <w:r w:rsidR="00F14B98" w:rsidRPr="00200190">
              <w:rPr>
                <w:rFonts w:ascii="Arial" w:hAnsi="Arial" w:cs="Arial"/>
                <w:i/>
                <w:iCs/>
                <w:sz w:val="22"/>
                <w:szCs w:val="22"/>
                <w:lang w:val="es-ES"/>
              </w:rPr>
              <w:t>,</w:t>
            </w:r>
            <w:r w:rsidR="00682478" w:rsidRPr="00200190">
              <w:rPr>
                <w:rFonts w:ascii="Arial" w:hAnsi="Arial" w:cs="Arial"/>
                <w:i/>
                <w:iCs/>
                <w:sz w:val="22"/>
                <w:szCs w:val="22"/>
                <w:lang w:val="es-ES"/>
              </w:rPr>
              <w:t xml:space="preserve"> o celebran acuerdos para </w:t>
            </w:r>
            <w:r w:rsidR="00F14B98" w:rsidRPr="00200190">
              <w:rPr>
                <w:rFonts w:ascii="Arial" w:hAnsi="Arial" w:cs="Arial"/>
                <w:i/>
                <w:iCs/>
                <w:sz w:val="22"/>
                <w:szCs w:val="22"/>
                <w:lang w:val="es-ES"/>
              </w:rPr>
              <w:t>la explotación</w:t>
            </w:r>
            <w:r w:rsidR="00682478" w:rsidRPr="00200190">
              <w:rPr>
                <w:rFonts w:ascii="Arial" w:hAnsi="Arial" w:cs="Arial"/>
                <w:i/>
                <w:iCs/>
                <w:sz w:val="22"/>
                <w:szCs w:val="22"/>
                <w:lang w:val="es-ES"/>
              </w:rPr>
              <w:t xml:space="preserve"> y/o </w:t>
            </w:r>
            <w:r w:rsidR="007804E4" w:rsidRPr="00200190">
              <w:rPr>
                <w:rFonts w:ascii="Arial" w:hAnsi="Arial" w:cs="Arial"/>
                <w:i/>
                <w:iCs/>
                <w:sz w:val="22"/>
                <w:szCs w:val="22"/>
                <w:lang w:val="es-ES"/>
              </w:rPr>
              <w:t xml:space="preserve">la </w:t>
            </w:r>
            <w:r w:rsidR="00682478" w:rsidRPr="00200190">
              <w:rPr>
                <w:rFonts w:ascii="Arial" w:hAnsi="Arial" w:cs="Arial"/>
                <w:i/>
                <w:iCs/>
                <w:sz w:val="22"/>
                <w:szCs w:val="22"/>
                <w:lang w:val="es-ES"/>
              </w:rPr>
              <w:t xml:space="preserve">recaudación de esos derechos, según sea el caso;  </w:t>
            </w:r>
          </w:p>
          <w:p w:rsidR="00982E17" w:rsidRPr="00200190" w:rsidRDefault="00982E17" w:rsidP="00982E17">
            <w:pPr>
              <w:pStyle w:val="LightGrid-Accent31"/>
              <w:ind w:left="567"/>
              <w:rPr>
                <w:rFonts w:ascii="Arial" w:eastAsia="MS Mincho" w:hAnsi="Arial" w:cs="Arial"/>
                <w:i/>
                <w:iCs/>
                <w:sz w:val="22"/>
                <w:szCs w:val="22"/>
                <w:lang w:val="es-ES"/>
              </w:rPr>
            </w:pPr>
          </w:p>
          <w:p w:rsidR="00FA228A" w:rsidRPr="00200190" w:rsidRDefault="00FA228A" w:rsidP="00ED73CF">
            <w:pPr>
              <w:pStyle w:val="LightGrid-Accent31"/>
              <w:numPr>
                <w:ilvl w:val="0"/>
                <w:numId w:val="13"/>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 xml:space="preserve">recaudan todos los ingresos </w:t>
            </w:r>
            <w:r w:rsidR="002E5478" w:rsidRPr="00200190">
              <w:rPr>
                <w:rFonts w:ascii="Arial" w:eastAsia="MS Mincho" w:hAnsi="Arial" w:cs="Arial"/>
                <w:i/>
                <w:iCs/>
                <w:sz w:val="22"/>
                <w:szCs w:val="22"/>
                <w:lang w:val="es-ES"/>
              </w:rPr>
              <w:t>derivados de la explotación de</w:t>
            </w:r>
            <w:r w:rsidRPr="00200190">
              <w:rPr>
                <w:rFonts w:ascii="Arial" w:eastAsia="MS Mincho" w:hAnsi="Arial" w:cs="Arial"/>
                <w:i/>
                <w:iCs/>
                <w:sz w:val="22"/>
                <w:szCs w:val="22"/>
                <w:lang w:val="es-ES"/>
              </w:rPr>
              <w:t xml:space="preserve"> derechos o de los regímenes de remuneración pertinentes por derecho de autor;</w:t>
            </w:r>
          </w:p>
          <w:p w:rsidR="00982E17" w:rsidRPr="00200190" w:rsidRDefault="00982E17" w:rsidP="00982E17">
            <w:pPr>
              <w:pStyle w:val="ListParagraph"/>
              <w:rPr>
                <w:rFonts w:ascii="Arial" w:eastAsia="MS Mincho" w:hAnsi="Arial" w:cs="Arial"/>
                <w:i/>
                <w:iCs/>
                <w:sz w:val="22"/>
                <w:szCs w:val="22"/>
                <w:lang w:val="es-ES"/>
              </w:rPr>
            </w:pPr>
          </w:p>
          <w:p w:rsidR="00FA228A" w:rsidRPr="00200190" w:rsidRDefault="00FA228A" w:rsidP="00ED73CF">
            <w:pPr>
              <w:pStyle w:val="LightGrid-Accent31"/>
              <w:numPr>
                <w:ilvl w:val="0"/>
                <w:numId w:val="13"/>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supervisan la utilización de tales derechos;</w:t>
            </w:r>
          </w:p>
          <w:p w:rsidR="00982E17" w:rsidRPr="00200190" w:rsidRDefault="00982E17" w:rsidP="00982E17">
            <w:pPr>
              <w:pStyle w:val="ListParagraph"/>
              <w:rPr>
                <w:rFonts w:ascii="Arial" w:eastAsia="MS Mincho" w:hAnsi="Arial" w:cs="Arial"/>
                <w:i/>
                <w:iCs/>
                <w:sz w:val="22"/>
                <w:szCs w:val="22"/>
                <w:lang w:val="es-ES"/>
              </w:rPr>
            </w:pPr>
          </w:p>
          <w:p w:rsidR="00FA228A" w:rsidRPr="00200190" w:rsidRDefault="00FA228A" w:rsidP="00ED73CF">
            <w:pPr>
              <w:pStyle w:val="LightGrid-Accent31"/>
              <w:numPr>
                <w:ilvl w:val="0"/>
                <w:numId w:val="13"/>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evitan la utilización no autorizada de los derechos, hacen cumplir los regímenes de remuneración y compensación;  y</w:t>
            </w:r>
          </w:p>
          <w:p w:rsidR="000F0F02" w:rsidRPr="00200190" w:rsidRDefault="000F0F02" w:rsidP="000F0F02">
            <w:pPr>
              <w:pStyle w:val="ListParagraph"/>
              <w:rPr>
                <w:rFonts w:ascii="Arial" w:eastAsia="MS Mincho" w:hAnsi="Arial" w:cs="Arial"/>
                <w:i/>
                <w:iCs/>
                <w:sz w:val="22"/>
                <w:szCs w:val="22"/>
                <w:lang w:val="es-ES"/>
              </w:rPr>
            </w:pPr>
          </w:p>
          <w:p w:rsidR="00FA228A" w:rsidRPr="00200190" w:rsidRDefault="00FA228A" w:rsidP="00ED73CF">
            <w:pPr>
              <w:pStyle w:val="LightGrid-Accent31"/>
              <w:numPr>
                <w:ilvl w:val="0"/>
                <w:numId w:val="13"/>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recopilan y procesan datos sobre la utilización de los derechos para hacer posible el reparto preciso y a su debido tiempo de los importes correspondientes.</w:t>
            </w:r>
          </w:p>
          <w:p w:rsidR="00FA228A" w:rsidRPr="00200190" w:rsidRDefault="00FA228A" w:rsidP="000F0F02">
            <w:pPr>
              <w:pStyle w:val="ListParagraph"/>
              <w:rPr>
                <w:rFonts w:ascii="Arial" w:hAnsi="Arial" w:cs="Arial"/>
                <w:i/>
                <w:sz w:val="22"/>
                <w:szCs w:val="22"/>
                <w:lang w:val="es-ES"/>
              </w:rPr>
            </w:pPr>
          </w:p>
          <w:p w:rsidR="00737076" w:rsidRPr="00200190" w:rsidRDefault="00FA228A" w:rsidP="00ED73CF">
            <w:pPr>
              <w:pStyle w:val="LightGrid-Accent31"/>
              <w:numPr>
                <w:ilvl w:val="0"/>
                <w:numId w:val="7"/>
              </w:numPr>
              <w:ind w:left="34" w:firstLine="0"/>
              <w:rPr>
                <w:rFonts w:ascii="Arial" w:hAnsi="Arial" w:cs="Arial"/>
                <w:sz w:val="22"/>
                <w:szCs w:val="22"/>
                <w:lang w:val="es-ES"/>
              </w:rPr>
            </w:pPr>
            <w:r w:rsidRPr="00200190">
              <w:rPr>
                <w:rFonts w:ascii="Arial" w:hAnsi="Arial" w:cs="Arial"/>
                <w:i/>
                <w:iCs/>
                <w:sz w:val="22"/>
                <w:szCs w:val="22"/>
                <w:lang w:val="es-ES"/>
              </w:rPr>
              <w:t>Sin rebasar los límites de sus mandatos y en interés de los titulares de derechos que representan, los OGC podrán tomar parte en actividades destinadas a aumentar la sensibilización pública sobre el derecho de autor, la gestión colectiva de derechos y los OGC, así como su efecto positivo sobre la economía nacional y la diversidad cultural, incluidas sus actividades culturales y sociales.</w:t>
            </w:r>
          </w:p>
        </w:tc>
      </w:tr>
    </w:tbl>
    <w:p w:rsidR="00FA228A" w:rsidRPr="00200190" w:rsidRDefault="00FA228A" w:rsidP="00ED73CF">
      <w:pPr>
        <w:pStyle w:val="Heading2"/>
        <w:spacing w:line="240" w:lineRule="auto"/>
        <w:rPr>
          <w:rFonts w:ascii="Arial" w:hAnsi="Arial" w:cs="Arial"/>
          <w:b w:val="0"/>
          <w:color w:val="auto"/>
          <w:sz w:val="22"/>
          <w:szCs w:val="22"/>
          <w:lang w:val="es-ES"/>
        </w:rPr>
      </w:pPr>
    </w:p>
    <w:p w:rsidR="00FA228A" w:rsidRPr="00200190" w:rsidRDefault="00CC61A4" w:rsidP="00ED73CF">
      <w:pPr>
        <w:pStyle w:val="Heading2"/>
        <w:spacing w:line="240" w:lineRule="auto"/>
        <w:rPr>
          <w:rFonts w:ascii="Arial" w:hAnsi="Arial" w:cs="Arial"/>
          <w:b w:val="0"/>
          <w:i/>
          <w:color w:val="auto"/>
          <w:sz w:val="22"/>
          <w:szCs w:val="22"/>
          <w:lang w:val="es-ES"/>
        </w:rPr>
      </w:pPr>
      <w:r w:rsidRPr="00200190">
        <w:rPr>
          <w:rFonts w:ascii="Arial" w:hAnsi="Arial" w:cs="Arial"/>
          <w:b w:val="0"/>
          <w:color w:val="auto"/>
          <w:sz w:val="22"/>
          <w:szCs w:val="22"/>
          <w:lang w:val="es-ES"/>
        </w:rPr>
        <w:br w:type="page"/>
      </w:r>
      <w:bookmarkStart w:id="8" w:name="_Toc504048535"/>
      <w:r w:rsidRPr="00200190">
        <w:rPr>
          <w:rFonts w:ascii="Arial" w:hAnsi="Arial" w:cs="Arial"/>
          <w:b w:val="0"/>
          <w:i/>
          <w:iCs/>
          <w:color w:val="auto"/>
          <w:sz w:val="22"/>
          <w:szCs w:val="22"/>
          <w:lang w:val="es-ES"/>
        </w:rPr>
        <w:lastRenderedPageBreak/>
        <w:t>1.2</w:t>
      </w:r>
      <w:r w:rsidRPr="00200190">
        <w:rPr>
          <w:rFonts w:ascii="Arial" w:hAnsi="Arial" w:cs="Arial"/>
          <w:b w:val="0"/>
          <w:i/>
          <w:iCs/>
          <w:color w:val="auto"/>
          <w:sz w:val="22"/>
          <w:szCs w:val="22"/>
          <w:lang w:val="es-ES"/>
        </w:rPr>
        <w:tab/>
        <w:t>Información destinada al público</w:t>
      </w:r>
      <w:bookmarkEnd w:id="8"/>
    </w:p>
    <w:p w:rsidR="00FA228A" w:rsidRPr="00200190" w:rsidRDefault="00FA228A" w:rsidP="00ED73CF">
      <w:pPr>
        <w:rPr>
          <w:rFonts w:ascii="Arial" w:hAnsi="Arial" w:cs="Arial"/>
          <w:sz w:val="22"/>
          <w:szCs w:val="22"/>
          <w:lang w:val="es-ES"/>
        </w:rPr>
      </w:pPr>
    </w:p>
    <w:p w:rsidR="00FA228A" w:rsidRPr="00200190" w:rsidRDefault="00FA228A" w:rsidP="00ED73CF">
      <w:pPr>
        <w:jc w:val="both"/>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rPr>
          <w:rFonts w:ascii="Arial" w:hAnsi="Arial" w:cs="Arial"/>
          <w:sz w:val="22"/>
          <w:szCs w:val="22"/>
          <w:u w:val="single"/>
          <w:lang w:val="es-ES"/>
        </w:rPr>
      </w:pPr>
    </w:p>
    <w:p w:rsidR="00FA228A" w:rsidRPr="00200190" w:rsidRDefault="00561326" w:rsidP="00ED73CF">
      <w:pPr>
        <w:rPr>
          <w:rFonts w:ascii="Arial" w:hAnsi="Arial" w:cs="Arial"/>
          <w:sz w:val="22"/>
          <w:szCs w:val="22"/>
          <w:lang w:val="es-ES"/>
        </w:rPr>
      </w:pPr>
      <w:r w:rsidRPr="00200190">
        <w:rPr>
          <w:rFonts w:ascii="Arial" w:hAnsi="Arial" w:cs="Arial"/>
          <w:sz w:val="22"/>
          <w:szCs w:val="22"/>
          <w:lang w:val="es-ES"/>
        </w:rPr>
        <w:t xml:space="preserve">A fin de </w:t>
      </w:r>
      <w:r w:rsidR="00F14B98" w:rsidRPr="00200190">
        <w:rPr>
          <w:rFonts w:ascii="Arial" w:hAnsi="Arial" w:cs="Arial"/>
          <w:sz w:val="22"/>
          <w:szCs w:val="22"/>
          <w:lang w:val="es-ES"/>
        </w:rPr>
        <w:t>asegurar que haya</w:t>
      </w:r>
      <w:r w:rsidRPr="00200190">
        <w:rPr>
          <w:rFonts w:ascii="Arial" w:hAnsi="Arial" w:cs="Arial"/>
          <w:sz w:val="22"/>
          <w:szCs w:val="22"/>
          <w:lang w:val="es-ES"/>
        </w:rPr>
        <w:t xml:space="preserve"> una relación de confianza mutua es importante que las partes interesadas de la cadena de valor </w:t>
      </w:r>
      <w:r w:rsidR="00F14B98" w:rsidRPr="00200190">
        <w:rPr>
          <w:rFonts w:ascii="Arial" w:hAnsi="Arial" w:cs="Arial"/>
          <w:sz w:val="22"/>
          <w:szCs w:val="22"/>
          <w:lang w:val="es-ES"/>
        </w:rPr>
        <w:t>puedan acceder fácilmente</w:t>
      </w:r>
      <w:r w:rsidRPr="00200190">
        <w:rPr>
          <w:rFonts w:ascii="Arial" w:hAnsi="Arial" w:cs="Arial"/>
          <w:sz w:val="22"/>
          <w:szCs w:val="22"/>
          <w:lang w:val="es-ES"/>
        </w:rPr>
        <w:t xml:space="preserve"> a información precisa sobre los OGC, así como a la forma en que están organizados.  </w:t>
      </w:r>
      <w:r w:rsidR="005E03FB" w:rsidRPr="00200190">
        <w:rPr>
          <w:rFonts w:ascii="Arial" w:hAnsi="Arial" w:cs="Arial"/>
          <w:sz w:val="22"/>
          <w:szCs w:val="22"/>
          <w:lang w:val="es-ES"/>
        </w:rPr>
        <w:t>Por lo general, e</w:t>
      </w:r>
      <w:r w:rsidRPr="00200190">
        <w:rPr>
          <w:rFonts w:ascii="Arial" w:hAnsi="Arial" w:cs="Arial"/>
          <w:sz w:val="22"/>
          <w:szCs w:val="22"/>
          <w:lang w:val="es-ES"/>
        </w:rPr>
        <w:t>l suministro de determinada información básica sobre las actividades de los OGC supone un paso fundamental hacia una percepción más favorable de los OGC para el público en general.</w:t>
      </w:r>
    </w:p>
    <w:p w:rsidR="000F0F02" w:rsidRPr="00200190" w:rsidRDefault="000F0F02" w:rsidP="00ED73CF">
      <w:pPr>
        <w:rPr>
          <w:rFonts w:ascii="Arial" w:hAnsi="Arial" w:cs="Arial"/>
          <w:sz w:val="22"/>
          <w:szCs w:val="22"/>
          <w:lang w:val="es-ES"/>
        </w:rPr>
      </w:pPr>
    </w:p>
    <w:tbl>
      <w:tblPr>
        <w:tblW w:w="8931" w:type="dxa"/>
        <w:tblInd w:w="75" w:type="dxa"/>
        <w:tblBorders>
          <w:top w:val="single" w:sz="6" w:space="0" w:color="BBBBBB"/>
          <w:left w:val="single" w:sz="6" w:space="0" w:color="BBBBBB"/>
        </w:tblBorders>
        <w:tblLayout w:type="fixed"/>
        <w:tblCellMar>
          <w:left w:w="0" w:type="dxa"/>
          <w:right w:w="0" w:type="dxa"/>
        </w:tblCellMar>
        <w:tblLook w:val="04A0" w:firstRow="1" w:lastRow="0" w:firstColumn="1" w:lastColumn="0" w:noHBand="0" w:noVBand="1"/>
      </w:tblPr>
      <w:tblGrid>
        <w:gridCol w:w="1560"/>
        <w:gridCol w:w="106"/>
        <w:gridCol w:w="7265"/>
      </w:tblGrid>
      <w:tr w:rsidR="00200190" w:rsidRPr="00607062" w:rsidTr="00CD6E79">
        <w:tc>
          <w:tcPr>
            <w:tcW w:w="1666" w:type="dxa"/>
            <w:gridSpan w:val="2"/>
            <w:tcBorders>
              <w:top w:val="nil"/>
              <w:left w:val="nil"/>
              <w:bottom w:val="nil"/>
              <w:right w:val="single" w:sz="6" w:space="0" w:color="BBBBBB"/>
            </w:tcBorders>
            <w:noWrap/>
            <w:tcMar>
              <w:top w:w="75" w:type="dxa"/>
              <w:left w:w="75" w:type="dxa"/>
              <w:bottom w:w="75" w:type="dxa"/>
              <w:right w:w="75" w:type="dxa"/>
            </w:tcMar>
            <w:hideMark/>
          </w:tcPr>
          <w:p w:rsidR="000F0F02" w:rsidRPr="00200190" w:rsidRDefault="000F0F02" w:rsidP="00CD6E79">
            <w:pPr>
              <w:ind w:left="-75"/>
              <w:rPr>
                <w:rFonts w:ascii="Arial" w:hAnsi="Arial" w:cs="Arial"/>
                <w:sz w:val="22"/>
                <w:szCs w:val="22"/>
                <w:lang w:val="es-ES"/>
              </w:rPr>
            </w:pPr>
            <w:r w:rsidRPr="00200190">
              <w:rPr>
                <w:rFonts w:ascii="Arial" w:hAnsi="Arial" w:cs="Arial"/>
                <w:sz w:val="22"/>
                <w:szCs w:val="22"/>
                <w:u w:val="single"/>
                <w:lang w:val="es-ES"/>
              </w:rPr>
              <w:t>Ejemplos en códigos o legislación</w:t>
            </w:r>
          </w:p>
        </w:tc>
        <w:tc>
          <w:tcPr>
            <w:tcW w:w="7265" w:type="dxa"/>
            <w:tcBorders>
              <w:top w:val="nil"/>
              <w:bottom w:val="nil"/>
              <w:right w:val="single" w:sz="6" w:space="0" w:color="BBBBBB"/>
            </w:tcBorders>
            <w:noWrap/>
            <w:tcMar>
              <w:top w:w="75" w:type="dxa"/>
              <w:left w:w="75" w:type="dxa"/>
              <w:bottom w:w="75" w:type="dxa"/>
              <w:right w:w="75" w:type="dxa"/>
            </w:tcMar>
            <w:hideMark/>
          </w:tcPr>
          <w:p w:rsidR="002A347C" w:rsidRDefault="000F0F02" w:rsidP="0098726F">
            <w:pPr>
              <w:pStyle w:val="NormalWeb"/>
              <w:rPr>
                <w:rFonts w:ascii="Arial" w:hAnsi="Arial" w:cs="Arial"/>
                <w:sz w:val="22"/>
                <w:szCs w:val="22"/>
                <w:lang w:val="es-ES"/>
              </w:rPr>
            </w:pPr>
            <w:r w:rsidRPr="00200190">
              <w:rPr>
                <w:rFonts w:ascii="Arial" w:hAnsi="Arial" w:cs="Arial"/>
                <w:sz w:val="22"/>
                <w:szCs w:val="22"/>
                <w:lang w:val="es-ES"/>
              </w:rPr>
              <w:t xml:space="preserve">Comunidad Andina: </w:t>
            </w:r>
          </w:p>
          <w:p w:rsidR="002A347C" w:rsidRDefault="000F0F02" w:rsidP="0098726F">
            <w:pPr>
              <w:pStyle w:val="NormalWeb"/>
              <w:rPr>
                <w:rFonts w:ascii="Arial" w:hAnsi="Arial" w:cs="Arial"/>
                <w:sz w:val="22"/>
                <w:szCs w:val="22"/>
                <w:lang w:val="es-ES"/>
              </w:rPr>
            </w:pPr>
            <w:r w:rsidRPr="00200190">
              <w:rPr>
                <w:rFonts w:ascii="Arial" w:hAnsi="Arial" w:cs="Arial"/>
                <w:sz w:val="22"/>
                <w:szCs w:val="22"/>
                <w:lang w:val="es-ES"/>
              </w:rPr>
              <w:t>Las sociedades de gestión colectiva deben obligarse a “publicar cuando menos anualmente, en un medio de amplia circulación nacional, el balance general, los estados financieros, así como las tarifas generales por el uso de los derechos que representan;” y a “remitir a sus miembros, información periódica, completa y detallada sobre todas las actividades de la sociedad que puedan interesar al ejercicio de sus derechos”</w:t>
            </w:r>
            <w:r w:rsidR="00DB7D28">
              <w:rPr>
                <w:rFonts w:ascii="Arial" w:hAnsi="Arial" w:cs="Arial"/>
                <w:sz w:val="22"/>
                <w:szCs w:val="22"/>
                <w:lang w:val="es-ES"/>
              </w:rPr>
              <w:t>.</w:t>
            </w:r>
            <w:r w:rsidRPr="00200190">
              <w:rPr>
                <w:rFonts w:ascii="Arial" w:hAnsi="Arial" w:cs="Arial"/>
                <w:sz w:val="22"/>
                <w:szCs w:val="22"/>
                <w:lang w:val="es-ES"/>
              </w:rPr>
              <w:t xml:space="preserve"> </w:t>
            </w:r>
          </w:p>
          <w:p w:rsidR="0098726F" w:rsidRPr="00200190" w:rsidRDefault="002A347C" w:rsidP="0098726F">
            <w:pPr>
              <w:pStyle w:val="NormalWeb"/>
              <w:rPr>
                <w:rFonts w:ascii="Arial" w:hAnsi="Arial" w:cs="Arial"/>
                <w:sz w:val="22"/>
                <w:szCs w:val="22"/>
                <w:lang w:val="es-ES"/>
              </w:rPr>
            </w:pPr>
            <w:r>
              <w:rPr>
                <w:rFonts w:ascii="Arial" w:hAnsi="Arial" w:cs="Arial"/>
                <w:i/>
                <w:sz w:val="22"/>
                <w:szCs w:val="22"/>
                <w:lang w:val="es-ES"/>
              </w:rPr>
              <w:t>A</w:t>
            </w:r>
            <w:r w:rsidR="007640E0" w:rsidRPr="00607062">
              <w:rPr>
                <w:rFonts w:ascii="Arial" w:hAnsi="Arial" w:cs="Arial"/>
                <w:i/>
                <w:sz w:val="22"/>
                <w:szCs w:val="22"/>
                <w:lang w:val="es-ES"/>
              </w:rPr>
              <w:t xml:space="preserve">rtículo 45, párrafos h) e i), </w:t>
            </w:r>
            <w:r w:rsidR="0098726F" w:rsidRPr="00607062">
              <w:rPr>
                <w:rFonts w:ascii="Arial" w:hAnsi="Arial" w:cs="Arial"/>
                <w:i/>
                <w:sz w:val="22"/>
                <w:szCs w:val="22"/>
                <w:lang w:val="es-ES"/>
              </w:rPr>
              <w:t>de la Decisión N.º 351 de 1993, por la que se establece el Régimen Común sobre Derecho de Autor y Derechos Conexos</w:t>
            </w:r>
          </w:p>
          <w:p w:rsidR="000F0F02" w:rsidRPr="00200190" w:rsidRDefault="000F0F02" w:rsidP="000F0F02">
            <w:pPr>
              <w:pStyle w:val="NormalWeb"/>
              <w:rPr>
                <w:rFonts w:ascii="Arial" w:eastAsia="Arial Unicode MS" w:hAnsi="Arial" w:cs="Arial"/>
                <w:sz w:val="22"/>
                <w:szCs w:val="22"/>
                <w:lang w:val="es-ES"/>
              </w:rPr>
            </w:pPr>
          </w:p>
          <w:p w:rsidR="002A347C" w:rsidRDefault="005E03FB" w:rsidP="000F0F02">
            <w:pPr>
              <w:pStyle w:val="NormalWeb"/>
              <w:rPr>
                <w:rFonts w:ascii="Arial" w:eastAsia="Arial Unicode MS" w:hAnsi="Arial" w:cs="Arial"/>
                <w:sz w:val="22"/>
                <w:szCs w:val="22"/>
                <w:lang w:val="es-ES"/>
              </w:rPr>
            </w:pPr>
            <w:r w:rsidRPr="00200190">
              <w:rPr>
                <w:rFonts w:ascii="Arial" w:eastAsia="Arial Unicode MS" w:hAnsi="Arial" w:cs="Arial"/>
                <w:sz w:val="22"/>
                <w:szCs w:val="22"/>
                <w:lang w:val="es-ES"/>
              </w:rPr>
              <w:t>C</w:t>
            </w:r>
            <w:r w:rsidR="000F0F02" w:rsidRPr="00200190">
              <w:rPr>
                <w:rFonts w:ascii="Arial" w:eastAsia="Arial Unicode MS" w:hAnsi="Arial" w:cs="Arial"/>
                <w:sz w:val="22"/>
                <w:szCs w:val="22"/>
                <w:lang w:val="es-ES"/>
              </w:rPr>
              <w:t>olombia:</w:t>
            </w:r>
            <w:r w:rsidR="0021087B" w:rsidRPr="00200190">
              <w:rPr>
                <w:rFonts w:ascii="Arial" w:eastAsia="Arial Unicode MS" w:hAnsi="Arial" w:cs="Arial"/>
                <w:sz w:val="22"/>
                <w:szCs w:val="22"/>
                <w:lang w:val="es-ES"/>
              </w:rPr>
              <w:t xml:space="preserve"> </w:t>
            </w:r>
            <w:r w:rsidR="000F0F02" w:rsidRPr="00200190">
              <w:rPr>
                <w:rFonts w:ascii="Arial" w:eastAsia="Arial Unicode MS" w:hAnsi="Arial" w:cs="Arial"/>
                <w:sz w:val="22"/>
                <w:szCs w:val="22"/>
                <w:lang w:val="es-ES"/>
              </w:rPr>
              <w:t xml:space="preserve"> </w:t>
            </w:r>
          </w:p>
          <w:p w:rsidR="002A347C" w:rsidRDefault="000F0F02" w:rsidP="000F0F02">
            <w:pPr>
              <w:pStyle w:val="NormalWeb"/>
              <w:rPr>
                <w:rFonts w:ascii="Arial" w:eastAsia="Arial Unicode MS" w:hAnsi="Arial" w:cs="Arial"/>
                <w:sz w:val="22"/>
                <w:szCs w:val="22"/>
                <w:lang w:val="es-ES"/>
              </w:rPr>
            </w:pPr>
            <w:r w:rsidRPr="00200190">
              <w:rPr>
                <w:rFonts w:ascii="Arial" w:eastAsia="Arial Unicode MS" w:hAnsi="Arial" w:cs="Arial"/>
                <w:sz w:val="22"/>
                <w:szCs w:val="22"/>
                <w:lang w:val="es-ES"/>
              </w:rPr>
              <w:t>“Las sociedades de gestión colectiva de derecho de autor o de derechos conexos, deberán publicar las tarifas generales, sus modificaciones y adiciones en su sitio web y mantenerlas disponibles en su domicilio social</w:t>
            </w:r>
            <w:r w:rsidR="00DB7D28">
              <w:rPr>
                <w:rFonts w:ascii="Arial" w:eastAsia="Arial Unicode MS" w:hAnsi="Arial" w:cs="Arial"/>
                <w:sz w:val="22"/>
                <w:szCs w:val="22"/>
                <w:lang w:val="es-ES"/>
              </w:rPr>
              <w:t>.</w:t>
            </w:r>
            <w:r w:rsidRPr="00200190">
              <w:rPr>
                <w:rFonts w:ascii="Arial" w:eastAsia="Arial Unicode MS" w:hAnsi="Arial" w:cs="Arial"/>
                <w:sz w:val="22"/>
                <w:szCs w:val="22"/>
                <w:lang w:val="es-ES"/>
              </w:rPr>
              <w:t>”</w:t>
            </w:r>
            <w:r w:rsidR="001C7701" w:rsidRPr="00200190">
              <w:rPr>
                <w:rFonts w:ascii="Arial" w:eastAsia="Arial Unicode MS" w:hAnsi="Arial" w:cs="Arial"/>
                <w:sz w:val="22"/>
                <w:szCs w:val="22"/>
                <w:lang w:val="es-ES"/>
              </w:rPr>
              <w:t xml:space="preserve"> </w:t>
            </w:r>
          </w:p>
          <w:p w:rsidR="000F0F02" w:rsidRPr="00607062" w:rsidRDefault="002A347C" w:rsidP="000F0F02">
            <w:pPr>
              <w:pStyle w:val="NormalWeb"/>
              <w:rPr>
                <w:rFonts w:ascii="Arial" w:eastAsia="Arial Unicode MS" w:hAnsi="Arial" w:cs="Arial"/>
                <w:i/>
                <w:sz w:val="22"/>
                <w:szCs w:val="22"/>
                <w:lang w:val="es-ES"/>
              </w:rPr>
            </w:pPr>
            <w:r w:rsidRPr="00607062">
              <w:rPr>
                <w:rFonts w:ascii="Arial" w:eastAsia="Arial Unicode MS" w:hAnsi="Arial" w:cs="Arial"/>
                <w:i/>
                <w:sz w:val="22"/>
                <w:szCs w:val="22"/>
                <w:lang w:val="es-ES"/>
              </w:rPr>
              <w:t>A</w:t>
            </w:r>
            <w:r w:rsidR="0098726F" w:rsidRPr="00607062">
              <w:rPr>
                <w:rFonts w:ascii="Arial" w:eastAsia="Arial Unicode MS" w:hAnsi="Arial" w:cs="Arial"/>
                <w:i/>
                <w:sz w:val="22"/>
                <w:szCs w:val="22"/>
                <w:lang w:val="es-ES"/>
              </w:rPr>
              <w:t>rtículo 5 del</w:t>
            </w:r>
            <w:r w:rsidR="000F0F02" w:rsidRPr="00607062">
              <w:rPr>
                <w:rFonts w:ascii="Arial" w:eastAsia="Arial Unicode MS" w:hAnsi="Arial" w:cs="Arial"/>
                <w:i/>
                <w:sz w:val="22"/>
                <w:szCs w:val="22"/>
                <w:lang w:val="es-ES"/>
              </w:rPr>
              <w:t xml:space="preserve"> Decreto 3942 de 2010, </w:t>
            </w:r>
            <w:r w:rsidR="0098726F" w:rsidRPr="00607062">
              <w:rPr>
                <w:rFonts w:ascii="Arial" w:eastAsia="Arial Unicode MS" w:hAnsi="Arial" w:cs="Arial"/>
                <w:i/>
                <w:sz w:val="22"/>
                <w:szCs w:val="22"/>
                <w:lang w:val="es-ES"/>
              </w:rPr>
              <w:t xml:space="preserve">que reglamenta la Ley </w:t>
            </w:r>
            <w:r w:rsidR="00125984" w:rsidRPr="00607062">
              <w:rPr>
                <w:rFonts w:ascii="Arial" w:eastAsia="Arial Unicode MS" w:hAnsi="Arial" w:cs="Arial"/>
                <w:i/>
                <w:sz w:val="22"/>
                <w:szCs w:val="22"/>
                <w:lang w:val="es-ES"/>
              </w:rPr>
              <w:t>N.°</w:t>
            </w:r>
            <w:r w:rsidR="0098726F" w:rsidRPr="00607062">
              <w:rPr>
                <w:rFonts w:ascii="Arial" w:eastAsia="Arial Unicode MS" w:hAnsi="Arial" w:cs="Arial"/>
                <w:i/>
                <w:sz w:val="22"/>
                <w:szCs w:val="22"/>
                <w:lang w:val="es-ES"/>
              </w:rPr>
              <w:t xml:space="preserve"> 23 de 1982 </w:t>
            </w:r>
            <w:r w:rsidR="000F0F02" w:rsidRPr="00607062">
              <w:rPr>
                <w:rFonts w:ascii="Arial" w:eastAsia="Arial Unicode MS" w:hAnsi="Arial" w:cs="Arial"/>
                <w:i/>
                <w:sz w:val="22"/>
                <w:szCs w:val="22"/>
                <w:lang w:val="es-ES"/>
              </w:rPr>
              <w:t>y</w:t>
            </w:r>
            <w:r w:rsidR="0098726F" w:rsidRPr="00607062">
              <w:rPr>
                <w:rFonts w:ascii="Arial" w:eastAsia="Arial Unicode MS" w:hAnsi="Arial" w:cs="Arial"/>
                <w:i/>
                <w:sz w:val="22"/>
                <w:szCs w:val="22"/>
                <w:lang w:val="es-ES"/>
              </w:rPr>
              <w:t xml:space="preserve"> la Ley </w:t>
            </w:r>
            <w:r w:rsidR="00125984" w:rsidRPr="00607062">
              <w:rPr>
                <w:rFonts w:ascii="Arial" w:eastAsia="Arial Unicode MS" w:hAnsi="Arial" w:cs="Arial"/>
                <w:i/>
                <w:sz w:val="22"/>
                <w:szCs w:val="22"/>
                <w:lang w:val="es-ES"/>
              </w:rPr>
              <w:t>N.°</w:t>
            </w:r>
            <w:r w:rsidR="000F0F02" w:rsidRPr="00607062">
              <w:rPr>
                <w:rFonts w:ascii="Arial" w:eastAsia="Arial Unicode MS" w:hAnsi="Arial" w:cs="Arial"/>
                <w:i/>
                <w:sz w:val="22"/>
                <w:szCs w:val="22"/>
                <w:lang w:val="es-ES"/>
              </w:rPr>
              <w:t> 44 de 1993</w:t>
            </w:r>
          </w:p>
          <w:p w:rsidR="000F0F02" w:rsidRPr="00200190" w:rsidRDefault="000F0F02" w:rsidP="00ED73CF">
            <w:pPr>
              <w:pStyle w:val="NormalWeb"/>
              <w:rPr>
                <w:rFonts w:ascii="Arial" w:eastAsia="Arial Unicode MS" w:hAnsi="Arial" w:cs="Arial"/>
                <w:sz w:val="22"/>
                <w:szCs w:val="22"/>
                <w:lang w:val="es-ES"/>
              </w:rPr>
            </w:pPr>
          </w:p>
          <w:p w:rsidR="002A347C" w:rsidRDefault="0021087B" w:rsidP="000F0F02">
            <w:pPr>
              <w:pStyle w:val="NormalWeb"/>
              <w:rPr>
                <w:rFonts w:ascii="Arial" w:eastAsia="Arial Unicode MS" w:hAnsi="Arial" w:cs="Arial"/>
                <w:sz w:val="22"/>
                <w:szCs w:val="22"/>
                <w:lang w:val="es-ES"/>
              </w:rPr>
            </w:pPr>
            <w:r w:rsidRPr="00200190">
              <w:rPr>
                <w:rFonts w:ascii="Arial" w:eastAsia="Arial Unicode MS" w:hAnsi="Arial" w:cs="Arial"/>
                <w:sz w:val="22"/>
                <w:szCs w:val="22"/>
                <w:lang w:val="es-ES"/>
              </w:rPr>
              <w:t xml:space="preserve">Brasil:  </w:t>
            </w:r>
          </w:p>
          <w:p w:rsidR="000F0F02" w:rsidRPr="00200190" w:rsidRDefault="0021087B" w:rsidP="000F0F02">
            <w:pPr>
              <w:pStyle w:val="NormalWeb"/>
              <w:rPr>
                <w:rFonts w:ascii="Arial" w:eastAsia="Arial Unicode MS" w:hAnsi="Arial" w:cs="Arial"/>
                <w:sz w:val="22"/>
                <w:szCs w:val="22"/>
                <w:lang w:val="es-ES"/>
              </w:rPr>
            </w:pPr>
            <w:r w:rsidRPr="00200190">
              <w:rPr>
                <w:rFonts w:ascii="Arial" w:eastAsia="Arial Unicode MS" w:hAnsi="Arial" w:cs="Arial"/>
                <w:sz w:val="22"/>
                <w:szCs w:val="22"/>
                <w:lang w:val="es-ES"/>
              </w:rPr>
              <w:t>“</w:t>
            </w:r>
            <w:r w:rsidR="000F0F02" w:rsidRPr="00200190">
              <w:rPr>
                <w:rFonts w:ascii="Arial" w:eastAsia="Arial Unicode MS" w:hAnsi="Arial" w:cs="Arial"/>
                <w:sz w:val="22"/>
                <w:szCs w:val="22"/>
                <w:lang w:val="es-ES"/>
              </w:rPr>
              <w:t xml:space="preserve">En el </w:t>
            </w:r>
            <w:r w:rsidR="00AF230D" w:rsidRPr="00200190">
              <w:rPr>
                <w:rFonts w:ascii="Arial" w:eastAsia="Arial Unicode MS" w:hAnsi="Arial" w:cs="Arial"/>
                <w:sz w:val="22"/>
                <w:szCs w:val="22"/>
                <w:lang w:val="es-ES"/>
              </w:rPr>
              <w:t>desempeño</w:t>
            </w:r>
            <w:r w:rsidR="000F0F02" w:rsidRPr="00200190">
              <w:rPr>
                <w:rFonts w:ascii="Arial" w:eastAsia="Arial Unicode MS" w:hAnsi="Arial" w:cs="Arial"/>
                <w:sz w:val="22"/>
                <w:szCs w:val="22"/>
                <w:lang w:val="es-ES"/>
              </w:rPr>
              <w:t xml:space="preserve"> de sus funciones, </w:t>
            </w:r>
            <w:r w:rsidR="00F550BE" w:rsidRPr="00200190">
              <w:rPr>
                <w:rFonts w:ascii="Arial" w:eastAsia="Arial Unicode MS" w:hAnsi="Arial" w:cs="Arial"/>
                <w:sz w:val="22"/>
                <w:szCs w:val="22"/>
                <w:lang w:val="es-ES"/>
              </w:rPr>
              <w:t>las sociedades</w:t>
            </w:r>
            <w:r w:rsidR="000F0F02" w:rsidRPr="00200190">
              <w:rPr>
                <w:rFonts w:ascii="Arial" w:eastAsia="Arial Unicode MS" w:hAnsi="Arial" w:cs="Arial"/>
                <w:sz w:val="22"/>
                <w:szCs w:val="22"/>
                <w:lang w:val="es-ES"/>
              </w:rPr>
              <w:t xml:space="preserve"> de gestión colectiva deberán: </w:t>
            </w:r>
          </w:p>
          <w:p w:rsidR="00964C63" w:rsidRPr="00200190" w:rsidRDefault="000F0F02" w:rsidP="000F0F02">
            <w:pPr>
              <w:pStyle w:val="NormalWeb"/>
              <w:tabs>
                <w:tab w:val="left" w:pos="775"/>
              </w:tabs>
              <w:ind w:left="775" w:hanging="425"/>
              <w:rPr>
                <w:rFonts w:ascii="Arial" w:hAnsi="Arial" w:cs="Arial"/>
                <w:sz w:val="22"/>
                <w:szCs w:val="22"/>
                <w:lang w:val="es-ES"/>
              </w:rPr>
            </w:pPr>
            <w:r w:rsidRPr="00200190">
              <w:rPr>
                <w:rFonts w:ascii="Arial" w:hAnsi="Arial" w:cs="Arial"/>
                <w:sz w:val="22"/>
                <w:szCs w:val="22"/>
                <w:lang w:val="es-ES"/>
              </w:rPr>
              <w:t>I)</w:t>
            </w:r>
            <w:r w:rsidRPr="00200190">
              <w:rPr>
                <w:rFonts w:ascii="Arial" w:hAnsi="Arial" w:cs="Arial"/>
                <w:sz w:val="22"/>
                <w:szCs w:val="22"/>
                <w:lang w:val="es-ES"/>
              </w:rPr>
              <w:tab/>
            </w:r>
            <w:r w:rsidR="00964C63" w:rsidRPr="00200190">
              <w:rPr>
                <w:rFonts w:ascii="Arial" w:hAnsi="Arial" w:cs="Arial"/>
                <w:sz w:val="22"/>
                <w:szCs w:val="22"/>
                <w:lang w:val="es-ES"/>
              </w:rPr>
              <w:t>dar publicidad y transparencia, a través de sus propios sitios web, a las fórmulas de cálculo y los criterios de recaudación, diferenciando el tipo de usuario, la hora y el lugar de utilización, así como los criterios de distribución de los montos recaudados, incluidas las listas de reproducción y otros registros de utilización (…);</w:t>
            </w:r>
          </w:p>
          <w:p w:rsidR="002A347C" w:rsidRDefault="000F0F02" w:rsidP="00310C34">
            <w:pPr>
              <w:pStyle w:val="NormalWeb"/>
              <w:tabs>
                <w:tab w:val="left" w:pos="775"/>
              </w:tabs>
              <w:ind w:left="775" w:hanging="425"/>
              <w:rPr>
                <w:rFonts w:ascii="Arial" w:hAnsi="Arial" w:cs="Arial"/>
                <w:sz w:val="22"/>
                <w:szCs w:val="22"/>
                <w:lang w:val="es-ES"/>
              </w:rPr>
            </w:pPr>
            <w:r w:rsidRPr="00200190">
              <w:rPr>
                <w:rFonts w:ascii="Arial" w:hAnsi="Arial" w:cs="Arial"/>
                <w:sz w:val="22"/>
                <w:szCs w:val="22"/>
                <w:lang w:val="es-ES"/>
              </w:rPr>
              <w:t>II)</w:t>
            </w:r>
            <w:r w:rsidRPr="00200190">
              <w:rPr>
                <w:rFonts w:ascii="Arial" w:hAnsi="Arial" w:cs="Arial"/>
                <w:sz w:val="22"/>
                <w:szCs w:val="22"/>
                <w:lang w:val="es-ES"/>
              </w:rPr>
              <w:tab/>
            </w:r>
            <w:proofErr w:type="gramStart"/>
            <w:r w:rsidR="00964C63" w:rsidRPr="00200190">
              <w:rPr>
                <w:rFonts w:ascii="Arial" w:hAnsi="Arial" w:cs="Arial"/>
                <w:sz w:val="22"/>
                <w:szCs w:val="22"/>
                <w:lang w:val="es-ES"/>
              </w:rPr>
              <w:t>dar</w:t>
            </w:r>
            <w:proofErr w:type="gramEnd"/>
            <w:r w:rsidR="00964C63" w:rsidRPr="00200190">
              <w:rPr>
                <w:rFonts w:ascii="Arial" w:hAnsi="Arial" w:cs="Arial"/>
                <w:sz w:val="22"/>
                <w:szCs w:val="22"/>
                <w:lang w:val="es-ES"/>
              </w:rPr>
              <w:t xml:space="preserve"> publicidad y transparencia, a través de sus propios sitios web, a los estatutos, los reglamentos de recaudación y distribución, las actas de sus asambleas deliberativas y las listas de obras y titulares de derechos que representan</w:t>
            </w:r>
            <w:r w:rsidR="0021087B" w:rsidRPr="00200190">
              <w:rPr>
                <w:rFonts w:ascii="Arial" w:hAnsi="Arial" w:cs="Arial"/>
                <w:sz w:val="22"/>
                <w:szCs w:val="22"/>
                <w:lang w:val="es-ES"/>
              </w:rPr>
              <w:t xml:space="preserve"> (...)”</w:t>
            </w:r>
            <w:r w:rsidR="00310C34" w:rsidRPr="00200190">
              <w:rPr>
                <w:rFonts w:ascii="Arial" w:hAnsi="Arial" w:cs="Arial"/>
                <w:sz w:val="22"/>
                <w:szCs w:val="22"/>
                <w:lang w:val="es-ES"/>
              </w:rPr>
              <w:t xml:space="preserve"> </w:t>
            </w:r>
          </w:p>
          <w:p w:rsidR="00310C34" w:rsidRPr="00200190" w:rsidRDefault="002A347C" w:rsidP="00607062">
            <w:pPr>
              <w:pStyle w:val="NormalWeb"/>
              <w:tabs>
                <w:tab w:val="left" w:pos="775"/>
              </w:tabs>
              <w:rPr>
                <w:rFonts w:ascii="Arial" w:hAnsi="Arial" w:cs="Arial"/>
                <w:sz w:val="22"/>
                <w:szCs w:val="22"/>
                <w:lang w:val="es-ES"/>
              </w:rPr>
            </w:pPr>
            <w:r w:rsidRPr="002A347C">
              <w:rPr>
                <w:rFonts w:ascii="Arial" w:hAnsi="Arial" w:cs="Arial"/>
                <w:i/>
                <w:sz w:val="22"/>
                <w:szCs w:val="22"/>
                <w:lang w:val="es-ES"/>
              </w:rPr>
              <w:t>Artículo</w:t>
            </w:r>
            <w:r w:rsidR="00310C34" w:rsidRPr="00607062">
              <w:rPr>
                <w:rFonts w:ascii="Arial" w:hAnsi="Arial" w:cs="Arial"/>
                <w:i/>
                <w:sz w:val="22"/>
                <w:szCs w:val="22"/>
                <w:lang w:val="es-ES"/>
              </w:rPr>
              <w:t xml:space="preserve"> 98</w:t>
            </w:r>
            <w:r w:rsidR="00DB7D28">
              <w:rPr>
                <w:rFonts w:ascii="Arial" w:hAnsi="Arial" w:cs="Arial"/>
                <w:i/>
                <w:sz w:val="22"/>
                <w:szCs w:val="22"/>
                <w:lang w:val="es-ES"/>
              </w:rPr>
              <w:t xml:space="preserve">(b)(i) y (ii), </w:t>
            </w:r>
            <w:r w:rsidR="00977E81">
              <w:rPr>
                <w:rFonts w:ascii="Arial" w:hAnsi="Arial" w:cs="Arial"/>
                <w:i/>
                <w:sz w:val="22"/>
                <w:szCs w:val="22"/>
                <w:lang w:val="es-ES"/>
              </w:rPr>
              <w:t xml:space="preserve">Ley </w:t>
            </w:r>
            <w:r w:rsidR="00DB7D28">
              <w:rPr>
                <w:rFonts w:ascii="Arial" w:hAnsi="Arial" w:cs="Arial"/>
                <w:i/>
                <w:sz w:val="22"/>
                <w:szCs w:val="22"/>
                <w:lang w:val="es-ES"/>
              </w:rPr>
              <w:t>ECAD</w:t>
            </w:r>
          </w:p>
          <w:p w:rsidR="000F0F02" w:rsidRPr="00200190" w:rsidRDefault="000F0F02" w:rsidP="000F0F02">
            <w:pPr>
              <w:pStyle w:val="NormalWeb"/>
              <w:rPr>
                <w:rFonts w:ascii="Arial" w:hAnsi="Arial" w:cs="Arial"/>
                <w:sz w:val="22"/>
                <w:szCs w:val="22"/>
                <w:lang w:val="es-ES"/>
              </w:rPr>
            </w:pPr>
          </w:p>
          <w:p w:rsidR="002A347C" w:rsidRDefault="0021087B" w:rsidP="00CD6E79">
            <w:pPr>
              <w:pStyle w:val="NormalWeb"/>
              <w:rPr>
                <w:rFonts w:ascii="Arial" w:hAnsi="Arial" w:cs="Arial"/>
                <w:sz w:val="22"/>
                <w:szCs w:val="22"/>
                <w:lang w:val="es-ES"/>
              </w:rPr>
            </w:pPr>
            <w:r w:rsidRPr="00200190">
              <w:rPr>
                <w:rFonts w:ascii="Arial" w:hAnsi="Arial" w:cs="Arial"/>
                <w:sz w:val="22"/>
                <w:szCs w:val="22"/>
                <w:lang w:val="es-ES"/>
              </w:rPr>
              <w:t xml:space="preserve">Canadá: </w:t>
            </w:r>
            <w:r w:rsidR="00CD6E79" w:rsidRPr="00200190">
              <w:rPr>
                <w:rFonts w:ascii="Arial" w:hAnsi="Arial" w:cs="Arial"/>
                <w:sz w:val="22"/>
                <w:szCs w:val="22"/>
                <w:lang w:val="es-ES"/>
              </w:rPr>
              <w:t xml:space="preserve"> </w:t>
            </w:r>
          </w:p>
          <w:p w:rsidR="002A347C" w:rsidRDefault="0021087B" w:rsidP="00CD6E79">
            <w:pPr>
              <w:pStyle w:val="NormalWeb"/>
              <w:rPr>
                <w:rFonts w:ascii="Arial" w:hAnsi="Arial" w:cs="Arial"/>
                <w:sz w:val="22"/>
                <w:szCs w:val="22"/>
                <w:lang w:val="es-ES"/>
              </w:rPr>
            </w:pPr>
            <w:r w:rsidRPr="00200190">
              <w:rPr>
                <w:rFonts w:ascii="Arial" w:hAnsi="Arial" w:cs="Arial"/>
                <w:sz w:val="22"/>
                <w:szCs w:val="22"/>
                <w:lang w:val="es-ES"/>
              </w:rPr>
              <w:t>“Las</w:t>
            </w:r>
            <w:r w:rsidR="000F0F02" w:rsidRPr="00200190">
              <w:rPr>
                <w:rFonts w:ascii="Arial" w:hAnsi="Arial" w:cs="Arial"/>
                <w:sz w:val="22"/>
                <w:szCs w:val="22"/>
                <w:lang w:val="es-ES"/>
              </w:rPr>
              <w:t xml:space="preserve"> sociedad</w:t>
            </w:r>
            <w:r w:rsidRPr="00200190">
              <w:rPr>
                <w:rFonts w:ascii="Arial" w:hAnsi="Arial" w:cs="Arial"/>
                <w:sz w:val="22"/>
                <w:szCs w:val="22"/>
                <w:lang w:val="es-ES"/>
              </w:rPr>
              <w:t>es de gestión</w:t>
            </w:r>
            <w:r w:rsidR="00DE0192" w:rsidRPr="00200190">
              <w:rPr>
                <w:rFonts w:ascii="Arial" w:hAnsi="Arial" w:cs="Arial"/>
                <w:sz w:val="22"/>
                <w:szCs w:val="22"/>
                <w:lang w:val="es-ES"/>
              </w:rPr>
              <w:t xml:space="preserve"> colectiva, </w:t>
            </w:r>
            <w:r w:rsidR="000F0F02" w:rsidRPr="00200190">
              <w:rPr>
                <w:rFonts w:ascii="Arial" w:hAnsi="Arial" w:cs="Arial"/>
                <w:sz w:val="22"/>
                <w:szCs w:val="22"/>
                <w:lang w:val="es-ES"/>
              </w:rPr>
              <w:t>mencionada</w:t>
            </w:r>
            <w:r w:rsidRPr="00200190">
              <w:rPr>
                <w:rFonts w:ascii="Arial" w:hAnsi="Arial" w:cs="Arial"/>
                <w:sz w:val="22"/>
                <w:szCs w:val="22"/>
                <w:lang w:val="es-ES"/>
              </w:rPr>
              <w:t>s</w:t>
            </w:r>
            <w:r w:rsidR="001C7701" w:rsidRPr="00200190">
              <w:rPr>
                <w:rFonts w:ascii="Arial" w:hAnsi="Arial" w:cs="Arial"/>
                <w:sz w:val="22"/>
                <w:szCs w:val="22"/>
                <w:lang w:val="es-ES"/>
              </w:rPr>
              <w:t xml:space="preserve"> en el artículo 70, apartado </w:t>
            </w:r>
            <w:r w:rsidR="000F0F02" w:rsidRPr="00200190">
              <w:rPr>
                <w:rFonts w:ascii="Arial" w:hAnsi="Arial" w:cs="Arial"/>
                <w:sz w:val="22"/>
                <w:szCs w:val="22"/>
                <w:lang w:val="es-ES"/>
              </w:rPr>
              <w:t>1, deberá</w:t>
            </w:r>
            <w:r w:rsidRPr="00200190">
              <w:rPr>
                <w:rFonts w:ascii="Arial" w:hAnsi="Arial" w:cs="Arial"/>
                <w:sz w:val="22"/>
                <w:szCs w:val="22"/>
                <w:lang w:val="es-ES"/>
              </w:rPr>
              <w:t>n</w:t>
            </w:r>
            <w:r w:rsidR="000F0F02" w:rsidRPr="00200190">
              <w:rPr>
                <w:rFonts w:ascii="Arial" w:hAnsi="Arial" w:cs="Arial"/>
                <w:sz w:val="22"/>
                <w:szCs w:val="22"/>
                <w:lang w:val="es-ES"/>
              </w:rPr>
              <w:t xml:space="preserve"> responder, dentro de un plazo razonable, a todos los pedidos </w:t>
            </w:r>
            <w:r w:rsidRPr="00200190">
              <w:rPr>
                <w:rFonts w:ascii="Arial" w:hAnsi="Arial" w:cs="Arial"/>
                <w:sz w:val="22"/>
                <w:szCs w:val="22"/>
                <w:lang w:val="es-ES"/>
              </w:rPr>
              <w:t>públicos</w:t>
            </w:r>
            <w:r w:rsidR="000F0F02" w:rsidRPr="00200190">
              <w:rPr>
                <w:rFonts w:ascii="Arial" w:hAnsi="Arial" w:cs="Arial"/>
                <w:sz w:val="22"/>
                <w:szCs w:val="22"/>
                <w:lang w:val="es-ES"/>
              </w:rPr>
              <w:t xml:space="preserve"> </w:t>
            </w:r>
            <w:r w:rsidRPr="00200190">
              <w:rPr>
                <w:rFonts w:ascii="Arial" w:hAnsi="Arial" w:cs="Arial"/>
                <w:sz w:val="22"/>
                <w:szCs w:val="22"/>
                <w:lang w:val="es-ES"/>
              </w:rPr>
              <w:t xml:space="preserve">de información </w:t>
            </w:r>
            <w:r w:rsidR="00EF1A86" w:rsidRPr="00200190">
              <w:rPr>
                <w:rFonts w:ascii="Arial" w:hAnsi="Arial" w:cs="Arial"/>
                <w:sz w:val="22"/>
                <w:szCs w:val="22"/>
                <w:lang w:val="es-ES"/>
              </w:rPr>
              <w:t xml:space="preserve">razonables </w:t>
            </w:r>
            <w:r w:rsidR="000F0F02" w:rsidRPr="00200190">
              <w:rPr>
                <w:rFonts w:ascii="Arial" w:hAnsi="Arial" w:cs="Arial"/>
                <w:sz w:val="22"/>
                <w:szCs w:val="22"/>
                <w:lang w:val="es-ES"/>
              </w:rPr>
              <w:t>acerca de su repertorio de obras, actuacion</w:t>
            </w:r>
            <w:r w:rsidRPr="00200190">
              <w:rPr>
                <w:rFonts w:ascii="Arial" w:hAnsi="Arial" w:cs="Arial"/>
                <w:sz w:val="22"/>
                <w:szCs w:val="22"/>
                <w:lang w:val="es-ES"/>
              </w:rPr>
              <w:t>es de artistas intérpretes y</w:t>
            </w:r>
            <w:r w:rsidR="000F0F02" w:rsidRPr="00200190">
              <w:rPr>
                <w:rFonts w:ascii="Arial" w:hAnsi="Arial" w:cs="Arial"/>
                <w:sz w:val="22"/>
                <w:szCs w:val="22"/>
                <w:lang w:val="es-ES"/>
              </w:rPr>
              <w:t xml:space="preserve"> ejecutantes, grabaciones so</w:t>
            </w:r>
            <w:r w:rsidRPr="00200190">
              <w:rPr>
                <w:rFonts w:ascii="Arial" w:hAnsi="Arial" w:cs="Arial"/>
                <w:sz w:val="22"/>
                <w:szCs w:val="22"/>
                <w:lang w:val="es-ES"/>
              </w:rPr>
              <w:t>noras o señales de comunicación”</w:t>
            </w:r>
            <w:r w:rsidR="00BA1CA3" w:rsidRPr="00200190">
              <w:rPr>
                <w:rFonts w:ascii="Arial" w:hAnsi="Arial" w:cs="Arial"/>
                <w:sz w:val="22"/>
                <w:szCs w:val="22"/>
                <w:lang w:val="es-ES"/>
              </w:rPr>
              <w:t xml:space="preserve">. </w:t>
            </w:r>
          </w:p>
          <w:p w:rsidR="000F0F02" w:rsidRPr="00200190" w:rsidRDefault="00BA1CA3" w:rsidP="00CD6E79">
            <w:pPr>
              <w:pStyle w:val="NormalWeb"/>
              <w:rPr>
                <w:rFonts w:ascii="Arial" w:hAnsi="Arial" w:cs="Arial"/>
                <w:bCs/>
                <w:sz w:val="22"/>
                <w:szCs w:val="22"/>
                <w:lang w:val="es-ES"/>
              </w:rPr>
            </w:pPr>
            <w:r w:rsidRPr="00607062">
              <w:rPr>
                <w:rFonts w:ascii="Arial" w:hAnsi="Arial" w:cs="Arial"/>
                <w:i/>
                <w:sz w:val="22"/>
                <w:szCs w:val="22"/>
                <w:lang w:val="es-ES"/>
              </w:rPr>
              <w:t>Artículo 70</w:t>
            </w:r>
            <w:r w:rsidR="00DB7D28">
              <w:rPr>
                <w:rFonts w:ascii="Arial" w:hAnsi="Arial" w:cs="Arial"/>
                <w:i/>
                <w:sz w:val="22"/>
                <w:szCs w:val="22"/>
                <w:lang w:val="es-ES"/>
              </w:rPr>
              <w:t>(11)</w:t>
            </w:r>
            <w:r w:rsidR="001C7701" w:rsidRPr="00607062">
              <w:rPr>
                <w:rFonts w:ascii="Arial" w:hAnsi="Arial" w:cs="Arial"/>
                <w:i/>
                <w:sz w:val="22"/>
                <w:szCs w:val="22"/>
                <w:lang w:val="es-ES"/>
              </w:rPr>
              <w:t>,</w:t>
            </w:r>
            <w:r w:rsidRPr="00607062">
              <w:rPr>
                <w:rFonts w:ascii="Arial" w:hAnsi="Arial" w:cs="Arial"/>
                <w:i/>
                <w:sz w:val="22"/>
                <w:szCs w:val="22"/>
                <w:lang w:val="es-ES"/>
              </w:rPr>
              <w:t xml:space="preserve"> Ley de Derecho de Autor </w:t>
            </w:r>
          </w:p>
          <w:p w:rsidR="00DC0904" w:rsidRDefault="00DC0904" w:rsidP="00CD6E79">
            <w:pPr>
              <w:pStyle w:val="NormalWeb"/>
              <w:rPr>
                <w:rFonts w:ascii="Arial" w:hAnsi="Arial" w:cs="Arial"/>
                <w:bCs/>
                <w:sz w:val="22"/>
                <w:szCs w:val="22"/>
                <w:lang w:val="es-ES"/>
              </w:rPr>
            </w:pPr>
          </w:p>
          <w:p w:rsidR="00F93C30" w:rsidRPr="00200190" w:rsidRDefault="00DB7D28" w:rsidP="00CD6E79">
            <w:pPr>
              <w:pStyle w:val="NormalWeb"/>
              <w:rPr>
                <w:rFonts w:ascii="Arial" w:hAnsi="Arial" w:cs="Arial"/>
                <w:bCs/>
                <w:sz w:val="22"/>
                <w:szCs w:val="22"/>
                <w:lang w:val="es-ES"/>
              </w:rPr>
            </w:pPr>
            <w:r>
              <w:rPr>
                <w:rFonts w:ascii="Arial" w:hAnsi="Arial" w:cs="Arial"/>
                <w:bCs/>
                <w:sz w:val="22"/>
                <w:szCs w:val="22"/>
                <w:lang w:val="es-ES"/>
              </w:rPr>
              <w:t xml:space="preserve">Unión </w:t>
            </w:r>
            <w:r w:rsidR="00F93C30">
              <w:rPr>
                <w:rFonts w:ascii="Arial" w:hAnsi="Arial" w:cs="Arial"/>
                <w:bCs/>
                <w:sz w:val="22"/>
                <w:szCs w:val="22"/>
                <w:lang w:val="es-ES"/>
              </w:rPr>
              <w:t xml:space="preserve"> Europa:</w:t>
            </w:r>
          </w:p>
          <w:p w:rsidR="00DC0904" w:rsidRPr="00200190" w:rsidRDefault="00607062" w:rsidP="00DC0904">
            <w:pPr>
              <w:pStyle w:val="NormalWeb"/>
              <w:rPr>
                <w:rFonts w:ascii="Arial" w:eastAsia="Times New Roman" w:hAnsi="Arial" w:cs="Arial"/>
                <w:sz w:val="22"/>
                <w:szCs w:val="22"/>
                <w:lang w:val="es-ES"/>
              </w:rPr>
            </w:pPr>
            <w:r>
              <w:rPr>
                <w:rFonts w:ascii="Arial" w:eastAsia="Times New Roman" w:hAnsi="Arial" w:cs="Arial"/>
                <w:sz w:val="22"/>
                <w:szCs w:val="22"/>
                <w:lang w:val="es-ES"/>
              </w:rPr>
              <w:t>“</w:t>
            </w:r>
            <w:r w:rsidR="00DC0904" w:rsidRPr="00200190">
              <w:rPr>
                <w:rFonts w:ascii="Arial" w:eastAsia="Times New Roman" w:hAnsi="Arial" w:cs="Arial"/>
                <w:sz w:val="22"/>
                <w:szCs w:val="22"/>
                <w:lang w:val="es-ES"/>
              </w:rPr>
              <w:t xml:space="preserve">[Los Estados miembros velarán por que] los organismos de gestión colectiva </w:t>
            </w:r>
            <w:r w:rsidR="00DC0904" w:rsidRPr="00200190">
              <w:rPr>
                <w:rFonts w:ascii="Arial" w:hAnsi="Arial" w:cs="Arial"/>
                <w:sz w:val="22"/>
                <w:szCs w:val="22"/>
                <w:lang w:val="es-ES"/>
              </w:rPr>
              <w:t>hagan</w:t>
            </w:r>
            <w:r w:rsidR="00DC0904" w:rsidRPr="00200190">
              <w:rPr>
                <w:rFonts w:ascii="Arial" w:eastAsia="Times New Roman" w:hAnsi="Arial" w:cs="Arial"/>
                <w:sz w:val="22"/>
                <w:szCs w:val="22"/>
                <w:lang w:val="es-ES"/>
              </w:rPr>
              <w:t xml:space="preserve"> pública como mínimo la siguiente información:</w:t>
            </w:r>
          </w:p>
          <w:p w:rsidR="00BC5EE0" w:rsidRPr="00200190" w:rsidRDefault="00BC5EE0" w:rsidP="00DC0904">
            <w:pPr>
              <w:pStyle w:val="NormalWeb"/>
              <w:rPr>
                <w:rFonts w:ascii="Arial" w:eastAsia="Times New Roman" w:hAnsi="Arial" w:cs="Arial"/>
                <w:iCs/>
                <w:sz w:val="22"/>
                <w:szCs w:val="22"/>
                <w:lang w:val="es-ES"/>
              </w:rPr>
            </w:pP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lastRenderedPageBreak/>
              <w:t>sus estatutos;</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sus condiciones para ser miembro y las condiciones de revocación de la autorización para gestionar los derechos, en caso de que no estén incluidas en los estatutos;</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los contratos de tipo de licencia y las tarifas estándar aplicables, descuentos incluidos;</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la lista de personas [que dirigen las actividades de los organismos de gestión colectiva];</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su política general de reparto de los importes que deben abonarse a los titulares de derechos;</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su política general de descuentos de gestión;</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su política general de deducciones, distintas de los descuentos de gestión, aplicadas a los ingresos de derechos y a cualquier ingreso procedente de inversiones de ingresos de derechos, incluidas las deducciones para servicios sociales, culturales y educativos;</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una lista de los acuerdos de representación que haya celebrado y los nombres de los organismos de gestión colectiva con los que haya celebrado esos acuerdos de representación;</w:t>
            </w:r>
          </w:p>
          <w:p w:rsidR="00DC0904" w:rsidRPr="0020019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su política general sobre el uso de los importes que no puedan ser objeto de reparto;  y</w:t>
            </w:r>
          </w:p>
          <w:p w:rsidR="00F93C30" w:rsidRPr="00F93C30" w:rsidRDefault="00DC0904" w:rsidP="00BC5EE0">
            <w:pPr>
              <w:pStyle w:val="NormalWeb"/>
              <w:numPr>
                <w:ilvl w:val="0"/>
                <w:numId w:val="34"/>
              </w:numPr>
              <w:ind w:left="1094" w:hanging="567"/>
              <w:rPr>
                <w:rFonts w:ascii="Arial" w:eastAsia="Times New Roman" w:hAnsi="Arial" w:cs="Arial"/>
                <w:iCs/>
                <w:sz w:val="22"/>
                <w:szCs w:val="22"/>
                <w:lang w:val="es-ES"/>
              </w:rPr>
            </w:pPr>
            <w:r w:rsidRPr="00200190">
              <w:rPr>
                <w:rFonts w:ascii="Arial" w:eastAsia="Times New Roman" w:hAnsi="Arial" w:cs="Arial"/>
                <w:sz w:val="22"/>
                <w:szCs w:val="22"/>
                <w:lang w:val="es-ES"/>
              </w:rPr>
              <w:t>los procedimientos disponibles para la tramitación de las reclamaciones y la resolución de litigios, de conformidad con los artículos 33, 34 y 35.</w:t>
            </w:r>
            <w:r w:rsidR="00607062">
              <w:rPr>
                <w:rFonts w:ascii="Arial" w:eastAsia="Times New Roman" w:hAnsi="Arial" w:cs="Arial"/>
                <w:sz w:val="22"/>
                <w:szCs w:val="22"/>
                <w:lang w:val="es-ES"/>
              </w:rPr>
              <w:t>”</w:t>
            </w:r>
            <w:r w:rsidRPr="00200190">
              <w:rPr>
                <w:rFonts w:ascii="Arial" w:eastAsia="Times New Roman" w:hAnsi="Arial" w:cs="Arial"/>
                <w:sz w:val="22"/>
                <w:szCs w:val="22"/>
                <w:lang w:val="es-ES"/>
              </w:rPr>
              <w:t xml:space="preserve">  </w:t>
            </w:r>
          </w:p>
          <w:p w:rsidR="00DC0904" w:rsidRPr="00607062" w:rsidRDefault="00DB7D28" w:rsidP="00607062">
            <w:pPr>
              <w:pStyle w:val="NormalWeb"/>
              <w:rPr>
                <w:rFonts w:ascii="Arial" w:eastAsia="Times New Roman" w:hAnsi="Arial" w:cs="Arial"/>
                <w:i/>
                <w:iCs/>
                <w:sz w:val="22"/>
                <w:szCs w:val="22"/>
                <w:lang w:val="es-ES"/>
              </w:rPr>
            </w:pPr>
            <w:r w:rsidRPr="006975E9">
              <w:rPr>
                <w:rFonts w:ascii="Arial" w:eastAsia="Arial Unicode MS" w:hAnsi="Arial" w:cs="Arial"/>
                <w:i/>
                <w:sz w:val="22"/>
                <w:szCs w:val="22"/>
                <w:lang w:val="es-ES"/>
              </w:rPr>
              <w:t>Artículo</w:t>
            </w:r>
            <w:r>
              <w:rPr>
                <w:rFonts w:ascii="Arial" w:eastAsia="Times New Roman" w:hAnsi="Arial" w:cs="Arial"/>
                <w:i/>
                <w:sz w:val="22"/>
                <w:szCs w:val="22"/>
                <w:lang w:val="es-ES"/>
              </w:rPr>
              <w:t xml:space="preserve"> </w:t>
            </w:r>
            <w:r w:rsidR="00F93C30">
              <w:rPr>
                <w:rFonts w:ascii="Arial" w:eastAsia="Times New Roman" w:hAnsi="Arial" w:cs="Arial"/>
                <w:i/>
                <w:sz w:val="22"/>
                <w:szCs w:val="22"/>
                <w:lang w:val="es-ES"/>
              </w:rPr>
              <w:t xml:space="preserve">21, </w:t>
            </w:r>
            <w:r>
              <w:rPr>
                <w:rFonts w:ascii="Arial" w:eastAsia="Times New Roman" w:hAnsi="Arial" w:cs="Arial"/>
                <w:i/>
                <w:sz w:val="22"/>
                <w:szCs w:val="22"/>
                <w:lang w:val="es-ES"/>
              </w:rPr>
              <w:t xml:space="preserve">Unión </w:t>
            </w:r>
            <w:r w:rsidR="00F93C30">
              <w:rPr>
                <w:rFonts w:ascii="Arial" w:eastAsia="Times New Roman" w:hAnsi="Arial" w:cs="Arial"/>
                <w:i/>
                <w:sz w:val="22"/>
                <w:szCs w:val="22"/>
                <w:lang w:val="es-ES"/>
              </w:rPr>
              <w:t xml:space="preserve"> Europea, </w:t>
            </w:r>
            <w:r w:rsidR="00DC0904" w:rsidRPr="00607062">
              <w:rPr>
                <w:rFonts w:ascii="Arial" w:eastAsia="Times New Roman" w:hAnsi="Arial" w:cs="Arial"/>
                <w:i/>
                <w:sz w:val="22"/>
                <w:szCs w:val="22"/>
                <w:lang w:val="es-ES"/>
              </w:rPr>
              <w:t>Directiva 2014/26/UE</w:t>
            </w:r>
          </w:p>
          <w:p w:rsidR="00DC0904" w:rsidRPr="00200190" w:rsidRDefault="00DC0904" w:rsidP="00DC0904">
            <w:pPr>
              <w:pStyle w:val="NormalWeb"/>
              <w:rPr>
                <w:rFonts w:ascii="Arial" w:eastAsia="Times New Roman" w:hAnsi="Arial" w:cs="Arial"/>
                <w:iCs/>
                <w:sz w:val="22"/>
                <w:szCs w:val="22"/>
                <w:lang w:val="es-ES"/>
              </w:rPr>
            </w:pPr>
          </w:p>
          <w:p w:rsidR="00EC2B8C" w:rsidRDefault="00EC2B8C" w:rsidP="00EC2B8C">
            <w:pPr>
              <w:pStyle w:val="NormalWeb"/>
              <w:rPr>
                <w:rFonts w:ascii="Arial" w:eastAsia="Times New Roman" w:hAnsi="Arial" w:cs="Arial"/>
                <w:sz w:val="22"/>
                <w:szCs w:val="22"/>
                <w:lang w:val="es-ES"/>
              </w:rPr>
            </w:pPr>
            <w:r>
              <w:rPr>
                <w:rFonts w:ascii="Arial" w:eastAsia="Times New Roman" w:hAnsi="Arial" w:cs="Arial"/>
                <w:sz w:val="22"/>
                <w:szCs w:val="22"/>
                <w:lang w:val="es-ES"/>
              </w:rPr>
              <w:t>Unión Europea:</w:t>
            </w:r>
          </w:p>
          <w:p w:rsidR="002A347C" w:rsidRDefault="00DC0904" w:rsidP="00DC0904">
            <w:pPr>
              <w:pStyle w:val="NormalWeb"/>
              <w:rPr>
                <w:rFonts w:ascii="Arial" w:eastAsia="Times New Roman" w:hAnsi="Arial" w:cs="Arial"/>
                <w:sz w:val="22"/>
                <w:szCs w:val="22"/>
                <w:lang w:val="es-ES"/>
              </w:rPr>
            </w:pPr>
            <w:r w:rsidRPr="00200190">
              <w:rPr>
                <w:rFonts w:ascii="Arial" w:eastAsia="Times New Roman" w:hAnsi="Arial" w:cs="Arial"/>
                <w:sz w:val="22"/>
                <w:szCs w:val="22"/>
                <w:lang w:val="es-ES"/>
              </w:rPr>
              <w:t xml:space="preserve">En el informe anual de transparencia deberá figurar información sobre el importe total de las remuneraciones pagadas a las personas [que dirigen los negocios de los OGC y a sus directores] en el ejercicio anterior, así como otros beneficios que se les hayan concedido. </w:t>
            </w:r>
          </w:p>
          <w:p w:rsidR="00DC0904" w:rsidRPr="00607062" w:rsidRDefault="00EC2B8C" w:rsidP="00DC0904">
            <w:pPr>
              <w:pStyle w:val="NormalWeb"/>
              <w:rPr>
                <w:rFonts w:ascii="Arial" w:eastAsia="Times New Roman" w:hAnsi="Arial" w:cs="Arial"/>
                <w:i/>
                <w:iCs/>
                <w:sz w:val="22"/>
                <w:szCs w:val="22"/>
                <w:lang w:val="es-ES"/>
              </w:rPr>
            </w:pPr>
            <w:r>
              <w:rPr>
                <w:rFonts w:ascii="Arial" w:eastAsia="Times New Roman" w:hAnsi="Arial" w:cs="Arial"/>
                <w:i/>
                <w:sz w:val="22"/>
                <w:szCs w:val="22"/>
                <w:lang w:val="es-ES"/>
              </w:rPr>
              <w:t xml:space="preserve">Basado en los artículos 9 y 10 de la </w:t>
            </w:r>
            <w:r w:rsidR="00DC0904" w:rsidRPr="00607062">
              <w:rPr>
                <w:rFonts w:ascii="Arial" w:eastAsia="Times New Roman" w:hAnsi="Arial" w:cs="Arial"/>
                <w:i/>
                <w:sz w:val="22"/>
                <w:szCs w:val="22"/>
                <w:lang w:val="es-ES"/>
              </w:rPr>
              <w:t>Directiva 2014/26/UE</w:t>
            </w:r>
          </w:p>
          <w:p w:rsidR="00DC0904" w:rsidRPr="00200190" w:rsidRDefault="00DC0904" w:rsidP="00DC0904">
            <w:pPr>
              <w:pStyle w:val="NormalWeb"/>
              <w:rPr>
                <w:rFonts w:ascii="Arial" w:eastAsia="Times New Roman" w:hAnsi="Arial" w:cs="Arial"/>
                <w:iCs/>
                <w:sz w:val="22"/>
                <w:szCs w:val="22"/>
                <w:lang w:val="es-ES"/>
              </w:rPr>
            </w:pPr>
          </w:p>
          <w:p w:rsidR="00EC2B8C" w:rsidRDefault="00EC2B8C" w:rsidP="00DC0904">
            <w:pPr>
              <w:pStyle w:val="NormalWeb"/>
              <w:rPr>
                <w:rFonts w:ascii="Arial" w:eastAsia="Times New Roman" w:hAnsi="Arial" w:cs="Arial"/>
                <w:sz w:val="22"/>
                <w:szCs w:val="22"/>
                <w:lang w:val="es-ES"/>
              </w:rPr>
            </w:pPr>
            <w:r>
              <w:rPr>
                <w:rFonts w:ascii="Arial" w:eastAsia="Times New Roman" w:hAnsi="Arial" w:cs="Arial"/>
                <w:sz w:val="22"/>
                <w:szCs w:val="22"/>
                <w:lang w:val="es-ES"/>
              </w:rPr>
              <w:t>Bélgica:</w:t>
            </w:r>
          </w:p>
          <w:p w:rsidR="002A347C" w:rsidRDefault="00607062" w:rsidP="00DC0904">
            <w:pPr>
              <w:pStyle w:val="NormalWeb"/>
              <w:rPr>
                <w:rFonts w:ascii="Arial" w:eastAsia="Times New Roman" w:hAnsi="Arial" w:cs="Arial"/>
                <w:sz w:val="22"/>
                <w:szCs w:val="22"/>
                <w:lang w:val="es-ES"/>
              </w:rPr>
            </w:pPr>
            <w:r>
              <w:rPr>
                <w:rFonts w:ascii="Arial" w:eastAsia="Times New Roman" w:hAnsi="Arial" w:cs="Arial"/>
                <w:sz w:val="22"/>
                <w:szCs w:val="22"/>
                <w:lang w:val="es-ES"/>
              </w:rPr>
              <w:t>“</w:t>
            </w:r>
            <w:r w:rsidR="00DC0904" w:rsidRPr="00200190">
              <w:rPr>
                <w:rFonts w:ascii="Arial" w:eastAsia="Times New Roman" w:hAnsi="Arial" w:cs="Arial"/>
                <w:sz w:val="22"/>
                <w:szCs w:val="22"/>
                <w:lang w:val="es-ES"/>
              </w:rPr>
              <w:t>Los OGC establecerán normas sobre la fijación de tarifas, cobros y repartos en relación con todo tipo de derechos gestionados bajo su responsabilidad, salvo respecto de las tarifas fijadas por ley</w:t>
            </w:r>
            <w:r>
              <w:rPr>
                <w:rFonts w:ascii="Arial" w:eastAsia="Times New Roman" w:hAnsi="Arial" w:cs="Arial"/>
                <w:sz w:val="22"/>
                <w:szCs w:val="22"/>
                <w:lang w:val="es-ES"/>
              </w:rPr>
              <w:t>.”</w:t>
            </w:r>
            <w:r w:rsidR="00DC0904" w:rsidRPr="00200190">
              <w:rPr>
                <w:rFonts w:ascii="Arial" w:eastAsia="Times New Roman" w:hAnsi="Arial" w:cs="Arial"/>
                <w:sz w:val="22"/>
                <w:szCs w:val="22"/>
                <w:lang w:val="es-ES"/>
              </w:rPr>
              <w:t xml:space="preserve"> </w:t>
            </w:r>
          </w:p>
          <w:p w:rsidR="00DC0904" w:rsidRPr="00200190" w:rsidRDefault="00DC0904" w:rsidP="00DC0904">
            <w:pPr>
              <w:pStyle w:val="NormalWeb"/>
              <w:rPr>
                <w:rFonts w:ascii="Arial" w:eastAsia="Times New Roman" w:hAnsi="Arial" w:cs="Arial"/>
                <w:iCs/>
                <w:sz w:val="22"/>
                <w:szCs w:val="22"/>
                <w:lang w:val="es-ES"/>
              </w:rPr>
            </w:pPr>
          </w:p>
          <w:p w:rsidR="002A347C" w:rsidRDefault="00607062" w:rsidP="00DC0904">
            <w:pPr>
              <w:pStyle w:val="NormalWeb"/>
              <w:rPr>
                <w:rFonts w:ascii="Arial" w:eastAsia="Times New Roman" w:hAnsi="Arial" w:cs="Arial"/>
                <w:sz w:val="22"/>
                <w:szCs w:val="22"/>
                <w:lang w:val="es-ES"/>
              </w:rPr>
            </w:pPr>
            <w:r>
              <w:rPr>
                <w:rFonts w:ascii="Arial" w:eastAsia="Times New Roman" w:hAnsi="Arial" w:cs="Arial"/>
                <w:sz w:val="22"/>
                <w:szCs w:val="22"/>
                <w:lang w:val="es-ES"/>
              </w:rPr>
              <w:t>“</w:t>
            </w:r>
            <w:r w:rsidR="00DC0904" w:rsidRPr="00200190">
              <w:rPr>
                <w:rFonts w:ascii="Arial" w:eastAsia="Times New Roman" w:hAnsi="Arial" w:cs="Arial"/>
                <w:sz w:val="22"/>
                <w:szCs w:val="22"/>
                <w:lang w:val="es-ES"/>
              </w:rPr>
              <w:t>Las versiones actualizadas de las normas sobre la fijación de tarifas, cobros y repartos estarán disponibles y serán publicadas en el sitio web del correspondiente OGC, a más tardar un mes después del último ajuste.</w:t>
            </w:r>
            <w:r>
              <w:rPr>
                <w:rFonts w:ascii="Arial" w:eastAsia="Times New Roman" w:hAnsi="Arial" w:cs="Arial"/>
                <w:sz w:val="22"/>
                <w:szCs w:val="22"/>
                <w:lang w:val="es-ES"/>
              </w:rPr>
              <w:t>”</w:t>
            </w:r>
            <w:r w:rsidR="00DC0904" w:rsidRPr="00200190">
              <w:rPr>
                <w:rFonts w:ascii="Arial" w:eastAsia="Times New Roman" w:hAnsi="Arial" w:cs="Arial"/>
                <w:sz w:val="22"/>
                <w:szCs w:val="22"/>
                <w:lang w:val="es-ES"/>
              </w:rPr>
              <w:t xml:space="preserve">  </w:t>
            </w:r>
          </w:p>
          <w:p w:rsidR="00DC0904" w:rsidRPr="00607062" w:rsidRDefault="00EC2B8C" w:rsidP="00DC0904">
            <w:pPr>
              <w:pStyle w:val="NormalWeb"/>
              <w:rPr>
                <w:rFonts w:ascii="Arial" w:eastAsia="Times New Roman" w:hAnsi="Arial" w:cs="Arial"/>
                <w:i/>
                <w:iCs/>
                <w:sz w:val="22"/>
                <w:szCs w:val="22"/>
                <w:lang w:val="es-ES"/>
              </w:rPr>
            </w:pPr>
            <w:r>
              <w:rPr>
                <w:rFonts w:ascii="Arial" w:eastAsia="Times New Roman" w:hAnsi="Arial" w:cs="Arial"/>
                <w:i/>
                <w:sz w:val="22"/>
                <w:szCs w:val="22"/>
                <w:lang w:val="es-ES"/>
              </w:rPr>
              <w:t>E</w:t>
            </w:r>
            <w:r w:rsidR="00DC0904" w:rsidRPr="00607062">
              <w:rPr>
                <w:rFonts w:ascii="Arial" w:eastAsia="Times New Roman" w:hAnsi="Arial" w:cs="Arial"/>
                <w:i/>
                <w:sz w:val="22"/>
                <w:szCs w:val="22"/>
                <w:lang w:val="es-ES"/>
              </w:rPr>
              <w:t>xtraído del Código de Derecho económico de Bélgica, Libro XI, Título 5</w:t>
            </w:r>
          </w:p>
          <w:p w:rsidR="00DC0904" w:rsidRPr="00200190" w:rsidRDefault="00DC0904" w:rsidP="00DC0904">
            <w:pPr>
              <w:pStyle w:val="NormalWeb"/>
              <w:rPr>
                <w:rFonts w:ascii="Arial" w:eastAsia="Times New Roman" w:hAnsi="Arial" w:cs="Arial"/>
                <w:iCs/>
                <w:sz w:val="22"/>
                <w:szCs w:val="22"/>
                <w:lang w:val="es-ES"/>
              </w:rPr>
            </w:pPr>
          </w:p>
          <w:p w:rsidR="006A76D9" w:rsidRDefault="00DC0904" w:rsidP="00DC0904">
            <w:pPr>
              <w:pStyle w:val="NormalWeb"/>
              <w:rPr>
                <w:rFonts w:ascii="Arial" w:eastAsia="Times New Roman" w:hAnsi="Arial" w:cs="Arial"/>
                <w:sz w:val="22"/>
                <w:szCs w:val="22"/>
                <w:lang w:val="es-ES"/>
              </w:rPr>
            </w:pPr>
            <w:r w:rsidRPr="00200190">
              <w:rPr>
                <w:rFonts w:ascii="Arial" w:eastAsia="Times New Roman" w:hAnsi="Arial" w:cs="Arial"/>
                <w:sz w:val="22"/>
                <w:szCs w:val="22"/>
                <w:lang w:val="es-ES"/>
              </w:rPr>
              <w:t>Brasil:</w:t>
            </w:r>
            <w:r w:rsidR="00F3175F" w:rsidRPr="00200190">
              <w:rPr>
                <w:rFonts w:ascii="Arial" w:eastAsia="Times New Roman" w:hAnsi="Arial" w:cs="Arial"/>
                <w:sz w:val="22"/>
                <w:szCs w:val="22"/>
                <w:lang w:val="es-ES"/>
              </w:rPr>
              <w:t xml:space="preserve"> </w:t>
            </w:r>
          </w:p>
          <w:p w:rsidR="00DC0904" w:rsidRPr="00200190" w:rsidRDefault="00DC0904" w:rsidP="00DC0904">
            <w:pPr>
              <w:pStyle w:val="NormalWeb"/>
              <w:rPr>
                <w:rFonts w:ascii="Arial" w:eastAsia="Times New Roman" w:hAnsi="Arial" w:cs="Arial"/>
                <w:iCs/>
                <w:sz w:val="22"/>
                <w:szCs w:val="22"/>
                <w:lang w:val="es-ES"/>
              </w:rPr>
            </w:pPr>
            <w:r w:rsidRPr="00200190">
              <w:rPr>
                <w:rFonts w:ascii="Arial" w:eastAsia="Times New Roman" w:hAnsi="Arial" w:cs="Arial"/>
                <w:sz w:val="22"/>
                <w:szCs w:val="22"/>
                <w:lang w:val="es-ES"/>
              </w:rPr>
              <w:t xml:space="preserve">“En el desempeño de sus funciones, las sociedades de gestión colectiva de derecho de autor deberán: I- dar publicidad y transparencia, a través de sus propios sitios web, a las fórmulas de cálculo y los criterios de recaudación, diferenciando el tipo de usuario, la hora y el lugar de utilización, así como los criterios de distribución de los montos recaudados, incluidas las listas de reproducción y otros registros de utilización de obras y fonogramas proporcionados por los usuarios, a excepción de los valores distribuidos a los titulares individualmente; II - dar publicidad y transparencia, a través de sus propios sitios web, a los estatutos, los reglamentos de recaudación y distribución, las actas de </w:t>
            </w:r>
            <w:r w:rsidRPr="00200190">
              <w:rPr>
                <w:rFonts w:ascii="Arial" w:eastAsia="Times New Roman" w:hAnsi="Arial" w:cs="Arial"/>
                <w:sz w:val="22"/>
                <w:szCs w:val="22"/>
                <w:lang w:val="es-ES"/>
              </w:rPr>
              <w:lastRenderedPageBreak/>
              <w:t xml:space="preserve">sus asambleas deliberativas y las listas de obras y titulares de derechos que representan, así como el monto recaudado y distribuido y los créditos cobrados y no distribuidos, su origen y el motivo de su retención; III - procurar la eficiencia operativa, entre otros medios, mediante la disminución de los costos administrativos y de los plazos de distribución de los montos a los titulares de derechos; IV - ofrecer a los titulares de derechos los medios técnicos para que puedan acceder al saldo de sus créditos de manera más eficiente dentro del estado de la técnica; V - mejorar sus sistemas para calcular de manera cada vez más precisa las representaciones públicas realizadas y publicar anualmente sus métodos de verificación, muestreo y normalización; VI - garantizar a los socios acceso a información sobre las obras de las cuales son titulares de derechos y las representaciones valuadas para cada una de ellas, absteniéndose de celebrar contratos, convenios o pactos que contengan cláusulas de confidencialidad; VII - garantizar al usuario el acceso a información referente a los usos realizados por él. Párrafo único. La información contenida en los incisos I y II deberá actualizarse periódicamente, en un intervalo que no exceda los 6 (seis) meses”. </w:t>
            </w:r>
            <w:r w:rsidRPr="00607062">
              <w:rPr>
                <w:rFonts w:ascii="Arial" w:eastAsia="Times New Roman" w:hAnsi="Arial" w:cs="Arial"/>
                <w:i/>
                <w:sz w:val="22"/>
                <w:szCs w:val="22"/>
                <w:lang w:val="es-ES"/>
              </w:rPr>
              <w:t>Artículo 98</w:t>
            </w:r>
            <w:r w:rsidR="00DB7D28">
              <w:rPr>
                <w:rFonts w:ascii="Arial" w:eastAsia="Times New Roman" w:hAnsi="Arial" w:cs="Arial"/>
                <w:i/>
                <w:sz w:val="22"/>
                <w:szCs w:val="22"/>
                <w:lang w:val="es-ES"/>
              </w:rPr>
              <w:t xml:space="preserve">(b), </w:t>
            </w:r>
            <w:r w:rsidR="00977E81">
              <w:rPr>
                <w:rFonts w:ascii="Arial" w:eastAsia="Times New Roman" w:hAnsi="Arial" w:cs="Arial"/>
                <w:i/>
                <w:sz w:val="22"/>
                <w:szCs w:val="22"/>
                <w:lang w:val="es-ES"/>
              </w:rPr>
              <w:t xml:space="preserve">Ley </w:t>
            </w:r>
            <w:r w:rsidR="00DB7D28">
              <w:rPr>
                <w:rFonts w:ascii="Arial" w:eastAsia="Times New Roman" w:hAnsi="Arial" w:cs="Arial"/>
                <w:i/>
                <w:sz w:val="22"/>
                <w:szCs w:val="22"/>
                <w:lang w:val="es-ES"/>
              </w:rPr>
              <w:t>ECAD</w:t>
            </w:r>
          </w:p>
          <w:p w:rsidR="00607062" w:rsidRDefault="00607062" w:rsidP="00DC0904">
            <w:pPr>
              <w:pStyle w:val="NormalWeb"/>
              <w:rPr>
                <w:rFonts w:ascii="Arial" w:eastAsia="Times New Roman" w:hAnsi="Arial" w:cs="Arial"/>
                <w:sz w:val="22"/>
                <w:szCs w:val="22"/>
                <w:lang w:val="es-ES"/>
              </w:rPr>
            </w:pPr>
          </w:p>
          <w:p w:rsidR="00DC0904" w:rsidRPr="00200190" w:rsidRDefault="00DC0904" w:rsidP="00DC0904">
            <w:pPr>
              <w:pStyle w:val="NormalWeb"/>
              <w:rPr>
                <w:rFonts w:ascii="Arial" w:eastAsia="Times New Roman" w:hAnsi="Arial" w:cs="Arial"/>
                <w:sz w:val="22"/>
                <w:szCs w:val="22"/>
                <w:lang w:val="es-ES"/>
              </w:rPr>
            </w:pPr>
            <w:r w:rsidRPr="00200190">
              <w:rPr>
                <w:rFonts w:ascii="Arial" w:eastAsia="Times New Roman" w:hAnsi="Arial" w:cs="Arial"/>
                <w:sz w:val="22"/>
                <w:szCs w:val="22"/>
                <w:lang w:val="es-ES"/>
              </w:rPr>
              <w:t>Panamá:</w:t>
            </w:r>
          </w:p>
          <w:p w:rsidR="00DC0904" w:rsidRPr="00200190" w:rsidRDefault="00DC0904" w:rsidP="00DC0904">
            <w:pPr>
              <w:pStyle w:val="NormalWeb"/>
              <w:rPr>
                <w:rFonts w:ascii="Arial" w:eastAsia="Times New Roman" w:hAnsi="Arial" w:cs="Arial"/>
                <w:sz w:val="22"/>
                <w:szCs w:val="22"/>
                <w:lang w:val="es-ES"/>
              </w:rPr>
            </w:pPr>
            <w:r w:rsidRPr="00200190">
              <w:rPr>
                <w:rFonts w:ascii="Arial" w:eastAsia="Times New Roman" w:hAnsi="Arial" w:cs="Arial"/>
                <w:sz w:val="22"/>
                <w:szCs w:val="22"/>
                <w:lang w:val="es-ES"/>
              </w:rPr>
              <w:t>Suministrar a sus socios y representados una información periódica, completa y detallada de todas las actividades de la organización que puedan interesar al ejercicio de sus derechos, la cual deberá ser enviada también a las entidades extranjeras con las cuales se mantengan contratos de representación en el territorio nacional”.</w:t>
            </w:r>
          </w:p>
          <w:p w:rsidR="00DC0904" w:rsidRPr="00200190" w:rsidRDefault="00DC0904" w:rsidP="00DC0904">
            <w:pPr>
              <w:pStyle w:val="NormalWeb"/>
              <w:rPr>
                <w:rFonts w:ascii="Arial" w:eastAsia="Times New Roman" w:hAnsi="Arial" w:cs="Arial"/>
                <w:iCs/>
                <w:sz w:val="22"/>
                <w:szCs w:val="22"/>
                <w:lang w:val="es-ES"/>
              </w:rPr>
            </w:pPr>
            <w:r w:rsidRPr="00200190">
              <w:rPr>
                <w:rFonts w:ascii="Arial" w:eastAsia="Times New Roman" w:hAnsi="Arial" w:cs="Arial"/>
                <w:sz w:val="22"/>
                <w:szCs w:val="22"/>
                <w:lang w:val="es-ES"/>
              </w:rPr>
              <w:t xml:space="preserve"> “Sin perjuicio de la legitimación a que se refiere el artículo anterior, las entidades de gestión colectiva deberán tener a disposición de los usuarios, en los soportes utilizados por ellas para sus actividades de gestión, las tarifas y el repertorio de los titulares de derechos nacionales y extranjeros que administren.” </w:t>
            </w:r>
          </w:p>
          <w:p w:rsidR="00DC0904" w:rsidRPr="00607062" w:rsidRDefault="002A347C" w:rsidP="00DC0904">
            <w:pPr>
              <w:pStyle w:val="NormalWeb"/>
              <w:rPr>
                <w:rFonts w:ascii="Arial" w:eastAsia="Times New Roman" w:hAnsi="Arial" w:cs="Arial"/>
                <w:i/>
                <w:iCs/>
                <w:sz w:val="22"/>
                <w:szCs w:val="22"/>
                <w:lang w:val="es-ES"/>
              </w:rPr>
            </w:pPr>
            <w:r w:rsidRPr="00607062">
              <w:rPr>
                <w:rFonts w:ascii="Arial" w:eastAsia="Times New Roman" w:hAnsi="Arial" w:cs="Arial"/>
                <w:i/>
                <w:sz w:val="22"/>
                <w:szCs w:val="22"/>
                <w:lang w:val="es-ES"/>
              </w:rPr>
              <w:t xml:space="preserve">Artículo 138 y 140, </w:t>
            </w:r>
            <w:r w:rsidR="00DC0904" w:rsidRPr="00607062">
              <w:rPr>
                <w:rFonts w:ascii="Arial" w:eastAsia="Times New Roman" w:hAnsi="Arial" w:cs="Arial"/>
                <w:bCs/>
                <w:i/>
                <w:sz w:val="22"/>
                <w:szCs w:val="22"/>
                <w:lang w:val="es-ES"/>
              </w:rPr>
              <w:t>Ley sobre el Derecho de Autor y Derechos Conexos</w:t>
            </w:r>
            <w:r w:rsidR="00DB7D28">
              <w:rPr>
                <w:rFonts w:ascii="Arial" w:eastAsia="Times New Roman" w:hAnsi="Arial" w:cs="Arial"/>
                <w:bCs/>
                <w:i/>
                <w:sz w:val="22"/>
                <w:szCs w:val="22"/>
                <w:lang w:val="es-ES"/>
              </w:rPr>
              <w:t>, 1994</w:t>
            </w:r>
          </w:p>
          <w:p w:rsidR="00DC0904" w:rsidRPr="00200190" w:rsidRDefault="00DC0904" w:rsidP="00DC0904">
            <w:pPr>
              <w:pStyle w:val="NormalWeb"/>
              <w:rPr>
                <w:rFonts w:ascii="Arial" w:eastAsia="Times New Roman" w:hAnsi="Arial" w:cs="Arial"/>
                <w:iCs/>
                <w:sz w:val="22"/>
                <w:szCs w:val="22"/>
                <w:lang w:val="es-ES"/>
              </w:rPr>
            </w:pPr>
          </w:p>
          <w:p w:rsidR="002A347C" w:rsidRDefault="00CD4B7B" w:rsidP="00DC0904">
            <w:pPr>
              <w:pStyle w:val="NormalWeb"/>
              <w:rPr>
                <w:rFonts w:ascii="Arial" w:eastAsia="Times New Roman" w:hAnsi="Arial" w:cs="Arial"/>
                <w:sz w:val="22"/>
                <w:szCs w:val="22"/>
                <w:lang w:val="es-ES"/>
              </w:rPr>
            </w:pPr>
            <w:r>
              <w:rPr>
                <w:rFonts w:ascii="Arial" w:eastAsia="Times New Roman" w:hAnsi="Arial" w:cs="Arial"/>
                <w:sz w:val="22"/>
                <w:szCs w:val="22"/>
                <w:lang w:val="es-ES"/>
              </w:rPr>
              <w:t xml:space="preserve"> </w:t>
            </w:r>
            <w:r w:rsidR="002903FD">
              <w:rPr>
                <w:rFonts w:ascii="Arial" w:eastAsia="Times New Roman" w:hAnsi="Arial" w:cs="Arial"/>
                <w:sz w:val="22"/>
                <w:szCs w:val="22"/>
                <w:lang w:val="es-ES"/>
              </w:rPr>
              <w:t xml:space="preserve">Organización Africana para la </w:t>
            </w:r>
            <w:proofErr w:type="spellStart"/>
            <w:r w:rsidR="002903FD">
              <w:rPr>
                <w:rFonts w:ascii="Arial" w:eastAsia="Times New Roman" w:hAnsi="Arial" w:cs="Arial"/>
                <w:sz w:val="22"/>
                <w:szCs w:val="22"/>
                <w:lang w:val="es-ES"/>
              </w:rPr>
              <w:t>Propeidad</w:t>
            </w:r>
            <w:proofErr w:type="spellEnd"/>
            <w:r w:rsidR="002903FD">
              <w:rPr>
                <w:rFonts w:ascii="Arial" w:eastAsia="Times New Roman" w:hAnsi="Arial" w:cs="Arial"/>
                <w:sz w:val="22"/>
                <w:szCs w:val="22"/>
                <w:lang w:val="es-ES"/>
              </w:rPr>
              <w:t xml:space="preserve"> Intelectual (</w:t>
            </w:r>
            <w:r w:rsidRPr="002903FD">
              <w:rPr>
                <w:rFonts w:ascii="Arial" w:eastAsia="Times New Roman" w:hAnsi="Arial" w:cs="Arial"/>
                <w:sz w:val="22"/>
                <w:szCs w:val="22"/>
                <w:lang w:val="es-ES"/>
              </w:rPr>
              <w:t>OAPI</w:t>
            </w:r>
            <w:r w:rsidR="002903FD">
              <w:rPr>
                <w:rFonts w:ascii="Arial" w:eastAsia="Times New Roman" w:hAnsi="Arial" w:cs="Arial"/>
                <w:sz w:val="22"/>
                <w:szCs w:val="22"/>
                <w:lang w:val="es-ES"/>
              </w:rPr>
              <w:t>)</w:t>
            </w:r>
            <w:r w:rsidR="00DC0904" w:rsidRPr="002903FD">
              <w:rPr>
                <w:rFonts w:ascii="Arial" w:eastAsia="Times New Roman" w:hAnsi="Arial" w:cs="Arial"/>
                <w:sz w:val="22"/>
                <w:szCs w:val="22"/>
                <w:lang w:val="es-ES"/>
              </w:rPr>
              <w:t>:</w:t>
            </w:r>
            <w:r w:rsidR="00DC0904" w:rsidRPr="00200190">
              <w:rPr>
                <w:rFonts w:ascii="Arial" w:eastAsia="Times New Roman" w:hAnsi="Arial" w:cs="Arial"/>
                <w:sz w:val="22"/>
                <w:szCs w:val="22"/>
                <w:lang w:val="es-ES"/>
              </w:rPr>
              <w:t xml:space="preserve">  </w:t>
            </w:r>
          </w:p>
          <w:p w:rsidR="00DC0904" w:rsidRPr="00200190" w:rsidRDefault="00DC0904" w:rsidP="00DC0904">
            <w:pPr>
              <w:pStyle w:val="NormalWeb"/>
              <w:rPr>
                <w:rFonts w:ascii="Arial" w:eastAsia="Times New Roman" w:hAnsi="Arial" w:cs="Arial"/>
                <w:iCs/>
                <w:sz w:val="22"/>
                <w:szCs w:val="22"/>
                <w:lang w:val="es-ES"/>
              </w:rPr>
            </w:pPr>
            <w:r w:rsidRPr="00200190">
              <w:rPr>
                <w:rFonts w:ascii="Arial" w:eastAsia="Times New Roman" w:hAnsi="Arial" w:cs="Arial"/>
                <w:sz w:val="22"/>
                <w:szCs w:val="22"/>
                <w:lang w:val="es-ES"/>
              </w:rPr>
              <w:t>“Gestión colectiva:</w:t>
            </w:r>
          </w:p>
          <w:p w:rsidR="00DC0904" w:rsidRPr="00200190" w:rsidRDefault="00DC0904" w:rsidP="00DC0904">
            <w:pPr>
              <w:pStyle w:val="NormalWeb"/>
              <w:rPr>
                <w:rFonts w:ascii="Arial" w:eastAsia="Times New Roman" w:hAnsi="Arial" w:cs="Arial"/>
                <w:iCs/>
                <w:sz w:val="22"/>
                <w:szCs w:val="22"/>
                <w:lang w:val="es-ES"/>
              </w:rPr>
            </w:pPr>
            <w:r w:rsidRPr="00200190">
              <w:rPr>
                <w:rFonts w:ascii="Arial" w:hAnsi="Arial" w:cs="Arial"/>
                <w:sz w:val="22"/>
                <w:szCs w:val="22"/>
                <w:lang w:val="es-ES"/>
              </w:rPr>
              <w:t>1) La protección, la explotación y la gestión de los derechos de los autores de obras y de los derechos de los titulares de derechos conexos, tal como se definen en el presente Anexo, así como la defensa de los intereses morales, serán confiadas a un organismo nacional de gestión colectiva de derechos cuya estructura, atribuciones y funcionamiento serán determinados por la autoridad nacional competente de cada Estado miembro de la Organización.</w:t>
            </w:r>
          </w:p>
          <w:p w:rsidR="00DC0904" w:rsidRPr="00200190" w:rsidRDefault="00DC0904" w:rsidP="00DC0904">
            <w:pPr>
              <w:pStyle w:val="NormalWeb"/>
              <w:rPr>
                <w:rFonts w:ascii="Arial" w:eastAsia="Times New Roman" w:hAnsi="Arial" w:cs="Arial"/>
                <w:iCs/>
                <w:sz w:val="22"/>
                <w:szCs w:val="22"/>
                <w:lang w:val="es-ES"/>
              </w:rPr>
            </w:pPr>
            <w:r w:rsidRPr="00200190">
              <w:rPr>
                <w:rFonts w:ascii="Arial" w:hAnsi="Arial" w:cs="Arial"/>
                <w:sz w:val="22"/>
                <w:szCs w:val="22"/>
                <w:lang w:val="es-ES"/>
              </w:rPr>
              <w:t>2) Las disposiciones del párrafo 1), en ningún caso afectarán la facultad de los autores de obras y sus sucesores, y de los titulares de derechos conexos, para ejercer los derechos que les reconoce el presente Anexo.</w:t>
            </w:r>
          </w:p>
          <w:p w:rsidR="00DC0904" w:rsidRPr="00200190" w:rsidRDefault="00DC0904" w:rsidP="00DC0904">
            <w:pPr>
              <w:pStyle w:val="NormalWeb"/>
              <w:rPr>
                <w:rFonts w:ascii="Arial" w:eastAsia="Times New Roman" w:hAnsi="Arial" w:cs="Arial"/>
                <w:iCs/>
                <w:sz w:val="22"/>
                <w:szCs w:val="22"/>
                <w:lang w:val="es-ES"/>
              </w:rPr>
            </w:pPr>
            <w:r w:rsidRPr="00200190">
              <w:rPr>
                <w:rFonts w:ascii="Arial" w:hAnsi="Arial" w:cs="Arial"/>
                <w:sz w:val="22"/>
                <w:szCs w:val="22"/>
                <w:lang w:val="es-ES"/>
              </w:rPr>
              <w:t>3) El organismo nacional de gestión colectiva de los derechos se encargará de la gestión, en el territorio nacional, de los intereses de los demás organismos nacionales y extranjeros en el marco de los convenios o acuerdos que eventualmente concluya con los mencionados organismos.”</w:t>
            </w:r>
          </w:p>
          <w:p w:rsidR="00DC0904" w:rsidRPr="00200190" w:rsidRDefault="00DC0904" w:rsidP="00DC0904">
            <w:pPr>
              <w:pStyle w:val="NormalWeb"/>
              <w:rPr>
                <w:rFonts w:ascii="Arial" w:eastAsia="Times New Roman" w:hAnsi="Arial" w:cs="Arial"/>
                <w:iCs/>
                <w:sz w:val="22"/>
                <w:szCs w:val="22"/>
                <w:lang w:val="es-ES"/>
              </w:rPr>
            </w:pPr>
            <w:r w:rsidRPr="00607062">
              <w:rPr>
                <w:rFonts w:ascii="Arial" w:eastAsia="Times New Roman" w:hAnsi="Arial" w:cs="Arial"/>
                <w:i/>
                <w:sz w:val="22"/>
                <w:szCs w:val="22"/>
                <w:lang w:val="es-ES"/>
              </w:rPr>
              <w:t xml:space="preserve">Artículo 60 del Acuerdo de Bangui </w:t>
            </w:r>
            <w:r w:rsidR="00DB7D28">
              <w:rPr>
                <w:rFonts w:ascii="Arial" w:eastAsia="Times New Roman" w:hAnsi="Arial" w:cs="Arial"/>
                <w:i/>
                <w:sz w:val="22"/>
                <w:szCs w:val="22"/>
                <w:lang w:val="es-ES"/>
              </w:rPr>
              <w:t>(1977)</w:t>
            </w:r>
          </w:p>
          <w:p w:rsidR="00DC0904" w:rsidRDefault="00DC0904" w:rsidP="00DC0904">
            <w:pPr>
              <w:pStyle w:val="NormalWeb"/>
              <w:rPr>
                <w:rFonts w:ascii="Arial" w:eastAsia="Times New Roman" w:hAnsi="Arial" w:cs="Arial"/>
                <w:iCs/>
                <w:sz w:val="22"/>
                <w:szCs w:val="22"/>
                <w:lang w:val="es-ES"/>
              </w:rPr>
            </w:pPr>
          </w:p>
          <w:p w:rsidR="00607062" w:rsidRPr="00200190" w:rsidRDefault="00607062" w:rsidP="00DC0904">
            <w:pPr>
              <w:pStyle w:val="NormalWeb"/>
              <w:rPr>
                <w:rFonts w:ascii="Arial" w:eastAsia="Times New Roman" w:hAnsi="Arial" w:cs="Arial"/>
                <w:iCs/>
                <w:sz w:val="22"/>
                <w:szCs w:val="22"/>
                <w:lang w:val="es-ES"/>
              </w:rPr>
            </w:pPr>
          </w:p>
          <w:p w:rsidR="006A76D9" w:rsidRDefault="006A76D9" w:rsidP="00DC0904">
            <w:pPr>
              <w:pStyle w:val="NormalWeb"/>
              <w:rPr>
                <w:rFonts w:ascii="Arial" w:eastAsia="Times New Roman" w:hAnsi="Arial" w:cs="Arial"/>
                <w:sz w:val="22"/>
                <w:szCs w:val="22"/>
                <w:lang w:val="es-ES"/>
              </w:rPr>
            </w:pPr>
            <w:r>
              <w:rPr>
                <w:rFonts w:ascii="Arial" w:eastAsia="Times New Roman" w:hAnsi="Arial" w:cs="Arial"/>
                <w:sz w:val="22"/>
                <w:szCs w:val="22"/>
                <w:lang w:val="es-ES"/>
              </w:rPr>
              <w:t>SCAPR:</w:t>
            </w:r>
          </w:p>
          <w:p w:rsidR="002A347C" w:rsidRDefault="00DC0904" w:rsidP="00DC0904">
            <w:pPr>
              <w:pStyle w:val="NormalWeb"/>
              <w:rPr>
                <w:rFonts w:ascii="Arial" w:eastAsia="Times New Roman" w:hAnsi="Arial" w:cs="Arial"/>
                <w:sz w:val="22"/>
                <w:szCs w:val="22"/>
                <w:lang w:val="es-ES"/>
              </w:rPr>
            </w:pPr>
            <w:r w:rsidRPr="00200190">
              <w:rPr>
                <w:rFonts w:ascii="Arial" w:eastAsia="Times New Roman" w:hAnsi="Arial" w:cs="Arial"/>
                <w:sz w:val="22"/>
                <w:szCs w:val="22"/>
                <w:lang w:val="es-ES"/>
              </w:rPr>
              <w:t xml:space="preserve">“Los organismos de gestión colectiva de artistas intérpretes y ejecutantes serán transparentes y rendirán cuentas a sus miembros, </w:t>
            </w:r>
            <w:r w:rsidRPr="00200190">
              <w:rPr>
                <w:rFonts w:ascii="Arial" w:eastAsia="Times New Roman" w:hAnsi="Arial" w:cs="Arial"/>
                <w:sz w:val="22"/>
                <w:szCs w:val="22"/>
                <w:lang w:val="es-ES"/>
              </w:rPr>
              <w:lastRenderedPageBreak/>
              <w:t xml:space="preserve">poniendo a disposición de los artistas intérpretes y ejecutantes la información pertinente relativa a las actividades de los organismos, en especial en lo referente a su gestión, condiciones de cobro y reparto de la remuneración, incluidas sus relaciones con organismos homólogos en otros países” </w:t>
            </w:r>
          </w:p>
          <w:p w:rsidR="00DC0904" w:rsidRPr="00607062" w:rsidRDefault="00DC0904" w:rsidP="00DC0904">
            <w:pPr>
              <w:pStyle w:val="NormalWeb"/>
              <w:rPr>
                <w:rFonts w:ascii="Arial" w:eastAsia="Times New Roman" w:hAnsi="Arial" w:cs="Arial"/>
                <w:i/>
                <w:iCs/>
                <w:sz w:val="22"/>
                <w:szCs w:val="22"/>
                <w:lang w:val="es-ES"/>
              </w:rPr>
            </w:pPr>
            <w:r w:rsidRPr="00607062">
              <w:rPr>
                <w:rFonts w:ascii="Arial" w:eastAsia="Times New Roman" w:hAnsi="Arial" w:cs="Arial"/>
                <w:i/>
                <w:sz w:val="22"/>
                <w:szCs w:val="22"/>
                <w:lang w:val="es-ES"/>
              </w:rPr>
              <w:t>Artículo 4</w:t>
            </w:r>
            <w:r w:rsidR="00DB7D28">
              <w:rPr>
                <w:rFonts w:ascii="Arial" w:eastAsia="Times New Roman" w:hAnsi="Arial" w:cs="Arial"/>
                <w:i/>
                <w:sz w:val="22"/>
                <w:szCs w:val="22"/>
                <w:lang w:val="es-ES"/>
              </w:rPr>
              <w:t>.2</w:t>
            </w:r>
            <w:r w:rsidR="00607062">
              <w:rPr>
                <w:rFonts w:ascii="Arial" w:eastAsia="Times New Roman" w:hAnsi="Arial" w:cs="Arial"/>
                <w:i/>
                <w:sz w:val="22"/>
                <w:szCs w:val="22"/>
                <w:lang w:val="es-ES"/>
              </w:rPr>
              <w:t xml:space="preserve"> </w:t>
            </w:r>
            <w:r w:rsidRPr="00607062">
              <w:rPr>
                <w:rFonts w:ascii="Arial" w:eastAsia="Times New Roman" w:hAnsi="Arial" w:cs="Arial"/>
                <w:i/>
                <w:sz w:val="22"/>
                <w:szCs w:val="22"/>
                <w:lang w:val="es-ES"/>
              </w:rPr>
              <w:t xml:space="preserve">del Código de </w:t>
            </w:r>
            <w:r w:rsidR="00000F3B">
              <w:rPr>
                <w:rFonts w:ascii="Arial" w:eastAsia="Times New Roman" w:hAnsi="Arial" w:cs="Arial"/>
                <w:i/>
                <w:sz w:val="22"/>
                <w:szCs w:val="22"/>
                <w:lang w:val="es-ES"/>
              </w:rPr>
              <w:t>C</w:t>
            </w:r>
            <w:r w:rsidRPr="00607062">
              <w:rPr>
                <w:rFonts w:ascii="Arial" w:eastAsia="Times New Roman" w:hAnsi="Arial" w:cs="Arial"/>
                <w:i/>
                <w:sz w:val="22"/>
                <w:szCs w:val="22"/>
                <w:lang w:val="es-ES"/>
              </w:rPr>
              <w:t>onducta del SCAPR</w:t>
            </w:r>
          </w:p>
          <w:p w:rsidR="00DC0904" w:rsidRPr="00200190" w:rsidRDefault="00DC0904" w:rsidP="00DC0904">
            <w:pPr>
              <w:pStyle w:val="NormalWeb"/>
              <w:rPr>
                <w:rFonts w:ascii="Arial" w:eastAsia="Times New Roman" w:hAnsi="Arial" w:cs="Arial"/>
                <w:iCs/>
                <w:sz w:val="22"/>
                <w:szCs w:val="22"/>
                <w:lang w:val="es-ES"/>
              </w:rPr>
            </w:pPr>
          </w:p>
          <w:p w:rsidR="002A347C" w:rsidRDefault="00DC0904" w:rsidP="00DC0904">
            <w:pPr>
              <w:pStyle w:val="NormalWeb"/>
              <w:rPr>
                <w:rFonts w:ascii="Arial" w:eastAsia="Times New Roman" w:hAnsi="Arial" w:cs="Arial"/>
                <w:sz w:val="22"/>
                <w:szCs w:val="22"/>
                <w:lang w:val="es-ES"/>
              </w:rPr>
            </w:pPr>
            <w:r w:rsidRPr="00200190">
              <w:rPr>
                <w:rFonts w:ascii="Arial" w:eastAsia="Times New Roman" w:hAnsi="Arial" w:cs="Arial"/>
                <w:sz w:val="22"/>
                <w:szCs w:val="22"/>
                <w:lang w:val="es-ES"/>
              </w:rPr>
              <w:t xml:space="preserve">“Los organismos de gestión colectiva de artistas intérpretes y ejecutantes actuarán de forma coherente y transparente con respecto a los usuarios y el público en general.” </w:t>
            </w:r>
          </w:p>
          <w:p w:rsidR="00DC0904" w:rsidRPr="00200190" w:rsidRDefault="00DC0904" w:rsidP="00DC0904">
            <w:pPr>
              <w:pStyle w:val="NormalWeb"/>
              <w:rPr>
                <w:rFonts w:ascii="Arial" w:eastAsia="Times New Roman" w:hAnsi="Arial" w:cs="Arial"/>
                <w:iCs/>
                <w:sz w:val="22"/>
                <w:szCs w:val="22"/>
                <w:lang w:val="es-ES"/>
              </w:rPr>
            </w:pPr>
            <w:r w:rsidRPr="00607062">
              <w:rPr>
                <w:rFonts w:ascii="Arial" w:eastAsia="Times New Roman" w:hAnsi="Arial" w:cs="Arial"/>
                <w:i/>
                <w:sz w:val="22"/>
                <w:szCs w:val="22"/>
                <w:lang w:val="es-ES"/>
              </w:rPr>
              <w:t xml:space="preserve">Artículo 11 del Código de </w:t>
            </w:r>
            <w:r w:rsidR="00000F3B">
              <w:rPr>
                <w:rFonts w:ascii="Arial" w:eastAsia="Times New Roman" w:hAnsi="Arial" w:cs="Arial"/>
                <w:i/>
                <w:sz w:val="22"/>
                <w:szCs w:val="22"/>
                <w:lang w:val="es-ES"/>
              </w:rPr>
              <w:t>C</w:t>
            </w:r>
            <w:r w:rsidRPr="00607062">
              <w:rPr>
                <w:rFonts w:ascii="Arial" w:eastAsia="Times New Roman" w:hAnsi="Arial" w:cs="Arial"/>
                <w:i/>
                <w:sz w:val="22"/>
                <w:szCs w:val="22"/>
                <w:lang w:val="es-ES"/>
              </w:rPr>
              <w:t>onducta del SCAPR</w:t>
            </w:r>
          </w:p>
          <w:p w:rsidR="00DC0904" w:rsidRPr="00200190" w:rsidRDefault="00DC0904" w:rsidP="00DC0904">
            <w:pPr>
              <w:pStyle w:val="NormalWeb"/>
              <w:rPr>
                <w:rFonts w:ascii="Arial" w:eastAsia="Times New Roman" w:hAnsi="Arial" w:cs="Arial"/>
                <w:iCs/>
                <w:sz w:val="22"/>
                <w:szCs w:val="22"/>
                <w:lang w:val="es-ES"/>
              </w:rPr>
            </w:pPr>
          </w:p>
          <w:p w:rsidR="00DC0904" w:rsidRPr="00200190" w:rsidRDefault="00DC0904" w:rsidP="00DC0904">
            <w:pPr>
              <w:pStyle w:val="NormalWeb"/>
              <w:rPr>
                <w:rFonts w:ascii="Arial" w:eastAsia="Meiryo" w:hAnsi="Arial" w:cs="Arial"/>
                <w:sz w:val="22"/>
                <w:szCs w:val="22"/>
                <w:lang w:val="es-ES"/>
              </w:rPr>
            </w:pPr>
          </w:p>
        </w:tc>
      </w:tr>
      <w:tr w:rsidR="00200190" w:rsidRPr="00607062" w:rsidTr="00CD6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Before w:val="1"/>
          <w:wBefore w:w="1560" w:type="dxa"/>
        </w:trPr>
        <w:tc>
          <w:tcPr>
            <w:tcW w:w="7371" w:type="dxa"/>
            <w:gridSpan w:val="2"/>
            <w:tcBorders>
              <w:top w:val="nil"/>
              <w:left w:val="nil"/>
              <w:bottom w:val="nil"/>
              <w:right w:val="single" w:sz="8" w:space="0" w:color="BFBFBF"/>
            </w:tcBorders>
          </w:tcPr>
          <w:p w:rsidR="000F0F02" w:rsidRPr="00200190" w:rsidRDefault="000F0F02" w:rsidP="00CD6E79">
            <w:pPr>
              <w:pStyle w:val="NormalWeb"/>
              <w:rPr>
                <w:rFonts w:ascii="Arial" w:eastAsia="Times New Roman" w:hAnsi="Arial" w:cs="Arial"/>
                <w:iCs/>
                <w:sz w:val="22"/>
                <w:szCs w:val="22"/>
                <w:lang w:val="es-ES"/>
              </w:rPr>
            </w:pPr>
          </w:p>
        </w:tc>
      </w:tr>
    </w:tbl>
    <w:p w:rsidR="00707207" w:rsidRPr="00200190" w:rsidRDefault="00707207" w:rsidP="00ED73CF">
      <w:pPr>
        <w:jc w:val="both"/>
        <w:outlineLvl w:val="0"/>
        <w:rPr>
          <w:rFonts w:ascii="Arial" w:hAnsi="Arial" w:cs="Arial"/>
          <w:sz w:val="22"/>
          <w:szCs w:val="22"/>
          <w:lang w:val="es-ES"/>
        </w:rPr>
      </w:pPr>
    </w:p>
    <w:tbl>
      <w:tblPr>
        <w:tblW w:w="0" w:type="auto"/>
        <w:tblInd w:w="-106" w:type="dxa"/>
        <w:tblLook w:val="00A0" w:firstRow="1" w:lastRow="0" w:firstColumn="1" w:lastColumn="0" w:noHBand="0" w:noVBand="0"/>
      </w:tblPr>
      <w:tblGrid>
        <w:gridCol w:w="8898"/>
      </w:tblGrid>
      <w:tr w:rsidR="00737076" w:rsidRPr="006A07E5" w:rsidTr="00383F1C">
        <w:trPr>
          <w:trHeight w:val="531"/>
        </w:trPr>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926026" w:rsidRPr="00200190" w:rsidRDefault="00926026" w:rsidP="00ED73CF">
            <w:pPr>
              <w:outlineLvl w:val="0"/>
              <w:rPr>
                <w:rFonts w:ascii="Arial" w:hAnsi="Arial" w:cs="Arial"/>
                <w:sz w:val="22"/>
                <w:szCs w:val="22"/>
                <w:u w:val="single"/>
                <w:lang w:val="es-ES"/>
              </w:rPr>
            </w:pPr>
          </w:p>
        </w:tc>
      </w:tr>
      <w:tr w:rsidR="00737076" w:rsidRPr="00E02CA3" w:rsidTr="0082009B">
        <w:tc>
          <w:tcPr>
            <w:tcW w:w="8898" w:type="dxa"/>
            <w:shd w:val="clear" w:color="auto" w:fill="E6E6E6"/>
          </w:tcPr>
          <w:p w:rsidR="00FA228A" w:rsidRPr="00607062" w:rsidRDefault="00804990" w:rsidP="00ED73CF">
            <w:pPr>
              <w:pStyle w:val="LightGrid-Accent31"/>
              <w:numPr>
                <w:ilvl w:val="0"/>
                <w:numId w:val="7"/>
              </w:numPr>
              <w:ind w:left="0" w:firstLine="0"/>
              <w:jc w:val="both"/>
              <w:rPr>
                <w:rFonts w:ascii="Arial" w:eastAsia="MS Mincho" w:hAnsi="Arial" w:cs="Arial"/>
                <w:i/>
                <w:iCs/>
                <w:sz w:val="22"/>
                <w:szCs w:val="22"/>
                <w:lang w:val="es-ES"/>
              </w:rPr>
            </w:pPr>
            <w:r w:rsidRPr="00200190">
              <w:rPr>
                <w:rFonts w:ascii="Arial" w:hAnsi="Arial" w:cs="Arial"/>
                <w:i/>
                <w:iCs/>
                <w:sz w:val="22"/>
                <w:szCs w:val="22"/>
                <w:lang w:val="es-ES"/>
              </w:rPr>
              <w:t>Los</w:t>
            </w:r>
            <w:r w:rsidR="002D2496" w:rsidRPr="00200190">
              <w:rPr>
                <w:rFonts w:ascii="Arial" w:hAnsi="Arial" w:cs="Arial"/>
                <w:i/>
                <w:iCs/>
                <w:sz w:val="22"/>
                <w:szCs w:val="22"/>
                <w:lang w:val="es-ES"/>
              </w:rPr>
              <w:t xml:space="preserve"> OGC deberá</w:t>
            </w:r>
            <w:r w:rsidRPr="00200190">
              <w:rPr>
                <w:rFonts w:ascii="Arial" w:hAnsi="Arial" w:cs="Arial"/>
                <w:i/>
                <w:iCs/>
                <w:sz w:val="22"/>
                <w:szCs w:val="22"/>
                <w:lang w:val="es-ES"/>
              </w:rPr>
              <w:t>n</w:t>
            </w:r>
            <w:r w:rsidR="00737076" w:rsidRPr="00200190">
              <w:rPr>
                <w:rFonts w:ascii="Arial" w:hAnsi="Arial" w:cs="Arial"/>
                <w:i/>
                <w:iCs/>
                <w:sz w:val="22"/>
                <w:szCs w:val="22"/>
                <w:lang w:val="es-ES"/>
              </w:rPr>
              <w:t xml:space="preserve"> publicar periódicamente y mantener actualizados:</w:t>
            </w:r>
          </w:p>
          <w:p w:rsidR="00607062" w:rsidRPr="00200190" w:rsidRDefault="00607062" w:rsidP="00607062">
            <w:pPr>
              <w:pStyle w:val="LightGrid-Accent31"/>
              <w:ind w:left="0"/>
              <w:jc w:val="both"/>
              <w:rPr>
                <w:rFonts w:ascii="Arial" w:eastAsia="MS Mincho" w:hAnsi="Arial" w:cs="Arial"/>
                <w:i/>
                <w:iCs/>
                <w:sz w:val="22"/>
                <w:szCs w:val="22"/>
                <w:lang w:val="es-ES"/>
              </w:rPr>
            </w:pPr>
          </w:p>
          <w:p w:rsidR="00FA228A" w:rsidRPr="00200190" w:rsidRDefault="00FA228A"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sus estatutos, condiciones para ser miembro y las normas relativas a la pérdida de la calidad de miembro;</w:t>
            </w:r>
          </w:p>
          <w:p w:rsidR="00FA228A" w:rsidRPr="00200190" w:rsidRDefault="00FA228A" w:rsidP="00ED73CF">
            <w:pPr>
              <w:pStyle w:val="ListParagraph"/>
              <w:rPr>
                <w:rFonts w:ascii="Arial" w:eastAsia="MS Mincho" w:hAnsi="Arial" w:cs="Arial"/>
                <w:i/>
                <w:iCs/>
                <w:sz w:val="22"/>
                <w:szCs w:val="22"/>
                <w:lang w:val="es-ES"/>
              </w:rPr>
            </w:pPr>
          </w:p>
          <w:p w:rsidR="00FA228A" w:rsidRPr="00200190" w:rsidRDefault="00483BB0"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su estructura tarifaria;</w:t>
            </w:r>
          </w:p>
          <w:p w:rsidR="00FA228A" w:rsidRPr="00200190" w:rsidRDefault="00FA228A" w:rsidP="00ED73CF">
            <w:pPr>
              <w:ind w:left="567"/>
              <w:rPr>
                <w:rFonts w:ascii="Arial" w:hAnsi="Arial" w:cs="Arial"/>
                <w:i/>
                <w:sz w:val="22"/>
                <w:szCs w:val="22"/>
                <w:lang w:val="es-ES"/>
              </w:rPr>
            </w:pPr>
          </w:p>
          <w:p w:rsidR="00FA228A" w:rsidRPr="00200190" w:rsidRDefault="00FA228A"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hAnsi="Arial" w:cs="Arial"/>
                <w:i/>
                <w:iCs/>
                <w:sz w:val="22"/>
                <w:szCs w:val="22"/>
                <w:lang w:val="es-ES"/>
              </w:rPr>
              <w:t xml:space="preserve">su política general de reparto de importes; </w:t>
            </w:r>
          </w:p>
          <w:p w:rsidR="00FA228A" w:rsidRPr="00200190" w:rsidRDefault="00FA228A" w:rsidP="00ED73CF">
            <w:pPr>
              <w:ind w:left="567"/>
              <w:rPr>
                <w:rFonts w:ascii="Arial" w:hAnsi="Arial" w:cs="Arial"/>
                <w:i/>
                <w:sz w:val="22"/>
                <w:szCs w:val="22"/>
                <w:lang w:val="es-ES"/>
              </w:rPr>
            </w:pPr>
          </w:p>
          <w:p w:rsidR="00FA228A" w:rsidRPr="00200190" w:rsidRDefault="00FA228A"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su política de deducciones (como las de carácter administrativo, social, cultural o educativo);</w:t>
            </w:r>
          </w:p>
          <w:p w:rsidR="00FA228A" w:rsidRPr="00200190" w:rsidRDefault="00FA228A" w:rsidP="00ED73CF">
            <w:pPr>
              <w:ind w:left="567"/>
              <w:rPr>
                <w:rFonts w:ascii="Arial" w:hAnsi="Arial" w:cs="Arial"/>
                <w:i/>
                <w:sz w:val="22"/>
                <w:szCs w:val="22"/>
                <w:lang w:val="es-ES"/>
              </w:rPr>
            </w:pPr>
          </w:p>
          <w:p w:rsidR="00FA228A" w:rsidRPr="00200190" w:rsidRDefault="00FA228A"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su política relativa al uso de los importes derivados de la explotación de los derechos que no puedan ser objeto de reparto;</w:t>
            </w:r>
          </w:p>
          <w:p w:rsidR="00FA228A" w:rsidRPr="00200190" w:rsidRDefault="00FA228A" w:rsidP="00ED73CF">
            <w:pPr>
              <w:ind w:left="567"/>
              <w:rPr>
                <w:rFonts w:ascii="Arial" w:hAnsi="Arial" w:cs="Arial"/>
                <w:i/>
                <w:sz w:val="22"/>
                <w:szCs w:val="22"/>
                <w:lang w:val="es-ES"/>
              </w:rPr>
            </w:pPr>
          </w:p>
          <w:p w:rsidR="00FA228A" w:rsidRPr="00200190" w:rsidRDefault="00737076"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hAnsi="Arial" w:cs="Arial"/>
                <w:i/>
                <w:iCs/>
                <w:sz w:val="22"/>
                <w:szCs w:val="22"/>
                <w:lang w:val="es-ES"/>
              </w:rPr>
              <w:t xml:space="preserve">sus cuentas anuales; </w:t>
            </w:r>
          </w:p>
          <w:p w:rsidR="00FA228A" w:rsidRPr="00200190" w:rsidRDefault="00FA228A" w:rsidP="00ED73CF">
            <w:pPr>
              <w:ind w:left="567"/>
              <w:rPr>
                <w:rFonts w:ascii="Arial" w:hAnsi="Arial" w:cs="Arial"/>
                <w:i/>
                <w:sz w:val="22"/>
                <w:szCs w:val="22"/>
                <w:lang w:val="es-ES"/>
              </w:rPr>
            </w:pPr>
          </w:p>
          <w:p w:rsidR="00FA228A" w:rsidRPr="00200190" w:rsidRDefault="00FA228A"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hAnsi="Arial" w:cs="Arial"/>
                <w:i/>
                <w:iCs/>
                <w:sz w:val="22"/>
                <w:szCs w:val="22"/>
                <w:lang w:val="es-ES"/>
              </w:rPr>
              <w:t xml:space="preserve">sus procedimientos de trámite de reclamaciones y solución de controversias; </w:t>
            </w:r>
          </w:p>
          <w:p w:rsidR="00FA228A" w:rsidRPr="00200190" w:rsidRDefault="00FA228A" w:rsidP="00ED73CF">
            <w:pPr>
              <w:pStyle w:val="LightGrid-Accent31"/>
              <w:ind w:left="567"/>
              <w:rPr>
                <w:rFonts w:ascii="Arial" w:hAnsi="Arial" w:cs="Arial"/>
                <w:i/>
                <w:sz w:val="22"/>
                <w:szCs w:val="22"/>
                <w:lang w:val="es-ES"/>
              </w:rPr>
            </w:pPr>
          </w:p>
          <w:p w:rsidR="00FA228A" w:rsidRPr="00200190" w:rsidRDefault="00FA228A" w:rsidP="00ED73CF">
            <w:pPr>
              <w:pStyle w:val="LightGrid-Accent31"/>
              <w:numPr>
                <w:ilvl w:val="0"/>
                <w:numId w:val="14"/>
              </w:numPr>
              <w:ind w:left="567" w:firstLine="0"/>
              <w:rPr>
                <w:rFonts w:ascii="Arial" w:eastAsia="MS Mincho" w:hAnsi="Arial" w:cs="Arial"/>
                <w:i/>
                <w:iCs/>
                <w:sz w:val="22"/>
                <w:szCs w:val="22"/>
                <w:lang w:val="es-ES"/>
              </w:rPr>
            </w:pPr>
            <w:r w:rsidRPr="00200190">
              <w:rPr>
                <w:rFonts w:ascii="Arial" w:eastAsia="MS Mincho" w:hAnsi="Arial" w:cs="Arial"/>
                <w:i/>
                <w:iCs/>
                <w:sz w:val="22"/>
                <w:szCs w:val="22"/>
                <w:lang w:val="es-ES"/>
              </w:rPr>
              <w:t>una lista de las personas que están a cargo de sus actividades y de los integrantes de su consejo directivo;  y</w:t>
            </w:r>
          </w:p>
          <w:p w:rsidR="00FA228A" w:rsidRPr="00200190" w:rsidRDefault="00FA228A" w:rsidP="00ED73CF">
            <w:pPr>
              <w:pStyle w:val="LightGrid-Accent31"/>
              <w:ind w:left="567"/>
              <w:rPr>
                <w:rFonts w:ascii="Arial" w:hAnsi="Arial" w:cs="Arial"/>
                <w:i/>
                <w:sz w:val="22"/>
                <w:szCs w:val="22"/>
                <w:lang w:val="es-ES"/>
              </w:rPr>
            </w:pPr>
          </w:p>
          <w:p w:rsidR="00737076" w:rsidRPr="00200190" w:rsidRDefault="00737076" w:rsidP="00804990">
            <w:pPr>
              <w:pStyle w:val="LightGrid-Accent31"/>
              <w:numPr>
                <w:ilvl w:val="0"/>
                <w:numId w:val="14"/>
              </w:numPr>
              <w:ind w:left="567" w:firstLine="0"/>
              <w:rPr>
                <w:rFonts w:ascii="Arial" w:hAnsi="Arial" w:cs="Arial"/>
                <w:i/>
                <w:sz w:val="22"/>
                <w:szCs w:val="22"/>
                <w:lang w:val="es-ES"/>
              </w:rPr>
            </w:pPr>
            <w:r w:rsidRPr="00200190">
              <w:rPr>
                <w:rFonts w:ascii="Arial" w:hAnsi="Arial" w:cs="Arial"/>
                <w:i/>
                <w:iCs/>
                <w:sz w:val="22"/>
                <w:szCs w:val="22"/>
                <w:lang w:val="es-ES"/>
              </w:rPr>
              <w:t xml:space="preserve">el monto total de </w:t>
            </w:r>
            <w:r w:rsidR="009C6EBA" w:rsidRPr="00200190">
              <w:rPr>
                <w:rFonts w:ascii="Arial" w:hAnsi="Arial" w:cs="Arial"/>
                <w:i/>
                <w:iCs/>
                <w:sz w:val="22"/>
                <w:szCs w:val="22"/>
                <w:lang w:val="es-ES"/>
              </w:rPr>
              <w:t xml:space="preserve">la </w:t>
            </w:r>
            <w:r w:rsidRPr="00200190">
              <w:rPr>
                <w:rFonts w:ascii="Arial" w:hAnsi="Arial" w:cs="Arial"/>
                <w:i/>
                <w:iCs/>
                <w:sz w:val="22"/>
                <w:szCs w:val="22"/>
                <w:lang w:val="es-ES"/>
              </w:rPr>
              <w:t xml:space="preserve">remuneración </w:t>
            </w:r>
            <w:r w:rsidR="003005B6" w:rsidRPr="00200190">
              <w:rPr>
                <w:rFonts w:ascii="Arial" w:hAnsi="Arial" w:cs="Arial"/>
                <w:i/>
                <w:iCs/>
                <w:sz w:val="22"/>
                <w:szCs w:val="22"/>
                <w:lang w:val="es-ES"/>
              </w:rPr>
              <w:t>pagada</w:t>
            </w:r>
            <w:r w:rsidRPr="00200190">
              <w:rPr>
                <w:rFonts w:ascii="Arial" w:hAnsi="Arial" w:cs="Arial"/>
                <w:i/>
                <w:iCs/>
                <w:sz w:val="22"/>
                <w:szCs w:val="22"/>
                <w:lang w:val="es-ES"/>
              </w:rPr>
              <w:t xml:space="preserve"> y otros beneficios </w:t>
            </w:r>
            <w:r w:rsidR="00880700" w:rsidRPr="00200190">
              <w:rPr>
                <w:rFonts w:ascii="Arial" w:hAnsi="Arial" w:cs="Arial"/>
                <w:i/>
                <w:iCs/>
                <w:sz w:val="22"/>
                <w:szCs w:val="22"/>
                <w:lang w:val="es-ES"/>
              </w:rPr>
              <w:t>brindados</w:t>
            </w:r>
            <w:r w:rsidRPr="00200190">
              <w:rPr>
                <w:rFonts w:ascii="Arial" w:hAnsi="Arial" w:cs="Arial"/>
                <w:i/>
                <w:iCs/>
                <w:sz w:val="22"/>
                <w:szCs w:val="22"/>
                <w:lang w:val="es-ES"/>
              </w:rPr>
              <w:t xml:space="preserve"> a las personas que gestionan la actividad d</w:t>
            </w:r>
            <w:r w:rsidR="00804990" w:rsidRPr="00200190">
              <w:rPr>
                <w:rFonts w:ascii="Arial" w:hAnsi="Arial" w:cs="Arial"/>
                <w:i/>
                <w:iCs/>
                <w:sz w:val="22"/>
                <w:szCs w:val="22"/>
                <w:lang w:val="es-ES"/>
              </w:rPr>
              <w:t xml:space="preserve">e los </w:t>
            </w:r>
            <w:r w:rsidRPr="00200190">
              <w:rPr>
                <w:rFonts w:ascii="Arial" w:hAnsi="Arial" w:cs="Arial"/>
                <w:i/>
                <w:iCs/>
                <w:sz w:val="22"/>
                <w:szCs w:val="22"/>
                <w:lang w:val="es-ES"/>
              </w:rPr>
              <w:t>OGC.</w:t>
            </w:r>
          </w:p>
        </w:tc>
      </w:tr>
    </w:tbl>
    <w:p w:rsidR="00FA228A" w:rsidRPr="00200190" w:rsidRDefault="00FA228A" w:rsidP="00ED73CF">
      <w:pPr>
        <w:jc w:val="both"/>
        <w:rPr>
          <w:rFonts w:ascii="Arial" w:hAnsi="Arial" w:cs="Arial"/>
          <w:sz w:val="22"/>
          <w:szCs w:val="22"/>
          <w:lang w:val="es-ES"/>
        </w:rPr>
      </w:pPr>
    </w:p>
    <w:p w:rsidR="00FA228A" w:rsidRPr="00200190" w:rsidRDefault="00FA228A" w:rsidP="00ED73CF">
      <w:pPr>
        <w:jc w:val="both"/>
        <w:rPr>
          <w:rFonts w:ascii="Arial" w:hAnsi="Arial" w:cs="Arial"/>
          <w:sz w:val="22"/>
          <w:szCs w:val="22"/>
          <w:lang w:val="es-ES"/>
        </w:rPr>
      </w:pPr>
    </w:p>
    <w:p w:rsidR="00FA228A" w:rsidRPr="00200190" w:rsidRDefault="002A3AB2" w:rsidP="002A3AB2">
      <w:pPr>
        <w:pStyle w:val="Heading2"/>
        <w:keepNext/>
        <w:keepLines/>
        <w:spacing w:line="240" w:lineRule="auto"/>
        <w:rPr>
          <w:rFonts w:ascii="Arial" w:hAnsi="Arial" w:cs="Arial"/>
          <w:color w:val="auto"/>
          <w:sz w:val="22"/>
          <w:szCs w:val="22"/>
          <w:lang w:val="es-ES"/>
        </w:rPr>
      </w:pPr>
      <w:bookmarkStart w:id="9" w:name="_Toc504048536"/>
      <w:r w:rsidRPr="00200190">
        <w:rPr>
          <w:rFonts w:ascii="Arial" w:hAnsi="Arial" w:cs="Arial"/>
          <w:bCs/>
          <w:color w:val="auto"/>
          <w:sz w:val="22"/>
          <w:szCs w:val="22"/>
          <w:lang w:val="es-ES"/>
        </w:rPr>
        <w:t>2.</w:t>
      </w:r>
      <w:r w:rsidRPr="00200190">
        <w:rPr>
          <w:rFonts w:ascii="Arial" w:hAnsi="Arial" w:cs="Arial"/>
          <w:bCs/>
          <w:color w:val="auto"/>
          <w:sz w:val="22"/>
          <w:szCs w:val="22"/>
          <w:lang w:val="es-ES"/>
        </w:rPr>
        <w:tab/>
        <w:t>Miembros</w:t>
      </w:r>
      <w:proofErr w:type="gramStart"/>
      <w:r w:rsidRPr="00200190">
        <w:rPr>
          <w:rFonts w:ascii="Arial" w:hAnsi="Arial" w:cs="Arial"/>
          <w:bCs/>
          <w:color w:val="auto"/>
          <w:sz w:val="22"/>
          <w:szCs w:val="22"/>
          <w:lang w:val="es-ES"/>
        </w:rPr>
        <w:t>:</w:t>
      </w:r>
      <w:r w:rsidR="00A6274A">
        <w:rPr>
          <w:rFonts w:ascii="Arial" w:hAnsi="Arial" w:cs="Arial"/>
          <w:bCs/>
          <w:color w:val="auto"/>
          <w:sz w:val="22"/>
          <w:szCs w:val="22"/>
          <w:lang w:val="es-ES"/>
        </w:rPr>
        <w:t xml:space="preserve"> </w:t>
      </w:r>
      <w:r w:rsidRPr="00200190">
        <w:rPr>
          <w:rFonts w:ascii="Arial" w:hAnsi="Arial" w:cs="Arial"/>
          <w:bCs/>
          <w:color w:val="auto"/>
          <w:sz w:val="22"/>
          <w:szCs w:val="22"/>
          <w:lang w:val="es-ES"/>
        </w:rPr>
        <w:t xml:space="preserve"> información</w:t>
      </w:r>
      <w:proofErr w:type="gramEnd"/>
      <w:r w:rsidRPr="00200190">
        <w:rPr>
          <w:rFonts w:ascii="Arial" w:hAnsi="Arial" w:cs="Arial"/>
          <w:bCs/>
          <w:color w:val="auto"/>
          <w:sz w:val="22"/>
          <w:szCs w:val="22"/>
          <w:lang w:val="es-ES"/>
        </w:rPr>
        <w:t>, afiliación y retirada</w:t>
      </w:r>
      <w:bookmarkEnd w:id="9"/>
    </w:p>
    <w:p w:rsidR="00FA228A" w:rsidRPr="00200190" w:rsidRDefault="00FA228A" w:rsidP="002A3AB2">
      <w:pPr>
        <w:pStyle w:val="Heading2"/>
        <w:keepNext/>
        <w:keepLines/>
        <w:spacing w:line="240" w:lineRule="auto"/>
        <w:rPr>
          <w:rFonts w:ascii="Arial" w:hAnsi="Arial" w:cs="Arial"/>
          <w:b w:val="0"/>
          <w:color w:val="auto"/>
          <w:sz w:val="22"/>
          <w:szCs w:val="22"/>
          <w:lang w:val="es-ES"/>
        </w:rPr>
      </w:pPr>
    </w:p>
    <w:p w:rsidR="00FA228A" w:rsidRPr="00200190" w:rsidRDefault="00FA228A" w:rsidP="002A3AB2">
      <w:pPr>
        <w:pStyle w:val="Heading2"/>
        <w:keepNext/>
        <w:keepLines/>
        <w:spacing w:line="240" w:lineRule="auto"/>
        <w:rPr>
          <w:rFonts w:ascii="Arial" w:hAnsi="Arial" w:cs="Arial"/>
          <w:b w:val="0"/>
          <w:i/>
          <w:color w:val="auto"/>
          <w:sz w:val="22"/>
          <w:szCs w:val="22"/>
          <w:lang w:val="es-ES"/>
        </w:rPr>
      </w:pPr>
      <w:bookmarkStart w:id="10" w:name="_Toc504048537"/>
      <w:r w:rsidRPr="00200190">
        <w:rPr>
          <w:rFonts w:ascii="Arial" w:hAnsi="Arial" w:cs="Arial"/>
          <w:b w:val="0"/>
          <w:i/>
          <w:iCs/>
          <w:color w:val="auto"/>
          <w:sz w:val="22"/>
          <w:szCs w:val="22"/>
          <w:lang w:val="es-ES"/>
        </w:rPr>
        <w:t>2.1</w:t>
      </w:r>
      <w:r w:rsidRPr="00200190">
        <w:rPr>
          <w:rFonts w:ascii="Arial" w:hAnsi="Arial" w:cs="Arial"/>
          <w:b w:val="0"/>
          <w:i/>
          <w:iCs/>
          <w:color w:val="auto"/>
          <w:sz w:val="22"/>
          <w:szCs w:val="22"/>
          <w:lang w:val="es-ES"/>
        </w:rPr>
        <w:tab/>
        <w:t>Antes de afiliarse a un OGC</w:t>
      </w:r>
      <w:bookmarkEnd w:id="10"/>
    </w:p>
    <w:p w:rsidR="00FA228A" w:rsidRPr="00200190" w:rsidRDefault="00FA228A" w:rsidP="002A3AB2">
      <w:pPr>
        <w:keepNext/>
        <w:keepLines/>
        <w:rPr>
          <w:rFonts w:ascii="Arial" w:hAnsi="Arial" w:cs="Arial"/>
          <w:sz w:val="22"/>
          <w:szCs w:val="22"/>
          <w:lang w:val="es-ES"/>
        </w:rPr>
      </w:pPr>
    </w:p>
    <w:p w:rsidR="00FA228A" w:rsidRPr="00200190" w:rsidRDefault="00FA228A" w:rsidP="00BB0EBA">
      <w:pPr>
        <w:keepNext/>
        <w:keepLines/>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BB0EBA">
      <w:pPr>
        <w:keepNext/>
        <w:keepLines/>
        <w:outlineLvl w:val="0"/>
        <w:rPr>
          <w:rFonts w:ascii="Arial" w:hAnsi="Arial" w:cs="Arial"/>
          <w:sz w:val="22"/>
          <w:szCs w:val="22"/>
          <w:lang w:val="es-ES"/>
        </w:rPr>
      </w:pPr>
    </w:p>
    <w:p w:rsidR="00737076" w:rsidRPr="00200190" w:rsidRDefault="00561326" w:rsidP="00607062">
      <w:pPr>
        <w:tabs>
          <w:tab w:val="left" w:pos="540"/>
        </w:tabs>
        <w:rPr>
          <w:rFonts w:ascii="Arial" w:hAnsi="Arial" w:cs="Arial"/>
          <w:sz w:val="22"/>
          <w:szCs w:val="22"/>
          <w:lang w:val="es-ES"/>
        </w:rPr>
      </w:pPr>
      <w:r w:rsidRPr="00200190">
        <w:rPr>
          <w:rFonts w:ascii="Arial" w:hAnsi="Arial" w:cs="Arial"/>
          <w:sz w:val="22"/>
          <w:szCs w:val="22"/>
          <w:lang w:val="es-ES"/>
        </w:rPr>
        <w:t xml:space="preserve">A fin de garantizar la transparencia con respecto a los titulares de derechos y los usuarios, los OGC deberían proporcionar a los titulares de derechos la información necesaria sobre </w:t>
      </w:r>
      <w:r w:rsidR="00C1461B" w:rsidRPr="00200190">
        <w:rPr>
          <w:rFonts w:ascii="Arial" w:hAnsi="Arial" w:cs="Arial"/>
          <w:sz w:val="22"/>
          <w:szCs w:val="22"/>
          <w:lang w:val="es-ES"/>
        </w:rPr>
        <w:t>los</w:t>
      </w:r>
      <w:r w:rsidRPr="00200190">
        <w:rPr>
          <w:rFonts w:ascii="Arial" w:hAnsi="Arial" w:cs="Arial"/>
          <w:sz w:val="22"/>
          <w:szCs w:val="22"/>
          <w:lang w:val="es-ES"/>
        </w:rPr>
        <w:t xml:space="preserve"> requisitos de afiliación, la naturaleza de su Acuerdo de Representación, las tasas de gestión, otras deducciones</w:t>
      </w:r>
      <w:r w:rsidR="00C1461B" w:rsidRPr="00200190">
        <w:rPr>
          <w:rFonts w:ascii="Arial" w:hAnsi="Arial" w:cs="Arial"/>
          <w:sz w:val="22"/>
          <w:szCs w:val="22"/>
          <w:lang w:val="es-ES"/>
        </w:rPr>
        <w:t xml:space="preserve"> posibles</w:t>
      </w:r>
      <w:r w:rsidRPr="00200190">
        <w:rPr>
          <w:rFonts w:ascii="Arial" w:hAnsi="Arial" w:cs="Arial"/>
          <w:sz w:val="22"/>
          <w:szCs w:val="22"/>
          <w:lang w:val="es-ES"/>
        </w:rPr>
        <w:t xml:space="preserve">, las condiciones para </w:t>
      </w:r>
      <w:r w:rsidR="00C1461B" w:rsidRPr="00200190">
        <w:rPr>
          <w:rFonts w:ascii="Arial" w:hAnsi="Arial" w:cs="Arial"/>
          <w:sz w:val="22"/>
          <w:szCs w:val="22"/>
          <w:lang w:val="es-ES"/>
        </w:rPr>
        <w:t>dejar de ser miembro</w:t>
      </w:r>
      <w:r w:rsidRPr="00200190">
        <w:rPr>
          <w:rFonts w:ascii="Arial" w:hAnsi="Arial" w:cs="Arial"/>
          <w:sz w:val="22"/>
          <w:szCs w:val="22"/>
          <w:lang w:val="es-ES"/>
        </w:rPr>
        <w:t xml:space="preserve">, la estructura de gobernanza y las oportunidades de participar en los procesos de </w:t>
      </w:r>
      <w:r w:rsidR="00C1461B" w:rsidRPr="00200190">
        <w:rPr>
          <w:rFonts w:ascii="Arial" w:hAnsi="Arial" w:cs="Arial"/>
          <w:sz w:val="22"/>
          <w:szCs w:val="22"/>
          <w:lang w:val="es-ES"/>
        </w:rPr>
        <w:t>adopción</w:t>
      </w:r>
      <w:r w:rsidRPr="00200190">
        <w:rPr>
          <w:rFonts w:ascii="Arial" w:hAnsi="Arial" w:cs="Arial"/>
          <w:sz w:val="22"/>
          <w:szCs w:val="22"/>
          <w:lang w:val="es-ES"/>
        </w:rPr>
        <w:t xml:space="preserve"> de decisiones.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200190" w:rsidRPr="00E02CA3">
        <w:tc>
          <w:tcPr>
            <w:tcW w:w="2235" w:type="dxa"/>
            <w:tcBorders>
              <w:top w:val="nil"/>
              <w:left w:val="nil"/>
              <w:bottom w:val="nil"/>
              <w:right w:val="single" w:sz="8" w:space="0" w:color="BFBFBF"/>
            </w:tcBorders>
          </w:tcPr>
          <w:p w:rsidR="00FA228A" w:rsidRPr="00200190" w:rsidRDefault="00FA228A" w:rsidP="003E6F90">
            <w:pPr>
              <w:keepNext/>
              <w:outlineLvl w:val="0"/>
              <w:rPr>
                <w:rFonts w:ascii="Arial" w:hAnsi="Arial" w:cs="Arial"/>
                <w:sz w:val="22"/>
                <w:szCs w:val="22"/>
                <w:u w:val="single"/>
                <w:lang w:val="es-ES"/>
              </w:rPr>
            </w:pPr>
            <w:r w:rsidRPr="00200190">
              <w:rPr>
                <w:rFonts w:ascii="Arial" w:hAnsi="Arial" w:cs="Arial"/>
                <w:sz w:val="22"/>
                <w:szCs w:val="22"/>
                <w:u w:val="single"/>
                <w:lang w:val="es-ES"/>
              </w:rPr>
              <w:lastRenderedPageBreak/>
              <w:t xml:space="preserve">Ejemplos en códigos </w:t>
            </w:r>
          </w:p>
          <w:p w:rsidR="00FA228A" w:rsidRPr="00200190" w:rsidRDefault="00FA228A" w:rsidP="003E6F90">
            <w:pPr>
              <w:keepNext/>
              <w:jc w:val="both"/>
              <w:outlineLvl w:val="0"/>
              <w:rPr>
                <w:rFonts w:ascii="Arial" w:hAnsi="Arial" w:cs="Arial"/>
                <w:sz w:val="22"/>
                <w:szCs w:val="22"/>
                <w:u w:val="single"/>
                <w:lang w:val="es-ES"/>
              </w:rPr>
            </w:pPr>
            <w:r w:rsidRPr="00200190">
              <w:rPr>
                <w:rFonts w:ascii="Arial" w:hAnsi="Arial" w:cs="Arial"/>
                <w:sz w:val="22"/>
                <w:szCs w:val="22"/>
                <w:u w:val="single"/>
                <w:lang w:val="es-ES"/>
              </w:rPr>
              <w:t>o legislación</w:t>
            </w:r>
          </w:p>
          <w:p w:rsidR="00737076" w:rsidRPr="00200190" w:rsidRDefault="00737076" w:rsidP="003E6F90">
            <w:pPr>
              <w:keepNext/>
              <w:jc w:val="both"/>
              <w:outlineLvl w:val="0"/>
              <w:rPr>
                <w:rFonts w:ascii="Arial" w:hAnsi="Arial" w:cs="Arial"/>
                <w:b/>
                <w:sz w:val="22"/>
                <w:szCs w:val="22"/>
                <w:lang w:val="es-ES"/>
              </w:rPr>
            </w:pPr>
          </w:p>
        </w:tc>
        <w:tc>
          <w:tcPr>
            <w:tcW w:w="6663" w:type="dxa"/>
            <w:tcBorders>
              <w:top w:val="nil"/>
              <w:left w:val="single" w:sz="8" w:space="0" w:color="BFBFBF"/>
              <w:bottom w:val="nil"/>
              <w:right w:val="single" w:sz="8" w:space="0" w:color="BFBFBF"/>
            </w:tcBorders>
          </w:tcPr>
          <w:p w:rsidR="00CD4B7B" w:rsidRDefault="00CD4B7B" w:rsidP="003E6F90">
            <w:pPr>
              <w:keepNext/>
              <w:rPr>
                <w:rFonts w:ascii="Arial" w:hAnsi="Arial" w:cs="Arial"/>
                <w:sz w:val="22"/>
                <w:szCs w:val="22"/>
                <w:lang w:val="es-ES"/>
              </w:rPr>
            </w:pPr>
            <w:r>
              <w:rPr>
                <w:rFonts w:ascii="Arial" w:hAnsi="Arial" w:cs="Arial"/>
                <w:sz w:val="22"/>
                <w:szCs w:val="22"/>
                <w:lang w:val="es-ES"/>
              </w:rPr>
              <w:t>Reino Unido:</w:t>
            </w:r>
          </w:p>
          <w:p w:rsidR="00FA228A" w:rsidRPr="00200190" w:rsidRDefault="00FA228A" w:rsidP="003E6F90">
            <w:pPr>
              <w:keepNext/>
              <w:rPr>
                <w:rFonts w:ascii="Arial" w:hAnsi="Arial" w:cs="Arial"/>
                <w:sz w:val="22"/>
                <w:szCs w:val="22"/>
                <w:lang w:val="es-ES"/>
              </w:rPr>
            </w:pPr>
            <w:r w:rsidRPr="00200190">
              <w:rPr>
                <w:rFonts w:ascii="Arial" w:hAnsi="Arial" w:cs="Arial"/>
                <w:sz w:val="22"/>
                <w:szCs w:val="22"/>
                <w:lang w:val="es-ES"/>
              </w:rPr>
              <w:t xml:space="preserve"> </w:t>
            </w:r>
            <w:r w:rsidR="00DB7D28">
              <w:rPr>
                <w:rFonts w:ascii="Arial" w:hAnsi="Arial" w:cs="Arial"/>
                <w:sz w:val="22"/>
                <w:szCs w:val="22"/>
                <w:lang w:val="es-ES"/>
              </w:rPr>
              <w:t>“</w:t>
            </w:r>
            <w:r w:rsidRPr="00200190">
              <w:rPr>
                <w:rFonts w:ascii="Arial" w:hAnsi="Arial" w:cs="Arial"/>
                <w:sz w:val="22"/>
                <w:szCs w:val="22"/>
                <w:lang w:val="es-ES"/>
              </w:rPr>
              <w:t xml:space="preserve">Los OGC aportarán información fundamental destinada a los aspirantes a miembros], para aclarar las siguientes cuestiones: </w:t>
            </w:r>
          </w:p>
          <w:p w:rsidR="00FA228A" w:rsidRPr="00200190" w:rsidRDefault="00FA228A" w:rsidP="003E6F90">
            <w:pPr>
              <w:keepNext/>
              <w:rPr>
                <w:rFonts w:ascii="Arial" w:hAnsi="Arial" w:cs="Arial"/>
                <w:sz w:val="22"/>
                <w:szCs w:val="22"/>
                <w:lang w:val="es-ES"/>
              </w:rPr>
            </w:pPr>
          </w:p>
          <w:p w:rsidR="00FA228A" w:rsidRPr="00200190" w:rsidRDefault="00FA228A" w:rsidP="003E6F90">
            <w:pPr>
              <w:keepNext/>
              <w:numPr>
                <w:ilvl w:val="0"/>
                <w:numId w:val="1"/>
              </w:numPr>
              <w:ind w:left="918" w:hanging="425"/>
              <w:rPr>
                <w:rFonts w:ascii="Arial" w:hAnsi="Arial" w:cs="Arial"/>
                <w:sz w:val="22"/>
                <w:szCs w:val="22"/>
                <w:lang w:val="es-ES"/>
              </w:rPr>
            </w:pPr>
            <w:r w:rsidRPr="00200190">
              <w:rPr>
                <w:rFonts w:ascii="Arial" w:hAnsi="Arial" w:cs="Arial"/>
                <w:sz w:val="22"/>
                <w:szCs w:val="22"/>
                <w:lang w:val="es-ES"/>
              </w:rPr>
              <w:t>los requisitos de pertenencia y el procedimiento de afiliación, las condiciones de la pertenencia al organismo y dónde pueden consultarse;</w:t>
            </w:r>
          </w:p>
          <w:p w:rsidR="00FA228A" w:rsidRPr="00200190" w:rsidRDefault="00FA228A" w:rsidP="003E6F90">
            <w:pPr>
              <w:keepNext/>
              <w:numPr>
                <w:ilvl w:val="0"/>
                <w:numId w:val="1"/>
              </w:numPr>
              <w:ind w:left="918" w:hanging="425"/>
              <w:rPr>
                <w:rFonts w:ascii="Arial" w:hAnsi="Arial" w:cs="Arial"/>
                <w:sz w:val="22"/>
                <w:szCs w:val="22"/>
                <w:lang w:val="es-ES"/>
              </w:rPr>
            </w:pPr>
            <w:r w:rsidRPr="00200190">
              <w:rPr>
                <w:rFonts w:ascii="Arial" w:hAnsi="Arial" w:cs="Arial"/>
                <w:sz w:val="22"/>
                <w:szCs w:val="22"/>
                <w:lang w:val="es-ES"/>
              </w:rPr>
              <w:t>la naturaleza de la concesión o la transferencia de derechos:  licencia exclusiva, cesión, etc., y repercusiones para los miembros;</w:t>
            </w:r>
          </w:p>
          <w:p w:rsidR="00FA228A" w:rsidRPr="00200190" w:rsidRDefault="00FA228A" w:rsidP="003E6F90">
            <w:pPr>
              <w:keepNext/>
              <w:numPr>
                <w:ilvl w:val="0"/>
                <w:numId w:val="1"/>
              </w:numPr>
              <w:ind w:left="918" w:hanging="425"/>
              <w:rPr>
                <w:rFonts w:ascii="Arial" w:hAnsi="Arial" w:cs="Arial"/>
                <w:sz w:val="22"/>
                <w:szCs w:val="22"/>
                <w:lang w:val="es-ES"/>
              </w:rPr>
            </w:pPr>
            <w:r w:rsidRPr="00200190">
              <w:rPr>
                <w:rFonts w:ascii="Arial" w:hAnsi="Arial" w:cs="Arial"/>
                <w:sz w:val="22"/>
                <w:szCs w:val="22"/>
                <w:lang w:val="es-ES"/>
              </w:rPr>
              <w:t>alcance de la potestad otorgada en virtud del acuerdo;</w:t>
            </w:r>
          </w:p>
          <w:p w:rsidR="00FA228A" w:rsidRPr="00200190" w:rsidRDefault="00FA228A" w:rsidP="003E6F90">
            <w:pPr>
              <w:keepNext/>
              <w:numPr>
                <w:ilvl w:val="0"/>
                <w:numId w:val="1"/>
              </w:numPr>
              <w:ind w:left="918" w:hanging="425"/>
              <w:rPr>
                <w:rFonts w:ascii="Arial" w:hAnsi="Arial" w:cs="Arial"/>
                <w:sz w:val="22"/>
                <w:szCs w:val="22"/>
                <w:lang w:val="es-ES"/>
              </w:rPr>
            </w:pPr>
            <w:r w:rsidRPr="00200190">
              <w:rPr>
                <w:rFonts w:ascii="Arial" w:hAnsi="Arial" w:cs="Arial"/>
                <w:sz w:val="22"/>
                <w:szCs w:val="22"/>
                <w:lang w:val="es-ES"/>
              </w:rPr>
              <w:t>si los miembros pueden limitar la facultad de actuación de los OGC y/o exigir que se les consulte y cómo pueden hacerlo si fuera el caso;</w:t>
            </w:r>
          </w:p>
          <w:p w:rsidR="00FA228A" w:rsidRPr="00200190" w:rsidRDefault="00FA228A" w:rsidP="003E6F90">
            <w:pPr>
              <w:keepNext/>
              <w:numPr>
                <w:ilvl w:val="0"/>
                <w:numId w:val="1"/>
              </w:numPr>
              <w:ind w:left="918" w:hanging="425"/>
              <w:rPr>
                <w:rFonts w:ascii="Arial" w:hAnsi="Arial" w:cs="Arial"/>
                <w:sz w:val="22"/>
                <w:szCs w:val="22"/>
                <w:lang w:val="es-ES"/>
              </w:rPr>
            </w:pPr>
            <w:r w:rsidRPr="00200190">
              <w:rPr>
                <w:rFonts w:ascii="Arial" w:hAnsi="Arial" w:cs="Arial"/>
                <w:sz w:val="22"/>
                <w:szCs w:val="22"/>
                <w:lang w:val="es-ES"/>
              </w:rPr>
              <w:t>las disposiciones para la revocación de la condición de miembro y descripción de las consecuencias de esa revocación;</w:t>
            </w:r>
          </w:p>
          <w:p w:rsidR="00CD4B7B" w:rsidRDefault="009C6EBA" w:rsidP="003E6F90">
            <w:pPr>
              <w:keepNext/>
              <w:numPr>
                <w:ilvl w:val="0"/>
                <w:numId w:val="1"/>
              </w:numPr>
              <w:ind w:left="918" w:hanging="425"/>
              <w:rPr>
                <w:rFonts w:ascii="Arial" w:hAnsi="Arial" w:cs="Arial"/>
                <w:sz w:val="22"/>
                <w:szCs w:val="22"/>
                <w:lang w:val="es-ES"/>
              </w:rPr>
            </w:pPr>
            <w:r w:rsidRPr="00200190">
              <w:rPr>
                <w:rFonts w:ascii="Arial" w:hAnsi="Arial" w:cs="Arial"/>
                <w:sz w:val="22"/>
                <w:szCs w:val="22"/>
                <w:lang w:val="es-ES"/>
              </w:rPr>
              <w:t>derechohabiente: explicar</w:t>
            </w:r>
            <w:r w:rsidR="00737076" w:rsidRPr="00200190">
              <w:rPr>
                <w:rFonts w:ascii="Arial" w:hAnsi="Arial" w:cs="Arial"/>
                <w:sz w:val="22"/>
                <w:szCs w:val="22"/>
                <w:lang w:val="es-ES"/>
              </w:rPr>
              <w:t xml:space="preserve"> </w:t>
            </w:r>
            <w:r w:rsidR="00880700" w:rsidRPr="00200190">
              <w:rPr>
                <w:rFonts w:ascii="Arial" w:hAnsi="Arial" w:cs="Arial"/>
                <w:sz w:val="22"/>
                <w:szCs w:val="22"/>
                <w:lang w:val="es-ES"/>
              </w:rPr>
              <w:t>qué</w:t>
            </w:r>
            <w:r w:rsidR="007210B4" w:rsidRPr="00200190">
              <w:rPr>
                <w:rFonts w:ascii="Arial" w:hAnsi="Arial" w:cs="Arial"/>
                <w:sz w:val="22"/>
                <w:szCs w:val="22"/>
                <w:lang w:val="es-ES"/>
              </w:rPr>
              <w:t xml:space="preserve"> </w:t>
            </w:r>
            <w:r w:rsidR="00880700" w:rsidRPr="00200190">
              <w:rPr>
                <w:rFonts w:ascii="Arial" w:hAnsi="Arial" w:cs="Arial"/>
                <w:sz w:val="22"/>
                <w:szCs w:val="22"/>
                <w:lang w:val="es-ES"/>
              </w:rPr>
              <w:t>ocurre</w:t>
            </w:r>
            <w:r w:rsidR="007210B4" w:rsidRPr="00200190">
              <w:rPr>
                <w:rFonts w:ascii="Arial" w:hAnsi="Arial" w:cs="Arial"/>
                <w:sz w:val="22"/>
                <w:szCs w:val="22"/>
                <w:lang w:val="es-ES"/>
              </w:rPr>
              <w:t xml:space="preserve"> si el miembro fallece o, </w:t>
            </w:r>
            <w:r w:rsidRPr="00200190">
              <w:rPr>
                <w:rFonts w:ascii="Arial" w:hAnsi="Arial" w:cs="Arial"/>
                <w:sz w:val="22"/>
                <w:szCs w:val="22"/>
                <w:lang w:val="es-ES"/>
              </w:rPr>
              <w:t>si se tratara de u</w:t>
            </w:r>
            <w:r w:rsidR="007210B4" w:rsidRPr="00200190">
              <w:rPr>
                <w:rFonts w:ascii="Arial" w:hAnsi="Arial" w:cs="Arial"/>
                <w:sz w:val="22"/>
                <w:szCs w:val="22"/>
                <w:lang w:val="es-ES"/>
              </w:rPr>
              <w:t>na persona jurídica,</w:t>
            </w:r>
            <w:r w:rsidR="00737076" w:rsidRPr="00200190">
              <w:rPr>
                <w:rFonts w:ascii="Arial" w:hAnsi="Arial" w:cs="Arial"/>
                <w:sz w:val="22"/>
                <w:szCs w:val="22"/>
                <w:lang w:val="es-ES"/>
              </w:rPr>
              <w:t xml:space="preserve"> </w:t>
            </w:r>
            <w:r w:rsidRPr="00200190">
              <w:rPr>
                <w:rFonts w:ascii="Arial" w:hAnsi="Arial" w:cs="Arial"/>
                <w:sz w:val="22"/>
                <w:szCs w:val="22"/>
                <w:lang w:val="es-ES"/>
              </w:rPr>
              <w:t xml:space="preserve">si </w:t>
            </w:r>
            <w:r w:rsidR="00737076" w:rsidRPr="00200190">
              <w:rPr>
                <w:rFonts w:ascii="Arial" w:hAnsi="Arial" w:cs="Arial"/>
                <w:sz w:val="22"/>
                <w:szCs w:val="22"/>
                <w:lang w:val="es-ES"/>
              </w:rPr>
              <w:t>se disuelve mientras aún es miembro del OGC.</w:t>
            </w:r>
            <w:r w:rsidR="00DB7D28">
              <w:rPr>
                <w:rFonts w:ascii="Arial" w:hAnsi="Arial" w:cs="Arial"/>
                <w:sz w:val="22"/>
                <w:szCs w:val="22"/>
                <w:lang w:val="es-ES"/>
              </w:rPr>
              <w:t>”</w:t>
            </w:r>
            <w:r w:rsidR="00737076" w:rsidRPr="00200190">
              <w:rPr>
                <w:rFonts w:ascii="Arial" w:hAnsi="Arial" w:cs="Arial"/>
                <w:sz w:val="22"/>
                <w:szCs w:val="22"/>
                <w:lang w:val="es-ES"/>
              </w:rPr>
              <w:t xml:space="preserve"> </w:t>
            </w:r>
          </w:p>
          <w:p w:rsidR="00FA228A" w:rsidRPr="00200190" w:rsidRDefault="00737076" w:rsidP="00607062">
            <w:pPr>
              <w:keepNext/>
              <w:rPr>
                <w:rFonts w:ascii="Arial" w:hAnsi="Arial" w:cs="Arial"/>
                <w:sz w:val="22"/>
                <w:szCs w:val="22"/>
                <w:lang w:val="es-ES"/>
              </w:rPr>
            </w:pPr>
            <w:r w:rsidRPr="00607062">
              <w:rPr>
                <w:rFonts w:ascii="Arial" w:hAnsi="Arial" w:cs="Arial"/>
                <w:i/>
                <w:sz w:val="22"/>
                <w:szCs w:val="22"/>
                <w:lang w:val="es-ES"/>
              </w:rPr>
              <w:t>Principios de Buenas Prácticas para los Organismos de Gestión Colectiva del British Copyright Council</w:t>
            </w:r>
            <w:r w:rsidR="00DB7D28">
              <w:rPr>
                <w:rFonts w:ascii="Arial" w:hAnsi="Arial" w:cs="Arial"/>
                <w:i/>
                <w:sz w:val="22"/>
                <w:szCs w:val="22"/>
                <w:lang w:val="es-ES"/>
              </w:rPr>
              <w:t>, lista 1</w:t>
            </w:r>
          </w:p>
          <w:p w:rsidR="00FA228A" w:rsidRPr="00200190" w:rsidRDefault="00FA228A" w:rsidP="003E6F90">
            <w:pPr>
              <w:keepNext/>
              <w:ind w:left="735"/>
              <w:rPr>
                <w:rFonts w:ascii="Arial" w:hAnsi="Arial" w:cs="Arial"/>
                <w:sz w:val="22"/>
                <w:szCs w:val="22"/>
                <w:lang w:val="es-ES"/>
              </w:rPr>
            </w:pPr>
          </w:p>
          <w:p w:rsidR="00FA228A" w:rsidRPr="00200190" w:rsidRDefault="00DB7D28" w:rsidP="003E6F90">
            <w:pPr>
              <w:keepNext/>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 xml:space="preserve">Los OGC informarán a sus miembros sobre la representación en los órganos rectores, la participación en </w:t>
            </w:r>
            <w:proofErr w:type="spellStart"/>
            <w:r w:rsidR="00FA228A" w:rsidRPr="00200190">
              <w:rPr>
                <w:rFonts w:ascii="Arial" w:hAnsi="Arial" w:cs="Arial"/>
                <w:sz w:val="22"/>
                <w:szCs w:val="22"/>
                <w:lang w:val="es-ES"/>
              </w:rPr>
              <w:t>re</w:t>
            </w:r>
            <w:r>
              <w:rPr>
                <w:rFonts w:ascii="Arial" w:hAnsi="Arial" w:cs="Arial"/>
                <w:sz w:val="22"/>
                <w:szCs w:val="22"/>
                <w:lang w:val="es-ES"/>
              </w:rPr>
              <w:t>Unión</w:t>
            </w:r>
            <w:proofErr w:type="spellEnd"/>
            <w:r>
              <w:rPr>
                <w:rFonts w:ascii="Arial" w:hAnsi="Arial" w:cs="Arial"/>
                <w:sz w:val="22"/>
                <w:szCs w:val="22"/>
                <w:lang w:val="es-ES"/>
              </w:rPr>
              <w:t xml:space="preserve"> </w:t>
            </w:r>
            <w:r w:rsidR="00FA228A" w:rsidRPr="00200190">
              <w:rPr>
                <w:rFonts w:ascii="Arial" w:hAnsi="Arial" w:cs="Arial"/>
                <w:sz w:val="22"/>
                <w:szCs w:val="22"/>
                <w:lang w:val="es-ES"/>
              </w:rPr>
              <w:t>es, los derechos de voto y otras cuestiones en materia de gobernanza, y aclarar, entre otros asuntos:</w:t>
            </w:r>
          </w:p>
          <w:p w:rsidR="00FA228A" w:rsidRPr="00200190" w:rsidRDefault="00FA228A" w:rsidP="003E6F90">
            <w:pPr>
              <w:keepNext/>
              <w:rPr>
                <w:rFonts w:ascii="Arial" w:hAnsi="Arial" w:cs="Arial"/>
                <w:sz w:val="22"/>
                <w:szCs w:val="22"/>
                <w:lang w:val="es-ES"/>
              </w:rPr>
            </w:pPr>
          </w:p>
          <w:p w:rsidR="00FA228A" w:rsidRPr="00200190"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representación de los miembros en el órgano rector/consejo directivo;</w:t>
            </w:r>
          </w:p>
          <w:p w:rsidR="00FA228A" w:rsidRPr="00200190"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la composición del órgano rector, cómo se constituye, mandatos y ciclo de renovación;</w:t>
            </w:r>
          </w:p>
          <w:p w:rsidR="00FA228A" w:rsidRPr="00200190"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los comités técnicos/regionales o los consejos, si los hubiese, y cómo se constituyen;</w:t>
            </w:r>
          </w:p>
          <w:p w:rsidR="00FA228A" w:rsidRPr="00200190"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qué trámites deben seguir los miembros para formar parte del órgano rector o de cualquier comité/consejo regional, etc.;</w:t>
            </w:r>
          </w:p>
          <w:p w:rsidR="00FA228A" w:rsidRPr="00200190"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la frecuencia de celebración de asambleas generales y cómo se notificará a los miembros esa información;</w:t>
            </w:r>
          </w:p>
          <w:p w:rsidR="00FA228A" w:rsidRPr="00200190"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los derechos de voto que les corresponden;</w:t>
            </w:r>
          </w:p>
          <w:p w:rsidR="00FA228A" w:rsidRPr="00200190"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los derechos de los miembros a convocar una reunión extraordinaria y cómo convocarla; y</w:t>
            </w:r>
          </w:p>
          <w:p w:rsidR="0071538D" w:rsidRDefault="00FA228A" w:rsidP="003E6F90">
            <w:pPr>
              <w:keepNext/>
              <w:numPr>
                <w:ilvl w:val="0"/>
                <w:numId w:val="2"/>
              </w:numPr>
              <w:ind w:left="918" w:hanging="425"/>
              <w:rPr>
                <w:rFonts w:ascii="Arial" w:hAnsi="Arial" w:cs="Arial"/>
                <w:sz w:val="22"/>
                <w:szCs w:val="22"/>
                <w:lang w:val="es-ES"/>
              </w:rPr>
            </w:pPr>
            <w:r w:rsidRPr="00200190">
              <w:rPr>
                <w:rFonts w:ascii="Arial" w:hAnsi="Arial" w:cs="Arial"/>
                <w:sz w:val="22"/>
                <w:szCs w:val="22"/>
                <w:lang w:val="es-ES"/>
              </w:rPr>
              <w:t>cómo pueden ejercer su derecho a voto los miembros aunque no asistan (representantes, etc.).</w:t>
            </w:r>
            <w:r w:rsidR="00DB7D28">
              <w:rPr>
                <w:rFonts w:ascii="Arial" w:hAnsi="Arial" w:cs="Arial"/>
                <w:sz w:val="22"/>
                <w:szCs w:val="22"/>
                <w:lang w:val="es-ES"/>
              </w:rPr>
              <w:t>”</w:t>
            </w:r>
            <w:r w:rsidRPr="00200190">
              <w:rPr>
                <w:rFonts w:ascii="Arial" w:hAnsi="Arial" w:cs="Arial"/>
                <w:sz w:val="22"/>
                <w:szCs w:val="22"/>
                <w:lang w:val="es-ES"/>
              </w:rPr>
              <w:t xml:space="preserve"> </w:t>
            </w:r>
          </w:p>
          <w:p w:rsidR="00FA228A" w:rsidRPr="00607062" w:rsidRDefault="00FA228A" w:rsidP="00607062">
            <w:pPr>
              <w:keepNext/>
              <w:rPr>
                <w:rFonts w:ascii="Arial" w:hAnsi="Arial" w:cs="Arial"/>
                <w:i/>
                <w:sz w:val="22"/>
                <w:szCs w:val="22"/>
                <w:lang w:val="es-ES"/>
              </w:rPr>
            </w:pPr>
            <w:r w:rsidRPr="00607062">
              <w:rPr>
                <w:rFonts w:ascii="Arial" w:hAnsi="Arial" w:cs="Arial"/>
                <w:i/>
                <w:sz w:val="22"/>
                <w:szCs w:val="22"/>
                <w:lang w:val="es-ES"/>
              </w:rPr>
              <w:t xml:space="preserve">Principios de </w:t>
            </w:r>
            <w:r w:rsidR="00DB7D28">
              <w:rPr>
                <w:rFonts w:ascii="Arial" w:hAnsi="Arial" w:cs="Arial"/>
                <w:i/>
                <w:sz w:val="22"/>
                <w:szCs w:val="22"/>
                <w:lang w:val="es-ES"/>
              </w:rPr>
              <w:t>Buenas P</w:t>
            </w:r>
            <w:r w:rsidRPr="00607062">
              <w:rPr>
                <w:rFonts w:ascii="Arial" w:hAnsi="Arial" w:cs="Arial"/>
                <w:i/>
                <w:sz w:val="22"/>
                <w:szCs w:val="22"/>
                <w:lang w:val="es-ES"/>
              </w:rPr>
              <w:t>rácticas</w:t>
            </w:r>
            <w:r w:rsidR="00DB7D28">
              <w:rPr>
                <w:rFonts w:ascii="Arial" w:hAnsi="Arial" w:cs="Arial"/>
                <w:i/>
                <w:sz w:val="22"/>
                <w:szCs w:val="22"/>
                <w:lang w:val="es-ES"/>
              </w:rPr>
              <w:t xml:space="preserve"> </w:t>
            </w:r>
            <w:r w:rsidRPr="00607062">
              <w:rPr>
                <w:rFonts w:ascii="Arial" w:hAnsi="Arial" w:cs="Arial"/>
                <w:i/>
                <w:sz w:val="22"/>
                <w:szCs w:val="22"/>
                <w:lang w:val="es-ES"/>
              </w:rPr>
              <w:t xml:space="preserve">para los </w:t>
            </w:r>
            <w:r w:rsidR="00DB7D28">
              <w:rPr>
                <w:rFonts w:ascii="Arial" w:hAnsi="Arial" w:cs="Arial"/>
                <w:i/>
                <w:sz w:val="22"/>
                <w:szCs w:val="22"/>
                <w:lang w:val="es-ES"/>
              </w:rPr>
              <w:t>O</w:t>
            </w:r>
            <w:r w:rsidRPr="00607062">
              <w:rPr>
                <w:rFonts w:ascii="Arial" w:hAnsi="Arial" w:cs="Arial"/>
                <w:i/>
                <w:sz w:val="22"/>
                <w:szCs w:val="22"/>
                <w:lang w:val="es-ES"/>
              </w:rPr>
              <w:t xml:space="preserve">rganismos de </w:t>
            </w:r>
            <w:r w:rsidR="00DB7D28">
              <w:rPr>
                <w:rFonts w:ascii="Arial" w:hAnsi="Arial" w:cs="Arial"/>
                <w:i/>
                <w:sz w:val="22"/>
                <w:szCs w:val="22"/>
                <w:lang w:val="es-ES"/>
              </w:rPr>
              <w:t>G</w:t>
            </w:r>
            <w:r w:rsidRPr="00607062">
              <w:rPr>
                <w:rFonts w:ascii="Arial" w:hAnsi="Arial" w:cs="Arial"/>
                <w:i/>
                <w:sz w:val="22"/>
                <w:szCs w:val="22"/>
                <w:lang w:val="es-ES"/>
              </w:rPr>
              <w:t xml:space="preserve">estión </w:t>
            </w:r>
            <w:r w:rsidR="00DB7D28">
              <w:rPr>
                <w:rFonts w:ascii="Arial" w:hAnsi="Arial" w:cs="Arial"/>
                <w:i/>
                <w:sz w:val="22"/>
                <w:szCs w:val="22"/>
                <w:lang w:val="es-ES"/>
              </w:rPr>
              <w:t>C</w:t>
            </w:r>
            <w:r w:rsidRPr="00607062">
              <w:rPr>
                <w:rFonts w:ascii="Arial" w:hAnsi="Arial" w:cs="Arial"/>
                <w:i/>
                <w:sz w:val="22"/>
                <w:szCs w:val="22"/>
                <w:lang w:val="es-ES"/>
              </w:rPr>
              <w:t>olectiva</w:t>
            </w:r>
            <w:r w:rsidR="00DB7D28" w:rsidRPr="006975E9">
              <w:rPr>
                <w:rFonts w:ascii="Arial" w:hAnsi="Arial" w:cs="Arial"/>
                <w:i/>
                <w:sz w:val="22"/>
                <w:szCs w:val="22"/>
                <w:lang w:val="es-ES"/>
              </w:rPr>
              <w:t xml:space="preserve"> del British Copyright Council</w:t>
            </w:r>
            <w:r w:rsidR="0071538D" w:rsidRPr="00607062">
              <w:rPr>
                <w:rFonts w:ascii="Arial" w:hAnsi="Arial" w:cs="Arial"/>
                <w:i/>
                <w:sz w:val="22"/>
                <w:szCs w:val="22"/>
                <w:lang w:val="es-ES"/>
              </w:rPr>
              <w:t>, lista 2</w:t>
            </w:r>
          </w:p>
          <w:p w:rsidR="00FA228A" w:rsidRPr="00200190" w:rsidRDefault="00FA228A" w:rsidP="003E6F90">
            <w:pPr>
              <w:keepNext/>
              <w:rPr>
                <w:rFonts w:ascii="Arial" w:hAnsi="Arial" w:cs="Arial"/>
                <w:sz w:val="22"/>
                <w:szCs w:val="22"/>
                <w:lang w:val="es-ES"/>
              </w:rPr>
            </w:pPr>
          </w:p>
          <w:p w:rsidR="00AB2911" w:rsidRDefault="00ED7AA9" w:rsidP="003E6F90">
            <w:pPr>
              <w:keepNext/>
              <w:rPr>
                <w:rFonts w:ascii="Arial" w:hAnsi="Arial" w:cs="Arial"/>
                <w:sz w:val="22"/>
                <w:szCs w:val="22"/>
                <w:lang w:val="es-ES"/>
              </w:rPr>
            </w:pPr>
            <w:r w:rsidRPr="00200190">
              <w:rPr>
                <w:rFonts w:ascii="Arial" w:hAnsi="Arial" w:cs="Arial"/>
                <w:sz w:val="22"/>
                <w:szCs w:val="22"/>
                <w:lang w:val="es-ES"/>
              </w:rPr>
              <w:t>Senegal:</w:t>
            </w:r>
            <w:r w:rsidR="00E76A19" w:rsidRPr="00200190">
              <w:rPr>
                <w:rFonts w:ascii="Arial" w:hAnsi="Arial" w:cs="Arial"/>
                <w:sz w:val="22"/>
                <w:szCs w:val="22"/>
                <w:lang w:val="es-ES"/>
              </w:rPr>
              <w:t xml:space="preserve"> </w:t>
            </w:r>
          </w:p>
          <w:p w:rsidR="00AB2911" w:rsidRDefault="00ED7AA9" w:rsidP="003E6F90">
            <w:pPr>
              <w:keepNext/>
              <w:rPr>
                <w:rFonts w:ascii="Arial" w:hAnsi="Arial" w:cs="Arial"/>
                <w:sz w:val="22"/>
                <w:szCs w:val="22"/>
                <w:lang w:val="es-ES"/>
              </w:rPr>
            </w:pPr>
            <w:r w:rsidRPr="00200190">
              <w:rPr>
                <w:rFonts w:ascii="Arial" w:hAnsi="Arial" w:cs="Arial"/>
                <w:sz w:val="22"/>
                <w:szCs w:val="22"/>
                <w:lang w:val="es-ES"/>
              </w:rPr>
              <w:t>“</w:t>
            </w:r>
            <w:r w:rsidR="00D25DE0" w:rsidRPr="00200190">
              <w:rPr>
                <w:rFonts w:ascii="Arial" w:hAnsi="Arial" w:cs="Arial"/>
                <w:sz w:val="22"/>
                <w:szCs w:val="22"/>
                <w:lang w:val="es-ES"/>
              </w:rPr>
              <w:t>Carácter facultativo</w:t>
            </w:r>
            <w:r w:rsidR="00646053" w:rsidRPr="00200190">
              <w:rPr>
                <w:rFonts w:ascii="Arial" w:hAnsi="Arial" w:cs="Arial"/>
                <w:sz w:val="22"/>
                <w:szCs w:val="22"/>
                <w:lang w:val="es-ES"/>
              </w:rPr>
              <w:t xml:space="preserve"> de la gestión colectiva. - A menos que la legislación disponga otra cosa, no se </w:t>
            </w:r>
            <w:r w:rsidRPr="00200190">
              <w:rPr>
                <w:rFonts w:ascii="Arial" w:hAnsi="Arial" w:cs="Arial"/>
                <w:sz w:val="22"/>
                <w:szCs w:val="22"/>
                <w:lang w:val="es-ES"/>
              </w:rPr>
              <w:t>exige</w:t>
            </w:r>
            <w:r w:rsidR="00646053" w:rsidRPr="00200190">
              <w:rPr>
                <w:rFonts w:ascii="Arial" w:hAnsi="Arial" w:cs="Arial"/>
                <w:sz w:val="22"/>
                <w:szCs w:val="22"/>
                <w:lang w:val="es-ES"/>
              </w:rPr>
              <w:t xml:space="preserve"> a los titulares de derecho de autor y derechos conexos que </w:t>
            </w:r>
            <w:r w:rsidR="00D25DE0" w:rsidRPr="00200190">
              <w:rPr>
                <w:rFonts w:ascii="Arial" w:hAnsi="Arial" w:cs="Arial"/>
                <w:sz w:val="22"/>
                <w:szCs w:val="22"/>
                <w:lang w:val="es-ES"/>
              </w:rPr>
              <w:t>se afilien</w:t>
            </w:r>
            <w:r w:rsidR="00646053" w:rsidRPr="00200190">
              <w:rPr>
                <w:rFonts w:ascii="Arial" w:hAnsi="Arial" w:cs="Arial"/>
                <w:sz w:val="22"/>
                <w:szCs w:val="22"/>
                <w:lang w:val="es-ES"/>
              </w:rPr>
              <w:t xml:space="preserve"> a una </w:t>
            </w:r>
            <w:r w:rsidRPr="00200190">
              <w:rPr>
                <w:rFonts w:ascii="Arial" w:hAnsi="Arial" w:cs="Arial"/>
                <w:sz w:val="22"/>
                <w:szCs w:val="22"/>
                <w:lang w:val="es-ES"/>
              </w:rPr>
              <w:t>sociedad de gestión colectiva. P</w:t>
            </w:r>
            <w:r w:rsidR="00646053" w:rsidRPr="00200190">
              <w:rPr>
                <w:rFonts w:ascii="Arial" w:hAnsi="Arial" w:cs="Arial"/>
                <w:sz w:val="22"/>
                <w:szCs w:val="22"/>
                <w:lang w:val="es-ES"/>
              </w:rPr>
              <w:t>odrán retirarse de la sociedad después de haberse afiliado</w:t>
            </w:r>
            <w:r w:rsidRPr="00200190">
              <w:rPr>
                <w:rFonts w:ascii="Arial" w:hAnsi="Arial" w:cs="Arial"/>
                <w:sz w:val="22"/>
                <w:szCs w:val="22"/>
                <w:lang w:val="es-ES"/>
              </w:rPr>
              <w:t xml:space="preserve">, siempre y cuando lo notifiquen con suficiente antelación”. </w:t>
            </w:r>
          </w:p>
          <w:p w:rsidR="00FA228A" w:rsidRPr="00607062" w:rsidRDefault="00480A88" w:rsidP="003E6F90">
            <w:pPr>
              <w:keepNext/>
              <w:rPr>
                <w:rFonts w:ascii="Arial" w:eastAsia="Calibri" w:hAnsi="Arial" w:cs="Arial"/>
                <w:i/>
                <w:sz w:val="22"/>
                <w:szCs w:val="22"/>
                <w:lang w:val="es-ES"/>
              </w:rPr>
            </w:pPr>
            <w:r w:rsidRPr="006975E9">
              <w:rPr>
                <w:rFonts w:ascii="Arial" w:eastAsia="Times New Roman" w:hAnsi="Arial" w:cs="Arial"/>
                <w:i/>
                <w:sz w:val="22"/>
                <w:szCs w:val="22"/>
                <w:lang w:val="es-ES"/>
              </w:rPr>
              <w:t>Artículo</w:t>
            </w:r>
            <w:r w:rsidR="00646053" w:rsidRPr="00607062">
              <w:rPr>
                <w:rFonts w:ascii="Arial" w:hAnsi="Arial" w:cs="Arial"/>
                <w:i/>
                <w:sz w:val="22"/>
                <w:szCs w:val="22"/>
                <w:lang w:val="es-ES"/>
              </w:rPr>
              <w:t xml:space="preserve"> 114 de la Ley </w:t>
            </w:r>
            <w:r w:rsidR="00111D6C" w:rsidRPr="00607062">
              <w:rPr>
                <w:rFonts w:ascii="Arial" w:hAnsi="Arial" w:cs="Arial"/>
                <w:i/>
                <w:sz w:val="22"/>
                <w:szCs w:val="22"/>
                <w:lang w:val="es-ES"/>
              </w:rPr>
              <w:t>de Derecho de Autor de</w:t>
            </w:r>
            <w:r w:rsidR="00593EC5" w:rsidRPr="00607062">
              <w:rPr>
                <w:rFonts w:ascii="Arial" w:hAnsi="Arial" w:cs="Arial"/>
                <w:i/>
                <w:sz w:val="22"/>
                <w:szCs w:val="22"/>
                <w:lang w:val="es-ES"/>
              </w:rPr>
              <w:t>l</w:t>
            </w:r>
            <w:r w:rsidR="00111D6C" w:rsidRPr="00607062">
              <w:rPr>
                <w:rFonts w:ascii="Arial" w:hAnsi="Arial" w:cs="Arial"/>
                <w:i/>
                <w:sz w:val="22"/>
                <w:szCs w:val="22"/>
                <w:lang w:val="es-ES"/>
              </w:rPr>
              <w:t xml:space="preserve"> Senegal de </w:t>
            </w:r>
            <w:r w:rsidR="00646053" w:rsidRPr="00607062">
              <w:rPr>
                <w:rFonts w:ascii="Arial" w:hAnsi="Arial" w:cs="Arial"/>
                <w:i/>
                <w:sz w:val="22"/>
                <w:szCs w:val="22"/>
                <w:lang w:val="es-ES"/>
              </w:rPr>
              <w:t>2008</w:t>
            </w:r>
          </w:p>
          <w:p w:rsidR="00FA228A" w:rsidRPr="00200190" w:rsidRDefault="00FA228A" w:rsidP="003E6F90">
            <w:pPr>
              <w:keepNext/>
              <w:rPr>
                <w:rFonts w:ascii="Arial" w:hAnsi="Arial" w:cs="Arial"/>
                <w:sz w:val="22"/>
                <w:szCs w:val="22"/>
                <w:lang w:val="es-ES"/>
              </w:rPr>
            </w:pPr>
          </w:p>
          <w:p w:rsidR="00BB0EBA" w:rsidRPr="00200190" w:rsidRDefault="00111D6C" w:rsidP="003E6F90">
            <w:pPr>
              <w:keepNext/>
              <w:jc w:val="both"/>
              <w:rPr>
                <w:rFonts w:ascii="Arial" w:hAnsi="Arial" w:cs="Arial"/>
                <w:sz w:val="22"/>
                <w:szCs w:val="22"/>
                <w:lang w:val="es-ES"/>
              </w:rPr>
            </w:pPr>
            <w:r w:rsidRPr="00200190">
              <w:rPr>
                <w:rFonts w:ascii="Arial" w:hAnsi="Arial" w:cs="Arial"/>
                <w:sz w:val="22"/>
                <w:szCs w:val="22"/>
                <w:lang w:val="es-ES"/>
              </w:rPr>
              <w:t xml:space="preserve">México:  </w:t>
            </w:r>
          </w:p>
          <w:p w:rsidR="00FA228A" w:rsidRPr="00607062" w:rsidRDefault="00A72FCC" w:rsidP="003E6F90">
            <w:pPr>
              <w:keepNext/>
              <w:jc w:val="both"/>
              <w:rPr>
                <w:rFonts w:ascii="Arial" w:hAnsi="Arial" w:cs="Arial"/>
                <w:i/>
                <w:sz w:val="22"/>
                <w:szCs w:val="22"/>
                <w:lang w:val="es-ES"/>
              </w:rPr>
            </w:pPr>
            <w:r w:rsidRPr="00200190">
              <w:rPr>
                <w:rFonts w:ascii="Arial" w:hAnsi="Arial" w:cs="Arial"/>
                <w:sz w:val="22"/>
                <w:szCs w:val="22"/>
                <w:lang w:val="es-ES"/>
              </w:rPr>
              <w:lastRenderedPageBreak/>
              <w:t>“Las personas legitimadas para formar parte de una sociedad de gestión colectiva podrán optar libremente entre afiliarse a ella o no; asimismo, podrán elegir entre ejercer sus derechos patrimoniales en forma individual, por conducto de apoderado o a través de la sociedad.  Las sociedades de gestión colectiva no podrán intervenir en el cobro de regalías cuando los socios elijan ejercer sus derechos en forma individual respecto de cualquier utilización de la obra o bien hayan pactado mecanismos directos para dicho cobro.  Por el contrario, cuando los socios hayan dado mandato a las sociedades de gestión colectiva, no podrán efectuar el cobro de las regalías por sí mismos, a menos que lo revoquen.  Las sociedades de gestión colectiva no podrán imponer como obligatoria la gestión de todas las modalidades de explotación, ni la totalidad de la obra o de producción futura.”</w:t>
            </w:r>
            <w:r w:rsidR="00111D6C" w:rsidRPr="00200190">
              <w:rPr>
                <w:rFonts w:ascii="Arial" w:hAnsi="Arial" w:cs="Arial"/>
                <w:sz w:val="22"/>
                <w:szCs w:val="22"/>
                <w:lang w:val="es-ES"/>
              </w:rPr>
              <w:t xml:space="preserve"> </w:t>
            </w:r>
            <w:r w:rsidR="00111D6C" w:rsidRPr="00607062">
              <w:rPr>
                <w:rFonts w:ascii="Arial" w:hAnsi="Arial" w:cs="Arial"/>
                <w:i/>
                <w:sz w:val="22"/>
                <w:szCs w:val="22"/>
                <w:lang w:val="es-ES"/>
              </w:rPr>
              <w:t>Artículo 195 de la Ley Federal del Derecho de Autor</w:t>
            </w:r>
          </w:p>
          <w:p w:rsidR="00FA228A" w:rsidRPr="00607062" w:rsidRDefault="00FA228A" w:rsidP="003E6F90">
            <w:pPr>
              <w:keepNext/>
              <w:jc w:val="both"/>
              <w:rPr>
                <w:rFonts w:ascii="Arial" w:hAnsi="Arial" w:cs="Arial"/>
                <w:i/>
                <w:sz w:val="22"/>
                <w:szCs w:val="22"/>
                <w:lang w:val="es-ES"/>
              </w:rPr>
            </w:pPr>
          </w:p>
          <w:p w:rsidR="00FA228A" w:rsidRPr="00200190" w:rsidRDefault="00995E88" w:rsidP="003E6F90">
            <w:pPr>
              <w:pStyle w:val="Default"/>
              <w:keepNext/>
              <w:rPr>
                <w:rFonts w:ascii="Arial" w:hAnsi="Arial" w:cs="Arial"/>
                <w:color w:val="auto"/>
                <w:sz w:val="22"/>
                <w:szCs w:val="22"/>
                <w:lang w:val="es-ES"/>
              </w:rPr>
            </w:pPr>
            <w:r w:rsidRPr="00200190">
              <w:rPr>
                <w:rFonts w:ascii="Arial" w:hAnsi="Arial" w:cs="Arial"/>
                <w:color w:val="auto"/>
                <w:sz w:val="22"/>
                <w:szCs w:val="22"/>
                <w:lang w:val="es-ES"/>
              </w:rPr>
              <w:t>Nigeria</w:t>
            </w:r>
            <w:r w:rsidR="005C37C8" w:rsidRPr="00200190">
              <w:rPr>
                <w:rFonts w:ascii="Arial" w:hAnsi="Arial" w:cs="Arial"/>
                <w:color w:val="auto"/>
                <w:sz w:val="22"/>
                <w:szCs w:val="22"/>
                <w:lang w:val="es-ES"/>
              </w:rPr>
              <w:t>:</w:t>
            </w:r>
          </w:p>
          <w:p w:rsidR="00FA228A" w:rsidRPr="00200190" w:rsidRDefault="00F55C36" w:rsidP="003E6F90">
            <w:pPr>
              <w:pStyle w:val="Default"/>
              <w:keepNext/>
              <w:rPr>
                <w:rFonts w:ascii="Arial" w:hAnsi="Arial" w:cs="Arial"/>
                <w:color w:val="auto"/>
                <w:sz w:val="22"/>
                <w:szCs w:val="22"/>
                <w:lang w:val="es-ES"/>
              </w:rPr>
            </w:pPr>
            <w:r w:rsidRPr="00200190">
              <w:rPr>
                <w:rFonts w:ascii="Arial" w:hAnsi="Arial" w:cs="Arial"/>
                <w:color w:val="auto"/>
                <w:sz w:val="22"/>
                <w:szCs w:val="22"/>
                <w:lang w:val="es-ES"/>
              </w:rPr>
              <w:t>“</w:t>
            </w:r>
            <w:r w:rsidR="005C37C8" w:rsidRPr="00200190">
              <w:rPr>
                <w:rFonts w:ascii="Arial" w:hAnsi="Arial" w:cs="Arial"/>
                <w:color w:val="auto"/>
                <w:sz w:val="22"/>
                <w:szCs w:val="22"/>
                <w:lang w:val="es-ES"/>
              </w:rPr>
              <w:t>Retirada de</w:t>
            </w:r>
            <w:r w:rsidR="009C281E" w:rsidRPr="00200190">
              <w:rPr>
                <w:rFonts w:ascii="Arial" w:hAnsi="Arial" w:cs="Arial"/>
                <w:color w:val="auto"/>
                <w:sz w:val="22"/>
                <w:szCs w:val="22"/>
                <w:lang w:val="es-ES"/>
              </w:rPr>
              <w:t xml:space="preserve"> </w:t>
            </w:r>
            <w:r w:rsidR="00995E88" w:rsidRPr="00200190">
              <w:rPr>
                <w:rFonts w:ascii="Arial" w:hAnsi="Arial" w:cs="Arial"/>
                <w:color w:val="auto"/>
                <w:sz w:val="22"/>
                <w:szCs w:val="22"/>
                <w:lang w:val="es-ES"/>
              </w:rPr>
              <w:t xml:space="preserve">la afiliación. </w:t>
            </w:r>
          </w:p>
          <w:p w:rsidR="00AB2911" w:rsidRDefault="009C281E" w:rsidP="003E6F90">
            <w:pPr>
              <w:keepNext/>
              <w:jc w:val="both"/>
              <w:rPr>
                <w:rFonts w:ascii="Arial" w:hAnsi="Arial" w:cs="Arial"/>
                <w:sz w:val="22"/>
                <w:szCs w:val="22"/>
                <w:lang w:val="es-ES"/>
              </w:rPr>
            </w:pPr>
            <w:r w:rsidRPr="00200190">
              <w:rPr>
                <w:rFonts w:ascii="Arial" w:hAnsi="Arial" w:cs="Arial"/>
                <w:sz w:val="22"/>
                <w:szCs w:val="22"/>
                <w:lang w:val="es-ES"/>
              </w:rPr>
              <w:t>Todo</w:t>
            </w:r>
            <w:r w:rsidR="005C37C8" w:rsidRPr="00200190">
              <w:rPr>
                <w:rFonts w:ascii="Arial" w:hAnsi="Arial" w:cs="Arial"/>
                <w:sz w:val="22"/>
                <w:szCs w:val="22"/>
                <w:lang w:val="es-ES"/>
              </w:rPr>
              <w:t xml:space="preserve"> miembro</w:t>
            </w:r>
            <w:r w:rsidRPr="00200190">
              <w:rPr>
                <w:rFonts w:ascii="Arial" w:hAnsi="Arial" w:cs="Arial"/>
                <w:sz w:val="22"/>
                <w:szCs w:val="22"/>
                <w:lang w:val="es-ES"/>
              </w:rPr>
              <w:t xml:space="preserve"> podrá</w:t>
            </w:r>
            <w:r w:rsidR="00680696" w:rsidRPr="00200190">
              <w:rPr>
                <w:rFonts w:ascii="Arial" w:hAnsi="Arial" w:cs="Arial"/>
                <w:sz w:val="22"/>
                <w:szCs w:val="22"/>
                <w:lang w:val="es-ES"/>
              </w:rPr>
              <w:t xml:space="preserve"> retirar su afiliación a un o</w:t>
            </w:r>
            <w:r w:rsidR="005C37C8" w:rsidRPr="00200190">
              <w:rPr>
                <w:rFonts w:ascii="Arial" w:hAnsi="Arial" w:cs="Arial"/>
                <w:sz w:val="22"/>
                <w:szCs w:val="22"/>
                <w:lang w:val="es-ES"/>
              </w:rPr>
              <w:t xml:space="preserve">rganismo de </w:t>
            </w:r>
            <w:r w:rsidR="00680696" w:rsidRPr="00200190">
              <w:rPr>
                <w:rFonts w:ascii="Arial" w:hAnsi="Arial" w:cs="Arial"/>
                <w:sz w:val="22"/>
                <w:szCs w:val="22"/>
                <w:lang w:val="es-ES"/>
              </w:rPr>
              <w:t>gestión c</w:t>
            </w:r>
            <w:r w:rsidR="005C37C8" w:rsidRPr="00200190">
              <w:rPr>
                <w:rFonts w:ascii="Arial" w:hAnsi="Arial" w:cs="Arial"/>
                <w:sz w:val="22"/>
                <w:szCs w:val="22"/>
                <w:lang w:val="es-ES"/>
              </w:rPr>
              <w:t>olectiva o los derechos asignados a dicha organización con res</w:t>
            </w:r>
            <w:r w:rsidR="00F55C36" w:rsidRPr="00200190">
              <w:rPr>
                <w:rFonts w:ascii="Arial" w:hAnsi="Arial" w:cs="Arial"/>
                <w:sz w:val="22"/>
                <w:szCs w:val="22"/>
                <w:lang w:val="es-ES"/>
              </w:rPr>
              <w:t>pecto a cualquiera de sus obras</w:t>
            </w:r>
            <w:r w:rsidRPr="00200190">
              <w:rPr>
                <w:rFonts w:ascii="Arial" w:hAnsi="Arial" w:cs="Arial"/>
                <w:sz w:val="22"/>
                <w:szCs w:val="22"/>
                <w:lang w:val="es-ES"/>
              </w:rPr>
              <w:t>, siempre que notifique</w:t>
            </w:r>
            <w:r w:rsidR="00C354D7" w:rsidRPr="00200190">
              <w:rPr>
                <w:rFonts w:ascii="Arial" w:hAnsi="Arial" w:cs="Arial"/>
                <w:sz w:val="22"/>
                <w:szCs w:val="22"/>
                <w:lang w:val="es-ES"/>
              </w:rPr>
              <w:t xml:space="preserve"> </w:t>
            </w:r>
            <w:r w:rsidRPr="00200190">
              <w:rPr>
                <w:rFonts w:ascii="Arial" w:hAnsi="Arial" w:cs="Arial"/>
                <w:sz w:val="22"/>
                <w:szCs w:val="22"/>
                <w:lang w:val="es-ES"/>
              </w:rPr>
              <w:t xml:space="preserve">su intención </w:t>
            </w:r>
            <w:r w:rsidR="00C354D7" w:rsidRPr="00200190">
              <w:rPr>
                <w:rFonts w:ascii="Arial" w:hAnsi="Arial" w:cs="Arial"/>
                <w:sz w:val="22"/>
                <w:szCs w:val="22"/>
                <w:lang w:val="es-ES"/>
              </w:rPr>
              <w:t>dentro</w:t>
            </w:r>
            <w:r w:rsidRPr="00200190">
              <w:rPr>
                <w:rFonts w:ascii="Arial" w:hAnsi="Arial" w:cs="Arial"/>
                <w:sz w:val="22"/>
                <w:szCs w:val="22"/>
                <w:lang w:val="es-ES"/>
              </w:rPr>
              <w:t xml:space="preserve"> de un plazo razonable”.</w:t>
            </w:r>
            <w:r w:rsidR="005C37C8" w:rsidRPr="00200190">
              <w:rPr>
                <w:rFonts w:ascii="Arial" w:hAnsi="Arial" w:cs="Arial"/>
                <w:sz w:val="22"/>
                <w:szCs w:val="22"/>
                <w:lang w:val="es-ES"/>
              </w:rPr>
              <w:t xml:space="preserve"> </w:t>
            </w:r>
          </w:p>
          <w:p w:rsidR="00FA228A" w:rsidRPr="00607062" w:rsidRDefault="00F803F8" w:rsidP="003E6F90">
            <w:pPr>
              <w:keepNext/>
              <w:jc w:val="both"/>
              <w:rPr>
                <w:rFonts w:ascii="Arial" w:hAnsi="Arial" w:cs="Arial"/>
                <w:i/>
                <w:sz w:val="22"/>
                <w:szCs w:val="22"/>
                <w:lang w:val="es-ES"/>
              </w:rPr>
            </w:pPr>
            <w:r w:rsidRPr="00607062">
              <w:rPr>
                <w:rFonts w:ascii="Arial" w:hAnsi="Arial" w:cs="Arial"/>
                <w:i/>
                <w:sz w:val="22"/>
                <w:szCs w:val="22"/>
                <w:lang w:val="es-ES"/>
              </w:rPr>
              <w:t xml:space="preserve">Artículo 7 del Reglamento de Derecho de </w:t>
            </w:r>
            <w:r w:rsidR="00480A88">
              <w:rPr>
                <w:rFonts w:ascii="Arial" w:hAnsi="Arial" w:cs="Arial"/>
                <w:i/>
                <w:sz w:val="22"/>
                <w:szCs w:val="22"/>
                <w:lang w:val="es-ES"/>
              </w:rPr>
              <w:t>A</w:t>
            </w:r>
            <w:r w:rsidRPr="00607062">
              <w:rPr>
                <w:rFonts w:ascii="Arial" w:hAnsi="Arial" w:cs="Arial"/>
                <w:i/>
                <w:sz w:val="22"/>
                <w:szCs w:val="22"/>
                <w:lang w:val="es-ES"/>
              </w:rPr>
              <w:t>utor</w:t>
            </w:r>
            <w:r w:rsidR="00480A88">
              <w:rPr>
                <w:rFonts w:ascii="Arial" w:hAnsi="Arial" w:cs="Arial"/>
                <w:i/>
                <w:sz w:val="22"/>
                <w:szCs w:val="22"/>
                <w:lang w:val="es-ES"/>
              </w:rPr>
              <w:t xml:space="preserve"> (OGC),</w:t>
            </w:r>
            <w:r w:rsidRPr="00607062">
              <w:rPr>
                <w:rFonts w:ascii="Arial" w:hAnsi="Arial" w:cs="Arial"/>
                <w:i/>
                <w:sz w:val="22"/>
                <w:szCs w:val="22"/>
                <w:lang w:val="es-ES"/>
              </w:rPr>
              <w:t xml:space="preserve"> 2007</w:t>
            </w:r>
          </w:p>
          <w:p w:rsidR="00FA228A" w:rsidRPr="00200190" w:rsidRDefault="00FA228A" w:rsidP="003E6F90">
            <w:pPr>
              <w:keepNext/>
              <w:jc w:val="both"/>
              <w:rPr>
                <w:rFonts w:ascii="Arial" w:hAnsi="Arial" w:cs="Arial"/>
                <w:sz w:val="22"/>
                <w:szCs w:val="22"/>
                <w:lang w:val="es-ES"/>
              </w:rPr>
            </w:pPr>
          </w:p>
          <w:p w:rsidR="00CC691A" w:rsidRDefault="00680696" w:rsidP="003E6F90">
            <w:pPr>
              <w:keepNext/>
              <w:jc w:val="both"/>
              <w:rPr>
                <w:rFonts w:ascii="Arial" w:hAnsi="Arial" w:cs="Arial"/>
                <w:sz w:val="22"/>
                <w:szCs w:val="22"/>
                <w:lang w:val="es-ES"/>
              </w:rPr>
            </w:pPr>
            <w:r w:rsidRPr="00200190">
              <w:rPr>
                <w:rFonts w:ascii="Arial" w:hAnsi="Arial" w:cs="Arial"/>
                <w:sz w:val="22"/>
                <w:szCs w:val="22"/>
                <w:lang w:val="es-ES"/>
              </w:rPr>
              <w:t xml:space="preserve">Ecuador: </w:t>
            </w:r>
          </w:p>
          <w:p w:rsidR="00F803F8" w:rsidRPr="00200190" w:rsidRDefault="00CC691A" w:rsidP="003E6F90">
            <w:pPr>
              <w:keepNext/>
              <w:jc w:val="both"/>
              <w:rPr>
                <w:rFonts w:ascii="Arial" w:hAnsi="Arial" w:cs="Arial"/>
                <w:sz w:val="22"/>
                <w:szCs w:val="22"/>
                <w:lang w:val="es-ES"/>
              </w:rPr>
            </w:pPr>
            <w:r w:rsidRPr="00200190" w:rsidDel="00CC691A">
              <w:rPr>
                <w:rFonts w:ascii="Arial" w:hAnsi="Arial" w:cs="Arial"/>
                <w:sz w:val="22"/>
                <w:szCs w:val="22"/>
                <w:lang w:val="es-ES"/>
              </w:rPr>
              <w:t xml:space="preserve"> </w:t>
            </w:r>
            <w:r w:rsidR="00680696" w:rsidRPr="00200190">
              <w:rPr>
                <w:rFonts w:ascii="Arial" w:hAnsi="Arial" w:cs="Arial"/>
                <w:sz w:val="22"/>
                <w:szCs w:val="22"/>
                <w:lang w:val="es-ES"/>
              </w:rPr>
              <w:t>“</w:t>
            </w:r>
            <w:r w:rsidR="00680696" w:rsidRPr="00200190">
              <w:rPr>
                <w:rFonts w:ascii="Arial" w:hAnsi="Arial" w:cs="Arial"/>
                <w:bCs/>
                <w:sz w:val="22"/>
                <w:szCs w:val="22"/>
                <w:lang w:val="es-ES"/>
              </w:rPr>
              <w:t xml:space="preserve">De los socios de las sociedades de gestión colectiva.- </w:t>
            </w:r>
            <w:r w:rsidR="00680696" w:rsidRPr="00200190">
              <w:rPr>
                <w:rFonts w:ascii="Arial" w:hAnsi="Arial" w:cs="Arial"/>
                <w:sz w:val="22"/>
                <w:szCs w:val="22"/>
                <w:lang w:val="es-ES"/>
              </w:rPr>
              <w:t xml:space="preserve">Las sociedades de gestión colectiva tendrán la obligación de admitir como socio a cualquier titular de derechos.  El estatuto de la Sociedad de Gestión deberá prescribir las condiciones para la admisión como socios de los titulares de derechos que lo soliciten y acrediten la calidad de tales.” Artículo 241.- </w:t>
            </w:r>
            <w:r w:rsidR="00680696" w:rsidRPr="00200190">
              <w:rPr>
                <w:rFonts w:ascii="Arial" w:hAnsi="Arial" w:cs="Arial"/>
                <w:bCs/>
                <w:sz w:val="22"/>
                <w:szCs w:val="22"/>
                <w:lang w:val="es-ES"/>
              </w:rPr>
              <w:t xml:space="preserve">De la afiliación.- </w:t>
            </w:r>
            <w:r w:rsidR="00680696" w:rsidRPr="00200190">
              <w:rPr>
                <w:rFonts w:ascii="Arial" w:hAnsi="Arial" w:cs="Arial"/>
                <w:sz w:val="22"/>
                <w:szCs w:val="22"/>
                <w:lang w:val="es-ES"/>
              </w:rPr>
              <w:t>La afiliación de los titulares de derechos de autor o de derechos conexos a una sociedad de gestión colectiva será voluntaria.  La representación conferida a las sociedades de gestión colectiva de acuerdo con este Capítulo no menoscabará la facultad de los titulares para ejercitar directamente los derechos que se les reconocen en este Título.”</w:t>
            </w:r>
            <w:r w:rsidR="00F803F8" w:rsidRPr="00200190">
              <w:rPr>
                <w:rFonts w:ascii="Arial" w:hAnsi="Arial" w:cs="Arial"/>
                <w:sz w:val="22"/>
                <w:szCs w:val="22"/>
                <w:lang w:val="es-ES"/>
              </w:rPr>
              <w:t xml:space="preserve">  </w:t>
            </w:r>
          </w:p>
          <w:p w:rsidR="00FA228A" w:rsidRPr="00607062" w:rsidRDefault="00CC691A" w:rsidP="003E6F90">
            <w:pPr>
              <w:keepNext/>
              <w:rPr>
                <w:rFonts w:ascii="Arial" w:hAnsi="Arial" w:cs="Arial"/>
                <w:i/>
                <w:sz w:val="22"/>
                <w:szCs w:val="22"/>
                <w:lang w:val="es-ES"/>
              </w:rPr>
            </w:pPr>
            <w:r w:rsidRPr="00607062">
              <w:rPr>
                <w:rFonts w:ascii="Arial" w:hAnsi="Arial" w:cs="Arial"/>
                <w:i/>
                <w:sz w:val="22"/>
                <w:szCs w:val="22"/>
                <w:lang w:val="es-ES"/>
              </w:rPr>
              <w:t>Artículo 240 y 241 Código Orgánico de la Economía Social de los Conocimientos, Creatividad e Innovación (</w:t>
            </w:r>
            <w:r w:rsidR="00480A88">
              <w:rPr>
                <w:rFonts w:ascii="Arial" w:hAnsi="Arial" w:cs="Arial"/>
                <w:i/>
                <w:sz w:val="22"/>
                <w:szCs w:val="22"/>
                <w:lang w:val="es-ES"/>
              </w:rPr>
              <w:t>“</w:t>
            </w:r>
            <w:r w:rsidRPr="00607062">
              <w:rPr>
                <w:rFonts w:ascii="Arial" w:hAnsi="Arial" w:cs="Arial"/>
                <w:i/>
                <w:sz w:val="22"/>
                <w:szCs w:val="22"/>
                <w:lang w:val="es-ES"/>
              </w:rPr>
              <w:t>COESCC</w:t>
            </w:r>
            <w:r w:rsidR="00480A88">
              <w:rPr>
                <w:rFonts w:ascii="Arial" w:hAnsi="Arial" w:cs="Arial"/>
                <w:i/>
                <w:sz w:val="22"/>
                <w:szCs w:val="22"/>
                <w:lang w:val="es-ES"/>
              </w:rPr>
              <w:t>I”</w:t>
            </w:r>
            <w:r w:rsidRPr="00607062">
              <w:rPr>
                <w:rFonts w:ascii="Arial" w:hAnsi="Arial" w:cs="Arial"/>
                <w:i/>
                <w:sz w:val="22"/>
                <w:szCs w:val="22"/>
                <w:lang w:val="es-ES"/>
              </w:rPr>
              <w:t>)</w:t>
            </w:r>
            <w:r w:rsidR="00480A88">
              <w:rPr>
                <w:rFonts w:ascii="Arial" w:hAnsi="Arial" w:cs="Arial"/>
                <w:i/>
                <w:sz w:val="22"/>
                <w:szCs w:val="22"/>
                <w:lang w:val="es-ES"/>
              </w:rPr>
              <w:t>,</w:t>
            </w:r>
            <w:r w:rsidRPr="00607062">
              <w:rPr>
                <w:rFonts w:ascii="Arial" w:hAnsi="Arial" w:cs="Arial"/>
                <w:i/>
                <w:sz w:val="22"/>
                <w:szCs w:val="22"/>
                <w:lang w:val="es-ES"/>
              </w:rPr>
              <w:t xml:space="preserve"> 2016</w:t>
            </w:r>
          </w:p>
          <w:p w:rsidR="00CC691A" w:rsidRPr="00200190" w:rsidRDefault="00CC691A" w:rsidP="003E6F90">
            <w:pPr>
              <w:keepNext/>
              <w:rPr>
                <w:rFonts w:ascii="Arial" w:hAnsi="Arial" w:cs="Arial"/>
                <w:sz w:val="22"/>
                <w:szCs w:val="22"/>
                <w:lang w:val="es-ES"/>
              </w:rPr>
            </w:pPr>
          </w:p>
          <w:p w:rsidR="00C46F82" w:rsidRDefault="00DB7D28" w:rsidP="003E6F90">
            <w:pPr>
              <w:keepNext/>
              <w:rPr>
                <w:rFonts w:ascii="Arial" w:hAnsi="Arial" w:cs="Arial"/>
                <w:sz w:val="22"/>
                <w:szCs w:val="22"/>
                <w:lang w:val="es-ES"/>
              </w:rPr>
            </w:pPr>
            <w:r>
              <w:rPr>
                <w:rFonts w:ascii="Arial" w:hAnsi="Arial" w:cs="Arial"/>
                <w:sz w:val="22"/>
                <w:szCs w:val="22"/>
                <w:lang w:val="es-ES"/>
              </w:rPr>
              <w:t xml:space="preserve">Unión </w:t>
            </w:r>
            <w:r w:rsidR="00C46F82">
              <w:rPr>
                <w:rFonts w:ascii="Arial" w:hAnsi="Arial" w:cs="Arial"/>
                <w:sz w:val="22"/>
                <w:szCs w:val="22"/>
                <w:lang w:val="es-ES"/>
              </w:rPr>
              <w:t xml:space="preserve"> Europea:</w:t>
            </w:r>
          </w:p>
          <w:p w:rsidR="00C46F82" w:rsidRDefault="00FA228A" w:rsidP="003E6F90">
            <w:pPr>
              <w:keepNext/>
              <w:rPr>
                <w:rFonts w:ascii="Arial" w:hAnsi="Arial" w:cs="Arial"/>
                <w:sz w:val="22"/>
                <w:szCs w:val="22"/>
                <w:lang w:val="es-ES"/>
              </w:rPr>
            </w:pPr>
            <w:r w:rsidRPr="00200190">
              <w:rPr>
                <w:rFonts w:ascii="Arial" w:hAnsi="Arial" w:cs="Arial"/>
                <w:sz w:val="22"/>
                <w:szCs w:val="22"/>
                <w:lang w:val="es-ES"/>
              </w:rPr>
              <w:t>El organismo de gestión colectiva debe proporcionar al titular de derechos información sobre los descuentos de gestión y otras deducciones de los ingresos de derechos y de cualquier rendimiento derivado de la inversión de los ingresos de derechos, antes de obtener su consentimiento para gesti</w:t>
            </w:r>
            <w:r w:rsidR="004B5394" w:rsidRPr="00200190">
              <w:rPr>
                <w:rFonts w:ascii="Arial" w:hAnsi="Arial" w:cs="Arial"/>
                <w:sz w:val="22"/>
                <w:szCs w:val="22"/>
                <w:lang w:val="es-ES"/>
              </w:rPr>
              <w:t>onar sus derechos. </w:t>
            </w:r>
          </w:p>
          <w:p w:rsidR="00FA228A" w:rsidRPr="00607062" w:rsidRDefault="000F1EF3" w:rsidP="003E6F90">
            <w:pPr>
              <w:keepNext/>
              <w:rPr>
                <w:rFonts w:ascii="Arial" w:hAnsi="Arial" w:cs="Arial"/>
                <w:i/>
                <w:sz w:val="22"/>
                <w:szCs w:val="22"/>
                <w:lang w:val="es-ES"/>
              </w:rPr>
            </w:pPr>
            <w:r>
              <w:rPr>
                <w:rFonts w:ascii="Arial" w:hAnsi="Arial" w:cs="Arial"/>
                <w:i/>
                <w:sz w:val="22"/>
                <w:szCs w:val="22"/>
                <w:lang w:val="es-ES"/>
              </w:rPr>
              <w:t xml:space="preserve">Basado en el </w:t>
            </w:r>
            <w:proofErr w:type="spellStart"/>
            <w:r>
              <w:rPr>
                <w:rFonts w:ascii="Arial" w:hAnsi="Arial" w:cs="Arial"/>
                <w:i/>
                <w:sz w:val="22"/>
                <w:szCs w:val="22"/>
                <w:lang w:val="es-ES"/>
              </w:rPr>
              <w:t>articulo</w:t>
            </w:r>
            <w:proofErr w:type="spellEnd"/>
            <w:r>
              <w:rPr>
                <w:rFonts w:ascii="Arial" w:hAnsi="Arial" w:cs="Arial"/>
                <w:i/>
                <w:sz w:val="22"/>
                <w:szCs w:val="22"/>
                <w:lang w:val="es-ES"/>
              </w:rPr>
              <w:t xml:space="preserve"> 18, de la </w:t>
            </w:r>
            <w:r w:rsidR="004B5394" w:rsidRPr="00607062">
              <w:rPr>
                <w:rFonts w:ascii="Arial" w:hAnsi="Arial" w:cs="Arial"/>
                <w:i/>
                <w:sz w:val="22"/>
                <w:szCs w:val="22"/>
                <w:lang w:val="es-ES"/>
              </w:rPr>
              <w:t xml:space="preserve">Directiva </w:t>
            </w:r>
            <w:r w:rsidR="00FA228A" w:rsidRPr="00607062">
              <w:rPr>
                <w:rFonts w:ascii="Arial" w:hAnsi="Arial" w:cs="Arial"/>
                <w:i/>
                <w:sz w:val="22"/>
                <w:szCs w:val="22"/>
                <w:lang w:val="es-ES"/>
              </w:rPr>
              <w:t>2014/26/UE</w:t>
            </w:r>
          </w:p>
          <w:p w:rsidR="00FA228A" w:rsidRPr="00200190" w:rsidRDefault="00FA228A" w:rsidP="003E6F90">
            <w:pPr>
              <w:keepNext/>
              <w:rPr>
                <w:rFonts w:ascii="Arial" w:hAnsi="Arial" w:cs="Arial"/>
                <w:sz w:val="22"/>
                <w:szCs w:val="22"/>
                <w:lang w:val="es-ES"/>
              </w:rPr>
            </w:pPr>
          </w:p>
          <w:p w:rsidR="00C46F82" w:rsidRDefault="00C46F82" w:rsidP="003E6F90">
            <w:pPr>
              <w:keepNext/>
              <w:rPr>
                <w:rFonts w:ascii="Arial" w:hAnsi="Arial" w:cs="Arial"/>
                <w:sz w:val="22"/>
                <w:szCs w:val="22"/>
                <w:lang w:val="es-ES"/>
              </w:rPr>
            </w:pPr>
            <w:r>
              <w:rPr>
                <w:rFonts w:ascii="Arial" w:hAnsi="Arial" w:cs="Arial"/>
                <w:sz w:val="22"/>
                <w:szCs w:val="22"/>
                <w:lang w:val="es-ES"/>
              </w:rPr>
              <w:t>SCAPR:</w:t>
            </w:r>
          </w:p>
          <w:p w:rsidR="00C46F82" w:rsidRDefault="00FA228A" w:rsidP="003E6F90">
            <w:pPr>
              <w:keepNext/>
              <w:rPr>
                <w:rFonts w:ascii="Arial" w:hAnsi="Arial" w:cs="Arial"/>
                <w:sz w:val="22"/>
                <w:szCs w:val="22"/>
                <w:lang w:val="es-ES"/>
              </w:rPr>
            </w:pPr>
            <w:r w:rsidRPr="00200190">
              <w:rPr>
                <w:rFonts w:ascii="Arial" w:hAnsi="Arial" w:cs="Arial"/>
                <w:sz w:val="22"/>
                <w:szCs w:val="22"/>
                <w:lang w:val="es-ES"/>
              </w:rPr>
              <w:t xml:space="preserve">Los servicios de gestión de los organismos de gestión colectiva de artistas intérpretes y ejecutantes estarán a disposición de todos los artistas intérpretes y ejecutantes que disfruten de derechos en el territorio de actividad de la oficina.  La pertenencia a un OGC constituye un derecho personal de artistas intérpretes y ejecutantes.  </w:t>
            </w:r>
          </w:p>
          <w:p w:rsidR="00FA228A" w:rsidRPr="00607062" w:rsidRDefault="00480A88" w:rsidP="003E6F90">
            <w:pPr>
              <w:keepNext/>
              <w:rPr>
                <w:rFonts w:ascii="Arial" w:hAnsi="Arial" w:cs="Arial"/>
                <w:i/>
                <w:sz w:val="22"/>
                <w:szCs w:val="22"/>
                <w:lang w:val="es-ES"/>
              </w:rPr>
            </w:pPr>
            <w:r w:rsidRPr="006975E9">
              <w:rPr>
                <w:rFonts w:ascii="Arial" w:hAnsi="Arial" w:cs="Arial"/>
                <w:i/>
                <w:sz w:val="22"/>
                <w:szCs w:val="22"/>
                <w:lang w:val="es-ES"/>
              </w:rPr>
              <w:t>Código de Conducta</w:t>
            </w:r>
            <w:r>
              <w:rPr>
                <w:rFonts w:ascii="Arial" w:hAnsi="Arial" w:cs="Arial"/>
                <w:i/>
                <w:sz w:val="22"/>
                <w:szCs w:val="22"/>
                <w:lang w:val="es-ES"/>
              </w:rPr>
              <w:t xml:space="preserve">, </w:t>
            </w:r>
            <w:r w:rsidR="002630C7">
              <w:rPr>
                <w:rFonts w:ascii="Arial" w:hAnsi="Arial" w:cs="Arial"/>
                <w:i/>
                <w:sz w:val="22"/>
                <w:szCs w:val="22"/>
                <w:lang w:val="es-ES"/>
              </w:rPr>
              <w:t>Introducción</w:t>
            </w:r>
            <w:r>
              <w:rPr>
                <w:rFonts w:ascii="Arial" w:hAnsi="Arial" w:cs="Arial"/>
                <w:i/>
                <w:sz w:val="22"/>
                <w:szCs w:val="22"/>
                <w:lang w:val="es-ES"/>
              </w:rPr>
              <w:t xml:space="preserve">, </w:t>
            </w:r>
            <w:r w:rsidR="000F1EF3" w:rsidRPr="002B08BE">
              <w:rPr>
                <w:rFonts w:ascii="Arial" w:hAnsi="Arial" w:cs="Arial"/>
                <w:i/>
                <w:sz w:val="22"/>
                <w:szCs w:val="22"/>
                <w:lang w:val="es-ES"/>
              </w:rPr>
              <w:t>SCAPR</w:t>
            </w:r>
          </w:p>
          <w:p w:rsidR="00C46F82" w:rsidRDefault="00C46F82" w:rsidP="00C46F82">
            <w:pPr>
              <w:keepNext/>
              <w:rPr>
                <w:rFonts w:ascii="Arial" w:hAnsi="Arial" w:cs="Arial"/>
                <w:sz w:val="22"/>
                <w:szCs w:val="22"/>
                <w:lang w:val="es-ES"/>
              </w:rPr>
            </w:pPr>
          </w:p>
          <w:p w:rsidR="00C46F82" w:rsidRDefault="00F55C36" w:rsidP="00C46F82">
            <w:pPr>
              <w:keepNext/>
              <w:rPr>
                <w:rFonts w:ascii="Arial" w:hAnsi="Arial" w:cs="Arial"/>
                <w:sz w:val="22"/>
                <w:szCs w:val="22"/>
                <w:lang w:val="es-ES"/>
              </w:rPr>
            </w:pPr>
            <w:r w:rsidRPr="00200190">
              <w:rPr>
                <w:rFonts w:ascii="Arial" w:hAnsi="Arial" w:cs="Arial"/>
                <w:sz w:val="22"/>
                <w:szCs w:val="22"/>
                <w:lang w:val="es-ES"/>
              </w:rPr>
              <w:t>“</w:t>
            </w:r>
            <w:r w:rsidR="0023324A" w:rsidRPr="00200190">
              <w:rPr>
                <w:rFonts w:ascii="Arial" w:hAnsi="Arial" w:cs="Arial"/>
                <w:sz w:val="22"/>
                <w:szCs w:val="22"/>
                <w:lang w:val="es-ES"/>
              </w:rPr>
              <w:t xml:space="preserve">La información básica sobre </w:t>
            </w:r>
            <w:r w:rsidR="00642730" w:rsidRPr="00200190">
              <w:rPr>
                <w:rFonts w:ascii="Arial" w:hAnsi="Arial" w:cs="Arial"/>
                <w:sz w:val="22"/>
                <w:szCs w:val="22"/>
                <w:lang w:val="es-ES"/>
              </w:rPr>
              <w:t>la afiliación</w:t>
            </w:r>
            <w:r w:rsidR="0023324A" w:rsidRPr="00200190">
              <w:rPr>
                <w:rFonts w:ascii="Arial" w:hAnsi="Arial" w:cs="Arial"/>
                <w:sz w:val="22"/>
                <w:szCs w:val="22"/>
                <w:lang w:val="es-ES"/>
              </w:rPr>
              <w:t xml:space="preserve"> y la actividade</w:t>
            </w:r>
            <w:r w:rsidR="00642730" w:rsidRPr="00200190">
              <w:rPr>
                <w:rFonts w:ascii="Arial" w:hAnsi="Arial" w:cs="Arial"/>
                <w:sz w:val="22"/>
                <w:szCs w:val="22"/>
                <w:lang w:val="es-ES"/>
              </w:rPr>
              <w:t xml:space="preserve">s de los </w:t>
            </w:r>
            <w:r w:rsidR="00642730" w:rsidRPr="00200190">
              <w:rPr>
                <w:rFonts w:ascii="Arial" w:hAnsi="Arial" w:cs="Arial"/>
                <w:sz w:val="22"/>
                <w:szCs w:val="22"/>
                <w:lang w:val="es-ES"/>
              </w:rPr>
              <w:lastRenderedPageBreak/>
              <w:t>OGC deberá estar disponible</w:t>
            </w:r>
            <w:r w:rsidR="0023324A" w:rsidRPr="00200190">
              <w:rPr>
                <w:rFonts w:ascii="Arial" w:hAnsi="Arial" w:cs="Arial"/>
                <w:sz w:val="22"/>
                <w:szCs w:val="22"/>
                <w:lang w:val="es-ES"/>
              </w:rPr>
              <w:t xml:space="preserve"> en inglés para todos los artistas intérpretes y ejecutantes</w:t>
            </w:r>
            <w:r w:rsidR="004B5394" w:rsidRPr="00200190">
              <w:rPr>
                <w:rFonts w:ascii="Arial" w:hAnsi="Arial" w:cs="Arial"/>
                <w:sz w:val="22"/>
                <w:szCs w:val="22"/>
                <w:lang w:val="es-ES"/>
              </w:rPr>
              <w:t xml:space="preserve">” </w:t>
            </w:r>
          </w:p>
          <w:p w:rsidR="0023324A" w:rsidRPr="00607062" w:rsidRDefault="00C46F82" w:rsidP="00480A88">
            <w:pPr>
              <w:keepNext/>
              <w:rPr>
                <w:rFonts w:ascii="Arial" w:hAnsi="Arial" w:cs="Arial"/>
                <w:i/>
                <w:sz w:val="22"/>
                <w:szCs w:val="22"/>
                <w:lang w:val="es-ES"/>
              </w:rPr>
            </w:pPr>
            <w:r w:rsidRPr="00607062">
              <w:rPr>
                <w:rFonts w:ascii="Arial" w:hAnsi="Arial" w:cs="Arial"/>
                <w:i/>
                <w:sz w:val="22"/>
                <w:szCs w:val="22"/>
                <w:lang w:val="es-ES"/>
              </w:rPr>
              <w:t>A</w:t>
            </w:r>
            <w:r w:rsidR="004B5394" w:rsidRPr="00607062">
              <w:rPr>
                <w:rFonts w:ascii="Arial" w:hAnsi="Arial" w:cs="Arial"/>
                <w:i/>
                <w:sz w:val="22"/>
                <w:szCs w:val="22"/>
                <w:lang w:val="es-ES"/>
              </w:rPr>
              <w:t>rtículo 4</w:t>
            </w:r>
            <w:r w:rsidR="00480A88">
              <w:rPr>
                <w:rFonts w:ascii="Arial" w:hAnsi="Arial" w:cs="Arial"/>
                <w:i/>
                <w:sz w:val="22"/>
                <w:szCs w:val="22"/>
                <w:lang w:val="es-ES"/>
              </w:rPr>
              <w:t>.</w:t>
            </w:r>
            <w:r w:rsidR="0023324A" w:rsidRPr="00607062">
              <w:rPr>
                <w:rFonts w:ascii="Arial" w:hAnsi="Arial" w:cs="Arial"/>
                <w:i/>
                <w:sz w:val="22"/>
                <w:szCs w:val="22"/>
                <w:lang w:val="es-ES"/>
              </w:rPr>
              <w:t>4</w:t>
            </w:r>
            <w:r w:rsidR="004B5394" w:rsidRPr="00607062">
              <w:rPr>
                <w:rFonts w:ascii="Arial" w:hAnsi="Arial" w:cs="Arial"/>
                <w:i/>
                <w:sz w:val="22"/>
                <w:szCs w:val="22"/>
                <w:lang w:val="es-ES"/>
              </w:rPr>
              <w:t>,</w:t>
            </w:r>
            <w:r w:rsidR="0023324A" w:rsidRPr="00607062">
              <w:rPr>
                <w:rFonts w:ascii="Arial" w:hAnsi="Arial" w:cs="Arial"/>
                <w:i/>
                <w:sz w:val="22"/>
                <w:szCs w:val="22"/>
                <w:lang w:val="es-ES"/>
              </w:rPr>
              <w:t xml:space="preserve"> </w:t>
            </w:r>
            <w:r w:rsidR="009F7621" w:rsidRPr="00607062">
              <w:rPr>
                <w:rFonts w:ascii="Arial" w:hAnsi="Arial" w:cs="Arial"/>
                <w:i/>
                <w:sz w:val="22"/>
                <w:szCs w:val="22"/>
                <w:lang w:val="es-ES"/>
              </w:rPr>
              <w:t>Código de Conducta SCAPR</w:t>
            </w:r>
          </w:p>
        </w:tc>
      </w:tr>
    </w:tbl>
    <w:p w:rsidR="00707207" w:rsidRPr="00200190" w:rsidRDefault="00707207" w:rsidP="00ED73CF">
      <w:pPr>
        <w:jc w:val="both"/>
        <w:outlineLvl w:val="0"/>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82009B">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9E5891" w:rsidRPr="00200190" w:rsidRDefault="009E5891" w:rsidP="00ED73CF">
            <w:pPr>
              <w:outlineLvl w:val="0"/>
              <w:rPr>
                <w:rFonts w:ascii="Arial" w:hAnsi="Arial" w:cs="Arial"/>
                <w:sz w:val="22"/>
                <w:szCs w:val="22"/>
                <w:u w:val="single"/>
                <w:lang w:val="es-ES"/>
              </w:rPr>
            </w:pPr>
          </w:p>
        </w:tc>
      </w:tr>
      <w:tr w:rsidR="00737076" w:rsidRPr="00E02CA3" w:rsidTr="0082009B">
        <w:tc>
          <w:tcPr>
            <w:tcW w:w="8898" w:type="dxa"/>
            <w:shd w:val="clear" w:color="auto" w:fill="E6E6E6"/>
          </w:tcPr>
          <w:p w:rsidR="00FA228A" w:rsidRPr="00200190" w:rsidRDefault="00B42EBD" w:rsidP="00ED73CF">
            <w:pPr>
              <w:pStyle w:val="LightGrid-Accent31"/>
              <w:numPr>
                <w:ilvl w:val="0"/>
                <w:numId w:val="7"/>
              </w:numPr>
              <w:ind w:left="-2" w:firstLine="0"/>
              <w:rPr>
                <w:rFonts w:ascii="Arial" w:eastAsia="MS Mincho" w:hAnsi="Arial" w:cs="Arial"/>
                <w:i/>
                <w:iCs/>
                <w:sz w:val="22"/>
                <w:szCs w:val="22"/>
                <w:lang w:val="es-ES"/>
              </w:rPr>
            </w:pPr>
            <w:r w:rsidRPr="00200190">
              <w:rPr>
                <w:rFonts w:ascii="Arial" w:hAnsi="Arial" w:cs="Arial"/>
                <w:i/>
                <w:iCs/>
                <w:sz w:val="22"/>
                <w:szCs w:val="22"/>
                <w:lang w:val="es-ES"/>
              </w:rPr>
              <w:t>Los</w:t>
            </w:r>
            <w:r w:rsidR="00C97343" w:rsidRPr="00200190">
              <w:rPr>
                <w:rFonts w:ascii="Arial" w:hAnsi="Arial" w:cs="Arial"/>
                <w:i/>
                <w:iCs/>
                <w:sz w:val="22"/>
                <w:szCs w:val="22"/>
                <w:lang w:val="es-ES"/>
              </w:rPr>
              <w:t xml:space="preserve"> OGC deberá</w:t>
            </w:r>
            <w:r w:rsidRPr="00200190">
              <w:rPr>
                <w:rFonts w:ascii="Arial" w:hAnsi="Arial" w:cs="Arial"/>
                <w:i/>
                <w:iCs/>
                <w:sz w:val="22"/>
                <w:szCs w:val="22"/>
                <w:lang w:val="es-ES"/>
              </w:rPr>
              <w:t>n</w:t>
            </w:r>
            <w:r w:rsidR="00C97343" w:rsidRPr="00200190">
              <w:rPr>
                <w:rFonts w:ascii="Arial" w:hAnsi="Arial" w:cs="Arial"/>
                <w:i/>
                <w:iCs/>
                <w:sz w:val="22"/>
                <w:szCs w:val="22"/>
                <w:lang w:val="es-ES"/>
              </w:rPr>
              <w:t xml:space="preserve"> facilitar (de ser posible, </w:t>
            </w:r>
            <w:r w:rsidR="00766795" w:rsidRPr="00200190">
              <w:rPr>
                <w:rFonts w:ascii="Arial" w:hAnsi="Arial" w:cs="Arial"/>
                <w:i/>
                <w:iCs/>
                <w:sz w:val="22"/>
                <w:szCs w:val="22"/>
                <w:lang w:val="es-ES"/>
              </w:rPr>
              <w:t>por vía</w:t>
            </w:r>
            <w:r w:rsidR="00C97343" w:rsidRPr="00200190">
              <w:rPr>
                <w:rFonts w:ascii="Arial" w:hAnsi="Arial" w:cs="Arial"/>
                <w:i/>
                <w:iCs/>
                <w:sz w:val="22"/>
                <w:szCs w:val="22"/>
                <w:lang w:val="es-ES"/>
              </w:rPr>
              <w:t xml:space="preserve"> electrónica) un resumen claro de los derechos y obligaciones aplicables, así como toda otra información esencial.</w:t>
            </w:r>
            <w:r w:rsidR="00C97343" w:rsidRPr="00200190">
              <w:rPr>
                <w:rFonts w:ascii="Arial" w:hAnsi="Arial" w:cs="Arial"/>
                <w:sz w:val="22"/>
                <w:szCs w:val="22"/>
                <w:lang w:val="es-ES"/>
              </w:rPr>
              <w:t xml:space="preserve">  </w:t>
            </w:r>
            <w:r w:rsidR="00C97343" w:rsidRPr="00200190">
              <w:rPr>
                <w:rFonts w:ascii="Arial" w:hAnsi="Arial" w:cs="Arial"/>
                <w:i/>
                <w:iCs/>
                <w:sz w:val="22"/>
                <w:szCs w:val="22"/>
                <w:lang w:val="es-ES"/>
              </w:rPr>
              <w:t>En especial, facilitarán la siguiente información:</w:t>
            </w:r>
          </w:p>
          <w:p w:rsidR="00FA228A" w:rsidRPr="00200190" w:rsidRDefault="00FA228A" w:rsidP="00ED73CF">
            <w:pPr>
              <w:pStyle w:val="LightGrid-Accent31"/>
              <w:ind w:left="360"/>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los requisitos de pertenencia y el procedimiento de afiliación, las condiciones de la pertenencia al organismo y dónde pueden consultarse;</w:t>
            </w:r>
          </w:p>
          <w:p w:rsidR="00FA228A" w:rsidRPr="00200190" w:rsidRDefault="00FA228A" w:rsidP="00ED73CF">
            <w:pPr>
              <w:pStyle w:val="LightGrid-Accent31"/>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naturaleza de la concesión o la transferencia de derechos, es decir, si la concesión tiene o no carácter exclusivo, y qué repercusiones tiene dicha información para los miembros;</w:t>
            </w:r>
          </w:p>
          <w:p w:rsidR="00FA228A" w:rsidRPr="00200190" w:rsidRDefault="00FA228A" w:rsidP="00ED73CF">
            <w:pPr>
              <w:pStyle w:val="LightGrid-Accent31"/>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alcance de la potestad otorgada en virtud del acuerdo;</w:t>
            </w:r>
          </w:p>
          <w:p w:rsidR="00AE43B1" w:rsidRPr="00200190" w:rsidRDefault="00AE43B1" w:rsidP="00ED73CF">
            <w:pPr>
              <w:pStyle w:val="LightGrid-Accent31"/>
              <w:ind w:left="565"/>
              <w:rPr>
                <w:rFonts w:ascii="Arial" w:eastAsia="MS Mincho" w:hAnsi="Arial" w:cs="Arial"/>
                <w:i/>
                <w:iCs/>
                <w:sz w:val="22"/>
                <w:szCs w:val="22"/>
                <w:lang w:val="es-ES"/>
              </w:rPr>
            </w:pPr>
          </w:p>
          <w:p w:rsidR="00FA228A" w:rsidRPr="00200190" w:rsidRDefault="001205F0"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hAnsi="Arial" w:cs="Arial"/>
                <w:i/>
                <w:iCs/>
                <w:sz w:val="22"/>
                <w:szCs w:val="22"/>
                <w:lang w:val="es-ES"/>
              </w:rPr>
              <w:t xml:space="preserve">cómo </w:t>
            </w:r>
            <w:r w:rsidR="00D33700" w:rsidRPr="00200190">
              <w:rPr>
                <w:rFonts w:ascii="Arial" w:hAnsi="Arial" w:cs="Arial"/>
                <w:i/>
                <w:iCs/>
                <w:sz w:val="22"/>
                <w:szCs w:val="22"/>
                <w:lang w:val="es-ES"/>
              </w:rPr>
              <w:t xml:space="preserve">puede un miembro limitar la facultad </w:t>
            </w:r>
            <w:r w:rsidR="00804990" w:rsidRPr="00200190">
              <w:rPr>
                <w:rFonts w:ascii="Arial" w:hAnsi="Arial" w:cs="Arial"/>
                <w:i/>
                <w:iCs/>
                <w:sz w:val="22"/>
                <w:szCs w:val="22"/>
                <w:lang w:val="es-ES"/>
              </w:rPr>
              <w:t>del</w:t>
            </w:r>
            <w:r w:rsidRPr="00200190">
              <w:rPr>
                <w:rFonts w:ascii="Arial" w:hAnsi="Arial" w:cs="Arial"/>
                <w:i/>
                <w:iCs/>
                <w:sz w:val="22"/>
                <w:szCs w:val="22"/>
                <w:lang w:val="es-ES"/>
              </w:rPr>
              <w:t xml:space="preserve"> OGC para actuar en su nombre;</w:t>
            </w:r>
          </w:p>
          <w:p w:rsidR="00AE43B1" w:rsidRPr="00200190" w:rsidRDefault="00AE43B1" w:rsidP="00ED73CF">
            <w:pPr>
              <w:pStyle w:val="LightGrid-Accent31"/>
              <w:ind w:left="565"/>
              <w:rPr>
                <w:rFonts w:ascii="Arial" w:eastAsia="MS Mincho" w:hAnsi="Arial" w:cs="Arial"/>
                <w:i/>
                <w:iCs/>
                <w:sz w:val="22"/>
                <w:szCs w:val="22"/>
                <w:lang w:val="es-ES"/>
              </w:rPr>
            </w:pPr>
          </w:p>
          <w:p w:rsidR="00FA228A" w:rsidRPr="00200190" w:rsidRDefault="001205F0"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hAnsi="Arial" w:cs="Arial"/>
                <w:i/>
                <w:iCs/>
                <w:sz w:val="22"/>
                <w:szCs w:val="22"/>
                <w:lang w:val="es-ES"/>
              </w:rPr>
              <w:t xml:space="preserve">cómo consulta </w:t>
            </w:r>
            <w:r w:rsidR="00D33700" w:rsidRPr="00200190">
              <w:rPr>
                <w:rFonts w:ascii="Arial" w:hAnsi="Arial" w:cs="Arial"/>
                <w:i/>
                <w:iCs/>
                <w:sz w:val="22"/>
                <w:szCs w:val="22"/>
                <w:lang w:val="es-ES"/>
              </w:rPr>
              <w:t xml:space="preserve">el OGC </w:t>
            </w:r>
            <w:r w:rsidRPr="00200190">
              <w:rPr>
                <w:rFonts w:ascii="Arial" w:hAnsi="Arial" w:cs="Arial"/>
                <w:i/>
                <w:iCs/>
                <w:sz w:val="22"/>
                <w:szCs w:val="22"/>
                <w:lang w:val="es-ES"/>
              </w:rPr>
              <w:t>a sus miembros;</w:t>
            </w:r>
          </w:p>
          <w:p w:rsidR="00FA228A" w:rsidRPr="00200190" w:rsidRDefault="00FA228A" w:rsidP="00ED73CF">
            <w:pPr>
              <w:pStyle w:val="LightGrid-Accent31"/>
              <w:ind w:left="565"/>
              <w:rPr>
                <w:rFonts w:ascii="Arial" w:eastAsia="MS Mincho" w:hAnsi="Arial" w:cs="Arial"/>
                <w:i/>
                <w:iCs/>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hAnsi="Arial" w:cs="Arial"/>
                <w:i/>
                <w:iCs/>
                <w:sz w:val="22"/>
                <w:szCs w:val="22"/>
                <w:lang w:val="es-ES"/>
              </w:rPr>
              <w:t xml:space="preserve">disposiciones para la revocación de la condición de miembro y descripción de las consecuencias de esa revocación; </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qué sucede si un miembro fallece o si el organismo se disuelve mientras el miembro pertenece al OGC;</w:t>
            </w:r>
          </w:p>
          <w:p w:rsidR="00FA228A" w:rsidRPr="00200190" w:rsidRDefault="00FA228A" w:rsidP="00ED73CF">
            <w:pPr>
              <w:ind w:left="565"/>
              <w:rPr>
                <w:rFonts w:ascii="Arial" w:hAnsi="Arial" w:cs="Arial"/>
                <w:i/>
                <w:sz w:val="22"/>
                <w:szCs w:val="22"/>
                <w:lang w:val="es-ES"/>
              </w:rPr>
            </w:pPr>
          </w:p>
          <w:p w:rsidR="00FA228A" w:rsidRPr="00200190" w:rsidRDefault="00737076"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hAnsi="Arial" w:cs="Arial"/>
                <w:i/>
                <w:iCs/>
                <w:sz w:val="22"/>
                <w:szCs w:val="22"/>
                <w:lang w:val="es-ES"/>
              </w:rPr>
              <w:t xml:space="preserve">cómo estarán representados </w:t>
            </w:r>
            <w:r w:rsidR="00AF5472" w:rsidRPr="00200190">
              <w:rPr>
                <w:rFonts w:ascii="Arial" w:hAnsi="Arial" w:cs="Arial"/>
                <w:i/>
                <w:iCs/>
                <w:sz w:val="22"/>
                <w:szCs w:val="22"/>
                <w:lang w:val="es-ES"/>
              </w:rPr>
              <w:t xml:space="preserve">los miembros </w:t>
            </w:r>
            <w:r w:rsidRPr="00200190">
              <w:rPr>
                <w:rFonts w:ascii="Arial" w:hAnsi="Arial" w:cs="Arial"/>
                <w:i/>
                <w:iCs/>
                <w:sz w:val="22"/>
                <w:szCs w:val="22"/>
                <w:lang w:val="es-ES"/>
              </w:rPr>
              <w:t>en los órganos de gobernanza;</w:t>
            </w:r>
          </w:p>
          <w:p w:rsidR="00FA228A" w:rsidRPr="00200190" w:rsidRDefault="00FA228A" w:rsidP="00ED73CF">
            <w:pPr>
              <w:ind w:left="565"/>
              <w:rPr>
                <w:rFonts w:ascii="Arial" w:hAnsi="Arial" w:cs="Arial"/>
                <w:i/>
                <w:sz w:val="22"/>
                <w:szCs w:val="22"/>
                <w:lang w:val="es-ES"/>
              </w:rPr>
            </w:pPr>
          </w:p>
          <w:p w:rsidR="00FA228A" w:rsidRPr="00200190" w:rsidRDefault="00737076"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hAnsi="Arial" w:cs="Arial"/>
                <w:i/>
                <w:iCs/>
                <w:sz w:val="22"/>
                <w:szCs w:val="22"/>
                <w:lang w:val="es-ES"/>
              </w:rPr>
              <w:t xml:space="preserve">cómo están integrados </w:t>
            </w:r>
            <w:r w:rsidR="003C15AA" w:rsidRPr="00200190">
              <w:rPr>
                <w:rFonts w:ascii="Arial" w:hAnsi="Arial" w:cs="Arial"/>
                <w:i/>
                <w:iCs/>
                <w:sz w:val="22"/>
                <w:szCs w:val="22"/>
                <w:lang w:val="es-ES"/>
              </w:rPr>
              <w:t>los órganos de gobernanza,</w:t>
            </w:r>
            <w:r w:rsidRPr="00200190">
              <w:rPr>
                <w:rFonts w:ascii="Arial" w:hAnsi="Arial" w:cs="Arial"/>
                <w:i/>
                <w:iCs/>
                <w:sz w:val="22"/>
                <w:szCs w:val="22"/>
                <w:lang w:val="es-ES"/>
              </w:rPr>
              <w:t xml:space="preserve"> cómo se nombran y cuánto dura su mandato;</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comités técnicos/regionales o consejos, si los hubiese, y cómo se constituyen;</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qué trámites deben seguir los miembros para presentar su candidatura a los órganos rectores o para solicitar su inclusión en cualquier comité/consejo regional, etc.;</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frecuencia de celebración de asambleas generales y cómo se notificará a los miembros esa información;</w:t>
            </w:r>
          </w:p>
          <w:p w:rsidR="00FA228A" w:rsidRPr="00200190" w:rsidRDefault="00FA228A" w:rsidP="00ED73CF">
            <w:pPr>
              <w:pStyle w:val="LightGrid-Accent31"/>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hAnsi="Arial" w:cs="Arial"/>
                <w:i/>
                <w:iCs/>
                <w:sz w:val="22"/>
                <w:szCs w:val="22"/>
                <w:lang w:val="es-ES"/>
              </w:rPr>
              <w:t xml:space="preserve">derechos de los miembros a convocar una reunión extraordinaria y cómo convocarla; </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derechos de voto de los miembros;</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cómo pueden ejercer su derecho de voto los miembros a través de representantes en caso de no poder asistir a las reuniones;</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5"/>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si la administración colectiva tiene carácter obligatorio y las repercusiones de dicha información para el titular de derechos;  y</w:t>
            </w:r>
          </w:p>
          <w:p w:rsidR="00FA228A" w:rsidRPr="00200190" w:rsidRDefault="00FA228A" w:rsidP="00ED73CF">
            <w:pPr>
              <w:ind w:left="565"/>
              <w:rPr>
                <w:rFonts w:ascii="Arial" w:hAnsi="Arial" w:cs="Arial"/>
                <w:i/>
                <w:sz w:val="22"/>
                <w:szCs w:val="22"/>
                <w:lang w:val="es-ES"/>
              </w:rPr>
            </w:pPr>
          </w:p>
          <w:p w:rsidR="00737076" w:rsidRPr="00200190" w:rsidRDefault="00FA228A" w:rsidP="00ED73CF">
            <w:pPr>
              <w:pStyle w:val="LightGrid-Accent31"/>
              <w:numPr>
                <w:ilvl w:val="0"/>
                <w:numId w:val="15"/>
              </w:numPr>
              <w:ind w:left="565" w:firstLine="0"/>
              <w:rPr>
                <w:rFonts w:ascii="Arial" w:eastAsia="MS Mincho" w:hAnsi="Arial" w:cs="Arial"/>
                <w:iCs/>
                <w:sz w:val="22"/>
                <w:szCs w:val="22"/>
                <w:lang w:val="es-ES"/>
              </w:rPr>
            </w:pPr>
            <w:r w:rsidRPr="00200190">
              <w:rPr>
                <w:rFonts w:ascii="Arial" w:hAnsi="Arial" w:cs="Arial"/>
                <w:i/>
                <w:iCs/>
                <w:sz w:val="22"/>
                <w:szCs w:val="22"/>
                <w:lang w:val="es-ES"/>
              </w:rPr>
              <w:t>políticas en materia de deducciones y posibilidad de que el titular se beneficie de las actividades y servicios financiados mediante esas deducciones.</w:t>
            </w:r>
            <w:r w:rsidRPr="00200190">
              <w:rPr>
                <w:rFonts w:ascii="Arial" w:hAnsi="Arial" w:cs="Arial"/>
                <w:sz w:val="22"/>
                <w:szCs w:val="22"/>
                <w:lang w:val="es-ES"/>
              </w:rPr>
              <w:t xml:space="preserve"> </w:t>
            </w:r>
          </w:p>
        </w:tc>
      </w:tr>
    </w:tbl>
    <w:p w:rsidR="00FA228A" w:rsidRPr="00200190" w:rsidRDefault="00FA228A" w:rsidP="00ED73CF">
      <w:pPr>
        <w:jc w:val="both"/>
        <w:rPr>
          <w:rFonts w:ascii="Arial" w:hAnsi="Arial" w:cs="Arial"/>
          <w:sz w:val="22"/>
          <w:szCs w:val="22"/>
          <w:lang w:val="es-ES"/>
        </w:rPr>
      </w:pPr>
    </w:p>
    <w:p w:rsidR="00FA228A" w:rsidRPr="00200190" w:rsidRDefault="00FA228A" w:rsidP="00ED73CF">
      <w:pPr>
        <w:pStyle w:val="Heading2"/>
        <w:spacing w:line="240" w:lineRule="auto"/>
        <w:rPr>
          <w:rFonts w:ascii="Arial" w:hAnsi="Arial" w:cs="Arial"/>
          <w:b w:val="0"/>
          <w:i/>
          <w:color w:val="auto"/>
          <w:sz w:val="22"/>
          <w:szCs w:val="22"/>
          <w:lang w:val="es-ES"/>
        </w:rPr>
      </w:pPr>
      <w:bookmarkStart w:id="11" w:name="_Toc504048538"/>
      <w:r w:rsidRPr="00200190">
        <w:rPr>
          <w:rFonts w:ascii="Arial" w:hAnsi="Arial" w:cs="Arial"/>
          <w:b w:val="0"/>
          <w:i/>
          <w:iCs/>
          <w:color w:val="auto"/>
          <w:sz w:val="22"/>
          <w:szCs w:val="22"/>
          <w:lang w:val="es-ES"/>
        </w:rPr>
        <w:t>2.2</w:t>
      </w:r>
      <w:r w:rsidRPr="00200190">
        <w:rPr>
          <w:rFonts w:ascii="Arial" w:hAnsi="Arial" w:cs="Arial"/>
          <w:b w:val="0"/>
          <w:i/>
          <w:iCs/>
          <w:color w:val="auto"/>
          <w:sz w:val="22"/>
          <w:szCs w:val="22"/>
          <w:lang w:val="es-ES"/>
        </w:rPr>
        <w:tab/>
        <w:t>Admisión de nuevos miembros</w:t>
      </w:r>
      <w:bookmarkEnd w:id="11"/>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rPr>
          <w:rFonts w:ascii="Arial" w:hAnsi="Arial" w:cs="Arial"/>
          <w:sz w:val="22"/>
          <w:szCs w:val="22"/>
          <w:u w:val="single"/>
          <w:lang w:val="es-ES"/>
        </w:rPr>
      </w:pPr>
    </w:p>
    <w:p w:rsidR="00FA228A" w:rsidRPr="00200190" w:rsidRDefault="00561326" w:rsidP="00ED73CF">
      <w:pPr>
        <w:rPr>
          <w:rFonts w:ascii="Arial" w:hAnsi="Arial" w:cs="Arial"/>
          <w:sz w:val="22"/>
          <w:szCs w:val="22"/>
          <w:lang w:val="es-ES"/>
        </w:rPr>
      </w:pPr>
      <w:r w:rsidRPr="00200190">
        <w:rPr>
          <w:rFonts w:ascii="Arial" w:hAnsi="Arial" w:cs="Arial"/>
          <w:sz w:val="22"/>
          <w:szCs w:val="22"/>
          <w:lang w:val="es-ES"/>
        </w:rPr>
        <w:t xml:space="preserve">Habida cuenta de que un OGC presta servicios de gestión de derechos a los titulares de derechos, a fin de establecer una relación de </w:t>
      </w:r>
      <w:r w:rsidR="00155E88" w:rsidRPr="00200190">
        <w:rPr>
          <w:rFonts w:ascii="Arial" w:hAnsi="Arial" w:cs="Arial"/>
          <w:sz w:val="22"/>
          <w:szCs w:val="22"/>
          <w:lang w:val="es-ES"/>
        </w:rPr>
        <w:t>confianza</w:t>
      </w:r>
      <w:r w:rsidR="00642730" w:rsidRPr="00200190">
        <w:rPr>
          <w:rFonts w:ascii="Arial" w:hAnsi="Arial" w:cs="Arial"/>
          <w:sz w:val="22"/>
          <w:szCs w:val="22"/>
          <w:lang w:val="es-ES"/>
        </w:rPr>
        <w:t xml:space="preserve"> mutua</w:t>
      </w:r>
      <w:r w:rsidRPr="00200190">
        <w:rPr>
          <w:rFonts w:ascii="Arial" w:hAnsi="Arial" w:cs="Arial"/>
          <w:sz w:val="22"/>
          <w:szCs w:val="22"/>
          <w:lang w:val="es-ES"/>
        </w:rPr>
        <w:t xml:space="preserve">, </w:t>
      </w:r>
      <w:r w:rsidR="00642730" w:rsidRPr="00200190">
        <w:rPr>
          <w:rFonts w:ascii="Arial" w:hAnsi="Arial" w:cs="Arial"/>
          <w:sz w:val="22"/>
          <w:szCs w:val="22"/>
          <w:lang w:val="es-ES"/>
        </w:rPr>
        <w:t xml:space="preserve">el organismo </w:t>
      </w:r>
      <w:r w:rsidRPr="00200190">
        <w:rPr>
          <w:rFonts w:ascii="Arial" w:hAnsi="Arial" w:cs="Arial"/>
          <w:sz w:val="22"/>
          <w:szCs w:val="22"/>
          <w:lang w:val="es-ES"/>
        </w:rPr>
        <w:t>deberá asegurars</w:t>
      </w:r>
      <w:r w:rsidR="00AF5472" w:rsidRPr="00200190">
        <w:rPr>
          <w:rFonts w:ascii="Arial" w:hAnsi="Arial" w:cs="Arial"/>
          <w:sz w:val="22"/>
          <w:szCs w:val="22"/>
          <w:lang w:val="es-ES"/>
        </w:rPr>
        <w:t>e</w:t>
      </w:r>
      <w:r w:rsidRPr="00200190">
        <w:rPr>
          <w:rFonts w:ascii="Arial" w:hAnsi="Arial" w:cs="Arial"/>
          <w:sz w:val="22"/>
          <w:szCs w:val="22"/>
          <w:lang w:val="es-ES"/>
        </w:rPr>
        <w:t xml:space="preserve"> de:</w:t>
      </w:r>
    </w:p>
    <w:p w:rsidR="00FA228A" w:rsidRPr="00200190" w:rsidRDefault="00FA228A" w:rsidP="00ED73CF">
      <w:pPr>
        <w:rPr>
          <w:rFonts w:ascii="Arial" w:hAnsi="Arial" w:cs="Arial"/>
          <w:sz w:val="22"/>
          <w:szCs w:val="22"/>
          <w:lang w:val="es-ES"/>
        </w:rPr>
      </w:pPr>
    </w:p>
    <w:p w:rsidR="00FA228A" w:rsidRPr="00200190" w:rsidRDefault="00FA228A" w:rsidP="00ED73CF">
      <w:pPr>
        <w:pStyle w:val="LightGrid-Accent31"/>
        <w:numPr>
          <w:ilvl w:val="0"/>
          <w:numId w:val="16"/>
        </w:numPr>
        <w:ind w:left="567" w:firstLine="0"/>
        <w:rPr>
          <w:rFonts w:ascii="Arial" w:hAnsi="Arial" w:cs="Arial"/>
          <w:sz w:val="22"/>
          <w:szCs w:val="22"/>
          <w:lang w:val="es-ES"/>
        </w:rPr>
      </w:pPr>
      <w:r w:rsidRPr="00200190">
        <w:rPr>
          <w:rFonts w:ascii="Arial" w:hAnsi="Arial" w:cs="Arial"/>
          <w:sz w:val="22"/>
          <w:szCs w:val="22"/>
          <w:lang w:val="es-ES"/>
        </w:rPr>
        <w:t xml:space="preserve">que sus criterios de pertenencia y/o condiciones de servicio sean justos, transparentes y no discriminatorios;  y </w:t>
      </w:r>
    </w:p>
    <w:p w:rsidR="00FA228A" w:rsidRPr="00200190" w:rsidRDefault="00FA228A" w:rsidP="00ED73CF">
      <w:pPr>
        <w:ind w:left="567"/>
        <w:rPr>
          <w:rFonts w:ascii="Arial" w:hAnsi="Arial" w:cs="Arial"/>
          <w:sz w:val="22"/>
          <w:szCs w:val="22"/>
          <w:lang w:val="es-ES"/>
        </w:rPr>
      </w:pPr>
    </w:p>
    <w:p w:rsidR="00FA228A" w:rsidRPr="00200190" w:rsidRDefault="00FA228A" w:rsidP="00ED73CF">
      <w:pPr>
        <w:pStyle w:val="LightGrid-Accent31"/>
        <w:numPr>
          <w:ilvl w:val="0"/>
          <w:numId w:val="16"/>
        </w:numPr>
        <w:ind w:left="567" w:firstLine="0"/>
        <w:rPr>
          <w:rFonts w:ascii="Arial" w:hAnsi="Arial" w:cs="Arial"/>
          <w:sz w:val="22"/>
          <w:szCs w:val="22"/>
          <w:lang w:val="es-ES"/>
        </w:rPr>
      </w:pPr>
      <w:r w:rsidRPr="00200190">
        <w:rPr>
          <w:rFonts w:ascii="Arial" w:hAnsi="Arial" w:cs="Arial"/>
          <w:sz w:val="22"/>
          <w:szCs w:val="22"/>
          <w:lang w:val="es-ES"/>
        </w:rPr>
        <w:t>que estén claramente definidos en documentos publicados, como sus estatutos, condiciones para ser miembro o acuerdos.</w:t>
      </w:r>
    </w:p>
    <w:p w:rsidR="00737076" w:rsidRPr="00200190" w:rsidRDefault="00737076" w:rsidP="00ED73CF">
      <w:pPr>
        <w:jc w:val="both"/>
        <w:rPr>
          <w:rFonts w:ascii="Arial" w:hAnsi="Arial" w:cs="Arial"/>
          <w:b/>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6A07E5">
        <w:tc>
          <w:tcPr>
            <w:tcW w:w="2278" w:type="dxa"/>
            <w:tcBorders>
              <w:top w:val="nil"/>
              <w:left w:val="nil"/>
              <w:bottom w:val="nil"/>
              <w:right w:val="single" w:sz="6" w:space="0" w:color="BFBFBF"/>
            </w:tcBorders>
          </w:tcPr>
          <w:p w:rsidR="00FA228A" w:rsidRPr="00200190" w:rsidRDefault="00FA228A" w:rsidP="00ED73CF">
            <w:pPr>
              <w:jc w:val="both"/>
              <w:outlineLvl w:val="0"/>
              <w:rPr>
                <w:rFonts w:ascii="Arial" w:hAnsi="Arial" w:cs="Arial"/>
                <w:sz w:val="22"/>
                <w:szCs w:val="22"/>
                <w:u w:val="single"/>
                <w:lang w:val="es-ES"/>
              </w:rPr>
            </w:pPr>
            <w:r w:rsidRPr="00200190">
              <w:rPr>
                <w:rFonts w:ascii="Arial" w:hAnsi="Arial" w:cs="Arial"/>
                <w:sz w:val="22"/>
                <w:szCs w:val="22"/>
                <w:u w:val="single"/>
                <w:lang w:val="es-ES"/>
              </w:rPr>
              <w:t xml:space="preserve">Ejemplos en códigos </w:t>
            </w:r>
          </w:p>
          <w:p w:rsidR="00737076" w:rsidRPr="00200190" w:rsidRDefault="00FA228A" w:rsidP="00ED73CF">
            <w:pPr>
              <w:jc w:val="both"/>
              <w:outlineLvl w:val="0"/>
              <w:rPr>
                <w:rFonts w:ascii="Arial" w:hAnsi="Arial" w:cs="Arial"/>
                <w:b/>
                <w:sz w:val="22"/>
                <w:szCs w:val="22"/>
                <w:lang w:val="es-ES"/>
              </w:rPr>
            </w:pPr>
            <w:r w:rsidRPr="00200190">
              <w:rPr>
                <w:rFonts w:ascii="Arial" w:hAnsi="Arial" w:cs="Arial"/>
                <w:sz w:val="22"/>
                <w:szCs w:val="22"/>
                <w:u w:val="single"/>
                <w:lang w:val="es-ES"/>
              </w:rPr>
              <w:t>o legislación</w:t>
            </w:r>
          </w:p>
        </w:tc>
        <w:tc>
          <w:tcPr>
            <w:tcW w:w="6620" w:type="dxa"/>
            <w:tcBorders>
              <w:top w:val="nil"/>
              <w:left w:val="single" w:sz="6" w:space="0" w:color="BFBFBF"/>
              <w:bottom w:val="nil"/>
              <w:right w:val="single" w:sz="6" w:space="0" w:color="BFBFBF"/>
            </w:tcBorders>
          </w:tcPr>
          <w:p w:rsidR="00B44E45" w:rsidRDefault="00B44E45" w:rsidP="00ED73CF">
            <w:pPr>
              <w:rPr>
                <w:rFonts w:ascii="Arial" w:hAnsi="Arial" w:cs="Arial"/>
                <w:sz w:val="22"/>
                <w:szCs w:val="22"/>
                <w:lang w:val="es-ES"/>
              </w:rPr>
            </w:pPr>
            <w:r>
              <w:rPr>
                <w:rFonts w:ascii="Arial" w:hAnsi="Arial" w:cs="Arial"/>
                <w:sz w:val="22"/>
                <w:szCs w:val="22"/>
                <w:lang w:val="es-ES"/>
              </w:rPr>
              <w:t>Austra</w:t>
            </w:r>
            <w:r w:rsidR="00F851E1">
              <w:rPr>
                <w:rFonts w:ascii="Arial" w:hAnsi="Arial" w:cs="Arial"/>
                <w:sz w:val="22"/>
                <w:szCs w:val="22"/>
                <w:lang w:val="es-ES"/>
              </w:rPr>
              <w:t>la</w:t>
            </w:r>
            <w:r w:rsidR="00165C39">
              <w:rPr>
                <w:rFonts w:ascii="Arial" w:hAnsi="Arial" w:cs="Arial"/>
                <w:sz w:val="22"/>
                <w:szCs w:val="22"/>
                <w:lang w:val="es-ES"/>
              </w:rPr>
              <w:t>sia</w:t>
            </w:r>
            <w:r>
              <w:rPr>
                <w:rFonts w:ascii="Arial" w:hAnsi="Arial" w:cs="Arial"/>
                <w:sz w:val="22"/>
                <w:szCs w:val="22"/>
                <w:lang w:val="es-ES"/>
              </w:rPr>
              <w:t>:</w:t>
            </w:r>
          </w:p>
          <w:p w:rsidR="00165C39" w:rsidRDefault="00FA228A" w:rsidP="00ED73CF">
            <w:pPr>
              <w:rPr>
                <w:rFonts w:ascii="Arial" w:hAnsi="Arial" w:cs="Arial"/>
                <w:sz w:val="22"/>
                <w:szCs w:val="22"/>
                <w:lang w:val="es-ES"/>
              </w:rPr>
            </w:pPr>
            <w:r w:rsidRPr="00200190">
              <w:rPr>
                <w:rFonts w:ascii="Arial" w:hAnsi="Arial" w:cs="Arial"/>
                <w:sz w:val="22"/>
                <w:szCs w:val="22"/>
                <w:lang w:val="es-ES"/>
              </w:rPr>
              <w:t xml:space="preserve">La pertenencia a una sociedad de recaudación estará abierta a todos los creadores de material protegido por derecho de autor que reúnan los requisitos, y a cualquier titular o contralor de material protegido por derecho de autor […], de conformidad con el documento de constitución de la sociedad.  </w:t>
            </w:r>
          </w:p>
          <w:p w:rsidR="00FA228A" w:rsidRPr="00607062" w:rsidRDefault="00FA228A" w:rsidP="00ED73CF">
            <w:pPr>
              <w:rPr>
                <w:rFonts w:ascii="Arial" w:hAnsi="Arial" w:cs="Arial"/>
                <w:i/>
                <w:sz w:val="22"/>
                <w:szCs w:val="22"/>
                <w:lang w:val="es-ES"/>
              </w:rPr>
            </w:pPr>
            <w:r w:rsidRPr="00607062">
              <w:rPr>
                <w:rFonts w:ascii="Arial" w:hAnsi="Arial" w:cs="Arial"/>
                <w:i/>
                <w:sz w:val="22"/>
                <w:szCs w:val="22"/>
                <w:lang w:val="es-ES"/>
              </w:rPr>
              <w:t xml:space="preserve">Código de </w:t>
            </w:r>
            <w:r w:rsidR="00000F3B">
              <w:rPr>
                <w:rFonts w:ascii="Arial" w:hAnsi="Arial" w:cs="Arial"/>
                <w:i/>
                <w:sz w:val="22"/>
                <w:szCs w:val="22"/>
                <w:lang w:val="es-ES"/>
              </w:rPr>
              <w:t>C</w:t>
            </w:r>
            <w:r w:rsidRPr="00607062">
              <w:rPr>
                <w:rFonts w:ascii="Arial" w:hAnsi="Arial" w:cs="Arial"/>
                <w:i/>
                <w:sz w:val="22"/>
                <w:szCs w:val="22"/>
                <w:lang w:val="es-ES"/>
              </w:rPr>
              <w:t xml:space="preserve">onducta de las sociedades de </w:t>
            </w:r>
            <w:r w:rsidR="00000F3B" w:rsidRPr="00000F3B">
              <w:rPr>
                <w:rFonts w:ascii="Arial" w:hAnsi="Arial" w:cs="Arial"/>
                <w:i/>
                <w:sz w:val="22"/>
                <w:szCs w:val="22"/>
                <w:lang w:val="es-ES"/>
              </w:rPr>
              <w:t>gesti</w:t>
            </w:r>
            <w:r w:rsidR="00000F3B" w:rsidRPr="00607062">
              <w:rPr>
                <w:rFonts w:ascii="Arial" w:hAnsi="Arial" w:cs="Arial"/>
                <w:i/>
                <w:sz w:val="22"/>
                <w:szCs w:val="22"/>
                <w:lang w:val="es-ES"/>
              </w:rPr>
              <w:t>ó</w:t>
            </w:r>
            <w:r w:rsidR="00000F3B" w:rsidRPr="00000F3B">
              <w:rPr>
                <w:rFonts w:ascii="Arial" w:hAnsi="Arial" w:cs="Arial"/>
                <w:i/>
                <w:sz w:val="22"/>
                <w:szCs w:val="22"/>
                <w:lang w:val="es-ES"/>
              </w:rPr>
              <w:t>n</w:t>
            </w:r>
            <w:r w:rsidR="00000F3B">
              <w:rPr>
                <w:rFonts w:ascii="Arial" w:hAnsi="Arial" w:cs="Arial"/>
                <w:i/>
                <w:sz w:val="22"/>
                <w:szCs w:val="22"/>
                <w:lang w:val="es-ES"/>
              </w:rPr>
              <w:t xml:space="preserve"> colectiva</w:t>
            </w:r>
            <w:r w:rsidRPr="00607062">
              <w:rPr>
                <w:rFonts w:ascii="Arial" w:hAnsi="Arial" w:cs="Arial"/>
                <w:i/>
                <w:sz w:val="22"/>
                <w:szCs w:val="22"/>
                <w:lang w:val="es-ES"/>
              </w:rPr>
              <w:t xml:space="preserve"> de Australasia y Australia</w:t>
            </w:r>
          </w:p>
          <w:p w:rsidR="00FA228A" w:rsidRDefault="00FA228A" w:rsidP="00ED73CF">
            <w:pPr>
              <w:rPr>
                <w:rFonts w:ascii="Arial" w:hAnsi="Arial" w:cs="Arial"/>
                <w:sz w:val="22"/>
                <w:szCs w:val="22"/>
                <w:lang w:val="es-ES"/>
              </w:rPr>
            </w:pPr>
          </w:p>
          <w:p w:rsidR="00DF1044" w:rsidRPr="00200190" w:rsidRDefault="00DF1044" w:rsidP="00ED73CF">
            <w:pPr>
              <w:rPr>
                <w:rFonts w:ascii="Arial" w:hAnsi="Arial" w:cs="Arial"/>
                <w:sz w:val="22"/>
                <w:szCs w:val="22"/>
                <w:lang w:val="es-ES"/>
              </w:rPr>
            </w:pPr>
            <w:r>
              <w:rPr>
                <w:rFonts w:ascii="Arial" w:hAnsi="Arial" w:cs="Arial"/>
                <w:sz w:val="22"/>
                <w:szCs w:val="22"/>
                <w:lang w:val="es-ES"/>
              </w:rPr>
              <w:t>Bélgica:</w:t>
            </w:r>
          </w:p>
          <w:p w:rsidR="00EC43D2" w:rsidRDefault="00FA228A" w:rsidP="00ED73CF">
            <w:pPr>
              <w:rPr>
                <w:rFonts w:ascii="Arial" w:hAnsi="Arial" w:cs="Arial"/>
                <w:sz w:val="22"/>
                <w:szCs w:val="22"/>
                <w:lang w:val="es-ES"/>
              </w:rPr>
            </w:pPr>
            <w:r w:rsidRPr="00200190">
              <w:rPr>
                <w:rFonts w:ascii="Arial" w:hAnsi="Arial" w:cs="Arial"/>
                <w:sz w:val="22"/>
                <w:szCs w:val="22"/>
                <w:lang w:val="es-ES"/>
              </w:rPr>
              <w:t xml:space="preserve">Los OGC aceptarán como miembros a los titulares de derechos si cumplen los criterios de admisión, que se basarán en requisitos objetivos, transparentes y no discriminatorios.   Solo podrá rechazarse una solicitud de afiliación con arreglo a criterios objetivos.  </w:t>
            </w:r>
          </w:p>
          <w:p w:rsidR="00FA228A" w:rsidRPr="00607062" w:rsidRDefault="000F1EF3" w:rsidP="00ED73CF">
            <w:pPr>
              <w:rPr>
                <w:rFonts w:ascii="Arial" w:hAnsi="Arial" w:cs="Arial"/>
                <w:i/>
                <w:sz w:val="22"/>
                <w:szCs w:val="22"/>
                <w:lang w:val="es-ES"/>
              </w:rPr>
            </w:pPr>
            <w:r>
              <w:rPr>
                <w:rFonts w:ascii="Arial" w:hAnsi="Arial" w:cs="Arial"/>
                <w:i/>
                <w:sz w:val="22"/>
                <w:szCs w:val="22"/>
                <w:lang w:val="es-ES"/>
              </w:rPr>
              <w:t>C</w:t>
            </w:r>
            <w:r w:rsidRPr="00607062">
              <w:rPr>
                <w:rFonts w:ascii="Arial" w:hAnsi="Arial" w:cs="Arial"/>
                <w:i/>
                <w:sz w:val="22"/>
                <w:szCs w:val="22"/>
                <w:lang w:val="es-ES"/>
              </w:rPr>
              <w:t xml:space="preserve">ódigo de Ley </w:t>
            </w:r>
            <w:proofErr w:type="spellStart"/>
            <w:r w:rsidRPr="00607062">
              <w:rPr>
                <w:rFonts w:ascii="Arial" w:hAnsi="Arial" w:cs="Arial"/>
                <w:i/>
                <w:sz w:val="22"/>
                <w:szCs w:val="22"/>
                <w:lang w:val="es-ES"/>
              </w:rPr>
              <w:t>Econ</w:t>
            </w:r>
            <w:r>
              <w:rPr>
                <w:rFonts w:ascii="Arial" w:hAnsi="Arial" w:cs="Arial"/>
                <w:i/>
                <w:sz w:val="22"/>
                <w:szCs w:val="22"/>
                <w:lang w:val="es-ES"/>
              </w:rPr>
              <w:t>o</w:t>
            </w:r>
            <w:r w:rsidRPr="00607062">
              <w:rPr>
                <w:rFonts w:ascii="Arial" w:hAnsi="Arial" w:cs="Arial"/>
                <w:i/>
                <w:sz w:val="22"/>
                <w:szCs w:val="22"/>
                <w:lang w:val="es-ES"/>
              </w:rPr>
              <w:t>mica</w:t>
            </w:r>
            <w:proofErr w:type="spellEnd"/>
            <w:r w:rsidRPr="00607062">
              <w:rPr>
                <w:rFonts w:ascii="Arial" w:hAnsi="Arial" w:cs="Arial"/>
                <w:i/>
                <w:sz w:val="22"/>
                <w:szCs w:val="22"/>
                <w:lang w:val="es-ES"/>
              </w:rPr>
              <w:t xml:space="preserve"> de Bélgica, libro XI, titulo 5</w:t>
            </w:r>
            <w:r>
              <w:rPr>
                <w:rFonts w:ascii="Arial" w:hAnsi="Arial" w:cs="Arial"/>
                <w:i/>
                <w:sz w:val="22"/>
                <w:szCs w:val="22"/>
                <w:lang w:val="es-ES"/>
              </w:rPr>
              <w:t xml:space="preserve"> </w:t>
            </w:r>
          </w:p>
          <w:p w:rsidR="00FA228A" w:rsidRPr="00200190" w:rsidRDefault="00FA228A" w:rsidP="00ED73CF">
            <w:pPr>
              <w:rPr>
                <w:rFonts w:ascii="Arial" w:hAnsi="Arial" w:cs="Arial"/>
                <w:sz w:val="22"/>
                <w:szCs w:val="22"/>
                <w:lang w:val="es-ES"/>
              </w:rPr>
            </w:pPr>
          </w:p>
          <w:p w:rsidR="00EC43D2" w:rsidRDefault="0023324A" w:rsidP="00ED73CF">
            <w:pPr>
              <w:rPr>
                <w:rFonts w:ascii="Arial" w:hAnsi="Arial" w:cs="Arial"/>
                <w:sz w:val="22"/>
                <w:szCs w:val="22"/>
                <w:lang w:val="es-ES"/>
              </w:rPr>
            </w:pPr>
            <w:r w:rsidRPr="00200190">
              <w:rPr>
                <w:rFonts w:ascii="Arial" w:hAnsi="Arial" w:cs="Arial"/>
                <w:sz w:val="22"/>
                <w:szCs w:val="22"/>
                <w:lang w:val="es-ES"/>
              </w:rPr>
              <w:t xml:space="preserve">Colombia: </w:t>
            </w:r>
          </w:p>
          <w:p w:rsidR="00EC43D2" w:rsidRDefault="0023324A" w:rsidP="00ED73CF">
            <w:pPr>
              <w:rPr>
                <w:rFonts w:ascii="Arial" w:hAnsi="Arial" w:cs="Arial"/>
                <w:sz w:val="22"/>
                <w:szCs w:val="22"/>
                <w:lang w:val="es-ES"/>
              </w:rPr>
            </w:pPr>
            <w:r w:rsidRPr="00200190">
              <w:rPr>
                <w:rFonts w:ascii="Arial" w:hAnsi="Arial" w:cs="Arial"/>
                <w:sz w:val="22"/>
                <w:szCs w:val="22"/>
                <w:lang w:val="es-ES"/>
              </w:rPr>
              <w:t>“[Las sociedades de gestión colectiva]  […</w:t>
            </w:r>
            <w:r w:rsidR="00197C9F" w:rsidRPr="00200190">
              <w:rPr>
                <w:rFonts w:ascii="Arial" w:hAnsi="Arial" w:cs="Arial"/>
                <w:sz w:val="22"/>
                <w:szCs w:val="22"/>
                <w:lang w:val="es-ES"/>
              </w:rPr>
              <w:t>] admitirán</w:t>
            </w:r>
            <w:r w:rsidRPr="00200190">
              <w:rPr>
                <w:rFonts w:ascii="Arial" w:hAnsi="Arial" w:cs="Arial"/>
                <w:sz w:val="22"/>
                <w:szCs w:val="22"/>
                <w:lang w:val="es-ES"/>
              </w:rPr>
              <w:t xml:space="preserve"> como socios a los titulares de derechos que los soliciten y que acrediten debidamente su calidad de tales en la respectiva actividad” </w:t>
            </w:r>
          </w:p>
          <w:p w:rsidR="00FA228A" w:rsidRPr="00200190" w:rsidRDefault="0023324A" w:rsidP="00ED73CF">
            <w:pPr>
              <w:rPr>
                <w:rFonts w:ascii="Arial" w:hAnsi="Arial" w:cs="Arial"/>
                <w:sz w:val="22"/>
                <w:szCs w:val="22"/>
                <w:lang w:val="es-ES"/>
              </w:rPr>
            </w:pPr>
            <w:r w:rsidRPr="00607062">
              <w:rPr>
                <w:rFonts w:ascii="Arial" w:hAnsi="Arial" w:cs="Arial"/>
                <w:i/>
                <w:sz w:val="22"/>
                <w:szCs w:val="22"/>
                <w:lang w:val="es-ES"/>
              </w:rPr>
              <w:t>Artículo 14</w:t>
            </w:r>
            <w:r w:rsidR="00F851E1">
              <w:rPr>
                <w:rFonts w:ascii="Arial" w:hAnsi="Arial" w:cs="Arial"/>
                <w:i/>
                <w:sz w:val="22"/>
                <w:szCs w:val="22"/>
                <w:lang w:val="es-ES"/>
              </w:rPr>
              <w:t>.1</w:t>
            </w:r>
            <w:r w:rsidR="004B5394" w:rsidRPr="00607062">
              <w:rPr>
                <w:rFonts w:ascii="Arial" w:hAnsi="Arial" w:cs="Arial"/>
                <w:i/>
                <w:sz w:val="22"/>
                <w:szCs w:val="22"/>
                <w:lang w:val="es-ES"/>
              </w:rPr>
              <w:t xml:space="preserve">, </w:t>
            </w:r>
            <w:r w:rsidRPr="00607062">
              <w:rPr>
                <w:rFonts w:ascii="Arial" w:hAnsi="Arial" w:cs="Arial"/>
                <w:i/>
                <w:sz w:val="22"/>
                <w:szCs w:val="22"/>
                <w:lang w:val="es-ES"/>
              </w:rPr>
              <w:t>Ley Nº 44 de 1993</w:t>
            </w:r>
          </w:p>
          <w:p w:rsidR="00607062" w:rsidRDefault="00607062" w:rsidP="00ED73CF">
            <w:pPr>
              <w:autoSpaceDE w:val="0"/>
              <w:autoSpaceDN w:val="0"/>
              <w:adjustRightInd w:val="0"/>
              <w:rPr>
                <w:rFonts w:ascii="Arial" w:hAnsi="Arial" w:cs="Arial"/>
                <w:sz w:val="22"/>
                <w:szCs w:val="22"/>
                <w:lang w:val="es-ES"/>
              </w:rPr>
            </w:pPr>
          </w:p>
          <w:p w:rsidR="005D1491" w:rsidRDefault="0023324A"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Ecuador: </w:t>
            </w:r>
          </w:p>
          <w:p w:rsidR="005D1491" w:rsidRDefault="0023324A"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“Las sociedades de gestión colectiva tendrán la obligación de admitir como socio a cualquier titular de derechos.  El estatuto de la Sociedad de Gestión deberá</w:t>
            </w:r>
            <w:r w:rsidR="00EE6666" w:rsidRPr="00200190">
              <w:rPr>
                <w:rFonts w:ascii="Arial" w:hAnsi="Arial" w:cs="Arial"/>
                <w:sz w:val="22"/>
                <w:szCs w:val="22"/>
                <w:lang w:val="es-ES"/>
              </w:rPr>
              <w:t xml:space="preserve"> </w:t>
            </w:r>
            <w:r w:rsidR="003778EA" w:rsidRPr="00200190">
              <w:rPr>
                <w:rFonts w:ascii="Arial" w:hAnsi="Arial" w:cs="Arial"/>
                <w:sz w:val="22"/>
                <w:szCs w:val="22"/>
                <w:lang w:val="es-ES"/>
              </w:rPr>
              <w:t>prescribir las condiciones para la admisión como socios de los titulares de derechos que lo soliciten y acrediten la cal</w:t>
            </w:r>
            <w:r w:rsidR="00F803F8" w:rsidRPr="00200190">
              <w:rPr>
                <w:rFonts w:ascii="Arial" w:hAnsi="Arial" w:cs="Arial"/>
                <w:sz w:val="22"/>
                <w:szCs w:val="22"/>
                <w:lang w:val="es-ES"/>
              </w:rPr>
              <w:t xml:space="preserve">idad de tales.” </w:t>
            </w:r>
          </w:p>
          <w:p w:rsidR="00EE6666" w:rsidRPr="00200190" w:rsidRDefault="00EE6666" w:rsidP="00ED73CF">
            <w:pPr>
              <w:autoSpaceDE w:val="0"/>
              <w:autoSpaceDN w:val="0"/>
              <w:adjustRightInd w:val="0"/>
              <w:rPr>
                <w:rFonts w:ascii="Arial" w:hAnsi="Arial" w:cs="Arial"/>
                <w:sz w:val="22"/>
                <w:szCs w:val="22"/>
                <w:lang w:val="es-ES"/>
              </w:rPr>
            </w:pPr>
          </w:p>
          <w:p w:rsidR="00AD1DFD" w:rsidRDefault="003778EA"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“La afiliación de los titulares de derechos de autor o de derechos conexos a una sociedad de gestión colectiva será voluntaria.  La representación conferida a las sociedades de gestión colectiva de acuerdo con este Capítulo no menoscabará la facultad de los titulares para ejercitar directamente los derechos que se les reconocen e</w:t>
            </w:r>
            <w:r w:rsidR="00F803F8" w:rsidRPr="00200190">
              <w:rPr>
                <w:rFonts w:ascii="Arial" w:hAnsi="Arial" w:cs="Arial"/>
                <w:sz w:val="22"/>
                <w:szCs w:val="22"/>
                <w:lang w:val="es-ES"/>
              </w:rPr>
              <w:t xml:space="preserve">n este Título.” </w:t>
            </w:r>
          </w:p>
          <w:p w:rsidR="00FA228A" w:rsidRPr="00607062" w:rsidRDefault="00F803F8" w:rsidP="00ED73CF">
            <w:pPr>
              <w:autoSpaceDE w:val="0"/>
              <w:autoSpaceDN w:val="0"/>
              <w:adjustRightInd w:val="0"/>
              <w:rPr>
                <w:rFonts w:ascii="Arial" w:hAnsi="Arial" w:cs="Arial"/>
                <w:i/>
                <w:sz w:val="22"/>
                <w:szCs w:val="22"/>
                <w:lang w:val="es-ES"/>
              </w:rPr>
            </w:pPr>
            <w:r w:rsidRPr="00607062">
              <w:rPr>
                <w:rFonts w:ascii="Arial" w:hAnsi="Arial" w:cs="Arial"/>
                <w:i/>
                <w:sz w:val="22"/>
                <w:szCs w:val="22"/>
                <w:lang w:val="es-ES"/>
              </w:rPr>
              <w:t xml:space="preserve">Artículo </w:t>
            </w:r>
            <w:r w:rsidR="00AD1DFD" w:rsidRPr="00607062">
              <w:rPr>
                <w:rFonts w:ascii="Arial" w:hAnsi="Arial" w:cs="Arial"/>
                <w:i/>
                <w:sz w:val="22"/>
                <w:szCs w:val="22"/>
                <w:lang w:val="es-ES"/>
              </w:rPr>
              <w:t xml:space="preserve">240 y </w:t>
            </w:r>
            <w:r w:rsidRPr="00607062">
              <w:rPr>
                <w:rFonts w:ascii="Arial" w:hAnsi="Arial" w:cs="Arial"/>
                <w:i/>
                <w:sz w:val="22"/>
                <w:szCs w:val="22"/>
                <w:lang w:val="es-ES"/>
              </w:rPr>
              <w:t>241</w:t>
            </w:r>
            <w:r w:rsidR="00F851E1">
              <w:rPr>
                <w:rFonts w:ascii="Arial" w:hAnsi="Arial" w:cs="Arial"/>
                <w:i/>
                <w:sz w:val="22"/>
                <w:szCs w:val="22"/>
                <w:lang w:val="es-ES"/>
              </w:rPr>
              <w:t>, COESSCI</w:t>
            </w:r>
          </w:p>
          <w:p w:rsidR="00FA228A" w:rsidRPr="00200190" w:rsidRDefault="00FA228A" w:rsidP="00ED73CF">
            <w:pPr>
              <w:rPr>
                <w:rFonts w:ascii="Arial" w:hAnsi="Arial" w:cs="Arial"/>
                <w:sz w:val="22"/>
                <w:szCs w:val="22"/>
                <w:lang w:val="es-ES"/>
              </w:rPr>
            </w:pPr>
          </w:p>
          <w:p w:rsidR="00FD5BE2" w:rsidRDefault="00FD5BE2" w:rsidP="00ED73CF">
            <w:pPr>
              <w:rPr>
                <w:rFonts w:ascii="Arial" w:hAnsi="Arial" w:cs="Arial"/>
                <w:sz w:val="22"/>
                <w:szCs w:val="22"/>
                <w:lang w:val="es-ES"/>
              </w:rPr>
            </w:pPr>
            <w:r w:rsidRPr="00FD5BE2">
              <w:rPr>
                <w:rFonts w:ascii="Arial" w:hAnsi="Arial" w:cs="Arial"/>
                <w:sz w:val="22"/>
                <w:szCs w:val="22"/>
                <w:lang w:val="es-ES"/>
              </w:rPr>
              <w:t xml:space="preserve">Federación </w:t>
            </w:r>
            <w:r w:rsidR="00F851E1">
              <w:rPr>
                <w:rFonts w:ascii="Arial" w:hAnsi="Arial" w:cs="Arial"/>
                <w:sz w:val="22"/>
                <w:szCs w:val="22"/>
                <w:lang w:val="es-ES"/>
              </w:rPr>
              <w:t>I</w:t>
            </w:r>
            <w:r w:rsidRPr="00FD5BE2">
              <w:rPr>
                <w:rFonts w:ascii="Arial" w:hAnsi="Arial" w:cs="Arial"/>
                <w:sz w:val="22"/>
                <w:szCs w:val="22"/>
                <w:lang w:val="es-ES"/>
              </w:rPr>
              <w:t xml:space="preserve">nternacional de la </w:t>
            </w:r>
            <w:r w:rsidR="00F851E1">
              <w:rPr>
                <w:rFonts w:ascii="Arial" w:hAnsi="Arial" w:cs="Arial"/>
                <w:sz w:val="22"/>
                <w:szCs w:val="22"/>
                <w:lang w:val="es-ES"/>
              </w:rPr>
              <w:t>I</w:t>
            </w:r>
            <w:r w:rsidRPr="00FD5BE2">
              <w:rPr>
                <w:rFonts w:ascii="Arial" w:hAnsi="Arial" w:cs="Arial"/>
                <w:sz w:val="22"/>
                <w:szCs w:val="22"/>
                <w:lang w:val="es-ES"/>
              </w:rPr>
              <w:t xml:space="preserve">ndustria </w:t>
            </w:r>
            <w:r w:rsidR="00F851E1">
              <w:rPr>
                <w:rFonts w:ascii="Arial" w:hAnsi="Arial" w:cs="Arial"/>
                <w:sz w:val="22"/>
                <w:szCs w:val="22"/>
                <w:lang w:val="es-ES"/>
              </w:rPr>
              <w:t>F</w:t>
            </w:r>
            <w:r w:rsidRPr="00FD5BE2">
              <w:rPr>
                <w:rFonts w:ascii="Arial" w:hAnsi="Arial" w:cs="Arial"/>
                <w:sz w:val="22"/>
                <w:szCs w:val="22"/>
                <w:lang w:val="es-ES"/>
              </w:rPr>
              <w:t>onográfica</w:t>
            </w:r>
            <w:r>
              <w:rPr>
                <w:rFonts w:ascii="Arial" w:hAnsi="Arial" w:cs="Arial"/>
                <w:sz w:val="22"/>
                <w:szCs w:val="22"/>
                <w:lang w:val="es-ES"/>
              </w:rPr>
              <w:t xml:space="preserve"> (IFPI):</w:t>
            </w:r>
          </w:p>
          <w:p w:rsidR="00A87A26" w:rsidRDefault="00FA228A" w:rsidP="00ED73CF">
            <w:pPr>
              <w:rPr>
                <w:rFonts w:ascii="Arial" w:hAnsi="Arial" w:cs="Arial"/>
                <w:sz w:val="22"/>
                <w:szCs w:val="22"/>
                <w:lang w:val="es-ES"/>
              </w:rPr>
            </w:pPr>
            <w:r w:rsidRPr="00200190">
              <w:rPr>
                <w:rFonts w:ascii="Arial" w:hAnsi="Arial" w:cs="Arial"/>
                <w:sz w:val="22"/>
                <w:szCs w:val="22"/>
                <w:lang w:val="es-ES"/>
              </w:rPr>
              <w:t xml:space="preserve">Cada organismo de gestión colectiva deberá aceptar como miembros o prestar servicios a todos los titulares de derechos </w:t>
            </w:r>
            <w:r w:rsidRPr="00200190">
              <w:rPr>
                <w:rFonts w:ascii="Arial" w:hAnsi="Arial" w:cs="Arial"/>
                <w:sz w:val="22"/>
                <w:szCs w:val="22"/>
                <w:lang w:val="es-ES"/>
              </w:rPr>
              <w:lastRenderedPageBreak/>
              <w:t xml:space="preserve">sobre fonogramas, sin discriminación alguna, de acuerdo con los principios de la igualdad y la equidad, salvo que existan motivos justificados de manera objetiva para negarse a prestar sus servicios o si tal medida es absolutamente necesaria en función de criterios justificados y objetivos (por ejemplo, si se ha demostrado que el solicitante o miembro ha cometido actos de piratería u otras actividades ilícitas, o que sus fonogramas no se corresponden con los gestionados por la sociedad (como los contenidos de las bibliotecas musicales o las sintonías comerciales (jingles)).  </w:t>
            </w:r>
          </w:p>
          <w:p w:rsidR="00FA228A" w:rsidRPr="00607062" w:rsidRDefault="00FA228A" w:rsidP="00ED73CF">
            <w:pPr>
              <w:rPr>
                <w:rFonts w:ascii="Arial" w:hAnsi="Arial" w:cs="Arial"/>
                <w:i/>
                <w:sz w:val="22"/>
                <w:szCs w:val="22"/>
                <w:lang w:val="es-ES"/>
              </w:rPr>
            </w:pPr>
            <w:r w:rsidRPr="00607062">
              <w:rPr>
                <w:rFonts w:ascii="Arial" w:hAnsi="Arial" w:cs="Arial"/>
                <w:i/>
                <w:sz w:val="22"/>
                <w:szCs w:val="22"/>
                <w:lang w:val="es-ES"/>
              </w:rPr>
              <w:t xml:space="preserve">Código de </w:t>
            </w:r>
            <w:r w:rsidR="00000F3B">
              <w:rPr>
                <w:rFonts w:ascii="Arial" w:hAnsi="Arial" w:cs="Arial"/>
                <w:i/>
                <w:sz w:val="22"/>
                <w:szCs w:val="22"/>
                <w:lang w:val="es-ES"/>
              </w:rPr>
              <w:t>C</w:t>
            </w:r>
            <w:r w:rsidRPr="00607062">
              <w:rPr>
                <w:rFonts w:ascii="Arial" w:hAnsi="Arial" w:cs="Arial"/>
                <w:i/>
                <w:sz w:val="22"/>
                <w:szCs w:val="22"/>
                <w:lang w:val="es-ES"/>
              </w:rPr>
              <w:t xml:space="preserve">onducta </w:t>
            </w:r>
            <w:r w:rsidR="00000F3B">
              <w:rPr>
                <w:rFonts w:ascii="Arial" w:hAnsi="Arial" w:cs="Arial"/>
                <w:i/>
                <w:sz w:val="22"/>
                <w:szCs w:val="22"/>
                <w:lang w:val="es-ES"/>
              </w:rPr>
              <w:t xml:space="preserve">del </w:t>
            </w:r>
            <w:r w:rsidR="00F851E1">
              <w:rPr>
                <w:rFonts w:ascii="Arial" w:hAnsi="Arial" w:cs="Arial"/>
                <w:i/>
                <w:sz w:val="22"/>
                <w:szCs w:val="22"/>
                <w:lang w:val="es-ES"/>
              </w:rPr>
              <w:t>IFPI</w:t>
            </w:r>
          </w:p>
          <w:p w:rsidR="00FA228A" w:rsidRPr="00200190" w:rsidRDefault="00FA228A" w:rsidP="00ED73CF">
            <w:pPr>
              <w:rPr>
                <w:rFonts w:ascii="Arial" w:hAnsi="Arial" w:cs="Arial"/>
                <w:sz w:val="22"/>
                <w:szCs w:val="22"/>
                <w:lang w:val="es-ES"/>
              </w:rPr>
            </w:pPr>
          </w:p>
          <w:p w:rsidR="000F1EF3" w:rsidRDefault="00FC2DE8" w:rsidP="00ED73CF">
            <w:pPr>
              <w:rPr>
                <w:rFonts w:ascii="Arial" w:hAnsi="Arial" w:cs="Arial"/>
                <w:sz w:val="22"/>
                <w:szCs w:val="22"/>
                <w:lang w:val="es-ES"/>
              </w:rPr>
            </w:pPr>
            <w:r w:rsidRPr="00200190">
              <w:rPr>
                <w:rFonts w:ascii="Arial" w:hAnsi="Arial" w:cs="Arial"/>
                <w:sz w:val="22"/>
                <w:szCs w:val="22"/>
                <w:lang w:val="es-ES"/>
              </w:rPr>
              <w:t xml:space="preserve">SCAPR: </w:t>
            </w:r>
          </w:p>
          <w:p w:rsidR="00A87A26" w:rsidRDefault="00FC2DE8" w:rsidP="00ED73CF">
            <w:pPr>
              <w:rPr>
                <w:rFonts w:ascii="Arial" w:hAnsi="Arial" w:cs="Arial"/>
                <w:sz w:val="22"/>
                <w:szCs w:val="22"/>
                <w:lang w:val="es-ES"/>
              </w:rPr>
            </w:pPr>
            <w:r w:rsidRPr="00200190">
              <w:rPr>
                <w:rFonts w:ascii="Arial" w:hAnsi="Arial" w:cs="Arial"/>
                <w:sz w:val="22"/>
                <w:szCs w:val="22"/>
                <w:lang w:val="es-ES"/>
              </w:rPr>
              <w:t>“</w:t>
            </w:r>
            <w:r w:rsidR="005F0FCC" w:rsidRPr="00200190">
              <w:rPr>
                <w:rFonts w:ascii="Arial" w:hAnsi="Arial" w:cs="Arial"/>
                <w:sz w:val="22"/>
                <w:szCs w:val="22"/>
                <w:lang w:val="es-ES"/>
              </w:rPr>
              <w:t xml:space="preserve">Se </w:t>
            </w:r>
            <w:r w:rsidR="00197C9F" w:rsidRPr="00200190">
              <w:rPr>
                <w:rFonts w:ascii="Arial" w:hAnsi="Arial" w:cs="Arial"/>
                <w:sz w:val="22"/>
                <w:szCs w:val="22"/>
                <w:lang w:val="es-ES"/>
              </w:rPr>
              <w:t>alentará</w:t>
            </w:r>
            <w:r w:rsidR="005F0FCC" w:rsidRPr="00200190">
              <w:rPr>
                <w:rFonts w:ascii="Arial" w:hAnsi="Arial" w:cs="Arial"/>
                <w:sz w:val="22"/>
                <w:szCs w:val="22"/>
                <w:lang w:val="es-ES"/>
              </w:rPr>
              <w:t xml:space="preserve"> a los artistas intérpretes y ejecutantes a que confíen la gestión de sus derechos a un OGC de su elección</w:t>
            </w:r>
            <w:r w:rsidRPr="00200190">
              <w:rPr>
                <w:rFonts w:ascii="Arial" w:hAnsi="Arial" w:cs="Arial"/>
                <w:sz w:val="22"/>
                <w:szCs w:val="22"/>
                <w:lang w:val="es-ES"/>
              </w:rPr>
              <w:t>”</w:t>
            </w:r>
            <w:r w:rsidR="005F0FCC" w:rsidRPr="00200190">
              <w:rPr>
                <w:rFonts w:ascii="Arial" w:hAnsi="Arial" w:cs="Arial"/>
                <w:sz w:val="22"/>
                <w:szCs w:val="22"/>
                <w:lang w:val="es-ES"/>
              </w:rPr>
              <w:t xml:space="preserve"> </w:t>
            </w:r>
          </w:p>
          <w:p w:rsidR="00FA228A" w:rsidRPr="00607062" w:rsidRDefault="00A87A26" w:rsidP="00ED73CF">
            <w:pPr>
              <w:rPr>
                <w:rFonts w:ascii="Arial" w:hAnsi="Arial" w:cs="Arial"/>
                <w:i/>
                <w:sz w:val="22"/>
                <w:szCs w:val="22"/>
                <w:lang w:val="es-ES"/>
              </w:rPr>
            </w:pPr>
            <w:r w:rsidRPr="00607062">
              <w:rPr>
                <w:rFonts w:ascii="Arial" w:hAnsi="Arial" w:cs="Arial"/>
                <w:i/>
                <w:sz w:val="22"/>
                <w:szCs w:val="22"/>
                <w:lang w:val="es-ES"/>
              </w:rPr>
              <w:t>A</w:t>
            </w:r>
            <w:r w:rsidR="005F0FCC" w:rsidRPr="00607062">
              <w:rPr>
                <w:rFonts w:ascii="Arial" w:hAnsi="Arial" w:cs="Arial"/>
                <w:i/>
                <w:sz w:val="22"/>
                <w:szCs w:val="22"/>
                <w:lang w:val="es-ES"/>
              </w:rPr>
              <w:t>rtículo 1</w:t>
            </w:r>
            <w:r w:rsidR="00F851E1">
              <w:rPr>
                <w:rFonts w:ascii="Arial" w:hAnsi="Arial" w:cs="Arial"/>
                <w:i/>
                <w:sz w:val="22"/>
                <w:szCs w:val="22"/>
                <w:lang w:val="es-ES"/>
              </w:rPr>
              <w:t>,</w:t>
            </w:r>
            <w:r w:rsidR="005F0FCC" w:rsidRPr="00607062">
              <w:rPr>
                <w:rFonts w:ascii="Arial" w:hAnsi="Arial" w:cs="Arial"/>
                <w:i/>
                <w:sz w:val="22"/>
                <w:szCs w:val="22"/>
                <w:lang w:val="es-ES"/>
              </w:rPr>
              <w:t>Código de Conducta SCAPR</w:t>
            </w:r>
          </w:p>
          <w:p w:rsidR="005F0FCC" w:rsidRPr="00200190" w:rsidRDefault="005F0FCC" w:rsidP="00ED73CF">
            <w:pPr>
              <w:rPr>
                <w:rFonts w:ascii="Arial" w:hAnsi="Arial" w:cs="Arial"/>
                <w:b/>
                <w:sz w:val="22"/>
                <w:szCs w:val="22"/>
                <w:lang w:val="es-ES"/>
              </w:rPr>
            </w:pPr>
          </w:p>
        </w:tc>
      </w:tr>
    </w:tbl>
    <w:p w:rsidR="00707207" w:rsidRPr="00200190" w:rsidRDefault="00707207" w:rsidP="00ED73CF">
      <w:pPr>
        <w:jc w:val="both"/>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156403" w:rsidRPr="00200190" w:rsidRDefault="00156403" w:rsidP="00ED73CF">
            <w:pPr>
              <w:outlineLvl w:val="0"/>
              <w:rPr>
                <w:rFonts w:ascii="Arial" w:hAnsi="Arial" w:cs="Arial"/>
                <w:sz w:val="22"/>
                <w:szCs w:val="22"/>
                <w:u w:val="single"/>
                <w:lang w:val="es-ES"/>
              </w:rPr>
            </w:pPr>
          </w:p>
        </w:tc>
      </w:tr>
      <w:tr w:rsidR="00737076" w:rsidRPr="00E02CA3" w:rsidTr="00707207">
        <w:tc>
          <w:tcPr>
            <w:tcW w:w="8898" w:type="dxa"/>
            <w:shd w:val="clear" w:color="auto" w:fill="E6E6E6"/>
          </w:tcPr>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eastAsia="MS Mincho" w:hAnsi="Arial" w:cs="Arial"/>
                <w:i/>
                <w:iCs/>
                <w:sz w:val="22"/>
                <w:szCs w:val="22"/>
                <w:lang w:val="es-ES"/>
              </w:rPr>
              <w:t>Los estatutos de los OGC o las condiciones para ser miembro incluirán los criterios de pertenencia.</w:t>
            </w:r>
          </w:p>
          <w:p w:rsidR="005C6054" w:rsidRPr="00200190" w:rsidRDefault="005C6054" w:rsidP="00ED73CF">
            <w:pPr>
              <w:pStyle w:val="LightGrid-Accent31"/>
              <w:ind w:left="0"/>
              <w:rPr>
                <w:rFonts w:ascii="Arial" w:eastAsia="MS Mincho" w:hAnsi="Arial" w:cs="Arial"/>
                <w:i/>
                <w:iCs/>
                <w:sz w:val="22"/>
                <w:szCs w:val="22"/>
                <w:lang w:val="es-ES"/>
              </w:rPr>
            </w:pPr>
          </w:p>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Los OGC aceptarán como miembros a los titulares de derechos si cumplen los criterios de admisión.</w:t>
            </w:r>
          </w:p>
          <w:p w:rsidR="00FA228A" w:rsidRPr="00200190" w:rsidRDefault="00FA228A" w:rsidP="00ED73CF">
            <w:pPr>
              <w:pStyle w:val="LightGrid-Accent31"/>
              <w:ind w:left="0"/>
              <w:rPr>
                <w:rFonts w:ascii="Arial" w:eastAsia="MS Mincho" w:hAnsi="Arial" w:cs="Arial"/>
                <w:i/>
                <w:iCs/>
                <w:sz w:val="22"/>
                <w:szCs w:val="22"/>
                <w:lang w:val="es-ES"/>
              </w:rPr>
            </w:pPr>
          </w:p>
          <w:p w:rsidR="00FA228A" w:rsidRPr="00200190" w:rsidRDefault="00B42EBD"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 xml:space="preserve">Los titulares </w:t>
            </w:r>
            <w:r w:rsidR="00D12957" w:rsidRPr="00200190">
              <w:rPr>
                <w:rFonts w:ascii="Arial" w:hAnsi="Arial" w:cs="Arial"/>
                <w:i/>
                <w:iCs/>
                <w:sz w:val="22"/>
                <w:szCs w:val="22"/>
                <w:lang w:val="es-ES"/>
              </w:rPr>
              <w:t xml:space="preserve">de derechos </w:t>
            </w:r>
            <w:r w:rsidR="00222DBA" w:rsidRPr="00200190">
              <w:rPr>
                <w:rFonts w:ascii="Arial" w:hAnsi="Arial" w:cs="Arial"/>
                <w:i/>
                <w:iCs/>
                <w:sz w:val="22"/>
                <w:szCs w:val="22"/>
                <w:lang w:val="es-ES"/>
              </w:rPr>
              <w:t>serán</w:t>
            </w:r>
            <w:r w:rsidR="00D12957" w:rsidRPr="00200190">
              <w:rPr>
                <w:rFonts w:ascii="Arial" w:hAnsi="Arial" w:cs="Arial"/>
                <w:i/>
                <w:iCs/>
                <w:sz w:val="22"/>
                <w:szCs w:val="22"/>
                <w:lang w:val="es-ES"/>
              </w:rPr>
              <w:t xml:space="preserve"> libres de conced</w:t>
            </w:r>
            <w:r w:rsidRPr="00200190">
              <w:rPr>
                <w:rFonts w:ascii="Arial" w:hAnsi="Arial" w:cs="Arial"/>
                <w:i/>
                <w:iCs/>
                <w:sz w:val="22"/>
                <w:szCs w:val="22"/>
                <w:lang w:val="es-ES"/>
              </w:rPr>
              <w:t>er sus derechos a uno o más OGC, siempre y cuando</w:t>
            </w:r>
            <w:r w:rsidR="00D12957" w:rsidRPr="00200190">
              <w:rPr>
                <w:rFonts w:ascii="Arial" w:hAnsi="Arial" w:cs="Arial"/>
                <w:i/>
                <w:iCs/>
                <w:sz w:val="22"/>
                <w:szCs w:val="22"/>
                <w:lang w:val="es-ES"/>
              </w:rPr>
              <w:t xml:space="preserve"> no concedan los mismos derechos </w:t>
            </w:r>
            <w:r w:rsidRPr="00200190">
              <w:rPr>
                <w:rFonts w:ascii="Arial" w:hAnsi="Arial" w:cs="Arial"/>
                <w:i/>
                <w:iCs/>
                <w:sz w:val="22"/>
                <w:szCs w:val="22"/>
                <w:lang w:val="es-ES"/>
              </w:rPr>
              <w:t xml:space="preserve">a más de un OGC </w:t>
            </w:r>
            <w:r w:rsidR="00D12957" w:rsidRPr="00200190">
              <w:rPr>
                <w:rFonts w:ascii="Arial" w:hAnsi="Arial" w:cs="Arial"/>
                <w:i/>
                <w:iCs/>
                <w:sz w:val="22"/>
                <w:szCs w:val="22"/>
                <w:lang w:val="es-ES"/>
              </w:rPr>
              <w:t>dentro del mism</w:t>
            </w:r>
            <w:r w:rsidR="00FC2DE8" w:rsidRPr="00200190">
              <w:rPr>
                <w:rFonts w:ascii="Arial" w:hAnsi="Arial" w:cs="Arial"/>
                <w:i/>
                <w:iCs/>
                <w:sz w:val="22"/>
                <w:szCs w:val="22"/>
                <w:lang w:val="es-ES"/>
              </w:rPr>
              <w:t>o territorio, s</w:t>
            </w:r>
            <w:r w:rsidR="00D12957" w:rsidRPr="00200190">
              <w:rPr>
                <w:rFonts w:ascii="Arial" w:hAnsi="Arial" w:cs="Arial"/>
                <w:i/>
                <w:iCs/>
                <w:sz w:val="22"/>
                <w:szCs w:val="22"/>
                <w:lang w:val="es-ES"/>
              </w:rPr>
              <w:t>in perjuicio de la libertad de los titulares de derechos de conceder mandatos o licencias no exclusivos</w:t>
            </w:r>
            <w:r w:rsidR="006C6E95" w:rsidRPr="00200190">
              <w:rPr>
                <w:rFonts w:ascii="Arial" w:hAnsi="Arial" w:cs="Arial"/>
                <w:i/>
                <w:iCs/>
                <w:sz w:val="22"/>
                <w:szCs w:val="22"/>
                <w:lang w:val="es-ES"/>
              </w:rPr>
              <w:t xml:space="preserve"> a los OGC</w:t>
            </w:r>
            <w:r w:rsidR="00D12957" w:rsidRPr="00200190">
              <w:rPr>
                <w:rFonts w:ascii="Arial" w:hAnsi="Arial" w:cs="Arial"/>
                <w:i/>
                <w:iCs/>
                <w:sz w:val="22"/>
                <w:szCs w:val="22"/>
                <w:lang w:val="es-ES"/>
              </w:rPr>
              <w:t xml:space="preserve">, y de </w:t>
            </w:r>
            <w:r w:rsidR="006C6E95" w:rsidRPr="00200190">
              <w:rPr>
                <w:rFonts w:ascii="Arial" w:hAnsi="Arial" w:cs="Arial"/>
                <w:i/>
                <w:iCs/>
                <w:sz w:val="22"/>
                <w:szCs w:val="22"/>
                <w:lang w:val="es-ES"/>
              </w:rPr>
              <w:t>conservar</w:t>
            </w:r>
            <w:r w:rsidR="00222DBA" w:rsidRPr="00200190">
              <w:rPr>
                <w:rFonts w:ascii="Arial" w:hAnsi="Arial" w:cs="Arial"/>
                <w:i/>
                <w:iCs/>
                <w:sz w:val="22"/>
                <w:szCs w:val="22"/>
                <w:lang w:val="es-ES"/>
              </w:rPr>
              <w:t xml:space="preserve"> el derecho </w:t>
            </w:r>
            <w:r w:rsidR="008279A5" w:rsidRPr="00200190">
              <w:rPr>
                <w:rFonts w:ascii="Arial" w:hAnsi="Arial" w:cs="Arial"/>
                <w:i/>
                <w:iCs/>
                <w:sz w:val="22"/>
                <w:szCs w:val="22"/>
                <w:lang w:val="es-ES"/>
              </w:rPr>
              <w:t>de</w:t>
            </w:r>
            <w:r w:rsidR="00222DBA" w:rsidRPr="00200190">
              <w:rPr>
                <w:rFonts w:ascii="Arial" w:hAnsi="Arial" w:cs="Arial"/>
                <w:i/>
                <w:iCs/>
                <w:sz w:val="22"/>
                <w:szCs w:val="22"/>
                <w:lang w:val="es-ES"/>
              </w:rPr>
              <w:t xml:space="preserve"> utilizar las licencias individualmente</w:t>
            </w:r>
            <w:r w:rsidR="00D12957" w:rsidRPr="00200190">
              <w:rPr>
                <w:rFonts w:ascii="Arial" w:hAnsi="Arial" w:cs="Arial"/>
                <w:i/>
                <w:iCs/>
                <w:sz w:val="22"/>
                <w:szCs w:val="22"/>
                <w:lang w:val="es-ES"/>
              </w:rPr>
              <w:t>.</w:t>
            </w:r>
          </w:p>
          <w:p w:rsidR="00506C2D" w:rsidRPr="00200190" w:rsidRDefault="00506C2D" w:rsidP="00506C2D">
            <w:pPr>
              <w:pStyle w:val="LightGrid-Accent31"/>
              <w:ind w:left="0"/>
              <w:rPr>
                <w:rFonts w:ascii="Arial" w:eastAsia="MS Mincho" w:hAnsi="Arial" w:cs="Arial"/>
                <w:i/>
                <w:iCs/>
                <w:sz w:val="22"/>
                <w:szCs w:val="22"/>
                <w:lang w:val="es-ES"/>
              </w:rPr>
            </w:pPr>
          </w:p>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eastAsia="MS Mincho" w:hAnsi="Arial" w:cs="Arial"/>
                <w:i/>
                <w:iCs/>
                <w:sz w:val="22"/>
                <w:szCs w:val="22"/>
                <w:lang w:val="es-ES"/>
              </w:rPr>
              <w:t>Los criterios de admisión serán objetivos, transparentes y no discriminatorios.</w:t>
            </w:r>
          </w:p>
          <w:p w:rsidR="00FA228A" w:rsidRPr="00200190" w:rsidRDefault="00FA228A" w:rsidP="00ED73CF">
            <w:pPr>
              <w:pStyle w:val="LightGrid-Accent31"/>
              <w:ind w:left="-2" w:firstLine="2"/>
              <w:rPr>
                <w:rFonts w:ascii="Arial" w:hAnsi="Arial" w:cs="Arial"/>
                <w:i/>
                <w:sz w:val="22"/>
                <w:szCs w:val="22"/>
                <w:lang w:val="es-ES"/>
              </w:rPr>
            </w:pPr>
          </w:p>
          <w:p w:rsidR="00737076" w:rsidRPr="00200190" w:rsidRDefault="00737076" w:rsidP="005D760A">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Un OGC solamente podrá rechazar una solicitud de membresía sobre la base de criterios justificables objetivamente, de conf</w:t>
            </w:r>
            <w:r w:rsidR="005D760A" w:rsidRPr="00200190">
              <w:rPr>
                <w:rFonts w:ascii="Arial" w:hAnsi="Arial" w:cs="Arial"/>
                <w:i/>
                <w:iCs/>
                <w:sz w:val="22"/>
                <w:szCs w:val="22"/>
                <w:lang w:val="es-ES"/>
              </w:rPr>
              <w:t>ormidad con lo dispuesto en su e</w:t>
            </w:r>
            <w:r w:rsidRPr="00200190">
              <w:rPr>
                <w:rFonts w:ascii="Arial" w:hAnsi="Arial" w:cs="Arial"/>
                <w:i/>
                <w:iCs/>
                <w:sz w:val="22"/>
                <w:szCs w:val="22"/>
                <w:lang w:val="es-ES"/>
              </w:rPr>
              <w:t>statuto o</w:t>
            </w:r>
            <w:r w:rsidR="005D760A" w:rsidRPr="00200190">
              <w:rPr>
                <w:rFonts w:ascii="Arial" w:hAnsi="Arial" w:cs="Arial"/>
                <w:i/>
                <w:iCs/>
                <w:sz w:val="22"/>
                <w:szCs w:val="22"/>
                <w:lang w:val="es-ES"/>
              </w:rPr>
              <w:t xml:space="preserve"> en las</w:t>
            </w:r>
            <w:r w:rsidRPr="00200190">
              <w:rPr>
                <w:rFonts w:ascii="Arial" w:hAnsi="Arial" w:cs="Arial"/>
                <w:i/>
                <w:iCs/>
                <w:sz w:val="22"/>
                <w:szCs w:val="22"/>
                <w:lang w:val="es-ES"/>
              </w:rPr>
              <w:t xml:space="preserve"> condiciones de </w:t>
            </w:r>
            <w:r w:rsidR="005D760A" w:rsidRPr="00200190">
              <w:rPr>
                <w:rFonts w:ascii="Arial" w:hAnsi="Arial" w:cs="Arial"/>
                <w:i/>
                <w:iCs/>
                <w:sz w:val="22"/>
                <w:szCs w:val="22"/>
                <w:lang w:val="es-ES"/>
              </w:rPr>
              <w:t>pertenencia</w:t>
            </w:r>
            <w:r w:rsidRPr="00200190">
              <w:rPr>
                <w:rFonts w:ascii="Arial" w:hAnsi="Arial" w:cs="Arial"/>
                <w:i/>
                <w:iCs/>
                <w:sz w:val="22"/>
                <w:szCs w:val="22"/>
                <w:lang w:val="es-ES"/>
              </w:rPr>
              <w:t>.</w:t>
            </w:r>
            <w:r w:rsidRPr="00200190">
              <w:rPr>
                <w:rFonts w:ascii="Arial" w:hAnsi="Arial" w:cs="Arial"/>
                <w:sz w:val="22"/>
                <w:szCs w:val="22"/>
                <w:lang w:val="es-ES"/>
              </w:rPr>
              <w:t xml:space="preserve"> </w:t>
            </w:r>
            <w:r w:rsidRPr="00200190">
              <w:rPr>
                <w:rFonts w:ascii="Arial" w:hAnsi="Arial" w:cs="Arial"/>
                <w:i/>
                <w:iCs/>
                <w:sz w:val="22"/>
                <w:szCs w:val="22"/>
                <w:lang w:val="es-ES"/>
              </w:rPr>
              <w:t xml:space="preserve">Los motivos de denegación se pondrán a disposición del solicitante por escrito en un plazo razonable. </w:t>
            </w:r>
          </w:p>
        </w:tc>
      </w:tr>
    </w:tbl>
    <w:p w:rsidR="00FA228A" w:rsidRDefault="00FA228A" w:rsidP="00ED73CF">
      <w:pPr>
        <w:ind w:left="567" w:hanging="567"/>
        <w:rPr>
          <w:rFonts w:ascii="Arial" w:hAnsi="Arial" w:cs="Arial"/>
          <w:sz w:val="22"/>
          <w:szCs w:val="22"/>
          <w:lang w:val="es-ES"/>
        </w:rPr>
      </w:pPr>
    </w:p>
    <w:p w:rsidR="00A87A26" w:rsidRDefault="00A87A26" w:rsidP="00ED73CF">
      <w:pPr>
        <w:ind w:left="567" w:hanging="567"/>
        <w:rPr>
          <w:rFonts w:ascii="Arial" w:hAnsi="Arial" w:cs="Arial"/>
          <w:sz w:val="22"/>
          <w:szCs w:val="22"/>
          <w:lang w:val="es-ES"/>
        </w:rPr>
      </w:pPr>
    </w:p>
    <w:p w:rsidR="00A87A26" w:rsidRPr="00200190" w:rsidRDefault="00A87A26" w:rsidP="00ED73CF">
      <w:pPr>
        <w:ind w:left="567" w:hanging="567"/>
        <w:rPr>
          <w:rFonts w:ascii="Arial" w:hAnsi="Arial" w:cs="Arial"/>
          <w:sz w:val="22"/>
          <w:szCs w:val="22"/>
          <w:lang w:val="es-ES"/>
        </w:rPr>
      </w:pPr>
    </w:p>
    <w:p w:rsidR="00FA228A" w:rsidRPr="00200190" w:rsidRDefault="00FA228A" w:rsidP="00ED73CF">
      <w:pPr>
        <w:pStyle w:val="Heading2"/>
        <w:spacing w:line="240" w:lineRule="auto"/>
        <w:rPr>
          <w:rFonts w:ascii="Arial" w:hAnsi="Arial" w:cs="Arial"/>
          <w:b w:val="0"/>
          <w:i/>
          <w:color w:val="auto"/>
          <w:sz w:val="22"/>
          <w:szCs w:val="22"/>
          <w:lang w:val="es-ES"/>
        </w:rPr>
      </w:pPr>
      <w:bookmarkStart w:id="12" w:name="_Toc504048539"/>
      <w:r w:rsidRPr="00200190">
        <w:rPr>
          <w:rFonts w:ascii="Arial" w:hAnsi="Arial" w:cs="Arial"/>
          <w:b w:val="0"/>
          <w:i/>
          <w:iCs/>
          <w:color w:val="auto"/>
          <w:sz w:val="22"/>
          <w:szCs w:val="22"/>
          <w:lang w:val="es-ES"/>
        </w:rPr>
        <w:t>2.3</w:t>
      </w:r>
      <w:r w:rsidRPr="00200190">
        <w:rPr>
          <w:rFonts w:ascii="Arial" w:hAnsi="Arial" w:cs="Arial"/>
          <w:b w:val="0"/>
          <w:i/>
          <w:iCs/>
          <w:color w:val="auto"/>
          <w:sz w:val="22"/>
          <w:szCs w:val="22"/>
          <w:lang w:val="es-ES"/>
        </w:rPr>
        <w:tab/>
        <w:t>No discriminación de los titulares de derechos</w:t>
      </w:r>
      <w:bookmarkEnd w:id="12"/>
      <w:r w:rsidRPr="00200190">
        <w:rPr>
          <w:rFonts w:ascii="Arial" w:hAnsi="Arial" w:cs="Arial"/>
          <w:b w:val="0"/>
          <w:color w:val="auto"/>
          <w:sz w:val="22"/>
          <w:szCs w:val="22"/>
          <w:lang w:val="es-ES"/>
        </w:rPr>
        <w:t xml:space="preserve"> </w:t>
      </w:r>
    </w:p>
    <w:p w:rsidR="00FA228A" w:rsidRPr="00200190" w:rsidRDefault="00FA228A" w:rsidP="00ED73CF">
      <w:pPr>
        <w:rPr>
          <w:rFonts w:ascii="Arial" w:hAnsi="Arial" w:cs="Arial"/>
          <w:sz w:val="22"/>
          <w:szCs w:val="22"/>
          <w:lang w:val="es-ES"/>
        </w:rPr>
      </w:pPr>
    </w:p>
    <w:p w:rsidR="00FA228A" w:rsidRPr="00200190" w:rsidRDefault="00FA228A" w:rsidP="00ED73CF">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outlineLvl w:val="0"/>
        <w:rPr>
          <w:rFonts w:ascii="Arial" w:hAnsi="Arial" w:cs="Arial"/>
          <w:b/>
          <w:sz w:val="22"/>
          <w:szCs w:val="22"/>
          <w:u w:val="single"/>
          <w:lang w:val="es-ES"/>
        </w:rPr>
      </w:pPr>
    </w:p>
    <w:p w:rsidR="00FA228A" w:rsidRPr="00200190" w:rsidRDefault="00737076" w:rsidP="00ED73CF">
      <w:pPr>
        <w:tabs>
          <w:tab w:val="left" w:pos="0"/>
        </w:tabs>
        <w:rPr>
          <w:rFonts w:ascii="Arial" w:hAnsi="Arial" w:cs="Arial"/>
          <w:sz w:val="22"/>
          <w:szCs w:val="22"/>
          <w:lang w:val="es-ES"/>
        </w:rPr>
      </w:pPr>
      <w:r w:rsidRPr="00200190">
        <w:rPr>
          <w:rFonts w:ascii="Arial" w:hAnsi="Arial" w:cs="Arial"/>
          <w:sz w:val="22"/>
          <w:szCs w:val="22"/>
          <w:lang w:val="es-ES"/>
        </w:rPr>
        <w:t xml:space="preserve">El principio de trato justo y no discriminatorio, consagrado en el Convenio de Berna y otros tratados internacionales </w:t>
      </w:r>
      <w:r w:rsidR="006C6E95" w:rsidRPr="00200190">
        <w:rPr>
          <w:rFonts w:ascii="Arial" w:hAnsi="Arial" w:cs="Arial"/>
          <w:sz w:val="22"/>
          <w:szCs w:val="22"/>
          <w:lang w:val="es-ES"/>
        </w:rPr>
        <w:t>en materia de</w:t>
      </w:r>
      <w:r w:rsidRPr="00200190">
        <w:rPr>
          <w:rFonts w:ascii="Arial" w:hAnsi="Arial" w:cs="Arial"/>
          <w:sz w:val="22"/>
          <w:szCs w:val="22"/>
          <w:lang w:val="es-ES"/>
        </w:rPr>
        <w:t xml:space="preserve"> derecho de autor, debería ser</w:t>
      </w:r>
      <w:r w:rsidR="00FC2DE8" w:rsidRPr="00200190">
        <w:rPr>
          <w:rFonts w:ascii="Arial" w:hAnsi="Arial" w:cs="Arial"/>
          <w:sz w:val="22"/>
          <w:szCs w:val="22"/>
          <w:lang w:val="es-ES"/>
        </w:rPr>
        <w:t xml:space="preserve"> una</w:t>
      </w:r>
      <w:r w:rsidRPr="00200190">
        <w:rPr>
          <w:rFonts w:ascii="Arial" w:hAnsi="Arial" w:cs="Arial"/>
          <w:sz w:val="22"/>
          <w:szCs w:val="22"/>
          <w:lang w:val="es-ES"/>
        </w:rPr>
        <w:t xml:space="preserve"> parte integral del funcionamiento de un OGC. Por consiguiente, este principio merece especial </w:t>
      </w:r>
      <w:r w:rsidR="005D760A" w:rsidRPr="00200190">
        <w:rPr>
          <w:rFonts w:ascii="Arial" w:hAnsi="Arial" w:cs="Arial"/>
          <w:sz w:val="22"/>
          <w:szCs w:val="22"/>
          <w:lang w:val="es-ES"/>
        </w:rPr>
        <w:t xml:space="preserve">atención </w:t>
      </w:r>
      <w:r w:rsidRPr="00200190">
        <w:rPr>
          <w:rFonts w:ascii="Arial" w:hAnsi="Arial" w:cs="Arial"/>
          <w:sz w:val="22"/>
          <w:szCs w:val="22"/>
          <w:lang w:val="es-ES"/>
        </w:rPr>
        <w:t xml:space="preserve">de quienes </w:t>
      </w:r>
      <w:r w:rsidR="00717BA8" w:rsidRPr="00200190">
        <w:rPr>
          <w:rFonts w:ascii="Arial" w:hAnsi="Arial" w:cs="Arial"/>
          <w:sz w:val="22"/>
          <w:szCs w:val="22"/>
          <w:lang w:val="es-ES"/>
        </w:rPr>
        <w:t>establecen</w:t>
      </w:r>
      <w:r w:rsidRPr="00200190">
        <w:rPr>
          <w:rFonts w:ascii="Arial" w:hAnsi="Arial" w:cs="Arial"/>
          <w:sz w:val="22"/>
          <w:szCs w:val="22"/>
          <w:lang w:val="es-ES"/>
        </w:rPr>
        <w:t xml:space="preserve"> o reglament</w:t>
      </w:r>
      <w:r w:rsidR="00FC2DE8" w:rsidRPr="00200190">
        <w:rPr>
          <w:rFonts w:ascii="Arial" w:hAnsi="Arial" w:cs="Arial"/>
          <w:sz w:val="22"/>
          <w:szCs w:val="22"/>
          <w:lang w:val="es-ES"/>
        </w:rPr>
        <w:t>an un OGC. Lo</w:t>
      </w:r>
      <w:r w:rsidRPr="00200190">
        <w:rPr>
          <w:rFonts w:ascii="Arial" w:hAnsi="Arial" w:cs="Arial"/>
          <w:sz w:val="22"/>
          <w:szCs w:val="22"/>
          <w:lang w:val="es-ES"/>
        </w:rPr>
        <w:t xml:space="preserve">s OGC son actores importantes en </w:t>
      </w:r>
      <w:r w:rsidR="008279A5" w:rsidRPr="00200190">
        <w:rPr>
          <w:rFonts w:ascii="Arial" w:hAnsi="Arial" w:cs="Arial"/>
          <w:sz w:val="22"/>
          <w:szCs w:val="22"/>
          <w:lang w:val="es-ES"/>
        </w:rPr>
        <w:t>los sectores culturales y creativo</w:t>
      </w:r>
      <w:r w:rsidRPr="00200190">
        <w:rPr>
          <w:rFonts w:ascii="Arial" w:hAnsi="Arial" w:cs="Arial"/>
          <w:sz w:val="22"/>
          <w:szCs w:val="22"/>
          <w:lang w:val="es-ES"/>
        </w:rPr>
        <w:t xml:space="preserve">s, lo cual pone de relieve la necesidad de todos los OGC de </w:t>
      </w:r>
      <w:r w:rsidR="00960F53" w:rsidRPr="00200190">
        <w:rPr>
          <w:rFonts w:ascii="Arial" w:hAnsi="Arial" w:cs="Arial"/>
          <w:sz w:val="22"/>
          <w:szCs w:val="22"/>
          <w:lang w:val="es-ES"/>
        </w:rPr>
        <w:t>respetar</w:t>
      </w:r>
      <w:r w:rsidRPr="00200190">
        <w:rPr>
          <w:rFonts w:ascii="Arial" w:hAnsi="Arial" w:cs="Arial"/>
          <w:sz w:val="22"/>
          <w:szCs w:val="22"/>
          <w:lang w:val="es-ES"/>
        </w:rPr>
        <w:t xml:space="preserve"> los </w:t>
      </w:r>
      <w:r w:rsidR="00197C9F" w:rsidRPr="00200190">
        <w:rPr>
          <w:rFonts w:ascii="Arial" w:hAnsi="Arial" w:cs="Arial"/>
          <w:sz w:val="22"/>
          <w:szCs w:val="22"/>
          <w:lang w:val="es-ES"/>
        </w:rPr>
        <w:t>principios</w:t>
      </w:r>
      <w:r w:rsidRPr="00200190">
        <w:rPr>
          <w:rFonts w:ascii="Arial" w:hAnsi="Arial" w:cs="Arial"/>
          <w:sz w:val="22"/>
          <w:szCs w:val="22"/>
          <w:lang w:val="es-ES"/>
        </w:rPr>
        <w:t xml:space="preserve"> de no discriminación adoptados a escala nacional e internacional.  </w:t>
      </w:r>
    </w:p>
    <w:p w:rsidR="00737076" w:rsidRPr="00200190" w:rsidRDefault="00737076" w:rsidP="00ED73CF">
      <w:pPr>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E02CA3">
        <w:tc>
          <w:tcPr>
            <w:tcW w:w="2235" w:type="dxa"/>
            <w:tcBorders>
              <w:top w:val="nil"/>
              <w:left w:val="nil"/>
              <w:bottom w:val="nil"/>
              <w:right w:val="single" w:sz="6" w:space="0" w:color="BFBFBF"/>
            </w:tcBorders>
          </w:tcPr>
          <w:p w:rsidR="00FA228A"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 xml:space="preserve">Ejemplos en códigos </w:t>
            </w:r>
          </w:p>
          <w:p w:rsidR="00FA228A" w:rsidRPr="00200190" w:rsidRDefault="00FA228A" w:rsidP="00ED73CF">
            <w:pPr>
              <w:jc w:val="both"/>
              <w:outlineLvl w:val="0"/>
              <w:rPr>
                <w:rFonts w:ascii="Arial" w:hAnsi="Arial" w:cs="Arial"/>
                <w:sz w:val="22"/>
                <w:szCs w:val="22"/>
                <w:lang w:val="es-ES"/>
              </w:rPr>
            </w:pPr>
            <w:r w:rsidRPr="00200190">
              <w:rPr>
                <w:rFonts w:ascii="Arial" w:hAnsi="Arial" w:cs="Arial"/>
                <w:sz w:val="22"/>
                <w:szCs w:val="22"/>
                <w:u w:val="single"/>
                <w:lang w:val="es-ES"/>
              </w:rPr>
              <w:t>o legislación</w:t>
            </w:r>
          </w:p>
          <w:p w:rsidR="00737076" w:rsidRPr="00200190" w:rsidRDefault="00737076" w:rsidP="00ED73CF">
            <w:pPr>
              <w:jc w:val="both"/>
              <w:rPr>
                <w:rFonts w:ascii="Arial" w:hAnsi="Arial" w:cs="Arial"/>
                <w:sz w:val="22"/>
                <w:szCs w:val="22"/>
                <w:lang w:val="es-ES"/>
              </w:rPr>
            </w:pPr>
          </w:p>
        </w:tc>
        <w:tc>
          <w:tcPr>
            <w:tcW w:w="6663" w:type="dxa"/>
            <w:tcBorders>
              <w:top w:val="nil"/>
              <w:left w:val="single" w:sz="6" w:space="0" w:color="BFBFBF"/>
              <w:bottom w:val="nil"/>
              <w:right w:val="single" w:sz="6" w:space="0" w:color="BFBFBF"/>
            </w:tcBorders>
          </w:tcPr>
          <w:p w:rsidR="00A87A26" w:rsidRDefault="00A87A26" w:rsidP="00ED73CF">
            <w:pPr>
              <w:rPr>
                <w:rFonts w:ascii="Arial" w:hAnsi="Arial" w:cs="Arial"/>
                <w:sz w:val="22"/>
                <w:szCs w:val="22"/>
                <w:lang w:val="es-ES"/>
              </w:rPr>
            </w:pPr>
            <w:r>
              <w:rPr>
                <w:rFonts w:ascii="Arial" w:hAnsi="Arial" w:cs="Arial"/>
                <w:sz w:val="22"/>
                <w:szCs w:val="22"/>
                <w:lang w:val="es-ES"/>
              </w:rPr>
              <w:t xml:space="preserve">Unión </w:t>
            </w:r>
            <w:r w:rsidR="00F851E1">
              <w:rPr>
                <w:rFonts w:ascii="Arial" w:hAnsi="Arial" w:cs="Arial"/>
                <w:sz w:val="22"/>
                <w:szCs w:val="22"/>
                <w:lang w:val="es-ES"/>
              </w:rPr>
              <w:t>E</w:t>
            </w:r>
            <w:r>
              <w:rPr>
                <w:rFonts w:ascii="Arial" w:hAnsi="Arial" w:cs="Arial"/>
                <w:sz w:val="22"/>
                <w:szCs w:val="22"/>
                <w:lang w:val="es-ES"/>
              </w:rPr>
              <w:t>uropea:</w:t>
            </w:r>
          </w:p>
          <w:p w:rsidR="00A87A26" w:rsidRDefault="00607062"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 cuando presten sus servicios de gestión, los organismos de gestión colectiva no deben establecer discriminaciones, directa o indirectamente, entre los titulares de derechos por motivos de nacionalidad, lugar de residencia o lugar de establecimiento.</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F851E1" w:rsidP="00ED73CF">
            <w:pPr>
              <w:rPr>
                <w:rFonts w:ascii="Arial" w:hAnsi="Arial" w:cs="Arial"/>
                <w:i/>
                <w:sz w:val="22"/>
                <w:szCs w:val="22"/>
                <w:lang w:val="es-ES"/>
              </w:rPr>
            </w:pPr>
            <w:r>
              <w:rPr>
                <w:rFonts w:ascii="Arial" w:hAnsi="Arial" w:cs="Arial"/>
                <w:i/>
                <w:sz w:val="22"/>
                <w:szCs w:val="22"/>
                <w:lang w:val="es-ES"/>
              </w:rPr>
              <w:t>Considerando</w:t>
            </w:r>
            <w:r w:rsidR="00CD13A7">
              <w:rPr>
                <w:rFonts w:ascii="Arial" w:hAnsi="Arial" w:cs="Arial"/>
                <w:i/>
                <w:sz w:val="22"/>
                <w:szCs w:val="22"/>
                <w:lang w:val="es-ES"/>
              </w:rPr>
              <w:t xml:space="preserve"> 18 de la </w:t>
            </w:r>
            <w:r w:rsidR="00FA228A" w:rsidRPr="00607062">
              <w:rPr>
                <w:rFonts w:ascii="Arial" w:hAnsi="Arial" w:cs="Arial"/>
                <w:i/>
                <w:sz w:val="22"/>
                <w:szCs w:val="22"/>
                <w:lang w:val="es-ES"/>
              </w:rPr>
              <w:t>Directiva 2014/26/UE</w:t>
            </w:r>
          </w:p>
          <w:p w:rsidR="00FA228A" w:rsidRPr="00200190" w:rsidRDefault="00FA228A" w:rsidP="00ED73CF">
            <w:pPr>
              <w:rPr>
                <w:rFonts w:ascii="Arial" w:hAnsi="Arial" w:cs="Arial"/>
                <w:sz w:val="22"/>
                <w:szCs w:val="22"/>
                <w:lang w:val="es-ES"/>
              </w:rPr>
            </w:pPr>
          </w:p>
          <w:p w:rsidR="00011328" w:rsidRDefault="00011328" w:rsidP="00ED73CF">
            <w:pPr>
              <w:rPr>
                <w:rFonts w:ascii="Arial" w:hAnsi="Arial" w:cs="Arial"/>
                <w:sz w:val="22"/>
                <w:szCs w:val="22"/>
                <w:lang w:val="es-ES"/>
              </w:rPr>
            </w:pPr>
            <w:r w:rsidRPr="00F851E1">
              <w:rPr>
                <w:rFonts w:ascii="Arial" w:hAnsi="Arial" w:cs="Arial"/>
                <w:sz w:val="22"/>
                <w:szCs w:val="22"/>
                <w:lang w:val="es-ES"/>
              </w:rPr>
              <w:t>B</w:t>
            </w:r>
            <w:r w:rsidRPr="00607062">
              <w:rPr>
                <w:rFonts w:ascii="Arial" w:hAnsi="Arial" w:cs="Arial"/>
                <w:sz w:val="22"/>
                <w:szCs w:val="22"/>
                <w:lang w:val="es-ES"/>
              </w:rPr>
              <w:t>é</w:t>
            </w:r>
            <w:r w:rsidRPr="00F851E1">
              <w:rPr>
                <w:rFonts w:ascii="Arial" w:hAnsi="Arial" w:cs="Arial"/>
                <w:sz w:val="22"/>
                <w:szCs w:val="22"/>
                <w:lang w:val="es-ES"/>
              </w:rPr>
              <w:t>lgica</w:t>
            </w:r>
            <w:r>
              <w:rPr>
                <w:rFonts w:ascii="Arial" w:hAnsi="Arial" w:cs="Arial"/>
                <w:sz w:val="22"/>
                <w:szCs w:val="22"/>
                <w:lang w:val="es-ES"/>
              </w:rPr>
              <w:t>:</w:t>
            </w:r>
          </w:p>
          <w:p w:rsidR="00011328" w:rsidRDefault="00607062"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 la administración se llevará a cabo en condiciones razonables y no discriminatorias.</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6C2309" w:rsidP="00ED73CF">
            <w:pPr>
              <w:rPr>
                <w:rFonts w:ascii="Arial" w:hAnsi="Arial" w:cs="Arial"/>
                <w:i/>
                <w:sz w:val="22"/>
                <w:szCs w:val="22"/>
                <w:lang w:val="es-ES"/>
              </w:rPr>
            </w:pPr>
            <w:r w:rsidRPr="00607062">
              <w:rPr>
                <w:rFonts w:ascii="Arial" w:hAnsi="Arial" w:cs="Arial"/>
                <w:i/>
                <w:sz w:val="22"/>
                <w:szCs w:val="22"/>
                <w:lang w:val="es-ES"/>
              </w:rPr>
              <w:t xml:space="preserve">Código de Derecho </w:t>
            </w:r>
            <w:r w:rsidR="00121B69" w:rsidRPr="00607062">
              <w:rPr>
                <w:rFonts w:ascii="Arial" w:hAnsi="Arial" w:cs="Arial"/>
                <w:i/>
                <w:sz w:val="22"/>
                <w:szCs w:val="22"/>
                <w:lang w:val="es-ES"/>
              </w:rPr>
              <w:t>e</w:t>
            </w:r>
            <w:r w:rsidRPr="00607062">
              <w:rPr>
                <w:rFonts w:ascii="Arial" w:hAnsi="Arial" w:cs="Arial"/>
                <w:i/>
                <w:sz w:val="22"/>
                <w:szCs w:val="22"/>
                <w:lang w:val="es-ES"/>
              </w:rPr>
              <w:t>conómico de Bélgica, Libro XI, Título 5</w:t>
            </w:r>
          </w:p>
          <w:p w:rsidR="00FA228A" w:rsidRPr="00200190" w:rsidRDefault="00FA228A" w:rsidP="00506C2D">
            <w:pPr>
              <w:rPr>
                <w:rFonts w:ascii="Arial" w:hAnsi="Arial" w:cs="Arial"/>
                <w:sz w:val="22"/>
                <w:szCs w:val="22"/>
                <w:lang w:val="es-ES"/>
              </w:rPr>
            </w:pPr>
          </w:p>
          <w:p w:rsidR="00011328" w:rsidRDefault="005F0FCC" w:rsidP="00ED73CF">
            <w:pPr>
              <w:rPr>
                <w:rFonts w:ascii="Arial" w:hAnsi="Arial" w:cs="Arial"/>
                <w:sz w:val="22"/>
                <w:szCs w:val="22"/>
                <w:lang w:val="es-ES"/>
              </w:rPr>
            </w:pPr>
            <w:r w:rsidRPr="00200190">
              <w:rPr>
                <w:rFonts w:ascii="Arial" w:hAnsi="Arial" w:cs="Arial"/>
                <w:sz w:val="22"/>
                <w:szCs w:val="22"/>
                <w:lang w:val="es-ES"/>
              </w:rPr>
              <w:t xml:space="preserve">Colombia:  </w:t>
            </w:r>
          </w:p>
          <w:p w:rsidR="00011328" w:rsidRDefault="005F0FCC" w:rsidP="00ED73CF">
            <w:pPr>
              <w:rPr>
                <w:rFonts w:ascii="Arial" w:hAnsi="Arial" w:cs="Arial"/>
                <w:sz w:val="22"/>
                <w:szCs w:val="22"/>
                <w:lang w:val="es-ES"/>
              </w:rPr>
            </w:pPr>
            <w:r w:rsidRPr="00200190">
              <w:rPr>
                <w:rFonts w:ascii="Arial" w:hAnsi="Arial" w:cs="Arial"/>
                <w:sz w:val="22"/>
                <w:szCs w:val="22"/>
                <w:lang w:val="es-ES"/>
              </w:rPr>
              <w:t>“Los socios extranjeros cuyos derechos sean administrados por una sociedad de gestión colectiva de derechos de autor y derechos conexos, ya sea directamente o sobre la base de acuerdo con sociedades hermanas extranjeras de gestión colectiva de derechos de autor y derechos conexos que representen directamente a tales socios, gozarán del mismo trato que los socios que sean nacionales del país o tengan su residencia habitual en él y que sean miembros de la sociedad de gestión colectiva o están representados por ella”</w:t>
            </w:r>
            <w:r w:rsidR="0089671D" w:rsidRPr="00200190">
              <w:rPr>
                <w:rFonts w:ascii="Arial" w:hAnsi="Arial" w:cs="Arial"/>
                <w:sz w:val="22"/>
                <w:szCs w:val="22"/>
                <w:lang w:val="es-ES"/>
              </w:rPr>
              <w:t xml:space="preserve"> </w:t>
            </w:r>
          </w:p>
          <w:p w:rsidR="00FA228A" w:rsidRPr="00200190" w:rsidRDefault="0089671D" w:rsidP="00ED73CF">
            <w:pPr>
              <w:rPr>
                <w:rFonts w:ascii="Arial" w:hAnsi="Arial" w:cs="Arial"/>
                <w:sz w:val="22"/>
                <w:szCs w:val="22"/>
                <w:lang w:val="es-ES"/>
              </w:rPr>
            </w:pPr>
            <w:r w:rsidRPr="00607062">
              <w:rPr>
                <w:rFonts w:ascii="Arial" w:hAnsi="Arial" w:cs="Arial"/>
                <w:i/>
                <w:sz w:val="22"/>
                <w:szCs w:val="22"/>
                <w:lang w:val="es-ES"/>
              </w:rPr>
              <w:t>Artículo 14</w:t>
            </w:r>
            <w:r w:rsidR="00F851E1">
              <w:rPr>
                <w:rFonts w:ascii="Arial" w:hAnsi="Arial" w:cs="Arial"/>
                <w:i/>
                <w:sz w:val="22"/>
                <w:szCs w:val="22"/>
                <w:lang w:val="es-ES"/>
              </w:rPr>
              <w:t>.</w:t>
            </w:r>
            <w:r w:rsidRPr="00607062">
              <w:rPr>
                <w:rFonts w:ascii="Arial" w:hAnsi="Arial" w:cs="Arial"/>
                <w:i/>
                <w:sz w:val="22"/>
                <w:szCs w:val="22"/>
                <w:lang w:val="es-ES"/>
              </w:rPr>
              <w:t>6</w:t>
            </w:r>
            <w:r w:rsidR="005F0FCC" w:rsidRPr="00607062">
              <w:rPr>
                <w:rFonts w:ascii="Arial" w:hAnsi="Arial" w:cs="Arial"/>
                <w:i/>
                <w:sz w:val="22"/>
                <w:szCs w:val="22"/>
                <w:lang w:val="es-ES"/>
              </w:rPr>
              <w:t>, Ley Nº 44 de 1993</w:t>
            </w:r>
          </w:p>
          <w:p w:rsidR="00607062" w:rsidRDefault="00607062" w:rsidP="00ED73CF">
            <w:pPr>
              <w:rPr>
                <w:rFonts w:ascii="Arial" w:hAnsi="Arial" w:cs="Arial"/>
                <w:sz w:val="22"/>
                <w:szCs w:val="22"/>
                <w:lang w:val="es-ES"/>
              </w:rPr>
            </w:pPr>
          </w:p>
          <w:p w:rsidR="00011328" w:rsidRDefault="00FC2DE8" w:rsidP="00ED73CF">
            <w:pPr>
              <w:rPr>
                <w:rFonts w:ascii="Arial" w:hAnsi="Arial" w:cs="Arial"/>
                <w:sz w:val="22"/>
                <w:szCs w:val="22"/>
                <w:lang w:val="es-ES"/>
              </w:rPr>
            </w:pPr>
            <w:r w:rsidRPr="00200190">
              <w:rPr>
                <w:rFonts w:ascii="Arial" w:hAnsi="Arial" w:cs="Arial"/>
                <w:sz w:val="22"/>
                <w:szCs w:val="22"/>
                <w:lang w:val="es-ES"/>
              </w:rPr>
              <w:t>Brasil:</w:t>
            </w:r>
            <w:r w:rsidR="001A0BF9" w:rsidRPr="00200190">
              <w:rPr>
                <w:rFonts w:ascii="Arial" w:hAnsi="Arial" w:cs="Arial"/>
                <w:sz w:val="22"/>
                <w:szCs w:val="22"/>
                <w:lang w:val="es-ES"/>
              </w:rPr>
              <w:t xml:space="preserve"> </w:t>
            </w:r>
          </w:p>
          <w:p w:rsidR="00011328" w:rsidRDefault="00FC2DE8" w:rsidP="00ED73CF">
            <w:pPr>
              <w:rPr>
                <w:rFonts w:ascii="Arial" w:hAnsi="Arial" w:cs="Arial"/>
                <w:sz w:val="22"/>
                <w:szCs w:val="22"/>
                <w:lang w:val="es-ES"/>
              </w:rPr>
            </w:pPr>
            <w:r w:rsidRPr="00200190">
              <w:rPr>
                <w:rFonts w:ascii="Arial" w:hAnsi="Arial" w:cs="Arial"/>
                <w:sz w:val="22"/>
                <w:szCs w:val="22"/>
                <w:lang w:val="es-ES"/>
              </w:rPr>
              <w:t xml:space="preserve"> “</w:t>
            </w:r>
            <w:r w:rsidR="005F0FCC" w:rsidRPr="00200190">
              <w:rPr>
                <w:rFonts w:ascii="Arial" w:hAnsi="Arial" w:cs="Arial"/>
                <w:sz w:val="22"/>
                <w:szCs w:val="22"/>
                <w:lang w:val="es-ES"/>
              </w:rPr>
              <w:t xml:space="preserve">Los OGC deberán </w:t>
            </w:r>
            <w:r w:rsidR="00065938" w:rsidRPr="00200190">
              <w:rPr>
                <w:rFonts w:ascii="Arial" w:hAnsi="Arial" w:cs="Arial"/>
                <w:sz w:val="22"/>
                <w:szCs w:val="22"/>
                <w:lang w:val="es-ES"/>
              </w:rPr>
              <w:t>tratar a sus socios de forma equitativa</w:t>
            </w:r>
            <w:r w:rsidR="00611176" w:rsidRPr="00200190">
              <w:rPr>
                <w:rFonts w:ascii="Arial" w:hAnsi="Arial" w:cs="Arial"/>
                <w:sz w:val="22"/>
                <w:szCs w:val="22"/>
                <w:lang w:val="es-ES"/>
              </w:rPr>
              <w:t xml:space="preserve">. </w:t>
            </w:r>
            <w:r w:rsidR="00065938" w:rsidRPr="00200190">
              <w:rPr>
                <w:rFonts w:ascii="Arial" w:hAnsi="Arial" w:cs="Arial"/>
                <w:sz w:val="22"/>
                <w:szCs w:val="22"/>
                <w:lang w:val="es-ES"/>
              </w:rPr>
              <w:t>Está prohibido</w:t>
            </w:r>
            <w:r w:rsidR="005F0FCC" w:rsidRPr="00200190">
              <w:rPr>
                <w:rFonts w:ascii="Arial" w:hAnsi="Arial" w:cs="Arial"/>
                <w:sz w:val="22"/>
                <w:szCs w:val="22"/>
                <w:lang w:val="es-ES"/>
              </w:rPr>
              <w:t xml:space="preserve"> el trato </w:t>
            </w:r>
            <w:r w:rsidR="00065938" w:rsidRPr="00200190">
              <w:rPr>
                <w:rFonts w:ascii="Arial" w:hAnsi="Arial" w:cs="Arial"/>
                <w:sz w:val="22"/>
                <w:szCs w:val="22"/>
                <w:lang w:val="es-ES"/>
              </w:rPr>
              <w:t>desigual</w:t>
            </w:r>
            <w:r w:rsidRPr="00200190">
              <w:rPr>
                <w:rFonts w:ascii="Arial" w:hAnsi="Arial" w:cs="Arial"/>
                <w:sz w:val="22"/>
                <w:szCs w:val="22"/>
                <w:lang w:val="es-ES"/>
              </w:rPr>
              <w:t>”</w:t>
            </w:r>
            <w:r w:rsidR="005F0FCC" w:rsidRPr="00200190">
              <w:rPr>
                <w:rFonts w:ascii="Arial" w:hAnsi="Arial" w:cs="Arial"/>
                <w:sz w:val="22"/>
                <w:szCs w:val="22"/>
                <w:lang w:val="es-ES"/>
              </w:rPr>
              <w:t xml:space="preserve">. </w:t>
            </w:r>
          </w:p>
          <w:p w:rsidR="00FA228A" w:rsidRPr="00607062" w:rsidRDefault="00011328" w:rsidP="00ED73CF">
            <w:pPr>
              <w:rPr>
                <w:rFonts w:ascii="Arial" w:hAnsi="Arial" w:cs="Arial"/>
                <w:i/>
                <w:sz w:val="22"/>
                <w:szCs w:val="22"/>
                <w:lang w:val="es-ES"/>
              </w:rPr>
            </w:pPr>
            <w:r w:rsidRPr="00607062">
              <w:rPr>
                <w:rFonts w:ascii="Arial" w:hAnsi="Arial" w:cs="Arial"/>
                <w:i/>
                <w:sz w:val="22"/>
                <w:szCs w:val="22"/>
                <w:lang w:val="es-ES"/>
              </w:rPr>
              <w:t>A</w:t>
            </w:r>
            <w:r w:rsidR="005F0FCC" w:rsidRPr="00607062">
              <w:rPr>
                <w:rFonts w:ascii="Arial" w:hAnsi="Arial" w:cs="Arial"/>
                <w:i/>
                <w:sz w:val="22"/>
                <w:szCs w:val="22"/>
                <w:lang w:val="es-ES"/>
              </w:rPr>
              <w:t>rtículo 98.5</w:t>
            </w:r>
            <w:r w:rsidR="009364DC">
              <w:rPr>
                <w:rFonts w:ascii="Arial" w:hAnsi="Arial" w:cs="Arial"/>
                <w:i/>
                <w:sz w:val="22"/>
                <w:szCs w:val="22"/>
                <w:lang w:val="es-ES"/>
              </w:rPr>
              <w:t>, Ley ECAD</w:t>
            </w:r>
          </w:p>
          <w:p w:rsidR="00FA228A" w:rsidRPr="00200190" w:rsidRDefault="00FA228A" w:rsidP="00ED73CF">
            <w:pPr>
              <w:jc w:val="both"/>
              <w:rPr>
                <w:rFonts w:ascii="Arial" w:hAnsi="Arial" w:cs="Arial"/>
                <w:sz w:val="22"/>
                <w:szCs w:val="22"/>
                <w:lang w:val="es-ES"/>
              </w:rPr>
            </w:pPr>
          </w:p>
          <w:p w:rsidR="00FA228A" w:rsidRPr="00200190" w:rsidRDefault="00611176" w:rsidP="00ED73CF">
            <w:pPr>
              <w:jc w:val="both"/>
              <w:rPr>
                <w:rFonts w:ascii="Arial" w:hAnsi="Arial" w:cs="Arial"/>
                <w:sz w:val="22"/>
                <w:szCs w:val="22"/>
                <w:lang w:val="es-ES"/>
              </w:rPr>
            </w:pPr>
            <w:r w:rsidRPr="00200190">
              <w:rPr>
                <w:rFonts w:ascii="Arial" w:hAnsi="Arial" w:cs="Arial"/>
                <w:sz w:val="22"/>
                <w:szCs w:val="22"/>
                <w:lang w:val="es-ES"/>
              </w:rPr>
              <w:t xml:space="preserve">República Dominicana: </w:t>
            </w:r>
          </w:p>
          <w:p w:rsidR="00FA228A" w:rsidRDefault="000133A9" w:rsidP="00ED73CF">
            <w:pPr>
              <w:jc w:val="both"/>
              <w:rPr>
                <w:rFonts w:ascii="Arial" w:hAnsi="Arial" w:cs="Arial"/>
                <w:sz w:val="22"/>
                <w:szCs w:val="22"/>
                <w:lang w:val="es-ES"/>
              </w:rPr>
            </w:pPr>
            <w:r w:rsidRPr="00200190">
              <w:rPr>
                <w:rFonts w:ascii="Arial" w:hAnsi="Arial" w:cs="Arial"/>
                <w:sz w:val="22"/>
                <w:szCs w:val="22"/>
                <w:lang w:val="es-ES"/>
              </w:rPr>
              <w:t xml:space="preserve">“Sin perjuicio de lo dispuesto por el reglamento sobre la materia, toda sociedad de gestión deberá garantizar tanto en sus estatutos como en su funcionamiento, las siguientes condiciones... C.- La existencia de un sistema de recaudación, distribución y fiscalización de los derechos efectivo, transparente e igualitario entre los titulares de derecho, sean nacionales o extranjeros […]” </w:t>
            </w:r>
          </w:p>
          <w:p w:rsidR="00011328" w:rsidRPr="00607062" w:rsidRDefault="00011328" w:rsidP="00ED73CF">
            <w:pPr>
              <w:jc w:val="both"/>
              <w:rPr>
                <w:rFonts w:ascii="Arial" w:hAnsi="Arial" w:cs="Arial"/>
                <w:i/>
                <w:sz w:val="22"/>
                <w:szCs w:val="22"/>
                <w:lang w:val="es-ES"/>
              </w:rPr>
            </w:pPr>
            <w:r w:rsidRPr="00607062">
              <w:rPr>
                <w:rFonts w:ascii="Arial" w:hAnsi="Arial" w:cs="Arial"/>
                <w:i/>
                <w:sz w:val="22"/>
                <w:szCs w:val="22"/>
                <w:lang w:val="es-ES"/>
              </w:rPr>
              <w:t>Artículo 162</w:t>
            </w:r>
            <w:r w:rsidR="00A43EEB">
              <w:rPr>
                <w:rFonts w:ascii="Arial" w:hAnsi="Arial" w:cs="Arial"/>
                <w:i/>
                <w:sz w:val="22"/>
                <w:szCs w:val="22"/>
                <w:lang w:val="es-ES"/>
              </w:rPr>
              <w:t>.</w:t>
            </w:r>
            <w:r w:rsidRPr="00607062">
              <w:rPr>
                <w:rFonts w:ascii="Arial" w:hAnsi="Arial" w:cs="Arial"/>
                <w:i/>
                <w:sz w:val="22"/>
                <w:szCs w:val="22"/>
                <w:lang w:val="es-ES"/>
              </w:rPr>
              <w:t>IV, Ley Nº 65-00 de Derecho de Autor</w:t>
            </w:r>
          </w:p>
          <w:p w:rsidR="00FA228A" w:rsidRPr="00607062" w:rsidRDefault="00FA228A" w:rsidP="00ED73CF">
            <w:pPr>
              <w:rPr>
                <w:rFonts w:ascii="Arial" w:hAnsi="Arial" w:cs="Arial"/>
                <w:i/>
                <w:sz w:val="22"/>
                <w:szCs w:val="22"/>
                <w:lang w:val="es-ES"/>
              </w:rPr>
            </w:pPr>
          </w:p>
          <w:p w:rsidR="00FA228A" w:rsidRPr="00200190" w:rsidRDefault="005C6054" w:rsidP="00ED73CF">
            <w:pPr>
              <w:rPr>
                <w:rFonts w:ascii="Arial" w:hAnsi="Arial" w:cs="Arial"/>
                <w:sz w:val="22"/>
                <w:szCs w:val="22"/>
                <w:lang w:val="es-ES"/>
              </w:rPr>
            </w:pPr>
            <w:r w:rsidRPr="00200190">
              <w:rPr>
                <w:rFonts w:ascii="Arial" w:hAnsi="Arial" w:cs="Arial"/>
                <w:sz w:val="22"/>
                <w:szCs w:val="22"/>
                <w:lang w:val="es-ES"/>
              </w:rPr>
              <w:t>SCAPR:</w:t>
            </w:r>
          </w:p>
          <w:p w:rsidR="00011328" w:rsidRDefault="00611176" w:rsidP="00ED73CF">
            <w:pPr>
              <w:rPr>
                <w:rFonts w:ascii="Arial" w:hAnsi="Arial" w:cs="Arial"/>
                <w:sz w:val="22"/>
                <w:szCs w:val="22"/>
                <w:lang w:val="es-ES"/>
              </w:rPr>
            </w:pPr>
            <w:r w:rsidRPr="00200190">
              <w:rPr>
                <w:rFonts w:ascii="Arial" w:hAnsi="Arial" w:cs="Arial"/>
                <w:sz w:val="22"/>
                <w:szCs w:val="22"/>
                <w:lang w:val="es-ES"/>
              </w:rPr>
              <w:t>“</w:t>
            </w:r>
            <w:r w:rsidR="005F0FCC" w:rsidRPr="00200190">
              <w:rPr>
                <w:rFonts w:ascii="Arial" w:hAnsi="Arial" w:cs="Arial"/>
                <w:sz w:val="22"/>
                <w:szCs w:val="22"/>
                <w:lang w:val="es-ES"/>
              </w:rPr>
              <w:t xml:space="preserve">La distribución y el pago a artistas intérpretes y ejecutantes extranjeros </w:t>
            </w:r>
            <w:r w:rsidR="008279A5" w:rsidRPr="00200190">
              <w:rPr>
                <w:rFonts w:ascii="Arial" w:hAnsi="Arial" w:cs="Arial"/>
                <w:sz w:val="22"/>
                <w:szCs w:val="22"/>
                <w:lang w:val="es-ES"/>
              </w:rPr>
              <w:t>se basará</w:t>
            </w:r>
            <w:r w:rsidR="005F0FCC" w:rsidRPr="00200190">
              <w:rPr>
                <w:rFonts w:ascii="Arial" w:hAnsi="Arial" w:cs="Arial"/>
                <w:sz w:val="22"/>
                <w:szCs w:val="22"/>
                <w:lang w:val="es-ES"/>
              </w:rPr>
              <w:t xml:space="preserve"> en el principio de igual trato de t</w:t>
            </w:r>
            <w:r w:rsidR="00D33700" w:rsidRPr="00200190">
              <w:rPr>
                <w:rFonts w:ascii="Arial" w:hAnsi="Arial" w:cs="Arial"/>
                <w:sz w:val="22"/>
                <w:szCs w:val="22"/>
                <w:lang w:val="es-ES"/>
              </w:rPr>
              <w:t>odos los artistas representados</w:t>
            </w:r>
            <w:r w:rsidR="00A43EEB">
              <w:rPr>
                <w:rFonts w:ascii="Arial" w:hAnsi="Arial" w:cs="Arial"/>
                <w:sz w:val="22"/>
                <w:szCs w:val="22"/>
                <w:lang w:val="es-ES"/>
              </w:rPr>
              <w:t>.</w:t>
            </w:r>
            <w:r w:rsidR="00D33700" w:rsidRPr="00200190">
              <w:rPr>
                <w:rFonts w:ascii="Arial" w:hAnsi="Arial" w:cs="Arial"/>
                <w:sz w:val="22"/>
                <w:szCs w:val="22"/>
                <w:lang w:val="es-ES"/>
              </w:rPr>
              <w:t>”</w:t>
            </w:r>
          </w:p>
          <w:p w:rsidR="00FA228A" w:rsidRPr="00607062" w:rsidRDefault="00011328" w:rsidP="00ED73CF">
            <w:pPr>
              <w:rPr>
                <w:rFonts w:ascii="Arial" w:hAnsi="Arial" w:cs="Arial"/>
                <w:i/>
                <w:sz w:val="22"/>
                <w:szCs w:val="22"/>
                <w:lang w:val="es-ES"/>
              </w:rPr>
            </w:pPr>
            <w:r w:rsidRPr="00607062">
              <w:rPr>
                <w:rFonts w:ascii="Arial" w:hAnsi="Arial" w:cs="Arial"/>
                <w:i/>
                <w:sz w:val="22"/>
                <w:szCs w:val="22"/>
                <w:lang w:val="es-ES"/>
              </w:rPr>
              <w:t>A</w:t>
            </w:r>
            <w:r w:rsidR="00B42EBD" w:rsidRPr="00607062">
              <w:rPr>
                <w:rFonts w:ascii="Arial" w:hAnsi="Arial" w:cs="Arial"/>
                <w:i/>
                <w:sz w:val="22"/>
                <w:szCs w:val="22"/>
                <w:lang w:val="es-ES"/>
              </w:rPr>
              <w:t>rtículo 6</w:t>
            </w:r>
            <w:r w:rsidR="00A43EEB">
              <w:rPr>
                <w:rFonts w:ascii="Arial" w:hAnsi="Arial" w:cs="Arial"/>
                <w:i/>
                <w:sz w:val="22"/>
                <w:szCs w:val="22"/>
                <w:lang w:val="es-ES"/>
              </w:rPr>
              <w:t>.</w:t>
            </w:r>
            <w:r w:rsidR="005F0FCC" w:rsidRPr="00607062">
              <w:rPr>
                <w:rFonts w:ascii="Arial" w:hAnsi="Arial" w:cs="Arial"/>
                <w:i/>
                <w:sz w:val="22"/>
                <w:szCs w:val="22"/>
                <w:lang w:val="es-ES"/>
              </w:rPr>
              <w:t>2</w:t>
            </w:r>
            <w:r w:rsidR="00B42EBD" w:rsidRPr="00607062">
              <w:rPr>
                <w:rFonts w:ascii="Arial" w:hAnsi="Arial" w:cs="Arial"/>
                <w:i/>
                <w:sz w:val="22"/>
                <w:szCs w:val="22"/>
                <w:lang w:val="es-ES"/>
              </w:rPr>
              <w:t>,</w:t>
            </w:r>
            <w:r w:rsidR="005F0FCC" w:rsidRPr="00607062">
              <w:rPr>
                <w:rFonts w:ascii="Arial" w:hAnsi="Arial" w:cs="Arial"/>
                <w:i/>
                <w:sz w:val="22"/>
                <w:szCs w:val="22"/>
                <w:lang w:val="es-ES"/>
              </w:rPr>
              <w:t xml:space="preserve"> Código de Conducta de</w:t>
            </w:r>
            <w:r w:rsidR="00AF5472" w:rsidRPr="00607062">
              <w:rPr>
                <w:rFonts w:ascii="Arial" w:hAnsi="Arial" w:cs="Arial"/>
                <w:i/>
                <w:sz w:val="22"/>
                <w:szCs w:val="22"/>
                <w:lang w:val="es-ES"/>
              </w:rPr>
              <w:t>l</w:t>
            </w:r>
            <w:r w:rsidR="005F0FCC" w:rsidRPr="00607062">
              <w:rPr>
                <w:rFonts w:ascii="Arial" w:hAnsi="Arial" w:cs="Arial"/>
                <w:i/>
                <w:sz w:val="22"/>
                <w:szCs w:val="22"/>
                <w:lang w:val="es-ES"/>
              </w:rPr>
              <w:t xml:space="preserve"> SCAPR</w:t>
            </w:r>
          </w:p>
          <w:p w:rsidR="00011328" w:rsidRPr="00200190" w:rsidRDefault="00011328" w:rsidP="00ED73CF">
            <w:pPr>
              <w:rPr>
                <w:rFonts w:ascii="Arial" w:hAnsi="Arial" w:cs="Arial"/>
                <w:sz w:val="22"/>
                <w:szCs w:val="22"/>
                <w:lang w:val="es-ES"/>
              </w:rPr>
            </w:pPr>
          </w:p>
          <w:p w:rsidR="00011328" w:rsidRDefault="00D33700" w:rsidP="00ED73CF">
            <w:pPr>
              <w:rPr>
                <w:rFonts w:ascii="Arial" w:hAnsi="Arial" w:cs="Arial"/>
                <w:sz w:val="22"/>
                <w:szCs w:val="22"/>
                <w:lang w:val="es-ES"/>
              </w:rPr>
            </w:pPr>
            <w:r w:rsidRPr="00200190">
              <w:rPr>
                <w:rFonts w:ascii="Arial" w:hAnsi="Arial" w:cs="Arial"/>
                <w:sz w:val="22"/>
                <w:szCs w:val="22"/>
                <w:lang w:val="es-ES"/>
              </w:rPr>
              <w:t>“</w:t>
            </w:r>
            <w:r w:rsidR="005F0FCC" w:rsidRPr="00200190">
              <w:rPr>
                <w:rFonts w:ascii="Arial" w:hAnsi="Arial" w:cs="Arial"/>
                <w:sz w:val="22"/>
                <w:szCs w:val="22"/>
                <w:lang w:val="es-ES"/>
              </w:rPr>
              <w:t>Los OGC están obligados a identificar a todos los titulares de derechos protegidos de que se trate, ya sean nacionales o extranjeros</w:t>
            </w:r>
            <w:r w:rsidR="00A43EEB">
              <w:rPr>
                <w:rFonts w:ascii="Arial" w:hAnsi="Arial" w:cs="Arial"/>
                <w:sz w:val="22"/>
                <w:szCs w:val="22"/>
                <w:lang w:val="es-ES"/>
              </w:rPr>
              <w:t>.</w:t>
            </w:r>
            <w:r w:rsidRPr="00200190">
              <w:rPr>
                <w:rFonts w:ascii="Arial" w:hAnsi="Arial" w:cs="Arial"/>
                <w:sz w:val="22"/>
                <w:szCs w:val="22"/>
                <w:lang w:val="es-ES"/>
              </w:rPr>
              <w:t>”</w:t>
            </w:r>
          </w:p>
          <w:p w:rsidR="00FA228A" w:rsidRPr="00607062" w:rsidRDefault="00011328" w:rsidP="00ED73CF">
            <w:pPr>
              <w:rPr>
                <w:rFonts w:ascii="Arial" w:hAnsi="Arial" w:cs="Arial"/>
                <w:i/>
                <w:sz w:val="22"/>
                <w:szCs w:val="22"/>
                <w:lang w:val="es-ES"/>
              </w:rPr>
            </w:pPr>
            <w:r w:rsidRPr="00607062">
              <w:rPr>
                <w:rFonts w:ascii="Arial" w:hAnsi="Arial" w:cs="Arial"/>
                <w:i/>
                <w:sz w:val="22"/>
                <w:szCs w:val="22"/>
                <w:lang w:val="es-ES"/>
              </w:rPr>
              <w:t>A</w:t>
            </w:r>
            <w:r w:rsidR="00351AFD" w:rsidRPr="00607062">
              <w:rPr>
                <w:rFonts w:ascii="Arial" w:hAnsi="Arial" w:cs="Arial"/>
                <w:i/>
                <w:sz w:val="22"/>
                <w:szCs w:val="22"/>
                <w:lang w:val="es-ES"/>
              </w:rPr>
              <w:t>rtículo 8</w:t>
            </w:r>
            <w:r w:rsidR="00A43EEB">
              <w:rPr>
                <w:rFonts w:ascii="Arial" w:hAnsi="Arial" w:cs="Arial"/>
                <w:i/>
                <w:sz w:val="22"/>
                <w:szCs w:val="22"/>
                <w:lang w:val="es-ES"/>
              </w:rPr>
              <w:t>.</w:t>
            </w:r>
            <w:r w:rsidR="005F0FCC" w:rsidRPr="00607062">
              <w:rPr>
                <w:rFonts w:ascii="Arial" w:hAnsi="Arial" w:cs="Arial"/>
                <w:i/>
                <w:sz w:val="22"/>
                <w:szCs w:val="22"/>
                <w:lang w:val="es-ES"/>
              </w:rPr>
              <w:t>2</w:t>
            </w:r>
            <w:r w:rsidR="00351AFD" w:rsidRPr="00607062">
              <w:rPr>
                <w:rFonts w:ascii="Arial" w:hAnsi="Arial" w:cs="Arial"/>
                <w:i/>
                <w:sz w:val="22"/>
                <w:szCs w:val="22"/>
                <w:lang w:val="es-ES"/>
              </w:rPr>
              <w:t>,</w:t>
            </w:r>
            <w:r w:rsidR="005F0FCC" w:rsidRPr="00607062">
              <w:rPr>
                <w:rFonts w:ascii="Arial" w:hAnsi="Arial" w:cs="Arial"/>
                <w:i/>
                <w:sz w:val="22"/>
                <w:szCs w:val="22"/>
                <w:lang w:val="es-ES"/>
              </w:rPr>
              <w:t xml:space="preserve"> Código de Conducta de</w:t>
            </w:r>
            <w:r w:rsidR="00AF5472" w:rsidRPr="00607062">
              <w:rPr>
                <w:rFonts w:ascii="Arial" w:hAnsi="Arial" w:cs="Arial"/>
                <w:i/>
                <w:sz w:val="22"/>
                <w:szCs w:val="22"/>
                <w:lang w:val="es-ES"/>
              </w:rPr>
              <w:t>l</w:t>
            </w:r>
            <w:r w:rsidR="005F0FCC" w:rsidRPr="00607062">
              <w:rPr>
                <w:rFonts w:ascii="Arial" w:hAnsi="Arial" w:cs="Arial"/>
                <w:i/>
                <w:sz w:val="22"/>
                <w:szCs w:val="22"/>
                <w:lang w:val="es-ES"/>
              </w:rPr>
              <w:t xml:space="preserve"> SCAPR</w:t>
            </w:r>
          </w:p>
          <w:p w:rsidR="00FA228A" w:rsidRPr="00200190" w:rsidRDefault="00FA228A" w:rsidP="00ED73CF">
            <w:pPr>
              <w:rPr>
                <w:rFonts w:ascii="Arial" w:hAnsi="Arial" w:cs="Arial"/>
                <w:sz w:val="22"/>
                <w:szCs w:val="22"/>
                <w:lang w:val="es-ES"/>
              </w:rPr>
            </w:pPr>
          </w:p>
          <w:p w:rsidR="00011328" w:rsidRDefault="00011328" w:rsidP="00ED73CF">
            <w:pPr>
              <w:rPr>
                <w:rFonts w:ascii="Arial" w:hAnsi="Arial" w:cs="Arial"/>
                <w:sz w:val="22"/>
                <w:szCs w:val="22"/>
                <w:lang w:val="es-ES"/>
              </w:rPr>
            </w:pPr>
            <w:r>
              <w:rPr>
                <w:rFonts w:ascii="Arial" w:hAnsi="Arial" w:cs="Arial"/>
                <w:sz w:val="22"/>
                <w:szCs w:val="22"/>
                <w:lang w:val="es-ES"/>
              </w:rPr>
              <w:t>IFRRO:</w:t>
            </w:r>
          </w:p>
          <w:p w:rsidR="00000F3B" w:rsidRDefault="00607062"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[Los OGC] mantendrán relaciones justas, equitativas, imparciales, honestas y no discriminatorias con los titulares de derechos, usuarios y otras partes.</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FA228A" w:rsidP="00ED73CF">
            <w:pPr>
              <w:rPr>
                <w:rFonts w:ascii="Arial" w:hAnsi="Arial" w:cs="Arial"/>
                <w:i/>
                <w:sz w:val="22"/>
                <w:szCs w:val="22"/>
                <w:lang w:val="es-ES"/>
              </w:rPr>
            </w:pPr>
            <w:r w:rsidRPr="00607062">
              <w:rPr>
                <w:rFonts w:ascii="Arial" w:hAnsi="Arial" w:cs="Arial"/>
                <w:i/>
                <w:sz w:val="22"/>
                <w:szCs w:val="22"/>
                <w:lang w:val="es-ES"/>
              </w:rPr>
              <w:t xml:space="preserve">Código de </w:t>
            </w:r>
            <w:r w:rsidR="00000F3B" w:rsidRPr="00607062">
              <w:rPr>
                <w:rFonts w:ascii="Arial" w:hAnsi="Arial" w:cs="Arial"/>
                <w:i/>
                <w:sz w:val="22"/>
                <w:szCs w:val="22"/>
                <w:lang w:val="es-ES"/>
              </w:rPr>
              <w:t>C</w:t>
            </w:r>
            <w:r w:rsidRPr="00607062">
              <w:rPr>
                <w:rFonts w:ascii="Arial" w:hAnsi="Arial" w:cs="Arial"/>
                <w:i/>
                <w:sz w:val="22"/>
                <w:szCs w:val="22"/>
                <w:lang w:val="es-ES"/>
              </w:rPr>
              <w:t xml:space="preserve">onducta de la Federación Internacional de </w:t>
            </w:r>
            <w:r w:rsidR="00000F3B">
              <w:rPr>
                <w:rFonts w:ascii="Arial" w:hAnsi="Arial" w:cs="Arial"/>
                <w:i/>
                <w:sz w:val="22"/>
                <w:szCs w:val="22"/>
                <w:lang w:val="es-ES"/>
              </w:rPr>
              <w:t xml:space="preserve">las </w:t>
            </w:r>
            <w:r w:rsidRPr="00607062">
              <w:rPr>
                <w:rFonts w:ascii="Arial" w:hAnsi="Arial" w:cs="Arial"/>
                <w:i/>
                <w:sz w:val="22"/>
                <w:szCs w:val="22"/>
                <w:lang w:val="es-ES"/>
              </w:rPr>
              <w:t xml:space="preserve">Organizaciones de Derechos de Reproducción </w:t>
            </w:r>
            <w:r w:rsidR="00011328" w:rsidRPr="00607062">
              <w:rPr>
                <w:rFonts w:ascii="Arial" w:hAnsi="Arial" w:cs="Arial"/>
                <w:i/>
                <w:sz w:val="22"/>
                <w:szCs w:val="22"/>
                <w:lang w:val="es-ES"/>
              </w:rPr>
              <w:t xml:space="preserve"> </w:t>
            </w:r>
            <w:r w:rsidR="00000F3B">
              <w:rPr>
                <w:rFonts w:ascii="Arial" w:hAnsi="Arial" w:cs="Arial"/>
                <w:i/>
                <w:sz w:val="22"/>
                <w:szCs w:val="22"/>
                <w:lang w:val="es-ES"/>
              </w:rPr>
              <w:t>(</w:t>
            </w:r>
            <w:r w:rsidR="00CD13A7" w:rsidRPr="00000F3B">
              <w:rPr>
                <w:rFonts w:ascii="Arial" w:hAnsi="Arial" w:cs="Arial"/>
                <w:i/>
                <w:sz w:val="22"/>
                <w:szCs w:val="22"/>
                <w:lang w:val="es-ES"/>
              </w:rPr>
              <w:t>C</w:t>
            </w:r>
            <w:r w:rsidR="00011328" w:rsidRPr="00607062">
              <w:rPr>
                <w:rFonts w:ascii="Arial" w:hAnsi="Arial" w:cs="Arial"/>
                <w:i/>
                <w:sz w:val="22"/>
                <w:szCs w:val="22"/>
                <w:lang w:val="es-ES"/>
              </w:rPr>
              <w:t xml:space="preserve">ódigo de </w:t>
            </w:r>
            <w:r w:rsidR="00A43EEB" w:rsidRPr="00000F3B">
              <w:rPr>
                <w:rFonts w:ascii="Arial" w:hAnsi="Arial" w:cs="Arial"/>
                <w:i/>
                <w:sz w:val="22"/>
                <w:szCs w:val="22"/>
                <w:lang w:val="es-ES"/>
              </w:rPr>
              <w:t>C</w:t>
            </w:r>
            <w:r w:rsidR="00011328" w:rsidRPr="00607062">
              <w:rPr>
                <w:rFonts w:ascii="Arial" w:hAnsi="Arial" w:cs="Arial"/>
                <w:i/>
                <w:sz w:val="22"/>
                <w:szCs w:val="22"/>
                <w:lang w:val="es-ES"/>
              </w:rPr>
              <w:t xml:space="preserve">onducta </w:t>
            </w:r>
            <w:r w:rsidR="00CD13A7" w:rsidRPr="00607062">
              <w:rPr>
                <w:rFonts w:ascii="Arial" w:hAnsi="Arial" w:cs="Arial"/>
                <w:i/>
                <w:sz w:val="22"/>
                <w:szCs w:val="22"/>
                <w:lang w:val="es-ES"/>
              </w:rPr>
              <w:t xml:space="preserve">del </w:t>
            </w:r>
            <w:r w:rsidR="00CD13A7" w:rsidRPr="00000F3B">
              <w:rPr>
                <w:rFonts w:ascii="Arial" w:hAnsi="Arial" w:cs="Arial"/>
                <w:i/>
                <w:sz w:val="22"/>
                <w:szCs w:val="22"/>
                <w:lang w:val="es-ES"/>
              </w:rPr>
              <w:t>IFRRO</w:t>
            </w:r>
            <w:r w:rsidR="00000F3B">
              <w:rPr>
                <w:rFonts w:ascii="Arial" w:hAnsi="Arial" w:cs="Arial"/>
                <w:i/>
                <w:sz w:val="22"/>
                <w:szCs w:val="22"/>
                <w:lang w:val="es-ES"/>
              </w:rPr>
              <w:t>)</w:t>
            </w:r>
          </w:p>
          <w:p w:rsidR="00607062" w:rsidRDefault="00607062" w:rsidP="00ED73CF">
            <w:pPr>
              <w:rPr>
                <w:rFonts w:ascii="Arial" w:hAnsi="Arial" w:cs="Arial"/>
                <w:sz w:val="22"/>
                <w:szCs w:val="22"/>
                <w:lang w:val="es-ES"/>
              </w:rPr>
            </w:pPr>
          </w:p>
          <w:p w:rsidR="00642FED" w:rsidRPr="00200190" w:rsidRDefault="00642FED" w:rsidP="00ED73CF">
            <w:pPr>
              <w:rPr>
                <w:rFonts w:ascii="Arial" w:hAnsi="Arial" w:cs="Arial"/>
                <w:sz w:val="22"/>
                <w:szCs w:val="22"/>
                <w:lang w:val="es-ES"/>
              </w:rPr>
            </w:pPr>
          </w:p>
          <w:p w:rsidR="00011328" w:rsidRDefault="00011328" w:rsidP="00ED73CF">
            <w:pPr>
              <w:rPr>
                <w:rFonts w:ascii="Arial" w:hAnsi="Arial" w:cs="Arial"/>
                <w:sz w:val="22"/>
                <w:szCs w:val="22"/>
                <w:lang w:val="es-ES"/>
              </w:rPr>
            </w:pPr>
            <w:r>
              <w:rPr>
                <w:rFonts w:ascii="Arial" w:hAnsi="Arial" w:cs="Arial"/>
                <w:sz w:val="22"/>
                <w:szCs w:val="22"/>
                <w:lang w:val="es-ES"/>
              </w:rPr>
              <w:t>CISAC:</w:t>
            </w:r>
          </w:p>
          <w:p w:rsidR="00011328"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[Los OGC] estarán abiertos a los creadores y editores de todas las nacionalidades.  Deberán abstenerse de hacer una discriminación entre creadores y editores o entre sociedades hermanas de forma que sea legalmente injustificable o que no pueda justificarse objetivamente.</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011328" w:rsidP="00ED73CF">
            <w:pPr>
              <w:rPr>
                <w:rFonts w:ascii="Arial" w:hAnsi="Arial" w:cs="Arial"/>
                <w:i/>
                <w:sz w:val="22"/>
                <w:szCs w:val="22"/>
                <w:lang w:val="es-ES"/>
              </w:rPr>
            </w:pPr>
            <w:r w:rsidRPr="00607062">
              <w:rPr>
                <w:rFonts w:ascii="Arial" w:hAnsi="Arial" w:cs="Arial"/>
                <w:i/>
                <w:sz w:val="22"/>
                <w:szCs w:val="22"/>
                <w:lang w:val="es-ES"/>
              </w:rPr>
              <w:lastRenderedPageBreak/>
              <w:t>Reglas profesio</w:t>
            </w:r>
            <w:r w:rsidR="00A43EEB">
              <w:rPr>
                <w:rFonts w:ascii="Arial" w:hAnsi="Arial" w:cs="Arial"/>
                <w:i/>
                <w:sz w:val="22"/>
                <w:szCs w:val="22"/>
                <w:lang w:val="es-ES"/>
              </w:rPr>
              <w:t>na</w:t>
            </w:r>
            <w:r w:rsidRPr="00607062">
              <w:rPr>
                <w:rFonts w:ascii="Arial" w:hAnsi="Arial" w:cs="Arial"/>
                <w:i/>
                <w:sz w:val="22"/>
                <w:szCs w:val="22"/>
                <w:lang w:val="es-ES"/>
              </w:rPr>
              <w:t>les</w:t>
            </w:r>
            <w:r w:rsidR="00CD13A7">
              <w:rPr>
                <w:rFonts w:ascii="Arial" w:hAnsi="Arial" w:cs="Arial"/>
                <w:i/>
                <w:sz w:val="22"/>
                <w:szCs w:val="22"/>
                <w:lang w:val="es-ES"/>
              </w:rPr>
              <w:t xml:space="preserve"> del CISAC</w:t>
            </w:r>
          </w:p>
          <w:p w:rsidR="00FA228A" w:rsidRPr="00200190" w:rsidRDefault="00FA228A" w:rsidP="00ED73CF">
            <w:pPr>
              <w:rPr>
                <w:rFonts w:ascii="Arial" w:hAnsi="Arial" w:cs="Arial"/>
                <w:sz w:val="22"/>
                <w:szCs w:val="22"/>
                <w:lang w:val="es-ES"/>
              </w:rPr>
            </w:pPr>
          </w:p>
          <w:p w:rsidR="00011328" w:rsidRDefault="00011328" w:rsidP="00ED73CF">
            <w:pPr>
              <w:rPr>
                <w:rFonts w:ascii="Arial" w:hAnsi="Arial" w:cs="Arial"/>
                <w:sz w:val="22"/>
                <w:szCs w:val="22"/>
                <w:lang w:val="es-ES"/>
              </w:rPr>
            </w:pPr>
            <w:r>
              <w:rPr>
                <w:rFonts w:ascii="Arial" w:hAnsi="Arial" w:cs="Arial"/>
                <w:sz w:val="22"/>
                <w:szCs w:val="22"/>
                <w:lang w:val="es-ES"/>
              </w:rPr>
              <w:t>Unión Europea:</w:t>
            </w:r>
          </w:p>
          <w:p w:rsidR="00011328"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No deben establecer discriminaciones entre sus miembros y los miembros a los que representan en virtud de un acuerdo de representación recíproca.</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8279A5" w:rsidP="00ED73CF">
            <w:pPr>
              <w:rPr>
                <w:rFonts w:ascii="Arial" w:hAnsi="Arial" w:cs="Arial"/>
                <w:i/>
                <w:sz w:val="22"/>
                <w:szCs w:val="22"/>
                <w:lang w:val="es-ES"/>
              </w:rPr>
            </w:pPr>
            <w:r w:rsidRPr="00607062">
              <w:rPr>
                <w:rFonts w:ascii="Arial" w:hAnsi="Arial" w:cs="Arial"/>
                <w:i/>
                <w:sz w:val="22"/>
                <w:szCs w:val="22"/>
                <w:lang w:val="es-ES"/>
              </w:rPr>
              <w:t>Extraído</w:t>
            </w:r>
            <w:r w:rsidR="00D33700" w:rsidRPr="00607062">
              <w:rPr>
                <w:rFonts w:ascii="Arial" w:hAnsi="Arial" w:cs="Arial"/>
                <w:i/>
                <w:sz w:val="22"/>
                <w:szCs w:val="22"/>
                <w:lang w:val="es-ES"/>
              </w:rPr>
              <w:t xml:space="preserve"> de la</w:t>
            </w:r>
            <w:r w:rsidR="00FA228A" w:rsidRPr="00607062">
              <w:rPr>
                <w:rFonts w:ascii="Arial" w:hAnsi="Arial" w:cs="Arial"/>
                <w:i/>
                <w:sz w:val="22"/>
                <w:szCs w:val="22"/>
                <w:lang w:val="es-ES"/>
              </w:rPr>
              <w:t xml:space="preserve"> Directiva</w:t>
            </w:r>
            <w:r w:rsidR="00E557A1" w:rsidRPr="00607062">
              <w:rPr>
                <w:rFonts w:ascii="Arial" w:hAnsi="Arial" w:cs="Arial"/>
                <w:i/>
                <w:sz w:val="22"/>
                <w:szCs w:val="22"/>
                <w:lang w:val="es-ES"/>
              </w:rPr>
              <w:t xml:space="preserve"> </w:t>
            </w:r>
            <w:r w:rsidR="00FA228A" w:rsidRPr="00607062">
              <w:rPr>
                <w:rFonts w:ascii="Arial" w:hAnsi="Arial" w:cs="Arial"/>
                <w:i/>
                <w:sz w:val="22"/>
                <w:szCs w:val="22"/>
                <w:lang w:val="es-ES"/>
              </w:rPr>
              <w:t>2014/26/UE</w:t>
            </w:r>
          </w:p>
          <w:p w:rsidR="00011328" w:rsidRDefault="00011328" w:rsidP="00ED73CF">
            <w:pPr>
              <w:rPr>
                <w:rFonts w:ascii="Arial" w:hAnsi="Arial" w:cs="Arial"/>
                <w:sz w:val="22"/>
                <w:szCs w:val="22"/>
                <w:lang w:val="es-ES"/>
              </w:rPr>
            </w:pPr>
          </w:p>
          <w:p w:rsidR="00011328" w:rsidRDefault="00011328" w:rsidP="00ED73CF">
            <w:pPr>
              <w:rPr>
                <w:rFonts w:ascii="Arial" w:hAnsi="Arial" w:cs="Arial"/>
                <w:sz w:val="22"/>
                <w:szCs w:val="22"/>
                <w:lang w:val="es-ES"/>
              </w:rPr>
            </w:pPr>
            <w:r>
              <w:rPr>
                <w:rFonts w:ascii="Arial" w:hAnsi="Arial" w:cs="Arial"/>
                <w:sz w:val="22"/>
                <w:szCs w:val="22"/>
                <w:lang w:val="es-ES"/>
              </w:rPr>
              <w:t>IFPI:</w:t>
            </w:r>
          </w:p>
          <w:p w:rsidR="00011328"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Cada organismo de gestión colectiva deberá aceptar como miembros o prestar servicios a todos los titulares de derechos sobre fonogramas, sin discriminación alguna, de acuerdo con los principios de la igualdad y la equidad, [</w:t>
            </w:r>
            <w:r w:rsidR="00FA228A" w:rsidRPr="00200190">
              <w:rPr>
                <w:rFonts w:ascii="Arial" w:hAnsi="Arial" w:cs="Arial"/>
                <w:i/>
                <w:sz w:val="22"/>
                <w:szCs w:val="22"/>
                <w:lang w:val="es-ES"/>
              </w:rPr>
              <w:t>salvo que existan motivos justificados de manera objetiva para negarse a prestar sus servicios o si tal medida es absolutamente necesaria en función de criterios justificados y objetivos (por ejemplo, si se ha demostrado que el solicitante o miembro ha cometido actos de piratería u otras actividades ilícitas, o que sus fonogramas no se corresponden con los gestionados por la sociedad (como los contenidos de las bibliotecas musicales o las sintonías comerciales (jingles))</w:t>
            </w:r>
            <w:r w:rsidR="00FA228A" w:rsidRPr="00200190">
              <w:rPr>
                <w:rFonts w:ascii="Arial" w:hAnsi="Arial" w:cs="Arial"/>
                <w:sz w:val="22"/>
                <w:szCs w:val="22"/>
                <w:lang w:val="es-ES"/>
              </w:rPr>
              <w:t>].</w:t>
            </w:r>
            <w:r>
              <w:rPr>
                <w:rFonts w:ascii="Arial" w:hAnsi="Arial" w:cs="Arial"/>
                <w:sz w:val="22"/>
                <w:szCs w:val="22"/>
                <w:lang w:val="es-ES"/>
              </w:rPr>
              <w:t>”</w:t>
            </w:r>
            <w:r w:rsidR="00FA228A" w:rsidRPr="00200190">
              <w:rPr>
                <w:rFonts w:ascii="Arial" w:hAnsi="Arial" w:cs="Arial"/>
                <w:sz w:val="22"/>
                <w:szCs w:val="22"/>
                <w:lang w:val="es-ES"/>
              </w:rPr>
              <w:t xml:space="preserve">  </w:t>
            </w:r>
          </w:p>
          <w:p w:rsidR="00737076" w:rsidRPr="00200190" w:rsidRDefault="00CD13A7" w:rsidP="00CD13A7">
            <w:pPr>
              <w:rPr>
                <w:rFonts w:ascii="Arial" w:hAnsi="Arial" w:cs="Arial"/>
                <w:sz w:val="22"/>
                <w:szCs w:val="22"/>
                <w:lang w:val="es-ES"/>
              </w:rPr>
            </w:pPr>
            <w:r w:rsidRPr="00607062">
              <w:rPr>
                <w:rFonts w:ascii="Arial" w:hAnsi="Arial" w:cs="Arial"/>
                <w:i/>
                <w:sz w:val="22"/>
                <w:szCs w:val="22"/>
                <w:lang w:val="es-ES"/>
              </w:rPr>
              <w:t xml:space="preserve">Código de </w:t>
            </w:r>
            <w:r w:rsidR="00000F3B">
              <w:rPr>
                <w:rFonts w:ascii="Arial" w:hAnsi="Arial" w:cs="Arial"/>
                <w:i/>
                <w:sz w:val="22"/>
                <w:szCs w:val="22"/>
                <w:lang w:val="es-ES"/>
              </w:rPr>
              <w:t>C</w:t>
            </w:r>
            <w:r w:rsidRPr="00607062">
              <w:rPr>
                <w:rFonts w:ascii="Arial" w:hAnsi="Arial" w:cs="Arial"/>
                <w:i/>
                <w:sz w:val="22"/>
                <w:szCs w:val="22"/>
                <w:lang w:val="es-ES"/>
              </w:rPr>
              <w:t xml:space="preserve">onducta del </w:t>
            </w:r>
            <w:r w:rsidR="00FA228A" w:rsidRPr="00607062">
              <w:rPr>
                <w:rFonts w:ascii="Arial" w:hAnsi="Arial" w:cs="Arial"/>
                <w:i/>
                <w:sz w:val="22"/>
                <w:szCs w:val="22"/>
                <w:lang w:val="es-ES"/>
              </w:rPr>
              <w:t>IFPI</w:t>
            </w:r>
          </w:p>
        </w:tc>
      </w:tr>
    </w:tbl>
    <w:p w:rsidR="00737076" w:rsidRPr="00200190" w:rsidRDefault="00737076" w:rsidP="00ED73CF">
      <w:pPr>
        <w:jc w:val="both"/>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156403" w:rsidRPr="00200190" w:rsidRDefault="00156403" w:rsidP="00ED73CF">
            <w:pPr>
              <w:outlineLvl w:val="0"/>
              <w:rPr>
                <w:rFonts w:ascii="Arial" w:hAnsi="Arial" w:cs="Arial"/>
                <w:b/>
                <w:sz w:val="22"/>
                <w:szCs w:val="22"/>
                <w:lang w:val="es-ES"/>
              </w:rPr>
            </w:pPr>
          </w:p>
        </w:tc>
      </w:tr>
      <w:tr w:rsidR="00737076" w:rsidRPr="00E02CA3" w:rsidTr="00707207">
        <w:tc>
          <w:tcPr>
            <w:tcW w:w="8898" w:type="dxa"/>
            <w:shd w:val="clear" w:color="auto" w:fill="E6E6E6"/>
          </w:tcPr>
          <w:p w:rsidR="00FA228A" w:rsidRPr="00200190" w:rsidRDefault="00FA228A" w:rsidP="00ED73CF">
            <w:pPr>
              <w:pStyle w:val="LightGrid-Accent31"/>
              <w:numPr>
                <w:ilvl w:val="0"/>
                <w:numId w:val="7"/>
              </w:numPr>
              <w:ind w:left="-2" w:firstLine="2"/>
              <w:jc w:val="both"/>
              <w:rPr>
                <w:rFonts w:ascii="Arial" w:eastAsia="MS Mincho" w:hAnsi="Arial" w:cs="Arial"/>
                <w:i/>
                <w:iCs/>
                <w:sz w:val="22"/>
                <w:szCs w:val="22"/>
                <w:lang w:val="es-ES"/>
              </w:rPr>
            </w:pPr>
            <w:r w:rsidRPr="00200190">
              <w:rPr>
                <w:rFonts w:ascii="Arial" w:eastAsia="MS Mincho" w:hAnsi="Arial" w:cs="Arial"/>
                <w:i/>
                <w:iCs/>
                <w:sz w:val="22"/>
                <w:szCs w:val="22"/>
                <w:lang w:val="es-ES"/>
              </w:rPr>
              <w:t>Los OGC no establecerán discriminaciones entre los titulares de derechos que representan, directa o indirectamente, por motivos de:</w:t>
            </w:r>
          </w:p>
          <w:p w:rsidR="00FA228A" w:rsidRPr="00200190" w:rsidRDefault="00FA228A" w:rsidP="00ED73CF">
            <w:pPr>
              <w:jc w:val="both"/>
              <w:rPr>
                <w:rFonts w:ascii="Arial" w:hAnsi="Arial" w:cs="Arial"/>
                <w:i/>
                <w:sz w:val="22"/>
                <w:szCs w:val="22"/>
                <w:lang w:val="es-ES"/>
              </w:rPr>
            </w:pPr>
          </w:p>
          <w:p w:rsidR="00FA228A" w:rsidRPr="00200190" w:rsidRDefault="007D55ED" w:rsidP="00ED73CF">
            <w:pPr>
              <w:pStyle w:val="LightGrid-Accent31"/>
              <w:numPr>
                <w:ilvl w:val="0"/>
                <w:numId w:val="17"/>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n</w:t>
            </w:r>
            <w:r w:rsidR="00FA228A" w:rsidRPr="00200190">
              <w:rPr>
                <w:rFonts w:ascii="Arial" w:eastAsia="MS Mincho" w:hAnsi="Arial" w:cs="Arial"/>
                <w:i/>
                <w:iCs/>
                <w:sz w:val="22"/>
                <w:szCs w:val="22"/>
                <w:lang w:val="es-ES"/>
              </w:rPr>
              <w:t>acionalidad, lugar de residencia o lugar de establecimiento;  o</w:t>
            </w:r>
          </w:p>
          <w:p w:rsidR="00FA228A" w:rsidRPr="00200190" w:rsidRDefault="00FA228A" w:rsidP="00BB0EBA">
            <w:pPr>
              <w:jc w:val="both"/>
              <w:rPr>
                <w:rFonts w:ascii="Arial" w:hAnsi="Arial" w:cs="Arial"/>
                <w:i/>
                <w:sz w:val="22"/>
                <w:szCs w:val="22"/>
                <w:lang w:val="es-ES"/>
              </w:rPr>
            </w:pPr>
          </w:p>
          <w:p w:rsidR="00FA228A" w:rsidRPr="00200190" w:rsidRDefault="007D55ED" w:rsidP="00ED73CF">
            <w:pPr>
              <w:pStyle w:val="LightGrid-Accent31"/>
              <w:numPr>
                <w:ilvl w:val="0"/>
                <w:numId w:val="17"/>
              </w:numPr>
              <w:ind w:left="565" w:firstLine="0"/>
              <w:rPr>
                <w:rFonts w:ascii="Arial" w:eastAsia="MS Mincho" w:hAnsi="Arial" w:cs="Arial"/>
                <w:i/>
                <w:iCs/>
                <w:sz w:val="22"/>
                <w:szCs w:val="22"/>
                <w:lang w:val="es-ES"/>
              </w:rPr>
            </w:pPr>
            <w:r w:rsidRPr="00200190">
              <w:rPr>
                <w:rFonts w:ascii="Arial" w:hAnsi="Arial" w:cs="Arial"/>
                <w:i/>
                <w:iCs/>
                <w:sz w:val="22"/>
                <w:szCs w:val="22"/>
                <w:lang w:val="es-ES"/>
              </w:rPr>
              <w:t>género</w:t>
            </w:r>
            <w:r w:rsidR="00980611" w:rsidRPr="00200190">
              <w:rPr>
                <w:rFonts w:ascii="Arial" w:hAnsi="Arial" w:cs="Arial"/>
                <w:i/>
                <w:iCs/>
                <w:sz w:val="22"/>
                <w:szCs w:val="22"/>
                <w:lang w:val="es-ES"/>
              </w:rPr>
              <w:t xml:space="preserve">, origen, religión, discapacidad, edad u orientación sexual. </w:t>
            </w:r>
          </w:p>
          <w:p w:rsidR="00FA228A" w:rsidRPr="00200190" w:rsidRDefault="00FA228A" w:rsidP="00BB0EBA">
            <w:pPr>
              <w:jc w:val="both"/>
              <w:rPr>
                <w:rFonts w:ascii="Arial" w:hAnsi="Arial" w:cs="Arial"/>
                <w:i/>
                <w:sz w:val="22"/>
                <w:szCs w:val="22"/>
                <w:lang w:val="es-ES"/>
              </w:rPr>
            </w:pPr>
          </w:p>
          <w:p w:rsidR="00737076" w:rsidRPr="00200190" w:rsidRDefault="00B42EBD" w:rsidP="009759DA">
            <w:pPr>
              <w:pStyle w:val="LightGrid-Accent31"/>
              <w:numPr>
                <w:ilvl w:val="0"/>
                <w:numId w:val="7"/>
              </w:numPr>
              <w:ind w:left="-2" w:firstLine="0"/>
              <w:rPr>
                <w:rFonts w:ascii="Arial" w:eastAsia="MS Mincho" w:hAnsi="Arial" w:cs="Arial"/>
                <w:iCs/>
                <w:sz w:val="22"/>
                <w:szCs w:val="22"/>
                <w:lang w:val="es-ES"/>
              </w:rPr>
            </w:pPr>
            <w:r w:rsidRPr="00200190">
              <w:rPr>
                <w:rFonts w:ascii="Arial" w:hAnsi="Arial" w:cs="Arial"/>
                <w:i/>
                <w:iCs/>
                <w:sz w:val="22"/>
                <w:szCs w:val="22"/>
                <w:lang w:val="es-ES"/>
              </w:rPr>
              <w:t>Los</w:t>
            </w:r>
            <w:r w:rsidR="00737076" w:rsidRPr="00200190">
              <w:rPr>
                <w:rFonts w:ascii="Arial" w:hAnsi="Arial" w:cs="Arial"/>
                <w:i/>
                <w:iCs/>
                <w:sz w:val="22"/>
                <w:szCs w:val="22"/>
                <w:lang w:val="es-ES"/>
              </w:rPr>
              <w:t xml:space="preserve"> OGC </w:t>
            </w:r>
            <w:r w:rsidR="00E557A1" w:rsidRPr="00200190">
              <w:rPr>
                <w:rFonts w:ascii="Arial" w:hAnsi="Arial" w:cs="Arial"/>
                <w:i/>
                <w:iCs/>
                <w:sz w:val="22"/>
                <w:szCs w:val="22"/>
                <w:lang w:val="es-ES"/>
              </w:rPr>
              <w:t>deberá</w:t>
            </w:r>
            <w:r w:rsidRPr="00200190">
              <w:rPr>
                <w:rFonts w:ascii="Arial" w:hAnsi="Arial" w:cs="Arial"/>
                <w:i/>
                <w:iCs/>
                <w:sz w:val="22"/>
                <w:szCs w:val="22"/>
                <w:lang w:val="es-ES"/>
              </w:rPr>
              <w:t>n</w:t>
            </w:r>
            <w:r w:rsidR="00737076" w:rsidRPr="00200190">
              <w:rPr>
                <w:rFonts w:ascii="Arial" w:hAnsi="Arial" w:cs="Arial"/>
                <w:i/>
                <w:iCs/>
                <w:sz w:val="22"/>
                <w:szCs w:val="22"/>
                <w:lang w:val="es-ES"/>
              </w:rPr>
              <w:t xml:space="preserve"> tratar </w:t>
            </w:r>
            <w:r w:rsidR="00960F53" w:rsidRPr="00200190">
              <w:rPr>
                <w:rFonts w:ascii="Arial" w:hAnsi="Arial" w:cs="Arial"/>
                <w:i/>
                <w:iCs/>
                <w:sz w:val="22"/>
                <w:szCs w:val="22"/>
                <w:lang w:val="es-ES"/>
              </w:rPr>
              <w:t xml:space="preserve">de manera justa e igualitaria </w:t>
            </w:r>
            <w:r w:rsidR="00737076" w:rsidRPr="00200190">
              <w:rPr>
                <w:rFonts w:ascii="Arial" w:hAnsi="Arial" w:cs="Arial"/>
                <w:i/>
                <w:iCs/>
                <w:sz w:val="22"/>
                <w:szCs w:val="22"/>
                <w:lang w:val="es-ES"/>
              </w:rPr>
              <w:t>a los titulares de derech</w:t>
            </w:r>
            <w:r w:rsidR="00D33700" w:rsidRPr="00200190">
              <w:rPr>
                <w:rFonts w:ascii="Arial" w:hAnsi="Arial" w:cs="Arial"/>
                <w:i/>
                <w:iCs/>
                <w:sz w:val="22"/>
                <w:szCs w:val="22"/>
                <w:lang w:val="es-ES"/>
              </w:rPr>
              <w:t>os que representa</w:t>
            </w:r>
            <w:r w:rsidRPr="00200190">
              <w:rPr>
                <w:rFonts w:ascii="Arial" w:hAnsi="Arial" w:cs="Arial"/>
                <w:i/>
                <w:iCs/>
                <w:sz w:val="22"/>
                <w:szCs w:val="22"/>
                <w:lang w:val="es-ES"/>
              </w:rPr>
              <w:t>n</w:t>
            </w:r>
            <w:r w:rsidR="00D33700" w:rsidRPr="00200190">
              <w:rPr>
                <w:rFonts w:ascii="Arial" w:hAnsi="Arial" w:cs="Arial"/>
                <w:i/>
                <w:iCs/>
                <w:sz w:val="22"/>
                <w:szCs w:val="22"/>
                <w:lang w:val="es-ES"/>
              </w:rPr>
              <w:t xml:space="preserve"> </w:t>
            </w:r>
            <w:r w:rsidR="00E557A1" w:rsidRPr="00200190">
              <w:rPr>
                <w:rFonts w:ascii="Arial" w:hAnsi="Arial" w:cs="Arial"/>
                <w:i/>
                <w:iCs/>
                <w:sz w:val="22"/>
                <w:szCs w:val="22"/>
                <w:lang w:val="es-ES"/>
              </w:rPr>
              <w:t>a través</w:t>
            </w:r>
            <w:r w:rsidR="00D33700" w:rsidRPr="00200190">
              <w:rPr>
                <w:rFonts w:ascii="Arial" w:hAnsi="Arial" w:cs="Arial"/>
                <w:i/>
                <w:iCs/>
                <w:sz w:val="22"/>
                <w:szCs w:val="22"/>
                <w:lang w:val="es-ES"/>
              </w:rPr>
              <w:t xml:space="preserve"> de </w:t>
            </w:r>
            <w:r w:rsidR="009759DA" w:rsidRPr="00200190">
              <w:rPr>
                <w:rFonts w:ascii="Arial" w:hAnsi="Arial" w:cs="Arial"/>
                <w:i/>
                <w:iCs/>
                <w:sz w:val="22"/>
                <w:szCs w:val="22"/>
                <w:lang w:val="es-ES"/>
              </w:rPr>
              <w:t>mandatos directos, a</w:t>
            </w:r>
            <w:r w:rsidR="00737076" w:rsidRPr="00200190">
              <w:rPr>
                <w:rFonts w:ascii="Arial" w:hAnsi="Arial" w:cs="Arial"/>
                <w:i/>
                <w:iCs/>
                <w:sz w:val="22"/>
                <w:szCs w:val="22"/>
                <w:lang w:val="es-ES"/>
              </w:rPr>
              <w:t xml:space="preserve">cuerdos </w:t>
            </w:r>
            <w:r w:rsidR="00960F53" w:rsidRPr="00200190">
              <w:rPr>
                <w:rFonts w:ascii="Arial" w:hAnsi="Arial" w:cs="Arial"/>
                <w:i/>
                <w:iCs/>
                <w:sz w:val="22"/>
                <w:szCs w:val="22"/>
                <w:lang w:val="es-ES"/>
              </w:rPr>
              <w:t xml:space="preserve">de </w:t>
            </w:r>
            <w:r w:rsidR="009759DA" w:rsidRPr="00200190">
              <w:rPr>
                <w:rFonts w:ascii="Arial" w:hAnsi="Arial" w:cs="Arial"/>
                <w:i/>
                <w:iCs/>
                <w:sz w:val="22"/>
                <w:szCs w:val="22"/>
                <w:lang w:val="es-ES"/>
              </w:rPr>
              <w:t>r</w:t>
            </w:r>
            <w:r w:rsidR="00960F53" w:rsidRPr="00200190">
              <w:rPr>
                <w:rFonts w:ascii="Arial" w:hAnsi="Arial" w:cs="Arial"/>
                <w:i/>
                <w:iCs/>
                <w:sz w:val="22"/>
                <w:szCs w:val="22"/>
                <w:lang w:val="es-ES"/>
              </w:rPr>
              <w:t>epresentación o legislación</w:t>
            </w:r>
            <w:r w:rsidR="00737076" w:rsidRPr="00200190">
              <w:rPr>
                <w:rFonts w:ascii="Arial" w:hAnsi="Arial" w:cs="Arial"/>
                <w:i/>
                <w:iCs/>
                <w:sz w:val="22"/>
                <w:szCs w:val="22"/>
                <w:lang w:val="es-ES"/>
              </w:rPr>
              <w:t xml:space="preserve">. </w:t>
            </w:r>
          </w:p>
        </w:tc>
      </w:tr>
    </w:tbl>
    <w:p w:rsidR="00FA228A" w:rsidRPr="00200190" w:rsidRDefault="00FA228A" w:rsidP="00ED73CF">
      <w:pPr>
        <w:jc w:val="both"/>
        <w:rPr>
          <w:rFonts w:ascii="Arial" w:hAnsi="Arial" w:cs="Arial"/>
          <w:sz w:val="22"/>
          <w:szCs w:val="22"/>
          <w:lang w:val="es-ES"/>
        </w:rPr>
      </w:pPr>
    </w:p>
    <w:p w:rsidR="00FA228A" w:rsidRPr="00200190" w:rsidRDefault="0052537B" w:rsidP="00ED73CF">
      <w:pPr>
        <w:pStyle w:val="Heading2"/>
        <w:keepNext/>
        <w:spacing w:line="240" w:lineRule="auto"/>
        <w:rPr>
          <w:rFonts w:ascii="Arial" w:hAnsi="Arial" w:cs="Arial"/>
          <w:b w:val="0"/>
          <w:color w:val="auto"/>
          <w:sz w:val="22"/>
          <w:szCs w:val="22"/>
          <w:lang w:val="es-ES"/>
        </w:rPr>
      </w:pPr>
      <w:bookmarkStart w:id="13" w:name="_Toc504048540"/>
      <w:r>
        <w:rPr>
          <w:rFonts w:ascii="Arial" w:hAnsi="Arial" w:cs="Arial"/>
          <w:b w:val="0"/>
          <w:color w:val="auto"/>
          <w:sz w:val="22"/>
          <w:szCs w:val="22"/>
          <w:lang w:val="es-ES"/>
        </w:rPr>
        <w:t>2.4</w:t>
      </w:r>
      <w:r>
        <w:rPr>
          <w:rFonts w:ascii="Arial" w:hAnsi="Arial" w:cs="Arial"/>
          <w:b w:val="0"/>
          <w:color w:val="auto"/>
          <w:sz w:val="22"/>
          <w:szCs w:val="22"/>
          <w:lang w:val="es-ES"/>
        </w:rPr>
        <w:tab/>
      </w:r>
      <w:r w:rsidR="00FA228A" w:rsidRPr="00200190">
        <w:rPr>
          <w:rFonts w:ascii="Arial" w:hAnsi="Arial" w:cs="Arial"/>
          <w:b w:val="0"/>
          <w:color w:val="auto"/>
          <w:sz w:val="22"/>
          <w:szCs w:val="22"/>
          <w:lang w:val="es-ES"/>
        </w:rPr>
        <w:t>Alcance del mandato de gestión de derechos de los OGC y de la condición de miembro</w:t>
      </w:r>
      <w:bookmarkEnd w:id="13"/>
      <w:r w:rsidR="00FA228A" w:rsidRPr="00200190">
        <w:rPr>
          <w:rFonts w:ascii="Arial" w:hAnsi="Arial" w:cs="Arial"/>
          <w:b w:val="0"/>
          <w:color w:val="auto"/>
          <w:sz w:val="22"/>
          <w:szCs w:val="22"/>
          <w:lang w:val="es-ES"/>
        </w:rPr>
        <w:t xml:space="preserve"> </w:t>
      </w:r>
    </w:p>
    <w:p w:rsidR="00FA228A" w:rsidRPr="00200190" w:rsidRDefault="00FA228A" w:rsidP="00ED73CF">
      <w:pPr>
        <w:keepNext/>
        <w:rPr>
          <w:rFonts w:ascii="Arial" w:hAnsi="Arial" w:cs="Arial"/>
          <w:sz w:val="22"/>
          <w:szCs w:val="22"/>
          <w:lang w:val="es-ES"/>
        </w:rPr>
      </w:pPr>
    </w:p>
    <w:p w:rsidR="00FA228A" w:rsidRPr="00200190" w:rsidRDefault="00FA228A" w:rsidP="00ED73CF">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outlineLvl w:val="0"/>
        <w:rPr>
          <w:rFonts w:ascii="Arial" w:hAnsi="Arial" w:cs="Arial"/>
          <w:b/>
          <w:sz w:val="22"/>
          <w:szCs w:val="22"/>
          <w:u w:val="single"/>
          <w:lang w:val="es-ES"/>
        </w:rPr>
      </w:pPr>
    </w:p>
    <w:p w:rsidR="00FA228A" w:rsidRPr="00200190" w:rsidRDefault="00737076" w:rsidP="00ED73CF">
      <w:pPr>
        <w:rPr>
          <w:rFonts w:ascii="Arial" w:hAnsi="Arial" w:cs="Arial"/>
          <w:sz w:val="22"/>
          <w:szCs w:val="22"/>
          <w:lang w:val="es-ES"/>
        </w:rPr>
      </w:pPr>
      <w:r w:rsidRPr="00200190">
        <w:rPr>
          <w:rFonts w:ascii="Arial" w:hAnsi="Arial" w:cs="Arial"/>
          <w:sz w:val="22"/>
          <w:szCs w:val="22"/>
          <w:lang w:val="es-ES"/>
        </w:rPr>
        <w:t xml:space="preserve">La facultad de </w:t>
      </w:r>
      <w:r w:rsidR="00960F53" w:rsidRPr="00200190">
        <w:rPr>
          <w:rFonts w:ascii="Arial" w:hAnsi="Arial" w:cs="Arial"/>
          <w:sz w:val="22"/>
          <w:szCs w:val="22"/>
          <w:lang w:val="es-ES"/>
        </w:rPr>
        <w:t>actuación</w:t>
      </w:r>
      <w:r w:rsidRPr="00200190">
        <w:rPr>
          <w:rFonts w:ascii="Arial" w:hAnsi="Arial" w:cs="Arial"/>
          <w:sz w:val="22"/>
          <w:szCs w:val="22"/>
          <w:lang w:val="es-ES"/>
        </w:rPr>
        <w:t xml:space="preserve"> de </w:t>
      </w:r>
      <w:r w:rsidR="00B42EBD" w:rsidRPr="00200190">
        <w:rPr>
          <w:rFonts w:ascii="Arial" w:hAnsi="Arial" w:cs="Arial"/>
          <w:sz w:val="22"/>
          <w:szCs w:val="22"/>
          <w:lang w:val="es-ES"/>
        </w:rPr>
        <w:t>los</w:t>
      </w:r>
      <w:r w:rsidRPr="00200190">
        <w:rPr>
          <w:rFonts w:ascii="Arial" w:hAnsi="Arial" w:cs="Arial"/>
          <w:sz w:val="22"/>
          <w:szCs w:val="22"/>
          <w:lang w:val="es-ES"/>
        </w:rPr>
        <w:t xml:space="preserve"> OGC podrá basarse en los mandatos recibidos de un titular de derechos u otras disposiciones legislativas.  Los acuerdos contractuales entre el titular de derechos y los OGC revisten una gran importancia en el sistema de gestión colectiva.  Tales acuerdos determinan la naturaleza y alcance de la autoridad de los OGC en materia de concesión de licencias relativas a los derechos del titular de derechos y le permiten representar los intereses del titular de derechos, por ejemplo, emprendiendo acciones legales para preservar la observancia de los derechos en su propio nombre.  Los acuerdos establecen también los límites de actuación de los OGC en materia de representación del titular de derechos y sus derechos.  </w:t>
      </w:r>
    </w:p>
    <w:p w:rsidR="00FA228A" w:rsidRPr="00200190" w:rsidRDefault="00FA228A" w:rsidP="00ED73CF">
      <w:pPr>
        <w:rPr>
          <w:rFonts w:ascii="Arial" w:hAnsi="Arial" w:cs="Arial"/>
          <w:sz w:val="22"/>
          <w:szCs w:val="22"/>
          <w:lang w:val="es-ES"/>
        </w:rPr>
      </w:pP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 xml:space="preserve">Los mandatos conferidos a los OGC deberían proporcionar el equilibrio adecuado entre la libertad del titular de derechos para decidir cómo quiere que se gestionen sus derechos y la necesidad legítima de contar con un repertorio de derechos significativo para la concesión de licencias a los usuarios.  </w:t>
      </w:r>
    </w:p>
    <w:p w:rsidR="00737076" w:rsidRPr="00200190" w:rsidRDefault="00737076" w:rsidP="00ED73CF">
      <w:pPr>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E02CA3">
        <w:tc>
          <w:tcPr>
            <w:tcW w:w="2278" w:type="dxa"/>
            <w:tcBorders>
              <w:top w:val="nil"/>
              <w:left w:val="nil"/>
              <w:bottom w:val="nil"/>
              <w:right w:val="single" w:sz="6" w:space="0" w:color="BFBFBF"/>
            </w:tcBorders>
          </w:tcPr>
          <w:p w:rsidR="00FA228A"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 xml:space="preserve">Ejemplos en códigos </w:t>
            </w:r>
          </w:p>
          <w:p w:rsidR="00FA228A"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o legislación</w:t>
            </w:r>
          </w:p>
          <w:p w:rsidR="00737076" w:rsidRPr="00200190" w:rsidRDefault="00737076" w:rsidP="00ED73CF">
            <w:pPr>
              <w:jc w:val="both"/>
              <w:rPr>
                <w:rFonts w:ascii="Arial" w:hAnsi="Arial" w:cs="Arial"/>
                <w:sz w:val="22"/>
                <w:szCs w:val="22"/>
                <w:lang w:val="es-ES"/>
              </w:rPr>
            </w:pPr>
          </w:p>
        </w:tc>
        <w:tc>
          <w:tcPr>
            <w:tcW w:w="6620" w:type="dxa"/>
            <w:tcBorders>
              <w:top w:val="nil"/>
              <w:left w:val="single" w:sz="6" w:space="0" w:color="BFBFBF"/>
              <w:bottom w:val="nil"/>
              <w:right w:val="single" w:sz="6" w:space="0" w:color="BFBFBF"/>
            </w:tcBorders>
          </w:tcPr>
          <w:p w:rsidR="00A158F3" w:rsidRDefault="005F0FCC" w:rsidP="00ED73CF">
            <w:pPr>
              <w:rPr>
                <w:rFonts w:ascii="Arial" w:hAnsi="Arial" w:cs="Arial"/>
                <w:sz w:val="22"/>
                <w:szCs w:val="22"/>
                <w:lang w:val="es-ES"/>
              </w:rPr>
            </w:pPr>
            <w:r w:rsidRPr="00200190">
              <w:rPr>
                <w:rFonts w:ascii="Arial" w:hAnsi="Arial" w:cs="Arial"/>
                <w:sz w:val="22"/>
                <w:szCs w:val="22"/>
                <w:lang w:val="es-ES"/>
              </w:rPr>
              <w:lastRenderedPageBreak/>
              <w:t xml:space="preserve">Colombia: </w:t>
            </w:r>
          </w:p>
          <w:p w:rsidR="00A158F3" w:rsidRDefault="005F0FCC" w:rsidP="00ED73CF">
            <w:pPr>
              <w:rPr>
                <w:rFonts w:ascii="Arial" w:hAnsi="Arial" w:cs="Arial"/>
                <w:sz w:val="22"/>
                <w:szCs w:val="22"/>
                <w:lang w:val="es-ES"/>
              </w:rPr>
            </w:pPr>
            <w:r w:rsidRPr="00200190">
              <w:rPr>
                <w:rFonts w:ascii="Arial" w:hAnsi="Arial" w:cs="Arial"/>
                <w:sz w:val="22"/>
                <w:szCs w:val="22"/>
                <w:lang w:val="es-ES"/>
              </w:rPr>
              <w:t xml:space="preserve">“Los titulares de derecho de autor o de derechos conexos podrán </w:t>
            </w:r>
            <w:r w:rsidRPr="00200190">
              <w:rPr>
                <w:rFonts w:ascii="Arial" w:hAnsi="Arial" w:cs="Arial"/>
                <w:sz w:val="22"/>
                <w:szCs w:val="22"/>
                <w:lang w:val="es-ES"/>
              </w:rPr>
              <w:lastRenderedPageBreak/>
              <w:t>gestionar individual o colectivamente sus derechos patrimoniales”</w:t>
            </w:r>
          </w:p>
          <w:p w:rsidR="00FA228A" w:rsidRPr="00200190" w:rsidRDefault="00A158F3" w:rsidP="00ED73CF">
            <w:pPr>
              <w:rPr>
                <w:rFonts w:ascii="Arial" w:hAnsi="Arial" w:cs="Arial"/>
                <w:sz w:val="22"/>
                <w:szCs w:val="22"/>
                <w:lang w:val="es-ES"/>
              </w:rPr>
            </w:pPr>
            <w:r w:rsidRPr="00607062">
              <w:rPr>
                <w:rFonts w:ascii="Arial" w:hAnsi="Arial" w:cs="Arial"/>
                <w:i/>
                <w:sz w:val="22"/>
                <w:szCs w:val="22"/>
                <w:lang w:val="es-ES"/>
              </w:rPr>
              <w:t>A</w:t>
            </w:r>
            <w:r w:rsidR="00197C9F" w:rsidRPr="00607062">
              <w:rPr>
                <w:rFonts w:ascii="Arial" w:hAnsi="Arial" w:cs="Arial"/>
                <w:i/>
                <w:sz w:val="22"/>
                <w:szCs w:val="22"/>
                <w:lang w:val="es-ES"/>
              </w:rPr>
              <w:t>rtículo</w:t>
            </w:r>
            <w:r w:rsidR="005F0FCC" w:rsidRPr="00607062">
              <w:rPr>
                <w:rFonts w:ascii="Arial" w:hAnsi="Arial" w:cs="Arial"/>
                <w:i/>
                <w:sz w:val="22"/>
                <w:szCs w:val="22"/>
                <w:lang w:val="es-ES"/>
              </w:rPr>
              <w:t xml:space="preserve"> 1</w:t>
            </w:r>
            <w:r w:rsidR="008668A6" w:rsidRPr="00607062">
              <w:rPr>
                <w:rFonts w:ascii="Arial" w:hAnsi="Arial" w:cs="Arial"/>
                <w:i/>
                <w:sz w:val="22"/>
                <w:szCs w:val="22"/>
                <w:lang w:val="es-ES"/>
              </w:rPr>
              <w:t>, del Decreto N</w:t>
            </w:r>
            <w:proofErr w:type="gramStart"/>
            <w:r w:rsidR="008668A6" w:rsidRPr="00607062">
              <w:rPr>
                <w:rFonts w:ascii="Arial" w:hAnsi="Arial" w:cs="Arial"/>
                <w:i/>
                <w:sz w:val="22"/>
                <w:szCs w:val="22"/>
                <w:lang w:val="es-ES"/>
              </w:rPr>
              <w:t>.º</w:t>
            </w:r>
            <w:proofErr w:type="gramEnd"/>
            <w:r w:rsidR="008668A6" w:rsidRPr="00607062">
              <w:rPr>
                <w:rFonts w:ascii="Arial" w:hAnsi="Arial" w:cs="Arial"/>
                <w:i/>
                <w:sz w:val="22"/>
                <w:szCs w:val="22"/>
                <w:lang w:val="es-ES"/>
              </w:rPr>
              <w:t xml:space="preserve"> 3.942 de </w:t>
            </w:r>
            <w:r w:rsidR="00351AFD" w:rsidRPr="00607062">
              <w:rPr>
                <w:rFonts w:ascii="Arial" w:hAnsi="Arial" w:cs="Arial"/>
                <w:i/>
                <w:sz w:val="22"/>
                <w:szCs w:val="22"/>
                <w:lang w:val="es-ES"/>
              </w:rPr>
              <w:t>2010, que reglamenta la Ley N.º 23 de 1982 de Derecho de Autor y la Ley N.º 44 de 1993</w:t>
            </w:r>
            <w:r w:rsidR="005F0FCC" w:rsidRPr="00200190">
              <w:rPr>
                <w:rFonts w:ascii="Arial" w:hAnsi="Arial" w:cs="Arial"/>
                <w:sz w:val="22"/>
                <w:szCs w:val="22"/>
                <w:lang w:val="es-ES"/>
              </w:rPr>
              <w:t>.</w:t>
            </w:r>
          </w:p>
          <w:p w:rsidR="00FA228A" w:rsidRPr="00200190" w:rsidRDefault="00FA228A" w:rsidP="00ED73CF">
            <w:pPr>
              <w:rPr>
                <w:rFonts w:ascii="Arial" w:hAnsi="Arial" w:cs="Arial"/>
                <w:sz w:val="22"/>
                <w:szCs w:val="22"/>
                <w:lang w:val="es-ES"/>
              </w:rPr>
            </w:pPr>
          </w:p>
          <w:p w:rsidR="00A158F3" w:rsidRDefault="005F0FCC"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Ecuador: </w:t>
            </w:r>
          </w:p>
          <w:p w:rsidR="00A158F3" w:rsidRDefault="005F0FCC"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“La afiliación de los titulares de derechos de autor o de derechos conexos a una sociedad de gestión colectiva será voluntaria. La representación conferida a las sociedades de gestión colectiva de acuerdo con este Capítulo no menoscabará la facultad de los titulares para ejercitar directamente los derechos que se les reconocen </w:t>
            </w:r>
            <w:r w:rsidR="00F803F8" w:rsidRPr="00200190">
              <w:rPr>
                <w:rFonts w:ascii="Arial" w:hAnsi="Arial" w:cs="Arial"/>
                <w:sz w:val="22"/>
                <w:szCs w:val="22"/>
                <w:lang w:val="es-ES"/>
              </w:rPr>
              <w:t>en este Título.”</w:t>
            </w:r>
          </w:p>
          <w:p w:rsidR="00FA228A" w:rsidRPr="00607062" w:rsidRDefault="00F803F8" w:rsidP="00ED73CF">
            <w:pPr>
              <w:autoSpaceDE w:val="0"/>
              <w:autoSpaceDN w:val="0"/>
              <w:adjustRightInd w:val="0"/>
              <w:rPr>
                <w:rFonts w:ascii="Arial" w:hAnsi="Arial" w:cs="Arial"/>
                <w:i/>
                <w:sz w:val="22"/>
                <w:szCs w:val="22"/>
                <w:lang w:val="es-ES"/>
              </w:rPr>
            </w:pPr>
            <w:r w:rsidRPr="00607062">
              <w:rPr>
                <w:rFonts w:ascii="Arial" w:hAnsi="Arial" w:cs="Arial"/>
                <w:i/>
                <w:sz w:val="22"/>
                <w:szCs w:val="22"/>
                <w:lang w:val="es-ES"/>
              </w:rPr>
              <w:t>Artículo 241 del</w:t>
            </w:r>
            <w:r w:rsidR="005F0FCC" w:rsidRPr="00607062">
              <w:rPr>
                <w:rFonts w:ascii="Arial" w:hAnsi="Arial" w:cs="Arial"/>
                <w:i/>
                <w:sz w:val="22"/>
                <w:szCs w:val="22"/>
                <w:lang w:val="es-ES"/>
              </w:rPr>
              <w:t xml:space="preserve"> Código Orgánico de la Economía Social de los Conocimientos, </w:t>
            </w:r>
            <w:r w:rsidRPr="00607062">
              <w:rPr>
                <w:rFonts w:ascii="Arial" w:hAnsi="Arial" w:cs="Arial"/>
                <w:i/>
                <w:sz w:val="22"/>
                <w:szCs w:val="22"/>
                <w:lang w:val="es-ES"/>
              </w:rPr>
              <w:t>Creatividad e Innovación de 2016)</w:t>
            </w:r>
          </w:p>
          <w:p w:rsidR="00FA228A" w:rsidRDefault="00FA228A" w:rsidP="00ED73CF">
            <w:pPr>
              <w:rPr>
                <w:rFonts w:ascii="Arial" w:hAnsi="Arial" w:cs="Arial"/>
                <w:sz w:val="22"/>
                <w:szCs w:val="22"/>
                <w:lang w:val="es-ES"/>
              </w:rPr>
            </w:pPr>
          </w:p>
          <w:p w:rsidR="00A158F3" w:rsidRPr="00200190" w:rsidRDefault="00A158F3" w:rsidP="00ED73CF">
            <w:pPr>
              <w:rPr>
                <w:rFonts w:ascii="Arial" w:hAnsi="Arial" w:cs="Arial"/>
                <w:sz w:val="22"/>
                <w:szCs w:val="22"/>
                <w:lang w:val="es-ES"/>
              </w:rPr>
            </w:pPr>
            <w:r>
              <w:rPr>
                <w:rFonts w:ascii="Arial" w:hAnsi="Arial" w:cs="Arial"/>
                <w:sz w:val="22"/>
                <w:szCs w:val="22"/>
                <w:lang w:val="es-ES"/>
              </w:rPr>
              <w:t>IFPI:</w:t>
            </w:r>
          </w:p>
          <w:p w:rsidR="00A158F3" w:rsidRDefault="00FA228A" w:rsidP="00ED73CF">
            <w:pPr>
              <w:rPr>
                <w:rFonts w:ascii="Arial" w:hAnsi="Arial" w:cs="Arial"/>
                <w:sz w:val="22"/>
                <w:szCs w:val="22"/>
                <w:lang w:val="es-ES"/>
              </w:rPr>
            </w:pPr>
            <w:r w:rsidRPr="00200190">
              <w:rPr>
                <w:rFonts w:ascii="Arial" w:hAnsi="Arial" w:cs="Arial"/>
                <w:sz w:val="22"/>
                <w:szCs w:val="22"/>
                <w:lang w:val="es-ES"/>
              </w:rPr>
              <w:t xml:space="preserve">Cada organismo de gestión colectiva permitirá que los titulares de derechos determinen el alcance (derechos, usos, repertorio y territorio) y el carácter (exclusivo o no exclusivo) del mandato otorgado al organismo de gestión colectiva sin restricciones, salvo que dichas restricciones surjan por imposición de las leyes aplicables, de tribunales competentes o de otras autoridades, o que se justifiquen de modo objetivo con fundamento en la eficiente gestión y licenciamiento de los derechos, siempre que, en todos los casos, sean proporcionales a los objetivos que pretenden alcanzar.  </w:t>
            </w:r>
          </w:p>
          <w:p w:rsidR="00FA228A" w:rsidRPr="00607062" w:rsidRDefault="00663113" w:rsidP="00ED73CF">
            <w:pPr>
              <w:rPr>
                <w:rFonts w:ascii="Arial" w:hAnsi="Arial" w:cs="Arial"/>
                <w:i/>
                <w:sz w:val="22"/>
                <w:szCs w:val="22"/>
                <w:lang w:val="es-ES"/>
              </w:rPr>
            </w:pPr>
            <w:r w:rsidRPr="002B08BE">
              <w:rPr>
                <w:rFonts w:ascii="Arial" w:hAnsi="Arial" w:cs="Arial"/>
                <w:i/>
                <w:sz w:val="22"/>
                <w:szCs w:val="22"/>
                <w:lang w:val="es-ES"/>
              </w:rPr>
              <w:t>Código de Conducta</w:t>
            </w:r>
            <w:r>
              <w:rPr>
                <w:rFonts w:ascii="Arial" w:hAnsi="Arial" w:cs="Arial"/>
                <w:i/>
                <w:sz w:val="22"/>
                <w:szCs w:val="22"/>
                <w:lang w:val="es-ES"/>
              </w:rPr>
              <w:t xml:space="preserve"> del </w:t>
            </w:r>
            <w:r w:rsidR="00FA228A" w:rsidRPr="00607062">
              <w:rPr>
                <w:rFonts w:ascii="Arial" w:hAnsi="Arial" w:cs="Arial"/>
                <w:i/>
                <w:sz w:val="22"/>
                <w:szCs w:val="22"/>
                <w:lang w:val="es-ES"/>
              </w:rPr>
              <w:t>IFPI</w:t>
            </w:r>
          </w:p>
          <w:p w:rsidR="00A158F3" w:rsidRDefault="00A158F3" w:rsidP="00ED73CF">
            <w:pPr>
              <w:rPr>
                <w:rFonts w:ascii="Arial" w:hAnsi="Arial" w:cs="Arial"/>
                <w:b/>
                <w:sz w:val="22"/>
                <w:szCs w:val="22"/>
                <w:lang w:val="es-ES"/>
              </w:rPr>
            </w:pPr>
          </w:p>
          <w:p w:rsidR="00A158F3" w:rsidRPr="00200190" w:rsidRDefault="00A158F3" w:rsidP="00ED73CF">
            <w:pPr>
              <w:rPr>
                <w:rFonts w:ascii="Arial" w:hAnsi="Arial" w:cs="Arial"/>
                <w:b/>
                <w:sz w:val="22"/>
                <w:szCs w:val="22"/>
                <w:lang w:val="es-ES"/>
              </w:rPr>
            </w:pPr>
            <w:r w:rsidRPr="00607062">
              <w:rPr>
                <w:rFonts w:ascii="Arial" w:hAnsi="Arial" w:cs="Arial"/>
                <w:sz w:val="22"/>
                <w:szCs w:val="22"/>
                <w:lang w:val="es-ES"/>
              </w:rPr>
              <w:t>Unión Europea</w:t>
            </w:r>
            <w:r>
              <w:rPr>
                <w:rFonts w:ascii="Arial" w:hAnsi="Arial" w:cs="Arial"/>
                <w:b/>
                <w:sz w:val="22"/>
                <w:szCs w:val="22"/>
                <w:lang w:val="es-ES"/>
              </w:rPr>
              <w:t>:</w:t>
            </w:r>
          </w:p>
          <w:p w:rsidR="00A158F3" w:rsidRDefault="00FA228A" w:rsidP="00ED73CF">
            <w:pPr>
              <w:rPr>
                <w:rFonts w:ascii="Arial" w:hAnsi="Arial" w:cs="Arial"/>
                <w:sz w:val="22"/>
                <w:szCs w:val="22"/>
                <w:lang w:val="es-ES"/>
              </w:rPr>
            </w:pPr>
            <w:r w:rsidRPr="00200190">
              <w:rPr>
                <w:rFonts w:ascii="Arial" w:hAnsi="Arial" w:cs="Arial"/>
                <w:sz w:val="22"/>
                <w:szCs w:val="22"/>
                <w:lang w:val="es-ES"/>
              </w:rPr>
              <w:t>Los titulares de derechos tendrán derecho a autorizar al OGC de su elección a gestionar los derechos, categorías de derechos o tipos de obras y otras prestaciones de su elección, respecto de los territorios de su elección, independientemente de la nacionalidad o del Estado miembro de residencia o de establecimiento del OGC o del titular de derechos.  Salvo que el OGC tenga motivos objetivamente justificados para rechazar la gestión, estará obligada a gestionar esos derechos, categorías de derechos o tipos de obras y otras prestaciones, siempre que su gestión esté comprendida dentro de su ámbito de actividad. </w:t>
            </w:r>
          </w:p>
          <w:p w:rsidR="00FA228A" w:rsidRPr="00607062" w:rsidRDefault="00A43EEB" w:rsidP="00ED73CF">
            <w:pPr>
              <w:rPr>
                <w:rFonts w:ascii="Arial" w:hAnsi="Arial" w:cs="Arial"/>
                <w:i/>
                <w:sz w:val="22"/>
                <w:szCs w:val="22"/>
                <w:lang w:val="es-ES"/>
              </w:rPr>
            </w:pPr>
            <w:r w:rsidRPr="006975E9">
              <w:rPr>
                <w:rFonts w:ascii="Arial" w:hAnsi="Arial" w:cs="Arial"/>
                <w:i/>
                <w:sz w:val="22"/>
                <w:szCs w:val="22"/>
                <w:lang w:val="es-ES"/>
              </w:rPr>
              <w:t xml:space="preserve">Artículo </w:t>
            </w:r>
            <w:r w:rsidR="00663113" w:rsidRPr="00607062">
              <w:rPr>
                <w:rFonts w:ascii="Arial" w:hAnsi="Arial" w:cs="Arial"/>
                <w:i/>
                <w:sz w:val="22"/>
                <w:szCs w:val="22"/>
                <w:lang w:val="es-ES"/>
              </w:rPr>
              <w:t>5, de</w:t>
            </w:r>
            <w:r w:rsidR="005817CB">
              <w:rPr>
                <w:rFonts w:ascii="Arial" w:hAnsi="Arial" w:cs="Arial"/>
                <w:i/>
                <w:sz w:val="22"/>
                <w:szCs w:val="22"/>
                <w:lang w:val="es-ES"/>
              </w:rPr>
              <w:t xml:space="preserve"> la</w:t>
            </w:r>
            <w:r w:rsidR="00663113" w:rsidRPr="00607062">
              <w:rPr>
                <w:rFonts w:ascii="Arial" w:hAnsi="Arial" w:cs="Arial"/>
                <w:i/>
                <w:sz w:val="22"/>
                <w:szCs w:val="22"/>
                <w:lang w:val="es-ES"/>
              </w:rPr>
              <w:t xml:space="preserve"> </w:t>
            </w:r>
            <w:r w:rsidR="00FA228A" w:rsidRPr="00607062">
              <w:rPr>
                <w:rFonts w:ascii="Arial" w:hAnsi="Arial" w:cs="Arial"/>
                <w:i/>
                <w:sz w:val="22"/>
                <w:szCs w:val="22"/>
                <w:lang w:val="es-ES"/>
              </w:rPr>
              <w:t>Directiva 2014/26/UE</w:t>
            </w:r>
          </w:p>
          <w:p w:rsidR="00FA228A" w:rsidRPr="00200190" w:rsidRDefault="00FA228A" w:rsidP="00ED73CF">
            <w:pPr>
              <w:rPr>
                <w:rFonts w:ascii="Arial" w:hAnsi="Arial" w:cs="Arial"/>
                <w:sz w:val="22"/>
                <w:szCs w:val="22"/>
                <w:lang w:val="es-ES"/>
              </w:rPr>
            </w:pPr>
          </w:p>
          <w:p w:rsidR="00A158F3" w:rsidRDefault="00FA228A" w:rsidP="00A158F3">
            <w:pPr>
              <w:rPr>
                <w:rFonts w:ascii="Arial" w:hAnsi="Arial" w:cs="Arial"/>
                <w:sz w:val="22"/>
                <w:szCs w:val="22"/>
                <w:lang w:val="es-ES"/>
              </w:rPr>
            </w:pPr>
            <w:r w:rsidRPr="00200190">
              <w:rPr>
                <w:rFonts w:ascii="Arial" w:hAnsi="Arial" w:cs="Arial"/>
                <w:sz w:val="22"/>
                <w:szCs w:val="22"/>
                <w:lang w:val="es-ES"/>
              </w:rPr>
              <w:t xml:space="preserve">En los supuestos en que un titular de derechos autorice a un OGC a gestionar sus derechos, otorgará consentimiento explícito para cada derecho o categoría de derechos o tipo de obras y otras prestaciones que autorice al OGC a gestionar.  Todo consentimiento deberá constar por escrito. </w:t>
            </w:r>
          </w:p>
          <w:p w:rsidR="00737076" w:rsidRPr="00607062" w:rsidRDefault="00A43EEB" w:rsidP="00A43EEB">
            <w:pPr>
              <w:rPr>
                <w:rFonts w:ascii="Arial" w:hAnsi="Arial" w:cs="Arial"/>
                <w:i/>
                <w:sz w:val="22"/>
                <w:szCs w:val="22"/>
                <w:lang w:val="es-ES"/>
              </w:rPr>
            </w:pPr>
            <w:r w:rsidRPr="006975E9">
              <w:rPr>
                <w:rFonts w:ascii="Arial" w:hAnsi="Arial" w:cs="Arial"/>
                <w:i/>
                <w:sz w:val="22"/>
                <w:szCs w:val="22"/>
                <w:lang w:val="es-ES"/>
              </w:rPr>
              <w:t xml:space="preserve">Artículo </w:t>
            </w:r>
            <w:r w:rsidR="005817CB" w:rsidRPr="002B08BE">
              <w:rPr>
                <w:rFonts w:ascii="Arial" w:hAnsi="Arial" w:cs="Arial"/>
                <w:i/>
                <w:sz w:val="22"/>
                <w:szCs w:val="22"/>
                <w:lang w:val="es-ES"/>
              </w:rPr>
              <w:t>5</w:t>
            </w:r>
            <w:r>
              <w:rPr>
                <w:rFonts w:ascii="Arial" w:hAnsi="Arial" w:cs="Arial"/>
                <w:i/>
                <w:sz w:val="22"/>
                <w:szCs w:val="22"/>
                <w:lang w:val="es-ES"/>
              </w:rPr>
              <w:t xml:space="preserve"> (</w:t>
            </w:r>
            <w:r w:rsidR="005817CB">
              <w:rPr>
                <w:rFonts w:ascii="Arial" w:hAnsi="Arial" w:cs="Arial"/>
                <w:i/>
                <w:sz w:val="22"/>
                <w:szCs w:val="22"/>
                <w:lang w:val="es-ES"/>
              </w:rPr>
              <w:t>7</w:t>
            </w:r>
            <w:r>
              <w:rPr>
                <w:rFonts w:ascii="Arial" w:hAnsi="Arial" w:cs="Arial"/>
                <w:i/>
                <w:sz w:val="22"/>
                <w:szCs w:val="22"/>
                <w:lang w:val="es-ES"/>
              </w:rPr>
              <w:t>)</w:t>
            </w:r>
            <w:r w:rsidR="005817CB">
              <w:rPr>
                <w:rFonts w:ascii="Arial" w:hAnsi="Arial" w:cs="Arial"/>
                <w:i/>
                <w:sz w:val="22"/>
                <w:szCs w:val="22"/>
                <w:lang w:val="es-ES"/>
              </w:rPr>
              <w:t>,</w:t>
            </w:r>
            <w:r w:rsidR="005817CB" w:rsidRPr="002B08BE">
              <w:rPr>
                <w:rFonts w:ascii="Arial" w:hAnsi="Arial" w:cs="Arial"/>
                <w:i/>
                <w:sz w:val="22"/>
                <w:szCs w:val="22"/>
                <w:lang w:val="es-ES"/>
              </w:rPr>
              <w:t xml:space="preserve"> de</w:t>
            </w:r>
            <w:r w:rsidR="005817CB">
              <w:rPr>
                <w:rFonts w:ascii="Arial" w:hAnsi="Arial" w:cs="Arial"/>
                <w:i/>
                <w:sz w:val="22"/>
                <w:szCs w:val="22"/>
                <w:lang w:val="es-ES"/>
              </w:rPr>
              <w:t xml:space="preserve"> la</w:t>
            </w:r>
            <w:r w:rsidR="005817CB" w:rsidRPr="002B08BE">
              <w:rPr>
                <w:rFonts w:ascii="Arial" w:hAnsi="Arial" w:cs="Arial"/>
                <w:i/>
                <w:sz w:val="22"/>
                <w:szCs w:val="22"/>
                <w:lang w:val="es-ES"/>
              </w:rPr>
              <w:t xml:space="preserve"> </w:t>
            </w:r>
            <w:r w:rsidR="00FA228A" w:rsidRPr="00607062">
              <w:rPr>
                <w:rFonts w:ascii="Arial" w:hAnsi="Arial" w:cs="Arial"/>
                <w:i/>
                <w:sz w:val="22"/>
                <w:szCs w:val="22"/>
                <w:lang w:val="es-ES"/>
              </w:rPr>
              <w:t>Directiva 2014/26/UE</w:t>
            </w:r>
          </w:p>
        </w:tc>
      </w:tr>
    </w:tbl>
    <w:p w:rsidR="00737076" w:rsidRDefault="00737076" w:rsidP="00ED73CF">
      <w:pPr>
        <w:jc w:val="both"/>
        <w:rPr>
          <w:rFonts w:ascii="Arial" w:hAnsi="Arial" w:cs="Arial"/>
          <w:sz w:val="22"/>
          <w:szCs w:val="22"/>
          <w:lang w:val="es-ES"/>
        </w:rPr>
      </w:pPr>
    </w:p>
    <w:p w:rsidR="00642FED" w:rsidRDefault="00642FED" w:rsidP="00ED73CF">
      <w:pPr>
        <w:jc w:val="both"/>
        <w:rPr>
          <w:rFonts w:ascii="Arial" w:hAnsi="Arial" w:cs="Arial"/>
          <w:sz w:val="22"/>
          <w:szCs w:val="22"/>
          <w:lang w:val="es-ES"/>
        </w:rPr>
      </w:pPr>
    </w:p>
    <w:p w:rsidR="00642FED" w:rsidRPr="00200190" w:rsidRDefault="00642FED" w:rsidP="00ED73CF">
      <w:pPr>
        <w:jc w:val="both"/>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156403" w:rsidRPr="00200190" w:rsidRDefault="00156403" w:rsidP="00ED73CF">
            <w:pPr>
              <w:outlineLvl w:val="0"/>
              <w:rPr>
                <w:rFonts w:ascii="Arial" w:hAnsi="Arial" w:cs="Arial"/>
                <w:b/>
                <w:sz w:val="22"/>
                <w:szCs w:val="22"/>
                <w:lang w:val="es-ES"/>
              </w:rPr>
            </w:pPr>
          </w:p>
        </w:tc>
      </w:tr>
      <w:tr w:rsidR="00737076" w:rsidRPr="00E02CA3" w:rsidTr="00707207">
        <w:tc>
          <w:tcPr>
            <w:tcW w:w="8898" w:type="dxa"/>
            <w:shd w:val="clear" w:color="auto" w:fill="E6E6E6"/>
          </w:tcPr>
          <w:p w:rsidR="00737076"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Los OGC actuarán siempre respaldados por un mandato del titular de derechos o, en casos concretos, a partir de un mandato legal o gubernamental.</w:t>
            </w:r>
            <w:r w:rsidRPr="00200190">
              <w:rPr>
                <w:rFonts w:ascii="Arial" w:hAnsi="Arial" w:cs="Arial"/>
                <w:sz w:val="22"/>
                <w:szCs w:val="22"/>
                <w:lang w:val="es-ES"/>
              </w:rPr>
              <w:t xml:space="preserve">  </w:t>
            </w:r>
            <w:r w:rsidRPr="00200190">
              <w:rPr>
                <w:rFonts w:ascii="Arial" w:hAnsi="Arial" w:cs="Arial"/>
                <w:i/>
                <w:iCs/>
                <w:sz w:val="22"/>
                <w:szCs w:val="22"/>
                <w:lang w:val="es-ES"/>
              </w:rPr>
              <w:t>Los OGC podrán, en sus estatutos, restringir el derecho de un titular de derechos a determinar libremente el alcance del mandato de la gestión de sus derechos por parte de un OGC, siempre que esa restricción esté fundada en causas objetivas.  La restricción impuesta por los OGC será proporcional al objetivo que se persiga.</w:t>
            </w:r>
          </w:p>
        </w:tc>
      </w:tr>
    </w:tbl>
    <w:p w:rsidR="00FA228A" w:rsidRPr="00200190" w:rsidRDefault="00FA228A" w:rsidP="00ED73CF">
      <w:pPr>
        <w:jc w:val="both"/>
        <w:rPr>
          <w:rFonts w:ascii="Arial" w:hAnsi="Arial" w:cs="Arial"/>
          <w:sz w:val="22"/>
          <w:szCs w:val="22"/>
          <w:lang w:val="es-ES"/>
        </w:rPr>
      </w:pPr>
    </w:p>
    <w:p w:rsidR="00FA228A" w:rsidRPr="00200190" w:rsidRDefault="00737076" w:rsidP="00ED73CF">
      <w:pPr>
        <w:pStyle w:val="Heading2"/>
        <w:spacing w:line="240" w:lineRule="auto"/>
        <w:rPr>
          <w:rFonts w:ascii="Arial" w:hAnsi="Arial" w:cs="Arial"/>
          <w:b w:val="0"/>
          <w:i/>
          <w:color w:val="auto"/>
          <w:sz w:val="22"/>
          <w:szCs w:val="22"/>
          <w:lang w:val="es-ES"/>
        </w:rPr>
      </w:pPr>
      <w:bookmarkStart w:id="14" w:name="_Toc408910613"/>
      <w:bookmarkStart w:id="15" w:name="_Toc504048541"/>
      <w:r w:rsidRPr="00200190">
        <w:rPr>
          <w:rFonts w:ascii="Arial" w:hAnsi="Arial" w:cs="Arial"/>
          <w:b w:val="0"/>
          <w:i/>
          <w:iCs/>
          <w:color w:val="auto"/>
          <w:sz w:val="22"/>
          <w:szCs w:val="22"/>
          <w:lang w:val="es-ES"/>
        </w:rPr>
        <w:t>2.5</w:t>
      </w:r>
      <w:r w:rsidRPr="00200190">
        <w:rPr>
          <w:rFonts w:ascii="Arial" w:hAnsi="Arial" w:cs="Arial"/>
          <w:b w:val="0"/>
          <w:i/>
          <w:iCs/>
          <w:color w:val="auto"/>
          <w:sz w:val="22"/>
          <w:szCs w:val="22"/>
          <w:lang w:val="es-ES"/>
        </w:rPr>
        <w:tab/>
      </w:r>
      <w:r w:rsidR="00046597" w:rsidRPr="00200190">
        <w:rPr>
          <w:rFonts w:ascii="Arial" w:hAnsi="Arial" w:cs="Arial"/>
          <w:b w:val="0"/>
          <w:i/>
          <w:iCs/>
          <w:color w:val="auto"/>
          <w:sz w:val="22"/>
          <w:szCs w:val="22"/>
          <w:lang w:val="es-ES"/>
        </w:rPr>
        <w:t>Revocación</w:t>
      </w:r>
      <w:r w:rsidRPr="00200190">
        <w:rPr>
          <w:rFonts w:ascii="Arial" w:hAnsi="Arial" w:cs="Arial"/>
          <w:b w:val="0"/>
          <w:i/>
          <w:iCs/>
          <w:color w:val="auto"/>
          <w:sz w:val="22"/>
          <w:szCs w:val="22"/>
          <w:lang w:val="es-ES"/>
        </w:rPr>
        <w:t xml:space="preserve"> del mandato/</w:t>
      </w:r>
      <w:bookmarkEnd w:id="14"/>
      <w:r w:rsidR="00060F00" w:rsidRPr="00200190">
        <w:rPr>
          <w:rFonts w:ascii="Arial" w:hAnsi="Arial" w:cs="Arial"/>
          <w:b w:val="0"/>
          <w:i/>
          <w:iCs/>
          <w:color w:val="auto"/>
          <w:sz w:val="22"/>
          <w:szCs w:val="22"/>
          <w:lang w:val="es-ES"/>
        </w:rPr>
        <w:t>pertenencia</w:t>
      </w:r>
      <w:bookmarkEnd w:id="15"/>
    </w:p>
    <w:p w:rsidR="00FA228A" w:rsidRPr="00200190" w:rsidRDefault="00FA228A" w:rsidP="00ED73CF">
      <w:pPr>
        <w:jc w:val="both"/>
        <w:outlineLvl w:val="0"/>
        <w:rPr>
          <w:rFonts w:ascii="Arial" w:hAnsi="Arial" w:cs="Arial"/>
          <w:sz w:val="22"/>
          <w:szCs w:val="22"/>
          <w:lang w:val="es-ES"/>
        </w:rPr>
      </w:pPr>
    </w:p>
    <w:p w:rsidR="00FA228A" w:rsidRPr="00200190" w:rsidRDefault="00FA228A" w:rsidP="00ED73CF">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outlineLvl w:val="0"/>
        <w:rPr>
          <w:rFonts w:ascii="Arial" w:hAnsi="Arial" w:cs="Arial"/>
          <w:sz w:val="22"/>
          <w:szCs w:val="22"/>
          <w:lang w:val="es-ES"/>
        </w:rPr>
      </w:pPr>
    </w:p>
    <w:p w:rsidR="00FA228A" w:rsidRPr="00200190" w:rsidRDefault="009D6D19" w:rsidP="007D55ED">
      <w:pPr>
        <w:autoSpaceDE w:val="0"/>
        <w:autoSpaceDN w:val="0"/>
        <w:adjustRightInd w:val="0"/>
        <w:rPr>
          <w:rFonts w:ascii="Arial" w:hAnsi="Arial" w:cs="Arial"/>
          <w:sz w:val="22"/>
          <w:szCs w:val="22"/>
          <w:lang w:val="es-ES"/>
        </w:rPr>
      </w:pPr>
      <w:r w:rsidRPr="00200190">
        <w:rPr>
          <w:rFonts w:ascii="Arial" w:hAnsi="Arial" w:cs="Arial"/>
          <w:sz w:val="22"/>
          <w:szCs w:val="22"/>
          <w:lang w:val="es-ES"/>
        </w:rPr>
        <w:t>Los OGC administran derechos en forma colectiva cuando la gestión individual de derechos resulta imposible o poco práctica.</w:t>
      </w:r>
      <w:r w:rsidR="007D55ED" w:rsidRPr="00200190">
        <w:rPr>
          <w:rFonts w:ascii="Arial" w:hAnsi="Arial" w:cs="Arial"/>
          <w:sz w:val="22"/>
          <w:szCs w:val="22"/>
          <w:lang w:val="es-ES"/>
        </w:rPr>
        <w:t xml:space="preserve"> </w:t>
      </w:r>
      <w:r w:rsidRPr="00200190">
        <w:rPr>
          <w:rFonts w:ascii="Arial" w:hAnsi="Arial" w:cs="Arial"/>
          <w:sz w:val="22"/>
          <w:szCs w:val="22"/>
          <w:lang w:val="es-ES"/>
        </w:rPr>
        <w:t xml:space="preserve">En este contexto, es importante asegurarse de que los titulares de derechos </w:t>
      </w:r>
      <w:r w:rsidR="00D640E1" w:rsidRPr="00200190">
        <w:rPr>
          <w:rFonts w:ascii="Arial" w:hAnsi="Arial" w:cs="Arial"/>
          <w:sz w:val="22"/>
          <w:szCs w:val="22"/>
          <w:lang w:val="es-ES"/>
        </w:rPr>
        <w:t xml:space="preserve">tengan la posibilidad de </w:t>
      </w:r>
      <w:r w:rsidR="00936554" w:rsidRPr="00200190">
        <w:rPr>
          <w:rFonts w:ascii="Arial" w:hAnsi="Arial" w:cs="Arial"/>
          <w:sz w:val="22"/>
          <w:szCs w:val="22"/>
          <w:lang w:val="es-ES"/>
        </w:rPr>
        <w:t>revocar su pertenencia a</w:t>
      </w:r>
      <w:r w:rsidR="008721A0" w:rsidRPr="00200190">
        <w:rPr>
          <w:rFonts w:ascii="Arial" w:hAnsi="Arial" w:cs="Arial"/>
          <w:sz w:val="22"/>
          <w:szCs w:val="22"/>
          <w:lang w:val="es-ES"/>
        </w:rPr>
        <w:t xml:space="preserve"> </w:t>
      </w:r>
      <w:r w:rsidRPr="00200190">
        <w:rPr>
          <w:rFonts w:ascii="Arial" w:hAnsi="Arial" w:cs="Arial"/>
          <w:sz w:val="22"/>
          <w:szCs w:val="22"/>
          <w:lang w:val="es-ES"/>
        </w:rPr>
        <w:t>un OGC para confiar la gestión de sus derechos a otra organización o gestionar</w:t>
      </w:r>
      <w:r w:rsidR="00D43A12" w:rsidRPr="00200190">
        <w:rPr>
          <w:rFonts w:ascii="Arial" w:hAnsi="Arial" w:cs="Arial"/>
          <w:sz w:val="22"/>
          <w:szCs w:val="22"/>
          <w:lang w:val="es-ES"/>
        </w:rPr>
        <w:t>los</w:t>
      </w:r>
      <w:r w:rsidRPr="00200190">
        <w:rPr>
          <w:rFonts w:ascii="Arial" w:hAnsi="Arial" w:cs="Arial"/>
          <w:sz w:val="22"/>
          <w:szCs w:val="22"/>
          <w:lang w:val="es-ES"/>
        </w:rPr>
        <w:t xml:space="preserve"> ellos mismos.  </w:t>
      </w:r>
    </w:p>
    <w:p w:rsidR="00737076" w:rsidRPr="00200190" w:rsidRDefault="00737076" w:rsidP="00ED73CF">
      <w:pPr>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607062">
        <w:tc>
          <w:tcPr>
            <w:tcW w:w="2235" w:type="dxa"/>
            <w:tcBorders>
              <w:top w:val="nil"/>
              <w:left w:val="nil"/>
              <w:bottom w:val="nil"/>
              <w:right w:val="single" w:sz="6" w:space="0" w:color="BFBFBF"/>
            </w:tcBorders>
          </w:tcPr>
          <w:p w:rsidR="00FA228A"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p w:rsidR="00737076" w:rsidRPr="00200190" w:rsidRDefault="00737076" w:rsidP="00ED73CF">
            <w:pPr>
              <w:jc w:val="both"/>
              <w:rPr>
                <w:rFonts w:ascii="Arial" w:hAnsi="Arial" w:cs="Arial"/>
                <w:sz w:val="22"/>
                <w:szCs w:val="22"/>
                <w:lang w:val="es-ES"/>
              </w:rPr>
            </w:pPr>
          </w:p>
        </w:tc>
        <w:tc>
          <w:tcPr>
            <w:tcW w:w="6663" w:type="dxa"/>
            <w:tcBorders>
              <w:top w:val="nil"/>
              <w:left w:val="single" w:sz="6" w:space="0" w:color="BFBFBF"/>
              <w:bottom w:val="nil"/>
              <w:right w:val="single" w:sz="6" w:space="0" w:color="BFBFBF"/>
            </w:tcBorders>
          </w:tcPr>
          <w:p w:rsidR="008546E4" w:rsidRDefault="008546E4" w:rsidP="00ED73CF">
            <w:pPr>
              <w:rPr>
                <w:rFonts w:ascii="Arial" w:hAnsi="Arial" w:cs="Arial"/>
                <w:sz w:val="22"/>
                <w:szCs w:val="22"/>
                <w:lang w:val="es-ES"/>
              </w:rPr>
            </w:pPr>
            <w:r>
              <w:rPr>
                <w:rFonts w:ascii="Arial" w:hAnsi="Arial" w:cs="Arial"/>
                <w:sz w:val="22"/>
                <w:szCs w:val="22"/>
                <w:lang w:val="es-ES"/>
              </w:rPr>
              <w:t>Unión Europea:</w:t>
            </w:r>
          </w:p>
          <w:p w:rsidR="008546E4" w:rsidRDefault="00FA228A" w:rsidP="00ED73CF">
            <w:pPr>
              <w:rPr>
                <w:rFonts w:ascii="Arial" w:hAnsi="Arial" w:cs="Arial"/>
                <w:sz w:val="22"/>
                <w:szCs w:val="22"/>
                <w:lang w:val="es-ES"/>
              </w:rPr>
            </w:pPr>
            <w:r w:rsidRPr="00200190">
              <w:rPr>
                <w:rFonts w:ascii="Arial" w:hAnsi="Arial" w:cs="Arial"/>
                <w:sz w:val="22"/>
                <w:szCs w:val="22"/>
                <w:lang w:val="es-ES"/>
              </w:rPr>
              <w:t>Los titulares de derechos tendrán derecho a revocar la autorización para gestionar derechos […] con un plazo de preaviso razonable no superior a seis meses.  Los OGC podrán decidir que la revocación o la retirada surta efecto únicamente al final del ejercicio.</w:t>
            </w:r>
          </w:p>
          <w:p w:rsidR="00FA228A" w:rsidRPr="00607062" w:rsidRDefault="00A43EEB" w:rsidP="00ED73CF">
            <w:pPr>
              <w:rPr>
                <w:rFonts w:ascii="Arial" w:hAnsi="Arial" w:cs="Arial"/>
                <w:i/>
                <w:sz w:val="22"/>
                <w:szCs w:val="22"/>
                <w:lang w:val="es-ES"/>
              </w:rPr>
            </w:pPr>
            <w:r w:rsidRPr="006975E9">
              <w:rPr>
                <w:rFonts w:ascii="Arial" w:hAnsi="Arial" w:cs="Arial"/>
                <w:i/>
                <w:sz w:val="22"/>
                <w:szCs w:val="22"/>
                <w:lang w:val="es-ES"/>
              </w:rPr>
              <w:t>Artículo</w:t>
            </w:r>
            <w:r w:rsidR="005817CB">
              <w:rPr>
                <w:rFonts w:ascii="Arial" w:hAnsi="Arial" w:cs="Arial"/>
                <w:i/>
                <w:sz w:val="22"/>
                <w:szCs w:val="22"/>
                <w:lang w:val="es-ES"/>
              </w:rPr>
              <w:t xml:space="preserve"> 5</w:t>
            </w:r>
            <w:r>
              <w:rPr>
                <w:rFonts w:ascii="Arial" w:hAnsi="Arial" w:cs="Arial"/>
                <w:i/>
                <w:sz w:val="22"/>
                <w:szCs w:val="22"/>
                <w:lang w:val="es-ES"/>
              </w:rPr>
              <w:t xml:space="preserve"> (</w:t>
            </w:r>
            <w:r w:rsidR="005817CB">
              <w:rPr>
                <w:rFonts w:ascii="Arial" w:hAnsi="Arial" w:cs="Arial"/>
                <w:i/>
                <w:sz w:val="22"/>
                <w:szCs w:val="22"/>
                <w:lang w:val="es-ES"/>
              </w:rPr>
              <w:t>4</w:t>
            </w:r>
            <w:r>
              <w:rPr>
                <w:rFonts w:ascii="Arial" w:hAnsi="Arial" w:cs="Arial"/>
                <w:i/>
                <w:sz w:val="22"/>
                <w:szCs w:val="22"/>
                <w:lang w:val="es-ES"/>
              </w:rPr>
              <w:t>)</w:t>
            </w:r>
            <w:r w:rsidR="005817CB">
              <w:rPr>
                <w:rFonts w:ascii="Arial" w:hAnsi="Arial" w:cs="Arial"/>
                <w:i/>
                <w:sz w:val="22"/>
                <w:szCs w:val="22"/>
                <w:lang w:val="es-ES"/>
              </w:rPr>
              <w:t xml:space="preserve">, de la </w:t>
            </w:r>
            <w:r w:rsidR="00FA228A" w:rsidRPr="00607062">
              <w:rPr>
                <w:rFonts w:ascii="Arial" w:hAnsi="Arial" w:cs="Arial"/>
                <w:i/>
                <w:sz w:val="22"/>
                <w:szCs w:val="22"/>
                <w:lang w:val="es-ES"/>
              </w:rPr>
              <w:t>Directiva 2014/26/UE</w:t>
            </w:r>
          </w:p>
          <w:p w:rsidR="00FA228A" w:rsidRPr="00200190" w:rsidRDefault="00FA228A" w:rsidP="00ED73CF">
            <w:pPr>
              <w:rPr>
                <w:rFonts w:ascii="Arial" w:hAnsi="Arial" w:cs="Arial"/>
                <w:sz w:val="22"/>
                <w:szCs w:val="22"/>
                <w:lang w:val="es-ES"/>
              </w:rPr>
            </w:pPr>
          </w:p>
          <w:p w:rsidR="008546E4" w:rsidRDefault="005F0FCC" w:rsidP="00ED73CF">
            <w:pPr>
              <w:rPr>
                <w:rFonts w:ascii="Arial" w:hAnsi="Arial" w:cs="Arial"/>
                <w:sz w:val="22"/>
                <w:szCs w:val="22"/>
                <w:lang w:val="es-ES"/>
              </w:rPr>
            </w:pPr>
            <w:r w:rsidRPr="00200190">
              <w:rPr>
                <w:rFonts w:ascii="Arial" w:hAnsi="Arial" w:cs="Arial"/>
                <w:sz w:val="22"/>
                <w:szCs w:val="22"/>
                <w:lang w:val="es-ES"/>
              </w:rPr>
              <w:t>Colombia:</w:t>
            </w:r>
            <w:r w:rsidR="007E2392" w:rsidRPr="00200190">
              <w:rPr>
                <w:rFonts w:ascii="Arial" w:hAnsi="Arial" w:cs="Arial"/>
                <w:sz w:val="22"/>
                <w:szCs w:val="22"/>
                <w:lang w:val="es-ES"/>
              </w:rPr>
              <w:t xml:space="preserve"> </w:t>
            </w:r>
          </w:p>
          <w:p w:rsidR="008546E4" w:rsidRDefault="005F0FCC" w:rsidP="00ED73CF">
            <w:pPr>
              <w:rPr>
                <w:rFonts w:ascii="Arial" w:hAnsi="Arial" w:cs="Arial"/>
                <w:sz w:val="22"/>
                <w:szCs w:val="22"/>
                <w:lang w:val="es-ES"/>
              </w:rPr>
            </w:pPr>
            <w:r w:rsidRPr="00200190">
              <w:rPr>
                <w:rFonts w:ascii="Arial" w:hAnsi="Arial" w:cs="Arial"/>
                <w:sz w:val="22"/>
                <w:szCs w:val="22"/>
                <w:lang w:val="es-ES"/>
              </w:rPr>
              <w:t>“Los estatutos determinarán la forma y condiciones de admisión y retiro de la asociación</w:t>
            </w:r>
            <w:r w:rsidR="00D4408D" w:rsidRPr="00200190">
              <w:rPr>
                <w:rFonts w:ascii="Arial" w:hAnsi="Arial" w:cs="Arial"/>
                <w:sz w:val="22"/>
                <w:szCs w:val="22"/>
                <w:lang w:val="es-ES"/>
              </w:rPr>
              <w:t xml:space="preserve"> (…)”</w:t>
            </w:r>
          </w:p>
          <w:p w:rsidR="00FA228A" w:rsidRPr="00200190" w:rsidRDefault="00D4408D" w:rsidP="00ED73CF">
            <w:pPr>
              <w:rPr>
                <w:rFonts w:ascii="Arial" w:hAnsi="Arial" w:cs="Arial"/>
                <w:sz w:val="22"/>
                <w:szCs w:val="22"/>
                <w:lang w:val="es-ES"/>
              </w:rPr>
            </w:pPr>
            <w:r w:rsidRPr="00607062">
              <w:rPr>
                <w:rFonts w:ascii="Arial" w:hAnsi="Arial" w:cs="Arial"/>
                <w:i/>
                <w:sz w:val="22"/>
                <w:szCs w:val="22"/>
                <w:lang w:val="es-ES"/>
              </w:rPr>
              <w:t>Artículo 14</w:t>
            </w:r>
            <w:r w:rsidR="00A43EEB">
              <w:rPr>
                <w:rFonts w:ascii="Arial" w:hAnsi="Arial" w:cs="Arial"/>
                <w:i/>
                <w:sz w:val="22"/>
                <w:szCs w:val="22"/>
                <w:lang w:val="es-ES"/>
              </w:rPr>
              <w:t>.</w:t>
            </w:r>
            <w:r w:rsidRPr="00607062">
              <w:rPr>
                <w:rFonts w:ascii="Arial" w:hAnsi="Arial" w:cs="Arial"/>
                <w:i/>
                <w:sz w:val="22"/>
                <w:szCs w:val="22"/>
                <w:lang w:val="es-ES"/>
              </w:rPr>
              <w:t>2</w:t>
            </w:r>
            <w:r w:rsidR="005F0FCC" w:rsidRPr="00607062">
              <w:rPr>
                <w:rFonts w:ascii="Arial" w:hAnsi="Arial" w:cs="Arial"/>
                <w:i/>
                <w:sz w:val="22"/>
                <w:szCs w:val="22"/>
                <w:lang w:val="es-ES"/>
              </w:rPr>
              <w:t>,</w:t>
            </w:r>
            <w:r w:rsidRPr="00607062">
              <w:rPr>
                <w:rFonts w:ascii="Arial" w:hAnsi="Arial" w:cs="Arial"/>
                <w:i/>
                <w:sz w:val="22"/>
                <w:szCs w:val="22"/>
                <w:lang w:val="es-ES"/>
              </w:rPr>
              <w:t xml:space="preserve"> de la</w:t>
            </w:r>
            <w:r w:rsidR="005F0FCC" w:rsidRPr="00607062">
              <w:rPr>
                <w:rFonts w:ascii="Arial" w:hAnsi="Arial" w:cs="Arial"/>
                <w:i/>
                <w:sz w:val="22"/>
                <w:szCs w:val="22"/>
                <w:lang w:val="es-ES"/>
              </w:rPr>
              <w:t xml:space="preserve"> Ley</w:t>
            </w:r>
            <w:r w:rsidRPr="00607062">
              <w:rPr>
                <w:rFonts w:ascii="Arial" w:hAnsi="Arial" w:cs="Arial"/>
                <w:i/>
                <w:sz w:val="22"/>
                <w:szCs w:val="22"/>
                <w:lang w:val="es-ES"/>
              </w:rPr>
              <w:t xml:space="preserve"> </w:t>
            </w:r>
            <w:r w:rsidR="00125984" w:rsidRPr="00607062">
              <w:rPr>
                <w:rFonts w:ascii="Arial" w:hAnsi="Arial" w:cs="Arial"/>
                <w:i/>
                <w:sz w:val="22"/>
                <w:szCs w:val="22"/>
                <w:lang w:val="es-ES"/>
              </w:rPr>
              <w:t>N°</w:t>
            </w:r>
            <w:r w:rsidR="005F0FCC" w:rsidRPr="00607062">
              <w:rPr>
                <w:rFonts w:ascii="Arial" w:hAnsi="Arial" w:cs="Arial"/>
                <w:i/>
                <w:sz w:val="22"/>
                <w:szCs w:val="22"/>
                <w:lang w:val="es-ES"/>
              </w:rPr>
              <w:t xml:space="preserve"> 44 de 1993</w:t>
            </w:r>
          </w:p>
          <w:p w:rsidR="00642FED" w:rsidRDefault="00642FED" w:rsidP="00ED73CF">
            <w:pPr>
              <w:rPr>
                <w:rFonts w:ascii="Arial" w:hAnsi="Arial" w:cs="Arial"/>
                <w:sz w:val="22"/>
                <w:szCs w:val="22"/>
                <w:lang w:val="es-ES"/>
              </w:rPr>
            </w:pPr>
          </w:p>
          <w:p w:rsidR="008546E4" w:rsidRDefault="002B10AD" w:rsidP="00ED73CF">
            <w:pPr>
              <w:rPr>
                <w:rFonts w:ascii="Arial" w:hAnsi="Arial" w:cs="Arial"/>
                <w:sz w:val="22"/>
                <w:szCs w:val="22"/>
                <w:lang w:val="es-ES"/>
              </w:rPr>
            </w:pPr>
            <w:r w:rsidRPr="00200190">
              <w:rPr>
                <w:rFonts w:ascii="Arial" w:hAnsi="Arial" w:cs="Arial"/>
                <w:sz w:val="22"/>
                <w:szCs w:val="22"/>
                <w:lang w:val="es-ES"/>
              </w:rPr>
              <w:t>Brasil:</w:t>
            </w:r>
            <w:r w:rsidR="007E2392" w:rsidRPr="00200190">
              <w:rPr>
                <w:rFonts w:ascii="Arial" w:hAnsi="Arial" w:cs="Arial"/>
                <w:sz w:val="22"/>
                <w:szCs w:val="22"/>
                <w:lang w:val="es-ES"/>
              </w:rPr>
              <w:t xml:space="preserve"> </w:t>
            </w:r>
          </w:p>
          <w:p w:rsidR="008546E4" w:rsidRDefault="002B10AD" w:rsidP="00ED73CF">
            <w:pPr>
              <w:rPr>
                <w:rFonts w:ascii="Arial" w:hAnsi="Arial" w:cs="Arial"/>
                <w:sz w:val="22"/>
                <w:szCs w:val="22"/>
                <w:lang w:val="es-ES"/>
              </w:rPr>
            </w:pPr>
            <w:r w:rsidRPr="00200190">
              <w:rPr>
                <w:rFonts w:ascii="Arial" w:hAnsi="Arial" w:cs="Arial"/>
                <w:sz w:val="22"/>
                <w:szCs w:val="22"/>
                <w:lang w:val="es-ES"/>
              </w:rPr>
              <w:t>“</w:t>
            </w:r>
            <w:r w:rsidR="005F0FCC" w:rsidRPr="00200190">
              <w:rPr>
                <w:rFonts w:ascii="Arial" w:hAnsi="Arial" w:cs="Arial"/>
                <w:sz w:val="22"/>
                <w:szCs w:val="22"/>
                <w:lang w:val="es-ES"/>
              </w:rPr>
              <w:t xml:space="preserve">el titular de derechos podrá, en todo momento, afiliarse a otra sociedad [OGC], </w:t>
            </w:r>
            <w:r w:rsidR="00D24B2C" w:rsidRPr="00200190">
              <w:rPr>
                <w:rFonts w:ascii="Arial" w:hAnsi="Arial" w:cs="Arial"/>
                <w:sz w:val="22"/>
                <w:szCs w:val="22"/>
                <w:lang w:val="es-ES"/>
              </w:rPr>
              <w:t>debiendo</w:t>
            </w:r>
            <w:r w:rsidR="005F0FCC" w:rsidRPr="00200190">
              <w:rPr>
                <w:rFonts w:ascii="Arial" w:hAnsi="Arial" w:cs="Arial"/>
                <w:sz w:val="22"/>
                <w:szCs w:val="22"/>
                <w:lang w:val="es-ES"/>
              </w:rPr>
              <w:t xml:space="preserve"> comunicarlo por escrito a la sociedad </w:t>
            </w:r>
            <w:r w:rsidR="00D24B2C" w:rsidRPr="00200190">
              <w:rPr>
                <w:rFonts w:ascii="Arial" w:hAnsi="Arial" w:cs="Arial"/>
                <w:sz w:val="22"/>
                <w:szCs w:val="22"/>
                <w:lang w:val="es-ES"/>
              </w:rPr>
              <w:t>de origen</w:t>
            </w:r>
            <w:r w:rsidRPr="00200190">
              <w:rPr>
                <w:rFonts w:ascii="Arial" w:hAnsi="Arial" w:cs="Arial"/>
                <w:sz w:val="22"/>
                <w:szCs w:val="22"/>
                <w:lang w:val="es-ES"/>
              </w:rPr>
              <w:t xml:space="preserve"> [OGC]”</w:t>
            </w:r>
            <w:r w:rsidR="00D24B2C" w:rsidRPr="00200190">
              <w:rPr>
                <w:rFonts w:ascii="Arial" w:hAnsi="Arial" w:cs="Arial"/>
                <w:sz w:val="22"/>
                <w:szCs w:val="22"/>
                <w:lang w:val="es-ES"/>
              </w:rPr>
              <w:t>.</w:t>
            </w:r>
          </w:p>
          <w:p w:rsidR="00FA228A" w:rsidRPr="00607062" w:rsidRDefault="008546E4" w:rsidP="00ED73CF">
            <w:pPr>
              <w:rPr>
                <w:rFonts w:ascii="Arial" w:hAnsi="Arial" w:cs="Arial"/>
                <w:i/>
                <w:sz w:val="22"/>
                <w:szCs w:val="22"/>
                <w:lang w:val="es-ES"/>
              </w:rPr>
            </w:pPr>
            <w:r w:rsidRPr="008546E4">
              <w:rPr>
                <w:rFonts w:ascii="Arial" w:hAnsi="Arial" w:cs="Arial"/>
                <w:i/>
                <w:sz w:val="22"/>
                <w:szCs w:val="22"/>
                <w:lang w:val="es-ES"/>
              </w:rPr>
              <w:t>Artículo</w:t>
            </w:r>
            <w:r w:rsidR="00D24B2C" w:rsidRPr="00607062">
              <w:rPr>
                <w:rFonts w:ascii="Arial" w:hAnsi="Arial" w:cs="Arial"/>
                <w:i/>
                <w:sz w:val="22"/>
                <w:szCs w:val="22"/>
                <w:lang w:val="es-ES"/>
              </w:rPr>
              <w:t xml:space="preserve"> 97, </w:t>
            </w:r>
            <w:r w:rsidR="00A43EEB">
              <w:rPr>
                <w:rFonts w:ascii="Arial" w:hAnsi="Arial" w:cs="Arial"/>
                <w:i/>
                <w:sz w:val="22"/>
                <w:szCs w:val="22"/>
                <w:lang w:val="es-ES"/>
              </w:rPr>
              <w:t>Ley ECAD</w:t>
            </w:r>
          </w:p>
          <w:p w:rsidR="00FA228A" w:rsidRPr="00200190" w:rsidRDefault="00FA228A" w:rsidP="00ED73CF">
            <w:pPr>
              <w:rPr>
                <w:rFonts w:ascii="Arial" w:hAnsi="Arial" w:cs="Arial"/>
                <w:sz w:val="22"/>
                <w:szCs w:val="22"/>
                <w:lang w:val="es-ES"/>
              </w:rPr>
            </w:pPr>
          </w:p>
          <w:p w:rsidR="008546E4" w:rsidRDefault="002B10AD" w:rsidP="00ED73CF">
            <w:pPr>
              <w:rPr>
                <w:rFonts w:ascii="Arial" w:hAnsi="Arial" w:cs="Arial"/>
                <w:sz w:val="22"/>
                <w:szCs w:val="22"/>
                <w:lang w:val="es-ES"/>
              </w:rPr>
            </w:pPr>
            <w:r w:rsidRPr="00200190">
              <w:rPr>
                <w:rFonts w:ascii="Arial" w:hAnsi="Arial" w:cs="Arial"/>
                <w:sz w:val="22"/>
                <w:szCs w:val="22"/>
                <w:lang w:val="es-ES"/>
              </w:rPr>
              <w:t xml:space="preserve">China: </w:t>
            </w:r>
          </w:p>
          <w:p w:rsidR="008546E4" w:rsidRDefault="002B10AD" w:rsidP="00ED73CF">
            <w:pPr>
              <w:rPr>
                <w:rFonts w:ascii="Arial" w:hAnsi="Arial" w:cs="Arial"/>
                <w:sz w:val="22"/>
                <w:szCs w:val="22"/>
                <w:lang w:val="es-ES"/>
              </w:rPr>
            </w:pPr>
            <w:r w:rsidRPr="00200190">
              <w:rPr>
                <w:rFonts w:ascii="Arial" w:hAnsi="Arial" w:cs="Arial"/>
                <w:sz w:val="22"/>
                <w:szCs w:val="22"/>
                <w:lang w:val="es-ES"/>
              </w:rPr>
              <w:t>“</w:t>
            </w:r>
            <w:r w:rsidR="000D50B0" w:rsidRPr="00200190">
              <w:rPr>
                <w:rFonts w:ascii="Arial" w:hAnsi="Arial" w:cs="Arial"/>
                <w:sz w:val="22"/>
                <w:szCs w:val="22"/>
                <w:lang w:val="es-ES"/>
              </w:rPr>
              <w:t>Todo titular de derechos, de conformidad con los procedimiento</w:t>
            </w:r>
            <w:r w:rsidR="00B42EBD" w:rsidRPr="00200190">
              <w:rPr>
                <w:rFonts w:ascii="Arial" w:hAnsi="Arial" w:cs="Arial"/>
                <w:sz w:val="22"/>
                <w:szCs w:val="22"/>
                <w:lang w:val="es-ES"/>
              </w:rPr>
              <w:t>s</w:t>
            </w:r>
            <w:r w:rsidR="000D50B0" w:rsidRPr="00200190">
              <w:rPr>
                <w:rFonts w:ascii="Arial" w:hAnsi="Arial" w:cs="Arial"/>
                <w:sz w:val="22"/>
                <w:szCs w:val="22"/>
                <w:lang w:val="es-ES"/>
              </w:rPr>
              <w:t xml:space="preserve"> establecidos en los estatutos, podrá </w:t>
            </w:r>
            <w:r w:rsidR="00F44094" w:rsidRPr="00200190">
              <w:rPr>
                <w:rFonts w:ascii="Arial" w:hAnsi="Arial" w:cs="Arial"/>
                <w:sz w:val="22"/>
                <w:szCs w:val="22"/>
                <w:lang w:val="es-ES"/>
              </w:rPr>
              <w:t>retirarse de</w:t>
            </w:r>
            <w:r w:rsidR="000D50B0" w:rsidRPr="00200190">
              <w:rPr>
                <w:rFonts w:ascii="Arial" w:hAnsi="Arial" w:cs="Arial"/>
                <w:sz w:val="22"/>
                <w:szCs w:val="22"/>
                <w:lang w:val="es-ES"/>
              </w:rPr>
              <w:t xml:space="preserve"> una organización de administración colectiva de derecho de autor, rescindiendo, de este modo, el contrato para la gestión colectiva del derecho de autor. </w:t>
            </w:r>
            <w:r w:rsidR="007E2392" w:rsidRPr="00200190">
              <w:rPr>
                <w:rFonts w:ascii="Arial" w:hAnsi="Arial" w:cs="Arial"/>
                <w:sz w:val="22"/>
                <w:szCs w:val="22"/>
                <w:lang w:val="es-ES"/>
              </w:rPr>
              <w:t xml:space="preserve"> </w:t>
            </w:r>
            <w:r w:rsidR="000D50B0" w:rsidRPr="00200190">
              <w:rPr>
                <w:rFonts w:ascii="Arial" w:hAnsi="Arial" w:cs="Arial"/>
                <w:sz w:val="22"/>
                <w:szCs w:val="22"/>
                <w:lang w:val="es-ES"/>
              </w:rPr>
              <w:t xml:space="preserve">Sin embargo, todo contrato de concesión de licencia que se haya celebrado, en ese momento, entre esa organización y otra persona, seguirá estando vigente hasta </w:t>
            </w:r>
            <w:r w:rsidR="00D43A12" w:rsidRPr="00200190">
              <w:rPr>
                <w:rFonts w:ascii="Arial" w:hAnsi="Arial" w:cs="Arial"/>
                <w:sz w:val="22"/>
                <w:szCs w:val="22"/>
                <w:lang w:val="es-ES"/>
              </w:rPr>
              <w:t>su vencimiento</w:t>
            </w:r>
            <w:r w:rsidR="000D50B0" w:rsidRPr="00200190">
              <w:rPr>
                <w:rFonts w:ascii="Arial" w:hAnsi="Arial" w:cs="Arial"/>
                <w:sz w:val="22"/>
                <w:szCs w:val="22"/>
                <w:lang w:val="es-ES"/>
              </w:rPr>
              <w:t xml:space="preserve">, y el titular de derechos </w:t>
            </w:r>
            <w:r w:rsidR="0043742F" w:rsidRPr="00200190">
              <w:rPr>
                <w:rFonts w:ascii="Arial" w:hAnsi="Arial" w:cs="Arial"/>
                <w:sz w:val="22"/>
                <w:szCs w:val="22"/>
                <w:lang w:val="es-ES"/>
              </w:rPr>
              <w:t xml:space="preserve">podrá, durante la vigencia del contrato, </w:t>
            </w:r>
            <w:r w:rsidR="000D50B0" w:rsidRPr="00200190">
              <w:rPr>
                <w:rFonts w:ascii="Arial" w:hAnsi="Arial" w:cs="Arial"/>
                <w:sz w:val="22"/>
                <w:szCs w:val="22"/>
                <w:lang w:val="es-ES"/>
              </w:rPr>
              <w:t>recaudar las tasas de licencia correspondientes y consultar el materia</w:t>
            </w:r>
            <w:r w:rsidRPr="00200190">
              <w:rPr>
                <w:rFonts w:ascii="Arial" w:hAnsi="Arial" w:cs="Arial"/>
                <w:sz w:val="22"/>
                <w:szCs w:val="22"/>
                <w:lang w:val="es-ES"/>
              </w:rPr>
              <w:t>l</w:t>
            </w:r>
            <w:r w:rsidR="000D50B0" w:rsidRPr="00200190">
              <w:rPr>
                <w:rFonts w:ascii="Arial" w:hAnsi="Arial" w:cs="Arial"/>
                <w:sz w:val="22"/>
                <w:szCs w:val="22"/>
                <w:lang w:val="es-ES"/>
              </w:rPr>
              <w:t xml:space="preserve"> </w:t>
            </w:r>
            <w:r w:rsidR="00F44094" w:rsidRPr="00200190">
              <w:rPr>
                <w:rFonts w:ascii="Arial" w:hAnsi="Arial" w:cs="Arial"/>
                <w:sz w:val="22"/>
                <w:szCs w:val="22"/>
                <w:lang w:val="es-ES"/>
              </w:rPr>
              <w:t>pertinente</w:t>
            </w:r>
            <w:r w:rsidR="000D50B0" w:rsidRPr="00200190">
              <w:rPr>
                <w:rFonts w:ascii="Arial" w:hAnsi="Arial" w:cs="Arial"/>
                <w:sz w:val="22"/>
                <w:szCs w:val="22"/>
                <w:lang w:val="es-ES"/>
              </w:rPr>
              <w:t xml:space="preserve"> de la empresa</w:t>
            </w:r>
            <w:r w:rsidRPr="00200190">
              <w:rPr>
                <w:rFonts w:ascii="Arial" w:hAnsi="Arial" w:cs="Arial"/>
                <w:sz w:val="22"/>
                <w:szCs w:val="22"/>
                <w:lang w:val="es-ES"/>
              </w:rPr>
              <w:t>”</w:t>
            </w:r>
            <w:r w:rsidR="00BE3E7A" w:rsidRPr="00200190">
              <w:rPr>
                <w:rFonts w:ascii="Arial" w:hAnsi="Arial" w:cs="Arial"/>
                <w:sz w:val="22"/>
                <w:szCs w:val="22"/>
                <w:lang w:val="es-ES"/>
              </w:rPr>
              <w:t xml:space="preserve">. </w:t>
            </w:r>
            <w:r w:rsidR="007E2392" w:rsidRPr="00200190">
              <w:rPr>
                <w:rFonts w:ascii="Arial" w:hAnsi="Arial" w:cs="Arial"/>
                <w:sz w:val="22"/>
                <w:szCs w:val="22"/>
                <w:lang w:val="es-ES"/>
              </w:rPr>
              <w:t xml:space="preserve"> </w:t>
            </w:r>
          </w:p>
          <w:p w:rsidR="00FA228A" w:rsidRPr="00607062" w:rsidRDefault="00BE3E7A" w:rsidP="00ED73CF">
            <w:pPr>
              <w:rPr>
                <w:rFonts w:ascii="Arial" w:hAnsi="Arial" w:cs="Arial"/>
                <w:i/>
                <w:sz w:val="22"/>
                <w:szCs w:val="22"/>
                <w:lang w:val="es-ES"/>
              </w:rPr>
            </w:pPr>
            <w:r w:rsidRPr="00607062">
              <w:rPr>
                <w:rFonts w:ascii="Arial" w:hAnsi="Arial" w:cs="Arial"/>
                <w:i/>
                <w:sz w:val="22"/>
                <w:szCs w:val="22"/>
                <w:lang w:val="es-ES"/>
              </w:rPr>
              <w:t xml:space="preserve">Artículo </w:t>
            </w:r>
            <w:r w:rsidR="000D50B0" w:rsidRPr="00607062">
              <w:rPr>
                <w:rFonts w:ascii="Arial" w:hAnsi="Arial" w:cs="Arial"/>
                <w:i/>
                <w:sz w:val="22"/>
                <w:szCs w:val="22"/>
                <w:lang w:val="es-ES"/>
              </w:rPr>
              <w:t xml:space="preserve">21 </w:t>
            </w:r>
            <w:r w:rsidRPr="00607062">
              <w:rPr>
                <w:rFonts w:ascii="Arial" w:hAnsi="Arial" w:cs="Arial"/>
                <w:i/>
                <w:sz w:val="22"/>
                <w:szCs w:val="22"/>
                <w:lang w:val="es-ES"/>
              </w:rPr>
              <w:t xml:space="preserve">del Reglamento de Gestión Colectiva del Derecho de Autor </w:t>
            </w:r>
          </w:p>
          <w:p w:rsidR="00FA228A" w:rsidRDefault="00FA228A" w:rsidP="00ED73CF">
            <w:pPr>
              <w:rPr>
                <w:rFonts w:ascii="Arial" w:hAnsi="Arial" w:cs="Arial"/>
                <w:sz w:val="22"/>
                <w:szCs w:val="22"/>
                <w:lang w:val="es-ES"/>
              </w:rPr>
            </w:pPr>
          </w:p>
          <w:p w:rsidR="008546E4" w:rsidRPr="00200190" w:rsidRDefault="008546E4" w:rsidP="00ED73CF">
            <w:pPr>
              <w:rPr>
                <w:rFonts w:ascii="Arial" w:hAnsi="Arial" w:cs="Arial"/>
                <w:sz w:val="22"/>
                <w:szCs w:val="22"/>
                <w:lang w:val="es-ES"/>
              </w:rPr>
            </w:pPr>
            <w:r>
              <w:rPr>
                <w:rFonts w:ascii="Arial" w:hAnsi="Arial" w:cs="Arial"/>
                <w:sz w:val="22"/>
                <w:szCs w:val="22"/>
                <w:lang w:val="es-ES"/>
              </w:rPr>
              <w:t>CISAC:</w:t>
            </w:r>
          </w:p>
          <w:p w:rsidR="008546E4" w:rsidRDefault="00FA228A" w:rsidP="00ED73CF">
            <w:pPr>
              <w:rPr>
                <w:rFonts w:ascii="Arial" w:hAnsi="Arial" w:cs="Arial"/>
                <w:sz w:val="22"/>
                <w:szCs w:val="22"/>
                <w:lang w:val="es-ES"/>
              </w:rPr>
            </w:pPr>
            <w:r w:rsidRPr="00200190">
              <w:rPr>
                <w:rFonts w:ascii="Arial" w:hAnsi="Arial" w:cs="Arial"/>
                <w:sz w:val="22"/>
                <w:szCs w:val="22"/>
                <w:lang w:val="es-ES"/>
              </w:rPr>
              <w:t xml:space="preserve">Los OGC permitirán a un creador y a un editor rescindir su acuerdo de afiliación con dicho miembro siempre y cuando el citado miembro pueda someter la rescisión de dicho acuerdo a unas condiciones razonables. </w:t>
            </w:r>
          </w:p>
          <w:p w:rsidR="00FA228A" w:rsidRPr="00607062" w:rsidRDefault="005817CB" w:rsidP="00ED73CF">
            <w:pPr>
              <w:rPr>
                <w:rFonts w:ascii="Arial" w:hAnsi="Arial" w:cs="Arial"/>
                <w:i/>
                <w:sz w:val="22"/>
                <w:szCs w:val="22"/>
                <w:lang w:val="es-ES"/>
              </w:rPr>
            </w:pPr>
            <w:r w:rsidRPr="002B08BE">
              <w:rPr>
                <w:rFonts w:ascii="Arial" w:hAnsi="Arial" w:cs="Arial"/>
                <w:i/>
                <w:sz w:val="22"/>
                <w:szCs w:val="22"/>
                <w:lang w:val="es-ES"/>
              </w:rPr>
              <w:t>Reglas Profesionales</w:t>
            </w:r>
            <w:r w:rsidRPr="005817CB">
              <w:rPr>
                <w:rFonts w:ascii="Arial" w:hAnsi="Arial" w:cs="Arial"/>
                <w:i/>
                <w:sz w:val="22"/>
                <w:szCs w:val="22"/>
                <w:lang w:val="es-ES"/>
              </w:rPr>
              <w:t xml:space="preserve"> </w:t>
            </w:r>
            <w:r>
              <w:rPr>
                <w:rFonts w:ascii="Arial" w:hAnsi="Arial" w:cs="Arial"/>
                <w:i/>
                <w:sz w:val="22"/>
                <w:szCs w:val="22"/>
                <w:lang w:val="es-ES"/>
              </w:rPr>
              <w:t xml:space="preserve">del </w:t>
            </w:r>
            <w:r w:rsidR="00FA228A" w:rsidRPr="00607062">
              <w:rPr>
                <w:rFonts w:ascii="Arial" w:hAnsi="Arial" w:cs="Arial"/>
                <w:i/>
                <w:sz w:val="22"/>
                <w:szCs w:val="22"/>
                <w:lang w:val="es-ES"/>
              </w:rPr>
              <w:t>CISAC</w:t>
            </w:r>
          </w:p>
          <w:p w:rsidR="00FA228A" w:rsidRPr="00200190" w:rsidRDefault="00FA228A" w:rsidP="00ED73CF">
            <w:pPr>
              <w:rPr>
                <w:rFonts w:ascii="Arial" w:hAnsi="Arial" w:cs="Arial"/>
                <w:sz w:val="22"/>
                <w:szCs w:val="22"/>
                <w:lang w:val="es-ES"/>
              </w:rPr>
            </w:pPr>
          </w:p>
          <w:p w:rsidR="008546E4" w:rsidRDefault="008546E4" w:rsidP="00ED73CF">
            <w:pPr>
              <w:rPr>
                <w:rFonts w:ascii="Arial" w:hAnsi="Arial" w:cs="Arial"/>
                <w:sz w:val="22"/>
                <w:szCs w:val="22"/>
                <w:lang w:val="es-ES"/>
              </w:rPr>
            </w:pPr>
            <w:r>
              <w:rPr>
                <w:rFonts w:ascii="Arial" w:hAnsi="Arial" w:cs="Arial"/>
                <w:sz w:val="22"/>
                <w:szCs w:val="22"/>
                <w:lang w:val="es-ES"/>
              </w:rPr>
              <w:t>Unión Europea:</w:t>
            </w:r>
          </w:p>
          <w:p w:rsidR="008546E4" w:rsidRDefault="00FA228A" w:rsidP="00ED73CF">
            <w:pPr>
              <w:rPr>
                <w:rFonts w:ascii="Arial" w:hAnsi="Arial" w:cs="Arial"/>
                <w:sz w:val="22"/>
                <w:szCs w:val="22"/>
                <w:lang w:val="es-ES"/>
              </w:rPr>
            </w:pPr>
            <w:r w:rsidRPr="00200190">
              <w:rPr>
                <w:rFonts w:ascii="Arial" w:hAnsi="Arial" w:cs="Arial"/>
                <w:sz w:val="22"/>
                <w:szCs w:val="22"/>
                <w:lang w:val="es-ES"/>
              </w:rPr>
              <w:t xml:space="preserve">En caso de que se adeuden importes a un titular de derechos por actos de explotación que tuvieron lugar antes de que surtiera efecto la revocación de la autorización o la retirada de derechos, o en virtud de una licencia concedida antes de que surtiera efecto la revocación o la retirada, el titular conservará los derechos [en relación con el proceso de reparto y la información administrativa y financiera proporcionada por el OGC, como si siguiera </w:t>
            </w:r>
            <w:r w:rsidRPr="00200190">
              <w:rPr>
                <w:rFonts w:ascii="Arial" w:hAnsi="Arial" w:cs="Arial"/>
                <w:sz w:val="22"/>
                <w:szCs w:val="22"/>
                <w:lang w:val="es-ES"/>
              </w:rPr>
              <w:lastRenderedPageBreak/>
              <w:t xml:space="preserve">vinculado a ese OGC]. </w:t>
            </w:r>
          </w:p>
          <w:p w:rsidR="00FA228A" w:rsidRPr="00607062" w:rsidRDefault="00A43EEB" w:rsidP="00ED73CF">
            <w:pPr>
              <w:rPr>
                <w:rFonts w:ascii="Arial" w:hAnsi="Arial" w:cs="Arial"/>
                <w:i/>
                <w:sz w:val="22"/>
                <w:szCs w:val="22"/>
                <w:lang w:val="es-ES"/>
              </w:rPr>
            </w:pPr>
            <w:r w:rsidRPr="006975E9">
              <w:rPr>
                <w:rFonts w:ascii="Arial" w:hAnsi="Arial" w:cs="Arial"/>
                <w:i/>
                <w:sz w:val="22"/>
                <w:szCs w:val="22"/>
                <w:lang w:val="es-ES"/>
              </w:rPr>
              <w:t>Artículo</w:t>
            </w:r>
            <w:r w:rsidR="00642FED">
              <w:rPr>
                <w:rFonts w:ascii="Arial" w:hAnsi="Arial" w:cs="Arial"/>
                <w:i/>
                <w:sz w:val="22"/>
                <w:szCs w:val="22"/>
                <w:lang w:val="es-ES"/>
              </w:rPr>
              <w:t xml:space="preserve"> </w:t>
            </w:r>
            <w:r w:rsidR="005817CB">
              <w:rPr>
                <w:rFonts w:ascii="Arial" w:hAnsi="Arial" w:cs="Arial"/>
                <w:i/>
                <w:sz w:val="22"/>
                <w:szCs w:val="22"/>
                <w:lang w:val="es-ES"/>
              </w:rPr>
              <w:t>5</w:t>
            </w:r>
            <w:r>
              <w:rPr>
                <w:rFonts w:ascii="Arial" w:hAnsi="Arial" w:cs="Arial"/>
                <w:i/>
                <w:sz w:val="22"/>
                <w:szCs w:val="22"/>
                <w:lang w:val="es-ES"/>
              </w:rPr>
              <w:t>(5),</w:t>
            </w:r>
            <w:r w:rsidR="00642FED">
              <w:rPr>
                <w:rFonts w:ascii="Arial" w:hAnsi="Arial" w:cs="Arial"/>
                <w:i/>
                <w:sz w:val="22"/>
                <w:szCs w:val="22"/>
                <w:lang w:val="es-ES"/>
              </w:rPr>
              <w:t xml:space="preserve"> </w:t>
            </w:r>
            <w:r w:rsidR="005817CB">
              <w:rPr>
                <w:rFonts w:ascii="Arial" w:hAnsi="Arial" w:cs="Arial"/>
                <w:i/>
                <w:sz w:val="22"/>
                <w:szCs w:val="22"/>
                <w:lang w:val="es-ES"/>
              </w:rPr>
              <w:t xml:space="preserve">de la </w:t>
            </w:r>
            <w:r w:rsidR="00FA228A" w:rsidRPr="00607062">
              <w:rPr>
                <w:rFonts w:ascii="Arial" w:hAnsi="Arial" w:cs="Arial"/>
                <w:i/>
                <w:sz w:val="22"/>
                <w:szCs w:val="22"/>
                <w:lang w:val="es-ES"/>
              </w:rPr>
              <w:t>Directiva 2014/26/UE</w:t>
            </w:r>
          </w:p>
          <w:p w:rsidR="00FA228A" w:rsidRPr="00200190" w:rsidRDefault="00FA228A" w:rsidP="00ED73CF">
            <w:pPr>
              <w:rPr>
                <w:rFonts w:ascii="Arial" w:hAnsi="Arial" w:cs="Arial"/>
                <w:sz w:val="22"/>
                <w:szCs w:val="22"/>
                <w:lang w:val="es-ES"/>
              </w:rPr>
            </w:pPr>
          </w:p>
          <w:p w:rsidR="008546E4" w:rsidRDefault="008546E4" w:rsidP="00ED73CF">
            <w:pPr>
              <w:rPr>
                <w:rFonts w:ascii="Arial" w:hAnsi="Arial" w:cs="Arial"/>
                <w:sz w:val="22"/>
                <w:szCs w:val="22"/>
                <w:lang w:val="es-ES"/>
              </w:rPr>
            </w:pPr>
            <w:r>
              <w:rPr>
                <w:rFonts w:ascii="Arial" w:hAnsi="Arial" w:cs="Arial"/>
                <w:sz w:val="22"/>
                <w:szCs w:val="22"/>
                <w:lang w:val="es-ES"/>
              </w:rPr>
              <w:t>IFPI:</w:t>
            </w:r>
          </w:p>
          <w:p w:rsidR="008546E4" w:rsidRDefault="00FA228A" w:rsidP="00ED73CF">
            <w:pPr>
              <w:rPr>
                <w:rFonts w:ascii="Arial" w:hAnsi="Arial" w:cs="Arial"/>
                <w:sz w:val="22"/>
                <w:szCs w:val="22"/>
                <w:lang w:val="es-ES"/>
              </w:rPr>
            </w:pPr>
            <w:r w:rsidRPr="00200190">
              <w:rPr>
                <w:rFonts w:ascii="Arial" w:hAnsi="Arial" w:cs="Arial"/>
                <w:sz w:val="22"/>
                <w:szCs w:val="22"/>
                <w:lang w:val="es-ES"/>
              </w:rPr>
              <w:t xml:space="preserve">Cuando corresponda, el organismo de gestión colectiva podrá exigir que los derechos del miembro que revocó el mandato continúen incluyéndose durante un plazo razonable —que en ningún caso será mayor a los 12 meses— en las licencias otorgadas a los usuarios antes de la revocación.  </w:t>
            </w:r>
          </w:p>
          <w:p w:rsidR="00FA228A" w:rsidRPr="00607062" w:rsidRDefault="008546E4" w:rsidP="00ED73CF">
            <w:pPr>
              <w:rPr>
                <w:rFonts w:ascii="Arial" w:hAnsi="Arial" w:cs="Arial"/>
                <w:i/>
                <w:sz w:val="22"/>
                <w:szCs w:val="22"/>
                <w:lang w:val="es-ES"/>
              </w:rPr>
            </w:pPr>
            <w:r w:rsidRPr="00607062">
              <w:rPr>
                <w:rFonts w:ascii="Arial" w:hAnsi="Arial" w:cs="Arial"/>
                <w:i/>
                <w:sz w:val="22"/>
                <w:szCs w:val="22"/>
                <w:lang w:val="es-ES"/>
              </w:rPr>
              <w:t>Código de Conducta</w:t>
            </w:r>
            <w:r w:rsidR="002903FD">
              <w:rPr>
                <w:rFonts w:ascii="Arial" w:hAnsi="Arial" w:cs="Arial"/>
                <w:i/>
                <w:sz w:val="22"/>
                <w:szCs w:val="22"/>
                <w:lang w:val="es-ES"/>
              </w:rPr>
              <w:t xml:space="preserve"> del </w:t>
            </w:r>
            <w:r w:rsidR="002903FD" w:rsidRPr="002B08BE">
              <w:rPr>
                <w:rFonts w:ascii="Arial" w:hAnsi="Arial" w:cs="Arial"/>
                <w:i/>
                <w:sz w:val="22"/>
                <w:szCs w:val="22"/>
                <w:lang w:val="es-ES"/>
              </w:rPr>
              <w:t>IFPI</w:t>
            </w:r>
          </w:p>
          <w:p w:rsidR="00FA228A" w:rsidRPr="00200190" w:rsidRDefault="00FA228A" w:rsidP="00ED73CF">
            <w:pPr>
              <w:rPr>
                <w:rFonts w:ascii="Arial" w:hAnsi="Arial" w:cs="Arial"/>
                <w:sz w:val="22"/>
                <w:szCs w:val="22"/>
                <w:lang w:val="es-ES"/>
              </w:rPr>
            </w:pPr>
          </w:p>
          <w:p w:rsidR="008546E4" w:rsidRDefault="006F1E86" w:rsidP="00ED73CF">
            <w:pPr>
              <w:rPr>
                <w:rFonts w:ascii="Arial" w:hAnsi="Arial" w:cs="Arial"/>
                <w:sz w:val="22"/>
                <w:szCs w:val="22"/>
                <w:lang w:val="es-ES"/>
              </w:rPr>
            </w:pPr>
            <w:r w:rsidRPr="00200190">
              <w:rPr>
                <w:rFonts w:ascii="Arial" w:hAnsi="Arial" w:cs="Arial"/>
                <w:sz w:val="22"/>
                <w:szCs w:val="22"/>
                <w:lang w:val="es-ES"/>
              </w:rPr>
              <w:t xml:space="preserve">SCAPR: </w:t>
            </w:r>
            <w:r w:rsidR="007E2392" w:rsidRPr="00200190">
              <w:rPr>
                <w:rFonts w:ascii="Arial" w:hAnsi="Arial" w:cs="Arial"/>
                <w:sz w:val="22"/>
                <w:szCs w:val="22"/>
                <w:lang w:val="es-ES"/>
              </w:rPr>
              <w:t xml:space="preserve"> </w:t>
            </w:r>
          </w:p>
          <w:p w:rsidR="008546E4" w:rsidRDefault="006F1E86" w:rsidP="00ED73CF">
            <w:pPr>
              <w:rPr>
                <w:rFonts w:ascii="Arial" w:hAnsi="Arial" w:cs="Arial"/>
                <w:sz w:val="22"/>
                <w:szCs w:val="22"/>
                <w:lang w:val="es-ES"/>
              </w:rPr>
            </w:pPr>
            <w:r w:rsidRPr="00200190">
              <w:rPr>
                <w:rFonts w:ascii="Arial" w:hAnsi="Arial" w:cs="Arial"/>
                <w:sz w:val="22"/>
                <w:szCs w:val="22"/>
                <w:lang w:val="es-ES"/>
              </w:rPr>
              <w:t>“</w:t>
            </w:r>
            <w:r w:rsidR="005F0FCC" w:rsidRPr="00200190">
              <w:rPr>
                <w:rFonts w:ascii="Arial" w:hAnsi="Arial" w:cs="Arial"/>
                <w:sz w:val="22"/>
                <w:szCs w:val="22"/>
                <w:lang w:val="es-ES"/>
              </w:rPr>
              <w:t xml:space="preserve">La </w:t>
            </w:r>
            <w:r w:rsidR="00D43A12" w:rsidRPr="00200190">
              <w:rPr>
                <w:rFonts w:ascii="Arial" w:hAnsi="Arial" w:cs="Arial"/>
                <w:sz w:val="22"/>
                <w:szCs w:val="22"/>
                <w:lang w:val="es-ES"/>
              </w:rPr>
              <w:t>pertenencia a un OGC</w:t>
            </w:r>
            <w:r w:rsidR="005F0FCC" w:rsidRPr="00200190">
              <w:rPr>
                <w:rFonts w:ascii="Arial" w:hAnsi="Arial" w:cs="Arial"/>
                <w:sz w:val="22"/>
                <w:szCs w:val="22"/>
                <w:lang w:val="es-ES"/>
              </w:rPr>
              <w:t xml:space="preserve"> es un derecho p</w:t>
            </w:r>
            <w:r w:rsidR="002B7443" w:rsidRPr="00200190">
              <w:rPr>
                <w:rFonts w:ascii="Arial" w:hAnsi="Arial" w:cs="Arial"/>
                <w:sz w:val="22"/>
                <w:szCs w:val="22"/>
                <w:lang w:val="es-ES"/>
              </w:rPr>
              <w:t>ersonal del artista intérprete y</w:t>
            </w:r>
            <w:r w:rsidR="005F0FCC" w:rsidRPr="00200190">
              <w:rPr>
                <w:rFonts w:ascii="Arial" w:hAnsi="Arial" w:cs="Arial"/>
                <w:sz w:val="22"/>
                <w:szCs w:val="22"/>
                <w:lang w:val="es-ES"/>
              </w:rPr>
              <w:t xml:space="preserve"> </w:t>
            </w:r>
            <w:r w:rsidR="00197C9F" w:rsidRPr="00200190">
              <w:rPr>
                <w:rFonts w:ascii="Arial" w:hAnsi="Arial" w:cs="Arial"/>
                <w:sz w:val="22"/>
                <w:szCs w:val="22"/>
                <w:lang w:val="es-ES"/>
              </w:rPr>
              <w:t>ejecutante</w:t>
            </w:r>
            <w:r w:rsidRPr="00200190">
              <w:rPr>
                <w:rFonts w:ascii="Arial" w:hAnsi="Arial" w:cs="Arial"/>
                <w:sz w:val="22"/>
                <w:szCs w:val="22"/>
                <w:lang w:val="es-ES"/>
              </w:rPr>
              <w:t>”</w:t>
            </w:r>
            <w:r w:rsidR="005F0FCC" w:rsidRPr="00200190">
              <w:rPr>
                <w:rFonts w:ascii="Arial" w:hAnsi="Arial" w:cs="Arial"/>
                <w:sz w:val="22"/>
                <w:szCs w:val="22"/>
                <w:lang w:val="es-ES"/>
              </w:rPr>
              <w:t xml:space="preserve"> </w:t>
            </w:r>
          </w:p>
          <w:p w:rsidR="00FA228A" w:rsidRPr="00607062" w:rsidRDefault="008546E4" w:rsidP="00ED73CF">
            <w:pPr>
              <w:rPr>
                <w:rFonts w:ascii="Arial" w:hAnsi="Arial" w:cs="Arial"/>
                <w:i/>
                <w:sz w:val="22"/>
                <w:szCs w:val="22"/>
                <w:lang w:val="es-ES"/>
              </w:rPr>
            </w:pPr>
            <w:r w:rsidRPr="00607062">
              <w:rPr>
                <w:rFonts w:ascii="Arial" w:hAnsi="Arial" w:cs="Arial"/>
                <w:i/>
                <w:sz w:val="22"/>
                <w:szCs w:val="22"/>
                <w:lang w:val="es-ES"/>
              </w:rPr>
              <w:t>A</w:t>
            </w:r>
            <w:r w:rsidR="005F0FCC" w:rsidRPr="00607062">
              <w:rPr>
                <w:rFonts w:ascii="Arial" w:hAnsi="Arial" w:cs="Arial"/>
                <w:i/>
                <w:sz w:val="22"/>
                <w:szCs w:val="22"/>
                <w:lang w:val="es-ES"/>
              </w:rPr>
              <w:t>rtículo 2</w:t>
            </w:r>
            <w:r w:rsidR="00A43EEB">
              <w:rPr>
                <w:rFonts w:ascii="Arial" w:hAnsi="Arial" w:cs="Arial"/>
                <w:i/>
                <w:sz w:val="22"/>
                <w:szCs w:val="22"/>
                <w:lang w:val="es-ES"/>
              </w:rPr>
              <w:t>,</w:t>
            </w:r>
            <w:r w:rsidR="007E3212">
              <w:rPr>
                <w:rFonts w:ascii="Arial" w:hAnsi="Arial" w:cs="Arial"/>
                <w:i/>
                <w:sz w:val="22"/>
                <w:szCs w:val="22"/>
                <w:lang w:val="es-ES"/>
              </w:rPr>
              <w:t xml:space="preserve"> </w:t>
            </w:r>
            <w:r w:rsidR="005F0FCC" w:rsidRPr="00607062">
              <w:rPr>
                <w:rFonts w:ascii="Arial" w:hAnsi="Arial" w:cs="Arial"/>
                <w:i/>
                <w:sz w:val="22"/>
                <w:szCs w:val="22"/>
                <w:lang w:val="es-ES"/>
              </w:rPr>
              <w:t>Código de Conducta de</w:t>
            </w:r>
            <w:r w:rsidR="00AF5472" w:rsidRPr="00607062">
              <w:rPr>
                <w:rFonts w:ascii="Arial" w:hAnsi="Arial" w:cs="Arial"/>
                <w:i/>
                <w:sz w:val="22"/>
                <w:szCs w:val="22"/>
                <w:lang w:val="es-ES"/>
              </w:rPr>
              <w:t>l</w:t>
            </w:r>
            <w:r w:rsidR="005F0FCC" w:rsidRPr="00607062">
              <w:rPr>
                <w:rFonts w:ascii="Arial" w:hAnsi="Arial" w:cs="Arial"/>
                <w:i/>
                <w:sz w:val="22"/>
                <w:szCs w:val="22"/>
                <w:lang w:val="es-ES"/>
              </w:rPr>
              <w:t xml:space="preserve"> SCAPR</w:t>
            </w:r>
          </w:p>
          <w:p w:rsidR="005F0FCC" w:rsidRPr="00200190" w:rsidRDefault="005F0FCC" w:rsidP="00ED73CF">
            <w:pPr>
              <w:rPr>
                <w:rFonts w:ascii="Arial" w:hAnsi="Arial" w:cs="Arial"/>
                <w:sz w:val="22"/>
                <w:szCs w:val="22"/>
                <w:lang w:val="es-ES"/>
              </w:rPr>
            </w:pPr>
          </w:p>
        </w:tc>
      </w:tr>
    </w:tbl>
    <w:p w:rsidR="003D775E" w:rsidRPr="00200190" w:rsidRDefault="003D775E" w:rsidP="00ED73CF">
      <w:pPr>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3B2386" w:rsidRPr="00200190" w:rsidRDefault="003B2386" w:rsidP="00ED73CF">
            <w:pPr>
              <w:outlineLvl w:val="0"/>
              <w:rPr>
                <w:rFonts w:ascii="Arial" w:hAnsi="Arial" w:cs="Arial"/>
                <w:b/>
                <w:sz w:val="22"/>
                <w:szCs w:val="22"/>
                <w:lang w:val="es-ES"/>
              </w:rPr>
            </w:pPr>
          </w:p>
        </w:tc>
      </w:tr>
      <w:tr w:rsidR="00737076" w:rsidRPr="00E02CA3" w:rsidTr="00707207">
        <w:tc>
          <w:tcPr>
            <w:tcW w:w="8898" w:type="dxa"/>
            <w:shd w:val="clear" w:color="auto" w:fill="E6E6E6"/>
          </w:tcPr>
          <w:p w:rsidR="00FA228A" w:rsidRPr="00200190" w:rsidRDefault="00FE4E8B"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Los</w:t>
            </w:r>
            <w:r w:rsidR="00737076" w:rsidRPr="00200190">
              <w:rPr>
                <w:rFonts w:ascii="Arial" w:hAnsi="Arial" w:cs="Arial"/>
                <w:i/>
                <w:iCs/>
                <w:sz w:val="22"/>
                <w:szCs w:val="22"/>
                <w:lang w:val="es-ES"/>
              </w:rPr>
              <w:t xml:space="preserve"> OGC </w:t>
            </w:r>
            <w:r w:rsidRPr="00200190">
              <w:rPr>
                <w:rFonts w:ascii="Arial" w:hAnsi="Arial" w:cs="Arial"/>
                <w:i/>
                <w:iCs/>
                <w:sz w:val="22"/>
                <w:szCs w:val="22"/>
                <w:lang w:val="es-ES"/>
              </w:rPr>
              <w:t>deberán</w:t>
            </w:r>
            <w:r w:rsidR="00737076" w:rsidRPr="00200190">
              <w:rPr>
                <w:rFonts w:ascii="Arial" w:hAnsi="Arial" w:cs="Arial"/>
                <w:i/>
                <w:iCs/>
                <w:sz w:val="22"/>
                <w:szCs w:val="22"/>
                <w:lang w:val="es-ES"/>
              </w:rPr>
              <w:t xml:space="preserve"> permitir que sus miembros </w:t>
            </w:r>
            <w:r w:rsidR="00C031E5" w:rsidRPr="00200190">
              <w:rPr>
                <w:rFonts w:ascii="Arial" w:hAnsi="Arial" w:cs="Arial"/>
                <w:i/>
                <w:iCs/>
                <w:sz w:val="22"/>
                <w:szCs w:val="22"/>
                <w:lang w:val="es-ES"/>
              </w:rPr>
              <w:t>revoquen</w:t>
            </w:r>
            <w:r w:rsidR="00737076" w:rsidRPr="00200190">
              <w:rPr>
                <w:rFonts w:ascii="Arial" w:hAnsi="Arial" w:cs="Arial"/>
                <w:i/>
                <w:iCs/>
                <w:sz w:val="22"/>
                <w:szCs w:val="22"/>
                <w:lang w:val="es-ES"/>
              </w:rPr>
              <w:t xml:space="preserve"> o cambien el alcance de su mandato, </w:t>
            </w:r>
            <w:r w:rsidR="002B7443" w:rsidRPr="00200190">
              <w:rPr>
                <w:rFonts w:ascii="Arial" w:hAnsi="Arial" w:cs="Arial"/>
                <w:i/>
                <w:iCs/>
                <w:sz w:val="22"/>
                <w:szCs w:val="22"/>
                <w:lang w:val="es-ES"/>
              </w:rPr>
              <w:t>siempre y cuando lo notifiquen dentro de un plazo</w:t>
            </w:r>
            <w:r w:rsidR="00737076" w:rsidRPr="00200190">
              <w:rPr>
                <w:rFonts w:ascii="Arial" w:hAnsi="Arial" w:cs="Arial"/>
                <w:i/>
                <w:iCs/>
                <w:sz w:val="22"/>
                <w:szCs w:val="22"/>
                <w:lang w:val="es-ES"/>
              </w:rPr>
              <w:t xml:space="preserve"> razonable. </w:t>
            </w:r>
          </w:p>
          <w:p w:rsidR="00FA228A" w:rsidRPr="00200190" w:rsidRDefault="00FA228A" w:rsidP="00D43A12">
            <w:pPr>
              <w:pStyle w:val="LightGrid-Accent31"/>
              <w:tabs>
                <w:tab w:val="left" w:pos="3889"/>
              </w:tabs>
              <w:ind w:left="-2" w:firstLine="2"/>
              <w:rPr>
                <w:rFonts w:ascii="Arial" w:hAnsi="Arial" w:cs="Arial"/>
                <w:i/>
                <w:sz w:val="22"/>
                <w:szCs w:val="22"/>
                <w:lang w:val="es-ES"/>
              </w:rPr>
            </w:pPr>
          </w:p>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 xml:space="preserve">En los supuestos contemplados en sus estatutos, los OGC podrán exigir que los derechos de los titulares de derechos sigan formando parte, durante un plazo razonable, de las licencias conferidas a los </w:t>
            </w:r>
            <w:r w:rsidR="007D55ED" w:rsidRPr="00200190">
              <w:rPr>
                <w:rFonts w:ascii="Arial" w:hAnsi="Arial" w:cs="Arial"/>
                <w:i/>
                <w:iCs/>
                <w:sz w:val="22"/>
                <w:szCs w:val="22"/>
                <w:lang w:val="es-ES"/>
              </w:rPr>
              <w:t>licenciatarios</w:t>
            </w:r>
            <w:r w:rsidRPr="00200190">
              <w:rPr>
                <w:rFonts w:ascii="Arial" w:hAnsi="Arial" w:cs="Arial"/>
                <w:i/>
                <w:iCs/>
                <w:sz w:val="22"/>
                <w:szCs w:val="22"/>
                <w:lang w:val="es-ES"/>
              </w:rPr>
              <w:t xml:space="preserve"> antes de la revocación.  </w:t>
            </w:r>
          </w:p>
          <w:p w:rsidR="00FA228A" w:rsidRPr="00200190" w:rsidRDefault="00FA228A" w:rsidP="00ED73CF">
            <w:pPr>
              <w:ind w:left="-2" w:firstLine="2"/>
              <w:rPr>
                <w:rFonts w:ascii="Arial" w:hAnsi="Arial" w:cs="Arial"/>
                <w:i/>
                <w:sz w:val="22"/>
                <w:szCs w:val="22"/>
                <w:lang w:val="es-ES"/>
              </w:rPr>
            </w:pPr>
          </w:p>
          <w:p w:rsidR="00737076" w:rsidRPr="00200190" w:rsidRDefault="009E7886" w:rsidP="00C031E5">
            <w:pPr>
              <w:pStyle w:val="LightGrid-Accent31"/>
              <w:numPr>
                <w:ilvl w:val="0"/>
                <w:numId w:val="7"/>
              </w:numPr>
              <w:ind w:left="-2" w:firstLine="2"/>
              <w:rPr>
                <w:rFonts w:ascii="Arial" w:eastAsia="MS Mincho" w:hAnsi="Arial" w:cs="Arial"/>
                <w:iCs/>
                <w:sz w:val="22"/>
                <w:szCs w:val="22"/>
                <w:lang w:val="es-ES"/>
              </w:rPr>
            </w:pPr>
            <w:r w:rsidRPr="00200190">
              <w:rPr>
                <w:rFonts w:ascii="Arial" w:hAnsi="Arial" w:cs="Arial"/>
                <w:i/>
                <w:iCs/>
                <w:sz w:val="22"/>
                <w:szCs w:val="22"/>
                <w:lang w:val="es-ES"/>
              </w:rPr>
              <w:t xml:space="preserve">Sin perjuicio de la </w:t>
            </w:r>
            <w:r w:rsidR="00C031E5" w:rsidRPr="00200190">
              <w:rPr>
                <w:rFonts w:ascii="Arial" w:hAnsi="Arial" w:cs="Arial"/>
                <w:i/>
                <w:iCs/>
                <w:sz w:val="22"/>
                <w:szCs w:val="22"/>
                <w:lang w:val="es-ES"/>
              </w:rPr>
              <w:t>revocación</w:t>
            </w:r>
            <w:r w:rsidRPr="00200190">
              <w:rPr>
                <w:rFonts w:ascii="Arial" w:hAnsi="Arial" w:cs="Arial"/>
                <w:i/>
                <w:iCs/>
                <w:sz w:val="22"/>
                <w:szCs w:val="22"/>
                <w:lang w:val="es-ES"/>
              </w:rPr>
              <w:t xml:space="preserve"> del mandato, un titular de derechos </w:t>
            </w:r>
            <w:r w:rsidR="00C031E5" w:rsidRPr="00200190">
              <w:rPr>
                <w:rFonts w:ascii="Arial" w:hAnsi="Arial" w:cs="Arial"/>
                <w:i/>
                <w:iCs/>
                <w:sz w:val="22"/>
                <w:szCs w:val="22"/>
                <w:lang w:val="es-ES"/>
              </w:rPr>
              <w:t>podrá</w:t>
            </w:r>
            <w:r w:rsidRPr="00200190">
              <w:rPr>
                <w:rFonts w:ascii="Arial" w:hAnsi="Arial" w:cs="Arial"/>
                <w:i/>
                <w:iCs/>
                <w:sz w:val="22"/>
                <w:szCs w:val="22"/>
                <w:lang w:val="es-ES"/>
              </w:rPr>
              <w:t xml:space="preserve"> percibir la parte que le corresponda de los ingresos </w:t>
            </w:r>
            <w:r w:rsidR="008378BD" w:rsidRPr="00200190">
              <w:rPr>
                <w:rFonts w:ascii="Arial" w:hAnsi="Arial" w:cs="Arial"/>
                <w:i/>
                <w:iCs/>
                <w:sz w:val="22"/>
                <w:szCs w:val="22"/>
                <w:lang w:val="es-ES"/>
              </w:rPr>
              <w:t>de derechos recaudados</w:t>
            </w:r>
            <w:r w:rsidR="00406E66" w:rsidRPr="00200190">
              <w:rPr>
                <w:rFonts w:ascii="Arial" w:hAnsi="Arial" w:cs="Arial"/>
                <w:i/>
                <w:iCs/>
                <w:sz w:val="22"/>
                <w:szCs w:val="22"/>
                <w:lang w:val="es-ES"/>
              </w:rPr>
              <w:t>.</w:t>
            </w:r>
            <w:r w:rsidRPr="00200190">
              <w:rPr>
                <w:rFonts w:ascii="Arial" w:hAnsi="Arial" w:cs="Arial"/>
                <w:sz w:val="22"/>
                <w:szCs w:val="22"/>
                <w:lang w:val="es-ES"/>
              </w:rPr>
              <w:t xml:space="preserve">   </w:t>
            </w:r>
          </w:p>
        </w:tc>
      </w:tr>
    </w:tbl>
    <w:p w:rsidR="00FA228A" w:rsidRPr="00200190" w:rsidRDefault="00FA228A" w:rsidP="00ED73CF">
      <w:pPr>
        <w:jc w:val="both"/>
        <w:rPr>
          <w:rFonts w:ascii="Arial" w:hAnsi="Arial" w:cs="Arial"/>
          <w:sz w:val="22"/>
          <w:szCs w:val="22"/>
          <w:lang w:val="es-ES"/>
        </w:rPr>
      </w:pPr>
    </w:p>
    <w:p w:rsidR="00FA228A" w:rsidRPr="00200190" w:rsidRDefault="00FA228A" w:rsidP="00ED73CF">
      <w:pPr>
        <w:jc w:val="both"/>
        <w:rPr>
          <w:rFonts w:ascii="Arial" w:hAnsi="Arial" w:cs="Arial"/>
          <w:sz w:val="22"/>
          <w:szCs w:val="22"/>
          <w:lang w:val="es-ES"/>
        </w:rPr>
      </w:pPr>
    </w:p>
    <w:p w:rsidR="00FA228A" w:rsidRPr="00200190" w:rsidRDefault="00737076" w:rsidP="000517FD">
      <w:pPr>
        <w:pStyle w:val="Heading2"/>
        <w:keepNext/>
        <w:spacing w:line="240" w:lineRule="auto"/>
        <w:rPr>
          <w:rFonts w:ascii="Arial" w:hAnsi="Arial" w:cs="Arial"/>
          <w:color w:val="auto"/>
          <w:sz w:val="22"/>
          <w:szCs w:val="22"/>
          <w:lang w:val="es-ES"/>
        </w:rPr>
      </w:pPr>
      <w:bookmarkStart w:id="16" w:name="_Toc408910614"/>
      <w:bookmarkStart w:id="17" w:name="_Toc504048542"/>
      <w:r w:rsidRPr="00200190">
        <w:rPr>
          <w:rFonts w:ascii="Arial" w:hAnsi="Arial" w:cs="Arial"/>
          <w:bCs/>
          <w:color w:val="auto"/>
          <w:sz w:val="22"/>
          <w:szCs w:val="22"/>
          <w:lang w:val="es-ES"/>
        </w:rPr>
        <w:t>3.</w:t>
      </w:r>
      <w:r w:rsidRPr="00200190">
        <w:rPr>
          <w:rFonts w:ascii="Arial" w:hAnsi="Arial" w:cs="Arial"/>
          <w:bCs/>
          <w:color w:val="auto"/>
          <w:sz w:val="22"/>
          <w:szCs w:val="22"/>
          <w:lang w:val="es-ES"/>
        </w:rPr>
        <w:tab/>
        <w:t xml:space="preserve">Derechos de los miembros a un trato justo; su </w:t>
      </w:r>
      <w:r w:rsidR="008378BD" w:rsidRPr="00200190">
        <w:rPr>
          <w:rFonts w:ascii="Arial" w:hAnsi="Arial" w:cs="Arial"/>
          <w:bCs/>
          <w:color w:val="auto"/>
          <w:sz w:val="22"/>
          <w:szCs w:val="22"/>
          <w:lang w:val="es-ES"/>
        </w:rPr>
        <w:t>lugar</w:t>
      </w:r>
      <w:r w:rsidRPr="00200190">
        <w:rPr>
          <w:rFonts w:ascii="Arial" w:hAnsi="Arial" w:cs="Arial"/>
          <w:bCs/>
          <w:color w:val="auto"/>
          <w:sz w:val="22"/>
          <w:szCs w:val="22"/>
          <w:lang w:val="es-ES"/>
        </w:rPr>
        <w:t xml:space="preserve"> en el OGC</w:t>
      </w:r>
      <w:bookmarkEnd w:id="16"/>
      <w:bookmarkEnd w:id="17"/>
    </w:p>
    <w:p w:rsidR="00FA228A" w:rsidRPr="00200190" w:rsidRDefault="00FA228A" w:rsidP="000517FD">
      <w:pPr>
        <w:keepNext/>
        <w:jc w:val="both"/>
        <w:rPr>
          <w:rFonts w:ascii="Arial" w:hAnsi="Arial" w:cs="Arial"/>
          <w:sz w:val="22"/>
          <w:szCs w:val="22"/>
          <w:lang w:val="es-ES"/>
        </w:rPr>
      </w:pPr>
    </w:p>
    <w:p w:rsidR="00FA228A" w:rsidRPr="00200190" w:rsidRDefault="002819F9" w:rsidP="000517FD">
      <w:pPr>
        <w:pStyle w:val="Heading2"/>
        <w:keepNext/>
        <w:spacing w:line="240" w:lineRule="auto"/>
        <w:rPr>
          <w:rFonts w:ascii="Arial" w:hAnsi="Arial" w:cs="Arial"/>
          <w:b w:val="0"/>
          <w:i/>
          <w:color w:val="auto"/>
          <w:sz w:val="22"/>
          <w:szCs w:val="22"/>
          <w:lang w:val="es-ES"/>
        </w:rPr>
      </w:pPr>
      <w:bookmarkStart w:id="18" w:name="_Toc408910615"/>
      <w:bookmarkStart w:id="19" w:name="_Toc504048543"/>
      <w:r>
        <w:rPr>
          <w:rFonts w:ascii="Arial" w:hAnsi="Arial" w:cs="Arial"/>
          <w:b w:val="0"/>
          <w:i/>
          <w:iCs/>
          <w:color w:val="auto"/>
          <w:sz w:val="22"/>
          <w:szCs w:val="22"/>
          <w:lang w:val="es-ES"/>
        </w:rPr>
        <w:t>3.1</w:t>
      </w:r>
      <w:r w:rsidR="00B218BA" w:rsidRPr="00200190">
        <w:rPr>
          <w:rFonts w:ascii="Arial" w:hAnsi="Arial" w:cs="Arial"/>
          <w:b w:val="0"/>
          <w:i/>
          <w:iCs/>
          <w:color w:val="auto"/>
          <w:sz w:val="22"/>
          <w:szCs w:val="22"/>
          <w:lang w:val="es-ES"/>
        </w:rPr>
        <w:tab/>
        <w:t>Derechos de los miembros a un trato justo</w:t>
      </w:r>
      <w:bookmarkEnd w:id="18"/>
      <w:bookmarkEnd w:id="19"/>
    </w:p>
    <w:p w:rsidR="00FA228A" w:rsidRPr="00200190" w:rsidRDefault="00FA228A" w:rsidP="00ED73CF">
      <w:pPr>
        <w:rPr>
          <w:rFonts w:ascii="Arial" w:hAnsi="Arial" w:cs="Arial"/>
          <w:b/>
          <w:sz w:val="22"/>
          <w:szCs w:val="22"/>
          <w:lang w:val="es-ES"/>
        </w:rPr>
      </w:pPr>
    </w:p>
    <w:p w:rsidR="00FA228A" w:rsidRPr="00200190" w:rsidRDefault="00FA228A" w:rsidP="00ED73CF">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outlineLvl w:val="0"/>
        <w:rPr>
          <w:rFonts w:ascii="Arial" w:hAnsi="Arial" w:cs="Arial"/>
          <w:b/>
          <w:sz w:val="22"/>
          <w:szCs w:val="22"/>
          <w:u w:val="single"/>
          <w:lang w:val="es-ES"/>
        </w:rPr>
      </w:pP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 xml:space="preserve">La confianza de los titulares de derechos en los OGC les permite alcanzar una posición consolidada en el mercado y contribuye a la gestión efectiva de los derechos.  La forma más idónea de reforzar la confianza de los miembros consiste en brindar gobernanza transparente y proporcionalidad entre los derechos y las obligaciones.   </w:t>
      </w:r>
    </w:p>
    <w:p w:rsidR="00737076" w:rsidRPr="00200190" w:rsidRDefault="00737076" w:rsidP="00ED73CF">
      <w:pPr>
        <w:ind w:left="720"/>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A37159">
        <w:tc>
          <w:tcPr>
            <w:tcW w:w="2235" w:type="dxa"/>
            <w:tcBorders>
              <w:top w:val="nil"/>
              <w:left w:val="nil"/>
              <w:bottom w:val="nil"/>
              <w:right w:val="single" w:sz="6" w:space="0" w:color="auto"/>
            </w:tcBorders>
          </w:tcPr>
          <w:p w:rsidR="00737076" w:rsidRPr="00200190" w:rsidRDefault="00FA228A" w:rsidP="00607062">
            <w:pPr>
              <w:outlineLvl w:val="0"/>
              <w:rPr>
                <w:rFonts w:ascii="Arial" w:hAnsi="Arial" w:cs="Arial"/>
                <w:sz w:val="22"/>
                <w:szCs w:val="22"/>
                <w:u w:val="single"/>
                <w:lang w:val="es-ES"/>
              </w:rPr>
            </w:pPr>
            <w:r w:rsidRPr="00200190">
              <w:rPr>
                <w:rFonts w:ascii="Arial" w:hAnsi="Arial" w:cs="Arial"/>
                <w:sz w:val="22"/>
                <w:szCs w:val="22"/>
                <w:u w:val="single"/>
                <w:lang w:val="es-ES"/>
              </w:rPr>
              <w:t xml:space="preserve">Ejemplos </w:t>
            </w:r>
            <w:r w:rsidR="006A07E5">
              <w:rPr>
                <w:rFonts w:ascii="Arial" w:hAnsi="Arial" w:cs="Arial"/>
                <w:sz w:val="22"/>
                <w:szCs w:val="22"/>
                <w:u w:val="single"/>
                <w:lang w:val="es-ES"/>
              </w:rPr>
              <w:t>e</w:t>
            </w:r>
            <w:r w:rsidRPr="00200190">
              <w:rPr>
                <w:rFonts w:ascii="Arial" w:hAnsi="Arial" w:cs="Arial"/>
                <w:sz w:val="22"/>
                <w:szCs w:val="22"/>
                <w:u w:val="single"/>
                <w:lang w:val="es-ES"/>
              </w:rPr>
              <w:t>n códigos o legislación</w:t>
            </w:r>
          </w:p>
        </w:tc>
        <w:tc>
          <w:tcPr>
            <w:tcW w:w="6663" w:type="dxa"/>
            <w:tcBorders>
              <w:top w:val="nil"/>
              <w:left w:val="single" w:sz="6" w:space="0" w:color="auto"/>
              <w:bottom w:val="nil"/>
              <w:right w:val="single" w:sz="6" w:space="0" w:color="auto"/>
            </w:tcBorders>
          </w:tcPr>
          <w:p w:rsidR="008546E4" w:rsidRDefault="009A3FB5" w:rsidP="0019332A">
            <w:pPr>
              <w:jc w:val="both"/>
              <w:rPr>
                <w:rFonts w:ascii="Arial" w:hAnsi="Arial" w:cs="Arial"/>
                <w:sz w:val="22"/>
                <w:szCs w:val="22"/>
                <w:lang w:val="es-ES"/>
              </w:rPr>
            </w:pPr>
            <w:r w:rsidRPr="00200190">
              <w:rPr>
                <w:rFonts w:ascii="Arial" w:hAnsi="Arial" w:cs="Arial"/>
                <w:sz w:val="22"/>
                <w:szCs w:val="22"/>
                <w:lang w:val="es-ES"/>
              </w:rPr>
              <w:t>Perú</w:t>
            </w:r>
            <w:r w:rsidR="0019332A" w:rsidRPr="00200190">
              <w:rPr>
                <w:rFonts w:ascii="Arial" w:hAnsi="Arial" w:cs="Arial"/>
                <w:sz w:val="22"/>
                <w:szCs w:val="22"/>
                <w:lang w:val="es-ES"/>
              </w:rPr>
              <w:t xml:space="preserve">: </w:t>
            </w:r>
          </w:p>
          <w:p w:rsidR="00A917D4" w:rsidRPr="00200190" w:rsidRDefault="009A3FB5" w:rsidP="0019332A">
            <w:pPr>
              <w:jc w:val="both"/>
              <w:rPr>
                <w:rFonts w:ascii="Arial" w:hAnsi="Arial" w:cs="Arial"/>
                <w:sz w:val="22"/>
                <w:szCs w:val="22"/>
                <w:lang w:val="es-ES"/>
              </w:rPr>
            </w:pPr>
            <w:r w:rsidRPr="00200190">
              <w:rPr>
                <w:rFonts w:ascii="Arial" w:hAnsi="Arial" w:cs="Arial"/>
                <w:sz w:val="22"/>
                <w:szCs w:val="22"/>
                <w:lang w:val="es-ES"/>
              </w:rPr>
              <w:t xml:space="preserve">“Sin perjuicio de lo establecido en las disposiciones legales aplicables a la solicitante por razón de su naturaleza y forma, sus estatutos deberán contener […] </w:t>
            </w:r>
          </w:p>
          <w:p w:rsidR="00A917D4" w:rsidRPr="00200190" w:rsidRDefault="009A3FB5" w:rsidP="0019332A">
            <w:pPr>
              <w:jc w:val="both"/>
              <w:rPr>
                <w:rFonts w:ascii="Arial" w:hAnsi="Arial" w:cs="Arial"/>
                <w:sz w:val="22"/>
                <w:szCs w:val="22"/>
                <w:lang w:val="es-ES"/>
              </w:rPr>
            </w:pPr>
            <w:r w:rsidRPr="00200190">
              <w:rPr>
                <w:rFonts w:ascii="Arial" w:hAnsi="Arial" w:cs="Arial"/>
                <w:sz w:val="22"/>
                <w:szCs w:val="22"/>
                <w:lang w:val="es-ES"/>
              </w:rPr>
              <w:t xml:space="preserve">d) Las reglas generales a las que se ajustará el contrato de adhesión a la sociedad, que será independiente del acto de afiliación como asociado y que suscribirán todos los miembros, tengan o no dicha condición. Estas reglas no serán aplicables a los contratos de representación que puedan celebrar las sociedades de gestión con otras organizaciones extranjeras análogas;  </w:t>
            </w:r>
          </w:p>
          <w:p w:rsidR="00A917D4" w:rsidRPr="00200190" w:rsidRDefault="009A3FB5" w:rsidP="0019332A">
            <w:pPr>
              <w:jc w:val="both"/>
              <w:rPr>
                <w:rFonts w:ascii="Arial" w:hAnsi="Arial" w:cs="Arial"/>
                <w:sz w:val="22"/>
                <w:szCs w:val="22"/>
                <w:lang w:val="es-ES"/>
              </w:rPr>
            </w:pPr>
            <w:r w:rsidRPr="00200190">
              <w:rPr>
                <w:rFonts w:ascii="Arial" w:hAnsi="Arial" w:cs="Arial"/>
                <w:sz w:val="22"/>
                <w:szCs w:val="22"/>
                <w:lang w:val="es-ES"/>
              </w:rPr>
              <w:t xml:space="preserve">e) Las condiciones para la adquisición y pérdida de la calidad de asociado, así como para la suspensión de los derechos sociales. Sólo se permitirá la expulsión en caso de condena firme por delito doloso en agravio de la sociedad a la que pertenece.;  Sólo podrán ser socios los titulares originarios o derivados de los derechos administrados y los licenciatarios exclusivos en alguno </w:t>
            </w:r>
            <w:r w:rsidRPr="00200190">
              <w:rPr>
                <w:rFonts w:ascii="Arial" w:hAnsi="Arial" w:cs="Arial"/>
                <w:sz w:val="22"/>
                <w:szCs w:val="22"/>
                <w:lang w:val="es-ES"/>
              </w:rPr>
              <w:lastRenderedPageBreak/>
              <w:t xml:space="preserve">de esos derechos;  </w:t>
            </w:r>
          </w:p>
          <w:p w:rsidR="008546E4" w:rsidRDefault="009A3FB5" w:rsidP="0019332A">
            <w:pPr>
              <w:jc w:val="both"/>
              <w:rPr>
                <w:rFonts w:ascii="Arial" w:hAnsi="Arial" w:cs="Arial"/>
                <w:sz w:val="22"/>
                <w:szCs w:val="22"/>
                <w:lang w:val="es-ES"/>
              </w:rPr>
            </w:pPr>
            <w:r w:rsidRPr="00200190">
              <w:rPr>
                <w:rFonts w:ascii="Arial" w:hAnsi="Arial" w:cs="Arial"/>
                <w:sz w:val="22"/>
                <w:szCs w:val="22"/>
                <w:lang w:val="es-ES"/>
              </w:rPr>
              <w:t>f) Los deberes de los socios y su régimen disciplinario, así como sus derechos y, en particular, los de información y de votación. Para la elección de los órganos de gobierno y representación el voto deb</w:t>
            </w:r>
            <w:r w:rsidR="0019332A" w:rsidRPr="00200190">
              <w:rPr>
                <w:rFonts w:ascii="Arial" w:hAnsi="Arial" w:cs="Arial"/>
                <w:sz w:val="22"/>
                <w:szCs w:val="22"/>
                <w:lang w:val="es-ES"/>
              </w:rPr>
              <w:t xml:space="preserve">erá ser secreto”. </w:t>
            </w:r>
          </w:p>
          <w:p w:rsidR="0019332A" w:rsidRPr="00607062" w:rsidRDefault="0019332A" w:rsidP="0019332A">
            <w:pPr>
              <w:jc w:val="both"/>
              <w:rPr>
                <w:rFonts w:ascii="Arial" w:hAnsi="Arial" w:cs="Arial"/>
                <w:i/>
                <w:sz w:val="22"/>
                <w:szCs w:val="22"/>
                <w:lang w:val="es-ES"/>
              </w:rPr>
            </w:pPr>
            <w:r w:rsidRPr="00607062">
              <w:rPr>
                <w:rFonts w:ascii="Arial" w:hAnsi="Arial" w:cs="Arial"/>
                <w:i/>
                <w:sz w:val="22"/>
                <w:szCs w:val="22"/>
                <w:lang w:val="es-ES"/>
              </w:rPr>
              <w:t>Artículo 151 de la Ley Nº 822 sobre el Derecho de Autor</w:t>
            </w:r>
          </w:p>
          <w:p w:rsidR="00FA228A" w:rsidRPr="00200190" w:rsidRDefault="00FA228A" w:rsidP="00ED73CF">
            <w:pPr>
              <w:rPr>
                <w:rFonts w:ascii="Arial" w:hAnsi="Arial" w:cs="Arial"/>
                <w:sz w:val="22"/>
                <w:szCs w:val="22"/>
                <w:lang w:val="es-ES"/>
              </w:rPr>
            </w:pPr>
          </w:p>
          <w:p w:rsidR="008546E4" w:rsidRDefault="008546E4" w:rsidP="00ED73CF">
            <w:pPr>
              <w:rPr>
                <w:rFonts w:ascii="Arial" w:hAnsi="Arial" w:cs="Arial"/>
                <w:sz w:val="22"/>
                <w:szCs w:val="22"/>
                <w:lang w:val="es-ES"/>
              </w:rPr>
            </w:pPr>
            <w:r>
              <w:rPr>
                <w:rFonts w:ascii="Arial" w:hAnsi="Arial" w:cs="Arial"/>
                <w:sz w:val="22"/>
                <w:szCs w:val="22"/>
                <w:lang w:val="es-ES"/>
              </w:rPr>
              <w:t>Unión Europea:</w:t>
            </w:r>
          </w:p>
          <w:p w:rsidR="008546E4" w:rsidRDefault="00FA228A" w:rsidP="00ED73CF">
            <w:pPr>
              <w:rPr>
                <w:rFonts w:ascii="Arial" w:hAnsi="Arial" w:cs="Arial"/>
                <w:sz w:val="22"/>
                <w:szCs w:val="22"/>
                <w:lang w:val="es-ES"/>
              </w:rPr>
            </w:pPr>
            <w:r w:rsidRPr="00200190">
              <w:rPr>
                <w:rFonts w:ascii="Arial" w:hAnsi="Arial" w:cs="Arial"/>
                <w:sz w:val="22"/>
                <w:szCs w:val="22"/>
                <w:lang w:val="es-ES"/>
              </w:rPr>
              <w:t xml:space="preserve">Los OGC no impondrán a sus miembros obligaciones que no sean objetivamente necesarias para la gestión eficaz de sus derechos.  </w:t>
            </w:r>
          </w:p>
          <w:p w:rsidR="00FA228A" w:rsidRPr="00200190" w:rsidRDefault="001E35A7" w:rsidP="00ED73CF">
            <w:pPr>
              <w:rPr>
                <w:rFonts w:ascii="Arial" w:hAnsi="Arial" w:cs="Arial"/>
                <w:sz w:val="22"/>
                <w:szCs w:val="22"/>
                <w:lang w:val="es-ES"/>
              </w:rPr>
            </w:pPr>
            <w:r w:rsidRPr="00607062">
              <w:rPr>
                <w:rFonts w:ascii="Arial" w:hAnsi="Arial" w:cs="Arial"/>
                <w:i/>
                <w:sz w:val="22"/>
                <w:szCs w:val="22"/>
                <w:lang w:val="es-ES"/>
              </w:rPr>
              <w:t xml:space="preserve">Basado en el </w:t>
            </w:r>
            <w:proofErr w:type="spellStart"/>
            <w:r w:rsidRPr="00607062">
              <w:rPr>
                <w:rFonts w:ascii="Arial" w:hAnsi="Arial" w:cs="Arial"/>
                <w:i/>
                <w:sz w:val="22"/>
                <w:szCs w:val="22"/>
                <w:lang w:val="es-ES"/>
              </w:rPr>
              <w:t>articulo</w:t>
            </w:r>
            <w:proofErr w:type="spellEnd"/>
            <w:r w:rsidRPr="00607062">
              <w:rPr>
                <w:rFonts w:ascii="Arial" w:hAnsi="Arial" w:cs="Arial"/>
                <w:i/>
                <w:sz w:val="22"/>
                <w:szCs w:val="22"/>
                <w:lang w:val="es-ES"/>
              </w:rPr>
              <w:t xml:space="preserve"> 4, </w:t>
            </w:r>
            <w:r w:rsidR="00FA228A" w:rsidRPr="00607062">
              <w:rPr>
                <w:rFonts w:ascii="Arial" w:hAnsi="Arial" w:cs="Arial"/>
                <w:i/>
                <w:sz w:val="22"/>
                <w:szCs w:val="22"/>
                <w:lang w:val="es-ES"/>
              </w:rPr>
              <w:t>Directiva 2014/26/UE</w:t>
            </w:r>
          </w:p>
          <w:p w:rsidR="00FA228A" w:rsidRPr="00200190" w:rsidRDefault="00FA228A" w:rsidP="00ED73CF">
            <w:pPr>
              <w:rPr>
                <w:rFonts w:ascii="Arial" w:hAnsi="Arial" w:cs="Arial"/>
                <w:b/>
                <w:sz w:val="22"/>
                <w:szCs w:val="22"/>
                <w:lang w:val="es-ES"/>
              </w:rPr>
            </w:pPr>
          </w:p>
          <w:p w:rsidR="008546E4" w:rsidRDefault="008546E4" w:rsidP="00ED73CF">
            <w:pPr>
              <w:rPr>
                <w:rFonts w:ascii="Arial" w:hAnsi="Arial" w:cs="Arial"/>
                <w:sz w:val="22"/>
                <w:szCs w:val="22"/>
                <w:lang w:val="es-ES"/>
              </w:rPr>
            </w:pPr>
            <w:r>
              <w:rPr>
                <w:rFonts w:ascii="Arial" w:hAnsi="Arial" w:cs="Arial"/>
                <w:sz w:val="22"/>
                <w:szCs w:val="22"/>
                <w:lang w:val="es-ES"/>
              </w:rPr>
              <w:t>Australasia:</w:t>
            </w:r>
          </w:p>
          <w:p w:rsidR="008546E4" w:rsidRDefault="00FA228A" w:rsidP="00ED73CF">
            <w:pPr>
              <w:rPr>
                <w:rFonts w:ascii="Arial" w:hAnsi="Arial" w:cs="Arial"/>
                <w:sz w:val="22"/>
                <w:szCs w:val="22"/>
                <w:lang w:val="es-ES"/>
              </w:rPr>
            </w:pPr>
            <w:r w:rsidRPr="00200190">
              <w:rPr>
                <w:rFonts w:ascii="Arial" w:hAnsi="Arial" w:cs="Arial"/>
                <w:sz w:val="22"/>
                <w:szCs w:val="22"/>
                <w:lang w:val="es-ES"/>
              </w:rPr>
              <w:t xml:space="preserve">Las sociedades de recaudación tratarán a sus miembros de manera justa, honesta, imparcial, cortés y adecuada a su documento de constitución y a los posibles acuerdos de pertenencia. </w:t>
            </w:r>
          </w:p>
          <w:p w:rsidR="00FA228A" w:rsidRPr="00607062" w:rsidRDefault="00FA228A" w:rsidP="00ED73CF">
            <w:pPr>
              <w:rPr>
                <w:rFonts w:ascii="Arial" w:hAnsi="Arial" w:cs="Arial"/>
                <w:i/>
                <w:sz w:val="22"/>
                <w:szCs w:val="22"/>
                <w:lang w:val="es-ES"/>
              </w:rPr>
            </w:pPr>
            <w:r w:rsidRPr="00607062">
              <w:rPr>
                <w:rFonts w:ascii="Arial" w:hAnsi="Arial" w:cs="Arial"/>
                <w:i/>
                <w:sz w:val="22"/>
                <w:szCs w:val="22"/>
                <w:lang w:val="es-ES"/>
              </w:rPr>
              <w:t xml:space="preserve">Código de </w:t>
            </w:r>
            <w:r w:rsidR="00000F3B">
              <w:rPr>
                <w:rFonts w:ascii="Arial" w:hAnsi="Arial" w:cs="Arial"/>
                <w:i/>
                <w:sz w:val="22"/>
                <w:szCs w:val="22"/>
                <w:lang w:val="es-ES"/>
              </w:rPr>
              <w:t>C</w:t>
            </w:r>
            <w:r w:rsidRPr="00607062">
              <w:rPr>
                <w:rFonts w:ascii="Arial" w:hAnsi="Arial" w:cs="Arial"/>
                <w:i/>
                <w:sz w:val="22"/>
                <w:szCs w:val="22"/>
                <w:lang w:val="es-ES"/>
              </w:rPr>
              <w:t>onducta</w:t>
            </w:r>
            <w:r w:rsidR="00000F3B">
              <w:rPr>
                <w:rFonts w:ascii="Arial" w:hAnsi="Arial" w:cs="Arial"/>
                <w:i/>
                <w:sz w:val="22"/>
                <w:szCs w:val="22"/>
                <w:lang w:val="es-ES"/>
              </w:rPr>
              <w:t>,</w:t>
            </w:r>
            <w:r w:rsidR="007E3212">
              <w:rPr>
                <w:rFonts w:ascii="Arial" w:hAnsi="Arial" w:cs="Arial"/>
                <w:i/>
                <w:sz w:val="22"/>
                <w:szCs w:val="22"/>
                <w:lang w:val="es-ES"/>
              </w:rPr>
              <w:t xml:space="preserve"> </w:t>
            </w:r>
            <w:r w:rsidRPr="00607062">
              <w:rPr>
                <w:rFonts w:ascii="Arial" w:hAnsi="Arial" w:cs="Arial"/>
                <w:i/>
                <w:sz w:val="22"/>
                <w:szCs w:val="22"/>
                <w:lang w:val="es-ES"/>
              </w:rPr>
              <w:t>Australasia y Australia</w:t>
            </w:r>
          </w:p>
          <w:p w:rsidR="00FA228A" w:rsidRPr="00200190" w:rsidRDefault="00FA228A" w:rsidP="00ED73CF">
            <w:pPr>
              <w:rPr>
                <w:rFonts w:ascii="Arial" w:hAnsi="Arial" w:cs="Arial"/>
                <w:sz w:val="22"/>
                <w:szCs w:val="22"/>
                <w:lang w:val="es-ES"/>
              </w:rPr>
            </w:pPr>
          </w:p>
          <w:p w:rsidR="008546E4" w:rsidRDefault="008546E4" w:rsidP="00ED73CF">
            <w:pPr>
              <w:rPr>
                <w:rFonts w:ascii="Arial" w:hAnsi="Arial" w:cs="Arial"/>
                <w:sz w:val="22"/>
                <w:szCs w:val="22"/>
                <w:lang w:val="es-ES"/>
              </w:rPr>
            </w:pPr>
            <w:r>
              <w:rPr>
                <w:rFonts w:ascii="Arial" w:hAnsi="Arial" w:cs="Arial"/>
                <w:sz w:val="22"/>
                <w:szCs w:val="22"/>
                <w:lang w:val="es-ES"/>
              </w:rPr>
              <w:t>IFRRO:</w:t>
            </w:r>
          </w:p>
          <w:p w:rsidR="008546E4" w:rsidRDefault="00FA228A" w:rsidP="00ED73CF">
            <w:pPr>
              <w:rPr>
                <w:rFonts w:ascii="Arial" w:hAnsi="Arial" w:cs="Arial"/>
                <w:sz w:val="22"/>
                <w:szCs w:val="22"/>
                <w:lang w:val="es-ES"/>
              </w:rPr>
            </w:pPr>
            <w:r w:rsidRPr="00200190">
              <w:rPr>
                <w:rFonts w:ascii="Arial" w:hAnsi="Arial" w:cs="Arial"/>
                <w:sz w:val="22"/>
                <w:szCs w:val="22"/>
                <w:lang w:val="es-ES"/>
              </w:rPr>
              <w:t xml:space="preserve">[Los OGC] gestionarán sus relaciones con los titulares de derechos de manera eficiente, equitativa e imparcial.  Tratarán a todos los titulares de derechos de conformidad con los estatutos y la legislación nacional aplicable.  [...] </w:t>
            </w:r>
          </w:p>
          <w:p w:rsidR="00737076" w:rsidRPr="00200190" w:rsidRDefault="001E35A7" w:rsidP="001E35A7">
            <w:pPr>
              <w:rPr>
                <w:rFonts w:ascii="Arial" w:hAnsi="Arial" w:cs="Arial"/>
                <w:sz w:val="22"/>
                <w:szCs w:val="22"/>
                <w:lang w:val="es-ES"/>
              </w:rPr>
            </w:pPr>
            <w:r w:rsidRPr="002B08BE">
              <w:rPr>
                <w:rFonts w:ascii="Arial" w:hAnsi="Arial" w:cs="Arial"/>
                <w:i/>
                <w:sz w:val="22"/>
                <w:szCs w:val="22"/>
                <w:lang w:val="es-ES"/>
              </w:rPr>
              <w:t>Código de Conducta</w:t>
            </w:r>
            <w:r w:rsidRPr="001E35A7">
              <w:rPr>
                <w:rFonts w:ascii="Arial" w:hAnsi="Arial" w:cs="Arial"/>
                <w:i/>
                <w:sz w:val="22"/>
                <w:szCs w:val="22"/>
                <w:lang w:val="es-ES"/>
              </w:rPr>
              <w:t xml:space="preserve"> </w:t>
            </w:r>
            <w:r>
              <w:rPr>
                <w:rFonts w:ascii="Arial" w:hAnsi="Arial" w:cs="Arial"/>
                <w:i/>
                <w:sz w:val="22"/>
                <w:szCs w:val="22"/>
                <w:lang w:val="es-ES"/>
              </w:rPr>
              <w:t xml:space="preserve">del </w:t>
            </w:r>
            <w:r w:rsidR="00FA228A" w:rsidRPr="00607062">
              <w:rPr>
                <w:rFonts w:ascii="Arial" w:hAnsi="Arial" w:cs="Arial"/>
                <w:i/>
                <w:sz w:val="22"/>
                <w:szCs w:val="22"/>
                <w:lang w:val="es-ES"/>
              </w:rPr>
              <w:t>IFRRO</w:t>
            </w:r>
          </w:p>
        </w:tc>
      </w:tr>
    </w:tbl>
    <w:p w:rsidR="00737076" w:rsidRDefault="00737076" w:rsidP="00ED73CF">
      <w:pPr>
        <w:jc w:val="both"/>
        <w:outlineLvl w:val="0"/>
        <w:rPr>
          <w:rFonts w:ascii="Arial" w:hAnsi="Arial" w:cs="Arial"/>
          <w:sz w:val="22"/>
          <w:szCs w:val="22"/>
          <w:lang w:val="es-ES"/>
        </w:rPr>
      </w:pPr>
    </w:p>
    <w:p w:rsidR="008546E4" w:rsidRPr="00200190" w:rsidRDefault="008546E4" w:rsidP="00ED73CF">
      <w:pPr>
        <w:jc w:val="both"/>
        <w:outlineLvl w:val="0"/>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3B2386" w:rsidRPr="00200190" w:rsidRDefault="003B2386" w:rsidP="00ED73CF">
            <w:pPr>
              <w:outlineLvl w:val="0"/>
              <w:rPr>
                <w:rFonts w:ascii="Arial" w:hAnsi="Arial" w:cs="Arial"/>
                <w:sz w:val="22"/>
                <w:szCs w:val="22"/>
                <w:u w:val="single"/>
                <w:lang w:val="es-ES"/>
              </w:rPr>
            </w:pPr>
          </w:p>
        </w:tc>
      </w:tr>
      <w:tr w:rsidR="00737076" w:rsidRPr="00E02CA3" w:rsidTr="00707207">
        <w:tc>
          <w:tcPr>
            <w:tcW w:w="8898" w:type="dxa"/>
            <w:shd w:val="clear" w:color="auto" w:fill="E6E6E6"/>
          </w:tcPr>
          <w:p w:rsidR="00737076" w:rsidRPr="00200190" w:rsidRDefault="00FE4E8B" w:rsidP="00DB5617">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sz w:val="22"/>
                <w:szCs w:val="22"/>
                <w:lang w:val="es-ES"/>
              </w:rPr>
              <w:t>Los</w:t>
            </w:r>
            <w:r w:rsidR="00737076" w:rsidRPr="00200190">
              <w:rPr>
                <w:rFonts w:ascii="Arial" w:hAnsi="Arial" w:cs="Arial"/>
                <w:i/>
                <w:sz w:val="22"/>
                <w:szCs w:val="22"/>
                <w:lang w:val="es-ES"/>
              </w:rPr>
              <w:t xml:space="preserve"> OGC </w:t>
            </w:r>
            <w:r w:rsidR="00DB5617" w:rsidRPr="00200190">
              <w:rPr>
                <w:rFonts w:ascii="Arial" w:hAnsi="Arial" w:cs="Arial"/>
                <w:i/>
                <w:sz w:val="22"/>
                <w:szCs w:val="22"/>
                <w:lang w:val="es-ES"/>
              </w:rPr>
              <w:t>deberá</w:t>
            </w:r>
            <w:r w:rsidRPr="00200190">
              <w:rPr>
                <w:rFonts w:ascii="Arial" w:hAnsi="Arial" w:cs="Arial"/>
                <w:i/>
                <w:sz w:val="22"/>
                <w:szCs w:val="22"/>
                <w:lang w:val="es-ES"/>
              </w:rPr>
              <w:t>n</w:t>
            </w:r>
            <w:r w:rsidR="00737076" w:rsidRPr="00200190">
              <w:rPr>
                <w:rFonts w:ascii="Arial" w:hAnsi="Arial" w:cs="Arial"/>
                <w:i/>
                <w:sz w:val="22"/>
                <w:szCs w:val="22"/>
                <w:lang w:val="es-ES"/>
              </w:rPr>
              <w:t xml:space="preserve"> tratar a cada miembro o titu</w:t>
            </w:r>
            <w:r w:rsidR="0010532F" w:rsidRPr="00200190">
              <w:rPr>
                <w:rFonts w:ascii="Arial" w:hAnsi="Arial" w:cs="Arial"/>
                <w:i/>
                <w:sz w:val="22"/>
                <w:szCs w:val="22"/>
                <w:lang w:val="es-ES"/>
              </w:rPr>
              <w:t xml:space="preserve">lar de derecho de manera </w:t>
            </w:r>
            <w:r w:rsidR="00D70F67" w:rsidRPr="00200190">
              <w:rPr>
                <w:rFonts w:ascii="Arial" w:hAnsi="Arial" w:cs="Arial"/>
                <w:i/>
                <w:sz w:val="22"/>
                <w:szCs w:val="22"/>
                <w:lang w:val="es-ES"/>
              </w:rPr>
              <w:t>equitativa, de conformidad con su e</w:t>
            </w:r>
            <w:r w:rsidR="00737076" w:rsidRPr="00200190">
              <w:rPr>
                <w:rFonts w:ascii="Arial" w:hAnsi="Arial" w:cs="Arial"/>
                <w:i/>
                <w:sz w:val="22"/>
                <w:szCs w:val="22"/>
                <w:lang w:val="es-ES"/>
              </w:rPr>
              <w:t xml:space="preserve">statuto </w:t>
            </w:r>
            <w:r w:rsidR="0010532F" w:rsidRPr="00200190">
              <w:rPr>
                <w:rFonts w:ascii="Arial" w:hAnsi="Arial" w:cs="Arial"/>
                <w:i/>
                <w:sz w:val="22"/>
                <w:szCs w:val="22"/>
                <w:lang w:val="es-ES"/>
              </w:rPr>
              <w:t>y</w:t>
            </w:r>
            <w:r w:rsidR="00737076" w:rsidRPr="00200190">
              <w:rPr>
                <w:rFonts w:ascii="Arial" w:hAnsi="Arial" w:cs="Arial"/>
                <w:i/>
                <w:sz w:val="22"/>
                <w:szCs w:val="22"/>
                <w:lang w:val="es-ES"/>
              </w:rPr>
              <w:t xml:space="preserve"> </w:t>
            </w:r>
            <w:r w:rsidR="0010532F" w:rsidRPr="00200190">
              <w:rPr>
                <w:rFonts w:ascii="Arial" w:hAnsi="Arial" w:cs="Arial"/>
                <w:i/>
                <w:sz w:val="22"/>
                <w:szCs w:val="22"/>
                <w:lang w:val="es-ES"/>
              </w:rPr>
              <w:t xml:space="preserve">de las </w:t>
            </w:r>
            <w:r w:rsidR="00737076" w:rsidRPr="00200190">
              <w:rPr>
                <w:rFonts w:ascii="Arial" w:hAnsi="Arial" w:cs="Arial"/>
                <w:i/>
                <w:sz w:val="22"/>
                <w:szCs w:val="22"/>
                <w:lang w:val="es-ES"/>
              </w:rPr>
              <w:t xml:space="preserve">condiciones </w:t>
            </w:r>
            <w:r w:rsidR="00D70F67" w:rsidRPr="00200190">
              <w:rPr>
                <w:rFonts w:ascii="Arial" w:hAnsi="Arial" w:cs="Arial"/>
                <w:i/>
                <w:sz w:val="22"/>
                <w:szCs w:val="22"/>
                <w:lang w:val="es-ES"/>
              </w:rPr>
              <w:t>de afiliación</w:t>
            </w:r>
            <w:r w:rsidR="00737076" w:rsidRPr="00200190">
              <w:rPr>
                <w:rFonts w:ascii="Arial" w:hAnsi="Arial" w:cs="Arial"/>
                <w:i/>
                <w:sz w:val="22"/>
                <w:szCs w:val="22"/>
                <w:lang w:val="es-ES"/>
              </w:rPr>
              <w:t>.  No impondrán a ningún titular de derechos obligaciones que no sean objetivamente necesarias para la gestión eficaz de los derechos de esos titulares.</w:t>
            </w:r>
          </w:p>
        </w:tc>
      </w:tr>
    </w:tbl>
    <w:p w:rsidR="00FA228A" w:rsidRPr="00200190" w:rsidRDefault="00FA228A" w:rsidP="00ED73CF">
      <w:pPr>
        <w:jc w:val="both"/>
        <w:rPr>
          <w:rFonts w:ascii="Arial" w:hAnsi="Arial" w:cs="Arial"/>
          <w:sz w:val="22"/>
          <w:szCs w:val="22"/>
          <w:lang w:val="es-ES"/>
        </w:rPr>
      </w:pPr>
    </w:p>
    <w:p w:rsidR="00FA228A" w:rsidRPr="00200190" w:rsidRDefault="003D775E" w:rsidP="00ED73CF">
      <w:pPr>
        <w:pStyle w:val="Heading2"/>
        <w:spacing w:line="240" w:lineRule="auto"/>
        <w:rPr>
          <w:rFonts w:ascii="Arial" w:hAnsi="Arial" w:cs="Arial"/>
          <w:b w:val="0"/>
          <w:i/>
          <w:color w:val="auto"/>
          <w:sz w:val="22"/>
          <w:szCs w:val="22"/>
          <w:lang w:val="es-ES"/>
        </w:rPr>
      </w:pPr>
      <w:r w:rsidRPr="00200190">
        <w:rPr>
          <w:rFonts w:ascii="Arial" w:hAnsi="Arial" w:cs="Arial"/>
          <w:b w:val="0"/>
          <w:color w:val="auto"/>
          <w:sz w:val="22"/>
          <w:szCs w:val="22"/>
          <w:lang w:val="es-ES"/>
        </w:rPr>
        <w:br w:type="page"/>
      </w:r>
      <w:bookmarkStart w:id="20" w:name="_Toc504048544"/>
      <w:r w:rsidRPr="00200190">
        <w:rPr>
          <w:rFonts w:ascii="Arial" w:hAnsi="Arial" w:cs="Arial"/>
          <w:b w:val="0"/>
          <w:i/>
          <w:iCs/>
          <w:color w:val="auto"/>
          <w:sz w:val="22"/>
          <w:szCs w:val="22"/>
          <w:lang w:val="es-ES"/>
        </w:rPr>
        <w:lastRenderedPageBreak/>
        <w:t>3.2</w:t>
      </w:r>
      <w:r w:rsidRPr="00200190">
        <w:rPr>
          <w:rFonts w:ascii="Arial" w:hAnsi="Arial" w:cs="Arial"/>
          <w:b w:val="0"/>
          <w:i/>
          <w:iCs/>
          <w:color w:val="auto"/>
          <w:sz w:val="22"/>
          <w:szCs w:val="22"/>
          <w:lang w:val="es-ES"/>
        </w:rPr>
        <w:tab/>
        <w:t>Derechos de los miembros en los órganos de representación</w:t>
      </w:r>
      <w:bookmarkEnd w:id="20"/>
    </w:p>
    <w:p w:rsidR="00FA228A" w:rsidRPr="00200190" w:rsidRDefault="00FA228A" w:rsidP="00ED73CF">
      <w:pPr>
        <w:rPr>
          <w:rFonts w:ascii="Arial" w:hAnsi="Arial" w:cs="Arial"/>
          <w:sz w:val="22"/>
          <w:szCs w:val="22"/>
          <w:lang w:val="es-ES"/>
        </w:rPr>
      </w:pPr>
    </w:p>
    <w:p w:rsidR="00FA228A" w:rsidRPr="00200190" w:rsidRDefault="00FA228A" w:rsidP="00ED73CF">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outlineLvl w:val="0"/>
        <w:rPr>
          <w:rFonts w:ascii="Arial" w:hAnsi="Arial" w:cs="Arial"/>
          <w:sz w:val="22"/>
          <w:szCs w:val="22"/>
          <w:u w:val="single"/>
          <w:lang w:val="es-ES"/>
        </w:rPr>
      </w:pPr>
    </w:p>
    <w:p w:rsidR="00FA228A" w:rsidRPr="00200190" w:rsidRDefault="00E111AB" w:rsidP="00ED73CF">
      <w:pPr>
        <w:pStyle w:val="LightGrid-Accent31"/>
        <w:ind w:left="0"/>
        <w:rPr>
          <w:rFonts w:ascii="Arial" w:hAnsi="Arial" w:cs="Arial"/>
          <w:sz w:val="22"/>
          <w:szCs w:val="22"/>
          <w:lang w:val="es-ES"/>
        </w:rPr>
      </w:pPr>
      <w:r w:rsidRPr="00200190">
        <w:rPr>
          <w:rFonts w:ascii="Arial" w:hAnsi="Arial" w:cs="Arial"/>
          <w:sz w:val="22"/>
          <w:szCs w:val="22"/>
          <w:lang w:val="es-ES"/>
        </w:rPr>
        <w:t xml:space="preserve">Para asegurar </w:t>
      </w:r>
      <w:r w:rsidR="00C560A9" w:rsidRPr="00200190">
        <w:rPr>
          <w:rFonts w:ascii="Arial" w:hAnsi="Arial" w:cs="Arial"/>
          <w:sz w:val="22"/>
          <w:szCs w:val="22"/>
          <w:lang w:val="es-ES"/>
        </w:rPr>
        <w:t>la</w:t>
      </w:r>
      <w:r w:rsidRPr="00200190">
        <w:rPr>
          <w:rFonts w:ascii="Arial" w:hAnsi="Arial" w:cs="Arial"/>
          <w:sz w:val="22"/>
          <w:szCs w:val="22"/>
          <w:lang w:val="es-ES"/>
        </w:rPr>
        <w:t xml:space="preserve"> participación justa y equilibrada de los titulares de derechos en </w:t>
      </w:r>
      <w:r w:rsidR="00777C84" w:rsidRPr="00200190">
        <w:rPr>
          <w:rFonts w:ascii="Arial" w:hAnsi="Arial" w:cs="Arial"/>
          <w:sz w:val="22"/>
          <w:szCs w:val="22"/>
          <w:lang w:val="es-ES"/>
        </w:rPr>
        <w:t>el</w:t>
      </w:r>
      <w:r w:rsidRPr="00200190">
        <w:rPr>
          <w:rFonts w:ascii="Arial" w:hAnsi="Arial" w:cs="Arial"/>
          <w:sz w:val="22"/>
          <w:szCs w:val="22"/>
          <w:lang w:val="es-ES"/>
        </w:rPr>
        <w:t xml:space="preserve"> proceso de adopción de decisiones de </w:t>
      </w:r>
      <w:r w:rsidR="00FE4E8B" w:rsidRPr="00200190">
        <w:rPr>
          <w:rFonts w:ascii="Arial" w:hAnsi="Arial" w:cs="Arial"/>
          <w:sz w:val="22"/>
          <w:szCs w:val="22"/>
          <w:lang w:val="es-ES"/>
        </w:rPr>
        <w:t>los</w:t>
      </w:r>
      <w:r w:rsidRPr="00200190">
        <w:rPr>
          <w:rFonts w:ascii="Arial" w:hAnsi="Arial" w:cs="Arial"/>
          <w:sz w:val="22"/>
          <w:szCs w:val="22"/>
          <w:lang w:val="es-ES"/>
        </w:rPr>
        <w:t xml:space="preserve"> OGC, </w:t>
      </w:r>
      <w:r w:rsidR="00FE4E8B" w:rsidRPr="00200190">
        <w:rPr>
          <w:rFonts w:ascii="Arial" w:hAnsi="Arial" w:cs="Arial"/>
          <w:sz w:val="22"/>
          <w:szCs w:val="22"/>
          <w:lang w:val="es-ES"/>
        </w:rPr>
        <w:t>los</w:t>
      </w:r>
      <w:r w:rsidRPr="00200190">
        <w:rPr>
          <w:rFonts w:ascii="Arial" w:hAnsi="Arial" w:cs="Arial"/>
          <w:sz w:val="22"/>
          <w:szCs w:val="22"/>
          <w:lang w:val="es-ES"/>
        </w:rPr>
        <w:t xml:space="preserve"> OGC deberá</w:t>
      </w:r>
      <w:r w:rsidR="00FE4E8B" w:rsidRPr="00200190">
        <w:rPr>
          <w:rFonts w:ascii="Arial" w:hAnsi="Arial" w:cs="Arial"/>
          <w:sz w:val="22"/>
          <w:szCs w:val="22"/>
          <w:lang w:val="es-ES"/>
        </w:rPr>
        <w:t>n</w:t>
      </w:r>
      <w:r w:rsidRPr="00200190">
        <w:rPr>
          <w:rFonts w:ascii="Arial" w:hAnsi="Arial" w:cs="Arial"/>
          <w:sz w:val="22"/>
          <w:szCs w:val="22"/>
          <w:lang w:val="es-ES"/>
        </w:rPr>
        <w:t xml:space="preserve"> establecer una función auténtica y equilibrada para los titulares de derechos dentro de sus estructuras de gobernanza, con especial </w:t>
      </w:r>
      <w:r w:rsidR="00777C84" w:rsidRPr="00200190">
        <w:rPr>
          <w:rFonts w:ascii="Arial" w:hAnsi="Arial" w:cs="Arial"/>
          <w:sz w:val="22"/>
          <w:szCs w:val="22"/>
          <w:lang w:val="es-ES"/>
        </w:rPr>
        <w:t>hincapié en el derecho equitativo de voto</w:t>
      </w:r>
      <w:r w:rsidRPr="00200190">
        <w:rPr>
          <w:rFonts w:ascii="Arial" w:hAnsi="Arial" w:cs="Arial"/>
          <w:sz w:val="22"/>
          <w:szCs w:val="22"/>
          <w:lang w:val="es-ES"/>
        </w:rPr>
        <w:t>.</w:t>
      </w:r>
    </w:p>
    <w:p w:rsidR="00FA228A" w:rsidRPr="00200190" w:rsidRDefault="00FA228A" w:rsidP="00ED73CF">
      <w:pPr>
        <w:pStyle w:val="LightGrid-Accent31"/>
        <w:ind w:left="0"/>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306D93" w:rsidTr="002655DC">
        <w:trPr>
          <w:trHeight w:val="2641"/>
        </w:trPr>
        <w:tc>
          <w:tcPr>
            <w:tcW w:w="2235" w:type="dxa"/>
            <w:tcBorders>
              <w:top w:val="nil"/>
              <w:left w:val="nil"/>
              <w:bottom w:val="nil"/>
              <w:right w:val="single" w:sz="6" w:space="0" w:color="BFBFBF"/>
            </w:tcBorders>
          </w:tcPr>
          <w:p w:rsidR="00FA228A"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p w:rsidR="00737076" w:rsidRPr="00200190" w:rsidRDefault="00737076" w:rsidP="00ED73CF">
            <w:pPr>
              <w:jc w:val="both"/>
              <w:outlineLvl w:val="0"/>
              <w:rPr>
                <w:rFonts w:ascii="Arial" w:hAnsi="Arial" w:cs="Arial"/>
                <w:b/>
                <w:sz w:val="22"/>
                <w:szCs w:val="22"/>
                <w:lang w:val="es-ES"/>
              </w:rPr>
            </w:pPr>
          </w:p>
        </w:tc>
        <w:tc>
          <w:tcPr>
            <w:tcW w:w="6663" w:type="dxa"/>
            <w:tcBorders>
              <w:top w:val="nil"/>
              <w:left w:val="single" w:sz="6" w:space="0" w:color="BFBFBF"/>
              <w:bottom w:val="nil"/>
              <w:right w:val="single" w:sz="6" w:space="0" w:color="BFBFBF"/>
            </w:tcBorders>
          </w:tcPr>
          <w:p w:rsidR="008546E4" w:rsidRDefault="00241780" w:rsidP="00ED73CF">
            <w:pPr>
              <w:rPr>
                <w:rFonts w:ascii="Arial" w:hAnsi="Arial" w:cs="Arial"/>
                <w:sz w:val="22"/>
                <w:szCs w:val="22"/>
                <w:lang w:val="es-ES"/>
              </w:rPr>
            </w:pPr>
            <w:r w:rsidRPr="00200190">
              <w:rPr>
                <w:rFonts w:ascii="Arial" w:hAnsi="Arial" w:cs="Arial"/>
                <w:sz w:val="22"/>
                <w:szCs w:val="22"/>
                <w:lang w:val="es-ES"/>
              </w:rPr>
              <w:t xml:space="preserve">Comunidad Andina: </w:t>
            </w:r>
          </w:p>
          <w:p w:rsidR="008546E4" w:rsidRDefault="00241780" w:rsidP="00ED73CF">
            <w:pPr>
              <w:rPr>
                <w:rFonts w:ascii="Arial" w:hAnsi="Arial" w:cs="Arial"/>
                <w:sz w:val="22"/>
                <w:szCs w:val="22"/>
                <w:lang w:val="es-ES"/>
              </w:rPr>
            </w:pPr>
            <w:r w:rsidRPr="00200190">
              <w:rPr>
                <w:rFonts w:ascii="Arial" w:hAnsi="Arial" w:cs="Arial"/>
                <w:sz w:val="22"/>
                <w:szCs w:val="22"/>
                <w:lang w:val="es-ES"/>
              </w:rPr>
              <w:t>Debe reconocerse “a los miembros de la sociedad un derecho de participación apropiado en las decision</w:t>
            </w:r>
            <w:r w:rsidR="0019332A" w:rsidRPr="00200190">
              <w:rPr>
                <w:rFonts w:ascii="Arial" w:hAnsi="Arial" w:cs="Arial"/>
                <w:sz w:val="22"/>
                <w:szCs w:val="22"/>
                <w:lang w:val="es-ES"/>
              </w:rPr>
              <w:t>es de la entidad”</w:t>
            </w:r>
          </w:p>
          <w:p w:rsidR="00FA228A" w:rsidRPr="00200190" w:rsidRDefault="0019332A" w:rsidP="00ED73CF">
            <w:pPr>
              <w:rPr>
                <w:rFonts w:ascii="Arial" w:hAnsi="Arial" w:cs="Arial"/>
                <w:sz w:val="22"/>
                <w:szCs w:val="22"/>
                <w:lang w:val="es-ES"/>
              </w:rPr>
            </w:pPr>
            <w:r w:rsidRPr="00607062">
              <w:rPr>
                <w:rFonts w:ascii="Arial" w:hAnsi="Arial" w:cs="Arial"/>
                <w:i/>
                <w:sz w:val="22"/>
                <w:szCs w:val="22"/>
                <w:lang w:val="es-ES"/>
              </w:rPr>
              <w:t>Artículo 45, inciso d</w:t>
            </w:r>
            <w:r w:rsidR="00FE4E8B" w:rsidRPr="00607062">
              <w:rPr>
                <w:rFonts w:ascii="Arial" w:hAnsi="Arial" w:cs="Arial"/>
                <w:i/>
                <w:sz w:val="22"/>
                <w:szCs w:val="22"/>
                <w:lang w:val="es-ES"/>
              </w:rPr>
              <w:t>)</w:t>
            </w:r>
            <w:r w:rsidR="00BA52DD" w:rsidRPr="00607062">
              <w:rPr>
                <w:rFonts w:ascii="Arial" w:hAnsi="Arial" w:cs="Arial"/>
                <w:i/>
                <w:sz w:val="22"/>
                <w:szCs w:val="22"/>
                <w:lang w:val="es-ES"/>
              </w:rPr>
              <w:t xml:space="preserve">, Decisión Nº 351 </w:t>
            </w:r>
          </w:p>
          <w:p w:rsidR="00642FED" w:rsidRDefault="00642FED" w:rsidP="00ED73CF">
            <w:pPr>
              <w:rPr>
                <w:rFonts w:ascii="Arial" w:hAnsi="Arial" w:cs="Arial"/>
                <w:sz w:val="22"/>
                <w:szCs w:val="22"/>
                <w:lang w:val="es-ES"/>
              </w:rPr>
            </w:pPr>
          </w:p>
          <w:p w:rsidR="008546E4" w:rsidRDefault="00897EE0" w:rsidP="00ED73CF">
            <w:pPr>
              <w:rPr>
                <w:rFonts w:ascii="Arial" w:hAnsi="Arial" w:cs="Arial"/>
                <w:sz w:val="22"/>
                <w:szCs w:val="22"/>
                <w:lang w:val="es-ES"/>
              </w:rPr>
            </w:pPr>
            <w:r w:rsidRPr="00200190">
              <w:rPr>
                <w:rFonts w:ascii="Arial" w:hAnsi="Arial" w:cs="Arial"/>
                <w:sz w:val="22"/>
                <w:szCs w:val="22"/>
                <w:lang w:val="es-ES"/>
              </w:rPr>
              <w:t>Colombia:</w:t>
            </w:r>
          </w:p>
          <w:p w:rsidR="00FA228A" w:rsidRPr="00200190" w:rsidRDefault="00897EE0" w:rsidP="00ED73CF">
            <w:pPr>
              <w:rPr>
                <w:rFonts w:ascii="Arial" w:hAnsi="Arial" w:cs="Arial"/>
                <w:sz w:val="22"/>
                <w:szCs w:val="22"/>
                <w:lang w:val="es-ES"/>
              </w:rPr>
            </w:pPr>
            <w:r w:rsidRPr="00200190">
              <w:rPr>
                <w:rFonts w:ascii="Arial" w:hAnsi="Arial" w:cs="Arial"/>
                <w:sz w:val="22"/>
                <w:szCs w:val="22"/>
                <w:lang w:val="es-ES"/>
              </w:rPr>
              <w:t xml:space="preserve"> “La Asamblea General será el órgano supremo de la asociación y elegirá a los miembros del Consejo Directivo</w:t>
            </w:r>
            <w:r w:rsidR="005C7011" w:rsidRPr="00200190">
              <w:rPr>
                <w:rFonts w:ascii="Arial" w:hAnsi="Arial" w:cs="Arial"/>
                <w:sz w:val="22"/>
                <w:szCs w:val="22"/>
                <w:lang w:val="es-ES"/>
              </w:rPr>
              <w:t xml:space="preserve"> y</w:t>
            </w:r>
            <w:r w:rsidRPr="00200190">
              <w:rPr>
                <w:rFonts w:ascii="Arial" w:hAnsi="Arial" w:cs="Arial"/>
                <w:sz w:val="22"/>
                <w:szCs w:val="22"/>
                <w:lang w:val="es-ES"/>
              </w:rPr>
              <w:t xml:space="preserve"> de</w:t>
            </w:r>
            <w:r w:rsidR="007E7463" w:rsidRPr="00200190">
              <w:rPr>
                <w:rFonts w:ascii="Arial" w:hAnsi="Arial" w:cs="Arial"/>
                <w:sz w:val="22"/>
                <w:szCs w:val="22"/>
                <w:lang w:val="es-ES"/>
              </w:rPr>
              <w:t>l</w:t>
            </w:r>
            <w:r w:rsidRPr="00200190">
              <w:rPr>
                <w:rFonts w:ascii="Arial" w:hAnsi="Arial" w:cs="Arial"/>
                <w:sz w:val="22"/>
                <w:szCs w:val="22"/>
                <w:lang w:val="es-ES"/>
              </w:rPr>
              <w:t xml:space="preserve"> Comité de Vigilancia y al Fiscal. Sus atribuciones, funcionamiento y convocatoria se fijarán por los estatutos de la respectiva asociación”;  “El Consejo Directivo estará integrado por miembros activos de la asociación en número no inferior a tres (3) ni superior a siete (7), los cuales serán elegidos por la Asamblea G</w:t>
            </w:r>
            <w:r w:rsidR="00EE3445" w:rsidRPr="00200190">
              <w:rPr>
                <w:rFonts w:ascii="Arial" w:hAnsi="Arial" w:cs="Arial"/>
                <w:sz w:val="22"/>
                <w:szCs w:val="22"/>
                <w:lang w:val="es-ES"/>
              </w:rPr>
              <w:t>eneral mediante el sistema de c</w:t>
            </w:r>
            <w:r w:rsidRPr="00200190">
              <w:rPr>
                <w:rFonts w:ascii="Arial" w:hAnsi="Arial" w:cs="Arial"/>
                <w:sz w:val="22"/>
                <w:szCs w:val="22"/>
                <w:lang w:val="es-ES"/>
              </w:rPr>
              <w:t xml:space="preserve">ociente electoral, con sus respectivos suplentes, los que deberán ser personales“; “El Consejo Directivo estará integrado por miembros activos de la asociación en número no inferior a tres (3) ni superior a siete (7), los cuales serán elegidos por la Asamblea General mediante el sistema de </w:t>
            </w:r>
            <w:r w:rsidR="00EE3445" w:rsidRPr="00200190">
              <w:rPr>
                <w:rFonts w:ascii="Arial" w:hAnsi="Arial" w:cs="Arial"/>
                <w:sz w:val="22"/>
                <w:szCs w:val="22"/>
                <w:lang w:val="es-ES"/>
              </w:rPr>
              <w:t>cociente</w:t>
            </w:r>
            <w:r w:rsidRPr="00200190">
              <w:rPr>
                <w:rFonts w:ascii="Arial" w:hAnsi="Arial" w:cs="Arial"/>
                <w:sz w:val="22"/>
                <w:szCs w:val="22"/>
                <w:lang w:val="es-ES"/>
              </w:rPr>
              <w:t xml:space="preserve"> electoral, con sus respectivos suplentes, los que deberán ser personales.“</w:t>
            </w:r>
          </w:p>
          <w:p w:rsidR="00FA228A" w:rsidRPr="00200190" w:rsidRDefault="00897EE0" w:rsidP="00ED73CF">
            <w:pPr>
              <w:rPr>
                <w:rFonts w:ascii="Arial" w:hAnsi="Arial" w:cs="Arial"/>
                <w:sz w:val="22"/>
                <w:szCs w:val="22"/>
                <w:lang w:val="es-ES"/>
              </w:rPr>
            </w:pPr>
            <w:r w:rsidRPr="00607062">
              <w:rPr>
                <w:rFonts w:ascii="Arial" w:hAnsi="Arial" w:cs="Arial"/>
                <w:i/>
                <w:sz w:val="22"/>
                <w:szCs w:val="22"/>
                <w:lang w:val="es-ES"/>
              </w:rPr>
              <w:t xml:space="preserve">Artículos 15, 16 y 17 de la Ley Nº 44 </w:t>
            </w:r>
          </w:p>
          <w:p w:rsidR="00642FED" w:rsidRDefault="00642FED" w:rsidP="00ED73CF">
            <w:pPr>
              <w:autoSpaceDE w:val="0"/>
              <w:autoSpaceDN w:val="0"/>
              <w:adjustRightInd w:val="0"/>
              <w:rPr>
                <w:rFonts w:ascii="Arial" w:hAnsi="Arial" w:cs="Arial"/>
                <w:sz w:val="22"/>
                <w:szCs w:val="22"/>
                <w:lang w:val="es-ES"/>
              </w:rPr>
            </w:pPr>
          </w:p>
          <w:p w:rsidR="008546E4" w:rsidRDefault="00897EE0"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Ecuador:  </w:t>
            </w:r>
          </w:p>
          <w:p w:rsidR="00FA228A" w:rsidRPr="00200190" w:rsidRDefault="00897EE0"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“El estatuto de las sociedades de gestión</w:t>
            </w:r>
            <w:r w:rsidR="007E3212">
              <w:rPr>
                <w:rFonts w:ascii="Arial" w:hAnsi="Arial" w:cs="Arial"/>
                <w:sz w:val="22"/>
                <w:szCs w:val="22"/>
                <w:lang w:val="es-ES"/>
              </w:rPr>
              <w:t xml:space="preserve"> </w:t>
            </w:r>
            <w:r w:rsidR="00284F4C" w:rsidRPr="00200190">
              <w:rPr>
                <w:rFonts w:ascii="Arial" w:hAnsi="Arial" w:cs="Arial"/>
                <w:sz w:val="22"/>
                <w:szCs w:val="22"/>
                <w:lang w:val="es-ES"/>
              </w:rPr>
              <w:t>deberá, en especial, prescribir lo siguiente</w:t>
            </w:r>
            <w:proofErr w:type="gramStart"/>
            <w:r w:rsidR="00284F4C" w:rsidRPr="00200190">
              <w:rPr>
                <w:rFonts w:ascii="Arial" w:hAnsi="Arial" w:cs="Arial"/>
                <w:sz w:val="22"/>
                <w:szCs w:val="22"/>
                <w:lang w:val="es-ES"/>
              </w:rPr>
              <w:t>:  [</w:t>
            </w:r>
            <w:proofErr w:type="gramEnd"/>
            <w:r w:rsidR="00284F4C" w:rsidRPr="00200190">
              <w:rPr>
                <w:rFonts w:ascii="Arial" w:hAnsi="Arial" w:cs="Arial"/>
                <w:sz w:val="22"/>
                <w:szCs w:val="22"/>
                <w:lang w:val="es-ES"/>
              </w:rPr>
              <w:t>…] f) Los derechos y deberes de los socios y su régimen disciplinario y, en particular, los derechos de información y de votación para la elección de los órganos de gobierno y de representación.  El voto será democrático y secreto. Todos los socios tendrán derecho de participación en la elección de las autoridades de la sociedad, conforme las condiciones establecidas en el Reglamento Interno de Elecciones;  y g) Independientemente de las categorías de socios existentes en una sociedad de gestión colectiva, todos los socios tendrán derecho de participación en las decisiones que se adopten en asamblea, para lo cual podrán utilizarse los medios tecnológicos necesarios a fi n de facilitar dicha</w:t>
            </w:r>
            <w:r w:rsidR="00642FED">
              <w:rPr>
                <w:rFonts w:ascii="Arial" w:hAnsi="Arial" w:cs="Arial"/>
                <w:sz w:val="22"/>
                <w:szCs w:val="22"/>
                <w:lang w:val="es-ES"/>
              </w:rPr>
              <w:t xml:space="preserve"> participación.” </w:t>
            </w:r>
            <w:r w:rsidR="00132500" w:rsidRPr="00607062">
              <w:rPr>
                <w:rFonts w:ascii="Arial" w:hAnsi="Arial" w:cs="Arial"/>
                <w:i/>
                <w:sz w:val="22"/>
                <w:szCs w:val="22"/>
                <w:lang w:val="es-ES"/>
              </w:rPr>
              <w:t>Artículo 245</w:t>
            </w:r>
            <w:r w:rsidR="00A43EEB">
              <w:rPr>
                <w:rFonts w:ascii="Arial" w:hAnsi="Arial" w:cs="Arial"/>
                <w:i/>
                <w:sz w:val="22"/>
                <w:szCs w:val="22"/>
                <w:lang w:val="es-ES"/>
              </w:rPr>
              <w:t>(1)</w:t>
            </w:r>
            <w:r w:rsidR="00132500" w:rsidRPr="00607062">
              <w:rPr>
                <w:rFonts w:ascii="Arial" w:hAnsi="Arial" w:cs="Arial"/>
                <w:i/>
                <w:sz w:val="22"/>
                <w:szCs w:val="22"/>
                <w:lang w:val="es-ES"/>
              </w:rPr>
              <w:t xml:space="preserve"> </w:t>
            </w:r>
            <w:r w:rsidR="00284F4C" w:rsidRPr="00607062">
              <w:rPr>
                <w:rFonts w:ascii="Arial" w:hAnsi="Arial" w:cs="Arial"/>
                <w:i/>
                <w:sz w:val="22"/>
                <w:szCs w:val="22"/>
                <w:lang w:val="es-ES"/>
              </w:rPr>
              <w:t>,</w:t>
            </w:r>
            <w:r w:rsidR="00132500" w:rsidRPr="00607062">
              <w:rPr>
                <w:rFonts w:ascii="Arial" w:hAnsi="Arial" w:cs="Arial"/>
                <w:i/>
                <w:sz w:val="22"/>
                <w:szCs w:val="22"/>
                <w:lang w:val="es-ES"/>
              </w:rPr>
              <w:t xml:space="preserve"> </w:t>
            </w:r>
            <w:r w:rsidR="00A43EEB">
              <w:rPr>
                <w:rFonts w:ascii="Arial" w:hAnsi="Arial" w:cs="Arial"/>
                <w:i/>
                <w:sz w:val="22"/>
                <w:szCs w:val="22"/>
                <w:lang w:val="es-ES"/>
              </w:rPr>
              <w:t>COESCCI</w:t>
            </w:r>
          </w:p>
          <w:p w:rsidR="00FA228A" w:rsidRPr="00200190" w:rsidRDefault="00FA228A" w:rsidP="00ED73CF">
            <w:pPr>
              <w:rPr>
                <w:rFonts w:ascii="Arial" w:hAnsi="Arial" w:cs="Arial"/>
                <w:sz w:val="22"/>
                <w:szCs w:val="22"/>
                <w:lang w:val="es-ES"/>
              </w:rPr>
            </w:pPr>
          </w:p>
          <w:p w:rsidR="00FA228A" w:rsidRPr="00200190" w:rsidRDefault="00DD404C" w:rsidP="00ED73CF">
            <w:pPr>
              <w:jc w:val="both"/>
              <w:rPr>
                <w:rFonts w:ascii="Arial" w:hAnsi="Arial" w:cs="Arial"/>
                <w:sz w:val="22"/>
                <w:szCs w:val="22"/>
                <w:lang w:val="es-ES"/>
              </w:rPr>
            </w:pPr>
            <w:r w:rsidRPr="00200190">
              <w:rPr>
                <w:rFonts w:ascii="Arial" w:hAnsi="Arial" w:cs="Arial"/>
                <w:sz w:val="22"/>
                <w:szCs w:val="22"/>
                <w:lang w:val="es-ES"/>
              </w:rPr>
              <w:t xml:space="preserve">Perú:  </w:t>
            </w:r>
          </w:p>
          <w:p w:rsidR="00D935CA" w:rsidRDefault="0059376B" w:rsidP="00ED73CF">
            <w:pPr>
              <w:jc w:val="both"/>
              <w:rPr>
                <w:rFonts w:ascii="Arial" w:hAnsi="Arial" w:cs="Arial"/>
                <w:sz w:val="22"/>
                <w:szCs w:val="22"/>
                <w:lang w:val="es-ES"/>
              </w:rPr>
            </w:pPr>
            <w:r w:rsidRPr="00200190">
              <w:rPr>
                <w:rFonts w:ascii="Arial" w:hAnsi="Arial" w:cs="Arial"/>
                <w:sz w:val="22"/>
                <w:szCs w:val="22"/>
                <w:lang w:val="es-ES"/>
              </w:rPr>
              <w:t xml:space="preserve">“Reconocer a los representados un derecho de participación apropiado en las decisiones de la entidad, pudiendo establecer un sistema de votación que tome en cuenta criterios de ponderación razonables, y que guarden proporción con la utilización efectiva de las obras, interpretaciones o producciones cuyos derechos administre la entidad. </w:t>
            </w:r>
            <w:r w:rsidR="00061167" w:rsidRPr="00200190">
              <w:rPr>
                <w:rFonts w:ascii="Arial" w:hAnsi="Arial" w:cs="Arial"/>
                <w:sz w:val="22"/>
                <w:szCs w:val="22"/>
                <w:lang w:val="es-ES"/>
              </w:rPr>
              <w:t xml:space="preserve"> </w:t>
            </w:r>
            <w:r w:rsidRPr="00200190">
              <w:rPr>
                <w:rFonts w:ascii="Arial" w:hAnsi="Arial" w:cs="Arial"/>
                <w:sz w:val="22"/>
                <w:szCs w:val="22"/>
                <w:lang w:val="es-ES"/>
              </w:rPr>
              <w:t>En materia relativa a la suspensión de los derechos sociales, el régimen de votación será igual</w:t>
            </w:r>
            <w:r w:rsidR="00132500" w:rsidRPr="00200190">
              <w:rPr>
                <w:rFonts w:ascii="Arial" w:hAnsi="Arial" w:cs="Arial"/>
                <w:sz w:val="22"/>
                <w:szCs w:val="22"/>
                <w:lang w:val="es-ES"/>
              </w:rPr>
              <w:t xml:space="preserve">itario”. </w:t>
            </w:r>
            <w:r w:rsidR="009464A2" w:rsidRPr="00200190">
              <w:rPr>
                <w:rFonts w:ascii="Arial" w:hAnsi="Arial" w:cs="Arial"/>
                <w:sz w:val="22"/>
                <w:szCs w:val="22"/>
                <w:lang w:val="es-ES"/>
              </w:rPr>
              <w:t xml:space="preserve"> </w:t>
            </w:r>
          </w:p>
          <w:p w:rsidR="00FA228A" w:rsidRPr="00607062" w:rsidRDefault="00A43EEB" w:rsidP="00ED73CF">
            <w:pPr>
              <w:jc w:val="both"/>
              <w:rPr>
                <w:rFonts w:ascii="Arial" w:hAnsi="Arial" w:cs="Arial"/>
                <w:i/>
                <w:sz w:val="22"/>
                <w:szCs w:val="22"/>
                <w:lang w:val="es-ES"/>
              </w:rPr>
            </w:pPr>
            <w:r w:rsidRPr="006975E9">
              <w:rPr>
                <w:rFonts w:ascii="Arial" w:hAnsi="Arial" w:cs="Arial"/>
                <w:i/>
                <w:sz w:val="22"/>
                <w:szCs w:val="22"/>
                <w:lang w:val="es-ES"/>
              </w:rPr>
              <w:t xml:space="preserve">Artículo </w:t>
            </w:r>
            <w:r w:rsidR="00A37159">
              <w:rPr>
                <w:rFonts w:ascii="Arial" w:hAnsi="Arial" w:cs="Arial"/>
                <w:i/>
                <w:sz w:val="22"/>
                <w:szCs w:val="22"/>
                <w:lang w:val="es-ES"/>
              </w:rPr>
              <w:t>153</w:t>
            </w:r>
            <w:r>
              <w:rPr>
                <w:rFonts w:ascii="Arial" w:hAnsi="Arial" w:cs="Arial"/>
                <w:i/>
                <w:sz w:val="22"/>
                <w:szCs w:val="22"/>
                <w:lang w:val="es-ES"/>
              </w:rPr>
              <w:t>(d)</w:t>
            </w:r>
            <w:r w:rsidDel="00A43EEB">
              <w:rPr>
                <w:rFonts w:ascii="Arial" w:hAnsi="Arial" w:cs="Arial"/>
                <w:i/>
                <w:sz w:val="22"/>
                <w:szCs w:val="22"/>
                <w:lang w:val="es-ES"/>
              </w:rPr>
              <w:t xml:space="preserve"> </w:t>
            </w:r>
            <w:r w:rsidR="00A37159">
              <w:rPr>
                <w:rFonts w:ascii="Arial" w:hAnsi="Arial" w:cs="Arial"/>
                <w:i/>
                <w:sz w:val="22"/>
                <w:szCs w:val="22"/>
                <w:lang w:val="es-ES"/>
              </w:rPr>
              <w:t xml:space="preserve">, </w:t>
            </w:r>
            <w:r w:rsidR="009464A2" w:rsidRPr="00607062">
              <w:rPr>
                <w:rFonts w:ascii="Arial" w:hAnsi="Arial" w:cs="Arial"/>
                <w:i/>
                <w:sz w:val="22"/>
                <w:szCs w:val="22"/>
                <w:lang w:val="es-ES"/>
              </w:rPr>
              <w:t>Ley Nº 822 sobre el Derecho de Autor</w:t>
            </w:r>
          </w:p>
          <w:p w:rsidR="00FA228A" w:rsidRPr="00200190" w:rsidRDefault="00FA228A" w:rsidP="00ED73CF">
            <w:pPr>
              <w:rPr>
                <w:rFonts w:ascii="Arial" w:hAnsi="Arial" w:cs="Arial"/>
                <w:sz w:val="22"/>
                <w:szCs w:val="22"/>
                <w:lang w:val="es-ES"/>
              </w:rPr>
            </w:pPr>
          </w:p>
          <w:p w:rsidR="00D935CA" w:rsidRDefault="00D935CA" w:rsidP="00ED73CF">
            <w:pPr>
              <w:rPr>
                <w:rFonts w:ascii="Arial" w:hAnsi="Arial" w:cs="Arial"/>
                <w:sz w:val="22"/>
                <w:szCs w:val="22"/>
                <w:lang w:val="es-ES"/>
              </w:rPr>
            </w:pPr>
            <w:r>
              <w:rPr>
                <w:rFonts w:ascii="Arial" w:hAnsi="Arial" w:cs="Arial"/>
                <w:sz w:val="22"/>
                <w:szCs w:val="22"/>
                <w:lang w:val="es-ES"/>
              </w:rPr>
              <w:lastRenderedPageBreak/>
              <w:t>IFRRO:</w:t>
            </w:r>
          </w:p>
          <w:p w:rsidR="00D935CA"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La representación [en los OGC] está abierta a todos los titulares de derechos que cumplan las condiciones pertinentes, con arreglo a las leyes nacionales y supranacionales, incluida la legislación en materia de competencia.</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200190" w:rsidRDefault="00A37159" w:rsidP="00ED73CF">
            <w:pPr>
              <w:rPr>
                <w:rFonts w:ascii="Arial" w:hAnsi="Arial" w:cs="Arial"/>
                <w:sz w:val="22"/>
                <w:szCs w:val="22"/>
                <w:lang w:val="es-ES"/>
              </w:rPr>
            </w:pPr>
            <w:r w:rsidRPr="002B08BE">
              <w:rPr>
                <w:rFonts w:ascii="Arial" w:hAnsi="Arial" w:cs="Arial"/>
                <w:i/>
                <w:sz w:val="22"/>
                <w:szCs w:val="22"/>
                <w:lang w:val="es-ES"/>
              </w:rPr>
              <w:t>Código de Conducta</w:t>
            </w:r>
            <w:r w:rsidRPr="00A37159">
              <w:rPr>
                <w:rFonts w:ascii="Arial" w:hAnsi="Arial" w:cs="Arial"/>
                <w:i/>
                <w:sz w:val="22"/>
                <w:szCs w:val="22"/>
                <w:lang w:val="es-ES"/>
              </w:rPr>
              <w:t xml:space="preserve"> </w:t>
            </w:r>
            <w:r>
              <w:rPr>
                <w:rFonts w:ascii="Arial" w:hAnsi="Arial" w:cs="Arial"/>
                <w:i/>
                <w:sz w:val="22"/>
                <w:szCs w:val="22"/>
                <w:lang w:val="es-ES"/>
              </w:rPr>
              <w:t xml:space="preserve">del </w:t>
            </w:r>
            <w:r w:rsidR="00FA228A" w:rsidRPr="00607062">
              <w:rPr>
                <w:rFonts w:ascii="Arial" w:hAnsi="Arial" w:cs="Arial"/>
                <w:i/>
                <w:sz w:val="22"/>
                <w:szCs w:val="22"/>
                <w:lang w:val="es-ES"/>
              </w:rPr>
              <w:t>IFRRO</w:t>
            </w:r>
          </w:p>
          <w:p w:rsidR="00FA228A" w:rsidRPr="00200190" w:rsidRDefault="00FA228A" w:rsidP="00ED73CF">
            <w:pPr>
              <w:rPr>
                <w:rFonts w:ascii="Arial" w:hAnsi="Arial" w:cs="Arial"/>
                <w:sz w:val="22"/>
                <w:szCs w:val="22"/>
                <w:lang w:val="es-ES"/>
              </w:rPr>
            </w:pPr>
          </w:p>
          <w:p w:rsidR="00D935CA" w:rsidRDefault="00D935CA" w:rsidP="00ED73CF">
            <w:pPr>
              <w:rPr>
                <w:rFonts w:ascii="Arial" w:hAnsi="Arial" w:cs="Arial"/>
                <w:sz w:val="22"/>
                <w:szCs w:val="22"/>
                <w:lang w:val="es-ES"/>
              </w:rPr>
            </w:pPr>
            <w:r>
              <w:rPr>
                <w:rFonts w:ascii="Arial" w:hAnsi="Arial" w:cs="Arial"/>
                <w:sz w:val="22"/>
                <w:szCs w:val="22"/>
                <w:lang w:val="es-ES"/>
              </w:rPr>
              <w:t>Unión Europea:</w:t>
            </w:r>
          </w:p>
          <w:p w:rsidR="00D935CA"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Los estatutos de los OGC deberán prever mecanismos adecuados y eficaces de participación de todos sus miembros en el proceso de toma de decisiones de la organización.  La representación de las diferentes categorías de miembros en el proceso de toma de decisiones deberá ser equitativa y equilibrada.</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A43EEB" w:rsidP="00ED73CF">
            <w:pPr>
              <w:rPr>
                <w:rFonts w:ascii="Arial" w:hAnsi="Arial" w:cs="Arial"/>
                <w:i/>
                <w:sz w:val="22"/>
                <w:szCs w:val="22"/>
                <w:lang w:val="es-ES"/>
              </w:rPr>
            </w:pPr>
            <w:r w:rsidRPr="006975E9">
              <w:rPr>
                <w:rFonts w:ascii="Arial" w:hAnsi="Arial" w:cs="Arial"/>
                <w:i/>
                <w:sz w:val="22"/>
                <w:szCs w:val="22"/>
                <w:lang w:val="es-ES"/>
              </w:rPr>
              <w:t>Artículo</w:t>
            </w:r>
            <w:r w:rsidR="00642FED">
              <w:rPr>
                <w:rFonts w:ascii="Arial" w:hAnsi="Arial" w:cs="Arial"/>
                <w:i/>
                <w:sz w:val="22"/>
                <w:szCs w:val="22"/>
                <w:lang w:val="es-ES"/>
              </w:rPr>
              <w:t xml:space="preserve"> </w:t>
            </w:r>
            <w:r w:rsidR="007E3212">
              <w:rPr>
                <w:rFonts w:ascii="Arial" w:hAnsi="Arial" w:cs="Arial"/>
                <w:i/>
                <w:sz w:val="22"/>
                <w:szCs w:val="22"/>
                <w:lang w:val="es-ES"/>
              </w:rPr>
              <w:t>6(3)</w:t>
            </w:r>
            <w:r w:rsidR="00D935CA" w:rsidRPr="00607062">
              <w:rPr>
                <w:rFonts w:ascii="Arial" w:hAnsi="Arial" w:cs="Arial"/>
                <w:i/>
                <w:sz w:val="22"/>
                <w:szCs w:val="22"/>
                <w:lang w:val="es-ES"/>
              </w:rPr>
              <w:t xml:space="preserve">, </w:t>
            </w:r>
            <w:r w:rsidR="00FA228A" w:rsidRPr="00607062">
              <w:rPr>
                <w:rFonts w:ascii="Arial" w:hAnsi="Arial" w:cs="Arial"/>
                <w:i/>
                <w:sz w:val="22"/>
                <w:szCs w:val="22"/>
                <w:lang w:val="es-ES"/>
              </w:rPr>
              <w:t>Directiva 2014/26/UE</w:t>
            </w:r>
          </w:p>
          <w:p w:rsidR="00FA228A" w:rsidRPr="001A28EB" w:rsidRDefault="00FA228A" w:rsidP="00ED73CF">
            <w:pPr>
              <w:rPr>
                <w:rFonts w:ascii="Arial" w:hAnsi="Arial" w:cs="Arial"/>
                <w:sz w:val="22"/>
                <w:szCs w:val="22"/>
                <w:lang w:val="es-ES"/>
              </w:rPr>
            </w:pPr>
          </w:p>
          <w:p w:rsidR="00D935CA" w:rsidRPr="00F118C6" w:rsidRDefault="00D935CA" w:rsidP="00ED73CF">
            <w:pPr>
              <w:rPr>
                <w:rFonts w:ascii="Arial" w:hAnsi="Arial" w:cs="Arial"/>
                <w:sz w:val="22"/>
                <w:szCs w:val="22"/>
                <w:lang w:val="es-ES"/>
              </w:rPr>
            </w:pPr>
            <w:r w:rsidRPr="00DB7D28">
              <w:rPr>
                <w:rFonts w:ascii="Arial" w:hAnsi="Arial" w:cs="Arial"/>
                <w:sz w:val="22"/>
                <w:szCs w:val="22"/>
                <w:lang w:val="es-ES"/>
              </w:rPr>
              <w:t>IFPI:</w:t>
            </w:r>
          </w:p>
          <w:p w:rsidR="00D935CA"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En la medida permitida por las leyes de la materia, las sociedades de gestión colectiva proporcionarán a todos los miembros una representación justa y proporcional en los órganos de gobierno de la sociedad.</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BB5D27" w:rsidP="00ED73CF">
            <w:pPr>
              <w:rPr>
                <w:rFonts w:ascii="Arial" w:hAnsi="Arial" w:cs="Arial"/>
                <w:i/>
                <w:sz w:val="22"/>
                <w:szCs w:val="22"/>
                <w:lang w:val="es-ES"/>
              </w:rPr>
            </w:pPr>
            <w:r w:rsidRPr="00607062">
              <w:rPr>
                <w:rFonts w:ascii="Arial" w:hAnsi="Arial" w:cs="Arial"/>
                <w:i/>
                <w:sz w:val="22"/>
                <w:szCs w:val="22"/>
                <w:lang w:val="es-ES"/>
              </w:rPr>
              <w:t xml:space="preserve">Código de </w:t>
            </w:r>
            <w:r w:rsidR="001F3DBD">
              <w:rPr>
                <w:rFonts w:ascii="Arial" w:hAnsi="Arial" w:cs="Arial"/>
                <w:i/>
                <w:sz w:val="22"/>
                <w:szCs w:val="22"/>
                <w:lang w:val="es-ES"/>
              </w:rPr>
              <w:t>C</w:t>
            </w:r>
            <w:r w:rsidRPr="00607062">
              <w:rPr>
                <w:rFonts w:ascii="Arial" w:hAnsi="Arial" w:cs="Arial"/>
                <w:i/>
                <w:sz w:val="22"/>
                <w:szCs w:val="22"/>
                <w:lang w:val="es-ES"/>
              </w:rPr>
              <w:t>onducta</w:t>
            </w:r>
            <w:r w:rsidR="002903FD">
              <w:rPr>
                <w:rFonts w:ascii="Arial" w:hAnsi="Arial" w:cs="Arial"/>
                <w:i/>
                <w:sz w:val="22"/>
                <w:szCs w:val="22"/>
                <w:lang w:val="es-ES"/>
              </w:rPr>
              <w:t xml:space="preserve"> del</w:t>
            </w:r>
            <w:r w:rsidR="002903FD" w:rsidRPr="002B08BE">
              <w:rPr>
                <w:rFonts w:ascii="Arial" w:hAnsi="Arial" w:cs="Arial"/>
                <w:i/>
                <w:sz w:val="22"/>
                <w:szCs w:val="22"/>
                <w:lang w:val="es-ES"/>
              </w:rPr>
              <w:t xml:space="preserve"> IFPI</w:t>
            </w:r>
          </w:p>
          <w:p w:rsidR="00FA228A" w:rsidRPr="00200190" w:rsidRDefault="00FA228A" w:rsidP="00ED73CF">
            <w:pPr>
              <w:rPr>
                <w:rFonts w:ascii="Arial" w:hAnsi="Arial" w:cs="Arial"/>
                <w:sz w:val="22"/>
                <w:szCs w:val="22"/>
                <w:lang w:val="es-ES"/>
              </w:rPr>
            </w:pPr>
          </w:p>
          <w:p w:rsidR="00BB5D27" w:rsidRDefault="00BB5D27" w:rsidP="00ED73CF">
            <w:pPr>
              <w:rPr>
                <w:rFonts w:ascii="Arial" w:hAnsi="Arial" w:cs="Arial"/>
                <w:sz w:val="22"/>
                <w:szCs w:val="22"/>
                <w:lang w:val="es-ES"/>
              </w:rPr>
            </w:pPr>
            <w:r>
              <w:rPr>
                <w:rFonts w:ascii="Arial" w:hAnsi="Arial" w:cs="Arial"/>
                <w:sz w:val="22"/>
                <w:szCs w:val="22"/>
                <w:lang w:val="es-ES"/>
              </w:rPr>
              <w:t>CISAC:</w:t>
            </w:r>
          </w:p>
          <w:p w:rsidR="00BB5D27"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(En caso de que el consejo directivo estuviera compuesto por creadores y editores) [los OGC deberán] mantener un justo equilibrio dentro de su consejo directivo entre creadores por un lado y editores por otro [CISAC-sociedades musicales]; mantener un justo equilibrio dentro de su consejo directivo entre las distintas categorías de creadores.</w:t>
            </w:r>
            <w:r>
              <w:rPr>
                <w:rFonts w:ascii="Arial" w:hAnsi="Arial" w:cs="Arial"/>
                <w:sz w:val="22"/>
                <w:szCs w:val="22"/>
                <w:lang w:val="es-ES"/>
              </w:rPr>
              <w:t>”</w:t>
            </w:r>
          </w:p>
          <w:p w:rsidR="00FA228A" w:rsidRPr="00607062" w:rsidRDefault="00A37159" w:rsidP="00ED73CF">
            <w:pPr>
              <w:rPr>
                <w:rFonts w:ascii="Arial" w:hAnsi="Arial" w:cs="Arial"/>
                <w:i/>
                <w:sz w:val="22"/>
                <w:szCs w:val="22"/>
                <w:lang w:val="es-ES"/>
              </w:rPr>
            </w:pPr>
            <w:r w:rsidRPr="00607062">
              <w:rPr>
                <w:rFonts w:ascii="Arial" w:hAnsi="Arial" w:cs="Arial"/>
                <w:i/>
                <w:sz w:val="22"/>
                <w:szCs w:val="22"/>
                <w:lang w:val="es-ES"/>
              </w:rPr>
              <w:t xml:space="preserve">Reglas </w:t>
            </w:r>
            <w:r w:rsidR="001F3DBD">
              <w:rPr>
                <w:rFonts w:ascii="Arial" w:hAnsi="Arial" w:cs="Arial"/>
                <w:i/>
                <w:sz w:val="22"/>
                <w:szCs w:val="22"/>
                <w:lang w:val="es-ES"/>
              </w:rPr>
              <w:t>Profesionales</w:t>
            </w:r>
            <w:r w:rsidRPr="00607062">
              <w:rPr>
                <w:rFonts w:ascii="Arial" w:hAnsi="Arial" w:cs="Arial"/>
                <w:i/>
                <w:sz w:val="22"/>
                <w:szCs w:val="22"/>
                <w:lang w:val="es-ES"/>
              </w:rPr>
              <w:t xml:space="preserve"> del </w:t>
            </w:r>
            <w:r w:rsidR="00FA228A" w:rsidRPr="00607062">
              <w:rPr>
                <w:rFonts w:ascii="Arial" w:hAnsi="Arial" w:cs="Arial"/>
                <w:i/>
                <w:sz w:val="22"/>
                <w:szCs w:val="22"/>
                <w:lang w:val="es-ES"/>
              </w:rPr>
              <w:t>CISAC</w:t>
            </w:r>
            <w:r w:rsidR="00A43EEB">
              <w:rPr>
                <w:rFonts w:ascii="Arial" w:hAnsi="Arial" w:cs="Arial"/>
                <w:i/>
                <w:sz w:val="22"/>
                <w:szCs w:val="22"/>
                <w:lang w:val="es-ES"/>
              </w:rPr>
              <w:t xml:space="preserve"> (</w:t>
            </w:r>
            <w:r w:rsidR="001F3DBD" w:rsidRPr="00607062">
              <w:rPr>
                <w:rStyle w:val="Strong"/>
                <w:rFonts w:ascii="Arial" w:hAnsi="Arial" w:cs="Arial"/>
                <w:b w:val="0"/>
                <w:i/>
                <w:sz w:val="22"/>
                <w:szCs w:val="22"/>
                <w:lang w:val="es-ES"/>
              </w:rPr>
              <w:t>música</w:t>
            </w:r>
            <w:r w:rsidR="001F3DBD" w:rsidRPr="00607062">
              <w:rPr>
                <w:rStyle w:val="Strong"/>
                <w:rFonts w:ascii="Arial" w:hAnsi="Arial" w:cs="Arial"/>
                <w:sz w:val="20"/>
                <w:szCs w:val="20"/>
                <w:lang w:val="es-ES"/>
              </w:rPr>
              <w:t xml:space="preserve"> </w:t>
            </w:r>
            <w:r w:rsidR="00BB5D27" w:rsidRPr="00607062">
              <w:rPr>
                <w:rFonts w:ascii="Arial" w:hAnsi="Arial" w:cs="Arial"/>
                <w:i/>
                <w:sz w:val="22"/>
                <w:szCs w:val="22"/>
                <w:lang w:val="es-ES"/>
              </w:rPr>
              <w:t xml:space="preserve">y </w:t>
            </w:r>
            <w:r w:rsidR="001F3DBD">
              <w:rPr>
                <w:rFonts w:ascii="Arial" w:hAnsi="Arial" w:cs="Arial"/>
                <w:i/>
                <w:sz w:val="22"/>
                <w:szCs w:val="22"/>
                <w:lang w:val="es-ES"/>
              </w:rPr>
              <w:t>v</w:t>
            </w:r>
            <w:r w:rsidR="00FA228A" w:rsidRPr="00607062">
              <w:rPr>
                <w:rFonts w:ascii="Arial" w:hAnsi="Arial" w:cs="Arial"/>
                <w:i/>
                <w:sz w:val="22"/>
                <w:szCs w:val="22"/>
                <w:lang w:val="es-ES"/>
              </w:rPr>
              <w:t>is</w:t>
            </w:r>
            <w:r w:rsidR="00BB5D27" w:rsidRPr="00607062">
              <w:rPr>
                <w:rFonts w:ascii="Arial" w:hAnsi="Arial" w:cs="Arial"/>
                <w:i/>
                <w:sz w:val="22"/>
                <w:szCs w:val="22"/>
                <w:lang w:val="es-ES"/>
              </w:rPr>
              <w:t>ual</w:t>
            </w:r>
            <w:r w:rsidR="00A43EEB">
              <w:rPr>
                <w:rFonts w:ascii="Arial" w:hAnsi="Arial" w:cs="Arial"/>
                <w:i/>
                <w:sz w:val="22"/>
                <w:szCs w:val="22"/>
                <w:lang w:val="es-ES"/>
              </w:rPr>
              <w:t>)</w:t>
            </w:r>
            <w:r w:rsidR="00BB5D27" w:rsidRPr="00607062">
              <w:rPr>
                <w:rFonts w:ascii="Arial" w:hAnsi="Arial" w:cs="Arial"/>
                <w:i/>
                <w:sz w:val="22"/>
                <w:szCs w:val="22"/>
                <w:lang w:val="es-ES"/>
              </w:rPr>
              <w:t xml:space="preserve"> </w:t>
            </w:r>
          </w:p>
          <w:p w:rsidR="00FA228A" w:rsidRPr="00200190" w:rsidRDefault="00FA228A" w:rsidP="00ED73CF">
            <w:pPr>
              <w:rPr>
                <w:rFonts w:ascii="Arial" w:hAnsi="Arial" w:cs="Arial"/>
                <w:sz w:val="22"/>
                <w:szCs w:val="22"/>
                <w:lang w:val="es-ES"/>
              </w:rPr>
            </w:pPr>
          </w:p>
          <w:p w:rsidR="00BB5D27" w:rsidRDefault="00BB5D27" w:rsidP="00ED73CF">
            <w:pPr>
              <w:rPr>
                <w:rFonts w:ascii="Arial" w:hAnsi="Arial" w:cs="Arial"/>
                <w:sz w:val="22"/>
                <w:szCs w:val="22"/>
                <w:lang w:val="es-ES"/>
              </w:rPr>
            </w:pPr>
            <w:r>
              <w:rPr>
                <w:rFonts w:ascii="Arial" w:hAnsi="Arial" w:cs="Arial"/>
                <w:sz w:val="22"/>
                <w:szCs w:val="22"/>
                <w:lang w:val="es-ES"/>
              </w:rPr>
              <w:t>Unión Europea:</w:t>
            </w:r>
          </w:p>
          <w:p w:rsidR="00FA228A" w:rsidRPr="00200190" w:rsidRDefault="00642FED" w:rsidP="00ED73CF">
            <w:pPr>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Todos los miembros de los OGC tendrán derecho a participar y votar en la asamblea general de los miembros.   No obstante, los Estados miembros podrán autorizar restricciones sobre el derecho de l</w:t>
            </w:r>
            <w:r w:rsidR="007F46B1" w:rsidRPr="00200190">
              <w:rPr>
                <w:rFonts w:ascii="Arial" w:hAnsi="Arial" w:cs="Arial"/>
                <w:sz w:val="22"/>
                <w:szCs w:val="22"/>
                <w:lang w:val="es-ES"/>
              </w:rPr>
              <w:t>os miembros de</w:t>
            </w:r>
            <w:r w:rsidR="00FA228A" w:rsidRPr="00200190">
              <w:rPr>
                <w:rFonts w:ascii="Arial" w:hAnsi="Arial" w:cs="Arial"/>
                <w:sz w:val="22"/>
                <w:szCs w:val="22"/>
                <w:lang w:val="es-ES"/>
              </w:rPr>
              <w:t>l OGC a participar y ejercer derechos de voto en la asamblea general de los miembros, sobre la base de uno de los criterios siguientes o de ambos:</w:t>
            </w:r>
          </w:p>
          <w:p w:rsidR="00FA228A" w:rsidRPr="00200190" w:rsidRDefault="00FA228A" w:rsidP="00ED73CF">
            <w:pPr>
              <w:rPr>
                <w:rFonts w:ascii="Arial" w:hAnsi="Arial" w:cs="Arial"/>
                <w:sz w:val="22"/>
                <w:szCs w:val="22"/>
                <w:lang w:val="es-ES"/>
              </w:rPr>
            </w:pPr>
          </w:p>
          <w:p w:rsidR="00FA228A" w:rsidRPr="00200190" w:rsidRDefault="00FA228A" w:rsidP="00ED73CF">
            <w:pPr>
              <w:ind w:left="918" w:hanging="425"/>
              <w:rPr>
                <w:rFonts w:ascii="Arial" w:hAnsi="Arial" w:cs="Arial"/>
                <w:sz w:val="22"/>
                <w:szCs w:val="22"/>
                <w:lang w:val="es-ES"/>
              </w:rPr>
            </w:pPr>
            <w:r w:rsidRPr="00200190">
              <w:rPr>
                <w:rFonts w:ascii="Arial" w:hAnsi="Arial" w:cs="Arial"/>
                <w:sz w:val="22"/>
                <w:szCs w:val="22"/>
                <w:lang w:val="es-ES"/>
              </w:rPr>
              <w:t>a)</w:t>
            </w:r>
            <w:r w:rsidRPr="00200190">
              <w:rPr>
                <w:rFonts w:ascii="Arial" w:hAnsi="Arial" w:cs="Arial"/>
                <w:sz w:val="22"/>
                <w:szCs w:val="22"/>
                <w:lang w:val="es-ES"/>
              </w:rPr>
              <w:tab/>
              <w:t>la duración de la condición de miembro;</w:t>
            </w:r>
          </w:p>
          <w:p w:rsidR="00FA228A" w:rsidRPr="00200190" w:rsidRDefault="00FA228A" w:rsidP="00ED73CF">
            <w:pPr>
              <w:ind w:left="918" w:hanging="425"/>
              <w:rPr>
                <w:rFonts w:ascii="Arial" w:hAnsi="Arial" w:cs="Arial"/>
                <w:sz w:val="22"/>
                <w:szCs w:val="22"/>
                <w:lang w:val="es-ES"/>
              </w:rPr>
            </w:pPr>
            <w:r w:rsidRPr="00200190">
              <w:rPr>
                <w:rFonts w:ascii="Arial" w:hAnsi="Arial" w:cs="Arial"/>
                <w:sz w:val="22"/>
                <w:szCs w:val="22"/>
                <w:lang w:val="es-ES"/>
              </w:rPr>
              <w:t>b)</w:t>
            </w:r>
            <w:r w:rsidRPr="00200190">
              <w:rPr>
                <w:rFonts w:ascii="Arial" w:hAnsi="Arial" w:cs="Arial"/>
                <w:sz w:val="22"/>
                <w:szCs w:val="22"/>
                <w:lang w:val="es-ES"/>
              </w:rPr>
              <w:tab/>
              <w:t xml:space="preserve">los importes recibidos o que deban abonarse a un miembro en relación con el periodo financiero concreto; </w:t>
            </w:r>
          </w:p>
          <w:p w:rsidR="00FA228A" w:rsidRPr="00200190" w:rsidRDefault="00FA228A" w:rsidP="00ED73CF">
            <w:pPr>
              <w:rPr>
                <w:rFonts w:ascii="Arial" w:hAnsi="Arial" w:cs="Arial"/>
                <w:sz w:val="22"/>
                <w:szCs w:val="22"/>
                <w:lang w:val="es-ES"/>
              </w:rPr>
            </w:pPr>
          </w:p>
          <w:p w:rsidR="00BB5D27" w:rsidRDefault="00FA228A" w:rsidP="00ED73CF">
            <w:pPr>
              <w:rPr>
                <w:rFonts w:ascii="Arial" w:hAnsi="Arial" w:cs="Arial"/>
                <w:sz w:val="22"/>
                <w:szCs w:val="22"/>
                <w:lang w:val="es-ES"/>
              </w:rPr>
            </w:pPr>
            <w:proofErr w:type="gramStart"/>
            <w:r w:rsidRPr="00200190">
              <w:rPr>
                <w:rFonts w:ascii="Arial" w:hAnsi="Arial" w:cs="Arial"/>
                <w:sz w:val="22"/>
                <w:szCs w:val="22"/>
                <w:lang w:val="es-ES"/>
              </w:rPr>
              <w:t>siempre</w:t>
            </w:r>
            <w:proofErr w:type="gramEnd"/>
            <w:r w:rsidRPr="00200190">
              <w:rPr>
                <w:rFonts w:ascii="Arial" w:hAnsi="Arial" w:cs="Arial"/>
                <w:sz w:val="22"/>
                <w:szCs w:val="22"/>
                <w:lang w:val="es-ES"/>
              </w:rPr>
              <w:t xml:space="preserve"> que esos criterios se determinen y apliquen de manera equitativa y proporcionada.</w:t>
            </w:r>
            <w:r w:rsidR="00642FED">
              <w:rPr>
                <w:rFonts w:ascii="Arial" w:hAnsi="Arial" w:cs="Arial"/>
                <w:sz w:val="22"/>
                <w:szCs w:val="22"/>
                <w:lang w:val="es-ES"/>
              </w:rPr>
              <w:t>”</w:t>
            </w:r>
            <w:r w:rsidRPr="00200190">
              <w:rPr>
                <w:rFonts w:ascii="Arial" w:hAnsi="Arial" w:cs="Arial"/>
                <w:sz w:val="22"/>
                <w:szCs w:val="22"/>
                <w:lang w:val="es-ES"/>
              </w:rPr>
              <w:t xml:space="preserve"> </w:t>
            </w:r>
          </w:p>
          <w:p w:rsidR="00FA228A" w:rsidRPr="00607062" w:rsidRDefault="001F3DBD" w:rsidP="00ED73CF">
            <w:pPr>
              <w:rPr>
                <w:rFonts w:ascii="Arial" w:hAnsi="Arial" w:cs="Arial"/>
                <w:i/>
                <w:sz w:val="22"/>
                <w:szCs w:val="22"/>
                <w:lang w:val="es-ES"/>
              </w:rPr>
            </w:pPr>
            <w:r w:rsidRPr="006975E9">
              <w:rPr>
                <w:rFonts w:ascii="Arial" w:hAnsi="Arial" w:cs="Arial"/>
                <w:i/>
                <w:sz w:val="22"/>
                <w:szCs w:val="22"/>
                <w:lang w:val="es-ES"/>
              </w:rPr>
              <w:t>Artículo</w:t>
            </w:r>
            <w:r>
              <w:rPr>
                <w:rFonts w:ascii="Arial" w:hAnsi="Arial" w:cs="Arial"/>
                <w:i/>
                <w:sz w:val="22"/>
                <w:szCs w:val="22"/>
                <w:lang w:val="es-ES"/>
              </w:rPr>
              <w:t xml:space="preserve"> </w:t>
            </w:r>
            <w:r w:rsidR="00306D93">
              <w:rPr>
                <w:rFonts w:ascii="Arial" w:hAnsi="Arial" w:cs="Arial"/>
                <w:i/>
                <w:sz w:val="22"/>
                <w:szCs w:val="22"/>
                <w:lang w:val="es-ES"/>
              </w:rPr>
              <w:t>8</w:t>
            </w:r>
            <w:r>
              <w:rPr>
                <w:rFonts w:ascii="Arial" w:hAnsi="Arial" w:cs="Arial"/>
                <w:i/>
                <w:sz w:val="22"/>
                <w:szCs w:val="22"/>
                <w:lang w:val="es-ES"/>
              </w:rPr>
              <w:t xml:space="preserve">(9), </w:t>
            </w:r>
            <w:r w:rsidR="00FA228A" w:rsidRPr="00607062">
              <w:rPr>
                <w:rFonts w:ascii="Arial" w:hAnsi="Arial" w:cs="Arial"/>
                <w:i/>
                <w:sz w:val="22"/>
                <w:szCs w:val="22"/>
                <w:lang w:val="es-ES"/>
              </w:rPr>
              <w:t>Directiva 2014/26/UE</w:t>
            </w:r>
          </w:p>
          <w:p w:rsidR="00FA228A" w:rsidRPr="00200190" w:rsidRDefault="00FA228A" w:rsidP="00ED73CF">
            <w:pPr>
              <w:rPr>
                <w:rFonts w:ascii="Arial" w:hAnsi="Arial" w:cs="Arial"/>
                <w:sz w:val="22"/>
                <w:szCs w:val="22"/>
                <w:lang w:val="es-ES"/>
              </w:rPr>
            </w:pPr>
          </w:p>
          <w:p w:rsidR="00306D93" w:rsidRDefault="00642FED" w:rsidP="00ED73CF">
            <w:pPr>
              <w:outlineLvl w:val="0"/>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Cada uno de los miembros de un organismo de gestión colectiva tendrá derecho a nombrar a cualquier otra persona u organismo como su representante para participar en la asamblea general de los miembros y votar en su nombre, siempre que dicho nombramiento no dé lugar a un conflicto de intereses, por ejemplo, cuando la persona representada y el representante pertenezcan a categorías diferentes de titulares de derechos dentro del orga</w:t>
            </w:r>
            <w:r>
              <w:rPr>
                <w:rFonts w:ascii="Arial" w:hAnsi="Arial" w:cs="Arial"/>
                <w:sz w:val="22"/>
                <w:szCs w:val="22"/>
                <w:lang w:val="es-ES"/>
              </w:rPr>
              <w:t>nismo de gestión colectiva. […</w:t>
            </w:r>
            <w:r w:rsidR="00FA228A" w:rsidRPr="00200190">
              <w:rPr>
                <w:rFonts w:ascii="Arial" w:hAnsi="Arial" w:cs="Arial"/>
                <w:sz w:val="22"/>
                <w:szCs w:val="22"/>
                <w:lang w:val="es-ES"/>
              </w:rPr>
              <w:t>]</w:t>
            </w:r>
            <w:r>
              <w:rPr>
                <w:rFonts w:ascii="Arial" w:hAnsi="Arial" w:cs="Arial"/>
                <w:sz w:val="22"/>
                <w:szCs w:val="22"/>
                <w:lang w:val="es-ES"/>
              </w:rPr>
              <w:t>”</w:t>
            </w:r>
            <w:r w:rsidR="00FA228A" w:rsidRPr="00200190">
              <w:rPr>
                <w:rFonts w:ascii="Arial" w:hAnsi="Arial" w:cs="Arial"/>
                <w:sz w:val="22"/>
                <w:szCs w:val="22"/>
                <w:lang w:val="es-ES"/>
              </w:rPr>
              <w:t xml:space="preserve"> </w:t>
            </w:r>
          </w:p>
          <w:p w:rsidR="00FA228A" w:rsidRPr="00607062" w:rsidRDefault="001F3DBD" w:rsidP="00ED73CF">
            <w:pPr>
              <w:outlineLvl w:val="0"/>
              <w:rPr>
                <w:rFonts w:ascii="Arial" w:hAnsi="Arial" w:cs="Arial"/>
                <w:i/>
                <w:sz w:val="22"/>
                <w:szCs w:val="22"/>
                <w:lang w:val="es-ES"/>
              </w:rPr>
            </w:pPr>
            <w:r w:rsidRPr="006975E9">
              <w:rPr>
                <w:rFonts w:ascii="Arial" w:hAnsi="Arial" w:cs="Arial"/>
                <w:i/>
                <w:sz w:val="22"/>
                <w:szCs w:val="22"/>
                <w:lang w:val="es-ES"/>
              </w:rPr>
              <w:t>Artículo</w:t>
            </w:r>
            <w:r>
              <w:rPr>
                <w:rFonts w:ascii="Arial" w:hAnsi="Arial" w:cs="Arial"/>
                <w:i/>
                <w:sz w:val="22"/>
                <w:szCs w:val="22"/>
                <w:lang w:val="es-ES"/>
              </w:rPr>
              <w:t xml:space="preserve"> </w:t>
            </w:r>
            <w:r w:rsidR="00306D93">
              <w:rPr>
                <w:rFonts w:ascii="Arial" w:hAnsi="Arial" w:cs="Arial"/>
                <w:i/>
                <w:sz w:val="22"/>
                <w:szCs w:val="22"/>
                <w:lang w:val="es-ES"/>
              </w:rPr>
              <w:t>8</w:t>
            </w:r>
            <w:r>
              <w:rPr>
                <w:rFonts w:ascii="Arial" w:hAnsi="Arial" w:cs="Arial"/>
                <w:i/>
                <w:sz w:val="22"/>
                <w:szCs w:val="22"/>
                <w:lang w:val="es-ES"/>
              </w:rPr>
              <w:t>(</w:t>
            </w:r>
            <w:r w:rsidR="00306D93">
              <w:rPr>
                <w:rFonts w:ascii="Arial" w:hAnsi="Arial" w:cs="Arial"/>
                <w:i/>
                <w:sz w:val="22"/>
                <w:szCs w:val="22"/>
                <w:lang w:val="es-ES"/>
              </w:rPr>
              <w:t>10</w:t>
            </w:r>
            <w:r>
              <w:rPr>
                <w:rFonts w:ascii="Arial" w:hAnsi="Arial" w:cs="Arial"/>
                <w:i/>
                <w:sz w:val="22"/>
                <w:szCs w:val="22"/>
                <w:lang w:val="es-ES"/>
              </w:rPr>
              <w:t>)</w:t>
            </w:r>
            <w:r w:rsidR="00306D93">
              <w:rPr>
                <w:rFonts w:ascii="Arial" w:hAnsi="Arial" w:cs="Arial"/>
                <w:i/>
                <w:sz w:val="22"/>
                <w:szCs w:val="22"/>
                <w:lang w:val="es-ES"/>
              </w:rPr>
              <w:t xml:space="preserve">, </w:t>
            </w:r>
            <w:r w:rsidR="00FA228A" w:rsidRPr="00607062">
              <w:rPr>
                <w:rFonts w:ascii="Arial" w:hAnsi="Arial" w:cs="Arial"/>
                <w:i/>
                <w:sz w:val="22"/>
                <w:szCs w:val="22"/>
                <w:lang w:val="es-ES"/>
              </w:rPr>
              <w:t>Directiva 2014/26/UE</w:t>
            </w:r>
          </w:p>
          <w:p w:rsidR="00FA228A" w:rsidRPr="00200190" w:rsidRDefault="00FA228A" w:rsidP="00ED73CF">
            <w:pPr>
              <w:outlineLvl w:val="0"/>
              <w:rPr>
                <w:rFonts w:ascii="Arial" w:hAnsi="Arial" w:cs="Arial"/>
                <w:sz w:val="22"/>
                <w:szCs w:val="22"/>
                <w:lang w:val="es-ES"/>
              </w:rPr>
            </w:pPr>
          </w:p>
          <w:p w:rsidR="00306D93" w:rsidRPr="00607062" w:rsidRDefault="00306D93" w:rsidP="00306D93">
            <w:pPr>
              <w:jc w:val="both"/>
              <w:rPr>
                <w:rFonts w:ascii="Arial" w:hAnsi="Arial" w:cs="Arial"/>
                <w:sz w:val="22"/>
                <w:szCs w:val="22"/>
                <w:lang w:val="es-ES"/>
              </w:rPr>
            </w:pPr>
            <w:r w:rsidRPr="00607062">
              <w:rPr>
                <w:rFonts w:ascii="Arial" w:hAnsi="Arial" w:cs="Arial"/>
                <w:sz w:val="22"/>
                <w:szCs w:val="22"/>
                <w:lang w:val="es-ES"/>
              </w:rPr>
              <w:lastRenderedPageBreak/>
              <w:t>SCAPR</w:t>
            </w:r>
            <w:r w:rsidR="001F3DBD">
              <w:rPr>
                <w:rFonts w:ascii="Arial" w:hAnsi="Arial" w:cs="Arial"/>
                <w:sz w:val="22"/>
                <w:szCs w:val="22"/>
                <w:lang w:val="es-ES"/>
              </w:rPr>
              <w:t>:</w:t>
            </w:r>
          </w:p>
          <w:p w:rsidR="00737076" w:rsidRPr="007F09E1" w:rsidRDefault="00737076" w:rsidP="001F3DBD">
            <w:pPr>
              <w:jc w:val="both"/>
              <w:rPr>
                <w:rFonts w:ascii="Arial" w:hAnsi="Arial" w:cs="Arial"/>
                <w:sz w:val="22"/>
                <w:szCs w:val="22"/>
                <w:lang w:val="es-ES"/>
              </w:rPr>
            </w:pPr>
            <w:r w:rsidRPr="00200190">
              <w:rPr>
                <w:rFonts w:ascii="Arial" w:hAnsi="Arial" w:cs="Arial"/>
                <w:sz w:val="22"/>
                <w:szCs w:val="22"/>
                <w:lang w:val="es-ES"/>
              </w:rPr>
              <w:t xml:space="preserve">Los organismos de gestión colectiva de artistas intérpretes y ejecutantes actuarán bajo el control democrático de </w:t>
            </w:r>
            <w:r w:rsidR="00DB5617" w:rsidRPr="00200190">
              <w:rPr>
                <w:rFonts w:ascii="Arial" w:hAnsi="Arial" w:cs="Arial"/>
                <w:sz w:val="22"/>
                <w:szCs w:val="22"/>
                <w:lang w:val="es-ES"/>
              </w:rPr>
              <w:t>sus</w:t>
            </w:r>
            <w:r w:rsidRPr="00200190">
              <w:rPr>
                <w:rFonts w:ascii="Arial" w:hAnsi="Arial" w:cs="Arial"/>
                <w:sz w:val="22"/>
                <w:szCs w:val="22"/>
                <w:lang w:val="es-ES"/>
              </w:rPr>
              <w:t xml:space="preserve"> miembros. Estarán representados de manera equitativa y equilibrada en el proceso de adopción de decisiones de los organismos de gestión colectiva de intérpretes y ejecutantes. </w:t>
            </w:r>
            <w:r w:rsidR="001F3DBD">
              <w:rPr>
                <w:rFonts w:ascii="Arial" w:hAnsi="Arial" w:cs="Arial"/>
                <w:i/>
                <w:sz w:val="22"/>
                <w:szCs w:val="22"/>
                <w:lang w:val="es-ES"/>
              </w:rPr>
              <w:t>A</w:t>
            </w:r>
            <w:r w:rsidR="00783FB4" w:rsidRPr="00607062">
              <w:rPr>
                <w:rFonts w:ascii="Arial" w:hAnsi="Arial" w:cs="Arial"/>
                <w:i/>
                <w:sz w:val="22"/>
                <w:szCs w:val="22"/>
                <w:lang w:val="es-ES"/>
              </w:rPr>
              <w:t>rtículo 4</w:t>
            </w:r>
            <w:r w:rsidR="001F3DBD">
              <w:rPr>
                <w:rFonts w:ascii="Arial" w:hAnsi="Arial" w:cs="Arial"/>
                <w:i/>
                <w:sz w:val="22"/>
                <w:szCs w:val="22"/>
                <w:lang w:val="es-ES"/>
              </w:rPr>
              <w:t>.</w:t>
            </w:r>
            <w:r w:rsidRPr="00607062">
              <w:rPr>
                <w:rFonts w:ascii="Arial" w:hAnsi="Arial" w:cs="Arial"/>
                <w:i/>
                <w:sz w:val="22"/>
                <w:szCs w:val="22"/>
                <w:lang w:val="es-ES"/>
              </w:rPr>
              <w:t>1</w:t>
            </w:r>
            <w:r w:rsidR="00783FB4" w:rsidRPr="00607062">
              <w:rPr>
                <w:rFonts w:ascii="Arial" w:hAnsi="Arial" w:cs="Arial"/>
                <w:i/>
                <w:sz w:val="22"/>
                <w:szCs w:val="22"/>
                <w:lang w:val="es-ES"/>
              </w:rPr>
              <w:t xml:space="preserve">, </w:t>
            </w:r>
            <w:r w:rsidRPr="00607062">
              <w:rPr>
                <w:rFonts w:ascii="Arial" w:hAnsi="Arial" w:cs="Arial"/>
                <w:i/>
                <w:sz w:val="22"/>
                <w:szCs w:val="22"/>
                <w:lang w:val="es-ES"/>
              </w:rPr>
              <w:t>Código de Conducta de</w:t>
            </w:r>
            <w:r w:rsidR="00AF5472" w:rsidRPr="00607062">
              <w:rPr>
                <w:rFonts w:ascii="Arial" w:hAnsi="Arial" w:cs="Arial"/>
                <w:i/>
                <w:sz w:val="22"/>
                <w:szCs w:val="22"/>
                <w:lang w:val="es-ES"/>
              </w:rPr>
              <w:t>l</w:t>
            </w:r>
            <w:r w:rsidRPr="00607062">
              <w:rPr>
                <w:rFonts w:ascii="Arial" w:hAnsi="Arial" w:cs="Arial"/>
                <w:i/>
                <w:sz w:val="22"/>
                <w:szCs w:val="22"/>
                <w:lang w:val="es-ES"/>
              </w:rPr>
              <w:t xml:space="preserve"> SCAPR</w:t>
            </w:r>
          </w:p>
        </w:tc>
      </w:tr>
    </w:tbl>
    <w:p w:rsidR="00707207" w:rsidRPr="00200190" w:rsidRDefault="00707207" w:rsidP="00ED73CF">
      <w:pPr>
        <w:jc w:val="both"/>
        <w:outlineLvl w:val="0"/>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883A07" w:rsidRPr="00200190" w:rsidRDefault="00883A07" w:rsidP="00ED73CF">
            <w:pPr>
              <w:outlineLvl w:val="0"/>
              <w:rPr>
                <w:rFonts w:ascii="Arial" w:hAnsi="Arial" w:cs="Arial"/>
                <w:b/>
                <w:sz w:val="22"/>
                <w:szCs w:val="22"/>
                <w:lang w:val="es-ES"/>
              </w:rPr>
            </w:pPr>
          </w:p>
        </w:tc>
      </w:tr>
      <w:tr w:rsidR="00737076" w:rsidRPr="00E02CA3" w:rsidTr="00707207">
        <w:tc>
          <w:tcPr>
            <w:tcW w:w="8898" w:type="dxa"/>
            <w:shd w:val="clear" w:color="auto" w:fill="E6E6E6"/>
          </w:tcPr>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Las normas que determinan la base de la representación del titular de derechos y sus poderes en el proceso de toma de decisiones de los OGC serán transparentes, equitativas y equilibradas.  En particular, los OGC mantendrán una representación equilibrada de todas las categorías representadas de titulares de derechos.</w:t>
            </w:r>
          </w:p>
          <w:p w:rsidR="00C951B3" w:rsidRPr="00200190" w:rsidRDefault="00C951B3" w:rsidP="00ED73CF">
            <w:pPr>
              <w:pStyle w:val="LightGrid-Accent31"/>
              <w:ind w:left="0"/>
              <w:rPr>
                <w:rFonts w:ascii="Arial" w:eastAsia="MS Mincho" w:hAnsi="Arial" w:cs="Arial"/>
                <w:i/>
                <w:iCs/>
                <w:sz w:val="22"/>
                <w:szCs w:val="22"/>
                <w:lang w:val="es-ES"/>
              </w:rPr>
            </w:pPr>
          </w:p>
          <w:p w:rsidR="00FA228A" w:rsidRPr="00200190" w:rsidRDefault="0035755E"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Los</w:t>
            </w:r>
            <w:r w:rsidR="00737076" w:rsidRPr="00200190">
              <w:rPr>
                <w:rFonts w:ascii="Arial" w:hAnsi="Arial" w:cs="Arial"/>
                <w:i/>
                <w:iCs/>
                <w:sz w:val="22"/>
                <w:szCs w:val="22"/>
                <w:lang w:val="es-ES"/>
              </w:rPr>
              <w:t xml:space="preserve"> miembro</w:t>
            </w:r>
            <w:r w:rsidRPr="00200190">
              <w:rPr>
                <w:rFonts w:ascii="Arial" w:hAnsi="Arial" w:cs="Arial"/>
                <w:i/>
                <w:iCs/>
                <w:sz w:val="22"/>
                <w:szCs w:val="22"/>
                <w:lang w:val="es-ES"/>
              </w:rPr>
              <w:t>s</w:t>
            </w:r>
            <w:r w:rsidR="00737076" w:rsidRPr="00200190">
              <w:rPr>
                <w:rFonts w:ascii="Arial" w:hAnsi="Arial" w:cs="Arial"/>
                <w:i/>
                <w:iCs/>
                <w:sz w:val="22"/>
                <w:szCs w:val="22"/>
                <w:lang w:val="es-ES"/>
              </w:rPr>
              <w:t xml:space="preserve"> </w:t>
            </w:r>
            <w:r w:rsidRPr="00200190">
              <w:rPr>
                <w:rFonts w:ascii="Arial" w:hAnsi="Arial" w:cs="Arial"/>
                <w:i/>
                <w:iCs/>
                <w:sz w:val="22"/>
                <w:szCs w:val="22"/>
                <w:lang w:val="es-ES"/>
              </w:rPr>
              <w:t>de los</w:t>
            </w:r>
            <w:r w:rsidR="00737076" w:rsidRPr="00200190">
              <w:rPr>
                <w:rFonts w:ascii="Arial" w:hAnsi="Arial" w:cs="Arial"/>
                <w:i/>
                <w:iCs/>
                <w:sz w:val="22"/>
                <w:szCs w:val="22"/>
                <w:lang w:val="es-ES"/>
              </w:rPr>
              <w:t xml:space="preserve"> OGC </w:t>
            </w:r>
            <w:r w:rsidR="00E17165" w:rsidRPr="00200190">
              <w:rPr>
                <w:rFonts w:ascii="Arial" w:hAnsi="Arial" w:cs="Arial"/>
                <w:i/>
                <w:iCs/>
                <w:sz w:val="22"/>
                <w:szCs w:val="22"/>
                <w:lang w:val="es-ES"/>
              </w:rPr>
              <w:t>podrán</w:t>
            </w:r>
            <w:r w:rsidR="00737076" w:rsidRPr="00200190">
              <w:rPr>
                <w:rFonts w:ascii="Arial" w:hAnsi="Arial" w:cs="Arial"/>
                <w:i/>
                <w:iCs/>
                <w:sz w:val="22"/>
                <w:szCs w:val="22"/>
                <w:lang w:val="es-ES"/>
              </w:rPr>
              <w:t xml:space="preserve"> ocupar cargos en cualquiera de sus órganos de adopción de decisiones, supervisión o asesoramiento, siempre que reúna</w:t>
            </w:r>
            <w:r w:rsidRPr="00200190">
              <w:rPr>
                <w:rFonts w:ascii="Arial" w:hAnsi="Arial" w:cs="Arial"/>
                <w:i/>
                <w:iCs/>
                <w:sz w:val="22"/>
                <w:szCs w:val="22"/>
                <w:lang w:val="es-ES"/>
              </w:rPr>
              <w:t>n</w:t>
            </w:r>
            <w:r w:rsidR="00737076" w:rsidRPr="00200190">
              <w:rPr>
                <w:rFonts w:ascii="Arial" w:hAnsi="Arial" w:cs="Arial"/>
                <w:i/>
                <w:iCs/>
                <w:sz w:val="22"/>
                <w:szCs w:val="22"/>
                <w:lang w:val="es-ES"/>
              </w:rPr>
              <w:t xml:space="preserve"> las condiciones establecidas en </w:t>
            </w:r>
            <w:r w:rsidR="00607FC8" w:rsidRPr="00200190">
              <w:rPr>
                <w:rFonts w:ascii="Arial" w:hAnsi="Arial" w:cs="Arial"/>
                <w:i/>
                <w:iCs/>
                <w:sz w:val="22"/>
                <w:szCs w:val="22"/>
                <w:lang w:val="es-ES"/>
              </w:rPr>
              <w:t>los estatutos</w:t>
            </w:r>
            <w:r w:rsidR="00737076" w:rsidRPr="00200190">
              <w:rPr>
                <w:rFonts w:ascii="Arial" w:hAnsi="Arial" w:cs="Arial"/>
                <w:i/>
                <w:iCs/>
                <w:sz w:val="22"/>
                <w:szCs w:val="22"/>
                <w:lang w:val="es-ES"/>
              </w:rPr>
              <w:t xml:space="preserve">.  </w:t>
            </w:r>
          </w:p>
          <w:p w:rsidR="00FA228A" w:rsidRPr="00200190" w:rsidRDefault="00FA228A" w:rsidP="00ED73CF">
            <w:pPr>
              <w:ind w:left="-2" w:firstLine="2"/>
              <w:rPr>
                <w:rFonts w:ascii="Arial" w:hAnsi="Arial" w:cs="Arial"/>
                <w:i/>
                <w:sz w:val="22"/>
                <w:szCs w:val="22"/>
                <w:lang w:val="es-ES"/>
              </w:rPr>
            </w:pPr>
          </w:p>
          <w:p w:rsidR="00FA228A" w:rsidRPr="00200190" w:rsidRDefault="00737076"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 xml:space="preserve">Todos los miembros </w:t>
            </w:r>
            <w:r w:rsidR="00E17165" w:rsidRPr="00200190">
              <w:rPr>
                <w:rFonts w:ascii="Arial" w:hAnsi="Arial" w:cs="Arial"/>
                <w:i/>
                <w:iCs/>
                <w:sz w:val="22"/>
                <w:szCs w:val="22"/>
                <w:lang w:val="es-ES"/>
              </w:rPr>
              <w:t>tendrán</w:t>
            </w:r>
            <w:r w:rsidRPr="00200190">
              <w:rPr>
                <w:rFonts w:ascii="Arial" w:hAnsi="Arial" w:cs="Arial"/>
                <w:i/>
                <w:iCs/>
                <w:sz w:val="22"/>
                <w:szCs w:val="22"/>
                <w:lang w:val="es-ES"/>
              </w:rPr>
              <w:t xml:space="preserve"> derecho de participar en la</w:t>
            </w:r>
            <w:r w:rsidR="00FE4E8B" w:rsidRPr="00200190">
              <w:rPr>
                <w:rFonts w:ascii="Arial" w:hAnsi="Arial" w:cs="Arial"/>
                <w:i/>
                <w:iCs/>
                <w:sz w:val="22"/>
                <w:szCs w:val="22"/>
                <w:lang w:val="es-ES"/>
              </w:rPr>
              <w:t>s a</w:t>
            </w:r>
            <w:r w:rsidRPr="00200190">
              <w:rPr>
                <w:rFonts w:ascii="Arial" w:hAnsi="Arial" w:cs="Arial"/>
                <w:i/>
                <w:iCs/>
                <w:sz w:val="22"/>
                <w:szCs w:val="22"/>
                <w:lang w:val="es-ES"/>
              </w:rPr>
              <w:t>samblea</w:t>
            </w:r>
            <w:r w:rsidR="00FE4E8B" w:rsidRPr="00200190">
              <w:rPr>
                <w:rFonts w:ascii="Arial" w:hAnsi="Arial" w:cs="Arial"/>
                <w:i/>
                <w:iCs/>
                <w:sz w:val="22"/>
                <w:szCs w:val="22"/>
                <w:lang w:val="es-ES"/>
              </w:rPr>
              <w:t>s g</w:t>
            </w:r>
            <w:r w:rsidRPr="00200190">
              <w:rPr>
                <w:rFonts w:ascii="Arial" w:hAnsi="Arial" w:cs="Arial"/>
                <w:i/>
                <w:iCs/>
                <w:sz w:val="22"/>
                <w:szCs w:val="22"/>
                <w:lang w:val="es-ES"/>
              </w:rPr>
              <w:t>eneral</w:t>
            </w:r>
            <w:r w:rsidR="00FE4E8B" w:rsidRPr="00200190">
              <w:rPr>
                <w:rFonts w:ascii="Arial" w:hAnsi="Arial" w:cs="Arial"/>
                <w:i/>
                <w:iCs/>
                <w:sz w:val="22"/>
                <w:szCs w:val="22"/>
                <w:lang w:val="es-ES"/>
              </w:rPr>
              <w:t>es</w:t>
            </w:r>
            <w:r w:rsidRPr="00200190">
              <w:rPr>
                <w:rFonts w:ascii="Arial" w:hAnsi="Arial" w:cs="Arial"/>
                <w:i/>
                <w:iCs/>
                <w:sz w:val="22"/>
                <w:szCs w:val="22"/>
                <w:lang w:val="es-ES"/>
              </w:rPr>
              <w:t xml:space="preserve"> </w:t>
            </w:r>
            <w:r w:rsidR="00FE4E8B" w:rsidRPr="00200190">
              <w:rPr>
                <w:rFonts w:ascii="Arial" w:hAnsi="Arial" w:cs="Arial"/>
                <w:i/>
                <w:iCs/>
                <w:sz w:val="22"/>
                <w:szCs w:val="22"/>
                <w:lang w:val="es-ES"/>
              </w:rPr>
              <w:t>de los</w:t>
            </w:r>
            <w:r w:rsidRPr="00200190">
              <w:rPr>
                <w:rFonts w:ascii="Arial" w:hAnsi="Arial" w:cs="Arial"/>
                <w:i/>
                <w:iCs/>
                <w:sz w:val="22"/>
                <w:szCs w:val="22"/>
                <w:lang w:val="es-ES"/>
              </w:rPr>
              <w:t xml:space="preserve"> OGC (sujeto a las restricciones</w:t>
            </w:r>
            <w:r w:rsidR="00607FC8" w:rsidRPr="00200190">
              <w:rPr>
                <w:rFonts w:ascii="Arial" w:hAnsi="Arial" w:cs="Arial"/>
                <w:i/>
                <w:iCs/>
                <w:sz w:val="22"/>
                <w:szCs w:val="22"/>
                <w:lang w:val="es-ES"/>
              </w:rPr>
              <w:t xml:space="preserve"> que figuran a continuación</w:t>
            </w:r>
            <w:r w:rsidRPr="00200190">
              <w:rPr>
                <w:rFonts w:ascii="Arial" w:hAnsi="Arial" w:cs="Arial"/>
                <w:i/>
                <w:iCs/>
                <w:sz w:val="22"/>
                <w:szCs w:val="22"/>
                <w:lang w:val="es-ES"/>
              </w:rPr>
              <w:t>).</w:t>
            </w:r>
          </w:p>
          <w:p w:rsidR="00FA228A" w:rsidRPr="00200190" w:rsidRDefault="00FA228A" w:rsidP="00ED73CF">
            <w:pPr>
              <w:ind w:left="-2" w:firstLine="2"/>
              <w:rPr>
                <w:rFonts w:ascii="Arial" w:hAnsi="Arial" w:cs="Arial"/>
                <w:i/>
                <w:sz w:val="22"/>
                <w:szCs w:val="22"/>
                <w:lang w:val="es-ES"/>
              </w:rPr>
            </w:pPr>
          </w:p>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 xml:space="preserve">Las restricciones sobre el derecho de los miembros a ejercer sus derechos de voto en las asambleas generales de los OGC se incluirán en los estatutos y tendrán carácter equitativo y proporcional. </w:t>
            </w:r>
          </w:p>
          <w:p w:rsidR="00FA228A" w:rsidRPr="00200190" w:rsidRDefault="00FA228A" w:rsidP="00ED73CF">
            <w:pPr>
              <w:ind w:left="-2" w:firstLine="2"/>
              <w:rPr>
                <w:rFonts w:ascii="Arial" w:hAnsi="Arial" w:cs="Arial"/>
                <w:i/>
                <w:sz w:val="22"/>
                <w:szCs w:val="22"/>
                <w:lang w:val="es-ES"/>
              </w:rPr>
            </w:pPr>
          </w:p>
          <w:p w:rsidR="00737076" w:rsidRPr="00200190" w:rsidRDefault="00FA228A" w:rsidP="00ED73CF">
            <w:pPr>
              <w:pStyle w:val="LightGrid-Accent31"/>
              <w:numPr>
                <w:ilvl w:val="0"/>
                <w:numId w:val="7"/>
              </w:numPr>
              <w:ind w:left="-2" w:firstLine="2"/>
              <w:rPr>
                <w:rFonts w:ascii="Arial" w:eastAsia="MS Mincho" w:hAnsi="Arial" w:cs="Arial"/>
                <w:iCs/>
                <w:sz w:val="22"/>
                <w:szCs w:val="22"/>
                <w:lang w:val="es-ES"/>
              </w:rPr>
            </w:pPr>
            <w:r w:rsidRPr="00200190">
              <w:rPr>
                <w:rFonts w:ascii="Arial" w:hAnsi="Arial" w:cs="Arial"/>
                <w:i/>
                <w:iCs/>
                <w:sz w:val="22"/>
                <w:szCs w:val="22"/>
                <w:lang w:val="es-ES"/>
              </w:rPr>
              <w:t>Los miembros de los OGC tendrán derecho a designar a cualquier otro miembro como representante para que asista y vote en su nombre en la asamblea general.  Los estatutos de los OGC podrán limitar razonablemente la cantidad de representantes de cada miembro.</w:t>
            </w:r>
          </w:p>
        </w:tc>
      </w:tr>
    </w:tbl>
    <w:p w:rsidR="00FA228A" w:rsidRPr="00200190" w:rsidRDefault="00FA228A" w:rsidP="00ED73CF">
      <w:pPr>
        <w:jc w:val="both"/>
        <w:rPr>
          <w:rFonts w:ascii="Arial" w:hAnsi="Arial" w:cs="Arial"/>
          <w:sz w:val="22"/>
          <w:szCs w:val="22"/>
          <w:lang w:val="es-ES"/>
        </w:rPr>
      </w:pPr>
    </w:p>
    <w:p w:rsidR="00FA228A" w:rsidRPr="00200190" w:rsidRDefault="00FA228A" w:rsidP="00ED73CF">
      <w:pPr>
        <w:jc w:val="both"/>
        <w:rPr>
          <w:rFonts w:ascii="Arial" w:hAnsi="Arial" w:cs="Arial"/>
          <w:sz w:val="22"/>
          <w:szCs w:val="22"/>
          <w:lang w:val="es-ES"/>
        </w:rPr>
      </w:pPr>
    </w:p>
    <w:p w:rsidR="00FA228A" w:rsidRPr="00200190" w:rsidRDefault="002A3AB2" w:rsidP="00ED73CF">
      <w:pPr>
        <w:pStyle w:val="Heading2"/>
        <w:spacing w:line="240" w:lineRule="auto"/>
        <w:rPr>
          <w:rFonts w:ascii="Arial" w:hAnsi="Arial" w:cs="Arial"/>
          <w:color w:val="auto"/>
          <w:sz w:val="22"/>
          <w:szCs w:val="22"/>
          <w:lang w:val="es-ES"/>
        </w:rPr>
      </w:pPr>
      <w:bookmarkStart w:id="21" w:name="_Toc504048545"/>
      <w:r w:rsidRPr="00200190">
        <w:rPr>
          <w:rFonts w:ascii="Arial" w:hAnsi="Arial" w:cs="Arial"/>
          <w:bCs/>
          <w:color w:val="auto"/>
          <w:sz w:val="22"/>
          <w:szCs w:val="22"/>
          <w:lang w:val="es-ES"/>
        </w:rPr>
        <w:t>4.</w:t>
      </w:r>
      <w:r w:rsidRPr="00200190">
        <w:rPr>
          <w:rFonts w:ascii="Arial" w:hAnsi="Arial" w:cs="Arial"/>
          <w:bCs/>
          <w:color w:val="auto"/>
          <w:sz w:val="22"/>
          <w:szCs w:val="22"/>
          <w:lang w:val="es-ES"/>
        </w:rPr>
        <w:tab/>
        <w:t>Cuestiones particulares sobre la relación entre los OGC y sus miembros</w:t>
      </w:r>
      <w:bookmarkEnd w:id="21"/>
    </w:p>
    <w:p w:rsidR="00FA228A" w:rsidRPr="00200190" w:rsidRDefault="00FA228A" w:rsidP="00ED73CF">
      <w:pPr>
        <w:jc w:val="both"/>
        <w:rPr>
          <w:rFonts w:ascii="Arial" w:hAnsi="Arial" w:cs="Arial"/>
          <w:sz w:val="22"/>
          <w:szCs w:val="22"/>
          <w:lang w:val="es-ES"/>
        </w:rPr>
      </w:pPr>
    </w:p>
    <w:p w:rsidR="00FA228A" w:rsidRPr="00200190" w:rsidRDefault="00FA228A" w:rsidP="00ED73CF">
      <w:pPr>
        <w:pStyle w:val="Heading2"/>
        <w:spacing w:line="240" w:lineRule="auto"/>
        <w:rPr>
          <w:rFonts w:ascii="Arial" w:hAnsi="Arial" w:cs="Arial"/>
          <w:b w:val="0"/>
          <w:i/>
          <w:color w:val="auto"/>
          <w:sz w:val="22"/>
          <w:szCs w:val="22"/>
          <w:lang w:val="es-ES"/>
        </w:rPr>
      </w:pPr>
      <w:bookmarkStart w:id="22" w:name="_Toc504048546"/>
      <w:r w:rsidRPr="00200190">
        <w:rPr>
          <w:rFonts w:ascii="Arial" w:hAnsi="Arial" w:cs="Arial"/>
          <w:b w:val="0"/>
          <w:i/>
          <w:iCs/>
          <w:color w:val="auto"/>
          <w:sz w:val="22"/>
          <w:szCs w:val="22"/>
          <w:lang w:val="es-ES"/>
        </w:rPr>
        <w:t>4.1</w:t>
      </w:r>
      <w:r w:rsidRPr="00200190">
        <w:rPr>
          <w:rFonts w:ascii="Arial" w:hAnsi="Arial" w:cs="Arial"/>
          <w:b w:val="0"/>
          <w:i/>
          <w:iCs/>
          <w:color w:val="auto"/>
          <w:sz w:val="22"/>
          <w:szCs w:val="22"/>
          <w:lang w:val="es-ES"/>
        </w:rPr>
        <w:tab/>
        <w:t>Información financiera y administrativa para los miembros</w:t>
      </w:r>
      <w:bookmarkEnd w:id="22"/>
    </w:p>
    <w:p w:rsidR="00FA228A" w:rsidRPr="00200190" w:rsidRDefault="00FA228A" w:rsidP="00ED73CF">
      <w:pPr>
        <w:rPr>
          <w:rFonts w:ascii="Arial" w:hAnsi="Arial" w:cs="Arial"/>
          <w:sz w:val="22"/>
          <w:szCs w:val="22"/>
          <w:lang w:val="es-ES"/>
        </w:rPr>
      </w:pPr>
    </w:p>
    <w:p w:rsidR="00FA228A" w:rsidRPr="00200190" w:rsidRDefault="00FA228A" w:rsidP="00ED73CF">
      <w:pPr>
        <w:jc w:val="both"/>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rPr>
          <w:rFonts w:ascii="Arial" w:hAnsi="Arial" w:cs="Arial"/>
          <w:sz w:val="22"/>
          <w:szCs w:val="22"/>
          <w:u w:val="single"/>
          <w:lang w:val="es-ES"/>
        </w:rPr>
      </w:pPr>
    </w:p>
    <w:p w:rsidR="00FA228A" w:rsidRPr="00200190" w:rsidRDefault="009D6D19" w:rsidP="00ED73CF">
      <w:pPr>
        <w:rPr>
          <w:rFonts w:ascii="Arial" w:hAnsi="Arial" w:cs="Arial"/>
          <w:sz w:val="22"/>
          <w:szCs w:val="22"/>
          <w:lang w:val="es-ES"/>
        </w:rPr>
      </w:pPr>
      <w:r w:rsidRPr="00200190">
        <w:rPr>
          <w:rFonts w:ascii="Arial" w:hAnsi="Arial" w:cs="Arial"/>
          <w:sz w:val="22"/>
          <w:szCs w:val="22"/>
          <w:lang w:val="es-ES"/>
        </w:rPr>
        <w:t xml:space="preserve">Habida cuenta </w:t>
      </w:r>
      <w:r w:rsidR="00AC1567" w:rsidRPr="00200190">
        <w:rPr>
          <w:rFonts w:ascii="Arial" w:hAnsi="Arial" w:cs="Arial"/>
          <w:sz w:val="22"/>
          <w:szCs w:val="22"/>
          <w:lang w:val="es-ES"/>
        </w:rPr>
        <w:t>d</w:t>
      </w:r>
      <w:r w:rsidR="0004095B" w:rsidRPr="00200190">
        <w:rPr>
          <w:rFonts w:ascii="Arial" w:hAnsi="Arial" w:cs="Arial"/>
          <w:sz w:val="22"/>
          <w:szCs w:val="22"/>
          <w:lang w:val="es-ES"/>
        </w:rPr>
        <w:t>el papel que desempeñan</w:t>
      </w:r>
      <w:r w:rsidRPr="00200190">
        <w:rPr>
          <w:rFonts w:ascii="Arial" w:hAnsi="Arial" w:cs="Arial"/>
          <w:sz w:val="22"/>
          <w:szCs w:val="22"/>
          <w:lang w:val="es-ES"/>
        </w:rPr>
        <w:t xml:space="preserve"> los OGC en </w:t>
      </w:r>
      <w:r w:rsidR="00E17165" w:rsidRPr="00200190">
        <w:rPr>
          <w:rFonts w:ascii="Arial" w:hAnsi="Arial" w:cs="Arial"/>
          <w:sz w:val="22"/>
          <w:szCs w:val="22"/>
          <w:lang w:val="es-ES"/>
        </w:rPr>
        <w:t>el reparto</w:t>
      </w:r>
      <w:r w:rsidRPr="00200190">
        <w:rPr>
          <w:rFonts w:ascii="Arial" w:hAnsi="Arial" w:cs="Arial"/>
          <w:sz w:val="22"/>
          <w:szCs w:val="22"/>
          <w:lang w:val="es-ES"/>
        </w:rPr>
        <w:t xml:space="preserve"> oportun</w:t>
      </w:r>
      <w:r w:rsidR="00E17165" w:rsidRPr="00200190">
        <w:rPr>
          <w:rFonts w:ascii="Arial" w:hAnsi="Arial" w:cs="Arial"/>
          <w:sz w:val="22"/>
          <w:szCs w:val="22"/>
          <w:lang w:val="es-ES"/>
        </w:rPr>
        <w:t>o</w:t>
      </w:r>
      <w:r w:rsidRPr="00200190">
        <w:rPr>
          <w:rFonts w:ascii="Arial" w:hAnsi="Arial" w:cs="Arial"/>
          <w:sz w:val="22"/>
          <w:szCs w:val="22"/>
          <w:lang w:val="es-ES"/>
        </w:rPr>
        <w:t xml:space="preserve"> y eficiente de la remuneración, </w:t>
      </w:r>
      <w:r w:rsidR="00E17165" w:rsidRPr="00200190">
        <w:rPr>
          <w:rFonts w:ascii="Arial" w:hAnsi="Arial" w:cs="Arial"/>
          <w:sz w:val="22"/>
          <w:szCs w:val="22"/>
          <w:lang w:val="es-ES"/>
        </w:rPr>
        <w:t>los</w:t>
      </w:r>
      <w:r w:rsidRPr="00200190">
        <w:rPr>
          <w:rFonts w:ascii="Arial" w:hAnsi="Arial" w:cs="Arial"/>
          <w:sz w:val="22"/>
          <w:szCs w:val="22"/>
          <w:lang w:val="es-ES"/>
        </w:rPr>
        <w:t xml:space="preserve"> OGC </w:t>
      </w:r>
      <w:r w:rsidR="00E17165" w:rsidRPr="00200190">
        <w:rPr>
          <w:rFonts w:ascii="Arial" w:hAnsi="Arial" w:cs="Arial"/>
          <w:sz w:val="22"/>
          <w:szCs w:val="22"/>
          <w:lang w:val="es-ES"/>
        </w:rPr>
        <w:t>deberán proporcionar</w:t>
      </w:r>
      <w:r w:rsidRPr="00200190">
        <w:rPr>
          <w:rFonts w:ascii="Arial" w:hAnsi="Arial" w:cs="Arial"/>
          <w:sz w:val="22"/>
          <w:szCs w:val="22"/>
          <w:lang w:val="es-ES"/>
        </w:rPr>
        <w:t xml:space="preserve"> a sus miembros información sobre sus </w:t>
      </w:r>
      <w:r w:rsidR="0035755E" w:rsidRPr="00200190">
        <w:rPr>
          <w:rFonts w:ascii="Arial" w:hAnsi="Arial" w:cs="Arial"/>
          <w:sz w:val="22"/>
          <w:szCs w:val="22"/>
          <w:lang w:val="es-ES"/>
        </w:rPr>
        <w:t>resultados</w:t>
      </w:r>
      <w:r w:rsidRPr="00200190">
        <w:rPr>
          <w:rFonts w:ascii="Arial" w:hAnsi="Arial" w:cs="Arial"/>
          <w:sz w:val="22"/>
          <w:szCs w:val="22"/>
          <w:lang w:val="es-ES"/>
        </w:rPr>
        <w:t xml:space="preserve"> financieros de manera precisa y opo</w:t>
      </w:r>
      <w:r w:rsidR="00E17165" w:rsidRPr="00200190">
        <w:rPr>
          <w:rFonts w:ascii="Arial" w:hAnsi="Arial" w:cs="Arial"/>
          <w:sz w:val="22"/>
          <w:szCs w:val="22"/>
          <w:lang w:val="es-ES"/>
        </w:rPr>
        <w:t>rtuna.  Dicha información deberá</w:t>
      </w:r>
      <w:r w:rsidRPr="00200190">
        <w:rPr>
          <w:rFonts w:ascii="Arial" w:hAnsi="Arial" w:cs="Arial"/>
          <w:sz w:val="22"/>
          <w:szCs w:val="22"/>
          <w:lang w:val="es-ES"/>
        </w:rPr>
        <w:t xml:space="preserve"> incluir, entre otros: </w:t>
      </w:r>
    </w:p>
    <w:p w:rsidR="00FA228A" w:rsidRPr="00200190" w:rsidRDefault="00FA228A" w:rsidP="00ED73CF">
      <w:pPr>
        <w:rPr>
          <w:rFonts w:ascii="Arial" w:hAnsi="Arial" w:cs="Arial"/>
          <w:sz w:val="22"/>
          <w:szCs w:val="22"/>
          <w:lang w:val="es-ES"/>
        </w:rPr>
      </w:pPr>
    </w:p>
    <w:p w:rsidR="00FA228A" w:rsidRPr="00200190" w:rsidRDefault="00FA228A" w:rsidP="00ED73CF">
      <w:pPr>
        <w:pStyle w:val="LightGrid-Accent31"/>
        <w:numPr>
          <w:ilvl w:val="0"/>
          <w:numId w:val="18"/>
        </w:numPr>
        <w:ind w:left="1134" w:hanging="567"/>
        <w:rPr>
          <w:rFonts w:ascii="Arial" w:hAnsi="Arial" w:cs="Arial"/>
          <w:sz w:val="22"/>
          <w:szCs w:val="22"/>
          <w:lang w:val="es-ES"/>
        </w:rPr>
      </w:pPr>
      <w:r w:rsidRPr="00200190">
        <w:rPr>
          <w:rFonts w:ascii="Arial" w:hAnsi="Arial" w:cs="Arial"/>
          <w:sz w:val="22"/>
          <w:szCs w:val="22"/>
          <w:lang w:val="es-ES"/>
        </w:rPr>
        <w:t>los ingresos brutos de derechos desglosados en función de los principales sectores de cobro;</w:t>
      </w:r>
    </w:p>
    <w:p w:rsidR="00FA228A" w:rsidRPr="00200190" w:rsidRDefault="00FA228A" w:rsidP="00ED73CF">
      <w:pPr>
        <w:pStyle w:val="LightGrid-Accent31"/>
        <w:numPr>
          <w:ilvl w:val="0"/>
          <w:numId w:val="18"/>
        </w:numPr>
        <w:ind w:left="1134" w:hanging="567"/>
        <w:rPr>
          <w:rFonts w:ascii="Arial" w:hAnsi="Arial" w:cs="Arial"/>
          <w:sz w:val="22"/>
          <w:szCs w:val="22"/>
          <w:lang w:val="es-ES"/>
        </w:rPr>
      </w:pPr>
      <w:r w:rsidRPr="00200190">
        <w:rPr>
          <w:rFonts w:ascii="Arial" w:hAnsi="Arial" w:cs="Arial"/>
          <w:sz w:val="22"/>
          <w:szCs w:val="22"/>
          <w:lang w:val="es-ES"/>
        </w:rPr>
        <w:t xml:space="preserve">los costos de explotación desglosados en función de los principales sectores de cobro; </w:t>
      </w:r>
    </w:p>
    <w:p w:rsidR="00FA228A" w:rsidRPr="00200190" w:rsidRDefault="00FA228A" w:rsidP="00ED73CF">
      <w:pPr>
        <w:pStyle w:val="LightGrid-Accent31"/>
        <w:numPr>
          <w:ilvl w:val="0"/>
          <w:numId w:val="18"/>
        </w:numPr>
        <w:ind w:left="1134" w:hanging="567"/>
        <w:rPr>
          <w:rFonts w:ascii="Arial" w:hAnsi="Arial" w:cs="Arial"/>
          <w:sz w:val="22"/>
          <w:szCs w:val="22"/>
          <w:lang w:val="es-ES"/>
        </w:rPr>
      </w:pPr>
      <w:r w:rsidRPr="00200190">
        <w:rPr>
          <w:rFonts w:ascii="Arial" w:hAnsi="Arial" w:cs="Arial"/>
          <w:sz w:val="22"/>
          <w:szCs w:val="22"/>
          <w:lang w:val="es-ES"/>
        </w:rPr>
        <w:t>las deducciones sociales y culturales practicadas;  y</w:t>
      </w:r>
    </w:p>
    <w:p w:rsidR="00FA228A" w:rsidRPr="00200190" w:rsidRDefault="00FA228A" w:rsidP="00ED73CF">
      <w:pPr>
        <w:pStyle w:val="LightGrid-Accent31"/>
        <w:numPr>
          <w:ilvl w:val="0"/>
          <w:numId w:val="18"/>
        </w:numPr>
        <w:ind w:left="1134" w:hanging="567"/>
        <w:rPr>
          <w:rFonts w:ascii="Arial" w:hAnsi="Arial" w:cs="Arial"/>
          <w:sz w:val="22"/>
          <w:szCs w:val="22"/>
          <w:lang w:val="es-ES"/>
        </w:rPr>
      </w:pPr>
      <w:r w:rsidRPr="00200190">
        <w:rPr>
          <w:rFonts w:ascii="Arial" w:hAnsi="Arial" w:cs="Arial"/>
          <w:sz w:val="22"/>
          <w:szCs w:val="22"/>
          <w:lang w:val="es-ES"/>
        </w:rPr>
        <w:t>el importe de los repartos efectuados.</w:t>
      </w:r>
    </w:p>
    <w:p w:rsidR="00FA228A" w:rsidRPr="00200190" w:rsidRDefault="00FA228A" w:rsidP="00ED73CF">
      <w:pPr>
        <w:pStyle w:val="LightGrid-Accent31"/>
        <w:ind w:left="360"/>
        <w:rPr>
          <w:rFonts w:ascii="Arial" w:hAnsi="Arial" w:cs="Arial"/>
          <w:sz w:val="22"/>
          <w:szCs w:val="22"/>
          <w:lang w:val="es-ES"/>
        </w:rPr>
      </w:pPr>
    </w:p>
    <w:p w:rsidR="00FA228A" w:rsidRPr="00200190" w:rsidRDefault="00700DA8" w:rsidP="00ED73CF">
      <w:pPr>
        <w:rPr>
          <w:rFonts w:ascii="Arial" w:hAnsi="Arial" w:cs="Arial"/>
          <w:sz w:val="22"/>
          <w:szCs w:val="22"/>
          <w:lang w:val="es-ES"/>
        </w:rPr>
      </w:pPr>
      <w:r w:rsidRPr="00200190">
        <w:rPr>
          <w:rFonts w:ascii="Arial" w:hAnsi="Arial" w:cs="Arial"/>
          <w:sz w:val="22"/>
          <w:szCs w:val="22"/>
          <w:lang w:val="es-ES"/>
        </w:rPr>
        <w:t>Con fines prácticos, las declaraciones que los OGC proporcionan a cada titular de derechos deberían permitir a éstos verificar los importes que deben abonarse por cada una de sus obras, interpretaciones o ejecuciones u otras prestaciones.</w:t>
      </w:r>
    </w:p>
    <w:p w:rsidR="00737076" w:rsidRPr="00200190" w:rsidRDefault="00737076" w:rsidP="00ED73CF">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607062">
        <w:tc>
          <w:tcPr>
            <w:tcW w:w="2235" w:type="dxa"/>
            <w:tcBorders>
              <w:top w:val="nil"/>
              <w:left w:val="nil"/>
              <w:bottom w:val="nil"/>
              <w:right w:val="single" w:sz="6" w:space="0" w:color="BFBFBF"/>
            </w:tcBorders>
          </w:tcPr>
          <w:p w:rsidR="00737076"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lastRenderedPageBreak/>
              <w:t>Ejemplos en códigos o legislación</w:t>
            </w:r>
          </w:p>
        </w:tc>
        <w:tc>
          <w:tcPr>
            <w:tcW w:w="6663" w:type="dxa"/>
            <w:tcBorders>
              <w:top w:val="nil"/>
              <w:left w:val="single" w:sz="6" w:space="0" w:color="BFBFBF"/>
              <w:bottom w:val="nil"/>
              <w:right w:val="single" w:sz="6" w:space="0" w:color="BFBFBF"/>
            </w:tcBorders>
          </w:tcPr>
          <w:p w:rsidR="00795CEF" w:rsidRDefault="00700DA8" w:rsidP="00ED73CF">
            <w:pPr>
              <w:rPr>
                <w:rFonts w:ascii="Arial" w:hAnsi="Arial" w:cs="Arial"/>
                <w:sz w:val="22"/>
                <w:szCs w:val="22"/>
                <w:lang w:val="es-ES"/>
              </w:rPr>
            </w:pPr>
            <w:r w:rsidRPr="00200190">
              <w:rPr>
                <w:rFonts w:ascii="Arial" w:hAnsi="Arial" w:cs="Arial"/>
                <w:sz w:val="22"/>
                <w:szCs w:val="22"/>
                <w:lang w:val="es-ES"/>
              </w:rPr>
              <w:t xml:space="preserve">Comunidad Andina:  </w:t>
            </w:r>
          </w:p>
          <w:p w:rsidR="00795CEF" w:rsidRDefault="002655DC" w:rsidP="00ED73CF">
            <w:pPr>
              <w:rPr>
                <w:rFonts w:ascii="Arial" w:hAnsi="Arial" w:cs="Arial"/>
                <w:sz w:val="22"/>
                <w:szCs w:val="22"/>
                <w:lang w:val="es-ES"/>
              </w:rPr>
            </w:pPr>
            <w:r>
              <w:rPr>
                <w:rFonts w:ascii="Arial" w:hAnsi="Arial" w:cs="Arial"/>
                <w:sz w:val="22"/>
                <w:szCs w:val="22"/>
                <w:lang w:val="es-ES"/>
              </w:rPr>
              <w:t>“</w:t>
            </w:r>
            <w:r w:rsidR="00700DA8" w:rsidRPr="00200190">
              <w:rPr>
                <w:rFonts w:ascii="Arial" w:hAnsi="Arial" w:cs="Arial"/>
                <w:sz w:val="22"/>
                <w:szCs w:val="22"/>
                <w:lang w:val="es-ES"/>
              </w:rPr>
              <w:t>Las sociedades de gestión colectiva deben “publicar cuando menos anualmente, en un medio de amplia circulación nacional, el balance general, los estados financieros, así como las tarifas generales por el uso de los derechos que representan;” y “remitir a sus miembros, información periódica, completa y detallada sobre todas las actividades de la sociedad que puedan interesar al ejercicio de sus derechos;”</w:t>
            </w:r>
          </w:p>
          <w:p w:rsidR="00FA228A" w:rsidRPr="00200190" w:rsidRDefault="00700DA8" w:rsidP="00ED73CF">
            <w:pPr>
              <w:rPr>
                <w:rFonts w:ascii="Arial" w:hAnsi="Arial" w:cs="Arial"/>
                <w:sz w:val="22"/>
                <w:szCs w:val="22"/>
                <w:lang w:val="es-ES"/>
              </w:rPr>
            </w:pPr>
            <w:r w:rsidRPr="00607062">
              <w:rPr>
                <w:rFonts w:ascii="Arial" w:hAnsi="Arial" w:cs="Arial"/>
                <w:i/>
                <w:sz w:val="22"/>
                <w:szCs w:val="22"/>
                <w:lang w:val="es-ES"/>
              </w:rPr>
              <w:t xml:space="preserve">Artículo 45, párrafos h) e i), </w:t>
            </w:r>
            <w:r w:rsidR="00783FB4" w:rsidRPr="00607062">
              <w:rPr>
                <w:rFonts w:ascii="Arial" w:hAnsi="Arial" w:cs="Arial"/>
                <w:i/>
                <w:sz w:val="22"/>
                <w:szCs w:val="22"/>
                <w:lang w:val="es-ES"/>
              </w:rPr>
              <w:t xml:space="preserve">de la </w:t>
            </w:r>
            <w:r w:rsidRPr="00607062">
              <w:rPr>
                <w:rFonts w:ascii="Arial" w:hAnsi="Arial" w:cs="Arial"/>
                <w:i/>
                <w:sz w:val="22"/>
                <w:szCs w:val="22"/>
                <w:lang w:val="es-ES"/>
              </w:rPr>
              <w:t>Decisión Nº 351 de 1993</w:t>
            </w:r>
          </w:p>
          <w:p w:rsidR="002655DC" w:rsidRDefault="002655DC" w:rsidP="00ED73CF">
            <w:pPr>
              <w:autoSpaceDE w:val="0"/>
              <w:autoSpaceDN w:val="0"/>
              <w:adjustRightInd w:val="0"/>
              <w:rPr>
                <w:rFonts w:ascii="Arial" w:hAnsi="Arial" w:cs="Arial"/>
                <w:sz w:val="22"/>
                <w:szCs w:val="22"/>
                <w:lang w:val="es-ES"/>
              </w:rPr>
            </w:pPr>
          </w:p>
          <w:p w:rsidR="00795CEF" w:rsidRDefault="00897EE0" w:rsidP="00ED73CF">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Ecuador:  </w:t>
            </w:r>
          </w:p>
          <w:p w:rsidR="00795CEF" w:rsidRDefault="002655DC" w:rsidP="00ED73CF">
            <w:pPr>
              <w:autoSpaceDE w:val="0"/>
              <w:autoSpaceDN w:val="0"/>
              <w:adjustRightInd w:val="0"/>
              <w:rPr>
                <w:rFonts w:ascii="Arial" w:hAnsi="Arial" w:cs="Arial"/>
                <w:sz w:val="22"/>
                <w:szCs w:val="22"/>
                <w:lang w:val="es-ES"/>
              </w:rPr>
            </w:pPr>
            <w:r>
              <w:rPr>
                <w:rFonts w:ascii="Arial" w:hAnsi="Arial" w:cs="Arial"/>
                <w:sz w:val="22"/>
                <w:szCs w:val="22"/>
                <w:lang w:val="es-ES"/>
              </w:rPr>
              <w:t>“L</w:t>
            </w:r>
            <w:r w:rsidR="00897EE0" w:rsidRPr="00200190">
              <w:rPr>
                <w:rFonts w:ascii="Arial" w:hAnsi="Arial" w:cs="Arial"/>
                <w:sz w:val="22"/>
                <w:szCs w:val="22"/>
                <w:lang w:val="es-ES"/>
              </w:rPr>
              <w:t>a sociedad de gestión colectiva pondrá a disposición permanentemente de forma física o electrónica de los socios: el presupuesto anual, la normativa interna, informes de gestión y repar</w:t>
            </w:r>
            <w:r w:rsidR="007B0F4C" w:rsidRPr="00200190">
              <w:rPr>
                <w:rFonts w:ascii="Arial" w:hAnsi="Arial" w:cs="Arial"/>
                <w:sz w:val="22"/>
                <w:szCs w:val="22"/>
                <w:lang w:val="es-ES"/>
              </w:rPr>
              <w:t xml:space="preserve">to para socios.” </w:t>
            </w:r>
          </w:p>
          <w:p w:rsidR="00FA228A" w:rsidRPr="00607062" w:rsidRDefault="007B0F4C" w:rsidP="00ED73CF">
            <w:pPr>
              <w:autoSpaceDE w:val="0"/>
              <w:autoSpaceDN w:val="0"/>
              <w:adjustRightInd w:val="0"/>
              <w:rPr>
                <w:rFonts w:ascii="Arial" w:hAnsi="Arial" w:cs="Arial"/>
                <w:i/>
                <w:sz w:val="22"/>
                <w:szCs w:val="22"/>
                <w:lang w:val="es-ES"/>
              </w:rPr>
            </w:pPr>
            <w:r w:rsidRPr="00607062">
              <w:rPr>
                <w:rFonts w:ascii="Arial" w:hAnsi="Arial" w:cs="Arial"/>
                <w:i/>
                <w:sz w:val="22"/>
                <w:szCs w:val="22"/>
                <w:lang w:val="es-ES"/>
              </w:rPr>
              <w:t xml:space="preserve">Artículo 250, apartado </w:t>
            </w:r>
            <w:r w:rsidR="00897EE0" w:rsidRPr="00607062">
              <w:rPr>
                <w:rFonts w:ascii="Arial" w:hAnsi="Arial" w:cs="Arial"/>
                <w:i/>
                <w:sz w:val="22"/>
                <w:szCs w:val="22"/>
                <w:lang w:val="es-ES"/>
              </w:rPr>
              <w:t>5, párrafos f) y g</w:t>
            </w:r>
            <w:r w:rsidR="00F803F8" w:rsidRPr="00607062">
              <w:rPr>
                <w:rFonts w:ascii="Arial" w:hAnsi="Arial" w:cs="Arial"/>
                <w:i/>
                <w:sz w:val="22"/>
                <w:szCs w:val="22"/>
                <w:lang w:val="es-ES"/>
              </w:rPr>
              <w:t>)</w:t>
            </w:r>
            <w:r w:rsidR="004A0500">
              <w:rPr>
                <w:rFonts w:ascii="Arial" w:hAnsi="Arial" w:cs="Arial"/>
                <w:i/>
                <w:sz w:val="22"/>
                <w:szCs w:val="22"/>
                <w:lang w:val="es-ES"/>
              </w:rPr>
              <w:t>, COESSCI</w:t>
            </w:r>
          </w:p>
          <w:p w:rsidR="00FA228A" w:rsidRPr="00200190" w:rsidRDefault="00FA228A" w:rsidP="00ED73CF">
            <w:pPr>
              <w:rPr>
                <w:rFonts w:ascii="Arial" w:hAnsi="Arial" w:cs="Arial"/>
                <w:sz w:val="22"/>
                <w:szCs w:val="22"/>
                <w:lang w:val="es-ES"/>
              </w:rPr>
            </w:pPr>
          </w:p>
          <w:p w:rsidR="00795CEF" w:rsidRDefault="00897EE0" w:rsidP="00ED73CF">
            <w:pPr>
              <w:rPr>
                <w:rFonts w:ascii="Arial" w:hAnsi="Arial" w:cs="Arial"/>
                <w:sz w:val="22"/>
                <w:szCs w:val="22"/>
                <w:lang w:val="es-ES"/>
              </w:rPr>
            </w:pPr>
            <w:r w:rsidRPr="00200190">
              <w:rPr>
                <w:rFonts w:ascii="Arial" w:hAnsi="Arial" w:cs="Arial"/>
                <w:sz w:val="22"/>
                <w:szCs w:val="22"/>
                <w:lang w:val="es-ES"/>
              </w:rPr>
              <w:t>Brasil:</w:t>
            </w:r>
            <w:r w:rsidR="00B53C80" w:rsidRPr="00200190">
              <w:rPr>
                <w:rFonts w:ascii="Arial" w:hAnsi="Arial" w:cs="Arial"/>
                <w:sz w:val="22"/>
                <w:szCs w:val="22"/>
                <w:lang w:val="es-ES"/>
              </w:rPr>
              <w:t xml:space="preserve"> </w:t>
            </w:r>
            <w:r w:rsidRPr="00200190">
              <w:rPr>
                <w:rFonts w:ascii="Arial" w:hAnsi="Arial" w:cs="Arial"/>
                <w:sz w:val="22"/>
                <w:szCs w:val="22"/>
                <w:lang w:val="es-ES"/>
              </w:rPr>
              <w:t xml:space="preserve"> </w:t>
            </w:r>
          </w:p>
          <w:p w:rsidR="00795CEF" w:rsidRDefault="0035755E" w:rsidP="00ED73CF">
            <w:pPr>
              <w:rPr>
                <w:rFonts w:ascii="Arial" w:hAnsi="Arial" w:cs="Arial"/>
                <w:sz w:val="22"/>
                <w:szCs w:val="22"/>
                <w:lang w:val="es-ES"/>
              </w:rPr>
            </w:pPr>
            <w:r w:rsidRPr="00200190">
              <w:rPr>
                <w:rFonts w:ascii="Arial" w:hAnsi="Arial" w:cs="Arial"/>
                <w:sz w:val="22"/>
                <w:szCs w:val="22"/>
                <w:lang w:val="es-ES"/>
              </w:rPr>
              <w:t>“</w:t>
            </w:r>
            <w:r w:rsidR="00BD4EC8" w:rsidRPr="00200190">
              <w:rPr>
                <w:rFonts w:ascii="Arial" w:hAnsi="Arial" w:cs="Arial"/>
                <w:sz w:val="22"/>
                <w:szCs w:val="22"/>
                <w:lang w:val="es-ES"/>
              </w:rPr>
              <w:t xml:space="preserve">Los OGC deberán mantener actualizada y </w:t>
            </w:r>
            <w:r w:rsidR="00DB5617" w:rsidRPr="00200190">
              <w:rPr>
                <w:rFonts w:ascii="Arial" w:hAnsi="Arial" w:cs="Arial"/>
                <w:sz w:val="22"/>
                <w:szCs w:val="22"/>
                <w:lang w:val="es-ES"/>
              </w:rPr>
              <w:t>a disposición de</w:t>
            </w:r>
            <w:r w:rsidR="00BD4EC8" w:rsidRPr="00200190">
              <w:rPr>
                <w:rFonts w:ascii="Arial" w:hAnsi="Arial" w:cs="Arial"/>
                <w:sz w:val="22"/>
                <w:szCs w:val="22"/>
                <w:lang w:val="es-ES"/>
              </w:rPr>
              <w:t xml:space="preserve"> sus miembros </w:t>
            </w:r>
            <w:r w:rsidR="008907F6" w:rsidRPr="00200190">
              <w:rPr>
                <w:rFonts w:ascii="Arial" w:hAnsi="Arial" w:cs="Arial"/>
                <w:sz w:val="22"/>
                <w:szCs w:val="22"/>
                <w:lang w:val="es-ES"/>
              </w:rPr>
              <w:t>toda</w:t>
            </w:r>
            <w:r w:rsidR="00027A4D" w:rsidRPr="00200190">
              <w:rPr>
                <w:rFonts w:ascii="Arial" w:hAnsi="Arial" w:cs="Arial"/>
                <w:sz w:val="22"/>
                <w:szCs w:val="22"/>
                <w:lang w:val="es-ES"/>
              </w:rPr>
              <w:t xml:space="preserve"> la</w:t>
            </w:r>
            <w:r w:rsidR="00C07328" w:rsidRPr="00200190">
              <w:rPr>
                <w:rFonts w:ascii="Arial" w:hAnsi="Arial" w:cs="Arial"/>
                <w:sz w:val="22"/>
                <w:szCs w:val="22"/>
                <w:lang w:val="es-ES"/>
              </w:rPr>
              <w:t xml:space="preserve"> información</w:t>
            </w:r>
            <w:r w:rsidR="00897EE0" w:rsidRPr="00200190">
              <w:rPr>
                <w:rFonts w:ascii="Arial" w:hAnsi="Arial" w:cs="Arial"/>
                <w:sz w:val="22"/>
                <w:szCs w:val="22"/>
                <w:lang w:val="es-ES"/>
              </w:rPr>
              <w:t xml:space="preserve"> </w:t>
            </w:r>
            <w:r w:rsidR="008907F6" w:rsidRPr="00200190">
              <w:rPr>
                <w:rFonts w:ascii="Arial" w:hAnsi="Arial" w:cs="Arial"/>
                <w:sz w:val="22"/>
                <w:szCs w:val="22"/>
                <w:lang w:val="es-ES"/>
              </w:rPr>
              <w:t>que figura en</w:t>
            </w:r>
            <w:r w:rsidR="00897EE0" w:rsidRPr="00200190">
              <w:rPr>
                <w:rFonts w:ascii="Arial" w:hAnsi="Arial" w:cs="Arial"/>
                <w:sz w:val="22"/>
                <w:szCs w:val="22"/>
                <w:lang w:val="es-ES"/>
              </w:rPr>
              <w:t xml:space="preserve"> los párrafos II y II</w:t>
            </w:r>
            <w:r w:rsidR="00BD4EC8" w:rsidRPr="00200190">
              <w:rPr>
                <w:rFonts w:ascii="Arial" w:hAnsi="Arial" w:cs="Arial"/>
                <w:sz w:val="22"/>
                <w:szCs w:val="22"/>
                <w:lang w:val="es-ES"/>
              </w:rPr>
              <w:t>I</w:t>
            </w:r>
            <w:r w:rsidR="00897EE0" w:rsidRPr="00200190">
              <w:rPr>
                <w:rFonts w:ascii="Arial" w:hAnsi="Arial" w:cs="Arial"/>
                <w:sz w:val="22"/>
                <w:szCs w:val="22"/>
                <w:lang w:val="es-ES"/>
              </w:rPr>
              <w:t xml:space="preserve"> del presente artículo [bases de datos de los titulares de derechos </w:t>
            </w:r>
            <w:r w:rsidRPr="00200190">
              <w:rPr>
                <w:rFonts w:ascii="Arial" w:hAnsi="Arial" w:cs="Arial"/>
                <w:sz w:val="22"/>
                <w:szCs w:val="22"/>
                <w:lang w:val="es-ES"/>
              </w:rPr>
              <w:t xml:space="preserve">representados </w:t>
            </w:r>
            <w:r w:rsidR="00897EE0" w:rsidRPr="00200190">
              <w:rPr>
                <w:rFonts w:ascii="Arial" w:hAnsi="Arial" w:cs="Arial"/>
                <w:sz w:val="22"/>
                <w:szCs w:val="22"/>
                <w:lang w:val="es-ES"/>
              </w:rPr>
              <w:t xml:space="preserve">y </w:t>
            </w:r>
            <w:r w:rsidRPr="00200190">
              <w:rPr>
                <w:rFonts w:ascii="Arial" w:hAnsi="Arial" w:cs="Arial"/>
                <w:sz w:val="22"/>
                <w:szCs w:val="22"/>
                <w:lang w:val="es-ES"/>
              </w:rPr>
              <w:t xml:space="preserve">sus </w:t>
            </w:r>
            <w:r w:rsidR="00897EE0" w:rsidRPr="00200190">
              <w:rPr>
                <w:rFonts w:ascii="Arial" w:hAnsi="Arial" w:cs="Arial"/>
                <w:sz w:val="22"/>
                <w:szCs w:val="22"/>
                <w:lang w:val="es-ES"/>
              </w:rPr>
              <w:t xml:space="preserve">obras; </w:t>
            </w:r>
            <w:r w:rsidR="00197C9F" w:rsidRPr="00200190">
              <w:rPr>
                <w:rFonts w:ascii="Arial" w:hAnsi="Arial" w:cs="Arial"/>
                <w:sz w:val="22"/>
                <w:szCs w:val="22"/>
                <w:lang w:val="es-ES"/>
              </w:rPr>
              <w:t>estatutos</w:t>
            </w:r>
            <w:r w:rsidR="00897EE0" w:rsidRPr="00200190">
              <w:rPr>
                <w:rFonts w:ascii="Arial" w:hAnsi="Arial" w:cs="Arial"/>
                <w:sz w:val="22"/>
                <w:szCs w:val="22"/>
                <w:lang w:val="es-ES"/>
              </w:rPr>
              <w:t xml:space="preserve"> y modificaciones </w:t>
            </w:r>
            <w:r w:rsidR="008907F6" w:rsidRPr="00200190">
              <w:rPr>
                <w:rFonts w:ascii="Arial" w:hAnsi="Arial" w:cs="Arial"/>
                <w:sz w:val="22"/>
                <w:szCs w:val="22"/>
                <w:lang w:val="es-ES"/>
              </w:rPr>
              <w:t>posteriores</w:t>
            </w:r>
            <w:r w:rsidR="00897EE0" w:rsidRPr="00200190">
              <w:rPr>
                <w:rFonts w:ascii="Arial" w:hAnsi="Arial" w:cs="Arial"/>
                <w:sz w:val="22"/>
                <w:szCs w:val="22"/>
                <w:lang w:val="es-ES"/>
              </w:rPr>
              <w:t xml:space="preserve">; </w:t>
            </w:r>
            <w:r w:rsidR="00A67066" w:rsidRPr="00200190">
              <w:rPr>
                <w:rFonts w:ascii="Arial" w:hAnsi="Arial" w:cs="Arial"/>
                <w:sz w:val="22"/>
                <w:szCs w:val="22"/>
                <w:lang w:val="es-ES"/>
              </w:rPr>
              <w:t>actas de las</w:t>
            </w:r>
            <w:r w:rsidR="00897EE0" w:rsidRPr="00200190">
              <w:rPr>
                <w:rFonts w:ascii="Arial" w:hAnsi="Arial" w:cs="Arial"/>
                <w:sz w:val="22"/>
                <w:szCs w:val="22"/>
                <w:lang w:val="es-ES"/>
              </w:rPr>
              <w:t xml:space="preserve"> Asambleas Generales</w:t>
            </w:r>
            <w:r w:rsidR="00A67066" w:rsidRPr="00200190">
              <w:rPr>
                <w:rFonts w:ascii="Arial" w:hAnsi="Arial" w:cs="Arial"/>
                <w:sz w:val="22"/>
                <w:szCs w:val="22"/>
                <w:lang w:val="es-ES"/>
              </w:rPr>
              <w:t xml:space="preserve"> ordinarias y</w:t>
            </w:r>
            <w:r w:rsidR="00897EE0" w:rsidRPr="00200190">
              <w:rPr>
                <w:rFonts w:ascii="Arial" w:hAnsi="Arial" w:cs="Arial"/>
                <w:sz w:val="22"/>
                <w:szCs w:val="22"/>
                <w:lang w:val="es-ES"/>
              </w:rPr>
              <w:t xml:space="preserve"> ex</w:t>
            </w:r>
            <w:r w:rsidRPr="00200190">
              <w:rPr>
                <w:rFonts w:ascii="Arial" w:hAnsi="Arial" w:cs="Arial"/>
                <w:sz w:val="22"/>
                <w:szCs w:val="22"/>
                <w:lang w:val="es-ES"/>
              </w:rPr>
              <w:t>traordinarias; acuerdos de repre</w:t>
            </w:r>
            <w:r w:rsidR="00897EE0" w:rsidRPr="00200190">
              <w:rPr>
                <w:rFonts w:ascii="Arial" w:hAnsi="Arial" w:cs="Arial"/>
                <w:sz w:val="22"/>
                <w:szCs w:val="22"/>
                <w:lang w:val="es-ES"/>
              </w:rPr>
              <w:t>sentación recíproca con sociedades hermanas en el extranjero; informe anual de actividades; cuentas anuales; informe sobre la tasa administrativa;</w:t>
            </w:r>
            <w:r w:rsidR="008907F6" w:rsidRPr="00200190">
              <w:rPr>
                <w:rFonts w:ascii="Arial" w:hAnsi="Arial" w:cs="Arial"/>
                <w:sz w:val="22"/>
                <w:szCs w:val="22"/>
                <w:lang w:val="es-ES"/>
              </w:rPr>
              <w:t xml:space="preserve"> </w:t>
            </w:r>
            <w:r w:rsidR="00897EE0" w:rsidRPr="00200190">
              <w:rPr>
                <w:rFonts w:ascii="Arial" w:hAnsi="Arial" w:cs="Arial"/>
                <w:sz w:val="22"/>
                <w:szCs w:val="22"/>
                <w:lang w:val="es-ES"/>
              </w:rPr>
              <w:t xml:space="preserve">informe del auditor externo; modelo de gobernanza </w:t>
            </w:r>
            <w:r w:rsidR="00A67066" w:rsidRPr="00200190">
              <w:rPr>
                <w:rFonts w:ascii="Arial" w:hAnsi="Arial" w:cs="Arial"/>
                <w:sz w:val="22"/>
                <w:szCs w:val="22"/>
                <w:lang w:val="es-ES"/>
              </w:rPr>
              <w:t xml:space="preserve">detallado </w:t>
            </w:r>
            <w:r w:rsidR="00897EE0" w:rsidRPr="00200190">
              <w:rPr>
                <w:rFonts w:ascii="Arial" w:hAnsi="Arial" w:cs="Arial"/>
                <w:sz w:val="22"/>
                <w:szCs w:val="22"/>
                <w:lang w:val="es-ES"/>
              </w:rPr>
              <w:t xml:space="preserve">del OGC; información sobre los </w:t>
            </w:r>
            <w:r w:rsidRPr="00200190">
              <w:rPr>
                <w:rFonts w:ascii="Arial" w:hAnsi="Arial" w:cs="Arial"/>
                <w:sz w:val="22"/>
                <w:szCs w:val="22"/>
                <w:lang w:val="es-ES"/>
              </w:rPr>
              <w:t>directivos</w:t>
            </w:r>
            <w:r w:rsidR="00897EE0" w:rsidRPr="00200190">
              <w:rPr>
                <w:rFonts w:ascii="Arial" w:hAnsi="Arial" w:cs="Arial"/>
                <w:sz w:val="22"/>
                <w:szCs w:val="22"/>
                <w:lang w:val="es-ES"/>
              </w:rPr>
              <w:t xml:space="preserve"> y sus salarios; etc.]</w:t>
            </w:r>
            <w:r w:rsidRPr="00200190">
              <w:rPr>
                <w:rFonts w:ascii="Arial" w:hAnsi="Arial" w:cs="Arial"/>
                <w:sz w:val="22"/>
                <w:szCs w:val="22"/>
                <w:lang w:val="es-ES"/>
              </w:rPr>
              <w:t>”</w:t>
            </w:r>
          </w:p>
          <w:p w:rsidR="00FA228A" w:rsidRPr="00200190" w:rsidRDefault="00795CEF" w:rsidP="00ED73CF">
            <w:pPr>
              <w:rPr>
                <w:rFonts w:ascii="Arial" w:hAnsi="Arial" w:cs="Arial"/>
                <w:sz w:val="22"/>
                <w:szCs w:val="22"/>
                <w:lang w:val="es-ES"/>
              </w:rPr>
            </w:pPr>
            <w:r w:rsidRPr="00607062">
              <w:rPr>
                <w:rFonts w:ascii="Arial" w:hAnsi="Arial" w:cs="Arial"/>
                <w:i/>
                <w:sz w:val="22"/>
                <w:szCs w:val="22"/>
                <w:lang w:val="es-ES"/>
              </w:rPr>
              <w:t>A</w:t>
            </w:r>
            <w:r w:rsidR="007B0F4C" w:rsidRPr="00607062">
              <w:rPr>
                <w:rFonts w:ascii="Arial" w:hAnsi="Arial" w:cs="Arial"/>
                <w:i/>
                <w:sz w:val="22"/>
                <w:szCs w:val="22"/>
                <w:lang w:val="es-ES"/>
              </w:rPr>
              <w:t>rtículo 98</w:t>
            </w:r>
            <w:r w:rsidR="004A0500">
              <w:rPr>
                <w:rFonts w:ascii="Arial" w:hAnsi="Arial" w:cs="Arial"/>
                <w:i/>
                <w:sz w:val="22"/>
                <w:szCs w:val="22"/>
                <w:lang w:val="es-ES"/>
              </w:rPr>
              <w:t>(</w:t>
            </w:r>
            <w:r w:rsidR="00897EE0" w:rsidRPr="00607062">
              <w:rPr>
                <w:rFonts w:ascii="Arial" w:hAnsi="Arial" w:cs="Arial"/>
                <w:i/>
                <w:sz w:val="22"/>
                <w:szCs w:val="22"/>
                <w:lang w:val="es-ES"/>
              </w:rPr>
              <w:t>6</w:t>
            </w:r>
            <w:r w:rsidR="004A0500">
              <w:rPr>
                <w:rFonts w:ascii="Arial" w:hAnsi="Arial" w:cs="Arial"/>
                <w:i/>
                <w:sz w:val="22"/>
                <w:szCs w:val="22"/>
                <w:lang w:val="es-ES"/>
              </w:rPr>
              <w:t>)</w:t>
            </w:r>
            <w:r w:rsidR="007B0F4C" w:rsidRPr="00607062">
              <w:rPr>
                <w:rFonts w:ascii="Arial" w:hAnsi="Arial" w:cs="Arial"/>
                <w:i/>
                <w:sz w:val="22"/>
                <w:szCs w:val="22"/>
                <w:lang w:val="es-ES"/>
              </w:rPr>
              <w:t>,</w:t>
            </w:r>
            <w:r w:rsidR="00897EE0" w:rsidRPr="00607062">
              <w:rPr>
                <w:rFonts w:ascii="Arial" w:hAnsi="Arial" w:cs="Arial"/>
                <w:i/>
                <w:sz w:val="22"/>
                <w:szCs w:val="22"/>
                <w:lang w:val="es-ES"/>
              </w:rPr>
              <w:t xml:space="preserve"> </w:t>
            </w:r>
            <w:r w:rsidR="004A0500">
              <w:rPr>
                <w:rFonts w:ascii="Arial" w:hAnsi="Arial" w:cs="Arial"/>
                <w:i/>
                <w:sz w:val="22"/>
                <w:szCs w:val="22"/>
                <w:lang w:val="es-ES"/>
              </w:rPr>
              <w:t>Ley ECAD</w:t>
            </w:r>
          </w:p>
          <w:p w:rsidR="00FA228A" w:rsidRPr="00200190" w:rsidRDefault="00FA228A" w:rsidP="00ED73CF">
            <w:pPr>
              <w:rPr>
                <w:rFonts w:ascii="Arial" w:hAnsi="Arial" w:cs="Arial"/>
                <w:sz w:val="22"/>
                <w:szCs w:val="22"/>
                <w:lang w:val="es-ES"/>
              </w:rPr>
            </w:pPr>
          </w:p>
          <w:p w:rsidR="00795CEF" w:rsidRDefault="0035755E" w:rsidP="00ED73CF">
            <w:pPr>
              <w:rPr>
                <w:rFonts w:ascii="Arial" w:hAnsi="Arial" w:cs="Arial"/>
                <w:sz w:val="22"/>
                <w:szCs w:val="22"/>
                <w:lang w:val="es-ES"/>
              </w:rPr>
            </w:pPr>
            <w:r w:rsidRPr="00200190">
              <w:rPr>
                <w:rFonts w:ascii="Arial" w:hAnsi="Arial" w:cs="Arial"/>
                <w:sz w:val="22"/>
                <w:szCs w:val="22"/>
                <w:lang w:val="es-ES"/>
              </w:rPr>
              <w:t>Senegal:</w:t>
            </w:r>
            <w:r w:rsidR="00B53C80" w:rsidRPr="00200190">
              <w:rPr>
                <w:rFonts w:ascii="Arial" w:hAnsi="Arial" w:cs="Arial"/>
                <w:sz w:val="22"/>
                <w:szCs w:val="22"/>
                <w:lang w:val="es-ES"/>
              </w:rPr>
              <w:t xml:space="preserve"> </w:t>
            </w:r>
            <w:r w:rsidRPr="00200190">
              <w:rPr>
                <w:rFonts w:ascii="Arial" w:hAnsi="Arial" w:cs="Arial"/>
                <w:sz w:val="22"/>
                <w:szCs w:val="22"/>
                <w:lang w:val="es-ES"/>
              </w:rPr>
              <w:t xml:space="preserve"> </w:t>
            </w:r>
          </w:p>
          <w:p w:rsidR="002655DC" w:rsidRDefault="0035755E" w:rsidP="00ED73CF">
            <w:pPr>
              <w:rPr>
                <w:rFonts w:ascii="Arial" w:hAnsi="Arial" w:cs="Arial"/>
                <w:sz w:val="22"/>
                <w:szCs w:val="22"/>
                <w:lang w:val="es-ES"/>
              </w:rPr>
            </w:pPr>
            <w:r w:rsidRPr="00200190">
              <w:rPr>
                <w:rFonts w:ascii="Arial" w:hAnsi="Arial" w:cs="Arial"/>
                <w:sz w:val="22"/>
                <w:szCs w:val="22"/>
                <w:lang w:val="es-ES"/>
              </w:rPr>
              <w:t>“</w:t>
            </w:r>
            <w:r w:rsidR="00646053" w:rsidRPr="00200190">
              <w:rPr>
                <w:rFonts w:ascii="Arial" w:hAnsi="Arial" w:cs="Arial"/>
                <w:sz w:val="22"/>
                <w:szCs w:val="22"/>
                <w:lang w:val="es-ES"/>
              </w:rPr>
              <w:t xml:space="preserve">Deducciones </w:t>
            </w:r>
            <w:r w:rsidR="00976927" w:rsidRPr="00200190">
              <w:rPr>
                <w:rFonts w:ascii="Arial" w:hAnsi="Arial" w:cs="Arial"/>
                <w:sz w:val="22"/>
                <w:szCs w:val="22"/>
                <w:lang w:val="es-ES"/>
              </w:rPr>
              <w:t>legales</w:t>
            </w:r>
            <w:r w:rsidR="002655DC">
              <w:rPr>
                <w:rFonts w:ascii="Arial" w:hAnsi="Arial" w:cs="Arial"/>
                <w:sz w:val="22"/>
                <w:szCs w:val="22"/>
                <w:lang w:val="es-ES"/>
              </w:rPr>
              <w:t xml:space="preserve">. </w:t>
            </w:r>
          </w:p>
          <w:p w:rsidR="00795CEF" w:rsidRDefault="00646053" w:rsidP="00ED73CF">
            <w:pPr>
              <w:rPr>
                <w:rFonts w:ascii="Arial" w:hAnsi="Arial" w:cs="Arial"/>
                <w:sz w:val="22"/>
                <w:szCs w:val="22"/>
                <w:lang w:val="es-ES"/>
              </w:rPr>
            </w:pPr>
            <w:r w:rsidRPr="00200190">
              <w:rPr>
                <w:rFonts w:ascii="Arial" w:hAnsi="Arial" w:cs="Arial"/>
                <w:sz w:val="22"/>
                <w:szCs w:val="22"/>
                <w:lang w:val="es-ES"/>
              </w:rPr>
              <w:t>La sociedad de gestión colectiva podrá realizar</w:t>
            </w:r>
            <w:r w:rsidR="008907F6" w:rsidRPr="00200190">
              <w:rPr>
                <w:rFonts w:ascii="Arial" w:hAnsi="Arial" w:cs="Arial"/>
                <w:sz w:val="22"/>
                <w:szCs w:val="22"/>
                <w:lang w:val="es-ES"/>
              </w:rPr>
              <w:t xml:space="preserve"> las</w:t>
            </w:r>
            <w:r w:rsidRPr="00200190">
              <w:rPr>
                <w:rFonts w:ascii="Arial" w:hAnsi="Arial" w:cs="Arial"/>
                <w:sz w:val="22"/>
                <w:szCs w:val="22"/>
                <w:lang w:val="es-ES"/>
              </w:rPr>
              <w:t xml:space="preserve"> deducciones </w:t>
            </w:r>
            <w:r w:rsidR="008907F6" w:rsidRPr="00200190">
              <w:rPr>
                <w:rFonts w:ascii="Arial" w:hAnsi="Arial" w:cs="Arial"/>
                <w:sz w:val="22"/>
                <w:szCs w:val="22"/>
                <w:lang w:val="es-ES"/>
              </w:rPr>
              <w:t>previstas en</w:t>
            </w:r>
            <w:r w:rsidRPr="00200190">
              <w:rPr>
                <w:rFonts w:ascii="Arial" w:hAnsi="Arial" w:cs="Arial"/>
                <w:sz w:val="22"/>
                <w:szCs w:val="22"/>
                <w:lang w:val="es-ES"/>
              </w:rPr>
              <w:t xml:space="preserve"> sus estatutos a fin de financiar </w:t>
            </w:r>
            <w:r w:rsidR="008907F6" w:rsidRPr="00200190">
              <w:rPr>
                <w:rFonts w:ascii="Arial" w:hAnsi="Arial" w:cs="Arial"/>
                <w:sz w:val="22"/>
                <w:szCs w:val="22"/>
                <w:lang w:val="es-ES"/>
              </w:rPr>
              <w:t>actividades sociales</w:t>
            </w:r>
            <w:r w:rsidRPr="00200190">
              <w:rPr>
                <w:rFonts w:ascii="Arial" w:hAnsi="Arial" w:cs="Arial"/>
                <w:sz w:val="22"/>
                <w:szCs w:val="22"/>
                <w:lang w:val="es-ES"/>
              </w:rPr>
              <w:t xml:space="preserve"> y culturales, siempre que el monto de dichas deducciones </w:t>
            </w:r>
            <w:r w:rsidR="008907F6" w:rsidRPr="00200190">
              <w:rPr>
                <w:rFonts w:ascii="Arial" w:hAnsi="Arial" w:cs="Arial"/>
                <w:sz w:val="22"/>
                <w:szCs w:val="22"/>
                <w:lang w:val="es-ES"/>
              </w:rPr>
              <w:t>se mantenga</w:t>
            </w:r>
            <w:r w:rsidRPr="00200190">
              <w:rPr>
                <w:rFonts w:ascii="Arial" w:hAnsi="Arial" w:cs="Arial"/>
                <w:sz w:val="22"/>
                <w:szCs w:val="22"/>
                <w:lang w:val="es-ES"/>
              </w:rPr>
              <w:t xml:space="preserve"> dentro de los límites permitidos por las prácticas de buena go</w:t>
            </w:r>
            <w:r w:rsidR="0035755E" w:rsidRPr="00200190">
              <w:rPr>
                <w:rFonts w:ascii="Arial" w:hAnsi="Arial" w:cs="Arial"/>
                <w:sz w:val="22"/>
                <w:szCs w:val="22"/>
                <w:lang w:val="es-ES"/>
              </w:rPr>
              <w:t>bernanza generalmente admitidas”</w:t>
            </w:r>
            <w:r w:rsidR="00593754" w:rsidRPr="00200190">
              <w:rPr>
                <w:rFonts w:ascii="Arial" w:hAnsi="Arial" w:cs="Arial"/>
                <w:sz w:val="22"/>
                <w:szCs w:val="22"/>
                <w:lang w:val="es-ES"/>
              </w:rPr>
              <w:t xml:space="preserve">. </w:t>
            </w:r>
          </w:p>
          <w:p w:rsidR="00FA228A" w:rsidRPr="00607062" w:rsidRDefault="00FE4E8B" w:rsidP="00ED73CF">
            <w:pPr>
              <w:rPr>
                <w:rFonts w:ascii="Arial" w:hAnsi="Arial" w:cs="Arial"/>
                <w:i/>
                <w:sz w:val="22"/>
                <w:szCs w:val="22"/>
                <w:lang w:val="es-ES"/>
              </w:rPr>
            </w:pPr>
            <w:r w:rsidRPr="00607062">
              <w:rPr>
                <w:rFonts w:ascii="Arial" w:hAnsi="Arial" w:cs="Arial"/>
                <w:i/>
                <w:sz w:val="22"/>
                <w:szCs w:val="22"/>
                <w:lang w:val="es-ES"/>
              </w:rPr>
              <w:t>Artículo</w:t>
            </w:r>
            <w:r w:rsidR="00593754" w:rsidRPr="00607062">
              <w:rPr>
                <w:rFonts w:ascii="Arial" w:hAnsi="Arial" w:cs="Arial"/>
                <w:i/>
                <w:sz w:val="22"/>
                <w:szCs w:val="22"/>
                <w:lang w:val="es-ES"/>
              </w:rPr>
              <w:t xml:space="preserve"> 120</w:t>
            </w:r>
            <w:r w:rsidR="004A0500">
              <w:rPr>
                <w:rFonts w:ascii="Arial" w:hAnsi="Arial" w:cs="Arial"/>
                <w:i/>
                <w:sz w:val="22"/>
                <w:szCs w:val="22"/>
                <w:lang w:val="es-ES"/>
              </w:rPr>
              <w:t>,</w:t>
            </w:r>
            <w:r w:rsidR="00593754" w:rsidRPr="00607062">
              <w:rPr>
                <w:rFonts w:ascii="Arial" w:hAnsi="Arial" w:cs="Arial"/>
                <w:i/>
                <w:sz w:val="22"/>
                <w:szCs w:val="22"/>
                <w:lang w:val="es-ES"/>
              </w:rPr>
              <w:t xml:space="preserve"> </w:t>
            </w:r>
            <w:r w:rsidR="004A0500">
              <w:rPr>
                <w:rFonts w:ascii="Arial" w:hAnsi="Arial" w:cs="Arial"/>
                <w:i/>
                <w:sz w:val="22"/>
                <w:szCs w:val="22"/>
                <w:lang w:val="es-ES"/>
              </w:rPr>
              <w:t>Ley</w:t>
            </w:r>
            <w:r w:rsidR="00646053" w:rsidRPr="00607062">
              <w:rPr>
                <w:rFonts w:ascii="Arial" w:hAnsi="Arial" w:cs="Arial"/>
                <w:i/>
                <w:sz w:val="22"/>
                <w:szCs w:val="22"/>
                <w:lang w:val="es-ES"/>
              </w:rPr>
              <w:t xml:space="preserve"> de Derec</w:t>
            </w:r>
            <w:r w:rsidR="00593754" w:rsidRPr="00607062">
              <w:rPr>
                <w:rFonts w:ascii="Arial" w:hAnsi="Arial" w:cs="Arial"/>
                <w:i/>
                <w:sz w:val="22"/>
                <w:szCs w:val="22"/>
                <w:lang w:val="es-ES"/>
              </w:rPr>
              <w:t>ho de Autor de</w:t>
            </w:r>
            <w:r w:rsidR="00593EC5" w:rsidRPr="00607062">
              <w:rPr>
                <w:rFonts w:ascii="Arial" w:hAnsi="Arial" w:cs="Arial"/>
                <w:i/>
                <w:sz w:val="22"/>
                <w:szCs w:val="22"/>
                <w:lang w:val="es-ES"/>
              </w:rPr>
              <w:t>l</w:t>
            </w:r>
            <w:r w:rsidR="00593754" w:rsidRPr="00607062">
              <w:rPr>
                <w:rFonts w:ascii="Arial" w:hAnsi="Arial" w:cs="Arial"/>
                <w:i/>
                <w:sz w:val="22"/>
                <w:szCs w:val="22"/>
                <w:lang w:val="es-ES"/>
              </w:rPr>
              <w:t xml:space="preserve"> Senegal </w:t>
            </w:r>
          </w:p>
          <w:p w:rsidR="00FA228A" w:rsidRPr="00607062" w:rsidRDefault="00FA228A" w:rsidP="00ED73CF">
            <w:pPr>
              <w:rPr>
                <w:rFonts w:ascii="Arial" w:hAnsi="Arial" w:cs="Arial"/>
                <w:i/>
                <w:sz w:val="22"/>
                <w:szCs w:val="22"/>
                <w:lang w:val="es-ES"/>
              </w:rPr>
            </w:pPr>
          </w:p>
          <w:p w:rsidR="00795CEF" w:rsidRDefault="0059376B" w:rsidP="00ED73CF">
            <w:pPr>
              <w:jc w:val="both"/>
              <w:rPr>
                <w:rFonts w:ascii="Arial" w:hAnsi="Arial" w:cs="Arial"/>
                <w:sz w:val="22"/>
                <w:szCs w:val="22"/>
                <w:lang w:val="es-ES"/>
              </w:rPr>
            </w:pPr>
            <w:r w:rsidRPr="00200190">
              <w:rPr>
                <w:rFonts w:ascii="Arial" w:hAnsi="Arial" w:cs="Arial"/>
                <w:sz w:val="22"/>
                <w:szCs w:val="22"/>
                <w:lang w:val="es-ES"/>
              </w:rPr>
              <w:t>Paraguay:</w:t>
            </w:r>
            <w:r w:rsidR="00B53C80" w:rsidRPr="00200190">
              <w:rPr>
                <w:rFonts w:ascii="Arial" w:hAnsi="Arial" w:cs="Arial"/>
                <w:sz w:val="22"/>
                <w:szCs w:val="22"/>
                <w:lang w:val="es-ES"/>
              </w:rPr>
              <w:t xml:space="preserve"> </w:t>
            </w:r>
          </w:p>
          <w:p w:rsidR="00795CEF" w:rsidRDefault="002655DC" w:rsidP="00ED73CF">
            <w:pPr>
              <w:jc w:val="both"/>
              <w:rPr>
                <w:rFonts w:ascii="Arial" w:hAnsi="Arial" w:cs="Arial"/>
                <w:sz w:val="22"/>
                <w:szCs w:val="22"/>
                <w:lang w:val="es-ES"/>
              </w:rPr>
            </w:pPr>
            <w:r>
              <w:rPr>
                <w:rFonts w:ascii="Arial" w:hAnsi="Arial" w:cs="Arial"/>
                <w:sz w:val="22"/>
                <w:szCs w:val="22"/>
                <w:lang w:val="es-ES"/>
              </w:rPr>
              <w:t>“</w:t>
            </w:r>
            <w:r w:rsidR="0059376B" w:rsidRPr="00200190">
              <w:rPr>
                <w:rFonts w:ascii="Arial" w:hAnsi="Arial" w:cs="Arial"/>
                <w:sz w:val="22"/>
                <w:szCs w:val="22"/>
                <w:lang w:val="es-ES"/>
              </w:rPr>
              <w:t>Las entidades de gestión deben “mantener una información periódica, destinada a sus asociados, relativa a las actividades y acuerdos de la entidad que puedan interesar al ejercicio de sus derechos, y que deberá contener el balance general de la entidad, el informe de los auditores y el texto de las resoluciones que adopten sus órganos de gobierno. Similar información debe ser enviada a las entidades extranjeras con las cuales se mantengan contratos de representación para el territorio nacional.”</w:t>
            </w:r>
            <w:r w:rsidR="0089671D" w:rsidRPr="00200190">
              <w:rPr>
                <w:rFonts w:ascii="Arial" w:hAnsi="Arial" w:cs="Arial"/>
                <w:sz w:val="22"/>
                <w:szCs w:val="22"/>
                <w:lang w:val="es-ES"/>
              </w:rPr>
              <w:t xml:space="preserve"> </w:t>
            </w:r>
          </w:p>
          <w:p w:rsidR="00FA228A" w:rsidRPr="00607062" w:rsidRDefault="0089671D" w:rsidP="00ED73CF">
            <w:pPr>
              <w:jc w:val="both"/>
              <w:rPr>
                <w:rFonts w:ascii="Arial" w:hAnsi="Arial" w:cs="Arial"/>
                <w:i/>
                <w:sz w:val="22"/>
                <w:szCs w:val="22"/>
                <w:lang w:val="es-ES"/>
              </w:rPr>
            </w:pPr>
            <w:r w:rsidRPr="00607062">
              <w:rPr>
                <w:rFonts w:ascii="Arial" w:hAnsi="Arial" w:cs="Arial"/>
                <w:i/>
                <w:sz w:val="22"/>
                <w:szCs w:val="22"/>
                <w:lang w:val="es-ES"/>
              </w:rPr>
              <w:t>Artículo 142</w:t>
            </w:r>
            <w:r w:rsidR="004A0500">
              <w:rPr>
                <w:rFonts w:ascii="Arial" w:hAnsi="Arial" w:cs="Arial"/>
                <w:i/>
                <w:sz w:val="22"/>
                <w:szCs w:val="22"/>
                <w:lang w:val="es-ES"/>
              </w:rPr>
              <w:t>,</w:t>
            </w:r>
            <w:r w:rsidR="002655DC">
              <w:rPr>
                <w:rFonts w:ascii="Arial" w:hAnsi="Arial" w:cs="Arial"/>
                <w:i/>
                <w:sz w:val="22"/>
                <w:szCs w:val="22"/>
                <w:lang w:val="es-ES"/>
              </w:rPr>
              <w:t xml:space="preserve"> </w:t>
            </w:r>
            <w:r w:rsidRPr="00607062">
              <w:rPr>
                <w:rFonts w:ascii="Arial" w:hAnsi="Arial" w:cs="Arial"/>
                <w:i/>
                <w:sz w:val="22"/>
                <w:szCs w:val="22"/>
                <w:lang w:val="es-ES"/>
              </w:rPr>
              <w:t xml:space="preserve">Ley </w:t>
            </w:r>
            <w:r w:rsidR="00125984" w:rsidRPr="00607062">
              <w:rPr>
                <w:rFonts w:ascii="Arial" w:hAnsi="Arial" w:cs="Arial"/>
                <w:i/>
                <w:sz w:val="22"/>
                <w:szCs w:val="22"/>
                <w:lang w:val="es-ES"/>
              </w:rPr>
              <w:t>N.°</w:t>
            </w:r>
            <w:r w:rsidRPr="00607062">
              <w:rPr>
                <w:rFonts w:ascii="Arial" w:hAnsi="Arial" w:cs="Arial"/>
                <w:i/>
                <w:sz w:val="22"/>
                <w:szCs w:val="22"/>
                <w:lang w:val="es-ES"/>
              </w:rPr>
              <w:t xml:space="preserve"> 1328/98 de Derecho de Autor y Derechos Conexos  </w:t>
            </w:r>
          </w:p>
          <w:p w:rsidR="00FA228A" w:rsidRPr="00200190" w:rsidRDefault="00FA228A" w:rsidP="00ED73CF">
            <w:pPr>
              <w:rPr>
                <w:rFonts w:ascii="Arial" w:hAnsi="Arial" w:cs="Arial"/>
                <w:sz w:val="22"/>
                <w:szCs w:val="22"/>
                <w:lang w:val="es-ES"/>
              </w:rPr>
            </w:pPr>
          </w:p>
          <w:p w:rsidR="00795CEF" w:rsidRDefault="00795CEF" w:rsidP="00ED73CF">
            <w:pPr>
              <w:rPr>
                <w:rFonts w:ascii="Arial" w:hAnsi="Arial" w:cs="Arial"/>
                <w:sz w:val="22"/>
                <w:szCs w:val="22"/>
                <w:lang w:val="es-ES"/>
              </w:rPr>
            </w:pPr>
            <w:r>
              <w:rPr>
                <w:rFonts w:ascii="Arial" w:hAnsi="Arial" w:cs="Arial"/>
                <w:sz w:val="22"/>
                <w:szCs w:val="22"/>
                <w:lang w:val="es-ES"/>
              </w:rPr>
              <w:t>Unión Europea:</w:t>
            </w: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Los OGC ponen a disposición de cada titular de derechos al que hayan atribuido ingresos de derechos o realizado pagos, en el período al que se refiere la información, al menos una vez al año, la siguiente información, como mínimo:</w:t>
            </w:r>
          </w:p>
          <w:p w:rsidR="00FA228A" w:rsidRPr="00200190" w:rsidRDefault="00FA228A" w:rsidP="00ED73CF">
            <w:pPr>
              <w:rPr>
                <w:rFonts w:ascii="Arial" w:hAnsi="Arial" w:cs="Arial"/>
                <w:sz w:val="22"/>
                <w:szCs w:val="22"/>
                <w:lang w:val="es-ES"/>
              </w:rPr>
            </w:pPr>
          </w:p>
          <w:p w:rsidR="00FA228A" w:rsidRPr="00200190" w:rsidRDefault="004A0500" w:rsidP="00ED73CF">
            <w:pPr>
              <w:pStyle w:val="LightGrid-Accent31"/>
              <w:numPr>
                <w:ilvl w:val="0"/>
                <w:numId w:val="10"/>
              </w:numPr>
              <w:ind w:left="918" w:hanging="425"/>
              <w:rPr>
                <w:rFonts w:ascii="Arial" w:eastAsia="MS Mincho" w:hAnsi="Arial" w:cs="Arial"/>
                <w:iCs/>
                <w:sz w:val="22"/>
                <w:szCs w:val="22"/>
                <w:lang w:val="es-ES"/>
              </w:rPr>
            </w:pPr>
            <w:r>
              <w:rPr>
                <w:rFonts w:ascii="Arial" w:eastAsia="MS Mincho" w:hAnsi="Arial" w:cs="Arial"/>
                <w:sz w:val="22"/>
                <w:szCs w:val="22"/>
                <w:lang w:val="es-ES"/>
              </w:rPr>
              <w:t>“</w:t>
            </w:r>
            <w:r w:rsidR="00FA228A" w:rsidRPr="00200190">
              <w:rPr>
                <w:rFonts w:ascii="Arial" w:eastAsia="MS Mincho" w:hAnsi="Arial" w:cs="Arial"/>
                <w:sz w:val="22"/>
                <w:szCs w:val="22"/>
                <w:lang w:val="es-ES"/>
              </w:rPr>
              <w:t>todo dato de contacto que el titular de derechos haya autorizado al OGC a utilizar a fin de identificarlo y localizarlo;</w:t>
            </w:r>
          </w:p>
          <w:p w:rsidR="00FA228A" w:rsidRPr="00200190" w:rsidRDefault="00FA228A" w:rsidP="00ED73CF">
            <w:pPr>
              <w:pStyle w:val="LightGrid-Accent31"/>
              <w:numPr>
                <w:ilvl w:val="0"/>
                <w:numId w:val="10"/>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los ingresos de derechos atribuidos al titular de derechos;</w:t>
            </w:r>
          </w:p>
          <w:p w:rsidR="00FA228A" w:rsidRPr="00200190" w:rsidRDefault="00FA228A" w:rsidP="00ED73CF">
            <w:pPr>
              <w:pStyle w:val="LightGrid-Accent31"/>
              <w:numPr>
                <w:ilvl w:val="0"/>
                <w:numId w:val="10"/>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 xml:space="preserve">los importes abonados por </w:t>
            </w:r>
            <w:r w:rsidR="007F46B1" w:rsidRPr="00200190">
              <w:rPr>
                <w:rFonts w:ascii="Arial" w:eastAsia="MS Mincho" w:hAnsi="Arial" w:cs="Arial"/>
                <w:sz w:val="22"/>
                <w:szCs w:val="22"/>
                <w:lang w:val="es-ES"/>
              </w:rPr>
              <w:t>el</w:t>
            </w:r>
            <w:r w:rsidRPr="00200190">
              <w:rPr>
                <w:rFonts w:ascii="Arial" w:eastAsia="MS Mincho" w:hAnsi="Arial" w:cs="Arial"/>
                <w:sz w:val="22"/>
                <w:szCs w:val="22"/>
                <w:lang w:val="es-ES"/>
              </w:rPr>
              <w:t xml:space="preserve"> OGC al titular de derechos, por categoría de derechos gestionados y por tipo de utilización;</w:t>
            </w:r>
          </w:p>
          <w:p w:rsidR="00FA228A" w:rsidRPr="00200190" w:rsidRDefault="00FA228A" w:rsidP="00ED73CF">
            <w:pPr>
              <w:pStyle w:val="LightGrid-Accent31"/>
              <w:numPr>
                <w:ilvl w:val="0"/>
                <w:numId w:val="10"/>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el período durante el cual ha tenido lugar la utilización por la que se atribuyen y abonan importes al titular de los derechos, excepto cuando razones objetivas relacionadas con las declaraciones de los usuarios impidan al OGC facilitar esta información;</w:t>
            </w:r>
          </w:p>
          <w:p w:rsidR="00FA228A" w:rsidRPr="00200190" w:rsidRDefault="00FA228A" w:rsidP="00ED73CF">
            <w:pPr>
              <w:pStyle w:val="LightGrid-Accent31"/>
              <w:numPr>
                <w:ilvl w:val="0"/>
                <w:numId w:val="10"/>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las deducciones aplicadas en concepto de descuentos de gestión;</w:t>
            </w:r>
          </w:p>
          <w:p w:rsidR="00FA228A" w:rsidRPr="00200190" w:rsidRDefault="00FA228A" w:rsidP="00ED73CF">
            <w:pPr>
              <w:pStyle w:val="LightGrid-Accent31"/>
              <w:numPr>
                <w:ilvl w:val="0"/>
                <w:numId w:val="10"/>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las deducciones aplicadas por conceptos distintos de los descuentos de gestión, incluidas las que estipule la legislación nacional por la prestación de servicios sociales, culturales y educativos;</w:t>
            </w:r>
          </w:p>
          <w:p w:rsidR="00FE6AE5" w:rsidRPr="00FE6AE5" w:rsidRDefault="00FA228A" w:rsidP="004A0500">
            <w:pPr>
              <w:pStyle w:val="LightGrid-Accent31"/>
              <w:numPr>
                <w:ilvl w:val="0"/>
                <w:numId w:val="10"/>
              </w:numPr>
              <w:ind w:left="918" w:hanging="425"/>
              <w:rPr>
                <w:rFonts w:ascii="Arial" w:eastAsia="MS Mincho" w:hAnsi="Arial" w:cs="Arial"/>
                <w:i/>
                <w:iCs/>
                <w:sz w:val="22"/>
                <w:szCs w:val="22"/>
                <w:lang w:val="es-ES"/>
              </w:rPr>
            </w:pPr>
            <w:r w:rsidRPr="00200190">
              <w:rPr>
                <w:rFonts w:ascii="Arial" w:hAnsi="Arial" w:cs="Arial"/>
                <w:sz w:val="22"/>
                <w:szCs w:val="22"/>
                <w:lang w:val="es-ES"/>
              </w:rPr>
              <w:t>los ingresos de derechos atribuidos al titular de derechos que estén pendientes de pago por cualquier período</w:t>
            </w:r>
            <w:r w:rsidR="004A0500">
              <w:rPr>
                <w:rFonts w:ascii="Arial" w:hAnsi="Arial" w:cs="Arial"/>
                <w:sz w:val="22"/>
                <w:szCs w:val="22"/>
                <w:lang w:val="es-ES"/>
              </w:rPr>
              <w:t>”</w:t>
            </w:r>
            <w:r w:rsidRPr="00200190">
              <w:rPr>
                <w:rFonts w:ascii="Arial" w:hAnsi="Arial" w:cs="Arial"/>
                <w:sz w:val="22"/>
                <w:szCs w:val="22"/>
                <w:lang w:val="es-ES"/>
              </w:rPr>
              <w:t xml:space="preserve">. </w:t>
            </w:r>
          </w:p>
          <w:p w:rsidR="00FA228A" w:rsidRPr="00607062" w:rsidRDefault="004A0500" w:rsidP="00FE6AE5">
            <w:pPr>
              <w:pStyle w:val="LightGrid-Accent31"/>
              <w:ind w:left="0"/>
              <w:rPr>
                <w:rFonts w:ascii="Arial" w:eastAsia="MS Mincho" w:hAnsi="Arial" w:cs="Arial"/>
                <w:i/>
                <w:iCs/>
                <w:sz w:val="22"/>
                <w:szCs w:val="22"/>
                <w:lang w:val="es-ES"/>
              </w:rPr>
            </w:pPr>
            <w:r w:rsidRPr="006975E9">
              <w:rPr>
                <w:rFonts w:ascii="Arial" w:hAnsi="Arial" w:cs="Arial"/>
                <w:i/>
                <w:sz w:val="22"/>
                <w:szCs w:val="22"/>
                <w:lang w:val="es-ES"/>
              </w:rPr>
              <w:t>Artículo</w:t>
            </w:r>
            <w:r w:rsidRPr="004A0500">
              <w:rPr>
                <w:rFonts w:ascii="Arial" w:hAnsi="Arial" w:cs="Arial"/>
                <w:i/>
                <w:sz w:val="22"/>
                <w:szCs w:val="22"/>
                <w:lang w:val="es-ES"/>
              </w:rPr>
              <w:t xml:space="preserve"> </w:t>
            </w:r>
            <w:r w:rsidR="00795CEF" w:rsidRPr="00607062">
              <w:rPr>
                <w:rFonts w:ascii="Arial" w:hAnsi="Arial" w:cs="Arial"/>
                <w:i/>
                <w:sz w:val="22"/>
                <w:szCs w:val="22"/>
                <w:lang w:val="es-ES"/>
              </w:rPr>
              <w:t xml:space="preserve">18, </w:t>
            </w:r>
            <w:r w:rsidR="00FA228A" w:rsidRPr="00607062">
              <w:rPr>
                <w:rFonts w:ascii="Arial" w:hAnsi="Arial" w:cs="Arial"/>
                <w:i/>
                <w:sz w:val="22"/>
                <w:szCs w:val="22"/>
                <w:lang w:val="es-ES"/>
              </w:rPr>
              <w:t>Directiva 2014/26/UE</w:t>
            </w:r>
          </w:p>
          <w:p w:rsidR="00FA228A" w:rsidRDefault="00FA228A" w:rsidP="00BB0EBA">
            <w:pPr>
              <w:pStyle w:val="LightGrid-Accent31"/>
              <w:ind w:left="31"/>
              <w:rPr>
                <w:rFonts w:ascii="Arial" w:hAnsi="Arial" w:cs="Arial"/>
                <w:sz w:val="22"/>
                <w:szCs w:val="22"/>
                <w:lang w:val="es-ES"/>
              </w:rPr>
            </w:pPr>
          </w:p>
          <w:p w:rsidR="00795CEF" w:rsidRPr="00200190" w:rsidRDefault="00795CEF" w:rsidP="00BB0EBA">
            <w:pPr>
              <w:pStyle w:val="LightGrid-Accent31"/>
              <w:ind w:left="31"/>
              <w:rPr>
                <w:rFonts w:ascii="Arial" w:hAnsi="Arial" w:cs="Arial"/>
                <w:sz w:val="22"/>
                <w:szCs w:val="22"/>
                <w:lang w:val="es-ES"/>
              </w:rPr>
            </w:pPr>
            <w:r>
              <w:rPr>
                <w:rFonts w:ascii="Arial" w:hAnsi="Arial" w:cs="Arial"/>
                <w:sz w:val="22"/>
                <w:szCs w:val="22"/>
                <w:lang w:val="es-ES"/>
              </w:rPr>
              <w:t>CISAC:</w:t>
            </w: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Cada año civil, los [OGC] facilitarán a cada uno [de sus miembros]:</w:t>
            </w:r>
          </w:p>
          <w:p w:rsidR="00FA228A" w:rsidRPr="00200190" w:rsidRDefault="00FA228A" w:rsidP="00ED73CF">
            <w:pPr>
              <w:rPr>
                <w:rFonts w:ascii="Arial" w:hAnsi="Arial" w:cs="Arial"/>
                <w:sz w:val="22"/>
                <w:szCs w:val="22"/>
                <w:lang w:val="es-ES"/>
              </w:rPr>
            </w:pPr>
          </w:p>
          <w:p w:rsidR="00FA228A" w:rsidRPr="00200190" w:rsidRDefault="00FA228A" w:rsidP="00ED73CF">
            <w:pPr>
              <w:pStyle w:val="LightGrid-Accent31"/>
              <w:numPr>
                <w:ilvl w:val="0"/>
                <w:numId w:val="11"/>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un informe anual referente al año fiscal inmediatamente anterior a dicho año civil;  y</w:t>
            </w:r>
          </w:p>
          <w:p w:rsidR="00FA228A" w:rsidRPr="00200190" w:rsidRDefault="00FA228A" w:rsidP="00ED73CF">
            <w:pPr>
              <w:pStyle w:val="LightGrid-Accent31"/>
              <w:numPr>
                <w:ilvl w:val="0"/>
                <w:numId w:val="11"/>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un resumen de sus regalías nacionales e internacionales referentes al año fiscal inmediatamente anterior a dicho año civil;</w:t>
            </w:r>
          </w:p>
          <w:p w:rsidR="00FA228A" w:rsidRPr="00200190" w:rsidRDefault="00FA228A" w:rsidP="00ED73CF">
            <w:pPr>
              <w:pStyle w:val="LightGrid-Accent31"/>
              <w:numPr>
                <w:ilvl w:val="0"/>
                <w:numId w:val="11"/>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una explicación clara de la utilización y el importe de todos los gastos que efectúa con cargo a las regalías debidas a cada uno [de los miembros];  y</w:t>
            </w:r>
          </w:p>
          <w:p w:rsidR="00795CEF" w:rsidRPr="00607062" w:rsidRDefault="00FA228A" w:rsidP="00ED73CF">
            <w:pPr>
              <w:pStyle w:val="LightGrid-Accent31"/>
              <w:numPr>
                <w:ilvl w:val="0"/>
                <w:numId w:val="11"/>
              </w:numPr>
              <w:ind w:left="918" w:hanging="425"/>
              <w:rPr>
                <w:rFonts w:ascii="Arial" w:eastAsia="MS Mincho" w:hAnsi="Arial" w:cs="Arial"/>
                <w:iCs/>
                <w:sz w:val="22"/>
                <w:szCs w:val="22"/>
                <w:lang w:val="es-ES"/>
              </w:rPr>
            </w:pPr>
            <w:r w:rsidRPr="00200190">
              <w:rPr>
                <w:rFonts w:ascii="Arial" w:hAnsi="Arial" w:cs="Arial"/>
                <w:sz w:val="22"/>
                <w:szCs w:val="22"/>
                <w:lang w:val="es-ES"/>
              </w:rPr>
              <w:t xml:space="preserve">una explicación clara de sus reglas de reparto. </w:t>
            </w:r>
          </w:p>
          <w:p w:rsidR="00FA228A" w:rsidRPr="00607062" w:rsidRDefault="00A37159" w:rsidP="00607062">
            <w:pPr>
              <w:pStyle w:val="LightGrid-Accent31"/>
              <w:ind w:left="0"/>
              <w:rPr>
                <w:rFonts w:ascii="Arial" w:eastAsia="MS Mincho" w:hAnsi="Arial" w:cs="Arial"/>
                <w:i/>
                <w:iCs/>
                <w:sz w:val="22"/>
                <w:szCs w:val="22"/>
                <w:lang w:val="es-ES"/>
              </w:rPr>
            </w:pPr>
            <w:r w:rsidRPr="002B08BE">
              <w:rPr>
                <w:rFonts w:ascii="Arial" w:hAnsi="Arial" w:cs="Arial"/>
                <w:i/>
                <w:sz w:val="22"/>
                <w:szCs w:val="22"/>
                <w:lang w:val="es-ES"/>
              </w:rPr>
              <w:t xml:space="preserve">Reglas </w:t>
            </w:r>
            <w:r w:rsidR="004A0500">
              <w:rPr>
                <w:rFonts w:ascii="Arial" w:hAnsi="Arial" w:cs="Arial"/>
                <w:i/>
                <w:sz w:val="22"/>
                <w:szCs w:val="22"/>
                <w:lang w:val="es-ES"/>
              </w:rPr>
              <w:t>P</w:t>
            </w:r>
            <w:r w:rsidRPr="002B08BE">
              <w:rPr>
                <w:rFonts w:ascii="Arial" w:hAnsi="Arial" w:cs="Arial"/>
                <w:i/>
                <w:sz w:val="22"/>
                <w:szCs w:val="22"/>
                <w:lang w:val="es-ES"/>
              </w:rPr>
              <w:t>rofesionales</w:t>
            </w:r>
            <w:r w:rsidRPr="00A37159">
              <w:rPr>
                <w:rFonts w:ascii="Arial" w:hAnsi="Arial" w:cs="Arial"/>
                <w:i/>
                <w:sz w:val="22"/>
                <w:szCs w:val="22"/>
                <w:lang w:val="es-ES"/>
              </w:rPr>
              <w:t xml:space="preserve"> </w:t>
            </w:r>
            <w:r>
              <w:rPr>
                <w:rFonts w:ascii="Arial" w:hAnsi="Arial" w:cs="Arial"/>
                <w:i/>
                <w:sz w:val="22"/>
                <w:szCs w:val="22"/>
                <w:lang w:val="es-ES"/>
              </w:rPr>
              <w:t xml:space="preserve">del </w:t>
            </w:r>
            <w:r w:rsidR="00FA228A" w:rsidRPr="00607062">
              <w:rPr>
                <w:rFonts w:ascii="Arial" w:hAnsi="Arial" w:cs="Arial"/>
                <w:i/>
                <w:sz w:val="22"/>
                <w:szCs w:val="22"/>
                <w:lang w:val="es-ES"/>
              </w:rPr>
              <w:t>CISAC</w:t>
            </w:r>
          </w:p>
          <w:p w:rsidR="00FA228A" w:rsidRPr="00200190" w:rsidRDefault="00FA228A" w:rsidP="00BB0EBA">
            <w:pPr>
              <w:ind w:left="31"/>
              <w:rPr>
                <w:rFonts w:ascii="Arial" w:hAnsi="Arial" w:cs="Arial"/>
                <w:sz w:val="22"/>
                <w:szCs w:val="22"/>
                <w:lang w:val="es-ES"/>
              </w:rPr>
            </w:pPr>
          </w:p>
          <w:p w:rsidR="00795CEF" w:rsidRDefault="00795CEF" w:rsidP="00ED73CF">
            <w:pPr>
              <w:pStyle w:val="LightGrid-Accent31"/>
              <w:ind w:left="15"/>
              <w:rPr>
                <w:rFonts w:ascii="Arial" w:hAnsi="Arial" w:cs="Arial"/>
                <w:sz w:val="22"/>
                <w:szCs w:val="22"/>
                <w:lang w:val="es-ES"/>
              </w:rPr>
            </w:pPr>
            <w:r>
              <w:rPr>
                <w:rFonts w:ascii="Arial" w:hAnsi="Arial" w:cs="Arial"/>
                <w:sz w:val="22"/>
                <w:szCs w:val="22"/>
                <w:lang w:val="es-ES"/>
              </w:rPr>
              <w:t>Bélgica:</w:t>
            </w:r>
          </w:p>
          <w:p w:rsidR="00FA228A" w:rsidRPr="00200190" w:rsidRDefault="00FE6AE5" w:rsidP="00ED73CF">
            <w:pPr>
              <w:pStyle w:val="LightGrid-Accent31"/>
              <w:ind w:left="15"/>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Sin perjuicio de otra información que deba comunicarse con arreglo a lo dispuesto en las leyes y estatutos, [los miembros o] sus representantes podrán obtener, en el plazo de un mes a contar desde la fecha en que lo soliciten, copia de los documentos de los tres últimos años que incluya:</w:t>
            </w:r>
          </w:p>
          <w:p w:rsidR="00FA228A" w:rsidRPr="00200190" w:rsidRDefault="00FA228A" w:rsidP="00ED73CF">
            <w:pPr>
              <w:pStyle w:val="LightGrid-Accent31"/>
              <w:ind w:left="15"/>
              <w:rPr>
                <w:rFonts w:ascii="Arial" w:hAnsi="Arial" w:cs="Arial"/>
                <w:sz w:val="22"/>
                <w:szCs w:val="22"/>
                <w:lang w:val="es-ES"/>
              </w:rPr>
            </w:pPr>
          </w:p>
          <w:p w:rsidR="00FA228A" w:rsidRPr="00200190" w:rsidRDefault="00FA228A" w:rsidP="00ED73CF">
            <w:pPr>
              <w:pStyle w:val="LightGrid-Accent31"/>
              <w:numPr>
                <w:ilvl w:val="0"/>
                <w:numId w:val="12"/>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las cuentas anuales aprobadas por la asamblea general y la estructura financiera de la sociedad;</w:t>
            </w:r>
          </w:p>
          <w:p w:rsidR="00FA228A" w:rsidRPr="00200190" w:rsidRDefault="00FA228A" w:rsidP="00ED73CF">
            <w:pPr>
              <w:pStyle w:val="LightGrid-Accent31"/>
              <w:numPr>
                <w:ilvl w:val="0"/>
                <w:numId w:val="12"/>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la lista actualizada de los administradores;</w:t>
            </w:r>
          </w:p>
          <w:p w:rsidR="00FA228A" w:rsidRPr="00200190" w:rsidRDefault="00FA228A" w:rsidP="00ED73CF">
            <w:pPr>
              <w:pStyle w:val="LightGrid-Accent31"/>
              <w:numPr>
                <w:ilvl w:val="0"/>
                <w:numId w:val="12"/>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los informes puestos a disposición de la asamblea general por el consejo directivo y el comisario de cuentas;</w:t>
            </w:r>
          </w:p>
          <w:p w:rsidR="00FA228A" w:rsidRPr="00200190" w:rsidRDefault="00FA228A" w:rsidP="00ED73CF">
            <w:pPr>
              <w:pStyle w:val="LightGrid-Accent31"/>
              <w:numPr>
                <w:ilvl w:val="0"/>
                <w:numId w:val="12"/>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el documento y la declaración de motivos de las resoluciones propuestas a la asamblea general, así como cualquier información sobre candidatos a formar parte del consejo directivo;</w:t>
            </w:r>
          </w:p>
          <w:p w:rsidR="00FA228A" w:rsidRPr="00200190" w:rsidRDefault="00FA228A" w:rsidP="00ED73CF">
            <w:pPr>
              <w:pStyle w:val="LightGrid-Accent31"/>
              <w:numPr>
                <w:ilvl w:val="0"/>
                <w:numId w:val="12"/>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lastRenderedPageBreak/>
              <w:t>el importe total, certificado por el comisario de cuentas, de la remuneración, de los costos a tanto alzado y de las ventajas de cualquier naturaleza pagadas a los consejeros;</w:t>
            </w:r>
          </w:p>
          <w:p w:rsidR="00FA228A" w:rsidRPr="00200190" w:rsidRDefault="00FA228A" w:rsidP="00ED73CF">
            <w:pPr>
              <w:pStyle w:val="LightGrid-Accent31"/>
              <w:numPr>
                <w:ilvl w:val="0"/>
                <w:numId w:val="12"/>
              </w:numPr>
              <w:ind w:left="918" w:hanging="425"/>
              <w:rPr>
                <w:rFonts w:ascii="Arial" w:eastAsia="MS Mincho" w:hAnsi="Arial" w:cs="Arial"/>
                <w:iCs/>
                <w:sz w:val="22"/>
                <w:szCs w:val="22"/>
                <w:lang w:val="es-ES"/>
              </w:rPr>
            </w:pPr>
            <w:r w:rsidRPr="00200190">
              <w:rPr>
                <w:rFonts w:ascii="Arial" w:eastAsia="MS Mincho" w:hAnsi="Arial" w:cs="Arial"/>
                <w:sz w:val="22"/>
                <w:szCs w:val="22"/>
                <w:lang w:val="es-ES"/>
              </w:rPr>
              <w:t>las tarifas actualizadas de la sociedad;</w:t>
            </w:r>
          </w:p>
          <w:p w:rsidR="00795CEF" w:rsidRPr="00607062" w:rsidRDefault="00FA228A" w:rsidP="00ED73CF">
            <w:pPr>
              <w:pStyle w:val="LightGrid-Accent31"/>
              <w:numPr>
                <w:ilvl w:val="0"/>
                <w:numId w:val="12"/>
              </w:numPr>
              <w:ind w:left="918" w:hanging="425"/>
              <w:outlineLvl w:val="0"/>
              <w:rPr>
                <w:rFonts w:ascii="Arial" w:eastAsia="MS Mincho" w:hAnsi="Arial" w:cs="Arial"/>
                <w:iCs/>
                <w:sz w:val="22"/>
                <w:szCs w:val="22"/>
                <w:lang w:val="es-ES"/>
              </w:rPr>
            </w:pPr>
            <w:r w:rsidRPr="00200190">
              <w:rPr>
                <w:rFonts w:ascii="Arial" w:hAnsi="Arial" w:cs="Arial"/>
                <w:sz w:val="22"/>
                <w:szCs w:val="22"/>
                <w:lang w:val="es-ES"/>
              </w:rPr>
              <w:t>la asignación de importes que no pudieron repartirse inicialmente entre los titulares de derechos (remuneración procedente del derecho de participación que no puede repartirse, e importes que no pue</w:t>
            </w:r>
            <w:r w:rsidR="00FE6AE5">
              <w:rPr>
                <w:rFonts w:ascii="Arial" w:hAnsi="Arial" w:cs="Arial"/>
                <w:sz w:val="22"/>
                <w:szCs w:val="22"/>
                <w:lang w:val="es-ES"/>
              </w:rPr>
              <w:t>den generalmente ser repartidos</w:t>
            </w:r>
            <w:r w:rsidRPr="00200190">
              <w:rPr>
                <w:rFonts w:ascii="Arial" w:hAnsi="Arial" w:cs="Arial"/>
                <w:sz w:val="22"/>
                <w:szCs w:val="22"/>
                <w:lang w:val="es-ES"/>
              </w:rPr>
              <w:t>).</w:t>
            </w:r>
            <w:r w:rsidR="00FE6AE5">
              <w:rPr>
                <w:rFonts w:ascii="Arial" w:hAnsi="Arial" w:cs="Arial"/>
                <w:sz w:val="22"/>
                <w:szCs w:val="22"/>
                <w:lang w:val="es-ES"/>
              </w:rPr>
              <w:t>”</w:t>
            </w:r>
          </w:p>
          <w:p w:rsidR="00FA228A" w:rsidRPr="00607062" w:rsidRDefault="0089671D" w:rsidP="00607062">
            <w:pPr>
              <w:pStyle w:val="LightGrid-Accent31"/>
              <w:ind w:left="0"/>
              <w:outlineLvl w:val="0"/>
              <w:rPr>
                <w:rFonts w:ascii="Arial" w:eastAsia="MS Mincho" w:hAnsi="Arial" w:cs="Arial"/>
                <w:i/>
                <w:iCs/>
                <w:sz w:val="22"/>
                <w:szCs w:val="22"/>
                <w:lang w:val="es-ES"/>
              </w:rPr>
            </w:pPr>
            <w:r w:rsidRPr="00607062">
              <w:rPr>
                <w:rFonts w:ascii="Arial" w:hAnsi="Arial" w:cs="Arial"/>
                <w:i/>
                <w:sz w:val="22"/>
                <w:szCs w:val="22"/>
                <w:lang w:val="es-ES"/>
              </w:rPr>
              <w:t>Código de Derecho e</w:t>
            </w:r>
            <w:r w:rsidR="004B5AE1" w:rsidRPr="00607062">
              <w:rPr>
                <w:rFonts w:ascii="Arial" w:hAnsi="Arial" w:cs="Arial"/>
                <w:i/>
                <w:sz w:val="22"/>
                <w:szCs w:val="22"/>
                <w:lang w:val="es-ES"/>
              </w:rPr>
              <w:t>conómico de Bélgica</w:t>
            </w:r>
            <w:r w:rsidR="00FA228A" w:rsidRPr="00607062">
              <w:rPr>
                <w:rFonts w:ascii="Arial" w:hAnsi="Arial" w:cs="Arial"/>
                <w:i/>
                <w:sz w:val="22"/>
                <w:szCs w:val="22"/>
                <w:lang w:val="es-ES"/>
              </w:rPr>
              <w:t xml:space="preserve">, </w:t>
            </w:r>
            <w:r w:rsidR="004B5AE1" w:rsidRPr="00607062">
              <w:rPr>
                <w:rFonts w:ascii="Arial" w:hAnsi="Arial" w:cs="Arial"/>
                <w:i/>
                <w:sz w:val="22"/>
                <w:szCs w:val="22"/>
                <w:lang w:val="es-ES"/>
              </w:rPr>
              <w:t>Libro</w:t>
            </w:r>
            <w:r w:rsidR="00FA228A" w:rsidRPr="00607062">
              <w:rPr>
                <w:rFonts w:ascii="Arial" w:hAnsi="Arial" w:cs="Arial"/>
                <w:i/>
                <w:sz w:val="22"/>
                <w:szCs w:val="22"/>
                <w:lang w:val="es-ES"/>
              </w:rPr>
              <w:t xml:space="preserve"> XI, </w:t>
            </w:r>
            <w:r w:rsidR="004B5AE1" w:rsidRPr="00607062">
              <w:rPr>
                <w:rFonts w:ascii="Arial" w:hAnsi="Arial" w:cs="Arial"/>
                <w:i/>
                <w:sz w:val="22"/>
                <w:szCs w:val="22"/>
                <w:lang w:val="es-ES"/>
              </w:rPr>
              <w:t>Título</w:t>
            </w:r>
            <w:r w:rsidR="00FA228A" w:rsidRPr="00607062">
              <w:rPr>
                <w:rFonts w:ascii="Arial" w:hAnsi="Arial" w:cs="Arial"/>
                <w:i/>
                <w:sz w:val="22"/>
                <w:szCs w:val="22"/>
                <w:lang w:val="es-ES"/>
              </w:rPr>
              <w:t xml:space="preserve"> 5</w:t>
            </w:r>
          </w:p>
          <w:p w:rsidR="00FA228A" w:rsidRPr="00200190" w:rsidRDefault="00FA228A" w:rsidP="00BB0EBA">
            <w:pPr>
              <w:pStyle w:val="LightGrid-Accent31"/>
              <w:ind w:left="31"/>
              <w:outlineLvl w:val="0"/>
              <w:rPr>
                <w:rFonts w:ascii="Arial" w:hAnsi="Arial" w:cs="Arial"/>
                <w:sz w:val="22"/>
                <w:szCs w:val="22"/>
                <w:lang w:val="es-ES"/>
              </w:rPr>
            </w:pPr>
          </w:p>
          <w:p w:rsidR="00795CEF" w:rsidRDefault="00795CEF" w:rsidP="00ED73CF">
            <w:pPr>
              <w:outlineLvl w:val="0"/>
              <w:rPr>
                <w:rFonts w:ascii="Arial" w:hAnsi="Arial" w:cs="Arial"/>
                <w:sz w:val="22"/>
                <w:szCs w:val="22"/>
                <w:lang w:val="es-ES"/>
              </w:rPr>
            </w:pPr>
            <w:r>
              <w:rPr>
                <w:rFonts w:ascii="Arial" w:hAnsi="Arial" w:cs="Arial"/>
                <w:sz w:val="22"/>
                <w:szCs w:val="22"/>
                <w:lang w:val="es-ES"/>
              </w:rPr>
              <w:t>SCAPR:</w:t>
            </w:r>
          </w:p>
          <w:p w:rsidR="00795CEF" w:rsidRDefault="00FE6AE5" w:rsidP="00795CEF">
            <w:pPr>
              <w:outlineLvl w:val="0"/>
              <w:rPr>
                <w:rFonts w:ascii="Arial" w:hAnsi="Arial" w:cs="Arial"/>
                <w:sz w:val="22"/>
                <w:szCs w:val="22"/>
                <w:lang w:val="es-ES"/>
              </w:rPr>
            </w:pPr>
            <w:r>
              <w:rPr>
                <w:rFonts w:ascii="Arial" w:hAnsi="Arial" w:cs="Arial"/>
                <w:sz w:val="22"/>
                <w:szCs w:val="22"/>
                <w:lang w:val="es-ES"/>
              </w:rPr>
              <w:t>“</w:t>
            </w:r>
            <w:r w:rsidR="00FA228A" w:rsidRPr="00200190">
              <w:rPr>
                <w:rFonts w:ascii="Arial" w:hAnsi="Arial" w:cs="Arial"/>
                <w:sz w:val="22"/>
                <w:szCs w:val="22"/>
                <w:lang w:val="es-ES"/>
              </w:rPr>
              <w:t>Los organismos de gestión colectiva de artistas intérpretes y ejecutantes serán transparentes y rendirán cuentas a sus miembros, poniendo a disposición de los artistas intérpretes y ejecutantes la información pertinente relativa a las actividades de los organismos, en especial en lo referente a su gestión, condiciones de cobro y reparto de la remuneración, incluidas sus relaciones con organismos homólogos en otros países.</w:t>
            </w:r>
            <w:r>
              <w:rPr>
                <w:rFonts w:ascii="Arial" w:hAnsi="Arial" w:cs="Arial"/>
                <w:sz w:val="22"/>
                <w:szCs w:val="22"/>
                <w:lang w:val="es-ES"/>
              </w:rPr>
              <w:t>”</w:t>
            </w:r>
            <w:r w:rsidR="00FA228A" w:rsidRPr="00200190">
              <w:rPr>
                <w:rFonts w:ascii="Arial" w:hAnsi="Arial" w:cs="Arial"/>
                <w:sz w:val="22"/>
                <w:szCs w:val="22"/>
                <w:lang w:val="es-ES"/>
              </w:rPr>
              <w:t xml:space="preserve"> </w:t>
            </w:r>
          </w:p>
          <w:p w:rsidR="00737076" w:rsidRPr="00200190" w:rsidRDefault="00A37159" w:rsidP="00A37159">
            <w:pPr>
              <w:outlineLvl w:val="0"/>
              <w:rPr>
                <w:rFonts w:ascii="Arial" w:hAnsi="Arial" w:cs="Arial"/>
                <w:sz w:val="22"/>
                <w:szCs w:val="22"/>
                <w:lang w:val="es-ES"/>
              </w:rPr>
            </w:pPr>
            <w:r w:rsidRPr="00607062">
              <w:rPr>
                <w:rFonts w:ascii="Arial" w:hAnsi="Arial" w:cs="Arial"/>
                <w:i/>
                <w:sz w:val="22"/>
                <w:szCs w:val="22"/>
                <w:lang w:val="es-ES"/>
              </w:rPr>
              <w:t xml:space="preserve">Código de Conducta del </w:t>
            </w:r>
            <w:r w:rsidR="00FA228A" w:rsidRPr="00607062">
              <w:rPr>
                <w:rFonts w:ascii="Arial" w:hAnsi="Arial" w:cs="Arial"/>
                <w:i/>
                <w:sz w:val="22"/>
                <w:szCs w:val="22"/>
                <w:lang w:val="es-ES"/>
              </w:rPr>
              <w:t>SCAPR</w:t>
            </w:r>
          </w:p>
        </w:tc>
      </w:tr>
      <w:tr w:rsidR="00737076" w:rsidRPr="006A07E5" w:rsidTr="00707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tcPr>
          <w:p w:rsidR="00B53C80" w:rsidRPr="00607062" w:rsidRDefault="00B53C80" w:rsidP="00ED73CF">
            <w:pPr>
              <w:outlineLvl w:val="0"/>
              <w:rPr>
                <w:rFonts w:ascii="Arial" w:hAnsi="Arial" w:cs="Arial"/>
                <w:sz w:val="22"/>
                <w:szCs w:val="22"/>
                <w:u w:val="single"/>
                <w:lang w:val="es-DO"/>
              </w:rPr>
            </w:pPr>
          </w:p>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883A07" w:rsidRPr="00200190" w:rsidRDefault="00883A07" w:rsidP="00ED73CF">
            <w:pPr>
              <w:outlineLvl w:val="0"/>
              <w:rPr>
                <w:rFonts w:ascii="Arial" w:hAnsi="Arial" w:cs="Arial"/>
                <w:sz w:val="22"/>
                <w:szCs w:val="22"/>
                <w:lang w:val="es-ES"/>
              </w:rPr>
            </w:pPr>
          </w:p>
        </w:tc>
      </w:tr>
      <w:tr w:rsidR="00737076" w:rsidRPr="00E02CA3" w:rsidTr="00707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shd w:val="clear" w:color="auto" w:fill="E6E6E6"/>
          </w:tcPr>
          <w:p w:rsidR="00FA228A" w:rsidRPr="00200190" w:rsidRDefault="00FA228A" w:rsidP="00ED73CF">
            <w:pPr>
              <w:pStyle w:val="LightGrid-Accent31"/>
              <w:numPr>
                <w:ilvl w:val="0"/>
                <w:numId w:val="7"/>
              </w:numPr>
              <w:ind w:left="-2" w:firstLine="2"/>
              <w:rPr>
                <w:rFonts w:ascii="Arial" w:hAnsi="Arial" w:cs="Arial"/>
                <w:i/>
                <w:sz w:val="22"/>
                <w:szCs w:val="22"/>
                <w:lang w:val="es-ES"/>
              </w:rPr>
            </w:pPr>
            <w:r w:rsidRPr="00200190">
              <w:rPr>
                <w:rFonts w:ascii="Arial" w:hAnsi="Arial" w:cs="Arial"/>
                <w:i/>
                <w:iCs/>
                <w:sz w:val="22"/>
                <w:szCs w:val="22"/>
                <w:lang w:val="es-ES"/>
              </w:rPr>
              <w:t>Los OGC notificarán a sus miembros, a ser posible por vía electrónica, que su informe anual, incluida la declaración de ingresos e información precisa relativa a sus recaudaciones y gastos de funcionamiento, puede descargarse desde su sitio web o a través de otros medios a su alcance.</w:t>
            </w:r>
          </w:p>
          <w:p w:rsidR="00FA228A" w:rsidRPr="00200190" w:rsidRDefault="00FA228A" w:rsidP="00ED73CF">
            <w:pPr>
              <w:ind w:left="-2" w:firstLine="2"/>
              <w:rPr>
                <w:rFonts w:ascii="Arial" w:hAnsi="Arial" w:cs="Arial"/>
                <w:i/>
                <w:sz w:val="22"/>
                <w:szCs w:val="22"/>
                <w:lang w:val="es-ES"/>
              </w:rPr>
            </w:pPr>
          </w:p>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Previa solicitud, los OGC proporcionarán al titular de derechos una lista de los miembros del consejo directivo y la categoría que representan.  También pondrán a su disposición información relativa al importe total de las remuneraciones y otras prestaciones atribuidas a los miembros del consejo directivo y a su equipo de gestión.</w:t>
            </w:r>
          </w:p>
          <w:p w:rsidR="00FA228A" w:rsidRPr="00200190" w:rsidRDefault="00FA228A" w:rsidP="00ED73CF">
            <w:pPr>
              <w:pStyle w:val="LightGrid-Accent31"/>
              <w:ind w:left="-2" w:firstLine="2"/>
              <w:rPr>
                <w:rFonts w:ascii="Arial" w:hAnsi="Arial" w:cs="Arial"/>
                <w:i/>
                <w:sz w:val="22"/>
                <w:szCs w:val="22"/>
                <w:lang w:val="es-ES"/>
              </w:rPr>
            </w:pPr>
          </w:p>
          <w:p w:rsidR="00FA228A" w:rsidRPr="00200190" w:rsidRDefault="00FA228A" w:rsidP="00ED73CF">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Los OGC pondrán información, a ser posible por vía electrónica, a disposición de los miembros a los que se hayan atribuido ingresos de derechos o efectuado pagos durante el período al que se refiere la información y que tienen derecho al reparto.  Dicha información deberá incluir:</w:t>
            </w:r>
          </w:p>
          <w:p w:rsidR="00FA228A" w:rsidRPr="00200190" w:rsidRDefault="00FA228A" w:rsidP="00ED73CF">
            <w:pPr>
              <w:ind w:left="-2" w:firstLine="2"/>
              <w:rPr>
                <w:rFonts w:ascii="Arial" w:hAnsi="Arial" w:cs="Arial"/>
                <w:i/>
                <w:sz w:val="22"/>
                <w:szCs w:val="22"/>
                <w:lang w:val="es-ES"/>
              </w:rPr>
            </w:pPr>
          </w:p>
          <w:p w:rsidR="00FA228A" w:rsidRPr="00200190" w:rsidRDefault="00853886" w:rsidP="00ED73CF">
            <w:pPr>
              <w:pStyle w:val="LightGrid-Accent31"/>
              <w:numPr>
                <w:ilvl w:val="0"/>
                <w:numId w:val="19"/>
              </w:numPr>
              <w:ind w:left="565" w:firstLine="0"/>
              <w:rPr>
                <w:rFonts w:ascii="Arial" w:eastAsia="MS Mincho" w:hAnsi="Arial" w:cs="Arial"/>
                <w:i/>
                <w:iCs/>
                <w:sz w:val="22"/>
                <w:szCs w:val="22"/>
                <w:lang w:val="es-ES"/>
              </w:rPr>
            </w:pPr>
            <w:r w:rsidRPr="00200190">
              <w:rPr>
                <w:rFonts w:ascii="Arial" w:hAnsi="Arial" w:cs="Arial"/>
                <w:i/>
                <w:iCs/>
                <w:sz w:val="22"/>
                <w:szCs w:val="22"/>
                <w:lang w:val="es-ES"/>
              </w:rPr>
              <w:t xml:space="preserve">una declaración de </w:t>
            </w:r>
            <w:r w:rsidR="005648C8" w:rsidRPr="00200190">
              <w:rPr>
                <w:rFonts w:ascii="Arial" w:hAnsi="Arial" w:cs="Arial"/>
                <w:i/>
                <w:iCs/>
                <w:sz w:val="22"/>
                <w:szCs w:val="22"/>
                <w:lang w:val="es-ES"/>
              </w:rPr>
              <w:t>los importes asignados</w:t>
            </w:r>
            <w:r w:rsidR="007248ED" w:rsidRPr="00200190">
              <w:rPr>
                <w:rFonts w:ascii="Arial" w:hAnsi="Arial" w:cs="Arial"/>
                <w:i/>
                <w:iCs/>
                <w:sz w:val="22"/>
                <w:szCs w:val="22"/>
                <w:lang w:val="es-ES"/>
              </w:rPr>
              <w:t xml:space="preserve"> a ese miembro, incluida </w:t>
            </w:r>
            <w:r w:rsidR="003A574A" w:rsidRPr="00200190">
              <w:rPr>
                <w:rFonts w:ascii="Arial" w:hAnsi="Arial" w:cs="Arial"/>
                <w:i/>
                <w:iCs/>
                <w:sz w:val="22"/>
                <w:szCs w:val="22"/>
                <w:lang w:val="es-ES"/>
              </w:rPr>
              <w:t xml:space="preserve">la </w:t>
            </w:r>
            <w:r w:rsidRPr="00200190">
              <w:rPr>
                <w:rFonts w:ascii="Arial" w:hAnsi="Arial" w:cs="Arial"/>
                <w:i/>
                <w:iCs/>
                <w:sz w:val="22"/>
                <w:szCs w:val="22"/>
                <w:lang w:val="es-ES"/>
              </w:rPr>
              <w:t xml:space="preserve">información </w:t>
            </w:r>
            <w:r w:rsidR="007248ED" w:rsidRPr="00200190">
              <w:rPr>
                <w:rFonts w:ascii="Arial" w:hAnsi="Arial" w:cs="Arial"/>
                <w:i/>
                <w:iCs/>
                <w:sz w:val="22"/>
                <w:szCs w:val="22"/>
                <w:lang w:val="es-ES"/>
              </w:rPr>
              <w:t>de</w:t>
            </w:r>
            <w:r w:rsidRPr="00200190">
              <w:rPr>
                <w:rFonts w:ascii="Arial" w:hAnsi="Arial" w:cs="Arial"/>
                <w:i/>
                <w:iCs/>
                <w:sz w:val="22"/>
                <w:szCs w:val="22"/>
                <w:lang w:val="es-ES"/>
              </w:rPr>
              <w:t xml:space="preserve"> los gastos de </w:t>
            </w:r>
            <w:r w:rsidR="007248ED" w:rsidRPr="00200190">
              <w:rPr>
                <w:rFonts w:ascii="Arial" w:hAnsi="Arial" w:cs="Arial"/>
                <w:i/>
                <w:iCs/>
                <w:sz w:val="22"/>
                <w:szCs w:val="22"/>
                <w:lang w:val="es-ES"/>
              </w:rPr>
              <w:t xml:space="preserve">funcionamiento y las deducciones, así como de </w:t>
            </w:r>
            <w:r w:rsidR="00547E06" w:rsidRPr="00200190">
              <w:rPr>
                <w:rFonts w:ascii="Arial" w:hAnsi="Arial" w:cs="Arial"/>
                <w:i/>
                <w:iCs/>
                <w:sz w:val="22"/>
                <w:szCs w:val="22"/>
                <w:lang w:val="es-ES"/>
              </w:rPr>
              <w:t>los montos pagado</w:t>
            </w:r>
            <w:r w:rsidRPr="00200190">
              <w:rPr>
                <w:rFonts w:ascii="Arial" w:hAnsi="Arial" w:cs="Arial"/>
                <w:i/>
                <w:iCs/>
                <w:sz w:val="22"/>
                <w:szCs w:val="22"/>
                <w:lang w:val="es-ES"/>
              </w:rPr>
              <w:t>s posteriormente al titular de derechos;</w:t>
            </w:r>
          </w:p>
          <w:p w:rsidR="00FA228A" w:rsidRPr="00200190" w:rsidRDefault="00FA228A" w:rsidP="00ED73CF">
            <w:pPr>
              <w:pStyle w:val="LightGrid-Accent31"/>
              <w:ind w:left="565"/>
              <w:rPr>
                <w:rFonts w:ascii="Arial" w:eastAsia="MS Mincho" w:hAnsi="Arial" w:cs="Arial"/>
                <w:i/>
                <w:iCs/>
                <w:sz w:val="22"/>
                <w:szCs w:val="22"/>
                <w:lang w:val="es-ES"/>
              </w:rPr>
            </w:pPr>
          </w:p>
          <w:p w:rsidR="00FA228A" w:rsidRPr="00200190" w:rsidRDefault="00FA228A" w:rsidP="00ED73CF">
            <w:pPr>
              <w:pStyle w:val="LightGrid-Accent31"/>
              <w:numPr>
                <w:ilvl w:val="0"/>
                <w:numId w:val="19"/>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un desglose de los ingresos de derechos por categoría principal de derechos gestionados y por tipo de utilización;</w:t>
            </w:r>
          </w:p>
          <w:p w:rsidR="00FA228A" w:rsidRPr="00200190" w:rsidRDefault="00FA228A" w:rsidP="00ED73CF">
            <w:pPr>
              <w:pStyle w:val="LightGrid-Accent31"/>
              <w:ind w:left="565"/>
              <w:rPr>
                <w:rFonts w:ascii="Arial" w:hAnsi="Arial" w:cs="Arial"/>
                <w:i/>
                <w:sz w:val="22"/>
                <w:szCs w:val="22"/>
                <w:lang w:val="es-ES"/>
              </w:rPr>
            </w:pPr>
          </w:p>
          <w:p w:rsidR="00FA228A" w:rsidRPr="00200190" w:rsidRDefault="00FA228A" w:rsidP="00ED73CF">
            <w:pPr>
              <w:pStyle w:val="LightGrid-Accent31"/>
              <w:numPr>
                <w:ilvl w:val="0"/>
                <w:numId w:val="19"/>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una distinción entre los ingresos de derechos obtenidos en el ámbito nacional y los ingresos de derechos devengados en virtud de los acuerdos de representación recíproca;  e</w:t>
            </w:r>
          </w:p>
          <w:p w:rsidR="00FA228A" w:rsidRPr="00200190" w:rsidRDefault="00FA228A" w:rsidP="00ED73CF">
            <w:pPr>
              <w:ind w:left="565"/>
              <w:rPr>
                <w:rFonts w:ascii="Arial" w:hAnsi="Arial" w:cs="Arial"/>
                <w:i/>
                <w:sz w:val="22"/>
                <w:szCs w:val="22"/>
                <w:lang w:val="es-ES"/>
              </w:rPr>
            </w:pPr>
          </w:p>
          <w:p w:rsidR="00FA228A" w:rsidRPr="00200190" w:rsidRDefault="00FA228A" w:rsidP="00ED73CF">
            <w:pPr>
              <w:pStyle w:val="LightGrid-Accent31"/>
              <w:numPr>
                <w:ilvl w:val="0"/>
                <w:numId w:val="19"/>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información relativa a las cantidades atribuidas al titular de derechos que estén pendientes de pago durante el período de que se trate.</w:t>
            </w:r>
          </w:p>
          <w:p w:rsidR="00FA228A" w:rsidRPr="00200190" w:rsidRDefault="00FA228A" w:rsidP="00ED73CF">
            <w:pPr>
              <w:rPr>
                <w:rFonts w:ascii="Arial" w:hAnsi="Arial" w:cs="Arial"/>
                <w:i/>
                <w:sz w:val="22"/>
                <w:szCs w:val="22"/>
                <w:lang w:val="es-ES"/>
              </w:rPr>
            </w:pPr>
          </w:p>
          <w:p w:rsidR="00737076" w:rsidRPr="00200190" w:rsidRDefault="009D52FF" w:rsidP="003A574A">
            <w:pPr>
              <w:pStyle w:val="LightGrid-Accent31"/>
              <w:numPr>
                <w:ilvl w:val="0"/>
                <w:numId w:val="7"/>
              </w:numPr>
              <w:ind w:left="-2" w:firstLine="2"/>
              <w:rPr>
                <w:rFonts w:ascii="Arial" w:eastAsia="MS Mincho" w:hAnsi="Arial" w:cs="Arial"/>
                <w:iCs/>
                <w:sz w:val="22"/>
                <w:szCs w:val="22"/>
                <w:lang w:val="es-ES"/>
              </w:rPr>
            </w:pPr>
            <w:r w:rsidRPr="00200190">
              <w:rPr>
                <w:rFonts w:ascii="Arial" w:hAnsi="Arial" w:cs="Arial"/>
                <w:i/>
                <w:iCs/>
                <w:sz w:val="22"/>
                <w:szCs w:val="22"/>
                <w:lang w:val="es-ES"/>
              </w:rPr>
              <w:t>Los</w:t>
            </w:r>
            <w:r w:rsidR="00A13CDF" w:rsidRPr="00200190">
              <w:rPr>
                <w:rFonts w:ascii="Arial" w:hAnsi="Arial" w:cs="Arial"/>
                <w:i/>
                <w:iCs/>
                <w:sz w:val="22"/>
                <w:szCs w:val="22"/>
                <w:lang w:val="es-ES"/>
              </w:rPr>
              <w:t xml:space="preserve"> OGC </w:t>
            </w:r>
            <w:r w:rsidR="007248ED" w:rsidRPr="00200190">
              <w:rPr>
                <w:rFonts w:ascii="Arial" w:hAnsi="Arial" w:cs="Arial"/>
                <w:i/>
                <w:iCs/>
                <w:sz w:val="22"/>
                <w:szCs w:val="22"/>
                <w:lang w:val="es-ES"/>
              </w:rPr>
              <w:t>pondrá</w:t>
            </w:r>
            <w:r w:rsidR="00804990" w:rsidRPr="00200190">
              <w:rPr>
                <w:rFonts w:ascii="Arial" w:hAnsi="Arial" w:cs="Arial"/>
                <w:i/>
                <w:iCs/>
                <w:sz w:val="22"/>
                <w:szCs w:val="22"/>
                <w:lang w:val="es-ES"/>
              </w:rPr>
              <w:t>n</w:t>
            </w:r>
            <w:r w:rsidR="00A13CDF" w:rsidRPr="00200190">
              <w:rPr>
                <w:rFonts w:ascii="Arial" w:hAnsi="Arial" w:cs="Arial"/>
                <w:i/>
                <w:iCs/>
                <w:sz w:val="22"/>
                <w:szCs w:val="22"/>
                <w:lang w:val="es-ES"/>
              </w:rPr>
              <w:t xml:space="preserve"> a disposición de sus</w:t>
            </w:r>
            <w:r w:rsidR="00682B4B" w:rsidRPr="00200190">
              <w:rPr>
                <w:rFonts w:ascii="Arial" w:hAnsi="Arial" w:cs="Arial"/>
                <w:i/>
                <w:iCs/>
                <w:sz w:val="22"/>
                <w:szCs w:val="22"/>
                <w:lang w:val="es-ES"/>
              </w:rPr>
              <w:t xml:space="preserve"> socios</w:t>
            </w:r>
            <w:r w:rsidR="00A13CDF" w:rsidRPr="00200190">
              <w:rPr>
                <w:rFonts w:ascii="Arial" w:hAnsi="Arial" w:cs="Arial"/>
                <w:i/>
                <w:iCs/>
                <w:sz w:val="22"/>
                <w:szCs w:val="22"/>
                <w:lang w:val="es-ES"/>
              </w:rPr>
              <w:t xml:space="preserve">, de ser posible por </w:t>
            </w:r>
            <w:r w:rsidR="007248ED" w:rsidRPr="00200190">
              <w:rPr>
                <w:rFonts w:ascii="Arial" w:hAnsi="Arial" w:cs="Arial"/>
                <w:i/>
                <w:iCs/>
                <w:sz w:val="22"/>
                <w:szCs w:val="22"/>
                <w:lang w:val="es-ES"/>
              </w:rPr>
              <w:t>vía electrónica</w:t>
            </w:r>
            <w:r w:rsidR="003A574A" w:rsidRPr="00200190">
              <w:rPr>
                <w:rFonts w:ascii="Arial" w:hAnsi="Arial" w:cs="Arial"/>
                <w:i/>
                <w:iCs/>
                <w:sz w:val="22"/>
                <w:szCs w:val="22"/>
                <w:lang w:val="es-ES"/>
              </w:rPr>
              <w:t>, los reglamentos de distribución</w:t>
            </w:r>
            <w:r w:rsidR="00A13CDF" w:rsidRPr="00200190">
              <w:rPr>
                <w:rFonts w:ascii="Arial" w:hAnsi="Arial" w:cs="Arial"/>
                <w:i/>
                <w:iCs/>
                <w:sz w:val="22"/>
                <w:szCs w:val="22"/>
                <w:lang w:val="es-ES"/>
              </w:rPr>
              <w:t>.</w:t>
            </w:r>
          </w:p>
        </w:tc>
      </w:tr>
    </w:tbl>
    <w:p w:rsidR="00FA228A" w:rsidRPr="00200190" w:rsidRDefault="00FA228A" w:rsidP="00ED73CF">
      <w:pPr>
        <w:jc w:val="both"/>
        <w:rPr>
          <w:rFonts w:ascii="Arial" w:hAnsi="Arial" w:cs="Arial"/>
          <w:sz w:val="22"/>
          <w:szCs w:val="22"/>
          <w:lang w:val="es-ES"/>
        </w:rPr>
      </w:pPr>
    </w:p>
    <w:p w:rsidR="00FA228A" w:rsidRPr="00200190" w:rsidRDefault="00FA228A" w:rsidP="00ED73CF">
      <w:pPr>
        <w:pStyle w:val="Heading2"/>
        <w:spacing w:line="240" w:lineRule="auto"/>
        <w:rPr>
          <w:rFonts w:ascii="Arial" w:hAnsi="Arial" w:cs="Arial"/>
          <w:b w:val="0"/>
          <w:i/>
          <w:color w:val="auto"/>
          <w:sz w:val="22"/>
          <w:szCs w:val="22"/>
          <w:lang w:val="es-ES"/>
        </w:rPr>
      </w:pPr>
      <w:bookmarkStart w:id="23" w:name="_Toc504048547"/>
      <w:r w:rsidRPr="00200190">
        <w:rPr>
          <w:rFonts w:ascii="Arial" w:hAnsi="Arial" w:cs="Arial"/>
          <w:b w:val="0"/>
          <w:i/>
          <w:iCs/>
          <w:color w:val="auto"/>
          <w:sz w:val="22"/>
          <w:szCs w:val="22"/>
          <w:lang w:val="es-ES"/>
        </w:rPr>
        <w:t>4.2</w:t>
      </w:r>
      <w:r w:rsidRPr="00200190">
        <w:rPr>
          <w:rFonts w:ascii="Arial" w:hAnsi="Arial" w:cs="Arial"/>
          <w:b w:val="0"/>
          <w:i/>
          <w:iCs/>
          <w:color w:val="auto"/>
          <w:sz w:val="22"/>
          <w:szCs w:val="22"/>
          <w:lang w:val="es-ES"/>
        </w:rPr>
        <w:tab/>
        <w:t>Notificación de modificaciones en los estatutos de los OGC y otras normas pertinentes</w:t>
      </w:r>
      <w:bookmarkEnd w:id="23"/>
    </w:p>
    <w:p w:rsidR="00FA228A" w:rsidRPr="00200190" w:rsidRDefault="00FA228A" w:rsidP="00ED73CF">
      <w:pPr>
        <w:jc w:val="both"/>
        <w:outlineLvl w:val="0"/>
        <w:rPr>
          <w:rFonts w:ascii="Arial" w:hAnsi="Arial" w:cs="Arial"/>
          <w:sz w:val="22"/>
          <w:szCs w:val="22"/>
          <w:lang w:val="es-ES"/>
        </w:rPr>
      </w:pPr>
    </w:p>
    <w:p w:rsidR="00FA228A" w:rsidRPr="00200190" w:rsidRDefault="00FA228A" w:rsidP="00ED73CF">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rPr>
          <w:rFonts w:ascii="Arial" w:hAnsi="Arial" w:cs="Arial"/>
          <w:sz w:val="22"/>
          <w:szCs w:val="22"/>
          <w:lang w:val="es-ES"/>
        </w:rPr>
      </w:pP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 xml:space="preserve">Convendría que los OGC notificaran a sus miembros las modificaciones efectuadas en sus estatutos y otros cambios pertinentes que puedan afectar a los derechos y/u obligaciones de los miembros.  Otros titulares de derechos que puedan no ser miembros de los OGC deberían ser informados acerca de cualquier modificación que pueda afectar a sus derechos y/u obligaciones.  </w:t>
      </w:r>
    </w:p>
    <w:p w:rsidR="00737076" w:rsidRPr="00200190" w:rsidRDefault="00737076" w:rsidP="00ED73CF">
      <w:pPr>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607062">
        <w:tc>
          <w:tcPr>
            <w:tcW w:w="2235" w:type="dxa"/>
            <w:tcBorders>
              <w:top w:val="nil"/>
              <w:left w:val="nil"/>
              <w:bottom w:val="nil"/>
              <w:right w:val="single" w:sz="6" w:space="0" w:color="BFBFBF"/>
            </w:tcBorders>
          </w:tcPr>
          <w:p w:rsidR="00737076"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63" w:type="dxa"/>
            <w:tcBorders>
              <w:top w:val="nil"/>
              <w:left w:val="single" w:sz="6" w:space="0" w:color="BFBFBF"/>
              <w:bottom w:val="nil"/>
              <w:right w:val="single" w:sz="6" w:space="0" w:color="BFBFBF"/>
            </w:tcBorders>
          </w:tcPr>
          <w:p w:rsidR="00795CEF" w:rsidRDefault="00EA5068" w:rsidP="00AA027D">
            <w:pPr>
              <w:rPr>
                <w:rFonts w:ascii="Arial" w:hAnsi="Arial" w:cs="Arial"/>
                <w:sz w:val="22"/>
                <w:szCs w:val="22"/>
                <w:lang w:val="es-ES"/>
              </w:rPr>
            </w:pPr>
            <w:r w:rsidRPr="00200190">
              <w:rPr>
                <w:rFonts w:ascii="Arial" w:hAnsi="Arial" w:cs="Arial"/>
                <w:sz w:val="22"/>
                <w:szCs w:val="22"/>
                <w:lang w:val="es-ES"/>
              </w:rPr>
              <w:t xml:space="preserve">Brasil: </w:t>
            </w:r>
          </w:p>
          <w:p w:rsidR="00795CEF" w:rsidRDefault="00EA5068" w:rsidP="00795CEF">
            <w:pPr>
              <w:rPr>
                <w:rFonts w:ascii="Arial" w:hAnsi="Arial" w:cs="Arial"/>
                <w:sz w:val="22"/>
                <w:szCs w:val="22"/>
                <w:lang w:val="es-ES"/>
              </w:rPr>
            </w:pPr>
            <w:r w:rsidRPr="00200190">
              <w:rPr>
                <w:rFonts w:ascii="Arial" w:hAnsi="Arial" w:cs="Arial"/>
                <w:sz w:val="22"/>
                <w:szCs w:val="22"/>
                <w:lang w:val="es-ES"/>
              </w:rPr>
              <w:t>“</w:t>
            </w:r>
            <w:r w:rsidR="009D52FF" w:rsidRPr="00200190">
              <w:rPr>
                <w:rFonts w:ascii="Arial" w:hAnsi="Arial" w:cs="Arial"/>
                <w:sz w:val="22"/>
                <w:szCs w:val="22"/>
                <w:lang w:val="es-ES"/>
              </w:rPr>
              <w:t xml:space="preserve">Los OGC deberán mantener actualizada y </w:t>
            </w:r>
            <w:r w:rsidR="00DB5617" w:rsidRPr="00200190">
              <w:rPr>
                <w:rFonts w:ascii="Arial" w:hAnsi="Arial" w:cs="Arial"/>
                <w:sz w:val="22"/>
                <w:szCs w:val="22"/>
                <w:lang w:val="es-ES"/>
              </w:rPr>
              <w:t>a disposición de</w:t>
            </w:r>
            <w:r w:rsidR="009D52FF" w:rsidRPr="00200190">
              <w:rPr>
                <w:rFonts w:ascii="Arial" w:hAnsi="Arial" w:cs="Arial"/>
                <w:sz w:val="22"/>
                <w:szCs w:val="22"/>
                <w:lang w:val="es-ES"/>
              </w:rPr>
              <w:t xml:space="preserve"> sus miembros toda la información que figura en los párrafos II y III del presente artículo [especialmente </w:t>
            </w:r>
            <w:r w:rsidR="00FA44FA" w:rsidRPr="00200190">
              <w:rPr>
                <w:rFonts w:ascii="Arial" w:hAnsi="Arial" w:cs="Arial"/>
                <w:sz w:val="22"/>
                <w:szCs w:val="22"/>
                <w:lang w:val="es-ES"/>
              </w:rPr>
              <w:t xml:space="preserve">los </w:t>
            </w:r>
            <w:r w:rsidR="00197C9F" w:rsidRPr="00200190">
              <w:rPr>
                <w:rFonts w:ascii="Arial" w:hAnsi="Arial" w:cs="Arial"/>
                <w:sz w:val="22"/>
                <w:szCs w:val="22"/>
                <w:lang w:val="es-ES"/>
              </w:rPr>
              <w:t>estatutos</w:t>
            </w:r>
            <w:r w:rsidR="00897EE0" w:rsidRPr="00200190">
              <w:rPr>
                <w:rFonts w:ascii="Arial" w:hAnsi="Arial" w:cs="Arial"/>
                <w:sz w:val="22"/>
                <w:szCs w:val="22"/>
                <w:lang w:val="es-ES"/>
              </w:rPr>
              <w:t xml:space="preserve"> y </w:t>
            </w:r>
            <w:r w:rsidR="00FA44FA" w:rsidRPr="00200190">
              <w:rPr>
                <w:rFonts w:ascii="Arial" w:hAnsi="Arial" w:cs="Arial"/>
                <w:sz w:val="22"/>
                <w:szCs w:val="22"/>
                <w:lang w:val="es-ES"/>
              </w:rPr>
              <w:t xml:space="preserve">las </w:t>
            </w:r>
            <w:r w:rsidR="00897EE0" w:rsidRPr="00200190">
              <w:rPr>
                <w:rFonts w:ascii="Arial" w:hAnsi="Arial" w:cs="Arial"/>
                <w:sz w:val="22"/>
                <w:szCs w:val="22"/>
                <w:lang w:val="es-ES"/>
              </w:rPr>
              <w:t>modificaciones]</w:t>
            </w:r>
            <w:r w:rsidRPr="00200190">
              <w:rPr>
                <w:rFonts w:ascii="Arial" w:hAnsi="Arial" w:cs="Arial"/>
                <w:sz w:val="22"/>
                <w:szCs w:val="22"/>
                <w:lang w:val="es-ES"/>
              </w:rPr>
              <w:t>”</w:t>
            </w:r>
            <w:r w:rsidR="0089671D" w:rsidRPr="00200190">
              <w:rPr>
                <w:rFonts w:ascii="Arial" w:hAnsi="Arial" w:cs="Arial"/>
                <w:sz w:val="22"/>
                <w:szCs w:val="22"/>
                <w:lang w:val="es-ES"/>
              </w:rPr>
              <w:t xml:space="preserve"> </w:t>
            </w:r>
          </w:p>
          <w:p w:rsidR="00737076" w:rsidRPr="00607062" w:rsidRDefault="00795CEF" w:rsidP="00CE562F">
            <w:pPr>
              <w:rPr>
                <w:rFonts w:ascii="Arial" w:hAnsi="Arial" w:cs="Arial"/>
                <w:i/>
                <w:sz w:val="22"/>
                <w:szCs w:val="22"/>
                <w:lang w:val="es-ES"/>
              </w:rPr>
            </w:pPr>
            <w:r w:rsidRPr="00607062">
              <w:rPr>
                <w:rFonts w:ascii="Arial" w:hAnsi="Arial" w:cs="Arial"/>
                <w:i/>
                <w:sz w:val="22"/>
                <w:szCs w:val="22"/>
                <w:lang w:val="es-ES"/>
              </w:rPr>
              <w:t>A</w:t>
            </w:r>
            <w:r w:rsidR="0089671D" w:rsidRPr="00607062">
              <w:rPr>
                <w:rFonts w:ascii="Arial" w:hAnsi="Arial" w:cs="Arial"/>
                <w:i/>
                <w:sz w:val="22"/>
                <w:szCs w:val="22"/>
                <w:lang w:val="es-ES"/>
              </w:rPr>
              <w:t>rtículo 98</w:t>
            </w:r>
            <w:r w:rsidR="004A0500">
              <w:rPr>
                <w:rFonts w:ascii="Arial" w:hAnsi="Arial" w:cs="Arial"/>
                <w:i/>
                <w:sz w:val="22"/>
                <w:szCs w:val="22"/>
                <w:lang w:val="es-ES"/>
              </w:rPr>
              <w:t>(</w:t>
            </w:r>
            <w:r w:rsidR="00897EE0" w:rsidRPr="00607062">
              <w:rPr>
                <w:rFonts w:ascii="Arial" w:hAnsi="Arial" w:cs="Arial"/>
                <w:i/>
                <w:sz w:val="22"/>
                <w:szCs w:val="22"/>
                <w:lang w:val="es-ES"/>
              </w:rPr>
              <w:t>6</w:t>
            </w:r>
            <w:r w:rsidR="004A0500">
              <w:rPr>
                <w:rFonts w:ascii="Arial" w:hAnsi="Arial" w:cs="Arial"/>
                <w:i/>
                <w:sz w:val="22"/>
                <w:szCs w:val="22"/>
                <w:lang w:val="es-ES"/>
              </w:rPr>
              <w:t>)</w:t>
            </w:r>
            <w:r w:rsidR="0089671D" w:rsidRPr="00607062">
              <w:rPr>
                <w:rFonts w:ascii="Arial" w:hAnsi="Arial" w:cs="Arial"/>
                <w:i/>
                <w:sz w:val="22"/>
                <w:szCs w:val="22"/>
                <w:lang w:val="es-ES"/>
              </w:rPr>
              <w:t>,</w:t>
            </w:r>
            <w:r w:rsidR="00897EE0" w:rsidRPr="00607062">
              <w:rPr>
                <w:rFonts w:ascii="Arial" w:hAnsi="Arial" w:cs="Arial"/>
                <w:i/>
                <w:sz w:val="22"/>
                <w:szCs w:val="22"/>
                <w:lang w:val="es-ES"/>
              </w:rPr>
              <w:t xml:space="preserve"> </w:t>
            </w:r>
            <w:r w:rsidR="00AA027D" w:rsidRPr="00607062">
              <w:rPr>
                <w:rFonts w:ascii="Arial" w:hAnsi="Arial" w:cs="Arial"/>
                <w:i/>
                <w:sz w:val="22"/>
                <w:szCs w:val="22"/>
                <w:lang w:val="es-ES"/>
              </w:rPr>
              <w:t xml:space="preserve">Ley </w:t>
            </w:r>
            <w:r w:rsidR="00CE562F">
              <w:rPr>
                <w:rFonts w:ascii="Arial" w:hAnsi="Arial" w:cs="Arial"/>
                <w:i/>
                <w:sz w:val="22"/>
                <w:szCs w:val="22"/>
                <w:lang w:val="es-ES"/>
              </w:rPr>
              <w:t>ECAD</w:t>
            </w:r>
            <w:r w:rsidR="0089671D" w:rsidRPr="00607062">
              <w:rPr>
                <w:rFonts w:ascii="Arial" w:hAnsi="Arial" w:cs="Arial"/>
                <w:i/>
                <w:sz w:val="22"/>
                <w:szCs w:val="22"/>
                <w:lang w:val="es-ES"/>
              </w:rPr>
              <w:t xml:space="preserve"> </w:t>
            </w:r>
          </w:p>
        </w:tc>
      </w:tr>
    </w:tbl>
    <w:p w:rsidR="00A66E83" w:rsidRPr="00200190" w:rsidRDefault="00A66E83" w:rsidP="00ED73CF">
      <w:pPr>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11491" w:rsidP="007333D2">
            <w:pPr>
              <w:keepNext/>
              <w:outlineLvl w:val="0"/>
              <w:rPr>
                <w:rFonts w:ascii="Arial" w:hAnsi="Arial" w:cs="Arial"/>
                <w:sz w:val="22"/>
                <w:szCs w:val="22"/>
                <w:u w:val="single"/>
                <w:lang w:val="es-ES"/>
              </w:rPr>
            </w:pPr>
            <w:r w:rsidRPr="00200190">
              <w:rPr>
                <w:rFonts w:ascii="Arial" w:hAnsi="Arial" w:cs="Arial"/>
                <w:sz w:val="22"/>
                <w:szCs w:val="22"/>
                <w:lang w:val="es-ES"/>
              </w:rPr>
              <w:br w:type="page"/>
            </w:r>
            <w:r w:rsidR="006A07E5">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883A07" w:rsidRPr="00200190" w:rsidRDefault="00883A07" w:rsidP="007333D2">
            <w:pPr>
              <w:keepNext/>
              <w:outlineLvl w:val="0"/>
              <w:rPr>
                <w:rFonts w:ascii="Arial" w:hAnsi="Arial" w:cs="Arial"/>
                <w:sz w:val="22"/>
                <w:szCs w:val="22"/>
                <w:u w:val="single"/>
                <w:lang w:val="es-ES"/>
              </w:rPr>
            </w:pPr>
          </w:p>
        </w:tc>
      </w:tr>
      <w:tr w:rsidR="00737076" w:rsidRPr="00E02CA3" w:rsidTr="00707207">
        <w:tc>
          <w:tcPr>
            <w:tcW w:w="8898" w:type="dxa"/>
            <w:shd w:val="clear" w:color="auto" w:fill="E6E6E6"/>
          </w:tcPr>
          <w:p w:rsidR="00737076" w:rsidRPr="00200190" w:rsidRDefault="00FA228A" w:rsidP="007333D2">
            <w:pPr>
              <w:pStyle w:val="LightGrid-Accent31"/>
              <w:keepNext/>
              <w:numPr>
                <w:ilvl w:val="0"/>
                <w:numId w:val="7"/>
              </w:numPr>
              <w:ind w:left="-2" w:firstLine="2"/>
              <w:rPr>
                <w:rFonts w:ascii="Arial" w:eastAsia="MS Mincho" w:hAnsi="Arial" w:cs="Arial"/>
                <w:b/>
                <w:i/>
                <w:iCs/>
                <w:sz w:val="22"/>
                <w:szCs w:val="22"/>
                <w:lang w:val="es-ES"/>
              </w:rPr>
            </w:pPr>
            <w:r w:rsidRPr="00200190">
              <w:rPr>
                <w:rFonts w:ascii="Arial" w:hAnsi="Arial" w:cs="Arial"/>
                <w:i/>
                <w:iCs/>
                <w:sz w:val="22"/>
                <w:szCs w:val="22"/>
                <w:lang w:val="es-ES"/>
              </w:rPr>
              <w:t xml:space="preserve">Los OGC notificarán a cada miembro, a ser posible por vía electrónica, las modificaciones significativas efectuadas en sus reglamentos sobre la representación en los órganos rectores, la participación en las </w:t>
            </w:r>
            <w:proofErr w:type="spellStart"/>
            <w:r w:rsidRPr="00200190">
              <w:rPr>
                <w:rFonts w:ascii="Arial" w:hAnsi="Arial" w:cs="Arial"/>
                <w:i/>
                <w:iCs/>
                <w:sz w:val="22"/>
                <w:szCs w:val="22"/>
                <w:lang w:val="es-ES"/>
              </w:rPr>
              <w:t>re</w:t>
            </w:r>
            <w:r w:rsidR="00CE562F">
              <w:rPr>
                <w:rFonts w:ascii="Arial" w:hAnsi="Arial" w:cs="Arial"/>
                <w:i/>
                <w:iCs/>
                <w:sz w:val="22"/>
                <w:szCs w:val="22"/>
                <w:lang w:val="es-ES"/>
              </w:rPr>
              <w:t>unión</w:t>
            </w:r>
            <w:r w:rsidRPr="00200190">
              <w:rPr>
                <w:rFonts w:ascii="Arial" w:hAnsi="Arial" w:cs="Arial"/>
                <w:i/>
                <w:iCs/>
                <w:sz w:val="22"/>
                <w:szCs w:val="22"/>
                <w:lang w:val="es-ES"/>
              </w:rPr>
              <w:t>es</w:t>
            </w:r>
            <w:proofErr w:type="spellEnd"/>
            <w:r w:rsidRPr="00200190">
              <w:rPr>
                <w:rFonts w:ascii="Arial" w:hAnsi="Arial" w:cs="Arial"/>
                <w:i/>
                <w:iCs/>
                <w:sz w:val="22"/>
                <w:szCs w:val="22"/>
                <w:lang w:val="es-ES"/>
              </w:rPr>
              <w:t>, los derechos de voto y otras cuestiones en materia de gobernanza.</w:t>
            </w:r>
          </w:p>
        </w:tc>
      </w:tr>
    </w:tbl>
    <w:p w:rsidR="00FA228A" w:rsidRPr="00200190" w:rsidRDefault="00FA228A" w:rsidP="00ED73CF">
      <w:pPr>
        <w:pStyle w:val="Heading2"/>
        <w:spacing w:line="240" w:lineRule="auto"/>
        <w:rPr>
          <w:rFonts w:ascii="Arial" w:hAnsi="Arial" w:cs="Arial"/>
          <w:b w:val="0"/>
          <w:color w:val="auto"/>
          <w:sz w:val="22"/>
          <w:szCs w:val="22"/>
          <w:lang w:val="es-ES"/>
        </w:rPr>
      </w:pPr>
    </w:p>
    <w:p w:rsidR="00FA228A" w:rsidRPr="00200190" w:rsidRDefault="003D775E" w:rsidP="00ED73CF">
      <w:pPr>
        <w:pStyle w:val="Heading2"/>
        <w:spacing w:line="240" w:lineRule="auto"/>
        <w:rPr>
          <w:rFonts w:ascii="Arial" w:hAnsi="Arial" w:cs="Arial"/>
          <w:b w:val="0"/>
          <w:i/>
          <w:color w:val="auto"/>
          <w:sz w:val="22"/>
          <w:szCs w:val="22"/>
          <w:lang w:val="es-ES"/>
        </w:rPr>
      </w:pPr>
      <w:bookmarkStart w:id="24" w:name="_Toc504048548"/>
      <w:r w:rsidRPr="00200190">
        <w:rPr>
          <w:rFonts w:ascii="Arial" w:hAnsi="Arial" w:cs="Arial"/>
          <w:b w:val="0"/>
          <w:i/>
          <w:iCs/>
          <w:color w:val="auto"/>
          <w:sz w:val="22"/>
          <w:szCs w:val="22"/>
          <w:lang w:val="es-ES"/>
        </w:rPr>
        <w:t>4.3</w:t>
      </w:r>
      <w:r w:rsidRPr="00200190">
        <w:rPr>
          <w:rFonts w:ascii="Arial" w:hAnsi="Arial" w:cs="Arial"/>
          <w:b w:val="0"/>
          <w:i/>
          <w:iCs/>
          <w:color w:val="auto"/>
          <w:sz w:val="22"/>
          <w:szCs w:val="22"/>
          <w:lang w:val="es-ES"/>
        </w:rPr>
        <w:tab/>
        <w:t>Información de contacto de los OGC</w:t>
      </w:r>
      <w:bookmarkEnd w:id="24"/>
    </w:p>
    <w:p w:rsidR="00FA228A" w:rsidRPr="00200190" w:rsidRDefault="00FA228A" w:rsidP="00ED73CF">
      <w:pPr>
        <w:rPr>
          <w:rFonts w:ascii="Arial" w:hAnsi="Arial" w:cs="Arial"/>
          <w:sz w:val="22"/>
          <w:szCs w:val="22"/>
          <w:lang w:val="es-ES"/>
        </w:rPr>
      </w:pPr>
    </w:p>
    <w:p w:rsidR="00FA228A" w:rsidRPr="00200190" w:rsidRDefault="00FA228A" w:rsidP="00ED73CF">
      <w:pPr>
        <w:jc w:val="both"/>
        <w:rPr>
          <w:rFonts w:ascii="Arial" w:hAnsi="Arial" w:cs="Arial"/>
          <w:sz w:val="22"/>
          <w:szCs w:val="22"/>
          <w:u w:val="single"/>
          <w:lang w:val="es-ES"/>
        </w:rPr>
      </w:pPr>
      <w:r w:rsidRPr="00200190">
        <w:rPr>
          <w:rFonts w:ascii="Arial" w:hAnsi="Arial" w:cs="Arial"/>
          <w:sz w:val="22"/>
          <w:szCs w:val="22"/>
          <w:u w:val="single"/>
          <w:lang w:val="es-ES"/>
        </w:rPr>
        <w:t>Explicación</w:t>
      </w:r>
    </w:p>
    <w:p w:rsidR="00FA228A" w:rsidRPr="00200190" w:rsidRDefault="00FA228A" w:rsidP="00ED73CF">
      <w:pPr>
        <w:jc w:val="both"/>
        <w:rPr>
          <w:rFonts w:ascii="Arial" w:hAnsi="Arial" w:cs="Arial"/>
          <w:sz w:val="22"/>
          <w:szCs w:val="22"/>
          <w:u w:val="single"/>
          <w:lang w:val="es-ES"/>
        </w:rPr>
      </w:pPr>
    </w:p>
    <w:p w:rsidR="00FA228A" w:rsidRPr="00200190" w:rsidRDefault="00FA228A" w:rsidP="00ED73CF">
      <w:pPr>
        <w:rPr>
          <w:rFonts w:ascii="Arial" w:hAnsi="Arial" w:cs="Arial"/>
          <w:sz w:val="22"/>
          <w:szCs w:val="22"/>
          <w:lang w:val="es-ES"/>
        </w:rPr>
      </w:pPr>
      <w:r w:rsidRPr="00200190">
        <w:rPr>
          <w:rFonts w:ascii="Arial" w:hAnsi="Arial" w:cs="Arial"/>
          <w:sz w:val="22"/>
          <w:szCs w:val="22"/>
          <w:lang w:val="es-ES"/>
        </w:rPr>
        <w:t xml:space="preserve">Para la comunicación efectiva entre los OGC y sus miembros es fundamental que exista información de contacto completa, disponible y actualizada. </w:t>
      </w:r>
    </w:p>
    <w:p w:rsidR="00737076" w:rsidRPr="00200190" w:rsidRDefault="00737076" w:rsidP="00ED73CF">
      <w:pPr>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E02CA3">
        <w:tc>
          <w:tcPr>
            <w:tcW w:w="2235" w:type="dxa"/>
            <w:tcBorders>
              <w:top w:val="nil"/>
              <w:left w:val="nil"/>
              <w:bottom w:val="nil"/>
              <w:right w:val="single" w:sz="6" w:space="0" w:color="BFBFBF"/>
            </w:tcBorders>
          </w:tcPr>
          <w:p w:rsidR="00737076" w:rsidRPr="00200190" w:rsidRDefault="00FA228A" w:rsidP="00ED73CF">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63" w:type="dxa"/>
            <w:tcBorders>
              <w:top w:val="nil"/>
              <w:left w:val="single" w:sz="6" w:space="0" w:color="BFBFBF"/>
              <w:bottom w:val="nil"/>
              <w:right w:val="single" w:sz="6" w:space="0" w:color="BFBFBF"/>
            </w:tcBorders>
          </w:tcPr>
          <w:p w:rsidR="00795CEF" w:rsidRDefault="00795CEF" w:rsidP="00ED73CF">
            <w:pPr>
              <w:rPr>
                <w:rFonts w:ascii="Arial" w:hAnsi="Arial" w:cs="Arial"/>
                <w:sz w:val="22"/>
                <w:szCs w:val="22"/>
                <w:lang w:val="es-ES"/>
              </w:rPr>
            </w:pPr>
            <w:r>
              <w:rPr>
                <w:rFonts w:ascii="Arial" w:hAnsi="Arial" w:cs="Arial"/>
                <w:sz w:val="22"/>
                <w:szCs w:val="22"/>
                <w:lang w:val="es-ES"/>
              </w:rPr>
              <w:t>Reino Unido:</w:t>
            </w:r>
          </w:p>
          <w:p w:rsidR="00795CEF" w:rsidRDefault="00FA228A" w:rsidP="00ED73CF">
            <w:pPr>
              <w:rPr>
                <w:rFonts w:ascii="Arial" w:hAnsi="Arial" w:cs="Arial"/>
                <w:sz w:val="22"/>
                <w:szCs w:val="22"/>
                <w:lang w:val="es-ES"/>
              </w:rPr>
            </w:pPr>
            <w:r w:rsidRPr="00200190">
              <w:rPr>
                <w:rFonts w:ascii="Arial" w:hAnsi="Arial" w:cs="Arial"/>
                <w:sz w:val="22"/>
                <w:szCs w:val="22"/>
                <w:lang w:val="es-ES"/>
              </w:rPr>
              <w:t xml:space="preserve">Los OGC indicarán claramente cómo ponerse en contacto con ellos, ofreciendo direcciones postales, direcciones de correo electrónico, números de teléfono y fax y cualquier otra seña de contacto.  </w:t>
            </w:r>
          </w:p>
          <w:p w:rsidR="00FA228A" w:rsidRPr="00200190" w:rsidRDefault="00FA228A" w:rsidP="00ED73CF">
            <w:pPr>
              <w:rPr>
                <w:rFonts w:ascii="Arial" w:hAnsi="Arial" w:cs="Arial"/>
                <w:sz w:val="22"/>
                <w:szCs w:val="22"/>
                <w:lang w:val="es-ES"/>
              </w:rPr>
            </w:pPr>
            <w:r w:rsidRPr="00607062">
              <w:rPr>
                <w:rFonts w:ascii="Arial" w:hAnsi="Arial" w:cs="Arial"/>
                <w:i/>
                <w:sz w:val="22"/>
                <w:szCs w:val="22"/>
                <w:lang w:val="es-ES"/>
              </w:rPr>
              <w:t xml:space="preserve">Principios de </w:t>
            </w:r>
            <w:r w:rsidR="004A0500">
              <w:rPr>
                <w:rFonts w:ascii="Arial" w:hAnsi="Arial" w:cs="Arial"/>
                <w:i/>
                <w:sz w:val="22"/>
                <w:szCs w:val="22"/>
                <w:lang w:val="es-ES"/>
              </w:rPr>
              <w:t>Buenas P</w:t>
            </w:r>
            <w:r w:rsidRPr="00607062">
              <w:rPr>
                <w:rFonts w:ascii="Arial" w:hAnsi="Arial" w:cs="Arial"/>
                <w:i/>
                <w:sz w:val="22"/>
                <w:szCs w:val="22"/>
                <w:lang w:val="es-ES"/>
              </w:rPr>
              <w:t xml:space="preserve">rácticas del British Copyright Council </w:t>
            </w:r>
          </w:p>
          <w:p w:rsidR="00CE562F" w:rsidRDefault="00CE562F" w:rsidP="00ED73CF">
            <w:pPr>
              <w:rPr>
                <w:rFonts w:ascii="Arial" w:hAnsi="Arial" w:cs="Arial"/>
                <w:sz w:val="22"/>
                <w:szCs w:val="22"/>
                <w:lang w:val="es-ES"/>
              </w:rPr>
            </w:pPr>
          </w:p>
          <w:p w:rsidR="00795CEF" w:rsidRDefault="002F35D7" w:rsidP="00ED73CF">
            <w:pPr>
              <w:rPr>
                <w:rFonts w:ascii="Arial" w:hAnsi="Arial" w:cs="Arial"/>
                <w:sz w:val="22"/>
                <w:szCs w:val="22"/>
                <w:lang w:val="es-ES"/>
              </w:rPr>
            </w:pPr>
            <w:r w:rsidRPr="00200190">
              <w:rPr>
                <w:rFonts w:ascii="Arial" w:hAnsi="Arial" w:cs="Arial"/>
                <w:sz w:val="22"/>
                <w:szCs w:val="22"/>
                <w:lang w:val="es-ES"/>
              </w:rPr>
              <w:t>Uganda:</w:t>
            </w:r>
            <w:r w:rsidR="00AA027D" w:rsidRPr="00200190">
              <w:rPr>
                <w:rFonts w:ascii="Arial" w:hAnsi="Arial" w:cs="Arial"/>
                <w:sz w:val="22"/>
                <w:szCs w:val="22"/>
                <w:lang w:val="es-ES"/>
              </w:rPr>
              <w:t xml:space="preserve"> </w:t>
            </w:r>
          </w:p>
          <w:p w:rsidR="002D6DC5" w:rsidRDefault="002F35D7" w:rsidP="00ED73CF">
            <w:pPr>
              <w:rPr>
                <w:rFonts w:ascii="Arial" w:hAnsi="Arial" w:cs="Arial"/>
                <w:sz w:val="22"/>
                <w:szCs w:val="22"/>
                <w:lang w:val="es-ES"/>
              </w:rPr>
            </w:pPr>
            <w:r w:rsidRPr="00200190">
              <w:rPr>
                <w:rFonts w:ascii="Arial" w:hAnsi="Arial" w:cs="Arial"/>
                <w:sz w:val="22"/>
                <w:szCs w:val="22"/>
                <w:lang w:val="es-ES"/>
              </w:rPr>
              <w:t xml:space="preserve"> “</w:t>
            </w:r>
            <w:r w:rsidR="00897EE0" w:rsidRPr="00200190">
              <w:rPr>
                <w:rFonts w:ascii="Arial" w:hAnsi="Arial" w:cs="Arial"/>
                <w:sz w:val="22"/>
                <w:szCs w:val="22"/>
                <w:lang w:val="es-ES"/>
              </w:rPr>
              <w:t xml:space="preserve">1) Toda sociedad registrada </w:t>
            </w:r>
            <w:r w:rsidRPr="00200190">
              <w:rPr>
                <w:rFonts w:ascii="Arial" w:hAnsi="Arial" w:cs="Arial"/>
                <w:sz w:val="22"/>
                <w:szCs w:val="22"/>
                <w:lang w:val="es-ES"/>
              </w:rPr>
              <w:t>deberá tener</w:t>
            </w:r>
            <w:r w:rsidR="00897EE0" w:rsidRPr="00200190">
              <w:rPr>
                <w:rFonts w:ascii="Arial" w:hAnsi="Arial" w:cs="Arial"/>
                <w:sz w:val="22"/>
                <w:szCs w:val="22"/>
                <w:lang w:val="es-ES"/>
              </w:rPr>
              <w:t xml:space="preserve"> un domicilio registrado </w:t>
            </w:r>
            <w:r w:rsidR="002906FE" w:rsidRPr="00200190">
              <w:rPr>
                <w:rFonts w:ascii="Arial" w:hAnsi="Arial" w:cs="Arial"/>
                <w:sz w:val="22"/>
                <w:szCs w:val="22"/>
                <w:lang w:val="es-ES"/>
              </w:rPr>
              <w:t>a</w:t>
            </w:r>
            <w:r w:rsidR="00485BF9" w:rsidRPr="00200190">
              <w:rPr>
                <w:rFonts w:ascii="Arial" w:hAnsi="Arial" w:cs="Arial"/>
                <w:sz w:val="22"/>
                <w:szCs w:val="22"/>
                <w:lang w:val="es-ES"/>
              </w:rPr>
              <w:t>l que se le podrán enviar</w:t>
            </w:r>
            <w:r w:rsidR="00897EE0" w:rsidRPr="00200190">
              <w:rPr>
                <w:rFonts w:ascii="Arial" w:hAnsi="Arial" w:cs="Arial"/>
                <w:sz w:val="22"/>
                <w:szCs w:val="22"/>
                <w:lang w:val="es-ES"/>
              </w:rPr>
              <w:t xml:space="preserve"> notificaciones y comuni</w:t>
            </w:r>
            <w:r w:rsidR="00543615" w:rsidRPr="00200190">
              <w:rPr>
                <w:rFonts w:ascii="Arial" w:hAnsi="Arial" w:cs="Arial"/>
                <w:sz w:val="22"/>
                <w:szCs w:val="22"/>
                <w:lang w:val="es-ES"/>
              </w:rPr>
              <w:t xml:space="preserve">caciones, y deberá notificar </w:t>
            </w:r>
            <w:r w:rsidR="00377C65" w:rsidRPr="00200190">
              <w:rPr>
                <w:rFonts w:ascii="Arial" w:hAnsi="Arial" w:cs="Arial"/>
                <w:sz w:val="22"/>
                <w:szCs w:val="22"/>
                <w:lang w:val="es-ES"/>
              </w:rPr>
              <w:t>al</w:t>
            </w:r>
            <w:r w:rsidR="00543615" w:rsidRPr="00200190">
              <w:rPr>
                <w:rFonts w:ascii="Arial" w:hAnsi="Arial" w:cs="Arial"/>
                <w:sz w:val="22"/>
                <w:szCs w:val="22"/>
                <w:lang w:val="es-ES"/>
              </w:rPr>
              <w:t xml:space="preserve"> Registro </w:t>
            </w:r>
            <w:r w:rsidR="00897EE0" w:rsidRPr="00200190">
              <w:rPr>
                <w:rFonts w:ascii="Arial" w:hAnsi="Arial" w:cs="Arial"/>
                <w:sz w:val="22"/>
                <w:szCs w:val="22"/>
                <w:lang w:val="es-ES"/>
              </w:rPr>
              <w:t xml:space="preserve">sobre todo cambio de domicilio registrado </w:t>
            </w:r>
            <w:r w:rsidR="00485BF9" w:rsidRPr="00200190">
              <w:rPr>
                <w:rFonts w:ascii="Arial" w:hAnsi="Arial" w:cs="Arial"/>
                <w:sz w:val="22"/>
                <w:szCs w:val="22"/>
                <w:lang w:val="es-ES"/>
              </w:rPr>
              <w:t xml:space="preserve">a más tardar un mes </w:t>
            </w:r>
            <w:r w:rsidR="00897EE0" w:rsidRPr="00200190">
              <w:rPr>
                <w:rFonts w:ascii="Arial" w:hAnsi="Arial" w:cs="Arial"/>
                <w:sz w:val="22"/>
                <w:szCs w:val="22"/>
                <w:lang w:val="es-ES"/>
              </w:rPr>
              <w:t xml:space="preserve">después de </w:t>
            </w:r>
            <w:r w:rsidR="00485BF9" w:rsidRPr="00200190">
              <w:rPr>
                <w:rFonts w:ascii="Arial" w:hAnsi="Arial" w:cs="Arial"/>
                <w:sz w:val="22"/>
                <w:szCs w:val="22"/>
                <w:lang w:val="es-ES"/>
              </w:rPr>
              <w:t>haber realizado el cambio</w:t>
            </w:r>
            <w:r w:rsidR="00897EE0" w:rsidRPr="00200190">
              <w:rPr>
                <w:rFonts w:ascii="Arial" w:hAnsi="Arial" w:cs="Arial"/>
                <w:sz w:val="22"/>
                <w:szCs w:val="22"/>
                <w:lang w:val="es-ES"/>
              </w:rPr>
              <w:t xml:space="preserve">. 2) Toda sociedad registrada </w:t>
            </w:r>
            <w:r w:rsidRPr="00200190">
              <w:rPr>
                <w:rFonts w:ascii="Arial" w:hAnsi="Arial" w:cs="Arial"/>
                <w:sz w:val="22"/>
                <w:szCs w:val="22"/>
                <w:lang w:val="es-ES"/>
              </w:rPr>
              <w:t>deberá exhibir</w:t>
            </w:r>
            <w:r w:rsidR="00897EE0" w:rsidRPr="00200190">
              <w:rPr>
                <w:rFonts w:ascii="Arial" w:hAnsi="Arial" w:cs="Arial"/>
                <w:sz w:val="22"/>
                <w:szCs w:val="22"/>
                <w:lang w:val="es-ES"/>
              </w:rPr>
              <w:t xml:space="preserve"> su nombre y domicilio en un cartel </w:t>
            </w:r>
            <w:r w:rsidRPr="00200190">
              <w:rPr>
                <w:rFonts w:ascii="Arial" w:hAnsi="Arial" w:cs="Arial"/>
                <w:sz w:val="22"/>
                <w:szCs w:val="22"/>
                <w:lang w:val="es-ES"/>
              </w:rPr>
              <w:t>colocado en</w:t>
            </w:r>
            <w:r w:rsidR="00897EE0" w:rsidRPr="00200190">
              <w:rPr>
                <w:rFonts w:ascii="Arial" w:hAnsi="Arial" w:cs="Arial"/>
                <w:sz w:val="22"/>
                <w:szCs w:val="22"/>
                <w:lang w:val="es-ES"/>
              </w:rPr>
              <w:t xml:space="preserve"> un lugar destacado en </w:t>
            </w:r>
            <w:r w:rsidR="00485BF9" w:rsidRPr="00200190">
              <w:rPr>
                <w:rFonts w:ascii="Arial" w:hAnsi="Arial" w:cs="Arial"/>
                <w:sz w:val="22"/>
                <w:szCs w:val="22"/>
                <w:lang w:val="es-ES"/>
              </w:rPr>
              <w:t>el</w:t>
            </w:r>
            <w:r w:rsidR="00897EE0" w:rsidRPr="00200190">
              <w:rPr>
                <w:rFonts w:ascii="Arial" w:hAnsi="Arial" w:cs="Arial"/>
                <w:sz w:val="22"/>
                <w:szCs w:val="22"/>
                <w:lang w:val="es-ES"/>
              </w:rPr>
              <w:t xml:space="preserve"> exterior del </w:t>
            </w:r>
            <w:r w:rsidRPr="00200190">
              <w:rPr>
                <w:rFonts w:ascii="Arial" w:hAnsi="Arial" w:cs="Arial"/>
                <w:sz w:val="22"/>
                <w:szCs w:val="22"/>
                <w:lang w:val="es-ES"/>
              </w:rPr>
              <w:t>local</w:t>
            </w:r>
            <w:r w:rsidR="00897EE0" w:rsidRPr="00200190">
              <w:rPr>
                <w:rFonts w:ascii="Arial" w:hAnsi="Arial" w:cs="Arial"/>
                <w:sz w:val="22"/>
                <w:szCs w:val="22"/>
                <w:lang w:val="es-ES"/>
              </w:rPr>
              <w:t xml:space="preserve"> donde desarrolla su actividad</w:t>
            </w:r>
            <w:r w:rsidRPr="00200190">
              <w:rPr>
                <w:rFonts w:ascii="Arial" w:hAnsi="Arial" w:cs="Arial"/>
                <w:sz w:val="22"/>
                <w:szCs w:val="22"/>
                <w:lang w:val="es-ES"/>
              </w:rPr>
              <w:t>”</w:t>
            </w:r>
            <w:r w:rsidR="00175C23" w:rsidRPr="00200190">
              <w:rPr>
                <w:rFonts w:ascii="Arial" w:hAnsi="Arial" w:cs="Arial"/>
                <w:sz w:val="22"/>
                <w:szCs w:val="22"/>
                <w:lang w:val="es-ES"/>
              </w:rPr>
              <w:t xml:space="preserve">. </w:t>
            </w:r>
          </w:p>
          <w:p w:rsidR="00FA228A" w:rsidRPr="00607062" w:rsidRDefault="00175C23" w:rsidP="00ED73CF">
            <w:pPr>
              <w:rPr>
                <w:rFonts w:ascii="Arial" w:hAnsi="Arial" w:cs="Arial"/>
                <w:i/>
                <w:sz w:val="22"/>
                <w:szCs w:val="22"/>
                <w:lang w:val="es-ES"/>
              </w:rPr>
            </w:pPr>
            <w:r w:rsidRPr="00607062">
              <w:rPr>
                <w:rFonts w:ascii="Arial" w:hAnsi="Arial" w:cs="Arial"/>
                <w:i/>
                <w:sz w:val="22"/>
                <w:szCs w:val="22"/>
                <w:lang w:val="es-ES"/>
              </w:rPr>
              <w:t>A</w:t>
            </w:r>
            <w:r w:rsidR="00897EE0" w:rsidRPr="00607062">
              <w:rPr>
                <w:rFonts w:ascii="Arial" w:hAnsi="Arial" w:cs="Arial"/>
                <w:i/>
                <w:sz w:val="22"/>
                <w:szCs w:val="22"/>
                <w:lang w:val="es-ES"/>
              </w:rPr>
              <w:t>rtículo 58</w:t>
            </w:r>
            <w:r w:rsidR="004A0500">
              <w:rPr>
                <w:rFonts w:ascii="Arial" w:hAnsi="Arial" w:cs="Arial"/>
                <w:i/>
                <w:sz w:val="22"/>
                <w:szCs w:val="22"/>
                <w:lang w:val="es-ES"/>
              </w:rPr>
              <w:t xml:space="preserve">, </w:t>
            </w:r>
            <w:r w:rsidR="00E87C3B" w:rsidRPr="00607062">
              <w:rPr>
                <w:rFonts w:ascii="Arial" w:hAnsi="Arial" w:cs="Arial"/>
                <w:i/>
                <w:sz w:val="22"/>
                <w:szCs w:val="22"/>
                <w:lang w:val="es-ES"/>
              </w:rPr>
              <w:t>Ley sobre Derecho de Autor y Derechos Conexos de 2006</w:t>
            </w:r>
          </w:p>
          <w:p w:rsidR="00897EE0" w:rsidRPr="00200190" w:rsidRDefault="00897EE0" w:rsidP="00ED73CF">
            <w:pPr>
              <w:jc w:val="both"/>
              <w:outlineLvl w:val="0"/>
              <w:rPr>
                <w:rFonts w:ascii="Arial" w:hAnsi="Arial" w:cs="Arial"/>
                <w:b/>
                <w:sz w:val="22"/>
                <w:szCs w:val="22"/>
                <w:lang w:val="es-ES"/>
              </w:rPr>
            </w:pPr>
          </w:p>
        </w:tc>
      </w:tr>
    </w:tbl>
    <w:p w:rsidR="00737076" w:rsidRPr="00200190" w:rsidRDefault="00737076" w:rsidP="00ED73CF">
      <w:pPr>
        <w:jc w:val="both"/>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737076" w:rsidRPr="006A07E5" w:rsidTr="00707207">
        <w:tc>
          <w:tcPr>
            <w:tcW w:w="8898" w:type="dxa"/>
          </w:tcPr>
          <w:p w:rsidR="00FA228A" w:rsidRPr="00200190" w:rsidRDefault="006A07E5" w:rsidP="00ED73CF">
            <w:pPr>
              <w:outlineLvl w:val="0"/>
              <w:rPr>
                <w:rFonts w:ascii="Arial" w:hAnsi="Arial" w:cs="Arial"/>
                <w:sz w:val="22"/>
                <w:szCs w:val="22"/>
                <w:u w:val="single"/>
                <w:lang w:val="es-ES"/>
              </w:rPr>
            </w:pPr>
            <w:r>
              <w:rPr>
                <w:rFonts w:ascii="Arial" w:hAnsi="Arial" w:cs="Arial"/>
                <w:sz w:val="22"/>
                <w:szCs w:val="22"/>
                <w:u w:val="single"/>
                <w:lang w:val="es-ES"/>
              </w:rPr>
              <w:t>Guía ilustrativa</w:t>
            </w:r>
            <w:r w:rsidR="000C1ED7" w:rsidRPr="00200190">
              <w:rPr>
                <w:rFonts w:ascii="Arial" w:hAnsi="Arial" w:cs="Arial"/>
                <w:sz w:val="22"/>
                <w:szCs w:val="22"/>
                <w:u w:val="single"/>
                <w:lang w:val="es-ES"/>
              </w:rPr>
              <w:t xml:space="preserve"> de buenas prácticas</w:t>
            </w:r>
          </w:p>
          <w:p w:rsidR="00420600" w:rsidRPr="00200190" w:rsidRDefault="00420600" w:rsidP="00ED73CF">
            <w:pPr>
              <w:outlineLvl w:val="0"/>
              <w:rPr>
                <w:rFonts w:ascii="Arial" w:hAnsi="Arial" w:cs="Arial"/>
                <w:sz w:val="22"/>
                <w:szCs w:val="22"/>
                <w:u w:val="single"/>
                <w:lang w:val="es-ES"/>
              </w:rPr>
            </w:pPr>
          </w:p>
        </w:tc>
      </w:tr>
      <w:tr w:rsidR="00737076" w:rsidRPr="00E02CA3" w:rsidTr="00707207">
        <w:tc>
          <w:tcPr>
            <w:tcW w:w="8898" w:type="dxa"/>
            <w:shd w:val="clear" w:color="auto" w:fill="E6E6E6"/>
          </w:tcPr>
          <w:p w:rsidR="00FA228A" w:rsidRPr="00200190" w:rsidRDefault="00737076" w:rsidP="00ED73CF">
            <w:pPr>
              <w:pStyle w:val="LightGrid-Accent31"/>
              <w:numPr>
                <w:ilvl w:val="0"/>
                <w:numId w:val="7"/>
              </w:numPr>
              <w:ind w:left="-2" w:firstLine="90"/>
              <w:jc w:val="both"/>
              <w:rPr>
                <w:rFonts w:ascii="Arial" w:eastAsia="MS Mincho" w:hAnsi="Arial" w:cs="Arial"/>
                <w:i/>
                <w:iCs/>
                <w:sz w:val="22"/>
                <w:szCs w:val="22"/>
                <w:lang w:val="es-ES"/>
              </w:rPr>
            </w:pPr>
            <w:r w:rsidRPr="00200190">
              <w:rPr>
                <w:rFonts w:ascii="Arial" w:hAnsi="Arial" w:cs="Arial"/>
                <w:i/>
                <w:iCs/>
                <w:sz w:val="22"/>
                <w:szCs w:val="22"/>
                <w:lang w:val="es-ES"/>
              </w:rPr>
              <w:t xml:space="preserve">Los OGC </w:t>
            </w:r>
          </w:p>
          <w:p w:rsidR="00FA228A" w:rsidRPr="00200190" w:rsidRDefault="00FA228A" w:rsidP="00ED73CF">
            <w:pPr>
              <w:jc w:val="both"/>
              <w:rPr>
                <w:rFonts w:ascii="Arial" w:hAnsi="Arial" w:cs="Arial"/>
                <w:i/>
                <w:sz w:val="22"/>
                <w:szCs w:val="22"/>
                <w:lang w:val="es-ES"/>
              </w:rPr>
            </w:pPr>
          </w:p>
          <w:p w:rsidR="00FA228A" w:rsidRPr="00200190" w:rsidRDefault="00FA228A" w:rsidP="00ED73CF">
            <w:pPr>
              <w:pStyle w:val="LightGrid-Accent31"/>
              <w:numPr>
                <w:ilvl w:val="0"/>
                <w:numId w:val="22"/>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pondrán su información de contacto actualizada a disposición de los miembros a los que representan, incluidas direcciones postales, direcciones de correo electrónico, número de teléfono y, si lo tuviese, número de fax; e</w:t>
            </w:r>
          </w:p>
          <w:p w:rsidR="00FA228A" w:rsidRPr="00200190" w:rsidRDefault="00FA228A" w:rsidP="00B218BA">
            <w:pPr>
              <w:jc w:val="both"/>
              <w:rPr>
                <w:rFonts w:ascii="Arial" w:hAnsi="Arial" w:cs="Arial"/>
                <w:i/>
                <w:sz w:val="22"/>
                <w:szCs w:val="22"/>
                <w:lang w:val="es-ES"/>
              </w:rPr>
            </w:pPr>
          </w:p>
          <w:p w:rsidR="00737076" w:rsidRPr="00200190" w:rsidRDefault="00FA228A" w:rsidP="00ED73CF">
            <w:pPr>
              <w:pStyle w:val="LightGrid-Accent31"/>
              <w:numPr>
                <w:ilvl w:val="0"/>
                <w:numId w:val="22"/>
              </w:numPr>
              <w:ind w:left="565" w:firstLine="0"/>
              <w:rPr>
                <w:rFonts w:ascii="Arial" w:eastAsia="MS Mincho" w:hAnsi="Arial" w:cs="Arial"/>
                <w:iCs/>
                <w:sz w:val="22"/>
                <w:szCs w:val="22"/>
                <w:lang w:val="es-ES"/>
              </w:rPr>
            </w:pPr>
            <w:r w:rsidRPr="00200190">
              <w:rPr>
                <w:rFonts w:ascii="Arial" w:eastAsia="MS Mincho" w:hAnsi="Arial" w:cs="Arial"/>
                <w:i/>
                <w:iCs/>
                <w:sz w:val="22"/>
                <w:szCs w:val="22"/>
                <w:lang w:val="es-ES"/>
              </w:rPr>
              <w:t xml:space="preserve">especificarán el horario de oficina y los días de la semana en que los </w:t>
            </w:r>
            <w:r w:rsidRPr="00200190">
              <w:rPr>
                <w:rFonts w:ascii="Arial" w:eastAsia="MS Mincho" w:hAnsi="Arial" w:cs="Arial"/>
                <w:i/>
                <w:iCs/>
                <w:sz w:val="22"/>
                <w:szCs w:val="22"/>
                <w:lang w:val="es-ES"/>
              </w:rPr>
              <w:lastRenderedPageBreak/>
              <w:t>miembros pueden ponerse en contacto con los OGC</w:t>
            </w:r>
            <w:r w:rsidRPr="00200190">
              <w:rPr>
                <w:rFonts w:ascii="Arial" w:eastAsia="MS Mincho" w:hAnsi="Arial" w:cs="Arial"/>
                <w:sz w:val="22"/>
                <w:szCs w:val="22"/>
                <w:lang w:val="es-ES"/>
              </w:rPr>
              <w:t>.</w:t>
            </w:r>
          </w:p>
        </w:tc>
      </w:tr>
    </w:tbl>
    <w:p w:rsidR="00FA228A" w:rsidRPr="00200190" w:rsidRDefault="00FA228A" w:rsidP="00ED73CF">
      <w:pPr>
        <w:jc w:val="both"/>
        <w:rPr>
          <w:rFonts w:ascii="Arial" w:hAnsi="Arial" w:cs="Arial"/>
          <w:sz w:val="22"/>
          <w:szCs w:val="22"/>
          <w:lang w:val="es-ES"/>
        </w:rPr>
      </w:pPr>
    </w:p>
    <w:p w:rsidR="009D53A0" w:rsidRPr="00200190" w:rsidRDefault="009D53A0" w:rsidP="009D53A0">
      <w:pPr>
        <w:pStyle w:val="Heading2"/>
        <w:spacing w:line="240" w:lineRule="auto"/>
        <w:rPr>
          <w:rFonts w:ascii="Arial" w:hAnsi="Arial" w:cs="Arial"/>
          <w:color w:val="auto"/>
          <w:sz w:val="22"/>
          <w:szCs w:val="22"/>
          <w:lang w:val="es-ES"/>
        </w:rPr>
      </w:pPr>
      <w:bookmarkStart w:id="25" w:name="_Toc408910621"/>
      <w:bookmarkStart w:id="26" w:name="_Toc504048549"/>
      <w:r w:rsidRPr="00200190">
        <w:rPr>
          <w:rFonts w:ascii="Arial" w:hAnsi="Arial" w:cs="Arial"/>
          <w:bCs/>
          <w:color w:val="auto"/>
          <w:sz w:val="22"/>
          <w:szCs w:val="22"/>
          <w:lang w:val="es-ES"/>
        </w:rPr>
        <w:t>5.</w:t>
      </w:r>
      <w:r w:rsidRPr="00200190">
        <w:rPr>
          <w:rFonts w:ascii="Arial" w:hAnsi="Arial" w:cs="Arial"/>
          <w:color w:val="auto"/>
          <w:sz w:val="22"/>
          <w:szCs w:val="22"/>
          <w:lang w:val="es-ES"/>
        </w:rPr>
        <w:tab/>
        <w:t>Relaciones entre los OGC</w:t>
      </w:r>
      <w:bookmarkEnd w:id="25"/>
      <w:bookmarkEnd w:id="26"/>
    </w:p>
    <w:p w:rsidR="009D53A0" w:rsidRPr="00200190" w:rsidRDefault="009D53A0" w:rsidP="009D53A0">
      <w:pPr>
        <w:rPr>
          <w:rFonts w:ascii="Arial" w:hAnsi="Arial" w:cs="Arial"/>
          <w:bCs/>
          <w:sz w:val="22"/>
          <w:szCs w:val="22"/>
          <w:lang w:val="es-ES"/>
        </w:rPr>
      </w:pPr>
    </w:p>
    <w:p w:rsidR="009D53A0" w:rsidRPr="00200190" w:rsidRDefault="009D53A0" w:rsidP="009D53A0">
      <w:pPr>
        <w:rPr>
          <w:rFonts w:ascii="Arial" w:hAnsi="Arial" w:cs="Arial"/>
          <w:bCs/>
          <w:sz w:val="22"/>
          <w:szCs w:val="22"/>
          <w:u w:val="single"/>
          <w:lang w:val="es-ES"/>
        </w:rPr>
      </w:pPr>
      <w:r w:rsidRPr="00200190">
        <w:rPr>
          <w:rFonts w:ascii="Arial" w:hAnsi="Arial" w:cs="Arial"/>
          <w:bCs/>
          <w:sz w:val="22"/>
          <w:szCs w:val="22"/>
          <w:u w:val="single"/>
          <w:lang w:val="es-ES"/>
        </w:rPr>
        <w:t>Explicación</w:t>
      </w:r>
    </w:p>
    <w:p w:rsidR="009D53A0" w:rsidRPr="00200190" w:rsidRDefault="009D53A0" w:rsidP="009D53A0">
      <w:pPr>
        <w:rPr>
          <w:rFonts w:ascii="Arial" w:hAnsi="Arial" w:cs="Arial"/>
          <w:bCs/>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bCs/>
          <w:sz w:val="22"/>
          <w:szCs w:val="22"/>
          <w:lang w:val="es-ES"/>
        </w:rPr>
        <w:t>Los OGC cooperan a escala internacional sobre la base de los acuerdos de representación celebrados.  Un requisito esencial de esos acuerdos de representación es que los OGC traten a los miembros de los OGC extranjeros de manera no discriminatoria.  Los OGC intercambiarán toda la información que pueda resultar útil en la ejecución del acuerdo.</w:t>
      </w:r>
      <w:r w:rsidRPr="00200190">
        <w:rPr>
          <w:rFonts w:ascii="Arial" w:hAnsi="Arial" w:cs="Arial"/>
          <w:sz w:val="22"/>
          <w:szCs w:val="22"/>
          <w:lang w:val="es-ES"/>
        </w:rPr>
        <w:t xml:space="preserve"> </w:t>
      </w:r>
    </w:p>
    <w:p w:rsidR="009D53A0" w:rsidRPr="00200190" w:rsidRDefault="009D53A0" w:rsidP="009D53A0">
      <w:pPr>
        <w:rPr>
          <w:rFonts w:ascii="Arial" w:hAnsi="Arial" w:cs="Arial"/>
          <w:sz w:val="22"/>
          <w:szCs w:val="22"/>
          <w:lang w:val="es-ES"/>
        </w:rPr>
      </w:pPr>
    </w:p>
    <w:p w:rsidR="009D53A0" w:rsidRPr="00200190" w:rsidRDefault="009D53A0" w:rsidP="00C300B2">
      <w:pPr>
        <w:keepNext/>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9D53A0" w:rsidRPr="00607062" w:rsidTr="00454787">
        <w:tc>
          <w:tcPr>
            <w:tcW w:w="2235" w:type="dxa"/>
            <w:tcBorders>
              <w:top w:val="nil"/>
              <w:left w:val="nil"/>
              <w:bottom w:val="nil"/>
              <w:right w:val="single" w:sz="6" w:space="0" w:color="BFBFBF"/>
            </w:tcBorders>
          </w:tcPr>
          <w:p w:rsidR="009D53A0" w:rsidRPr="00607062" w:rsidRDefault="009D53A0" w:rsidP="00C300B2">
            <w:pPr>
              <w:keepNext/>
              <w:outlineLvl w:val="0"/>
              <w:rPr>
                <w:rFonts w:ascii="Arial" w:hAnsi="Arial" w:cs="Arial"/>
                <w:sz w:val="22"/>
                <w:szCs w:val="22"/>
                <w:u w:val="single"/>
                <w:lang w:val="es-ES"/>
              </w:rPr>
            </w:pPr>
            <w:r w:rsidRPr="00607062">
              <w:rPr>
                <w:rFonts w:ascii="Arial" w:hAnsi="Arial" w:cs="Arial"/>
                <w:sz w:val="22"/>
                <w:szCs w:val="22"/>
                <w:u w:val="single"/>
                <w:lang w:val="es-ES"/>
              </w:rPr>
              <w:t>Ejemplos en códigos o legislación</w:t>
            </w:r>
          </w:p>
        </w:tc>
        <w:tc>
          <w:tcPr>
            <w:tcW w:w="6663" w:type="dxa"/>
            <w:tcBorders>
              <w:top w:val="nil"/>
              <w:left w:val="single" w:sz="6" w:space="0" w:color="BFBFBF"/>
              <w:bottom w:val="nil"/>
              <w:right w:val="single" w:sz="6" w:space="0" w:color="BFBFBF"/>
            </w:tcBorders>
          </w:tcPr>
          <w:p w:rsidR="002D6DC5" w:rsidRDefault="009D53A0" w:rsidP="00C300B2">
            <w:pPr>
              <w:keepNext/>
              <w:rPr>
                <w:rFonts w:ascii="Arial" w:hAnsi="Arial" w:cs="Arial"/>
                <w:sz w:val="22"/>
                <w:szCs w:val="22"/>
                <w:lang w:val="es-ES"/>
              </w:rPr>
            </w:pPr>
            <w:r w:rsidRPr="00200190">
              <w:rPr>
                <w:rFonts w:ascii="Arial" w:hAnsi="Arial" w:cs="Arial"/>
                <w:sz w:val="22"/>
                <w:szCs w:val="22"/>
                <w:lang w:val="es-ES"/>
              </w:rPr>
              <w:t xml:space="preserve">Comunidad Andina: </w:t>
            </w:r>
          </w:p>
          <w:p w:rsidR="002D6DC5" w:rsidRDefault="009D53A0" w:rsidP="00C300B2">
            <w:pPr>
              <w:keepNext/>
              <w:rPr>
                <w:rFonts w:ascii="Arial" w:hAnsi="Arial" w:cs="Arial"/>
                <w:sz w:val="22"/>
                <w:szCs w:val="22"/>
                <w:lang w:val="es-ES"/>
              </w:rPr>
            </w:pPr>
            <w:r w:rsidRPr="00200190">
              <w:rPr>
                <w:rFonts w:ascii="Arial" w:hAnsi="Arial" w:cs="Arial"/>
                <w:sz w:val="22"/>
                <w:szCs w:val="22"/>
                <w:lang w:val="es-ES"/>
              </w:rPr>
              <w:t>Las sociedades de gestión colectiva deben comprometerse a “no aceptar miembros de otras sociedades de gestión colectiva del mismo género, del país o del extranjero, que no hubieran renunciado previa y expresamente a ellas”</w:t>
            </w:r>
          </w:p>
          <w:p w:rsidR="009D53A0" w:rsidRPr="00200190" w:rsidRDefault="009D53A0" w:rsidP="00C300B2">
            <w:pPr>
              <w:keepNext/>
              <w:rPr>
                <w:rFonts w:ascii="Arial" w:hAnsi="Arial" w:cs="Arial"/>
                <w:sz w:val="22"/>
                <w:szCs w:val="22"/>
                <w:lang w:val="es-ES"/>
              </w:rPr>
            </w:pPr>
            <w:r w:rsidRPr="00607062">
              <w:rPr>
                <w:rFonts w:ascii="Arial" w:hAnsi="Arial" w:cs="Arial"/>
                <w:i/>
                <w:sz w:val="22"/>
                <w:szCs w:val="22"/>
                <w:lang w:val="es-ES"/>
              </w:rPr>
              <w:t>Artículo 45</w:t>
            </w:r>
            <w:r w:rsidR="004A0500">
              <w:rPr>
                <w:rFonts w:ascii="Arial" w:hAnsi="Arial" w:cs="Arial"/>
                <w:i/>
                <w:sz w:val="22"/>
                <w:szCs w:val="22"/>
                <w:lang w:val="es-ES"/>
              </w:rPr>
              <w:t>(</w:t>
            </w:r>
            <w:r w:rsidRPr="00607062">
              <w:rPr>
                <w:rFonts w:ascii="Arial" w:hAnsi="Arial" w:cs="Arial"/>
                <w:i/>
                <w:sz w:val="22"/>
                <w:szCs w:val="22"/>
                <w:lang w:val="es-ES"/>
              </w:rPr>
              <w:t>k)</w:t>
            </w:r>
            <w:r w:rsidR="004A0500">
              <w:rPr>
                <w:rFonts w:ascii="Arial" w:hAnsi="Arial" w:cs="Arial"/>
                <w:i/>
                <w:sz w:val="22"/>
                <w:szCs w:val="22"/>
                <w:lang w:val="es-ES"/>
              </w:rPr>
              <w:t>,</w:t>
            </w:r>
            <w:r w:rsidRPr="00607062">
              <w:rPr>
                <w:rFonts w:ascii="Arial" w:hAnsi="Arial" w:cs="Arial"/>
                <w:i/>
                <w:sz w:val="22"/>
                <w:szCs w:val="22"/>
                <w:lang w:val="es-ES"/>
              </w:rPr>
              <w:t xml:space="preserve"> Decisión Nº 351 de 1993</w:t>
            </w:r>
          </w:p>
          <w:p w:rsidR="00CE562F" w:rsidRDefault="00CE562F" w:rsidP="00C300B2">
            <w:pPr>
              <w:keepNext/>
              <w:rPr>
                <w:rFonts w:ascii="Arial" w:hAnsi="Arial" w:cs="Arial"/>
                <w:sz w:val="22"/>
                <w:szCs w:val="22"/>
                <w:lang w:val="es-ES"/>
              </w:rPr>
            </w:pPr>
          </w:p>
          <w:p w:rsidR="002D6DC5" w:rsidRDefault="009D53A0" w:rsidP="00C300B2">
            <w:pPr>
              <w:keepNext/>
              <w:rPr>
                <w:rFonts w:ascii="Arial" w:hAnsi="Arial" w:cs="Arial"/>
                <w:sz w:val="22"/>
                <w:szCs w:val="22"/>
                <w:lang w:val="es-ES"/>
              </w:rPr>
            </w:pPr>
            <w:r w:rsidRPr="00200190">
              <w:rPr>
                <w:rFonts w:ascii="Arial" w:hAnsi="Arial" w:cs="Arial"/>
                <w:sz w:val="22"/>
                <w:szCs w:val="22"/>
                <w:lang w:val="es-ES"/>
              </w:rPr>
              <w:t xml:space="preserve">Colombia: </w:t>
            </w:r>
          </w:p>
          <w:p w:rsidR="002D6DC5" w:rsidRDefault="009D53A0" w:rsidP="00C300B2">
            <w:pPr>
              <w:keepNext/>
              <w:rPr>
                <w:rFonts w:ascii="Arial" w:hAnsi="Arial" w:cs="Arial"/>
                <w:sz w:val="22"/>
                <w:szCs w:val="22"/>
                <w:lang w:val="es-ES"/>
              </w:rPr>
            </w:pPr>
            <w:r w:rsidRPr="00200190">
              <w:rPr>
                <w:rFonts w:ascii="Arial" w:hAnsi="Arial" w:cs="Arial"/>
                <w:sz w:val="22"/>
                <w:szCs w:val="22"/>
                <w:lang w:val="es-ES"/>
              </w:rPr>
              <w:t>Son atribuciones de las sociedades de gestión colectiva “celebrar convenios con las sociedades de gestión colectiva extranjeras de la misma actividad o gestión”; “. Los socios extranjeros cuyos derechos sean administrados por una sociedad de gestión colectiva de derechos de autor y derechos conexos, ya sea directamente o sobre la base de acuerdo con sociedades hermanas extranjeras de gestión colectiva de derechos de autor y derechos conexos que representen directamente a tales socios, gozarán del mismo trato que los socios que sean nacionales del país o tengan su residencia habitual en él y que sean miembros de la sociedad de gestión colectiva o estén representados por ella</w:t>
            </w:r>
            <w:r w:rsidR="00CE562F">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9D53A0" w:rsidP="00C300B2">
            <w:pPr>
              <w:keepNext/>
              <w:rPr>
                <w:rFonts w:ascii="Arial" w:hAnsi="Arial" w:cs="Arial"/>
                <w:sz w:val="22"/>
                <w:szCs w:val="22"/>
                <w:lang w:val="es-ES"/>
              </w:rPr>
            </w:pPr>
            <w:r w:rsidRPr="00607062">
              <w:rPr>
                <w:rFonts w:ascii="Arial" w:hAnsi="Arial" w:cs="Arial"/>
                <w:i/>
                <w:sz w:val="22"/>
                <w:szCs w:val="22"/>
                <w:lang w:val="es-ES"/>
              </w:rPr>
              <w:t>Artículos 13</w:t>
            </w:r>
            <w:r w:rsidR="004A0500">
              <w:rPr>
                <w:rFonts w:ascii="Arial" w:hAnsi="Arial" w:cs="Arial"/>
                <w:i/>
                <w:sz w:val="22"/>
                <w:szCs w:val="22"/>
                <w:lang w:val="es-ES"/>
              </w:rPr>
              <w:t>(</w:t>
            </w:r>
            <w:r w:rsidRPr="00607062">
              <w:rPr>
                <w:rFonts w:ascii="Arial" w:hAnsi="Arial" w:cs="Arial"/>
                <w:i/>
                <w:sz w:val="22"/>
                <w:szCs w:val="22"/>
                <w:lang w:val="es-ES"/>
              </w:rPr>
              <w:t>6) y 14</w:t>
            </w:r>
            <w:r w:rsidR="004A0500">
              <w:rPr>
                <w:rFonts w:ascii="Arial" w:hAnsi="Arial" w:cs="Arial"/>
                <w:i/>
                <w:sz w:val="22"/>
                <w:szCs w:val="22"/>
                <w:lang w:val="es-ES"/>
              </w:rPr>
              <w:t>(</w:t>
            </w:r>
            <w:r w:rsidRPr="00607062">
              <w:rPr>
                <w:rFonts w:ascii="Arial" w:hAnsi="Arial" w:cs="Arial"/>
                <w:i/>
                <w:sz w:val="22"/>
                <w:szCs w:val="22"/>
                <w:lang w:val="es-ES"/>
              </w:rPr>
              <w:t>6), Ley 44 de 1993</w:t>
            </w:r>
          </w:p>
          <w:p w:rsidR="00CE562F" w:rsidRDefault="00CE562F" w:rsidP="00C300B2">
            <w:pPr>
              <w:keepNext/>
              <w:autoSpaceDE w:val="0"/>
              <w:autoSpaceDN w:val="0"/>
              <w:adjustRightInd w:val="0"/>
              <w:rPr>
                <w:rFonts w:ascii="Arial" w:hAnsi="Arial" w:cs="Arial"/>
                <w:sz w:val="22"/>
                <w:szCs w:val="22"/>
                <w:lang w:val="es-ES"/>
              </w:rPr>
            </w:pPr>
          </w:p>
          <w:p w:rsidR="002D6DC5" w:rsidRDefault="009D53A0" w:rsidP="00C300B2">
            <w:pPr>
              <w:keepNext/>
              <w:autoSpaceDE w:val="0"/>
              <w:autoSpaceDN w:val="0"/>
              <w:adjustRightInd w:val="0"/>
              <w:rPr>
                <w:rFonts w:ascii="Arial" w:hAnsi="Arial" w:cs="Arial"/>
                <w:sz w:val="22"/>
                <w:szCs w:val="22"/>
                <w:lang w:val="es-ES"/>
              </w:rPr>
            </w:pPr>
            <w:r w:rsidRPr="00200190">
              <w:rPr>
                <w:rFonts w:ascii="Arial" w:hAnsi="Arial" w:cs="Arial"/>
                <w:sz w:val="22"/>
                <w:szCs w:val="22"/>
                <w:lang w:val="es-ES"/>
              </w:rPr>
              <w:t>Panamá:</w:t>
            </w:r>
          </w:p>
          <w:p w:rsidR="002D6DC5" w:rsidRDefault="009D53A0" w:rsidP="00C300B2">
            <w:pPr>
              <w:keepNext/>
              <w:autoSpaceDE w:val="0"/>
              <w:autoSpaceDN w:val="0"/>
              <w:adjustRightInd w:val="0"/>
              <w:rPr>
                <w:rFonts w:ascii="Arial" w:hAnsi="Arial" w:cs="Arial"/>
                <w:sz w:val="22"/>
                <w:szCs w:val="22"/>
                <w:lang w:val="es-ES"/>
              </w:rPr>
            </w:pPr>
            <w:r w:rsidRPr="00200190">
              <w:rPr>
                <w:rFonts w:ascii="Arial" w:hAnsi="Arial" w:cs="Arial"/>
                <w:sz w:val="22"/>
                <w:szCs w:val="22"/>
                <w:lang w:val="es-ES"/>
              </w:rPr>
              <w:t>“Las entidades de gestión colectiva deberán suministrar a sus socios y representados una información periódica, completa y detallada de todas las actividades de la organización que puedan interesar al ejercicio de sus derechos.  Similar información debe ser enviada a las entidades extranjeras con las cuales mantengan contratos de representación en el territorio nacional.”</w:t>
            </w:r>
          </w:p>
          <w:p w:rsidR="009D53A0" w:rsidRPr="00607062" w:rsidRDefault="009D53A0" w:rsidP="00C300B2">
            <w:pPr>
              <w:keepNext/>
              <w:autoSpaceDE w:val="0"/>
              <w:autoSpaceDN w:val="0"/>
              <w:adjustRightInd w:val="0"/>
              <w:rPr>
                <w:rFonts w:ascii="Arial" w:hAnsi="Arial" w:cs="Arial"/>
                <w:i/>
                <w:sz w:val="22"/>
                <w:szCs w:val="22"/>
                <w:lang w:val="es-ES"/>
              </w:rPr>
            </w:pPr>
            <w:r w:rsidRPr="00607062">
              <w:rPr>
                <w:rFonts w:ascii="Arial" w:hAnsi="Arial" w:cs="Arial"/>
                <w:i/>
                <w:sz w:val="22"/>
                <w:szCs w:val="22"/>
                <w:lang w:val="es-ES"/>
              </w:rPr>
              <w:t>Artículo 98</w:t>
            </w:r>
            <w:r w:rsidR="004A0500">
              <w:rPr>
                <w:rFonts w:ascii="Arial" w:hAnsi="Arial" w:cs="Arial"/>
                <w:i/>
                <w:sz w:val="22"/>
                <w:szCs w:val="22"/>
                <w:lang w:val="es-ES"/>
              </w:rPr>
              <w:t>,</w:t>
            </w:r>
            <w:r w:rsidRPr="00607062">
              <w:rPr>
                <w:rFonts w:ascii="Arial" w:hAnsi="Arial" w:cs="Arial"/>
                <w:i/>
                <w:sz w:val="22"/>
                <w:szCs w:val="22"/>
                <w:lang w:val="es-ES"/>
              </w:rPr>
              <w:t xml:space="preserve"> de la Ley sobre el Derecho de Autor</w:t>
            </w:r>
          </w:p>
          <w:p w:rsidR="009D53A0" w:rsidRPr="00200190" w:rsidRDefault="009D53A0" w:rsidP="00C300B2">
            <w:pPr>
              <w:keepNext/>
              <w:autoSpaceDE w:val="0"/>
              <w:autoSpaceDN w:val="0"/>
              <w:adjustRightInd w:val="0"/>
              <w:rPr>
                <w:rFonts w:ascii="Arial" w:hAnsi="Arial" w:cs="Arial"/>
                <w:sz w:val="22"/>
                <w:szCs w:val="22"/>
                <w:lang w:val="es-ES"/>
              </w:rPr>
            </w:pPr>
          </w:p>
          <w:p w:rsidR="002D6DC5" w:rsidRDefault="009D53A0" w:rsidP="00C300B2">
            <w:pPr>
              <w:keepNext/>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China: </w:t>
            </w:r>
          </w:p>
          <w:p w:rsidR="009D53A0" w:rsidRPr="00200190" w:rsidRDefault="009D53A0" w:rsidP="00C300B2">
            <w:pPr>
              <w:keepNext/>
              <w:autoSpaceDE w:val="0"/>
              <w:autoSpaceDN w:val="0"/>
              <w:adjustRightInd w:val="0"/>
              <w:rPr>
                <w:rFonts w:ascii="Arial" w:hAnsi="Arial" w:cs="Arial"/>
                <w:sz w:val="22"/>
                <w:szCs w:val="22"/>
                <w:lang w:val="es-ES"/>
              </w:rPr>
            </w:pPr>
            <w:r w:rsidRPr="00200190">
              <w:rPr>
                <w:rFonts w:ascii="Arial" w:hAnsi="Arial" w:cs="Arial"/>
                <w:sz w:val="22"/>
                <w:szCs w:val="22"/>
                <w:lang w:val="es-ES"/>
              </w:rPr>
              <w:t>"Cuando un organismo extranjero dedicado a los mismos fines celebre un acuerdo de representación recíproca con un organismo chino de gestión colectiva del derecho de autor, los extranjeros o apátridas podrán autorizar al organismo chino a administrar el derecho de autor o los derechos conexos que disfruta en el territorio de China de conformidad con la ley.</w:t>
            </w:r>
          </w:p>
          <w:p w:rsidR="009D53A0" w:rsidRPr="00200190" w:rsidRDefault="009D53A0" w:rsidP="00C300B2">
            <w:pPr>
              <w:keepNext/>
              <w:autoSpaceDE w:val="0"/>
              <w:autoSpaceDN w:val="0"/>
              <w:adjustRightInd w:val="0"/>
              <w:rPr>
                <w:rFonts w:ascii="Arial" w:hAnsi="Arial" w:cs="Arial"/>
                <w:sz w:val="22"/>
                <w:szCs w:val="22"/>
                <w:lang w:val="es-ES"/>
              </w:rPr>
            </w:pPr>
          </w:p>
          <w:p w:rsidR="009D53A0" w:rsidRPr="00200190" w:rsidRDefault="009D53A0" w:rsidP="00C300B2">
            <w:pPr>
              <w:keepNext/>
              <w:autoSpaceDE w:val="0"/>
              <w:autoSpaceDN w:val="0"/>
              <w:adjustRightInd w:val="0"/>
              <w:rPr>
                <w:rFonts w:ascii="Arial" w:hAnsi="Arial" w:cs="Arial"/>
                <w:sz w:val="22"/>
                <w:szCs w:val="22"/>
                <w:lang w:val="es-ES"/>
              </w:rPr>
            </w:pPr>
            <w:r w:rsidRPr="00200190">
              <w:rPr>
                <w:rFonts w:ascii="Arial" w:hAnsi="Arial" w:cs="Arial"/>
                <w:sz w:val="22"/>
                <w:szCs w:val="22"/>
                <w:lang w:val="es-ES"/>
              </w:rPr>
              <w:t>El término "acuerdo de representación recíproca" que figura en el párrafo anterior hace referencia a un acuerdo en el que un organismo chino de gestión colectiva de derechos de autor y un organismo extranjero dedicado a los mismos fines autorizan mutuamente a la otra parte a llevar a cabo actividades de gestión colectiva de derechos de autor en la región o el país al que pertenece la otra parte.</w:t>
            </w:r>
          </w:p>
          <w:p w:rsidR="009D53A0" w:rsidRPr="00200190" w:rsidRDefault="009D53A0" w:rsidP="00C300B2">
            <w:pPr>
              <w:keepNext/>
              <w:autoSpaceDE w:val="0"/>
              <w:autoSpaceDN w:val="0"/>
              <w:adjustRightInd w:val="0"/>
              <w:rPr>
                <w:rFonts w:ascii="Arial" w:hAnsi="Arial" w:cs="Arial"/>
                <w:sz w:val="22"/>
                <w:szCs w:val="22"/>
                <w:lang w:val="es-ES"/>
              </w:rPr>
            </w:pPr>
          </w:p>
          <w:p w:rsidR="009D53A0" w:rsidRPr="00200190" w:rsidRDefault="009D53A0" w:rsidP="00C300B2">
            <w:pPr>
              <w:keepNext/>
              <w:autoSpaceDE w:val="0"/>
              <w:autoSpaceDN w:val="0"/>
              <w:adjustRightInd w:val="0"/>
              <w:rPr>
                <w:rFonts w:ascii="Arial" w:hAnsi="Arial" w:cs="Arial"/>
                <w:sz w:val="22"/>
                <w:szCs w:val="22"/>
                <w:lang w:val="es-ES"/>
              </w:rPr>
            </w:pPr>
            <w:r w:rsidRPr="00200190">
              <w:rPr>
                <w:rFonts w:ascii="Arial" w:hAnsi="Arial" w:cs="Arial"/>
                <w:sz w:val="22"/>
                <w:szCs w:val="22"/>
                <w:lang w:val="es-ES"/>
              </w:rPr>
              <w:t>Una copia de los acuerdos de representación recíproca concertados entre un organismo chino de gestión colectiva de derechos de autor y un organismo extranjero dedicado a los mismos fines se presentará al departamento de gestión del derecho de autor del Consejo de Estado para su registro y será pub</w:t>
            </w:r>
            <w:r w:rsidR="00CE562F">
              <w:rPr>
                <w:rFonts w:ascii="Arial" w:hAnsi="Arial" w:cs="Arial"/>
                <w:sz w:val="22"/>
                <w:szCs w:val="22"/>
                <w:lang w:val="es-ES"/>
              </w:rPr>
              <w:t>licada por dicho departamento."</w:t>
            </w:r>
          </w:p>
          <w:p w:rsidR="009D53A0" w:rsidRPr="00607062" w:rsidRDefault="004A0500" w:rsidP="00C300B2">
            <w:pPr>
              <w:keepNext/>
              <w:autoSpaceDE w:val="0"/>
              <w:autoSpaceDN w:val="0"/>
              <w:adjustRightInd w:val="0"/>
              <w:rPr>
                <w:rFonts w:ascii="Arial" w:hAnsi="Arial" w:cs="Arial"/>
                <w:i/>
                <w:sz w:val="22"/>
                <w:szCs w:val="22"/>
                <w:lang w:val="es-ES"/>
              </w:rPr>
            </w:pPr>
            <w:r w:rsidRPr="006975E9">
              <w:rPr>
                <w:rFonts w:ascii="Arial" w:hAnsi="Arial" w:cs="Arial"/>
                <w:i/>
                <w:sz w:val="22"/>
                <w:szCs w:val="22"/>
                <w:lang w:val="es-ES"/>
              </w:rPr>
              <w:t>Artículo</w:t>
            </w:r>
            <w:r w:rsidRPr="004A0500">
              <w:rPr>
                <w:rFonts w:ascii="Arial" w:hAnsi="Arial" w:cs="Arial"/>
                <w:i/>
                <w:sz w:val="22"/>
                <w:szCs w:val="22"/>
                <w:lang w:val="es-ES"/>
              </w:rPr>
              <w:t xml:space="preserve"> </w:t>
            </w:r>
            <w:r w:rsidR="009D53A0" w:rsidRPr="00607062">
              <w:rPr>
                <w:rFonts w:ascii="Arial" w:hAnsi="Arial" w:cs="Arial"/>
                <w:i/>
                <w:sz w:val="22"/>
                <w:szCs w:val="22"/>
                <w:lang w:val="es-ES"/>
              </w:rPr>
              <w:t xml:space="preserve">22 del Reglamento de Gestión Colectiva del Derecho de Autor </w:t>
            </w:r>
          </w:p>
          <w:p w:rsidR="009D53A0" w:rsidRPr="00200190" w:rsidRDefault="009D53A0" w:rsidP="00C300B2">
            <w:pPr>
              <w:keepNext/>
              <w:rPr>
                <w:rFonts w:ascii="Arial" w:hAnsi="Arial" w:cs="Arial"/>
                <w:sz w:val="22"/>
                <w:szCs w:val="22"/>
                <w:lang w:val="es-ES"/>
              </w:rPr>
            </w:pPr>
          </w:p>
          <w:p w:rsidR="003D5CC1" w:rsidRPr="00200190" w:rsidRDefault="002D6DC5" w:rsidP="00C300B2">
            <w:pPr>
              <w:keepNext/>
              <w:rPr>
                <w:rFonts w:ascii="Arial" w:hAnsi="Arial" w:cs="Arial"/>
                <w:sz w:val="22"/>
                <w:szCs w:val="22"/>
                <w:lang w:val="es-ES"/>
              </w:rPr>
            </w:pPr>
            <w:r>
              <w:rPr>
                <w:rFonts w:ascii="Arial" w:hAnsi="Arial" w:cs="Arial"/>
                <w:sz w:val="22"/>
                <w:szCs w:val="22"/>
                <w:lang w:val="es-ES"/>
              </w:rPr>
              <w:t>IFRRO:</w:t>
            </w:r>
          </w:p>
          <w:p w:rsidR="002D6DC5" w:rsidRDefault="00CE562F" w:rsidP="00C300B2">
            <w:pPr>
              <w:keepNext/>
              <w:rPr>
                <w:rFonts w:ascii="Arial" w:hAnsi="Arial" w:cs="Arial"/>
                <w:sz w:val="22"/>
                <w:szCs w:val="22"/>
                <w:lang w:val="es-ES"/>
              </w:rPr>
            </w:pPr>
            <w:r>
              <w:rPr>
                <w:rFonts w:ascii="Arial" w:hAnsi="Arial" w:cs="Arial"/>
                <w:sz w:val="22"/>
                <w:szCs w:val="22"/>
                <w:lang w:val="es-ES"/>
              </w:rPr>
              <w:lastRenderedPageBreak/>
              <w:t>“</w:t>
            </w:r>
            <w:r w:rsidR="009D53A0" w:rsidRPr="00200190">
              <w:rPr>
                <w:rFonts w:ascii="Arial" w:hAnsi="Arial" w:cs="Arial"/>
                <w:sz w:val="22"/>
                <w:szCs w:val="22"/>
                <w:lang w:val="es-ES"/>
              </w:rPr>
              <w:t>[Los OGC] brindarán [a otros OGC] información completa, coherente, clara y comprensible.</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2D6DC5" w:rsidP="00C300B2">
            <w:pPr>
              <w:keepNext/>
              <w:rPr>
                <w:rFonts w:ascii="Arial" w:hAnsi="Arial" w:cs="Arial"/>
                <w:sz w:val="22"/>
                <w:szCs w:val="22"/>
                <w:lang w:val="es-ES"/>
              </w:rPr>
            </w:pPr>
            <w:r w:rsidRPr="00607062">
              <w:rPr>
                <w:rFonts w:ascii="Arial" w:hAnsi="Arial" w:cs="Arial"/>
                <w:i/>
                <w:sz w:val="22"/>
                <w:szCs w:val="22"/>
                <w:lang w:val="es-ES"/>
              </w:rPr>
              <w:t xml:space="preserve">Código de </w:t>
            </w:r>
            <w:r w:rsidR="004A0500">
              <w:rPr>
                <w:rFonts w:ascii="Arial" w:hAnsi="Arial" w:cs="Arial"/>
                <w:i/>
                <w:sz w:val="22"/>
                <w:szCs w:val="22"/>
                <w:lang w:val="es-ES"/>
              </w:rPr>
              <w:t>C</w:t>
            </w:r>
            <w:r w:rsidRPr="00607062">
              <w:rPr>
                <w:rFonts w:ascii="Arial" w:hAnsi="Arial" w:cs="Arial"/>
                <w:i/>
                <w:sz w:val="22"/>
                <w:szCs w:val="22"/>
                <w:lang w:val="es-ES"/>
              </w:rPr>
              <w:t>onducta</w:t>
            </w:r>
            <w:r w:rsidR="002903FD">
              <w:rPr>
                <w:rFonts w:ascii="Arial" w:hAnsi="Arial" w:cs="Arial"/>
                <w:i/>
                <w:sz w:val="22"/>
                <w:szCs w:val="22"/>
                <w:lang w:val="es-ES"/>
              </w:rPr>
              <w:t xml:space="preserve"> del</w:t>
            </w:r>
            <w:r w:rsidR="002903FD" w:rsidRPr="002B08BE">
              <w:rPr>
                <w:rFonts w:ascii="Arial" w:hAnsi="Arial" w:cs="Arial"/>
                <w:i/>
                <w:sz w:val="22"/>
                <w:szCs w:val="22"/>
                <w:lang w:val="es-ES"/>
              </w:rPr>
              <w:t xml:space="preserve"> IFRRO</w:t>
            </w:r>
          </w:p>
          <w:p w:rsidR="009D53A0" w:rsidRPr="00200190" w:rsidRDefault="009D53A0" w:rsidP="00C300B2">
            <w:pPr>
              <w:keepNext/>
              <w:rPr>
                <w:rFonts w:ascii="Arial" w:hAnsi="Arial" w:cs="Arial"/>
                <w:sz w:val="22"/>
                <w:szCs w:val="22"/>
                <w:lang w:val="es-ES"/>
              </w:rPr>
            </w:pPr>
          </w:p>
          <w:p w:rsidR="002D6DC5" w:rsidRDefault="002D6DC5" w:rsidP="00C300B2">
            <w:pPr>
              <w:keepNext/>
              <w:rPr>
                <w:rFonts w:ascii="Arial" w:hAnsi="Arial" w:cs="Arial"/>
                <w:sz w:val="22"/>
                <w:szCs w:val="22"/>
                <w:lang w:val="es-ES"/>
              </w:rPr>
            </w:pPr>
            <w:r>
              <w:rPr>
                <w:rFonts w:ascii="Arial" w:hAnsi="Arial" w:cs="Arial"/>
                <w:sz w:val="22"/>
                <w:szCs w:val="22"/>
                <w:lang w:val="es-ES"/>
              </w:rPr>
              <w:t>CISAC:</w:t>
            </w:r>
          </w:p>
          <w:p w:rsidR="002D6DC5" w:rsidRDefault="00CE562F" w:rsidP="00C300B2">
            <w:pPr>
              <w:keepNext/>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Cada año civil, los miembros pondrán a disposición de cada uno de sus sociedades hermanas un informe anual relativo al ejercicio fiscal que precede a ese año civil.</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2D6DC5" w:rsidP="00C300B2">
            <w:pPr>
              <w:keepNext/>
              <w:rPr>
                <w:rFonts w:ascii="Arial" w:hAnsi="Arial" w:cs="Arial"/>
                <w:sz w:val="22"/>
                <w:szCs w:val="22"/>
                <w:lang w:val="es-ES"/>
              </w:rPr>
            </w:pPr>
            <w:r w:rsidRPr="00607062">
              <w:rPr>
                <w:rFonts w:ascii="Arial" w:hAnsi="Arial" w:cs="Arial"/>
                <w:i/>
                <w:sz w:val="22"/>
                <w:szCs w:val="22"/>
                <w:lang w:val="es-ES"/>
              </w:rPr>
              <w:t xml:space="preserve"> Reglas Profesionales</w:t>
            </w:r>
            <w:r w:rsidR="002903FD">
              <w:rPr>
                <w:rFonts w:ascii="Arial" w:hAnsi="Arial" w:cs="Arial"/>
                <w:i/>
                <w:sz w:val="22"/>
                <w:szCs w:val="22"/>
                <w:lang w:val="es-ES"/>
              </w:rPr>
              <w:t xml:space="preserve"> del </w:t>
            </w:r>
            <w:r w:rsidR="002903FD" w:rsidRPr="002B08BE">
              <w:rPr>
                <w:rFonts w:ascii="Arial" w:hAnsi="Arial" w:cs="Arial"/>
                <w:i/>
                <w:sz w:val="22"/>
                <w:szCs w:val="22"/>
                <w:lang w:val="es-ES"/>
              </w:rPr>
              <w:t>CISAC</w:t>
            </w:r>
          </w:p>
          <w:p w:rsidR="009D53A0" w:rsidRPr="00200190" w:rsidRDefault="009D53A0" w:rsidP="00C300B2">
            <w:pPr>
              <w:keepNext/>
              <w:rPr>
                <w:rFonts w:ascii="Arial" w:hAnsi="Arial" w:cs="Arial"/>
                <w:sz w:val="22"/>
                <w:szCs w:val="22"/>
                <w:lang w:val="es-ES"/>
              </w:rPr>
            </w:pPr>
          </w:p>
          <w:p w:rsidR="002D6DC5" w:rsidRPr="00200190" w:rsidRDefault="002D6DC5" w:rsidP="002D6DC5">
            <w:pPr>
              <w:keepNext/>
              <w:rPr>
                <w:rFonts w:ascii="Arial" w:hAnsi="Arial" w:cs="Arial"/>
                <w:sz w:val="22"/>
                <w:szCs w:val="22"/>
                <w:lang w:val="es-ES"/>
              </w:rPr>
            </w:pPr>
            <w:r>
              <w:rPr>
                <w:rFonts w:ascii="Arial" w:hAnsi="Arial" w:cs="Arial"/>
                <w:sz w:val="22"/>
                <w:szCs w:val="22"/>
                <w:lang w:val="es-ES"/>
              </w:rPr>
              <w:t>IFRRO:</w:t>
            </w:r>
          </w:p>
          <w:p w:rsidR="002D6DC5" w:rsidRDefault="00CE562F" w:rsidP="00C300B2">
            <w:pPr>
              <w:keepNext/>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Cada organización de derechos de reproducción, previa solicitud y sin perjuicio de la aplicación de las normas relativas a la confidencialidad, pondrá a disposición de otra organización de derechos de reproducción los documentos, información y registros que puedan resultar útiles para el cumplimiento de sus obligaciones en virtud del acuerdo bilateral.</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2D6DC5" w:rsidP="00C300B2">
            <w:pPr>
              <w:keepNext/>
              <w:rPr>
                <w:rFonts w:ascii="Arial" w:hAnsi="Arial" w:cs="Arial"/>
                <w:i/>
                <w:sz w:val="22"/>
                <w:szCs w:val="22"/>
                <w:lang w:val="es-ES"/>
              </w:rPr>
            </w:pPr>
            <w:r w:rsidRPr="00D2263B">
              <w:rPr>
                <w:rFonts w:ascii="Arial" w:hAnsi="Arial" w:cs="Arial"/>
                <w:i/>
                <w:sz w:val="22"/>
                <w:szCs w:val="22"/>
                <w:lang w:val="es-ES"/>
              </w:rPr>
              <w:t xml:space="preserve">Código de </w:t>
            </w:r>
            <w:r w:rsidR="004A0500">
              <w:rPr>
                <w:rFonts w:ascii="Arial" w:hAnsi="Arial" w:cs="Arial"/>
                <w:i/>
                <w:sz w:val="22"/>
                <w:szCs w:val="22"/>
                <w:lang w:val="es-ES"/>
              </w:rPr>
              <w:t>C</w:t>
            </w:r>
            <w:r w:rsidRPr="00D2263B">
              <w:rPr>
                <w:rFonts w:ascii="Arial" w:hAnsi="Arial" w:cs="Arial"/>
                <w:i/>
                <w:sz w:val="22"/>
                <w:szCs w:val="22"/>
                <w:lang w:val="es-ES"/>
              </w:rPr>
              <w:t>onducta</w:t>
            </w:r>
            <w:r w:rsidR="002903FD">
              <w:rPr>
                <w:rFonts w:ascii="Arial" w:hAnsi="Arial" w:cs="Arial"/>
                <w:i/>
                <w:sz w:val="22"/>
                <w:szCs w:val="22"/>
                <w:lang w:val="es-ES"/>
              </w:rPr>
              <w:t xml:space="preserve"> del </w:t>
            </w:r>
            <w:r w:rsidR="002903FD" w:rsidRPr="002B08BE">
              <w:rPr>
                <w:rFonts w:ascii="Arial" w:hAnsi="Arial" w:cs="Arial"/>
                <w:i/>
                <w:sz w:val="22"/>
                <w:szCs w:val="22"/>
                <w:lang w:val="es-ES"/>
              </w:rPr>
              <w:t>IFRRO</w:t>
            </w:r>
          </w:p>
          <w:p w:rsidR="009D53A0" w:rsidRPr="00200190" w:rsidRDefault="009D53A0" w:rsidP="00C300B2">
            <w:pPr>
              <w:keepNext/>
              <w:rPr>
                <w:rFonts w:ascii="Arial" w:hAnsi="Arial" w:cs="Arial"/>
                <w:sz w:val="22"/>
                <w:szCs w:val="22"/>
                <w:lang w:val="es-ES"/>
              </w:rPr>
            </w:pPr>
          </w:p>
          <w:p w:rsidR="002D6DC5" w:rsidRDefault="002D6DC5" w:rsidP="00C300B2">
            <w:pPr>
              <w:keepNext/>
              <w:rPr>
                <w:rFonts w:ascii="Arial" w:hAnsi="Arial" w:cs="Arial"/>
                <w:sz w:val="22"/>
                <w:szCs w:val="22"/>
                <w:lang w:val="es-ES"/>
              </w:rPr>
            </w:pPr>
            <w:r>
              <w:rPr>
                <w:rFonts w:ascii="Arial" w:hAnsi="Arial" w:cs="Arial"/>
                <w:sz w:val="22"/>
                <w:szCs w:val="22"/>
                <w:lang w:val="es-ES"/>
              </w:rPr>
              <w:t>CISAC</w:t>
            </w:r>
            <w:r w:rsidR="004A0500">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CE562F" w:rsidP="00C300B2">
            <w:pPr>
              <w:keepNext/>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deberán […] mantener una documentación precisa y actualizada relativa al ámbito:</w:t>
            </w:r>
          </w:p>
          <w:p w:rsidR="009D53A0" w:rsidRPr="00200190" w:rsidRDefault="009D53A0" w:rsidP="00C300B2">
            <w:pPr>
              <w:keepNext/>
              <w:rPr>
                <w:rFonts w:ascii="Arial" w:hAnsi="Arial" w:cs="Arial"/>
                <w:sz w:val="22"/>
                <w:szCs w:val="22"/>
                <w:lang w:val="es-ES"/>
              </w:rPr>
            </w:pPr>
          </w:p>
          <w:p w:rsidR="009D53A0" w:rsidRPr="00200190" w:rsidRDefault="009D53A0" w:rsidP="00C300B2">
            <w:pPr>
              <w:keepNext/>
              <w:numPr>
                <w:ilvl w:val="0"/>
                <w:numId w:val="20"/>
              </w:numPr>
              <w:ind w:left="918" w:hanging="425"/>
              <w:rPr>
                <w:rFonts w:ascii="Arial" w:hAnsi="Arial" w:cs="Arial"/>
                <w:sz w:val="22"/>
                <w:szCs w:val="22"/>
                <w:lang w:val="es-ES"/>
              </w:rPr>
            </w:pPr>
            <w:r w:rsidRPr="00200190">
              <w:rPr>
                <w:rFonts w:ascii="Arial" w:hAnsi="Arial" w:cs="Arial"/>
                <w:sz w:val="22"/>
                <w:szCs w:val="22"/>
                <w:lang w:val="es-ES"/>
              </w:rPr>
              <w:t>de su repertorio;</w:t>
            </w:r>
          </w:p>
          <w:p w:rsidR="009D53A0" w:rsidRPr="00200190" w:rsidRDefault="009D53A0" w:rsidP="00C300B2">
            <w:pPr>
              <w:keepNext/>
              <w:numPr>
                <w:ilvl w:val="0"/>
                <w:numId w:val="20"/>
              </w:numPr>
              <w:ind w:left="918" w:hanging="425"/>
              <w:rPr>
                <w:rFonts w:ascii="Arial" w:hAnsi="Arial" w:cs="Arial"/>
                <w:sz w:val="22"/>
                <w:szCs w:val="22"/>
                <w:lang w:val="es-ES"/>
              </w:rPr>
            </w:pPr>
            <w:r w:rsidRPr="00200190">
              <w:rPr>
                <w:rFonts w:ascii="Arial" w:hAnsi="Arial" w:cs="Arial"/>
                <w:sz w:val="22"/>
                <w:szCs w:val="22"/>
                <w:lang w:val="es-ES"/>
              </w:rPr>
              <w:t>de los derechos que deben administrar con respecto a dicho repertorio;  y</w:t>
            </w:r>
          </w:p>
          <w:p w:rsidR="009D53A0" w:rsidRPr="00200190" w:rsidRDefault="009D53A0" w:rsidP="00C300B2">
            <w:pPr>
              <w:keepNext/>
              <w:numPr>
                <w:ilvl w:val="0"/>
                <w:numId w:val="20"/>
              </w:numPr>
              <w:ind w:left="918" w:hanging="425"/>
              <w:rPr>
                <w:rFonts w:ascii="Arial" w:hAnsi="Arial" w:cs="Arial"/>
                <w:sz w:val="22"/>
                <w:szCs w:val="22"/>
                <w:lang w:val="es-ES"/>
              </w:rPr>
            </w:pPr>
            <w:r w:rsidRPr="00200190">
              <w:rPr>
                <w:rFonts w:ascii="Arial" w:hAnsi="Arial" w:cs="Arial"/>
                <w:sz w:val="22"/>
                <w:szCs w:val="22"/>
                <w:lang w:val="es-ES"/>
              </w:rPr>
              <w:t xml:space="preserve">del territorio que deben administrar con respecto </w:t>
            </w:r>
            <w:proofErr w:type="gramStart"/>
            <w:r w:rsidRPr="00200190">
              <w:rPr>
                <w:rFonts w:ascii="Arial" w:hAnsi="Arial" w:cs="Arial"/>
                <w:sz w:val="22"/>
                <w:szCs w:val="22"/>
                <w:lang w:val="es-ES"/>
              </w:rPr>
              <w:t>a</w:t>
            </w:r>
            <w:proofErr w:type="gramEnd"/>
            <w:r w:rsidRPr="00200190">
              <w:rPr>
                <w:rFonts w:ascii="Arial" w:hAnsi="Arial" w:cs="Arial"/>
                <w:sz w:val="22"/>
                <w:szCs w:val="22"/>
                <w:lang w:val="es-ES"/>
              </w:rPr>
              <w:t xml:space="preserve"> dicho repertorio.  </w:t>
            </w:r>
          </w:p>
          <w:p w:rsidR="009D53A0" w:rsidRPr="00200190" w:rsidRDefault="009D53A0" w:rsidP="00C300B2">
            <w:pPr>
              <w:keepNext/>
              <w:rPr>
                <w:rFonts w:ascii="Arial" w:hAnsi="Arial" w:cs="Arial"/>
                <w:sz w:val="22"/>
                <w:szCs w:val="22"/>
                <w:lang w:val="es-ES"/>
              </w:rPr>
            </w:pPr>
          </w:p>
          <w:p w:rsidR="002D6DC5" w:rsidRDefault="009D53A0" w:rsidP="00C300B2">
            <w:pPr>
              <w:keepNext/>
              <w:rPr>
                <w:rFonts w:ascii="Arial" w:hAnsi="Arial" w:cs="Arial"/>
                <w:sz w:val="22"/>
                <w:szCs w:val="22"/>
                <w:lang w:val="es-ES"/>
              </w:rPr>
            </w:pPr>
            <w:r w:rsidRPr="00200190">
              <w:rPr>
                <w:rFonts w:ascii="Arial" w:hAnsi="Arial" w:cs="Arial"/>
                <w:sz w:val="22"/>
                <w:szCs w:val="22"/>
                <w:lang w:val="es-ES"/>
              </w:rPr>
              <w:t>Los miembros (en este caso, las sociedades de gestión colectiva de productores de fonogramas) repartirán las regalías debidas a sus sociedades hermanas o a sus afiliados […] tan pronto como sea posible una vez realizada la recaudación y, en cualquier caso, al menos una vez al año.</w:t>
            </w:r>
            <w:r w:rsidR="00CE562F">
              <w:rPr>
                <w:rFonts w:ascii="Arial" w:hAnsi="Arial" w:cs="Arial"/>
                <w:sz w:val="22"/>
                <w:szCs w:val="22"/>
                <w:lang w:val="es-ES"/>
              </w:rPr>
              <w:t>”</w:t>
            </w:r>
            <w:r w:rsidRPr="00200190">
              <w:rPr>
                <w:rFonts w:ascii="Arial" w:hAnsi="Arial" w:cs="Arial"/>
                <w:sz w:val="22"/>
                <w:szCs w:val="22"/>
                <w:lang w:val="es-ES"/>
              </w:rPr>
              <w:t xml:space="preserve"> </w:t>
            </w:r>
          </w:p>
          <w:p w:rsidR="00CE562F" w:rsidRDefault="002D6DC5" w:rsidP="00C300B2">
            <w:pPr>
              <w:keepNext/>
              <w:rPr>
                <w:rFonts w:ascii="Arial" w:hAnsi="Arial" w:cs="Arial"/>
                <w:i/>
                <w:sz w:val="22"/>
                <w:szCs w:val="22"/>
                <w:lang w:val="es-ES"/>
              </w:rPr>
            </w:pPr>
            <w:r w:rsidRPr="002B08BE">
              <w:rPr>
                <w:rFonts w:ascii="Arial" w:hAnsi="Arial" w:cs="Arial"/>
                <w:i/>
                <w:sz w:val="22"/>
                <w:szCs w:val="22"/>
                <w:lang w:val="es-ES"/>
              </w:rPr>
              <w:t>Reglas Profesionales</w:t>
            </w:r>
            <w:r w:rsidR="002903FD">
              <w:rPr>
                <w:rFonts w:ascii="Arial" w:hAnsi="Arial" w:cs="Arial"/>
                <w:i/>
                <w:sz w:val="22"/>
                <w:szCs w:val="22"/>
                <w:lang w:val="es-ES"/>
              </w:rPr>
              <w:t xml:space="preserve"> del</w:t>
            </w:r>
            <w:r w:rsidR="002903FD" w:rsidRPr="00200190">
              <w:rPr>
                <w:rFonts w:ascii="Arial" w:hAnsi="Arial" w:cs="Arial"/>
                <w:sz w:val="22"/>
                <w:szCs w:val="22"/>
                <w:lang w:val="es-ES"/>
              </w:rPr>
              <w:t xml:space="preserve"> </w:t>
            </w:r>
            <w:r w:rsidR="002903FD" w:rsidRPr="00607062">
              <w:rPr>
                <w:rFonts w:ascii="Arial" w:hAnsi="Arial" w:cs="Arial"/>
                <w:i/>
                <w:sz w:val="22"/>
                <w:szCs w:val="22"/>
                <w:lang w:val="es-ES"/>
              </w:rPr>
              <w:t>CISAC</w:t>
            </w:r>
            <w:r w:rsidR="002903FD">
              <w:rPr>
                <w:rFonts w:ascii="Arial" w:hAnsi="Arial" w:cs="Arial"/>
                <w:i/>
                <w:sz w:val="22"/>
                <w:szCs w:val="22"/>
                <w:lang w:val="es-ES"/>
              </w:rPr>
              <w:t xml:space="preserve"> </w:t>
            </w:r>
          </w:p>
          <w:p w:rsidR="00CE562F" w:rsidRDefault="00CE562F" w:rsidP="00C300B2">
            <w:pPr>
              <w:keepNext/>
              <w:rPr>
                <w:rFonts w:ascii="Arial" w:hAnsi="Arial" w:cs="Arial"/>
                <w:i/>
                <w:sz w:val="22"/>
                <w:szCs w:val="22"/>
                <w:lang w:val="es-ES"/>
              </w:rPr>
            </w:pPr>
          </w:p>
          <w:p w:rsidR="00CE562F" w:rsidRDefault="00CE562F" w:rsidP="00C300B2">
            <w:pPr>
              <w:keepNext/>
              <w:rPr>
                <w:rFonts w:ascii="Arial" w:hAnsi="Arial" w:cs="Arial"/>
                <w:sz w:val="22"/>
                <w:szCs w:val="22"/>
                <w:lang w:val="es-ES"/>
              </w:rPr>
            </w:pPr>
            <w:r>
              <w:rPr>
                <w:rFonts w:ascii="Arial" w:hAnsi="Arial" w:cs="Arial"/>
                <w:sz w:val="22"/>
                <w:szCs w:val="22"/>
                <w:lang w:val="es-ES"/>
              </w:rPr>
              <w:t>IFRRO:</w:t>
            </w:r>
          </w:p>
          <w:p w:rsidR="00D2263B" w:rsidRDefault="00CE562F" w:rsidP="00C300B2">
            <w:pPr>
              <w:keepNext/>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repartos realizados por un [OGC] a otro [OGC] deberían efectuarse como mínimo una vez al año.</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D2263B" w:rsidP="00C300B2">
            <w:pPr>
              <w:keepNext/>
              <w:rPr>
                <w:rFonts w:ascii="Arial" w:hAnsi="Arial" w:cs="Arial"/>
                <w:sz w:val="22"/>
                <w:szCs w:val="22"/>
                <w:lang w:val="es-ES"/>
              </w:rPr>
            </w:pPr>
            <w:r w:rsidRPr="002B08BE">
              <w:rPr>
                <w:rFonts w:ascii="Arial" w:hAnsi="Arial" w:cs="Arial"/>
                <w:i/>
                <w:sz w:val="22"/>
                <w:szCs w:val="22"/>
                <w:lang w:val="es-ES"/>
              </w:rPr>
              <w:t xml:space="preserve">Código de </w:t>
            </w:r>
            <w:r w:rsidR="004A0500">
              <w:rPr>
                <w:rFonts w:ascii="Arial" w:hAnsi="Arial" w:cs="Arial"/>
                <w:i/>
                <w:sz w:val="22"/>
                <w:szCs w:val="22"/>
                <w:lang w:val="es-ES"/>
              </w:rPr>
              <w:t>C</w:t>
            </w:r>
            <w:r w:rsidRPr="002B08BE">
              <w:rPr>
                <w:rFonts w:ascii="Arial" w:hAnsi="Arial" w:cs="Arial"/>
                <w:i/>
                <w:sz w:val="22"/>
                <w:szCs w:val="22"/>
                <w:lang w:val="es-ES"/>
              </w:rPr>
              <w:t>onducta</w:t>
            </w:r>
            <w:r w:rsidR="007E3212">
              <w:rPr>
                <w:rFonts w:ascii="Arial" w:hAnsi="Arial" w:cs="Arial"/>
                <w:i/>
                <w:sz w:val="22"/>
                <w:szCs w:val="22"/>
                <w:lang w:val="es-ES"/>
              </w:rPr>
              <w:t xml:space="preserve"> del</w:t>
            </w:r>
            <w:r w:rsidR="002903FD" w:rsidRPr="00200190">
              <w:rPr>
                <w:rFonts w:ascii="Arial" w:hAnsi="Arial" w:cs="Arial"/>
                <w:sz w:val="22"/>
                <w:szCs w:val="22"/>
                <w:lang w:val="es-ES"/>
              </w:rPr>
              <w:t xml:space="preserve"> </w:t>
            </w:r>
            <w:r w:rsidR="002903FD" w:rsidRPr="007E3212">
              <w:rPr>
                <w:rFonts w:ascii="Arial" w:hAnsi="Arial" w:cs="Arial"/>
                <w:i/>
                <w:sz w:val="22"/>
                <w:szCs w:val="22"/>
                <w:lang w:val="es-ES"/>
              </w:rPr>
              <w:t>IFRRO</w:t>
            </w:r>
          </w:p>
          <w:p w:rsidR="009D53A0" w:rsidRPr="00200190" w:rsidRDefault="009D53A0" w:rsidP="00C300B2">
            <w:pPr>
              <w:keepNext/>
              <w:rPr>
                <w:rFonts w:ascii="Arial" w:hAnsi="Arial" w:cs="Arial"/>
                <w:sz w:val="22"/>
                <w:szCs w:val="22"/>
                <w:lang w:val="es-ES"/>
              </w:rPr>
            </w:pPr>
          </w:p>
          <w:p w:rsidR="002D6DC5" w:rsidRDefault="002D6DC5" w:rsidP="00C300B2">
            <w:pPr>
              <w:keepNext/>
              <w:rPr>
                <w:rFonts w:ascii="Arial" w:hAnsi="Arial" w:cs="Arial"/>
                <w:sz w:val="22"/>
                <w:szCs w:val="22"/>
                <w:lang w:val="es-ES"/>
              </w:rPr>
            </w:pPr>
            <w:r>
              <w:rPr>
                <w:rFonts w:ascii="Arial" w:hAnsi="Arial" w:cs="Arial"/>
                <w:sz w:val="22"/>
                <w:szCs w:val="22"/>
                <w:lang w:val="es-ES"/>
              </w:rPr>
              <w:t>CISAC</w:t>
            </w:r>
            <w:r w:rsidR="004A0500">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CE562F" w:rsidP="00C300B2">
            <w:pPr>
              <w:keepNext/>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repar</w:t>
            </w:r>
            <w:r>
              <w:rPr>
                <w:rFonts w:ascii="Arial" w:hAnsi="Arial" w:cs="Arial"/>
                <w:sz w:val="22"/>
                <w:szCs w:val="22"/>
                <w:lang w:val="es-ES"/>
              </w:rPr>
              <w:t>tirán la remuneración recibida:</w:t>
            </w:r>
          </w:p>
          <w:p w:rsidR="009D53A0" w:rsidRPr="00200190" w:rsidRDefault="009D53A0" w:rsidP="00C300B2">
            <w:pPr>
              <w:keepNext/>
              <w:numPr>
                <w:ilvl w:val="0"/>
                <w:numId w:val="21"/>
              </w:numPr>
              <w:ind w:left="918" w:hanging="425"/>
              <w:rPr>
                <w:rFonts w:ascii="Arial" w:hAnsi="Arial" w:cs="Arial"/>
                <w:sz w:val="22"/>
                <w:szCs w:val="22"/>
                <w:lang w:val="es-ES"/>
              </w:rPr>
            </w:pPr>
            <w:r w:rsidRPr="00200190">
              <w:rPr>
                <w:rFonts w:ascii="Arial" w:hAnsi="Arial" w:cs="Arial"/>
                <w:sz w:val="22"/>
                <w:szCs w:val="22"/>
                <w:lang w:val="es-ES"/>
              </w:rPr>
              <w:t xml:space="preserve">de manera eficiente, rápida y diligente, al tiempo que se aproximan a la utilización efectiva en la medida de lo posible; </w:t>
            </w:r>
          </w:p>
          <w:p w:rsidR="00D2263B" w:rsidRDefault="009D53A0" w:rsidP="00C300B2">
            <w:pPr>
              <w:keepNext/>
              <w:numPr>
                <w:ilvl w:val="0"/>
                <w:numId w:val="21"/>
              </w:numPr>
              <w:ind w:left="918" w:hanging="425"/>
              <w:rPr>
                <w:rFonts w:ascii="Arial" w:hAnsi="Arial" w:cs="Arial"/>
                <w:sz w:val="22"/>
                <w:szCs w:val="22"/>
                <w:lang w:val="es-ES"/>
              </w:rPr>
            </w:pPr>
            <w:r w:rsidRPr="00200190">
              <w:rPr>
                <w:rFonts w:ascii="Arial" w:hAnsi="Arial" w:cs="Arial"/>
                <w:sz w:val="22"/>
                <w:szCs w:val="22"/>
                <w:lang w:val="es-ES"/>
              </w:rPr>
              <w:t>explicando clara y detalladamente la forma y frecuencia de los pagos.</w:t>
            </w:r>
            <w:r w:rsidR="00CE562F">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D2263B" w:rsidP="00CE562F">
            <w:pPr>
              <w:keepNext/>
              <w:rPr>
                <w:rFonts w:ascii="Arial" w:hAnsi="Arial" w:cs="Arial"/>
                <w:sz w:val="22"/>
                <w:szCs w:val="22"/>
                <w:lang w:val="es-ES"/>
              </w:rPr>
            </w:pPr>
            <w:r w:rsidRPr="00D2263B">
              <w:rPr>
                <w:rFonts w:ascii="Arial" w:hAnsi="Arial" w:cs="Arial"/>
                <w:i/>
                <w:sz w:val="22"/>
                <w:szCs w:val="22"/>
                <w:lang w:val="es-ES"/>
              </w:rPr>
              <w:t>Reglas Profesionales</w:t>
            </w:r>
            <w:r w:rsidR="00763132">
              <w:rPr>
                <w:rFonts w:ascii="Arial" w:hAnsi="Arial" w:cs="Arial"/>
                <w:i/>
                <w:sz w:val="22"/>
                <w:szCs w:val="22"/>
                <w:lang w:val="es-ES"/>
              </w:rPr>
              <w:t xml:space="preserve"> del </w:t>
            </w:r>
            <w:r w:rsidR="00763132" w:rsidRPr="002B08BE">
              <w:rPr>
                <w:rFonts w:ascii="Arial" w:hAnsi="Arial" w:cs="Arial"/>
                <w:i/>
                <w:sz w:val="22"/>
                <w:szCs w:val="22"/>
                <w:lang w:val="es-ES"/>
              </w:rPr>
              <w:t>CISAC</w:t>
            </w:r>
          </w:p>
          <w:p w:rsidR="00763132" w:rsidRDefault="00763132" w:rsidP="00D2263B">
            <w:pPr>
              <w:keepNext/>
              <w:rPr>
                <w:rFonts w:ascii="Arial" w:hAnsi="Arial" w:cs="Arial"/>
                <w:sz w:val="22"/>
                <w:szCs w:val="22"/>
                <w:lang w:val="es-ES"/>
              </w:rPr>
            </w:pPr>
          </w:p>
          <w:p w:rsidR="00D2263B" w:rsidRPr="00200190" w:rsidRDefault="00D2263B" w:rsidP="00D2263B">
            <w:pPr>
              <w:keepNext/>
              <w:rPr>
                <w:rFonts w:ascii="Arial" w:hAnsi="Arial" w:cs="Arial"/>
                <w:sz w:val="22"/>
                <w:szCs w:val="22"/>
                <w:lang w:val="es-ES"/>
              </w:rPr>
            </w:pPr>
            <w:r>
              <w:rPr>
                <w:rFonts w:ascii="Arial" w:hAnsi="Arial" w:cs="Arial"/>
                <w:sz w:val="22"/>
                <w:szCs w:val="22"/>
                <w:lang w:val="es-ES"/>
              </w:rPr>
              <w:t>IFRRO:</w:t>
            </w:r>
          </w:p>
          <w:p w:rsidR="009D53A0" w:rsidRPr="00200190" w:rsidRDefault="00CE562F" w:rsidP="00D2263B">
            <w:pPr>
              <w:keepNext/>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podrán deducir de las recaudaciones, si así lo autorizan o lo exigen la legislación nacional u otras autoridades de gobierno, sus estatutos y/o las normas sobre el reparto y/o sus contratos u otros acuerdos con titulares de derechos o los organismos que los representan:</w:t>
            </w:r>
          </w:p>
          <w:p w:rsidR="009D53A0" w:rsidRPr="00200190" w:rsidRDefault="009D53A0" w:rsidP="00C300B2">
            <w:pPr>
              <w:keepNext/>
              <w:rPr>
                <w:rFonts w:ascii="Arial" w:eastAsia="MS Gothic" w:hAnsi="Arial" w:cs="Arial"/>
                <w:sz w:val="22"/>
                <w:szCs w:val="22"/>
                <w:lang w:val="es-ES"/>
              </w:rPr>
            </w:pPr>
          </w:p>
          <w:p w:rsidR="009D53A0" w:rsidRPr="00200190" w:rsidRDefault="009D53A0" w:rsidP="00C300B2">
            <w:pPr>
              <w:keepNext/>
              <w:numPr>
                <w:ilvl w:val="0"/>
                <w:numId w:val="23"/>
              </w:numPr>
              <w:ind w:left="918" w:hanging="425"/>
              <w:rPr>
                <w:rFonts w:ascii="Arial" w:eastAsia="MS Gothic" w:hAnsi="Arial" w:cs="Arial"/>
                <w:sz w:val="22"/>
                <w:szCs w:val="22"/>
                <w:lang w:val="es-ES"/>
              </w:rPr>
            </w:pPr>
            <w:r w:rsidRPr="00200190">
              <w:rPr>
                <w:rFonts w:ascii="Arial" w:hAnsi="Arial" w:cs="Arial"/>
                <w:sz w:val="22"/>
                <w:szCs w:val="22"/>
                <w:lang w:val="es-ES"/>
              </w:rPr>
              <w:lastRenderedPageBreak/>
              <w:t>asignaciones para el funcionamiento [de los OGC];</w:t>
            </w:r>
          </w:p>
          <w:p w:rsidR="009D53A0" w:rsidRPr="00200190" w:rsidRDefault="009D53A0" w:rsidP="00C300B2">
            <w:pPr>
              <w:keepNext/>
              <w:numPr>
                <w:ilvl w:val="0"/>
                <w:numId w:val="23"/>
              </w:numPr>
              <w:ind w:left="918" w:hanging="425"/>
              <w:rPr>
                <w:rFonts w:ascii="Arial" w:hAnsi="Arial" w:cs="Arial"/>
                <w:sz w:val="22"/>
                <w:szCs w:val="22"/>
                <w:lang w:val="es-ES"/>
              </w:rPr>
            </w:pPr>
            <w:r w:rsidRPr="00200190">
              <w:rPr>
                <w:rFonts w:ascii="Arial" w:hAnsi="Arial" w:cs="Arial"/>
                <w:sz w:val="22"/>
                <w:szCs w:val="22"/>
                <w:lang w:val="es-ES"/>
              </w:rPr>
              <w:t>asignaciones destinadas a fines sociales y/o culturales, y/o</w:t>
            </w:r>
          </w:p>
          <w:p w:rsidR="00D2263B" w:rsidRDefault="009D53A0" w:rsidP="00C300B2">
            <w:pPr>
              <w:keepNext/>
              <w:numPr>
                <w:ilvl w:val="0"/>
                <w:numId w:val="23"/>
              </w:numPr>
              <w:ind w:left="918" w:hanging="425"/>
              <w:rPr>
                <w:rFonts w:ascii="Arial" w:hAnsi="Arial" w:cs="Arial"/>
                <w:sz w:val="22"/>
                <w:szCs w:val="22"/>
                <w:lang w:val="es-ES"/>
              </w:rPr>
            </w:pPr>
            <w:r w:rsidRPr="00200190">
              <w:rPr>
                <w:rFonts w:ascii="Arial" w:hAnsi="Arial" w:cs="Arial"/>
                <w:sz w:val="22"/>
                <w:szCs w:val="22"/>
                <w:lang w:val="es-ES"/>
              </w:rPr>
              <w:t>deducciones impositivas, como el impuesto retenido en la fuente.</w:t>
            </w:r>
            <w:r w:rsidR="00CE562F">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D2263B" w:rsidP="00C300B2">
            <w:pPr>
              <w:keepNext/>
              <w:rPr>
                <w:rFonts w:ascii="Arial" w:hAnsi="Arial" w:cs="Arial"/>
                <w:sz w:val="22"/>
                <w:szCs w:val="22"/>
                <w:lang w:val="es-ES"/>
              </w:rPr>
            </w:pPr>
            <w:r w:rsidRPr="00D2263B">
              <w:rPr>
                <w:rFonts w:ascii="Arial" w:hAnsi="Arial" w:cs="Arial"/>
                <w:i/>
                <w:sz w:val="22"/>
                <w:szCs w:val="22"/>
                <w:lang w:val="es-ES"/>
              </w:rPr>
              <w:t xml:space="preserve">Código de </w:t>
            </w:r>
            <w:r w:rsidR="004A0500">
              <w:rPr>
                <w:rFonts w:ascii="Arial" w:hAnsi="Arial" w:cs="Arial"/>
                <w:i/>
                <w:sz w:val="22"/>
                <w:szCs w:val="22"/>
                <w:lang w:val="es-ES"/>
              </w:rPr>
              <w:t>C</w:t>
            </w:r>
            <w:r w:rsidRPr="00D2263B">
              <w:rPr>
                <w:rFonts w:ascii="Arial" w:hAnsi="Arial" w:cs="Arial"/>
                <w:i/>
                <w:sz w:val="22"/>
                <w:szCs w:val="22"/>
                <w:lang w:val="es-ES"/>
              </w:rPr>
              <w:t>onducta</w:t>
            </w:r>
            <w:r w:rsidRPr="00200190" w:rsidDel="00D2263B">
              <w:rPr>
                <w:rFonts w:ascii="Arial" w:hAnsi="Arial" w:cs="Arial"/>
                <w:sz w:val="22"/>
                <w:szCs w:val="22"/>
                <w:lang w:val="es-ES"/>
              </w:rPr>
              <w:t xml:space="preserve"> </w:t>
            </w:r>
            <w:r w:rsidR="00763132" w:rsidRPr="00607062">
              <w:rPr>
                <w:rFonts w:ascii="Arial" w:hAnsi="Arial" w:cs="Arial"/>
                <w:i/>
                <w:sz w:val="22"/>
                <w:szCs w:val="22"/>
                <w:lang w:val="es-ES"/>
              </w:rPr>
              <w:t>del</w:t>
            </w:r>
            <w:r w:rsidR="00763132">
              <w:rPr>
                <w:rFonts w:ascii="Arial" w:hAnsi="Arial" w:cs="Arial"/>
                <w:sz w:val="22"/>
                <w:szCs w:val="22"/>
                <w:lang w:val="es-ES"/>
              </w:rPr>
              <w:t xml:space="preserve"> </w:t>
            </w:r>
            <w:r w:rsidR="00CE562F">
              <w:rPr>
                <w:rFonts w:ascii="Arial" w:hAnsi="Arial" w:cs="Arial"/>
                <w:i/>
                <w:sz w:val="22"/>
                <w:szCs w:val="22"/>
                <w:lang w:val="es-ES"/>
              </w:rPr>
              <w:t>IFRRO</w:t>
            </w:r>
          </w:p>
          <w:p w:rsidR="00CE562F" w:rsidRDefault="00CE562F" w:rsidP="00D2263B">
            <w:pPr>
              <w:outlineLvl w:val="0"/>
              <w:rPr>
                <w:rFonts w:ascii="Arial" w:hAnsi="Arial" w:cs="Arial"/>
                <w:sz w:val="22"/>
                <w:szCs w:val="22"/>
                <w:lang w:val="es-ES"/>
              </w:rPr>
            </w:pPr>
          </w:p>
          <w:p w:rsidR="00D2263B" w:rsidRDefault="00D2263B" w:rsidP="00D2263B">
            <w:pPr>
              <w:outlineLvl w:val="0"/>
              <w:rPr>
                <w:rFonts w:ascii="Arial" w:hAnsi="Arial" w:cs="Arial"/>
                <w:sz w:val="22"/>
                <w:szCs w:val="22"/>
                <w:lang w:val="es-ES"/>
              </w:rPr>
            </w:pPr>
            <w:r>
              <w:rPr>
                <w:rFonts w:ascii="Arial" w:hAnsi="Arial" w:cs="Arial"/>
                <w:sz w:val="22"/>
                <w:szCs w:val="22"/>
                <w:lang w:val="es-ES"/>
              </w:rPr>
              <w:t>SCAPR:</w:t>
            </w:r>
          </w:p>
          <w:p w:rsidR="00D2263B" w:rsidRDefault="00CE562F" w:rsidP="00C300B2">
            <w:pPr>
              <w:keepNext/>
              <w:jc w:val="both"/>
              <w:outlineLvl w:val="0"/>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organismos de gestión colectiva de artistas intérpretes y ejecutantes mantendrán continuamente el contacto y la cooperación con otras organizaciones que representen a artistas intérpretes o ejecutantes.</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D2263B" w:rsidP="00C300B2">
            <w:pPr>
              <w:keepNext/>
              <w:jc w:val="both"/>
              <w:outlineLvl w:val="0"/>
              <w:rPr>
                <w:rFonts w:ascii="Arial" w:hAnsi="Arial" w:cs="Arial"/>
                <w:i/>
                <w:sz w:val="22"/>
                <w:szCs w:val="22"/>
                <w:lang w:val="es-ES"/>
              </w:rPr>
            </w:pPr>
            <w:r w:rsidRPr="00607062">
              <w:rPr>
                <w:rFonts w:ascii="Arial" w:hAnsi="Arial" w:cs="Arial"/>
                <w:i/>
                <w:sz w:val="22"/>
                <w:szCs w:val="22"/>
                <w:lang w:val="es-ES"/>
              </w:rPr>
              <w:t>Código de Conducta</w:t>
            </w:r>
            <w:r w:rsidR="00471DAD">
              <w:rPr>
                <w:rFonts w:ascii="Arial" w:hAnsi="Arial" w:cs="Arial"/>
                <w:i/>
                <w:sz w:val="22"/>
                <w:szCs w:val="22"/>
                <w:lang w:val="es-ES"/>
              </w:rPr>
              <w:t xml:space="preserve"> del</w:t>
            </w:r>
            <w:r w:rsidR="00471DAD" w:rsidRPr="002B08BE">
              <w:rPr>
                <w:rFonts w:ascii="Arial" w:hAnsi="Arial" w:cs="Arial"/>
                <w:i/>
                <w:sz w:val="22"/>
                <w:szCs w:val="22"/>
                <w:lang w:val="es-ES"/>
              </w:rPr>
              <w:t xml:space="preserve"> SCAPR</w:t>
            </w:r>
            <w:r w:rsidR="00471DAD">
              <w:rPr>
                <w:rFonts w:ascii="Arial" w:hAnsi="Arial" w:cs="Arial"/>
                <w:i/>
                <w:sz w:val="22"/>
                <w:szCs w:val="22"/>
                <w:lang w:val="es-ES"/>
              </w:rPr>
              <w:t xml:space="preserve"> </w:t>
            </w:r>
          </w:p>
          <w:p w:rsidR="009D53A0" w:rsidRPr="00200190" w:rsidRDefault="009D53A0" w:rsidP="00C300B2">
            <w:pPr>
              <w:keepNext/>
              <w:jc w:val="both"/>
              <w:outlineLvl w:val="0"/>
              <w:rPr>
                <w:rFonts w:ascii="Arial" w:hAnsi="Arial" w:cs="Arial"/>
                <w:sz w:val="22"/>
                <w:szCs w:val="22"/>
                <w:lang w:val="es-ES"/>
              </w:rPr>
            </w:pPr>
          </w:p>
          <w:p w:rsidR="009D53A0" w:rsidRPr="00200190" w:rsidRDefault="009D53A0" w:rsidP="00C300B2">
            <w:pPr>
              <w:keepNext/>
              <w:rPr>
                <w:rFonts w:ascii="Arial" w:hAnsi="Arial" w:cs="Arial"/>
                <w:sz w:val="22"/>
                <w:szCs w:val="22"/>
                <w:lang w:val="es-ES"/>
              </w:rPr>
            </w:pPr>
            <w:r w:rsidRPr="00200190">
              <w:rPr>
                <w:rFonts w:ascii="Arial" w:hAnsi="Arial" w:cs="Arial"/>
                <w:sz w:val="22"/>
                <w:szCs w:val="22"/>
                <w:lang w:val="es-ES"/>
              </w:rPr>
              <w:t>SCAPR:</w:t>
            </w:r>
          </w:p>
          <w:p w:rsidR="00CE562F" w:rsidRDefault="00CE562F" w:rsidP="00C300B2">
            <w:pPr>
              <w:keepNext/>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Obligación de celebrar acuerdos recíprocos con sociedades afiliadas en el extranjero e intercambiar información y remuneración, de conformidad con el Código de conducta</w:t>
            </w:r>
            <w:r w:rsidR="00000F3B">
              <w:rPr>
                <w:rFonts w:ascii="Arial" w:hAnsi="Arial" w:cs="Arial"/>
                <w:sz w:val="22"/>
                <w:szCs w:val="22"/>
                <w:lang w:val="es-ES"/>
              </w:rPr>
              <w:t>.</w:t>
            </w:r>
            <w:r>
              <w:rPr>
                <w:rFonts w:ascii="Arial" w:hAnsi="Arial" w:cs="Arial"/>
                <w:sz w:val="22"/>
                <w:szCs w:val="22"/>
                <w:lang w:val="es-ES"/>
              </w:rPr>
              <w:t>”</w:t>
            </w:r>
          </w:p>
          <w:p w:rsidR="009D53A0" w:rsidRPr="00200190" w:rsidRDefault="00D2263B" w:rsidP="00C300B2">
            <w:pPr>
              <w:keepNext/>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rtículos 12 a 14 del Código de </w:t>
            </w:r>
            <w:r w:rsidR="004A0500">
              <w:rPr>
                <w:rFonts w:ascii="Arial" w:hAnsi="Arial" w:cs="Arial"/>
                <w:i/>
                <w:sz w:val="22"/>
                <w:szCs w:val="22"/>
                <w:lang w:val="es-ES"/>
              </w:rPr>
              <w:t>C</w:t>
            </w:r>
            <w:r w:rsidR="009D53A0" w:rsidRPr="00607062">
              <w:rPr>
                <w:rFonts w:ascii="Arial" w:hAnsi="Arial" w:cs="Arial"/>
                <w:i/>
                <w:sz w:val="22"/>
                <w:szCs w:val="22"/>
                <w:lang w:val="es-ES"/>
              </w:rPr>
              <w:t>onducta del SCAPR</w:t>
            </w:r>
          </w:p>
          <w:p w:rsidR="003D5CC1" w:rsidRPr="00200190" w:rsidRDefault="003D5CC1" w:rsidP="00C300B2">
            <w:pPr>
              <w:keepNext/>
              <w:rPr>
                <w:rFonts w:ascii="Arial" w:hAnsi="Arial" w:cs="Arial"/>
                <w:sz w:val="22"/>
                <w:szCs w:val="22"/>
                <w:lang w:val="es-ES"/>
              </w:rPr>
            </w:pPr>
          </w:p>
          <w:p w:rsidR="00D2263B" w:rsidRDefault="009D53A0" w:rsidP="00C300B2">
            <w:pPr>
              <w:keepNext/>
              <w:rPr>
                <w:rFonts w:ascii="Arial" w:hAnsi="Arial" w:cs="Arial"/>
                <w:sz w:val="22"/>
                <w:szCs w:val="22"/>
                <w:lang w:val="es-ES"/>
              </w:rPr>
            </w:pPr>
            <w:r w:rsidRPr="00200190">
              <w:rPr>
                <w:rFonts w:ascii="Arial" w:hAnsi="Arial" w:cs="Arial"/>
                <w:sz w:val="22"/>
                <w:szCs w:val="22"/>
                <w:lang w:val="es-ES"/>
              </w:rPr>
              <w:t>“En un acuerdo recíproco, las Partes Contratantes cubrirán los gastos en que incurran en la aplicación del acuerdo y, en caso de que la parte receptora efectúe nuevas deducciones de costes, ambas partes acordarán las condiciones claras y específicas en las que se basarán dichas deducciones</w:t>
            </w:r>
            <w:r w:rsidR="00CE562F">
              <w:rPr>
                <w:rFonts w:ascii="Arial" w:hAnsi="Arial" w:cs="Arial"/>
                <w:sz w:val="22"/>
                <w:szCs w:val="22"/>
                <w:lang w:val="es-ES"/>
              </w:rPr>
              <w:t>.</w:t>
            </w:r>
            <w:r w:rsidRPr="00200190">
              <w:rPr>
                <w:rFonts w:ascii="Arial" w:hAnsi="Arial" w:cs="Arial"/>
                <w:sz w:val="22"/>
                <w:szCs w:val="22"/>
                <w:lang w:val="es-ES"/>
              </w:rPr>
              <w:t>”</w:t>
            </w:r>
          </w:p>
          <w:p w:rsidR="009D53A0" w:rsidRPr="00607062" w:rsidRDefault="00D2263B" w:rsidP="00C300B2">
            <w:pPr>
              <w:keepNext/>
              <w:rPr>
                <w:rFonts w:ascii="Arial" w:hAnsi="Arial" w:cs="Arial"/>
                <w:i/>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7 del Código de </w:t>
            </w:r>
            <w:r w:rsidR="004A0500">
              <w:rPr>
                <w:rFonts w:ascii="Arial" w:hAnsi="Arial" w:cs="Arial"/>
                <w:i/>
                <w:sz w:val="22"/>
                <w:szCs w:val="22"/>
                <w:lang w:val="es-ES"/>
              </w:rPr>
              <w:t>C</w:t>
            </w:r>
            <w:r w:rsidR="009D53A0" w:rsidRPr="00607062">
              <w:rPr>
                <w:rFonts w:ascii="Arial" w:hAnsi="Arial" w:cs="Arial"/>
                <w:i/>
                <w:sz w:val="22"/>
                <w:szCs w:val="22"/>
                <w:lang w:val="es-ES"/>
              </w:rPr>
              <w:t>onducta del SCAPR</w:t>
            </w:r>
          </w:p>
          <w:p w:rsidR="009D53A0" w:rsidRPr="00200190" w:rsidRDefault="009D53A0" w:rsidP="00C300B2">
            <w:pPr>
              <w:keepNext/>
              <w:jc w:val="both"/>
              <w:outlineLvl w:val="0"/>
              <w:rPr>
                <w:rFonts w:ascii="Arial" w:hAnsi="Arial" w:cs="Arial"/>
                <w:b/>
                <w:sz w:val="22"/>
                <w:szCs w:val="22"/>
                <w:lang w:val="es-ES"/>
              </w:rPr>
            </w:pPr>
          </w:p>
        </w:tc>
      </w:tr>
    </w:tbl>
    <w:p w:rsidR="009D53A0" w:rsidRPr="00200190" w:rsidRDefault="009D53A0" w:rsidP="009D53A0">
      <w:pPr>
        <w:rPr>
          <w:rFonts w:ascii="Arial" w:hAnsi="Arial" w:cs="Arial"/>
          <w:sz w:val="22"/>
          <w:szCs w:val="22"/>
          <w:lang w:val="es-ES"/>
        </w:rPr>
      </w:pPr>
    </w:p>
    <w:tbl>
      <w:tblPr>
        <w:tblW w:w="0" w:type="auto"/>
        <w:tblLook w:val="04A0" w:firstRow="1" w:lastRow="0" w:firstColumn="1" w:lastColumn="0" w:noHBand="0" w:noVBand="1"/>
      </w:tblPr>
      <w:tblGrid>
        <w:gridCol w:w="9280"/>
      </w:tblGrid>
      <w:tr w:rsidR="009D53A0" w:rsidRPr="00E02CA3" w:rsidTr="00454787">
        <w:tc>
          <w:tcPr>
            <w:tcW w:w="9281" w:type="dxa"/>
            <w:shd w:val="clear" w:color="auto" w:fill="auto"/>
          </w:tcPr>
          <w:p w:rsidR="009D53A0" w:rsidRPr="00200190" w:rsidRDefault="006A07E5" w:rsidP="006A07E5">
            <w:pPr>
              <w:rPr>
                <w:rFonts w:ascii="Arial" w:hAnsi="Arial" w:cs="Arial"/>
                <w:bCs/>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tc>
      </w:tr>
    </w:tbl>
    <w:p w:rsidR="009D53A0" w:rsidRPr="00200190" w:rsidRDefault="009D53A0" w:rsidP="009D53A0">
      <w:pPr>
        <w:rPr>
          <w:rFonts w:ascii="Arial" w:hAnsi="Arial" w:cs="Arial"/>
          <w:sz w:val="22"/>
          <w:szCs w:val="22"/>
          <w:lang w:val="es-ES"/>
        </w:rPr>
      </w:pPr>
    </w:p>
    <w:tbl>
      <w:tblPr>
        <w:tblW w:w="0" w:type="auto"/>
        <w:shd w:val="clear" w:color="auto" w:fill="E6E6E6"/>
        <w:tblLook w:val="04A0" w:firstRow="1" w:lastRow="0" w:firstColumn="1" w:lastColumn="0" w:noHBand="0" w:noVBand="1"/>
      </w:tblPr>
      <w:tblGrid>
        <w:gridCol w:w="9280"/>
      </w:tblGrid>
      <w:tr w:rsidR="009D53A0" w:rsidRPr="00E02CA3" w:rsidTr="00454787">
        <w:tc>
          <w:tcPr>
            <w:tcW w:w="9281" w:type="dxa"/>
            <w:shd w:val="clear" w:color="auto" w:fill="E6E6E6"/>
          </w:tcPr>
          <w:p w:rsidR="009D53A0" w:rsidRPr="00200190" w:rsidRDefault="009D53A0" w:rsidP="00454787">
            <w:pPr>
              <w:numPr>
                <w:ilvl w:val="0"/>
                <w:numId w:val="7"/>
              </w:numPr>
              <w:ind w:left="0" w:firstLine="0"/>
              <w:rPr>
                <w:rFonts w:ascii="Arial" w:hAnsi="Arial" w:cs="Arial"/>
                <w:i/>
                <w:sz w:val="22"/>
                <w:szCs w:val="22"/>
                <w:lang w:val="es-ES"/>
              </w:rPr>
            </w:pPr>
            <w:r w:rsidRPr="00200190">
              <w:rPr>
                <w:rFonts w:ascii="Arial" w:hAnsi="Arial" w:cs="Arial"/>
                <w:i/>
                <w:sz w:val="22"/>
                <w:szCs w:val="22"/>
                <w:lang w:val="es-ES"/>
              </w:rPr>
              <w:t>Las relaciones entre los OGC se regirán por los acuerdos de representación que hayan celebrado.</w:t>
            </w:r>
          </w:p>
          <w:p w:rsidR="009D53A0" w:rsidRPr="00200190" w:rsidRDefault="009D53A0" w:rsidP="00454787">
            <w:pPr>
              <w:rPr>
                <w:rFonts w:ascii="Arial" w:hAnsi="Arial" w:cs="Arial"/>
                <w:i/>
                <w:sz w:val="22"/>
                <w:szCs w:val="22"/>
                <w:lang w:val="es-ES"/>
              </w:rPr>
            </w:pPr>
          </w:p>
          <w:p w:rsidR="009D53A0" w:rsidRPr="00200190" w:rsidRDefault="009D53A0" w:rsidP="00454787">
            <w:pPr>
              <w:numPr>
                <w:ilvl w:val="0"/>
                <w:numId w:val="7"/>
              </w:numPr>
              <w:ind w:left="0" w:firstLine="0"/>
              <w:rPr>
                <w:rFonts w:ascii="Arial" w:hAnsi="Arial" w:cs="Arial"/>
                <w:i/>
                <w:sz w:val="22"/>
                <w:szCs w:val="22"/>
                <w:lang w:val="es-ES"/>
              </w:rPr>
            </w:pPr>
            <w:r w:rsidRPr="00200190">
              <w:rPr>
                <w:rFonts w:ascii="Arial" w:hAnsi="Arial" w:cs="Arial"/>
                <w:i/>
                <w:sz w:val="22"/>
                <w:szCs w:val="22"/>
                <w:lang w:val="es-ES"/>
              </w:rPr>
              <w:t>El OGC brindará al otro OGC información completa, coherente, clara y comprensible.</w:t>
            </w:r>
          </w:p>
          <w:p w:rsidR="009D53A0" w:rsidRPr="00200190" w:rsidRDefault="009D53A0" w:rsidP="00454787">
            <w:pPr>
              <w:rPr>
                <w:rFonts w:ascii="Arial" w:hAnsi="Arial" w:cs="Arial"/>
                <w:i/>
                <w:sz w:val="22"/>
                <w:szCs w:val="22"/>
                <w:lang w:val="es-ES"/>
              </w:rPr>
            </w:pPr>
          </w:p>
          <w:p w:rsidR="009D53A0" w:rsidRPr="00200190" w:rsidRDefault="009D53A0" w:rsidP="00454787">
            <w:pPr>
              <w:numPr>
                <w:ilvl w:val="0"/>
                <w:numId w:val="7"/>
              </w:numPr>
              <w:ind w:left="0" w:firstLine="0"/>
              <w:rPr>
                <w:rFonts w:ascii="Arial" w:hAnsi="Arial" w:cs="Arial"/>
                <w:i/>
                <w:sz w:val="22"/>
                <w:szCs w:val="22"/>
                <w:lang w:val="es-ES"/>
              </w:rPr>
            </w:pPr>
            <w:r w:rsidRPr="00200190">
              <w:rPr>
                <w:rFonts w:ascii="Arial" w:hAnsi="Arial" w:cs="Arial"/>
                <w:i/>
                <w:sz w:val="22"/>
                <w:szCs w:val="22"/>
                <w:lang w:val="es-ES"/>
              </w:rPr>
              <w:t>El OGC proporcionará al otro OGC el informe anual más reciente y otra información pertinente, incluida la relativa a la gestión de datos.</w:t>
            </w:r>
          </w:p>
          <w:p w:rsidR="009D53A0" w:rsidRPr="00200190" w:rsidRDefault="009D53A0" w:rsidP="00454787">
            <w:pPr>
              <w:rPr>
                <w:rFonts w:ascii="Arial" w:hAnsi="Arial" w:cs="Arial"/>
                <w:i/>
                <w:sz w:val="22"/>
                <w:szCs w:val="22"/>
                <w:lang w:val="es-ES"/>
              </w:rPr>
            </w:pPr>
          </w:p>
          <w:p w:rsidR="009D53A0" w:rsidRPr="00200190" w:rsidRDefault="009D53A0" w:rsidP="00454787">
            <w:pPr>
              <w:numPr>
                <w:ilvl w:val="0"/>
                <w:numId w:val="7"/>
              </w:numPr>
              <w:ind w:left="0" w:firstLine="0"/>
              <w:rPr>
                <w:rFonts w:ascii="Arial" w:hAnsi="Arial" w:cs="Arial"/>
                <w:i/>
                <w:sz w:val="22"/>
                <w:szCs w:val="22"/>
                <w:lang w:val="es-ES"/>
              </w:rPr>
            </w:pPr>
            <w:r w:rsidRPr="00200190">
              <w:rPr>
                <w:rFonts w:ascii="Arial" w:hAnsi="Arial" w:cs="Arial"/>
                <w:i/>
                <w:sz w:val="22"/>
                <w:szCs w:val="22"/>
                <w:lang w:val="es-ES"/>
              </w:rPr>
              <w:t>El OGC repartirá la remuneración recibida por el otro OGC de manera eficiente, rápida y diligente.</w:t>
            </w:r>
          </w:p>
          <w:p w:rsidR="009D53A0" w:rsidRPr="00200190" w:rsidRDefault="009D53A0" w:rsidP="00454787">
            <w:pPr>
              <w:rPr>
                <w:rFonts w:ascii="Arial" w:hAnsi="Arial" w:cs="Arial"/>
                <w:i/>
                <w:sz w:val="22"/>
                <w:szCs w:val="22"/>
                <w:lang w:val="es-ES"/>
              </w:rPr>
            </w:pPr>
          </w:p>
          <w:p w:rsidR="009D53A0" w:rsidRPr="00200190" w:rsidRDefault="009D53A0" w:rsidP="00454787">
            <w:pPr>
              <w:numPr>
                <w:ilvl w:val="0"/>
                <w:numId w:val="7"/>
              </w:numPr>
              <w:ind w:left="0" w:firstLine="0"/>
              <w:rPr>
                <w:rFonts w:ascii="Arial" w:hAnsi="Arial" w:cs="Arial"/>
                <w:i/>
                <w:sz w:val="22"/>
                <w:szCs w:val="22"/>
                <w:lang w:val="es-ES"/>
              </w:rPr>
            </w:pPr>
            <w:r w:rsidRPr="00200190">
              <w:rPr>
                <w:rFonts w:ascii="Arial" w:hAnsi="Arial" w:cs="Arial"/>
                <w:i/>
                <w:sz w:val="22"/>
                <w:szCs w:val="22"/>
                <w:lang w:val="es-ES"/>
              </w:rPr>
              <w:t>El OGC informará al otro OGC sobre sus políticas de deducciones y sobre cualquier cambio en las mismas.</w:t>
            </w:r>
          </w:p>
          <w:p w:rsidR="000969E3" w:rsidRPr="00200190" w:rsidRDefault="000969E3" w:rsidP="000969E3">
            <w:pPr>
              <w:rPr>
                <w:rFonts w:ascii="Arial" w:hAnsi="Arial" w:cs="Arial"/>
                <w:i/>
                <w:sz w:val="22"/>
                <w:szCs w:val="22"/>
                <w:lang w:val="es-ES"/>
              </w:rPr>
            </w:pPr>
          </w:p>
          <w:p w:rsidR="009D53A0" w:rsidRPr="00200190" w:rsidRDefault="009D53A0" w:rsidP="00454787">
            <w:pPr>
              <w:numPr>
                <w:ilvl w:val="0"/>
                <w:numId w:val="7"/>
              </w:numPr>
              <w:ind w:left="0" w:firstLine="0"/>
              <w:rPr>
                <w:rFonts w:ascii="Arial" w:hAnsi="Arial" w:cs="Arial"/>
                <w:i/>
                <w:sz w:val="22"/>
                <w:szCs w:val="22"/>
                <w:lang w:val="es-ES"/>
              </w:rPr>
            </w:pPr>
            <w:r w:rsidRPr="00200190">
              <w:rPr>
                <w:rFonts w:ascii="Arial" w:hAnsi="Arial" w:cs="Arial"/>
                <w:i/>
                <w:sz w:val="22"/>
                <w:szCs w:val="22"/>
                <w:lang w:val="es-ES"/>
              </w:rPr>
              <w:t>Cada OGC, previa solicitud, pondrá a disposición del otro OGC la documentación adecuada y actualizada relativa al alcance de su repertorio, los derechos de dicho repertorio sobre los que ha recibido el mandato de administración y el territorio en el cual tiene validez el mandato de administración relativo a dicho repertorio.</w:t>
            </w:r>
          </w:p>
        </w:tc>
      </w:tr>
    </w:tbl>
    <w:p w:rsidR="009D53A0" w:rsidRPr="00200190" w:rsidRDefault="009D53A0" w:rsidP="009D53A0">
      <w:pPr>
        <w:jc w:val="both"/>
        <w:rPr>
          <w:rFonts w:ascii="Arial" w:hAnsi="Arial" w:cs="Arial"/>
          <w:i/>
          <w:sz w:val="22"/>
          <w:szCs w:val="22"/>
          <w:lang w:val="es-ES"/>
        </w:rPr>
      </w:pPr>
    </w:p>
    <w:p w:rsidR="009D53A0" w:rsidRDefault="009D53A0" w:rsidP="009D53A0">
      <w:pPr>
        <w:jc w:val="both"/>
        <w:rPr>
          <w:rFonts w:ascii="Arial" w:hAnsi="Arial" w:cs="Arial"/>
          <w:i/>
          <w:sz w:val="22"/>
          <w:szCs w:val="22"/>
          <w:lang w:val="es-ES"/>
        </w:rPr>
      </w:pPr>
    </w:p>
    <w:p w:rsidR="00D2263B" w:rsidRDefault="00D2263B" w:rsidP="009D53A0">
      <w:pPr>
        <w:jc w:val="both"/>
        <w:rPr>
          <w:rFonts w:ascii="Arial" w:hAnsi="Arial" w:cs="Arial"/>
          <w:i/>
          <w:sz w:val="22"/>
          <w:szCs w:val="22"/>
          <w:lang w:val="es-ES"/>
        </w:rPr>
      </w:pPr>
    </w:p>
    <w:p w:rsidR="00CE562F" w:rsidRDefault="00CE562F" w:rsidP="009D53A0">
      <w:pPr>
        <w:jc w:val="both"/>
        <w:rPr>
          <w:rFonts w:ascii="Arial" w:hAnsi="Arial" w:cs="Arial"/>
          <w:i/>
          <w:sz w:val="22"/>
          <w:szCs w:val="22"/>
          <w:lang w:val="es-ES"/>
        </w:rPr>
      </w:pPr>
    </w:p>
    <w:p w:rsidR="00CE562F" w:rsidRDefault="00CE562F" w:rsidP="009D53A0">
      <w:pPr>
        <w:jc w:val="both"/>
        <w:rPr>
          <w:rFonts w:ascii="Arial" w:hAnsi="Arial" w:cs="Arial"/>
          <w:i/>
          <w:sz w:val="22"/>
          <w:szCs w:val="22"/>
          <w:lang w:val="es-ES"/>
        </w:rPr>
      </w:pPr>
    </w:p>
    <w:p w:rsidR="00CE562F" w:rsidRPr="00200190" w:rsidRDefault="00CE562F" w:rsidP="009D53A0">
      <w:pPr>
        <w:jc w:val="both"/>
        <w:rPr>
          <w:rFonts w:ascii="Arial" w:hAnsi="Arial" w:cs="Arial"/>
          <w:i/>
          <w:sz w:val="22"/>
          <w:szCs w:val="22"/>
          <w:lang w:val="es-ES"/>
        </w:rPr>
      </w:pPr>
    </w:p>
    <w:p w:rsidR="009D53A0" w:rsidRPr="00200190" w:rsidRDefault="009D53A0" w:rsidP="009D53A0">
      <w:pPr>
        <w:pStyle w:val="Heading2"/>
        <w:spacing w:line="240" w:lineRule="auto"/>
        <w:rPr>
          <w:rFonts w:ascii="Arial" w:hAnsi="Arial" w:cs="Arial"/>
          <w:color w:val="auto"/>
          <w:sz w:val="22"/>
          <w:szCs w:val="22"/>
          <w:lang w:val="es-ES"/>
        </w:rPr>
      </w:pPr>
      <w:bookmarkStart w:id="27" w:name="_Toc504048550"/>
      <w:r w:rsidRPr="00200190">
        <w:rPr>
          <w:rFonts w:ascii="Arial" w:hAnsi="Arial" w:cs="Arial"/>
          <w:bCs/>
          <w:color w:val="auto"/>
          <w:sz w:val="22"/>
          <w:szCs w:val="22"/>
          <w:lang w:val="es-ES"/>
        </w:rPr>
        <w:t>6.</w:t>
      </w:r>
      <w:r w:rsidRPr="00200190">
        <w:rPr>
          <w:rFonts w:ascii="Arial" w:hAnsi="Arial" w:cs="Arial"/>
          <w:color w:val="auto"/>
          <w:sz w:val="22"/>
          <w:szCs w:val="22"/>
          <w:lang w:val="es-ES"/>
        </w:rPr>
        <w:tab/>
        <w:t>Relaciones entre los OGC y los usuarios</w:t>
      </w:r>
      <w:bookmarkEnd w:id="27"/>
    </w:p>
    <w:p w:rsidR="009D53A0" w:rsidRPr="00200190" w:rsidRDefault="009D53A0" w:rsidP="009D53A0">
      <w:pPr>
        <w:jc w:val="both"/>
        <w:outlineLvl w:val="0"/>
        <w:rPr>
          <w:rFonts w:ascii="Arial" w:hAnsi="Arial" w:cs="Arial"/>
          <w:sz w:val="22"/>
          <w:szCs w:val="22"/>
          <w:lang w:val="es-ES"/>
        </w:rPr>
      </w:pPr>
    </w:p>
    <w:p w:rsidR="009D53A0" w:rsidRPr="00200190" w:rsidRDefault="009D53A0" w:rsidP="009D53A0">
      <w:pPr>
        <w:pStyle w:val="Heading2"/>
        <w:spacing w:line="240" w:lineRule="auto"/>
        <w:rPr>
          <w:rFonts w:ascii="Arial" w:hAnsi="Arial" w:cs="Arial"/>
          <w:b w:val="0"/>
          <w:i/>
          <w:color w:val="auto"/>
          <w:sz w:val="22"/>
          <w:szCs w:val="22"/>
          <w:lang w:val="es-ES"/>
        </w:rPr>
      </w:pPr>
      <w:bookmarkStart w:id="28" w:name="_Toc408910623"/>
      <w:bookmarkStart w:id="29" w:name="_Toc504048551"/>
      <w:r w:rsidRPr="00200190">
        <w:rPr>
          <w:rFonts w:ascii="Arial" w:hAnsi="Arial" w:cs="Arial"/>
          <w:b w:val="0"/>
          <w:i/>
          <w:color w:val="auto"/>
          <w:sz w:val="22"/>
          <w:szCs w:val="22"/>
          <w:lang w:val="es-ES"/>
        </w:rPr>
        <w:t>6.1</w:t>
      </w:r>
      <w:r w:rsidRPr="00200190">
        <w:rPr>
          <w:rFonts w:ascii="Arial" w:hAnsi="Arial" w:cs="Arial"/>
          <w:b w:val="0"/>
          <w:i/>
          <w:color w:val="auto"/>
          <w:sz w:val="22"/>
          <w:szCs w:val="22"/>
          <w:lang w:val="es-ES"/>
        </w:rPr>
        <w:tab/>
        <w:t>Información suministrada a los usuarios</w:t>
      </w:r>
      <w:bookmarkEnd w:id="28"/>
      <w:bookmarkEnd w:id="29"/>
    </w:p>
    <w:p w:rsidR="009D53A0" w:rsidRPr="00200190" w:rsidRDefault="009D53A0" w:rsidP="009D53A0">
      <w:pPr>
        <w:rPr>
          <w:rFonts w:ascii="Arial" w:hAnsi="Arial" w:cs="Arial"/>
          <w:sz w:val="22"/>
          <w:szCs w:val="22"/>
          <w:lang w:val="es-ES"/>
        </w:rPr>
      </w:pPr>
    </w:p>
    <w:p w:rsidR="009D53A0" w:rsidRPr="00200190" w:rsidRDefault="009D53A0" w:rsidP="009D53A0">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jc w:val="both"/>
        <w:outlineLvl w:val="0"/>
        <w:rPr>
          <w:rFonts w:ascii="Arial" w:hAnsi="Arial" w:cs="Arial"/>
          <w:sz w:val="22"/>
          <w:szCs w:val="22"/>
          <w:u w:val="single"/>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Con el fin de que todos los posibles usuarios puedan tomar una decisión fundamentada </w:t>
      </w:r>
      <w:r w:rsidR="00031883" w:rsidRPr="00200190">
        <w:rPr>
          <w:rFonts w:ascii="Arial" w:hAnsi="Arial" w:cs="Arial"/>
          <w:sz w:val="22"/>
          <w:szCs w:val="22"/>
          <w:lang w:val="es-ES"/>
        </w:rPr>
        <w:t>acerca de las ventajas que puede ofrecer una licencia</w:t>
      </w:r>
      <w:r w:rsidRPr="00200190">
        <w:rPr>
          <w:rFonts w:ascii="Arial" w:hAnsi="Arial" w:cs="Arial"/>
          <w:sz w:val="22"/>
          <w:szCs w:val="22"/>
          <w:lang w:val="es-ES"/>
        </w:rPr>
        <w:t xml:space="preserve">, los OGC deben poner a disposición de los usuarios información que explique los aspectos clave de sus políticas de concesión de licencias. </w:t>
      </w:r>
    </w:p>
    <w:p w:rsidR="009D53A0" w:rsidRPr="00200190" w:rsidRDefault="009D53A0" w:rsidP="009D53A0">
      <w:pPr>
        <w:jc w:val="both"/>
        <w:rPr>
          <w:rFonts w:ascii="Arial" w:hAnsi="Arial" w:cs="Arial"/>
          <w:b/>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9D53A0" w:rsidRPr="00E02CA3" w:rsidTr="00454787">
        <w:tc>
          <w:tcPr>
            <w:tcW w:w="2278" w:type="dxa"/>
            <w:tcBorders>
              <w:top w:val="nil"/>
              <w:left w:val="nil"/>
              <w:bottom w:val="nil"/>
              <w:right w:val="single" w:sz="6" w:space="0" w:color="BFBFBF"/>
            </w:tcBorders>
          </w:tcPr>
          <w:p w:rsidR="009D53A0" w:rsidRPr="00200190" w:rsidRDefault="009D53A0" w:rsidP="00454787">
            <w:pPr>
              <w:jc w:val="both"/>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20" w:type="dxa"/>
            <w:tcBorders>
              <w:top w:val="nil"/>
              <w:left w:val="single" w:sz="6" w:space="0" w:color="BFBFBF"/>
              <w:bottom w:val="nil"/>
              <w:right w:val="single" w:sz="6" w:space="0" w:color="BFBFBF"/>
            </w:tcBorders>
          </w:tcPr>
          <w:p w:rsidR="00D2263B"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Ecuador: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“Las sociedades de gestión colectiva deberán mantener actualizada una base de datos de acceso público con información clara y precisa de las obras, interpretaciones o ejecuciones, emisiones o fonogramas cuyos derechos de autor o derechos conexos gestionan, así como de las personas que son sus asociados y representados nacionales y extranjeros, con indicación de: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1) La singularización de cada una de las obras, interpretaciones o ejecuciones, emisiones o fonogramas que representa respecto de cada titular o representado;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2) Las tarifas por cada tipo de utilización y categoría de usuario;</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3) Los usos reportados para cada obra; </w:t>
            </w:r>
          </w:p>
          <w:p w:rsidR="00D2263B" w:rsidRDefault="009D53A0" w:rsidP="00454787">
            <w:pPr>
              <w:rPr>
                <w:rFonts w:ascii="Arial" w:hAnsi="Arial" w:cs="Arial"/>
                <w:sz w:val="22"/>
                <w:szCs w:val="22"/>
                <w:lang w:val="es-ES"/>
              </w:rPr>
            </w:pPr>
            <w:r w:rsidRPr="00200190">
              <w:rPr>
                <w:rFonts w:ascii="Arial" w:hAnsi="Arial" w:cs="Arial"/>
                <w:sz w:val="22"/>
                <w:szCs w:val="22"/>
                <w:lang w:val="es-ES"/>
              </w:rPr>
              <w:t>4) Los métodos aplicados para la distribución;”</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 xml:space="preserve">Artículo 250, </w:t>
            </w:r>
            <w:r w:rsidR="004A0500">
              <w:rPr>
                <w:rFonts w:ascii="Arial" w:hAnsi="Arial" w:cs="Arial"/>
                <w:i/>
                <w:sz w:val="22"/>
                <w:szCs w:val="22"/>
                <w:lang w:val="es-ES"/>
              </w:rPr>
              <w:t>COESSCI</w:t>
            </w:r>
          </w:p>
          <w:p w:rsidR="00CE562F" w:rsidRDefault="00CE562F" w:rsidP="00454787">
            <w:pPr>
              <w:rPr>
                <w:rFonts w:ascii="Arial" w:hAnsi="Arial" w:cs="Arial"/>
                <w:sz w:val="22"/>
                <w:szCs w:val="22"/>
                <w:lang w:val="es-ES"/>
              </w:rPr>
            </w:pPr>
          </w:p>
          <w:p w:rsidR="00D2263B" w:rsidRDefault="009D53A0" w:rsidP="00454787">
            <w:pPr>
              <w:rPr>
                <w:rFonts w:ascii="Arial" w:hAnsi="Arial" w:cs="Arial"/>
                <w:sz w:val="22"/>
                <w:szCs w:val="22"/>
                <w:lang w:val="es-ES"/>
              </w:rPr>
            </w:pPr>
            <w:r w:rsidRPr="00200190">
              <w:rPr>
                <w:rFonts w:ascii="Arial" w:hAnsi="Arial" w:cs="Arial"/>
                <w:sz w:val="22"/>
                <w:szCs w:val="22"/>
                <w:lang w:val="es-ES"/>
              </w:rPr>
              <w:t xml:space="preserve">Brasil:  </w:t>
            </w:r>
          </w:p>
          <w:p w:rsidR="00D2263B" w:rsidRDefault="009D53A0" w:rsidP="00454787">
            <w:pPr>
              <w:rPr>
                <w:rFonts w:ascii="Arial" w:hAnsi="Arial" w:cs="Arial"/>
                <w:sz w:val="22"/>
                <w:szCs w:val="22"/>
                <w:lang w:val="es-ES"/>
              </w:rPr>
            </w:pPr>
            <w:r w:rsidRPr="00200190">
              <w:rPr>
                <w:rFonts w:ascii="Arial" w:hAnsi="Arial" w:cs="Arial"/>
                <w:sz w:val="22"/>
                <w:szCs w:val="22"/>
                <w:lang w:val="es-ES"/>
              </w:rPr>
              <w:t>“Los OGC mantendrán una base de datos centralizada de todos los contratos, declaraciones o documentos de cualquier naturaleza que demuestren la titularidad y propiedad de obras y fonogramas, así como la participación individual en cada obra y en cada fonograma, a fin de impedir la falsificación de datos o cualquier otro fraude, y de promover la desambiguación de títulos de obras similares";  “La información suministrada en virtud del párrafo 6º es de interés público, y el acceso a la misma será otorgado por medios electrónicos a cualquier persona interesada, de forma gratuita, y se permitirá al Ministerio de Cultura el acceso permanente e integral a esa información”</w:t>
            </w:r>
          </w:p>
          <w:p w:rsidR="009D53A0" w:rsidRPr="00200190" w:rsidRDefault="00D2263B"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98</w:t>
            </w:r>
            <w:r w:rsidR="008F4E1D">
              <w:rPr>
                <w:rFonts w:ascii="Arial" w:hAnsi="Arial" w:cs="Arial"/>
                <w:i/>
                <w:sz w:val="22"/>
                <w:szCs w:val="22"/>
                <w:lang w:val="es-ES"/>
              </w:rPr>
              <w:t>(</w:t>
            </w:r>
            <w:r w:rsidR="009D53A0" w:rsidRPr="00607062">
              <w:rPr>
                <w:rFonts w:ascii="Arial" w:hAnsi="Arial" w:cs="Arial"/>
                <w:i/>
                <w:sz w:val="22"/>
                <w:szCs w:val="22"/>
                <w:lang w:val="es-ES"/>
              </w:rPr>
              <w:t>6</w:t>
            </w:r>
            <w:r w:rsidR="008F4E1D">
              <w:rPr>
                <w:rFonts w:ascii="Arial" w:hAnsi="Arial" w:cs="Arial"/>
                <w:i/>
                <w:sz w:val="22"/>
                <w:szCs w:val="22"/>
                <w:lang w:val="es-ES"/>
              </w:rPr>
              <w:t>)</w:t>
            </w:r>
            <w:r w:rsidR="009D53A0" w:rsidRPr="00607062">
              <w:rPr>
                <w:rFonts w:ascii="Arial" w:hAnsi="Arial" w:cs="Arial"/>
                <w:i/>
                <w:sz w:val="22"/>
                <w:szCs w:val="22"/>
                <w:lang w:val="es-ES"/>
              </w:rPr>
              <w:t xml:space="preserve"> y </w:t>
            </w:r>
            <w:r w:rsidR="008F4E1D">
              <w:rPr>
                <w:rFonts w:ascii="Arial" w:hAnsi="Arial" w:cs="Arial"/>
                <w:i/>
                <w:sz w:val="22"/>
                <w:szCs w:val="22"/>
                <w:lang w:val="es-ES"/>
              </w:rPr>
              <w:t>(</w:t>
            </w:r>
            <w:r w:rsidR="009D53A0" w:rsidRPr="00607062">
              <w:rPr>
                <w:rFonts w:ascii="Arial" w:hAnsi="Arial" w:cs="Arial"/>
                <w:i/>
                <w:sz w:val="22"/>
                <w:szCs w:val="22"/>
                <w:lang w:val="es-ES"/>
              </w:rPr>
              <w:t>7</w:t>
            </w:r>
            <w:r w:rsidR="008F4E1D">
              <w:rPr>
                <w:rFonts w:ascii="Arial" w:hAnsi="Arial" w:cs="Arial"/>
                <w:i/>
                <w:sz w:val="22"/>
                <w:szCs w:val="22"/>
                <w:lang w:val="es-ES"/>
              </w:rPr>
              <w:t>)</w:t>
            </w:r>
            <w:r w:rsidR="009D53A0" w:rsidRPr="00607062">
              <w:rPr>
                <w:rFonts w:ascii="Arial" w:hAnsi="Arial" w:cs="Arial"/>
                <w:i/>
                <w:sz w:val="22"/>
                <w:szCs w:val="22"/>
                <w:lang w:val="es-ES"/>
              </w:rPr>
              <w:t xml:space="preserve">, de la Ley </w:t>
            </w:r>
            <w:r w:rsidR="00CE562F">
              <w:rPr>
                <w:rFonts w:ascii="Arial" w:hAnsi="Arial" w:cs="Arial"/>
                <w:i/>
                <w:sz w:val="22"/>
                <w:szCs w:val="22"/>
                <w:lang w:val="es-ES"/>
              </w:rPr>
              <w:t>ECAD</w:t>
            </w:r>
          </w:p>
          <w:p w:rsidR="009D53A0" w:rsidRPr="00200190" w:rsidRDefault="009D53A0" w:rsidP="00454787">
            <w:pPr>
              <w:jc w:val="both"/>
              <w:rPr>
                <w:rFonts w:ascii="Arial" w:hAnsi="Arial" w:cs="Arial"/>
                <w:sz w:val="22"/>
                <w:szCs w:val="22"/>
                <w:lang w:val="es-ES"/>
              </w:rPr>
            </w:pPr>
          </w:p>
          <w:p w:rsidR="00D2263B" w:rsidRDefault="009D53A0" w:rsidP="00454787">
            <w:pPr>
              <w:jc w:val="both"/>
              <w:rPr>
                <w:rFonts w:ascii="Arial" w:hAnsi="Arial" w:cs="Arial"/>
                <w:sz w:val="22"/>
                <w:szCs w:val="22"/>
                <w:lang w:val="es-ES"/>
              </w:rPr>
            </w:pPr>
            <w:r w:rsidRPr="00200190">
              <w:rPr>
                <w:rFonts w:ascii="Arial" w:hAnsi="Arial" w:cs="Arial"/>
                <w:sz w:val="22"/>
                <w:szCs w:val="22"/>
                <w:lang w:val="es-ES"/>
              </w:rPr>
              <w:t>Uruguay:</w:t>
            </w:r>
          </w:p>
          <w:p w:rsidR="00CE562F" w:rsidRDefault="009D53A0" w:rsidP="00454787">
            <w:pPr>
              <w:jc w:val="both"/>
              <w:rPr>
                <w:rFonts w:ascii="Arial" w:hAnsi="Arial" w:cs="Arial"/>
                <w:sz w:val="22"/>
                <w:szCs w:val="22"/>
                <w:lang w:val="es-ES"/>
              </w:rPr>
            </w:pPr>
            <w:r w:rsidRPr="00200190">
              <w:rPr>
                <w:rFonts w:ascii="Arial" w:hAnsi="Arial" w:cs="Arial"/>
                <w:sz w:val="22"/>
                <w:szCs w:val="22"/>
                <w:lang w:val="es-ES"/>
              </w:rPr>
              <w:t xml:space="preserve">Las entidades de gestión colectiva están obligadas a:  </w:t>
            </w:r>
          </w:p>
          <w:p w:rsidR="009D53A0" w:rsidRDefault="009D53A0" w:rsidP="00454787">
            <w:pPr>
              <w:jc w:val="both"/>
              <w:rPr>
                <w:rFonts w:ascii="Arial" w:hAnsi="Arial" w:cs="Arial"/>
                <w:sz w:val="22"/>
                <w:szCs w:val="22"/>
                <w:lang w:val="es-ES"/>
              </w:rPr>
            </w:pPr>
            <w:r w:rsidRPr="00200190">
              <w:rPr>
                <w:rFonts w:ascii="Arial" w:hAnsi="Arial" w:cs="Arial"/>
                <w:sz w:val="22"/>
                <w:szCs w:val="22"/>
                <w:lang w:val="es-ES"/>
              </w:rPr>
              <w:t xml:space="preserve">“5) </w:t>
            </w:r>
            <w:r w:rsidRPr="00200190">
              <w:rPr>
                <w:rStyle w:val="p"/>
                <w:rFonts w:ascii="Arial" w:hAnsi="Arial" w:cs="Arial"/>
                <w:sz w:val="22"/>
                <w:szCs w:val="22"/>
                <w:lang w:val="es-ES"/>
              </w:rPr>
              <w:t xml:space="preserve">Fijar </w:t>
            </w:r>
            <w:proofErr w:type="spellStart"/>
            <w:r w:rsidRPr="00200190">
              <w:rPr>
                <w:rStyle w:val="p"/>
                <w:rFonts w:ascii="Arial" w:hAnsi="Arial" w:cs="Arial"/>
                <w:sz w:val="22"/>
                <w:szCs w:val="22"/>
                <w:lang w:val="es-ES"/>
              </w:rPr>
              <w:t>агапсеlеs</w:t>
            </w:r>
            <w:proofErr w:type="spellEnd"/>
            <w:r w:rsidRPr="00200190">
              <w:rPr>
                <w:rStyle w:val="p"/>
                <w:rFonts w:ascii="Arial" w:hAnsi="Arial" w:cs="Arial"/>
                <w:sz w:val="22"/>
                <w:szCs w:val="22"/>
                <w:lang w:val="es-ES"/>
              </w:rPr>
              <w:t xml:space="preserve"> justos у equitativos, que </w:t>
            </w:r>
            <w:proofErr w:type="spellStart"/>
            <w:r w:rsidRPr="00200190">
              <w:rPr>
                <w:rStyle w:val="p"/>
                <w:rFonts w:ascii="Arial" w:hAnsi="Arial" w:cs="Arial"/>
                <w:sz w:val="22"/>
                <w:szCs w:val="22"/>
                <w:lang w:val="es-ES"/>
              </w:rPr>
              <w:t>deteгmiпeп</w:t>
            </w:r>
            <w:proofErr w:type="spellEnd"/>
            <w:r w:rsidRPr="00200190">
              <w:rPr>
                <w:rStyle w:val="p"/>
                <w:rFonts w:ascii="Arial" w:hAnsi="Arial" w:cs="Arial"/>
                <w:sz w:val="22"/>
                <w:szCs w:val="22"/>
                <w:lang w:val="es-ES"/>
              </w:rPr>
              <w:t xml:space="preserve"> la </w:t>
            </w:r>
            <w:proofErr w:type="spellStart"/>
            <w:r w:rsidRPr="00200190">
              <w:rPr>
                <w:rStyle w:val="p"/>
                <w:rFonts w:ascii="Arial" w:hAnsi="Arial" w:cs="Arial"/>
                <w:sz w:val="22"/>
                <w:szCs w:val="22"/>
                <w:lang w:val="es-ES"/>
              </w:rPr>
              <w:t>геmuпегасióп</w:t>
            </w:r>
            <w:proofErr w:type="spellEnd"/>
            <w:r w:rsidRPr="00200190">
              <w:rPr>
                <w:rStyle w:val="p"/>
                <w:rFonts w:ascii="Arial" w:hAnsi="Arial" w:cs="Arial"/>
                <w:sz w:val="22"/>
                <w:szCs w:val="22"/>
                <w:lang w:val="es-ES"/>
              </w:rPr>
              <w:t xml:space="preserve"> exigida </w:t>
            </w:r>
            <w:proofErr w:type="spellStart"/>
            <w:r w:rsidRPr="00200190">
              <w:rPr>
                <w:rStyle w:val="p"/>
                <w:rFonts w:ascii="Arial" w:hAnsi="Arial" w:cs="Arial"/>
                <w:sz w:val="22"/>
                <w:szCs w:val="22"/>
                <w:lang w:val="es-ES"/>
              </w:rPr>
              <w:t>рог</w:t>
            </w:r>
            <w:proofErr w:type="spellEnd"/>
            <w:r w:rsidRPr="00200190">
              <w:rPr>
                <w:rStyle w:val="p"/>
                <w:rFonts w:ascii="Arial" w:hAnsi="Arial" w:cs="Arial"/>
                <w:sz w:val="22"/>
                <w:szCs w:val="22"/>
                <w:lang w:val="es-ES"/>
              </w:rPr>
              <w:t xml:space="preserve"> la </w:t>
            </w:r>
            <w:proofErr w:type="spellStart"/>
            <w:r w:rsidRPr="00200190">
              <w:rPr>
                <w:rStyle w:val="p"/>
                <w:rFonts w:ascii="Arial" w:hAnsi="Arial" w:cs="Arial"/>
                <w:sz w:val="22"/>
                <w:szCs w:val="22"/>
                <w:lang w:val="es-ES"/>
              </w:rPr>
              <w:t>utilizacióп</w:t>
            </w:r>
            <w:proofErr w:type="spellEnd"/>
            <w:r w:rsidRPr="00200190">
              <w:rPr>
                <w:rStyle w:val="p"/>
                <w:rFonts w:ascii="Arial" w:hAnsi="Arial" w:cs="Arial"/>
                <w:sz w:val="22"/>
                <w:szCs w:val="22"/>
                <w:lang w:val="es-ES"/>
              </w:rPr>
              <w:t xml:space="preserve"> de su repertorio, sea perteneciente а titulares nacionales о </w:t>
            </w:r>
            <w:proofErr w:type="spellStart"/>
            <w:r w:rsidRPr="00200190">
              <w:rPr>
                <w:rStyle w:val="p"/>
                <w:rFonts w:ascii="Arial" w:hAnsi="Arial" w:cs="Arial"/>
                <w:sz w:val="22"/>
                <w:szCs w:val="22"/>
                <w:lang w:val="es-ES"/>
              </w:rPr>
              <w:t>ехtгапjегоs</w:t>
            </w:r>
            <w:proofErr w:type="spellEnd"/>
            <w:r w:rsidRPr="00200190">
              <w:rPr>
                <w:rStyle w:val="p"/>
                <w:rFonts w:ascii="Arial" w:hAnsi="Arial" w:cs="Arial"/>
                <w:sz w:val="22"/>
                <w:szCs w:val="22"/>
                <w:lang w:val="es-ES"/>
              </w:rPr>
              <w:t xml:space="preserve">, residentes о </w:t>
            </w:r>
            <w:proofErr w:type="spellStart"/>
            <w:r w:rsidRPr="00200190">
              <w:rPr>
                <w:rStyle w:val="p"/>
                <w:rFonts w:ascii="Arial" w:hAnsi="Arial" w:cs="Arial"/>
                <w:sz w:val="22"/>
                <w:szCs w:val="22"/>
                <w:lang w:val="es-ES"/>
              </w:rPr>
              <w:t>по</w:t>
            </w:r>
            <w:proofErr w:type="spellEnd"/>
            <w:r w:rsidRPr="00200190">
              <w:rPr>
                <w:rStyle w:val="p"/>
                <w:rFonts w:ascii="Arial" w:hAnsi="Arial" w:cs="Arial"/>
                <w:sz w:val="22"/>
                <w:szCs w:val="22"/>
                <w:lang w:val="es-ES"/>
              </w:rPr>
              <w:t xml:space="preserve"> </w:t>
            </w:r>
            <w:proofErr w:type="spellStart"/>
            <w:r w:rsidRPr="00200190">
              <w:rPr>
                <w:rStyle w:val="p"/>
                <w:rFonts w:ascii="Arial" w:hAnsi="Arial" w:cs="Arial"/>
                <w:sz w:val="22"/>
                <w:szCs w:val="22"/>
                <w:lang w:val="es-ES"/>
              </w:rPr>
              <w:t>еп</w:t>
            </w:r>
            <w:proofErr w:type="spellEnd"/>
            <w:r w:rsidRPr="00200190">
              <w:rPr>
                <w:rStyle w:val="p"/>
                <w:rFonts w:ascii="Arial" w:hAnsi="Arial" w:cs="Arial"/>
                <w:sz w:val="22"/>
                <w:szCs w:val="22"/>
                <w:lang w:val="es-ES"/>
              </w:rPr>
              <w:t xml:space="preserve"> la República, </w:t>
            </w:r>
            <w:proofErr w:type="spellStart"/>
            <w:r w:rsidRPr="00200190">
              <w:rPr>
                <w:rStyle w:val="p"/>
                <w:rFonts w:ascii="Arial" w:hAnsi="Arial" w:cs="Arial"/>
                <w:sz w:val="22"/>
                <w:szCs w:val="22"/>
                <w:lang w:val="es-ES"/>
              </w:rPr>
              <w:t>maпteпieпdo</w:t>
            </w:r>
            <w:proofErr w:type="spellEnd"/>
            <w:r w:rsidRPr="00200190">
              <w:rPr>
                <w:rStyle w:val="p"/>
                <w:rFonts w:ascii="Arial" w:hAnsi="Arial" w:cs="Arial"/>
                <w:sz w:val="22"/>
                <w:szCs w:val="22"/>
                <w:lang w:val="es-ES"/>
              </w:rPr>
              <w:t xml:space="preserve"> dichos </w:t>
            </w:r>
            <w:proofErr w:type="spellStart"/>
            <w:r w:rsidRPr="00200190">
              <w:rPr>
                <w:rStyle w:val="p"/>
                <w:rFonts w:ascii="Arial" w:hAnsi="Arial" w:cs="Arial"/>
                <w:sz w:val="22"/>
                <w:szCs w:val="22"/>
                <w:lang w:val="es-ES"/>
              </w:rPr>
              <w:t>агапсеlеs</w:t>
            </w:r>
            <w:proofErr w:type="spellEnd"/>
            <w:r w:rsidRPr="00200190">
              <w:rPr>
                <w:rStyle w:val="p"/>
                <w:rFonts w:ascii="Arial" w:hAnsi="Arial" w:cs="Arial"/>
                <w:sz w:val="22"/>
                <w:szCs w:val="22"/>
                <w:lang w:val="es-ES"/>
              </w:rPr>
              <w:t xml:space="preserve"> а disposición del público</w:t>
            </w:r>
            <w:r w:rsidRPr="00200190">
              <w:rPr>
                <w:rFonts w:ascii="Arial" w:hAnsi="Arial" w:cs="Arial"/>
                <w:sz w:val="22"/>
                <w:szCs w:val="22"/>
                <w:lang w:val="es-ES"/>
              </w:rPr>
              <w:t>.”</w:t>
            </w:r>
          </w:p>
          <w:p w:rsidR="00D2263B" w:rsidRPr="00607062" w:rsidRDefault="00D2263B" w:rsidP="00454787">
            <w:pPr>
              <w:jc w:val="both"/>
              <w:rPr>
                <w:rFonts w:ascii="Arial" w:hAnsi="Arial" w:cs="Arial"/>
                <w:i/>
                <w:sz w:val="22"/>
                <w:szCs w:val="22"/>
                <w:lang w:val="es-ES"/>
              </w:rPr>
            </w:pPr>
            <w:r w:rsidRPr="002B08BE">
              <w:rPr>
                <w:rFonts w:ascii="Arial" w:hAnsi="Arial" w:cs="Arial"/>
                <w:i/>
                <w:sz w:val="22"/>
                <w:szCs w:val="22"/>
                <w:lang w:val="es-ES"/>
              </w:rPr>
              <w:t>Artículo 21</w:t>
            </w:r>
            <w:r>
              <w:rPr>
                <w:rFonts w:ascii="Arial" w:hAnsi="Arial" w:cs="Arial"/>
                <w:i/>
                <w:sz w:val="22"/>
                <w:szCs w:val="22"/>
                <w:lang w:val="es-ES"/>
              </w:rPr>
              <w:t xml:space="preserve">, </w:t>
            </w:r>
            <w:r w:rsidRPr="00607062">
              <w:rPr>
                <w:rFonts w:ascii="Arial" w:hAnsi="Arial" w:cs="Arial"/>
                <w:i/>
                <w:sz w:val="22"/>
                <w:szCs w:val="22"/>
                <w:lang w:val="es-ES"/>
              </w:rPr>
              <w:t xml:space="preserve">Ley Nº 17.616 </w:t>
            </w:r>
          </w:p>
          <w:p w:rsidR="009D53A0" w:rsidRPr="00200190" w:rsidRDefault="009D53A0" w:rsidP="00454787">
            <w:pPr>
              <w:rPr>
                <w:rFonts w:ascii="Arial" w:hAnsi="Arial" w:cs="Arial"/>
                <w:sz w:val="22"/>
                <w:szCs w:val="22"/>
                <w:lang w:val="es-ES"/>
              </w:rPr>
            </w:pPr>
          </w:p>
          <w:p w:rsidR="00D2263B" w:rsidRDefault="009D53A0" w:rsidP="00454787">
            <w:pPr>
              <w:rPr>
                <w:rFonts w:ascii="Arial" w:hAnsi="Arial" w:cs="Arial"/>
                <w:sz w:val="22"/>
                <w:szCs w:val="22"/>
                <w:lang w:val="es-ES"/>
              </w:rPr>
            </w:pPr>
            <w:r w:rsidRPr="00200190">
              <w:rPr>
                <w:rFonts w:ascii="Arial" w:hAnsi="Arial" w:cs="Arial"/>
                <w:sz w:val="22"/>
                <w:szCs w:val="22"/>
                <w:lang w:val="es-ES"/>
              </w:rPr>
              <w:t xml:space="preserve">China: </w:t>
            </w:r>
          </w:p>
          <w:p w:rsidR="00CE562F" w:rsidRDefault="009D53A0" w:rsidP="00454787">
            <w:pPr>
              <w:rPr>
                <w:rFonts w:ascii="Arial" w:hAnsi="Arial" w:cs="Arial"/>
                <w:sz w:val="22"/>
                <w:szCs w:val="22"/>
                <w:lang w:val="es-ES"/>
              </w:rPr>
            </w:pPr>
            <w:r w:rsidRPr="00200190">
              <w:rPr>
                <w:rFonts w:ascii="Arial" w:hAnsi="Arial" w:cs="Arial"/>
                <w:sz w:val="22"/>
                <w:szCs w:val="22"/>
                <w:lang w:val="es-ES"/>
              </w:rPr>
              <w:t xml:space="preserve">“El usuario, al pagar los derechos de licencia a un organismo de gestión colectiva de derechos de autor, deberá proporcionar al organismo información sobre el uso específico, como los títulos de las obras utilizadas y las grabaciones sonoras o de video, entre otras, y los nombres o títulos de los titulares de los derechos, así como la forma, cantidad y tiempo de utilización;  salvo que se estipule otra cosa en el contrato de </w:t>
            </w:r>
            <w:proofErr w:type="spellStart"/>
            <w:r w:rsidRPr="00200190">
              <w:rPr>
                <w:rFonts w:ascii="Arial" w:hAnsi="Arial" w:cs="Arial"/>
                <w:sz w:val="22"/>
                <w:szCs w:val="22"/>
                <w:lang w:val="es-ES"/>
              </w:rPr>
              <w:t>licencia.Cuando</w:t>
            </w:r>
            <w:proofErr w:type="spellEnd"/>
            <w:r w:rsidRPr="00200190">
              <w:rPr>
                <w:rFonts w:ascii="Arial" w:hAnsi="Arial" w:cs="Arial"/>
                <w:sz w:val="22"/>
                <w:szCs w:val="22"/>
                <w:lang w:val="es-ES"/>
              </w:rPr>
              <w:t xml:space="preserve"> la información facilitada por el usuario se refiera a sus secretos comerciales, el organismo de gestión colectiva de derechos de autor estará obligado a preservar esos secretos."</w:t>
            </w:r>
          </w:p>
          <w:p w:rsidR="009D53A0" w:rsidRPr="00607062" w:rsidRDefault="008F4E1D" w:rsidP="00454787">
            <w:pPr>
              <w:rPr>
                <w:rFonts w:ascii="Arial" w:hAnsi="Arial" w:cs="Arial"/>
                <w:i/>
                <w:sz w:val="22"/>
                <w:szCs w:val="22"/>
                <w:lang w:val="es-ES"/>
              </w:rPr>
            </w:pPr>
            <w:r w:rsidRPr="006975E9">
              <w:rPr>
                <w:rFonts w:ascii="Arial" w:hAnsi="Arial" w:cs="Arial"/>
                <w:i/>
                <w:sz w:val="22"/>
                <w:szCs w:val="22"/>
                <w:lang w:val="es-ES"/>
              </w:rPr>
              <w:lastRenderedPageBreak/>
              <w:t>Artículo</w:t>
            </w:r>
            <w:r w:rsidRPr="008F4E1D" w:rsidDel="00D2263B">
              <w:rPr>
                <w:rFonts w:ascii="Arial" w:hAnsi="Arial" w:cs="Arial"/>
                <w:i/>
                <w:sz w:val="22"/>
                <w:szCs w:val="22"/>
                <w:lang w:val="es-ES"/>
              </w:rPr>
              <w:t xml:space="preserve"> </w:t>
            </w:r>
            <w:r w:rsidR="009D53A0" w:rsidRPr="00607062">
              <w:rPr>
                <w:rFonts w:ascii="Arial" w:hAnsi="Arial" w:cs="Arial"/>
                <w:i/>
                <w:sz w:val="22"/>
                <w:szCs w:val="22"/>
                <w:lang w:val="es-ES"/>
              </w:rPr>
              <w:t xml:space="preserve">27 del Reglamento de Gestión Colectiva del Derecho de Autor </w:t>
            </w:r>
          </w:p>
          <w:p w:rsidR="009D53A0" w:rsidRPr="00200190" w:rsidRDefault="009D53A0" w:rsidP="00454787">
            <w:pPr>
              <w:rPr>
                <w:rFonts w:ascii="Arial" w:hAnsi="Arial" w:cs="Arial"/>
                <w:sz w:val="22"/>
                <w:szCs w:val="22"/>
                <w:lang w:val="es-ES"/>
              </w:rPr>
            </w:pPr>
          </w:p>
          <w:p w:rsidR="00D2263B" w:rsidRDefault="00D2263B" w:rsidP="00454787">
            <w:pPr>
              <w:rPr>
                <w:rFonts w:ascii="Arial" w:hAnsi="Arial" w:cs="Arial"/>
                <w:sz w:val="22"/>
                <w:szCs w:val="22"/>
                <w:lang w:val="es-ES"/>
              </w:rPr>
            </w:pPr>
            <w:r>
              <w:rPr>
                <w:rFonts w:ascii="Arial" w:hAnsi="Arial" w:cs="Arial"/>
                <w:sz w:val="22"/>
                <w:szCs w:val="22"/>
                <w:lang w:val="es-ES"/>
              </w:rPr>
              <w:t>Reino Unido:</w:t>
            </w:r>
          </w:p>
          <w:p w:rsidR="009D53A0" w:rsidRPr="00200190"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proporcionarán a su usuario [sic] un amplio paquete de información de contexto sobre la concesión de licencias, e informarán al usuario para que pueda acceder a otros detalles pertinentes.  Entre la información se incluirán, por ejemplo:</w:t>
            </w:r>
          </w:p>
          <w:p w:rsidR="009D53A0" w:rsidRPr="00200190" w:rsidRDefault="009D53A0" w:rsidP="00454787">
            <w:pPr>
              <w:rPr>
                <w:rFonts w:ascii="Arial" w:hAnsi="Arial" w:cs="Arial"/>
                <w:sz w:val="22"/>
                <w:szCs w:val="22"/>
                <w:lang w:val="es-ES"/>
              </w:rPr>
            </w:pPr>
          </w:p>
          <w:p w:rsidR="009D53A0" w:rsidRPr="00200190"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la explicación de los derechos gestionados por los OGC;</w:t>
            </w:r>
          </w:p>
          <w:p w:rsidR="009D53A0" w:rsidRPr="00200190"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los titulares de derechos en cuyo nombre actúan los OGC;</w:t>
            </w:r>
          </w:p>
          <w:p w:rsidR="009D53A0" w:rsidRPr="00200190"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la aclaración de la base sobre la que se sustenta su facultad de actuación (por ejemplo, acuerdos de afiliación, etc.);</w:t>
            </w:r>
          </w:p>
          <w:p w:rsidR="009D53A0" w:rsidRPr="00200190"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un resumen de los regímenes de concesión de licencias, las condiciones y las tarifas;</w:t>
            </w:r>
          </w:p>
          <w:p w:rsidR="009D53A0" w:rsidRPr="00200190"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una descripción más detallada, que proporcione una visión detallada del acuerdo que puede celebrar un licenciatario, incluida la información sobre cualquier régimen de concesión de licencias pertinente o sobre las concesiones de licencias gestionadas por otros OGC o titulares de derechos;</w:t>
            </w:r>
          </w:p>
          <w:p w:rsidR="009D53A0" w:rsidRPr="00200190"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cuando proceda, la aclaración sobre cómo se han negociado los anteriores (por ejemplo, con una asociación comercial pertinente);</w:t>
            </w:r>
          </w:p>
          <w:p w:rsidR="009D53A0" w:rsidRPr="00200190"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la explicación sobre cómo y cuándo se revisan las condiciones;</w:t>
            </w:r>
          </w:p>
          <w:p w:rsidR="00D2263B" w:rsidRDefault="009D53A0" w:rsidP="00454787">
            <w:pPr>
              <w:pStyle w:val="LightGrid-Accent31"/>
              <w:numPr>
                <w:ilvl w:val="0"/>
                <w:numId w:val="5"/>
              </w:numPr>
              <w:ind w:left="918" w:hanging="425"/>
              <w:rPr>
                <w:rFonts w:ascii="Arial" w:hAnsi="Arial" w:cs="Arial"/>
                <w:sz w:val="22"/>
                <w:szCs w:val="22"/>
                <w:lang w:val="es-ES"/>
              </w:rPr>
            </w:pPr>
            <w:r w:rsidRPr="00200190">
              <w:rPr>
                <w:rFonts w:ascii="Arial" w:hAnsi="Arial" w:cs="Arial"/>
                <w:sz w:val="22"/>
                <w:szCs w:val="22"/>
                <w:lang w:val="es-ES"/>
              </w:rPr>
              <w:t>información relativa a si la concesión de las licencias faculta a los OGC para visitar las instalaciones de los licenciatarios a fin de comprobar si están cumpliendo con lo estipulado y, si estuvieran facultados, cómo podrían ejercer dicha atribución;  y cómo se consultará a los licenciatarios sobre modificaciones o evoluciones que afecten o puedan afectar materialmente a sus requisitos para obtener una licencia, incluidas las modificaciones en tarifas o descuentos.</w:t>
            </w:r>
            <w:r w:rsidR="00CE562F">
              <w:rPr>
                <w:rFonts w:ascii="Arial" w:hAnsi="Arial" w:cs="Arial"/>
                <w:sz w:val="22"/>
                <w:szCs w:val="22"/>
                <w:lang w:val="es-ES"/>
              </w:rPr>
              <w:t>”</w:t>
            </w:r>
            <w:r w:rsidRPr="00200190">
              <w:rPr>
                <w:rFonts w:ascii="Arial" w:hAnsi="Arial" w:cs="Arial"/>
                <w:sz w:val="22"/>
                <w:szCs w:val="22"/>
                <w:lang w:val="es-ES"/>
              </w:rPr>
              <w:t xml:space="preserve"> </w:t>
            </w:r>
          </w:p>
          <w:p w:rsidR="009D53A0" w:rsidRPr="00607062" w:rsidRDefault="009D53A0" w:rsidP="00607062">
            <w:pPr>
              <w:pStyle w:val="LightGrid-Accent31"/>
              <w:ind w:left="0"/>
              <w:rPr>
                <w:rFonts w:ascii="Arial" w:hAnsi="Arial" w:cs="Arial"/>
                <w:i/>
                <w:sz w:val="22"/>
                <w:szCs w:val="22"/>
                <w:lang w:val="es-ES"/>
              </w:rPr>
            </w:pPr>
            <w:r w:rsidRPr="00607062">
              <w:rPr>
                <w:rFonts w:ascii="Arial" w:hAnsi="Arial" w:cs="Arial"/>
                <w:i/>
                <w:sz w:val="22"/>
                <w:szCs w:val="22"/>
                <w:lang w:val="es-ES"/>
              </w:rPr>
              <w:t xml:space="preserve">Principios de </w:t>
            </w:r>
            <w:r w:rsidR="008F4E1D">
              <w:rPr>
                <w:rFonts w:ascii="Arial" w:hAnsi="Arial" w:cs="Arial"/>
                <w:i/>
                <w:sz w:val="22"/>
                <w:szCs w:val="22"/>
                <w:lang w:val="es-ES"/>
              </w:rPr>
              <w:t>Buenas P</w:t>
            </w:r>
            <w:r w:rsidRPr="00607062">
              <w:rPr>
                <w:rFonts w:ascii="Arial" w:hAnsi="Arial" w:cs="Arial"/>
                <w:i/>
                <w:sz w:val="22"/>
                <w:szCs w:val="22"/>
                <w:lang w:val="es-ES"/>
              </w:rPr>
              <w:t xml:space="preserve">rácticas del British Copyright Council </w:t>
            </w:r>
          </w:p>
          <w:p w:rsidR="009D53A0" w:rsidRPr="00200190" w:rsidRDefault="009D53A0" w:rsidP="00454787">
            <w:pPr>
              <w:rPr>
                <w:rFonts w:ascii="Arial" w:hAnsi="Arial" w:cs="Arial"/>
                <w:sz w:val="22"/>
                <w:szCs w:val="22"/>
                <w:lang w:val="es-ES"/>
              </w:rPr>
            </w:pPr>
          </w:p>
          <w:p w:rsidR="00D2263B" w:rsidRDefault="00D2263B" w:rsidP="00454787">
            <w:pPr>
              <w:rPr>
                <w:rFonts w:ascii="Arial" w:hAnsi="Arial" w:cs="Arial"/>
                <w:sz w:val="22"/>
                <w:szCs w:val="22"/>
                <w:lang w:val="es-ES"/>
              </w:rPr>
            </w:pPr>
            <w:r>
              <w:rPr>
                <w:rFonts w:ascii="Arial" w:hAnsi="Arial" w:cs="Arial"/>
                <w:sz w:val="22"/>
                <w:szCs w:val="22"/>
                <w:lang w:val="es-ES"/>
              </w:rPr>
              <w:t>Australasia:</w:t>
            </w:r>
          </w:p>
          <w:p w:rsidR="009D53A0" w:rsidRPr="00200190"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pondrán a disposición [de los usuarios y] de los potenciales licenciatarios:</w:t>
            </w:r>
          </w:p>
          <w:p w:rsidR="009D53A0" w:rsidRPr="00200190" w:rsidRDefault="009D53A0" w:rsidP="00454787">
            <w:pPr>
              <w:rPr>
                <w:rFonts w:ascii="Arial" w:hAnsi="Arial" w:cs="Arial"/>
                <w:sz w:val="22"/>
                <w:szCs w:val="22"/>
                <w:lang w:val="es-ES"/>
              </w:rPr>
            </w:pPr>
          </w:p>
          <w:p w:rsidR="009D53A0" w:rsidRPr="00200190" w:rsidRDefault="009D53A0" w:rsidP="00454787">
            <w:pPr>
              <w:numPr>
                <w:ilvl w:val="0"/>
                <w:numId w:val="32"/>
              </w:numPr>
              <w:rPr>
                <w:rFonts w:ascii="Arial" w:hAnsi="Arial" w:cs="Arial"/>
                <w:sz w:val="22"/>
                <w:szCs w:val="22"/>
                <w:lang w:val="es-ES"/>
              </w:rPr>
            </w:pPr>
            <w:r w:rsidRPr="00200190">
              <w:rPr>
                <w:rFonts w:ascii="Arial" w:hAnsi="Arial" w:cs="Arial"/>
                <w:sz w:val="22"/>
                <w:szCs w:val="22"/>
                <w:lang w:val="es-ES"/>
              </w:rPr>
              <w:t>información sobre las licencias o regímenes de licencias que ofrece la sociedad de recaudación, incluidas las condiciones a las que estarán sujetos, y sobre el método que emplea la sociedad de recaudación para cobrar la remuneración y/o los cánones de licencias por la explotación del material protegido por derecho de autor;  y</w:t>
            </w:r>
          </w:p>
          <w:p w:rsidR="009D53A0" w:rsidRPr="00200190" w:rsidRDefault="009D53A0" w:rsidP="00454787">
            <w:pPr>
              <w:numPr>
                <w:ilvl w:val="0"/>
                <w:numId w:val="32"/>
              </w:numPr>
              <w:rPr>
                <w:rFonts w:ascii="Arial" w:hAnsi="Arial" w:cs="Arial"/>
                <w:sz w:val="22"/>
                <w:szCs w:val="22"/>
                <w:lang w:val="es-ES"/>
              </w:rPr>
            </w:pPr>
            <w:r w:rsidRPr="00200190">
              <w:rPr>
                <w:rFonts w:ascii="Arial" w:hAnsi="Arial" w:cs="Arial"/>
                <w:sz w:val="22"/>
                <w:szCs w:val="22"/>
                <w:lang w:val="es-ES"/>
              </w:rPr>
              <w:t xml:space="preserve">en la medida de lo posible, habida cuenta de la complejidad de las cuestiones de hecho y de derecho que inevitablemente intervienen, tomarán las medidas necesarias para garantizar que todas las licencias concedidas por la sociedad de recaudación estén redactadas de forma que resulten comprensibles a </w:t>
            </w:r>
            <w:r w:rsidRPr="00200190">
              <w:rPr>
                <w:rFonts w:ascii="Arial" w:hAnsi="Arial" w:cs="Arial"/>
                <w:sz w:val="22"/>
                <w:szCs w:val="22"/>
                <w:lang w:val="es-ES"/>
              </w:rPr>
              <w:lastRenderedPageBreak/>
              <w:t>primera vista [para los usuarios] y vayan acompañadas por material explicativo práctico y adecuado.</w:t>
            </w:r>
            <w:r w:rsidR="00CE562F">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9D53A0" w:rsidP="00607062">
            <w:pPr>
              <w:rPr>
                <w:rFonts w:ascii="Arial" w:hAnsi="Arial" w:cs="Arial"/>
                <w:sz w:val="22"/>
                <w:szCs w:val="22"/>
                <w:lang w:val="es-ES"/>
              </w:rPr>
            </w:pPr>
            <w:r w:rsidRPr="00607062">
              <w:rPr>
                <w:rFonts w:ascii="Arial" w:hAnsi="Arial" w:cs="Arial"/>
                <w:i/>
                <w:sz w:val="22"/>
                <w:szCs w:val="22"/>
                <w:lang w:val="es-ES"/>
              </w:rPr>
              <w:t xml:space="preserve">Código de </w:t>
            </w:r>
            <w:r w:rsidR="008F4E1D">
              <w:rPr>
                <w:rFonts w:ascii="Arial" w:hAnsi="Arial" w:cs="Arial"/>
                <w:i/>
                <w:sz w:val="22"/>
                <w:szCs w:val="22"/>
                <w:lang w:val="es-ES"/>
              </w:rPr>
              <w:t>C</w:t>
            </w:r>
            <w:r w:rsidRPr="00607062">
              <w:rPr>
                <w:rFonts w:ascii="Arial" w:hAnsi="Arial" w:cs="Arial"/>
                <w:i/>
                <w:sz w:val="22"/>
                <w:szCs w:val="22"/>
                <w:lang w:val="es-ES"/>
              </w:rPr>
              <w:t>onducta</w:t>
            </w:r>
            <w:r w:rsidR="008F4E1D">
              <w:rPr>
                <w:rFonts w:ascii="Arial" w:hAnsi="Arial" w:cs="Arial"/>
                <w:i/>
                <w:sz w:val="22"/>
                <w:szCs w:val="22"/>
                <w:lang w:val="es-ES"/>
              </w:rPr>
              <w:t>,</w:t>
            </w:r>
            <w:r w:rsidRPr="00607062">
              <w:rPr>
                <w:rFonts w:ascii="Arial" w:hAnsi="Arial" w:cs="Arial"/>
                <w:i/>
                <w:sz w:val="22"/>
                <w:szCs w:val="22"/>
                <w:lang w:val="es-ES"/>
              </w:rPr>
              <w:t xml:space="preserve"> Australasia y Australia</w:t>
            </w:r>
          </w:p>
          <w:p w:rsidR="009D53A0" w:rsidRPr="00200190" w:rsidRDefault="009D53A0" w:rsidP="00454787">
            <w:pPr>
              <w:rPr>
                <w:rFonts w:ascii="Arial" w:hAnsi="Arial" w:cs="Arial"/>
                <w:sz w:val="22"/>
                <w:szCs w:val="22"/>
                <w:lang w:val="es-ES"/>
              </w:rPr>
            </w:pPr>
          </w:p>
          <w:p w:rsidR="00E008F1" w:rsidRDefault="009D53A0" w:rsidP="00E008F1">
            <w:pPr>
              <w:rPr>
                <w:rFonts w:ascii="Arial" w:hAnsi="Arial" w:cs="Arial"/>
                <w:sz w:val="22"/>
                <w:szCs w:val="22"/>
                <w:lang w:val="es-ES"/>
              </w:rPr>
            </w:pPr>
            <w:r w:rsidRPr="00200190">
              <w:rPr>
                <w:rFonts w:ascii="Arial" w:hAnsi="Arial" w:cs="Arial"/>
                <w:sz w:val="22"/>
                <w:szCs w:val="22"/>
                <w:lang w:val="es-ES"/>
              </w:rPr>
              <w:t>SCAPR:</w:t>
            </w:r>
          </w:p>
          <w:p w:rsidR="00E008F1" w:rsidRDefault="009D53A0" w:rsidP="00E008F1">
            <w:pPr>
              <w:rPr>
                <w:rFonts w:ascii="Arial" w:hAnsi="Arial" w:cs="Arial"/>
                <w:sz w:val="22"/>
                <w:szCs w:val="22"/>
                <w:lang w:val="es-ES"/>
              </w:rPr>
            </w:pPr>
            <w:r w:rsidRPr="00200190">
              <w:rPr>
                <w:rFonts w:ascii="Arial" w:hAnsi="Arial" w:cs="Arial"/>
                <w:sz w:val="22"/>
                <w:szCs w:val="22"/>
                <w:lang w:val="es-ES"/>
              </w:rPr>
              <w:t>“Los OGC actuarán de manera coherente y transparente con respecto a los usuarios y al público en general</w:t>
            </w:r>
            <w:r w:rsidR="00CE562F">
              <w:rPr>
                <w:rFonts w:ascii="Arial" w:hAnsi="Arial" w:cs="Arial"/>
                <w:sz w:val="22"/>
                <w:szCs w:val="22"/>
                <w:lang w:val="es-ES"/>
              </w:rPr>
              <w:t>.</w:t>
            </w:r>
            <w:r w:rsidRPr="00200190">
              <w:rPr>
                <w:rFonts w:ascii="Arial" w:hAnsi="Arial" w:cs="Arial"/>
                <w:sz w:val="22"/>
                <w:szCs w:val="22"/>
                <w:lang w:val="es-ES"/>
              </w:rPr>
              <w:t>"</w:t>
            </w:r>
          </w:p>
          <w:p w:rsidR="009D53A0" w:rsidRPr="00200190" w:rsidRDefault="00E008F1" w:rsidP="00E008F1">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11 del Código de </w:t>
            </w:r>
            <w:r w:rsidR="00000F3B">
              <w:rPr>
                <w:rFonts w:ascii="Arial" w:hAnsi="Arial" w:cs="Arial"/>
                <w:i/>
                <w:sz w:val="22"/>
                <w:szCs w:val="22"/>
                <w:lang w:val="es-ES"/>
              </w:rPr>
              <w:t>C</w:t>
            </w:r>
            <w:r w:rsidR="009D53A0" w:rsidRPr="00607062">
              <w:rPr>
                <w:rFonts w:ascii="Arial" w:hAnsi="Arial" w:cs="Arial"/>
                <w:i/>
                <w:sz w:val="22"/>
                <w:szCs w:val="22"/>
                <w:lang w:val="es-ES"/>
              </w:rPr>
              <w:t>onducta del SCAPR</w:t>
            </w:r>
          </w:p>
        </w:tc>
      </w:tr>
    </w:tbl>
    <w:p w:rsidR="009D53A0" w:rsidRPr="00200190" w:rsidRDefault="009D53A0" w:rsidP="009D53A0">
      <w:pPr>
        <w:jc w:val="both"/>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454787">
            <w:pPr>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rPr>
                <w:rFonts w:ascii="Arial" w:hAnsi="Arial" w:cs="Arial"/>
                <w:sz w:val="22"/>
                <w:szCs w:val="22"/>
                <w:lang w:val="es-ES"/>
              </w:rPr>
            </w:pPr>
          </w:p>
        </w:tc>
      </w:tr>
      <w:tr w:rsidR="009D53A0" w:rsidRPr="00E02CA3" w:rsidTr="00454787">
        <w:tc>
          <w:tcPr>
            <w:tcW w:w="8898" w:type="dxa"/>
            <w:shd w:val="clear" w:color="auto" w:fill="E6E6E6"/>
          </w:tcPr>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sz w:val="22"/>
                <w:szCs w:val="22"/>
                <w:lang w:val="es-ES"/>
              </w:rPr>
              <w:t>Los OGC proporcionarán a los usuarios, a ser posible por vía electrónica, información de contexto oportuna relativa a la concesión de licencias y a los regímenes de concesión de licencias.  Dicha información deberá incluir:</w:t>
            </w:r>
          </w:p>
          <w:p w:rsidR="009D53A0" w:rsidRPr="00200190" w:rsidRDefault="009D53A0" w:rsidP="00454787">
            <w:pPr>
              <w:pStyle w:val="LightGrid-Accent31"/>
              <w:ind w:left="360"/>
              <w:jc w:val="both"/>
              <w:rPr>
                <w:rFonts w:ascii="Arial" w:eastAsia="MS Mincho" w:hAnsi="Arial" w:cs="Arial"/>
                <w:i/>
                <w:iCs/>
                <w:sz w:val="22"/>
                <w:szCs w:val="22"/>
                <w:lang w:val="es-ES"/>
              </w:rPr>
            </w:pPr>
          </w:p>
          <w:p w:rsidR="009D53A0" w:rsidRPr="00200190" w:rsidRDefault="009D53A0" w:rsidP="00454787">
            <w:pPr>
              <w:pStyle w:val="LightGrid-Accent31"/>
              <w:numPr>
                <w:ilvl w:val="0"/>
                <w:numId w:val="24"/>
              </w:numPr>
              <w:ind w:left="565" w:firstLine="0"/>
              <w:jc w:val="both"/>
              <w:rPr>
                <w:rFonts w:ascii="Arial" w:eastAsia="MS Mincho" w:hAnsi="Arial" w:cs="Arial"/>
                <w:i/>
                <w:iCs/>
                <w:sz w:val="22"/>
                <w:szCs w:val="22"/>
                <w:lang w:val="es-ES"/>
              </w:rPr>
            </w:pPr>
            <w:r w:rsidRPr="00200190">
              <w:rPr>
                <w:rFonts w:ascii="Arial" w:hAnsi="Arial" w:cs="Arial"/>
                <w:i/>
                <w:sz w:val="22"/>
                <w:szCs w:val="22"/>
                <w:lang w:val="es-ES"/>
              </w:rPr>
              <w:t>una explicación relativa a los derechos gestionados por los OGC y las categorías de los titulares de derechos en cuyo nombre actúan los OGC;</w:t>
            </w:r>
          </w:p>
          <w:p w:rsidR="009D53A0" w:rsidRPr="00200190" w:rsidRDefault="009D53A0" w:rsidP="00454787">
            <w:pPr>
              <w:ind w:left="565"/>
              <w:jc w:val="both"/>
              <w:rPr>
                <w:rFonts w:ascii="Arial" w:hAnsi="Arial" w:cs="Arial"/>
                <w:i/>
                <w:sz w:val="22"/>
                <w:szCs w:val="22"/>
                <w:lang w:val="es-ES"/>
              </w:rPr>
            </w:pPr>
          </w:p>
          <w:p w:rsidR="009D53A0" w:rsidRPr="00200190" w:rsidRDefault="009D53A0" w:rsidP="00454787">
            <w:pPr>
              <w:pStyle w:val="LightGrid-Accent31"/>
              <w:numPr>
                <w:ilvl w:val="0"/>
                <w:numId w:val="24"/>
              </w:numPr>
              <w:ind w:left="565" w:firstLine="0"/>
              <w:jc w:val="both"/>
              <w:rPr>
                <w:rFonts w:ascii="Arial" w:eastAsia="MS Mincho" w:hAnsi="Arial" w:cs="Arial"/>
                <w:i/>
                <w:iCs/>
                <w:sz w:val="22"/>
                <w:szCs w:val="22"/>
                <w:lang w:val="es-ES"/>
              </w:rPr>
            </w:pPr>
            <w:r w:rsidRPr="00200190">
              <w:rPr>
                <w:rFonts w:ascii="Arial" w:hAnsi="Arial" w:cs="Arial"/>
                <w:i/>
                <w:sz w:val="22"/>
                <w:szCs w:val="22"/>
                <w:lang w:val="es-ES"/>
              </w:rPr>
              <w:t>un resumen de las tarifas pertinentes;</w:t>
            </w:r>
          </w:p>
          <w:p w:rsidR="009D53A0" w:rsidRPr="00200190" w:rsidRDefault="009D53A0" w:rsidP="00454787">
            <w:pPr>
              <w:ind w:left="565"/>
              <w:jc w:val="both"/>
              <w:rPr>
                <w:rFonts w:ascii="Arial" w:hAnsi="Arial" w:cs="Arial"/>
                <w:i/>
                <w:sz w:val="22"/>
                <w:szCs w:val="22"/>
                <w:lang w:val="es-ES"/>
              </w:rPr>
            </w:pPr>
          </w:p>
          <w:p w:rsidR="009D53A0" w:rsidRPr="00200190" w:rsidRDefault="009D53A0" w:rsidP="00454787">
            <w:pPr>
              <w:pStyle w:val="LightGrid-Accent31"/>
              <w:numPr>
                <w:ilvl w:val="0"/>
                <w:numId w:val="24"/>
              </w:numPr>
              <w:ind w:left="565" w:firstLine="0"/>
              <w:jc w:val="both"/>
              <w:rPr>
                <w:rFonts w:ascii="Arial" w:eastAsia="MS Mincho" w:hAnsi="Arial" w:cs="Arial"/>
                <w:i/>
                <w:iCs/>
                <w:sz w:val="22"/>
                <w:szCs w:val="22"/>
                <w:lang w:val="es-ES"/>
              </w:rPr>
            </w:pPr>
            <w:r w:rsidRPr="00200190">
              <w:rPr>
                <w:rFonts w:ascii="Arial" w:hAnsi="Arial" w:cs="Arial"/>
                <w:i/>
                <w:iCs/>
                <w:sz w:val="22"/>
                <w:szCs w:val="22"/>
                <w:lang w:val="es-ES"/>
              </w:rPr>
              <w:t>una descripción de los procedimientos de concesión de licencias y facturación;</w:t>
            </w:r>
          </w:p>
          <w:p w:rsidR="009D53A0" w:rsidRPr="00200190" w:rsidRDefault="009D53A0" w:rsidP="00454787">
            <w:pPr>
              <w:ind w:left="565"/>
              <w:jc w:val="both"/>
              <w:rPr>
                <w:rFonts w:ascii="Arial" w:hAnsi="Arial" w:cs="Arial"/>
                <w:i/>
                <w:sz w:val="22"/>
                <w:szCs w:val="22"/>
                <w:lang w:val="es-ES"/>
              </w:rPr>
            </w:pPr>
          </w:p>
          <w:p w:rsidR="009D53A0" w:rsidRPr="00200190" w:rsidRDefault="009D53A0" w:rsidP="00454787">
            <w:pPr>
              <w:pStyle w:val="LightGrid-Accent31"/>
              <w:numPr>
                <w:ilvl w:val="0"/>
                <w:numId w:val="24"/>
              </w:numPr>
              <w:ind w:left="565" w:firstLine="0"/>
              <w:jc w:val="both"/>
              <w:rPr>
                <w:rFonts w:ascii="Arial" w:eastAsia="MS Mincho" w:hAnsi="Arial" w:cs="Arial"/>
                <w:iCs/>
                <w:sz w:val="22"/>
                <w:szCs w:val="22"/>
                <w:lang w:val="es-ES"/>
              </w:rPr>
            </w:pPr>
            <w:r w:rsidRPr="00200190">
              <w:rPr>
                <w:rFonts w:ascii="Arial" w:hAnsi="Arial" w:cs="Arial"/>
                <w:i/>
                <w:iCs/>
                <w:sz w:val="22"/>
                <w:szCs w:val="22"/>
                <w:lang w:val="es-ES"/>
              </w:rPr>
              <w:t>información sobre cómo puede el licenciatario cancelar una concesión de licencia, las disposiciones relativas a las notificaciones que puedan ser de aplicación y los períodos durante los cuales tendrá vigencia el derecho de cancelación.</w:t>
            </w:r>
          </w:p>
        </w:tc>
      </w:tr>
    </w:tbl>
    <w:p w:rsidR="009D53A0" w:rsidRPr="00200190" w:rsidRDefault="009D53A0" w:rsidP="009D53A0">
      <w:pPr>
        <w:jc w:val="both"/>
        <w:rPr>
          <w:rFonts w:ascii="Arial" w:hAnsi="Arial" w:cs="Arial"/>
          <w:sz w:val="22"/>
          <w:szCs w:val="22"/>
          <w:lang w:val="es-ES"/>
        </w:rPr>
      </w:pPr>
    </w:p>
    <w:p w:rsidR="009D53A0" w:rsidRPr="00200190" w:rsidRDefault="009D53A0" w:rsidP="009D53A0">
      <w:pPr>
        <w:pStyle w:val="Heading2"/>
        <w:spacing w:line="240" w:lineRule="auto"/>
        <w:rPr>
          <w:rFonts w:ascii="Arial" w:hAnsi="Arial" w:cs="Arial"/>
          <w:b w:val="0"/>
          <w:i/>
          <w:color w:val="auto"/>
          <w:sz w:val="22"/>
          <w:szCs w:val="22"/>
          <w:lang w:val="es-ES"/>
        </w:rPr>
      </w:pPr>
      <w:bookmarkStart w:id="30" w:name="_Toc504048552"/>
      <w:r w:rsidRPr="00200190">
        <w:rPr>
          <w:rFonts w:ascii="Arial" w:hAnsi="Arial" w:cs="Arial"/>
          <w:b w:val="0"/>
          <w:i/>
          <w:color w:val="auto"/>
          <w:sz w:val="22"/>
          <w:szCs w:val="22"/>
          <w:lang w:val="es-ES"/>
        </w:rPr>
        <w:t>6.2</w:t>
      </w:r>
      <w:r w:rsidRPr="00200190">
        <w:rPr>
          <w:rFonts w:ascii="Arial" w:hAnsi="Arial" w:cs="Arial"/>
          <w:b w:val="0"/>
          <w:i/>
          <w:color w:val="auto"/>
          <w:sz w:val="22"/>
          <w:szCs w:val="22"/>
          <w:lang w:val="es-ES"/>
        </w:rPr>
        <w:tab/>
        <w:t>Principios que regulan la concesión de licencias a los usuarios</w:t>
      </w:r>
      <w:bookmarkEnd w:id="30"/>
    </w:p>
    <w:p w:rsidR="009D53A0" w:rsidRPr="00200190" w:rsidRDefault="009D53A0" w:rsidP="009D53A0">
      <w:pPr>
        <w:jc w:val="both"/>
        <w:outlineLvl w:val="0"/>
        <w:rPr>
          <w:rFonts w:ascii="Arial" w:hAnsi="Arial" w:cs="Arial"/>
          <w:b/>
          <w:sz w:val="22"/>
          <w:szCs w:val="22"/>
          <w:lang w:val="es-ES"/>
        </w:rPr>
      </w:pPr>
    </w:p>
    <w:p w:rsidR="009D53A0" w:rsidRPr="00200190" w:rsidRDefault="009D53A0" w:rsidP="009D53A0">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jc w:val="both"/>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La experiencia demuestra que un enfoque transparente y profesional facilita que los usuarios acepten las políticas de concesión de licencias de los OGC y permite que los propios OGC se proyecten de forma más eficaz y productiva.  Por lo tanto, los OGC deberían brindar a todos los posibles usuarios un trato equitativo, profesional y no discriminatorio.</w:t>
      </w:r>
    </w:p>
    <w:p w:rsidR="009D53A0" w:rsidRPr="00200190" w:rsidRDefault="009D53A0" w:rsidP="009D53A0">
      <w:pPr>
        <w:jc w:val="both"/>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La legislación sobre competencia impone, a menudo, obligaciones especiales relativas al comportamiento equitativo y razonable de los OGC, dada su posición dominante en el mercado.  Esas obligaciones podrían incluir precios no discriminatorios y la prohibición de condiciones contractuales no razonables.</w:t>
      </w:r>
    </w:p>
    <w:p w:rsidR="009D53A0" w:rsidRPr="00200190" w:rsidRDefault="009D53A0" w:rsidP="009D53A0">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9D53A0" w:rsidRPr="00E02CA3" w:rsidTr="00454787">
        <w:tc>
          <w:tcPr>
            <w:tcW w:w="2278"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p w:rsidR="009D53A0" w:rsidRPr="00200190" w:rsidRDefault="009D53A0" w:rsidP="00454787">
            <w:pPr>
              <w:outlineLvl w:val="0"/>
              <w:rPr>
                <w:rFonts w:ascii="Arial" w:hAnsi="Arial" w:cs="Arial"/>
                <w:sz w:val="22"/>
                <w:szCs w:val="22"/>
                <w:u w:val="single"/>
                <w:lang w:val="es-ES"/>
              </w:rPr>
            </w:pPr>
          </w:p>
        </w:tc>
        <w:tc>
          <w:tcPr>
            <w:tcW w:w="6620" w:type="dxa"/>
            <w:tcBorders>
              <w:top w:val="nil"/>
              <w:left w:val="single" w:sz="6" w:space="0" w:color="BFBFBF"/>
              <w:bottom w:val="nil"/>
              <w:right w:val="single" w:sz="6" w:space="0" w:color="BFBFBF"/>
            </w:tcBorders>
          </w:tcPr>
          <w:p w:rsidR="00E008F1" w:rsidRDefault="00E008F1" w:rsidP="00454787">
            <w:pPr>
              <w:rPr>
                <w:rFonts w:ascii="Arial" w:hAnsi="Arial" w:cs="Arial"/>
                <w:sz w:val="22"/>
                <w:szCs w:val="22"/>
                <w:lang w:val="es-ES"/>
              </w:rPr>
            </w:pPr>
            <w:r>
              <w:rPr>
                <w:rFonts w:ascii="Arial" w:hAnsi="Arial" w:cs="Arial"/>
                <w:sz w:val="22"/>
                <w:szCs w:val="22"/>
                <w:lang w:val="es-ES"/>
              </w:rPr>
              <w:t>Australasia:</w:t>
            </w:r>
          </w:p>
          <w:p w:rsidR="00E008F1"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brindarán [a los usuarios] un trato equitativo, honesto, imparcial, cortés y con arreglo a su documento de constitución y a los acuerdos de concesión de licencia.</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9D53A0" w:rsidP="00454787">
            <w:pPr>
              <w:rPr>
                <w:rFonts w:ascii="Arial" w:hAnsi="Arial" w:cs="Arial"/>
                <w:i/>
                <w:sz w:val="22"/>
                <w:szCs w:val="22"/>
                <w:lang w:val="es-ES"/>
              </w:rPr>
            </w:pPr>
            <w:r w:rsidRPr="00607062">
              <w:rPr>
                <w:rFonts w:ascii="Arial" w:hAnsi="Arial" w:cs="Arial"/>
                <w:i/>
                <w:sz w:val="22"/>
                <w:szCs w:val="22"/>
                <w:lang w:val="es-ES"/>
              </w:rPr>
              <w:t xml:space="preserve">Código de </w:t>
            </w:r>
            <w:proofErr w:type="spellStart"/>
            <w:r w:rsidR="008F4E1D">
              <w:rPr>
                <w:rFonts w:ascii="Arial" w:hAnsi="Arial" w:cs="Arial"/>
                <w:i/>
                <w:sz w:val="22"/>
                <w:szCs w:val="22"/>
                <w:lang w:val="es-ES"/>
              </w:rPr>
              <w:t>C</w:t>
            </w:r>
            <w:r w:rsidRPr="00607062">
              <w:rPr>
                <w:rFonts w:ascii="Arial" w:hAnsi="Arial" w:cs="Arial"/>
                <w:i/>
                <w:sz w:val="22"/>
                <w:szCs w:val="22"/>
                <w:lang w:val="es-ES"/>
              </w:rPr>
              <w:t>onducta</w:t>
            </w:r>
            <w:r w:rsidR="008F4E1D">
              <w:rPr>
                <w:rFonts w:ascii="Arial" w:hAnsi="Arial" w:cs="Arial"/>
                <w:i/>
                <w:sz w:val="22"/>
                <w:szCs w:val="22"/>
                <w:lang w:val="es-ES"/>
              </w:rPr>
              <w:t>,</w:t>
            </w:r>
            <w:r w:rsidRPr="00607062">
              <w:rPr>
                <w:rFonts w:ascii="Arial" w:hAnsi="Arial" w:cs="Arial"/>
                <w:i/>
                <w:sz w:val="22"/>
                <w:szCs w:val="22"/>
                <w:lang w:val="es-ES"/>
              </w:rPr>
              <w:t>Australasia</w:t>
            </w:r>
            <w:proofErr w:type="spellEnd"/>
            <w:r w:rsidRPr="00607062">
              <w:rPr>
                <w:rFonts w:ascii="Arial" w:hAnsi="Arial" w:cs="Arial"/>
                <w:i/>
                <w:sz w:val="22"/>
                <w:szCs w:val="22"/>
                <w:lang w:val="es-ES"/>
              </w:rPr>
              <w:t xml:space="preserve"> y Australia</w:t>
            </w:r>
          </w:p>
          <w:p w:rsidR="009D53A0" w:rsidRPr="00200190" w:rsidRDefault="009D53A0" w:rsidP="00454787">
            <w:pPr>
              <w:rPr>
                <w:rFonts w:ascii="Arial" w:hAnsi="Arial" w:cs="Arial"/>
                <w:sz w:val="22"/>
                <w:szCs w:val="22"/>
                <w:lang w:val="es-ES"/>
              </w:rPr>
            </w:pPr>
          </w:p>
          <w:p w:rsidR="00E008F1" w:rsidRDefault="00E008F1" w:rsidP="00454787">
            <w:pPr>
              <w:rPr>
                <w:rFonts w:ascii="Arial" w:hAnsi="Arial" w:cs="Arial"/>
                <w:sz w:val="22"/>
                <w:szCs w:val="22"/>
                <w:lang w:val="es-ES"/>
              </w:rPr>
            </w:pPr>
            <w:r w:rsidRPr="00200190">
              <w:rPr>
                <w:rFonts w:ascii="Arial" w:hAnsi="Arial" w:cs="Arial"/>
                <w:sz w:val="22"/>
                <w:szCs w:val="22"/>
                <w:lang w:val="es-ES"/>
              </w:rPr>
              <w:t xml:space="preserve">CISAC </w:t>
            </w:r>
            <w:r>
              <w:rPr>
                <w:rFonts w:ascii="Arial" w:hAnsi="Arial" w:cs="Arial"/>
                <w:sz w:val="22"/>
                <w:szCs w:val="22"/>
                <w:lang w:val="es-ES"/>
              </w:rPr>
              <w:t>:</w:t>
            </w:r>
          </w:p>
          <w:p w:rsidR="007E3212"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no discriminarán injustificadamente entre los usuarios.</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A37159" w:rsidP="00454787">
            <w:pPr>
              <w:rPr>
                <w:rFonts w:ascii="Arial" w:hAnsi="Arial" w:cs="Arial"/>
                <w:sz w:val="22"/>
                <w:szCs w:val="22"/>
                <w:lang w:val="es-ES"/>
              </w:rPr>
            </w:pPr>
            <w:r w:rsidRPr="002B08BE">
              <w:rPr>
                <w:rFonts w:ascii="Arial" w:hAnsi="Arial" w:cs="Arial"/>
                <w:i/>
                <w:sz w:val="22"/>
                <w:szCs w:val="22"/>
                <w:lang w:val="es-ES"/>
              </w:rPr>
              <w:t>Reglas Profesionales</w:t>
            </w:r>
            <w:r w:rsidRPr="00A37159">
              <w:rPr>
                <w:rFonts w:ascii="Arial" w:hAnsi="Arial" w:cs="Arial"/>
                <w:i/>
                <w:sz w:val="22"/>
                <w:szCs w:val="22"/>
                <w:lang w:val="es-ES"/>
              </w:rPr>
              <w:t xml:space="preserve"> </w:t>
            </w:r>
            <w:r>
              <w:rPr>
                <w:rFonts w:ascii="Arial" w:hAnsi="Arial" w:cs="Arial"/>
                <w:i/>
                <w:sz w:val="22"/>
                <w:szCs w:val="22"/>
                <w:lang w:val="es-ES"/>
              </w:rPr>
              <w:t xml:space="preserve">del </w:t>
            </w:r>
            <w:r w:rsidR="009D53A0" w:rsidRPr="00607062">
              <w:rPr>
                <w:rFonts w:ascii="Arial" w:hAnsi="Arial" w:cs="Arial"/>
                <w:i/>
                <w:sz w:val="22"/>
                <w:szCs w:val="22"/>
                <w:lang w:val="es-ES"/>
              </w:rPr>
              <w:t>CISAC</w:t>
            </w:r>
          </w:p>
          <w:p w:rsidR="009D53A0" w:rsidRPr="00200190" w:rsidRDefault="009D53A0" w:rsidP="00454787">
            <w:pPr>
              <w:rPr>
                <w:rFonts w:ascii="Arial" w:hAnsi="Arial" w:cs="Arial"/>
                <w:sz w:val="22"/>
                <w:szCs w:val="22"/>
                <w:lang w:val="es-ES"/>
              </w:rPr>
            </w:pPr>
          </w:p>
          <w:p w:rsidR="00E008F1" w:rsidRDefault="00DB7D28" w:rsidP="00454787">
            <w:pPr>
              <w:rPr>
                <w:rFonts w:ascii="Arial" w:hAnsi="Arial" w:cs="Arial"/>
                <w:sz w:val="22"/>
                <w:szCs w:val="22"/>
                <w:lang w:val="es-ES"/>
              </w:rPr>
            </w:pPr>
            <w:r>
              <w:rPr>
                <w:rFonts w:ascii="Arial" w:hAnsi="Arial" w:cs="Arial"/>
                <w:sz w:val="22"/>
                <w:szCs w:val="22"/>
                <w:lang w:val="es-ES"/>
              </w:rPr>
              <w:t xml:space="preserve">Unión </w:t>
            </w:r>
            <w:r w:rsidR="00E008F1">
              <w:rPr>
                <w:rFonts w:ascii="Arial" w:hAnsi="Arial" w:cs="Arial"/>
                <w:sz w:val="22"/>
                <w:szCs w:val="22"/>
                <w:lang w:val="es-ES"/>
              </w:rPr>
              <w:t xml:space="preserve"> Europea:</w:t>
            </w:r>
          </w:p>
          <w:p w:rsidR="00E008F1"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Las condiciones de concesión de licencias se basarán en criterios objetivos], especialmente por lo que respecta a las tarifas.</w:t>
            </w:r>
            <w:r>
              <w:rPr>
                <w:rFonts w:ascii="Arial" w:hAnsi="Arial" w:cs="Arial"/>
                <w:sz w:val="22"/>
                <w:szCs w:val="22"/>
                <w:lang w:val="es-ES"/>
              </w:rPr>
              <w:t>”</w:t>
            </w:r>
          </w:p>
          <w:p w:rsidR="009D53A0" w:rsidRPr="00607062" w:rsidRDefault="008F4E1D" w:rsidP="00454787">
            <w:pPr>
              <w:rPr>
                <w:rFonts w:ascii="Arial" w:hAnsi="Arial" w:cs="Arial"/>
                <w:i/>
                <w:sz w:val="22"/>
                <w:szCs w:val="22"/>
                <w:lang w:val="es-ES"/>
              </w:rPr>
            </w:pPr>
            <w:r w:rsidRPr="006975E9">
              <w:rPr>
                <w:rFonts w:ascii="Arial" w:hAnsi="Arial" w:cs="Arial"/>
                <w:i/>
                <w:sz w:val="22"/>
                <w:szCs w:val="22"/>
                <w:lang w:val="es-ES"/>
              </w:rPr>
              <w:lastRenderedPageBreak/>
              <w:t>Artículo</w:t>
            </w:r>
            <w:r w:rsidRPr="008F4E1D">
              <w:rPr>
                <w:rFonts w:ascii="Arial" w:hAnsi="Arial" w:cs="Arial"/>
                <w:i/>
                <w:sz w:val="22"/>
                <w:szCs w:val="22"/>
                <w:lang w:val="es-ES"/>
              </w:rPr>
              <w:t xml:space="preserve"> </w:t>
            </w:r>
            <w:r w:rsidR="00E008F1" w:rsidRPr="00607062">
              <w:rPr>
                <w:rFonts w:ascii="Arial" w:hAnsi="Arial" w:cs="Arial"/>
                <w:i/>
                <w:sz w:val="22"/>
                <w:szCs w:val="22"/>
                <w:lang w:val="es-ES"/>
              </w:rPr>
              <w:t xml:space="preserve">12, </w:t>
            </w:r>
            <w:r w:rsidR="00A37159">
              <w:rPr>
                <w:rFonts w:ascii="Arial" w:hAnsi="Arial" w:cs="Arial"/>
                <w:i/>
                <w:sz w:val="22"/>
                <w:szCs w:val="22"/>
                <w:lang w:val="es-ES"/>
              </w:rPr>
              <w:t xml:space="preserve">de la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E008F1" w:rsidRDefault="00E008F1" w:rsidP="00454787">
            <w:pPr>
              <w:rPr>
                <w:rFonts w:ascii="Arial" w:hAnsi="Arial" w:cs="Arial"/>
                <w:sz w:val="22"/>
                <w:szCs w:val="22"/>
                <w:lang w:val="es-ES"/>
              </w:rPr>
            </w:pPr>
            <w:r w:rsidRPr="00200190">
              <w:rPr>
                <w:rFonts w:ascii="Arial" w:hAnsi="Arial" w:cs="Arial"/>
                <w:sz w:val="22"/>
                <w:szCs w:val="22"/>
                <w:lang w:val="es-ES"/>
              </w:rPr>
              <w:t>CISAC</w:t>
            </w:r>
            <w:r>
              <w:rPr>
                <w:rFonts w:ascii="Arial" w:hAnsi="Arial" w:cs="Arial"/>
                <w:sz w:val="22"/>
                <w:szCs w:val="22"/>
                <w:lang w:val="es-ES"/>
              </w:rPr>
              <w:t>:</w:t>
            </w:r>
          </w:p>
          <w:p w:rsidR="00E008F1"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deberán conceder licencias sobre la base de unos criterios objetivos, siempre y cuando [los OGC] no se vean obligados a conceder licencias a aquellos usuarios que hayan incumplido con anterioridad los términos y condiciones de las licencias de dicha sociedad musical.</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B40B82" w:rsidP="00454787">
            <w:pPr>
              <w:rPr>
                <w:rFonts w:ascii="Arial" w:hAnsi="Arial" w:cs="Arial"/>
                <w:sz w:val="22"/>
                <w:szCs w:val="22"/>
                <w:lang w:val="es-ES"/>
              </w:rPr>
            </w:pPr>
            <w:r w:rsidRPr="002B08BE">
              <w:rPr>
                <w:rFonts w:ascii="Arial" w:hAnsi="Arial" w:cs="Arial"/>
                <w:i/>
                <w:sz w:val="22"/>
                <w:szCs w:val="22"/>
                <w:lang w:val="es-ES"/>
              </w:rPr>
              <w:t>Reglas Profesionales</w:t>
            </w:r>
            <w:r w:rsidRPr="00B40B82">
              <w:rPr>
                <w:rFonts w:ascii="Arial" w:hAnsi="Arial" w:cs="Arial"/>
                <w:i/>
                <w:sz w:val="22"/>
                <w:szCs w:val="22"/>
                <w:lang w:val="es-ES"/>
              </w:rPr>
              <w:t xml:space="preserve"> </w:t>
            </w:r>
            <w:r>
              <w:rPr>
                <w:rFonts w:ascii="Arial" w:hAnsi="Arial" w:cs="Arial"/>
                <w:i/>
                <w:sz w:val="22"/>
                <w:szCs w:val="22"/>
                <w:lang w:val="es-ES"/>
              </w:rPr>
              <w:t xml:space="preserve">del </w:t>
            </w:r>
            <w:r w:rsidR="009D53A0" w:rsidRPr="00607062">
              <w:rPr>
                <w:rFonts w:ascii="Arial" w:hAnsi="Arial" w:cs="Arial"/>
                <w:i/>
                <w:sz w:val="22"/>
                <w:szCs w:val="22"/>
                <w:lang w:val="es-ES"/>
              </w:rPr>
              <w:t>CISAC</w:t>
            </w:r>
          </w:p>
          <w:p w:rsidR="009D53A0" w:rsidRPr="00200190" w:rsidRDefault="009D53A0" w:rsidP="00454787">
            <w:pPr>
              <w:rPr>
                <w:rFonts w:ascii="Arial" w:hAnsi="Arial" w:cs="Arial"/>
                <w:sz w:val="22"/>
                <w:szCs w:val="22"/>
                <w:lang w:val="es-ES"/>
              </w:rPr>
            </w:pPr>
          </w:p>
          <w:p w:rsidR="00E008F1" w:rsidRDefault="00E008F1" w:rsidP="00454787">
            <w:pPr>
              <w:rPr>
                <w:rFonts w:ascii="Arial" w:hAnsi="Arial" w:cs="Arial"/>
                <w:sz w:val="22"/>
                <w:szCs w:val="22"/>
                <w:lang w:val="es-ES"/>
              </w:rPr>
            </w:pPr>
            <w:r>
              <w:rPr>
                <w:rFonts w:ascii="Arial" w:hAnsi="Arial" w:cs="Arial"/>
                <w:sz w:val="22"/>
                <w:szCs w:val="22"/>
                <w:lang w:val="es-ES"/>
              </w:rPr>
              <w:t>Bélgica:</w:t>
            </w:r>
          </w:p>
          <w:p w:rsidR="00E008F1"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Toda persona que albergue un interés legítimo tiene derecho a consultar los repertorios gestionados por los OGC, en la sede del OGC o por escrito.  Cuando se consulte por escrito si cierta obra forma parte del repertorio de un OGC se dará una respuesta completa por escrito, a más tardar tres semanas después de la recepción de la consulta.</w:t>
            </w:r>
            <w:r>
              <w:rPr>
                <w:rFonts w:ascii="Arial" w:hAnsi="Arial" w:cs="Arial"/>
                <w:sz w:val="22"/>
                <w:szCs w:val="22"/>
                <w:lang w:val="es-ES"/>
              </w:rPr>
              <w:t>”</w:t>
            </w:r>
          </w:p>
          <w:p w:rsidR="009D53A0" w:rsidRPr="00607062" w:rsidRDefault="009D53A0" w:rsidP="00454787">
            <w:pPr>
              <w:rPr>
                <w:rFonts w:ascii="Arial" w:hAnsi="Arial" w:cs="Arial"/>
                <w:i/>
                <w:sz w:val="22"/>
                <w:szCs w:val="22"/>
                <w:lang w:val="es-ES"/>
              </w:rPr>
            </w:pPr>
            <w:r w:rsidRPr="00607062">
              <w:rPr>
                <w:rFonts w:ascii="Arial" w:hAnsi="Arial" w:cs="Arial"/>
                <w:i/>
                <w:sz w:val="22"/>
                <w:szCs w:val="22"/>
                <w:lang w:val="es-ES"/>
              </w:rPr>
              <w:t>Código de Derecho económico de Bélgica, Libro XI, Título 5</w:t>
            </w:r>
          </w:p>
          <w:p w:rsidR="009D53A0" w:rsidRPr="00200190" w:rsidRDefault="009D53A0" w:rsidP="00454787">
            <w:pPr>
              <w:rPr>
                <w:rFonts w:ascii="Arial" w:hAnsi="Arial" w:cs="Arial"/>
                <w:b/>
                <w:sz w:val="22"/>
                <w:szCs w:val="22"/>
                <w:lang w:val="es-ES"/>
              </w:rPr>
            </w:pPr>
          </w:p>
        </w:tc>
      </w:tr>
    </w:tbl>
    <w:p w:rsidR="009D53A0" w:rsidRPr="00200190" w:rsidRDefault="009D53A0" w:rsidP="00C932BD">
      <w:pPr>
        <w:keepNext/>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C932BD">
            <w:pPr>
              <w:keepNext/>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C932BD">
            <w:pPr>
              <w:keepNext/>
              <w:outlineLvl w:val="0"/>
              <w:rPr>
                <w:rFonts w:ascii="Arial" w:hAnsi="Arial" w:cs="Arial"/>
                <w:sz w:val="22"/>
                <w:szCs w:val="22"/>
                <w:lang w:val="es-ES"/>
              </w:rPr>
            </w:pPr>
          </w:p>
        </w:tc>
      </w:tr>
      <w:tr w:rsidR="009D53A0" w:rsidRPr="00E02CA3" w:rsidTr="00454787">
        <w:tc>
          <w:tcPr>
            <w:tcW w:w="8898" w:type="dxa"/>
            <w:shd w:val="clear" w:color="auto" w:fill="E6E6E6"/>
          </w:tcPr>
          <w:p w:rsidR="009D53A0" w:rsidRPr="00200190" w:rsidRDefault="009D53A0" w:rsidP="00C932BD">
            <w:pPr>
              <w:pStyle w:val="LightGrid-Accent31"/>
              <w:keepNext/>
              <w:numPr>
                <w:ilvl w:val="0"/>
                <w:numId w:val="7"/>
              </w:numPr>
              <w:ind w:left="-2" w:firstLine="0"/>
              <w:rPr>
                <w:rFonts w:ascii="Arial" w:eastAsia="MS Mincho" w:hAnsi="Arial" w:cs="Arial"/>
                <w:i/>
                <w:iCs/>
                <w:sz w:val="22"/>
                <w:szCs w:val="22"/>
                <w:lang w:val="es-ES"/>
              </w:rPr>
            </w:pPr>
            <w:r w:rsidRPr="00200190">
              <w:rPr>
                <w:rFonts w:ascii="Arial" w:hAnsi="Arial" w:cs="Arial"/>
                <w:i/>
                <w:iCs/>
                <w:sz w:val="22"/>
                <w:szCs w:val="22"/>
                <w:lang w:val="es-ES"/>
              </w:rPr>
              <w:t>Los OGC tratarán a los usuarios de forma equitativa, con arreglo a lo dispuesto en sus estatutos y a las condiciones de los acuerdos de concesión de licencia pertinentes.</w:t>
            </w:r>
          </w:p>
          <w:p w:rsidR="009D53A0" w:rsidRPr="00200190" w:rsidRDefault="009D53A0" w:rsidP="00C932BD">
            <w:pPr>
              <w:keepNext/>
              <w:ind w:left="-2"/>
              <w:rPr>
                <w:rFonts w:ascii="Arial" w:hAnsi="Arial" w:cs="Arial"/>
                <w:i/>
                <w:sz w:val="22"/>
                <w:szCs w:val="22"/>
                <w:lang w:val="es-ES"/>
              </w:rPr>
            </w:pPr>
          </w:p>
          <w:p w:rsidR="009D53A0" w:rsidRPr="00200190" w:rsidRDefault="009D53A0" w:rsidP="00C932BD">
            <w:pPr>
              <w:pStyle w:val="LightGrid-Accent31"/>
              <w:keepNext/>
              <w:numPr>
                <w:ilvl w:val="0"/>
                <w:numId w:val="7"/>
              </w:numPr>
              <w:ind w:left="-2" w:firstLine="0"/>
              <w:rPr>
                <w:rFonts w:ascii="Arial" w:eastAsia="MS Mincho" w:hAnsi="Arial" w:cs="Arial"/>
                <w:i/>
                <w:iCs/>
                <w:sz w:val="22"/>
                <w:szCs w:val="22"/>
                <w:lang w:val="es-ES"/>
              </w:rPr>
            </w:pPr>
            <w:r w:rsidRPr="00200190">
              <w:rPr>
                <w:rFonts w:ascii="Arial" w:hAnsi="Arial" w:cs="Arial"/>
                <w:i/>
                <w:sz w:val="22"/>
                <w:szCs w:val="22"/>
                <w:lang w:val="es-ES"/>
              </w:rPr>
              <w:t xml:space="preserve">Los OGC otorgarán derechos a los usuarios a partir de criterios objetivos y no discriminatorios. </w:t>
            </w:r>
          </w:p>
          <w:p w:rsidR="009D53A0" w:rsidRPr="00200190" w:rsidRDefault="009D53A0" w:rsidP="00C932BD">
            <w:pPr>
              <w:keepNext/>
              <w:ind w:left="-2"/>
              <w:rPr>
                <w:rFonts w:ascii="Arial" w:hAnsi="Arial" w:cs="Arial"/>
                <w:i/>
                <w:sz w:val="22"/>
                <w:szCs w:val="22"/>
                <w:lang w:val="es-ES"/>
              </w:rPr>
            </w:pPr>
          </w:p>
          <w:p w:rsidR="009D53A0" w:rsidRPr="00200190" w:rsidRDefault="009D53A0" w:rsidP="00C932BD">
            <w:pPr>
              <w:pStyle w:val="LightGrid-Accent31"/>
              <w:keepNext/>
              <w:numPr>
                <w:ilvl w:val="0"/>
                <w:numId w:val="7"/>
              </w:numPr>
              <w:ind w:left="-2" w:firstLine="0"/>
              <w:rPr>
                <w:rFonts w:ascii="Arial" w:eastAsia="MS Mincho" w:hAnsi="Arial" w:cs="Arial"/>
                <w:i/>
                <w:iCs/>
                <w:sz w:val="22"/>
                <w:szCs w:val="22"/>
                <w:lang w:val="es-ES"/>
              </w:rPr>
            </w:pPr>
            <w:r w:rsidRPr="00200190">
              <w:rPr>
                <w:rFonts w:ascii="Arial" w:hAnsi="Arial" w:cs="Arial"/>
                <w:i/>
                <w:iCs/>
                <w:sz w:val="22"/>
                <w:szCs w:val="22"/>
                <w:lang w:val="es-ES"/>
              </w:rPr>
              <w:t>Si para otorgar los derechos de un miembro fuera necesaria la aprobación previa del mismo, los OGC harán todo lo posible para agilizar el proceso de aprobación.</w:t>
            </w:r>
          </w:p>
          <w:p w:rsidR="009D53A0" w:rsidRPr="00200190" w:rsidRDefault="009D53A0" w:rsidP="00C932BD">
            <w:pPr>
              <w:keepNext/>
              <w:rPr>
                <w:rFonts w:ascii="Arial" w:hAnsi="Arial" w:cs="Arial"/>
                <w:i/>
                <w:sz w:val="22"/>
                <w:szCs w:val="22"/>
                <w:lang w:val="es-ES"/>
              </w:rPr>
            </w:pPr>
          </w:p>
          <w:p w:rsidR="009D53A0" w:rsidRPr="00200190" w:rsidRDefault="009D53A0" w:rsidP="00C932BD">
            <w:pPr>
              <w:pStyle w:val="LightGrid-Accent31"/>
              <w:keepNext/>
              <w:numPr>
                <w:ilvl w:val="0"/>
                <w:numId w:val="7"/>
              </w:numPr>
              <w:ind w:left="-2" w:firstLine="0"/>
              <w:rPr>
                <w:rFonts w:ascii="Arial" w:eastAsia="MS Mincho" w:hAnsi="Arial" w:cs="Arial"/>
                <w:i/>
                <w:iCs/>
                <w:sz w:val="22"/>
                <w:szCs w:val="22"/>
                <w:lang w:val="es-ES"/>
              </w:rPr>
            </w:pPr>
            <w:r w:rsidRPr="00200190">
              <w:rPr>
                <w:rFonts w:ascii="Arial" w:hAnsi="Arial" w:cs="Arial"/>
                <w:i/>
                <w:iCs/>
                <w:sz w:val="22"/>
                <w:szCs w:val="22"/>
                <w:lang w:val="es-ES"/>
              </w:rPr>
              <w:t>Las mejores prácticas de actuación imparcial, equitativa y basada en criterios objetivos no impedirán que un OGC pueda denegar la concesión de una licencia a un usuario por razones objetivas, como el incumplimiento reiterado de las obligaciones contractuales con el organismo, o de cualquier obligación legal respecto de los derechos gestionados por ese organismo, sin perjuicio de los requisitos de la legislación nacional que determinen lo contrario.</w:t>
            </w:r>
          </w:p>
          <w:p w:rsidR="009D53A0" w:rsidRPr="00200190" w:rsidRDefault="009D53A0" w:rsidP="00C932BD">
            <w:pPr>
              <w:pStyle w:val="LightGrid-Accent31"/>
              <w:keepNext/>
              <w:ind w:left="-2"/>
              <w:rPr>
                <w:rFonts w:ascii="Arial" w:eastAsia="MS Mincho" w:hAnsi="Arial" w:cs="Arial"/>
                <w:i/>
                <w:iCs/>
                <w:sz w:val="22"/>
                <w:szCs w:val="22"/>
                <w:lang w:val="es-ES"/>
              </w:rPr>
            </w:pPr>
          </w:p>
          <w:p w:rsidR="009339DB" w:rsidRPr="00200190" w:rsidRDefault="00031883" w:rsidP="00C932BD">
            <w:pPr>
              <w:pStyle w:val="LightGrid-Accent31"/>
              <w:keepNext/>
              <w:numPr>
                <w:ilvl w:val="0"/>
                <w:numId w:val="7"/>
              </w:numPr>
              <w:ind w:left="-2" w:firstLine="0"/>
              <w:rPr>
                <w:rFonts w:ascii="Arial" w:eastAsia="MS Mincho" w:hAnsi="Arial" w:cs="Arial"/>
                <w:iCs/>
                <w:sz w:val="22"/>
                <w:szCs w:val="22"/>
                <w:lang w:val="es-ES"/>
              </w:rPr>
            </w:pPr>
            <w:r w:rsidRPr="00200190">
              <w:rPr>
                <w:rFonts w:ascii="Arial" w:hAnsi="Arial" w:cs="Arial"/>
                <w:i/>
                <w:sz w:val="22"/>
                <w:szCs w:val="22"/>
                <w:lang w:val="es-ES"/>
              </w:rPr>
              <w:t>Si</w:t>
            </w:r>
            <w:r w:rsidR="009D53A0" w:rsidRPr="00200190">
              <w:rPr>
                <w:rFonts w:ascii="Arial" w:hAnsi="Arial" w:cs="Arial"/>
                <w:i/>
                <w:sz w:val="22"/>
                <w:szCs w:val="22"/>
                <w:lang w:val="es-ES"/>
              </w:rPr>
              <w:t xml:space="preserve"> un OGC denieg</w:t>
            </w:r>
            <w:r w:rsidRPr="00200190">
              <w:rPr>
                <w:rFonts w:ascii="Arial" w:hAnsi="Arial" w:cs="Arial"/>
                <w:i/>
                <w:sz w:val="22"/>
                <w:szCs w:val="22"/>
                <w:lang w:val="es-ES"/>
              </w:rPr>
              <w:t>a</w:t>
            </w:r>
            <w:r w:rsidR="009D53A0" w:rsidRPr="00200190">
              <w:rPr>
                <w:rFonts w:ascii="Arial" w:hAnsi="Arial" w:cs="Arial"/>
                <w:i/>
                <w:sz w:val="22"/>
                <w:szCs w:val="22"/>
                <w:lang w:val="es-ES"/>
              </w:rPr>
              <w:t xml:space="preserve"> la concesión de una licencia, deberá facilitar una declaración por escrito </w:t>
            </w:r>
            <w:r w:rsidR="009339DB" w:rsidRPr="00200190">
              <w:rPr>
                <w:rFonts w:ascii="Arial" w:hAnsi="Arial" w:cs="Arial"/>
                <w:i/>
                <w:sz w:val="22"/>
                <w:szCs w:val="22"/>
                <w:lang w:val="es-ES"/>
              </w:rPr>
              <w:t xml:space="preserve">dentro de un plazo razonable </w:t>
            </w:r>
            <w:r w:rsidR="009D53A0" w:rsidRPr="00200190">
              <w:rPr>
                <w:rFonts w:ascii="Arial" w:hAnsi="Arial" w:cs="Arial"/>
                <w:i/>
                <w:sz w:val="22"/>
                <w:szCs w:val="22"/>
                <w:lang w:val="es-ES"/>
              </w:rPr>
              <w:t>en la que explique los motivos de la denegación y precise el procedimiento de recurso correspondiente.</w:t>
            </w:r>
            <w:r w:rsidR="009D53A0" w:rsidRPr="00200190">
              <w:rPr>
                <w:rFonts w:ascii="Arial" w:hAnsi="Arial" w:cs="Arial"/>
                <w:sz w:val="22"/>
                <w:szCs w:val="22"/>
                <w:lang w:val="es-ES"/>
              </w:rPr>
              <w:t xml:space="preserve"> </w:t>
            </w:r>
          </w:p>
          <w:p w:rsidR="009339DB" w:rsidRPr="00200190" w:rsidRDefault="009339DB" w:rsidP="00C932BD">
            <w:pPr>
              <w:pStyle w:val="ListParagraph"/>
              <w:keepNext/>
              <w:rPr>
                <w:rFonts w:ascii="Arial" w:hAnsi="Arial" w:cs="Arial"/>
                <w:sz w:val="22"/>
                <w:szCs w:val="22"/>
                <w:lang w:val="es-ES"/>
              </w:rPr>
            </w:pPr>
          </w:p>
          <w:p w:rsidR="009D53A0" w:rsidRPr="00200190" w:rsidRDefault="009339DB" w:rsidP="00C932BD">
            <w:pPr>
              <w:pStyle w:val="LightGrid-Accent31"/>
              <w:keepNext/>
              <w:numPr>
                <w:ilvl w:val="0"/>
                <w:numId w:val="7"/>
              </w:numPr>
              <w:ind w:left="-2" w:firstLine="0"/>
              <w:rPr>
                <w:rFonts w:ascii="Arial" w:eastAsia="MS Mincho" w:hAnsi="Arial" w:cs="Arial"/>
                <w:iCs/>
                <w:sz w:val="22"/>
                <w:szCs w:val="22"/>
                <w:lang w:val="es-ES"/>
              </w:rPr>
            </w:pPr>
            <w:r w:rsidRPr="00200190">
              <w:rPr>
                <w:rFonts w:ascii="Arial" w:hAnsi="Arial" w:cs="Arial"/>
                <w:i/>
                <w:sz w:val="22"/>
                <w:szCs w:val="22"/>
                <w:lang w:val="es-ES"/>
              </w:rPr>
              <w:t>Los usuarios actuarán de modo responsable, proporcionarán información precisa y oportuna y negociarán de buena fe.</w:t>
            </w:r>
            <w:r w:rsidR="009D53A0" w:rsidRPr="00200190">
              <w:rPr>
                <w:rFonts w:ascii="Arial" w:hAnsi="Arial" w:cs="Arial"/>
                <w:sz w:val="22"/>
                <w:szCs w:val="22"/>
                <w:lang w:val="es-ES"/>
              </w:rPr>
              <w:t xml:space="preserve"> </w:t>
            </w:r>
          </w:p>
        </w:tc>
      </w:tr>
    </w:tbl>
    <w:p w:rsidR="009D53A0" w:rsidRPr="00200190" w:rsidRDefault="009D53A0" w:rsidP="009D53A0">
      <w:pPr>
        <w:jc w:val="both"/>
        <w:rPr>
          <w:rFonts w:ascii="Arial" w:hAnsi="Arial" w:cs="Arial"/>
          <w:sz w:val="22"/>
          <w:szCs w:val="22"/>
          <w:lang w:val="es-ES"/>
        </w:rPr>
      </w:pPr>
    </w:p>
    <w:p w:rsidR="009D53A0" w:rsidRPr="00200190" w:rsidRDefault="009D53A0" w:rsidP="009D53A0">
      <w:pPr>
        <w:pStyle w:val="Heading2"/>
        <w:spacing w:line="240" w:lineRule="auto"/>
        <w:rPr>
          <w:rFonts w:ascii="Arial" w:hAnsi="Arial" w:cs="Arial"/>
          <w:b w:val="0"/>
          <w:i/>
          <w:color w:val="auto"/>
          <w:sz w:val="22"/>
          <w:szCs w:val="22"/>
          <w:lang w:val="es-ES"/>
        </w:rPr>
      </w:pPr>
      <w:bookmarkStart w:id="31" w:name="_Toc504048553"/>
      <w:r w:rsidRPr="00200190">
        <w:rPr>
          <w:rFonts w:ascii="Arial" w:hAnsi="Arial" w:cs="Arial"/>
          <w:b w:val="0"/>
          <w:i/>
          <w:color w:val="auto"/>
          <w:sz w:val="22"/>
          <w:szCs w:val="22"/>
          <w:lang w:val="es-ES"/>
        </w:rPr>
        <w:t>6.3</w:t>
      </w:r>
      <w:r w:rsidRPr="00200190">
        <w:rPr>
          <w:rFonts w:ascii="Arial" w:hAnsi="Arial" w:cs="Arial"/>
          <w:b w:val="0"/>
          <w:i/>
          <w:color w:val="auto"/>
          <w:sz w:val="22"/>
          <w:szCs w:val="22"/>
          <w:lang w:val="es-ES"/>
        </w:rPr>
        <w:tab/>
        <w:t>Normas para establecer tarifas</w:t>
      </w:r>
      <w:bookmarkEnd w:id="31"/>
    </w:p>
    <w:p w:rsidR="009D53A0" w:rsidRPr="00200190" w:rsidRDefault="009D53A0" w:rsidP="009D53A0">
      <w:pPr>
        <w:jc w:val="both"/>
        <w:rPr>
          <w:rFonts w:ascii="Arial" w:hAnsi="Arial" w:cs="Arial"/>
          <w:sz w:val="22"/>
          <w:szCs w:val="22"/>
          <w:lang w:val="es-ES"/>
        </w:rPr>
      </w:pPr>
    </w:p>
    <w:p w:rsidR="009D53A0" w:rsidRPr="00200190" w:rsidRDefault="009D53A0" w:rsidP="009D53A0">
      <w:pPr>
        <w:jc w:val="both"/>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jc w:val="both"/>
        <w:rPr>
          <w:rFonts w:ascii="Arial" w:hAnsi="Arial" w:cs="Arial"/>
          <w:sz w:val="22"/>
          <w:szCs w:val="22"/>
          <w:u w:val="single"/>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Uno de los principios fundamentales que deben seguir los OGC al establecer tarifas (también conocidas como “regímenes de concesión de licencias”) es aplicar criterios transparentes, objetivos y razonables.  El precio de la licencia concedida debería ser justo y equitativo.  Los OGC podrían, por ejemplo, plantearse respaldar las tarifas propuestas mediante investigación económica independiente relativa al valor económico de los derechos en cuestión en los mercados pertinentes.  Al evaluar el valor justo de una licencia concedida por un OGC tienen que tenerse en cuenta todos los aspectos de la transacción, entre ellos el valor de los derechos y el beneficio que la concesión de licencias reporta a los </w:t>
      </w:r>
      <w:r w:rsidRPr="00200190">
        <w:rPr>
          <w:rFonts w:ascii="Arial" w:hAnsi="Arial" w:cs="Arial"/>
          <w:sz w:val="22"/>
          <w:szCs w:val="22"/>
          <w:lang w:val="es-ES"/>
        </w:rPr>
        <w:lastRenderedPageBreak/>
        <w:t>usuarios, al reducir el número de transacciones de concesión de licencias que deben realizar.</w:t>
      </w:r>
    </w:p>
    <w:p w:rsidR="009D53A0" w:rsidRPr="00200190" w:rsidRDefault="009D53A0" w:rsidP="009D53A0">
      <w:pPr>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9D53A0" w:rsidRPr="00E02CA3" w:rsidTr="00454787">
        <w:tc>
          <w:tcPr>
            <w:tcW w:w="2235"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63" w:type="dxa"/>
            <w:tcBorders>
              <w:top w:val="nil"/>
              <w:left w:val="single" w:sz="6" w:space="0" w:color="BFBFBF"/>
              <w:bottom w:val="nil"/>
              <w:right w:val="single" w:sz="6" w:space="0" w:color="BFBFBF"/>
            </w:tcBorders>
          </w:tcPr>
          <w:p w:rsidR="00E008F1" w:rsidRDefault="005974D6" w:rsidP="005974D6">
            <w:pPr>
              <w:pStyle w:val="NormalWeb"/>
              <w:rPr>
                <w:rFonts w:ascii="Arial" w:eastAsia="Meiryo" w:hAnsi="Arial" w:cs="Arial"/>
                <w:sz w:val="22"/>
                <w:szCs w:val="22"/>
                <w:lang w:val="es-ES"/>
              </w:rPr>
            </w:pPr>
            <w:r w:rsidRPr="00200190">
              <w:rPr>
                <w:rFonts w:ascii="Arial" w:eastAsia="Meiryo" w:hAnsi="Arial" w:cs="Arial"/>
                <w:sz w:val="22"/>
                <w:szCs w:val="22"/>
                <w:lang w:val="es-ES"/>
              </w:rPr>
              <w:t>Japón:</w:t>
            </w:r>
            <w:r w:rsidR="00643447" w:rsidRPr="00200190">
              <w:rPr>
                <w:rFonts w:ascii="Arial" w:eastAsia="Meiryo" w:hAnsi="Arial" w:cs="Arial"/>
                <w:sz w:val="22"/>
                <w:szCs w:val="22"/>
                <w:lang w:val="es-ES"/>
              </w:rPr>
              <w:t xml:space="preserve"> </w:t>
            </w:r>
          </w:p>
          <w:p w:rsidR="00CE562F" w:rsidRDefault="00CE562F" w:rsidP="005974D6">
            <w:pPr>
              <w:pStyle w:val="NormalWeb"/>
              <w:rPr>
                <w:rFonts w:ascii="Arial" w:eastAsia="Meiryo" w:hAnsi="Arial" w:cs="Arial"/>
                <w:sz w:val="22"/>
                <w:szCs w:val="22"/>
                <w:lang w:val="es-ES"/>
              </w:rPr>
            </w:pPr>
          </w:p>
          <w:p w:rsidR="005974D6" w:rsidRPr="00200190" w:rsidRDefault="005974D6" w:rsidP="005974D6">
            <w:pPr>
              <w:pStyle w:val="NormalWeb"/>
              <w:rPr>
                <w:rFonts w:ascii="Arial" w:eastAsia="Meiryo" w:hAnsi="Arial" w:cs="Arial"/>
                <w:sz w:val="22"/>
                <w:szCs w:val="22"/>
                <w:lang w:val="es-ES"/>
              </w:rPr>
            </w:pPr>
            <w:r w:rsidRPr="00200190">
              <w:rPr>
                <w:rFonts w:ascii="Arial" w:eastAsia="Meiryo" w:hAnsi="Arial" w:cs="Arial"/>
                <w:sz w:val="22"/>
                <w:szCs w:val="22"/>
                <w:lang w:val="es-ES"/>
              </w:rPr>
              <w:t xml:space="preserve">“1) El operador de gestión deberá especificar los reglamentos relativos a las regalías que incluyan los elementos siguientes y redactar un informe al respecto para presentar al director del Organismo de Asuntos Culturales. Lo mismo se aplica en el caso en que el operador tenga intención de cambiar el reglamento; </w:t>
            </w:r>
          </w:p>
          <w:p w:rsidR="005974D6" w:rsidRPr="00200190" w:rsidRDefault="005974D6" w:rsidP="00643447">
            <w:pPr>
              <w:pStyle w:val="NormalWeb"/>
              <w:ind w:left="567" w:hanging="567"/>
              <w:rPr>
                <w:rFonts w:ascii="Arial" w:hAnsi="Arial" w:cs="Arial"/>
                <w:sz w:val="22"/>
                <w:szCs w:val="22"/>
                <w:lang w:val="es-ES"/>
              </w:rPr>
            </w:pPr>
            <w:r w:rsidRPr="00200190">
              <w:rPr>
                <w:rFonts w:ascii="Arial" w:hAnsi="Arial" w:cs="Arial"/>
                <w:sz w:val="22"/>
                <w:szCs w:val="22"/>
                <w:lang w:val="es-ES"/>
              </w:rPr>
              <w:t>i)</w:t>
            </w:r>
            <w:r w:rsidRPr="00200190">
              <w:rPr>
                <w:rFonts w:ascii="Arial" w:hAnsi="Arial" w:cs="Arial"/>
                <w:sz w:val="22"/>
                <w:szCs w:val="22"/>
                <w:lang w:val="es-ES"/>
              </w:rPr>
              <w:tab/>
              <w:t>el monto de las regalías según la división de la explotación (por “división de la explotación” se entiende una división según la clasificación de las obras y la distinción de los medios de explotación; lo mismo se aplica al artículo 23), de conformidad con la norma establecida por el decreto del Ministerio de Educación y Ciencia;</w:t>
            </w:r>
          </w:p>
          <w:p w:rsidR="005974D6" w:rsidRPr="00200190" w:rsidRDefault="005974D6" w:rsidP="00643447">
            <w:pPr>
              <w:pStyle w:val="NormalWeb"/>
              <w:ind w:left="567" w:hanging="567"/>
              <w:rPr>
                <w:rFonts w:ascii="Arial" w:hAnsi="Arial" w:cs="Arial"/>
                <w:sz w:val="22"/>
                <w:szCs w:val="22"/>
                <w:lang w:val="es-ES"/>
              </w:rPr>
            </w:pPr>
            <w:r w:rsidRPr="00200190">
              <w:rPr>
                <w:rFonts w:ascii="Arial" w:hAnsi="Arial" w:cs="Arial"/>
                <w:sz w:val="22"/>
                <w:szCs w:val="22"/>
                <w:lang w:val="es-ES"/>
              </w:rPr>
              <w:t>ii)</w:t>
            </w:r>
            <w:r w:rsidRPr="00200190">
              <w:rPr>
                <w:rFonts w:ascii="Arial" w:hAnsi="Arial" w:cs="Arial"/>
                <w:sz w:val="22"/>
                <w:szCs w:val="22"/>
                <w:lang w:val="es-ES"/>
              </w:rPr>
              <w:tab/>
              <w:t>fecha de aplicación del reglamento;</w:t>
            </w:r>
          </w:p>
          <w:p w:rsidR="009D53A0" w:rsidRPr="00200190" w:rsidRDefault="005974D6" w:rsidP="00643447">
            <w:pPr>
              <w:ind w:left="567" w:hanging="567"/>
              <w:rPr>
                <w:rFonts w:ascii="Arial" w:hAnsi="Arial" w:cs="Arial"/>
                <w:sz w:val="22"/>
                <w:szCs w:val="22"/>
                <w:lang w:val="es-ES"/>
              </w:rPr>
            </w:pPr>
            <w:r w:rsidRPr="00200190">
              <w:rPr>
                <w:rFonts w:ascii="Arial" w:hAnsi="Arial" w:cs="Arial"/>
                <w:sz w:val="22"/>
                <w:szCs w:val="22"/>
                <w:lang w:val="es-ES"/>
              </w:rPr>
              <w:t>iii)</w:t>
            </w:r>
            <w:r w:rsidRPr="00200190">
              <w:rPr>
                <w:rFonts w:ascii="Arial" w:hAnsi="Arial" w:cs="Arial"/>
                <w:sz w:val="22"/>
                <w:szCs w:val="22"/>
                <w:lang w:val="es-ES"/>
              </w:rPr>
              <w:tab/>
              <w:t>otros asuntos mencionados en el decreto del Ministerio de Educación y Ciencia.</w:t>
            </w:r>
          </w:p>
          <w:p w:rsidR="005974D6" w:rsidRPr="00200190" w:rsidRDefault="005974D6" w:rsidP="005974D6">
            <w:pPr>
              <w:rPr>
                <w:rFonts w:ascii="Arial" w:hAnsi="Arial" w:cs="Arial"/>
                <w:sz w:val="22"/>
                <w:szCs w:val="22"/>
                <w:lang w:val="es-ES"/>
              </w:rPr>
            </w:pPr>
          </w:p>
          <w:p w:rsidR="005974D6" w:rsidRPr="00200190" w:rsidRDefault="005974D6" w:rsidP="005974D6">
            <w:pPr>
              <w:rPr>
                <w:rFonts w:ascii="Arial" w:eastAsia="Times New Roman" w:hAnsi="Arial" w:cs="Arial"/>
                <w:iCs/>
                <w:sz w:val="22"/>
                <w:szCs w:val="22"/>
                <w:lang w:val="es-ES"/>
              </w:rPr>
            </w:pPr>
            <w:r w:rsidRPr="00200190">
              <w:rPr>
                <w:rFonts w:ascii="Arial" w:eastAsia="Times New Roman" w:hAnsi="Arial" w:cs="Arial"/>
                <w:sz w:val="22"/>
                <w:szCs w:val="22"/>
                <w:lang w:val="es-ES"/>
              </w:rPr>
              <w:t>2) Un operador de gestión deberá, cuando intente especificar o cambiar el reglamento sobre regalías, tratar de conocer las opiniones de los usuarios o grupos de usuarios.</w:t>
            </w:r>
          </w:p>
          <w:p w:rsidR="005974D6" w:rsidRPr="00200190" w:rsidRDefault="005974D6" w:rsidP="005974D6">
            <w:pPr>
              <w:pStyle w:val="NormalWeb"/>
              <w:ind w:left="1642"/>
              <w:rPr>
                <w:rFonts w:ascii="Arial" w:eastAsia="Times New Roman" w:hAnsi="Arial" w:cs="Arial"/>
                <w:iCs/>
                <w:sz w:val="22"/>
                <w:szCs w:val="22"/>
                <w:lang w:val="es-ES"/>
              </w:rPr>
            </w:pPr>
          </w:p>
          <w:p w:rsidR="005974D6" w:rsidRPr="00200190" w:rsidRDefault="005974D6" w:rsidP="005974D6">
            <w:pPr>
              <w:rPr>
                <w:rFonts w:ascii="Arial" w:eastAsia="Times New Roman" w:hAnsi="Arial" w:cs="Arial"/>
                <w:iCs/>
                <w:sz w:val="22"/>
                <w:szCs w:val="22"/>
                <w:lang w:val="es-ES"/>
              </w:rPr>
            </w:pPr>
            <w:r w:rsidRPr="00200190">
              <w:rPr>
                <w:rFonts w:ascii="Arial" w:eastAsia="Times New Roman" w:hAnsi="Arial" w:cs="Arial"/>
                <w:sz w:val="22"/>
                <w:szCs w:val="22"/>
                <w:lang w:val="es-ES"/>
              </w:rPr>
              <w:t>3) Un operador de gestión deberá, tras haber redactado un informe de conformidad con las disposiciones del párrafo 1), hacer público el resumen del informe del reglamento sobre regalías.</w:t>
            </w:r>
          </w:p>
          <w:p w:rsidR="005974D6" w:rsidRPr="00200190" w:rsidRDefault="005974D6" w:rsidP="005974D6">
            <w:pPr>
              <w:pStyle w:val="NormalWeb"/>
              <w:ind w:left="1642"/>
              <w:rPr>
                <w:rFonts w:ascii="Arial" w:eastAsia="Times New Roman" w:hAnsi="Arial" w:cs="Arial"/>
                <w:iCs/>
                <w:sz w:val="22"/>
                <w:szCs w:val="22"/>
                <w:lang w:val="es-ES"/>
              </w:rPr>
            </w:pPr>
          </w:p>
          <w:p w:rsidR="00E008F1" w:rsidRDefault="005974D6" w:rsidP="005974D6">
            <w:pPr>
              <w:rPr>
                <w:rFonts w:ascii="Arial" w:eastAsia="Times New Roman" w:hAnsi="Arial" w:cs="Arial"/>
                <w:sz w:val="22"/>
                <w:szCs w:val="22"/>
                <w:lang w:val="es-ES"/>
              </w:rPr>
            </w:pPr>
            <w:r w:rsidRPr="00200190">
              <w:rPr>
                <w:rFonts w:ascii="Arial" w:eastAsia="Times New Roman" w:hAnsi="Arial" w:cs="Arial"/>
                <w:sz w:val="22"/>
                <w:szCs w:val="22"/>
                <w:lang w:val="es-ES"/>
              </w:rPr>
              <w:t>4) Un operador de gestión no cobrará, por concepto de tasas de regalía por obras administradas, entre otros, tasas que excedan las mencionadas en el reglamento sobre regalías, de conformidad con las disposiciones del párrafo 1)”.</w:t>
            </w:r>
          </w:p>
          <w:p w:rsidR="005974D6" w:rsidRPr="00200190" w:rsidRDefault="005974D6" w:rsidP="005974D6">
            <w:pPr>
              <w:rPr>
                <w:rFonts w:ascii="Arial" w:eastAsia="Times New Roman" w:hAnsi="Arial" w:cs="Arial"/>
                <w:bCs/>
                <w:sz w:val="22"/>
                <w:szCs w:val="22"/>
                <w:lang w:val="es-ES"/>
              </w:rPr>
            </w:pPr>
            <w:r w:rsidRPr="00607062">
              <w:rPr>
                <w:rFonts w:ascii="Arial" w:eastAsia="Times New Roman" w:hAnsi="Arial" w:cs="Arial"/>
                <w:i/>
                <w:sz w:val="22"/>
                <w:szCs w:val="22"/>
                <w:lang w:val="es-ES"/>
              </w:rPr>
              <w:t xml:space="preserve">Artículo 13 de la </w:t>
            </w:r>
            <w:r w:rsidRPr="00607062">
              <w:rPr>
                <w:rFonts w:ascii="Arial" w:eastAsia="Times New Roman" w:hAnsi="Arial" w:cs="Arial"/>
                <w:bCs/>
                <w:i/>
                <w:sz w:val="22"/>
                <w:szCs w:val="22"/>
                <w:lang w:val="es-ES"/>
              </w:rPr>
              <w:t>Ley sobre Gestión de Derechos de Autor y Derechos Conexos</w:t>
            </w:r>
          </w:p>
          <w:p w:rsidR="005974D6" w:rsidRPr="00200190" w:rsidRDefault="005974D6" w:rsidP="005974D6">
            <w:pPr>
              <w:rPr>
                <w:rFonts w:ascii="Arial" w:hAnsi="Arial" w:cs="Arial"/>
                <w:sz w:val="22"/>
                <w:szCs w:val="22"/>
                <w:lang w:val="es-ES"/>
              </w:rPr>
            </w:pPr>
          </w:p>
          <w:p w:rsidR="00E008F1" w:rsidRDefault="009D53A0" w:rsidP="00454787">
            <w:pPr>
              <w:rPr>
                <w:rFonts w:ascii="Arial" w:hAnsi="Arial" w:cs="Arial"/>
                <w:sz w:val="22"/>
                <w:szCs w:val="22"/>
                <w:lang w:val="es-ES"/>
              </w:rPr>
            </w:pPr>
            <w:r w:rsidRPr="00200190">
              <w:rPr>
                <w:rFonts w:ascii="Arial" w:hAnsi="Arial" w:cs="Arial"/>
                <w:sz w:val="22"/>
                <w:szCs w:val="22"/>
                <w:lang w:val="es-ES"/>
              </w:rPr>
              <w:t xml:space="preserve">Brasil: </w:t>
            </w:r>
          </w:p>
          <w:p w:rsidR="00E008F1" w:rsidRDefault="009D53A0" w:rsidP="00454787">
            <w:pPr>
              <w:rPr>
                <w:rFonts w:ascii="Arial" w:hAnsi="Arial" w:cs="Arial"/>
                <w:sz w:val="22"/>
                <w:szCs w:val="22"/>
                <w:lang w:val="es-ES"/>
              </w:rPr>
            </w:pPr>
            <w:r w:rsidRPr="00200190">
              <w:rPr>
                <w:rFonts w:ascii="Arial" w:hAnsi="Arial" w:cs="Arial"/>
                <w:sz w:val="22"/>
                <w:szCs w:val="22"/>
                <w:lang w:val="es-ES"/>
              </w:rPr>
              <w:t xml:space="preserve">“Los OGC adoptan los principios de </w:t>
            </w:r>
            <w:proofErr w:type="spellStart"/>
            <w:r w:rsidRPr="00200190">
              <w:rPr>
                <w:rFonts w:ascii="Arial" w:hAnsi="Arial" w:cs="Arial"/>
                <w:sz w:val="22"/>
                <w:szCs w:val="22"/>
                <w:lang w:val="es-ES"/>
              </w:rPr>
              <w:t>isonomía</w:t>
            </w:r>
            <w:proofErr w:type="spellEnd"/>
            <w:r w:rsidRPr="00200190">
              <w:rPr>
                <w:rFonts w:ascii="Arial" w:hAnsi="Arial" w:cs="Arial"/>
                <w:sz w:val="22"/>
                <w:szCs w:val="22"/>
                <w:lang w:val="es-ES"/>
              </w:rPr>
              <w:t>, eficiencia y transparencia en la recaudación relativa a la utilización de cualquier obra o fonograma";  “Los OGC podrán, en interés de sus miembros, establecer los precios para la utilización de su repertorio, teniendo en cuenta la razonabilidad, la buena fe y la utilización de las obras", "La recaudación será siempre proporcional al grado de utilización de las obras y fonogramas por los usuarios, teniendo en cuenta la importancia de la actuación pública en sus actividades y las particularidades de cada sector, tal como se establece en el reglamento de la presente Ley</w:t>
            </w:r>
            <w:r w:rsidR="00CE562F">
              <w:rPr>
                <w:rFonts w:ascii="Arial" w:hAnsi="Arial" w:cs="Arial"/>
                <w:sz w:val="22"/>
                <w:szCs w:val="22"/>
                <w:lang w:val="es-ES"/>
              </w:rPr>
              <w:t>.</w:t>
            </w:r>
            <w:r w:rsidRPr="00200190">
              <w:rPr>
                <w:rFonts w:ascii="Arial" w:hAnsi="Arial" w:cs="Arial"/>
                <w:sz w:val="22"/>
                <w:szCs w:val="22"/>
                <w:lang w:val="es-ES"/>
              </w:rPr>
              <w:t>"</w:t>
            </w:r>
          </w:p>
          <w:p w:rsidR="009D53A0" w:rsidRDefault="00E008F1" w:rsidP="00454787">
            <w:pPr>
              <w:rPr>
                <w:rFonts w:ascii="Arial" w:hAnsi="Arial" w:cs="Arial"/>
                <w:i/>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98, apartados 2º, 3º y 4º de la Ley </w:t>
            </w:r>
            <w:r w:rsidR="00CE562F">
              <w:rPr>
                <w:rFonts w:ascii="Arial" w:hAnsi="Arial" w:cs="Arial"/>
                <w:i/>
                <w:sz w:val="22"/>
                <w:szCs w:val="22"/>
                <w:lang w:val="es-ES"/>
              </w:rPr>
              <w:t>ECAD</w:t>
            </w:r>
          </w:p>
          <w:p w:rsidR="00CE562F" w:rsidRPr="00200190" w:rsidRDefault="00CE562F" w:rsidP="00454787">
            <w:pPr>
              <w:rPr>
                <w:rFonts w:ascii="Arial" w:hAnsi="Arial" w:cs="Arial"/>
                <w:sz w:val="22"/>
                <w:szCs w:val="22"/>
                <w:lang w:val="es-ES"/>
              </w:rPr>
            </w:pPr>
          </w:p>
          <w:p w:rsidR="009D53A0" w:rsidRPr="00200190" w:rsidRDefault="008F4E1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 xml:space="preserve">Los precios para la utilización de las obras y fonogramas serán establecidos por la asamblea general de los OGC, convocada de conformidad con los estatutos y ampliamente anunciada entre los miembros, teniendo en cuenta la razonabilidad, la buena fe y la utilización de las obras";  "La colección tendrá como principios la eficiencia y la </w:t>
            </w:r>
            <w:proofErr w:type="spellStart"/>
            <w:r w:rsidR="009D53A0" w:rsidRPr="00200190">
              <w:rPr>
                <w:rFonts w:ascii="Arial" w:hAnsi="Arial" w:cs="Arial"/>
                <w:sz w:val="22"/>
                <w:szCs w:val="22"/>
                <w:lang w:val="es-ES"/>
              </w:rPr>
              <w:t>isonomía</w:t>
            </w:r>
            <w:proofErr w:type="spellEnd"/>
            <w:r w:rsidR="009D53A0" w:rsidRPr="00200190">
              <w:rPr>
                <w:rFonts w:ascii="Arial" w:hAnsi="Arial" w:cs="Arial"/>
                <w:sz w:val="22"/>
                <w:szCs w:val="22"/>
                <w:lang w:val="es-ES"/>
              </w:rPr>
              <w:t xml:space="preserve">, y no discriminará entre usuarios de las mismas características";  "La colección será proporcional al nivel de utilización por los usuarios de las obras y fonogramas cuando se cumplan los siguientes criterios: </w:t>
            </w:r>
          </w:p>
          <w:p w:rsidR="00575414" w:rsidRDefault="009D53A0" w:rsidP="00454787">
            <w:pPr>
              <w:rPr>
                <w:rFonts w:ascii="Arial" w:hAnsi="Arial" w:cs="Arial"/>
                <w:sz w:val="22"/>
                <w:szCs w:val="22"/>
                <w:lang w:val="es-ES"/>
              </w:rPr>
            </w:pPr>
            <w:r w:rsidRPr="00200190">
              <w:rPr>
                <w:rFonts w:ascii="Arial" w:hAnsi="Arial" w:cs="Arial"/>
                <w:sz w:val="22"/>
                <w:szCs w:val="22"/>
                <w:lang w:val="es-ES"/>
              </w:rPr>
              <w:lastRenderedPageBreak/>
              <w:t>I. Duración de la utilización (…); II. Número de utilizaciones (…); III. El porcentaje de obras y fonogramas utilizados que forman parte del dominio público o cuya licencia se ha concedido por gestión individual o con arreglo a cualquier régimen de concesión de licencias distinto del de gestión colectiva</w:t>
            </w:r>
            <w:r w:rsidR="00CE562F">
              <w:rPr>
                <w:rFonts w:ascii="Arial" w:hAnsi="Arial" w:cs="Arial"/>
                <w:sz w:val="22"/>
                <w:szCs w:val="22"/>
                <w:lang w:val="es-ES"/>
              </w:rPr>
              <w:t>.</w:t>
            </w:r>
            <w:r w:rsidRPr="00200190">
              <w:rPr>
                <w:rFonts w:ascii="Arial" w:hAnsi="Arial" w:cs="Arial"/>
                <w:sz w:val="22"/>
                <w:szCs w:val="22"/>
                <w:lang w:val="es-ES"/>
              </w:rPr>
              <w:t>”</w:t>
            </w:r>
          </w:p>
          <w:p w:rsidR="009D53A0" w:rsidRPr="00200190" w:rsidRDefault="00575414"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rtículos 6, </w:t>
            </w:r>
            <w:r w:rsidR="00CE562F">
              <w:rPr>
                <w:rFonts w:ascii="Arial" w:hAnsi="Arial" w:cs="Arial"/>
                <w:i/>
                <w:sz w:val="22"/>
                <w:szCs w:val="22"/>
                <w:lang w:val="es-ES"/>
              </w:rPr>
              <w:t>7 y 8 del Decreto 8.469 de 2015</w:t>
            </w:r>
          </w:p>
          <w:p w:rsidR="00575414" w:rsidRDefault="00575414" w:rsidP="00454787">
            <w:pPr>
              <w:rPr>
                <w:rFonts w:ascii="Arial" w:hAnsi="Arial" w:cs="Arial"/>
                <w:sz w:val="22"/>
                <w:szCs w:val="22"/>
                <w:lang w:val="es-ES"/>
              </w:rPr>
            </w:pPr>
          </w:p>
          <w:p w:rsidR="009D53A0" w:rsidRPr="00200190" w:rsidRDefault="00DB7D28" w:rsidP="00454787">
            <w:pPr>
              <w:rPr>
                <w:rFonts w:ascii="Arial" w:hAnsi="Arial" w:cs="Arial"/>
                <w:sz w:val="22"/>
                <w:szCs w:val="22"/>
                <w:lang w:val="es-ES"/>
              </w:rPr>
            </w:pPr>
            <w:r>
              <w:rPr>
                <w:rFonts w:ascii="Arial" w:hAnsi="Arial" w:cs="Arial"/>
                <w:sz w:val="22"/>
                <w:szCs w:val="22"/>
                <w:lang w:val="es-ES"/>
              </w:rPr>
              <w:t xml:space="preserve">Unión </w:t>
            </w:r>
            <w:r w:rsidR="00575414">
              <w:rPr>
                <w:rFonts w:ascii="Arial" w:hAnsi="Arial" w:cs="Arial"/>
                <w:sz w:val="22"/>
                <w:szCs w:val="22"/>
                <w:lang w:val="es-ES"/>
              </w:rPr>
              <w:t xml:space="preserve"> Europea:</w:t>
            </w:r>
          </w:p>
          <w:p w:rsidR="00575414" w:rsidRDefault="008F4E1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titulares de derechos percibirán una remuneración adecuada por la utilización de sus derechos.</w:t>
            </w:r>
            <w:r>
              <w:rPr>
                <w:rFonts w:ascii="Arial" w:hAnsi="Arial" w:cs="Arial"/>
                <w:sz w:val="22"/>
                <w:szCs w:val="22"/>
                <w:lang w:val="es-ES"/>
              </w:rPr>
              <w:t>”</w:t>
            </w:r>
          </w:p>
          <w:p w:rsidR="009D53A0" w:rsidRPr="00200190" w:rsidRDefault="008F4E1D" w:rsidP="00454787">
            <w:pPr>
              <w:rPr>
                <w:rFonts w:ascii="Arial" w:hAnsi="Arial" w:cs="Arial"/>
                <w:sz w:val="22"/>
                <w:szCs w:val="22"/>
                <w:lang w:val="es-ES"/>
              </w:rPr>
            </w:pPr>
            <w:r w:rsidRPr="006975E9">
              <w:rPr>
                <w:rFonts w:ascii="Arial" w:hAnsi="Arial" w:cs="Arial"/>
                <w:i/>
                <w:sz w:val="22"/>
                <w:szCs w:val="22"/>
                <w:lang w:val="es-ES"/>
              </w:rPr>
              <w:t>Artículo</w:t>
            </w:r>
            <w:r w:rsidRPr="008F4E1D">
              <w:rPr>
                <w:rFonts w:ascii="Arial" w:hAnsi="Arial" w:cs="Arial"/>
                <w:i/>
                <w:sz w:val="22"/>
                <w:szCs w:val="22"/>
                <w:lang w:val="es-ES"/>
              </w:rPr>
              <w:t xml:space="preserve"> </w:t>
            </w:r>
            <w:r w:rsidR="00575414" w:rsidRPr="00607062">
              <w:rPr>
                <w:rFonts w:ascii="Arial" w:hAnsi="Arial" w:cs="Arial"/>
                <w:i/>
                <w:sz w:val="22"/>
                <w:szCs w:val="22"/>
                <w:lang w:val="es-ES"/>
              </w:rPr>
              <w:t>Art. 16</w:t>
            </w:r>
            <w:r>
              <w:rPr>
                <w:rFonts w:ascii="Arial" w:hAnsi="Arial" w:cs="Arial"/>
                <w:i/>
                <w:sz w:val="22"/>
                <w:szCs w:val="22"/>
                <w:lang w:val="es-ES"/>
              </w:rPr>
              <w:t>(</w:t>
            </w:r>
            <w:r w:rsidR="00575414" w:rsidRPr="00607062">
              <w:rPr>
                <w:rFonts w:ascii="Arial" w:hAnsi="Arial" w:cs="Arial"/>
                <w:i/>
                <w:sz w:val="22"/>
                <w:szCs w:val="22"/>
                <w:lang w:val="es-ES"/>
              </w:rPr>
              <w:t>2</w:t>
            </w:r>
            <w:r>
              <w:rPr>
                <w:rFonts w:ascii="Arial" w:hAnsi="Arial" w:cs="Arial"/>
                <w:i/>
                <w:sz w:val="22"/>
                <w:szCs w:val="22"/>
                <w:lang w:val="es-ES"/>
              </w:rPr>
              <w:t>)</w:t>
            </w:r>
            <w:r w:rsidR="00575414" w:rsidRPr="00607062">
              <w:rPr>
                <w:rFonts w:ascii="Arial" w:hAnsi="Arial" w:cs="Arial"/>
                <w:i/>
                <w:sz w:val="22"/>
                <w:szCs w:val="22"/>
                <w:lang w:val="es-ES"/>
              </w:rPr>
              <w:t xml:space="preserve">,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575414" w:rsidRDefault="008F4E1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[Las condiciones de concesión de licencias se basarán en criterios objetivos], especialmente por lo que respecta a las tarifas.</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8F4E1D" w:rsidP="00454787">
            <w:pPr>
              <w:rPr>
                <w:rFonts w:ascii="Arial" w:hAnsi="Arial" w:cs="Arial"/>
                <w:i/>
                <w:sz w:val="22"/>
                <w:szCs w:val="22"/>
                <w:lang w:val="es-ES"/>
              </w:rPr>
            </w:pPr>
            <w:r w:rsidRPr="006975E9">
              <w:rPr>
                <w:rFonts w:ascii="Arial" w:hAnsi="Arial" w:cs="Arial"/>
                <w:i/>
                <w:sz w:val="22"/>
                <w:szCs w:val="22"/>
                <w:lang w:val="es-ES"/>
              </w:rPr>
              <w:t>Artículo</w:t>
            </w:r>
            <w:r w:rsidRPr="008F4E1D">
              <w:rPr>
                <w:rFonts w:ascii="Arial" w:hAnsi="Arial" w:cs="Arial"/>
                <w:i/>
                <w:sz w:val="22"/>
                <w:szCs w:val="22"/>
                <w:lang w:val="es-ES"/>
              </w:rPr>
              <w:t xml:space="preserve"> </w:t>
            </w:r>
            <w:r w:rsidR="00575414" w:rsidRPr="00607062">
              <w:rPr>
                <w:rFonts w:ascii="Arial" w:hAnsi="Arial" w:cs="Arial"/>
                <w:i/>
                <w:sz w:val="22"/>
                <w:szCs w:val="22"/>
                <w:lang w:val="es-ES"/>
              </w:rPr>
              <w:t>12</w:t>
            </w:r>
            <w:r>
              <w:rPr>
                <w:rFonts w:ascii="Arial" w:hAnsi="Arial" w:cs="Arial"/>
                <w:i/>
                <w:sz w:val="22"/>
                <w:szCs w:val="22"/>
                <w:lang w:val="es-ES"/>
              </w:rPr>
              <w:t>(</w:t>
            </w:r>
            <w:r w:rsidR="00575414" w:rsidRPr="00607062">
              <w:rPr>
                <w:rFonts w:ascii="Arial" w:hAnsi="Arial" w:cs="Arial"/>
                <w:i/>
                <w:sz w:val="22"/>
                <w:szCs w:val="22"/>
                <w:lang w:val="es-ES"/>
              </w:rPr>
              <w:t>2</w:t>
            </w:r>
            <w:r>
              <w:rPr>
                <w:rFonts w:ascii="Arial" w:hAnsi="Arial" w:cs="Arial"/>
                <w:i/>
                <w:sz w:val="22"/>
                <w:szCs w:val="22"/>
                <w:lang w:val="es-ES"/>
              </w:rPr>
              <w:t>)</w:t>
            </w:r>
            <w:r w:rsidR="00575414" w:rsidRPr="00607062">
              <w:rPr>
                <w:rFonts w:ascii="Arial" w:hAnsi="Arial" w:cs="Arial"/>
                <w:i/>
                <w:sz w:val="22"/>
                <w:szCs w:val="22"/>
                <w:lang w:val="es-ES"/>
              </w:rPr>
              <w:t>,</w:t>
            </w:r>
            <w:r w:rsidR="007E3212">
              <w:rPr>
                <w:rFonts w:ascii="Arial" w:hAnsi="Arial" w:cs="Arial"/>
                <w:i/>
                <w:sz w:val="22"/>
                <w:szCs w:val="22"/>
                <w:lang w:val="es-ES"/>
              </w:rPr>
              <w:t xml:space="preserve">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575414"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y los usuarios negociarán de buena fe la concesión de licencias  e intercambiarán toda la información necesaria.</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8F4E1D" w:rsidP="00454787">
            <w:pPr>
              <w:rPr>
                <w:rFonts w:ascii="Arial" w:hAnsi="Arial" w:cs="Arial"/>
                <w:i/>
                <w:sz w:val="22"/>
                <w:szCs w:val="22"/>
                <w:lang w:val="es-ES"/>
              </w:rPr>
            </w:pPr>
            <w:r w:rsidRPr="006975E9">
              <w:rPr>
                <w:rFonts w:ascii="Arial" w:hAnsi="Arial" w:cs="Arial"/>
                <w:i/>
                <w:sz w:val="22"/>
                <w:szCs w:val="22"/>
                <w:lang w:val="es-ES"/>
              </w:rPr>
              <w:t>Artículo</w:t>
            </w:r>
            <w:r w:rsidRPr="008F4E1D">
              <w:rPr>
                <w:rFonts w:ascii="Arial" w:hAnsi="Arial" w:cs="Arial"/>
                <w:i/>
                <w:sz w:val="22"/>
                <w:szCs w:val="22"/>
                <w:lang w:val="es-ES"/>
              </w:rPr>
              <w:t xml:space="preserve"> </w:t>
            </w:r>
            <w:r w:rsidR="00575414" w:rsidRPr="00607062">
              <w:rPr>
                <w:rFonts w:ascii="Arial" w:hAnsi="Arial" w:cs="Arial"/>
                <w:i/>
                <w:sz w:val="22"/>
                <w:szCs w:val="22"/>
                <w:lang w:val="es-ES"/>
              </w:rPr>
              <w:t>16</w:t>
            </w:r>
            <w:r>
              <w:rPr>
                <w:rFonts w:ascii="Arial" w:hAnsi="Arial" w:cs="Arial"/>
                <w:i/>
                <w:sz w:val="22"/>
                <w:szCs w:val="22"/>
                <w:lang w:val="es-ES"/>
              </w:rPr>
              <w:t>(1)</w:t>
            </w:r>
            <w:r w:rsidR="00575414" w:rsidRPr="00607062">
              <w:rPr>
                <w:rFonts w:ascii="Arial" w:hAnsi="Arial" w:cs="Arial"/>
                <w:i/>
                <w:sz w:val="22"/>
                <w:szCs w:val="22"/>
                <w:lang w:val="es-ES"/>
              </w:rPr>
              <w:t>, D</w:t>
            </w:r>
            <w:r w:rsidR="009D53A0" w:rsidRPr="00607062">
              <w:rPr>
                <w:rFonts w:ascii="Arial" w:hAnsi="Arial" w:cs="Arial"/>
                <w:i/>
                <w:sz w:val="22"/>
                <w:szCs w:val="22"/>
                <w:lang w:val="es-ES"/>
              </w:rPr>
              <w:t xml:space="preserve">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575414" w:rsidRDefault="00575414" w:rsidP="00454787">
            <w:pPr>
              <w:rPr>
                <w:rFonts w:ascii="Arial" w:hAnsi="Arial" w:cs="Arial"/>
                <w:sz w:val="22"/>
                <w:szCs w:val="22"/>
                <w:lang w:val="es-ES"/>
              </w:rPr>
            </w:pPr>
            <w:r>
              <w:rPr>
                <w:rFonts w:ascii="Arial" w:hAnsi="Arial" w:cs="Arial"/>
                <w:sz w:val="22"/>
                <w:szCs w:val="22"/>
                <w:lang w:val="es-ES"/>
              </w:rPr>
              <w:t>Australasia:</w:t>
            </w:r>
          </w:p>
          <w:p w:rsidR="00575414"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Las sociedades de recaudación consultarán, cuando proceda y de buena fe, con las asociaciones pertinentes del sector al respecto de las condiciones relativas a la concesión de licencias o a los regímenes de licencias que ofrecen esas sociedades de recaudación.</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 xml:space="preserve">Código de </w:t>
            </w:r>
            <w:r w:rsidR="008F4E1D">
              <w:rPr>
                <w:rFonts w:ascii="Arial" w:hAnsi="Arial" w:cs="Arial"/>
                <w:i/>
                <w:sz w:val="22"/>
                <w:szCs w:val="22"/>
                <w:lang w:val="es-ES"/>
              </w:rPr>
              <w:t>C</w:t>
            </w:r>
            <w:r w:rsidRPr="00607062">
              <w:rPr>
                <w:rFonts w:ascii="Arial" w:hAnsi="Arial" w:cs="Arial"/>
                <w:i/>
                <w:sz w:val="22"/>
                <w:szCs w:val="22"/>
                <w:lang w:val="es-ES"/>
              </w:rPr>
              <w:t>onducta</w:t>
            </w:r>
            <w:r w:rsidR="008F4E1D">
              <w:rPr>
                <w:rFonts w:ascii="Arial" w:hAnsi="Arial" w:cs="Arial"/>
                <w:i/>
                <w:sz w:val="22"/>
                <w:szCs w:val="22"/>
                <w:lang w:val="es-ES"/>
              </w:rPr>
              <w:t>,</w:t>
            </w:r>
            <w:r w:rsidR="00CE562F">
              <w:rPr>
                <w:rFonts w:ascii="Arial" w:hAnsi="Arial" w:cs="Arial"/>
                <w:i/>
                <w:sz w:val="22"/>
                <w:szCs w:val="22"/>
                <w:lang w:val="es-ES"/>
              </w:rPr>
              <w:t xml:space="preserve"> </w:t>
            </w:r>
            <w:r w:rsidRPr="00607062">
              <w:rPr>
                <w:rFonts w:ascii="Arial" w:hAnsi="Arial" w:cs="Arial"/>
                <w:i/>
                <w:sz w:val="22"/>
                <w:szCs w:val="22"/>
                <w:lang w:val="es-ES"/>
              </w:rPr>
              <w:t>Australasia y Australia</w:t>
            </w:r>
          </w:p>
          <w:p w:rsidR="009D53A0" w:rsidRPr="00200190" w:rsidRDefault="009D53A0" w:rsidP="00454787">
            <w:pPr>
              <w:rPr>
                <w:rFonts w:ascii="Arial" w:hAnsi="Arial" w:cs="Arial"/>
                <w:sz w:val="22"/>
                <w:szCs w:val="22"/>
                <w:lang w:val="es-ES"/>
              </w:rPr>
            </w:pPr>
          </w:p>
          <w:p w:rsidR="00575414" w:rsidRDefault="00575414" w:rsidP="00454787">
            <w:pPr>
              <w:rPr>
                <w:rFonts w:ascii="Arial" w:hAnsi="Arial" w:cs="Arial"/>
                <w:sz w:val="22"/>
                <w:szCs w:val="22"/>
                <w:lang w:val="es-ES"/>
              </w:rPr>
            </w:pPr>
            <w:r>
              <w:rPr>
                <w:rFonts w:ascii="Arial" w:hAnsi="Arial" w:cs="Arial"/>
                <w:sz w:val="22"/>
                <w:szCs w:val="22"/>
                <w:lang w:val="es-ES"/>
              </w:rPr>
              <w:t>Unión Europea:</w:t>
            </w:r>
          </w:p>
          <w:p w:rsidR="008F4E1D"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Las tarifas aplicadas a los derechos exclusivos y a los derechos a remuneración serán razonables en relación con, entre otros factores, el valor económico de la utilización de los derechos negociados, teniendo en cuenta la naturaleza y ámbito de uso de las obras y otras prestaciones, y el valor económico del servicio prestado por el OGC.  Los OGC informarán al usuario de que se trate de los criterios utilizados para la fijación de sus tarifas.</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8F4E1D" w:rsidP="00454787">
            <w:pPr>
              <w:rPr>
                <w:rFonts w:ascii="Arial" w:hAnsi="Arial" w:cs="Arial"/>
                <w:sz w:val="22"/>
                <w:szCs w:val="22"/>
                <w:lang w:val="es-ES"/>
              </w:rPr>
            </w:pPr>
            <w:r w:rsidRPr="006975E9">
              <w:rPr>
                <w:rFonts w:ascii="Arial" w:hAnsi="Arial" w:cs="Arial"/>
                <w:i/>
                <w:sz w:val="22"/>
                <w:szCs w:val="22"/>
                <w:lang w:val="es-ES"/>
              </w:rPr>
              <w:t>Artículo</w:t>
            </w:r>
            <w:r>
              <w:rPr>
                <w:rFonts w:ascii="Arial" w:hAnsi="Arial" w:cs="Arial"/>
                <w:sz w:val="22"/>
                <w:szCs w:val="22"/>
                <w:lang w:val="es-ES"/>
              </w:rPr>
              <w:t xml:space="preserve"> </w:t>
            </w:r>
            <w:r w:rsidR="00575414" w:rsidRPr="00607062">
              <w:rPr>
                <w:rFonts w:ascii="Arial" w:hAnsi="Arial" w:cs="Arial"/>
                <w:i/>
                <w:sz w:val="22"/>
                <w:szCs w:val="22"/>
                <w:lang w:val="es-ES"/>
              </w:rPr>
              <w:t>16</w:t>
            </w:r>
            <w:r>
              <w:rPr>
                <w:rFonts w:ascii="Arial" w:hAnsi="Arial" w:cs="Arial"/>
                <w:i/>
                <w:sz w:val="22"/>
                <w:szCs w:val="22"/>
                <w:lang w:val="es-ES"/>
              </w:rPr>
              <w:t>(</w:t>
            </w:r>
            <w:r w:rsidR="00575414" w:rsidRPr="00607062">
              <w:rPr>
                <w:rFonts w:ascii="Arial" w:hAnsi="Arial" w:cs="Arial"/>
                <w:i/>
                <w:sz w:val="22"/>
                <w:szCs w:val="22"/>
                <w:lang w:val="es-ES"/>
              </w:rPr>
              <w:t>2</w:t>
            </w:r>
            <w:r>
              <w:rPr>
                <w:rFonts w:ascii="Arial" w:hAnsi="Arial" w:cs="Arial"/>
                <w:i/>
                <w:sz w:val="22"/>
                <w:szCs w:val="22"/>
                <w:lang w:val="es-ES"/>
              </w:rPr>
              <w:t>)</w:t>
            </w:r>
            <w:r w:rsidR="00575414" w:rsidRPr="00607062">
              <w:rPr>
                <w:rFonts w:ascii="Arial" w:hAnsi="Arial" w:cs="Arial"/>
                <w:i/>
                <w:sz w:val="22"/>
                <w:szCs w:val="22"/>
                <w:lang w:val="es-ES"/>
              </w:rPr>
              <w:t xml:space="preserve">, </w:t>
            </w:r>
            <w:r w:rsidR="00B40B82">
              <w:rPr>
                <w:rFonts w:ascii="Arial" w:hAnsi="Arial" w:cs="Arial"/>
                <w:i/>
                <w:sz w:val="22"/>
                <w:szCs w:val="22"/>
                <w:lang w:val="es-ES"/>
              </w:rPr>
              <w:t xml:space="preserve">de la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575414" w:rsidRDefault="00575414" w:rsidP="00454787">
            <w:pPr>
              <w:rPr>
                <w:rFonts w:ascii="Arial" w:hAnsi="Arial" w:cs="Arial"/>
                <w:sz w:val="22"/>
                <w:szCs w:val="22"/>
                <w:lang w:val="es-ES"/>
              </w:rPr>
            </w:pPr>
            <w:r>
              <w:rPr>
                <w:rFonts w:ascii="Arial" w:hAnsi="Arial" w:cs="Arial"/>
                <w:sz w:val="22"/>
                <w:szCs w:val="22"/>
                <w:lang w:val="es-ES"/>
              </w:rPr>
              <w:t>Australasia:</w:t>
            </w:r>
          </w:p>
          <w:p w:rsidR="009D53A0" w:rsidRPr="00200190" w:rsidRDefault="00CE562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Al fijar o negociar los descuentos relativos a la concesión de licencias, los OGC tendrán en cuenta los siguientes aspectos:</w:t>
            </w:r>
          </w:p>
          <w:p w:rsidR="009D53A0" w:rsidRPr="00200190" w:rsidRDefault="009D53A0" w:rsidP="00454787">
            <w:pPr>
              <w:rPr>
                <w:rFonts w:ascii="Arial" w:hAnsi="Arial" w:cs="Arial"/>
                <w:sz w:val="22"/>
                <w:szCs w:val="22"/>
                <w:lang w:val="es-ES"/>
              </w:rPr>
            </w:pPr>
          </w:p>
          <w:p w:rsidR="009D53A0" w:rsidRPr="00200190" w:rsidRDefault="009D53A0" w:rsidP="00454787">
            <w:pPr>
              <w:pStyle w:val="LightGrid-Accent31"/>
              <w:numPr>
                <w:ilvl w:val="0"/>
                <w:numId w:val="4"/>
              </w:numPr>
              <w:ind w:left="918" w:hanging="425"/>
              <w:rPr>
                <w:rFonts w:ascii="Arial" w:eastAsia="MS Mincho" w:hAnsi="Arial" w:cs="Arial"/>
                <w:iCs/>
                <w:sz w:val="22"/>
                <w:szCs w:val="22"/>
                <w:lang w:val="es-ES"/>
              </w:rPr>
            </w:pPr>
            <w:r w:rsidRPr="00200190">
              <w:rPr>
                <w:rFonts w:ascii="Arial" w:hAnsi="Arial" w:cs="Arial"/>
                <w:iCs/>
                <w:sz w:val="22"/>
                <w:szCs w:val="22"/>
                <w:lang w:val="es-ES"/>
              </w:rPr>
              <w:t>el valor del material protegido por derecho de autor;</w:t>
            </w:r>
          </w:p>
          <w:p w:rsidR="009D53A0" w:rsidRPr="00200190" w:rsidRDefault="009D53A0" w:rsidP="00454787">
            <w:pPr>
              <w:pStyle w:val="LightGrid-Accent31"/>
              <w:numPr>
                <w:ilvl w:val="0"/>
                <w:numId w:val="4"/>
              </w:numPr>
              <w:ind w:left="918" w:hanging="425"/>
              <w:rPr>
                <w:rFonts w:ascii="Arial" w:eastAsia="MS Mincho" w:hAnsi="Arial" w:cs="Arial"/>
                <w:iCs/>
                <w:sz w:val="22"/>
                <w:szCs w:val="22"/>
                <w:lang w:val="es-ES"/>
              </w:rPr>
            </w:pPr>
            <w:r w:rsidRPr="00200190">
              <w:rPr>
                <w:rFonts w:ascii="Arial" w:hAnsi="Arial" w:cs="Arial"/>
                <w:iCs/>
                <w:sz w:val="22"/>
                <w:szCs w:val="22"/>
                <w:lang w:val="es-ES"/>
              </w:rPr>
              <w:t>la finalidad y el contexto de utilización del material protegido por derecho de autor;</w:t>
            </w:r>
          </w:p>
          <w:p w:rsidR="009D53A0" w:rsidRPr="00200190" w:rsidRDefault="009D53A0" w:rsidP="00454787">
            <w:pPr>
              <w:pStyle w:val="LightGrid-Accent31"/>
              <w:numPr>
                <w:ilvl w:val="0"/>
                <w:numId w:val="4"/>
              </w:numPr>
              <w:ind w:left="918" w:hanging="425"/>
              <w:rPr>
                <w:rFonts w:ascii="Arial" w:eastAsia="MS Mincho" w:hAnsi="Arial" w:cs="Arial"/>
                <w:iCs/>
                <w:sz w:val="22"/>
                <w:szCs w:val="22"/>
                <w:lang w:val="es-ES"/>
              </w:rPr>
            </w:pPr>
            <w:r w:rsidRPr="00200190">
              <w:rPr>
                <w:rFonts w:ascii="Arial" w:hAnsi="Arial" w:cs="Arial"/>
                <w:iCs/>
                <w:sz w:val="22"/>
                <w:szCs w:val="22"/>
                <w:lang w:val="es-ES"/>
              </w:rPr>
              <w:t>la forma o tipo de utilización del material protegido por derecho de autor;</w:t>
            </w:r>
          </w:p>
          <w:p w:rsidR="009D53A0" w:rsidRPr="00200190" w:rsidRDefault="009D53A0" w:rsidP="00454787">
            <w:pPr>
              <w:pStyle w:val="LightGrid-Accent31"/>
              <w:numPr>
                <w:ilvl w:val="0"/>
                <w:numId w:val="4"/>
              </w:numPr>
              <w:ind w:left="918" w:hanging="425"/>
              <w:rPr>
                <w:rFonts w:ascii="Arial" w:eastAsia="MS Mincho" w:hAnsi="Arial" w:cs="Arial"/>
                <w:iCs/>
                <w:sz w:val="22"/>
                <w:szCs w:val="22"/>
                <w:lang w:val="es-ES"/>
              </w:rPr>
            </w:pPr>
            <w:r w:rsidRPr="00200190">
              <w:rPr>
                <w:rFonts w:ascii="Arial" w:hAnsi="Arial" w:cs="Arial"/>
                <w:iCs/>
                <w:sz w:val="22"/>
                <w:szCs w:val="22"/>
                <w:lang w:val="es-ES"/>
              </w:rPr>
              <w:t>decisiones pertinentes del Tribunal de Derechos de Autor;  y</w:t>
            </w:r>
          </w:p>
          <w:p w:rsidR="00575414" w:rsidRPr="00607062" w:rsidRDefault="009D53A0" w:rsidP="00454787">
            <w:pPr>
              <w:pStyle w:val="LightGrid-Accent31"/>
              <w:numPr>
                <w:ilvl w:val="0"/>
                <w:numId w:val="4"/>
              </w:numPr>
              <w:ind w:left="918" w:hanging="425"/>
              <w:rPr>
                <w:rFonts w:ascii="Arial" w:eastAsia="MS Mincho" w:hAnsi="Arial" w:cs="Arial"/>
                <w:iCs/>
                <w:sz w:val="22"/>
                <w:szCs w:val="22"/>
                <w:lang w:val="es-ES"/>
              </w:rPr>
            </w:pPr>
            <w:r w:rsidRPr="00200190">
              <w:rPr>
                <w:rFonts w:ascii="Arial" w:hAnsi="Arial" w:cs="Arial"/>
                <w:sz w:val="22"/>
                <w:szCs w:val="22"/>
                <w:lang w:val="es-ES"/>
              </w:rPr>
              <w:t>otras cuestiones pertinentes.</w:t>
            </w:r>
            <w:r w:rsidR="00CE562F">
              <w:rPr>
                <w:rFonts w:ascii="Arial" w:hAnsi="Arial" w:cs="Arial"/>
                <w:sz w:val="22"/>
                <w:szCs w:val="22"/>
                <w:lang w:val="es-ES"/>
              </w:rPr>
              <w:t>”</w:t>
            </w:r>
            <w:r w:rsidRPr="00200190">
              <w:rPr>
                <w:rFonts w:ascii="Arial" w:hAnsi="Arial" w:cs="Arial"/>
                <w:sz w:val="22"/>
                <w:szCs w:val="22"/>
                <w:lang w:val="es-ES"/>
              </w:rPr>
              <w:t xml:space="preserve"> </w:t>
            </w:r>
          </w:p>
          <w:p w:rsidR="009D53A0" w:rsidRPr="00607062" w:rsidRDefault="009D53A0" w:rsidP="00607062">
            <w:pPr>
              <w:pStyle w:val="LightGrid-Accent31"/>
              <w:ind w:left="0"/>
              <w:rPr>
                <w:rFonts w:ascii="Arial" w:eastAsia="MS Mincho" w:hAnsi="Arial" w:cs="Arial"/>
                <w:i/>
                <w:iCs/>
                <w:sz w:val="22"/>
                <w:szCs w:val="22"/>
                <w:lang w:val="es-ES"/>
              </w:rPr>
            </w:pPr>
            <w:r w:rsidRPr="00607062">
              <w:rPr>
                <w:rFonts w:ascii="Arial" w:hAnsi="Arial" w:cs="Arial"/>
                <w:i/>
                <w:sz w:val="22"/>
                <w:szCs w:val="22"/>
                <w:lang w:val="es-ES"/>
              </w:rPr>
              <w:t xml:space="preserve">Código de </w:t>
            </w:r>
            <w:proofErr w:type="spellStart"/>
            <w:r w:rsidR="008F4E1D">
              <w:rPr>
                <w:rFonts w:ascii="Arial" w:hAnsi="Arial" w:cs="Arial"/>
                <w:i/>
                <w:sz w:val="22"/>
                <w:szCs w:val="22"/>
                <w:lang w:val="es-ES"/>
              </w:rPr>
              <w:t>C</w:t>
            </w:r>
            <w:r w:rsidRPr="00607062">
              <w:rPr>
                <w:rFonts w:ascii="Arial" w:hAnsi="Arial" w:cs="Arial"/>
                <w:i/>
                <w:sz w:val="22"/>
                <w:szCs w:val="22"/>
                <w:lang w:val="es-ES"/>
              </w:rPr>
              <w:t>onducta</w:t>
            </w:r>
            <w:r w:rsidR="008F4E1D">
              <w:rPr>
                <w:rFonts w:ascii="Arial" w:hAnsi="Arial" w:cs="Arial"/>
                <w:i/>
                <w:sz w:val="22"/>
                <w:szCs w:val="22"/>
                <w:lang w:val="es-ES"/>
              </w:rPr>
              <w:t>,</w:t>
            </w:r>
            <w:r w:rsidRPr="00607062">
              <w:rPr>
                <w:rFonts w:ascii="Arial" w:hAnsi="Arial" w:cs="Arial"/>
                <w:i/>
                <w:sz w:val="22"/>
                <w:szCs w:val="22"/>
                <w:lang w:val="es-ES"/>
              </w:rPr>
              <w:t>Australasia</w:t>
            </w:r>
            <w:proofErr w:type="spellEnd"/>
            <w:r w:rsidRPr="00607062">
              <w:rPr>
                <w:rFonts w:ascii="Arial" w:hAnsi="Arial" w:cs="Arial"/>
                <w:i/>
                <w:sz w:val="22"/>
                <w:szCs w:val="22"/>
                <w:lang w:val="es-ES"/>
              </w:rPr>
              <w:t xml:space="preserve"> y Australia</w:t>
            </w:r>
          </w:p>
          <w:p w:rsidR="009D53A0" w:rsidRPr="00200190" w:rsidRDefault="009D53A0" w:rsidP="00454787">
            <w:pPr>
              <w:rPr>
                <w:rFonts w:ascii="Arial" w:hAnsi="Arial" w:cs="Arial"/>
                <w:sz w:val="22"/>
                <w:szCs w:val="22"/>
                <w:lang w:val="es-ES"/>
              </w:rPr>
            </w:pPr>
          </w:p>
          <w:p w:rsidR="00575414" w:rsidRDefault="00575414" w:rsidP="00454787">
            <w:pPr>
              <w:rPr>
                <w:rFonts w:ascii="Tahoma" w:hAnsi="Tahoma" w:cs="Tahoma"/>
                <w:sz w:val="22"/>
                <w:szCs w:val="22"/>
                <w:lang w:val="es-ES"/>
              </w:rPr>
            </w:pPr>
            <w:r w:rsidRPr="008F4E1D">
              <w:rPr>
                <w:rFonts w:ascii="Arial" w:hAnsi="Arial" w:cs="Arial"/>
                <w:sz w:val="22"/>
                <w:szCs w:val="22"/>
                <w:lang w:val="es-ES"/>
              </w:rPr>
              <w:t>Bélgica</w:t>
            </w:r>
            <w:r>
              <w:rPr>
                <w:rFonts w:ascii="Tahoma" w:hAnsi="Tahoma" w:cs="Tahoma"/>
                <w:sz w:val="22"/>
                <w:szCs w:val="22"/>
                <w:lang w:val="es-ES"/>
              </w:rPr>
              <w:t>:</w:t>
            </w:r>
          </w:p>
          <w:p w:rsidR="00575414"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establecerán normas para fijar las tarifas […] relativas a todos los derechos gestionados bajo su responsabilidad, salvo respecto de las tarifas fijadas por ley</w:t>
            </w:r>
            <w:r>
              <w:rPr>
                <w:rFonts w:ascii="Arial" w:hAnsi="Arial" w:cs="Arial"/>
                <w:sz w:val="22"/>
                <w:szCs w:val="22"/>
                <w:lang w:val="es-ES"/>
              </w:rPr>
              <w:t>.”</w:t>
            </w:r>
          </w:p>
          <w:p w:rsidR="009D53A0" w:rsidRPr="00607062" w:rsidRDefault="009D53A0" w:rsidP="00454787">
            <w:pPr>
              <w:rPr>
                <w:rFonts w:ascii="Arial" w:hAnsi="Arial" w:cs="Arial"/>
                <w:i/>
                <w:sz w:val="22"/>
                <w:szCs w:val="22"/>
                <w:lang w:val="es-ES"/>
              </w:rPr>
            </w:pPr>
            <w:r w:rsidRPr="00607062">
              <w:rPr>
                <w:rFonts w:ascii="Arial" w:hAnsi="Arial" w:cs="Arial"/>
                <w:i/>
                <w:sz w:val="22"/>
                <w:szCs w:val="22"/>
                <w:lang w:val="es-ES"/>
              </w:rPr>
              <w:lastRenderedPageBreak/>
              <w:t>Código de Derecho económico de Bélgica, Libro XI, Título 5</w:t>
            </w:r>
          </w:p>
          <w:p w:rsidR="00575414" w:rsidRPr="00200190" w:rsidRDefault="00575414" w:rsidP="00454787">
            <w:pPr>
              <w:rPr>
                <w:rFonts w:ascii="Arial" w:hAnsi="Arial" w:cs="Arial"/>
                <w:sz w:val="22"/>
                <w:szCs w:val="22"/>
                <w:lang w:val="es-ES"/>
              </w:rPr>
            </w:pPr>
          </w:p>
          <w:p w:rsidR="00575414"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Pondrán a disposición versiones actualizadas de las normas para fijar tarifas, […] y las publicarán en su sitio web a más tardar un mes después de la última modificación.</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Derivado del Código de Derecho económico de Bélgica, Libro XI, Título 5</w:t>
            </w:r>
          </w:p>
          <w:p w:rsidR="009D53A0" w:rsidRPr="00200190" w:rsidRDefault="009D53A0" w:rsidP="00454787">
            <w:pPr>
              <w:rPr>
                <w:rFonts w:ascii="Arial" w:hAnsi="Arial" w:cs="Arial"/>
                <w:sz w:val="22"/>
                <w:szCs w:val="22"/>
                <w:lang w:val="es-ES"/>
              </w:rPr>
            </w:pPr>
          </w:p>
          <w:p w:rsidR="00575414" w:rsidRDefault="00575414" w:rsidP="00454787">
            <w:pPr>
              <w:outlineLvl w:val="0"/>
              <w:rPr>
                <w:rFonts w:ascii="Arial" w:hAnsi="Arial" w:cs="Arial"/>
                <w:sz w:val="22"/>
                <w:szCs w:val="22"/>
                <w:lang w:val="es-ES"/>
              </w:rPr>
            </w:pPr>
            <w:r>
              <w:rPr>
                <w:rFonts w:ascii="Arial" w:hAnsi="Arial" w:cs="Arial"/>
                <w:sz w:val="22"/>
                <w:szCs w:val="22"/>
                <w:lang w:val="es-ES"/>
              </w:rPr>
              <w:t>IFPI:</w:t>
            </w:r>
          </w:p>
          <w:p w:rsidR="00575414" w:rsidRDefault="008E022D" w:rsidP="00454787">
            <w:pPr>
              <w:outlineLvl w:val="0"/>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Cada organismo de gestión colectiva fijará tarifas transparentes basadas en criterios objetivos, que reflejen de modo justo tanto el valor de los derechos de los titulares como los beneficios que los usuarios obtienen del servicio prestado por la sociedad.</w:t>
            </w:r>
            <w:r>
              <w:rPr>
                <w:rFonts w:ascii="Arial" w:hAnsi="Arial" w:cs="Arial"/>
                <w:sz w:val="22"/>
                <w:szCs w:val="22"/>
                <w:lang w:val="es-ES"/>
              </w:rPr>
              <w:t>”</w:t>
            </w:r>
          </w:p>
          <w:p w:rsidR="009D53A0" w:rsidRPr="00607062" w:rsidRDefault="00575414" w:rsidP="00575414">
            <w:pPr>
              <w:outlineLvl w:val="0"/>
              <w:rPr>
                <w:rFonts w:ascii="Arial" w:hAnsi="Arial" w:cs="Arial"/>
                <w:i/>
                <w:sz w:val="22"/>
                <w:szCs w:val="22"/>
                <w:lang w:val="es-ES"/>
              </w:rPr>
            </w:pPr>
            <w:r w:rsidRPr="00607062">
              <w:rPr>
                <w:rFonts w:ascii="Arial" w:hAnsi="Arial" w:cs="Arial"/>
                <w:i/>
                <w:sz w:val="22"/>
                <w:szCs w:val="22"/>
                <w:lang w:val="es-ES"/>
              </w:rPr>
              <w:t>Código de Conducta del IFPI</w:t>
            </w:r>
          </w:p>
        </w:tc>
      </w:tr>
    </w:tbl>
    <w:p w:rsidR="009D53A0" w:rsidRPr="00607062" w:rsidRDefault="009D53A0" w:rsidP="009D53A0">
      <w:pPr>
        <w:rPr>
          <w:rFonts w:ascii="Arial" w:hAnsi="Arial" w:cs="Arial"/>
          <w:sz w:val="22"/>
          <w:szCs w:val="22"/>
          <w:lang w:val="es-DO"/>
        </w:rPr>
      </w:pPr>
    </w:p>
    <w:tbl>
      <w:tblPr>
        <w:tblW w:w="0" w:type="auto"/>
        <w:tblInd w:w="2" w:type="dxa"/>
        <w:tblLook w:val="00A0" w:firstRow="1" w:lastRow="0" w:firstColumn="1" w:lastColumn="0" w:noHBand="0" w:noVBand="0"/>
      </w:tblPr>
      <w:tblGrid>
        <w:gridCol w:w="8898"/>
      </w:tblGrid>
      <w:tr w:rsidR="00200190" w:rsidRPr="006A07E5" w:rsidTr="00454787">
        <w:tc>
          <w:tcPr>
            <w:tcW w:w="8898" w:type="dxa"/>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lang w:val="es-ES"/>
              </w:rPr>
              <w:br w:type="page"/>
            </w:r>
            <w:r w:rsidR="006A07E5">
              <w:rPr>
                <w:rFonts w:ascii="Arial" w:hAnsi="Arial" w:cs="Arial"/>
                <w:sz w:val="22"/>
                <w:szCs w:val="22"/>
                <w:u w:val="single"/>
                <w:lang w:val="es-ES"/>
              </w:rPr>
              <w:t>Guía ilustrativa</w:t>
            </w:r>
            <w:r w:rsidR="006A07E5" w:rsidRPr="00200190">
              <w:rPr>
                <w:rFonts w:ascii="Arial" w:hAnsi="Arial" w:cs="Arial"/>
                <w:sz w:val="22"/>
                <w:szCs w:val="22"/>
                <w:u w:val="single"/>
                <w:lang w:val="es-ES"/>
              </w:rPr>
              <w:t xml:space="preserve"> </w:t>
            </w:r>
            <w:r w:rsidRPr="00200190">
              <w:rPr>
                <w:rFonts w:ascii="Arial" w:hAnsi="Arial" w:cs="Arial"/>
                <w:sz w:val="22"/>
                <w:szCs w:val="22"/>
                <w:u w:val="single"/>
                <w:lang w:val="es-ES"/>
              </w:rPr>
              <w:t xml:space="preserve"> de buenas prácticas</w:t>
            </w:r>
          </w:p>
          <w:p w:rsidR="009D53A0" w:rsidRPr="00200190" w:rsidRDefault="009D53A0" w:rsidP="00454787">
            <w:pPr>
              <w:outlineLvl w:val="0"/>
              <w:rPr>
                <w:rFonts w:ascii="Arial" w:hAnsi="Arial" w:cs="Arial"/>
                <w:sz w:val="22"/>
                <w:szCs w:val="22"/>
                <w:u w:val="single"/>
                <w:lang w:val="es-ES"/>
              </w:rPr>
            </w:pPr>
          </w:p>
        </w:tc>
      </w:tr>
      <w:tr w:rsidR="00200190" w:rsidRPr="00E02CA3" w:rsidTr="00454787">
        <w:trPr>
          <w:trHeight w:val="390"/>
        </w:trPr>
        <w:tc>
          <w:tcPr>
            <w:tcW w:w="8898" w:type="dxa"/>
            <w:shd w:val="clear" w:color="auto" w:fill="E6E6E6"/>
          </w:tcPr>
          <w:p w:rsidR="009D53A0" w:rsidRPr="00200190" w:rsidRDefault="009D53A0" w:rsidP="00454787">
            <w:pPr>
              <w:pStyle w:val="LightGrid-Accent31"/>
              <w:numPr>
                <w:ilvl w:val="0"/>
                <w:numId w:val="7"/>
              </w:numPr>
              <w:ind w:left="-2" w:firstLine="2"/>
              <w:rPr>
                <w:rFonts w:ascii="Arial" w:hAnsi="Arial" w:cs="Arial"/>
                <w:i/>
                <w:sz w:val="22"/>
                <w:szCs w:val="22"/>
                <w:lang w:val="es-ES"/>
              </w:rPr>
            </w:pPr>
            <w:r w:rsidRPr="00200190">
              <w:rPr>
                <w:rFonts w:ascii="Arial" w:hAnsi="Arial" w:cs="Arial"/>
                <w:i/>
                <w:sz w:val="22"/>
                <w:szCs w:val="22"/>
                <w:lang w:val="es-ES"/>
              </w:rPr>
              <w:t xml:space="preserve">Los OGC establecerán tarifas que puedan basarse en comparaciones de tarifas intersectoriales, investigaciones económicas, el valor comercial de los derechos en uso, los beneficios para los </w:t>
            </w:r>
            <w:r w:rsidR="005974D6" w:rsidRPr="00200190">
              <w:rPr>
                <w:rFonts w:ascii="Arial" w:hAnsi="Arial" w:cs="Arial"/>
                <w:i/>
                <w:sz w:val="22"/>
                <w:szCs w:val="22"/>
                <w:lang w:val="es-ES"/>
              </w:rPr>
              <w:t>licenciatarios</w:t>
            </w:r>
            <w:r w:rsidRPr="00200190">
              <w:rPr>
                <w:rFonts w:ascii="Arial" w:hAnsi="Arial" w:cs="Arial"/>
                <w:i/>
                <w:sz w:val="22"/>
                <w:szCs w:val="22"/>
                <w:lang w:val="es-ES"/>
              </w:rPr>
              <w:t xml:space="preserve"> u otros criterios pertinentes. </w:t>
            </w:r>
          </w:p>
          <w:p w:rsidR="009D53A0" w:rsidRPr="00200190" w:rsidRDefault="009D53A0" w:rsidP="00454787">
            <w:pPr>
              <w:ind w:left="-2" w:firstLine="2"/>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 xml:space="preserve">Los beneficios para los </w:t>
            </w:r>
            <w:r w:rsidR="005974D6" w:rsidRPr="00200190">
              <w:rPr>
                <w:rFonts w:ascii="Arial" w:hAnsi="Arial" w:cs="Arial"/>
                <w:i/>
                <w:iCs/>
                <w:sz w:val="22"/>
                <w:szCs w:val="22"/>
                <w:lang w:val="es-ES"/>
              </w:rPr>
              <w:t xml:space="preserve">licenciatarios </w:t>
            </w:r>
            <w:r w:rsidRPr="00200190">
              <w:rPr>
                <w:rFonts w:ascii="Arial" w:hAnsi="Arial" w:cs="Arial"/>
                <w:i/>
                <w:iCs/>
                <w:sz w:val="22"/>
                <w:szCs w:val="22"/>
                <w:lang w:val="es-ES"/>
              </w:rPr>
              <w:t>se evaluarán teniendo en cuenta los derechos que se hayan aplicado, por ejemplo:</w:t>
            </w:r>
          </w:p>
          <w:p w:rsidR="009D53A0" w:rsidRPr="00200190" w:rsidRDefault="009D53A0" w:rsidP="00454787">
            <w:pPr>
              <w:ind w:left="-2" w:firstLine="2"/>
              <w:jc w:val="both"/>
              <w:rPr>
                <w:rFonts w:ascii="Arial" w:hAnsi="Arial" w:cs="Arial"/>
                <w:i/>
                <w:sz w:val="22"/>
                <w:szCs w:val="22"/>
                <w:lang w:val="es-ES"/>
              </w:rPr>
            </w:pPr>
          </w:p>
          <w:p w:rsidR="009D53A0" w:rsidRPr="00200190" w:rsidRDefault="009D53A0" w:rsidP="00454787">
            <w:pPr>
              <w:pStyle w:val="LightGrid-Accent31"/>
              <w:numPr>
                <w:ilvl w:val="0"/>
                <w:numId w:val="25"/>
              </w:numPr>
              <w:ind w:left="565" w:firstLine="0"/>
              <w:rPr>
                <w:rFonts w:ascii="Arial" w:eastAsia="MS Mincho" w:hAnsi="Arial" w:cs="Arial"/>
                <w:i/>
                <w:iCs/>
                <w:sz w:val="22"/>
                <w:szCs w:val="22"/>
                <w:lang w:val="es-ES"/>
              </w:rPr>
            </w:pPr>
            <w:r w:rsidRPr="00200190">
              <w:rPr>
                <w:rFonts w:ascii="Arial" w:hAnsi="Arial" w:cs="Arial"/>
                <w:i/>
                <w:iCs/>
                <w:sz w:val="22"/>
                <w:szCs w:val="22"/>
                <w:lang w:val="es-ES"/>
              </w:rPr>
              <w:t>la finalidad para la que se han aplicado esos derechos;</w:t>
            </w:r>
          </w:p>
          <w:p w:rsidR="009D53A0" w:rsidRPr="00200190" w:rsidRDefault="009D53A0" w:rsidP="00454787">
            <w:pPr>
              <w:ind w:left="565"/>
              <w:rPr>
                <w:rFonts w:ascii="Arial" w:hAnsi="Arial" w:cs="Arial"/>
                <w:i/>
                <w:sz w:val="22"/>
                <w:szCs w:val="22"/>
                <w:lang w:val="es-ES"/>
              </w:rPr>
            </w:pPr>
          </w:p>
          <w:p w:rsidR="009D53A0" w:rsidRPr="00200190" w:rsidRDefault="009D53A0" w:rsidP="00454787">
            <w:pPr>
              <w:pStyle w:val="LightGrid-Accent31"/>
              <w:numPr>
                <w:ilvl w:val="0"/>
                <w:numId w:val="25"/>
              </w:numPr>
              <w:ind w:left="565" w:firstLine="0"/>
              <w:rPr>
                <w:rFonts w:ascii="Arial" w:eastAsia="MS Mincho" w:hAnsi="Arial" w:cs="Arial"/>
                <w:i/>
                <w:iCs/>
                <w:sz w:val="22"/>
                <w:szCs w:val="22"/>
                <w:lang w:val="es-ES"/>
              </w:rPr>
            </w:pPr>
            <w:r w:rsidRPr="00200190">
              <w:rPr>
                <w:rFonts w:ascii="Arial" w:hAnsi="Arial" w:cs="Arial"/>
                <w:i/>
                <w:iCs/>
                <w:sz w:val="22"/>
                <w:szCs w:val="22"/>
                <w:lang w:val="es-ES"/>
              </w:rPr>
              <w:t>el contexto de aplicación de los derechos;</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5"/>
              </w:numPr>
              <w:ind w:left="565" w:firstLine="0"/>
              <w:rPr>
                <w:rFonts w:ascii="Arial" w:eastAsia="MS Mincho" w:hAnsi="Arial" w:cs="Arial"/>
                <w:i/>
                <w:iCs/>
                <w:sz w:val="22"/>
                <w:szCs w:val="22"/>
                <w:lang w:val="es-ES"/>
              </w:rPr>
            </w:pPr>
            <w:r w:rsidRPr="00200190">
              <w:rPr>
                <w:rFonts w:ascii="Arial" w:hAnsi="Arial" w:cs="Arial"/>
                <w:i/>
                <w:iCs/>
                <w:sz w:val="22"/>
                <w:szCs w:val="22"/>
                <w:lang w:val="es-ES"/>
              </w:rPr>
              <w:t>la forma o tipo de aplicación  de esos derechos;  y</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5"/>
              </w:numPr>
              <w:ind w:left="565" w:firstLine="0"/>
              <w:rPr>
                <w:rFonts w:ascii="Arial" w:hAnsi="Arial" w:cs="Arial"/>
                <w:i/>
                <w:sz w:val="22"/>
                <w:szCs w:val="22"/>
                <w:lang w:val="es-ES"/>
              </w:rPr>
            </w:pPr>
            <w:r w:rsidRPr="00200190">
              <w:rPr>
                <w:rFonts w:ascii="Arial" w:hAnsi="Arial" w:cs="Arial"/>
                <w:i/>
                <w:sz w:val="22"/>
                <w:szCs w:val="22"/>
                <w:lang w:val="es-ES"/>
              </w:rPr>
              <w:t xml:space="preserve">el beneficio que reporta al </w:t>
            </w:r>
            <w:r w:rsidR="005974D6" w:rsidRPr="00200190">
              <w:rPr>
                <w:rFonts w:ascii="Arial" w:hAnsi="Arial" w:cs="Arial"/>
                <w:i/>
                <w:sz w:val="22"/>
                <w:szCs w:val="22"/>
                <w:lang w:val="es-ES"/>
              </w:rPr>
              <w:t>licenciatario</w:t>
            </w:r>
            <w:r w:rsidRPr="00200190">
              <w:rPr>
                <w:rFonts w:ascii="Arial" w:hAnsi="Arial" w:cs="Arial"/>
                <w:i/>
                <w:sz w:val="22"/>
                <w:szCs w:val="22"/>
                <w:lang w:val="es-ES"/>
              </w:rPr>
              <w:t xml:space="preserve"> tratar con un OGC en lugar de hacerlo individualmente con cada titular de derechos.</w:t>
            </w:r>
          </w:p>
          <w:p w:rsidR="009D53A0" w:rsidRPr="00200190" w:rsidRDefault="009D53A0" w:rsidP="00454787">
            <w:pPr>
              <w:pStyle w:val="LightGrid-Accent31"/>
              <w:ind w:left="0"/>
              <w:rPr>
                <w:rFonts w:ascii="Arial" w:hAnsi="Arial" w:cs="Arial"/>
                <w:i/>
                <w:sz w:val="22"/>
                <w:szCs w:val="22"/>
                <w:lang w:val="es-ES"/>
              </w:rPr>
            </w:pPr>
          </w:p>
        </w:tc>
      </w:tr>
    </w:tbl>
    <w:p w:rsidR="009D53A0" w:rsidRPr="00200190" w:rsidRDefault="009D53A0" w:rsidP="009D53A0">
      <w:pPr>
        <w:jc w:val="both"/>
        <w:rPr>
          <w:rFonts w:ascii="Arial" w:hAnsi="Arial" w:cs="Arial"/>
          <w:sz w:val="22"/>
          <w:szCs w:val="22"/>
          <w:lang w:val="es-ES"/>
        </w:rPr>
      </w:pPr>
    </w:p>
    <w:p w:rsidR="009D53A0" w:rsidRPr="00200190" w:rsidRDefault="009D53A0" w:rsidP="002416C3">
      <w:pPr>
        <w:pStyle w:val="Heading2"/>
        <w:spacing w:line="240" w:lineRule="auto"/>
        <w:rPr>
          <w:rFonts w:ascii="Arial" w:hAnsi="Arial" w:cs="Arial"/>
          <w:color w:val="auto"/>
          <w:sz w:val="22"/>
          <w:szCs w:val="22"/>
          <w:lang w:val="es-ES"/>
        </w:rPr>
      </w:pPr>
      <w:bookmarkStart w:id="32" w:name="_Toc408910626"/>
      <w:bookmarkStart w:id="33" w:name="_Toc504048554"/>
      <w:r w:rsidRPr="00200190">
        <w:rPr>
          <w:rFonts w:ascii="Arial" w:hAnsi="Arial" w:cs="Arial"/>
          <w:bCs/>
          <w:color w:val="auto"/>
          <w:sz w:val="22"/>
          <w:szCs w:val="22"/>
          <w:lang w:val="es-ES"/>
        </w:rPr>
        <w:t>7.</w:t>
      </w:r>
      <w:r w:rsidRPr="00200190">
        <w:rPr>
          <w:rFonts w:ascii="Arial" w:hAnsi="Arial" w:cs="Arial"/>
          <w:color w:val="auto"/>
          <w:sz w:val="22"/>
          <w:szCs w:val="22"/>
          <w:lang w:val="es-ES"/>
        </w:rPr>
        <w:tab/>
        <w:t>Gobernanza</w:t>
      </w:r>
      <w:bookmarkEnd w:id="32"/>
      <w:bookmarkEnd w:id="33"/>
    </w:p>
    <w:p w:rsidR="009D53A0" w:rsidRPr="00200190" w:rsidRDefault="009D53A0" w:rsidP="002416C3">
      <w:pPr>
        <w:jc w:val="both"/>
        <w:outlineLvl w:val="0"/>
        <w:rPr>
          <w:rFonts w:ascii="Arial" w:hAnsi="Arial" w:cs="Arial"/>
          <w:sz w:val="22"/>
          <w:szCs w:val="22"/>
          <w:lang w:val="es-ES"/>
        </w:rPr>
      </w:pPr>
    </w:p>
    <w:p w:rsidR="009D53A0" w:rsidRPr="00200190" w:rsidRDefault="009D53A0" w:rsidP="002416C3">
      <w:pPr>
        <w:pStyle w:val="Heading2"/>
        <w:spacing w:line="240" w:lineRule="auto"/>
        <w:rPr>
          <w:rFonts w:ascii="Arial" w:hAnsi="Arial" w:cs="Arial"/>
          <w:b w:val="0"/>
          <w:i/>
          <w:color w:val="auto"/>
          <w:sz w:val="22"/>
          <w:szCs w:val="22"/>
          <w:lang w:val="es-ES"/>
        </w:rPr>
      </w:pPr>
      <w:bookmarkStart w:id="34" w:name="_Toc504048555"/>
      <w:r w:rsidRPr="00200190">
        <w:rPr>
          <w:rFonts w:ascii="Arial" w:hAnsi="Arial" w:cs="Arial"/>
          <w:b w:val="0"/>
          <w:i/>
          <w:color w:val="auto"/>
          <w:sz w:val="22"/>
          <w:szCs w:val="22"/>
          <w:lang w:val="es-ES"/>
        </w:rPr>
        <w:t>7.1</w:t>
      </w:r>
      <w:r w:rsidRPr="00200190">
        <w:rPr>
          <w:rFonts w:ascii="Arial" w:hAnsi="Arial" w:cs="Arial"/>
          <w:b w:val="0"/>
          <w:i/>
          <w:color w:val="auto"/>
          <w:sz w:val="22"/>
          <w:szCs w:val="22"/>
          <w:lang w:val="es-ES"/>
        </w:rPr>
        <w:tab/>
        <w:t>Asamblea general</w:t>
      </w:r>
      <w:bookmarkEnd w:id="34"/>
    </w:p>
    <w:p w:rsidR="009D53A0" w:rsidRPr="00200190" w:rsidRDefault="009D53A0" w:rsidP="002416C3">
      <w:pPr>
        <w:jc w:val="both"/>
        <w:rPr>
          <w:rFonts w:ascii="Arial" w:hAnsi="Arial" w:cs="Arial"/>
          <w:sz w:val="22"/>
          <w:szCs w:val="22"/>
          <w:u w:val="single"/>
          <w:lang w:val="es-ES"/>
        </w:rPr>
      </w:pPr>
    </w:p>
    <w:p w:rsidR="009D53A0" w:rsidRPr="00200190" w:rsidRDefault="009D53A0" w:rsidP="009D53A0">
      <w:pPr>
        <w:jc w:val="both"/>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jc w:val="both"/>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Como sucede con otras empresas y/o asociaciones, la asamblea general de un OGC debería celebrarse periódicamente y estar debidamente regulada.  La mayoría de las recomendaciones que recoge este apartado son cláusulas tipo incluidas en legislación que regula la gobernanza de empresas o asociaciones civiles en distintas partes del mundo. </w:t>
      </w:r>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Las normas de funcionamiento y gestión de la asamblea general deberían conformarse a la legislación aplicable en el país de establecimiento del OGC. </w:t>
      </w:r>
    </w:p>
    <w:p w:rsidR="009D53A0" w:rsidRPr="00200190" w:rsidRDefault="009D53A0" w:rsidP="009D53A0">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6478"/>
      </w:tblGrid>
      <w:tr w:rsidR="009D53A0" w:rsidRPr="006A07E5" w:rsidTr="00454787">
        <w:tc>
          <w:tcPr>
            <w:tcW w:w="2420" w:type="dxa"/>
            <w:tcBorders>
              <w:top w:val="nil"/>
              <w:left w:val="nil"/>
              <w:bottom w:val="nil"/>
              <w:right w:val="single" w:sz="6" w:space="0" w:color="BFBFBF"/>
            </w:tcBorders>
          </w:tcPr>
          <w:p w:rsidR="009D53A0" w:rsidRPr="00200190" w:rsidRDefault="009D53A0" w:rsidP="00454787">
            <w:pPr>
              <w:jc w:val="both"/>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478" w:type="dxa"/>
            <w:tcBorders>
              <w:top w:val="nil"/>
              <w:left w:val="single" w:sz="6" w:space="0" w:color="BFBFBF"/>
              <w:bottom w:val="nil"/>
              <w:right w:val="single" w:sz="6" w:space="0" w:color="BFBFBF"/>
            </w:tcBorders>
          </w:tcPr>
          <w:p w:rsidR="00575414" w:rsidRDefault="009D53A0" w:rsidP="00454787">
            <w:pPr>
              <w:rPr>
                <w:rFonts w:ascii="Arial" w:hAnsi="Arial" w:cs="Arial"/>
                <w:sz w:val="22"/>
                <w:szCs w:val="22"/>
                <w:lang w:val="es-ES"/>
              </w:rPr>
            </w:pPr>
            <w:r w:rsidRPr="00200190">
              <w:rPr>
                <w:rFonts w:ascii="Arial" w:hAnsi="Arial" w:cs="Arial"/>
                <w:sz w:val="22"/>
                <w:szCs w:val="22"/>
                <w:lang w:val="es-ES"/>
              </w:rPr>
              <w:t>Colombia:</w:t>
            </w:r>
          </w:p>
          <w:p w:rsidR="00575414" w:rsidRDefault="009D53A0" w:rsidP="00454787">
            <w:pPr>
              <w:rPr>
                <w:rFonts w:ascii="Arial" w:hAnsi="Arial" w:cs="Arial"/>
                <w:sz w:val="22"/>
                <w:szCs w:val="22"/>
                <w:lang w:val="es-ES"/>
              </w:rPr>
            </w:pPr>
            <w:r w:rsidRPr="00200190">
              <w:rPr>
                <w:rFonts w:ascii="Arial" w:hAnsi="Arial" w:cs="Arial"/>
                <w:sz w:val="22"/>
                <w:szCs w:val="22"/>
                <w:lang w:val="es-ES"/>
              </w:rPr>
              <w:t xml:space="preserve"> “La Asamblea Gener</w:t>
            </w:r>
            <w:r w:rsidR="00593EC5" w:rsidRPr="00200190">
              <w:rPr>
                <w:rFonts w:ascii="Arial" w:hAnsi="Arial" w:cs="Arial"/>
                <w:sz w:val="22"/>
                <w:szCs w:val="22"/>
                <w:lang w:val="es-ES"/>
              </w:rPr>
              <w:t xml:space="preserve">al será el órgano supremo del OGC </w:t>
            </w:r>
            <w:r w:rsidRPr="00200190">
              <w:rPr>
                <w:rFonts w:ascii="Arial" w:hAnsi="Arial" w:cs="Arial"/>
                <w:sz w:val="22"/>
                <w:szCs w:val="22"/>
                <w:lang w:val="es-ES"/>
              </w:rPr>
              <w:t>y elegirá a los</w:t>
            </w:r>
            <w:r w:rsidR="005C7011" w:rsidRPr="00200190">
              <w:rPr>
                <w:rFonts w:ascii="Arial" w:hAnsi="Arial" w:cs="Arial"/>
                <w:sz w:val="22"/>
                <w:szCs w:val="22"/>
                <w:lang w:val="es-ES"/>
              </w:rPr>
              <w:t xml:space="preserve"> miembros del Consejo Directivo y</w:t>
            </w:r>
            <w:r w:rsidRPr="00200190">
              <w:rPr>
                <w:rFonts w:ascii="Arial" w:hAnsi="Arial" w:cs="Arial"/>
                <w:sz w:val="22"/>
                <w:szCs w:val="22"/>
                <w:lang w:val="es-ES"/>
              </w:rPr>
              <w:t xml:space="preserve"> de</w:t>
            </w:r>
            <w:r w:rsidR="005C7011" w:rsidRPr="00200190">
              <w:rPr>
                <w:rFonts w:ascii="Arial" w:hAnsi="Arial" w:cs="Arial"/>
                <w:sz w:val="22"/>
                <w:szCs w:val="22"/>
                <w:lang w:val="es-ES"/>
              </w:rPr>
              <w:t>l</w:t>
            </w:r>
            <w:r w:rsidRPr="00200190">
              <w:rPr>
                <w:rFonts w:ascii="Arial" w:hAnsi="Arial" w:cs="Arial"/>
                <w:sz w:val="22"/>
                <w:szCs w:val="22"/>
                <w:lang w:val="es-ES"/>
              </w:rPr>
              <w:t xml:space="preserve"> Comité de Vigilancia y al Fiscal. Sus atribuciones, funcionamiento y convocatoria se fijarán por los estatutos de la respectiva asociación</w:t>
            </w:r>
            <w:r w:rsidR="008E022D">
              <w:rPr>
                <w:rFonts w:ascii="Arial" w:hAnsi="Arial" w:cs="Arial"/>
                <w:sz w:val="22"/>
                <w:szCs w:val="22"/>
                <w:lang w:val="es-ES"/>
              </w:rPr>
              <w:t>.</w:t>
            </w:r>
            <w:r w:rsidRPr="00200190">
              <w:rPr>
                <w:rFonts w:ascii="Arial" w:hAnsi="Arial" w:cs="Arial"/>
                <w:sz w:val="22"/>
                <w:szCs w:val="22"/>
                <w:lang w:val="es-ES"/>
              </w:rPr>
              <w:t>”</w:t>
            </w:r>
          </w:p>
          <w:p w:rsidR="009D53A0" w:rsidRPr="00200190" w:rsidRDefault="009D53A0" w:rsidP="00454787">
            <w:pPr>
              <w:rPr>
                <w:rFonts w:ascii="Arial" w:eastAsia="Arial Unicode MS" w:hAnsi="Arial" w:cs="Arial"/>
                <w:sz w:val="22"/>
                <w:szCs w:val="22"/>
                <w:lang w:val="es-ES"/>
              </w:rPr>
            </w:pPr>
            <w:r w:rsidRPr="00607062">
              <w:rPr>
                <w:rFonts w:ascii="Arial" w:hAnsi="Arial" w:cs="Arial"/>
                <w:i/>
                <w:sz w:val="22"/>
                <w:szCs w:val="22"/>
                <w:lang w:val="es-ES"/>
              </w:rPr>
              <w:t>Artículo 15</w:t>
            </w:r>
            <w:r w:rsidR="008F4E1D">
              <w:rPr>
                <w:rFonts w:ascii="Arial" w:hAnsi="Arial" w:cs="Arial"/>
                <w:i/>
                <w:sz w:val="22"/>
                <w:szCs w:val="22"/>
                <w:lang w:val="es-ES"/>
              </w:rPr>
              <w:t>,</w:t>
            </w:r>
            <w:r w:rsidRPr="00607062">
              <w:rPr>
                <w:rFonts w:ascii="Arial" w:hAnsi="Arial" w:cs="Arial"/>
                <w:i/>
                <w:sz w:val="22"/>
                <w:szCs w:val="22"/>
                <w:lang w:val="es-ES"/>
              </w:rPr>
              <w:t xml:space="preserve"> Ley 44 de 1993</w:t>
            </w:r>
          </w:p>
          <w:p w:rsidR="008E022D" w:rsidRDefault="008E022D" w:rsidP="00454787">
            <w:pPr>
              <w:autoSpaceDE w:val="0"/>
              <w:autoSpaceDN w:val="0"/>
              <w:adjustRightInd w:val="0"/>
              <w:rPr>
                <w:rFonts w:ascii="Arial" w:hAnsi="Arial" w:cs="Arial"/>
                <w:sz w:val="22"/>
                <w:szCs w:val="22"/>
                <w:lang w:val="es-ES"/>
              </w:rPr>
            </w:pPr>
          </w:p>
          <w:p w:rsidR="007974D5"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Ecuador: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“La Asamblea General, integrada por todos los miembros de la </w:t>
            </w:r>
            <w:r w:rsidRPr="00200190">
              <w:rPr>
                <w:rFonts w:ascii="Arial" w:hAnsi="Arial" w:cs="Arial"/>
                <w:sz w:val="22"/>
                <w:szCs w:val="22"/>
                <w:lang w:val="es-ES"/>
              </w:rPr>
              <w:lastRenderedPageBreak/>
              <w:t xml:space="preserve">sociedad, es el órgano supremo de gobierno y sus competencias serán: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i. Conocer el presupuesto anual y su financiamiento;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ii. Conocer el informe económico y de gestión anual; </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iii. Conocer los reglamentos de tarifas; </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iv. Conocer los procedimientos de distribución;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v. Conocer los fundamentos utilizados por el Consejo Directivo y aprobados por el Consejo de Monitoreo para fijar los porcentajes de la recaudación destinados a costos de administración y a beneficios sociales dentro de los límites legales;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vi. Elegir a los miembros del Consejo Directivo y del Comité de Monitoreo;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vii. Resolver sobre la expulsión y la suspensión de un socio;  y,</w:t>
            </w:r>
          </w:p>
          <w:p w:rsidR="008E022D" w:rsidRDefault="009D53A0" w:rsidP="008E022D">
            <w:pPr>
              <w:autoSpaceDE w:val="0"/>
              <w:autoSpaceDN w:val="0"/>
              <w:adjustRightInd w:val="0"/>
              <w:rPr>
                <w:rFonts w:ascii="Arial" w:hAnsi="Arial" w:cs="Arial"/>
                <w:sz w:val="22"/>
                <w:szCs w:val="22"/>
                <w:lang w:val="es-ES"/>
              </w:rPr>
            </w:pPr>
            <w:r w:rsidRPr="00200190">
              <w:rPr>
                <w:rFonts w:ascii="Arial" w:hAnsi="Arial" w:cs="Arial"/>
                <w:sz w:val="22"/>
                <w:szCs w:val="22"/>
                <w:lang w:val="es-ES"/>
              </w:rPr>
              <w:t>viii. Todos los demás que decidan sus socios median</w:t>
            </w:r>
            <w:r w:rsidR="008E022D">
              <w:rPr>
                <w:rFonts w:ascii="Arial" w:hAnsi="Arial" w:cs="Arial"/>
                <w:sz w:val="22"/>
                <w:szCs w:val="22"/>
                <w:lang w:val="es-ES"/>
              </w:rPr>
              <w:t xml:space="preserve">te resolución en la Asamblea.” </w:t>
            </w:r>
          </w:p>
          <w:p w:rsidR="009D53A0" w:rsidRPr="00200190" w:rsidRDefault="009D53A0" w:rsidP="008E022D">
            <w:pPr>
              <w:autoSpaceDE w:val="0"/>
              <w:autoSpaceDN w:val="0"/>
              <w:adjustRightInd w:val="0"/>
              <w:rPr>
                <w:rFonts w:ascii="Arial" w:hAnsi="Arial" w:cs="Arial"/>
                <w:sz w:val="22"/>
                <w:szCs w:val="22"/>
                <w:lang w:val="es-ES"/>
              </w:rPr>
            </w:pPr>
            <w:r w:rsidRPr="00607062">
              <w:rPr>
                <w:rFonts w:ascii="Arial" w:hAnsi="Arial" w:cs="Arial"/>
                <w:i/>
                <w:sz w:val="22"/>
                <w:szCs w:val="22"/>
                <w:lang w:val="es-ES"/>
              </w:rPr>
              <w:t>Artículo 245.2</w:t>
            </w:r>
            <w:r w:rsidR="008F4E1D">
              <w:rPr>
                <w:rFonts w:ascii="Arial" w:hAnsi="Arial" w:cs="Arial"/>
                <w:i/>
                <w:sz w:val="22"/>
                <w:szCs w:val="22"/>
                <w:lang w:val="es-ES"/>
              </w:rPr>
              <w:t>(</w:t>
            </w:r>
            <w:r w:rsidRPr="00607062">
              <w:rPr>
                <w:rFonts w:ascii="Arial" w:hAnsi="Arial" w:cs="Arial"/>
                <w:i/>
                <w:sz w:val="22"/>
                <w:szCs w:val="22"/>
                <w:lang w:val="es-ES"/>
              </w:rPr>
              <w:t xml:space="preserve">c), </w:t>
            </w:r>
            <w:r w:rsidR="008F4E1D">
              <w:rPr>
                <w:rFonts w:ascii="Arial" w:hAnsi="Arial" w:cs="Arial"/>
                <w:i/>
                <w:sz w:val="22"/>
                <w:szCs w:val="22"/>
                <w:lang w:val="es-ES"/>
              </w:rPr>
              <w:t>COESCCI</w:t>
            </w:r>
          </w:p>
          <w:p w:rsidR="009D53A0" w:rsidRPr="00200190" w:rsidRDefault="009D53A0" w:rsidP="00454787">
            <w:pPr>
              <w:rPr>
                <w:rFonts w:ascii="Arial" w:hAnsi="Arial" w:cs="Arial"/>
                <w:sz w:val="22"/>
                <w:szCs w:val="22"/>
                <w:lang w:val="es-ES"/>
              </w:rPr>
            </w:pPr>
          </w:p>
          <w:p w:rsidR="007974D5" w:rsidRDefault="009D53A0" w:rsidP="00454787">
            <w:pPr>
              <w:pStyle w:val="NormalWeb"/>
              <w:rPr>
                <w:rFonts w:ascii="Arial" w:hAnsi="Arial" w:cs="Arial"/>
                <w:sz w:val="22"/>
                <w:szCs w:val="22"/>
                <w:lang w:val="es-ES"/>
              </w:rPr>
            </w:pPr>
            <w:r w:rsidRPr="00200190">
              <w:rPr>
                <w:rFonts w:ascii="Arial" w:hAnsi="Arial" w:cs="Arial"/>
                <w:sz w:val="22"/>
                <w:szCs w:val="22"/>
                <w:lang w:val="es-ES"/>
              </w:rPr>
              <w:t xml:space="preserve">Guatemala: </w:t>
            </w:r>
          </w:p>
          <w:p w:rsidR="009D53A0" w:rsidRPr="00200190" w:rsidRDefault="009D53A0" w:rsidP="00454787">
            <w:pPr>
              <w:pStyle w:val="NormalWeb"/>
              <w:rPr>
                <w:rFonts w:ascii="Arial" w:hAnsi="Arial" w:cs="Arial"/>
                <w:sz w:val="22"/>
                <w:szCs w:val="22"/>
                <w:lang w:val="es-ES"/>
              </w:rPr>
            </w:pPr>
            <w:r w:rsidRPr="00200190">
              <w:rPr>
                <w:rFonts w:ascii="Arial" w:hAnsi="Arial" w:cs="Arial"/>
                <w:sz w:val="22"/>
                <w:szCs w:val="22"/>
                <w:lang w:val="es-ES"/>
              </w:rPr>
              <w:t>“La sociedad de gestión colectiva tendrá, como mínimo, los siguientes órganos</w:t>
            </w:r>
            <w:proofErr w:type="gramStart"/>
            <w:r w:rsidRPr="00200190">
              <w:rPr>
                <w:rFonts w:ascii="Arial" w:hAnsi="Arial" w:cs="Arial"/>
                <w:sz w:val="22"/>
                <w:szCs w:val="22"/>
                <w:lang w:val="es-ES"/>
              </w:rPr>
              <w:t>:  la</w:t>
            </w:r>
            <w:proofErr w:type="gramEnd"/>
            <w:r w:rsidRPr="00200190">
              <w:rPr>
                <w:rFonts w:ascii="Arial" w:hAnsi="Arial" w:cs="Arial"/>
                <w:sz w:val="22"/>
                <w:szCs w:val="22"/>
                <w:lang w:val="es-ES"/>
              </w:rPr>
              <w:t xml:space="preserve"> Asamblea General, una Junta Directiva y un Comité de Vigilancia.  La sociedad de gestión colectiva estará obligada a contar con auditoría externa. Tendrá también un Director General, el que será nombrado por la Junta Directiva.  Quien presida la Junta Directiva y el Director General, tendrán la representación legal de la entidad, sin perjuicio de otros cargos que por disposición de los estatutos tengan también la representación legal de la entidad.  Toda sociedad de gestión colectiva deberá inscribir en el Registro de la Propiedad Intelectual los reglamentos que emita.  La Asamblea General es el órgano supremo de la entidad y designará a los miembros de los otros órganos. A la Asamblea General le corresponde, entre otros</w:t>
            </w:r>
            <w:proofErr w:type="gramStart"/>
            <w:r w:rsidRPr="00200190">
              <w:rPr>
                <w:rFonts w:ascii="Arial" w:hAnsi="Arial" w:cs="Arial"/>
                <w:sz w:val="22"/>
                <w:szCs w:val="22"/>
                <w:lang w:val="es-ES"/>
              </w:rPr>
              <w:t>:  a</w:t>
            </w:r>
            <w:proofErr w:type="gramEnd"/>
            <w:r w:rsidRPr="00200190">
              <w:rPr>
                <w:rFonts w:ascii="Arial" w:hAnsi="Arial" w:cs="Arial"/>
                <w:sz w:val="22"/>
                <w:szCs w:val="22"/>
                <w:lang w:val="es-ES"/>
              </w:rPr>
              <w:t>) Aprobar o rechazar los estados financieros y memoria anual de la entidad;  b) Aprobar o rechazar el informe de la Comisión de Vigilancia;  c) Designar a la auditoría externa;  d) Aprobar la reforma de los Estatutos;  e) Cualesquiera otras atribuciones que establezcan sus estatutos, en tanto no contravengan lo dispuesto en esta ley.”</w:t>
            </w:r>
          </w:p>
          <w:p w:rsidR="009D53A0" w:rsidRDefault="007974D5" w:rsidP="00454787">
            <w:pPr>
              <w:rPr>
                <w:rFonts w:ascii="Arial" w:hAnsi="Arial" w:cs="Arial"/>
                <w:i/>
                <w:sz w:val="22"/>
                <w:szCs w:val="22"/>
                <w:lang w:val="es-ES"/>
              </w:rPr>
            </w:pPr>
            <w:r w:rsidRPr="00607062">
              <w:rPr>
                <w:rFonts w:ascii="Arial" w:hAnsi="Arial" w:cs="Arial"/>
                <w:i/>
                <w:sz w:val="22"/>
                <w:szCs w:val="22"/>
                <w:lang w:val="es-ES"/>
              </w:rPr>
              <w:t>Artículo 120, Ley de Derecho de Autor</w:t>
            </w:r>
          </w:p>
          <w:p w:rsidR="007974D5" w:rsidRDefault="007974D5" w:rsidP="00454787">
            <w:pPr>
              <w:rPr>
                <w:rFonts w:ascii="Arial" w:hAnsi="Arial" w:cs="Arial"/>
                <w:i/>
                <w:sz w:val="22"/>
                <w:szCs w:val="22"/>
                <w:lang w:val="es-ES"/>
              </w:rPr>
            </w:pPr>
          </w:p>
          <w:p w:rsidR="007974D5" w:rsidRPr="00607062" w:rsidRDefault="007974D5" w:rsidP="00454787">
            <w:pPr>
              <w:rPr>
                <w:rFonts w:ascii="Arial" w:hAnsi="Arial" w:cs="Arial"/>
                <w:i/>
                <w:sz w:val="22"/>
                <w:szCs w:val="22"/>
                <w:lang w:val="es-ES"/>
              </w:rPr>
            </w:pPr>
            <w:r>
              <w:rPr>
                <w:rFonts w:ascii="Arial" w:hAnsi="Arial" w:cs="Arial"/>
                <w:i/>
                <w:sz w:val="22"/>
                <w:szCs w:val="22"/>
                <w:lang w:val="es-ES"/>
              </w:rPr>
              <w:t>Unión Europea:</w:t>
            </w:r>
          </w:p>
          <w:p w:rsidR="006D0FB1" w:rsidRDefault="00BE0B4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 asamblea general de los miembros se convocará al menos una vez al año.</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BE0B4F" w:rsidP="00454787">
            <w:pPr>
              <w:rPr>
                <w:rFonts w:ascii="Arial" w:hAnsi="Arial" w:cs="Arial"/>
                <w:i/>
                <w:sz w:val="22"/>
                <w:szCs w:val="22"/>
                <w:lang w:val="es-ES"/>
              </w:rPr>
            </w:pPr>
            <w:r w:rsidRPr="006975E9">
              <w:rPr>
                <w:rFonts w:ascii="Arial" w:hAnsi="Arial" w:cs="Arial"/>
                <w:i/>
                <w:sz w:val="22"/>
                <w:szCs w:val="22"/>
                <w:lang w:val="es-ES"/>
              </w:rPr>
              <w:t>Artículo</w:t>
            </w:r>
            <w:r w:rsidRPr="00BE0B4F">
              <w:rPr>
                <w:rFonts w:ascii="Arial" w:hAnsi="Arial" w:cs="Arial"/>
                <w:i/>
                <w:sz w:val="22"/>
                <w:szCs w:val="22"/>
                <w:lang w:val="es-ES"/>
              </w:rPr>
              <w:t xml:space="preserve"> </w:t>
            </w:r>
            <w:r w:rsidR="006D0FB1" w:rsidRPr="00607062">
              <w:rPr>
                <w:rFonts w:ascii="Arial" w:hAnsi="Arial" w:cs="Arial"/>
                <w:i/>
                <w:sz w:val="22"/>
                <w:szCs w:val="22"/>
                <w:lang w:val="es-ES"/>
              </w:rPr>
              <w:t>8</w:t>
            </w:r>
            <w:r>
              <w:rPr>
                <w:rFonts w:ascii="Arial" w:hAnsi="Arial" w:cs="Arial"/>
                <w:i/>
                <w:sz w:val="22"/>
                <w:szCs w:val="22"/>
                <w:lang w:val="es-ES"/>
              </w:rPr>
              <w:t>(</w:t>
            </w:r>
            <w:r w:rsidR="006D0FB1" w:rsidRPr="00607062">
              <w:rPr>
                <w:rFonts w:ascii="Arial" w:hAnsi="Arial" w:cs="Arial"/>
                <w:i/>
                <w:sz w:val="22"/>
                <w:szCs w:val="22"/>
                <w:lang w:val="es-ES"/>
              </w:rPr>
              <w:t>2</w:t>
            </w:r>
            <w:r>
              <w:rPr>
                <w:rFonts w:ascii="Arial" w:hAnsi="Arial" w:cs="Arial"/>
                <w:i/>
                <w:sz w:val="22"/>
                <w:szCs w:val="22"/>
                <w:lang w:val="es-ES"/>
              </w:rPr>
              <w:t>)</w:t>
            </w:r>
            <w:r w:rsidR="006D0FB1" w:rsidRPr="00607062">
              <w:rPr>
                <w:rFonts w:ascii="Arial" w:hAnsi="Arial" w:cs="Arial"/>
                <w:i/>
                <w:sz w:val="22"/>
                <w:szCs w:val="22"/>
                <w:lang w:val="es-ES"/>
              </w:rPr>
              <w:t>,</w:t>
            </w:r>
            <w:r>
              <w:rPr>
                <w:rFonts w:ascii="Arial" w:hAnsi="Arial" w:cs="Arial"/>
                <w:i/>
                <w:sz w:val="22"/>
                <w:szCs w:val="22"/>
                <w:lang w:val="es-ES"/>
              </w:rPr>
              <w:t xml:space="preserve"> </w:t>
            </w:r>
            <w:r w:rsidR="00B40B82">
              <w:rPr>
                <w:rFonts w:ascii="Arial" w:hAnsi="Arial" w:cs="Arial"/>
                <w:i/>
                <w:sz w:val="22"/>
                <w:szCs w:val="22"/>
                <w:lang w:val="es-ES"/>
              </w:rPr>
              <w:t xml:space="preserve">de la </w:t>
            </w:r>
            <w:r w:rsidR="006D0FB1" w:rsidRPr="00607062">
              <w:rPr>
                <w:rFonts w:ascii="Arial" w:hAnsi="Arial" w:cs="Arial"/>
                <w:i/>
                <w:sz w:val="22"/>
                <w:szCs w:val="22"/>
                <w:lang w:val="es-ES"/>
              </w:rPr>
              <w:t xml:space="preserve">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6D0FB1" w:rsidRDefault="00BE0B4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 asamblea general deberá aprobar las modificaciones que se introduzcan en los estatutos y en las condiciones para ser miembro de un OGC, cuando esas condiciones no estén recogidas en los estatutos.</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BE0B4F" w:rsidP="00454787">
            <w:pPr>
              <w:rPr>
                <w:rFonts w:ascii="Arial" w:hAnsi="Arial" w:cs="Arial"/>
                <w:i/>
                <w:sz w:val="22"/>
                <w:szCs w:val="22"/>
                <w:lang w:val="es-ES"/>
              </w:rPr>
            </w:pPr>
            <w:r w:rsidRPr="006975E9">
              <w:rPr>
                <w:rFonts w:ascii="Arial" w:hAnsi="Arial" w:cs="Arial"/>
                <w:i/>
                <w:sz w:val="22"/>
                <w:szCs w:val="22"/>
                <w:lang w:val="es-ES"/>
              </w:rPr>
              <w:t>Artículo</w:t>
            </w:r>
            <w:r w:rsidRPr="00BE0B4F" w:rsidDel="006D0FB1">
              <w:rPr>
                <w:rFonts w:ascii="Arial" w:hAnsi="Arial" w:cs="Arial"/>
                <w:i/>
                <w:sz w:val="22"/>
                <w:szCs w:val="22"/>
                <w:lang w:val="es-ES"/>
              </w:rPr>
              <w:t xml:space="preserve"> </w:t>
            </w:r>
            <w:r w:rsidR="006D0FB1" w:rsidRPr="00607062">
              <w:rPr>
                <w:rFonts w:ascii="Arial" w:hAnsi="Arial" w:cs="Arial"/>
                <w:i/>
                <w:sz w:val="22"/>
                <w:szCs w:val="22"/>
                <w:lang w:val="es-ES"/>
              </w:rPr>
              <w:t>8</w:t>
            </w:r>
            <w:r>
              <w:rPr>
                <w:rFonts w:ascii="Arial" w:hAnsi="Arial" w:cs="Arial"/>
                <w:i/>
                <w:sz w:val="22"/>
                <w:szCs w:val="22"/>
                <w:lang w:val="es-ES"/>
              </w:rPr>
              <w:t>(</w:t>
            </w:r>
            <w:r w:rsidR="006D0FB1" w:rsidRPr="00607062">
              <w:rPr>
                <w:rFonts w:ascii="Arial" w:hAnsi="Arial" w:cs="Arial"/>
                <w:i/>
                <w:sz w:val="22"/>
                <w:szCs w:val="22"/>
                <w:lang w:val="es-ES"/>
              </w:rPr>
              <w:t>3</w:t>
            </w:r>
            <w:r>
              <w:rPr>
                <w:rFonts w:ascii="Arial" w:hAnsi="Arial" w:cs="Arial"/>
                <w:i/>
                <w:sz w:val="22"/>
                <w:szCs w:val="22"/>
                <w:lang w:val="es-ES"/>
              </w:rPr>
              <w:t>)</w:t>
            </w:r>
            <w:r w:rsidR="006D0FB1" w:rsidRPr="00607062">
              <w:rPr>
                <w:rFonts w:ascii="Arial" w:hAnsi="Arial" w:cs="Arial"/>
                <w:i/>
                <w:sz w:val="22"/>
                <w:szCs w:val="22"/>
                <w:lang w:val="es-ES"/>
              </w:rPr>
              <w:t xml:space="preserve">, </w:t>
            </w:r>
            <w:r w:rsidR="00B40B82">
              <w:rPr>
                <w:rFonts w:ascii="Arial" w:hAnsi="Arial" w:cs="Arial"/>
                <w:i/>
                <w:sz w:val="22"/>
                <w:szCs w:val="22"/>
                <w:lang w:val="es-ES"/>
              </w:rPr>
              <w:t xml:space="preserve">de la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6D0FB1" w:rsidRDefault="00BE0B4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 asamblea general de los miembros controlará las actividades de los OGC decidiendo, al menos, sobre el nombramiento y el cese del auditor y aprobando el informe anual [de transparencia] […].</w:t>
            </w:r>
            <w:r>
              <w:rPr>
                <w:rFonts w:ascii="Arial" w:hAnsi="Arial" w:cs="Arial"/>
                <w:sz w:val="22"/>
                <w:szCs w:val="22"/>
                <w:lang w:val="es-ES"/>
              </w:rPr>
              <w:t>”</w:t>
            </w:r>
          </w:p>
          <w:p w:rsidR="009D53A0" w:rsidRPr="00607062" w:rsidRDefault="00BE0B4F" w:rsidP="00454787">
            <w:pPr>
              <w:rPr>
                <w:rFonts w:ascii="Arial" w:hAnsi="Arial" w:cs="Arial"/>
                <w:i/>
                <w:sz w:val="22"/>
                <w:szCs w:val="22"/>
                <w:lang w:val="es-ES"/>
              </w:rPr>
            </w:pPr>
            <w:r w:rsidRPr="006975E9">
              <w:rPr>
                <w:rFonts w:ascii="Arial" w:hAnsi="Arial" w:cs="Arial"/>
                <w:i/>
                <w:sz w:val="22"/>
                <w:szCs w:val="22"/>
                <w:lang w:val="es-ES"/>
              </w:rPr>
              <w:t>Artículo</w:t>
            </w:r>
            <w:r w:rsidRPr="00BE0B4F">
              <w:rPr>
                <w:rFonts w:ascii="Arial" w:hAnsi="Arial" w:cs="Arial"/>
                <w:i/>
                <w:sz w:val="22"/>
                <w:szCs w:val="22"/>
                <w:lang w:val="es-ES"/>
              </w:rPr>
              <w:t xml:space="preserve"> </w:t>
            </w:r>
            <w:r w:rsidR="006D0FB1" w:rsidRPr="00607062">
              <w:rPr>
                <w:rFonts w:ascii="Arial" w:hAnsi="Arial" w:cs="Arial"/>
                <w:i/>
                <w:sz w:val="22"/>
                <w:szCs w:val="22"/>
                <w:lang w:val="es-ES"/>
              </w:rPr>
              <w:t>8</w:t>
            </w:r>
            <w:r>
              <w:rPr>
                <w:rFonts w:ascii="Arial" w:hAnsi="Arial" w:cs="Arial"/>
                <w:i/>
                <w:sz w:val="22"/>
                <w:szCs w:val="22"/>
                <w:lang w:val="es-ES"/>
              </w:rPr>
              <w:t>(</w:t>
            </w:r>
            <w:r w:rsidR="006D0FB1" w:rsidRPr="00607062">
              <w:rPr>
                <w:rFonts w:ascii="Arial" w:hAnsi="Arial" w:cs="Arial"/>
                <w:i/>
                <w:sz w:val="22"/>
                <w:szCs w:val="22"/>
                <w:lang w:val="es-ES"/>
              </w:rPr>
              <w:t>4</w:t>
            </w:r>
            <w:r>
              <w:rPr>
                <w:rFonts w:ascii="Arial" w:hAnsi="Arial" w:cs="Arial"/>
                <w:i/>
                <w:sz w:val="22"/>
                <w:szCs w:val="22"/>
                <w:lang w:val="es-ES"/>
              </w:rPr>
              <w:t>)</w:t>
            </w:r>
            <w:r w:rsidR="006D0FB1" w:rsidRPr="00607062">
              <w:rPr>
                <w:rFonts w:ascii="Arial" w:hAnsi="Arial" w:cs="Arial"/>
                <w:i/>
                <w:sz w:val="22"/>
                <w:szCs w:val="22"/>
                <w:lang w:val="es-ES"/>
              </w:rPr>
              <w:t xml:space="preserve">, </w:t>
            </w:r>
            <w:r w:rsidR="00B40B82">
              <w:rPr>
                <w:rFonts w:ascii="Arial" w:hAnsi="Arial" w:cs="Arial"/>
                <w:i/>
                <w:sz w:val="22"/>
                <w:szCs w:val="22"/>
                <w:lang w:val="es-ES"/>
              </w:rPr>
              <w:t xml:space="preserve">de la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6D0FB1" w:rsidRDefault="00BE0B4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 xml:space="preserve">La asamblea general de los miembros decidirá sobre el </w:t>
            </w:r>
            <w:r w:rsidR="009D53A0" w:rsidRPr="00200190">
              <w:rPr>
                <w:rFonts w:ascii="Arial" w:hAnsi="Arial" w:cs="Arial"/>
                <w:sz w:val="22"/>
                <w:szCs w:val="22"/>
                <w:lang w:val="es-ES"/>
              </w:rPr>
              <w:lastRenderedPageBreak/>
              <w:t>nombramiento o cese de los directivos, examinará su rendimiento general y aprobará su remuneración y otras prestaciones, como ganancias monetarias y no monetarias, pensiones y subsidios, derechos a otras primas y el derecho a una indemnización por despido.</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9D53A0" w:rsidP="00454787">
            <w:pPr>
              <w:rPr>
                <w:rFonts w:ascii="Arial" w:hAnsi="Arial" w:cs="Arial"/>
                <w:sz w:val="22"/>
                <w:szCs w:val="22"/>
                <w:lang w:val="es-ES"/>
              </w:rPr>
            </w:pPr>
          </w:p>
          <w:p w:rsidR="006D0FB1" w:rsidRDefault="00BE0B4F"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 asamblea general decidirá sobre la política general en materia de reparto de los importes debidos a los titulares de derechos, la política general de uso de los importes que no puedan ser objeto de reparto y las normas relativas a las deducciones practicadas sobre los ingresos de derechos.</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BE0B4F" w:rsidP="00454787">
            <w:pPr>
              <w:rPr>
                <w:rFonts w:ascii="Arial" w:hAnsi="Arial" w:cs="Arial"/>
                <w:sz w:val="22"/>
                <w:szCs w:val="22"/>
                <w:lang w:val="es-ES"/>
              </w:rPr>
            </w:pPr>
            <w:r w:rsidRPr="006975E9">
              <w:rPr>
                <w:rFonts w:ascii="Arial" w:hAnsi="Arial" w:cs="Arial"/>
                <w:i/>
                <w:sz w:val="22"/>
                <w:szCs w:val="22"/>
                <w:lang w:val="es-ES"/>
              </w:rPr>
              <w:t>Artículo</w:t>
            </w:r>
            <w:r w:rsidRPr="00BE0B4F">
              <w:rPr>
                <w:rFonts w:ascii="Arial" w:hAnsi="Arial" w:cs="Arial"/>
                <w:i/>
                <w:sz w:val="22"/>
                <w:szCs w:val="22"/>
                <w:lang w:val="es-ES"/>
              </w:rPr>
              <w:t xml:space="preserve"> </w:t>
            </w:r>
            <w:r w:rsidR="006D0FB1" w:rsidRPr="00607062">
              <w:rPr>
                <w:rFonts w:ascii="Arial" w:hAnsi="Arial" w:cs="Arial"/>
                <w:i/>
                <w:sz w:val="22"/>
                <w:szCs w:val="22"/>
                <w:lang w:val="es-ES"/>
              </w:rPr>
              <w:t xml:space="preserve">8, </w:t>
            </w:r>
            <w:r w:rsidR="009D53A0" w:rsidRPr="00607062">
              <w:rPr>
                <w:rFonts w:ascii="Arial" w:hAnsi="Arial" w:cs="Arial"/>
                <w:i/>
                <w:sz w:val="22"/>
                <w:szCs w:val="22"/>
                <w:lang w:val="es-ES"/>
              </w:rPr>
              <w:t>de la Directiva</w:t>
            </w:r>
            <w:r w:rsidR="009D53A0" w:rsidRPr="00607062">
              <w:rPr>
                <w:rFonts w:ascii="Arial" w:hAnsi="Arial" w:cs="Arial"/>
                <w:bCs/>
                <w:i/>
                <w:sz w:val="22"/>
                <w:szCs w:val="22"/>
                <w:lang w:val="es-ES"/>
              </w:rPr>
              <w:t xml:space="preserve"> 2014/26/UE</w:t>
            </w:r>
          </w:p>
          <w:p w:rsidR="009D53A0" w:rsidRPr="00200190" w:rsidRDefault="009D53A0" w:rsidP="00454787">
            <w:pPr>
              <w:outlineLvl w:val="0"/>
              <w:rPr>
                <w:rFonts w:ascii="Arial" w:hAnsi="Arial" w:cs="Arial"/>
                <w:b/>
                <w:sz w:val="22"/>
                <w:szCs w:val="22"/>
                <w:lang w:val="es-ES"/>
              </w:rPr>
            </w:pPr>
          </w:p>
        </w:tc>
      </w:tr>
      <w:tr w:rsidR="009D53A0" w:rsidRPr="006A07E5" w:rsidTr="00454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tcPr>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lastRenderedPageBreak/>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sz w:val="22"/>
                <w:szCs w:val="22"/>
                <w:u w:val="single"/>
                <w:lang w:val="es-ES"/>
              </w:rPr>
            </w:pPr>
          </w:p>
        </w:tc>
      </w:tr>
      <w:tr w:rsidR="009D53A0" w:rsidRPr="00E02CA3" w:rsidTr="00454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shd w:val="clear" w:color="auto" w:fill="E6E6E6"/>
          </w:tcPr>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Los OGC convocarán una asamblea general de miembros o de los representantes electos de éstos al menos una vez al año.</w:t>
            </w:r>
          </w:p>
          <w:p w:rsidR="009D53A0" w:rsidRPr="00200190" w:rsidRDefault="009D53A0" w:rsidP="00454787">
            <w:pPr>
              <w:pStyle w:val="LightGrid-Accent31"/>
              <w:ind w:left="-2" w:firstLine="2"/>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La asamblea general deberá aprobar las modificaciones que se introduzcan en los estatutos y en las condiciones para ser miembro de un OGC.</w:t>
            </w:r>
          </w:p>
          <w:p w:rsidR="009D53A0" w:rsidRPr="00200190" w:rsidRDefault="009D53A0" w:rsidP="00454787">
            <w:pPr>
              <w:ind w:left="-2" w:firstLine="2"/>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La asamblea general:</w:t>
            </w:r>
          </w:p>
          <w:p w:rsidR="009D53A0" w:rsidRPr="00200190" w:rsidRDefault="009D53A0" w:rsidP="00454787">
            <w:pPr>
              <w:pStyle w:val="LightGrid-Accent31"/>
              <w:rPr>
                <w:rFonts w:ascii="Arial" w:hAnsi="Arial" w:cs="Arial"/>
                <w:i/>
                <w:sz w:val="22"/>
                <w:szCs w:val="22"/>
                <w:lang w:val="es-ES"/>
              </w:rPr>
            </w:pPr>
          </w:p>
          <w:p w:rsidR="009D53A0" w:rsidRPr="00200190" w:rsidRDefault="009D53A0" w:rsidP="00454787">
            <w:pPr>
              <w:pStyle w:val="LightGrid-Accent31"/>
              <w:numPr>
                <w:ilvl w:val="0"/>
                <w:numId w:val="26"/>
              </w:numPr>
              <w:ind w:left="565" w:firstLine="0"/>
              <w:rPr>
                <w:rFonts w:ascii="Arial" w:eastAsia="MS Mincho" w:hAnsi="Arial" w:cs="Arial"/>
                <w:i/>
                <w:iCs/>
                <w:sz w:val="22"/>
                <w:szCs w:val="22"/>
                <w:lang w:val="es-ES"/>
              </w:rPr>
            </w:pPr>
            <w:r w:rsidRPr="00200190">
              <w:rPr>
                <w:rFonts w:ascii="Arial" w:hAnsi="Arial" w:cs="Arial"/>
                <w:i/>
                <w:iCs/>
                <w:sz w:val="22"/>
                <w:szCs w:val="22"/>
                <w:lang w:val="es-ES"/>
              </w:rPr>
              <w:t>aprobará las políticas generales de reparto de ingresos recaudados, las deducciones destinadas a fines sociales, culturales o educativos, el uso de los importes que no puedan ser objeto de reparto y de las inversiones;</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6"/>
              </w:numPr>
              <w:ind w:left="565" w:firstLine="0"/>
              <w:rPr>
                <w:rFonts w:ascii="Arial" w:eastAsia="MS Mincho" w:hAnsi="Arial" w:cs="Arial"/>
                <w:i/>
                <w:iCs/>
                <w:sz w:val="22"/>
                <w:szCs w:val="22"/>
                <w:lang w:val="es-ES"/>
              </w:rPr>
            </w:pPr>
            <w:r w:rsidRPr="00200190">
              <w:rPr>
                <w:rFonts w:ascii="Arial" w:hAnsi="Arial" w:cs="Arial"/>
                <w:i/>
                <w:iCs/>
                <w:sz w:val="22"/>
                <w:szCs w:val="22"/>
                <w:lang w:val="es-ES"/>
              </w:rPr>
              <w:t>aprobará el informe anual y lo presentará junto con un informe de auditoría que acompañe al informe anual;</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6"/>
              </w:numPr>
              <w:ind w:left="565" w:firstLine="0"/>
              <w:rPr>
                <w:rFonts w:ascii="Arial" w:eastAsia="MS Mincho" w:hAnsi="Arial" w:cs="Arial"/>
                <w:i/>
                <w:iCs/>
                <w:sz w:val="22"/>
                <w:szCs w:val="22"/>
                <w:lang w:val="es-ES"/>
              </w:rPr>
            </w:pPr>
            <w:r w:rsidRPr="00200190">
              <w:rPr>
                <w:rFonts w:ascii="Arial" w:hAnsi="Arial" w:cs="Arial"/>
                <w:i/>
                <w:sz w:val="22"/>
                <w:szCs w:val="22"/>
                <w:lang w:val="es-ES"/>
              </w:rPr>
              <w:t>nombrará y cesará directivos y aprobará su remuneración y otras prestaciones, las pensiones, las indemnizaciones por despido y los derechos a otras primas;</w:t>
            </w:r>
          </w:p>
          <w:p w:rsidR="009D53A0" w:rsidRPr="00200190" w:rsidRDefault="009D53A0" w:rsidP="00454787">
            <w:pPr>
              <w:ind w:left="565"/>
              <w:rPr>
                <w:rFonts w:ascii="Arial" w:hAnsi="Arial" w:cs="Arial"/>
                <w:i/>
                <w:sz w:val="22"/>
                <w:szCs w:val="22"/>
                <w:lang w:val="es-ES"/>
              </w:rPr>
            </w:pPr>
          </w:p>
          <w:p w:rsidR="009D53A0" w:rsidRPr="00200190" w:rsidRDefault="009D53A0" w:rsidP="00454787">
            <w:pPr>
              <w:pStyle w:val="LightGrid-Accent31"/>
              <w:numPr>
                <w:ilvl w:val="0"/>
                <w:numId w:val="26"/>
              </w:numPr>
              <w:ind w:left="565" w:firstLine="0"/>
              <w:rPr>
                <w:rFonts w:ascii="Arial" w:hAnsi="Arial" w:cs="Arial"/>
                <w:i/>
                <w:sz w:val="22"/>
                <w:szCs w:val="22"/>
                <w:lang w:val="es-ES"/>
              </w:rPr>
            </w:pPr>
            <w:r w:rsidRPr="00200190">
              <w:rPr>
                <w:rFonts w:ascii="Arial" w:hAnsi="Arial" w:cs="Arial"/>
                <w:i/>
                <w:sz w:val="22"/>
                <w:szCs w:val="22"/>
                <w:lang w:val="es-ES"/>
              </w:rPr>
              <w:t xml:space="preserve">decidirá sobre la política general en materia de inversiones.  La información sobre el tipo de inversiones y sobre los resultados de la política adoptada se incluirán en el informe anual;  y </w:t>
            </w:r>
          </w:p>
          <w:p w:rsidR="009D53A0" w:rsidRPr="00200190" w:rsidRDefault="009D53A0" w:rsidP="00454787">
            <w:pPr>
              <w:ind w:left="565"/>
              <w:rPr>
                <w:rFonts w:ascii="Arial" w:hAnsi="Arial" w:cs="Arial"/>
                <w:sz w:val="22"/>
                <w:szCs w:val="22"/>
                <w:lang w:val="es-ES"/>
              </w:rPr>
            </w:pPr>
          </w:p>
          <w:p w:rsidR="009D53A0" w:rsidRPr="00200190" w:rsidRDefault="009D53A0" w:rsidP="00454787">
            <w:pPr>
              <w:pStyle w:val="LightGrid-Accent31"/>
              <w:numPr>
                <w:ilvl w:val="0"/>
                <w:numId w:val="26"/>
              </w:numPr>
              <w:ind w:left="565" w:firstLine="0"/>
              <w:rPr>
                <w:rFonts w:ascii="Arial" w:eastAsia="MS Mincho" w:hAnsi="Arial" w:cs="Arial"/>
                <w:i/>
                <w:iCs/>
                <w:sz w:val="22"/>
                <w:szCs w:val="22"/>
                <w:lang w:val="es-ES"/>
              </w:rPr>
            </w:pPr>
            <w:r w:rsidRPr="00200190">
              <w:rPr>
                <w:rFonts w:ascii="Arial" w:hAnsi="Arial" w:cs="Arial"/>
                <w:i/>
                <w:iCs/>
                <w:sz w:val="22"/>
                <w:szCs w:val="22"/>
                <w:lang w:val="es-ES"/>
              </w:rPr>
              <w:t>nombrará a uno o dos auditores externos independientes.</w:t>
            </w:r>
          </w:p>
          <w:p w:rsidR="009D53A0" w:rsidRPr="00200190" w:rsidRDefault="009D53A0" w:rsidP="00454787">
            <w:pPr>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Cs/>
                <w:sz w:val="22"/>
                <w:szCs w:val="22"/>
                <w:lang w:val="es-ES"/>
              </w:rPr>
            </w:pPr>
            <w:r w:rsidRPr="00200190">
              <w:rPr>
                <w:rFonts w:ascii="Arial" w:hAnsi="Arial" w:cs="Arial"/>
                <w:i/>
                <w:sz w:val="22"/>
                <w:szCs w:val="22"/>
                <w:lang w:val="es-ES"/>
              </w:rPr>
              <w:t>Los estatutos de los OGC podrán delegar en el consejo directivo algunos de los poderes mencionados entre las atribuciones de la asamblea general.</w:t>
            </w:r>
            <w:r w:rsidRPr="00200190">
              <w:rPr>
                <w:rFonts w:ascii="Arial" w:hAnsi="Arial" w:cs="Arial"/>
                <w:sz w:val="22"/>
                <w:szCs w:val="22"/>
                <w:lang w:val="es-ES"/>
              </w:rPr>
              <w:t xml:space="preserve"> </w:t>
            </w:r>
          </w:p>
        </w:tc>
      </w:tr>
    </w:tbl>
    <w:p w:rsidR="009D53A0" w:rsidRDefault="009D53A0" w:rsidP="009D53A0">
      <w:pPr>
        <w:pStyle w:val="Heading2"/>
        <w:spacing w:line="240" w:lineRule="auto"/>
        <w:jc w:val="left"/>
        <w:rPr>
          <w:rFonts w:ascii="Arial" w:hAnsi="Arial" w:cs="Arial"/>
          <w:b w:val="0"/>
          <w:color w:val="auto"/>
          <w:sz w:val="22"/>
          <w:szCs w:val="22"/>
          <w:lang w:val="es-ES"/>
        </w:rPr>
      </w:pPr>
    </w:p>
    <w:p w:rsidR="008E022D" w:rsidRDefault="008E022D" w:rsidP="008E022D">
      <w:pPr>
        <w:rPr>
          <w:lang w:val="es-ES" w:eastAsia="x-none"/>
        </w:rPr>
      </w:pPr>
    </w:p>
    <w:p w:rsidR="008E022D" w:rsidRDefault="008E022D" w:rsidP="008E022D">
      <w:pPr>
        <w:rPr>
          <w:lang w:val="es-ES" w:eastAsia="x-none"/>
        </w:rPr>
      </w:pPr>
    </w:p>
    <w:p w:rsidR="008E022D" w:rsidRPr="008E022D" w:rsidRDefault="008E022D" w:rsidP="008E022D">
      <w:pPr>
        <w:rPr>
          <w:lang w:val="es-ES" w:eastAsia="x-none"/>
        </w:rPr>
      </w:pPr>
    </w:p>
    <w:p w:rsidR="009D53A0" w:rsidRPr="00200190" w:rsidRDefault="009D53A0" w:rsidP="009D53A0">
      <w:pPr>
        <w:pStyle w:val="Heading2"/>
        <w:spacing w:line="240" w:lineRule="auto"/>
        <w:jc w:val="left"/>
        <w:rPr>
          <w:rFonts w:ascii="Arial" w:hAnsi="Arial" w:cs="Arial"/>
          <w:b w:val="0"/>
          <w:i/>
          <w:color w:val="auto"/>
          <w:sz w:val="22"/>
          <w:szCs w:val="22"/>
          <w:lang w:val="es-ES"/>
        </w:rPr>
      </w:pPr>
      <w:bookmarkStart w:id="35" w:name="_Toc504048556"/>
      <w:r w:rsidRPr="00200190">
        <w:rPr>
          <w:rFonts w:ascii="Arial" w:hAnsi="Arial" w:cs="Arial"/>
          <w:b w:val="0"/>
          <w:i/>
          <w:color w:val="auto"/>
          <w:sz w:val="22"/>
          <w:szCs w:val="22"/>
          <w:lang w:val="es-ES"/>
        </w:rPr>
        <w:t>7.2</w:t>
      </w:r>
      <w:r w:rsidRPr="00200190">
        <w:rPr>
          <w:rFonts w:ascii="Arial" w:hAnsi="Arial" w:cs="Arial"/>
          <w:b w:val="0"/>
          <w:i/>
          <w:color w:val="auto"/>
          <w:sz w:val="22"/>
          <w:szCs w:val="22"/>
          <w:lang w:val="es-ES"/>
        </w:rPr>
        <w:tab/>
        <w:t>Supervisión interna</w:t>
      </w:r>
      <w:bookmarkEnd w:id="35"/>
    </w:p>
    <w:p w:rsidR="009D53A0" w:rsidRPr="00200190" w:rsidRDefault="009D53A0" w:rsidP="009D53A0">
      <w:pPr>
        <w:rPr>
          <w:rFonts w:ascii="Arial" w:hAnsi="Arial" w:cs="Arial"/>
          <w:b/>
          <w:sz w:val="22"/>
          <w:szCs w:val="22"/>
          <w:lang w:val="es-ES"/>
        </w:rPr>
      </w:pPr>
    </w:p>
    <w:p w:rsidR="009D53A0" w:rsidRPr="00200190" w:rsidRDefault="009D53A0" w:rsidP="009D53A0">
      <w:pPr>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La supervisión interna adecuada de la gestión y el funcionamiento del OGC por parte del consejo directivo constituye un elemento esencial para una gestión colectiva de derechos eficaz y transparente.  Los integrantes del consejo son designados por los OGC en la asamblea general, y suelen representar a los titulares de derechos cuyos derechos son objeto de gestión.  No obstante, a veces es aconsejable designar a personas que, pese a que no representan directamente a titulares de derechos, poseen experiencia jurídica o comercial que resulta útil para el funcionamiento adecuado del consejo. </w:t>
      </w:r>
    </w:p>
    <w:p w:rsidR="009D53A0" w:rsidRPr="00200190" w:rsidRDefault="009D53A0" w:rsidP="009D53A0">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200190" w:rsidRPr="00E02CA3" w:rsidTr="00454787">
        <w:tc>
          <w:tcPr>
            <w:tcW w:w="2278" w:type="dxa"/>
            <w:tcBorders>
              <w:top w:val="nil"/>
              <w:left w:val="nil"/>
              <w:bottom w:val="nil"/>
              <w:right w:val="single" w:sz="6" w:space="0" w:color="BFBFBF"/>
            </w:tcBorders>
          </w:tcPr>
          <w:p w:rsidR="009D53A0" w:rsidRPr="00200190" w:rsidRDefault="009D53A0" w:rsidP="00454787">
            <w:pPr>
              <w:jc w:val="both"/>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20" w:type="dxa"/>
            <w:tcBorders>
              <w:top w:val="nil"/>
              <w:left w:val="single" w:sz="6" w:space="0" w:color="BFBFBF"/>
              <w:bottom w:val="nil"/>
              <w:right w:val="single" w:sz="6" w:space="0" w:color="BFBFBF"/>
            </w:tcBorders>
          </w:tcPr>
          <w:p w:rsidR="003C7C13" w:rsidRDefault="003C7C13" w:rsidP="00454787">
            <w:pPr>
              <w:rPr>
                <w:rFonts w:ascii="Arial" w:hAnsi="Arial" w:cs="Arial"/>
                <w:sz w:val="22"/>
                <w:szCs w:val="22"/>
                <w:lang w:val="es-ES"/>
              </w:rPr>
            </w:pPr>
            <w:r>
              <w:rPr>
                <w:rFonts w:ascii="Arial" w:hAnsi="Arial" w:cs="Arial"/>
                <w:sz w:val="22"/>
                <w:szCs w:val="22"/>
                <w:lang w:val="es-ES"/>
              </w:rPr>
              <w:t>Unión Europea:</w:t>
            </w:r>
          </w:p>
          <w:p w:rsidR="003C7C13" w:rsidRDefault="007E3212"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establecerán] una función de supervisión que se ocupe del control permanente de las actividades y del cumplimiento de las obligaciones de las personas que gestionan las actividades del organismo.</w:t>
            </w:r>
            <w:r>
              <w:rPr>
                <w:rFonts w:ascii="Arial" w:hAnsi="Arial" w:cs="Arial"/>
                <w:sz w:val="22"/>
                <w:szCs w:val="22"/>
                <w:lang w:val="es-ES"/>
              </w:rPr>
              <w:t>”</w:t>
            </w:r>
          </w:p>
          <w:p w:rsidR="009D53A0" w:rsidRPr="00200190" w:rsidRDefault="00BE0B4F" w:rsidP="00454787">
            <w:pPr>
              <w:rPr>
                <w:rFonts w:ascii="Arial" w:hAnsi="Arial" w:cs="Arial"/>
                <w:sz w:val="22"/>
                <w:szCs w:val="22"/>
                <w:lang w:val="es-ES"/>
              </w:rPr>
            </w:pPr>
            <w:r w:rsidRPr="006975E9">
              <w:rPr>
                <w:rFonts w:ascii="Arial" w:hAnsi="Arial" w:cs="Arial"/>
                <w:i/>
                <w:sz w:val="22"/>
                <w:szCs w:val="22"/>
                <w:lang w:val="es-ES"/>
              </w:rPr>
              <w:t>Artículo</w:t>
            </w:r>
            <w:r w:rsidR="007E3212">
              <w:rPr>
                <w:rFonts w:ascii="Arial" w:hAnsi="Arial" w:cs="Arial"/>
                <w:i/>
                <w:sz w:val="22"/>
                <w:szCs w:val="22"/>
                <w:lang w:val="es-ES"/>
              </w:rPr>
              <w:t xml:space="preserve"> </w:t>
            </w:r>
            <w:r w:rsidR="003C7C13" w:rsidRPr="00607062">
              <w:rPr>
                <w:rFonts w:ascii="Arial" w:hAnsi="Arial" w:cs="Arial"/>
                <w:i/>
                <w:sz w:val="22"/>
                <w:szCs w:val="22"/>
                <w:lang w:val="es-ES"/>
              </w:rPr>
              <w:t>9</w:t>
            </w:r>
            <w:r>
              <w:rPr>
                <w:rFonts w:ascii="Arial" w:hAnsi="Arial" w:cs="Arial"/>
                <w:i/>
                <w:sz w:val="22"/>
                <w:szCs w:val="22"/>
                <w:lang w:val="es-ES"/>
              </w:rPr>
              <w:t xml:space="preserve">(1), </w:t>
            </w:r>
            <w:r w:rsidR="00B40B82">
              <w:rPr>
                <w:rFonts w:ascii="Arial" w:hAnsi="Arial" w:cs="Arial"/>
                <w:i/>
                <w:sz w:val="22"/>
                <w:szCs w:val="22"/>
                <w:lang w:val="es-ES"/>
              </w:rPr>
              <w:t xml:space="preserve">de la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3C7C13" w:rsidRDefault="007E3212"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 representación de las diferentes categorías de miembros de los OGC en el órgano que ejerza la función de supervisión deberá ser equitativa y equilibrada.</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BE0B4F" w:rsidP="00454787">
            <w:pPr>
              <w:rPr>
                <w:rFonts w:ascii="Arial" w:hAnsi="Arial" w:cs="Arial"/>
                <w:i/>
                <w:sz w:val="22"/>
                <w:szCs w:val="22"/>
                <w:lang w:val="es-ES"/>
              </w:rPr>
            </w:pPr>
            <w:r w:rsidRPr="006975E9">
              <w:rPr>
                <w:rFonts w:ascii="Arial" w:hAnsi="Arial" w:cs="Arial"/>
                <w:i/>
                <w:sz w:val="22"/>
                <w:szCs w:val="22"/>
                <w:lang w:val="es-ES"/>
              </w:rPr>
              <w:t>Artículo</w:t>
            </w:r>
            <w:r w:rsidR="007E3212">
              <w:rPr>
                <w:rFonts w:ascii="Arial" w:hAnsi="Arial" w:cs="Arial"/>
                <w:i/>
                <w:sz w:val="22"/>
                <w:szCs w:val="22"/>
                <w:lang w:val="es-ES"/>
              </w:rPr>
              <w:t xml:space="preserve"> </w:t>
            </w:r>
            <w:r w:rsidR="003C7C13" w:rsidRPr="00607062">
              <w:rPr>
                <w:rFonts w:ascii="Arial" w:hAnsi="Arial" w:cs="Arial"/>
                <w:i/>
                <w:sz w:val="22"/>
                <w:szCs w:val="22"/>
                <w:lang w:val="es-ES"/>
              </w:rPr>
              <w:t>9</w:t>
            </w:r>
            <w:r>
              <w:rPr>
                <w:rFonts w:ascii="Arial" w:hAnsi="Arial" w:cs="Arial"/>
                <w:i/>
                <w:sz w:val="22"/>
                <w:szCs w:val="22"/>
                <w:lang w:val="es-ES"/>
              </w:rPr>
              <w:t>(</w:t>
            </w:r>
            <w:r w:rsidR="003C7C13" w:rsidRPr="00607062">
              <w:rPr>
                <w:rFonts w:ascii="Arial" w:hAnsi="Arial" w:cs="Arial"/>
                <w:i/>
                <w:sz w:val="22"/>
                <w:szCs w:val="22"/>
                <w:lang w:val="es-ES"/>
              </w:rPr>
              <w:t>2</w:t>
            </w:r>
            <w:r>
              <w:rPr>
                <w:rFonts w:ascii="Arial" w:hAnsi="Arial" w:cs="Arial"/>
                <w:i/>
                <w:sz w:val="22"/>
                <w:szCs w:val="22"/>
                <w:lang w:val="es-ES"/>
              </w:rPr>
              <w:t>)</w:t>
            </w:r>
            <w:r w:rsidR="003C7C13" w:rsidRPr="00607062">
              <w:rPr>
                <w:rFonts w:ascii="Arial" w:hAnsi="Arial" w:cs="Arial"/>
                <w:i/>
                <w:sz w:val="22"/>
                <w:szCs w:val="22"/>
                <w:lang w:val="es-ES"/>
              </w:rPr>
              <w:t>,</w:t>
            </w:r>
            <w:r w:rsidR="00B40B82">
              <w:rPr>
                <w:rFonts w:ascii="Arial" w:hAnsi="Arial" w:cs="Arial"/>
                <w:i/>
                <w:sz w:val="22"/>
                <w:szCs w:val="22"/>
                <w:lang w:val="es-ES"/>
              </w:rPr>
              <w:t xml:space="preserve"> de la</w:t>
            </w:r>
            <w:r w:rsidR="003C7C13" w:rsidRPr="00607062">
              <w:rPr>
                <w:rFonts w:ascii="Arial" w:hAnsi="Arial" w:cs="Arial"/>
                <w:i/>
                <w:sz w:val="22"/>
                <w:szCs w:val="22"/>
                <w:lang w:val="es-ES"/>
              </w:rPr>
              <w:t xml:space="preserve">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9D53A0" w:rsidRPr="00200190" w:rsidRDefault="007E3212" w:rsidP="00454787">
            <w:pPr>
              <w:outlineLvl w:val="0"/>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El requisito de representación equitativa y equilibrada de los miembros no debe impedir al OGC nombrar a terceros para ejercer la función de supervisión, incluidas personas que dispongan los conocimientos profesionales pertinentes […].</w:t>
            </w:r>
            <w:r>
              <w:rPr>
                <w:rFonts w:ascii="Arial" w:hAnsi="Arial" w:cs="Arial"/>
                <w:sz w:val="22"/>
                <w:szCs w:val="22"/>
                <w:lang w:val="es-ES"/>
              </w:rPr>
              <w:t>”</w:t>
            </w:r>
            <w:r w:rsidR="009D53A0" w:rsidRPr="00200190">
              <w:rPr>
                <w:rFonts w:ascii="Arial" w:hAnsi="Arial" w:cs="Arial"/>
                <w:sz w:val="22"/>
                <w:szCs w:val="22"/>
                <w:lang w:val="es-ES"/>
              </w:rPr>
              <w:t xml:space="preserve">  </w:t>
            </w:r>
            <w:r w:rsidR="00F851E1">
              <w:rPr>
                <w:rFonts w:ascii="Arial" w:hAnsi="Arial" w:cs="Arial"/>
                <w:i/>
                <w:sz w:val="22"/>
                <w:szCs w:val="22"/>
                <w:lang w:val="es-ES"/>
              </w:rPr>
              <w:t>Considerando</w:t>
            </w:r>
            <w:r w:rsidR="003C7C13" w:rsidRPr="00607062">
              <w:rPr>
                <w:rFonts w:ascii="Arial" w:hAnsi="Arial" w:cs="Arial"/>
                <w:i/>
                <w:sz w:val="22"/>
                <w:szCs w:val="22"/>
                <w:lang w:val="es-ES"/>
              </w:rPr>
              <w:t xml:space="preserve"> 24, </w:t>
            </w:r>
            <w:r w:rsidR="00B40B82">
              <w:rPr>
                <w:rFonts w:ascii="Arial" w:hAnsi="Arial" w:cs="Arial"/>
                <w:i/>
                <w:sz w:val="22"/>
                <w:szCs w:val="22"/>
                <w:lang w:val="es-ES"/>
              </w:rPr>
              <w:t xml:space="preserve">de la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3C7C13" w:rsidRDefault="009D53A0" w:rsidP="00454787">
            <w:pPr>
              <w:rPr>
                <w:rFonts w:ascii="Arial" w:hAnsi="Arial" w:cs="Arial"/>
                <w:sz w:val="22"/>
                <w:szCs w:val="22"/>
                <w:lang w:val="es-ES"/>
              </w:rPr>
            </w:pPr>
            <w:r w:rsidRPr="00200190">
              <w:rPr>
                <w:rFonts w:ascii="Arial" w:hAnsi="Arial" w:cs="Arial"/>
                <w:sz w:val="22"/>
                <w:szCs w:val="22"/>
                <w:lang w:val="es-ES"/>
              </w:rPr>
              <w:t xml:space="preserve">Colombia: </w:t>
            </w:r>
          </w:p>
          <w:p w:rsidR="003C7C13" w:rsidRDefault="009D53A0" w:rsidP="00454787">
            <w:pPr>
              <w:rPr>
                <w:rFonts w:ascii="Arial" w:hAnsi="Arial" w:cs="Arial"/>
                <w:sz w:val="22"/>
                <w:szCs w:val="22"/>
                <w:lang w:val="es-ES"/>
              </w:rPr>
            </w:pPr>
            <w:r w:rsidRPr="00200190">
              <w:rPr>
                <w:rFonts w:ascii="Arial" w:hAnsi="Arial" w:cs="Arial"/>
                <w:sz w:val="22"/>
                <w:szCs w:val="22"/>
                <w:lang w:val="es-ES"/>
              </w:rPr>
              <w:t>“Las sociedades de gestión colectiva de derechos de autor y derechos conexos tendrán los siguientes órganos: La Asamblea General, un Consejo Directivo, un Comité de Vigilancia y un Fiscal.”;  “El Comité de Vigilancia estará integrado por tres (3) miembros principales y tres (3) suplentes numéricos, quienes deberán ser miembros de la asociación. Sus atribuciones y funciones se precisaran en los estatutos</w:t>
            </w:r>
            <w:r w:rsidR="007E3212">
              <w:rPr>
                <w:rFonts w:ascii="Arial" w:hAnsi="Arial" w:cs="Arial"/>
                <w:sz w:val="22"/>
                <w:szCs w:val="22"/>
                <w:lang w:val="es-ES"/>
              </w:rPr>
              <w:t>.</w:t>
            </w:r>
            <w:r w:rsidRPr="00200190">
              <w:rPr>
                <w:rFonts w:ascii="Arial" w:hAnsi="Arial" w:cs="Arial"/>
                <w:sz w:val="22"/>
                <w:szCs w:val="22"/>
                <w:lang w:val="es-ES"/>
              </w:rPr>
              <w:t>”</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Artículos 14</w:t>
            </w:r>
            <w:r w:rsidR="00BE0B4F">
              <w:rPr>
                <w:rFonts w:ascii="Arial" w:hAnsi="Arial" w:cs="Arial"/>
                <w:i/>
                <w:sz w:val="22"/>
                <w:szCs w:val="22"/>
                <w:lang w:val="es-ES"/>
              </w:rPr>
              <w:t>(</w:t>
            </w:r>
            <w:r w:rsidRPr="00607062">
              <w:rPr>
                <w:rFonts w:ascii="Arial" w:hAnsi="Arial" w:cs="Arial"/>
                <w:i/>
                <w:sz w:val="22"/>
                <w:szCs w:val="22"/>
                <w:lang w:val="es-ES"/>
              </w:rPr>
              <w:t>7</w:t>
            </w:r>
            <w:r w:rsidR="00BE0B4F">
              <w:rPr>
                <w:rFonts w:ascii="Arial" w:hAnsi="Arial" w:cs="Arial"/>
                <w:i/>
                <w:sz w:val="22"/>
                <w:szCs w:val="22"/>
                <w:lang w:val="es-ES"/>
              </w:rPr>
              <w:t>) y</w:t>
            </w:r>
            <w:r w:rsidRPr="00607062">
              <w:rPr>
                <w:rFonts w:ascii="Arial" w:hAnsi="Arial" w:cs="Arial"/>
                <w:i/>
                <w:sz w:val="22"/>
                <w:szCs w:val="22"/>
                <w:lang w:val="es-ES"/>
              </w:rPr>
              <w:t xml:space="preserve"> </w:t>
            </w:r>
            <w:r w:rsidR="00BE0B4F">
              <w:rPr>
                <w:rFonts w:ascii="Arial" w:hAnsi="Arial" w:cs="Arial"/>
                <w:i/>
                <w:sz w:val="22"/>
                <w:szCs w:val="22"/>
                <w:lang w:val="es-ES"/>
              </w:rPr>
              <w:t>(</w:t>
            </w:r>
            <w:r w:rsidRPr="00607062">
              <w:rPr>
                <w:rFonts w:ascii="Arial" w:hAnsi="Arial" w:cs="Arial"/>
                <w:i/>
                <w:sz w:val="22"/>
                <w:szCs w:val="22"/>
                <w:lang w:val="es-ES"/>
              </w:rPr>
              <w:t>19</w:t>
            </w:r>
            <w:r w:rsidR="00BE0B4F">
              <w:rPr>
                <w:rFonts w:ascii="Arial" w:hAnsi="Arial" w:cs="Arial"/>
                <w:i/>
                <w:sz w:val="22"/>
                <w:szCs w:val="22"/>
                <w:lang w:val="es-ES"/>
              </w:rPr>
              <w:t>)</w:t>
            </w:r>
            <w:r w:rsidRPr="00607062">
              <w:rPr>
                <w:rFonts w:ascii="Arial" w:hAnsi="Arial" w:cs="Arial"/>
                <w:i/>
                <w:sz w:val="22"/>
                <w:szCs w:val="22"/>
                <w:lang w:val="es-ES"/>
              </w:rPr>
              <w:t>, Ley 44 de 1993</w:t>
            </w:r>
          </w:p>
          <w:p w:rsidR="008E022D" w:rsidRDefault="008E022D" w:rsidP="00454787">
            <w:pPr>
              <w:autoSpaceDE w:val="0"/>
              <w:autoSpaceDN w:val="0"/>
              <w:adjustRightInd w:val="0"/>
              <w:rPr>
                <w:rFonts w:ascii="Arial" w:hAnsi="Arial" w:cs="Arial"/>
                <w:sz w:val="22"/>
                <w:szCs w:val="22"/>
                <w:lang w:val="es-ES"/>
              </w:rPr>
            </w:pPr>
          </w:p>
          <w:p w:rsidR="003C7C13"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 xml:space="preserve">Ecuador: </w:t>
            </w:r>
          </w:p>
          <w:p w:rsidR="009D53A0" w:rsidRPr="00200190" w:rsidRDefault="009D53A0" w:rsidP="00454787">
            <w:pPr>
              <w:autoSpaceDE w:val="0"/>
              <w:autoSpaceDN w:val="0"/>
              <w:adjustRightInd w:val="0"/>
              <w:rPr>
                <w:rFonts w:ascii="Arial" w:hAnsi="Arial" w:cs="Arial"/>
                <w:sz w:val="22"/>
                <w:szCs w:val="22"/>
                <w:lang w:val="es-ES"/>
              </w:rPr>
            </w:pPr>
            <w:r w:rsidRPr="00200190">
              <w:rPr>
                <w:rFonts w:ascii="Arial" w:hAnsi="Arial" w:cs="Arial"/>
                <w:sz w:val="22"/>
                <w:szCs w:val="22"/>
                <w:lang w:val="es-ES"/>
              </w:rPr>
              <w:t>“El Consejo de Monitoreo cuyas competencias serán:  i. Revisar y presentar observaciones a los montos máximos que puede asignar el Consejo Directivo las indemnizaciones y remuneraciones del Director General y administradores de la</w:t>
            </w:r>
          </w:p>
          <w:p w:rsidR="009D53A0" w:rsidRPr="00200190" w:rsidRDefault="009D53A0" w:rsidP="00454787">
            <w:pPr>
              <w:autoSpaceDE w:val="0"/>
              <w:autoSpaceDN w:val="0"/>
              <w:adjustRightInd w:val="0"/>
              <w:rPr>
                <w:rFonts w:ascii="Arial" w:hAnsi="Arial" w:cs="Arial"/>
                <w:sz w:val="22"/>
                <w:szCs w:val="22"/>
                <w:lang w:val="es-ES"/>
              </w:rPr>
            </w:pPr>
            <w:proofErr w:type="gramStart"/>
            <w:r w:rsidRPr="00200190">
              <w:rPr>
                <w:rFonts w:ascii="Arial" w:hAnsi="Arial" w:cs="Arial"/>
                <w:sz w:val="22"/>
                <w:szCs w:val="22"/>
                <w:lang w:val="es-ES"/>
              </w:rPr>
              <w:t>sociedad</w:t>
            </w:r>
            <w:proofErr w:type="gramEnd"/>
            <w:r w:rsidRPr="00200190">
              <w:rPr>
                <w:rFonts w:ascii="Arial" w:hAnsi="Arial" w:cs="Arial"/>
                <w:sz w:val="22"/>
                <w:szCs w:val="22"/>
                <w:lang w:val="es-ES"/>
              </w:rPr>
              <w:t xml:space="preserve">;  ii. Revisar y presentar observaciones al presupuesto anual y su financiamiento;  iii. Revisar y presentar observaciones al informe económico y de gestión anual;  iv. Revisar y presentar observaciones a los reglamentos de tarifas;  v. Revisar y presentar observaciones a los procedimientos de distribución;  vi. Revisar y presentar observaciones sobre los criterios para fijar los porcentajes de la recaudación destinados a costos de administración y a beneficios sociales dentro de los límites legales;  vi. Elegir a los miembros del Consejo Directivo y </w:t>
            </w:r>
          </w:p>
          <w:p w:rsidR="003C7C13" w:rsidRDefault="009D53A0" w:rsidP="00454787">
            <w:pPr>
              <w:autoSpaceDE w:val="0"/>
              <w:autoSpaceDN w:val="0"/>
              <w:adjustRightInd w:val="0"/>
              <w:rPr>
                <w:rFonts w:ascii="Arial" w:hAnsi="Arial" w:cs="Arial"/>
                <w:sz w:val="22"/>
                <w:szCs w:val="22"/>
                <w:lang w:val="es-ES"/>
              </w:rPr>
            </w:pPr>
            <w:proofErr w:type="gramStart"/>
            <w:r w:rsidRPr="00200190">
              <w:rPr>
                <w:rFonts w:ascii="Arial" w:hAnsi="Arial" w:cs="Arial"/>
                <w:sz w:val="22"/>
                <w:szCs w:val="22"/>
                <w:lang w:val="es-ES"/>
              </w:rPr>
              <w:t>del</w:t>
            </w:r>
            <w:proofErr w:type="gramEnd"/>
            <w:r w:rsidRPr="00200190">
              <w:rPr>
                <w:rFonts w:ascii="Arial" w:hAnsi="Arial" w:cs="Arial"/>
                <w:sz w:val="22"/>
                <w:szCs w:val="22"/>
                <w:lang w:val="es-ES"/>
              </w:rPr>
              <w:t xml:space="preserve"> Comité de Monitoreo</w:t>
            </w:r>
            <w:r w:rsidR="008E022D">
              <w:rPr>
                <w:rFonts w:ascii="Arial" w:hAnsi="Arial" w:cs="Arial"/>
                <w:sz w:val="22"/>
                <w:szCs w:val="22"/>
                <w:lang w:val="es-ES"/>
              </w:rPr>
              <w:t>.</w:t>
            </w:r>
            <w:r w:rsidRPr="00200190">
              <w:rPr>
                <w:rFonts w:ascii="Arial" w:hAnsi="Arial" w:cs="Arial"/>
                <w:sz w:val="22"/>
                <w:szCs w:val="22"/>
                <w:lang w:val="es-ES"/>
              </w:rPr>
              <w:t>”</w:t>
            </w:r>
          </w:p>
          <w:p w:rsidR="009D53A0" w:rsidRPr="00607062" w:rsidRDefault="009D53A0" w:rsidP="00BE0B4F">
            <w:pPr>
              <w:autoSpaceDE w:val="0"/>
              <w:autoSpaceDN w:val="0"/>
              <w:adjustRightInd w:val="0"/>
              <w:rPr>
                <w:rFonts w:ascii="Arial" w:hAnsi="Arial" w:cs="Arial"/>
                <w:i/>
                <w:sz w:val="22"/>
                <w:szCs w:val="22"/>
                <w:lang w:val="es-ES"/>
              </w:rPr>
            </w:pPr>
            <w:r w:rsidRPr="00607062">
              <w:rPr>
                <w:rFonts w:ascii="Arial" w:hAnsi="Arial" w:cs="Arial"/>
                <w:i/>
                <w:sz w:val="22"/>
                <w:szCs w:val="22"/>
                <w:lang w:val="es-ES"/>
              </w:rPr>
              <w:t xml:space="preserve">Artículo 245.2.e), </w:t>
            </w:r>
            <w:r w:rsidR="00BE0B4F">
              <w:rPr>
                <w:rFonts w:ascii="Arial" w:hAnsi="Arial" w:cs="Arial"/>
                <w:i/>
                <w:sz w:val="22"/>
                <w:szCs w:val="22"/>
                <w:lang w:val="es-ES"/>
              </w:rPr>
              <w:t>COESCCI</w:t>
            </w:r>
          </w:p>
        </w:tc>
      </w:tr>
      <w:tr w:rsidR="00200190" w:rsidRPr="006A07E5" w:rsidTr="00454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tcPr>
          <w:p w:rsidR="009D53A0" w:rsidRPr="00200190" w:rsidRDefault="009D53A0" w:rsidP="00454787">
            <w:pPr>
              <w:outlineLvl w:val="0"/>
              <w:rPr>
                <w:rFonts w:ascii="Arial" w:hAnsi="Arial" w:cs="Arial"/>
                <w:sz w:val="22"/>
                <w:szCs w:val="22"/>
                <w:u w:val="single"/>
                <w:lang w:val="es-ES"/>
              </w:rPr>
            </w:pPr>
          </w:p>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sz w:val="22"/>
                <w:szCs w:val="22"/>
                <w:u w:val="single"/>
                <w:lang w:val="es-ES"/>
              </w:rPr>
            </w:pPr>
          </w:p>
        </w:tc>
      </w:tr>
      <w:tr w:rsidR="00200190" w:rsidRPr="00E02CA3" w:rsidTr="00454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shd w:val="clear" w:color="auto" w:fill="E6E6E6"/>
          </w:tcPr>
          <w:p w:rsidR="009D53A0" w:rsidRPr="00200190" w:rsidRDefault="009D53A0" w:rsidP="00454787">
            <w:pPr>
              <w:pStyle w:val="LightGrid-Accent31"/>
              <w:numPr>
                <w:ilvl w:val="0"/>
                <w:numId w:val="7"/>
              </w:numPr>
              <w:ind w:left="-2" w:firstLine="2"/>
              <w:jc w:val="both"/>
              <w:rPr>
                <w:rFonts w:ascii="Arial" w:hAnsi="Arial" w:cs="Arial"/>
                <w:i/>
                <w:sz w:val="22"/>
                <w:szCs w:val="22"/>
                <w:lang w:val="es-ES"/>
              </w:rPr>
            </w:pPr>
            <w:r w:rsidRPr="00200190">
              <w:rPr>
                <w:rFonts w:ascii="Arial" w:hAnsi="Arial" w:cs="Arial"/>
                <w:i/>
                <w:sz w:val="22"/>
                <w:szCs w:val="22"/>
                <w:lang w:val="es-ES"/>
              </w:rPr>
              <w:t>Los estatutos de los OGC garantizarán una representación equitativa y equilibrada de las distintas categorías de miembros que integren el consejo directivo.</w:t>
            </w:r>
          </w:p>
          <w:p w:rsidR="009D53A0" w:rsidRPr="00200190" w:rsidRDefault="009D53A0" w:rsidP="00454787">
            <w:pPr>
              <w:pStyle w:val="LightGrid-Accent31"/>
              <w:ind w:left="0"/>
              <w:jc w:val="both"/>
              <w:rPr>
                <w:rFonts w:ascii="Arial" w:hAnsi="Arial" w:cs="Arial"/>
                <w:sz w:val="22"/>
                <w:szCs w:val="22"/>
                <w:lang w:val="es-ES"/>
              </w:rPr>
            </w:pPr>
          </w:p>
          <w:p w:rsidR="009D53A0" w:rsidRPr="00200190" w:rsidRDefault="009D53A0" w:rsidP="00454787">
            <w:pPr>
              <w:pStyle w:val="LightGrid-Accent31"/>
              <w:numPr>
                <w:ilvl w:val="0"/>
                <w:numId w:val="7"/>
              </w:numPr>
              <w:ind w:left="-2" w:firstLine="2"/>
              <w:jc w:val="both"/>
              <w:rPr>
                <w:rFonts w:ascii="Arial" w:hAnsi="Arial" w:cs="Arial"/>
                <w:i/>
                <w:sz w:val="22"/>
                <w:szCs w:val="22"/>
                <w:lang w:val="es-ES"/>
              </w:rPr>
            </w:pPr>
            <w:r w:rsidRPr="00200190">
              <w:rPr>
                <w:rFonts w:ascii="Arial" w:hAnsi="Arial" w:cs="Arial"/>
                <w:i/>
                <w:sz w:val="22"/>
                <w:szCs w:val="22"/>
                <w:lang w:val="es-ES"/>
              </w:rPr>
              <w:t>La asamblea general podrá elegir a los miembros del consejo directivo por su experiencia comercial, jurídica y otra experiencia pertinente.</w:t>
            </w:r>
          </w:p>
        </w:tc>
      </w:tr>
    </w:tbl>
    <w:p w:rsidR="009D53A0" w:rsidRPr="00200190" w:rsidRDefault="009D53A0" w:rsidP="009D53A0">
      <w:pPr>
        <w:jc w:val="both"/>
        <w:rPr>
          <w:rFonts w:ascii="Arial" w:hAnsi="Arial" w:cs="Arial"/>
          <w:sz w:val="22"/>
          <w:szCs w:val="22"/>
          <w:lang w:val="es-ES"/>
        </w:rPr>
      </w:pPr>
    </w:p>
    <w:p w:rsidR="009D53A0" w:rsidRPr="00200190" w:rsidRDefault="009D53A0" w:rsidP="009D53A0">
      <w:pPr>
        <w:pStyle w:val="Heading2"/>
        <w:spacing w:line="240" w:lineRule="auto"/>
        <w:rPr>
          <w:rFonts w:ascii="Arial" w:hAnsi="Arial" w:cs="Arial"/>
          <w:b w:val="0"/>
          <w:i/>
          <w:color w:val="auto"/>
          <w:sz w:val="22"/>
          <w:szCs w:val="22"/>
          <w:lang w:val="es-ES"/>
        </w:rPr>
      </w:pPr>
      <w:bookmarkStart w:id="36" w:name="_Toc504048557"/>
      <w:r w:rsidRPr="00200190">
        <w:rPr>
          <w:rFonts w:ascii="Arial" w:hAnsi="Arial" w:cs="Arial"/>
          <w:b w:val="0"/>
          <w:i/>
          <w:color w:val="auto"/>
          <w:sz w:val="22"/>
          <w:szCs w:val="22"/>
          <w:lang w:val="es-ES"/>
        </w:rPr>
        <w:t>7.3</w:t>
      </w:r>
      <w:r w:rsidRPr="00200190">
        <w:rPr>
          <w:rFonts w:ascii="Arial" w:hAnsi="Arial" w:cs="Arial"/>
          <w:b w:val="0"/>
          <w:i/>
          <w:color w:val="auto"/>
          <w:sz w:val="22"/>
          <w:szCs w:val="22"/>
          <w:lang w:val="es-ES"/>
        </w:rPr>
        <w:tab/>
        <w:t>Prevención de conflictos de interés</w:t>
      </w:r>
      <w:bookmarkEnd w:id="36"/>
    </w:p>
    <w:p w:rsidR="009D53A0" w:rsidRPr="00200190" w:rsidRDefault="009D53A0" w:rsidP="009D53A0">
      <w:pPr>
        <w:jc w:val="both"/>
        <w:rPr>
          <w:rFonts w:ascii="Arial" w:hAnsi="Arial" w:cs="Arial"/>
          <w:b/>
          <w:sz w:val="22"/>
          <w:szCs w:val="22"/>
          <w:lang w:val="es-ES"/>
        </w:rPr>
      </w:pPr>
    </w:p>
    <w:p w:rsidR="009D53A0" w:rsidRPr="00200190" w:rsidRDefault="009D53A0" w:rsidP="009D53A0">
      <w:pPr>
        <w:jc w:val="both"/>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jc w:val="both"/>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lastRenderedPageBreak/>
        <w:t xml:space="preserve">A la vista de su función de intermediación entre los titulares de derechos y los usuarios/licenciatarios, convendría que los OGC tomasen medidas para evitar conflictos de interés y garantizar la integridad del consejo directivo y la gestión del OGC.  Esas medidas y procedimientos deberían incluirse preferentemente en unas directrices internas que deberían ser revisadas periódicamente.  </w:t>
      </w:r>
    </w:p>
    <w:p w:rsidR="009D53A0" w:rsidRPr="00200190" w:rsidRDefault="009D53A0" w:rsidP="009D53A0">
      <w:pPr>
        <w:jc w:val="both"/>
        <w:rPr>
          <w:rFonts w:ascii="Arial" w:hAnsi="Arial" w:cs="Arial"/>
          <w:b/>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200190" w:rsidRPr="00E02CA3" w:rsidTr="00454787">
        <w:tc>
          <w:tcPr>
            <w:tcW w:w="2235"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p w:rsidR="009D53A0" w:rsidRPr="00200190" w:rsidRDefault="009D53A0" w:rsidP="00454787">
            <w:pPr>
              <w:jc w:val="both"/>
              <w:outlineLvl w:val="0"/>
              <w:rPr>
                <w:rFonts w:ascii="Arial" w:hAnsi="Arial" w:cs="Arial"/>
                <w:b/>
                <w:sz w:val="22"/>
                <w:szCs w:val="22"/>
                <w:lang w:val="es-ES"/>
              </w:rPr>
            </w:pPr>
          </w:p>
        </w:tc>
        <w:tc>
          <w:tcPr>
            <w:tcW w:w="6663" w:type="dxa"/>
            <w:tcBorders>
              <w:top w:val="nil"/>
              <w:left w:val="single" w:sz="6" w:space="0" w:color="BFBFBF"/>
              <w:bottom w:val="nil"/>
              <w:right w:val="single" w:sz="6" w:space="0" w:color="BFBFBF"/>
            </w:tcBorders>
          </w:tcPr>
          <w:p w:rsidR="003C7C13" w:rsidRDefault="009D53A0" w:rsidP="00454787">
            <w:pPr>
              <w:rPr>
                <w:rFonts w:ascii="Arial" w:hAnsi="Arial" w:cs="Arial"/>
                <w:sz w:val="22"/>
                <w:szCs w:val="22"/>
                <w:lang w:val="es-ES"/>
              </w:rPr>
            </w:pPr>
            <w:r w:rsidRPr="00200190">
              <w:rPr>
                <w:rFonts w:ascii="Arial" w:hAnsi="Arial" w:cs="Arial"/>
                <w:sz w:val="22"/>
                <w:szCs w:val="22"/>
                <w:lang w:val="es-ES"/>
              </w:rPr>
              <w:t>Colombia:</w:t>
            </w:r>
          </w:p>
          <w:p w:rsidR="003C7C13" w:rsidRDefault="009D53A0" w:rsidP="00454787">
            <w:pPr>
              <w:rPr>
                <w:rFonts w:ascii="Arial" w:hAnsi="Arial" w:cs="Arial"/>
                <w:sz w:val="22"/>
                <w:szCs w:val="22"/>
                <w:lang w:val="es-ES"/>
              </w:rPr>
            </w:pPr>
            <w:r w:rsidRPr="00200190">
              <w:rPr>
                <w:rFonts w:ascii="Arial" w:hAnsi="Arial" w:cs="Arial"/>
                <w:sz w:val="22"/>
                <w:szCs w:val="22"/>
                <w:lang w:val="es-ES"/>
              </w:rPr>
              <w:t>“Las personas que formen parte del Consejo Directivo, Comité de Vigilancia, el Gerente y el Fiscal de una sociedad de gestión colectiva de derechos de autor y derechos conexos, no podrán figurar en órganos similares de otra sociedad de gestión colectiva de derechos de autor y derechos conexos.  El Gerente no podrá ejercer como miembro del Consejo Directivo, Comité de Vigilancia al de ningún otro órgano de la sociedad de gestión colectiva de derechos de autor y derechos conexos.”</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20 de la Ley N.º 44 </w:t>
            </w:r>
          </w:p>
          <w:p w:rsidR="008E022D" w:rsidRDefault="008E022D"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“Los miembros del Consejo Directivo, además de las inhabilidades consagradas en los estatutos, tendrán las siguientes:</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a) Ser parientes entre </w:t>
            </w:r>
            <w:r w:rsidR="00EE3445" w:rsidRPr="00200190">
              <w:rPr>
                <w:rFonts w:ascii="Arial" w:hAnsi="Arial" w:cs="Arial"/>
                <w:sz w:val="22"/>
                <w:szCs w:val="22"/>
                <w:lang w:val="es-ES"/>
              </w:rPr>
              <w:t>sí</w:t>
            </w:r>
            <w:r w:rsidRPr="00200190">
              <w:rPr>
                <w:rFonts w:ascii="Arial" w:hAnsi="Arial" w:cs="Arial"/>
                <w:sz w:val="22"/>
                <w:szCs w:val="22"/>
                <w:lang w:val="es-ES"/>
              </w:rPr>
              <w:t>, dentro del cuarto grado de consanguinidad, segundo de afinidad o primero civil;</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b) Ser cónyuges, compañero(a) permanente entre sí;</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c) Ser director artístico, propietario, socio, representante o abogado al servicio de entidades deudoras de la Sociedad o que se hallen el litigio con ellas;</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d) Ser pariente dentro del cuarto grado de consanguinidad, segundo de afinidad, primero civil, cónyuge, compañero(a) permanente de los miembros del Comité de Vigilancia, del Gerente, del Secretario, de Tesorero o del Fiscal de la sociedad, y</w:t>
            </w:r>
          </w:p>
          <w:p w:rsidR="003C7C13" w:rsidRDefault="009D53A0" w:rsidP="00454787">
            <w:pPr>
              <w:rPr>
                <w:rFonts w:ascii="Arial" w:hAnsi="Arial" w:cs="Arial"/>
                <w:sz w:val="22"/>
                <w:szCs w:val="22"/>
                <w:lang w:val="es-ES"/>
              </w:rPr>
            </w:pPr>
            <w:r w:rsidRPr="00200190">
              <w:rPr>
                <w:rFonts w:ascii="Arial" w:hAnsi="Arial" w:cs="Arial"/>
                <w:sz w:val="22"/>
                <w:szCs w:val="22"/>
                <w:lang w:val="es-ES"/>
              </w:rPr>
              <w:t>e) Ser pariente dentro del cuarto grado de consanguinidad, segundo de afinidad, primero civil, cónyuge, compañero(a) permanente de los funcionarios de la Dirección Nacional del Derecho de Autor.”</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45 de la Ley N.º 44 de 1993</w:t>
            </w:r>
          </w:p>
          <w:p w:rsidR="008E022D" w:rsidRDefault="008E022D"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“Los miembros del Comité de Vigilancia además de las inhabilidades consagradas en los estatutos, tendrán las siguientes:</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a) Ser pariente entre sí dentro del cuarto grado de consanguinidad segundo de afinidad o primero civil;</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b) Ser cónyuges, compañeros(a) permanente entre sí;</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c) Ser director artístico, empresario, propietario, socio, representante, abogado o funcionario de entidades deudoras de la Sociedad que se hallen en litigio con ellas;</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d) Ser pariente dentro del cuarto grado de consanguinidad, segundo de afinidad, primero civil, cónyuge, compañero(a) permanente de los miembros del Consejo Directivo, del Gerente, del Secretario, de Tesorero o del Fiscal de la Sociedad, y</w:t>
            </w:r>
          </w:p>
          <w:p w:rsidR="003C7C13" w:rsidRDefault="009D53A0" w:rsidP="00454787">
            <w:pPr>
              <w:rPr>
                <w:rFonts w:ascii="Arial" w:hAnsi="Arial" w:cs="Arial"/>
                <w:sz w:val="22"/>
                <w:szCs w:val="22"/>
                <w:lang w:val="es-ES"/>
              </w:rPr>
            </w:pPr>
            <w:r w:rsidRPr="00200190">
              <w:rPr>
                <w:rFonts w:ascii="Arial" w:hAnsi="Arial" w:cs="Arial"/>
                <w:sz w:val="22"/>
                <w:szCs w:val="22"/>
                <w:lang w:val="es-ES"/>
              </w:rPr>
              <w:t>e) Ser pariente dentro del cuarto grado de consanguinidad, segundo de afinidad, primero civil, cónyuge, compañero(a) permanente de los funcionarios de la Dirección Nacional del Derecho de Autor.”</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46 de la Ley N.º 44 de 1993</w:t>
            </w:r>
          </w:p>
          <w:p w:rsidR="008E022D" w:rsidRDefault="008E022D"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“El Gerente, Secretario y Tesorero de asociación además de las inhabilidades e incompatibilidades consagradas en los estatutos, </w:t>
            </w:r>
            <w:r w:rsidRPr="00200190">
              <w:rPr>
                <w:rFonts w:ascii="Arial" w:hAnsi="Arial" w:cs="Arial"/>
                <w:sz w:val="22"/>
                <w:szCs w:val="22"/>
                <w:lang w:val="es-ES"/>
              </w:rPr>
              <w:lastRenderedPageBreak/>
              <w:t>tendrán las siguientes:</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a) Ser gerente, secretario o tesorero o pertenecer al Consejo Directivo de otra asociación de las reguladas por esta Ley;</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b) Ser pariente dentro del cuarto grado de consanguinidad, segundo de afinidad, primero civil, cónyuge, compañero(a) permanente de los miembros del Consejo Directivo, del Comité de Vigilancia, de Gerente, del Secretario, del Tesorero y del Fiscal de la Sociedad;</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c) Ser director artístico, empresario, propietario, socio, representante, abogado o funcionario de entidades deudoras de la sociedad que se hallen en litigio con ella;</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d) Ser pariente dentro del cuarto grado de consanguinidad, segundo de afinidad, primero civil, cónyuge, compañero(a) permanente de los funcionarios de la Dirección Nacional del Derecho de Autor;</w:t>
            </w:r>
          </w:p>
          <w:p w:rsidR="003C7C13" w:rsidRDefault="009D53A0" w:rsidP="00454787">
            <w:pPr>
              <w:rPr>
                <w:rFonts w:ascii="Arial" w:hAnsi="Arial" w:cs="Arial"/>
                <w:sz w:val="22"/>
                <w:szCs w:val="22"/>
                <w:lang w:val="es-ES"/>
              </w:rPr>
            </w:pPr>
            <w:r w:rsidRPr="00200190">
              <w:rPr>
                <w:rFonts w:ascii="Arial" w:hAnsi="Arial" w:cs="Arial"/>
                <w:sz w:val="22"/>
                <w:szCs w:val="22"/>
                <w:lang w:val="es-ES"/>
              </w:rPr>
              <w:t>e) Ocupar cargos directivos en cualquier sindicato o agrupación gremial de igual índole.”</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47 de la Ley N.º 44 de 1993</w:t>
            </w:r>
          </w:p>
          <w:p w:rsidR="008E022D" w:rsidRDefault="008E022D" w:rsidP="00454787">
            <w:pPr>
              <w:rPr>
                <w:rFonts w:ascii="Arial" w:hAnsi="Arial" w:cs="Arial"/>
                <w:sz w:val="22"/>
                <w:szCs w:val="22"/>
                <w:lang w:val="es-ES"/>
              </w:rPr>
            </w:pPr>
          </w:p>
          <w:p w:rsidR="003C7C13" w:rsidRDefault="009D53A0" w:rsidP="00454787">
            <w:pPr>
              <w:rPr>
                <w:rFonts w:ascii="Arial" w:hAnsi="Arial" w:cs="Arial"/>
                <w:sz w:val="22"/>
                <w:szCs w:val="22"/>
                <w:lang w:val="es-ES"/>
              </w:rPr>
            </w:pPr>
            <w:r w:rsidRPr="00200190">
              <w:rPr>
                <w:rFonts w:ascii="Arial" w:hAnsi="Arial" w:cs="Arial"/>
                <w:sz w:val="22"/>
                <w:szCs w:val="22"/>
                <w:lang w:val="es-ES"/>
              </w:rPr>
              <w:t>“El Gerente no podrá contratar con su cónyuge compañero(a) permanente ni con sus parientes dentro del cuarto grado de consanguinidad, segundo de afinidad o primero civil.”</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48 de la Ley N.º 44 de 1993</w:t>
            </w:r>
          </w:p>
          <w:p w:rsidR="008E022D" w:rsidRDefault="008E022D"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“El Fiscal además de las inhabilidades e incompatibilidades consagradas en los estatutos, tendrá las siguientes:</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a) Ser asociado;</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b) Ser cónyuge, compañero(a) permanente, pariente dentro de cuarto grado de consanguinidad, segundo de afinidad, primero civil de los miembros del Consejo Directivo del Comité de Vigilancia o de cualquiera de los empleados de sociedad;</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c) Ser director artístico, empresario, propietario, socio, representante, abogado o funcionario de entidades deudoras de la Sociedad que se hallen en litigio con ella;</w:t>
            </w:r>
          </w:p>
          <w:p w:rsidR="003C7C13" w:rsidRDefault="009D53A0" w:rsidP="00454787">
            <w:pPr>
              <w:rPr>
                <w:rFonts w:ascii="Arial" w:hAnsi="Arial" w:cs="Arial"/>
                <w:sz w:val="22"/>
                <w:szCs w:val="22"/>
                <w:lang w:val="es-ES"/>
              </w:rPr>
            </w:pPr>
            <w:proofErr w:type="gramStart"/>
            <w:r w:rsidRPr="00200190">
              <w:rPr>
                <w:rFonts w:ascii="Arial" w:hAnsi="Arial" w:cs="Arial"/>
                <w:sz w:val="22"/>
                <w:szCs w:val="22"/>
                <w:lang w:val="es-ES"/>
              </w:rPr>
              <w:t>d</w:t>
            </w:r>
            <w:proofErr w:type="gramEnd"/>
            <w:r w:rsidRPr="00200190">
              <w:rPr>
                <w:rFonts w:ascii="Arial" w:hAnsi="Arial" w:cs="Arial"/>
                <w:sz w:val="22"/>
                <w:szCs w:val="22"/>
                <w:lang w:val="es-ES"/>
              </w:rPr>
              <w:t>) Ser pariente dentro del cuarto grado de consanguinidad, segundo de afinidad, primero civil, cónyuge o compañero(a) permanente de los funcionarios de la Dirección Nacional del Derecho de Autor</w:t>
            </w:r>
            <w:r w:rsidR="003C7C13">
              <w:rPr>
                <w:rFonts w:ascii="Arial" w:hAnsi="Arial" w:cs="Arial"/>
                <w:sz w:val="22"/>
                <w:szCs w:val="22"/>
                <w:lang w:val="es-ES"/>
              </w:rPr>
              <w:t>”</w:t>
            </w:r>
            <w:r w:rsidRPr="00200190">
              <w:rPr>
                <w:rFonts w:ascii="Arial" w:hAnsi="Arial" w:cs="Arial"/>
                <w:sz w:val="22"/>
                <w:szCs w:val="22"/>
                <w:lang w:val="es-ES"/>
              </w:rPr>
              <w:t>.</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49 de la Ley N.º 44 de 1993</w:t>
            </w:r>
          </w:p>
          <w:p w:rsidR="008E022D" w:rsidRDefault="008E022D" w:rsidP="00454787">
            <w:pPr>
              <w:rPr>
                <w:rFonts w:ascii="Arial" w:hAnsi="Arial" w:cs="Arial"/>
                <w:sz w:val="22"/>
                <w:szCs w:val="22"/>
                <w:lang w:val="es-ES"/>
              </w:rPr>
            </w:pPr>
          </w:p>
          <w:p w:rsidR="003C7C13" w:rsidRDefault="009D53A0" w:rsidP="00454787">
            <w:pPr>
              <w:rPr>
                <w:rFonts w:ascii="Arial" w:hAnsi="Arial" w:cs="Arial"/>
                <w:sz w:val="22"/>
                <w:szCs w:val="22"/>
                <w:lang w:val="es-ES"/>
              </w:rPr>
            </w:pPr>
            <w:r w:rsidRPr="00200190">
              <w:rPr>
                <w:rFonts w:ascii="Arial" w:hAnsi="Arial" w:cs="Arial"/>
                <w:sz w:val="22"/>
                <w:szCs w:val="22"/>
                <w:lang w:val="es-ES"/>
              </w:rPr>
              <w:t>“Ningún empleado de la Sociedad podrá representar en las asambleas generales, ordinarias o extraordinarias a un afiliado de la sociedad.”</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50 de la Ley N.º 44 de 1993</w:t>
            </w:r>
          </w:p>
          <w:p w:rsidR="007E3212" w:rsidRDefault="007E3212" w:rsidP="00454787">
            <w:pPr>
              <w:rPr>
                <w:rFonts w:ascii="Arial" w:hAnsi="Arial" w:cs="Arial"/>
                <w:sz w:val="22"/>
                <w:szCs w:val="22"/>
                <w:lang w:val="es-ES"/>
              </w:rPr>
            </w:pPr>
          </w:p>
          <w:p w:rsidR="003C7C13" w:rsidRDefault="009D53A0" w:rsidP="00454787">
            <w:pPr>
              <w:rPr>
                <w:rFonts w:ascii="Arial" w:hAnsi="Arial" w:cs="Arial"/>
                <w:sz w:val="22"/>
                <w:szCs w:val="22"/>
                <w:lang w:val="es-ES"/>
              </w:rPr>
            </w:pPr>
            <w:r w:rsidRPr="00200190">
              <w:rPr>
                <w:rFonts w:ascii="Arial" w:hAnsi="Arial" w:cs="Arial"/>
                <w:sz w:val="22"/>
                <w:szCs w:val="22"/>
                <w:lang w:val="es-ES"/>
              </w:rPr>
              <w:t>Ecuador:</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“Los miembros del Consejo Directivo no podrán </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ser simultáneamente miembros del Comité de </w:t>
            </w:r>
          </w:p>
          <w:p w:rsidR="003C7C13" w:rsidRDefault="009D53A0" w:rsidP="00454787">
            <w:pPr>
              <w:rPr>
                <w:rFonts w:ascii="Arial" w:hAnsi="Arial" w:cs="Arial"/>
                <w:sz w:val="22"/>
                <w:szCs w:val="22"/>
                <w:lang w:val="es-ES"/>
              </w:rPr>
            </w:pPr>
            <w:r w:rsidRPr="00200190">
              <w:rPr>
                <w:rFonts w:ascii="Arial" w:hAnsi="Arial" w:cs="Arial"/>
                <w:sz w:val="22"/>
                <w:szCs w:val="22"/>
                <w:lang w:val="es-ES"/>
              </w:rPr>
              <w:t>Monitoreo.  Ejercer</w:t>
            </w:r>
            <w:r w:rsidR="008E022D">
              <w:rPr>
                <w:rFonts w:ascii="Arial" w:hAnsi="Arial" w:cs="Arial"/>
                <w:sz w:val="22"/>
                <w:szCs w:val="22"/>
                <w:lang w:val="es-ES"/>
              </w:rPr>
              <w:t xml:space="preserve">án sus cargos por un máximo de </w:t>
            </w:r>
            <w:r w:rsidRPr="00200190">
              <w:rPr>
                <w:rFonts w:ascii="Arial" w:hAnsi="Arial" w:cs="Arial"/>
                <w:sz w:val="22"/>
                <w:szCs w:val="22"/>
                <w:lang w:val="es-ES"/>
              </w:rPr>
              <w:t>cuatro años y podr</w:t>
            </w:r>
            <w:r w:rsidR="008E022D">
              <w:rPr>
                <w:rFonts w:ascii="Arial" w:hAnsi="Arial" w:cs="Arial"/>
                <w:sz w:val="22"/>
                <w:szCs w:val="22"/>
                <w:lang w:val="es-ES"/>
              </w:rPr>
              <w:t xml:space="preserve">án ser reelegidos hasta por un </w:t>
            </w:r>
            <w:r w:rsidRPr="00200190">
              <w:rPr>
                <w:rFonts w:ascii="Arial" w:hAnsi="Arial" w:cs="Arial"/>
                <w:sz w:val="22"/>
                <w:szCs w:val="22"/>
                <w:lang w:val="es-ES"/>
              </w:rPr>
              <w:t>periodo adicional</w:t>
            </w:r>
            <w:r w:rsidR="008E022D">
              <w:rPr>
                <w:rFonts w:ascii="Arial" w:hAnsi="Arial" w:cs="Arial"/>
                <w:sz w:val="22"/>
                <w:szCs w:val="22"/>
                <w:lang w:val="es-ES"/>
              </w:rPr>
              <w:t>.</w:t>
            </w:r>
            <w:r w:rsidRPr="00200190">
              <w:rPr>
                <w:rFonts w:ascii="Arial" w:hAnsi="Arial" w:cs="Arial"/>
                <w:sz w:val="22"/>
                <w:szCs w:val="22"/>
                <w:lang w:val="es-ES"/>
              </w:rPr>
              <w:t>”</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Artículo 245.2</w:t>
            </w:r>
            <w:r w:rsidR="009A5A44">
              <w:rPr>
                <w:rFonts w:ascii="Arial" w:hAnsi="Arial" w:cs="Arial"/>
                <w:i/>
                <w:sz w:val="22"/>
                <w:szCs w:val="22"/>
                <w:lang w:val="es-ES"/>
              </w:rPr>
              <w:t>(</w:t>
            </w:r>
            <w:r w:rsidRPr="00607062">
              <w:rPr>
                <w:rFonts w:ascii="Arial" w:hAnsi="Arial" w:cs="Arial"/>
                <w:i/>
                <w:sz w:val="22"/>
                <w:szCs w:val="22"/>
                <w:lang w:val="es-ES"/>
              </w:rPr>
              <w:t xml:space="preserve">b), </w:t>
            </w:r>
            <w:r w:rsidR="009A5A44">
              <w:rPr>
                <w:rFonts w:ascii="Arial" w:hAnsi="Arial" w:cs="Arial"/>
                <w:i/>
                <w:sz w:val="22"/>
                <w:szCs w:val="22"/>
                <w:lang w:val="es-ES"/>
              </w:rPr>
              <w:t>COESCCI</w:t>
            </w:r>
          </w:p>
          <w:p w:rsidR="009D53A0" w:rsidRPr="00200190" w:rsidRDefault="009D53A0"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“La prohibición para la sociedad de gestión colectiva </w:t>
            </w:r>
          </w:p>
          <w:p w:rsidR="003C7C13" w:rsidRDefault="009D53A0" w:rsidP="00454787">
            <w:pPr>
              <w:rPr>
                <w:rFonts w:ascii="Arial" w:hAnsi="Arial" w:cs="Arial"/>
                <w:sz w:val="22"/>
                <w:szCs w:val="22"/>
                <w:lang w:val="es-ES"/>
              </w:rPr>
            </w:pPr>
            <w:proofErr w:type="gramStart"/>
            <w:r w:rsidRPr="00200190">
              <w:rPr>
                <w:rFonts w:ascii="Arial" w:hAnsi="Arial" w:cs="Arial"/>
                <w:sz w:val="22"/>
                <w:szCs w:val="22"/>
                <w:lang w:val="es-ES"/>
              </w:rPr>
              <w:t>de</w:t>
            </w:r>
            <w:proofErr w:type="gramEnd"/>
            <w:r w:rsidRPr="00200190">
              <w:rPr>
                <w:rFonts w:ascii="Arial" w:hAnsi="Arial" w:cs="Arial"/>
                <w:sz w:val="22"/>
                <w:szCs w:val="22"/>
                <w:lang w:val="es-ES"/>
              </w:rPr>
              <w:t xml:space="preserve"> celebrar con</w:t>
            </w:r>
            <w:r w:rsidR="008E022D">
              <w:rPr>
                <w:rFonts w:ascii="Arial" w:hAnsi="Arial" w:cs="Arial"/>
                <w:sz w:val="22"/>
                <w:szCs w:val="22"/>
                <w:lang w:val="es-ES"/>
              </w:rPr>
              <w:t xml:space="preserve">tratos con los miembros de los </w:t>
            </w:r>
            <w:r w:rsidRPr="00200190">
              <w:rPr>
                <w:rFonts w:ascii="Arial" w:hAnsi="Arial" w:cs="Arial"/>
                <w:sz w:val="22"/>
                <w:szCs w:val="22"/>
                <w:lang w:val="es-ES"/>
              </w:rPr>
              <w:t xml:space="preserve">órganos de gobierno </w:t>
            </w:r>
            <w:r w:rsidR="008E022D">
              <w:rPr>
                <w:rFonts w:ascii="Arial" w:hAnsi="Arial" w:cs="Arial"/>
                <w:sz w:val="22"/>
                <w:szCs w:val="22"/>
                <w:lang w:val="es-ES"/>
              </w:rPr>
              <w:t xml:space="preserve">y de representación, así como </w:t>
            </w:r>
            <w:r w:rsidRPr="00200190">
              <w:rPr>
                <w:rFonts w:ascii="Arial" w:hAnsi="Arial" w:cs="Arial"/>
                <w:sz w:val="22"/>
                <w:szCs w:val="22"/>
                <w:lang w:val="es-ES"/>
              </w:rPr>
              <w:t>con el cónyuge, c</w:t>
            </w:r>
            <w:r w:rsidR="008E022D">
              <w:rPr>
                <w:rFonts w:ascii="Arial" w:hAnsi="Arial" w:cs="Arial"/>
                <w:sz w:val="22"/>
                <w:szCs w:val="22"/>
                <w:lang w:val="es-ES"/>
              </w:rPr>
              <w:t xml:space="preserve">onviviente o con los parientes </w:t>
            </w:r>
            <w:r w:rsidRPr="00200190">
              <w:rPr>
                <w:rFonts w:ascii="Arial" w:hAnsi="Arial" w:cs="Arial"/>
                <w:sz w:val="22"/>
                <w:szCs w:val="22"/>
                <w:lang w:val="es-ES"/>
              </w:rPr>
              <w:t>dentro del cu</w:t>
            </w:r>
            <w:r w:rsidR="008E022D">
              <w:rPr>
                <w:rFonts w:ascii="Arial" w:hAnsi="Arial" w:cs="Arial"/>
                <w:sz w:val="22"/>
                <w:szCs w:val="22"/>
                <w:lang w:val="es-ES"/>
              </w:rPr>
              <w:t xml:space="preserve">arto grado de consanguinidad y </w:t>
            </w:r>
            <w:r w:rsidRPr="00200190">
              <w:rPr>
                <w:rFonts w:ascii="Arial" w:hAnsi="Arial" w:cs="Arial"/>
                <w:sz w:val="22"/>
                <w:szCs w:val="22"/>
                <w:lang w:val="es-ES"/>
              </w:rPr>
              <w:t>segundo</w:t>
            </w:r>
            <w:r w:rsidR="008E022D">
              <w:rPr>
                <w:rFonts w:ascii="Arial" w:hAnsi="Arial" w:cs="Arial"/>
                <w:sz w:val="22"/>
                <w:szCs w:val="22"/>
                <w:lang w:val="es-ES"/>
              </w:rPr>
              <w:t xml:space="preserve"> de afinidad de dichos miembros</w:t>
            </w:r>
            <w:r w:rsidRPr="00200190">
              <w:rPr>
                <w:rFonts w:ascii="Arial" w:hAnsi="Arial" w:cs="Arial"/>
                <w:sz w:val="22"/>
                <w:szCs w:val="22"/>
                <w:lang w:val="es-ES"/>
              </w:rPr>
              <w:t xml:space="preserve"> (…)</w:t>
            </w:r>
            <w:r w:rsidR="008E022D">
              <w:rPr>
                <w:rFonts w:ascii="Arial" w:hAnsi="Arial" w:cs="Arial"/>
                <w:sz w:val="22"/>
                <w:szCs w:val="22"/>
                <w:lang w:val="es-ES"/>
              </w:rPr>
              <w:t>.</w:t>
            </w:r>
            <w:r w:rsidRPr="00200190">
              <w:rPr>
                <w:rFonts w:ascii="Arial" w:hAnsi="Arial" w:cs="Arial"/>
                <w:sz w:val="22"/>
                <w:szCs w:val="22"/>
                <w:lang w:val="es-ES"/>
              </w:rPr>
              <w:t>”</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Artículo 245.3</w:t>
            </w:r>
            <w:r w:rsidR="009A5A44">
              <w:rPr>
                <w:rFonts w:ascii="Arial" w:hAnsi="Arial" w:cs="Arial"/>
                <w:i/>
                <w:sz w:val="22"/>
                <w:szCs w:val="22"/>
                <w:lang w:val="es-ES"/>
              </w:rPr>
              <w:t>(</w:t>
            </w:r>
            <w:r w:rsidRPr="00607062">
              <w:rPr>
                <w:rFonts w:ascii="Arial" w:hAnsi="Arial" w:cs="Arial"/>
                <w:i/>
                <w:sz w:val="22"/>
                <w:szCs w:val="22"/>
                <w:lang w:val="es-ES"/>
              </w:rPr>
              <w:t>d)</w:t>
            </w:r>
            <w:r w:rsidR="009A5A44">
              <w:rPr>
                <w:rFonts w:ascii="Arial" w:hAnsi="Arial" w:cs="Arial"/>
                <w:i/>
                <w:sz w:val="22"/>
                <w:szCs w:val="22"/>
                <w:lang w:val="es-ES"/>
              </w:rPr>
              <w:t>, COESCCI</w:t>
            </w:r>
          </w:p>
          <w:p w:rsidR="008E022D" w:rsidRDefault="008E022D" w:rsidP="00454787">
            <w:pPr>
              <w:rPr>
                <w:rFonts w:ascii="Arial" w:hAnsi="Arial" w:cs="Arial"/>
                <w:sz w:val="22"/>
                <w:szCs w:val="22"/>
                <w:lang w:val="es-ES"/>
              </w:rPr>
            </w:pPr>
          </w:p>
          <w:p w:rsidR="003C7C13" w:rsidRDefault="009D53A0" w:rsidP="00454787">
            <w:pPr>
              <w:rPr>
                <w:rFonts w:ascii="Arial" w:hAnsi="Arial" w:cs="Arial"/>
                <w:sz w:val="22"/>
                <w:szCs w:val="22"/>
                <w:lang w:val="es-ES"/>
              </w:rPr>
            </w:pPr>
            <w:r w:rsidRPr="00200190">
              <w:rPr>
                <w:rFonts w:ascii="Arial" w:hAnsi="Arial" w:cs="Arial"/>
                <w:sz w:val="22"/>
                <w:szCs w:val="22"/>
                <w:lang w:val="es-ES"/>
              </w:rPr>
              <w:t>Brasil:</w:t>
            </w:r>
          </w:p>
          <w:p w:rsidR="003C7C13" w:rsidRDefault="009D53A0" w:rsidP="00454787">
            <w:pPr>
              <w:rPr>
                <w:rFonts w:ascii="Arial" w:hAnsi="Arial" w:cs="Arial"/>
                <w:sz w:val="22"/>
                <w:szCs w:val="22"/>
                <w:lang w:val="es-ES"/>
              </w:rPr>
            </w:pPr>
            <w:r w:rsidRPr="00200190">
              <w:rPr>
                <w:rFonts w:ascii="Arial" w:hAnsi="Arial" w:cs="Arial"/>
                <w:sz w:val="22"/>
                <w:szCs w:val="22"/>
                <w:lang w:val="es-ES"/>
              </w:rPr>
              <w:t>“Los administradores de los OGC serán elegidos por un mandato de tres (3) años, renovable una sola vez</w:t>
            </w:r>
            <w:r w:rsidR="008E022D">
              <w:rPr>
                <w:rFonts w:ascii="Arial" w:hAnsi="Arial" w:cs="Arial"/>
                <w:sz w:val="22"/>
                <w:szCs w:val="22"/>
                <w:lang w:val="es-ES"/>
              </w:rPr>
              <w:t>.</w:t>
            </w:r>
            <w:r w:rsidRPr="00200190">
              <w:rPr>
                <w:rFonts w:ascii="Arial" w:hAnsi="Arial" w:cs="Arial"/>
                <w:sz w:val="22"/>
                <w:szCs w:val="22"/>
                <w:lang w:val="es-ES"/>
              </w:rPr>
              <w:t>”</w:t>
            </w:r>
          </w:p>
          <w:p w:rsidR="009D53A0" w:rsidRPr="00200190" w:rsidRDefault="003C7C1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97, párrafo 13, de la Ley </w:t>
            </w:r>
            <w:r w:rsidR="007E3212">
              <w:rPr>
                <w:rFonts w:ascii="Arial" w:hAnsi="Arial" w:cs="Arial"/>
                <w:i/>
                <w:sz w:val="22"/>
                <w:szCs w:val="22"/>
                <w:lang w:val="es-ES"/>
              </w:rPr>
              <w:t>ECAD</w:t>
            </w:r>
          </w:p>
          <w:p w:rsidR="008E022D" w:rsidRDefault="008E022D" w:rsidP="00454787">
            <w:pPr>
              <w:rPr>
                <w:rFonts w:ascii="Arial" w:hAnsi="Arial" w:cs="Arial"/>
                <w:sz w:val="22"/>
                <w:szCs w:val="22"/>
                <w:lang w:val="es-ES"/>
              </w:rPr>
            </w:pPr>
          </w:p>
          <w:p w:rsidR="00072EA6" w:rsidRDefault="00072EA6" w:rsidP="00454787">
            <w:pPr>
              <w:rPr>
                <w:rFonts w:ascii="Arial" w:hAnsi="Arial" w:cs="Arial"/>
                <w:sz w:val="22"/>
                <w:szCs w:val="22"/>
                <w:lang w:val="es-ES"/>
              </w:rPr>
            </w:pPr>
            <w:r>
              <w:rPr>
                <w:rFonts w:ascii="Arial" w:hAnsi="Arial" w:cs="Arial"/>
                <w:sz w:val="22"/>
                <w:szCs w:val="22"/>
                <w:lang w:val="es-ES"/>
              </w:rPr>
              <w:t>Uni</w:t>
            </w:r>
            <w:r w:rsidR="00B40B82">
              <w:rPr>
                <w:rFonts w:ascii="Arial" w:hAnsi="Arial" w:cs="Arial"/>
                <w:sz w:val="22"/>
                <w:szCs w:val="22"/>
                <w:lang w:val="es-ES"/>
              </w:rPr>
              <w:t>ó</w:t>
            </w:r>
            <w:r>
              <w:rPr>
                <w:rFonts w:ascii="Arial" w:hAnsi="Arial" w:cs="Arial"/>
                <w:sz w:val="22"/>
                <w:szCs w:val="22"/>
                <w:lang w:val="es-ES"/>
              </w:rPr>
              <w:t>n Europea:</w:t>
            </w:r>
          </w:p>
          <w:p w:rsidR="009D53A0" w:rsidRPr="00200190" w:rsidRDefault="009A5A44"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 Los OGC establecen y aplican procedimientos destinados a evitar conflictos de intereses y, cuando dichos conflictos no puedan evitarse, procedimientos destinados a detectar, gestionar, controlar y declarar conflictos de intereses reales o potenciales, con el fin de evitar que los intereses colectivos de los titulares de derechos a los que el organismo representa se vean perjudicados.</w:t>
            </w:r>
          </w:p>
          <w:p w:rsidR="009D53A0" w:rsidRPr="00200190" w:rsidRDefault="009D53A0"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Los procedimientos incluirán una declaración individual de intereses, dirigida a la asamblea general de los miembros, de las personas que ejerzan la función de supervisión y de las personas que gestionan los OGC, con la siguiente información:</w:t>
            </w:r>
          </w:p>
          <w:p w:rsidR="009D53A0" w:rsidRPr="00200190" w:rsidRDefault="009D53A0" w:rsidP="00454787">
            <w:pPr>
              <w:rPr>
                <w:rFonts w:ascii="Arial" w:hAnsi="Arial" w:cs="Arial"/>
                <w:sz w:val="22"/>
                <w:szCs w:val="22"/>
                <w:lang w:val="es-ES"/>
              </w:rPr>
            </w:pPr>
          </w:p>
          <w:p w:rsidR="009D53A0" w:rsidRPr="00200190" w:rsidRDefault="009D53A0" w:rsidP="00454787">
            <w:pPr>
              <w:pStyle w:val="LightGrid-Accent31"/>
              <w:numPr>
                <w:ilvl w:val="0"/>
                <w:numId w:val="6"/>
              </w:numPr>
              <w:ind w:left="918" w:hanging="425"/>
              <w:rPr>
                <w:rFonts w:ascii="Arial" w:eastAsia="MS Mincho" w:hAnsi="Arial" w:cs="Arial"/>
                <w:iCs/>
                <w:sz w:val="22"/>
                <w:szCs w:val="22"/>
                <w:lang w:val="es-ES"/>
              </w:rPr>
            </w:pPr>
            <w:r w:rsidRPr="00200190">
              <w:rPr>
                <w:rFonts w:ascii="Arial" w:hAnsi="Arial" w:cs="Arial"/>
                <w:iCs/>
                <w:sz w:val="22"/>
                <w:szCs w:val="22"/>
                <w:lang w:val="es-ES"/>
              </w:rPr>
              <w:t>sus intereses en el OGC;</w:t>
            </w:r>
          </w:p>
          <w:p w:rsidR="009D53A0" w:rsidRPr="00200190" w:rsidRDefault="009D53A0" w:rsidP="00454787">
            <w:pPr>
              <w:pStyle w:val="LightGrid-Accent31"/>
              <w:numPr>
                <w:ilvl w:val="0"/>
                <w:numId w:val="6"/>
              </w:numPr>
              <w:ind w:left="918" w:hanging="425"/>
              <w:rPr>
                <w:rFonts w:ascii="Arial" w:eastAsia="MS Mincho" w:hAnsi="Arial" w:cs="Arial"/>
                <w:iCs/>
                <w:sz w:val="22"/>
                <w:szCs w:val="22"/>
                <w:lang w:val="es-ES"/>
              </w:rPr>
            </w:pPr>
            <w:r w:rsidRPr="00200190">
              <w:rPr>
                <w:rFonts w:ascii="Arial" w:hAnsi="Arial" w:cs="Arial"/>
                <w:iCs/>
                <w:sz w:val="22"/>
                <w:szCs w:val="22"/>
                <w:lang w:val="es-ES"/>
              </w:rPr>
              <w:t>toda cantidad percibida durante el ejercicio anterior del OGC, incluidos los planes de pensiones, las retribuciones en especie y otros tipos de prestaciones;</w:t>
            </w:r>
          </w:p>
          <w:p w:rsidR="009D53A0" w:rsidRPr="00200190" w:rsidRDefault="009D53A0" w:rsidP="00454787">
            <w:pPr>
              <w:pStyle w:val="LightGrid-Accent31"/>
              <w:numPr>
                <w:ilvl w:val="0"/>
                <w:numId w:val="6"/>
              </w:numPr>
              <w:ind w:left="918" w:hanging="425"/>
              <w:rPr>
                <w:rFonts w:ascii="Arial" w:eastAsia="MS Mincho" w:hAnsi="Arial" w:cs="Arial"/>
                <w:iCs/>
                <w:sz w:val="22"/>
                <w:szCs w:val="22"/>
                <w:lang w:val="es-ES"/>
              </w:rPr>
            </w:pPr>
            <w:r w:rsidRPr="00200190">
              <w:rPr>
                <w:rFonts w:ascii="Arial" w:hAnsi="Arial" w:cs="Arial"/>
                <w:iCs/>
                <w:sz w:val="22"/>
                <w:szCs w:val="22"/>
                <w:lang w:val="es-ES"/>
              </w:rPr>
              <w:t>toda cantidad percibida durante el ejercicio anterior del organismo de gestión colectiva como titular de derechos;  y</w:t>
            </w:r>
          </w:p>
          <w:p w:rsidR="00072EA6" w:rsidRPr="00607062" w:rsidRDefault="009D53A0" w:rsidP="00072EA6">
            <w:pPr>
              <w:pStyle w:val="LightGrid-Accent31"/>
              <w:numPr>
                <w:ilvl w:val="0"/>
                <w:numId w:val="6"/>
              </w:numPr>
              <w:ind w:left="918" w:hanging="425"/>
              <w:rPr>
                <w:rFonts w:ascii="Arial" w:hAnsi="Arial" w:cs="Arial"/>
                <w:b/>
                <w:sz w:val="22"/>
                <w:szCs w:val="22"/>
                <w:lang w:val="es-ES"/>
              </w:rPr>
            </w:pPr>
            <w:r w:rsidRPr="00200190">
              <w:rPr>
                <w:rFonts w:ascii="Arial" w:hAnsi="Arial" w:cs="Arial"/>
                <w:sz w:val="22"/>
                <w:szCs w:val="22"/>
                <w:lang w:val="es-ES"/>
              </w:rPr>
              <w:t>una declaración relativa a cualquier conflicto real o potencial entre los intereses personales y los del organismo de gestión colectiva y cualquier obligación respecto de cualquier otra persona física o jurídica.</w:t>
            </w:r>
            <w:r w:rsidR="009A5A44">
              <w:rPr>
                <w:rFonts w:ascii="Arial" w:hAnsi="Arial" w:cs="Arial"/>
                <w:sz w:val="22"/>
                <w:szCs w:val="22"/>
                <w:lang w:val="es-ES"/>
              </w:rPr>
              <w:t>”</w:t>
            </w:r>
          </w:p>
          <w:p w:rsidR="009D53A0" w:rsidRPr="00607062" w:rsidRDefault="00072EA6" w:rsidP="00607062">
            <w:pPr>
              <w:pStyle w:val="LightGrid-Accent31"/>
              <w:ind w:left="0"/>
              <w:rPr>
                <w:rFonts w:ascii="Arial" w:hAnsi="Arial" w:cs="Arial"/>
                <w:b/>
                <w:i/>
                <w:sz w:val="22"/>
                <w:szCs w:val="22"/>
                <w:lang w:val="es-ES"/>
              </w:rPr>
            </w:pPr>
            <w:r w:rsidRPr="00607062">
              <w:rPr>
                <w:rFonts w:ascii="Arial" w:hAnsi="Arial" w:cs="Arial"/>
                <w:i/>
                <w:sz w:val="22"/>
                <w:szCs w:val="22"/>
                <w:lang w:val="es-ES"/>
              </w:rPr>
              <w:t xml:space="preserve">Basado en el </w:t>
            </w:r>
            <w:r w:rsidR="009A5A44" w:rsidRPr="006975E9">
              <w:rPr>
                <w:rFonts w:ascii="Arial" w:hAnsi="Arial" w:cs="Arial"/>
                <w:i/>
                <w:sz w:val="22"/>
                <w:szCs w:val="22"/>
                <w:lang w:val="es-ES"/>
              </w:rPr>
              <w:t>Artículo</w:t>
            </w:r>
            <w:r w:rsidR="009A5A44" w:rsidRPr="009A5A44">
              <w:rPr>
                <w:rFonts w:ascii="Arial" w:hAnsi="Arial" w:cs="Arial"/>
                <w:i/>
                <w:sz w:val="22"/>
                <w:szCs w:val="22"/>
                <w:lang w:val="es-ES"/>
              </w:rPr>
              <w:t xml:space="preserve"> </w:t>
            </w:r>
            <w:r w:rsidRPr="00607062">
              <w:rPr>
                <w:rFonts w:ascii="Arial" w:hAnsi="Arial" w:cs="Arial"/>
                <w:i/>
                <w:sz w:val="22"/>
                <w:szCs w:val="22"/>
                <w:lang w:val="es-ES"/>
              </w:rPr>
              <w:t xml:space="preserve">10, </w:t>
            </w:r>
            <w:r w:rsidR="009D53A0" w:rsidRPr="00607062">
              <w:rPr>
                <w:rFonts w:ascii="Arial" w:hAnsi="Arial" w:cs="Arial"/>
                <w:i/>
                <w:sz w:val="22"/>
                <w:szCs w:val="22"/>
                <w:lang w:val="es-ES"/>
              </w:rPr>
              <w:t>de la Directiva</w:t>
            </w:r>
            <w:r w:rsidR="008E022D">
              <w:rPr>
                <w:rFonts w:ascii="Arial" w:hAnsi="Arial" w:cs="Arial"/>
                <w:i/>
                <w:sz w:val="22"/>
                <w:szCs w:val="22"/>
                <w:lang w:val="es-ES"/>
              </w:rPr>
              <w:t xml:space="preserve"> </w:t>
            </w:r>
            <w:r w:rsidR="009D53A0" w:rsidRPr="00607062">
              <w:rPr>
                <w:rFonts w:ascii="Arial" w:hAnsi="Arial" w:cs="Arial"/>
                <w:bCs/>
                <w:i/>
                <w:sz w:val="22"/>
                <w:szCs w:val="22"/>
                <w:lang w:val="es-ES"/>
              </w:rPr>
              <w:t>2014/26/UE</w:t>
            </w:r>
          </w:p>
        </w:tc>
      </w:tr>
    </w:tbl>
    <w:p w:rsidR="009D53A0" w:rsidRPr="00200190" w:rsidRDefault="009D53A0" w:rsidP="00606909">
      <w:pPr>
        <w:jc w:val="both"/>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606909">
            <w:pPr>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606909">
            <w:pPr>
              <w:rPr>
                <w:rFonts w:ascii="Arial" w:hAnsi="Arial" w:cs="Arial"/>
                <w:sz w:val="22"/>
                <w:szCs w:val="22"/>
                <w:u w:val="single"/>
                <w:lang w:val="es-ES"/>
              </w:rPr>
            </w:pPr>
          </w:p>
        </w:tc>
      </w:tr>
      <w:tr w:rsidR="009D53A0" w:rsidRPr="00E02CA3" w:rsidTr="00454787">
        <w:tc>
          <w:tcPr>
            <w:tcW w:w="8898" w:type="dxa"/>
            <w:shd w:val="clear" w:color="auto" w:fill="E6E6E6"/>
          </w:tcPr>
          <w:p w:rsidR="009D53A0" w:rsidRPr="00200190" w:rsidRDefault="009D53A0" w:rsidP="00454787">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sz w:val="22"/>
                <w:szCs w:val="22"/>
                <w:lang w:val="es-ES"/>
              </w:rPr>
              <w:t>Los OGC deberán contar con directrices internas para evitar conflictos de intereses y, en el caso de no poder evitarlos, para determinar, gestionar y supervisar conflictos de intereses que impidan a los consejeros cumplir con sus responsabilidades.</w:t>
            </w:r>
          </w:p>
          <w:p w:rsidR="009D53A0" w:rsidRPr="00200190" w:rsidRDefault="009D53A0" w:rsidP="00454787">
            <w:pPr>
              <w:pStyle w:val="LightGrid-Accent31"/>
              <w:ind w:left="0"/>
              <w:rPr>
                <w:rFonts w:ascii="Arial" w:hAnsi="Arial" w:cs="Arial"/>
                <w:sz w:val="22"/>
                <w:szCs w:val="22"/>
                <w:lang w:val="es-ES"/>
              </w:rPr>
            </w:pPr>
          </w:p>
          <w:p w:rsidR="009D53A0" w:rsidRPr="00200190" w:rsidRDefault="009D53A0" w:rsidP="00454787">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sz w:val="22"/>
                <w:szCs w:val="22"/>
                <w:lang w:val="es-ES"/>
              </w:rPr>
              <w:t xml:space="preserve">Los procedimientos incluirán una declaración individual anual de conflictos de intereses reales y potenciales de las personas que intervengan de forma efectiva en la gestión de los OGC y de cada miembro del consejo directivo.  </w:t>
            </w:r>
          </w:p>
        </w:tc>
      </w:tr>
    </w:tbl>
    <w:p w:rsidR="009D53A0" w:rsidRPr="00200190" w:rsidRDefault="009D53A0" w:rsidP="009D53A0">
      <w:pPr>
        <w:jc w:val="both"/>
        <w:rPr>
          <w:rFonts w:ascii="Arial" w:hAnsi="Arial" w:cs="Arial"/>
          <w:sz w:val="22"/>
          <w:szCs w:val="22"/>
          <w:lang w:val="es-ES"/>
        </w:rPr>
      </w:pPr>
    </w:p>
    <w:p w:rsidR="009D53A0" w:rsidRPr="00200190" w:rsidRDefault="009D53A0" w:rsidP="009D53A0">
      <w:pPr>
        <w:jc w:val="both"/>
        <w:rPr>
          <w:rFonts w:ascii="Arial" w:hAnsi="Arial" w:cs="Arial"/>
          <w:sz w:val="22"/>
          <w:szCs w:val="22"/>
          <w:lang w:val="es-ES"/>
        </w:rPr>
      </w:pPr>
    </w:p>
    <w:p w:rsidR="009D53A0" w:rsidRPr="00200190" w:rsidRDefault="009D53A0" w:rsidP="009D53A0">
      <w:pPr>
        <w:pStyle w:val="Heading2"/>
        <w:spacing w:line="240" w:lineRule="auto"/>
        <w:rPr>
          <w:rFonts w:ascii="Arial" w:hAnsi="Arial" w:cs="Arial"/>
          <w:color w:val="auto"/>
          <w:sz w:val="22"/>
          <w:szCs w:val="22"/>
          <w:lang w:val="es-ES"/>
        </w:rPr>
      </w:pPr>
      <w:bookmarkStart w:id="37" w:name="_Toc504048558"/>
      <w:r w:rsidRPr="00200190">
        <w:rPr>
          <w:rFonts w:ascii="Arial" w:hAnsi="Arial" w:cs="Arial"/>
          <w:bCs/>
          <w:color w:val="auto"/>
          <w:sz w:val="22"/>
          <w:szCs w:val="22"/>
          <w:lang w:val="es-ES"/>
        </w:rPr>
        <w:t>8.</w:t>
      </w:r>
      <w:r w:rsidRPr="00200190">
        <w:rPr>
          <w:rFonts w:ascii="Arial" w:hAnsi="Arial" w:cs="Arial"/>
          <w:color w:val="auto"/>
          <w:sz w:val="22"/>
          <w:szCs w:val="22"/>
          <w:lang w:val="es-ES"/>
        </w:rPr>
        <w:tab/>
        <w:t>Administración financiera, reparto de ingresos y deducciones</w:t>
      </w:r>
      <w:bookmarkEnd w:id="37"/>
      <w:r w:rsidRPr="00200190">
        <w:rPr>
          <w:rFonts w:ascii="Arial" w:hAnsi="Arial" w:cs="Arial"/>
          <w:color w:val="auto"/>
          <w:sz w:val="22"/>
          <w:szCs w:val="22"/>
          <w:lang w:val="es-ES"/>
        </w:rPr>
        <w:t xml:space="preserve"> </w:t>
      </w:r>
    </w:p>
    <w:p w:rsidR="009D53A0" w:rsidRPr="00200190" w:rsidRDefault="009D53A0" w:rsidP="009D53A0">
      <w:pPr>
        <w:jc w:val="both"/>
        <w:outlineLvl w:val="0"/>
        <w:rPr>
          <w:rFonts w:ascii="Arial" w:hAnsi="Arial" w:cs="Arial"/>
          <w:b/>
          <w:sz w:val="22"/>
          <w:szCs w:val="22"/>
          <w:lang w:val="es-ES"/>
        </w:rPr>
      </w:pPr>
    </w:p>
    <w:p w:rsidR="009D53A0" w:rsidRPr="00200190" w:rsidRDefault="009D53A0" w:rsidP="009D53A0">
      <w:pPr>
        <w:pStyle w:val="Heading2"/>
        <w:spacing w:line="240" w:lineRule="auto"/>
        <w:rPr>
          <w:rFonts w:ascii="Arial" w:hAnsi="Arial" w:cs="Arial"/>
          <w:b w:val="0"/>
          <w:i/>
          <w:color w:val="auto"/>
          <w:sz w:val="22"/>
          <w:szCs w:val="22"/>
          <w:lang w:val="es-ES"/>
        </w:rPr>
      </w:pPr>
      <w:bookmarkStart w:id="38" w:name="_Toc504048559"/>
      <w:r w:rsidRPr="00200190">
        <w:rPr>
          <w:rFonts w:ascii="Arial" w:hAnsi="Arial" w:cs="Arial"/>
          <w:b w:val="0"/>
          <w:i/>
          <w:color w:val="auto"/>
          <w:sz w:val="22"/>
          <w:szCs w:val="22"/>
          <w:lang w:val="es-ES"/>
        </w:rPr>
        <w:t>8.1</w:t>
      </w:r>
      <w:r w:rsidRPr="00200190">
        <w:rPr>
          <w:rFonts w:ascii="Arial" w:hAnsi="Arial" w:cs="Arial"/>
          <w:b w:val="0"/>
          <w:i/>
          <w:color w:val="auto"/>
          <w:sz w:val="22"/>
          <w:szCs w:val="22"/>
          <w:lang w:val="es-ES"/>
        </w:rPr>
        <w:tab/>
        <w:t>Separación de cuentas</w:t>
      </w:r>
      <w:bookmarkEnd w:id="38"/>
    </w:p>
    <w:p w:rsidR="009D53A0" w:rsidRPr="00200190" w:rsidRDefault="009D53A0" w:rsidP="009D53A0">
      <w:pPr>
        <w:rPr>
          <w:rFonts w:ascii="Arial" w:hAnsi="Arial" w:cs="Arial"/>
          <w:sz w:val="22"/>
          <w:szCs w:val="22"/>
          <w:lang w:val="es-ES"/>
        </w:rPr>
      </w:pPr>
    </w:p>
    <w:p w:rsidR="009D53A0" w:rsidRPr="00200190" w:rsidRDefault="009D53A0" w:rsidP="009D53A0">
      <w:pPr>
        <w:jc w:val="both"/>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jc w:val="both"/>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Para garantizar la máxima transparencia y rendición de cuentas, los OGC deberían separar sus ingresos de derechos de los ingresos procedentes de sus propios activos u otras actividades.</w:t>
      </w:r>
    </w:p>
    <w:p w:rsidR="009D53A0" w:rsidRPr="00200190" w:rsidRDefault="009D53A0" w:rsidP="009D53A0">
      <w:pPr>
        <w:rPr>
          <w:rFonts w:ascii="Arial" w:hAnsi="Arial" w:cs="Arial"/>
          <w:b/>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6478"/>
      </w:tblGrid>
      <w:tr w:rsidR="009D53A0" w:rsidRPr="00607062" w:rsidTr="00454787">
        <w:tc>
          <w:tcPr>
            <w:tcW w:w="2420"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p w:rsidR="009D53A0" w:rsidRPr="00200190" w:rsidRDefault="009D53A0" w:rsidP="00454787">
            <w:pPr>
              <w:outlineLvl w:val="0"/>
              <w:rPr>
                <w:rFonts w:ascii="Arial" w:hAnsi="Arial" w:cs="Arial"/>
                <w:b/>
                <w:sz w:val="22"/>
                <w:szCs w:val="22"/>
                <w:lang w:val="es-ES"/>
              </w:rPr>
            </w:pPr>
          </w:p>
        </w:tc>
        <w:tc>
          <w:tcPr>
            <w:tcW w:w="6478" w:type="dxa"/>
            <w:tcBorders>
              <w:top w:val="nil"/>
              <w:left w:val="single" w:sz="6" w:space="0" w:color="BFBFBF"/>
              <w:bottom w:val="nil"/>
              <w:right w:val="single" w:sz="6" w:space="0" w:color="BFBFBF"/>
            </w:tcBorders>
          </w:tcPr>
          <w:p w:rsidR="00994C8A" w:rsidRDefault="00994C8A" w:rsidP="00454787">
            <w:pPr>
              <w:rPr>
                <w:rFonts w:ascii="Arial" w:hAnsi="Arial" w:cs="Arial"/>
                <w:sz w:val="22"/>
                <w:szCs w:val="22"/>
                <w:lang w:val="es-ES"/>
              </w:rPr>
            </w:pPr>
            <w:r>
              <w:rPr>
                <w:rFonts w:ascii="Arial" w:hAnsi="Arial" w:cs="Arial"/>
                <w:sz w:val="22"/>
                <w:szCs w:val="22"/>
                <w:lang w:val="es-ES"/>
              </w:rPr>
              <w:t>Unión Europea:</w:t>
            </w: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 xml:space="preserve">Los OGC gestionarán y mantendrán separados los ingresos de derechos y cualquier otro ingreso procedente de su inversión en </w:t>
            </w:r>
            <w:r w:rsidR="009D53A0" w:rsidRPr="00200190">
              <w:rPr>
                <w:rFonts w:ascii="Arial" w:hAnsi="Arial" w:cs="Arial"/>
                <w:sz w:val="22"/>
                <w:szCs w:val="22"/>
                <w:lang w:val="es-ES"/>
              </w:rPr>
              <w:lastRenderedPageBreak/>
              <w:t>activos propios, los ingresos procedentes de sus servicios de gestión o los ingresos derivados de cualquier otra actividad.</w:t>
            </w:r>
            <w:r>
              <w:rPr>
                <w:rFonts w:ascii="Arial" w:hAnsi="Arial" w:cs="Arial"/>
                <w:sz w:val="22"/>
                <w:szCs w:val="22"/>
                <w:lang w:val="es-ES"/>
              </w:rPr>
              <w:t>”</w:t>
            </w:r>
            <w:r w:rsidR="009D53A0" w:rsidRPr="00200190">
              <w:rPr>
                <w:rFonts w:ascii="Arial" w:hAnsi="Arial" w:cs="Arial"/>
                <w:sz w:val="22"/>
                <w:szCs w:val="22"/>
                <w:lang w:val="es-ES"/>
              </w:rPr>
              <w:t xml:space="preserve">  </w:t>
            </w:r>
            <w:r w:rsidR="00994C8A">
              <w:rPr>
                <w:rFonts w:ascii="Arial" w:hAnsi="Arial" w:cs="Arial"/>
                <w:i/>
                <w:sz w:val="22"/>
                <w:szCs w:val="22"/>
                <w:lang w:val="es-ES"/>
              </w:rPr>
              <w:t xml:space="preserve"> </w:t>
            </w:r>
            <w:r w:rsidR="009A5A44" w:rsidRPr="006975E9">
              <w:rPr>
                <w:rFonts w:ascii="Arial" w:hAnsi="Arial" w:cs="Arial"/>
                <w:i/>
                <w:sz w:val="22"/>
                <w:szCs w:val="22"/>
                <w:lang w:val="es-ES"/>
              </w:rPr>
              <w:t>Artículo</w:t>
            </w:r>
            <w:r w:rsidR="009A5A44">
              <w:rPr>
                <w:rFonts w:ascii="Arial" w:hAnsi="Arial" w:cs="Arial"/>
                <w:i/>
                <w:sz w:val="22"/>
                <w:szCs w:val="22"/>
                <w:lang w:val="es-ES"/>
              </w:rPr>
              <w:t xml:space="preserve"> </w:t>
            </w:r>
            <w:r w:rsidR="00994C8A">
              <w:rPr>
                <w:rFonts w:ascii="Arial" w:hAnsi="Arial" w:cs="Arial"/>
                <w:i/>
                <w:sz w:val="22"/>
                <w:szCs w:val="22"/>
                <w:lang w:val="es-ES"/>
              </w:rPr>
              <w:t>11</w:t>
            </w:r>
            <w:r w:rsidR="009A5A44">
              <w:rPr>
                <w:rFonts w:ascii="Arial" w:hAnsi="Arial" w:cs="Arial"/>
                <w:i/>
                <w:sz w:val="22"/>
                <w:szCs w:val="22"/>
                <w:lang w:val="es-ES"/>
              </w:rPr>
              <w:t>(</w:t>
            </w:r>
            <w:r w:rsidR="00994C8A">
              <w:rPr>
                <w:rFonts w:ascii="Arial" w:hAnsi="Arial" w:cs="Arial"/>
                <w:i/>
                <w:sz w:val="22"/>
                <w:szCs w:val="22"/>
                <w:lang w:val="es-ES"/>
              </w:rPr>
              <w:t>3</w:t>
            </w:r>
            <w:r w:rsidR="009A5A44">
              <w:rPr>
                <w:rFonts w:ascii="Arial" w:hAnsi="Arial" w:cs="Arial"/>
                <w:i/>
                <w:sz w:val="22"/>
                <w:szCs w:val="22"/>
                <w:lang w:val="es-ES"/>
              </w:rPr>
              <w:t>)</w:t>
            </w:r>
            <w:r w:rsidR="00994C8A">
              <w:rPr>
                <w:rFonts w:ascii="Arial" w:hAnsi="Arial" w:cs="Arial"/>
                <w:i/>
                <w:sz w:val="22"/>
                <w:szCs w:val="22"/>
                <w:lang w:val="es-ES"/>
              </w:rPr>
              <w:t xml:space="preserve">, </w:t>
            </w:r>
            <w:r w:rsidR="00B40B82">
              <w:rPr>
                <w:rFonts w:ascii="Arial" w:hAnsi="Arial" w:cs="Arial"/>
                <w:i/>
                <w:sz w:val="22"/>
                <w:szCs w:val="22"/>
                <w:lang w:val="es-ES"/>
              </w:rPr>
              <w:t xml:space="preserve">de la </w:t>
            </w:r>
            <w:r w:rsidR="00994C8A">
              <w:rPr>
                <w:rFonts w:ascii="Arial" w:hAnsi="Arial" w:cs="Arial"/>
                <w:i/>
                <w:sz w:val="22"/>
                <w:szCs w:val="22"/>
                <w:lang w:val="es-ES"/>
              </w:rPr>
              <w:t>Directiva 2014/26/EU</w:t>
            </w:r>
          </w:p>
          <w:p w:rsidR="009D53A0" w:rsidRPr="00200190" w:rsidRDefault="009D53A0" w:rsidP="00454787">
            <w:pPr>
              <w:rPr>
                <w:rFonts w:ascii="Arial" w:hAnsi="Arial" w:cs="Arial"/>
                <w:sz w:val="22"/>
                <w:szCs w:val="22"/>
                <w:lang w:val="es-ES"/>
              </w:rPr>
            </w:pPr>
          </w:p>
          <w:p w:rsidR="00994C8A" w:rsidRDefault="00994C8A" w:rsidP="00454787">
            <w:pPr>
              <w:rPr>
                <w:rFonts w:ascii="Arial" w:hAnsi="Arial" w:cs="Arial"/>
                <w:sz w:val="22"/>
                <w:szCs w:val="22"/>
                <w:lang w:val="es-ES"/>
              </w:rPr>
            </w:pPr>
            <w:r>
              <w:rPr>
                <w:rFonts w:ascii="Arial" w:hAnsi="Arial" w:cs="Arial"/>
                <w:sz w:val="22"/>
                <w:szCs w:val="22"/>
                <w:lang w:val="es-ES"/>
              </w:rPr>
              <w:t>Bélgica:</w:t>
            </w:r>
          </w:p>
          <w:p w:rsidR="009D53A0" w:rsidRPr="00607062" w:rsidRDefault="008E022D" w:rsidP="00454787">
            <w:pPr>
              <w:rPr>
                <w:rFonts w:ascii="Arial" w:hAnsi="Arial" w:cs="Arial"/>
                <w:i/>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 OGC [...] administrarán las deducciones [con fines sociales, culturales y educativos] en cuentas separadas de su cuenta principal, y el consejo directivo informará anualmente sobre las cantidades deducidas y cómo se han invertido.</w:t>
            </w:r>
            <w:r>
              <w:rPr>
                <w:rFonts w:ascii="Arial" w:hAnsi="Arial" w:cs="Arial"/>
                <w:sz w:val="22"/>
                <w:szCs w:val="22"/>
                <w:lang w:val="es-ES"/>
              </w:rPr>
              <w:t>”</w:t>
            </w:r>
            <w:r w:rsidR="009D53A0" w:rsidRPr="00200190">
              <w:rPr>
                <w:rFonts w:ascii="Arial" w:hAnsi="Arial" w:cs="Arial"/>
                <w:sz w:val="22"/>
                <w:szCs w:val="22"/>
                <w:lang w:val="es-ES"/>
              </w:rPr>
              <w:t xml:space="preserve">  </w:t>
            </w:r>
            <w:r w:rsidR="009D53A0" w:rsidRPr="00607062">
              <w:rPr>
                <w:rFonts w:ascii="Arial" w:hAnsi="Arial" w:cs="Arial"/>
                <w:i/>
                <w:sz w:val="22"/>
                <w:szCs w:val="22"/>
                <w:lang w:val="es-ES"/>
              </w:rPr>
              <w:t>Derivado del Código de Derecho económico de Bélgica, Libro XI, Título 5</w:t>
            </w:r>
          </w:p>
          <w:p w:rsidR="009D53A0" w:rsidRPr="00200190" w:rsidRDefault="009D53A0" w:rsidP="00454787">
            <w:pPr>
              <w:rPr>
                <w:rFonts w:ascii="Arial" w:hAnsi="Arial" w:cs="Arial"/>
                <w:sz w:val="22"/>
                <w:szCs w:val="22"/>
                <w:lang w:val="es-ES"/>
              </w:rPr>
            </w:pPr>
          </w:p>
          <w:p w:rsidR="00065673" w:rsidRDefault="009D53A0" w:rsidP="00454787">
            <w:pPr>
              <w:rPr>
                <w:rFonts w:ascii="Arial" w:hAnsi="Arial" w:cs="Arial"/>
                <w:sz w:val="22"/>
                <w:szCs w:val="22"/>
                <w:lang w:val="es-ES"/>
              </w:rPr>
            </w:pPr>
            <w:r w:rsidRPr="00200190">
              <w:rPr>
                <w:rFonts w:ascii="Arial" w:hAnsi="Arial" w:cs="Arial"/>
                <w:sz w:val="22"/>
                <w:szCs w:val="22"/>
                <w:lang w:val="es-ES"/>
              </w:rPr>
              <w:t xml:space="preserve">SCAPR: </w:t>
            </w:r>
          </w:p>
          <w:p w:rsidR="00065673" w:rsidRDefault="009D53A0" w:rsidP="00454787">
            <w:pPr>
              <w:rPr>
                <w:rFonts w:ascii="Arial" w:hAnsi="Arial" w:cs="Arial"/>
                <w:sz w:val="22"/>
                <w:szCs w:val="22"/>
                <w:lang w:val="es-ES"/>
              </w:rPr>
            </w:pPr>
            <w:r w:rsidRPr="00200190">
              <w:rPr>
                <w:rFonts w:ascii="Arial" w:hAnsi="Arial" w:cs="Arial"/>
                <w:sz w:val="22"/>
                <w:szCs w:val="22"/>
                <w:lang w:val="es-ES"/>
              </w:rPr>
              <w:t>“Al invertir en los fondos de reserva, los OGC se guiarán en su actuación por el criterio de prudencia razonable y por la diligencia debida</w:t>
            </w:r>
            <w:r w:rsidR="008E022D">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06567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9.2 del Código de conducta del SCAPR</w:t>
            </w:r>
          </w:p>
          <w:p w:rsidR="009D53A0" w:rsidRPr="00200190" w:rsidRDefault="009D53A0" w:rsidP="00454787">
            <w:pPr>
              <w:outlineLvl w:val="0"/>
              <w:rPr>
                <w:rFonts w:ascii="Arial" w:hAnsi="Arial" w:cs="Arial"/>
                <w:b/>
                <w:sz w:val="22"/>
                <w:szCs w:val="22"/>
                <w:lang w:val="es-ES"/>
              </w:rPr>
            </w:pPr>
          </w:p>
        </w:tc>
      </w:tr>
    </w:tbl>
    <w:p w:rsidR="009D53A0" w:rsidRPr="00200190" w:rsidRDefault="009D53A0" w:rsidP="009D53A0">
      <w:pPr>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b/>
                <w:sz w:val="22"/>
                <w:szCs w:val="22"/>
                <w:lang w:val="es-ES"/>
              </w:rPr>
            </w:pPr>
          </w:p>
        </w:tc>
      </w:tr>
      <w:tr w:rsidR="009D53A0" w:rsidRPr="00E02CA3" w:rsidTr="00454787">
        <w:tc>
          <w:tcPr>
            <w:tcW w:w="8898" w:type="dxa"/>
            <w:shd w:val="clear" w:color="auto" w:fill="E6E6E6"/>
          </w:tcPr>
          <w:p w:rsidR="00065673" w:rsidRPr="00607062" w:rsidRDefault="00065673" w:rsidP="00607062">
            <w:pPr>
              <w:pStyle w:val="LightGrid-Accent31"/>
              <w:ind w:left="0"/>
              <w:jc w:val="both"/>
              <w:rPr>
                <w:rFonts w:ascii="Arial" w:eastAsia="MS Mincho" w:hAnsi="Arial" w:cs="Arial"/>
                <w:i/>
                <w:iCs/>
                <w:sz w:val="22"/>
                <w:szCs w:val="22"/>
                <w:lang w:val="es-ES"/>
              </w:rPr>
            </w:pPr>
          </w:p>
          <w:p w:rsidR="009D53A0" w:rsidRPr="00200190" w:rsidRDefault="009D53A0" w:rsidP="00454787">
            <w:pPr>
              <w:pStyle w:val="LightGrid-Accent31"/>
              <w:numPr>
                <w:ilvl w:val="0"/>
                <w:numId w:val="7"/>
              </w:numPr>
              <w:ind w:left="-2" w:firstLine="2"/>
              <w:jc w:val="both"/>
              <w:rPr>
                <w:rFonts w:ascii="Arial" w:eastAsia="MS Mincho" w:hAnsi="Arial" w:cs="Arial"/>
                <w:i/>
                <w:iCs/>
                <w:sz w:val="22"/>
                <w:szCs w:val="22"/>
                <w:lang w:val="es-ES"/>
              </w:rPr>
            </w:pPr>
            <w:r w:rsidRPr="00200190">
              <w:rPr>
                <w:rFonts w:ascii="Arial" w:hAnsi="Arial" w:cs="Arial"/>
                <w:i/>
                <w:iCs/>
                <w:sz w:val="22"/>
                <w:szCs w:val="22"/>
                <w:lang w:val="es-ES"/>
              </w:rPr>
              <w:t>Los OGC gestionarán y mantendrán separados los ingresos de derechos y cualquier otro ingreso procedente de su inversión en activos propios, los ingresos procedentes de sus servicios de gestión o los ingresos derivados de cualquier otra actividad.</w:t>
            </w:r>
          </w:p>
          <w:p w:rsidR="009D53A0" w:rsidRPr="00200190" w:rsidRDefault="009D53A0" w:rsidP="00454787">
            <w:pPr>
              <w:pStyle w:val="LightGrid-Accent31"/>
              <w:ind w:left="-2" w:firstLine="2"/>
              <w:jc w:val="both"/>
              <w:rPr>
                <w:rFonts w:ascii="Arial" w:hAnsi="Arial" w:cs="Arial"/>
                <w:sz w:val="22"/>
                <w:szCs w:val="22"/>
                <w:lang w:val="es-ES"/>
              </w:rPr>
            </w:pPr>
          </w:p>
          <w:p w:rsidR="009D53A0" w:rsidRPr="00200190" w:rsidRDefault="009D53A0" w:rsidP="00454787">
            <w:pPr>
              <w:pStyle w:val="LightGrid-Accent31"/>
              <w:numPr>
                <w:ilvl w:val="0"/>
                <w:numId w:val="7"/>
              </w:numPr>
              <w:ind w:left="-2" w:firstLine="2"/>
              <w:jc w:val="both"/>
              <w:rPr>
                <w:rFonts w:ascii="Arial" w:hAnsi="Arial" w:cs="Arial"/>
                <w:i/>
                <w:sz w:val="22"/>
                <w:szCs w:val="22"/>
                <w:lang w:val="es-ES"/>
              </w:rPr>
            </w:pPr>
            <w:r w:rsidRPr="00200190">
              <w:rPr>
                <w:rFonts w:ascii="Arial" w:hAnsi="Arial" w:cs="Arial"/>
                <w:i/>
                <w:sz w:val="22"/>
                <w:szCs w:val="22"/>
                <w:lang w:val="es-ES"/>
              </w:rPr>
              <w:t>Los OGC no podrán, a menos que lo autoricen específicamente la asamblea general o sus estatutos, o lo disponga la legislación, utilizar los ingresos de derechos o cualquier ingreso derivado de la inversión de los ingresos de derechos para otras finalidades ajenas a repartos entre los titulares de derechos.</w:t>
            </w:r>
          </w:p>
        </w:tc>
      </w:tr>
    </w:tbl>
    <w:p w:rsidR="009D53A0" w:rsidRPr="00200190" w:rsidRDefault="009D53A0" w:rsidP="009D53A0">
      <w:pPr>
        <w:rPr>
          <w:rFonts w:ascii="Arial" w:hAnsi="Arial" w:cs="Arial"/>
          <w:sz w:val="22"/>
          <w:szCs w:val="22"/>
          <w:lang w:val="es-ES"/>
        </w:rPr>
      </w:pPr>
    </w:p>
    <w:p w:rsidR="009D53A0" w:rsidRPr="00200190" w:rsidRDefault="009D53A0" w:rsidP="00F21CFD">
      <w:pPr>
        <w:pStyle w:val="Heading2"/>
        <w:keepNext/>
        <w:spacing w:line="240" w:lineRule="auto"/>
        <w:jc w:val="left"/>
        <w:rPr>
          <w:rFonts w:ascii="Arial" w:hAnsi="Arial" w:cs="Arial"/>
          <w:b w:val="0"/>
          <w:i/>
          <w:color w:val="auto"/>
          <w:sz w:val="22"/>
          <w:szCs w:val="22"/>
          <w:lang w:val="es-ES"/>
        </w:rPr>
      </w:pPr>
      <w:bookmarkStart w:id="39" w:name="_Toc504048560"/>
      <w:r w:rsidRPr="00200190">
        <w:rPr>
          <w:rFonts w:ascii="Arial" w:hAnsi="Arial" w:cs="Arial"/>
          <w:b w:val="0"/>
          <w:i/>
          <w:color w:val="auto"/>
          <w:sz w:val="22"/>
          <w:szCs w:val="22"/>
          <w:lang w:val="es-ES"/>
        </w:rPr>
        <w:t>8.2</w:t>
      </w:r>
      <w:r w:rsidRPr="00200190">
        <w:rPr>
          <w:rFonts w:ascii="Arial" w:hAnsi="Arial" w:cs="Arial"/>
          <w:b w:val="0"/>
          <w:i/>
          <w:color w:val="auto"/>
          <w:sz w:val="22"/>
          <w:szCs w:val="22"/>
          <w:lang w:val="es-ES"/>
        </w:rPr>
        <w:tab/>
        <w:t>Informe anual</w:t>
      </w:r>
      <w:bookmarkEnd w:id="39"/>
    </w:p>
    <w:p w:rsidR="009D53A0" w:rsidRPr="00200190" w:rsidRDefault="009D53A0" w:rsidP="00F21CFD">
      <w:pPr>
        <w:keepNext/>
        <w:rPr>
          <w:rFonts w:ascii="Arial" w:hAnsi="Arial" w:cs="Arial"/>
          <w:sz w:val="22"/>
          <w:szCs w:val="22"/>
          <w:lang w:val="es-ES"/>
        </w:rPr>
      </w:pPr>
    </w:p>
    <w:p w:rsidR="009D53A0" w:rsidRPr="00200190" w:rsidRDefault="009D53A0" w:rsidP="00F21CFD">
      <w:pPr>
        <w:keepNext/>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F21CFD">
      <w:pPr>
        <w:keepNext/>
        <w:outlineLvl w:val="0"/>
        <w:rPr>
          <w:rFonts w:ascii="Arial" w:hAnsi="Arial" w:cs="Arial"/>
          <w:sz w:val="22"/>
          <w:szCs w:val="22"/>
          <w:u w:val="single"/>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El informe anual del OGC es un documento importante que proporciona a los miembros, a otros titulares de derechos y al público en general información sobre su desempeño y actividades.  Dado que los OGC, como otras empresas y asociaciones, suelen estar obligados por ley a elaborar y publicar un informe anual, se recomienda que los OGC ofrezcan en sus informes anuales una visión detallada y transparente de su desempeño y actividades financieras.  También deberían publicar los informes en un formato accesible y ponerlos a disposición del público, por ejemplo a través de sus sitios web.   </w:t>
      </w:r>
    </w:p>
    <w:p w:rsidR="009D53A0" w:rsidRPr="00200190" w:rsidRDefault="009D53A0" w:rsidP="009D53A0">
      <w:pPr>
        <w:outlineLvl w:val="0"/>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9D53A0" w:rsidRPr="00607062" w:rsidTr="00454787">
        <w:tc>
          <w:tcPr>
            <w:tcW w:w="2235"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63" w:type="dxa"/>
            <w:tcBorders>
              <w:top w:val="nil"/>
              <w:left w:val="single" w:sz="6" w:space="0" w:color="BFBFBF"/>
              <w:bottom w:val="nil"/>
              <w:right w:val="single" w:sz="6" w:space="0" w:color="BFBFBF"/>
            </w:tcBorders>
          </w:tcPr>
          <w:p w:rsidR="00065673" w:rsidRDefault="009D53A0" w:rsidP="00454787">
            <w:pPr>
              <w:rPr>
                <w:rFonts w:ascii="Arial" w:hAnsi="Arial" w:cs="Arial"/>
                <w:sz w:val="22"/>
                <w:szCs w:val="22"/>
                <w:lang w:val="es-ES"/>
              </w:rPr>
            </w:pPr>
            <w:r w:rsidRPr="00200190">
              <w:rPr>
                <w:rFonts w:ascii="Arial" w:hAnsi="Arial" w:cs="Arial"/>
                <w:sz w:val="22"/>
                <w:szCs w:val="22"/>
                <w:lang w:val="es-ES"/>
              </w:rPr>
              <w:t xml:space="preserve">Ecuador:  </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“Sin perjuicio de otras obligaciones previstas en sus estatutos, las sociedades de gestión colectiva deberán una vez autorizadas</w:t>
            </w:r>
            <w:proofErr w:type="gramStart"/>
            <w:r w:rsidRPr="00200190">
              <w:rPr>
                <w:rFonts w:ascii="Arial" w:hAnsi="Arial" w:cs="Arial"/>
                <w:sz w:val="22"/>
                <w:szCs w:val="22"/>
                <w:lang w:val="es-ES"/>
              </w:rPr>
              <w:t xml:space="preserve">:  </w:t>
            </w:r>
            <w:r w:rsidRPr="00200190">
              <w:rPr>
                <w:rFonts w:ascii="Arial" w:hAnsi="Arial" w:cs="Arial"/>
                <w:b/>
                <w:bCs/>
                <w:sz w:val="22"/>
                <w:szCs w:val="22"/>
                <w:lang w:val="es-ES"/>
              </w:rPr>
              <w:t>1</w:t>
            </w:r>
            <w:proofErr w:type="gramEnd"/>
            <w:r w:rsidRPr="00200190">
              <w:rPr>
                <w:rFonts w:ascii="Arial" w:hAnsi="Arial" w:cs="Arial"/>
                <w:b/>
                <w:bCs/>
                <w:sz w:val="22"/>
                <w:szCs w:val="22"/>
                <w:lang w:val="es-ES"/>
              </w:rPr>
              <w:t>.</w:t>
            </w:r>
            <w:r w:rsidRPr="00200190">
              <w:rPr>
                <w:rFonts w:ascii="Arial" w:hAnsi="Arial" w:cs="Arial"/>
                <w:sz w:val="22"/>
                <w:szCs w:val="22"/>
                <w:lang w:val="es-ES"/>
              </w:rPr>
              <w:t xml:space="preserve"> Publicar, por lo menos anualmente, en un diario de amplia circulación nacional, el balance general y los estados de resultados;  y, 2. Remitir a sus socios, por lo menos semestralmente, información completa y detallada de todas las actividades relacionadas con el ejercicio de sus derechos.</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Artículo 249</w:t>
            </w:r>
            <w:r w:rsidR="009A5A44">
              <w:rPr>
                <w:rFonts w:ascii="Arial" w:hAnsi="Arial" w:cs="Arial"/>
                <w:i/>
                <w:sz w:val="22"/>
                <w:szCs w:val="22"/>
                <w:lang w:val="es-ES"/>
              </w:rPr>
              <w:t>, COESCCI</w:t>
            </w:r>
          </w:p>
          <w:p w:rsidR="00065673" w:rsidRDefault="009D53A0" w:rsidP="00454787">
            <w:pPr>
              <w:spacing w:before="100" w:beforeAutospacing="1" w:after="240"/>
              <w:rPr>
                <w:rFonts w:ascii="Arial" w:hAnsi="Arial" w:cs="Arial"/>
                <w:sz w:val="22"/>
                <w:szCs w:val="22"/>
                <w:lang w:val="es-ES"/>
              </w:rPr>
            </w:pPr>
            <w:r w:rsidRPr="00200190">
              <w:rPr>
                <w:rFonts w:ascii="Arial" w:hAnsi="Arial" w:cs="Arial"/>
                <w:sz w:val="22"/>
                <w:szCs w:val="22"/>
                <w:lang w:val="es-ES"/>
              </w:rPr>
              <w:t>Malawi:</w:t>
            </w:r>
          </w:p>
          <w:p w:rsidR="009D53A0" w:rsidRPr="00200190" w:rsidRDefault="009D53A0" w:rsidP="00454787">
            <w:pPr>
              <w:spacing w:before="100" w:beforeAutospacing="1" w:after="240"/>
              <w:rPr>
                <w:rFonts w:ascii="Arial" w:eastAsia="Times New Roman" w:hAnsi="Arial" w:cs="Arial"/>
                <w:sz w:val="22"/>
                <w:szCs w:val="22"/>
                <w:lang w:val="es-ES"/>
              </w:rPr>
            </w:pPr>
            <w:r w:rsidRPr="00200190">
              <w:rPr>
                <w:rFonts w:ascii="Arial" w:hAnsi="Arial" w:cs="Arial"/>
                <w:sz w:val="22"/>
                <w:szCs w:val="22"/>
                <w:lang w:val="es-ES"/>
              </w:rPr>
              <w:lastRenderedPageBreak/>
              <w:t xml:space="preserve">  “1) La sociedad: </w:t>
            </w:r>
          </w:p>
          <w:p w:rsidR="009D53A0" w:rsidRPr="00200190" w:rsidRDefault="009D53A0" w:rsidP="00454787">
            <w:pPr>
              <w:spacing w:before="100" w:beforeAutospacing="1" w:after="240"/>
              <w:ind w:left="360" w:right="360"/>
              <w:rPr>
                <w:rFonts w:ascii="Arial" w:eastAsia="Times New Roman" w:hAnsi="Arial" w:cs="Arial"/>
                <w:sz w:val="22"/>
                <w:szCs w:val="22"/>
                <w:lang w:val="es-ES"/>
              </w:rPr>
            </w:pPr>
            <w:r w:rsidRPr="00200190">
              <w:rPr>
                <w:rFonts w:ascii="Arial" w:hAnsi="Arial" w:cs="Arial"/>
                <w:iCs/>
                <w:sz w:val="22"/>
                <w:szCs w:val="22"/>
                <w:lang w:val="es-ES"/>
              </w:rPr>
              <w:t>a)</w:t>
            </w:r>
            <w:r w:rsidRPr="00200190">
              <w:rPr>
                <w:rFonts w:ascii="Arial" w:hAnsi="Arial" w:cs="Arial"/>
                <w:sz w:val="22"/>
                <w:szCs w:val="22"/>
                <w:lang w:val="es-ES"/>
              </w:rPr>
              <w:t xml:space="preserve"> mantendrá las cuentas adecuadas así como otros registros correspondientes respecto de sus fondos y cumplirá en todos los extremos lo dispuesto en la Ley de Financiación y Auditoría; </w:t>
            </w:r>
          </w:p>
          <w:p w:rsidR="009D53A0" w:rsidRPr="00200190" w:rsidRDefault="009D53A0" w:rsidP="00454787">
            <w:pPr>
              <w:spacing w:before="100" w:beforeAutospacing="1" w:after="240"/>
              <w:ind w:left="360" w:right="360"/>
              <w:rPr>
                <w:rFonts w:ascii="Arial" w:eastAsia="Times New Roman" w:hAnsi="Arial" w:cs="Arial"/>
                <w:sz w:val="22"/>
                <w:szCs w:val="22"/>
                <w:lang w:val="es-ES"/>
              </w:rPr>
            </w:pPr>
            <w:r w:rsidRPr="00200190">
              <w:rPr>
                <w:rFonts w:ascii="Arial" w:hAnsi="Arial" w:cs="Arial"/>
                <w:iCs/>
                <w:sz w:val="22"/>
                <w:szCs w:val="22"/>
                <w:lang w:val="es-ES"/>
              </w:rPr>
              <w:t>b)</w:t>
            </w:r>
            <w:r w:rsidRPr="00200190">
              <w:rPr>
                <w:rFonts w:ascii="Arial" w:hAnsi="Arial" w:cs="Arial"/>
                <w:sz w:val="22"/>
                <w:szCs w:val="22"/>
                <w:lang w:val="es-ES"/>
              </w:rPr>
              <w:t xml:space="preserve"> pondrá a disposición del ministro anualmente, o con la frecuencia que el ministro pueda requerir, las cuentas relativas a las finanzas y la propiedad, incluida una estimación de ingresos y gastos para el siguiente ejercicio económico.  </w:t>
            </w:r>
          </w:p>
          <w:p w:rsidR="00065673" w:rsidRDefault="009D53A0" w:rsidP="00607062">
            <w:pPr>
              <w:rPr>
                <w:rFonts w:ascii="Arial" w:hAnsi="Arial" w:cs="Arial"/>
                <w:sz w:val="22"/>
                <w:szCs w:val="22"/>
                <w:lang w:val="es-ES"/>
              </w:rPr>
            </w:pPr>
            <w:r w:rsidRPr="00200190">
              <w:rPr>
                <w:rFonts w:ascii="Arial" w:hAnsi="Arial" w:cs="Arial"/>
                <w:sz w:val="22"/>
                <w:szCs w:val="22"/>
                <w:lang w:val="es-ES"/>
              </w:rPr>
              <w:t>2) Las cuentas de la sociedad serán examinadas y verificadas anualmente por auditores designados a tal efecto por la sociedad y aprobadas por el ministro.  3) El ejercicio económico de la sociedad comprenderá un período de doce meses que abarcará desde el 1 de abril de cada año hasta el 31 de marzo del año siguiente: Siempre que el primer ejercicio económico de la sociedad pueda prolongarse por un período que no exceda los 18 meses a partir de que surta efecto la presente Ley, una vez aprobada por el ministro.”</w:t>
            </w:r>
          </w:p>
          <w:p w:rsidR="009D53A0" w:rsidRPr="00607062" w:rsidRDefault="009A5A44" w:rsidP="00607062">
            <w:pPr>
              <w:rPr>
                <w:rFonts w:ascii="Arial" w:eastAsia="Times New Roman" w:hAnsi="Arial" w:cs="Arial"/>
                <w:i/>
                <w:sz w:val="22"/>
                <w:szCs w:val="22"/>
                <w:lang w:val="es-ES"/>
              </w:rPr>
            </w:pPr>
            <w:r w:rsidRPr="006975E9">
              <w:rPr>
                <w:rFonts w:ascii="Arial" w:hAnsi="Arial" w:cs="Arial"/>
                <w:i/>
                <w:sz w:val="22"/>
                <w:szCs w:val="22"/>
                <w:lang w:val="es-ES"/>
              </w:rPr>
              <w:t>Artículo</w:t>
            </w:r>
            <w:r w:rsidRPr="009A5A44">
              <w:rPr>
                <w:rFonts w:ascii="Arial" w:hAnsi="Arial" w:cs="Arial"/>
                <w:i/>
                <w:sz w:val="22"/>
                <w:szCs w:val="22"/>
                <w:lang w:val="es-ES"/>
              </w:rPr>
              <w:t xml:space="preserve"> </w:t>
            </w:r>
            <w:r w:rsidR="009D53A0" w:rsidRPr="00607062">
              <w:rPr>
                <w:rFonts w:ascii="Arial" w:hAnsi="Arial" w:cs="Arial"/>
                <w:i/>
                <w:sz w:val="22"/>
                <w:szCs w:val="22"/>
                <w:lang w:val="es-ES"/>
              </w:rPr>
              <w:t>45 de la Ley de Derecho de Autor</w:t>
            </w:r>
          </w:p>
          <w:p w:rsidR="00065673" w:rsidRDefault="00065673" w:rsidP="00607062">
            <w:pPr>
              <w:rPr>
                <w:rFonts w:ascii="Arial" w:hAnsi="Arial" w:cs="Arial"/>
                <w:sz w:val="22"/>
                <w:szCs w:val="22"/>
                <w:lang w:val="es-ES"/>
              </w:rPr>
            </w:pPr>
          </w:p>
          <w:p w:rsidR="00065673" w:rsidRDefault="009D53A0" w:rsidP="00607062">
            <w:pPr>
              <w:rPr>
                <w:rFonts w:ascii="Arial" w:hAnsi="Arial" w:cs="Arial"/>
                <w:sz w:val="22"/>
                <w:szCs w:val="22"/>
                <w:lang w:val="es-ES"/>
              </w:rPr>
            </w:pPr>
            <w:r w:rsidRPr="00200190">
              <w:rPr>
                <w:rFonts w:ascii="Arial" w:hAnsi="Arial" w:cs="Arial"/>
                <w:sz w:val="22"/>
                <w:szCs w:val="22"/>
                <w:lang w:val="es-ES"/>
              </w:rPr>
              <w:t xml:space="preserve">China: </w:t>
            </w:r>
          </w:p>
          <w:p w:rsidR="009D53A0" w:rsidRDefault="009D53A0" w:rsidP="00607062">
            <w:pPr>
              <w:rPr>
                <w:rFonts w:ascii="Arial" w:hAnsi="Arial" w:cs="Arial"/>
                <w:sz w:val="22"/>
                <w:szCs w:val="22"/>
                <w:lang w:val="es-ES"/>
              </w:rPr>
            </w:pPr>
            <w:r w:rsidRPr="00200190">
              <w:rPr>
                <w:rFonts w:ascii="Arial" w:hAnsi="Arial" w:cs="Arial"/>
                <w:sz w:val="22"/>
                <w:szCs w:val="22"/>
                <w:lang w:val="es-ES"/>
              </w:rPr>
              <w:t>“Los organismos de gestión colectiva del derecho de autor establecerán un sistema de contabilidad y finanzas, así como un sistema de gestión de activos con arreglo a la legislación, y libros contables de conformidad con las di</w:t>
            </w:r>
            <w:r w:rsidR="00E93A92" w:rsidRPr="00200190">
              <w:rPr>
                <w:rFonts w:ascii="Arial" w:hAnsi="Arial" w:cs="Arial"/>
                <w:sz w:val="22"/>
                <w:szCs w:val="22"/>
                <w:lang w:val="es-ES"/>
              </w:rPr>
              <w:t xml:space="preserve">sposiciones pertinentes.” </w:t>
            </w:r>
            <w:r w:rsidR="009A5A44" w:rsidRPr="006975E9">
              <w:rPr>
                <w:rFonts w:ascii="Arial" w:hAnsi="Arial" w:cs="Arial"/>
                <w:i/>
                <w:sz w:val="22"/>
                <w:szCs w:val="22"/>
                <w:lang w:val="es-ES"/>
              </w:rPr>
              <w:t>Artículo</w:t>
            </w:r>
            <w:r w:rsidR="009A5A44" w:rsidRPr="009A5A44">
              <w:rPr>
                <w:rFonts w:ascii="Arial" w:hAnsi="Arial" w:cs="Arial"/>
                <w:i/>
                <w:sz w:val="22"/>
                <w:szCs w:val="22"/>
                <w:lang w:val="es-ES"/>
              </w:rPr>
              <w:t xml:space="preserve"> </w:t>
            </w:r>
            <w:r w:rsidRPr="00607062">
              <w:rPr>
                <w:rFonts w:ascii="Arial" w:hAnsi="Arial" w:cs="Arial"/>
                <w:i/>
                <w:sz w:val="22"/>
                <w:szCs w:val="22"/>
                <w:lang w:val="es-ES"/>
              </w:rPr>
              <w:t xml:space="preserve">30 del Reglamento de Gestión Colectiva del Derecho de Autor </w:t>
            </w:r>
          </w:p>
          <w:p w:rsidR="00065673" w:rsidRPr="00200190" w:rsidRDefault="00065673" w:rsidP="00607062">
            <w:pPr>
              <w:rPr>
                <w:rFonts w:ascii="Arial" w:eastAsia="Times New Roman" w:hAnsi="Arial" w:cs="Arial"/>
                <w:sz w:val="22"/>
                <w:szCs w:val="22"/>
                <w:lang w:val="es-ES"/>
              </w:rPr>
            </w:pPr>
          </w:p>
          <w:p w:rsidR="00065673" w:rsidRDefault="00065673" w:rsidP="00454787">
            <w:pPr>
              <w:rPr>
                <w:rFonts w:ascii="Arial" w:hAnsi="Arial" w:cs="Arial"/>
                <w:sz w:val="22"/>
                <w:szCs w:val="22"/>
                <w:lang w:val="es-ES"/>
              </w:rPr>
            </w:pPr>
            <w:r>
              <w:rPr>
                <w:rFonts w:ascii="Arial" w:hAnsi="Arial" w:cs="Arial"/>
                <w:sz w:val="22"/>
                <w:szCs w:val="22"/>
                <w:lang w:val="es-ES"/>
              </w:rPr>
              <w:t>Unión Europea:</w:t>
            </w: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El informe anual de transparencia de los OGC incluirá información financiera sobre las cantidades que deben abonarse a los titulares de derechos, con una descripción pormenorizada de, como mínimo, los elementos siguientes:</w:t>
            </w:r>
          </w:p>
          <w:p w:rsidR="009D53A0" w:rsidRPr="00200190" w:rsidRDefault="009D53A0" w:rsidP="00454787">
            <w:pPr>
              <w:rPr>
                <w:rFonts w:ascii="Arial" w:hAnsi="Arial" w:cs="Arial"/>
                <w:sz w:val="22"/>
                <w:szCs w:val="22"/>
                <w:lang w:val="es-ES"/>
              </w:rPr>
            </w:pPr>
          </w:p>
          <w:p w:rsidR="009D53A0" w:rsidRPr="00200190" w:rsidRDefault="009D53A0" w:rsidP="00454787">
            <w:pPr>
              <w:numPr>
                <w:ilvl w:val="0"/>
                <w:numId w:val="27"/>
              </w:numPr>
              <w:ind w:left="918" w:hanging="425"/>
              <w:rPr>
                <w:rFonts w:ascii="Arial" w:hAnsi="Arial" w:cs="Arial"/>
                <w:sz w:val="22"/>
                <w:szCs w:val="22"/>
                <w:lang w:val="es-ES"/>
              </w:rPr>
            </w:pPr>
            <w:r w:rsidRPr="00200190">
              <w:rPr>
                <w:rFonts w:ascii="Arial" w:hAnsi="Arial" w:cs="Arial"/>
                <w:sz w:val="22"/>
                <w:szCs w:val="22"/>
                <w:lang w:val="es-ES"/>
              </w:rPr>
              <w:t>[…]</w:t>
            </w:r>
          </w:p>
          <w:p w:rsidR="009D53A0" w:rsidRPr="00200190" w:rsidRDefault="009D53A0" w:rsidP="00454787">
            <w:pPr>
              <w:pStyle w:val="LightGrid-Accent31"/>
              <w:numPr>
                <w:ilvl w:val="0"/>
                <w:numId w:val="8"/>
              </w:numPr>
              <w:ind w:left="918" w:hanging="425"/>
              <w:rPr>
                <w:rFonts w:ascii="Arial" w:eastAsia="MS Mincho" w:hAnsi="Arial" w:cs="Arial"/>
                <w:iCs/>
                <w:sz w:val="22"/>
                <w:szCs w:val="22"/>
                <w:lang w:val="es-ES"/>
              </w:rPr>
            </w:pPr>
            <w:r w:rsidRPr="00200190">
              <w:rPr>
                <w:rFonts w:ascii="Arial" w:hAnsi="Arial" w:cs="Arial"/>
                <w:iCs/>
                <w:sz w:val="22"/>
                <w:szCs w:val="22"/>
                <w:lang w:val="es-ES"/>
              </w:rPr>
              <w:t>el importe total recaudado pero aún no atribuido a los titulares de derechos, desglosado por categoría de derechos gestionados y por tipo de utilización, indicando el ejercicio en que se recaudaron dichos importes;</w:t>
            </w:r>
          </w:p>
          <w:p w:rsidR="009D53A0" w:rsidRPr="00200190" w:rsidRDefault="009D53A0" w:rsidP="00454787">
            <w:pPr>
              <w:pStyle w:val="LightGrid-Accent31"/>
              <w:numPr>
                <w:ilvl w:val="0"/>
                <w:numId w:val="8"/>
              </w:numPr>
              <w:ind w:left="918" w:hanging="425"/>
              <w:rPr>
                <w:rFonts w:ascii="Arial" w:eastAsia="MS Mincho" w:hAnsi="Arial" w:cs="Arial"/>
                <w:iCs/>
                <w:sz w:val="22"/>
                <w:szCs w:val="22"/>
                <w:lang w:val="es-ES"/>
              </w:rPr>
            </w:pPr>
            <w:r w:rsidRPr="00200190">
              <w:rPr>
                <w:rFonts w:ascii="Arial" w:hAnsi="Arial" w:cs="Arial"/>
                <w:iCs/>
                <w:sz w:val="22"/>
                <w:szCs w:val="22"/>
                <w:lang w:val="es-ES"/>
              </w:rPr>
              <w:t>el importe total atribuido pero aún no repartido a los titulares de derechos, desglosado por categoría de derechos gestionados y por tipo de utilización, indicando el ejercicio en que se recaudaron dichos importes;  y</w:t>
            </w:r>
          </w:p>
          <w:p w:rsidR="00471DAD" w:rsidRDefault="009D53A0" w:rsidP="00471DAD">
            <w:pPr>
              <w:pStyle w:val="LightGrid-Accent31"/>
              <w:numPr>
                <w:ilvl w:val="0"/>
                <w:numId w:val="8"/>
              </w:numPr>
              <w:ind w:left="918" w:hanging="425"/>
              <w:rPr>
                <w:rFonts w:ascii="Arial" w:eastAsia="MS Mincho" w:hAnsi="Arial" w:cs="Arial"/>
                <w:iCs/>
                <w:sz w:val="22"/>
                <w:szCs w:val="22"/>
                <w:lang w:val="es-ES"/>
              </w:rPr>
            </w:pPr>
            <w:r w:rsidRPr="00200190">
              <w:rPr>
                <w:rFonts w:ascii="Arial" w:hAnsi="Arial" w:cs="Arial"/>
                <w:sz w:val="22"/>
                <w:szCs w:val="22"/>
                <w:lang w:val="es-ES"/>
              </w:rPr>
              <w:t>en caso de que el OGC no haya procedido al reparto y al pago en un plazo de nueve meses, los motivos del retraso.</w:t>
            </w:r>
            <w:r w:rsidR="008E022D">
              <w:rPr>
                <w:rFonts w:ascii="Arial" w:hAnsi="Arial" w:cs="Arial"/>
                <w:sz w:val="22"/>
                <w:szCs w:val="22"/>
                <w:lang w:val="es-ES"/>
              </w:rPr>
              <w:t>”</w:t>
            </w:r>
          </w:p>
          <w:p w:rsidR="009D53A0" w:rsidRPr="00471DAD" w:rsidRDefault="00065673" w:rsidP="008E022D">
            <w:pPr>
              <w:pStyle w:val="LightGrid-Accent31"/>
              <w:ind w:left="0"/>
              <w:rPr>
                <w:rFonts w:ascii="Arial" w:eastAsia="MS Mincho" w:hAnsi="Arial" w:cs="Arial"/>
                <w:iCs/>
                <w:sz w:val="22"/>
                <w:szCs w:val="22"/>
                <w:lang w:val="es-ES"/>
              </w:rPr>
            </w:pPr>
            <w:r w:rsidRPr="00607062">
              <w:rPr>
                <w:rFonts w:ascii="Arial" w:hAnsi="Arial" w:cs="Arial"/>
                <w:i/>
                <w:sz w:val="22"/>
                <w:szCs w:val="22"/>
                <w:lang w:val="es-ES"/>
              </w:rPr>
              <w:t>cf.</w:t>
            </w:r>
            <w:r w:rsidR="009A5A44">
              <w:rPr>
                <w:rFonts w:ascii="Arial" w:hAnsi="Arial" w:cs="Arial"/>
                <w:i/>
                <w:sz w:val="22"/>
                <w:szCs w:val="22"/>
                <w:lang w:val="es-ES"/>
              </w:rPr>
              <w:t xml:space="preserve"> </w:t>
            </w:r>
            <w:r w:rsidRPr="00607062">
              <w:rPr>
                <w:rFonts w:ascii="Arial" w:hAnsi="Arial" w:cs="Arial"/>
                <w:i/>
                <w:sz w:val="22"/>
                <w:szCs w:val="22"/>
                <w:lang w:val="es-ES"/>
              </w:rPr>
              <w:t xml:space="preserve">Anexo </w:t>
            </w:r>
            <w:r w:rsidR="00B40B82">
              <w:rPr>
                <w:rFonts w:ascii="Arial" w:hAnsi="Arial" w:cs="Arial"/>
                <w:i/>
                <w:sz w:val="22"/>
                <w:szCs w:val="22"/>
                <w:lang w:val="es-ES"/>
              </w:rPr>
              <w:t xml:space="preserve">de la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pStyle w:val="LightGrid-Accent31"/>
              <w:ind w:left="1440"/>
              <w:rPr>
                <w:rFonts w:ascii="Arial" w:hAnsi="Arial" w:cs="Arial"/>
                <w:sz w:val="22"/>
                <w:szCs w:val="22"/>
                <w:lang w:val="es-ES"/>
              </w:rPr>
            </w:pPr>
          </w:p>
          <w:p w:rsidR="00065673" w:rsidRDefault="009A5A44"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En el informe anual de transparencia deberá figurar información sobre el importe total de las remuneraciones pagadas a las personas [que dirigen los negocios de los OGC y a sus directores] en el ejercicio anterior, así como otros beneficios que se les hayan concedido.</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9A5A44" w:rsidP="00454787">
            <w:pPr>
              <w:rPr>
                <w:rFonts w:ascii="Arial" w:hAnsi="Arial" w:cs="Arial"/>
                <w:i/>
                <w:sz w:val="22"/>
                <w:szCs w:val="22"/>
                <w:lang w:val="es-ES"/>
              </w:rPr>
            </w:pPr>
            <w:r w:rsidRPr="006975E9">
              <w:rPr>
                <w:rFonts w:ascii="Arial" w:hAnsi="Arial" w:cs="Arial"/>
                <w:i/>
                <w:sz w:val="22"/>
                <w:szCs w:val="22"/>
                <w:lang w:val="es-ES"/>
              </w:rPr>
              <w:lastRenderedPageBreak/>
              <w:t>Artículo</w:t>
            </w:r>
            <w:r w:rsidRPr="009A5A44" w:rsidDel="00065673">
              <w:rPr>
                <w:rFonts w:ascii="Arial" w:hAnsi="Arial" w:cs="Arial"/>
                <w:i/>
                <w:sz w:val="22"/>
                <w:szCs w:val="22"/>
                <w:lang w:val="es-ES"/>
              </w:rPr>
              <w:t xml:space="preserve"> </w:t>
            </w:r>
            <w:r w:rsidR="00065673" w:rsidRPr="00607062">
              <w:rPr>
                <w:rFonts w:ascii="Arial" w:hAnsi="Arial" w:cs="Arial"/>
                <w:i/>
                <w:sz w:val="22"/>
                <w:szCs w:val="22"/>
                <w:lang w:val="es-ES"/>
              </w:rPr>
              <w:t xml:space="preserve">22, </w:t>
            </w:r>
            <w:r w:rsidR="00B40B82">
              <w:rPr>
                <w:rFonts w:ascii="Arial" w:hAnsi="Arial" w:cs="Arial"/>
                <w:i/>
                <w:sz w:val="22"/>
                <w:szCs w:val="22"/>
                <w:lang w:val="es-ES"/>
              </w:rPr>
              <w:t xml:space="preserve">de la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065673" w:rsidRDefault="009A5A44"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El informe anual debería incluir una descripción de los principales riesgos e incertidumbres que enfrentan [los OGC].</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607062" w:rsidRDefault="009D53A0" w:rsidP="008E022D">
            <w:pPr>
              <w:rPr>
                <w:rFonts w:ascii="Arial" w:hAnsi="Arial" w:cs="Arial"/>
                <w:i/>
                <w:sz w:val="22"/>
                <w:szCs w:val="22"/>
                <w:lang w:val="es-ES"/>
              </w:rPr>
            </w:pPr>
            <w:r w:rsidRPr="00607062">
              <w:rPr>
                <w:rFonts w:ascii="Arial" w:hAnsi="Arial" w:cs="Arial"/>
                <w:i/>
                <w:sz w:val="22"/>
                <w:szCs w:val="22"/>
                <w:lang w:val="es-ES"/>
              </w:rPr>
              <w:t xml:space="preserve">Derivado del Código de Derecho económico, Libro XI, Título 5 </w:t>
            </w:r>
          </w:p>
        </w:tc>
      </w:tr>
    </w:tbl>
    <w:p w:rsidR="009D53A0" w:rsidRPr="00200190" w:rsidRDefault="009D53A0" w:rsidP="009D53A0">
      <w:pPr>
        <w:jc w:val="both"/>
        <w:outlineLvl w:val="0"/>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b/>
                <w:sz w:val="22"/>
                <w:szCs w:val="22"/>
                <w:lang w:val="es-ES"/>
              </w:rPr>
            </w:pPr>
          </w:p>
        </w:tc>
      </w:tr>
      <w:tr w:rsidR="009D53A0" w:rsidRPr="00E02CA3" w:rsidTr="00454787">
        <w:tc>
          <w:tcPr>
            <w:tcW w:w="8898" w:type="dxa"/>
            <w:shd w:val="clear" w:color="auto" w:fill="E6E6E6"/>
          </w:tcPr>
          <w:p w:rsidR="009D53A0" w:rsidRPr="008E022D" w:rsidRDefault="009D53A0" w:rsidP="008E022D">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sz w:val="22"/>
                <w:szCs w:val="22"/>
                <w:lang w:val="es-ES"/>
              </w:rPr>
              <w:t xml:space="preserve">Con respecto a cada ejercicio económico, los OGC distribuirán o </w:t>
            </w:r>
            <w:r w:rsidRPr="008E022D">
              <w:rPr>
                <w:rFonts w:ascii="Arial" w:hAnsi="Arial" w:cs="Arial"/>
                <w:i/>
                <w:sz w:val="22"/>
                <w:szCs w:val="22"/>
                <w:lang w:val="es-ES"/>
              </w:rPr>
              <w:t>pondrán a disposición de sus miembros un informe anual con suficiente antelación a la asamblea general</w:t>
            </w:r>
            <w:r w:rsidR="00FB18E8" w:rsidRPr="008E022D">
              <w:rPr>
                <w:rFonts w:ascii="Arial" w:hAnsi="Arial" w:cs="Arial"/>
                <w:i/>
                <w:sz w:val="22"/>
                <w:szCs w:val="22"/>
                <w:lang w:val="es-ES"/>
              </w:rPr>
              <w:t>.</w:t>
            </w:r>
          </w:p>
          <w:p w:rsidR="009D53A0" w:rsidRPr="00200190" w:rsidRDefault="009D53A0" w:rsidP="00454787">
            <w:pPr>
              <w:pStyle w:val="LightGrid-Accent31"/>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El informe anual incluirá:</w:t>
            </w:r>
          </w:p>
          <w:p w:rsidR="009D53A0" w:rsidRPr="00200190" w:rsidRDefault="009D53A0" w:rsidP="00454787">
            <w:pPr>
              <w:ind w:left="-2" w:firstLine="2"/>
              <w:rPr>
                <w:rFonts w:ascii="Arial" w:hAnsi="Arial" w:cs="Arial"/>
                <w:i/>
                <w:sz w:val="22"/>
                <w:szCs w:val="22"/>
                <w:lang w:val="es-ES"/>
              </w:rPr>
            </w:pPr>
          </w:p>
          <w:p w:rsidR="009D53A0" w:rsidRPr="00200190" w:rsidRDefault="009D53A0" w:rsidP="00454787">
            <w:pPr>
              <w:pStyle w:val="LightGrid-Accent31"/>
              <w:numPr>
                <w:ilvl w:val="0"/>
                <w:numId w:val="29"/>
              </w:numPr>
              <w:ind w:left="565" w:firstLine="0"/>
              <w:rPr>
                <w:rFonts w:ascii="Arial" w:hAnsi="Arial" w:cs="Arial"/>
                <w:i/>
                <w:sz w:val="22"/>
                <w:szCs w:val="22"/>
                <w:lang w:val="es-ES"/>
              </w:rPr>
            </w:pPr>
            <w:r w:rsidRPr="00200190">
              <w:rPr>
                <w:rFonts w:ascii="Arial" w:hAnsi="Arial" w:cs="Arial"/>
                <w:i/>
                <w:sz w:val="22"/>
                <w:szCs w:val="22"/>
                <w:lang w:val="es-ES"/>
              </w:rPr>
              <w:t>una declaración financiera que incluirá el balance o una declaración del estado de la situación financiera y una cuenta de ingresos y</w:t>
            </w:r>
            <w:r w:rsidR="005057C5" w:rsidRPr="00200190">
              <w:rPr>
                <w:rFonts w:ascii="Arial" w:hAnsi="Arial" w:cs="Arial"/>
                <w:i/>
                <w:sz w:val="22"/>
                <w:szCs w:val="22"/>
                <w:lang w:val="es-ES"/>
              </w:rPr>
              <w:t xml:space="preserve"> gastos del ejercicio fiscal;</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9"/>
              </w:numPr>
              <w:ind w:left="565" w:firstLine="0"/>
              <w:rPr>
                <w:rFonts w:ascii="Arial" w:hAnsi="Arial" w:cs="Arial"/>
                <w:i/>
                <w:sz w:val="22"/>
                <w:szCs w:val="22"/>
                <w:lang w:val="es-ES"/>
              </w:rPr>
            </w:pPr>
            <w:r w:rsidRPr="00200190">
              <w:rPr>
                <w:rFonts w:ascii="Arial" w:hAnsi="Arial" w:cs="Arial"/>
                <w:i/>
                <w:sz w:val="22"/>
                <w:szCs w:val="22"/>
                <w:lang w:val="es-ES"/>
              </w:rPr>
              <w:t>un informe de las actividades correspondientes al ejercicio fiscal;</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9"/>
              </w:numPr>
              <w:ind w:left="565" w:firstLine="0"/>
              <w:rPr>
                <w:rFonts w:ascii="Arial" w:hAnsi="Arial" w:cs="Arial"/>
                <w:i/>
                <w:sz w:val="22"/>
                <w:szCs w:val="22"/>
                <w:lang w:val="es-ES"/>
              </w:rPr>
            </w:pPr>
            <w:r w:rsidRPr="00200190">
              <w:rPr>
                <w:rFonts w:ascii="Arial" w:hAnsi="Arial" w:cs="Arial"/>
                <w:i/>
                <w:sz w:val="22"/>
                <w:szCs w:val="22"/>
                <w:lang w:val="es-ES"/>
              </w:rPr>
              <w:t>una declaración de los ingresos de derechos desglosados en función de las categorías de los derechos gestionados y del tipo de utilización, que incluirá el total de ingresos de derechos recaudados que no hayan sido atribuidos aún a los titulares de derechos y el total de ingresos de derechos atribuidos pero no repartidos aún entre los titulares de derechos;</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9"/>
              </w:numPr>
              <w:ind w:left="565" w:firstLine="0"/>
              <w:rPr>
                <w:rFonts w:ascii="Arial" w:hAnsi="Arial" w:cs="Arial"/>
                <w:i/>
                <w:sz w:val="22"/>
                <w:szCs w:val="22"/>
                <w:lang w:val="es-ES"/>
              </w:rPr>
            </w:pPr>
            <w:r w:rsidRPr="00200190">
              <w:rPr>
                <w:rFonts w:ascii="Arial" w:hAnsi="Arial" w:cs="Arial"/>
                <w:i/>
                <w:sz w:val="22"/>
                <w:szCs w:val="22"/>
                <w:lang w:val="es-ES"/>
              </w:rPr>
              <w:t xml:space="preserve">un desglose de los gastos de funcionamiento;  </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9"/>
              </w:numPr>
              <w:ind w:left="565" w:firstLine="0"/>
              <w:rPr>
                <w:rFonts w:ascii="Arial" w:hAnsi="Arial" w:cs="Arial"/>
                <w:i/>
                <w:sz w:val="22"/>
                <w:szCs w:val="22"/>
                <w:lang w:val="es-ES"/>
              </w:rPr>
            </w:pPr>
            <w:r w:rsidRPr="00200190">
              <w:rPr>
                <w:rFonts w:ascii="Arial" w:hAnsi="Arial" w:cs="Arial"/>
                <w:i/>
                <w:sz w:val="22"/>
                <w:szCs w:val="22"/>
                <w:lang w:val="es-ES"/>
              </w:rPr>
              <w:t xml:space="preserve">un desglose de las cantidades destinadas a servicios sociales, culturales y educativos durante el ejercicio fiscal y una explicación del uso de dichas cantidades, desglosadas específicamente en función de los gastos sociales, culturales y educativos;   </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9"/>
              </w:numPr>
              <w:ind w:left="565" w:firstLine="0"/>
              <w:rPr>
                <w:rFonts w:ascii="Arial" w:hAnsi="Arial" w:cs="Arial"/>
                <w:i/>
                <w:sz w:val="22"/>
                <w:szCs w:val="22"/>
                <w:lang w:val="es-ES"/>
              </w:rPr>
            </w:pPr>
            <w:r w:rsidRPr="00200190">
              <w:rPr>
                <w:rFonts w:ascii="Arial" w:hAnsi="Arial" w:cs="Arial"/>
                <w:i/>
                <w:sz w:val="22"/>
                <w:szCs w:val="22"/>
                <w:lang w:val="es-ES"/>
              </w:rPr>
              <w:t xml:space="preserve">información sobre la remuneración total y otras prestaciones que se hayan concedido a las personas que gestionan los negocios de los OGC y a los miembros del consejo directivo durante el ejercicio fiscal;   </w:t>
            </w:r>
          </w:p>
          <w:p w:rsidR="009D53A0" w:rsidRPr="00200190" w:rsidRDefault="009D53A0" w:rsidP="00454787">
            <w:pPr>
              <w:pStyle w:val="LightGrid-Accent31"/>
              <w:ind w:left="565"/>
              <w:rPr>
                <w:rFonts w:ascii="Arial" w:hAnsi="Arial" w:cs="Arial"/>
                <w:i/>
                <w:sz w:val="22"/>
                <w:szCs w:val="22"/>
                <w:lang w:val="es-ES"/>
              </w:rPr>
            </w:pPr>
          </w:p>
          <w:p w:rsidR="009D53A0" w:rsidRPr="00200190" w:rsidRDefault="009D53A0" w:rsidP="00454787">
            <w:pPr>
              <w:pStyle w:val="LightGrid-Accent31"/>
              <w:numPr>
                <w:ilvl w:val="0"/>
                <w:numId w:val="29"/>
              </w:numPr>
              <w:ind w:left="565" w:firstLine="0"/>
              <w:rPr>
                <w:rFonts w:ascii="Arial" w:eastAsia="MS Mincho" w:hAnsi="Arial" w:cs="Arial"/>
                <w:i/>
                <w:iCs/>
                <w:sz w:val="22"/>
                <w:szCs w:val="22"/>
                <w:lang w:val="es-ES"/>
              </w:rPr>
            </w:pPr>
            <w:r w:rsidRPr="00200190">
              <w:rPr>
                <w:rFonts w:ascii="Arial" w:hAnsi="Arial" w:cs="Arial"/>
                <w:i/>
                <w:iCs/>
                <w:sz w:val="22"/>
                <w:szCs w:val="22"/>
                <w:lang w:val="es-ES"/>
              </w:rPr>
              <w:t>Una declaración general relativa a las transacciones efectuadas entre un OGC y cada un</w:t>
            </w:r>
            <w:r w:rsidR="007F46B1" w:rsidRPr="00200190">
              <w:rPr>
                <w:rFonts w:ascii="Arial" w:hAnsi="Arial" w:cs="Arial"/>
                <w:i/>
                <w:iCs/>
                <w:sz w:val="22"/>
                <w:szCs w:val="22"/>
                <w:lang w:val="es-ES"/>
              </w:rPr>
              <w:t>o de lo</w:t>
            </w:r>
            <w:r w:rsidRPr="00200190">
              <w:rPr>
                <w:rFonts w:ascii="Arial" w:hAnsi="Arial" w:cs="Arial"/>
                <w:i/>
                <w:iCs/>
                <w:sz w:val="22"/>
                <w:szCs w:val="22"/>
                <w:lang w:val="es-ES"/>
              </w:rPr>
              <w:t>s OGC con las que se haya asociado en virtud de un acuerdo de representación recíproca, que incluirá:</w:t>
            </w:r>
          </w:p>
          <w:p w:rsidR="009D53A0" w:rsidRPr="00200190" w:rsidRDefault="009D53A0" w:rsidP="00454787">
            <w:pPr>
              <w:pStyle w:val="LightGrid-Accent31"/>
              <w:ind w:left="565"/>
              <w:rPr>
                <w:rFonts w:ascii="Arial" w:eastAsia="MS Mincho" w:hAnsi="Arial" w:cs="Arial"/>
                <w:i/>
                <w:iCs/>
                <w:sz w:val="22"/>
                <w:szCs w:val="22"/>
                <w:lang w:val="es-ES"/>
              </w:rPr>
            </w:pPr>
          </w:p>
          <w:p w:rsidR="009D53A0" w:rsidRPr="00200190" w:rsidRDefault="009D53A0" w:rsidP="00454787">
            <w:pPr>
              <w:pStyle w:val="LightGrid-Accent31"/>
              <w:ind w:left="1132"/>
              <w:rPr>
                <w:rFonts w:ascii="Arial" w:eastAsia="MS Mincho" w:hAnsi="Arial" w:cs="Arial"/>
                <w:i/>
                <w:iCs/>
                <w:sz w:val="22"/>
                <w:szCs w:val="22"/>
                <w:lang w:val="es-ES"/>
              </w:rPr>
            </w:pPr>
            <w:r w:rsidRPr="00200190">
              <w:rPr>
                <w:rFonts w:ascii="Arial" w:hAnsi="Arial" w:cs="Arial"/>
                <w:i/>
                <w:iCs/>
                <w:sz w:val="22"/>
                <w:szCs w:val="22"/>
                <w:lang w:val="es-ES"/>
              </w:rPr>
              <w:t>i)</w:t>
            </w:r>
            <w:r w:rsidRPr="00200190">
              <w:rPr>
                <w:rFonts w:ascii="Arial" w:hAnsi="Arial" w:cs="Arial"/>
                <w:i/>
                <w:iCs/>
                <w:sz w:val="22"/>
                <w:szCs w:val="22"/>
                <w:lang w:val="es-ES"/>
              </w:rPr>
              <w:tab/>
              <w:t>el nombre de los OGC socios y las fechas de los contratos pertinentes;</w:t>
            </w:r>
          </w:p>
          <w:p w:rsidR="009D53A0" w:rsidRPr="00200190" w:rsidRDefault="009D53A0" w:rsidP="00454787">
            <w:pPr>
              <w:pStyle w:val="LightGrid-Accent31"/>
              <w:ind w:left="1132"/>
              <w:rPr>
                <w:rFonts w:ascii="Arial" w:eastAsia="MS Mincho" w:hAnsi="Arial" w:cs="Arial"/>
                <w:i/>
                <w:iCs/>
                <w:sz w:val="22"/>
                <w:szCs w:val="22"/>
                <w:lang w:val="es-ES"/>
              </w:rPr>
            </w:pPr>
            <w:r w:rsidRPr="00200190">
              <w:rPr>
                <w:rFonts w:ascii="Arial" w:hAnsi="Arial" w:cs="Arial"/>
                <w:i/>
                <w:iCs/>
                <w:sz w:val="22"/>
                <w:szCs w:val="22"/>
                <w:lang w:val="es-ES"/>
              </w:rPr>
              <w:t>ii)</w:t>
            </w:r>
            <w:r w:rsidRPr="00200190">
              <w:rPr>
                <w:rFonts w:ascii="Arial" w:hAnsi="Arial" w:cs="Arial"/>
                <w:i/>
                <w:iCs/>
                <w:sz w:val="22"/>
                <w:szCs w:val="22"/>
                <w:lang w:val="es-ES"/>
              </w:rPr>
              <w:tab/>
              <w:t>la cantidad abonada durante el ejercicio fiscal a los OGC socios;</w:t>
            </w:r>
          </w:p>
          <w:p w:rsidR="009D53A0" w:rsidRPr="00200190" w:rsidRDefault="009D53A0" w:rsidP="00454787">
            <w:pPr>
              <w:pStyle w:val="LightGrid-Accent31"/>
              <w:ind w:left="1132"/>
              <w:rPr>
                <w:rFonts w:ascii="Arial" w:eastAsia="MS Mincho" w:hAnsi="Arial" w:cs="Arial"/>
                <w:i/>
                <w:iCs/>
                <w:sz w:val="22"/>
                <w:szCs w:val="22"/>
                <w:lang w:val="es-ES"/>
              </w:rPr>
            </w:pPr>
            <w:r w:rsidRPr="00200190">
              <w:rPr>
                <w:rFonts w:ascii="Arial" w:hAnsi="Arial" w:cs="Arial"/>
                <w:i/>
                <w:iCs/>
                <w:sz w:val="22"/>
                <w:szCs w:val="22"/>
                <w:lang w:val="es-ES"/>
              </w:rPr>
              <w:t>iii)</w:t>
            </w:r>
            <w:r w:rsidRPr="00200190">
              <w:rPr>
                <w:rFonts w:ascii="Arial" w:hAnsi="Arial" w:cs="Arial"/>
                <w:i/>
                <w:iCs/>
                <w:sz w:val="22"/>
                <w:szCs w:val="22"/>
                <w:lang w:val="es-ES"/>
              </w:rPr>
              <w:tab/>
              <w:t>los descuentos de gestión y otras deducciones específicas;  y</w:t>
            </w:r>
          </w:p>
          <w:p w:rsidR="009D53A0" w:rsidRPr="00200190" w:rsidRDefault="009D53A0" w:rsidP="00454787">
            <w:pPr>
              <w:pStyle w:val="LightGrid-Accent31"/>
              <w:ind w:left="1132"/>
              <w:rPr>
                <w:rFonts w:ascii="Arial" w:eastAsia="MS Mincho" w:hAnsi="Arial" w:cs="Arial"/>
                <w:i/>
                <w:iCs/>
                <w:sz w:val="22"/>
                <w:szCs w:val="22"/>
                <w:lang w:val="es-ES"/>
              </w:rPr>
            </w:pPr>
            <w:r w:rsidRPr="00200190">
              <w:rPr>
                <w:rFonts w:ascii="Arial" w:hAnsi="Arial" w:cs="Arial"/>
                <w:i/>
                <w:iCs/>
                <w:sz w:val="22"/>
                <w:szCs w:val="22"/>
                <w:lang w:val="es-ES"/>
              </w:rPr>
              <w:t>iv)</w:t>
            </w:r>
            <w:r w:rsidRPr="00200190">
              <w:rPr>
                <w:rFonts w:ascii="Arial" w:hAnsi="Arial" w:cs="Arial"/>
                <w:i/>
                <w:iCs/>
                <w:sz w:val="22"/>
                <w:szCs w:val="22"/>
                <w:lang w:val="es-ES"/>
              </w:rPr>
              <w:tab/>
              <w:t>la cantidad ingresada procedente de los OGC socios.</w:t>
            </w:r>
          </w:p>
          <w:p w:rsidR="009D53A0" w:rsidRPr="00200190" w:rsidRDefault="009D53A0" w:rsidP="00454787">
            <w:pPr>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hAnsi="Arial" w:cs="Arial"/>
                <w:sz w:val="22"/>
                <w:szCs w:val="22"/>
                <w:lang w:val="es-ES"/>
              </w:rPr>
            </w:pPr>
            <w:r w:rsidRPr="00200190">
              <w:rPr>
                <w:rFonts w:ascii="Arial" w:hAnsi="Arial" w:cs="Arial"/>
                <w:i/>
                <w:sz w:val="22"/>
                <w:szCs w:val="22"/>
                <w:lang w:val="es-ES"/>
              </w:rPr>
              <w:t>El informe anual y la contabilidad de los OGC serán inspeccionados anualmente como mínimo por un auditor externo designado por la asamblea general.</w:t>
            </w:r>
            <w:r w:rsidRPr="00200190">
              <w:rPr>
                <w:rFonts w:ascii="Arial" w:hAnsi="Arial" w:cs="Arial"/>
                <w:sz w:val="22"/>
                <w:szCs w:val="22"/>
                <w:lang w:val="es-ES"/>
              </w:rPr>
              <w:t xml:space="preserve"> </w:t>
            </w:r>
          </w:p>
        </w:tc>
      </w:tr>
    </w:tbl>
    <w:p w:rsidR="009D53A0" w:rsidRPr="00200190" w:rsidRDefault="009D53A0" w:rsidP="009D53A0">
      <w:pPr>
        <w:pStyle w:val="Heading2"/>
        <w:spacing w:line="240" w:lineRule="auto"/>
        <w:rPr>
          <w:rFonts w:ascii="Arial" w:hAnsi="Arial" w:cs="Arial"/>
          <w:color w:val="auto"/>
          <w:sz w:val="22"/>
          <w:szCs w:val="22"/>
          <w:lang w:val="es-ES"/>
        </w:rPr>
      </w:pPr>
    </w:p>
    <w:p w:rsidR="009D53A0" w:rsidRPr="00200190" w:rsidRDefault="009D53A0" w:rsidP="009D53A0">
      <w:pPr>
        <w:pStyle w:val="Heading2"/>
        <w:spacing w:line="240" w:lineRule="auto"/>
        <w:rPr>
          <w:rFonts w:ascii="Arial" w:hAnsi="Arial" w:cs="Arial"/>
          <w:b w:val="0"/>
          <w:color w:val="auto"/>
          <w:sz w:val="22"/>
          <w:szCs w:val="22"/>
          <w:lang w:val="es-ES"/>
        </w:rPr>
      </w:pPr>
      <w:bookmarkStart w:id="40" w:name="_Toc504048561"/>
      <w:r w:rsidRPr="00200190">
        <w:rPr>
          <w:rFonts w:ascii="Arial" w:hAnsi="Arial" w:cs="Arial"/>
          <w:b w:val="0"/>
          <w:color w:val="auto"/>
          <w:sz w:val="22"/>
          <w:szCs w:val="22"/>
          <w:lang w:val="es-ES"/>
        </w:rPr>
        <w:t>8.3</w:t>
      </w:r>
      <w:r w:rsidRPr="00200190">
        <w:rPr>
          <w:rFonts w:ascii="Arial" w:hAnsi="Arial" w:cs="Arial"/>
          <w:b w:val="0"/>
          <w:color w:val="auto"/>
          <w:sz w:val="22"/>
          <w:szCs w:val="22"/>
          <w:lang w:val="es-ES"/>
        </w:rPr>
        <w:tab/>
        <w:t>Políticas de reparto</w:t>
      </w:r>
      <w:bookmarkEnd w:id="40"/>
    </w:p>
    <w:p w:rsidR="009D53A0" w:rsidRPr="00200190" w:rsidRDefault="009D53A0" w:rsidP="009D53A0">
      <w:pPr>
        <w:jc w:val="both"/>
        <w:rPr>
          <w:rFonts w:ascii="Arial" w:hAnsi="Arial" w:cs="Arial"/>
          <w:b/>
          <w:sz w:val="22"/>
          <w:szCs w:val="22"/>
          <w:lang w:val="es-ES"/>
        </w:rPr>
      </w:pPr>
    </w:p>
    <w:p w:rsidR="009D53A0" w:rsidRPr="00200190" w:rsidRDefault="009D53A0" w:rsidP="009D53A0">
      <w:pPr>
        <w:jc w:val="both"/>
        <w:rPr>
          <w:rFonts w:ascii="Arial" w:hAnsi="Arial" w:cs="Arial"/>
          <w:sz w:val="22"/>
          <w:szCs w:val="22"/>
          <w:u w:val="single"/>
          <w:lang w:val="es-ES"/>
        </w:rPr>
      </w:pPr>
      <w:r w:rsidRPr="00200190">
        <w:rPr>
          <w:rFonts w:ascii="Arial" w:hAnsi="Arial" w:cs="Arial"/>
          <w:sz w:val="22"/>
          <w:szCs w:val="22"/>
          <w:u w:val="single"/>
          <w:lang w:val="es-ES"/>
        </w:rPr>
        <w:t>Explicación</w:t>
      </w:r>
    </w:p>
    <w:p w:rsidR="000161CE" w:rsidRPr="00200190" w:rsidRDefault="000161CE" w:rsidP="009D53A0">
      <w:pPr>
        <w:jc w:val="both"/>
        <w:rPr>
          <w:rFonts w:ascii="Arial" w:hAnsi="Arial" w:cs="Arial"/>
          <w:sz w:val="22"/>
          <w:szCs w:val="22"/>
          <w:u w:val="single"/>
          <w:lang w:val="es-ES"/>
        </w:rPr>
      </w:pPr>
    </w:p>
    <w:p w:rsidR="000161CE" w:rsidRPr="00200190" w:rsidRDefault="000161CE" w:rsidP="009D53A0">
      <w:pPr>
        <w:jc w:val="both"/>
        <w:rPr>
          <w:rFonts w:ascii="Arial" w:hAnsi="Arial" w:cs="Arial"/>
          <w:sz w:val="22"/>
          <w:szCs w:val="22"/>
          <w:lang w:val="es-ES"/>
        </w:rPr>
      </w:pPr>
      <w:r w:rsidRPr="00200190">
        <w:rPr>
          <w:rFonts w:ascii="Arial" w:hAnsi="Arial" w:cs="Arial"/>
          <w:sz w:val="22"/>
          <w:szCs w:val="22"/>
          <w:lang w:val="es-ES"/>
        </w:rPr>
        <w:t>Habida cuenta de que las políticas de reparto de los OGC están basadas en el uso de obras concedidas en licencia, los OGC deben exigir que los licenciatarios suministren información precisa y oportuna sobre su uso de obras concedidas en licencia por el OGC.</w:t>
      </w:r>
    </w:p>
    <w:p w:rsidR="009D53A0" w:rsidRPr="00200190" w:rsidRDefault="009D53A0" w:rsidP="009D53A0">
      <w:pPr>
        <w:jc w:val="both"/>
        <w:rPr>
          <w:rFonts w:ascii="Arial" w:hAnsi="Arial" w:cs="Arial"/>
          <w:sz w:val="22"/>
          <w:szCs w:val="22"/>
          <w:u w:val="single"/>
          <w:lang w:val="es-ES"/>
        </w:rPr>
      </w:pPr>
    </w:p>
    <w:p w:rsidR="009D53A0" w:rsidRPr="00200190" w:rsidRDefault="000161CE" w:rsidP="009D53A0">
      <w:pPr>
        <w:tabs>
          <w:tab w:val="left" w:pos="90"/>
        </w:tabs>
        <w:rPr>
          <w:rFonts w:ascii="Arial" w:hAnsi="Arial" w:cs="Arial"/>
          <w:sz w:val="22"/>
          <w:szCs w:val="22"/>
          <w:lang w:val="es-ES"/>
        </w:rPr>
      </w:pPr>
      <w:r w:rsidRPr="00200190">
        <w:rPr>
          <w:rFonts w:ascii="Arial" w:hAnsi="Arial" w:cs="Arial"/>
          <w:sz w:val="22"/>
          <w:szCs w:val="22"/>
          <w:lang w:val="es-ES"/>
        </w:rPr>
        <w:lastRenderedPageBreak/>
        <w:t>Por principio,</w:t>
      </w:r>
      <w:r w:rsidR="009D53A0" w:rsidRPr="00200190">
        <w:rPr>
          <w:rFonts w:ascii="Arial" w:hAnsi="Arial" w:cs="Arial"/>
          <w:sz w:val="22"/>
          <w:szCs w:val="22"/>
          <w:lang w:val="es-ES"/>
        </w:rPr>
        <w:t xml:space="preserve"> los OGC </w:t>
      </w:r>
      <w:r w:rsidR="00EE3445" w:rsidRPr="00200190">
        <w:rPr>
          <w:rFonts w:ascii="Arial" w:hAnsi="Arial" w:cs="Arial"/>
          <w:sz w:val="22"/>
          <w:szCs w:val="22"/>
          <w:lang w:val="es-ES"/>
        </w:rPr>
        <w:t>deberían</w:t>
      </w:r>
      <w:r w:rsidRPr="00200190">
        <w:rPr>
          <w:rFonts w:ascii="Arial" w:hAnsi="Arial" w:cs="Arial"/>
          <w:sz w:val="22"/>
          <w:szCs w:val="22"/>
          <w:lang w:val="es-ES"/>
        </w:rPr>
        <w:t xml:space="preserve"> recaudar y</w:t>
      </w:r>
      <w:r w:rsidR="009D53A0" w:rsidRPr="00200190">
        <w:rPr>
          <w:rFonts w:ascii="Arial" w:hAnsi="Arial" w:cs="Arial"/>
          <w:sz w:val="22"/>
          <w:szCs w:val="22"/>
          <w:lang w:val="es-ES"/>
        </w:rPr>
        <w:t xml:space="preserve"> repartir, de forma justa, diligente y lo más precisa posible, a los titulares de derechos los ingresos de derechos recaudados en representación de esos titulares de derechos. Por consiguiente, resulta fundamental que las normas y políticas que regulen el reparto sean equitativas, abiertas y transparentes.  Ese reparto debería reflejar, en la medida de lo posible, la utilización real del contenido y el valor real inherente a la utilización o, si resulta factible económicamente, basarse en una fórmula acordada. </w:t>
      </w:r>
    </w:p>
    <w:p w:rsidR="009D53A0" w:rsidRPr="00200190" w:rsidRDefault="009D53A0" w:rsidP="009D53A0">
      <w:pPr>
        <w:jc w:val="both"/>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9D53A0" w:rsidRPr="00607062" w:rsidTr="00454787">
        <w:tc>
          <w:tcPr>
            <w:tcW w:w="2278"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20" w:type="dxa"/>
            <w:tcBorders>
              <w:top w:val="nil"/>
              <w:left w:val="single" w:sz="6" w:space="0" w:color="BFBFBF"/>
              <w:bottom w:val="nil"/>
              <w:right w:val="single" w:sz="6" w:space="0" w:color="BFBFBF"/>
            </w:tcBorders>
          </w:tcPr>
          <w:p w:rsidR="00065673" w:rsidRDefault="009D53A0" w:rsidP="00454787">
            <w:pPr>
              <w:rPr>
                <w:rFonts w:ascii="Arial" w:hAnsi="Arial" w:cs="Arial"/>
                <w:sz w:val="22"/>
                <w:szCs w:val="22"/>
                <w:lang w:val="es-ES"/>
              </w:rPr>
            </w:pPr>
            <w:r w:rsidRPr="00200190">
              <w:rPr>
                <w:rFonts w:ascii="Arial" w:hAnsi="Arial" w:cs="Arial"/>
                <w:sz w:val="22"/>
                <w:szCs w:val="22"/>
                <w:lang w:val="es-ES"/>
              </w:rPr>
              <w:t xml:space="preserve">Colombia: </w:t>
            </w:r>
          </w:p>
          <w:p w:rsidR="00065673" w:rsidRDefault="009D53A0" w:rsidP="00454787">
            <w:pPr>
              <w:rPr>
                <w:rFonts w:ascii="Arial" w:hAnsi="Arial" w:cs="Arial"/>
                <w:sz w:val="22"/>
                <w:szCs w:val="22"/>
                <w:lang w:val="es-ES"/>
              </w:rPr>
            </w:pPr>
            <w:r w:rsidRPr="00200190">
              <w:rPr>
                <w:rFonts w:ascii="Arial" w:hAnsi="Arial" w:cs="Arial"/>
                <w:sz w:val="22"/>
                <w:szCs w:val="22"/>
                <w:lang w:val="es-ES"/>
              </w:rPr>
              <w:t>“El Importe de las remuneraciones recaudadas por las sociedades de gestión colectiva de derechos de autor y derechos conexos se distribuirá entre los derechohabientes guardando proporción con utilización efectiva de sus derechos.”</w:t>
            </w:r>
          </w:p>
          <w:p w:rsidR="009D53A0" w:rsidRPr="00200190" w:rsidRDefault="00065673"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rtículo 14</w:t>
            </w:r>
            <w:r w:rsidR="009A5A44">
              <w:rPr>
                <w:rFonts w:ascii="Arial" w:hAnsi="Arial" w:cs="Arial"/>
                <w:i/>
                <w:sz w:val="22"/>
                <w:szCs w:val="22"/>
                <w:lang w:val="es-ES"/>
              </w:rPr>
              <w:t>.5</w:t>
            </w:r>
            <w:r w:rsidR="009D53A0" w:rsidRPr="00607062">
              <w:rPr>
                <w:rFonts w:ascii="Arial" w:hAnsi="Arial" w:cs="Arial"/>
                <w:i/>
                <w:sz w:val="22"/>
                <w:szCs w:val="22"/>
                <w:lang w:val="es-ES"/>
              </w:rPr>
              <w:t>, de la Ley N.º 44 de 1993</w:t>
            </w:r>
          </w:p>
          <w:p w:rsidR="008E022D" w:rsidRDefault="008E022D" w:rsidP="00454787">
            <w:pPr>
              <w:rPr>
                <w:rFonts w:ascii="Arial" w:hAnsi="Arial" w:cs="Arial"/>
                <w:sz w:val="22"/>
                <w:szCs w:val="22"/>
                <w:lang w:val="es-ES"/>
              </w:rPr>
            </w:pPr>
          </w:p>
          <w:p w:rsidR="00065673" w:rsidRDefault="009D53A0" w:rsidP="00454787">
            <w:pPr>
              <w:rPr>
                <w:rFonts w:ascii="Arial" w:hAnsi="Arial" w:cs="Arial"/>
                <w:sz w:val="22"/>
                <w:szCs w:val="22"/>
                <w:lang w:val="es-ES"/>
              </w:rPr>
            </w:pPr>
            <w:r w:rsidRPr="00200190">
              <w:rPr>
                <w:rFonts w:ascii="Arial" w:hAnsi="Arial" w:cs="Arial"/>
                <w:sz w:val="22"/>
                <w:szCs w:val="22"/>
                <w:lang w:val="es-ES"/>
              </w:rPr>
              <w:t xml:space="preserve">Brasil: </w:t>
            </w:r>
          </w:p>
          <w:p w:rsidR="00065673" w:rsidRDefault="009D53A0" w:rsidP="00454787">
            <w:pPr>
              <w:rPr>
                <w:rFonts w:ascii="Arial" w:hAnsi="Arial" w:cs="Arial"/>
                <w:sz w:val="22"/>
                <w:szCs w:val="22"/>
                <w:lang w:val="es-ES"/>
              </w:rPr>
            </w:pPr>
            <w:r w:rsidRPr="00200190">
              <w:rPr>
                <w:rFonts w:ascii="Arial" w:hAnsi="Arial" w:cs="Arial"/>
                <w:sz w:val="22"/>
                <w:szCs w:val="22"/>
                <w:lang w:val="es-ES"/>
              </w:rPr>
              <w:t>El porcentaje destinado a repartirse entre los autores y otros titulares de derechos no será</w:t>
            </w:r>
            <w:r w:rsidR="008E022D">
              <w:rPr>
                <w:rFonts w:ascii="Arial" w:hAnsi="Arial" w:cs="Arial"/>
                <w:sz w:val="22"/>
                <w:szCs w:val="22"/>
                <w:lang w:val="es-ES"/>
              </w:rPr>
              <w:t xml:space="preserve"> (</w:t>
            </w:r>
            <w:r w:rsidRPr="00200190">
              <w:rPr>
                <w:rFonts w:ascii="Arial" w:hAnsi="Arial" w:cs="Arial"/>
                <w:sz w:val="22"/>
                <w:szCs w:val="22"/>
                <w:lang w:val="es-ES"/>
              </w:rPr>
              <w:t>...</w:t>
            </w:r>
            <w:r w:rsidR="008E022D">
              <w:rPr>
                <w:rFonts w:ascii="Arial" w:hAnsi="Arial" w:cs="Arial"/>
                <w:sz w:val="22"/>
                <w:szCs w:val="22"/>
                <w:lang w:val="es-ES"/>
              </w:rPr>
              <w:t xml:space="preserve">) </w:t>
            </w:r>
            <w:r w:rsidRPr="00200190">
              <w:rPr>
                <w:rFonts w:ascii="Arial" w:hAnsi="Arial" w:cs="Arial"/>
                <w:sz w:val="22"/>
                <w:szCs w:val="22"/>
                <w:lang w:val="es-ES"/>
              </w:rPr>
              <w:t xml:space="preserve">inferior al 85% del total recaudado.” </w:t>
            </w:r>
          </w:p>
          <w:p w:rsidR="009D53A0" w:rsidRPr="00607062" w:rsidRDefault="00065673" w:rsidP="00454787">
            <w:pPr>
              <w:rPr>
                <w:rFonts w:ascii="Arial" w:hAnsi="Arial" w:cs="Arial"/>
                <w:i/>
                <w:sz w:val="22"/>
                <w:szCs w:val="22"/>
                <w:lang w:val="es-ES"/>
              </w:rPr>
            </w:pPr>
            <w:r w:rsidRPr="002B08BE">
              <w:rPr>
                <w:rFonts w:ascii="Arial" w:hAnsi="Arial" w:cs="Arial"/>
                <w:i/>
                <w:sz w:val="22"/>
                <w:szCs w:val="22"/>
                <w:lang w:val="es-ES"/>
              </w:rPr>
              <w:t>Artículo 99</w:t>
            </w:r>
            <w:r w:rsidR="009A5A44">
              <w:rPr>
                <w:rFonts w:ascii="Arial" w:hAnsi="Arial" w:cs="Arial"/>
                <w:i/>
                <w:sz w:val="22"/>
                <w:szCs w:val="22"/>
                <w:lang w:val="es-ES"/>
              </w:rPr>
              <w:t>(</w:t>
            </w:r>
            <w:r w:rsidRPr="002B08BE">
              <w:rPr>
                <w:rFonts w:ascii="Arial" w:hAnsi="Arial" w:cs="Arial"/>
                <w:i/>
                <w:sz w:val="22"/>
                <w:szCs w:val="22"/>
                <w:lang w:val="es-ES"/>
              </w:rPr>
              <w:t>4</w:t>
            </w:r>
            <w:r w:rsidR="009A5A44">
              <w:rPr>
                <w:rFonts w:ascii="Arial" w:hAnsi="Arial" w:cs="Arial"/>
                <w:i/>
                <w:sz w:val="22"/>
                <w:szCs w:val="22"/>
                <w:lang w:val="es-ES"/>
              </w:rPr>
              <w:t>)</w:t>
            </w:r>
            <w:r>
              <w:rPr>
                <w:rFonts w:ascii="Arial" w:hAnsi="Arial" w:cs="Arial"/>
                <w:i/>
                <w:sz w:val="22"/>
                <w:szCs w:val="22"/>
                <w:lang w:val="es-ES"/>
              </w:rPr>
              <w:t xml:space="preserve">, </w:t>
            </w:r>
            <w:r w:rsidRPr="00607062">
              <w:rPr>
                <w:rFonts w:ascii="Arial" w:hAnsi="Arial" w:cs="Arial"/>
                <w:i/>
                <w:sz w:val="22"/>
                <w:szCs w:val="22"/>
                <w:lang w:val="es-ES"/>
              </w:rPr>
              <w:t xml:space="preserve">Ley </w:t>
            </w:r>
            <w:r w:rsidR="009A5A44">
              <w:rPr>
                <w:rFonts w:ascii="Arial" w:hAnsi="Arial" w:cs="Arial"/>
                <w:i/>
                <w:sz w:val="22"/>
                <w:szCs w:val="22"/>
                <w:lang w:val="es-ES"/>
              </w:rPr>
              <w:t>ECAD</w:t>
            </w:r>
          </w:p>
          <w:p w:rsidR="009D53A0" w:rsidRPr="00200190" w:rsidRDefault="009D53A0" w:rsidP="00454787">
            <w:pPr>
              <w:rPr>
                <w:rFonts w:ascii="Arial" w:hAnsi="Arial" w:cs="Arial"/>
                <w:sz w:val="22"/>
                <w:szCs w:val="22"/>
                <w:lang w:val="es-ES"/>
              </w:rPr>
            </w:pPr>
          </w:p>
          <w:p w:rsidR="00065673" w:rsidRDefault="009D53A0" w:rsidP="00454787">
            <w:pPr>
              <w:rPr>
                <w:rFonts w:ascii="Arial" w:hAnsi="Arial" w:cs="Arial"/>
                <w:sz w:val="22"/>
                <w:szCs w:val="22"/>
                <w:lang w:val="es-ES"/>
              </w:rPr>
            </w:pPr>
            <w:r w:rsidRPr="00200190">
              <w:rPr>
                <w:rFonts w:ascii="Arial" w:hAnsi="Arial" w:cs="Arial"/>
                <w:sz w:val="22"/>
                <w:szCs w:val="22"/>
                <w:lang w:val="es-ES"/>
              </w:rPr>
              <w:t>Chile:</w:t>
            </w:r>
          </w:p>
          <w:p w:rsidR="00065673" w:rsidRDefault="009D53A0" w:rsidP="00454787">
            <w:pPr>
              <w:rPr>
                <w:rFonts w:ascii="Arial" w:hAnsi="Arial" w:cs="Arial"/>
                <w:sz w:val="22"/>
                <w:szCs w:val="22"/>
                <w:lang w:val="es-ES"/>
              </w:rPr>
            </w:pPr>
            <w:r w:rsidRPr="00200190">
              <w:rPr>
                <w:rFonts w:ascii="Arial" w:hAnsi="Arial" w:cs="Arial"/>
                <w:sz w:val="22"/>
                <w:szCs w:val="22"/>
                <w:lang w:val="es-ES"/>
              </w:rPr>
              <w:t>“Los sistemas de reparto contemplarán una participación de los titulares de obras y producciones en los derechos recaudados, proporcional a la utilización de éstas.”</w:t>
            </w:r>
          </w:p>
          <w:p w:rsidR="009D53A0" w:rsidRPr="00607062" w:rsidRDefault="00B40B82" w:rsidP="00454787">
            <w:pPr>
              <w:rPr>
                <w:rFonts w:ascii="Arial" w:hAnsi="Arial" w:cs="Arial"/>
                <w:i/>
                <w:sz w:val="22"/>
                <w:szCs w:val="22"/>
                <w:lang w:val="es-ES"/>
              </w:rPr>
            </w:pPr>
            <w:r w:rsidRPr="002B08BE">
              <w:rPr>
                <w:rFonts w:ascii="Arial" w:hAnsi="Arial" w:cs="Arial"/>
                <w:i/>
                <w:sz w:val="22"/>
                <w:szCs w:val="22"/>
                <w:lang w:val="es-ES"/>
              </w:rPr>
              <w:t>Artículo 98</w:t>
            </w:r>
            <w:r>
              <w:rPr>
                <w:rFonts w:ascii="Arial" w:hAnsi="Arial" w:cs="Arial"/>
                <w:i/>
                <w:sz w:val="22"/>
                <w:szCs w:val="22"/>
                <w:lang w:val="es-ES"/>
              </w:rPr>
              <w:t xml:space="preserve">, </w:t>
            </w:r>
            <w:r w:rsidR="00065673" w:rsidRPr="00607062">
              <w:rPr>
                <w:rFonts w:ascii="Arial" w:hAnsi="Arial" w:cs="Arial"/>
                <w:i/>
                <w:sz w:val="22"/>
                <w:szCs w:val="22"/>
                <w:lang w:val="es-ES"/>
              </w:rPr>
              <w:t>Ley sobre la Propiedad Intelectual</w:t>
            </w:r>
          </w:p>
          <w:p w:rsidR="009D53A0" w:rsidRPr="00200190" w:rsidRDefault="009D53A0"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México</w:t>
            </w:r>
            <w:r w:rsidR="008E022D">
              <w:rPr>
                <w:rFonts w:ascii="Arial" w:hAnsi="Arial" w:cs="Arial"/>
                <w:sz w:val="22"/>
                <w:szCs w:val="22"/>
                <w:lang w:val="es-ES"/>
              </w:rPr>
              <w:t>:</w:t>
            </w:r>
          </w:p>
          <w:p w:rsidR="00065673" w:rsidRDefault="009D53A0" w:rsidP="00454787">
            <w:pPr>
              <w:rPr>
                <w:rFonts w:ascii="Arial" w:hAnsi="Arial" w:cs="Arial"/>
                <w:sz w:val="22"/>
                <w:szCs w:val="22"/>
                <w:lang w:val="es-ES"/>
              </w:rPr>
            </w:pPr>
            <w:r w:rsidRPr="00200190">
              <w:rPr>
                <w:rFonts w:ascii="Arial" w:hAnsi="Arial" w:cs="Arial"/>
                <w:sz w:val="22"/>
                <w:szCs w:val="22"/>
                <w:lang w:val="es-ES"/>
              </w:rPr>
              <w:t>“Son obligaciones de las sociedades de gestión colectiva: ... IX. Liquidar las regalías recaudadas por su conducto, así como los intereses generados por ellas, en un plazo no mayor de tres meses, contados a partir de la fecha en que tales regalías hayan sido recibidas por la sociedad.”</w:t>
            </w:r>
            <w:r w:rsidR="00065673" w:rsidRPr="00200190">
              <w:rPr>
                <w:rFonts w:ascii="Arial" w:hAnsi="Arial" w:cs="Arial"/>
                <w:sz w:val="22"/>
                <w:szCs w:val="22"/>
                <w:lang w:val="es-ES"/>
              </w:rPr>
              <w:t xml:space="preserve"> </w:t>
            </w:r>
          </w:p>
          <w:p w:rsidR="009D53A0" w:rsidRPr="00607062" w:rsidRDefault="009A5A44" w:rsidP="00454787">
            <w:pPr>
              <w:rPr>
                <w:rFonts w:ascii="Arial" w:hAnsi="Arial" w:cs="Arial"/>
                <w:i/>
                <w:sz w:val="22"/>
                <w:szCs w:val="22"/>
                <w:lang w:val="es-ES"/>
              </w:rPr>
            </w:pPr>
            <w:r w:rsidRPr="006975E9">
              <w:rPr>
                <w:rFonts w:ascii="Arial" w:hAnsi="Arial" w:cs="Arial"/>
                <w:i/>
                <w:sz w:val="22"/>
                <w:szCs w:val="22"/>
                <w:lang w:val="es-ES"/>
              </w:rPr>
              <w:t>Artículo</w:t>
            </w:r>
            <w:r w:rsidRPr="002B08BE">
              <w:rPr>
                <w:rFonts w:ascii="Arial" w:hAnsi="Arial" w:cs="Arial"/>
                <w:i/>
                <w:sz w:val="22"/>
                <w:szCs w:val="22"/>
                <w:lang w:val="es-ES"/>
              </w:rPr>
              <w:t xml:space="preserve"> </w:t>
            </w:r>
            <w:r w:rsidR="00B40B82" w:rsidRPr="002B08BE">
              <w:rPr>
                <w:rFonts w:ascii="Arial" w:hAnsi="Arial" w:cs="Arial"/>
                <w:i/>
                <w:sz w:val="22"/>
                <w:szCs w:val="22"/>
                <w:lang w:val="es-ES"/>
              </w:rPr>
              <w:t>203</w:t>
            </w:r>
            <w:r w:rsidR="00B40B82">
              <w:rPr>
                <w:rFonts w:ascii="Arial" w:hAnsi="Arial" w:cs="Arial"/>
                <w:i/>
                <w:sz w:val="22"/>
                <w:szCs w:val="22"/>
                <w:lang w:val="es-ES"/>
              </w:rPr>
              <w:t xml:space="preserve">, </w:t>
            </w:r>
            <w:r w:rsidR="00065673" w:rsidRPr="00607062">
              <w:rPr>
                <w:rFonts w:ascii="Arial" w:hAnsi="Arial" w:cs="Arial"/>
                <w:i/>
                <w:sz w:val="22"/>
                <w:szCs w:val="22"/>
                <w:lang w:val="es-ES"/>
              </w:rPr>
              <w:t>L</w:t>
            </w:r>
            <w:r w:rsidR="00B40B82" w:rsidRPr="00B40B82">
              <w:rPr>
                <w:rFonts w:ascii="Arial" w:hAnsi="Arial" w:cs="Arial"/>
                <w:i/>
                <w:sz w:val="22"/>
                <w:szCs w:val="22"/>
                <w:lang w:val="es-ES"/>
              </w:rPr>
              <w:t>ey Federal del Derecho de Autor</w:t>
            </w:r>
            <w:r w:rsidR="00065673" w:rsidRPr="00607062">
              <w:rPr>
                <w:rFonts w:ascii="Arial" w:hAnsi="Arial" w:cs="Arial"/>
                <w:i/>
                <w:sz w:val="22"/>
                <w:szCs w:val="22"/>
                <w:lang w:val="es-ES"/>
              </w:rPr>
              <w:t xml:space="preserve"> </w:t>
            </w:r>
          </w:p>
          <w:p w:rsidR="009D53A0" w:rsidRPr="00200190" w:rsidRDefault="009D53A0" w:rsidP="00454787">
            <w:pPr>
              <w:jc w:val="both"/>
              <w:rPr>
                <w:rFonts w:ascii="Arial" w:hAnsi="Arial" w:cs="Arial"/>
                <w:sz w:val="22"/>
                <w:szCs w:val="22"/>
                <w:lang w:val="es-ES"/>
              </w:rPr>
            </w:pPr>
          </w:p>
          <w:p w:rsidR="009D53A0" w:rsidRPr="00200190" w:rsidRDefault="009D53A0" w:rsidP="00454787">
            <w:pPr>
              <w:jc w:val="both"/>
              <w:rPr>
                <w:rFonts w:ascii="Arial" w:hAnsi="Arial" w:cs="Arial"/>
                <w:sz w:val="22"/>
                <w:szCs w:val="22"/>
                <w:lang w:val="es-ES"/>
              </w:rPr>
            </w:pPr>
            <w:r w:rsidRPr="00200190">
              <w:rPr>
                <w:rFonts w:ascii="Arial" w:hAnsi="Arial" w:cs="Arial"/>
                <w:sz w:val="22"/>
                <w:szCs w:val="22"/>
                <w:lang w:val="es-ES"/>
              </w:rPr>
              <w:t xml:space="preserve">Guatemala: </w:t>
            </w:r>
          </w:p>
          <w:p w:rsidR="00065673" w:rsidRDefault="009D53A0" w:rsidP="00454787">
            <w:pPr>
              <w:jc w:val="both"/>
              <w:rPr>
                <w:rFonts w:ascii="Arial" w:hAnsi="Arial" w:cs="Arial"/>
                <w:sz w:val="22"/>
                <w:szCs w:val="22"/>
                <w:lang w:val="es-ES"/>
              </w:rPr>
            </w:pPr>
            <w:r w:rsidRPr="00200190">
              <w:rPr>
                <w:rFonts w:ascii="Arial" w:hAnsi="Arial" w:cs="Arial"/>
                <w:sz w:val="22"/>
                <w:szCs w:val="22"/>
                <w:lang w:val="es-ES"/>
              </w:rPr>
              <w:t>“Ninguna remuneración recaudada por una sociedad de gestión colectiva puede destinarse para ningún fin distinto al de la distribución a sus asociados, una vez deducidos los gastos de administración respectivos, salvo autorización expresa de la Asamblea General de Asociados.  Los directivos de la sociedad serán responsables solidarios por la infracción de esta disposición.”</w:t>
            </w:r>
            <w:r w:rsidR="00065673" w:rsidRPr="00200190">
              <w:rPr>
                <w:rFonts w:ascii="Arial" w:hAnsi="Arial" w:cs="Arial"/>
                <w:sz w:val="22"/>
                <w:szCs w:val="22"/>
                <w:lang w:val="es-ES"/>
              </w:rPr>
              <w:t xml:space="preserve"> </w:t>
            </w:r>
          </w:p>
          <w:p w:rsidR="009D53A0" w:rsidRPr="00200190" w:rsidRDefault="00B40B82" w:rsidP="00454787">
            <w:pPr>
              <w:jc w:val="both"/>
              <w:rPr>
                <w:rFonts w:ascii="Arial" w:hAnsi="Arial" w:cs="Arial"/>
                <w:sz w:val="22"/>
                <w:szCs w:val="22"/>
                <w:lang w:val="es-ES"/>
              </w:rPr>
            </w:pPr>
            <w:r w:rsidRPr="002B08BE">
              <w:rPr>
                <w:rFonts w:ascii="Arial" w:hAnsi="Arial" w:cs="Arial"/>
                <w:i/>
                <w:sz w:val="22"/>
                <w:szCs w:val="22"/>
                <w:lang w:val="es-ES"/>
              </w:rPr>
              <w:t>Artículo 124</w:t>
            </w:r>
            <w:r>
              <w:rPr>
                <w:rFonts w:ascii="Arial" w:hAnsi="Arial" w:cs="Arial"/>
                <w:sz w:val="22"/>
                <w:szCs w:val="22"/>
                <w:lang w:val="es-ES"/>
              </w:rPr>
              <w:t xml:space="preserve">, </w:t>
            </w:r>
            <w:r w:rsidR="00065673" w:rsidRPr="00607062">
              <w:rPr>
                <w:rFonts w:ascii="Arial" w:hAnsi="Arial" w:cs="Arial"/>
                <w:i/>
                <w:sz w:val="22"/>
                <w:szCs w:val="22"/>
                <w:lang w:val="es-ES"/>
              </w:rPr>
              <w:t>Ley de Derecho de Auto</w:t>
            </w:r>
            <w:r w:rsidRPr="00B40B82">
              <w:rPr>
                <w:rFonts w:ascii="Arial" w:hAnsi="Arial" w:cs="Arial"/>
                <w:i/>
                <w:sz w:val="22"/>
                <w:szCs w:val="22"/>
                <w:lang w:val="es-ES"/>
              </w:rPr>
              <w:t>r</w:t>
            </w:r>
          </w:p>
          <w:p w:rsidR="008E022D" w:rsidRDefault="008E022D" w:rsidP="00454787">
            <w:pPr>
              <w:jc w:val="both"/>
              <w:rPr>
                <w:rFonts w:ascii="Arial" w:hAnsi="Arial" w:cs="Arial"/>
                <w:sz w:val="22"/>
                <w:szCs w:val="22"/>
                <w:lang w:val="es-ES"/>
              </w:rPr>
            </w:pPr>
          </w:p>
          <w:p w:rsidR="00065673" w:rsidRDefault="007F7D9C" w:rsidP="00454787">
            <w:pPr>
              <w:jc w:val="both"/>
              <w:rPr>
                <w:rFonts w:ascii="Arial" w:hAnsi="Arial" w:cs="Arial"/>
                <w:sz w:val="22"/>
                <w:szCs w:val="22"/>
                <w:lang w:val="es-ES"/>
              </w:rPr>
            </w:pPr>
            <w:r w:rsidRPr="00200190">
              <w:rPr>
                <w:rFonts w:ascii="Arial" w:hAnsi="Arial" w:cs="Arial"/>
                <w:sz w:val="22"/>
                <w:szCs w:val="22"/>
                <w:lang w:val="es-ES"/>
              </w:rPr>
              <w:t xml:space="preserve">China: </w:t>
            </w:r>
          </w:p>
          <w:p w:rsidR="009D53A0" w:rsidRPr="00200190" w:rsidRDefault="007F7D9C" w:rsidP="00454787">
            <w:pPr>
              <w:jc w:val="both"/>
              <w:rPr>
                <w:rFonts w:ascii="Arial" w:hAnsi="Arial" w:cs="Arial"/>
                <w:sz w:val="22"/>
                <w:szCs w:val="22"/>
                <w:lang w:val="es-ES"/>
              </w:rPr>
            </w:pPr>
            <w:r w:rsidRPr="00200190">
              <w:rPr>
                <w:rFonts w:ascii="Arial" w:hAnsi="Arial" w:cs="Arial"/>
                <w:sz w:val="22"/>
                <w:szCs w:val="22"/>
                <w:lang w:val="es-ES"/>
              </w:rPr>
              <w:t>“</w:t>
            </w:r>
            <w:r w:rsidR="004602D2" w:rsidRPr="00200190">
              <w:rPr>
                <w:rFonts w:ascii="Arial" w:hAnsi="Arial" w:cs="Arial"/>
                <w:sz w:val="22"/>
                <w:szCs w:val="22"/>
                <w:lang w:val="es-ES"/>
              </w:rPr>
              <w:t>Una vez deducidos los costos administrativos, las tasas recaudadas en concepto de derechos de licencia por los OGC se transferirán por completo a los titulares de los derechos y no podrán emplearse para otros fines</w:t>
            </w:r>
            <w:r w:rsidR="006840E0" w:rsidRPr="00200190">
              <w:rPr>
                <w:rFonts w:ascii="Arial" w:hAnsi="Arial" w:cs="Arial"/>
                <w:sz w:val="22"/>
                <w:szCs w:val="22"/>
                <w:lang w:val="es-ES"/>
              </w:rPr>
              <w:t>.</w:t>
            </w:r>
            <w:r w:rsidR="007E3212">
              <w:rPr>
                <w:rFonts w:ascii="Arial" w:hAnsi="Arial" w:cs="Arial"/>
                <w:sz w:val="22"/>
                <w:szCs w:val="22"/>
                <w:lang w:val="es-ES"/>
              </w:rPr>
              <w:t>”</w:t>
            </w:r>
          </w:p>
          <w:p w:rsidR="006840E0" w:rsidRPr="00200190" w:rsidRDefault="006840E0" w:rsidP="00454787">
            <w:pPr>
              <w:jc w:val="both"/>
              <w:rPr>
                <w:rFonts w:ascii="Arial" w:hAnsi="Arial" w:cs="Arial"/>
                <w:sz w:val="22"/>
                <w:szCs w:val="22"/>
                <w:lang w:val="es-ES"/>
              </w:rPr>
            </w:pPr>
          </w:p>
          <w:p w:rsidR="00065673" w:rsidRDefault="007E3212" w:rsidP="00454787">
            <w:pPr>
              <w:jc w:val="both"/>
              <w:rPr>
                <w:rFonts w:ascii="Arial" w:hAnsi="Arial" w:cs="Arial"/>
                <w:sz w:val="22"/>
                <w:szCs w:val="22"/>
                <w:lang w:val="es-ES"/>
              </w:rPr>
            </w:pPr>
            <w:r>
              <w:rPr>
                <w:rFonts w:ascii="Arial" w:hAnsi="Arial" w:cs="Arial"/>
                <w:sz w:val="22"/>
                <w:szCs w:val="22"/>
                <w:lang w:val="es-ES"/>
              </w:rPr>
              <w:t>“</w:t>
            </w:r>
            <w:r w:rsidR="004602D2" w:rsidRPr="00200190">
              <w:rPr>
                <w:rFonts w:ascii="Arial" w:hAnsi="Arial" w:cs="Arial"/>
                <w:sz w:val="22"/>
                <w:szCs w:val="22"/>
                <w:lang w:val="es-ES"/>
              </w:rPr>
              <w:t xml:space="preserve">Para la transferencia de las tasas de licencia, los organismos de gestión colectiva de derechos de autor mantendrán un historial de las transferencias, que contendrá elementos tales como el total recaudado en concepto de tasas de licencia, el monto de los costos administrativos, los nombres de los titulares de los derechos, los títulos y el uso específico de las obras, grabaciones de sonido o video, etc., así como las cantidades </w:t>
            </w:r>
            <w:r w:rsidR="004602D2" w:rsidRPr="00200190">
              <w:rPr>
                <w:rFonts w:ascii="Arial" w:hAnsi="Arial" w:cs="Arial"/>
                <w:sz w:val="22"/>
                <w:szCs w:val="22"/>
                <w:lang w:val="es-ES"/>
              </w:rPr>
              <w:lastRenderedPageBreak/>
              <w:t>exactas correspondientes a las tasas de licencia abonadas a cada uno de los titulares de los derechos;  ese historial se conservará durante más de 10 años."</w:t>
            </w:r>
          </w:p>
          <w:p w:rsidR="006840E0" w:rsidRPr="00200190" w:rsidRDefault="004602D2" w:rsidP="00454787">
            <w:pPr>
              <w:jc w:val="both"/>
              <w:rPr>
                <w:rFonts w:ascii="Arial" w:hAnsi="Arial" w:cs="Arial"/>
                <w:sz w:val="22"/>
                <w:szCs w:val="22"/>
                <w:lang w:val="es-ES"/>
              </w:rPr>
            </w:pPr>
            <w:r w:rsidRPr="00607062">
              <w:rPr>
                <w:rFonts w:ascii="Arial" w:hAnsi="Arial" w:cs="Arial"/>
                <w:i/>
                <w:sz w:val="22"/>
                <w:szCs w:val="22"/>
                <w:lang w:val="es-ES"/>
              </w:rPr>
              <w:t xml:space="preserve">Artículo 29 del Reglamento de Gestión Colectiva del Derecho de Autor </w:t>
            </w:r>
          </w:p>
          <w:p w:rsidR="008E022D" w:rsidRDefault="008E022D" w:rsidP="00454787">
            <w:pPr>
              <w:rPr>
                <w:rFonts w:ascii="Arial" w:hAnsi="Arial" w:cs="Arial"/>
                <w:sz w:val="22"/>
                <w:szCs w:val="22"/>
                <w:lang w:val="es-ES"/>
              </w:rPr>
            </w:pPr>
          </w:p>
          <w:p w:rsidR="00065673" w:rsidRDefault="00065673" w:rsidP="00454787">
            <w:pPr>
              <w:rPr>
                <w:rFonts w:ascii="Arial" w:hAnsi="Arial" w:cs="Arial"/>
                <w:sz w:val="22"/>
                <w:szCs w:val="22"/>
                <w:lang w:val="es-ES"/>
              </w:rPr>
            </w:pPr>
            <w:r>
              <w:rPr>
                <w:rFonts w:ascii="Arial" w:hAnsi="Arial" w:cs="Arial"/>
                <w:sz w:val="22"/>
                <w:szCs w:val="22"/>
                <w:lang w:val="es-ES"/>
              </w:rPr>
              <w:t>Unión Europea:</w:t>
            </w:r>
          </w:p>
          <w:p w:rsidR="00620721"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 xml:space="preserve">[...] los organismos de gestión colectiva [deberán] repartir y abonar de forma periódica, con diligencia y exactitud, y de conformidad con la política general sobre reparto a que se refiere el artículo </w:t>
            </w:r>
            <w:r w:rsidR="00065673">
              <w:rPr>
                <w:rFonts w:ascii="Arial" w:hAnsi="Arial" w:cs="Arial"/>
                <w:sz w:val="22"/>
                <w:szCs w:val="22"/>
                <w:lang w:val="es-ES"/>
              </w:rPr>
              <w:t>7</w:t>
            </w:r>
            <w:r w:rsidR="009D53A0" w:rsidRPr="00200190">
              <w:rPr>
                <w:rFonts w:ascii="Arial" w:hAnsi="Arial" w:cs="Arial"/>
                <w:sz w:val="22"/>
                <w:szCs w:val="22"/>
                <w:lang w:val="es-ES"/>
              </w:rPr>
              <w:t>, apartado 5, letra a), los importes adeudados a los titulares de derechos.</w:t>
            </w:r>
            <w:r>
              <w:rPr>
                <w:rFonts w:ascii="Arial" w:hAnsi="Arial" w:cs="Arial"/>
                <w:sz w:val="22"/>
                <w:szCs w:val="22"/>
                <w:lang w:val="es-ES"/>
              </w:rPr>
              <w:t>”</w:t>
            </w:r>
          </w:p>
          <w:p w:rsidR="009D53A0" w:rsidRPr="00607062" w:rsidRDefault="009A5A44" w:rsidP="00454787">
            <w:pPr>
              <w:rPr>
                <w:rFonts w:ascii="Arial" w:hAnsi="Arial" w:cs="Arial"/>
                <w:i/>
                <w:sz w:val="22"/>
                <w:szCs w:val="22"/>
                <w:lang w:val="es-ES"/>
              </w:rPr>
            </w:pPr>
            <w:r w:rsidRPr="006975E9">
              <w:rPr>
                <w:rFonts w:ascii="Arial" w:hAnsi="Arial" w:cs="Arial"/>
                <w:i/>
                <w:sz w:val="22"/>
                <w:szCs w:val="22"/>
                <w:lang w:val="es-ES"/>
              </w:rPr>
              <w:t>Artículo</w:t>
            </w:r>
            <w:r w:rsidR="00620721" w:rsidRPr="00607062">
              <w:rPr>
                <w:rFonts w:ascii="Arial" w:hAnsi="Arial" w:cs="Arial"/>
                <w:i/>
                <w:sz w:val="22"/>
                <w:szCs w:val="22"/>
                <w:lang w:val="es-ES"/>
              </w:rPr>
              <w:t>13</w:t>
            </w:r>
            <w:r>
              <w:rPr>
                <w:rFonts w:ascii="Arial" w:hAnsi="Arial" w:cs="Arial"/>
                <w:i/>
                <w:sz w:val="22"/>
                <w:szCs w:val="22"/>
                <w:lang w:val="es-ES"/>
              </w:rPr>
              <w:t>(</w:t>
            </w:r>
            <w:r w:rsidR="00620721" w:rsidRPr="00607062">
              <w:rPr>
                <w:rFonts w:ascii="Arial" w:hAnsi="Arial" w:cs="Arial"/>
                <w:i/>
                <w:sz w:val="22"/>
                <w:szCs w:val="22"/>
                <w:lang w:val="es-ES"/>
              </w:rPr>
              <w:t>1</w:t>
            </w:r>
            <w:r>
              <w:rPr>
                <w:rFonts w:ascii="Arial" w:hAnsi="Arial" w:cs="Arial"/>
                <w:i/>
                <w:sz w:val="22"/>
                <w:szCs w:val="22"/>
                <w:lang w:val="es-ES"/>
              </w:rPr>
              <w:t>)</w:t>
            </w:r>
            <w:r w:rsidR="00620721" w:rsidRPr="00607062">
              <w:rPr>
                <w:rFonts w:ascii="Arial" w:hAnsi="Arial" w:cs="Arial"/>
                <w:i/>
                <w:sz w:val="22"/>
                <w:szCs w:val="22"/>
                <w:lang w:val="es-ES"/>
              </w:rPr>
              <w:t>,</w:t>
            </w:r>
            <w:r>
              <w:rPr>
                <w:rFonts w:ascii="Arial" w:hAnsi="Arial" w:cs="Arial"/>
                <w:i/>
                <w:sz w:val="22"/>
                <w:szCs w:val="22"/>
                <w:lang w:val="es-ES"/>
              </w:rPr>
              <w:t xml:space="preserve"> </w:t>
            </w:r>
            <w:r w:rsidR="00B40B82">
              <w:rPr>
                <w:rFonts w:ascii="Arial" w:hAnsi="Arial" w:cs="Arial"/>
                <w:i/>
                <w:sz w:val="22"/>
                <w:szCs w:val="22"/>
                <w:lang w:val="es-ES"/>
              </w:rPr>
              <w:t xml:space="preserve">de la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620721"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 los organismos de gestión colectiva o los miembros de éstos que sean organismos que representan a titulares de derechos [deberán] repartir y abonar a los titulares de derechos esos importes lo antes posible y, a más tardar, en un plazo máximo de nueve meses a partir del cierre del ejercicio en que se hayan recaudado los derechos, a menos que razones objetivas relacionadas, en particular, con la comunicación de información por los usuarios, la identificación de los derechos o de los titulares de derechos, o el cotejo de la información sobre obras y otras prestaciones con los titulares de derechos, impidan a los organismos de gestión colectiva o, en su caso, a sus miembros respetar ese plazo.</w:t>
            </w:r>
            <w:r>
              <w:rPr>
                <w:rFonts w:ascii="Arial" w:hAnsi="Arial" w:cs="Arial"/>
                <w:sz w:val="22"/>
                <w:szCs w:val="22"/>
                <w:lang w:val="es-ES"/>
              </w:rPr>
              <w:t>”</w:t>
            </w:r>
          </w:p>
          <w:p w:rsidR="009D53A0" w:rsidRPr="009A5A44" w:rsidRDefault="009A5A44" w:rsidP="00454787">
            <w:pPr>
              <w:rPr>
                <w:rFonts w:ascii="Arial" w:hAnsi="Arial" w:cs="Arial"/>
                <w:sz w:val="22"/>
                <w:szCs w:val="22"/>
                <w:lang w:val="es-ES"/>
              </w:rPr>
            </w:pPr>
            <w:r w:rsidRPr="006975E9">
              <w:rPr>
                <w:rFonts w:ascii="Arial" w:hAnsi="Arial" w:cs="Arial"/>
                <w:i/>
                <w:sz w:val="22"/>
                <w:szCs w:val="22"/>
                <w:lang w:val="es-ES"/>
              </w:rPr>
              <w:t>Artículo</w:t>
            </w:r>
            <w:r w:rsidR="00620721" w:rsidRPr="00607062">
              <w:rPr>
                <w:rFonts w:ascii="Arial" w:hAnsi="Arial" w:cs="Arial"/>
                <w:i/>
                <w:sz w:val="22"/>
                <w:szCs w:val="22"/>
                <w:lang w:val="es-ES"/>
              </w:rPr>
              <w:t>13</w:t>
            </w:r>
            <w:r>
              <w:rPr>
                <w:rFonts w:ascii="Arial" w:hAnsi="Arial" w:cs="Arial"/>
                <w:i/>
                <w:sz w:val="22"/>
                <w:szCs w:val="22"/>
                <w:lang w:val="es-ES"/>
              </w:rPr>
              <w:t>(</w:t>
            </w:r>
            <w:r w:rsidR="00620721" w:rsidRPr="00607062">
              <w:rPr>
                <w:rFonts w:ascii="Arial" w:hAnsi="Arial" w:cs="Arial"/>
                <w:i/>
                <w:sz w:val="22"/>
                <w:szCs w:val="22"/>
                <w:lang w:val="es-ES"/>
              </w:rPr>
              <w:t xml:space="preserve"> 1</w:t>
            </w:r>
            <w:r>
              <w:rPr>
                <w:rFonts w:ascii="Arial" w:hAnsi="Arial" w:cs="Arial"/>
                <w:i/>
                <w:sz w:val="22"/>
                <w:szCs w:val="22"/>
                <w:lang w:val="es-ES"/>
              </w:rPr>
              <w:t>)</w:t>
            </w:r>
            <w:r w:rsidR="00620721" w:rsidRPr="00607062">
              <w:rPr>
                <w:rFonts w:ascii="Arial" w:hAnsi="Arial" w:cs="Arial"/>
                <w:i/>
                <w:sz w:val="22"/>
                <w:szCs w:val="22"/>
                <w:lang w:val="es-ES"/>
              </w:rPr>
              <w:t xml:space="preserve">, </w:t>
            </w:r>
            <w:r w:rsidR="00B40B82">
              <w:rPr>
                <w:rFonts w:ascii="Arial" w:hAnsi="Arial" w:cs="Arial"/>
                <w:i/>
                <w:sz w:val="22"/>
                <w:szCs w:val="22"/>
                <w:lang w:val="es-ES"/>
              </w:rPr>
              <w:t xml:space="preserve">de la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620721" w:rsidRDefault="00620721" w:rsidP="00454787">
            <w:pPr>
              <w:rPr>
                <w:rFonts w:ascii="Arial" w:hAnsi="Arial" w:cs="Arial"/>
                <w:sz w:val="22"/>
                <w:szCs w:val="22"/>
                <w:lang w:val="es-ES"/>
              </w:rPr>
            </w:pPr>
            <w:r>
              <w:rPr>
                <w:rFonts w:ascii="Arial" w:hAnsi="Arial" w:cs="Arial"/>
                <w:sz w:val="22"/>
                <w:szCs w:val="22"/>
                <w:lang w:val="es-ES"/>
              </w:rPr>
              <w:t>IFPRO:</w:t>
            </w: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distribuirán la remuneración percibida entre los titulares de derechos de manera eficiente y diligente, al tiempo que se aproximan a la utilización efectiva en la medida de lo posible, explicando clara y detalladamente, mediante la publicación de programas de reparto, la forma y frecuencia de los pagos, en virtud de la legislación nacional e internacional.</w:t>
            </w:r>
            <w:r>
              <w:rPr>
                <w:rFonts w:ascii="Arial" w:hAnsi="Arial" w:cs="Arial"/>
                <w:sz w:val="22"/>
                <w:szCs w:val="22"/>
                <w:lang w:val="es-ES"/>
              </w:rPr>
              <w:t>”</w:t>
            </w:r>
            <w:r w:rsidR="009D53A0" w:rsidRPr="00200190">
              <w:rPr>
                <w:rFonts w:ascii="Arial" w:hAnsi="Arial" w:cs="Arial"/>
                <w:sz w:val="22"/>
                <w:szCs w:val="22"/>
                <w:lang w:val="es-ES"/>
              </w:rPr>
              <w:t xml:space="preserve">  </w:t>
            </w:r>
            <w:r w:rsidR="00620721" w:rsidRPr="00607062">
              <w:rPr>
                <w:rFonts w:ascii="Arial" w:hAnsi="Arial" w:cs="Arial"/>
                <w:i/>
                <w:sz w:val="22"/>
                <w:szCs w:val="22"/>
                <w:lang w:val="es-ES"/>
              </w:rPr>
              <w:t xml:space="preserve">Código de Conducta del </w:t>
            </w:r>
            <w:r w:rsidR="009D53A0" w:rsidRPr="00607062">
              <w:rPr>
                <w:rFonts w:ascii="Arial" w:hAnsi="Arial" w:cs="Arial"/>
                <w:i/>
                <w:sz w:val="22"/>
                <w:szCs w:val="22"/>
                <w:lang w:val="es-ES"/>
              </w:rPr>
              <w:t>IFRRO</w:t>
            </w:r>
          </w:p>
          <w:p w:rsidR="009D53A0" w:rsidRDefault="009D53A0" w:rsidP="00454787">
            <w:pPr>
              <w:rPr>
                <w:rFonts w:ascii="Arial" w:hAnsi="Arial" w:cs="Arial"/>
                <w:sz w:val="22"/>
                <w:szCs w:val="22"/>
                <w:lang w:val="es-ES"/>
              </w:rPr>
            </w:pPr>
          </w:p>
          <w:p w:rsidR="007E3212" w:rsidRPr="00200190" w:rsidRDefault="007E3212" w:rsidP="00454787">
            <w:pPr>
              <w:rPr>
                <w:rFonts w:ascii="Arial" w:hAnsi="Arial" w:cs="Arial"/>
                <w:sz w:val="22"/>
                <w:szCs w:val="22"/>
                <w:lang w:val="es-ES"/>
              </w:rPr>
            </w:pPr>
          </w:p>
          <w:p w:rsidR="00620721" w:rsidRDefault="00620721" w:rsidP="00454787">
            <w:pPr>
              <w:rPr>
                <w:rFonts w:ascii="Arial" w:hAnsi="Arial" w:cs="Arial"/>
                <w:sz w:val="22"/>
                <w:szCs w:val="22"/>
                <w:lang w:val="es-ES"/>
              </w:rPr>
            </w:pPr>
            <w:r w:rsidRPr="00200190">
              <w:rPr>
                <w:rFonts w:ascii="Arial" w:hAnsi="Arial" w:cs="Arial"/>
                <w:sz w:val="22"/>
                <w:szCs w:val="22"/>
                <w:lang w:val="es-ES"/>
              </w:rPr>
              <w:t>CISAC</w:t>
            </w:r>
            <w:r>
              <w:rPr>
                <w:rFonts w:ascii="Arial" w:hAnsi="Arial" w:cs="Arial"/>
                <w:sz w:val="22"/>
                <w:szCs w:val="22"/>
                <w:lang w:val="es-ES"/>
              </w:rPr>
              <w:t>:</w:t>
            </w:r>
          </w:p>
          <w:p w:rsidR="00620721"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aplicarán el mismo nivel de diligencia y equidad a todos los repartos, incluidos, entre otros, la frecuencia de los repartos, sin tener en cuenta si dichos repartos se efectúan a sus [miembros] o a sus sociedades hermanas.</w:t>
            </w:r>
            <w:r>
              <w:rPr>
                <w:rFonts w:ascii="Arial" w:hAnsi="Arial" w:cs="Arial"/>
                <w:sz w:val="22"/>
                <w:szCs w:val="22"/>
                <w:lang w:val="es-ES"/>
              </w:rPr>
              <w:t>”</w:t>
            </w:r>
          </w:p>
          <w:p w:rsidR="009D53A0" w:rsidRPr="00607062" w:rsidRDefault="00620721" w:rsidP="00454787">
            <w:pPr>
              <w:rPr>
                <w:rFonts w:ascii="Arial" w:hAnsi="Arial" w:cs="Arial"/>
                <w:i/>
                <w:sz w:val="22"/>
                <w:szCs w:val="22"/>
                <w:lang w:val="es-ES"/>
              </w:rPr>
            </w:pPr>
            <w:r w:rsidRPr="00607062">
              <w:rPr>
                <w:rFonts w:ascii="Arial" w:hAnsi="Arial" w:cs="Arial"/>
                <w:i/>
                <w:sz w:val="22"/>
                <w:szCs w:val="22"/>
                <w:lang w:val="es-ES"/>
              </w:rPr>
              <w:t>Reglas Profesio</w:t>
            </w:r>
            <w:r w:rsidR="009A5A44">
              <w:rPr>
                <w:rFonts w:ascii="Arial" w:hAnsi="Arial" w:cs="Arial"/>
                <w:i/>
                <w:sz w:val="22"/>
                <w:szCs w:val="22"/>
                <w:lang w:val="es-ES"/>
              </w:rPr>
              <w:t>na</w:t>
            </w:r>
            <w:r w:rsidRPr="00607062">
              <w:rPr>
                <w:rFonts w:ascii="Arial" w:hAnsi="Arial" w:cs="Arial"/>
                <w:i/>
                <w:sz w:val="22"/>
                <w:szCs w:val="22"/>
                <w:lang w:val="es-ES"/>
              </w:rPr>
              <w:t>les del</w:t>
            </w:r>
            <w:r w:rsidR="008E022D">
              <w:rPr>
                <w:rFonts w:ascii="Arial" w:hAnsi="Arial" w:cs="Arial"/>
                <w:i/>
                <w:sz w:val="22"/>
                <w:szCs w:val="22"/>
                <w:lang w:val="es-ES"/>
              </w:rPr>
              <w:t xml:space="preserve"> </w:t>
            </w:r>
            <w:r w:rsidR="009D53A0" w:rsidRPr="00607062">
              <w:rPr>
                <w:rFonts w:ascii="Arial" w:hAnsi="Arial" w:cs="Arial"/>
                <w:i/>
                <w:sz w:val="22"/>
                <w:szCs w:val="22"/>
                <w:lang w:val="es-ES"/>
              </w:rPr>
              <w:t>CISAC</w:t>
            </w:r>
          </w:p>
          <w:p w:rsidR="009D53A0" w:rsidRPr="00200190" w:rsidRDefault="009D53A0" w:rsidP="00454787">
            <w:pPr>
              <w:rPr>
                <w:rFonts w:ascii="Arial" w:hAnsi="Arial" w:cs="Arial"/>
                <w:sz w:val="22"/>
                <w:szCs w:val="22"/>
                <w:lang w:val="es-ES"/>
              </w:rPr>
            </w:pPr>
          </w:p>
          <w:p w:rsidR="00620721" w:rsidRPr="002B08BE" w:rsidRDefault="008E022D" w:rsidP="00620721">
            <w:pPr>
              <w:rPr>
                <w:rFonts w:ascii="Arial" w:hAnsi="Arial" w:cs="Arial"/>
                <w:i/>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basarán sus repartos en la utilización efectiva de las obras o, de no ser posible, en base a una muestra estadísticamente válida de la utilización efectiva de las obras.</w:t>
            </w:r>
            <w:r>
              <w:rPr>
                <w:rFonts w:ascii="Arial" w:hAnsi="Arial" w:cs="Arial"/>
                <w:sz w:val="22"/>
                <w:szCs w:val="22"/>
                <w:lang w:val="es-ES"/>
              </w:rPr>
              <w:t>”</w:t>
            </w:r>
            <w:r w:rsidR="009D53A0" w:rsidRPr="00200190">
              <w:rPr>
                <w:rFonts w:ascii="Arial" w:hAnsi="Arial" w:cs="Arial"/>
                <w:sz w:val="22"/>
                <w:szCs w:val="22"/>
                <w:lang w:val="es-ES"/>
              </w:rPr>
              <w:t xml:space="preserve">  </w:t>
            </w:r>
            <w:r w:rsidR="00620721" w:rsidRPr="002B08BE">
              <w:rPr>
                <w:rFonts w:ascii="Arial" w:hAnsi="Arial" w:cs="Arial"/>
                <w:i/>
                <w:sz w:val="22"/>
                <w:szCs w:val="22"/>
                <w:lang w:val="es-ES"/>
              </w:rPr>
              <w:t>Reglas Profesio</w:t>
            </w:r>
            <w:r w:rsidR="009A5A44">
              <w:rPr>
                <w:rFonts w:ascii="Arial" w:hAnsi="Arial" w:cs="Arial"/>
                <w:i/>
                <w:sz w:val="22"/>
                <w:szCs w:val="22"/>
                <w:lang w:val="es-ES"/>
              </w:rPr>
              <w:t>na</w:t>
            </w:r>
            <w:r w:rsidR="00620721" w:rsidRPr="002B08BE">
              <w:rPr>
                <w:rFonts w:ascii="Arial" w:hAnsi="Arial" w:cs="Arial"/>
                <w:i/>
                <w:sz w:val="22"/>
                <w:szCs w:val="22"/>
                <w:lang w:val="es-ES"/>
              </w:rPr>
              <w:t>les del</w:t>
            </w:r>
            <w:r w:rsidR="009A5A44">
              <w:rPr>
                <w:rFonts w:ascii="Arial" w:hAnsi="Arial" w:cs="Arial"/>
                <w:i/>
                <w:sz w:val="22"/>
                <w:szCs w:val="22"/>
                <w:lang w:val="es-ES"/>
              </w:rPr>
              <w:t xml:space="preserve"> </w:t>
            </w:r>
            <w:r w:rsidR="00620721" w:rsidRPr="002B08BE">
              <w:rPr>
                <w:rFonts w:ascii="Arial" w:hAnsi="Arial" w:cs="Arial"/>
                <w:i/>
                <w:sz w:val="22"/>
                <w:szCs w:val="22"/>
                <w:lang w:val="es-ES"/>
              </w:rPr>
              <w:t>CISAC</w:t>
            </w:r>
          </w:p>
          <w:p w:rsidR="009D53A0" w:rsidRPr="00200190" w:rsidRDefault="009D53A0" w:rsidP="00454787">
            <w:pPr>
              <w:rPr>
                <w:rFonts w:ascii="Arial" w:hAnsi="Arial" w:cs="Arial"/>
                <w:sz w:val="22"/>
                <w:szCs w:val="22"/>
                <w:lang w:val="es-ES"/>
              </w:rPr>
            </w:pPr>
          </w:p>
          <w:p w:rsidR="00620721" w:rsidRDefault="00620721" w:rsidP="00454787">
            <w:pPr>
              <w:rPr>
                <w:rFonts w:ascii="Arial" w:hAnsi="Arial" w:cs="Arial"/>
                <w:sz w:val="22"/>
                <w:szCs w:val="22"/>
                <w:lang w:val="es-ES"/>
              </w:rPr>
            </w:pPr>
            <w:r>
              <w:rPr>
                <w:rFonts w:ascii="Arial" w:hAnsi="Arial" w:cs="Arial"/>
                <w:sz w:val="22"/>
                <w:szCs w:val="22"/>
                <w:lang w:val="es-ES"/>
              </w:rPr>
              <w:t>Australasia:</w:t>
            </w: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Las sociedades de recaudación mantendrán, y pondrán a disposición de sus miembros previa solicitud, una política de reparto que establezca de manera periódica:</w:t>
            </w:r>
          </w:p>
          <w:p w:rsidR="009D53A0" w:rsidRPr="00200190" w:rsidRDefault="009D53A0" w:rsidP="00454787">
            <w:pPr>
              <w:rPr>
                <w:rFonts w:ascii="Arial" w:hAnsi="Arial" w:cs="Arial"/>
                <w:sz w:val="22"/>
                <w:szCs w:val="22"/>
                <w:lang w:val="es-ES"/>
              </w:rPr>
            </w:pPr>
          </w:p>
          <w:p w:rsidR="009D53A0" w:rsidRPr="00200190" w:rsidRDefault="009D53A0" w:rsidP="00454787">
            <w:pPr>
              <w:pStyle w:val="LightGrid-Accent31"/>
              <w:numPr>
                <w:ilvl w:val="0"/>
                <w:numId w:val="9"/>
              </w:numPr>
              <w:ind w:left="918" w:hanging="425"/>
              <w:rPr>
                <w:rFonts w:ascii="Arial" w:eastAsia="MS Mincho" w:hAnsi="Arial" w:cs="Arial"/>
                <w:iCs/>
                <w:sz w:val="22"/>
                <w:szCs w:val="22"/>
                <w:lang w:val="es-ES"/>
              </w:rPr>
            </w:pPr>
            <w:r w:rsidRPr="00200190">
              <w:rPr>
                <w:rFonts w:ascii="Arial" w:hAnsi="Arial" w:cs="Arial"/>
                <w:iCs/>
                <w:sz w:val="22"/>
                <w:szCs w:val="22"/>
                <w:lang w:val="es-ES"/>
              </w:rPr>
              <w:t xml:space="preserve">la base para el cálculo del pago que corresponda percibir por concepto de remuneración y/o cánones de licencias recaudados por la sociedad de recaudación </w:t>
            </w:r>
            <w:r w:rsidRPr="00200190">
              <w:rPr>
                <w:rFonts w:ascii="Arial" w:hAnsi="Arial" w:cs="Arial"/>
                <w:iCs/>
                <w:sz w:val="22"/>
                <w:szCs w:val="22"/>
                <w:lang w:val="es-ES"/>
              </w:rPr>
              <w:lastRenderedPageBreak/>
              <w:t>(ingresos);</w:t>
            </w:r>
          </w:p>
          <w:p w:rsidR="00620721" w:rsidRDefault="009D53A0" w:rsidP="00454787">
            <w:pPr>
              <w:pStyle w:val="LightGrid-Accent31"/>
              <w:numPr>
                <w:ilvl w:val="0"/>
                <w:numId w:val="9"/>
              </w:numPr>
              <w:ind w:left="918" w:hanging="425"/>
              <w:rPr>
                <w:rFonts w:ascii="Arial" w:hAnsi="Arial" w:cs="Arial"/>
                <w:sz w:val="22"/>
                <w:szCs w:val="22"/>
                <w:lang w:val="es-ES"/>
              </w:rPr>
            </w:pPr>
            <w:r w:rsidRPr="00200190">
              <w:rPr>
                <w:rFonts w:ascii="Arial" w:hAnsi="Arial" w:cs="Arial"/>
                <w:iCs/>
                <w:sz w:val="22"/>
                <w:szCs w:val="22"/>
                <w:lang w:val="es-ES"/>
              </w:rPr>
              <w:t xml:space="preserve">la forma y frecuencia de los pagos a los miembros;  y </w:t>
            </w:r>
            <w:r w:rsidRPr="00200190">
              <w:rPr>
                <w:rFonts w:ascii="Arial" w:hAnsi="Arial" w:cs="Arial"/>
                <w:sz w:val="22"/>
                <w:szCs w:val="22"/>
                <w:lang w:val="es-ES"/>
              </w:rPr>
              <w:t>la naturaleza general de los importes que se deducirán de los ingresos antes del reparto.</w:t>
            </w:r>
            <w:r w:rsidR="008E022D">
              <w:rPr>
                <w:rFonts w:ascii="Arial" w:hAnsi="Arial" w:cs="Arial"/>
                <w:sz w:val="22"/>
                <w:szCs w:val="22"/>
                <w:lang w:val="es-ES"/>
              </w:rPr>
              <w:t>”</w:t>
            </w:r>
          </w:p>
          <w:p w:rsidR="009D53A0" w:rsidRPr="00607062" w:rsidRDefault="009D53A0" w:rsidP="00607062">
            <w:pPr>
              <w:pStyle w:val="LightGrid-Accent31"/>
              <w:ind w:left="0"/>
              <w:rPr>
                <w:rFonts w:ascii="Arial" w:hAnsi="Arial" w:cs="Arial"/>
                <w:i/>
                <w:sz w:val="22"/>
                <w:szCs w:val="22"/>
                <w:lang w:val="es-ES"/>
              </w:rPr>
            </w:pPr>
            <w:r w:rsidRPr="00607062">
              <w:rPr>
                <w:rFonts w:ascii="Arial" w:hAnsi="Arial" w:cs="Arial"/>
                <w:i/>
                <w:sz w:val="22"/>
                <w:szCs w:val="22"/>
                <w:lang w:val="es-ES"/>
              </w:rPr>
              <w:t xml:space="preserve">Código de </w:t>
            </w:r>
            <w:r w:rsidR="009A5A44">
              <w:rPr>
                <w:rFonts w:ascii="Arial" w:hAnsi="Arial" w:cs="Arial"/>
                <w:i/>
                <w:sz w:val="22"/>
                <w:szCs w:val="22"/>
                <w:lang w:val="es-ES"/>
              </w:rPr>
              <w:t>C</w:t>
            </w:r>
            <w:r w:rsidRPr="00607062">
              <w:rPr>
                <w:rFonts w:ascii="Arial" w:hAnsi="Arial" w:cs="Arial"/>
                <w:i/>
                <w:sz w:val="22"/>
                <w:szCs w:val="22"/>
                <w:lang w:val="es-ES"/>
              </w:rPr>
              <w:t>onducta</w:t>
            </w:r>
            <w:r w:rsidR="009A5A44">
              <w:rPr>
                <w:rFonts w:ascii="Arial" w:hAnsi="Arial" w:cs="Arial"/>
                <w:i/>
                <w:sz w:val="22"/>
                <w:szCs w:val="22"/>
                <w:lang w:val="es-ES"/>
              </w:rPr>
              <w:t>,</w:t>
            </w:r>
            <w:r w:rsidR="008E022D">
              <w:rPr>
                <w:rFonts w:ascii="Arial" w:hAnsi="Arial" w:cs="Arial"/>
                <w:i/>
                <w:sz w:val="22"/>
                <w:szCs w:val="22"/>
                <w:lang w:val="es-ES"/>
              </w:rPr>
              <w:t xml:space="preserve"> </w:t>
            </w:r>
            <w:r w:rsidRPr="00607062">
              <w:rPr>
                <w:rFonts w:ascii="Arial" w:hAnsi="Arial" w:cs="Arial"/>
                <w:i/>
                <w:sz w:val="22"/>
                <w:szCs w:val="22"/>
                <w:lang w:val="es-ES"/>
              </w:rPr>
              <w:t>Australasia y Australia</w:t>
            </w:r>
          </w:p>
          <w:p w:rsidR="009D53A0" w:rsidRPr="00200190" w:rsidRDefault="009D53A0" w:rsidP="00454787">
            <w:pPr>
              <w:rPr>
                <w:rFonts w:ascii="Arial" w:hAnsi="Arial" w:cs="Arial"/>
                <w:sz w:val="22"/>
                <w:szCs w:val="22"/>
                <w:lang w:val="es-ES"/>
              </w:rPr>
            </w:pPr>
          </w:p>
          <w:p w:rsidR="00620721" w:rsidRDefault="009D53A0" w:rsidP="00607062">
            <w:pPr>
              <w:rPr>
                <w:rFonts w:ascii="Arial" w:eastAsia="Times New Roman" w:hAnsi="Arial" w:cs="Arial"/>
                <w:sz w:val="22"/>
                <w:szCs w:val="22"/>
                <w:lang w:val="es-ES"/>
              </w:rPr>
            </w:pPr>
            <w:r w:rsidRPr="00200190">
              <w:rPr>
                <w:rFonts w:ascii="Arial" w:eastAsia="Times New Roman" w:hAnsi="Arial" w:cs="Arial"/>
                <w:sz w:val="22"/>
                <w:szCs w:val="22"/>
                <w:lang w:val="es-ES"/>
              </w:rPr>
              <w:t>Suiza:</w:t>
            </w:r>
          </w:p>
          <w:p w:rsidR="00620721" w:rsidRDefault="009D53A0" w:rsidP="00607062">
            <w:pPr>
              <w:rPr>
                <w:rFonts w:ascii="Arial" w:eastAsia="Times New Roman" w:hAnsi="Arial" w:cs="Arial"/>
                <w:sz w:val="22"/>
                <w:szCs w:val="22"/>
                <w:lang w:val="es-ES"/>
              </w:rPr>
            </w:pPr>
            <w:r w:rsidRPr="00200190">
              <w:rPr>
                <w:rFonts w:ascii="Arial" w:eastAsia="Times New Roman" w:hAnsi="Arial" w:cs="Arial"/>
                <w:sz w:val="22"/>
                <w:szCs w:val="22"/>
                <w:lang w:val="es-ES"/>
              </w:rPr>
              <w:t>"Cuando así pueda razonablemente esperarse, los usuarios de las obras proporcionarán a los organismos de gestión colectiva de derechos toda la información necesaria para el cálculo y aplicación de las tarifas y para el reparto de los ingresos."</w:t>
            </w:r>
          </w:p>
          <w:p w:rsidR="00620721" w:rsidRPr="00607062" w:rsidRDefault="009A5A44" w:rsidP="00607062">
            <w:pPr>
              <w:rPr>
                <w:rFonts w:ascii="Arial" w:eastAsia="Times New Roman" w:hAnsi="Arial" w:cs="Arial"/>
                <w:i/>
                <w:sz w:val="22"/>
                <w:szCs w:val="22"/>
                <w:lang w:val="es-ES"/>
              </w:rPr>
            </w:pPr>
            <w:r w:rsidRPr="006975E9">
              <w:rPr>
                <w:rFonts w:ascii="Arial" w:hAnsi="Arial" w:cs="Arial"/>
                <w:i/>
                <w:sz w:val="22"/>
                <w:szCs w:val="22"/>
                <w:lang w:val="es-ES"/>
              </w:rPr>
              <w:t>Artículo</w:t>
            </w:r>
            <w:r w:rsidR="007E3212">
              <w:rPr>
                <w:rFonts w:ascii="Arial" w:hAnsi="Arial" w:cs="Arial"/>
                <w:i/>
                <w:sz w:val="22"/>
                <w:szCs w:val="22"/>
                <w:lang w:val="es-ES"/>
              </w:rPr>
              <w:t xml:space="preserve"> </w:t>
            </w:r>
            <w:r w:rsidR="009D53A0" w:rsidRPr="00607062">
              <w:rPr>
                <w:rFonts w:ascii="Arial" w:eastAsia="Times New Roman" w:hAnsi="Arial" w:cs="Arial"/>
                <w:i/>
                <w:sz w:val="22"/>
                <w:szCs w:val="22"/>
                <w:lang w:val="es-ES"/>
              </w:rPr>
              <w:t>51</w:t>
            </w:r>
            <w:r>
              <w:rPr>
                <w:rFonts w:ascii="Arial" w:eastAsia="Times New Roman" w:hAnsi="Arial" w:cs="Arial"/>
                <w:i/>
                <w:sz w:val="22"/>
                <w:szCs w:val="22"/>
                <w:lang w:val="es-ES"/>
              </w:rPr>
              <w:t>(</w:t>
            </w:r>
            <w:r w:rsidR="00620721" w:rsidRPr="00607062">
              <w:rPr>
                <w:rFonts w:ascii="Arial" w:eastAsia="Times New Roman" w:hAnsi="Arial" w:cs="Arial"/>
                <w:i/>
                <w:sz w:val="22"/>
                <w:szCs w:val="22"/>
                <w:lang w:val="es-ES"/>
              </w:rPr>
              <w:t xml:space="preserve"> </w:t>
            </w:r>
            <w:r w:rsidR="009D53A0" w:rsidRPr="00607062">
              <w:rPr>
                <w:rFonts w:ascii="Arial" w:eastAsia="Times New Roman" w:hAnsi="Arial" w:cs="Arial"/>
                <w:i/>
                <w:sz w:val="22"/>
                <w:szCs w:val="22"/>
                <w:lang w:val="es-ES"/>
              </w:rPr>
              <w:t>1</w:t>
            </w:r>
            <w:r w:rsidR="00620721" w:rsidRPr="00607062">
              <w:rPr>
                <w:rFonts w:ascii="Arial" w:eastAsia="Times New Roman" w:hAnsi="Arial" w:cs="Arial"/>
                <w:i/>
                <w:sz w:val="22"/>
                <w:szCs w:val="22"/>
                <w:lang w:val="es-ES"/>
              </w:rPr>
              <w:t xml:space="preserve">, </w:t>
            </w:r>
            <w:r w:rsidR="009D53A0" w:rsidRPr="00607062">
              <w:rPr>
                <w:rFonts w:ascii="Arial" w:eastAsia="Times New Roman" w:hAnsi="Arial" w:cs="Arial"/>
                <w:i/>
                <w:sz w:val="22"/>
                <w:szCs w:val="22"/>
                <w:lang w:val="es-ES"/>
              </w:rPr>
              <w:t xml:space="preserve">de la Ley Federal de Derecho de Autor y Derechos Conexos </w:t>
            </w:r>
          </w:p>
          <w:p w:rsidR="008E022D" w:rsidRDefault="008E022D" w:rsidP="00454787">
            <w:pPr>
              <w:rPr>
                <w:rFonts w:ascii="Arial" w:hAnsi="Arial" w:cs="Arial"/>
                <w:sz w:val="22"/>
                <w:szCs w:val="22"/>
                <w:lang w:val="es-ES"/>
              </w:rPr>
            </w:pPr>
          </w:p>
          <w:p w:rsidR="00620721" w:rsidRDefault="009D53A0" w:rsidP="00454787">
            <w:pPr>
              <w:rPr>
                <w:rFonts w:ascii="Arial" w:hAnsi="Arial" w:cs="Arial"/>
                <w:sz w:val="22"/>
                <w:szCs w:val="22"/>
                <w:lang w:val="es-ES"/>
              </w:rPr>
            </w:pPr>
            <w:r w:rsidRPr="00200190">
              <w:rPr>
                <w:rFonts w:ascii="Arial" w:hAnsi="Arial" w:cs="Arial"/>
                <w:sz w:val="22"/>
                <w:szCs w:val="22"/>
                <w:lang w:val="es-ES"/>
              </w:rPr>
              <w:t>Bosnia y Herzegovina</w:t>
            </w:r>
            <w:r w:rsidR="00620721">
              <w:rPr>
                <w:rFonts w:ascii="Arial" w:hAnsi="Arial" w:cs="Arial"/>
                <w:sz w:val="22"/>
                <w:szCs w:val="22"/>
                <w:lang w:val="es-ES"/>
              </w:rPr>
              <w:t>:</w:t>
            </w:r>
          </w:p>
          <w:p w:rsidR="009D53A0" w:rsidRPr="00200190" w:rsidRDefault="009D53A0" w:rsidP="00EC2B8C">
            <w:pPr>
              <w:rPr>
                <w:rFonts w:ascii="Arial" w:hAnsi="Arial" w:cs="Arial"/>
                <w:sz w:val="22"/>
                <w:szCs w:val="22"/>
                <w:lang w:val="es-ES"/>
              </w:rPr>
            </w:pPr>
            <w:r w:rsidRPr="00200190">
              <w:rPr>
                <w:rFonts w:ascii="Arial" w:hAnsi="Arial" w:cs="Arial"/>
                <w:sz w:val="22"/>
                <w:szCs w:val="22"/>
                <w:lang w:val="es-ES"/>
              </w:rPr>
              <w:t>"Los organismos de gestión colectiva deducirán de sus ingresos totales únicamente los fondos necesarios para cubrir los gastos de su propio funcionamiento, y repartirán todos los demás fondos entre sus miembros.  De manera excepcional, los estatutos de los organismos de gestión colectiva podrán estipular de forma explícita que un porcentaje determinado de dichos fondos se destine a fines culturales y a la mejora de las pensiones, la atención sanitaria y las condiciones sociales de sus miembros.  La cuantía de los fondos asignados a tales fines no excederá el 10% de los ingresos netos del organismo."</w:t>
            </w:r>
          </w:p>
          <w:p w:rsidR="00620721" w:rsidRPr="00607062" w:rsidRDefault="009A5A44" w:rsidP="00620721">
            <w:pPr>
              <w:rPr>
                <w:rFonts w:ascii="Arial" w:hAnsi="Arial" w:cs="Arial"/>
                <w:i/>
                <w:sz w:val="22"/>
                <w:szCs w:val="22"/>
                <w:lang w:val="es-ES"/>
              </w:rPr>
            </w:pPr>
            <w:r w:rsidRPr="006975E9">
              <w:rPr>
                <w:rFonts w:ascii="Arial" w:hAnsi="Arial" w:cs="Arial"/>
                <w:i/>
                <w:sz w:val="22"/>
                <w:szCs w:val="22"/>
                <w:lang w:val="es-ES"/>
              </w:rPr>
              <w:t>Artículo</w:t>
            </w:r>
            <w:r w:rsidRPr="002B08BE">
              <w:rPr>
                <w:rFonts w:ascii="Arial" w:hAnsi="Arial" w:cs="Arial"/>
                <w:i/>
                <w:sz w:val="22"/>
                <w:szCs w:val="22"/>
                <w:lang w:val="es-ES"/>
              </w:rPr>
              <w:t xml:space="preserve"> </w:t>
            </w:r>
            <w:r w:rsidR="00620721" w:rsidRPr="002B08BE">
              <w:rPr>
                <w:rFonts w:ascii="Arial" w:hAnsi="Arial" w:cs="Arial"/>
                <w:i/>
                <w:sz w:val="22"/>
                <w:szCs w:val="22"/>
                <w:lang w:val="es-ES"/>
              </w:rPr>
              <w:t>6</w:t>
            </w:r>
            <w:r>
              <w:rPr>
                <w:rFonts w:ascii="Arial" w:eastAsia="Times New Roman" w:hAnsi="Arial" w:cs="Arial"/>
                <w:i/>
                <w:sz w:val="22"/>
                <w:szCs w:val="22"/>
                <w:lang w:val="es-ES"/>
              </w:rPr>
              <w:t>(</w:t>
            </w:r>
            <w:r w:rsidR="00620721" w:rsidRPr="002B08BE">
              <w:rPr>
                <w:rFonts w:ascii="Arial" w:hAnsi="Arial" w:cs="Arial"/>
                <w:i/>
                <w:sz w:val="22"/>
                <w:szCs w:val="22"/>
                <w:lang w:val="es-ES"/>
              </w:rPr>
              <w:t>2</w:t>
            </w:r>
            <w:r>
              <w:rPr>
                <w:rFonts w:ascii="Arial" w:hAnsi="Arial" w:cs="Arial"/>
                <w:i/>
                <w:sz w:val="22"/>
                <w:szCs w:val="22"/>
                <w:lang w:val="es-ES"/>
              </w:rPr>
              <w:t>)</w:t>
            </w:r>
            <w:r w:rsidR="00620721">
              <w:rPr>
                <w:rFonts w:ascii="Arial" w:hAnsi="Arial" w:cs="Arial"/>
                <w:i/>
                <w:sz w:val="22"/>
                <w:szCs w:val="22"/>
                <w:lang w:val="es-ES"/>
              </w:rPr>
              <w:t>,</w:t>
            </w:r>
            <w:r w:rsidR="00620721" w:rsidRPr="002B08BE">
              <w:rPr>
                <w:rFonts w:ascii="Arial" w:hAnsi="Arial" w:cs="Arial"/>
                <w:i/>
                <w:sz w:val="22"/>
                <w:szCs w:val="22"/>
                <w:lang w:val="es-ES"/>
              </w:rPr>
              <w:t xml:space="preserve"> </w:t>
            </w:r>
            <w:r w:rsidR="00620721" w:rsidRPr="00607062">
              <w:rPr>
                <w:rFonts w:ascii="Arial" w:hAnsi="Arial" w:cs="Arial"/>
                <w:i/>
                <w:sz w:val="22"/>
                <w:szCs w:val="22"/>
                <w:lang w:val="es-ES"/>
              </w:rPr>
              <w:t>Ley sobre la Gestión Colectiva del Derecho de Aut</w:t>
            </w:r>
            <w:r w:rsidR="00620721" w:rsidRPr="00620721">
              <w:rPr>
                <w:rFonts w:ascii="Arial" w:hAnsi="Arial" w:cs="Arial"/>
                <w:i/>
                <w:sz w:val="22"/>
                <w:szCs w:val="22"/>
                <w:lang w:val="es-ES"/>
              </w:rPr>
              <w:t>or y Derechos Conexos, de 2010</w:t>
            </w:r>
            <w:r w:rsidR="00620721" w:rsidRPr="00607062">
              <w:rPr>
                <w:rFonts w:ascii="Arial" w:hAnsi="Arial" w:cs="Arial"/>
                <w:i/>
                <w:sz w:val="22"/>
                <w:szCs w:val="22"/>
                <w:lang w:val="es-ES"/>
              </w:rPr>
              <w:t xml:space="preserve"> </w:t>
            </w:r>
          </w:p>
          <w:p w:rsidR="009D53A0" w:rsidRPr="00607062" w:rsidRDefault="009D53A0" w:rsidP="00620721">
            <w:pPr>
              <w:rPr>
                <w:rFonts w:ascii="Arial" w:hAnsi="Arial" w:cs="Arial"/>
                <w:i/>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SCAPR:</w:t>
            </w:r>
          </w:p>
          <w:p w:rsidR="009D53A0" w:rsidRDefault="009D53A0" w:rsidP="00454787">
            <w:pPr>
              <w:rPr>
                <w:rFonts w:ascii="Arial" w:hAnsi="Arial" w:cs="Arial"/>
                <w:sz w:val="22"/>
                <w:szCs w:val="22"/>
                <w:lang w:val="es-ES"/>
              </w:rPr>
            </w:pPr>
            <w:r w:rsidRPr="00200190">
              <w:rPr>
                <w:rFonts w:ascii="Arial" w:hAnsi="Arial" w:cs="Arial"/>
                <w:sz w:val="22"/>
                <w:szCs w:val="22"/>
                <w:lang w:val="es-ES"/>
              </w:rPr>
              <w:t xml:space="preserve">"Los artistas intérpretes o ejecutantes solo deberán abonar los costos necesarios para una gestión efectiva de sus derechos" – </w:t>
            </w:r>
            <w:r w:rsidR="00620721">
              <w:rPr>
                <w:rFonts w:ascii="Arial" w:hAnsi="Arial" w:cs="Arial"/>
                <w:i/>
                <w:sz w:val="22"/>
                <w:szCs w:val="22"/>
                <w:lang w:val="es-ES"/>
              </w:rPr>
              <w:t>A</w:t>
            </w:r>
            <w:r w:rsidRPr="00607062">
              <w:rPr>
                <w:rFonts w:ascii="Arial" w:hAnsi="Arial" w:cs="Arial"/>
                <w:i/>
                <w:sz w:val="22"/>
                <w:szCs w:val="22"/>
                <w:lang w:val="es-ES"/>
              </w:rPr>
              <w:t xml:space="preserve">rtículo 5 del Código de </w:t>
            </w:r>
            <w:r w:rsidR="00000F3B">
              <w:rPr>
                <w:rFonts w:ascii="Arial" w:hAnsi="Arial" w:cs="Arial"/>
                <w:i/>
                <w:sz w:val="22"/>
                <w:szCs w:val="22"/>
                <w:lang w:val="es-ES"/>
              </w:rPr>
              <w:t>C</w:t>
            </w:r>
            <w:r w:rsidRPr="00607062">
              <w:rPr>
                <w:rFonts w:ascii="Arial" w:hAnsi="Arial" w:cs="Arial"/>
                <w:i/>
                <w:sz w:val="22"/>
                <w:szCs w:val="22"/>
                <w:lang w:val="es-ES"/>
              </w:rPr>
              <w:t>onducta del SCAPR</w:t>
            </w:r>
            <w:r w:rsidRPr="00200190">
              <w:rPr>
                <w:rFonts w:ascii="Arial" w:hAnsi="Arial" w:cs="Arial"/>
                <w:sz w:val="22"/>
                <w:szCs w:val="22"/>
                <w:lang w:val="es-ES"/>
              </w:rPr>
              <w:t xml:space="preserve">  </w:t>
            </w:r>
          </w:p>
          <w:p w:rsidR="00620721" w:rsidRPr="00200190" w:rsidRDefault="00620721" w:rsidP="00454787">
            <w:pPr>
              <w:rPr>
                <w:rFonts w:ascii="Arial" w:hAnsi="Arial" w:cs="Arial"/>
                <w:sz w:val="22"/>
                <w:szCs w:val="22"/>
                <w:lang w:val="es-ES"/>
              </w:rPr>
            </w:pPr>
          </w:p>
          <w:p w:rsidR="00620721" w:rsidRDefault="009D53A0" w:rsidP="00454787">
            <w:pPr>
              <w:rPr>
                <w:rFonts w:ascii="Arial" w:hAnsi="Arial" w:cs="Arial"/>
                <w:sz w:val="22"/>
                <w:szCs w:val="22"/>
                <w:lang w:val="es-ES"/>
              </w:rPr>
            </w:pPr>
            <w:r w:rsidRPr="00200190">
              <w:rPr>
                <w:rFonts w:ascii="Arial" w:hAnsi="Arial" w:cs="Arial"/>
                <w:sz w:val="22"/>
                <w:szCs w:val="22"/>
                <w:lang w:val="es-ES"/>
              </w:rPr>
              <w:t>"Las remuneraciones percibidas y los intereses derivados de dichos ingresos se repartirán individualmente entre los artistas intérpretes o ejecutantes de forma proporcional a la utilización de sus interpretaciones o ejecuciones, de acuerdo con la información proporcionada por los usuarios y con otras informaciones pertinentes disponibles"</w:t>
            </w:r>
          </w:p>
          <w:p w:rsidR="009D53A0" w:rsidRPr="00200190" w:rsidRDefault="00620721"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6.1 del Código de </w:t>
            </w:r>
            <w:r w:rsidR="00000F3B">
              <w:rPr>
                <w:rFonts w:ascii="Arial" w:hAnsi="Arial" w:cs="Arial"/>
                <w:i/>
                <w:sz w:val="22"/>
                <w:szCs w:val="22"/>
                <w:lang w:val="es-ES"/>
              </w:rPr>
              <w:t>C</w:t>
            </w:r>
            <w:r w:rsidR="009D53A0" w:rsidRPr="00607062">
              <w:rPr>
                <w:rFonts w:ascii="Arial" w:hAnsi="Arial" w:cs="Arial"/>
                <w:i/>
                <w:sz w:val="22"/>
                <w:szCs w:val="22"/>
                <w:lang w:val="es-ES"/>
              </w:rPr>
              <w:t>onducta del SCAPR</w:t>
            </w:r>
            <w:r w:rsidR="009D53A0" w:rsidRPr="00200190">
              <w:rPr>
                <w:rFonts w:ascii="Arial" w:hAnsi="Arial" w:cs="Arial"/>
                <w:sz w:val="22"/>
                <w:szCs w:val="22"/>
                <w:lang w:val="es-ES"/>
              </w:rPr>
              <w:t xml:space="preserve">  </w:t>
            </w:r>
          </w:p>
          <w:p w:rsidR="009D53A0" w:rsidRPr="00200190" w:rsidRDefault="009D53A0" w:rsidP="00454787">
            <w:pPr>
              <w:rPr>
                <w:rFonts w:ascii="Arial" w:hAnsi="Arial" w:cs="Arial"/>
                <w:sz w:val="22"/>
                <w:szCs w:val="22"/>
                <w:lang w:val="es-ES"/>
              </w:rPr>
            </w:pPr>
          </w:p>
          <w:p w:rsidR="00620721" w:rsidRDefault="009D53A0" w:rsidP="00CA6E7C">
            <w:pPr>
              <w:rPr>
                <w:rFonts w:ascii="Arial" w:hAnsi="Arial" w:cs="Arial"/>
                <w:sz w:val="22"/>
                <w:szCs w:val="22"/>
                <w:lang w:val="es-ES"/>
              </w:rPr>
            </w:pPr>
            <w:r w:rsidRPr="00200190">
              <w:rPr>
                <w:rFonts w:ascii="Arial" w:hAnsi="Arial" w:cs="Arial"/>
                <w:sz w:val="22"/>
                <w:szCs w:val="22"/>
                <w:lang w:val="es-ES"/>
              </w:rPr>
              <w:t>"La remuneración individual debida a los artistas intérpretes o ejecutantes que no se haya abonado por falta de la información necesaria se reservará durante el plazo de prescripción nacional correspondiente"</w:t>
            </w:r>
          </w:p>
          <w:p w:rsidR="009D53A0" w:rsidRPr="00200190" w:rsidRDefault="00620721" w:rsidP="00620721">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9.1 del Código de </w:t>
            </w:r>
            <w:r w:rsidR="00000F3B">
              <w:rPr>
                <w:rFonts w:ascii="Arial" w:hAnsi="Arial" w:cs="Arial"/>
                <w:i/>
                <w:sz w:val="22"/>
                <w:szCs w:val="22"/>
                <w:lang w:val="es-ES"/>
              </w:rPr>
              <w:t>C</w:t>
            </w:r>
            <w:r w:rsidR="009D53A0" w:rsidRPr="00607062">
              <w:rPr>
                <w:rFonts w:ascii="Arial" w:hAnsi="Arial" w:cs="Arial"/>
                <w:i/>
                <w:sz w:val="22"/>
                <w:szCs w:val="22"/>
                <w:lang w:val="es-ES"/>
              </w:rPr>
              <w:t>onducta del SCAPR</w:t>
            </w:r>
          </w:p>
        </w:tc>
      </w:tr>
    </w:tbl>
    <w:p w:rsidR="009D53A0" w:rsidRPr="00200190" w:rsidRDefault="009D53A0" w:rsidP="009D53A0">
      <w:pPr>
        <w:outlineLvl w:val="0"/>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CA6E7C">
            <w:pPr>
              <w:keepNext/>
              <w:outlineLvl w:val="0"/>
              <w:rPr>
                <w:rFonts w:ascii="Arial" w:hAnsi="Arial" w:cs="Arial"/>
                <w:sz w:val="22"/>
                <w:szCs w:val="22"/>
                <w:u w:val="single"/>
                <w:lang w:val="es-ES"/>
              </w:rPr>
            </w:pPr>
            <w:r>
              <w:rPr>
                <w:rFonts w:ascii="Arial" w:hAnsi="Arial" w:cs="Arial"/>
                <w:sz w:val="22"/>
                <w:szCs w:val="22"/>
                <w:u w:val="single"/>
                <w:lang w:val="es-ES"/>
              </w:rPr>
              <w:lastRenderedPageBreak/>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CA6E7C">
            <w:pPr>
              <w:keepNext/>
              <w:outlineLvl w:val="0"/>
              <w:rPr>
                <w:rFonts w:ascii="Arial" w:hAnsi="Arial" w:cs="Arial"/>
                <w:sz w:val="22"/>
                <w:szCs w:val="22"/>
                <w:u w:val="single"/>
                <w:lang w:val="es-ES"/>
              </w:rPr>
            </w:pPr>
          </w:p>
        </w:tc>
      </w:tr>
      <w:tr w:rsidR="009D53A0" w:rsidRPr="00E02CA3" w:rsidTr="00454787">
        <w:tc>
          <w:tcPr>
            <w:tcW w:w="8898" w:type="dxa"/>
            <w:shd w:val="clear" w:color="auto" w:fill="E6E6E6"/>
          </w:tcPr>
          <w:p w:rsidR="009D53A0" w:rsidRPr="00200190" w:rsidRDefault="009D53A0" w:rsidP="00CA6E7C">
            <w:pPr>
              <w:pStyle w:val="LightGrid-Accent31"/>
              <w:keepNext/>
              <w:numPr>
                <w:ilvl w:val="0"/>
                <w:numId w:val="7"/>
              </w:numPr>
              <w:ind w:left="-2" w:firstLine="2"/>
              <w:rPr>
                <w:rFonts w:ascii="Arial" w:eastAsia="MS Mincho" w:hAnsi="Arial" w:cs="Arial"/>
                <w:i/>
                <w:iCs/>
                <w:sz w:val="22"/>
                <w:szCs w:val="22"/>
                <w:lang w:val="es-ES"/>
              </w:rPr>
            </w:pPr>
            <w:r w:rsidRPr="00200190">
              <w:rPr>
                <w:rFonts w:ascii="Arial" w:eastAsia="MS Mincho" w:hAnsi="Arial" w:cs="Arial"/>
                <w:i/>
                <w:iCs/>
                <w:sz w:val="22"/>
                <w:szCs w:val="22"/>
                <w:lang w:val="es-ES"/>
              </w:rPr>
              <w:t>Los OGC mantendrán una política de reparto que establezca:</w:t>
            </w:r>
          </w:p>
          <w:p w:rsidR="009D53A0" w:rsidRPr="00200190" w:rsidRDefault="009D53A0" w:rsidP="00CA6E7C">
            <w:pPr>
              <w:pStyle w:val="LightGrid-Accent31"/>
              <w:keepNext/>
              <w:ind w:left="360"/>
              <w:rPr>
                <w:rFonts w:ascii="Arial" w:hAnsi="Arial" w:cs="Arial"/>
                <w:i/>
                <w:sz w:val="22"/>
                <w:szCs w:val="22"/>
                <w:lang w:val="es-ES"/>
              </w:rPr>
            </w:pPr>
          </w:p>
          <w:p w:rsidR="009D53A0" w:rsidRPr="00200190" w:rsidRDefault="009D53A0" w:rsidP="00CA6E7C">
            <w:pPr>
              <w:pStyle w:val="LightGrid-Accent31"/>
              <w:keepNext/>
              <w:numPr>
                <w:ilvl w:val="0"/>
                <w:numId w:val="30"/>
              </w:numPr>
              <w:ind w:left="565" w:firstLine="0"/>
              <w:rPr>
                <w:rFonts w:ascii="Arial" w:eastAsia="MS Mincho" w:hAnsi="Arial" w:cs="Arial"/>
                <w:i/>
                <w:iCs/>
                <w:sz w:val="22"/>
                <w:szCs w:val="22"/>
                <w:lang w:val="es-ES"/>
              </w:rPr>
            </w:pPr>
            <w:r w:rsidRPr="00200190">
              <w:rPr>
                <w:rFonts w:ascii="Arial" w:hAnsi="Arial" w:cs="Arial"/>
                <w:i/>
                <w:sz w:val="22"/>
                <w:szCs w:val="22"/>
                <w:lang w:val="es-ES"/>
              </w:rPr>
              <w:t xml:space="preserve">la base para el cálculo del pago que corresponda recibir procedente de los ingresos de derechos recaudados por los OGC.  Al establecer dicha base, los OGC deberán tener en cuenta, en la medida de lo posible, la utilización efectiva de las obras y demás material protegido.  Si no fuese viable, podrá utilizarse una muestra estadísticamente válida de la utilización efectiva de las obras o de las categorías de obras;  </w:t>
            </w:r>
          </w:p>
          <w:p w:rsidR="009D53A0" w:rsidRPr="00200190" w:rsidRDefault="009D53A0" w:rsidP="00CA6E7C">
            <w:pPr>
              <w:pStyle w:val="LightGrid-Accent31"/>
              <w:keepNext/>
              <w:ind w:left="565"/>
              <w:rPr>
                <w:rFonts w:ascii="Arial" w:hAnsi="Arial" w:cs="Arial"/>
                <w:i/>
                <w:sz w:val="22"/>
                <w:szCs w:val="22"/>
                <w:lang w:val="es-ES"/>
              </w:rPr>
            </w:pPr>
          </w:p>
          <w:p w:rsidR="009D53A0" w:rsidRPr="00200190" w:rsidRDefault="009D53A0" w:rsidP="00CA6E7C">
            <w:pPr>
              <w:pStyle w:val="LightGrid-Accent31"/>
              <w:keepNext/>
              <w:numPr>
                <w:ilvl w:val="0"/>
                <w:numId w:val="30"/>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la forma y frecuencia de reparto entre sus miembros;  y</w:t>
            </w:r>
          </w:p>
          <w:p w:rsidR="009D53A0" w:rsidRPr="00200190" w:rsidRDefault="009D53A0" w:rsidP="00CA6E7C">
            <w:pPr>
              <w:keepNext/>
              <w:ind w:left="565"/>
              <w:rPr>
                <w:rFonts w:ascii="Arial" w:hAnsi="Arial" w:cs="Arial"/>
                <w:i/>
                <w:sz w:val="22"/>
                <w:szCs w:val="22"/>
                <w:lang w:val="es-ES"/>
              </w:rPr>
            </w:pPr>
          </w:p>
          <w:p w:rsidR="009D53A0" w:rsidRPr="00200190" w:rsidRDefault="009D53A0" w:rsidP="00CA6E7C">
            <w:pPr>
              <w:pStyle w:val="LightGrid-Accent31"/>
              <w:keepNext/>
              <w:numPr>
                <w:ilvl w:val="0"/>
                <w:numId w:val="30"/>
              </w:numPr>
              <w:ind w:left="565" w:firstLine="0"/>
              <w:rPr>
                <w:rFonts w:ascii="Arial" w:eastAsia="MS Mincho" w:hAnsi="Arial" w:cs="Arial"/>
                <w:i/>
                <w:iCs/>
                <w:sz w:val="22"/>
                <w:szCs w:val="22"/>
                <w:lang w:val="es-ES"/>
              </w:rPr>
            </w:pPr>
            <w:r w:rsidRPr="00200190">
              <w:rPr>
                <w:rFonts w:ascii="Arial" w:eastAsia="MS Mincho" w:hAnsi="Arial" w:cs="Arial"/>
                <w:i/>
                <w:iCs/>
                <w:sz w:val="22"/>
                <w:szCs w:val="22"/>
                <w:lang w:val="es-ES"/>
              </w:rPr>
              <w:t>la cantidad que se deducirá de los ingresos de derechos antes del reparto en función de la política general sobre deducciones determinada por la asamblea general, los estatutos o la legislación.</w:t>
            </w:r>
          </w:p>
          <w:p w:rsidR="009D53A0" w:rsidRPr="00200190" w:rsidRDefault="009D53A0" w:rsidP="00CA6E7C">
            <w:pPr>
              <w:pStyle w:val="LightGrid-Accent31"/>
              <w:keepNext/>
              <w:ind w:left="1440"/>
              <w:rPr>
                <w:rFonts w:ascii="Arial" w:hAnsi="Arial" w:cs="Arial"/>
                <w:i/>
                <w:sz w:val="22"/>
                <w:szCs w:val="22"/>
                <w:lang w:val="es-ES"/>
              </w:rPr>
            </w:pPr>
          </w:p>
          <w:p w:rsidR="009D53A0" w:rsidRPr="00200190" w:rsidRDefault="009D53A0" w:rsidP="00CA6E7C">
            <w:pPr>
              <w:pStyle w:val="LightGrid-Accent31"/>
              <w:keepNext/>
              <w:numPr>
                <w:ilvl w:val="0"/>
                <w:numId w:val="7"/>
              </w:numPr>
              <w:ind w:left="-2" w:firstLine="2"/>
              <w:rPr>
                <w:rFonts w:ascii="Arial" w:eastAsia="MS Mincho" w:hAnsi="Arial" w:cs="Arial"/>
                <w:i/>
                <w:iCs/>
                <w:sz w:val="22"/>
                <w:szCs w:val="22"/>
                <w:lang w:val="es-ES"/>
              </w:rPr>
            </w:pPr>
            <w:r w:rsidRPr="00200190">
              <w:rPr>
                <w:rFonts w:ascii="Arial" w:hAnsi="Arial" w:cs="Arial"/>
                <w:i/>
                <w:sz w:val="22"/>
                <w:szCs w:val="22"/>
                <w:lang w:val="es-ES"/>
              </w:rPr>
              <w:t xml:space="preserve">Los OGC repartirán y abonarán de forma periódica, con diligencia y exactitud, los importes adeudados a los titulares de derechos a los que representan, ya sea en su calidad de miembros o a través de mandato estatutario o voluntario o de acuerdos de representación recíproca con otros OGC, en virtud de su política general de reparto y de los acuerdos de representación recíproca celebrados con otros OGC. </w:t>
            </w:r>
          </w:p>
          <w:p w:rsidR="009D53A0" w:rsidRPr="00200190" w:rsidRDefault="009D53A0" w:rsidP="00CA6E7C">
            <w:pPr>
              <w:pStyle w:val="LightGrid-Accent31"/>
              <w:keepNext/>
              <w:ind w:left="-2" w:firstLine="2"/>
              <w:rPr>
                <w:rFonts w:ascii="Arial" w:eastAsia="MS Mincho" w:hAnsi="Arial" w:cs="Arial"/>
                <w:i/>
                <w:iCs/>
                <w:sz w:val="22"/>
                <w:szCs w:val="22"/>
                <w:lang w:val="es-ES"/>
              </w:rPr>
            </w:pPr>
          </w:p>
          <w:p w:rsidR="009D53A0" w:rsidRPr="00200190" w:rsidRDefault="009D53A0" w:rsidP="00CA6E7C">
            <w:pPr>
              <w:pStyle w:val="LightGrid-Accent31"/>
              <w:keepNext/>
              <w:numPr>
                <w:ilvl w:val="0"/>
                <w:numId w:val="7"/>
              </w:numPr>
              <w:ind w:left="-2" w:firstLine="2"/>
              <w:rPr>
                <w:rFonts w:ascii="Arial" w:eastAsia="MS Mincho" w:hAnsi="Arial" w:cs="Arial"/>
                <w:iCs/>
                <w:sz w:val="22"/>
                <w:szCs w:val="22"/>
                <w:lang w:val="es-ES"/>
              </w:rPr>
            </w:pPr>
            <w:r w:rsidRPr="00200190">
              <w:rPr>
                <w:rFonts w:ascii="Arial" w:eastAsia="MS Mincho" w:hAnsi="Arial" w:cs="Arial"/>
                <w:i/>
                <w:iCs/>
                <w:sz w:val="22"/>
                <w:szCs w:val="22"/>
                <w:lang w:val="es-ES"/>
              </w:rPr>
              <w:t>Los OGC repartirán y abonarán esos importes a más tardar en un plazo máximo de 12 meses a partir del cierre del ejercicio en que se hayan recaudado los ingresos de derechos, excepto cuando razones objetivas como, por ejemplo, declaraciones insuficientes de los usuarios, impidan a los OGC respetar ese plazo</w:t>
            </w:r>
            <w:r w:rsidRPr="00200190">
              <w:rPr>
                <w:rFonts w:ascii="Arial" w:eastAsia="MS Mincho" w:hAnsi="Arial" w:cs="Arial"/>
                <w:iCs/>
                <w:sz w:val="22"/>
                <w:szCs w:val="22"/>
                <w:lang w:val="es-ES"/>
              </w:rPr>
              <w:t>.</w:t>
            </w:r>
          </w:p>
        </w:tc>
      </w:tr>
    </w:tbl>
    <w:p w:rsidR="009D53A0" w:rsidRPr="00200190" w:rsidRDefault="009D53A0" w:rsidP="009D53A0">
      <w:pPr>
        <w:rPr>
          <w:rFonts w:ascii="Arial" w:hAnsi="Arial" w:cs="Arial"/>
          <w:sz w:val="22"/>
          <w:szCs w:val="22"/>
          <w:lang w:val="es-ES"/>
        </w:rPr>
      </w:pPr>
    </w:p>
    <w:p w:rsidR="009D53A0" w:rsidRPr="00200190" w:rsidRDefault="009D53A0" w:rsidP="009D53A0">
      <w:pPr>
        <w:pStyle w:val="Heading2"/>
        <w:spacing w:line="240" w:lineRule="auto"/>
        <w:ind w:left="567" w:hanging="567"/>
        <w:jc w:val="left"/>
        <w:rPr>
          <w:rFonts w:ascii="Arial" w:hAnsi="Arial" w:cs="Arial"/>
          <w:b w:val="0"/>
          <w:i/>
          <w:color w:val="auto"/>
          <w:sz w:val="22"/>
          <w:szCs w:val="22"/>
          <w:lang w:val="es-ES"/>
        </w:rPr>
      </w:pPr>
      <w:bookmarkStart w:id="41" w:name="_Toc504048562"/>
      <w:r w:rsidRPr="00200190">
        <w:rPr>
          <w:rFonts w:ascii="Arial" w:hAnsi="Arial" w:cs="Arial"/>
          <w:b w:val="0"/>
          <w:i/>
          <w:color w:val="auto"/>
          <w:sz w:val="22"/>
          <w:szCs w:val="22"/>
          <w:lang w:val="es-ES"/>
        </w:rPr>
        <w:t>8.4</w:t>
      </w:r>
      <w:r w:rsidRPr="00200190">
        <w:rPr>
          <w:rFonts w:ascii="Arial" w:hAnsi="Arial" w:cs="Arial"/>
          <w:b w:val="0"/>
          <w:i/>
          <w:color w:val="auto"/>
          <w:sz w:val="22"/>
          <w:szCs w:val="22"/>
          <w:lang w:val="es-ES"/>
        </w:rPr>
        <w:tab/>
        <w:t>Deducciones practicadas sobre los ingresos de derechos (entre otros, para servicios sociales, culturales y educativos)</w:t>
      </w:r>
      <w:bookmarkEnd w:id="41"/>
    </w:p>
    <w:p w:rsidR="009D53A0" w:rsidRPr="00200190" w:rsidRDefault="009D53A0" w:rsidP="009D53A0">
      <w:pPr>
        <w:rPr>
          <w:rFonts w:ascii="Arial" w:hAnsi="Arial" w:cs="Arial"/>
          <w:b/>
          <w:sz w:val="22"/>
          <w:szCs w:val="22"/>
          <w:lang w:val="es-ES"/>
        </w:rPr>
      </w:pPr>
    </w:p>
    <w:p w:rsidR="009D53A0" w:rsidRPr="00200190" w:rsidRDefault="009D53A0" w:rsidP="009D53A0">
      <w:pPr>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Habida cuenta de que su misión es gestionar eficientemente los derechos de</w:t>
      </w:r>
      <w:r w:rsidR="004602D2" w:rsidRPr="00200190">
        <w:rPr>
          <w:rFonts w:ascii="Arial" w:hAnsi="Arial" w:cs="Arial"/>
          <w:sz w:val="22"/>
          <w:szCs w:val="22"/>
          <w:lang w:val="es-ES"/>
        </w:rPr>
        <w:t xml:space="preserve"> un gran número de titulares, </w:t>
      </w:r>
      <w:r w:rsidRPr="00200190">
        <w:rPr>
          <w:rFonts w:ascii="Arial" w:hAnsi="Arial" w:cs="Arial"/>
          <w:sz w:val="22"/>
          <w:szCs w:val="22"/>
          <w:lang w:val="es-ES"/>
        </w:rPr>
        <w:t xml:space="preserve">entre los objetivos principales de los OGC debería incluirse proporcionar servicios de gestión de alta calidad al menor costo posible, maximizando así los repartos destinados a los titulares de derechos.  Por lo tanto, es importante que sus miembros tengan capacidad de decisión con respecto a todas las deducciones adicionales procedentes de importes recaudados en su nombre y, en especial, con respecto a cualquier deducción destinada a fines sociales, culturales y educativos. </w:t>
      </w:r>
    </w:p>
    <w:p w:rsidR="009D53A0" w:rsidRPr="00200190" w:rsidRDefault="009D53A0" w:rsidP="009D53A0">
      <w:pPr>
        <w:rPr>
          <w:rFonts w:ascii="Arial" w:hAnsi="Arial" w:cs="Arial"/>
          <w:b/>
          <w:sz w:val="22"/>
          <w:szCs w:val="22"/>
          <w:lang w:val="es-ES"/>
        </w:rPr>
      </w:pPr>
    </w:p>
    <w:tbl>
      <w:tblPr>
        <w:tblW w:w="0" w:type="auto"/>
        <w:tblInd w:w="2" w:type="dxa"/>
        <w:tblBorders>
          <w:right w:val="single" w:sz="6" w:space="0" w:color="BFBFBF"/>
          <w:insideH w:val="single" w:sz="6" w:space="0" w:color="BFBFBF"/>
          <w:insideV w:val="single" w:sz="6" w:space="0" w:color="BFBFBF"/>
        </w:tblBorders>
        <w:tblLook w:val="00A0" w:firstRow="1" w:lastRow="0" w:firstColumn="1" w:lastColumn="0" w:noHBand="0" w:noVBand="0"/>
      </w:tblPr>
      <w:tblGrid>
        <w:gridCol w:w="2278"/>
        <w:gridCol w:w="6620"/>
      </w:tblGrid>
      <w:tr w:rsidR="009D53A0" w:rsidRPr="00200190" w:rsidTr="00454787">
        <w:tc>
          <w:tcPr>
            <w:tcW w:w="2278" w:type="dxa"/>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20" w:type="dxa"/>
          </w:tcPr>
          <w:p w:rsidR="00620721" w:rsidRDefault="009D53A0" w:rsidP="00454787">
            <w:pPr>
              <w:rPr>
                <w:rFonts w:ascii="Arial" w:hAnsi="Arial" w:cs="Arial"/>
                <w:sz w:val="22"/>
                <w:szCs w:val="22"/>
                <w:lang w:val="es-ES"/>
              </w:rPr>
            </w:pPr>
            <w:r w:rsidRPr="00200190">
              <w:rPr>
                <w:rFonts w:ascii="Arial" w:hAnsi="Arial" w:cs="Arial"/>
                <w:sz w:val="22"/>
                <w:szCs w:val="22"/>
                <w:lang w:val="es-ES"/>
              </w:rPr>
              <w:t>Comunidad Andina:</w:t>
            </w:r>
          </w:p>
          <w:p w:rsidR="008E022D" w:rsidRDefault="009D53A0" w:rsidP="00454787">
            <w:pPr>
              <w:rPr>
                <w:rFonts w:ascii="Arial" w:hAnsi="Arial" w:cs="Arial"/>
                <w:sz w:val="22"/>
                <w:szCs w:val="22"/>
                <w:lang w:val="es-ES"/>
              </w:rPr>
            </w:pPr>
            <w:r w:rsidRPr="00200190">
              <w:rPr>
                <w:rFonts w:ascii="Arial" w:hAnsi="Arial" w:cs="Arial"/>
                <w:sz w:val="22"/>
                <w:szCs w:val="22"/>
                <w:lang w:val="es-ES"/>
              </w:rPr>
              <w:t>Los OGC deben procurar que “salvo autorización expresa de la Asamblea General, […] las remuneraciones recaudadas no se destinen a fines distintos al de cubrir los gastos efectivos de administración de los derechos respectivos y distribuir el importe restante de las remuneraciones,</w:t>
            </w:r>
            <w:r w:rsidR="008E022D">
              <w:rPr>
                <w:rFonts w:ascii="Arial" w:hAnsi="Arial" w:cs="Arial"/>
                <w:sz w:val="22"/>
                <w:szCs w:val="22"/>
                <w:lang w:val="es-ES"/>
              </w:rPr>
              <w:t xml:space="preserve"> una vez deducidos esos gastos.”</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 xml:space="preserve">Artículo 45, </w:t>
            </w:r>
            <w:r w:rsidR="009A5A44">
              <w:rPr>
                <w:rFonts w:ascii="Arial" w:hAnsi="Arial" w:cs="Arial"/>
                <w:i/>
                <w:sz w:val="22"/>
                <w:szCs w:val="22"/>
                <w:lang w:val="es-ES"/>
              </w:rPr>
              <w:t>p</w:t>
            </w:r>
            <w:r w:rsidR="00B40B82" w:rsidRPr="002B08BE">
              <w:rPr>
                <w:rFonts w:ascii="Arial" w:hAnsi="Arial" w:cs="Arial"/>
                <w:i/>
                <w:sz w:val="22"/>
                <w:szCs w:val="22"/>
                <w:lang w:val="es-ES"/>
              </w:rPr>
              <w:t xml:space="preserve">árrafo j) </w:t>
            </w:r>
            <w:r w:rsidRPr="00607062">
              <w:rPr>
                <w:rFonts w:ascii="Arial" w:hAnsi="Arial" w:cs="Arial"/>
                <w:i/>
                <w:sz w:val="22"/>
                <w:szCs w:val="22"/>
                <w:lang w:val="es-ES"/>
              </w:rPr>
              <w:t>Decisión Nº 351 de 1993</w:t>
            </w:r>
          </w:p>
          <w:p w:rsidR="008E022D" w:rsidRDefault="008E022D" w:rsidP="00454787">
            <w:pPr>
              <w:rPr>
                <w:rFonts w:ascii="Arial" w:hAnsi="Arial" w:cs="Arial"/>
                <w:sz w:val="22"/>
                <w:szCs w:val="22"/>
                <w:lang w:val="es-ES"/>
              </w:rPr>
            </w:pPr>
          </w:p>
          <w:p w:rsidR="00620721" w:rsidRDefault="009D53A0" w:rsidP="00454787">
            <w:pPr>
              <w:rPr>
                <w:rFonts w:ascii="Arial" w:hAnsi="Arial" w:cs="Arial"/>
                <w:sz w:val="22"/>
                <w:szCs w:val="22"/>
                <w:lang w:val="es-ES"/>
              </w:rPr>
            </w:pPr>
            <w:r w:rsidRPr="00200190">
              <w:rPr>
                <w:rFonts w:ascii="Arial" w:hAnsi="Arial" w:cs="Arial"/>
                <w:sz w:val="22"/>
                <w:szCs w:val="22"/>
                <w:lang w:val="es-ES"/>
              </w:rPr>
              <w:t>Colombia:</w:t>
            </w:r>
          </w:p>
          <w:p w:rsidR="00620721" w:rsidRDefault="009D53A0" w:rsidP="00454787">
            <w:pPr>
              <w:rPr>
                <w:rFonts w:ascii="Arial" w:hAnsi="Arial" w:cs="Arial"/>
                <w:sz w:val="22"/>
                <w:szCs w:val="22"/>
                <w:lang w:val="es-ES"/>
              </w:rPr>
            </w:pPr>
            <w:r w:rsidRPr="00200190">
              <w:rPr>
                <w:rFonts w:ascii="Arial" w:hAnsi="Arial" w:cs="Arial"/>
                <w:sz w:val="22"/>
                <w:szCs w:val="22"/>
                <w:lang w:val="es-ES"/>
              </w:rPr>
              <w:t xml:space="preserve">“Sin la autorización expresa de la Asamblea General de Afiliados, ninguna remuneración recaudada por una sociedad de gestión colectiva de derechos de autor y derechos conexos podrá destinarse para ningún fin que sea distinto al de cubrir los gastos efectivos de administración de los derechos respectivos y distribuir el importe restante de las remuneraciones una vez deducidos esos gastos.”;  “Con el objetivo de satisfacer fines </w:t>
            </w:r>
            <w:r w:rsidRPr="00200190">
              <w:rPr>
                <w:rFonts w:ascii="Arial" w:hAnsi="Arial" w:cs="Arial"/>
                <w:sz w:val="22"/>
                <w:szCs w:val="22"/>
                <w:lang w:val="es-ES"/>
              </w:rPr>
              <w:lastRenderedPageBreak/>
              <w:t>sociales y culturales, previamente definidas por la Asamblea General, las sociedades de gestión colectiva de derechos de autor y derechos conexos sólo podrán destinar para estos efectos, hasta el diez por ciento (10%) de lo recaudado.”</w:t>
            </w:r>
          </w:p>
          <w:p w:rsidR="009D53A0" w:rsidRPr="00200190" w:rsidRDefault="009D53A0" w:rsidP="00454787">
            <w:pPr>
              <w:rPr>
                <w:rFonts w:ascii="Arial" w:hAnsi="Arial" w:cs="Arial"/>
                <w:sz w:val="22"/>
                <w:szCs w:val="22"/>
                <w:lang w:val="es-ES"/>
              </w:rPr>
            </w:pPr>
            <w:r w:rsidRPr="00607062">
              <w:rPr>
                <w:rFonts w:ascii="Arial" w:eastAsia="Arial Unicode MS" w:hAnsi="Arial" w:cs="Arial"/>
                <w:i/>
                <w:sz w:val="22"/>
                <w:szCs w:val="22"/>
                <w:lang w:val="es-ES"/>
              </w:rPr>
              <w:t xml:space="preserve">Artículos 14.4 y 21.2, respectivamente, de la </w:t>
            </w:r>
            <w:r w:rsidRPr="00607062">
              <w:rPr>
                <w:rFonts w:ascii="Arial" w:hAnsi="Arial" w:cs="Arial"/>
                <w:i/>
                <w:sz w:val="22"/>
                <w:szCs w:val="22"/>
                <w:lang w:val="es-ES"/>
              </w:rPr>
              <w:t xml:space="preserve">Ley Nº </w:t>
            </w:r>
            <w:r w:rsidR="00DD3CA4" w:rsidRPr="00607062">
              <w:rPr>
                <w:rFonts w:ascii="Arial" w:hAnsi="Arial" w:cs="Arial"/>
                <w:i/>
                <w:sz w:val="22"/>
                <w:szCs w:val="22"/>
                <w:lang w:val="es-ES"/>
              </w:rPr>
              <w:t>44 de 1993</w:t>
            </w:r>
          </w:p>
          <w:p w:rsidR="009D53A0" w:rsidRPr="00200190" w:rsidRDefault="009D53A0" w:rsidP="00454787">
            <w:pPr>
              <w:rPr>
                <w:rFonts w:ascii="Arial" w:hAnsi="Arial" w:cs="Arial"/>
                <w:sz w:val="22"/>
                <w:szCs w:val="22"/>
                <w:lang w:val="es-ES"/>
              </w:rPr>
            </w:pPr>
          </w:p>
          <w:p w:rsidR="00620721" w:rsidRDefault="009D53A0" w:rsidP="00454787">
            <w:pPr>
              <w:rPr>
                <w:rFonts w:ascii="Arial" w:hAnsi="Arial" w:cs="Arial"/>
                <w:sz w:val="22"/>
                <w:szCs w:val="22"/>
                <w:lang w:val="es-ES"/>
              </w:rPr>
            </w:pPr>
            <w:r w:rsidRPr="00200190">
              <w:rPr>
                <w:rFonts w:ascii="Arial" w:hAnsi="Arial" w:cs="Arial"/>
                <w:sz w:val="22"/>
                <w:szCs w:val="22"/>
                <w:lang w:val="es-ES"/>
              </w:rPr>
              <w:t>Senegal:</w:t>
            </w:r>
          </w:p>
          <w:p w:rsidR="00620721" w:rsidRDefault="009D53A0" w:rsidP="00454787">
            <w:pPr>
              <w:rPr>
                <w:rFonts w:ascii="Arial" w:hAnsi="Arial" w:cs="Arial"/>
                <w:sz w:val="22"/>
                <w:szCs w:val="22"/>
                <w:lang w:val="es-ES"/>
              </w:rPr>
            </w:pPr>
            <w:r w:rsidRPr="00200190">
              <w:rPr>
                <w:rFonts w:ascii="Arial" w:hAnsi="Arial" w:cs="Arial"/>
                <w:sz w:val="22"/>
                <w:szCs w:val="22"/>
                <w:lang w:val="es-ES"/>
              </w:rPr>
              <w:t xml:space="preserve">"Gastos de gestión.  Los gastos de gestión deducidos por la sociedad de gestión colectiva serán conformes con las prácticas generalmente reconocidas para la buena gobernanza y, en la medida de lo posible, serán proporcionales al costo real de la gestión de los derechos sobre la obra, la interpretación o ejecución, el fonograma o el </w:t>
            </w:r>
            <w:proofErr w:type="spellStart"/>
            <w:r w:rsidRPr="00200190">
              <w:rPr>
                <w:rFonts w:ascii="Arial" w:hAnsi="Arial" w:cs="Arial"/>
                <w:sz w:val="22"/>
                <w:szCs w:val="22"/>
                <w:lang w:val="es-ES"/>
              </w:rPr>
              <w:t>videograma</w:t>
            </w:r>
            <w:proofErr w:type="spellEnd"/>
            <w:r w:rsidRPr="00200190">
              <w:rPr>
                <w:rFonts w:ascii="Arial" w:hAnsi="Arial" w:cs="Arial"/>
                <w:sz w:val="22"/>
                <w:szCs w:val="22"/>
                <w:lang w:val="es-ES"/>
              </w:rPr>
              <w:t>."</w:t>
            </w:r>
          </w:p>
          <w:p w:rsidR="009D53A0" w:rsidRPr="00607062" w:rsidRDefault="009A5A44" w:rsidP="00454787">
            <w:pPr>
              <w:rPr>
                <w:rFonts w:ascii="Arial" w:eastAsia="Calibri" w:hAnsi="Arial" w:cs="Arial"/>
                <w:i/>
                <w:sz w:val="22"/>
                <w:szCs w:val="22"/>
                <w:lang w:val="es-ES"/>
              </w:rPr>
            </w:pPr>
            <w:r w:rsidRPr="006975E9">
              <w:rPr>
                <w:rFonts w:ascii="Arial" w:hAnsi="Arial" w:cs="Arial"/>
                <w:i/>
                <w:sz w:val="22"/>
                <w:szCs w:val="22"/>
                <w:lang w:val="es-ES"/>
              </w:rPr>
              <w:t>Artículo</w:t>
            </w:r>
            <w:r w:rsidRPr="009A5A44">
              <w:rPr>
                <w:rFonts w:ascii="Arial" w:hAnsi="Arial" w:cs="Arial"/>
                <w:i/>
                <w:sz w:val="22"/>
                <w:szCs w:val="22"/>
                <w:lang w:val="es-ES"/>
              </w:rPr>
              <w:t xml:space="preserve"> </w:t>
            </w:r>
            <w:r w:rsidR="009D53A0" w:rsidRPr="00607062">
              <w:rPr>
                <w:rFonts w:ascii="Arial" w:hAnsi="Arial" w:cs="Arial"/>
                <w:i/>
                <w:sz w:val="22"/>
                <w:szCs w:val="22"/>
                <w:lang w:val="es-ES"/>
              </w:rPr>
              <w:t>119 de la Ley sobre el Derecho de Autor y los Derechos Conexos de 2008</w:t>
            </w:r>
          </w:p>
          <w:p w:rsidR="009D53A0" w:rsidRPr="00200190" w:rsidRDefault="009D53A0" w:rsidP="00454787">
            <w:pPr>
              <w:rPr>
                <w:rFonts w:ascii="Arial" w:hAnsi="Arial" w:cs="Arial"/>
                <w:sz w:val="22"/>
                <w:szCs w:val="22"/>
                <w:lang w:val="es-ES"/>
              </w:rPr>
            </w:pPr>
          </w:p>
          <w:p w:rsidR="00620721" w:rsidRDefault="009D53A0" w:rsidP="00454787">
            <w:pPr>
              <w:rPr>
                <w:rFonts w:ascii="Arial" w:hAnsi="Arial" w:cs="Arial"/>
                <w:sz w:val="22"/>
                <w:szCs w:val="22"/>
                <w:lang w:val="es-ES"/>
              </w:rPr>
            </w:pPr>
            <w:r w:rsidRPr="00200190">
              <w:rPr>
                <w:rFonts w:ascii="Arial" w:hAnsi="Arial" w:cs="Arial"/>
                <w:sz w:val="22"/>
                <w:szCs w:val="22"/>
                <w:lang w:val="es-ES"/>
              </w:rPr>
              <w:t>China:</w:t>
            </w:r>
          </w:p>
          <w:p w:rsidR="00620721" w:rsidRDefault="009D53A0" w:rsidP="00620721">
            <w:pPr>
              <w:rPr>
                <w:rFonts w:ascii="Arial" w:hAnsi="Arial" w:cs="Arial"/>
                <w:sz w:val="22"/>
                <w:szCs w:val="22"/>
                <w:lang w:val="es-ES"/>
              </w:rPr>
            </w:pPr>
            <w:r w:rsidRPr="00200190">
              <w:rPr>
                <w:rFonts w:ascii="Arial" w:hAnsi="Arial" w:cs="Arial"/>
                <w:sz w:val="22"/>
                <w:szCs w:val="22"/>
                <w:lang w:val="es-ES"/>
              </w:rPr>
              <w:t>"Los organismos de gestión colectiva de derechos de autor podrán deducir un determinado porcentaje de las tasas de licencia que hayan recaudado, en concepto de costos administrativos para el mantenimiento de sus actividades habituales.</w:t>
            </w:r>
            <w:r w:rsidR="00620721" w:rsidRPr="00200190">
              <w:rPr>
                <w:rFonts w:ascii="Arial" w:hAnsi="Arial" w:cs="Arial"/>
                <w:sz w:val="22"/>
                <w:szCs w:val="22"/>
                <w:lang w:val="es-ES"/>
              </w:rPr>
              <w:t xml:space="preserve"> El porcentaje deducido por los organismos en concepto de costos administrativos disminuirá progresivamente conforme vayan en aumento las tasas recaudadas por derechos de licencia."</w:t>
            </w:r>
          </w:p>
          <w:p w:rsidR="00620721" w:rsidRPr="00200190" w:rsidRDefault="009A5A44" w:rsidP="00620721">
            <w:pPr>
              <w:rPr>
                <w:rFonts w:ascii="Arial" w:hAnsi="Arial" w:cs="Arial"/>
                <w:sz w:val="22"/>
                <w:szCs w:val="22"/>
                <w:lang w:val="es-ES"/>
              </w:rPr>
            </w:pPr>
            <w:r w:rsidRPr="006975E9">
              <w:rPr>
                <w:rFonts w:ascii="Arial" w:hAnsi="Arial" w:cs="Arial"/>
                <w:i/>
                <w:sz w:val="22"/>
                <w:szCs w:val="22"/>
                <w:lang w:val="es-ES"/>
              </w:rPr>
              <w:t>Artículo</w:t>
            </w:r>
            <w:r w:rsidRPr="009A5A44">
              <w:rPr>
                <w:rFonts w:ascii="Arial" w:hAnsi="Arial" w:cs="Arial"/>
                <w:i/>
                <w:sz w:val="22"/>
                <w:szCs w:val="22"/>
                <w:lang w:val="es-ES"/>
              </w:rPr>
              <w:t xml:space="preserve"> </w:t>
            </w:r>
            <w:r w:rsidR="00620721" w:rsidRPr="00607062">
              <w:rPr>
                <w:rFonts w:ascii="Arial" w:hAnsi="Arial" w:cs="Arial"/>
                <w:i/>
                <w:sz w:val="22"/>
                <w:szCs w:val="22"/>
                <w:lang w:val="es-ES"/>
              </w:rPr>
              <w:t xml:space="preserve">28 del Reglamento de Gestión Colectiva del Derecho de Autor </w:t>
            </w:r>
          </w:p>
          <w:p w:rsidR="009D53A0" w:rsidRPr="00200190" w:rsidRDefault="009D53A0" w:rsidP="00620721">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"Una vez deducidos los costos administrativos, las tasas recaudadas en concepto de derechos de licencia por un organismo de gestión colectiva de derechos de autor se transferirán por completo a los titulares de los derechos y no podrán emplearse para otros fines.</w:t>
            </w:r>
            <w:r w:rsidR="008E022D">
              <w:rPr>
                <w:rFonts w:ascii="Arial" w:hAnsi="Arial" w:cs="Arial"/>
                <w:sz w:val="22"/>
                <w:szCs w:val="22"/>
                <w:lang w:val="es-ES"/>
              </w:rPr>
              <w:t>”</w:t>
            </w:r>
          </w:p>
          <w:p w:rsidR="00620721" w:rsidRPr="00200190" w:rsidRDefault="009A5A44" w:rsidP="00454787">
            <w:pPr>
              <w:rPr>
                <w:rFonts w:ascii="Arial" w:hAnsi="Arial" w:cs="Arial"/>
                <w:sz w:val="22"/>
                <w:szCs w:val="22"/>
                <w:lang w:val="es-ES"/>
              </w:rPr>
            </w:pPr>
            <w:r w:rsidRPr="006975E9">
              <w:rPr>
                <w:rFonts w:ascii="Arial" w:hAnsi="Arial" w:cs="Arial"/>
                <w:i/>
                <w:sz w:val="22"/>
                <w:szCs w:val="22"/>
                <w:lang w:val="es-ES"/>
              </w:rPr>
              <w:t>Artículo</w:t>
            </w:r>
            <w:r w:rsidRPr="002B08BE">
              <w:rPr>
                <w:rFonts w:ascii="Arial" w:hAnsi="Arial" w:cs="Arial"/>
                <w:i/>
                <w:sz w:val="22"/>
                <w:szCs w:val="22"/>
                <w:lang w:val="es-ES"/>
              </w:rPr>
              <w:t xml:space="preserve"> </w:t>
            </w:r>
            <w:r w:rsidR="00620721" w:rsidRPr="002B08BE">
              <w:rPr>
                <w:rFonts w:ascii="Arial" w:hAnsi="Arial" w:cs="Arial"/>
                <w:i/>
                <w:sz w:val="22"/>
                <w:szCs w:val="22"/>
                <w:lang w:val="es-ES"/>
              </w:rPr>
              <w:t>2</w:t>
            </w:r>
            <w:r w:rsidR="00620721">
              <w:rPr>
                <w:rFonts w:ascii="Arial" w:hAnsi="Arial" w:cs="Arial"/>
                <w:i/>
                <w:sz w:val="22"/>
                <w:szCs w:val="22"/>
                <w:lang w:val="es-ES"/>
              </w:rPr>
              <w:t>9</w:t>
            </w:r>
            <w:r w:rsidR="00620721" w:rsidRPr="002B08BE">
              <w:rPr>
                <w:rFonts w:ascii="Arial" w:hAnsi="Arial" w:cs="Arial"/>
                <w:i/>
                <w:sz w:val="22"/>
                <w:szCs w:val="22"/>
                <w:lang w:val="es-ES"/>
              </w:rPr>
              <w:t xml:space="preserve"> del Reglamento de Gestión Colectiva del Derecho de Autor </w:t>
            </w:r>
          </w:p>
          <w:p w:rsidR="008E022D" w:rsidRDefault="008E022D" w:rsidP="00454787">
            <w:pPr>
              <w:rPr>
                <w:rFonts w:ascii="Arial" w:hAnsi="Arial" w:cs="Arial"/>
                <w:sz w:val="22"/>
                <w:szCs w:val="22"/>
                <w:lang w:val="es-ES"/>
              </w:rPr>
            </w:pPr>
          </w:p>
          <w:p w:rsidR="00620721" w:rsidRDefault="009D53A0" w:rsidP="00454787">
            <w:pPr>
              <w:rPr>
                <w:rFonts w:ascii="Arial" w:hAnsi="Arial" w:cs="Arial"/>
                <w:sz w:val="22"/>
                <w:szCs w:val="22"/>
                <w:lang w:val="es-ES"/>
              </w:rPr>
            </w:pPr>
            <w:r w:rsidRPr="00200190">
              <w:rPr>
                <w:rFonts w:ascii="Arial" w:hAnsi="Arial" w:cs="Arial"/>
                <w:sz w:val="22"/>
                <w:szCs w:val="22"/>
                <w:lang w:val="es-ES"/>
              </w:rPr>
              <w:t>SCAPR:</w:t>
            </w:r>
          </w:p>
          <w:p w:rsidR="00620721" w:rsidRDefault="009D53A0" w:rsidP="00454787">
            <w:pPr>
              <w:rPr>
                <w:rFonts w:ascii="Arial" w:hAnsi="Arial" w:cs="Arial"/>
                <w:sz w:val="22"/>
                <w:szCs w:val="22"/>
                <w:lang w:val="es-ES"/>
              </w:rPr>
            </w:pPr>
            <w:r w:rsidRPr="00200190">
              <w:rPr>
                <w:rFonts w:ascii="Arial" w:hAnsi="Arial" w:cs="Arial"/>
                <w:sz w:val="22"/>
                <w:szCs w:val="22"/>
                <w:lang w:val="es-ES"/>
              </w:rPr>
              <w:t>"Para poder practicar deducciones sobre las cantidades recaudadas por los OGC será necesario contar con la autorización de los miembros del organismo o con el respaldo de las disposiciones estatutarias pertinentes, y esas deducciones se practicarán con el fin de promover los intereses generales de los artistas intérpretes o ejecutantes</w:t>
            </w:r>
            <w:r w:rsidR="008E022D">
              <w:rPr>
                <w:rFonts w:ascii="Arial" w:hAnsi="Arial" w:cs="Arial"/>
                <w:sz w:val="22"/>
                <w:szCs w:val="22"/>
                <w:lang w:val="es-ES"/>
              </w:rPr>
              <w:t>.</w:t>
            </w:r>
            <w:r w:rsidRPr="00200190">
              <w:rPr>
                <w:rFonts w:ascii="Arial" w:hAnsi="Arial" w:cs="Arial"/>
                <w:sz w:val="22"/>
                <w:szCs w:val="22"/>
                <w:lang w:val="es-ES"/>
              </w:rPr>
              <w:t xml:space="preserve">" </w:t>
            </w:r>
          </w:p>
          <w:p w:rsidR="009D53A0" w:rsidRPr="00200190" w:rsidRDefault="009A5A44" w:rsidP="00454787">
            <w:pPr>
              <w:rPr>
                <w:rFonts w:ascii="Arial" w:hAnsi="Arial" w:cs="Arial"/>
                <w:sz w:val="22"/>
                <w:szCs w:val="22"/>
                <w:lang w:val="es-ES"/>
              </w:rPr>
            </w:pPr>
            <w:r w:rsidRPr="006975E9">
              <w:rPr>
                <w:rFonts w:ascii="Arial" w:hAnsi="Arial" w:cs="Arial"/>
                <w:i/>
                <w:sz w:val="22"/>
                <w:szCs w:val="22"/>
                <w:lang w:val="es-ES"/>
              </w:rPr>
              <w:t>Artículo</w:t>
            </w:r>
            <w:r w:rsidRPr="00200190" w:rsidDel="00620721">
              <w:rPr>
                <w:rFonts w:ascii="Arial" w:hAnsi="Arial" w:cs="Arial"/>
                <w:sz w:val="22"/>
                <w:szCs w:val="22"/>
                <w:lang w:val="es-ES"/>
              </w:rPr>
              <w:t xml:space="preserve"> </w:t>
            </w:r>
            <w:r w:rsidR="009D53A0" w:rsidRPr="00607062">
              <w:rPr>
                <w:rFonts w:ascii="Arial" w:hAnsi="Arial" w:cs="Arial"/>
                <w:i/>
                <w:sz w:val="22"/>
                <w:szCs w:val="22"/>
                <w:lang w:val="es-ES"/>
              </w:rPr>
              <w:t xml:space="preserve">5 del Código de </w:t>
            </w:r>
            <w:r>
              <w:rPr>
                <w:rFonts w:ascii="Arial" w:hAnsi="Arial" w:cs="Arial"/>
                <w:i/>
                <w:sz w:val="22"/>
                <w:szCs w:val="22"/>
                <w:lang w:val="es-ES"/>
              </w:rPr>
              <w:t>C</w:t>
            </w:r>
            <w:r w:rsidR="009D53A0" w:rsidRPr="00607062">
              <w:rPr>
                <w:rFonts w:ascii="Arial" w:hAnsi="Arial" w:cs="Arial"/>
                <w:i/>
                <w:sz w:val="22"/>
                <w:szCs w:val="22"/>
                <w:lang w:val="es-ES"/>
              </w:rPr>
              <w:t>onducta del SCAPR</w:t>
            </w:r>
          </w:p>
          <w:p w:rsidR="009D53A0" w:rsidRPr="00200190" w:rsidRDefault="009D53A0" w:rsidP="00454787">
            <w:pPr>
              <w:rPr>
                <w:rFonts w:ascii="Arial" w:hAnsi="Arial" w:cs="Arial"/>
                <w:sz w:val="22"/>
                <w:szCs w:val="22"/>
                <w:lang w:val="es-ES"/>
              </w:rPr>
            </w:pPr>
          </w:p>
          <w:p w:rsidR="00620721" w:rsidRDefault="00620721" w:rsidP="00454787">
            <w:pPr>
              <w:rPr>
                <w:rFonts w:ascii="Arial" w:hAnsi="Arial" w:cs="Arial"/>
                <w:sz w:val="22"/>
                <w:szCs w:val="22"/>
                <w:lang w:val="es-ES"/>
              </w:rPr>
            </w:pPr>
            <w:r>
              <w:rPr>
                <w:rFonts w:ascii="Arial" w:hAnsi="Arial" w:cs="Arial"/>
                <w:sz w:val="22"/>
                <w:szCs w:val="22"/>
                <w:lang w:val="es-ES"/>
              </w:rPr>
              <w:t>Bélgica:</w:t>
            </w:r>
          </w:p>
          <w:p w:rsidR="00620721"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belgas decidirán en asamblea general, por mayoría de dos tercios, si se efectúan deducciones para fines sociales, culturales y educativos.  Las deducciones no superarán el 10 por ciento.  Los OGC de otros países podrán deducir un porcentaje máximo del 10 por ciento de los ingresos devengados en Bélgica.  Los OGC belgas y los que sin serlo cuenten con ingresos de Bélgica administrarán las deducciones en cuentas separadas de la cuenta principal de cada OGC, y los consejos directivos informarán anualmente acerca de las sumas deducidas y cómo se han invertido.</w:t>
            </w:r>
            <w:r>
              <w:rPr>
                <w:rFonts w:ascii="Arial" w:hAnsi="Arial" w:cs="Arial"/>
                <w:sz w:val="22"/>
                <w:szCs w:val="22"/>
                <w:lang w:val="es-ES"/>
              </w:rPr>
              <w:t>”</w:t>
            </w:r>
          </w:p>
          <w:p w:rsidR="009D53A0" w:rsidRPr="00607062" w:rsidRDefault="009D53A0" w:rsidP="00454787">
            <w:pPr>
              <w:rPr>
                <w:rFonts w:ascii="Arial" w:hAnsi="Arial" w:cs="Arial"/>
                <w:i/>
                <w:sz w:val="22"/>
                <w:szCs w:val="22"/>
                <w:lang w:val="es-ES"/>
              </w:rPr>
            </w:pPr>
            <w:r w:rsidRPr="00607062">
              <w:rPr>
                <w:rFonts w:ascii="Arial" w:hAnsi="Arial" w:cs="Arial"/>
                <w:i/>
                <w:sz w:val="22"/>
                <w:szCs w:val="22"/>
                <w:lang w:val="es-ES"/>
              </w:rPr>
              <w:t>Derivado del Código de Derecho económico de Bélgica, Libro XI, Título 5</w:t>
            </w:r>
          </w:p>
          <w:p w:rsidR="009D53A0" w:rsidRPr="00200190" w:rsidRDefault="009D53A0" w:rsidP="00454787">
            <w:pPr>
              <w:rPr>
                <w:rFonts w:ascii="Arial" w:hAnsi="Arial" w:cs="Arial"/>
                <w:sz w:val="22"/>
                <w:szCs w:val="22"/>
                <w:lang w:val="es-ES"/>
              </w:rPr>
            </w:pPr>
          </w:p>
          <w:p w:rsidR="00620721" w:rsidRDefault="00620721" w:rsidP="00454787">
            <w:pPr>
              <w:rPr>
                <w:rFonts w:ascii="Arial" w:hAnsi="Arial" w:cs="Arial"/>
                <w:sz w:val="22"/>
                <w:szCs w:val="22"/>
                <w:lang w:val="es-ES"/>
              </w:rPr>
            </w:pPr>
            <w:r>
              <w:rPr>
                <w:rFonts w:ascii="Arial" w:hAnsi="Arial" w:cs="Arial"/>
                <w:sz w:val="22"/>
                <w:szCs w:val="22"/>
                <w:lang w:val="es-ES"/>
              </w:rPr>
              <w:t>Unión Europea:</w:t>
            </w:r>
          </w:p>
          <w:p w:rsidR="00620721"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[Cada año] deberá brindarse la siguiente información [en el informe anual de transparencia]:</w:t>
            </w:r>
            <w:r w:rsidR="009D53A0" w:rsidRPr="00200190">
              <w:rPr>
                <w:rFonts w:ascii="Arial" w:hAnsi="Arial" w:cs="Arial"/>
                <w:b/>
                <w:sz w:val="22"/>
                <w:szCs w:val="22"/>
                <w:lang w:val="es-ES"/>
              </w:rPr>
              <w:t xml:space="preserve"> </w:t>
            </w:r>
            <w:r w:rsidR="009D53A0" w:rsidRPr="00200190">
              <w:rPr>
                <w:rFonts w:ascii="Arial" w:hAnsi="Arial" w:cs="Arial"/>
                <w:sz w:val="22"/>
                <w:szCs w:val="22"/>
                <w:lang w:val="es-ES"/>
              </w:rPr>
              <w:t>los importes recaudados para los servicios sociales, culturales y educativos en el ejercicio, desglosados por categoría de derechos gestionados y por tipo de uso; la explicación del uso de esos importes, desglosados por tipo de finalidad.</w:t>
            </w:r>
            <w:r>
              <w:rPr>
                <w:rFonts w:ascii="Arial" w:hAnsi="Arial" w:cs="Arial"/>
                <w:sz w:val="22"/>
                <w:szCs w:val="22"/>
                <w:lang w:val="es-ES"/>
              </w:rPr>
              <w:t>”</w:t>
            </w:r>
          </w:p>
          <w:p w:rsidR="009D53A0" w:rsidRPr="00200190" w:rsidRDefault="00620721" w:rsidP="00454787">
            <w:pPr>
              <w:rPr>
                <w:rFonts w:ascii="Arial" w:hAnsi="Arial" w:cs="Arial"/>
                <w:sz w:val="22"/>
                <w:szCs w:val="22"/>
                <w:lang w:val="es-ES"/>
              </w:rPr>
            </w:pPr>
            <w:r w:rsidRPr="00607062">
              <w:rPr>
                <w:rFonts w:ascii="Arial" w:hAnsi="Arial" w:cs="Arial"/>
                <w:i/>
                <w:sz w:val="22"/>
                <w:szCs w:val="22"/>
                <w:lang w:val="es-ES"/>
              </w:rPr>
              <w:t>cf.</w:t>
            </w:r>
            <w:r w:rsidR="009A5A44">
              <w:rPr>
                <w:rFonts w:ascii="Arial" w:hAnsi="Arial" w:cs="Arial"/>
                <w:i/>
                <w:sz w:val="22"/>
                <w:szCs w:val="22"/>
                <w:lang w:val="es-ES"/>
              </w:rPr>
              <w:t xml:space="preserve"> </w:t>
            </w:r>
            <w:r w:rsidRPr="00607062">
              <w:rPr>
                <w:rFonts w:ascii="Arial" w:hAnsi="Arial" w:cs="Arial"/>
                <w:i/>
                <w:sz w:val="22"/>
                <w:szCs w:val="22"/>
                <w:lang w:val="es-ES"/>
              </w:rPr>
              <w:t>Anexo,</w:t>
            </w:r>
            <w:r w:rsidR="009A5A44">
              <w:rPr>
                <w:rFonts w:ascii="Arial" w:hAnsi="Arial" w:cs="Arial"/>
                <w:i/>
                <w:sz w:val="22"/>
                <w:szCs w:val="22"/>
                <w:lang w:val="es-ES"/>
              </w:rPr>
              <w:t xml:space="preserve"> </w:t>
            </w:r>
            <w:r w:rsidR="009D53A0" w:rsidRPr="00607062">
              <w:rPr>
                <w:rFonts w:ascii="Arial" w:hAnsi="Arial" w:cs="Arial"/>
                <w:i/>
                <w:sz w:val="22"/>
                <w:szCs w:val="22"/>
                <w:lang w:val="es-ES"/>
              </w:rPr>
              <w:t>Directiva</w:t>
            </w:r>
            <w:r w:rsidR="009D53A0" w:rsidRPr="006070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620721" w:rsidRDefault="00620721" w:rsidP="00454787">
            <w:pPr>
              <w:rPr>
                <w:rFonts w:ascii="Arial" w:hAnsi="Arial" w:cs="Arial"/>
                <w:sz w:val="22"/>
                <w:szCs w:val="22"/>
                <w:lang w:val="es-ES"/>
              </w:rPr>
            </w:pPr>
            <w:r w:rsidRPr="00200190">
              <w:rPr>
                <w:rFonts w:ascii="Arial" w:hAnsi="Arial" w:cs="Arial"/>
                <w:sz w:val="22"/>
                <w:szCs w:val="22"/>
                <w:lang w:val="es-ES"/>
              </w:rPr>
              <w:t>IFRRO</w:t>
            </w:r>
            <w:r>
              <w:rPr>
                <w:rFonts w:ascii="Arial" w:hAnsi="Arial" w:cs="Arial"/>
                <w:sz w:val="22"/>
                <w:szCs w:val="22"/>
                <w:lang w:val="es-ES"/>
              </w:rPr>
              <w:t>:</w:t>
            </w: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Cuando la legislación nacional y/o sus estatutos y/o normas aplicables a los programas de reparto lo permitan, [los OGC] deducirán de los cobros asignaciones con fines sociales y/o culturales y, cuando lo hagan, explicarán claramente la autorización respectiva, el importe y la naturaleza de tales asignaciones a los titulares de derechos en cuestión.  Las organizaciones de derechos de reproducción evitarán la discriminación por motivos de nacionalidad o de otro tipo.</w:t>
            </w:r>
            <w:r>
              <w:rPr>
                <w:rFonts w:ascii="Arial" w:hAnsi="Arial" w:cs="Arial"/>
                <w:sz w:val="22"/>
                <w:szCs w:val="22"/>
                <w:lang w:val="es-ES"/>
              </w:rPr>
              <w:t>”</w:t>
            </w:r>
            <w:r w:rsidR="009D53A0" w:rsidRPr="00200190">
              <w:rPr>
                <w:rFonts w:ascii="Arial" w:hAnsi="Arial" w:cs="Arial"/>
                <w:sz w:val="22"/>
                <w:szCs w:val="22"/>
                <w:lang w:val="es-ES"/>
              </w:rPr>
              <w:t xml:space="preserve">  </w:t>
            </w:r>
            <w:r w:rsidR="00CC3C3A" w:rsidRPr="00607062">
              <w:rPr>
                <w:rFonts w:ascii="Arial" w:hAnsi="Arial" w:cs="Arial"/>
                <w:i/>
                <w:sz w:val="22"/>
                <w:szCs w:val="22"/>
                <w:lang w:val="es-ES"/>
              </w:rPr>
              <w:t xml:space="preserve">Código de Conducta del </w:t>
            </w:r>
            <w:r w:rsidR="009D53A0" w:rsidRPr="00607062">
              <w:rPr>
                <w:rFonts w:ascii="Arial" w:hAnsi="Arial" w:cs="Arial"/>
                <w:i/>
                <w:sz w:val="22"/>
                <w:szCs w:val="22"/>
                <w:lang w:val="es-ES"/>
              </w:rPr>
              <w:t>IFRRO</w:t>
            </w:r>
          </w:p>
        </w:tc>
      </w:tr>
      <w:tr w:rsidR="009D53A0" w:rsidRPr="006A07E5" w:rsidTr="00454787">
        <w:tblPrEx>
          <w:tblBorders>
            <w:right w:val="none" w:sz="0" w:space="0" w:color="auto"/>
            <w:insideH w:val="none" w:sz="0" w:space="0" w:color="auto"/>
            <w:insideV w:val="none" w:sz="0" w:space="0" w:color="auto"/>
          </w:tblBorders>
        </w:tblPrEx>
        <w:tc>
          <w:tcPr>
            <w:tcW w:w="8898" w:type="dxa"/>
            <w:gridSpan w:val="2"/>
          </w:tcPr>
          <w:p w:rsidR="009D53A0" w:rsidRPr="00200190" w:rsidRDefault="009D53A0" w:rsidP="00454787">
            <w:pPr>
              <w:outlineLvl w:val="0"/>
              <w:rPr>
                <w:rFonts w:ascii="Arial" w:hAnsi="Arial" w:cs="Arial"/>
                <w:sz w:val="22"/>
                <w:szCs w:val="22"/>
                <w:u w:val="single"/>
                <w:lang w:val="es-ES"/>
              </w:rPr>
            </w:pPr>
          </w:p>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sz w:val="22"/>
                <w:szCs w:val="22"/>
                <w:u w:val="single"/>
                <w:lang w:val="es-ES"/>
              </w:rPr>
            </w:pPr>
          </w:p>
        </w:tc>
      </w:tr>
      <w:tr w:rsidR="009D53A0" w:rsidRPr="00E02CA3" w:rsidTr="00454787">
        <w:tblPrEx>
          <w:tblBorders>
            <w:right w:val="none" w:sz="0" w:space="0" w:color="auto"/>
            <w:insideH w:val="none" w:sz="0" w:space="0" w:color="auto"/>
            <w:insideV w:val="none" w:sz="0" w:space="0" w:color="auto"/>
          </w:tblBorders>
        </w:tblPrEx>
        <w:tc>
          <w:tcPr>
            <w:tcW w:w="8898" w:type="dxa"/>
            <w:gridSpan w:val="2"/>
            <w:shd w:val="clear" w:color="auto" w:fill="E6E6E6"/>
          </w:tcPr>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eastAsia="MS Mincho" w:hAnsi="Arial" w:cs="Arial"/>
                <w:i/>
                <w:iCs/>
                <w:sz w:val="22"/>
                <w:szCs w:val="22"/>
                <w:lang w:val="es-ES"/>
              </w:rPr>
              <w:t>La asamblea general decidirá sobre las normas relativas a las deducciones derivadas de los ingresos de derechos.</w:t>
            </w:r>
          </w:p>
          <w:p w:rsidR="009D53A0" w:rsidRPr="00200190" w:rsidRDefault="009D53A0" w:rsidP="00454787">
            <w:pPr>
              <w:pStyle w:val="LightGrid-Accent31"/>
              <w:tabs>
                <w:tab w:val="left" w:pos="3120"/>
              </w:tabs>
              <w:ind w:left="-2" w:firstLine="2"/>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eastAsia="MS Mincho" w:hAnsi="Arial" w:cs="Arial"/>
                <w:i/>
                <w:iCs/>
                <w:sz w:val="22"/>
                <w:szCs w:val="22"/>
                <w:lang w:val="es-ES"/>
              </w:rPr>
              <w:t>Los importes deducidos de los ingresos de derechos para fines sociales, culturales y educativos en el ejercicio, y la explicación sobre la utilización de esos importes deberán incluirse en el informe anual.</w:t>
            </w:r>
          </w:p>
          <w:p w:rsidR="009D53A0" w:rsidRPr="00200190" w:rsidRDefault="009D53A0" w:rsidP="00454787">
            <w:pPr>
              <w:pStyle w:val="ListParagraph"/>
              <w:rPr>
                <w:rFonts w:ascii="Arial" w:eastAsia="MS Mincho" w:hAnsi="Arial" w:cs="Arial"/>
                <w:i/>
                <w:iCs/>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eastAsia="MS Mincho" w:hAnsi="Arial" w:cs="Arial"/>
                <w:i/>
                <w:iCs/>
                <w:sz w:val="22"/>
                <w:szCs w:val="22"/>
                <w:lang w:val="es-ES"/>
              </w:rPr>
              <w:t xml:space="preserve">Los OGC procurarán velar por que los fondos destinados a fines sociales, culturales y educativos solo puedan deducirse de los ingresos de derechos cuando se cuente con el beneplácito de los titulares de los derechos representados.  </w:t>
            </w:r>
          </w:p>
          <w:p w:rsidR="009D53A0" w:rsidRPr="00200190" w:rsidRDefault="009D53A0" w:rsidP="00454787">
            <w:pPr>
              <w:ind w:left="-2" w:firstLine="2"/>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
                <w:iCs/>
                <w:sz w:val="22"/>
                <w:szCs w:val="22"/>
                <w:lang w:val="es-ES"/>
              </w:rPr>
            </w:pPr>
            <w:r w:rsidRPr="00200190">
              <w:rPr>
                <w:rFonts w:ascii="Arial" w:hAnsi="Arial" w:cs="Arial"/>
                <w:i/>
                <w:iCs/>
                <w:sz w:val="22"/>
                <w:szCs w:val="22"/>
                <w:lang w:val="es-ES"/>
              </w:rPr>
              <w:t>Los OGC deberán cerciorarse de que sus gastos de funcionamiento sean transparentes y estén debidamente documentados.</w:t>
            </w:r>
          </w:p>
          <w:p w:rsidR="009D53A0" w:rsidRPr="00200190" w:rsidRDefault="009D53A0" w:rsidP="00454787">
            <w:pPr>
              <w:pStyle w:val="ListParagraph"/>
              <w:rPr>
                <w:rFonts w:ascii="Arial" w:hAnsi="Arial" w:cs="Arial"/>
                <w:i/>
                <w:sz w:val="22"/>
                <w:szCs w:val="22"/>
                <w:lang w:val="es-ES"/>
              </w:rPr>
            </w:pPr>
          </w:p>
          <w:p w:rsidR="009D53A0" w:rsidRPr="00200190" w:rsidRDefault="009D53A0" w:rsidP="00454787">
            <w:pPr>
              <w:pStyle w:val="LightGrid-Accent31"/>
              <w:numPr>
                <w:ilvl w:val="0"/>
                <w:numId w:val="7"/>
              </w:numPr>
              <w:ind w:left="-2" w:firstLine="2"/>
              <w:rPr>
                <w:rFonts w:ascii="Arial" w:eastAsia="MS Mincho" w:hAnsi="Arial" w:cs="Arial"/>
                <w:iCs/>
                <w:sz w:val="22"/>
                <w:szCs w:val="22"/>
                <w:lang w:val="es-ES"/>
              </w:rPr>
            </w:pPr>
            <w:r w:rsidRPr="00200190">
              <w:rPr>
                <w:rFonts w:ascii="Arial" w:eastAsia="MS Mincho" w:hAnsi="Arial" w:cs="Arial"/>
                <w:i/>
                <w:iCs/>
                <w:sz w:val="22"/>
                <w:szCs w:val="22"/>
                <w:lang w:val="es-ES"/>
              </w:rPr>
              <w:t>Los OGC garantizarán que los titulares de derechos representados, ya sea directamente mediante un contrato de afiliación o a través de un acuerdo de representación recíproca, tengan derecho a solicitar sus servicios sociales, culturales o educativos siempre que se hayan efectuado deducciones sobre los ingresos de derechos atribuidos y repartidos a ese titular de derechos.</w:t>
            </w:r>
          </w:p>
        </w:tc>
      </w:tr>
    </w:tbl>
    <w:p w:rsidR="009D53A0" w:rsidRPr="00200190" w:rsidRDefault="009D53A0" w:rsidP="009D53A0">
      <w:pPr>
        <w:rPr>
          <w:rFonts w:ascii="Arial" w:hAnsi="Arial" w:cs="Arial"/>
          <w:b/>
          <w:sz w:val="22"/>
          <w:szCs w:val="22"/>
          <w:lang w:val="es-ES"/>
        </w:rPr>
      </w:pPr>
    </w:p>
    <w:p w:rsidR="009D53A0" w:rsidRDefault="009D53A0" w:rsidP="009D53A0">
      <w:pPr>
        <w:rPr>
          <w:rFonts w:ascii="Arial" w:hAnsi="Arial" w:cs="Arial"/>
          <w:b/>
          <w:sz w:val="22"/>
          <w:szCs w:val="22"/>
          <w:lang w:val="es-ES"/>
        </w:rPr>
      </w:pPr>
    </w:p>
    <w:p w:rsidR="008E022D" w:rsidRDefault="008E022D" w:rsidP="009D53A0">
      <w:pPr>
        <w:rPr>
          <w:rFonts w:ascii="Arial" w:hAnsi="Arial" w:cs="Arial"/>
          <w:b/>
          <w:sz w:val="22"/>
          <w:szCs w:val="22"/>
          <w:lang w:val="es-ES"/>
        </w:rPr>
      </w:pPr>
    </w:p>
    <w:p w:rsidR="008E022D" w:rsidRDefault="008E022D" w:rsidP="009D53A0">
      <w:pPr>
        <w:rPr>
          <w:rFonts w:ascii="Arial" w:hAnsi="Arial" w:cs="Arial"/>
          <w:b/>
          <w:sz w:val="22"/>
          <w:szCs w:val="22"/>
          <w:lang w:val="es-ES"/>
        </w:rPr>
      </w:pPr>
    </w:p>
    <w:p w:rsidR="008E022D" w:rsidRDefault="008E022D" w:rsidP="009D53A0">
      <w:pPr>
        <w:rPr>
          <w:rFonts w:ascii="Arial" w:hAnsi="Arial" w:cs="Arial"/>
          <w:b/>
          <w:sz w:val="22"/>
          <w:szCs w:val="22"/>
          <w:lang w:val="es-ES"/>
        </w:rPr>
      </w:pPr>
    </w:p>
    <w:p w:rsidR="008E022D" w:rsidRPr="00200190" w:rsidRDefault="008E022D" w:rsidP="009D53A0">
      <w:pPr>
        <w:rPr>
          <w:rFonts w:ascii="Arial" w:hAnsi="Arial" w:cs="Arial"/>
          <w:b/>
          <w:sz w:val="22"/>
          <w:szCs w:val="22"/>
          <w:lang w:val="es-ES"/>
        </w:rPr>
      </w:pPr>
    </w:p>
    <w:p w:rsidR="009D53A0" w:rsidRPr="00200190" w:rsidRDefault="009D53A0" w:rsidP="009D53A0">
      <w:pPr>
        <w:pStyle w:val="Heading2"/>
        <w:spacing w:line="240" w:lineRule="auto"/>
        <w:jc w:val="left"/>
        <w:rPr>
          <w:rFonts w:ascii="Arial" w:hAnsi="Arial" w:cs="Arial"/>
          <w:color w:val="auto"/>
          <w:sz w:val="22"/>
          <w:szCs w:val="22"/>
          <w:lang w:val="es-ES"/>
        </w:rPr>
      </w:pPr>
      <w:bookmarkStart w:id="42" w:name="_Toc504048563"/>
      <w:r w:rsidRPr="00200190">
        <w:rPr>
          <w:rFonts w:ascii="Arial" w:hAnsi="Arial" w:cs="Arial"/>
          <w:color w:val="auto"/>
          <w:sz w:val="22"/>
          <w:szCs w:val="22"/>
          <w:lang w:val="es-ES"/>
        </w:rPr>
        <w:t>9.</w:t>
      </w:r>
      <w:r w:rsidRPr="00200190">
        <w:rPr>
          <w:rFonts w:ascii="Arial" w:hAnsi="Arial" w:cs="Arial"/>
          <w:color w:val="auto"/>
          <w:sz w:val="22"/>
          <w:szCs w:val="22"/>
          <w:lang w:val="es-ES"/>
        </w:rPr>
        <w:tab/>
        <w:t>Tratamiento de los datos de miembros y usuarios</w:t>
      </w:r>
      <w:bookmarkEnd w:id="42"/>
    </w:p>
    <w:p w:rsidR="009D53A0" w:rsidRPr="00200190" w:rsidRDefault="009D53A0" w:rsidP="009D53A0">
      <w:pPr>
        <w:outlineLvl w:val="0"/>
        <w:rPr>
          <w:rFonts w:ascii="Arial" w:hAnsi="Arial" w:cs="Arial"/>
          <w:b/>
          <w:sz w:val="22"/>
          <w:szCs w:val="22"/>
          <w:lang w:val="es-ES"/>
        </w:rPr>
      </w:pPr>
    </w:p>
    <w:p w:rsidR="009D53A0" w:rsidRPr="00200190" w:rsidRDefault="009D53A0" w:rsidP="009D53A0">
      <w:pPr>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outlineLvl w:val="0"/>
        <w:rPr>
          <w:rFonts w:ascii="Arial" w:hAnsi="Arial" w:cs="Arial"/>
          <w:sz w:val="22"/>
          <w:szCs w:val="22"/>
          <w:u w:val="single"/>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Los miembros y los usuarios proporcionan a los OGC información personal y, en ocasiones, confidencial o delicada desde el punto de vista comercial.  Convendría que los OGC tratasen los datos personales o sensibles cuidadosamente y siempre de conformidad con las normas aplicables en materia de protección de la intimidad, los datos personales y los secretos comerciales.  Las normas aplicables con respecto a la protección de datos varían de un país a otro, pero es recomendable garantizar que los datos personales se conservan y emplean </w:t>
      </w:r>
      <w:r w:rsidRPr="00200190">
        <w:rPr>
          <w:rFonts w:ascii="Arial" w:hAnsi="Arial" w:cs="Arial"/>
          <w:sz w:val="22"/>
          <w:szCs w:val="22"/>
          <w:lang w:val="es-ES"/>
        </w:rPr>
        <w:lastRenderedPageBreak/>
        <w:t xml:space="preserve">con arreglo a los fines para los que fueron inicialmente recopilados y que será necesario el consentimiento de los interesados para cualquier tratamiento adicional de datos.  Si fuera necesario transferir datos personales de un miembro al extranjero, los OGC deberían especificar al miembro, al solicitar su consentimiento, que </w:t>
      </w:r>
      <w:r w:rsidR="00D06955" w:rsidRPr="00200190">
        <w:rPr>
          <w:rFonts w:ascii="Arial" w:hAnsi="Arial" w:cs="Arial"/>
          <w:sz w:val="22"/>
          <w:szCs w:val="22"/>
          <w:lang w:val="es-ES"/>
        </w:rPr>
        <w:t xml:space="preserve">hay países en los que </w:t>
      </w:r>
      <w:r w:rsidRPr="00200190">
        <w:rPr>
          <w:rFonts w:ascii="Arial" w:hAnsi="Arial" w:cs="Arial"/>
          <w:sz w:val="22"/>
          <w:szCs w:val="22"/>
          <w:lang w:val="es-ES"/>
        </w:rPr>
        <w:t>la legislación</w:t>
      </w:r>
      <w:r w:rsidR="00D06955" w:rsidRPr="00200190">
        <w:rPr>
          <w:rFonts w:ascii="Arial" w:hAnsi="Arial" w:cs="Arial"/>
          <w:sz w:val="22"/>
          <w:szCs w:val="22"/>
          <w:lang w:val="es-ES"/>
        </w:rPr>
        <w:t xml:space="preserve"> prevé</w:t>
      </w:r>
      <w:r w:rsidRPr="00200190">
        <w:rPr>
          <w:rFonts w:ascii="Arial" w:hAnsi="Arial" w:cs="Arial"/>
          <w:sz w:val="22"/>
          <w:szCs w:val="22"/>
          <w:lang w:val="es-ES"/>
        </w:rPr>
        <w:t xml:space="preserve"> una protección</w:t>
      </w:r>
      <w:r w:rsidR="00D06955" w:rsidRPr="00200190">
        <w:rPr>
          <w:rFonts w:ascii="Arial" w:hAnsi="Arial" w:cs="Arial"/>
          <w:sz w:val="22"/>
          <w:szCs w:val="22"/>
          <w:lang w:val="es-ES"/>
        </w:rPr>
        <w:t xml:space="preserve"> más</w:t>
      </w:r>
      <w:r w:rsidRPr="00200190">
        <w:rPr>
          <w:rFonts w:ascii="Arial" w:hAnsi="Arial" w:cs="Arial"/>
          <w:sz w:val="22"/>
          <w:szCs w:val="22"/>
          <w:lang w:val="es-ES"/>
        </w:rPr>
        <w:t xml:space="preserve"> débil de los datos personales </w:t>
      </w:r>
      <w:r w:rsidR="00D06955" w:rsidRPr="00200190">
        <w:rPr>
          <w:rFonts w:ascii="Arial" w:hAnsi="Arial" w:cs="Arial"/>
          <w:sz w:val="22"/>
          <w:szCs w:val="22"/>
          <w:lang w:val="es-ES"/>
        </w:rPr>
        <w:t>o en los que</w:t>
      </w:r>
      <w:r w:rsidRPr="00200190">
        <w:rPr>
          <w:rFonts w:ascii="Arial" w:hAnsi="Arial" w:cs="Arial"/>
          <w:sz w:val="22"/>
          <w:szCs w:val="22"/>
          <w:lang w:val="es-ES"/>
        </w:rPr>
        <w:t xml:space="preserve"> ni siquiera existe legislación a ese respecto.</w:t>
      </w:r>
    </w:p>
    <w:p w:rsidR="009D53A0" w:rsidRPr="00200190" w:rsidRDefault="009D53A0" w:rsidP="009D53A0">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9D53A0" w:rsidRPr="00E02CA3" w:rsidTr="00454787">
        <w:tc>
          <w:tcPr>
            <w:tcW w:w="2235"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63" w:type="dxa"/>
            <w:tcBorders>
              <w:top w:val="nil"/>
              <w:left w:val="single" w:sz="6" w:space="0" w:color="BFBFBF"/>
              <w:bottom w:val="nil"/>
              <w:right w:val="single" w:sz="6" w:space="0" w:color="BFBFBF"/>
            </w:tcBorders>
          </w:tcPr>
          <w:p w:rsidR="00CC3C3A" w:rsidRDefault="00CC3C3A" w:rsidP="00454787">
            <w:pPr>
              <w:rPr>
                <w:rFonts w:ascii="Arial" w:hAnsi="Arial" w:cs="Arial"/>
                <w:sz w:val="22"/>
                <w:szCs w:val="22"/>
                <w:lang w:val="es-ES"/>
              </w:rPr>
            </w:pPr>
            <w:r>
              <w:rPr>
                <w:rFonts w:ascii="Arial" w:hAnsi="Arial" w:cs="Arial"/>
                <w:sz w:val="22"/>
                <w:szCs w:val="22"/>
                <w:lang w:val="es-ES"/>
              </w:rPr>
              <w:t>Bélgica:</w:t>
            </w:r>
          </w:p>
          <w:p w:rsidR="00CC3C3A"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empleados de la sociedad de recaudación y todas las demás personas que toman parte en la recaudación de remuneración referida en los capítulos 5 o 9 estarán sujetos al secreto profesional con respecto a toda la información que recaben en el ejercicio de sus funciones o con ocasión del mismo.</w:t>
            </w:r>
            <w:r>
              <w:rPr>
                <w:rFonts w:ascii="Arial" w:hAnsi="Arial" w:cs="Arial"/>
                <w:sz w:val="22"/>
                <w:szCs w:val="22"/>
                <w:lang w:val="es-ES"/>
              </w:rPr>
              <w:t>”</w:t>
            </w:r>
            <w:r w:rsidR="009D53A0" w:rsidRPr="00200190">
              <w:rPr>
                <w:rFonts w:ascii="Arial" w:hAnsi="Arial" w:cs="Arial"/>
                <w:sz w:val="22"/>
                <w:szCs w:val="22"/>
                <w:lang w:val="es-ES"/>
              </w:rPr>
              <w:t xml:space="preserve"> </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Código de Derecho económico de Bélgica, Libro XI, Título 5</w:t>
            </w:r>
          </w:p>
          <w:p w:rsidR="009D53A0" w:rsidRPr="00200190" w:rsidRDefault="009D53A0" w:rsidP="00454787">
            <w:pPr>
              <w:rPr>
                <w:rFonts w:ascii="Arial" w:hAnsi="Arial" w:cs="Arial"/>
                <w:sz w:val="22"/>
                <w:szCs w:val="22"/>
                <w:lang w:val="es-ES"/>
              </w:rPr>
            </w:pPr>
          </w:p>
          <w:p w:rsidR="00CC3C3A" w:rsidRDefault="00CC3C3A" w:rsidP="00454787">
            <w:pPr>
              <w:rPr>
                <w:rFonts w:ascii="Arial" w:hAnsi="Arial" w:cs="Arial"/>
                <w:sz w:val="22"/>
                <w:szCs w:val="22"/>
                <w:lang w:val="es-ES"/>
              </w:rPr>
            </w:pPr>
            <w:r>
              <w:rPr>
                <w:rFonts w:ascii="Arial" w:hAnsi="Arial" w:cs="Arial"/>
                <w:sz w:val="22"/>
                <w:szCs w:val="22"/>
                <w:lang w:val="es-ES"/>
              </w:rPr>
              <w:t>Unión Europea:</w:t>
            </w:r>
          </w:p>
          <w:p w:rsidR="00CC3C3A"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deberán poner a disposición de los titulares de derechos que representan, al menos una vez al año y por vía electrónica, la siguiente información:</w:t>
            </w:r>
            <w:r w:rsidR="009D53A0" w:rsidRPr="00200190">
              <w:rPr>
                <w:rFonts w:ascii="Arial" w:hAnsi="Arial" w:cs="Arial"/>
                <w:b/>
                <w:sz w:val="22"/>
                <w:szCs w:val="22"/>
                <w:lang w:val="es-ES"/>
              </w:rPr>
              <w:t xml:space="preserve"> </w:t>
            </w:r>
            <w:r w:rsidR="009D53A0" w:rsidRPr="00200190">
              <w:rPr>
                <w:rFonts w:ascii="Arial" w:hAnsi="Arial" w:cs="Arial"/>
                <w:sz w:val="22"/>
                <w:szCs w:val="22"/>
                <w:lang w:val="es-ES"/>
              </w:rPr>
              <w:t>[…] los datos personales que el titular de derechos haya autorizado al OGC a utilizar a fin de identificarlo y localizarlo.</w:t>
            </w:r>
            <w:r>
              <w:rPr>
                <w:rFonts w:ascii="Arial" w:hAnsi="Arial" w:cs="Arial"/>
                <w:sz w:val="22"/>
                <w:szCs w:val="22"/>
                <w:lang w:val="es-ES"/>
              </w:rPr>
              <w:t>”</w:t>
            </w:r>
          </w:p>
          <w:p w:rsidR="009D53A0" w:rsidRPr="00607062" w:rsidRDefault="009A5A44" w:rsidP="00454787">
            <w:pPr>
              <w:rPr>
                <w:rFonts w:ascii="Arial" w:hAnsi="Arial" w:cs="Arial"/>
                <w:i/>
                <w:sz w:val="22"/>
                <w:szCs w:val="22"/>
                <w:lang w:val="es-ES"/>
              </w:rPr>
            </w:pPr>
            <w:r w:rsidRPr="006975E9">
              <w:rPr>
                <w:rFonts w:ascii="Arial" w:hAnsi="Arial" w:cs="Arial"/>
                <w:i/>
                <w:sz w:val="22"/>
                <w:szCs w:val="22"/>
                <w:lang w:val="es-ES"/>
              </w:rPr>
              <w:t>Artículo</w:t>
            </w:r>
            <w:r w:rsidRPr="009A5A44">
              <w:rPr>
                <w:rFonts w:ascii="Arial" w:hAnsi="Arial" w:cs="Arial"/>
                <w:i/>
                <w:sz w:val="22"/>
                <w:szCs w:val="22"/>
                <w:lang w:val="es-ES"/>
              </w:rPr>
              <w:t xml:space="preserve"> </w:t>
            </w:r>
            <w:r>
              <w:rPr>
                <w:rFonts w:ascii="Arial" w:hAnsi="Arial" w:cs="Arial"/>
                <w:i/>
                <w:sz w:val="22"/>
                <w:szCs w:val="22"/>
                <w:lang w:val="es-ES"/>
              </w:rPr>
              <w:t>6(4)</w:t>
            </w:r>
            <w:r w:rsidR="00CC3C3A" w:rsidRPr="00607062">
              <w:rPr>
                <w:rFonts w:ascii="Arial" w:hAnsi="Arial" w:cs="Arial"/>
                <w:i/>
                <w:sz w:val="22"/>
                <w:szCs w:val="22"/>
                <w:lang w:val="es-ES"/>
              </w:rPr>
              <w:t>,</w:t>
            </w:r>
            <w:r w:rsidR="008E022D">
              <w:rPr>
                <w:rFonts w:ascii="Arial" w:hAnsi="Arial" w:cs="Arial"/>
                <w:i/>
                <w:sz w:val="22"/>
                <w:szCs w:val="22"/>
                <w:lang w:val="es-ES"/>
              </w:rPr>
              <w:t xml:space="preserve"> </w:t>
            </w:r>
            <w:r w:rsidR="00B40B82">
              <w:rPr>
                <w:rFonts w:ascii="Arial" w:hAnsi="Arial" w:cs="Arial"/>
                <w:i/>
                <w:sz w:val="22"/>
                <w:szCs w:val="22"/>
                <w:lang w:val="es-ES"/>
              </w:rPr>
              <w:t xml:space="preserve">de la </w:t>
            </w:r>
            <w:r w:rsidR="009D53A0" w:rsidRPr="00607062">
              <w:rPr>
                <w:rFonts w:ascii="Arial" w:hAnsi="Arial" w:cs="Arial"/>
                <w:i/>
                <w:sz w:val="22"/>
                <w:szCs w:val="22"/>
                <w:lang w:val="es-ES"/>
              </w:rPr>
              <w:t xml:space="preserve">Directiva </w:t>
            </w:r>
            <w:r w:rsidR="009D53A0" w:rsidRPr="00607062">
              <w:rPr>
                <w:rFonts w:ascii="Arial" w:hAnsi="Arial" w:cs="Arial"/>
                <w:bCs/>
                <w:i/>
                <w:sz w:val="22"/>
                <w:szCs w:val="22"/>
                <w:lang w:val="es-ES"/>
              </w:rPr>
              <w:t>2014/26/UE</w:t>
            </w:r>
          </w:p>
          <w:p w:rsidR="009D53A0" w:rsidRPr="00200190" w:rsidRDefault="009D53A0" w:rsidP="00454787">
            <w:pPr>
              <w:rPr>
                <w:rFonts w:ascii="Arial" w:hAnsi="Arial" w:cs="Arial"/>
                <w:sz w:val="22"/>
                <w:szCs w:val="22"/>
                <w:lang w:val="es-ES"/>
              </w:rPr>
            </w:pPr>
          </w:p>
          <w:p w:rsidR="00CC3C3A" w:rsidRDefault="00CC3C3A" w:rsidP="00454787">
            <w:pPr>
              <w:outlineLvl w:val="0"/>
              <w:rPr>
                <w:rFonts w:ascii="Arial" w:hAnsi="Arial" w:cs="Arial"/>
                <w:sz w:val="22"/>
                <w:szCs w:val="22"/>
                <w:lang w:val="es-ES"/>
              </w:rPr>
            </w:pPr>
            <w:r>
              <w:rPr>
                <w:rFonts w:ascii="Arial" w:hAnsi="Arial" w:cs="Arial"/>
                <w:sz w:val="22"/>
                <w:szCs w:val="22"/>
                <w:lang w:val="es-ES"/>
              </w:rPr>
              <w:t>IFRRO:</w:t>
            </w:r>
          </w:p>
          <w:p w:rsidR="00CC3C3A" w:rsidRDefault="008E022D" w:rsidP="00454787">
            <w:pPr>
              <w:outlineLvl w:val="0"/>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gestionarán adecuadamente la información confidencial, respetando los acuerdos y la legislación aplicable así como el derecho a la intimidad de los titulares de derechos y los usuarios.</w:t>
            </w:r>
            <w:r>
              <w:rPr>
                <w:rFonts w:ascii="Arial" w:hAnsi="Arial" w:cs="Arial"/>
                <w:sz w:val="22"/>
                <w:szCs w:val="22"/>
                <w:lang w:val="es-ES"/>
              </w:rPr>
              <w:t>”</w:t>
            </w:r>
          </w:p>
          <w:p w:rsidR="009D53A0" w:rsidRPr="00607062" w:rsidRDefault="00CC3C3A" w:rsidP="00CC3C3A">
            <w:pPr>
              <w:outlineLvl w:val="0"/>
              <w:rPr>
                <w:rFonts w:ascii="Arial" w:hAnsi="Arial" w:cs="Arial"/>
                <w:b/>
                <w:i/>
                <w:sz w:val="22"/>
                <w:szCs w:val="22"/>
                <w:lang w:val="es-ES"/>
              </w:rPr>
            </w:pPr>
            <w:r w:rsidRPr="00607062">
              <w:rPr>
                <w:rFonts w:ascii="Arial" w:hAnsi="Arial" w:cs="Arial"/>
                <w:i/>
                <w:sz w:val="22"/>
                <w:szCs w:val="22"/>
                <w:lang w:val="es-ES"/>
              </w:rPr>
              <w:t xml:space="preserve">Código de Conducta del </w:t>
            </w:r>
            <w:r w:rsidR="009D53A0" w:rsidRPr="00607062">
              <w:rPr>
                <w:rFonts w:ascii="Arial" w:hAnsi="Arial" w:cs="Arial"/>
                <w:i/>
                <w:sz w:val="22"/>
                <w:szCs w:val="22"/>
                <w:lang w:val="es-ES"/>
              </w:rPr>
              <w:t>IFRRO</w:t>
            </w:r>
          </w:p>
        </w:tc>
      </w:tr>
    </w:tbl>
    <w:p w:rsidR="009D53A0" w:rsidRDefault="009D53A0" w:rsidP="009D53A0">
      <w:pPr>
        <w:rPr>
          <w:rFonts w:ascii="Arial" w:hAnsi="Arial" w:cs="Arial"/>
          <w:sz w:val="22"/>
          <w:szCs w:val="22"/>
          <w:lang w:val="es-ES"/>
        </w:rPr>
      </w:pPr>
    </w:p>
    <w:p w:rsidR="00CC3C3A" w:rsidRPr="00200190" w:rsidRDefault="00CC3C3A" w:rsidP="009D53A0">
      <w:pPr>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sz w:val="22"/>
                <w:szCs w:val="22"/>
                <w:u w:val="single"/>
                <w:lang w:val="es-ES"/>
              </w:rPr>
            </w:pPr>
          </w:p>
        </w:tc>
      </w:tr>
      <w:tr w:rsidR="009D53A0" w:rsidRPr="00E02CA3" w:rsidTr="00454787">
        <w:tc>
          <w:tcPr>
            <w:tcW w:w="8898" w:type="dxa"/>
            <w:shd w:val="clear" w:color="auto" w:fill="E6E6E6"/>
          </w:tcPr>
          <w:p w:rsidR="009D53A0" w:rsidRPr="00200190" w:rsidRDefault="009D53A0" w:rsidP="00454787">
            <w:pPr>
              <w:pStyle w:val="LightGrid-Accent31"/>
              <w:numPr>
                <w:ilvl w:val="0"/>
                <w:numId w:val="7"/>
              </w:numPr>
              <w:ind w:left="0" w:firstLine="0"/>
              <w:rPr>
                <w:rFonts w:ascii="Arial" w:eastAsia="MS Mincho" w:hAnsi="Arial" w:cs="Arial"/>
                <w:i/>
                <w:iCs/>
                <w:sz w:val="22"/>
                <w:szCs w:val="22"/>
                <w:lang w:val="es-ES"/>
              </w:rPr>
            </w:pPr>
            <w:r w:rsidRPr="00200190">
              <w:rPr>
                <w:rFonts w:ascii="Arial" w:eastAsia="MS Mincho" w:hAnsi="Arial" w:cs="Arial"/>
                <w:i/>
                <w:iCs/>
                <w:sz w:val="22"/>
                <w:szCs w:val="22"/>
                <w:lang w:val="es-ES"/>
              </w:rPr>
              <w:t>Los OGC harán cuanto sea posible para garantizar que sus directivos y empleados no dan a conocer información obtenida en el curso de su actividad laboral o en el desempeño de sus obligaciones sin que medie una razón justificable objetivamente o la orden de una autoridad competente.</w:t>
            </w:r>
          </w:p>
          <w:p w:rsidR="009D53A0" w:rsidRPr="00200190" w:rsidRDefault="009D53A0" w:rsidP="00454787">
            <w:pPr>
              <w:pStyle w:val="LightGrid-Accent31"/>
              <w:ind w:left="0"/>
              <w:rPr>
                <w:rFonts w:ascii="Arial" w:hAnsi="Arial" w:cs="Arial"/>
                <w:i/>
                <w:sz w:val="22"/>
                <w:szCs w:val="22"/>
                <w:lang w:val="es-ES"/>
              </w:rPr>
            </w:pPr>
          </w:p>
          <w:p w:rsidR="009D53A0" w:rsidRPr="00200190" w:rsidRDefault="009D53A0" w:rsidP="00454787">
            <w:pPr>
              <w:pStyle w:val="LightGrid-Accent31"/>
              <w:numPr>
                <w:ilvl w:val="0"/>
                <w:numId w:val="7"/>
              </w:numPr>
              <w:ind w:left="0" w:firstLine="0"/>
              <w:rPr>
                <w:rFonts w:ascii="Arial" w:eastAsia="MS Mincho" w:hAnsi="Arial" w:cs="Arial"/>
                <w:i/>
                <w:iCs/>
                <w:sz w:val="22"/>
                <w:szCs w:val="22"/>
                <w:lang w:val="es-ES"/>
              </w:rPr>
            </w:pPr>
            <w:r w:rsidRPr="00200190">
              <w:rPr>
                <w:rFonts w:ascii="Arial" w:eastAsia="MS Mincho" w:hAnsi="Arial" w:cs="Arial"/>
                <w:i/>
                <w:iCs/>
                <w:sz w:val="22"/>
                <w:szCs w:val="22"/>
                <w:lang w:val="es-ES"/>
              </w:rPr>
              <w:t>Los OGC conservarán y actualizarán periódicamente los registros de los titulares de derechos representados, a fin de poder identificarlos y localizarlos con exactitud.</w:t>
            </w:r>
          </w:p>
          <w:p w:rsidR="009D53A0" w:rsidRPr="00200190" w:rsidRDefault="009D53A0" w:rsidP="00454787">
            <w:pPr>
              <w:pStyle w:val="LightGrid-Accent31"/>
              <w:ind w:left="0"/>
              <w:rPr>
                <w:rFonts w:ascii="Arial" w:hAnsi="Arial" w:cs="Arial"/>
                <w:i/>
                <w:sz w:val="22"/>
                <w:szCs w:val="22"/>
                <w:lang w:val="es-ES"/>
              </w:rPr>
            </w:pPr>
          </w:p>
          <w:p w:rsidR="009D53A0" w:rsidRPr="00200190" w:rsidRDefault="009D53A0" w:rsidP="00454787">
            <w:pPr>
              <w:pStyle w:val="LightGrid-Accent31"/>
              <w:numPr>
                <w:ilvl w:val="0"/>
                <w:numId w:val="7"/>
              </w:numPr>
              <w:ind w:left="0" w:firstLine="0"/>
              <w:rPr>
                <w:rFonts w:ascii="Arial" w:eastAsia="MS Mincho" w:hAnsi="Arial" w:cs="Arial"/>
                <w:i/>
                <w:iCs/>
                <w:sz w:val="22"/>
                <w:szCs w:val="22"/>
                <w:lang w:val="es-ES"/>
              </w:rPr>
            </w:pPr>
            <w:r w:rsidRPr="00200190">
              <w:rPr>
                <w:rFonts w:ascii="Arial" w:hAnsi="Arial" w:cs="Arial"/>
                <w:i/>
                <w:sz w:val="22"/>
                <w:szCs w:val="22"/>
                <w:lang w:val="es-ES"/>
              </w:rPr>
              <w:t>Los OGC respetarán los principios fundamentales de protección de la intimidad y de los datos personales. También deberán cumplir con sus obligaciones en virtud de la legislación pertinente en materia de protección de la intimidad y de los datos personales.</w:t>
            </w:r>
          </w:p>
          <w:p w:rsidR="009D53A0" w:rsidRPr="00200190" w:rsidRDefault="009D53A0" w:rsidP="00454787">
            <w:pPr>
              <w:pStyle w:val="LightGrid-Accent31"/>
              <w:ind w:left="0"/>
              <w:rPr>
                <w:rFonts w:ascii="Arial" w:hAnsi="Arial" w:cs="Arial"/>
                <w:i/>
                <w:sz w:val="22"/>
                <w:szCs w:val="22"/>
                <w:lang w:val="es-ES"/>
              </w:rPr>
            </w:pPr>
          </w:p>
          <w:p w:rsidR="009D53A0" w:rsidRPr="00200190" w:rsidRDefault="009D53A0" w:rsidP="00D06955">
            <w:pPr>
              <w:pStyle w:val="LightGrid-Accent31"/>
              <w:numPr>
                <w:ilvl w:val="0"/>
                <w:numId w:val="7"/>
              </w:numPr>
              <w:ind w:left="0" w:firstLine="0"/>
              <w:rPr>
                <w:rFonts w:ascii="Arial" w:hAnsi="Arial" w:cs="Arial"/>
                <w:sz w:val="22"/>
                <w:szCs w:val="22"/>
                <w:lang w:val="es-ES"/>
              </w:rPr>
            </w:pPr>
            <w:r w:rsidRPr="00200190">
              <w:rPr>
                <w:rFonts w:ascii="Arial" w:hAnsi="Arial" w:cs="Arial"/>
                <w:i/>
                <w:sz w:val="22"/>
                <w:szCs w:val="22"/>
                <w:lang w:val="es-ES"/>
              </w:rPr>
              <w:t xml:space="preserve">Previa petición razonable al respecto, los OGC podrán informar a los titulares de derechos o a los </w:t>
            </w:r>
            <w:r w:rsidR="00EE3445" w:rsidRPr="00200190">
              <w:rPr>
                <w:rFonts w:ascii="Arial" w:hAnsi="Arial" w:cs="Arial"/>
                <w:i/>
                <w:sz w:val="22"/>
                <w:szCs w:val="22"/>
                <w:lang w:val="es-ES"/>
              </w:rPr>
              <w:t>licenciatarios</w:t>
            </w:r>
            <w:r w:rsidRPr="00200190">
              <w:rPr>
                <w:rFonts w:ascii="Arial" w:hAnsi="Arial" w:cs="Arial"/>
                <w:i/>
                <w:sz w:val="22"/>
                <w:szCs w:val="22"/>
                <w:lang w:val="es-ES"/>
              </w:rPr>
              <w:t>, a ser posible por vía electrónica, acerca de los datos personales que poseen de dichos titulares de derechos o usuarios.</w:t>
            </w:r>
          </w:p>
        </w:tc>
      </w:tr>
    </w:tbl>
    <w:p w:rsidR="009D53A0" w:rsidRPr="00200190" w:rsidRDefault="009D53A0" w:rsidP="009D53A0">
      <w:pPr>
        <w:rPr>
          <w:rFonts w:ascii="Arial" w:hAnsi="Arial" w:cs="Arial"/>
          <w:sz w:val="22"/>
          <w:szCs w:val="22"/>
          <w:lang w:val="es-ES"/>
        </w:rPr>
      </w:pPr>
    </w:p>
    <w:p w:rsidR="009D53A0" w:rsidRPr="00200190" w:rsidRDefault="009D53A0" w:rsidP="009D53A0">
      <w:pPr>
        <w:pStyle w:val="Heading2"/>
        <w:spacing w:line="240" w:lineRule="auto"/>
        <w:jc w:val="left"/>
        <w:rPr>
          <w:rFonts w:ascii="Arial" w:hAnsi="Arial" w:cs="Arial"/>
          <w:color w:val="auto"/>
          <w:sz w:val="22"/>
          <w:szCs w:val="22"/>
          <w:lang w:val="es-ES"/>
        </w:rPr>
      </w:pPr>
      <w:bookmarkStart w:id="43" w:name="_Toc504048564"/>
      <w:r w:rsidRPr="00200190">
        <w:rPr>
          <w:rFonts w:ascii="Arial" w:hAnsi="Arial" w:cs="Arial"/>
          <w:color w:val="auto"/>
          <w:sz w:val="22"/>
          <w:szCs w:val="22"/>
          <w:lang w:val="es-ES"/>
        </w:rPr>
        <w:t>10.</w:t>
      </w:r>
      <w:r w:rsidRPr="00200190">
        <w:rPr>
          <w:rFonts w:ascii="Arial" w:hAnsi="Arial" w:cs="Arial"/>
          <w:color w:val="auto"/>
          <w:sz w:val="22"/>
          <w:szCs w:val="22"/>
          <w:lang w:val="es-ES"/>
        </w:rPr>
        <w:tab/>
        <w:t>Desarrollo de aptitudes y sensibilización del personal</w:t>
      </w:r>
      <w:bookmarkEnd w:id="43"/>
    </w:p>
    <w:p w:rsidR="009D53A0" w:rsidRPr="00200190" w:rsidRDefault="009D53A0" w:rsidP="009D53A0">
      <w:pPr>
        <w:outlineLvl w:val="0"/>
        <w:rPr>
          <w:rFonts w:ascii="Arial" w:hAnsi="Arial" w:cs="Arial"/>
          <w:sz w:val="22"/>
          <w:szCs w:val="22"/>
          <w:lang w:val="es-ES"/>
        </w:rPr>
      </w:pPr>
    </w:p>
    <w:p w:rsidR="009D53A0" w:rsidRPr="00200190" w:rsidRDefault="009D53A0" w:rsidP="009D53A0">
      <w:pPr>
        <w:outlineLvl w:val="0"/>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outlineLvl w:val="0"/>
        <w:rPr>
          <w:rFonts w:ascii="Arial" w:hAnsi="Arial" w:cs="Arial"/>
          <w:sz w:val="22"/>
          <w:szCs w:val="22"/>
          <w:lang w:val="es-ES"/>
        </w:rPr>
      </w:pPr>
    </w:p>
    <w:p w:rsidR="009D53A0" w:rsidRPr="00200190" w:rsidRDefault="009D53A0" w:rsidP="009D53A0">
      <w:pPr>
        <w:outlineLvl w:val="0"/>
        <w:rPr>
          <w:rFonts w:ascii="Arial" w:hAnsi="Arial" w:cs="Arial"/>
          <w:sz w:val="22"/>
          <w:szCs w:val="22"/>
          <w:lang w:val="es-ES"/>
        </w:rPr>
      </w:pPr>
      <w:r w:rsidRPr="00200190">
        <w:rPr>
          <w:rFonts w:ascii="Arial" w:hAnsi="Arial" w:cs="Arial"/>
          <w:sz w:val="22"/>
          <w:szCs w:val="22"/>
          <w:lang w:val="es-ES"/>
        </w:rPr>
        <w:t>Para garantizar la prestación de servicios de alta calidad, los OGC deben fomentar el desarrollo continuo de las capacidades y conocimientos de su personal mediante iniciativas como, por ejemplo, programas de formación.  Los OGC deben adoptar las medidas razonables para garantizar que sus empleados y agentes conocen y cumplen en todo momento el código de conducta, los reglamentos o la legislación pertinentes.</w:t>
      </w:r>
    </w:p>
    <w:p w:rsidR="009D53A0" w:rsidRPr="00200190" w:rsidRDefault="009D53A0" w:rsidP="009D53A0">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9D53A0" w:rsidRPr="00607062" w:rsidTr="00454787">
        <w:tc>
          <w:tcPr>
            <w:tcW w:w="2278"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20" w:type="dxa"/>
            <w:tcBorders>
              <w:top w:val="nil"/>
              <w:left w:val="single" w:sz="6" w:space="0" w:color="BFBFBF"/>
              <w:bottom w:val="nil"/>
              <w:right w:val="single" w:sz="6" w:space="0" w:color="BFBFBF"/>
            </w:tcBorders>
          </w:tcPr>
          <w:p w:rsidR="00CC3C3A" w:rsidRDefault="00CC3C3A" w:rsidP="00454787">
            <w:pPr>
              <w:rPr>
                <w:rFonts w:ascii="Arial" w:hAnsi="Arial" w:cs="Arial"/>
                <w:sz w:val="22"/>
                <w:szCs w:val="22"/>
                <w:lang w:val="es-ES"/>
              </w:rPr>
            </w:pPr>
            <w:r>
              <w:rPr>
                <w:rFonts w:ascii="Arial" w:hAnsi="Arial" w:cs="Arial"/>
                <w:sz w:val="22"/>
                <w:szCs w:val="22"/>
                <w:lang w:val="es-ES"/>
              </w:rPr>
              <w:t>CISAC:</w:t>
            </w:r>
          </w:p>
          <w:p w:rsidR="00CC3C3A"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deberán fomentar el desarrollo de las competencias y los conocimientos adecuados entre su personal estableciendo un programa de formación y desarrollo en b</w:t>
            </w:r>
            <w:r w:rsidR="000720B5" w:rsidRPr="00200190">
              <w:rPr>
                <w:rFonts w:ascii="Arial" w:hAnsi="Arial" w:cs="Arial"/>
                <w:sz w:val="22"/>
                <w:szCs w:val="22"/>
                <w:lang w:val="es-ES"/>
              </w:rPr>
              <w:t>eneficio de todo el personal.</w:t>
            </w:r>
            <w:r>
              <w:rPr>
                <w:rFonts w:ascii="Arial" w:hAnsi="Arial" w:cs="Arial"/>
                <w:sz w:val="22"/>
                <w:szCs w:val="22"/>
                <w:lang w:val="es-ES"/>
              </w:rPr>
              <w:t>”</w:t>
            </w:r>
            <w:r w:rsidR="000720B5" w:rsidRPr="00200190">
              <w:rPr>
                <w:rFonts w:ascii="Arial" w:hAnsi="Arial" w:cs="Arial"/>
                <w:sz w:val="22"/>
                <w:szCs w:val="22"/>
                <w:lang w:val="es-ES"/>
              </w:rPr>
              <w:t xml:space="preserve"> </w:t>
            </w:r>
          </w:p>
          <w:p w:rsidR="009D53A0" w:rsidRPr="00607062" w:rsidRDefault="00CC3C3A" w:rsidP="00454787">
            <w:pPr>
              <w:rPr>
                <w:rFonts w:ascii="Arial" w:hAnsi="Arial" w:cs="Arial"/>
                <w:i/>
                <w:sz w:val="22"/>
                <w:szCs w:val="22"/>
                <w:lang w:val="es-ES"/>
              </w:rPr>
            </w:pPr>
            <w:r w:rsidRPr="00607062">
              <w:rPr>
                <w:rFonts w:ascii="Arial" w:hAnsi="Arial" w:cs="Arial"/>
                <w:i/>
                <w:sz w:val="22"/>
                <w:szCs w:val="22"/>
                <w:lang w:val="es-ES"/>
              </w:rPr>
              <w:t>Reglas Profesionales del</w:t>
            </w:r>
            <w:r w:rsidR="008E022D">
              <w:rPr>
                <w:rFonts w:ascii="Arial" w:hAnsi="Arial" w:cs="Arial"/>
                <w:i/>
                <w:sz w:val="22"/>
                <w:szCs w:val="22"/>
                <w:lang w:val="es-ES"/>
              </w:rPr>
              <w:t xml:space="preserve"> </w:t>
            </w:r>
            <w:r w:rsidR="009D53A0" w:rsidRPr="00607062">
              <w:rPr>
                <w:rFonts w:ascii="Arial" w:hAnsi="Arial" w:cs="Arial"/>
                <w:i/>
                <w:sz w:val="22"/>
                <w:szCs w:val="22"/>
                <w:lang w:val="es-ES"/>
              </w:rPr>
              <w:t>CISAC</w:t>
            </w:r>
          </w:p>
          <w:p w:rsidR="009D53A0" w:rsidRPr="00200190" w:rsidRDefault="009D53A0" w:rsidP="00454787">
            <w:pPr>
              <w:rPr>
                <w:rFonts w:ascii="Arial" w:hAnsi="Arial" w:cs="Arial"/>
                <w:sz w:val="22"/>
                <w:szCs w:val="22"/>
                <w:lang w:val="es-ES"/>
              </w:rPr>
            </w:pPr>
          </w:p>
          <w:p w:rsidR="00CC3C3A" w:rsidRDefault="00CC3C3A" w:rsidP="00454787">
            <w:pPr>
              <w:rPr>
                <w:rFonts w:ascii="Arial" w:hAnsi="Arial" w:cs="Arial"/>
                <w:sz w:val="22"/>
                <w:szCs w:val="22"/>
                <w:lang w:val="es-ES"/>
              </w:rPr>
            </w:pPr>
            <w:r>
              <w:rPr>
                <w:rFonts w:ascii="Arial" w:hAnsi="Arial" w:cs="Arial"/>
                <w:sz w:val="22"/>
                <w:szCs w:val="22"/>
                <w:lang w:val="es-ES"/>
              </w:rPr>
              <w:t>Australasia:</w:t>
            </w:r>
          </w:p>
          <w:p w:rsidR="00CC3C3A"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Las sociedades de recaudación adoptarán las medidas necesarias para garantizar que sus empleados y agentes conocen y observan el presente código.  Las sociedades de recaudación tomarán las medidas necesarias para garantizar que sus empleados y agentes conocen los procedimientos de tramitación de reclamaciones y solución de controversias establecidos en la cláusula 3, y que son capaces de explicar dichos procedimientos a los miembros, los licenciatarios y el público en general.</w:t>
            </w:r>
            <w:r>
              <w:rPr>
                <w:rFonts w:ascii="Arial" w:hAnsi="Arial" w:cs="Arial"/>
                <w:sz w:val="22"/>
                <w:szCs w:val="22"/>
                <w:lang w:val="es-ES"/>
              </w:rPr>
              <w:t>”</w:t>
            </w:r>
          </w:p>
          <w:p w:rsidR="009D53A0" w:rsidRPr="00200190" w:rsidRDefault="009D53A0" w:rsidP="00454787">
            <w:pPr>
              <w:rPr>
                <w:rFonts w:ascii="Arial" w:hAnsi="Arial" w:cs="Arial"/>
                <w:sz w:val="22"/>
                <w:szCs w:val="22"/>
                <w:lang w:val="es-ES"/>
              </w:rPr>
            </w:pPr>
            <w:r w:rsidRPr="00607062">
              <w:rPr>
                <w:rFonts w:ascii="Arial" w:hAnsi="Arial" w:cs="Arial"/>
                <w:i/>
                <w:sz w:val="22"/>
                <w:szCs w:val="22"/>
                <w:lang w:val="es-ES"/>
              </w:rPr>
              <w:t xml:space="preserve">Código de </w:t>
            </w:r>
            <w:r w:rsidR="009A5A44">
              <w:rPr>
                <w:rFonts w:ascii="Arial" w:hAnsi="Arial" w:cs="Arial"/>
                <w:i/>
                <w:sz w:val="22"/>
                <w:szCs w:val="22"/>
                <w:lang w:val="es-ES"/>
              </w:rPr>
              <w:t>C</w:t>
            </w:r>
            <w:r w:rsidRPr="00607062">
              <w:rPr>
                <w:rFonts w:ascii="Arial" w:hAnsi="Arial" w:cs="Arial"/>
                <w:i/>
                <w:sz w:val="22"/>
                <w:szCs w:val="22"/>
                <w:lang w:val="es-ES"/>
              </w:rPr>
              <w:t>onducta</w:t>
            </w:r>
            <w:r w:rsidR="009A5A44">
              <w:rPr>
                <w:rFonts w:ascii="Arial" w:hAnsi="Arial" w:cs="Arial"/>
                <w:i/>
                <w:sz w:val="22"/>
                <w:szCs w:val="22"/>
                <w:lang w:val="es-ES"/>
              </w:rPr>
              <w:t>,</w:t>
            </w:r>
            <w:r w:rsidR="008E022D">
              <w:rPr>
                <w:rFonts w:ascii="Arial" w:hAnsi="Arial" w:cs="Arial"/>
                <w:i/>
                <w:sz w:val="22"/>
                <w:szCs w:val="22"/>
                <w:lang w:val="es-ES"/>
              </w:rPr>
              <w:t xml:space="preserve"> </w:t>
            </w:r>
            <w:r w:rsidRPr="00607062">
              <w:rPr>
                <w:rFonts w:ascii="Arial" w:hAnsi="Arial" w:cs="Arial"/>
                <w:i/>
                <w:sz w:val="22"/>
                <w:szCs w:val="22"/>
                <w:lang w:val="es-ES"/>
              </w:rPr>
              <w:t>Australasia y Australia</w:t>
            </w:r>
          </w:p>
          <w:p w:rsidR="009D53A0" w:rsidRPr="00200190" w:rsidRDefault="009D53A0" w:rsidP="00454787">
            <w:pPr>
              <w:rPr>
                <w:rFonts w:ascii="Arial" w:hAnsi="Arial" w:cs="Arial"/>
                <w:sz w:val="22"/>
                <w:szCs w:val="22"/>
                <w:lang w:val="es-ES"/>
              </w:rPr>
            </w:pPr>
          </w:p>
          <w:p w:rsidR="00CC3C3A" w:rsidRDefault="00CC3C3A" w:rsidP="00454787">
            <w:pPr>
              <w:outlineLvl w:val="0"/>
              <w:rPr>
                <w:rFonts w:ascii="Arial" w:hAnsi="Arial" w:cs="Arial"/>
                <w:sz w:val="22"/>
                <w:szCs w:val="22"/>
                <w:lang w:val="es-ES"/>
              </w:rPr>
            </w:pPr>
            <w:r>
              <w:rPr>
                <w:rFonts w:ascii="Arial" w:hAnsi="Arial" w:cs="Arial"/>
                <w:sz w:val="22"/>
                <w:szCs w:val="22"/>
                <w:lang w:val="es-ES"/>
              </w:rPr>
              <w:t>IFRRO:</w:t>
            </w:r>
          </w:p>
          <w:p w:rsidR="00CC3C3A" w:rsidRDefault="008E022D" w:rsidP="00454787">
            <w:pPr>
              <w:outlineLvl w:val="0"/>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[Los OGC] educan y forman a su personal para que cumplan las normas contenidas en el presente código.</w:t>
            </w:r>
            <w:r>
              <w:rPr>
                <w:rFonts w:ascii="Arial" w:hAnsi="Arial" w:cs="Arial"/>
                <w:sz w:val="22"/>
                <w:szCs w:val="22"/>
                <w:lang w:val="es-ES"/>
              </w:rPr>
              <w:t>”</w:t>
            </w:r>
          </w:p>
          <w:p w:rsidR="009D53A0" w:rsidRPr="00607062" w:rsidRDefault="00CC3C3A" w:rsidP="00454787">
            <w:pPr>
              <w:outlineLvl w:val="0"/>
              <w:rPr>
                <w:rFonts w:ascii="Arial" w:hAnsi="Arial" w:cs="Arial"/>
                <w:i/>
                <w:sz w:val="22"/>
                <w:szCs w:val="22"/>
                <w:lang w:val="es-ES"/>
              </w:rPr>
            </w:pPr>
            <w:r w:rsidRPr="00607062">
              <w:rPr>
                <w:rFonts w:ascii="Arial" w:hAnsi="Arial" w:cs="Arial"/>
                <w:i/>
                <w:sz w:val="22"/>
                <w:szCs w:val="22"/>
                <w:lang w:val="es-ES"/>
              </w:rPr>
              <w:t xml:space="preserve">Código de Conducta del </w:t>
            </w:r>
            <w:r w:rsidR="009D53A0" w:rsidRPr="00607062">
              <w:rPr>
                <w:rFonts w:ascii="Arial" w:hAnsi="Arial" w:cs="Arial"/>
                <w:i/>
                <w:sz w:val="22"/>
                <w:szCs w:val="22"/>
                <w:lang w:val="es-ES"/>
              </w:rPr>
              <w:t>[IFRRO</w:t>
            </w:r>
          </w:p>
          <w:p w:rsidR="009D53A0" w:rsidRPr="00200190" w:rsidRDefault="009D53A0" w:rsidP="00454787">
            <w:pPr>
              <w:rPr>
                <w:rFonts w:ascii="Arial" w:hAnsi="Arial" w:cs="Arial"/>
                <w:sz w:val="22"/>
                <w:szCs w:val="22"/>
                <w:lang w:val="es-ES"/>
              </w:rPr>
            </w:pPr>
          </w:p>
          <w:p w:rsidR="00CC3C3A" w:rsidRDefault="009D53A0" w:rsidP="00454787">
            <w:pPr>
              <w:rPr>
                <w:rFonts w:ascii="Arial" w:hAnsi="Arial" w:cs="Arial"/>
                <w:sz w:val="22"/>
                <w:szCs w:val="22"/>
                <w:lang w:val="es-ES"/>
              </w:rPr>
            </w:pPr>
            <w:r w:rsidRPr="00200190">
              <w:rPr>
                <w:rFonts w:ascii="Arial" w:hAnsi="Arial" w:cs="Arial"/>
                <w:sz w:val="22"/>
                <w:szCs w:val="22"/>
                <w:lang w:val="es-ES"/>
              </w:rPr>
              <w:t xml:space="preserve">SCAPR: </w:t>
            </w:r>
          </w:p>
          <w:p w:rsidR="00CC3C3A" w:rsidRDefault="009D53A0" w:rsidP="00454787">
            <w:pPr>
              <w:rPr>
                <w:rFonts w:ascii="Arial" w:hAnsi="Arial" w:cs="Arial"/>
                <w:sz w:val="22"/>
                <w:szCs w:val="22"/>
                <w:lang w:val="es-ES"/>
              </w:rPr>
            </w:pPr>
            <w:r w:rsidRPr="00200190">
              <w:rPr>
                <w:rFonts w:ascii="Arial" w:hAnsi="Arial" w:cs="Arial"/>
                <w:sz w:val="22"/>
                <w:szCs w:val="22"/>
                <w:lang w:val="es-ES"/>
              </w:rPr>
              <w:t>"Los OGC se esforzarán continuamente por desarrollar sistemas para la identificación de los titulares de los derechos y sus utilizaciones</w:t>
            </w:r>
            <w:r w:rsidR="008E022D">
              <w:rPr>
                <w:rFonts w:ascii="Arial" w:hAnsi="Arial" w:cs="Arial"/>
                <w:sz w:val="22"/>
                <w:szCs w:val="22"/>
                <w:lang w:val="es-ES"/>
              </w:rPr>
              <w:t>.</w:t>
            </w:r>
            <w:r w:rsidRPr="00200190">
              <w:rPr>
                <w:rFonts w:ascii="Arial" w:hAnsi="Arial" w:cs="Arial"/>
                <w:sz w:val="22"/>
                <w:szCs w:val="22"/>
                <w:lang w:val="es-ES"/>
              </w:rPr>
              <w:t>"</w:t>
            </w:r>
          </w:p>
          <w:p w:rsidR="009D53A0" w:rsidRPr="00200190" w:rsidRDefault="00CC3C3A" w:rsidP="00454787">
            <w:pPr>
              <w:rPr>
                <w:rFonts w:ascii="Arial" w:hAnsi="Arial" w:cs="Arial"/>
                <w:sz w:val="22"/>
                <w:szCs w:val="22"/>
                <w:lang w:val="es-ES"/>
              </w:rPr>
            </w:pPr>
            <w:r w:rsidRPr="00607062">
              <w:rPr>
                <w:rFonts w:ascii="Arial" w:hAnsi="Arial" w:cs="Arial"/>
                <w:i/>
                <w:sz w:val="22"/>
                <w:szCs w:val="22"/>
                <w:lang w:val="es-ES"/>
              </w:rPr>
              <w:t>A</w:t>
            </w:r>
            <w:r w:rsidR="009D53A0" w:rsidRPr="00607062">
              <w:rPr>
                <w:rFonts w:ascii="Arial" w:hAnsi="Arial" w:cs="Arial"/>
                <w:i/>
                <w:sz w:val="22"/>
                <w:szCs w:val="22"/>
                <w:lang w:val="es-ES"/>
              </w:rPr>
              <w:t xml:space="preserve">rtículo 8.1 del Código de </w:t>
            </w:r>
            <w:r w:rsidR="009A5A44">
              <w:rPr>
                <w:rFonts w:ascii="Arial" w:hAnsi="Arial" w:cs="Arial"/>
                <w:i/>
                <w:sz w:val="22"/>
                <w:szCs w:val="22"/>
                <w:lang w:val="es-ES"/>
              </w:rPr>
              <w:t>C</w:t>
            </w:r>
            <w:r w:rsidR="009D53A0" w:rsidRPr="00607062">
              <w:rPr>
                <w:rFonts w:ascii="Arial" w:hAnsi="Arial" w:cs="Arial"/>
                <w:i/>
                <w:sz w:val="22"/>
                <w:szCs w:val="22"/>
                <w:lang w:val="es-ES"/>
              </w:rPr>
              <w:t>onducta del SCAPR</w:t>
            </w:r>
          </w:p>
          <w:p w:rsidR="009D53A0" w:rsidRPr="00200190" w:rsidRDefault="009D53A0" w:rsidP="00454787">
            <w:pPr>
              <w:outlineLvl w:val="0"/>
              <w:rPr>
                <w:rFonts w:ascii="Arial" w:hAnsi="Arial" w:cs="Arial"/>
                <w:b/>
                <w:sz w:val="22"/>
                <w:szCs w:val="22"/>
                <w:lang w:val="es-ES"/>
              </w:rPr>
            </w:pPr>
          </w:p>
        </w:tc>
      </w:tr>
    </w:tbl>
    <w:p w:rsidR="009D53A0" w:rsidRPr="00200190" w:rsidRDefault="009D53A0" w:rsidP="009D53A0">
      <w:pPr>
        <w:jc w:val="both"/>
        <w:outlineLvl w:val="0"/>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b/>
                <w:sz w:val="22"/>
                <w:szCs w:val="22"/>
                <w:lang w:val="es-ES"/>
              </w:rPr>
            </w:pPr>
          </w:p>
        </w:tc>
      </w:tr>
      <w:tr w:rsidR="009D53A0" w:rsidRPr="00E02CA3" w:rsidTr="00454787">
        <w:tc>
          <w:tcPr>
            <w:tcW w:w="8898" w:type="dxa"/>
            <w:shd w:val="clear" w:color="auto" w:fill="E6E6E6"/>
          </w:tcPr>
          <w:p w:rsidR="009D53A0" w:rsidRPr="00200190" w:rsidRDefault="009D53A0" w:rsidP="00454787">
            <w:pPr>
              <w:numPr>
                <w:ilvl w:val="0"/>
                <w:numId w:val="7"/>
              </w:numPr>
              <w:ind w:left="-2" w:firstLine="2"/>
              <w:jc w:val="both"/>
              <w:rPr>
                <w:rFonts w:ascii="Arial" w:hAnsi="Arial" w:cs="Arial"/>
                <w:i/>
                <w:sz w:val="22"/>
                <w:szCs w:val="22"/>
                <w:lang w:val="es-ES"/>
              </w:rPr>
            </w:pPr>
            <w:r w:rsidRPr="00200190">
              <w:rPr>
                <w:rFonts w:ascii="Arial" w:hAnsi="Arial" w:cs="Arial"/>
                <w:i/>
                <w:sz w:val="22"/>
                <w:szCs w:val="22"/>
                <w:lang w:val="es-ES"/>
              </w:rPr>
              <w:t>Los OGC alentarán el desarrollo de las aptitudes y conocimientos adecuados de su personal y documentarán que cuentan con procedimientos que garantizan que el personal conoce las normas pertinentes para su funcionamiento.</w:t>
            </w:r>
          </w:p>
          <w:p w:rsidR="009D53A0" w:rsidRPr="00200190" w:rsidRDefault="009D53A0" w:rsidP="00454787">
            <w:pPr>
              <w:ind w:left="-2" w:firstLine="2"/>
              <w:jc w:val="both"/>
              <w:rPr>
                <w:rFonts w:ascii="Arial" w:hAnsi="Arial" w:cs="Arial"/>
                <w:i/>
                <w:sz w:val="22"/>
                <w:szCs w:val="22"/>
                <w:lang w:val="es-ES"/>
              </w:rPr>
            </w:pPr>
          </w:p>
          <w:p w:rsidR="009D53A0" w:rsidRPr="00200190" w:rsidRDefault="009D53A0" w:rsidP="00454787">
            <w:pPr>
              <w:numPr>
                <w:ilvl w:val="0"/>
                <w:numId w:val="7"/>
              </w:numPr>
              <w:ind w:left="-2" w:firstLine="2"/>
              <w:jc w:val="both"/>
              <w:rPr>
                <w:rFonts w:ascii="Arial" w:hAnsi="Arial" w:cs="Arial"/>
                <w:sz w:val="22"/>
                <w:szCs w:val="22"/>
                <w:lang w:val="es-ES"/>
              </w:rPr>
            </w:pPr>
            <w:r w:rsidRPr="00200190">
              <w:rPr>
                <w:rFonts w:ascii="Arial" w:hAnsi="Arial" w:cs="Arial"/>
                <w:i/>
                <w:sz w:val="22"/>
                <w:szCs w:val="22"/>
                <w:lang w:val="es-ES"/>
              </w:rPr>
              <w:t>Los OGC adoptarán medidas para garantizar que sus empleados y agentes conocen los procedimientos de tramitación de reclamaciones y resolución de controversias y que son capaces de explicar dichos procedimientos a los miembros, los licenciatarios y el público en general.</w:t>
            </w:r>
          </w:p>
        </w:tc>
      </w:tr>
    </w:tbl>
    <w:p w:rsidR="009D53A0" w:rsidRPr="00200190" w:rsidRDefault="009D53A0" w:rsidP="009D53A0">
      <w:pPr>
        <w:jc w:val="both"/>
        <w:rPr>
          <w:rFonts w:ascii="Arial" w:hAnsi="Arial" w:cs="Arial"/>
          <w:sz w:val="22"/>
          <w:szCs w:val="22"/>
          <w:lang w:val="es-ES"/>
        </w:rPr>
      </w:pPr>
    </w:p>
    <w:p w:rsidR="009D53A0" w:rsidRDefault="009D53A0" w:rsidP="009D53A0">
      <w:pPr>
        <w:rPr>
          <w:rFonts w:ascii="Arial" w:hAnsi="Arial" w:cs="Arial"/>
          <w:sz w:val="22"/>
          <w:szCs w:val="22"/>
          <w:lang w:val="es-ES"/>
        </w:rPr>
      </w:pPr>
    </w:p>
    <w:p w:rsidR="008E022D" w:rsidRDefault="008E022D" w:rsidP="009D53A0">
      <w:pPr>
        <w:rPr>
          <w:rFonts w:ascii="Arial" w:hAnsi="Arial" w:cs="Arial"/>
          <w:sz w:val="22"/>
          <w:szCs w:val="22"/>
          <w:lang w:val="es-ES"/>
        </w:rPr>
      </w:pPr>
    </w:p>
    <w:p w:rsidR="008E022D" w:rsidRPr="00200190" w:rsidRDefault="008E022D" w:rsidP="009D53A0">
      <w:pPr>
        <w:rPr>
          <w:rFonts w:ascii="Arial" w:hAnsi="Arial" w:cs="Arial"/>
          <w:sz w:val="22"/>
          <w:szCs w:val="22"/>
          <w:lang w:val="es-ES"/>
        </w:rPr>
      </w:pPr>
    </w:p>
    <w:p w:rsidR="009D53A0" w:rsidRPr="0052537B" w:rsidRDefault="009D53A0" w:rsidP="0052537B">
      <w:pPr>
        <w:pStyle w:val="Heading2"/>
        <w:spacing w:line="240" w:lineRule="auto"/>
        <w:jc w:val="left"/>
        <w:rPr>
          <w:rFonts w:ascii="Arial" w:hAnsi="Arial" w:cs="Arial"/>
          <w:color w:val="auto"/>
          <w:sz w:val="22"/>
          <w:szCs w:val="22"/>
          <w:lang w:val="es-ES"/>
        </w:rPr>
      </w:pPr>
      <w:bookmarkStart w:id="44" w:name="_Toc504048565"/>
      <w:r w:rsidRPr="0052537B">
        <w:rPr>
          <w:rFonts w:ascii="Arial" w:hAnsi="Arial" w:cs="Arial"/>
          <w:color w:val="auto"/>
          <w:sz w:val="22"/>
          <w:szCs w:val="22"/>
          <w:lang w:val="es-ES"/>
        </w:rPr>
        <w:t>11.</w:t>
      </w:r>
      <w:r w:rsidRPr="0052537B">
        <w:rPr>
          <w:rFonts w:ascii="Arial" w:hAnsi="Arial" w:cs="Arial"/>
          <w:color w:val="auto"/>
          <w:sz w:val="22"/>
          <w:szCs w:val="22"/>
          <w:lang w:val="es-ES"/>
        </w:rPr>
        <w:tab/>
        <w:t>Procedimientos de reclamación y solución de controversias</w:t>
      </w:r>
      <w:bookmarkEnd w:id="44"/>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 xml:space="preserve">En beneficio de los OGC, los titulares de derechos, los miembros y los usuarios, para solucionar controversias entre miembros/titulares de derechos y entre OGC y usuarios sería conveniente contar con procedimientos de </w:t>
      </w:r>
      <w:r w:rsidR="00D27CCA" w:rsidRPr="00200190">
        <w:rPr>
          <w:rFonts w:ascii="Arial" w:hAnsi="Arial" w:cs="Arial"/>
          <w:sz w:val="22"/>
          <w:szCs w:val="22"/>
          <w:lang w:val="es-ES"/>
        </w:rPr>
        <w:t>solución de controversias</w:t>
      </w:r>
      <w:r w:rsidRPr="00200190">
        <w:rPr>
          <w:rFonts w:ascii="Arial" w:hAnsi="Arial" w:cs="Arial"/>
          <w:sz w:val="22"/>
          <w:szCs w:val="22"/>
          <w:lang w:val="es-ES"/>
        </w:rPr>
        <w:t xml:space="preserve"> claros y fácilmente accesibles, preferiblemente por medios electrónicos.  A los fines de asegurar la transparencia y la previsibilidad, las disposiciones estatutarias deberían </w:t>
      </w:r>
      <w:r w:rsidR="00D27CCA" w:rsidRPr="00200190">
        <w:rPr>
          <w:rFonts w:ascii="Arial" w:hAnsi="Arial" w:cs="Arial"/>
          <w:sz w:val="22"/>
          <w:szCs w:val="22"/>
          <w:lang w:val="es-ES"/>
        </w:rPr>
        <w:t>prever una norma de referencia que</w:t>
      </w:r>
      <w:r w:rsidRPr="00200190">
        <w:rPr>
          <w:rFonts w:ascii="Arial" w:hAnsi="Arial" w:cs="Arial"/>
          <w:sz w:val="22"/>
          <w:szCs w:val="22"/>
          <w:lang w:val="es-ES"/>
        </w:rPr>
        <w:t xml:space="preserve"> los órganos de solución de controversias puedan </w:t>
      </w:r>
      <w:r w:rsidR="00D27CCA" w:rsidRPr="00200190">
        <w:rPr>
          <w:rFonts w:ascii="Arial" w:hAnsi="Arial" w:cs="Arial"/>
          <w:sz w:val="22"/>
          <w:szCs w:val="22"/>
          <w:lang w:val="es-ES"/>
        </w:rPr>
        <w:t xml:space="preserve">aplicar para </w:t>
      </w:r>
      <w:r w:rsidRPr="00200190">
        <w:rPr>
          <w:rFonts w:ascii="Arial" w:hAnsi="Arial" w:cs="Arial"/>
          <w:sz w:val="22"/>
          <w:szCs w:val="22"/>
          <w:lang w:val="es-ES"/>
        </w:rPr>
        <w:t>resolver las discrepancias tarifarias entre los OGC y los usuarios.</w:t>
      </w:r>
    </w:p>
    <w:p w:rsidR="009D53A0" w:rsidRPr="00200190" w:rsidRDefault="009D53A0" w:rsidP="009D53A0">
      <w:pPr>
        <w:rPr>
          <w:rFonts w:ascii="Arial" w:hAnsi="Arial" w:cs="Arial"/>
          <w:sz w:val="22"/>
          <w:szCs w:val="22"/>
          <w:lang w:val="es-ES"/>
        </w:rPr>
      </w:pPr>
    </w:p>
    <w:p w:rsidR="009D53A0" w:rsidRPr="00200190" w:rsidRDefault="00D27CCA" w:rsidP="009D53A0">
      <w:pPr>
        <w:rPr>
          <w:rFonts w:ascii="Arial" w:hAnsi="Arial" w:cs="Arial"/>
          <w:sz w:val="22"/>
          <w:szCs w:val="22"/>
          <w:lang w:val="es-ES"/>
        </w:rPr>
      </w:pPr>
      <w:r w:rsidRPr="00200190">
        <w:rPr>
          <w:rFonts w:ascii="Arial" w:hAnsi="Arial" w:cs="Arial"/>
          <w:sz w:val="22"/>
          <w:szCs w:val="22"/>
          <w:lang w:val="es-ES"/>
        </w:rPr>
        <w:lastRenderedPageBreak/>
        <w:t>Podría preverse</w:t>
      </w:r>
      <w:r w:rsidR="009D53A0" w:rsidRPr="00200190">
        <w:rPr>
          <w:rFonts w:ascii="Arial" w:hAnsi="Arial" w:cs="Arial"/>
          <w:sz w:val="22"/>
          <w:szCs w:val="22"/>
          <w:lang w:val="es-ES"/>
        </w:rPr>
        <w:t>, por ejemplo, como hipótesis de "comprador y vendedor dispuestos" (artículo 114 de la Ley de Derecho de Autor de los Estados Unidos de América), o establecer</w:t>
      </w:r>
      <w:r w:rsidRPr="00200190">
        <w:rPr>
          <w:rFonts w:ascii="Arial" w:hAnsi="Arial" w:cs="Arial"/>
          <w:sz w:val="22"/>
          <w:szCs w:val="22"/>
          <w:lang w:val="es-ES"/>
        </w:rPr>
        <w:t>se</w:t>
      </w:r>
      <w:r w:rsidR="009D53A0" w:rsidRPr="00200190">
        <w:rPr>
          <w:rFonts w:ascii="Arial" w:hAnsi="Arial" w:cs="Arial"/>
          <w:sz w:val="22"/>
          <w:szCs w:val="22"/>
          <w:lang w:val="es-ES"/>
        </w:rPr>
        <w:t xml:space="preserve"> que la tarifa debe reflejar "el valor de la utilización de los derechos negociados" (Directiva 2014/26/UE, artículo 16.2).</w:t>
      </w:r>
    </w:p>
    <w:p w:rsidR="009D53A0" w:rsidRPr="00200190" w:rsidRDefault="009D53A0" w:rsidP="009D53A0">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9D53A0" w:rsidRPr="00E02CA3" w:rsidTr="00454787">
        <w:tc>
          <w:tcPr>
            <w:tcW w:w="2278"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t>Ejemplos en códigos o legislación</w:t>
            </w:r>
          </w:p>
        </w:tc>
        <w:tc>
          <w:tcPr>
            <w:tcW w:w="6620" w:type="dxa"/>
            <w:tcBorders>
              <w:top w:val="nil"/>
              <w:left w:val="single" w:sz="6" w:space="0" w:color="BFBFBF"/>
              <w:bottom w:val="nil"/>
              <w:right w:val="single" w:sz="6" w:space="0" w:color="BFBFBF"/>
            </w:tcBorders>
          </w:tcPr>
          <w:p w:rsidR="00CB4EE1" w:rsidRDefault="009D53A0" w:rsidP="00454787">
            <w:pPr>
              <w:rPr>
                <w:rFonts w:ascii="Arial" w:eastAsia="Meiryo" w:hAnsi="Arial" w:cs="Arial"/>
                <w:sz w:val="22"/>
                <w:szCs w:val="22"/>
                <w:lang w:val="es-ES"/>
              </w:rPr>
            </w:pPr>
            <w:r w:rsidRPr="00200190">
              <w:rPr>
                <w:rFonts w:ascii="Arial" w:eastAsia="Meiryo" w:hAnsi="Arial" w:cs="Arial"/>
                <w:sz w:val="22"/>
                <w:szCs w:val="22"/>
                <w:lang w:val="es-ES"/>
              </w:rPr>
              <w:t>Japón:</w:t>
            </w:r>
          </w:p>
          <w:p w:rsidR="00CB4EE1" w:rsidRDefault="009D53A0" w:rsidP="00CB4EE1">
            <w:pPr>
              <w:rPr>
                <w:rFonts w:ascii="Arial" w:eastAsia="Meiryo" w:hAnsi="Arial" w:cs="Arial"/>
                <w:sz w:val="22"/>
                <w:szCs w:val="22"/>
                <w:lang w:val="es-ES"/>
              </w:rPr>
            </w:pPr>
            <w:r w:rsidRPr="00200190">
              <w:rPr>
                <w:rFonts w:ascii="Arial" w:eastAsia="Meiryo" w:hAnsi="Arial" w:cs="Arial"/>
                <w:sz w:val="22"/>
                <w:szCs w:val="22"/>
                <w:lang w:val="es-ES"/>
              </w:rPr>
              <w:t>"1) En el caso de que se haya emitido una orden de conformidad con lo dispuesto en el párrafo 4 del artículo anterior y no se haya llegado a un acuerdo, las partes interesadas podrán solicitar el arbitraje del Comisionado de la Agencia para Asuntos Culturales en relación con las normas pertinentes en materia de regalías.</w:t>
            </w:r>
          </w:p>
          <w:p w:rsidR="00CB4EE1" w:rsidRPr="00200190" w:rsidRDefault="00CB4EE1" w:rsidP="00CB4EE1">
            <w:pPr>
              <w:rPr>
                <w:rFonts w:ascii="Arial" w:eastAsia="Meiryo" w:hAnsi="Arial" w:cs="Arial"/>
                <w:sz w:val="22"/>
                <w:szCs w:val="22"/>
                <w:lang w:val="es-ES"/>
              </w:rPr>
            </w:pPr>
            <w:r w:rsidRPr="00200190">
              <w:rPr>
                <w:rFonts w:ascii="Arial" w:eastAsia="Meiryo" w:hAnsi="Arial" w:cs="Arial"/>
                <w:sz w:val="22"/>
                <w:szCs w:val="22"/>
                <w:lang w:val="es-ES"/>
              </w:rPr>
              <w:t xml:space="preserve"> 2)  Tras la recepción de la solicitud de arbitraje mencionada en el párrafo anterior (en lo sucesivo, "el arbitraje"), el Comisionado notificará el extremo a las demás partes interesadas y les dará la oportunidad de expresar sus opiniones durante el plazo de tiempo establecido, que será considerable.</w:t>
            </w:r>
          </w:p>
          <w:p w:rsidR="00CB4EE1" w:rsidRPr="00200190" w:rsidRDefault="00CB4EE1" w:rsidP="00CB4EE1">
            <w:pPr>
              <w:rPr>
                <w:rFonts w:ascii="Arial" w:eastAsia="Meiryo" w:hAnsi="Arial" w:cs="Arial"/>
                <w:sz w:val="22"/>
                <w:szCs w:val="22"/>
                <w:lang w:val="es-ES"/>
              </w:rPr>
            </w:pPr>
            <w:r w:rsidRPr="00200190">
              <w:rPr>
                <w:rFonts w:ascii="Arial" w:eastAsia="Meiryo" w:hAnsi="Arial" w:cs="Arial"/>
                <w:sz w:val="22"/>
                <w:szCs w:val="22"/>
                <w:lang w:val="es-ES"/>
              </w:rPr>
              <w:t>3)  Cuando se solicite el arbitraje antes de la fecha de observancia de las normas relativas a las regalías o se reciba la notificación mencionada en el párrafo anterior, el operador de gestión designado suspenderá la observancia de las normas en cuestión hasta el día en que se celebre el arbitraje, aunque haya prescrito el plazo de suspensión de la observancia de esas normas de conformidad con el artículo 14.</w:t>
            </w:r>
          </w:p>
          <w:p w:rsidR="00BE3C62" w:rsidRDefault="00CB4EE1" w:rsidP="00BE3C62">
            <w:pPr>
              <w:rPr>
                <w:rFonts w:ascii="Arial" w:eastAsia="Meiryo" w:hAnsi="Arial" w:cs="Arial"/>
                <w:sz w:val="22"/>
                <w:szCs w:val="22"/>
                <w:lang w:val="es-ES"/>
              </w:rPr>
            </w:pPr>
            <w:r w:rsidRPr="00200190">
              <w:rPr>
                <w:rFonts w:ascii="Arial" w:eastAsia="Meiryo" w:hAnsi="Arial" w:cs="Arial"/>
                <w:sz w:val="22"/>
                <w:szCs w:val="22"/>
                <w:lang w:val="es-ES"/>
              </w:rPr>
              <w:t>4)  Antes de dictar un laudo, el Comisionado deberá consultar con el Consejo de Cultura.</w:t>
            </w:r>
            <w:r w:rsidR="00BE3C62" w:rsidRPr="00200190">
              <w:rPr>
                <w:rFonts w:ascii="Arial" w:eastAsia="Meiryo" w:hAnsi="Arial" w:cs="Arial"/>
                <w:sz w:val="22"/>
                <w:szCs w:val="22"/>
                <w:lang w:val="es-ES"/>
              </w:rPr>
              <w:t xml:space="preserve"> </w:t>
            </w:r>
          </w:p>
          <w:p w:rsidR="00BE3C62" w:rsidRPr="00200190" w:rsidRDefault="00BE3C62" w:rsidP="00BE3C62">
            <w:pPr>
              <w:rPr>
                <w:rFonts w:ascii="Arial" w:eastAsia="Meiryo" w:hAnsi="Arial" w:cs="Arial"/>
                <w:sz w:val="22"/>
                <w:szCs w:val="22"/>
                <w:lang w:val="es-ES"/>
              </w:rPr>
            </w:pPr>
            <w:r w:rsidRPr="00200190">
              <w:rPr>
                <w:rFonts w:ascii="Arial" w:eastAsia="Meiryo" w:hAnsi="Arial" w:cs="Arial"/>
                <w:sz w:val="22"/>
                <w:szCs w:val="22"/>
                <w:lang w:val="es-ES"/>
              </w:rPr>
              <w:t>5)  Cuando vaya a dictar un laudo, el Comisionado deberá notificarlo a las partes interesadas.</w:t>
            </w:r>
          </w:p>
          <w:p w:rsidR="00BE3C62" w:rsidRDefault="00BE3C62" w:rsidP="00BE3C62">
            <w:pPr>
              <w:rPr>
                <w:rFonts w:ascii="Arial" w:eastAsia="Meiryo" w:hAnsi="Arial" w:cs="Arial"/>
                <w:sz w:val="22"/>
                <w:szCs w:val="22"/>
                <w:lang w:val="es-ES"/>
              </w:rPr>
            </w:pPr>
            <w:r w:rsidRPr="00200190">
              <w:rPr>
                <w:rFonts w:ascii="Arial" w:eastAsia="Meiryo" w:hAnsi="Arial" w:cs="Arial"/>
                <w:sz w:val="22"/>
                <w:szCs w:val="22"/>
                <w:lang w:val="es-ES"/>
              </w:rPr>
              <w:t xml:space="preserve">6)  En el caso de que el laudo arbitral dictamine la necesidad de modificar las normas relativas a las regalías, estas se modificarán de acuerdo con la decisión tomada."  </w:t>
            </w:r>
          </w:p>
          <w:p w:rsidR="00BE3C62" w:rsidRPr="00607062" w:rsidRDefault="009A5A44" w:rsidP="00BE3C62">
            <w:pPr>
              <w:rPr>
                <w:rFonts w:ascii="Arial" w:eastAsia="Meiryo" w:hAnsi="Arial" w:cs="Arial"/>
                <w:i/>
                <w:sz w:val="22"/>
                <w:szCs w:val="22"/>
                <w:lang w:val="es-ES"/>
              </w:rPr>
            </w:pPr>
            <w:r w:rsidRPr="006975E9">
              <w:rPr>
                <w:rFonts w:ascii="Arial" w:hAnsi="Arial" w:cs="Arial"/>
                <w:i/>
                <w:sz w:val="22"/>
                <w:szCs w:val="22"/>
                <w:lang w:val="es-ES"/>
              </w:rPr>
              <w:t>Artículo</w:t>
            </w:r>
            <w:r w:rsidRPr="009A5A44">
              <w:rPr>
                <w:rFonts w:ascii="Arial" w:eastAsia="Meiryo" w:hAnsi="Arial" w:cs="Arial"/>
                <w:i/>
                <w:sz w:val="22"/>
                <w:szCs w:val="22"/>
                <w:lang w:val="es-ES"/>
              </w:rPr>
              <w:t xml:space="preserve"> </w:t>
            </w:r>
            <w:r w:rsidR="00BE3C62" w:rsidRPr="00607062">
              <w:rPr>
                <w:rFonts w:ascii="Arial" w:eastAsia="Meiryo" w:hAnsi="Arial" w:cs="Arial"/>
                <w:i/>
                <w:sz w:val="22"/>
                <w:szCs w:val="22"/>
                <w:lang w:val="es-ES"/>
              </w:rPr>
              <w:t>24 de la Ley sobre Gestión de Derechos de Autor y Derechos Conexos</w:t>
            </w:r>
          </w:p>
          <w:p w:rsidR="00CB4EE1" w:rsidRPr="00200190" w:rsidRDefault="00CB4EE1" w:rsidP="00CB4EE1">
            <w:pPr>
              <w:rPr>
                <w:rFonts w:ascii="Arial" w:eastAsia="Meiryo" w:hAnsi="Arial" w:cs="Arial"/>
                <w:sz w:val="22"/>
                <w:szCs w:val="22"/>
                <w:lang w:val="es-ES"/>
              </w:rPr>
            </w:pPr>
          </w:p>
          <w:p w:rsidR="009D53A0" w:rsidRPr="00200190" w:rsidRDefault="00BE3C62">
            <w:pPr>
              <w:rPr>
                <w:rFonts w:ascii="Arial" w:hAnsi="Arial" w:cs="Arial"/>
                <w:sz w:val="22"/>
                <w:szCs w:val="22"/>
                <w:lang w:val="es-ES"/>
              </w:rPr>
            </w:pPr>
            <w:r>
              <w:rPr>
                <w:rFonts w:ascii="Arial" w:hAnsi="Arial" w:cs="Arial"/>
                <w:sz w:val="22"/>
                <w:szCs w:val="22"/>
                <w:lang w:val="es-ES"/>
              </w:rPr>
              <w:t>Unión Europea:</w:t>
            </w:r>
          </w:p>
          <w:p w:rsidR="009D53A0" w:rsidRPr="00200190" w:rsidRDefault="008E022D" w:rsidP="008E022D">
            <w:pPr>
              <w:tabs>
                <w:tab w:val="left" w:pos="2691"/>
              </w:tabs>
              <w:rPr>
                <w:rFonts w:ascii="Arial" w:hAnsi="Arial" w:cs="Arial"/>
                <w:sz w:val="22"/>
                <w:szCs w:val="22"/>
                <w:lang w:val="es-ES"/>
              </w:rPr>
            </w:pPr>
            <w:r>
              <w:rPr>
                <w:rFonts w:ascii="Arial" w:hAnsi="Arial" w:cs="Arial"/>
                <w:sz w:val="22"/>
                <w:szCs w:val="22"/>
                <w:lang w:val="es-ES"/>
              </w:rPr>
              <w:t>“Procedimiento de reclamación</w:t>
            </w:r>
          </w:p>
          <w:p w:rsidR="00BE3C62" w:rsidRDefault="001E6A54" w:rsidP="00BE3C62">
            <w:pPr>
              <w:rPr>
                <w:rFonts w:ascii="Arial" w:hAnsi="Arial" w:cs="Arial"/>
                <w:sz w:val="22"/>
                <w:szCs w:val="22"/>
                <w:lang w:val="es-ES"/>
              </w:rPr>
            </w:pPr>
            <w:r w:rsidRPr="00200190">
              <w:rPr>
                <w:rFonts w:ascii="Arial" w:hAnsi="Arial" w:cs="Arial"/>
                <w:sz w:val="22"/>
                <w:szCs w:val="22"/>
                <w:lang w:val="es-ES"/>
              </w:rPr>
              <w:t>1.  </w:t>
            </w:r>
            <w:r w:rsidR="009D53A0" w:rsidRPr="00200190">
              <w:rPr>
                <w:rFonts w:ascii="Arial" w:hAnsi="Arial" w:cs="Arial"/>
                <w:sz w:val="22"/>
                <w:szCs w:val="22"/>
                <w:lang w:val="es-ES"/>
              </w:rPr>
              <w:t>Los Estados miembros velarán por que las entidades de gestión colectiva pongan a disposición de sus miembros y de las entidades de gestión colectiva por cuya cuenta gestionan derechos en virtud de un acuerdo de representación procedimientos eficaces y rápidos para la tramitación de reclamaciones, en particular en relación con la autorización para gestionar derechos y la revocación o retirada de derechos, las condiciones para ser miembro, la recaudación de importes que deban abonarse a los titulares de derechos, las deducciones y el reparto.</w:t>
            </w:r>
            <w:r w:rsidR="00BE3C62" w:rsidRPr="00200190">
              <w:rPr>
                <w:rFonts w:ascii="Arial" w:hAnsi="Arial" w:cs="Arial"/>
                <w:sz w:val="22"/>
                <w:szCs w:val="22"/>
                <w:lang w:val="es-ES"/>
              </w:rPr>
              <w:t xml:space="preserve"> </w:t>
            </w:r>
          </w:p>
          <w:p w:rsidR="00BE3C62" w:rsidRDefault="00BE3C62" w:rsidP="00BE3C62">
            <w:pPr>
              <w:rPr>
                <w:rFonts w:ascii="Arial" w:hAnsi="Arial" w:cs="Arial"/>
                <w:sz w:val="22"/>
                <w:szCs w:val="22"/>
                <w:lang w:val="es-ES"/>
              </w:rPr>
            </w:pPr>
            <w:r w:rsidRPr="00200190">
              <w:rPr>
                <w:rFonts w:ascii="Arial" w:hAnsi="Arial" w:cs="Arial"/>
                <w:sz w:val="22"/>
                <w:szCs w:val="22"/>
                <w:lang w:val="es-ES"/>
              </w:rPr>
              <w:t>2.  Las entidades de gestión colectiva responderán por        escrito a las reclamaciones presentadas por los miembros o las entidades de gestión colectiva por cuya cuenta gestionan derechos en virtud de un acuerdo de representación.  Cuando  las entidades de gestión colectiva rechacen una reclamación,  deberán motivar su decisión.</w:t>
            </w:r>
          </w:p>
          <w:p w:rsidR="00BE3C62" w:rsidRPr="00607062" w:rsidRDefault="00BE3C62" w:rsidP="00BE3C62">
            <w:pPr>
              <w:rPr>
                <w:rFonts w:ascii="Arial" w:hAnsi="Arial" w:cs="Arial"/>
                <w:i/>
                <w:sz w:val="22"/>
                <w:szCs w:val="22"/>
                <w:lang w:val="es-ES"/>
              </w:rPr>
            </w:pPr>
            <w:r w:rsidRPr="00607062">
              <w:rPr>
                <w:rFonts w:ascii="Arial" w:hAnsi="Arial" w:cs="Arial"/>
                <w:i/>
                <w:sz w:val="22"/>
                <w:szCs w:val="22"/>
                <w:lang w:val="es-ES"/>
              </w:rPr>
              <w:t xml:space="preserve">Artículo 33, </w:t>
            </w:r>
            <w:r w:rsidR="00B40B82">
              <w:rPr>
                <w:rFonts w:ascii="Arial" w:hAnsi="Arial" w:cs="Arial"/>
                <w:i/>
                <w:sz w:val="22"/>
                <w:szCs w:val="22"/>
                <w:lang w:val="es-ES"/>
              </w:rPr>
              <w:t xml:space="preserve">de la </w:t>
            </w:r>
            <w:r w:rsidRPr="00607062">
              <w:rPr>
                <w:rFonts w:ascii="Arial" w:hAnsi="Arial" w:cs="Arial"/>
                <w:i/>
                <w:sz w:val="22"/>
                <w:szCs w:val="22"/>
                <w:lang w:val="es-ES"/>
              </w:rPr>
              <w:t>Directiva UE</w:t>
            </w:r>
            <w:r w:rsidRPr="00607062">
              <w:rPr>
                <w:rFonts w:ascii="Arial" w:hAnsi="Arial" w:cs="Arial"/>
                <w:bCs/>
                <w:i/>
                <w:sz w:val="22"/>
                <w:szCs w:val="22"/>
                <w:lang w:val="es-ES"/>
              </w:rPr>
              <w:t xml:space="preserve"> 2014/26/UE</w:t>
            </w:r>
          </w:p>
          <w:p w:rsidR="00BE3C62" w:rsidRPr="00200190" w:rsidRDefault="00BE3C62" w:rsidP="00BE3C62">
            <w:pPr>
              <w:rPr>
                <w:rFonts w:ascii="Arial" w:hAnsi="Arial" w:cs="Arial"/>
                <w:sz w:val="22"/>
                <w:szCs w:val="22"/>
                <w:lang w:val="es-ES"/>
              </w:rPr>
            </w:pP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Procedimientos de res</w:t>
            </w:r>
            <w:r>
              <w:rPr>
                <w:rFonts w:ascii="Arial" w:hAnsi="Arial" w:cs="Arial"/>
                <w:sz w:val="22"/>
                <w:szCs w:val="22"/>
                <w:lang w:val="es-ES"/>
              </w:rPr>
              <w:t>olución alternativa de litigios</w:t>
            </w: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1.  Los Estados miembros podrán establecer que los conflictos entre entidades de gestión colectiva, miembros de entidades de gestión colectiva, titulares de derechos o usuarios en relación con las disposiciones de Derecho nacional adoptadas con </w:t>
            </w:r>
            <w:r w:rsidRPr="00200190">
              <w:rPr>
                <w:rFonts w:ascii="Arial" w:hAnsi="Arial" w:cs="Arial"/>
                <w:sz w:val="22"/>
                <w:szCs w:val="22"/>
                <w:lang w:val="es-ES"/>
              </w:rPr>
              <w:lastRenderedPageBreak/>
              <w:t>arreglo a los requisitos que establece la presente Directiva se puedan someter a un procedimiento rápido, independiente e imparcial de resolución alternativa de litigios. (…)</w:t>
            </w:r>
            <w:r w:rsidR="008E022D">
              <w:rPr>
                <w:rFonts w:ascii="Arial" w:hAnsi="Arial" w:cs="Arial"/>
                <w:sz w:val="22"/>
                <w:szCs w:val="22"/>
                <w:lang w:val="es-ES"/>
              </w:rPr>
              <w:t>”</w:t>
            </w:r>
          </w:p>
          <w:p w:rsidR="00BE3C62" w:rsidRPr="00607062" w:rsidRDefault="00BE3C62" w:rsidP="00BE3C62">
            <w:pPr>
              <w:rPr>
                <w:rFonts w:ascii="Arial" w:hAnsi="Arial" w:cs="Arial"/>
                <w:i/>
                <w:sz w:val="22"/>
                <w:szCs w:val="22"/>
                <w:lang w:val="es-ES"/>
              </w:rPr>
            </w:pPr>
            <w:r w:rsidRPr="00607062">
              <w:rPr>
                <w:rFonts w:ascii="Arial" w:hAnsi="Arial" w:cs="Arial"/>
                <w:i/>
                <w:sz w:val="22"/>
                <w:szCs w:val="22"/>
                <w:lang w:val="es-ES"/>
              </w:rPr>
              <w:t>Artículo 34</w:t>
            </w:r>
            <w:r w:rsidRPr="00BE3C62">
              <w:rPr>
                <w:rFonts w:ascii="Arial" w:hAnsi="Arial" w:cs="Arial"/>
                <w:i/>
                <w:sz w:val="22"/>
                <w:szCs w:val="22"/>
                <w:lang w:val="es-ES"/>
              </w:rPr>
              <w:t xml:space="preserve">, </w:t>
            </w:r>
            <w:r w:rsidR="00B40B82">
              <w:rPr>
                <w:rFonts w:ascii="Arial" w:hAnsi="Arial" w:cs="Arial"/>
                <w:i/>
                <w:sz w:val="22"/>
                <w:szCs w:val="22"/>
                <w:lang w:val="es-ES"/>
              </w:rPr>
              <w:t xml:space="preserve">de la </w:t>
            </w:r>
            <w:r w:rsidRPr="00BE3C62">
              <w:rPr>
                <w:rFonts w:ascii="Arial" w:hAnsi="Arial" w:cs="Arial"/>
                <w:i/>
                <w:sz w:val="22"/>
                <w:szCs w:val="22"/>
                <w:lang w:val="es-ES"/>
              </w:rPr>
              <w:t>Directiva UE</w:t>
            </w:r>
            <w:r w:rsidRPr="00BE3C62">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Resolución de litigios</w:t>
            </w:r>
          </w:p>
          <w:p w:rsidR="00BE3C62" w:rsidRPr="00200190" w:rsidRDefault="009D53A0" w:rsidP="00BE3C62">
            <w:pPr>
              <w:rPr>
                <w:rFonts w:ascii="Arial" w:hAnsi="Arial" w:cs="Arial"/>
                <w:sz w:val="22"/>
                <w:szCs w:val="22"/>
                <w:lang w:val="es-ES"/>
              </w:rPr>
            </w:pPr>
            <w:r w:rsidRPr="00200190">
              <w:rPr>
                <w:rFonts w:ascii="Arial" w:hAnsi="Arial" w:cs="Arial"/>
                <w:sz w:val="22"/>
                <w:szCs w:val="22"/>
                <w:lang w:val="es-ES"/>
              </w:rPr>
              <w:t>1.  Los Estados miembros velarán por que los litigios entre las entidades de gestión colectiva y los usuarios en relación, en particular, con las condiciones vigentes o propuestas de concesión de licencias o con el incumplimiento del contrato puedan someterse a un órgano jurisdiccional o, cuando proceda, a otro organismo independiente e imparcial de resolución de litigios especializado en Derecho de la propiedad intelectual.</w:t>
            </w:r>
            <w:r w:rsidR="00BE3C62" w:rsidRPr="00200190">
              <w:rPr>
                <w:rFonts w:ascii="Arial" w:hAnsi="Arial" w:cs="Arial"/>
                <w:sz w:val="22"/>
                <w:szCs w:val="22"/>
                <w:lang w:val="es-ES"/>
              </w:rPr>
              <w:t xml:space="preserve"> 2.  Los artículos 33 y 34, y el apartado 1 del presente artículo no afectarán al derecho de las partes a alegar y defender sus derechos recurriendo a la vía judicial.”</w:t>
            </w:r>
          </w:p>
          <w:p w:rsidR="00BE3C62" w:rsidRPr="002B08BE" w:rsidRDefault="00BE3C62" w:rsidP="00BE3C62">
            <w:pPr>
              <w:rPr>
                <w:rFonts w:ascii="Arial" w:hAnsi="Arial" w:cs="Arial"/>
                <w:i/>
                <w:sz w:val="22"/>
                <w:szCs w:val="22"/>
                <w:lang w:val="es-ES"/>
              </w:rPr>
            </w:pPr>
            <w:r w:rsidRPr="002B08BE">
              <w:rPr>
                <w:rFonts w:ascii="Arial" w:hAnsi="Arial" w:cs="Arial"/>
                <w:i/>
                <w:sz w:val="22"/>
                <w:szCs w:val="22"/>
                <w:lang w:val="es-ES"/>
              </w:rPr>
              <w:t>Artículo 3</w:t>
            </w:r>
            <w:r>
              <w:rPr>
                <w:rFonts w:ascii="Arial" w:hAnsi="Arial" w:cs="Arial"/>
                <w:i/>
                <w:sz w:val="22"/>
                <w:szCs w:val="22"/>
                <w:lang w:val="es-ES"/>
              </w:rPr>
              <w:t>5</w:t>
            </w:r>
            <w:r w:rsidRPr="00BE3C62">
              <w:rPr>
                <w:rFonts w:ascii="Arial" w:hAnsi="Arial" w:cs="Arial"/>
                <w:i/>
                <w:sz w:val="22"/>
                <w:szCs w:val="22"/>
                <w:lang w:val="es-ES"/>
              </w:rPr>
              <w:t xml:space="preserve">, </w:t>
            </w:r>
            <w:r w:rsidR="00B40B82">
              <w:rPr>
                <w:rFonts w:ascii="Arial" w:hAnsi="Arial" w:cs="Arial"/>
                <w:i/>
                <w:sz w:val="22"/>
                <w:szCs w:val="22"/>
                <w:lang w:val="es-ES"/>
              </w:rPr>
              <w:t xml:space="preserve">de la </w:t>
            </w:r>
            <w:r w:rsidRPr="002B08BE">
              <w:rPr>
                <w:rFonts w:ascii="Arial" w:hAnsi="Arial" w:cs="Arial"/>
                <w:i/>
                <w:sz w:val="22"/>
                <w:szCs w:val="22"/>
                <w:lang w:val="es-ES"/>
              </w:rPr>
              <w:t>Directiva UE</w:t>
            </w:r>
            <w:r w:rsidRPr="002B08BE">
              <w:rPr>
                <w:rFonts w:ascii="Arial" w:hAnsi="Arial" w:cs="Arial"/>
                <w:bCs/>
                <w:i/>
                <w:sz w:val="22"/>
                <w:szCs w:val="22"/>
                <w:lang w:val="es-ES"/>
              </w:rPr>
              <w:t xml:space="preserve"> 2014/26/UE</w:t>
            </w:r>
          </w:p>
          <w:p w:rsidR="009D53A0" w:rsidRPr="00200190" w:rsidRDefault="009D53A0" w:rsidP="00454787">
            <w:pPr>
              <w:rPr>
                <w:rFonts w:ascii="Arial" w:hAnsi="Arial" w:cs="Arial"/>
                <w:sz w:val="22"/>
                <w:szCs w:val="22"/>
                <w:lang w:val="es-ES"/>
              </w:rPr>
            </w:pPr>
          </w:p>
          <w:p w:rsidR="009D53A0" w:rsidRPr="00200190" w:rsidRDefault="009D53A0" w:rsidP="00454787">
            <w:pPr>
              <w:rPr>
                <w:rFonts w:ascii="Arial" w:hAnsi="Arial" w:cs="Arial"/>
                <w:sz w:val="22"/>
                <w:szCs w:val="22"/>
                <w:lang w:val="es-ES"/>
              </w:rPr>
            </w:pPr>
            <w:r w:rsidRPr="00200190">
              <w:rPr>
                <w:rFonts w:ascii="Arial" w:hAnsi="Arial" w:cs="Arial"/>
                <w:sz w:val="22"/>
                <w:szCs w:val="22"/>
                <w:lang w:val="es-ES"/>
              </w:rPr>
              <w:t xml:space="preserve">Estados Unidos:  </w:t>
            </w:r>
          </w:p>
          <w:p w:rsidR="00BE3C62" w:rsidRDefault="009D53A0" w:rsidP="00454787">
            <w:pPr>
              <w:rPr>
                <w:rFonts w:ascii="Arial" w:hAnsi="Arial" w:cs="Arial"/>
                <w:sz w:val="22"/>
                <w:szCs w:val="22"/>
                <w:lang w:val="es-ES"/>
              </w:rPr>
            </w:pPr>
            <w:r w:rsidRPr="00200190">
              <w:rPr>
                <w:rFonts w:ascii="Arial" w:hAnsi="Arial" w:cs="Arial"/>
                <w:sz w:val="22"/>
                <w:szCs w:val="22"/>
                <w:lang w:val="es-ES"/>
              </w:rPr>
              <w:t>La forma normalizada para los órganos de solución de controversias podría expresarse como "comprador y vendedor dispuestos</w:t>
            </w:r>
            <w:r w:rsidR="008E022D">
              <w:rPr>
                <w:rFonts w:ascii="Arial" w:hAnsi="Arial" w:cs="Arial"/>
                <w:sz w:val="22"/>
                <w:szCs w:val="22"/>
                <w:lang w:val="es-ES"/>
              </w:rPr>
              <w:t>.</w:t>
            </w:r>
            <w:r w:rsidRPr="00200190">
              <w:rPr>
                <w:rFonts w:ascii="Arial" w:hAnsi="Arial" w:cs="Arial"/>
                <w:sz w:val="22"/>
                <w:szCs w:val="22"/>
                <w:lang w:val="es-ES"/>
              </w:rPr>
              <w:t>"</w:t>
            </w:r>
          </w:p>
          <w:p w:rsidR="009D53A0" w:rsidRPr="00200190" w:rsidRDefault="00B40B82" w:rsidP="00B40B82">
            <w:pPr>
              <w:rPr>
                <w:rFonts w:ascii="Arial" w:hAnsi="Arial" w:cs="Arial"/>
                <w:sz w:val="22"/>
                <w:szCs w:val="22"/>
                <w:lang w:val="es-ES"/>
              </w:rPr>
            </w:pPr>
            <w:r>
              <w:rPr>
                <w:rFonts w:ascii="Arial" w:hAnsi="Arial" w:cs="Arial"/>
                <w:i/>
                <w:sz w:val="22"/>
                <w:szCs w:val="22"/>
                <w:lang w:val="es-ES"/>
              </w:rPr>
              <w:t>Sección</w:t>
            </w:r>
            <w:r w:rsidR="009D53A0" w:rsidRPr="00607062">
              <w:rPr>
                <w:rFonts w:ascii="Arial" w:hAnsi="Arial" w:cs="Arial"/>
                <w:i/>
                <w:sz w:val="22"/>
                <w:szCs w:val="22"/>
                <w:lang w:val="es-ES"/>
              </w:rPr>
              <w:t xml:space="preserve"> 114 de la Ley de Derecho de Autor d</w:t>
            </w:r>
            <w:r w:rsidR="008E022D">
              <w:rPr>
                <w:rFonts w:ascii="Arial" w:hAnsi="Arial" w:cs="Arial"/>
                <w:i/>
                <w:sz w:val="22"/>
                <w:szCs w:val="22"/>
                <w:lang w:val="es-ES"/>
              </w:rPr>
              <w:t>e los Estados Unidos de América</w:t>
            </w:r>
          </w:p>
        </w:tc>
      </w:tr>
    </w:tbl>
    <w:p w:rsidR="009D53A0" w:rsidRPr="008E022D" w:rsidRDefault="009D53A0" w:rsidP="009D53A0">
      <w:pPr>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b/>
                <w:sz w:val="22"/>
                <w:szCs w:val="22"/>
                <w:lang w:val="es-ES"/>
              </w:rPr>
            </w:pPr>
          </w:p>
        </w:tc>
      </w:tr>
      <w:tr w:rsidR="009D53A0" w:rsidRPr="00E02CA3" w:rsidTr="00454787">
        <w:tc>
          <w:tcPr>
            <w:tcW w:w="8898" w:type="dxa"/>
            <w:shd w:val="clear" w:color="auto" w:fill="E6E6E6"/>
          </w:tcPr>
          <w:p w:rsidR="009D53A0" w:rsidRPr="00200190" w:rsidRDefault="009D53A0" w:rsidP="00454787">
            <w:pPr>
              <w:numPr>
                <w:ilvl w:val="0"/>
                <w:numId w:val="7"/>
              </w:numPr>
              <w:ind w:left="-2" w:firstLine="0"/>
              <w:jc w:val="both"/>
              <w:rPr>
                <w:rFonts w:ascii="Arial" w:hAnsi="Arial" w:cs="Arial"/>
                <w:i/>
                <w:sz w:val="22"/>
                <w:szCs w:val="22"/>
                <w:lang w:val="es-ES"/>
              </w:rPr>
            </w:pPr>
            <w:r w:rsidRPr="00200190">
              <w:rPr>
                <w:rFonts w:ascii="Arial" w:hAnsi="Arial" w:cs="Arial"/>
                <w:i/>
                <w:iCs/>
                <w:sz w:val="22"/>
                <w:szCs w:val="22"/>
                <w:lang w:val="es-ES"/>
              </w:rPr>
              <w:t>Los OGC deben poner a disposición de sus miembros, de los titulares de derechos y de otros OGC con los que hayan celebrado acuerdos de representación la información sobre procedimientos de reclamación y solución de controversias en la deberá describirse claramente a quién debe dirigirse la reclamación, a qué dirección (o correo electrónico), así como los plazos y las fases que debe observar el recurso.</w:t>
            </w:r>
          </w:p>
          <w:p w:rsidR="009D53A0" w:rsidRPr="00200190" w:rsidRDefault="009D53A0" w:rsidP="00454787">
            <w:pPr>
              <w:jc w:val="both"/>
              <w:rPr>
                <w:rFonts w:ascii="Arial" w:hAnsi="Arial" w:cs="Arial"/>
                <w:i/>
                <w:sz w:val="22"/>
                <w:szCs w:val="22"/>
                <w:lang w:val="es-ES"/>
              </w:rPr>
            </w:pPr>
          </w:p>
          <w:p w:rsidR="009D53A0" w:rsidRPr="00200190" w:rsidRDefault="009D53A0" w:rsidP="00454787">
            <w:pPr>
              <w:numPr>
                <w:ilvl w:val="0"/>
                <w:numId w:val="7"/>
              </w:numPr>
              <w:ind w:left="-2" w:firstLine="2"/>
              <w:jc w:val="both"/>
              <w:rPr>
                <w:rFonts w:ascii="Arial" w:hAnsi="Arial" w:cs="Arial"/>
                <w:i/>
                <w:sz w:val="22"/>
                <w:szCs w:val="22"/>
                <w:lang w:val="es-ES"/>
              </w:rPr>
            </w:pPr>
            <w:r w:rsidRPr="00200190">
              <w:rPr>
                <w:rFonts w:ascii="Arial" w:hAnsi="Arial" w:cs="Arial"/>
                <w:i/>
                <w:iCs/>
                <w:sz w:val="22"/>
                <w:szCs w:val="22"/>
                <w:lang w:val="es-ES"/>
              </w:rPr>
              <w:t>En caso de controversia entre un OGC y un usuario, las partes tendrán derecho a someter la controversia a un tribunal u órgano independiente de solución de controversias especializado en derecho de autor, si lo hay.  También deben alentarse los procedimientos voluntarios de solución de controversias entre los OGC y los usuarios.</w:t>
            </w:r>
          </w:p>
          <w:p w:rsidR="009D53A0" w:rsidRPr="00200190" w:rsidRDefault="009D53A0" w:rsidP="00454787">
            <w:pPr>
              <w:jc w:val="both"/>
              <w:rPr>
                <w:rFonts w:ascii="Arial" w:hAnsi="Arial" w:cs="Arial"/>
                <w:sz w:val="22"/>
                <w:szCs w:val="22"/>
                <w:lang w:val="es-ES"/>
              </w:rPr>
            </w:pPr>
          </w:p>
        </w:tc>
      </w:tr>
    </w:tbl>
    <w:p w:rsidR="009D53A0" w:rsidRDefault="009D53A0" w:rsidP="009D53A0">
      <w:pPr>
        <w:rPr>
          <w:rFonts w:ascii="Arial" w:hAnsi="Arial" w:cs="Arial"/>
          <w:sz w:val="22"/>
          <w:szCs w:val="22"/>
          <w:lang w:val="es-ES"/>
        </w:rPr>
      </w:pPr>
    </w:p>
    <w:p w:rsidR="008E022D" w:rsidRDefault="008E022D" w:rsidP="009D53A0">
      <w:pPr>
        <w:rPr>
          <w:rFonts w:ascii="Arial" w:hAnsi="Arial" w:cs="Arial"/>
          <w:sz w:val="22"/>
          <w:szCs w:val="22"/>
          <w:lang w:val="es-ES"/>
        </w:rPr>
      </w:pPr>
    </w:p>
    <w:p w:rsidR="008E022D" w:rsidRPr="00200190" w:rsidRDefault="008E022D" w:rsidP="009D53A0">
      <w:pPr>
        <w:rPr>
          <w:rFonts w:ascii="Arial" w:hAnsi="Arial" w:cs="Arial"/>
          <w:sz w:val="22"/>
          <w:szCs w:val="22"/>
          <w:lang w:val="es-ES"/>
        </w:rPr>
      </w:pPr>
    </w:p>
    <w:p w:rsidR="009D53A0" w:rsidRPr="0052537B" w:rsidRDefault="009D53A0" w:rsidP="0052537B">
      <w:pPr>
        <w:pStyle w:val="Heading2"/>
        <w:spacing w:line="240" w:lineRule="auto"/>
        <w:jc w:val="left"/>
        <w:rPr>
          <w:rFonts w:ascii="Arial" w:hAnsi="Arial" w:cs="Arial"/>
          <w:color w:val="auto"/>
          <w:sz w:val="22"/>
          <w:szCs w:val="22"/>
          <w:lang w:val="es-ES"/>
        </w:rPr>
      </w:pPr>
      <w:bookmarkStart w:id="45" w:name="_Toc504048566"/>
      <w:r w:rsidRPr="0052537B">
        <w:rPr>
          <w:rFonts w:ascii="Arial" w:hAnsi="Arial" w:cs="Arial"/>
          <w:color w:val="auto"/>
          <w:sz w:val="22"/>
          <w:szCs w:val="22"/>
          <w:lang w:val="es-ES"/>
        </w:rPr>
        <w:t>12.</w:t>
      </w:r>
      <w:r w:rsidRPr="0052537B">
        <w:rPr>
          <w:rFonts w:ascii="Arial" w:hAnsi="Arial" w:cs="Arial"/>
          <w:color w:val="auto"/>
          <w:sz w:val="22"/>
          <w:szCs w:val="22"/>
          <w:lang w:val="es-ES"/>
        </w:rPr>
        <w:tab/>
        <w:t>Supervisión y seguimiento de los OGC</w:t>
      </w:r>
      <w:bookmarkEnd w:id="45"/>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u w:val="single"/>
          <w:lang w:val="es-ES"/>
        </w:rPr>
      </w:pPr>
      <w:r w:rsidRPr="00200190">
        <w:rPr>
          <w:rFonts w:ascii="Arial" w:hAnsi="Arial" w:cs="Arial"/>
          <w:sz w:val="22"/>
          <w:szCs w:val="22"/>
          <w:u w:val="single"/>
          <w:lang w:val="es-ES"/>
        </w:rPr>
        <w:t>Explicación</w:t>
      </w:r>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lang w:val="es-ES"/>
        </w:rPr>
      </w:pPr>
      <w:r w:rsidRPr="00200190">
        <w:rPr>
          <w:rFonts w:ascii="Arial" w:hAnsi="Arial" w:cs="Arial"/>
          <w:sz w:val="22"/>
          <w:szCs w:val="22"/>
          <w:lang w:val="es-ES"/>
        </w:rPr>
        <w:t>La supervisión y el seguimiento de los OGC pueden proceder de acuerdo con las disposiciones estatutarias o con una autorregulación y un plan de seguimiento, en el que los OGC, los usuarios y el Gobierno articulen una estructura de mutuo acuerdo.  En este último caso, es habitual que se publique un código de conducta para garantizar que todas las partes pertinentes entienden claramente sus obligaciones y derechos.</w:t>
      </w:r>
    </w:p>
    <w:p w:rsidR="009D53A0" w:rsidRPr="00200190" w:rsidRDefault="009D53A0" w:rsidP="009D53A0">
      <w:pPr>
        <w:rPr>
          <w:rFonts w:ascii="Arial" w:hAnsi="Arial" w:cs="Arial"/>
          <w:sz w:val="22"/>
          <w:szCs w:val="22"/>
          <w:lang w:val="es-ES"/>
        </w:rPr>
      </w:pPr>
    </w:p>
    <w:p w:rsidR="009D53A0" w:rsidRPr="00200190" w:rsidRDefault="009D53A0" w:rsidP="009D53A0">
      <w:pPr>
        <w:rPr>
          <w:rFonts w:ascii="Arial" w:hAnsi="Arial" w:cs="Arial"/>
          <w:sz w:val="22"/>
          <w:szCs w:val="22"/>
          <w:lang w:val="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9D53A0" w:rsidRPr="00200190" w:rsidTr="008E022D">
        <w:trPr>
          <w:trHeight w:val="6421"/>
        </w:trPr>
        <w:tc>
          <w:tcPr>
            <w:tcW w:w="2278" w:type="dxa"/>
            <w:tcBorders>
              <w:top w:val="nil"/>
              <w:left w:val="nil"/>
              <w:bottom w:val="nil"/>
              <w:right w:val="single" w:sz="6" w:space="0" w:color="BFBFBF"/>
            </w:tcBorders>
          </w:tcPr>
          <w:p w:rsidR="009D53A0" w:rsidRPr="00200190" w:rsidRDefault="009D53A0" w:rsidP="00454787">
            <w:pPr>
              <w:outlineLvl w:val="0"/>
              <w:rPr>
                <w:rFonts w:ascii="Arial" w:hAnsi="Arial" w:cs="Arial"/>
                <w:sz w:val="22"/>
                <w:szCs w:val="22"/>
                <w:u w:val="single"/>
                <w:lang w:val="es-ES"/>
              </w:rPr>
            </w:pPr>
            <w:r w:rsidRPr="00200190">
              <w:rPr>
                <w:rFonts w:ascii="Arial" w:hAnsi="Arial" w:cs="Arial"/>
                <w:sz w:val="22"/>
                <w:szCs w:val="22"/>
                <w:u w:val="single"/>
                <w:lang w:val="es-ES"/>
              </w:rPr>
              <w:lastRenderedPageBreak/>
              <w:t>Ejemplos en códigos o legislación</w:t>
            </w:r>
          </w:p>
        </w:tc>
        <w:tc>
          <w:tcPr>
            <w:tcW w:w="6620" w:type="dxa"/>
            <w:tcBorders>
              <w:top w:val="nil"/>
              <w:left w:val="single" w:sz="6" w:space="0" w:color="BFBFBF"/>
              <w:bottom w:val="nil"/>
              <w:right w:val="single" w:sz="6" w:space="0" w:color="BFBFBF"/>
            </w:tcBorders>
          </w:tcPr>
          <w:p w:rsidR="009A5A44" w:rsidRPr="00200190" w:rsidRDefault="009A5A44" w:rsidP="00454787">
            <w:pPr>
              <w:rPr>
                <w:rFonts w:ascii="Arial" w:hAnsi="Arial" w:cs="Arial"/>
                <w:sz w:val="22"/>
                <w:szCs w:val="22"/>
                <w:lang w:val="es-ES"/>
              </w:rPr>
            </w:pPr>
            <w:r>
              <w:rPr>
                <w:rFonts w:ascii="Arial" w:hAnsi="Arial" w:cs="Arial"/>
                <w:sz w:val="22"/>
                <w:szCs w:val="22"/>
                <w:lang w:val="es-ES"/>
              </w:rPr>
              <w:t>Unión Europea:</w:t>
            </w:r>
          </w:p>
          <w:p w:rsidR="008E022D" w:rsidRDefault="008E022D" w:rsidP="00454787">
            <w:pPr>
              <w:rPr>
                <w:rFonts w:ascii="Arial" w:hAnsi="Arial" w:cs="Arial"/>
                <w:sz w:val="22"/>
                <w:szCs w:val="22"/>
                <w:lang w:val="es-ES"/>
              </w:rPr>
            </w:pPr>
          </w:p>
          <w:p w:rsidR="009D53A0" w:rsidRPr="00200190" w:rsidRDefault="008E022D" w:rsidP="00454787">
            <w:pPr>
              <w:rPr>
                <w:rFonts w:ascii="Arial" w:hAnsi="Arial" w:cs="Arial"/>
                <w:sz w:val="22"/>
                <w:szCs w:val="22"/>
                <w:lang w:val="es-ES"/>
              </w:rPr>
            </w:pPr>
            <w:r>
              <w:rPr>
                <w:rFonts w:ascii="Arial" w:hAnsi="Arial" w:cs="Arial"/>
                <w:sz w:val="22"/>
                <w:szCs w:val="22"/>
                <w:lang w:val="es-ES"/>
              </w:rPr>
              <w:t>“</w:t>
            </w:r>
            <w:r w:rsidR="009D53A0" w:rsidRPr="00200190">
              <w:rPr>
                <w:rFonts w:ascii="Arial" w:hAnsi="Arial" w:cs="Arial"/>
                <w:sz w:val="22"/>
                <w:szCs w:val="22"/>
                <w:lang w:val="es-ES"/>
              </w:rPr>
              <w:t>Cumplimiento</w:t>
            </w:r>
          </w:p>
          <w:p w:rsidR="00225EEA" w:rsidRDefault="001E6A54" w:rsidP="00225EEA">
            <w:pPr>
              <w:rPr>
                <w:rFonts w:ascii="Arial" w:hAnsi="Arial" w:cs="Arial"/>
                <w:sz w:val="22"/>
                <w:szCs w:val="22"/>
                <w:lang w:val="es-ES"/>
              </w:rPr>
            </w:pPr>
            <w:r w:rsidRPr="00200190">
              <w:rPr>
                <w:rFonts w:ascii="Arial" w:hAnsi="Arial" w:cs="Arial"/>
                <w:sz w:val="22"/>
                <w:szCs w:val="22"/>
                <w:lang w:val="es-ES"/>
              </w:rPr>
              <w:t>1.  </w:t>
            </w:r>
            <w:r w:rsidR="009D53A0" w:rsidRPr="00200190">
              <w:rPr>
                <w:rFonts w:ascii="Arial" w:hAnsi="Arial" w:cs="Arial"/>
                <w:sz w:val="22"/>
                <w:szCs w:val="22"/>
                <w:lang w:val="es-ES"/>
              </w:rPr>
              <w:t>Los Estados miembros velarán por que las autoridades competentes para ello hagan un seguimiento del cumplimiento por parte de las entidades de gestión colectiva establecidas en su territorio de las disposiciones de Derecho nacional adoptadas de conformidad con los requisitos establecidos en la presente Directiva.</w:t>
            </w:r>
            <w:r w:rsidR="00225EEA" w:rsidRPr="00200190">
              <w:rPr>
                <w:rFonts w:ascii="Arial" w:hAnsi="Arial" w:cs="Arial"/>
                <w:sz w:val="22"/>
                <w:szCs w:val="22"/>
                <w:lang w:val="es-ES"/>
              </w:rPr>
              <w:t xml:space="preserve"> 2.   Los Estados miembros velarán por que existan procedimientos que permitan a los miembros de una entidad de gestión colectiva, a los titulares de derechos, a los usuarios, a las enti</w:t>
            </w:r>
            <w:r w:rsidR="00225EEA" w:rsidRPr="00200190">
              <w:rPr>
                <w:rFonts w:ascii="Arial" w:hAnsi="Arial" w:cs="Arial"/>
                <w:sz w:val="22"/>
                <w:szCs w:val="22"/>
                <w:lang w:val="es-ES"/>
              </w:rPr>
              <w:softHyphen/>
              <w:t>dades de gestión colectiva y a las demás partes interesadas notificar a las autoridades competentes designadas para tal fin las actividades o circunstancias que, en su opinión, constituyan un incumplimiento de las disposiciones de Derecho nacional adoptadas de conformidad con los requisitos establecidos por la presente Directiva. 3.  Los Estados miembros velarán por que las autoridades competentes designadas para tal fin tengan competencia para imponer sanciones apropiadas o adoptar medidas adecuadas en caso de incumplimiento de las disposiciones de Derecho interno adoptadas en aplicación de la presente Directiva. Estas sanciones y medidas deberán ser eficaces, proporcionadas y disuasorias. (…)”</w:t>
            </w:r>
          </w:p>
          <w:p w:rsidR="00225EEA" w:rsidRPr="00200190" w:rsidRDefault="00225EEA" w:rsidP="00454787">
            <w:pPr>
              <w:rPr>
                <w:rFonts w:ascii="Arial" w:hAnsi="Arial" w:cs="Arial"/>
                <w:sz w:val="22"/>
                <w:szCs w:val="22"/>
                <w:lang w:val="es-ES"/>
              </w:rPr>
            </w:pPr>
            <w:r w:rsidRPr="002B08BE">
              <w:rPr>
                <w:rFonts w:ascii="Arial" w:hAnsi="Arial" w:cs="Arial"/>
                <w:i/>
                <w:sz w:val="22"/>
                <w:szCs w:val="22"/>
                <w:lang w:val="es-ES"/>
              </w:rPr>
              <w:t xml:space="preserve">Artículo 36, </w:t>
            </w:r>
            <w:r w:rsidR="00B40B82">
              <w:rPr>
                <w:rFonts w:ascii="Arial" w:hAnsi="Arial" w:cs="Arial"/>
                <w:i/>
                <w:sz w:val="22"/>
                <w:szCs w:val="22"/>
                <w:lang w:val="es-ES"/>
              </w:rPr>
              <w:t xml:space="preserve">de la </w:t>
            </w:r>
            <w:r w:rsidRPr="002B08BE">
              <w:rPr>
                <w:rFonts w:ascii="Arial" w:hAnsi="Arial" w:cs="Arial"/>
                <w:i/>
                <w:sz w:val="22"/>
                <w:szCs w:val="22"/>
                <w:lang w:val="es-ES"/>
              </w:rPr>
              <w:t>Directiva UE</w:t>
            </w:r>
            <w:r w:rsidRPr="002B08BE">
              <w:rPr>
                <w:rFonts w:ascii="Arial" w:hAnsi="Arial" w:cs="Arial"/>
                <w:bCs/>
                <w:i/>
                <w:sz w:val="22"/>
                <w:szCs w:val="22"/>
                <w:lang w:val="es-ES"/>
              </w:rPr>
              <w:t xml:space="preserve"> 2014/26/UE</w:t>
            </w:r>
          </w:p>
        </w:tc>
      </w:tr>
    </w:tbl>
    <w:p w:rsidR="009D53A0" w:rsidRPr="00200190" w:rsidRDefault="009D53A0" w:rsidP="009D53A0">
      <w:pPr>
        <w:rPr>
          <w:rFonts w:ascii="Arial" w:hAnsi="Arial" w:cs="Arial"/>
          <w:sz w:val="22"/>
          <w:szCs w:val="22"/>
          <w:lang w:val="es-ES"/>
        </w:rPr>
      </w:pPr>
    </w:p>
    <w:tbl>
      <w:tblPr>
        <w:tblW w:w="0" w:type="auto"/>
        <w:tblInd w:w="2" w:type="dxa"/>
        <w:tblLook w:val="00A0" w:firstRow="1" w:lastRow="0" w:firstColumn="1" w:lastColumn="0" w:noHBand="0" w:noVBand="0"/>
      </w:tblPr>
      <w:tblGrid>
        <w:gridCol w:w="8898"/>
      </w:tblGrid>
      <w:tr w:rsidR="009D53A0" w:rsidRPr="006A07E5" w:rsidTr="00454787">
        <w:tc>
          <w:tcPr>
            <w:tcW w:w="8898" w:type="dxa"/>
          </w:tcPr>
          <w:p w:rsidR="009D53A0" w:rsidRPr="00200190" w:rsidRDefault="006A07E5" w:rsidP="00454787">
            <w:pPr>
              <w:outlineLvl w:val="0"/>
              <w:rPr>
                <w:rFonts w:ascii="Arial" w:hAnsi="Arial" w:cs="Arial"/>
                <w:sz w:val="22"/>
                <w:szCs w:val="22"/>
                <w:u w:val="single"/>
                <w:lang w:val="es-ES"/>
              </w:rPr>
            </w:pPr>
            <w:r>
              <w:rPr>
                <w:rFonts w:ascii="Arial" w:hAnsi="Arial" w:cs="Arial"/>
                <w:sz w:val="22"/>
                <w:szCs w:val="22"/>
                <w:u w:val="single"/>
                <w:lang w:val="es-ES"/>
              </w:rPr>
              <w:t>Guía ilustrativa</w:t>
            </w:r>
            <w:r w:rsidRPr="00200190">
              <w:rPr>
                <w:rFonts w:ascii="Arial" w:hAnsi="Arial" w:cs="Arial"/>
                <w:sz w:val="22"/>
                <w:szCs w:val="22"/>
                <w:u w:val="single"/>
                <w:lang w:val="es-ES"/>
              </w:rPr>
              <w:t xml:space="preserve"> </w:t>
            </w:r>
            <w:r w:rsidR="009D53A0" w:rsidRPr="00200190">
              <w:rPr>
                <w:rFonts w:ascii="Arial" w:hAnsi="Arial" w:cs="Arial"/>
                <w:sz w:val="22"/>
                <w:szCs w:val="22"/>
                <w:u w:val="single"/>
                <w:lang w:val="es-ES"/>
              </w:rPr>
              <w:t>de buenas prácticas</w:t>
            </w:r>
          </w:p>
          <w:p w:rsidR="009D53A0" w:rsidRPr="00200190" w:rsidRDefault="009D53A0" w:rsidP="00454787">
            <w:pPr>
              <w:outlineLvl w:val="0"/>
              <w:rPr>
                <w:rFonts w:ascii="Arial" w:hAnsi="Arial" w:cs="Arial"/>
                <w:b/>
                <w:sz w:val="22"/>
                <w:szCs w:val="22"/>
                <w:lang w:val="es-ES"/>
              </w:rPr>
            </w:pPr>
          </w:p>
        </w:tc>
      </w:tr>
      <w:tr w:rsidR="009D53A0" w:rsidRPr="00200190" w:rsidTr="00454787">
        <w:tc>
          <w:tcPr>
            <w:tcW w:w="8898" w:type="dxa"/>
            <w:shd w:val="clear" w:color="auto" w:fill="E6E6E6"/>
          </w:tcPr>
          <w:p w:rsidR="009D53A0" w:rsidRPr="00200190" w:rsidRDefault="009D53A0" w:rsidP="00454787">
            <w:pPr>
              <w:numPr>
                <w:ilvl w:val="0"/>
                <w:numId w:val="7"/>
              </w:numPr>
              <w:ind w:left="178" w:hanging="90"/>
              <w:jc w:val="both"/>
              <w:rPr>
                <w:rFonts w:ascii="Arial" w:hAnsi="Arial" w:cs="Arial"/>
                <w:sz w:val="22"/>
                <w:szCs w:val="22"/>
                <w:lang w:val="es-ES"/>
              </w:rPr>
            </w:pPr>
            <w:r w:rsidRPr="00200190">
              <w:rPr>
                <w:rFonts w:ascii="Arial" w:hAnsi="Arial" w:cs="Arial"/>
                <w:i/>
                <w:sz w:val="22"/>
                <w:szCs w:val="22"/>
                <w:lang w:val="es-ES"/>
              </w:rPr>
              <w:t>En el caso de un control y seguimiento autorregulados, se establecerá un grupo de trabajo compuesto por todas las partes interesadas, incluidos, entre otros, los titulares de derechos, los OGC, los usuarios y el Gobierno. El grupo de trabajo organizará consultas y colaborará en la redacción de un código de conducta que debe contar con el acuerdo de las partes interesadas antes de publicarse</w:t>
            </w:r>
            <w:r w:rsidRPr="00200190">
              <w:rPr>
                <w:rFonts w:ascii="Arial" w:hAnsi="Arial" w:cs="Arial"/>
                <w:sz w:val="22"/>
                <w:szCs w:val="22"/>
                <w:lang w:val="es-ES"/>
              </w:rPr>
              <w:t>.</w:t>
            </w:r>
          </w:p>
          <w:p w:rsidR="009D53A0" w:rsidRPr="00200190" w:rsidRDefault="009D53A0" w:rsidP="00454787">
            <w:pPr>
              <w:ind w:left="360"/>
              <w:jc w:val="both"/>
              <w:rPr>
                <w:rFonts w:ascii="Arial" w:hAnsi="Arial" w:cs="Arial"/>
                <w:sz w:val="22"/>
                <w:szCs w:val="22"/>
                <w:lang w:val="es-ES"/>
              </w:rPr>
            </w:pPr>
          </w:p>
          <w:p w:rsidR="009D53A0" w:rsidRPr="00200190" w:rsidRDefault="009D53A0" w:rsidP="00454787">
            <w:pPr>
              <w:numPr>
                <w:ilvl w:val="0"/>
                <w:numId w:val="7"/>
              </w:numPr>
              <w:ind w:left="88" w:firstLine="0"/>
              <w:jc w:val="both"/>
              <w:rPr>
                <w:rFonts w:ascii="Arial" w:hAnsi="Arial" w:cs="Arial"/>
                <w:i/>
                <w:sz w:val="22"/>
                <w:szCs w:val="22"/>
                <w:lang w:val="es-ES"/>
              </w:rPr>
            </w:pPr>
            <w:r w:rsidRPr="00200190">
              <w:rPr>
                <w:rFonts w:ascii="Arial" w:hAnsi="Arial" w:cs="Arial"/>
                <w:i/>
                <w:sz w:val="22"/>
                <w:szCs w:val="22"/>
                <w:lang w:val="es-ES"/>
              </w:rPr>
              <w:t>Tanto si el control y el seguimiento son autorregulados como si se establecen en virtud de la legislación nacional vigente, el código de conducta deberá incluir, cuando menos, las siguientes rúbricas:</w:t>
            </w:r>
          </w:p>
          <w:p w:rsidR="009D53A0" w:rsidRPr="00200190" w:rsidRDefault="009D53A0" w:rsidP="00454787">
            <w:pPr>
              <w:pStyle w:val="ListParagraph"/>
              <w:rPr>
                <w:rFonts w:ascii="Arial" w:hAnsi="Arial" w:cs="Arial"/>
                <w:i/>
                <w:sz w:val="22"/>
                <w:szCs w:val="22"/>
                <w:lang w:val="es-ES"/>
              </w:rPr>
            </w:pP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funciones de los OGC;</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transparencia;</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rendición de cuentas y consulta;</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estructuras de gobernanza;</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políticas de concesión de licencias;</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políticas de reparto</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gastos de funcionamiento y políticas de deducciones;</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 xml:space="preserve">protección de datos; </w:t>
            </w:r>
          </w:p>
          <w:p w:rsidR="009D53A0" w:rsidRPr="00200190" w:rsidRDefault="009D53A0" w:rsidP="00454787">
            <w:pPr>
              <w:numPr>
                <w:ilvl w:val="0"/>
                <w:numId w:val="31"/>
              </w:numPr>
              <w:jc w:val="both"/>
              <w:rPr>
                <w:rFonts w:ascii="Arial" w:hAnsi="Arial" w:cs="Arial"/>
                <w:i/>
                <w:sz w:val="22"/>
                <w:szCs w:val="22"/>
                <w:lang w:val="es-ES"/>
              </w:rPr>
            </w:pPr>
            <w:r w:rsidRPr="00200190">
              <w:rPr>
                <w:rFonts w:ascii="Arial" w:hAnsi="Arial" w:cs="Arial"/>
                <w:i/>
                <w:sz w:val="22"/>
                <w:szCs w:val="22"/>
                <w:lang w:val="es-ES"/>
              </w:rPr>
              <w:t>solución de controversias.</w:t>
            </w:r>
          </w:p>
          <w:p w:rsidR="009D53A0" w:rsidRPr="00200190" w:rsidRDefault="009D53A0" w:rsidP="00454787">
            <w:pPr>
              <w:jc w:val="both"/>
              <w:rPr>
                <w:rFonts w:ascii="Arial" w:hAnsi="Arial" w:cs="Arial"/>
                <w:sz w:val="22"/>
                <w:szCs w:val="22"/>
                <w:lang w:val="es-ES"/>
              </w:rPr>
            </w:pPr>
          </w:p>
        </w:tc>
      </w:tr>
    </w:tbl>
    <w:p w:rsidR="009D53A0" w:rsidRPr="00200190" w:rsidRDefault="009D53A0" w:rsidP="009D53A0">
      <w:pPr>
        <w:rPr>
          <w:rFonts w:ascii="Arial" w:hAnsi="Arial" w:cs="Arial"/>
          <w:sz w:val="22"/>
          <w:szCs w:val="22"/>
          <w:lang w:val="es-ES"/>
        </w:rPr>
      </w:pPr>
    </w:p>
    <w:p w:rsidR="00D848FE" w:rsidRPr="00200190" w:rsidRDefault="00D848FE" w:rsidP="00ED73CF">
      <w:pPr>
        <w:jc w:val="both"/>
        <w:rPr>
          <w:rFonts w:ascii="Arial" w:hAnsi="Arial" w:cs="Arial"/>
          <w:sz w:val="22"/>
          <w:szCs w:val="22"/>
          <w:lang w:val="es-ES"/>
        </w:rPr>
      </w:pPr>
    </w:p>
    <w:sectPr w:rsidR="00D848FE" w:rsidRPr="00200190" w:rsidSect="00FC2F90">
      <w:headerReference w:type="default" r:id="rId10"/>
      <w:pgSz w:w="11900" w:h="16840" w:code="9"/>
      <w:pgMar w:top="851" w:right="1418" w:bottom="1134"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80" w:rsidRDefault="00000B80" w:rsidP="00D406DC">
      <w:r>
        <w:separator/>
      </w:r>
    </w:p>
  </w:endnote>
  <w:endnote w:type="continuationSeparator" w:id="0">
    <w:p w:rsidR="00000B80" w:rsidRDefault="00000B80" w:rsidP="00D4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80" w:rsidRDefault="00000B80" w:rsidP="00D406DC">
      <w:r>
        <w:separator/>
      </w:r>
    </w:p>
  </w:footnote>
  <w:footnote w:type="continuationSeparator" w:id="0">
    <w:p w:rsidR="00000B80" w:rsidRDefault="00000B80" w:rsidP="00D4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DC" w:rsidRPr="00350585" w:rsidRDefault="002655DC" w:rsidP="00CA6C32">
    <w:pPr>
      <w:pStyle w:val="Header"/>
      <w:tabs>
        <w:tab w:val="clear" w:pos="4320"/>
        <w:tab w:val="clear" w:pos="8640"/>
        <w:tab w:val="center" w:pos="4536"/>
        <w:tab w:val="right" w:pos="8931"/>
      </w:tabs>
      <w:ind w:right="-6"/>
      <w:jc w:val="right"/>
      <w:rPr>
        <w:rFonts w:ascii="Arial" w:hAnsi="Arial" w:cs="Arial"/>
        <w:noProof/>
        <w:sz w:val="22"/>
        <w:szCs w:val="22"/>
      </w:rPr>
    </w:pPr>
    <w:r>
      <w:rPr>
        <w:rFonts w:ascii="Arial" w:hAnsi="Arial" w:cs="Arial"/>
        <w:i/>
        <w:iCs/>
        <w:sz w:val="28"/>
        <w:szCs w:val="28"/>
        <w:lang w:val="es-ES"/>
      </w:rPr>
      <w:tab/>
    </w:r>
    <w:proofErr w:type="gramStart"/>
    <w:r w:rsidRPr="00350585">
      <w:rPr>
        <w:rFonts w:ascii="Arial" w:hAnsi="Arial" w:cs="Arial"/>
        <w:sz w:val="22"/>
        <w:szCs w:val="22"/>
        <w:lang w:val="es-ES"/>
      </w:rPr>
      <w:t>página</w:t>
    </w:r>
    <w:proofErr w:type="gramEnd"/>
    <w:r w:rsidRPr="00350585">
      <w:rPr>
        <w:rFonts w:ascii="Arial" w:hAnsi="Arial" w:cs="Arial"/>
        <w:sz w:val="22"/>
        <w:szCs w:val="22"/>
        <w:lang w:val="es-ES"/>
      </w:rPr>
      <w:t xml:space="preserve"> </w:t>
    </w:r>
    <w:r w:rsidRPr="00350585">
      <w:rPr>
        <w:rFonts w:ascii="Arial" w:hAnsi="Arial" w:cs="Arial"/>
        <w:sz w:val="22"/>
        <w:szCs w:val="22"/>
        <w:lang w:val="es-ES"/>
      </w:rPr>
      <w:fldChar w:fldCharType="begin"/>
    </w:r>
    <w:r w:rsidRPr="00350585">
      <w:rPr>
        <w:rFonts w:ascii="Arial" w:hAnsi="Arial" w:cs="Arial"/>
        <w:sz w:val="22"/>
        <w:szCs w:val="22"/>
        <w:lang w:val="es-ES"/>
      </w:rPr>
      <w:instrText xml:space="preserve"> PAGE   \* MERGEFORMAT </w:instrText>
    </w:r>
    <w:r w:rsidRPr="00350585">
      <w:rPr>
        <w:rFonts w:ascii="Arial" w:hAnsi="Arial" w:cs="Arial"/>
        <w:sz w:val="22"/>
        <w:szCs w:val="22"/>
        <w:lang w:val="es-ES"/>
      </w:rPr>
      <w:fldChar w:fldCharType="separate"/>
    </w:r>
    <w:r w:rsidR="00E02CA3">
      <w:rPr>
        <w:rFonts w:ascii="Arial" w:hAnsi="Arial" w:cs="Arial"/>
        <w:noProof/>
        <w:sz w:val="22"/>
        <w:szCs w:val="22"/>
        <w:lang w:val="es-ES"/>
      </w:rPr>
      <w:t>62</w:t>
    </w:r>
    <w:r w:rsidRPr="00350585">
      <w:rPr>
        <w:rFonts w:ascii="Arial" w:hAnsi="Arial" w:cs="Arial"/>
        <w:noProof/>
        <w:sz w:val="22"/>
        <w:szCs w:val="22"/>
        <w:lang w:val="es-ES"/>
      </w:rPr>
      <w:fldChar w:fldCharType="end"/>
    </w:r>
    <w:r w:rsidR="00CA6C32">
      <w:rPr>
        <w:rFonts w:ascii="Arial" w:hAnsi="Arial" w:cs="Arial"/>
        <w:noProof/>
        <w:sz w:val="22"/>
        <w:szCs w:val="22"/>
        <w:lang w:val="es-ES"/>
      </w:rPr>
      <w:t>.</w:t>
    </w:r>
  </w:p>
  <w:p w:rsidR="002655DC" w:rsidRPr="00B218BA" w:rsidRDefault="002655DC" w:rsidP="00383F1C">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291"/>
    <w:multiLevelType w:val="hybridMultilevel"/>
    <w:tmpl w:val="F146B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FA42B3"/>
    <w:multiLevelType w:val="hybridMultilevel"/>
    <w:tmpl w:val="746019CC"/>
    <w:lvl w:ilvl="0" w:tplc="04090017">
      <w:start w:val="1"/>
      <w:numFmt w:val="lowerLetter"/>
      <w:lvlText w:val="%1)"/>
      <w:lvlJc w:val="left"/>
      <w:pPr>
        <w:ind w:left="720" w:hanging="360"/>
      </w:pPr>
      <w:rPr>
        <w:rFonts w:hint="default"/>
        <w:b w:val="0"/>
        <w:i w:val="0"/>
        <w:caps w:val="0"/>
        <w:strike w:val="0"/>
        <w:dstrike w:val="0"/>
        <w:vanish w:val="0"/>
        <w:color w:val="auto"/>
        <w:sz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36F5027"/>
    <w:multiLevelType w:val="hybridMultilevel"/>
    <w:tmpl w:val="37CE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863155"/>
    <w:multiLevelType w:val="hybridMultilevel"/>
    <w:tmpl w:val="E4D43432"/>
    <w:lvl w:ilvl="0" w:tplc="04090017">
      <w:start w:val="1"/>
      <w:numFmt w:val="lowerLetter"/>
      <w:lvlText w:val="%1)"/>
      <w:lvlJc w:val="left"/>
      <w:pPr>
        <w:ind w:left="720" w:hanging="360"/>
      </w:pPr>
      <w:rPr>
        <w:rFonts w:hint="default"/>
        <w:b w:val="0"/>
        <w:i w:val="0"/>
        <w:caps w:val="0"/>
        <w:strike w:val="0"/>
        <w:dstrike w:val="0"/>
        <w:vanish w:val="0"/>
        <w:color w:val="000000"/>
        <w:sz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8C03149"/>
    <w:multiLevelType w:val="hybridMultilevel"/>
    <w:tmpl w:val="11ECC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B2D370E"/>
    <w:multiLevelType w:val="hybridMultilevel"/>
    <w:tmpl w:val="B3B8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065EB"/>
    <w:multiLevelType w:val="hybridMultilevel"/>
    <w:tmpl w:val="490CB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61238BA"/>
    <w:multiLevelType w:val="hybridMultilevel"/>
    <w:tmpl w:val="C1E6463A"/>
    <w:lvl w:ilvl="0" w:tplc="04090017">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B396FE0"/>
    <w:multiLevelType w:val="hybridMultilevel"/>
    <w:tmpl w:val="3BFE0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E37096"/>
    <w:multiLevelType w:val="hybridMultilevel"/>
    <w:tmpl w:val="E16ED4AC"/>
    <w:lvl w:ilvl="0" w:tplc="04090017">
      <w:start w:val="1"/>
      <w:numFmt w:val="lowerLetter"/>
      <w:lvlText w:val="%1)"/>
      <w:lvlJc w:val="left"/>
      <w:pPr>
        <w:ind w:left="720" w:hanging="360"/>
      </w:pPr>
      <w:rPr>
        <w:rFonts w:hint="default"/>
        <w:b w:val="0"/>
        <w:i w:val="0"/>
        <w:caps w:val="0"/>
        <w:strike w:val="0"/>
        <w:dstrike w:val="0"/>
        <w:vanish w:val="0"/>
        <w:color w:val="000000"/>
        <w:sz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30BE1D55"/>
    <w:multiLevelType w:val="hybridMultilevel"/>
    <w:tmpl w:val="0BD2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06C93"/>
    <w:multiLevelType w:val="hybridMultilevel"/>
    <w:tmpl w:val="2866403A"/>
    <w:lvl w:ilvl="0" w:tplc="04090017">
      <w:start w:val="1"/>
      <w:numFmt w:val="lowerLetter"/>
      <w:lvlText w:val="%1)"/>
      <w:lvlJc w:val="left"/>
      <w:pPr>
        <w:ind w:left="720" w:hanging="360"/>
      </w:pPr>
      <w:rPr>
        <w:rFonts w:hint="default"/>
        <w:b w:val="0"/>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1E7821"/>
    <w:multiLevelType w:val="hybridMultilevel"/>
    <w:tmpl w:val="E28E1B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39E41DAC"/>
    <w:multiLevelType w:val="hybridMultilevel"/>
    <w:tmpl w:val="8286F094"/>
    <w:lvl w:ilvl="0" w:tplc="04090001">
      <w:start w:val="1"/>
      <w:numFmt w:val="bullet"/>
      <w:lvlText w:val=""/>
      <w:lvlJc w:val="left"/>
      <w:pPr>
        <w:ind w:left="473" w:hanging="360"/>
      </w:pPr>
      <w:rPr>
        <w:rFonts w:ascii="Symbol" w:hAnsi="Symbol" w:hint="default"/>
      </w:rPr>
    </w:lvl>
    <w:lvl w:ilvl="1" w:tplc="04090003">
      <w:start w:val="1"/>
      <w:numFmt w:val="bullet"/>
      <w:lvlText w:val="o"/>
      <w:lvlJc w:val="left"/>
      <w:pPr>
        <w:ind w:left="1193" w:hanging="360"/>
      </w:pPr>
      <w:rPr>
        <w:rFonts w:ascii="Courier New" w:hAnsi="Courier New" w:hint="default"/>
      </w:rPr>
    </w:lvl>
    <w:lvl w:ilvl="2" w:tplc="04090005">
      <w:start w:val="1"/>
      <w:numFmt w:val="bullet"/>
      <w:lvlText w:val=""/>
      <w:lvlJc w:val="left"/>
      <w:pPr>
        <w:ind w:left="1913" w:hanging="360"/>
      </w:pPr>
      <w:rPr>
        <w:rFonts w:ascii="Wingdings" w:hAnsi="Wingdings" w:hint="default"/>
      </w:rPr>
    </w:lvl>
    <w:lvl w:ilvl="3" w:tplc="04090001">
      <w:start w:val="1"/>
      <w:numFmt w:val="bullet"/>
      <w:lvlText w:val=""/>
      <w:lvlJc w:val="left"/>
      <w:pPr>
        <w:ind w:left="2633" w:hanging="360"/>
      </w:pPr>
      <w:rPr>
        <w:rFonts w:ascii="Symbol" w:hAnsi="Symbol" w:hint="default"/>
      </w:rPr>
    </w:lvl>
    <w:lvl w:ilvl="4" w:tplc="04090003">
      <w:start w:val="1"/>
      <w:numFmt w:val="bullet"/>
      <w:lvlText w:val="o"/>
      <w:lvlJc w:val="left"/>
      <w:pPr>
        <w:ind w:left="3353" w:hanging="360"/>
      </w:pPr>
      <w:rPr>
        <w:rFonts w:ascii="Courier New" w:hAnsi="Courier New" w:hint="default"/>
      </w:rPr>
    </w:lvl>
    <w:lvl w:ilvl="5" w:tplc="04090005">
      <w:start w:val="1"/>
      <w:numFmt w:val="bullet"/>
      <w:lvlText w:val=""/>
      <w:lvlJc w:val="left"/>
      <w:pPr>
        <w:ind w:left="4073" w:hanging="360"/>
      </w:pPr>
      <w:rPr>
        <w:rFonts w:ascii="Wingdings" w:hAnsi="Wingdings" w:hint="default"/>
      </w:rPr>
    </w:lvl>
    <w:lvl w:ilvl="6" w:tplc="04090001">
      <w:start w:val="1"/>
      <w:numFmt w:val="bullet"/>
      <w:lvlText w:val=""/>
      <w:lvlJc w:val="left"/>
      <w:pPr>
        <w:ind w:left="4793" w:hanging="360"/>
      </w:pPr>
      <w:rPr>
        <w:rFonts w:ascii="Symbol" w:hAnsi="Symbol" w:hint="default"/>
      </w:rPr>
    </w:lvl>
    <w:lvl w:ilvl="7" w:tplc="04090003">
      <w:start w:val="1"/>
      <w:numFmt w:val="bullet"/>
      <w:lvlText w:val="o"/>
      <w:lvlJc w:val="left"/>
      <w:pPr>
        <w:ind w:left="5513" w:hanging="360"/>
      </w:pPr>
      <w:rPr>
        <w:rFonts w:ascii="Courier New" w:hAnsi="Courier New" w:hint="default"/>
      </w:rPr>
    </w:lvl>
    <w:lvl w:ilvl="8" w:tplc="04090005">
      <w:start w:val="1"/>
      <w:numFmt w:val="bullet"/>
      <w:lvlText w:val=""/>
      <w:lvlJc w:val="left"/>
      <w:pPr>
        <w:ind w:left="6233" w:hanging="360"/>
      </w:pPr>
      <w:rPr>
        <w:rFonts w:ascii="Wingdings" w:hAnsi="Wingdings" w:hint="default"/>
      </w:rPr>
    </w:lvl>
  </w:abstractNum>
  <w:abstractNum w:abstractNumId="14">
    <w:nsid w:val="3B4C04A6"/>
    <w:multiLevelType w:val="hybridMultilevel"/>
    <w:tmpl w:val="0A26D8C8"/>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15">
    <w:nsid w:val="3EE506F7"/>
    <w:multiLevelType w:val="hybridMultilevel"/>
    <w:tmpl w:val="B970AD3E"/>
    <w:lvl w:ilvl="0" w:tplc="CBA055A2">
      <w:numFmt w:val="bullet"/>
      <w:lvlText w:val="-"/>
      <w:lvlJc w:val="left"/>
      <w:pPr>
        <w:ind w:left="720" w:hanging="360"/>
      </w:pPr>
      <w:rPr>
        <w:rFonts w:ascii="Arial" w:eastAsia="MS ??"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51C32"/>
    <w:multiLevelType w:val="hybridMultilevel"/>
    <w:tmpl w:val="B3789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03E3910"/>
    <w:multiLevelType w:val="hybridMultilevel"/>
    <w:tmpl w:val="6E8EA048"/>
    <w:lvl w:ilvl="0" w:tplc="04090017">
      <w:start w:val="1"/>
      <w:numFmt w:val="lowerLetter"/>
      <w:lvlText w:val="%1)"/>
      <w:lvlJc w:val="left"/>
      <w:pPr>
        <w:ind w:left="720" w:hanging="360"/>
      </w:pPr>
      <w:rPr>
        <w:rFonts w:hint="default"/>
        <w:b w:val="0"/>
        <w:i w:val="0"/>
        <w:caps w:val="0"/>
        <w:strike w:val="0"/>
        <w:dstrike w:val="0"/>
        <w:vanish w:val="0"/>
        <w:color w:val="000000"/>
        <w:sz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7054A4C"/>
    <w:multiLevelType w:val="hybridMultilevel"/>
    <w:tmpl w:val="955A1DEE"/>
    <w:lvl w:ilvl="0" w:tplc="04090017">
      <w:start w:val="1"/>
      <w:numFmt w:val="lowerLetter"/>
      <w:lvlText w:val="%1)"/>
      <w:lvlJc w:val="left"/>
      <w:pPr>
        <w:ind w:left="1170" w:hanging="360"/>
      </w:pPr>
      <w:rPr>
        <w:rFonts w:hint="default"/>
        <w:b w:val="0"/>
        <w:i w:val="0"/>
        <w:caps w:val="0"/>
        <w:strike w:val="0"/>
        <w:dstrike w:val="0"/>
        <w:vanish w:val="0"/>
        <w:color w:val="000000"/>
        <w:sz w:val="22"/>
        <w:vertAlign w:val="baseline"/>
      </w:rPr>
    </w:lvl>
    <w:lvl w:ilvl="1" w:tplc="04090003">
      <w:start w:val="1"/>
      <w:numFmt w:val="bullet"/>
      <w:lvlText w:val="o"/>
      <w:lvlJc w:val="left"/>
      <w:pPr>
        <w:ind w:left="1890" w:hanging="360"/>
      </w:pPr>
      <w:rPr>
        <w:rFonts w:ascii="Courier New" w:hAnsi="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hint="default"/>
      </w:rPr>
    </w:lvl>
    <w:lvl w:ilvl="8" w:tplc="04090005">
      <w:start w:val="1"/>
      <w:numFmt w:val="bullet"/>
      <w:lvlText w:val=""/>
      <w:lvlJc w:val="left"/>
      <w:pPr>
        <w:ind w:left="6930" w:hanging="360"/>
      </w:pPr>
      <w:rPr>
        <w:rFonts w:ascii="Wingdings" w:hAnsi="Wingdings" w:hint="default"/>
      </w:rPr>
    </w:lvl>
  </w:abstractNum>
  <w:abstractNum w:abstractNumId="19">
    <w:nsid w:val="475B2C42"/>
    <w:multiLevelType w:val="hybridMultilevel"/>
    <w:tmpl w:val="EA1E15A0"/>
    <w:lvl w:ilvl="0" w:tplc="04090017">
      <w:start w:val="1"/>
      <w:numFmt w:val="lowerLetter"/>
      <w:lvlText w:val="%1)"/>
      <w:lvlJc w:val="left"/>
      <w:pPr>
        <w:ind w:left="720" w:hanging="360"/>
      </w:pPr>
      <w:rPr>
        <w:rFonts w:hint="default"/>
        <w:b w:val="0"/>
        <w:i w:val="0"/>
        <w:caps w:val="0"/>
        <w:strike w:val="0"/>
        <w:dstrike w:val="0"/>
        <w:vanish w:val="0"/>
        <w:color w:val="000000"/>
        <w:sz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C180510"/>
    <w:multiLevelType w:val="hybridMultilevel"/>
    <w:tmpl w:val="BFD608EC"/>
    <w:lvl w:ilvl="0" w:tplc="4E82478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5E74FEA"/>
    <w:multiLevelType w:val="hybridMultilevel"/>
    <w:tmpl w:val="2C38D790"/>
    <w:lvl w:ilvl="0" w:tplc="04090017">
      <w:start w:val="1"/>
      <w:numFmt w:val="lowerLetter"/>
      <w:lvlText w:val="%1)"/>
      <w:lvlJc w:val="left"/>
      <w:pPr>
        <w:ind w:left="720" w:hanging="360"/>
      </w:pPr>
      <w:rPr>
        <w:rFonts w:hint="default"/>
        <w:b w:val="0"/>
        <w:i w:val="0"/>
        <w:caps w:val="0"/>
        <w:strike w:val="0"/>
        <w:dstrike w:val="0"/>
        <w:vanish w:val="0"/>
        <w:color w:val="000000"/>
        <w:sz w:val="22"/>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D3334AE"/>
    <w:multiLevelType w:val="hybridMultilevel"/>
    <w:tmpl w:val="4DD8EA28"/>
    <w:lvl w:ilvl="0" w:tplc="954E3E1C">
      <w:start w:val="1"/>
      <w:numFmt w:val="decimal"/>
      <w:lvlText w:val="%1)"/>
      <w:lvlJc w:val="left"/>
      <w:pPr>
        <w:ind w:left="720" w:hanging="360"/>
      </w:pPr>
      <w:rPr>
        <w:rFonts w:ascii="Arial" w:eastAsia="MS ??"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46C3D"/>
    <w:multiLevelType w:val="hybridMultilevel"/>
    <w:tmpl w:val="44200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61F735A"/>
    <w:multiLevelType w:val="hybridMultilevel"/>
    <w:tmpl w:val="923C908A"/>
    <w:lvl w:ilvl="0" w:tplc="04090017">
      <w:start w:val="1"/>
      <w:numFmt w:val="lowerLetter"/>
      <w:lvlText w:val="%1)"/>
      <w:lvlJc w:val="left"/>
      <w:pPr>
        <w:ind w:left="2160" w:hanging="360"/>
      </w:pPr>
      <w:rPr>
        <w:rFonts w:hint="default"/>
        <w:b w:val="0"/>
        <w:i w:val="0"/>
        <w:caps w:val="0"/>
        <w:strike w:val="0"/>
        <w:dstrike w:val="0"/>
        <w:vanish w:val="0"/>
        <w:color w:val="000000"/>
        <w:sz w:val="22"/>
        <w:vertAlign w:val="baseline"/>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5">
    <w:nsid w:val="67503858"/>
    <w:multiLevelType w:val="hybridMultilevel"/>
    <w:tmpl w:val="ADAAD6FE"/>
    <w:lvl w:ilvl="0" w:tplc="4E824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9128E8"/>
    <w:multiLevelType w:val="hybridMultilevel"/>
    <w:tmpl w:val="B9907A1A"/>
    <w:lvl w:ilvl="0" w:tplc="DD58FFCE">
      <w:start w:val="1"/>
      <w:numFmt w:val="decimal"/>
      <w:lvlText w:val="%1."/>
      <w:lvlJc w:val="left"/>
      <w:pPr>
        <w:ind w:left="927" w:hanging="360"/>
      </w:pPr>
      <w:rPr>
        <w:rFonts w:cs="Times New Roman" w:hint="default"/>
        <w:b w:val="0"/>
        <w:i/>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27">
    <w:nsid w:val="6B0E5672"/>
    <w:multiLevelType w:val="hybridMultilevel"/>
    <w:tmpl w:val="5D5033BE"/>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cs="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cs="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cs="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28">
    <w:nsid w:val="6F474BEE"/>
    <w:multiLevelType w:val="hybridMultilevel"/>
    <w:tmpl w:val="57887708"/>
    <w:lvl w:ilvl="0" w:tplc="04090017">
      <w:start w:val="1"/>
      <w:numFmt w:val="lowerLetter"/>
      <w:lvlText w:val="%1)"/>
      <w:lvlJc w:val="left"/>
      <w:pPr>
        <w:ind w:left="1285" w:hanging="360"/>
      </w:pPr>
      <w:rPr>
        <w:rFonts w:hint="default"/>
        <w:b w:val="0"/>
        <w:i w:val="0"/>
        <w:caps w:val="0"/>
        <w:strike w:val="0"/>
        <w:dstrike w:val="0"/>
        <w:vanish w:val="0"/>
        <w:color w:val="000000"/>
        <w:sz w:val="22"/>
        <w:vertAlign w:val="baseline"/>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9">
    <w:nsid w:val="711A393B"/>
    <w:multiLevelType w:val="hybridMultilevel"/>
    <w:tmpl w:val="A77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0">
    <w:nsid w:val="72D1190A"/>
    <w:multiLevelType w:val="hybridMultilevel"/>
    <w:tmpl w:val="6B1A2B4C"/>
    <w:lvl w:ilvl="0" w:tplc="04090017">
      <w:start w:val="1"/>
      <w:numFmt w:val="lowerLetter"/>
      <w:lvlText w:val="%1)"/>
      <w:lvlJc w:val="left"/>
      <w:pPr>
        <w:ind w:left="1080" w:hanging="360"/>
      </w:pPr>
      <w:rPr>
        <w:rFonts w:hint="default"/>
        <w:b w:val="0"/>
        <w:i w:val="0"/>
        <w:caps w:val="0"/>
        <w:strike w:val="0"/>
        <w:dstrike w:val="0"/>
        <w:vanish w:val="0"/>
        <w:color w:val="000000"/>
        <w:sz w:val="22"/>
        <w:vertAlign w:val="baseli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1">
    <w:nsid w:val="73DD38BC"/>
    <w:multiLevelType w:val="hybridMultilevel"/>
    <w:tmpl w:val="A7E48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4B51F1B"/>
    <w:multiLevelType w:val="hybridMultilevel"/>
    <w:tmpl w:val="61B25938"/>
    <w:lvl w:ilvl="0" w:tplc="04090017">
      <w:start w:val="1"/>
      <w:numFmt w:val="lowerLetter"/>
      <w:lvlText w:val="%1)"/>
      <w:lvlJc w:val="left"/>
      <w:pPr>
        <w:ind w:left="1285" w:hanging="360"/>
      </w:pPr>
      <w:rPr>
        <w:rFonts w:hint="default"/>
        <w:b w:val="0"/>
        <w:i w:val="0"/>
        <w:caps w:val="0"/>
        <w:strike w:val="0"/>
        <w:dstrike w:val="0"/>
        <w:vanish w:val="0"/>
        <w:color w:val="000000"/>
        <w:sz w:val="22"/>
        <w:vertAlign w:val="baseline"/>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3">
    <w:nsid w:val="7764120A"/>
    <w:multiLevelType w:val="hybridMultilevel"/>
    <w:tmpl w:val="95E6419A"/>
    <w:lvl w:ilvl="0" w:tplc="04090001">
      <w:start w:val="1"/>
      <w:numFmt w:val="bullet"/>
      <w:lvlText w:val=""/>
      <w:lvlJc w:val="left"/>
      <w:pPr>
        <w:ind w:left="2362" w:hanging="360"/>
      </w:pPr>
      <w:rPr>
        <w:rFonts w:ascii="Symbol" w:hAnsi="Symbol" w:hint="default"/>
      </w:rPr>
    </w:lvl>
    <w:lvl w:ilvl="1" w:tplc="04090003" w:tentative="1">
      <w:start w:val="1"/>
      <w:numFmt w:val="bullet"/>
      <w:lvlText w:val="o"/>
      <w:lvlJc w:val="left"/>
      <w:pPr>
        <w:ind w:left="3082" w:hanging="360"/>
      </w:pPr>
      <w:rPr>
        <w:rFonts w:ascii="Courier New" w:hAnsi="Courier New" w:cs="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cs="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cs="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34">
    <w:nsid w:val="7E1F36F9"/>
    <w:multiLevelType w:val="hybridMultilevel"/>
    <w:tmpl w:val="688C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3"/>
  </w:num>
  <w:num w:numId="4">
    <w:abstractNumId w:val="29"/>
  </w:num>
  <w:num w:numId="5">
    <w:abstractNumId w:val="16"/>
  </w:num>
  <w:num w:numId="6">
    <w:abstractNumId w:val="34"/>
  </w:num>
  <w:num w:numId="7">
    <w:abstractNumId w:val="26"/>
  </w:num>
  <w:num w:numId="8">
    <w:abstractNumId w:val="12"/>
  </w:num>
  <w:num w:numId="9">
    <w:abstractNumId w:val="4"/>
  </w:num>
  <w:num w:numId="10">
    <w:abstractNumId w:val="8"/>
  </w:num>
  <w:num w:numId="11">
    <w:abstractNumId w:val="2"/>
  </w:num>
  <w:num w:numId="12">
    <w:abstractNumId w:val="0"/>
  </w:num>
  <w:num w:numId="13">
    <w:abstractNumId w:val="18"/>
  </w:num>
  <w:num w:numId="14">
    <w:abstractNumId w:val="3"/>
  </w:num>
  <w:num w:numId="15">
    <w:abstractNumId w:val="28"/>
  </w:num>
  <w:num w:numId="16">
    <w:abstractNumId w:val="20"/>
  </w:num>
  <w:num w:numId="17">
    <w:abstractNumId w:val="19"/>
  </w:num>
  <w:num w:numId="18">
    <w:abstractNumId w:val="25"/>
  </w:num>
  <w:num w:numId="19">
    <w:abstractNumId w:val="30"/>
  </w:num>
  <w:num w:numId="20">
    <w:abstractNumId w:val="14"/>
  </w:num>
  <w:num w:numId="21">
    <w:abstractNumId w:val="6"/>
  </w:num>
  <w:num w:numId="22">
    <w:abstractNumId w:val="21"/>
  </w:num>
  <w:num w:numId="23">
    <w:abstractNumId w:val="5"/>
  </w:num>
  <w:num w:numId="24">
    <w:abstractNumId w:val="1"/>
  </w:num>
  <w:num w:numId="25">
    <w:abstractNumId w:val="9"/>
  </w:num>
  <w:num w:numId="26">
    <w:abstractNumId w:val="11"/>
  </w:num>
  <w:num w:numId="27">
    <w:abstractNumId w:val="10"/>
  </w:num>
  <w:num w:numId="28">
    <w:abstractNumId w:val="17"/>
  </w:num>
  <w:num w:numId="29">
    <w:abstractNumId w:val="32"/>
  </w:num>
  <w:num w:numId="30">
    <w:abstractNumId w:val="24"/>
  </w:num>
  <w:num w:numId="31">
    <w:abstractNumId w:val="7"/>
  </w:num>
  <w:num w:numId="32">
    <w:abstractNumId w:val="15"/>
  </w:num>
  <w:num w:numId="33">
    <w:abstractNumId w:val="33"/>
  </w:num>
  <w:num w:numId="34">
    <w:abstractNumId w:val="27"/>
  </w:num>
  <w:num w:numId="35">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proofState w:spelling="clean" w:grammar="clean"/>
  <w:defaultTabStop w:val="567"/>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Copyright\Copyright"/>
    <w:docVar w:name="TextBaseURL" w:val="empty"/>
    <w:docVar w:name="UILng" w:val="en"/>
  </w:docVars>
  <w:rsids>
    <w:rsidRoot w:val="009C7539"/>
    <w:rsid w:val="00000ACA"/>
    <w:rsid w:val="00000B80"/>
    <w:rsid w:val="00000F3B"/>
    <w:rsid w:val="00001972"/>
    <w:rsid w:val="000025EA"/>
    <w:rsid w:val="00003726"/>
    <w:rsid w:val="00003C65"/>
    <w:rsid w:val="00004AD3"/>
    <w:rsid w:val="000101D1"/>
    <w:rsid w:val="00011328"/>
    <w:rsid w:val="00011FC3"/>
    <w:rsid w:val="0001217C"/>
    <w:rsid w:val="000127B5"/>
    <w:rsid w:val="000130A3"/>
    <w:rsid w:val="000133A9"/>
    <w:rsid w:val="00013552"/>
    <w:rsid w:val="0001415A"/>
    <w:rsid w:val="0001435E"/>
    <w:rsid w:val="00014E3D"/>
    <w:rsid w:val="000161CE"/>
    <w:rsid w:val="000165B4"/>
    <w:rsid w:val="000168EC"/>
    <w:rsid w:val="00017112"/>
    <w:rsid w:val="000173E6"/>
    <w:rsid w:val="000179CF"/>
    <w:rsid w:val="00017A87"/>
    <w:rsid w:val="00020268"/>
    <w:rsid w:val="00022584"/>
    <w:rsid w:val="0002316C"/>
    <w:rsid w:val="00023B56"/>
    <w:rsid w:val="00024EFF"/>
    <w:rsid w:val="00027A4D"/>
    <w:rsid w:val="00031883"/>
    <w:rsid w:val="000322B4"/>
    <w:rsid w:val="0003310D"/>
    <w:rsid w:val="00033350"/>
    <w:rsid w:val="00034ADD"/>
    <w:rsid w:val="00035E02"/>
    <w:rsid w:val="0004095B"/>
    <w:rsid w:val="00041476"/>
    <w:rsid w:val="00041B8C"/>
    <w:rsid w:val="00043E29"/>
    <w:rsid w:val="00043E50"/>
    <w:rsid w:val="0004435A"/>
    <w:rsid w:val="00044E6D"/>
    <w:rsid w:val="00046597"/>
    <w:rsid w:val="000517FD"/>
    <w:rsid w:val="000525E8"/>
    <w:rsid w:val="00053294"/>
    <w:rsid w:val="00054AD7"/>
    <w:rsid w:val="00057E50"/>
    <w:rsid w:val="00060F00"/>
    <w:rsid w:val="00061167"/>
    <w:rsid w:val="000616E3"/>
    <w:rsid w:val="00061B56"/>
    <w:rsid w:val="0006360D"/>
    <w:rsid w:val="00063F06"/>
    <w:rsid w:val="0006440D"/>
    <w:rsid w:val="000647FA"/>
    <w:rsid w:val="00064F0A"/>
    <w:rsid w:val="00065673"/>
    <w:rsid w:val="00065938"/>
    <w:rsid w:val="00066165"/>
    <w:rsid w:val="000715A1"/>
    <w:rsid w:val="000720B5"/>
    <w:rsid w:val="00072EA6"/>
    <w:rsid w:val="00073D07"/>
    <w:rsid w:val="00073D51"/>
    <w:rsid w:val="00074FD9"/>
    <w:rsid w:val="000750D3"/>
    <w:rsid w:val="0007516F"/>
    <w:rsid w:val="000759B3"/>
    <w:rsid w:val="00080BD3"/>
    <w:rsid w:val="00082C4A"/>
    <w:rsid w:val="000830D9"/>
    <w:rsid w:val="00084073"/>
    <w:rsid w:val="000842FD"/>
    <w:rsid w:val="00085317"/>
    <w:rsid w:val="000853DB"/>
    <w:rsid w:val="00085F1D"/>
    <w:rsid w:val="00085F95"/>
    <w:rsid w:val="000862F3"/>
    <w:rsid w:val="00086931"/>
    <w:rsid w:val="0008693C"/>
    <w:rsid w:val="00086E26"/>
    <w:rsid w:val="000871FE"/>
    <w:rsid w:val="000904EA"/>
    <w:rsid w:val="00094428"/>
    <w:rsid w:val="00094D06"/>
    <w:rsid w:val="000969E3"/>
    <w:rsid w:val="00096AF4"/>
    <w:rsid w:val="0009753E"/>
    <w:rsid w:val="00097BBB"/>
    <w:rsid w:val="000A0018"/>
    <w:rsid w:val="000A2E0E"/>
    <w:rsid w:val="000A4082"/>
    <w:rsid w:val="000A472D"/>
    <w:rsid w:val="000A62E5"/>
    <w:rsid w:val="000A7319"/>
    <w:rsid w:val="000B094A"/>
    <w:rsid w:val="000B2BFA"/>
    <w:rsid w:val="000B3252"/>
    <w:rsid w:val="000B3E43"/>
    <w:rsid w:val="000B439D"/>
    <w:rsid w:val="000B45EA"/>
    <w:rsid w:val="000B7216"/>
    <w:rsid w:val="000B760C"/>
    <w:rsid w:val="000C050F"/>
    <w:rsid w:val="000C0B63"/>
    <w:rsid w:val="000C1625"/>
    <w:rsid w:val="000C1D0A"/>
    <w:rsid w:val="000C1ED7"/>
    <w:rsid w:val="000C2BAC"/>
    <w:rsid w:val="000C31D0"/>
    <w:rsid w:val="000C3405"/>
    <w:rsid w:val="000C5DF8"/>
    <w:rsid w:val="000C6251"/>
    <w:rsid w:val="000C761B"/>
    <w:rsid w:val="000C77C2"/>
    <w:rsid w:val="000D1D79"/>
    <w:rsid w:val="000D2D79"/>
    <w:rsid w:val="000D3251"/>
    <w:rsid w:val="000D3493"/>
    <w:rsid w:val="000D3496"/>
    <w:rsid w:val="000D45CA"/>
    <w:rsid w:val="000D50B0"/>
    <w:rsid w:val="000D518C"/>
    <w:rsid w:val="000D73C9"/>
    <w:rsid w:val="000E00F0"/>
    <w:rsid w:val="000E07C0"/>
    <w:rsid w:val="000E0F85"/>
    <w:rsid w:val="000E2D2D"/>
    <w:rsid w:val="000E2F71"/>
    <w:rsid w:val="000E32CF"/>
    <w:rsid w:val="000E369F"/>
    <w:rsid w:val="000E4777"/>
    <w:rsid w:val="000F0B4D"/>
    <w:rsid w:val="000F0F02"/>
    <w:rsid w:val="000F1230"/>
    <w:rsid w:val="000F1EF3"/>
    <w:rsid w:val="000F3B72"/>
    <w:rsid w:val="000F46A6"/>
    <w:rsid w:val="000F53B2"/>
    <w:rsid w:val="000F65E9"/>
    <w:rsid w:val="000F6C94"/>
    <w:rsid w:val="000F7B24"/>
    <w:rsid w:val="001020D3"/>
    <w:rsid w:val="001026F0"/>
    <w:rsid w:val="0010277C"/>
    <w:rsid w:val="00102BF0"/>
    <w:rsid w:val="0010322C"/>
    <w:rsid w:val="0010423E"/>
    <w:rsid w:val="0010532F"/>
    <w:rsid w:val="00105641"/>
    <w:rsid w:val="00105F2E"/>
    <w:rsid w:val="001067B0"/>
    <w:rsid w:val="00107051"/>
    <w:rsid w:val="001078E2"/>
    <w:rsid w:val="001110E6"/>
    <w:rsid w:val="00111D20"/>
    <w:rsid w:val="00111D6C"/>
    <w:rsid w:val="00112355"/>
    <w:rsid w:val="001129D7"/>
    <w:rsid w:val="0011798A"/>
    <w:rsid w:val="00120407"/>
    <w:rsid w:val="001205F0"/>
    <w:rsid w:val="00120D15"/>
    <w:rsid w:val="00121B2E"/>
    <w:rsid w:val="00121B69"/>
    <w:rsid w:val="00121CAD"/>
    <w:rsid w:val="001242BF"/>
    <w:rsid w:val="00125984"/>
    <w:rsid w:val="001261AD"/>
    <w:rsid w:val="001274DA"/>
    <w:rsid w:val="00130000"/>
    <w:rsid w:val="001310E3"/>
    <w:rsid w:val="00132500"/>
    <w:rsid w:val="001334F1"/>
    <w:rsid w:val="001348E6"/>
    <w:rsid w:val="001361A4"/>
    <w:rsid w:val="00136682"/>
    <w:rsid w:val="00136861"/>
    <w:rsid w:val="001369C9"/>
    <w:rsid w:val="00137EE1"/>
    <w:rsid w:val="00140E2D"/>
    <w:rsid w:val="00140F13"/>
    <w:rsid w:val="00141903"/>
    <w:rsid w:val="00142243"/>
    <w:rsid w:val="00142843"/>
    <w:rsid w:val="001439E1"/>
    <w:rsid w:val="00144779"/>
    <w:rsid w:val="00147389"/>
    <w:rsid w:val="0014745C"/>
    <w:rsid w:val="001478FF"/>
    <w:rsid w:val="00147ACF"/>
    <w:rsid w:val="00150E42"/>
    <w:rsid w:val="0015192D"/>
    <w:rsid w:val="00151CB7"/>
    <w:rsid w:val="00151DC1"/>
    <w:rsid w:val="00154299"/>
    <w:rsid w:val="0015513D"/>
    <w:rsid w:val="0015582C"/>
    <w:rsid w:val="001558E1"/>
    <w:rsid w:val="00155E88"/>
    <w:rsid w:val="00155F25"/>
    <w:rsid w:val="00156300"/>
    <w:rsid w:val="00156403"/>
    <w:rsid w:val="00156BD5"/>
    <w:rsid w:val="00157265"/>
    <w:rsid w:val="0015763B"/>
    <w:rsid w:val="0016066B"/>
    <w:rsid w:val="0016105A"/>
    <w:rsid w:val="0016288A"/>
    <w:rsid w:val="00162B06"/>
    <w:rsid w:val="001649E8"/>
    <w:rsid w:val="00164EB2"/>
    <w:rsid w:val="00165C39"/>
    <w:rsid w:val="00165D12"/>
    <w:rsid w:val="00170460"/>
    <w:rsid w:val="0017109E"/>
    <w:rsid w:val="00173391"/>
    <w:rsid w:val="00173974"/>
    <w:rsid w:val="00174412"/>
    <w:rsid w:val="001745E9"/>
    <w:rsid w:val="00174E14"/>
    <w:rsid w:val="00175C23"/>
    <w:rsid w:val="00175D4F"/>
    <w:rsid w:val="001760E7"/>
    <w:rsid w:val="00176DED"/>
    <w:rsid w:val="00176E37"/>
    <w:rsid w:val="00180AA2"/>
    <w:rsid w:val="0018179C"/>
    <w:rsid w:val="00184391"/>
    <w:rsid w:val="00184525"/>
    <w:rsid w:val="00184A4E"/>
    <w:rsid w:val="0018792D"/>
    <w:rsid w:val="001915A8"/>
    <w:rsid w:val="001925C0"/>
    <w:rsid w:val="00192759"/>
    <w:rsid w:val="00193152"/>
    <w:rsid w:val="00193325"/>
    <w:rsid w:val="0019332A"/>
    <w:rsid w:val="00194AAC"/>
    <w:rsid w:val="00194B9F"/>
    <w:rsid w:val="00196935"/>
    <w:rsid w:val="00196EFF"/>
    <w:rsid w:val="00196F03"/>
    <w:rsid w:val="00197C9F"/>
    <w:rsid w:val="001A0BF9"/>
    <w:rsid w:val="001A28EB"/>
    <w:rsid w:val="001A3F80"/>
    <w:rsid w:val="001A5206"/>
    <w:rsid w:val="001B1BE2"/>
    <w:rsid w:val="001B3857"/>
    <w:rsid w:val="001B3BDF"/>
    <w:rsid w:val="001B4E63"/>
    <w:rsid w:val="001B559A"/>
    <w:rsid w:val="001B5AC1"/>
    <w:rsid w:val="001B78E3"/>
    <w:rsid w:val="001B791D"/>
    <w:rsid w:val="001B7C6C"/>
    <w:rsid w:val="001C3EEC"/>
    <w:rsid w:val="001C6B9B"/>
    <w:rsid w:val="001C6E8F"/>
    <w:rsid w:val="001C7701"/>
    <w:rsid w:val="001D028B"/>
    <w:rsid w:val="001D053C"/>
    <w:rsid w:val="001D131F"/>
    <w:rsid w:val="001D1996"/>
    <w:rsid w:val="001D1E73"/>
    <w:rsid w:val="001D3AC1"/>
    <w:rsid w:val="001D56EB"/>
    <w:rsid w:val="001D7CC5"/>
    <w:rsid w:val="001D7F86"/>
    <w:rsid w:val="001D7FB8"/>
    <w:rsid w:val="001E0947"/>
    <w:rsid w:val="001E0984"/>
    <w:rsid w:val="001E1242"/>
    <w:rsid w:val="001E35A7"/>
    <w:rsid w:val="001E4802"/>
    <w:rsid w:val="001E490D"/>
    <w:rsid w:val="001E4B86"/>
    <w:rsid w:val="001E6A54"/>
    <w:rsid w:val="001E7C71"/>
    <w:rsid w:val="001F03C4"/>
    <w:rsid w:val="001F04DF"/>
    <w:rsid w:val="001F0A1D"/>
    <w:rsid w:val="001F0CE3"/>
    <w:rsid w:val="001F24A4"/>
    <w:rsid w:val="001F2A3E"/>
    <w:rsid w:val="001F2B65"/>
    <w:rsid w:val="001F31B6"/>
    <w:rsid w:val="001F331C"/>
    <w:rsid w:val="001F3CCD"/>
    <w:rsid w:val="001F3DBD"/>
    <w:rsid w:val="001F4BE1"/>
    <w:rsid w:val="001F5EC4"/>
    <w:rsid w:val="001F66E3"/>
    <w:rsid w:val="00200190"/>
    <w:rsid w:val="002005E0"/>
    <w:rsid w:val="00200937"/>
    <w:rsid w:val="00200AC2"/>
    <w:rsid w:val="00200B2A"/>
    <w:rsid w:val="00200B4D"/>
    <w:rsid w:val="002027F0"/>
    <w:rsid w:val="00202AF3"/>
    <w:rsid w:val="00203B4F"/>
    <w:rsid w:val="00204600"/>
    <w:rsid w:val="00204670"/>
    <w:rsid w:val="00205838"/>
    <w:rsid w:val="002067EF"/>
    <w:rsid w:val="0021087B"/>
    <w:rsid w:val="0021131E"/>
    <w:rsid w:val="00211C2E"/>
    <w:rsid w:val="00212BF3"/>
    <w:rsid w:val="0021321C"/>
    <w:rsid w:val="0021398D"/>
    <w:rsid w:val="00213F0F"/>
    <w:rsid w:val="0021490C"/>
    <w:rsid w:val="00215551"/>
    <w:rsid w:val="00215941"/>
    <w:rsid w:val="00215BEF"/>
    <w:rsid w:val="002160D7"/>
    <w:rsid w:val="0021636D"/>
    <w:rsid w:val="0021638C"/>
    <w:rsid w:val="00216DFA"/>
    <w:rsid w:val="0021763B"/>
    <w:rsid w:val="0021770A"/>
    <w:rsid w:val="00220B43"/>
    <w:rsid w:val="002225EC"/>
    <w:rsid w:val="00222DBA"/>
    <w:rsid w:val="002248AD"/>
    <w:rsid w:val="00224FEB"/>
    <w:rsid w:val="00225B7B"/>
    <w:rsid w:val="00225EEA"/>
    <w:rsid w:val="00227797"/>
    <w:rsid w:val="00230A1F"/>
    <w:rsid w:val="00230D33"/>
    <w:rsid w:val="002325B1"/>
    <w:rsid w:val="00232AAB"/>
    <w:rsid w:val="00232B41"/>
    <w:rsid w:val="0023307E"/>
    <w:rsid w:val="0023324A"/>
    <w:rsid w:val="00233C9B"/>
    <w:rsid w:val="002350CE"/>
    <w:rsid w:val="00235206"/>
    <w:rsid w:val="00236457"/>
    <w:rsid w:val="002375B9"/>
    <w:rsid w:val="00240920"/>
    <w:rsid w:val="0024098B"/>
    <w:rsid w:val="002416C3"/>
    <w:rsid w:val="00241780"/>
    <w:rsid w:val="0024249E"/>
    <w:rsid w:val="002426DB"/>
    <w:rsid w:val="00242DEB"/>
    <w:rsid w:val="00244D6E"/>
    <w:rsid w:val="0024530C"/>
    <w:rsid w:val="00245422"/>
    <w:rsid w:val="0024594F"/>
    <w:rsid w:val="00245B58"/>
    <w:rsid w:val="0024644B"/>
    <w:rsid w:val="002471DB"/>
    <w:rsid w:val="002501D1"/>
    <w:rsid w:val="0025116C"/>
    <w:rsid w:val="00251421"/>
    <w:rsid w:val="002550E5"/>
    <w:rsid w:val="002558E2"/>
    <w:rsid w:val="00255E0C"/>
    <w:rsid w:val="002561F3"/>
    <w:rsid w:val="00256708"/>
    <w:rsid w:val="00257255"/>
    <w:rsid w:val="00257354"/>
    <w:rsid w:val="002573D4"/>
    <w:rsid w:val="00260924"/>
    <w:rsid w:val="00260D27"/>
    <w:rsid w:val="00261EAE"/>
    <w:rsid w:val="002626B9"/>
    <w:rsid w:val="00262A30"/>
    <w:rsid w:val="002630C7"/>
    <w:rsid w:val="00264A3B"/>
    <w:rsid w:val="00264C28"/>
    <w:rsid w:val="00264E6B"/>
    <w:rsid w:val="002652DA"/>
    <w:rsid w:val="002655DC"/>
    <w:rsid w:val="00265C99"/>
    <w:rsid w:val="00274819"/>
    <w:rsid w:val="00274B18"/>
    <w:rsid w:val="00274EDC"/>
    <w:rsid w:val="0027527E"/>
    <w:rsid w:val="00275639"/>
    <w:rsid w:val="00277171"/>
    <w:rsid w:val="00277C15"/>
    <w:rsid w:val="00280771"/>
    <w:rsid w:val="00280D07"/>
    <w:rsid w:val="0028141B"/>
    <w:rsid w:val="002819F9"/>
    <w:rsid w:val="00282658"/>
    <w:rsid w:val="0028337A"/>
    <w:rsid w:val="00284BF9"/>
    <w:rsid w:val="00284F4C"/>
    <w:rsid w:val="002855F2"/>
    <w:rsid w:val="002862CE"/>
    <w:rsid w:val="002903FD"/>
    <w:rsid w:val="002906FE"/>
    <w:rsid w:val="00292B4A"/>
    <w:rsid w:val="002964F1"/>
    <w:rsid w:val="00297BB0"/>
    <w:rsid w:val="002A0704"/>
    <w:rsid w:val="002A07AB"/>
    <w:rsid w:val="002A1B34"/>
    <w:rsid w:val="002A2E0C"/>
    <w:rsid w:val="002A33A3"/>
    <w:rsid w:val="002A347C"/>
    <w:rsid w:val="002A3AB2"/>
    <w:rsid w:val="002A3BD1"/>
    <w:rsid w:val="002A47C6"/>
    <w:rsid w:val="002A5BA3"/>
    <w:rsid w:val="002B0E8E"/>
    <w:rsid w:val="002B10AD"/>
    <w:rsid w:val="002B1AB5"/>
    <w:rsid w:val="002B24EE"/>
    <w:rsid w:val="002B65F2"/>
    <w:rsid w:val="002B7443"/>
    <w:rsid w:val="002B779F"/>
    <w:rsid w:val="002C0238"/>
    <w:rsid w:val="002C10C4"/>
    <w:rsid w:val="002C1D45"/>
    <w:rsid w:val="002C2F71"/>
    <w:rsid w:val="002C58B7"/>
    <w:rsid w:val="002C5C05"/>
    <w:rsid w:val="002C7369"/>
    <w:rsid w:val="002C78D5"/>
    <w:rsid w:val="002D2496"/>
    <w:rsid w:val="002D3EBA"/>
    <w:rsid w:val="002D45C9"/>
    <w:rsid w:val="002D6636"/>
    <w:rsid w:val="002D6DC5"/>
    <w:rsid w:val="002E0C52"/>
    <w:rsid w:val="002E1044"/>
    <w:rsid w:val="002E193F"/>
    <w:rsid w:val="002E276C"/>
    <w:rsid w:val="002E2E40"/>
    <w:rsid w:val="002E316E"/>
    <w:rsid w:val="002E3592"/>
    <w:rsid w:val="002E441B"/>
    <w:rsid w:val="002E5478"/>
    <w:rsid w:val="002E5DE1"/>
    <w:rsid w:val="002E69DC"/>
    <w:rsid w:val="002E6B17"/>
    <w:rsid w:val="002E73C6"/>
    <w:rsid w:val="002E78BA"/>
    <w:rsid w:val="002F0646"/>
    <w:rsid w:val="002F1665"/>
    <w:rsid w:val="002F1B73"/>
    <w:rsid w:val="002F35D7"/>
    <w:rsid w:val="002F478F"/>
    <w:rsid w:val="002F5614"/>
    <w:rsid w:val="003005B6"/>
    <w:rsid w:val="003017EA"/>
    <w:rsid w:val="003037FC"/>
    <w:rsid w:val="00304CE2"/>
    <w:rsid w:val="00304E38"/>
    <w:rsid w:val="00306709"/>
    <w:rsid w:val="00306D93"/>
    <w:rsid w:val="003073CB"/>
    <w:rsid w:val="00310C34"/>
    <w:rsid w:val="00311933"/>
    <w:rsid w:val="003135BC"/>
    <w:rsid w:val="00314337"/>
    <w:rsid w:val="003155A8"/>
    <w:rsid w:val="0031574F"/>
    <w:rsid w:val="00315978"/>
    <w:rsid w:val="003204FE"/>
    <w:rsid w:val="0032202D"/>
    <w:rsid w:val="0032260B"/>
    <w:rsid w:val="00323442"/>
    <w:rsid w:val="00324411"/>
    <w:rsid w:val="0032740C"/>
    <w:rsid w:val="00327720"/>
    <w:rsid w:val="00327FFB"/>
    <w:rsid w:val="00330283"/>
    <w:rsid w:val="00330E1C"/>
    <w:rsid w:val="00333649"/>
    <w:rsid w:val="003341FF"/>
    <w:rsid w:val="00334487"/>
    <w:rsid w:val="003356A8"/>
    <w:rsid w:val="003356E0"/>
    <w:rsid w:val="0034036F"/>
    <w:rsid w:val="00340AED"/>
    <w:rsid w:val="003413B3"/>
    <w:rsid w:val="00343FA8"/>
    <w:rsid w:val="00344766"/>
    <w:rsid w:val="00347997"/>
    <w:rsid w:val="003479F8"/>
    <w:rsid w:val="003501AB"/>
    <w:rsid w:val="0035027E"/>
    <w:rsid w:val="00350585"/>
    <w:rsid w:val="00350E92"/>
    <w:rsid w:val="00351346"/>
    <w:rsid w:val="00351AFD"/>
    <w:rsid w:val="00353255"/>
    <w:rsid w:val="003536EC"/>
    <w:rsid w:val="00353971"/>
    <w:rsid w:val="00354A89"/>
    <w:rsid w:val="0035536B"/>
    <w:rsid w:val="00356AC7"/>
    <w:rsid w:val="0035755E"/>
    <w:rsid w:val="00357A2B"/>
    <w:rsid w:val="003601E1"/>
    <w:rsid w:val="00362059"/>
    <w:rsid w:val="003626C6"/>
    <w:rsid w:val="00362E7F"/>
    <w:rsid w:val="00365673"/>
    <w:rsid w:val="00365C8D"/>
    <w:rsid w:val="00367198"/>
    <w:rsid w:val="00367B5B"/>
    <w:rsid w:val="0037074E"/>
    <w:rsid w:val="0037201C"/>
    <w:rsid w:val="00373231"/>
    <w:rsid w:val="00375A06"/>
    <w:rsid w:val="003778EA"/>
    <w:rsid w:val="00377C65"/>
    <w:rsid w:val="00380BD9"/>
    <w:rsid w:val="00382CC8"/>
    <w:rsid w:val="00383F1C"/>
    <w:rsid w:val="0038435A"/>
    <w:rsid w:val="0038475E"/>
    <w:rsid w:val="00384BC0"/>
    <w:rsid w:val="003872ED"/>
    <w:rsid w:val="00387307"/>
    <w:rsid w:val="00391EC8"/>
    <w:rsid w:val="00391F56"/>
    <w:rsid w:val="00392707"/>
    <w:rsid w:val="0039383C"/>
    <w:rsid w:val="0039457F"/>
    <w:rsid w:val="00395303"/>
    <w:rsid w:val="003976E2"/>
    <w:rsid w:val="00397E33"/>
    <w:rsid w:val="00397E37"/>
    <w:rsid w:val="003A0E42"/>
    <w:rsid w:val="003A1A1D"/>
    <w:rsid w:val="003A2381"/>
    <w:rsid w:val="003A4098"/>
    <w:rsid w:val="003A493B"/>
    <w:rsid w:val="003A574A"/>
    <w:rsid w:val="003A597F"/>
    <w:rsid w:val="003B01A4"/>
    <w:rsid w:val="003B0C8A"/>
    <w:rsid w:val="003B153D"/>
    <w:rsid w:val="003B2386"/>
    <w:rsid w:val="003B24AE"/>
    <w:rsid w:val="003B2B04"/>
    <w:rsid w:val="003B2E47"/>
    <w:rsid w:val="003B39FE"/>
    <w:rsid w:val="003B3A74"/>
    <w:rsid w:val="003B426F"/>
    <w:rsid w:val="003B57DF"/>
    <w:rsid w:val="003B6A7F"/>
    <w:rsid w:val="003B6F99"/>
    <w:rsid w:val="003B799B"/>
    <w:rsid w:val="003C08FE"/>
    <w:rsid w:val="003C14B3"/>
    <w:rsid w:val="003C15AA"/>
    <w:rsid w:val="003C4F66"/>
    <w:rsid w:val="003C50FD"/>
    <w:rsid w:val="003C5904"/>
    <w:rsid w:val="003C5B8B"/>
    <w:rsid w:val="003C6CD4"/>
    <w:rsid w:val="003C7C13"/>
    <w:rsid w:val="003C7C5E"/>
    <w:rsid w:val="003D1299"/>
    <w:rsid w:val="003D1447"/>
    <w:rsid w:val="003D5ABF"/>
    <w:rsid w:val="003D5CC1"/>
    <w:rsid w:val="003D6BAA"/>
    <w:rsid w:val="003D76F8"/>
    <w:rsid w:val="003D775E"/>
    <w:rsid w:val="003D7E85"/>
    <w:rsid w:val="003D7F7E"/>
    <w:rsid w:val="003E225D"/>
    <w:rsid w:val="003E2804"/>
    <w:rsid w:val="003E4E2F"/>
    <w:rsid w:val="003E4EA5"/>
    <w:rsid w:val="003E541E"/>
    <w:rsid w:val="003E6F90"/>
    <w:rsid w:val="003E79CB"/>
    <w:rsid w:val="003F00E4"/>
    <w:rsid w:val="003F0840"/>
    <w:rsid w:val="003F0AFC"/>
    <w:rsid w:val="003F0BF5"/>
    <w:rsid w:val="003F146D"/>
    <w:rsid w:val="003F2393"/>
    <w:rsid w:val="003F2B71"/>
    <w:rsid w:val="003F4A07"/>
    <w:rsid w:val="003F4B98"/>
    <w:rsid w:val="003F62AB"/>
    <w:rsid w:val="00400E7E"/>
    <w:rsid w:val="004028AB"/>
    <w:rsid w:val="00402A39"/>
    <w:rsid w:val="00403AE8"/>
    <w:rsid w:val="00403E56"/>
    <w:rsid w:val="004048E0"/>
    <w:rsid w:val="004050CF"/>
    <w:rsid w:val="004054D7"/>
    <w:rsid w:val="0040659F"/>
    <w:rsid w:val="00406E66"/>
    <w:rsid w:val="00407185"/>
    <w:rsid w:val="00410AB4"/>
    <w:rsid w:val="00411018"/>
    <w:rsid w:val="00411508"/>
    <w:rsid w:val="00412749"/>
    <w:rsid w:val="00412CC7"/>
    <w:rsid w:val="00413840"/>
    <w:rsid w:val="00416220"/>
    <w:rsid w:val="0041629E"/>
    <w:rsid w:val="004165C7"/>
    <w:rsid w:val="004167E3"/>
    <w:rsid w:val="00420600"/>
    <w:rsid w:val="00420E21"/>
    <w:rsid w:val="00421EE0"/>
    <w:rsid w:val="004221BE"/>
    <w:rsid w:val="00422F2F"/>
    <w:rsid w:val="0042316D"/>
    <w:rsid w:val="0042335E"/>
    <w:rsid w:val="00425708"/>
    <w:rsid w:val="00425D19"/>
    <w:rsid w:val="004260E7"/>
    <w:rsid w:val="00426678"/>
    <w:rsid w:val="0042697A"/>
    <w:rsid w:val="00431D65"/>
    <w:rsid w:val="0043314D"/>
    <w:rsid w:val="00433624"/>
    <w:rsid w:val="0043427F"/>
    <w:rsid w:val="00434D93"/>
    <w:rsid w:val="0043583D"/>
    <w:rsid w:val="00436E0D"/>
    <w:rsid w:val="0043742F"/>
    <w:rsid w:val="004414BC"/>
    <w:rsid w:val="00442A5F"/>
    <w:rsid w:val="00444D2A"/>
    <w:rsid w:val="00444EB3"/>
    <w:rsid w:val="004462BF"/>
    <w:rsid w:val="00446382"/>
    <w:rsid w:val="004503F7"/>
    <w:rsid w:val="00451FD1"/>
    <w:rsid w:val="00454787"/>
    <w:rsid w:val="00454C5B"/>
    <w:rsid w:val="00454C8E"/>
    <w:rsid w:val="00454EEE"/>
    <w:rsid w:val="00455D87"/>
    <w:rsid w:val="00455F8F"/>
    <w:rsid w:val="004602D2"/>
    <w:rsid w:val="004614B4"/>
    <w:rsid w:val="00461E0F"/>
    <w:rsid w:val="0046210F"/>
    <w:rsid w:val="00463E06"/>
    <w:rsid w:val="0046436B"/>
    <w:rsid w:val="004652F3"/>
    <w:rsid w:val="00467868"/>
    <w:rsid w:val="00467EF8"/>
    <w:rsid w:val="00470804"/>
    <w:rsid w:val="00471DAD"/>
    <w:rsid w:val="00476A5D"/>
    <w:rsid w:val="00476F0F"/>
    <w:rsid w:val="0047761F"/>
    <w:rsid w:val="00480A88"/>
    <w:rsid w:val="004817BC"/>
    <w:rsid w:val="004827C5"/>
    <w:rsid w:val="00483BB0"/>
    <w:rsid w:val="004852B5"/>
    <w:rsid w:val="00485BF9"/>
    <w:rsid w:val="00485F2D"/>
    <w:rsid w:val="00487DD3"/>
    <w:rsid w:val="00487F47"/>
    <w:rsid w:val="00490778"/>
    <w:rsid w:val="00490C5B"/>
    <w:rsid w:val="00490F31"/>
    <w:rsid w:val="00492BF9"/>
    <w:rsid w:val="0049314B"/>
    <w:rsid w:val="004949DC"/>
    <w:rsid w:val="00494B90"/>
    <w:rsid w:val="00496EAB"/>
    <w:rsid w:val="004A0500"/>
    <w:rsid w:val="004A1167"/>
    <w:rsid w:val="004A13EB"/>
    <w:rsid w:val="004A1754"/>
    <w:rsid w:val="004A1A98"/>
    <w:rsid w:val="004A300E"/>
    <w:rsid w:val="004A69BA"/>
    <w:rsid w:val="004A6D4A"/>
    <w:rsid w:val="004A73A4"/>
    <w:rsid w:val="004B07FD"/>
    <w:rsid w:val="004B09E5"/>
    <w:rsid w:val="004B3D18"/>
    <w:rsid w:val="004B404A"/>
    <w:rsid w:val="004B5394"/>
    <w:rsid w:val="004B5AE1"/>
    <w:rsid w:val="004C1DE0"/>
    <w:rsid w:val="004C5978"/>
    <w:rsid w:val="004C76C1"/>
    <w:rsid w:val="004D206D"/>
    <w:rsid w:val="004D299A"/>
    <w:rsid w:val="004D5A9B"/>
    <w:rsid w:val="004D5C50"/>
    <w:rsid w:val="004D72AD"/>
    <w:rsid w:val="004E017D"/>
    <w:rsid w:val="004E0962"/>
    <w:rsid w:val="004E16BB"/>
    <w:rsid w:val="004E1B86"/>
    <w:rsid w:val="004E3044"/>
    <w:rsid w:val="004E35F2"/>
    <w:rsid w:val="004E4580"/>
    <w:rsid w:val="004E4CE7"/>
    <w:rsid w:val="004E5A3A"/>
    <w:rsid w:val="004E77F2"/>
    <w:rsid w:val="004F0B96"/>
    <w:rsid w:val="004F11BC"/>
    <w:rsid w:val="004F21F7"/>
    <w:rsid w:val="004F30DA"/>
    <w:rsid w:val="004F3E32"/>
    <w:rsid w:val="004F482B"/>
    <w:rsid w:val="004F5C88"/>
    <w:rsid w:val="004F7360"/>
    <w:rsid w:val="004F7D3D"/>
    <w:rsid w:val="005004D3"/>
    <w:rsid w:val="00500DBD"/>
    <w:rsid w:val="00501FAE"/>
    <w:rsid w:val="00503C44"/>
    <w:rsid w:val="00505731"/>
    <w:rsid w:val="005057C5"/>
    <w:rsid w:val="00506C2D"/>
    <w:rsid w:val="005133B3"/>
    <w:rsid w:val="005138FD"/>
    <w:rsid w:val="00514D3A"/>
    <w:rsid w:val="00515296"/>
    <w:rsid w:val="00515544"/>
    <w:rsid w:val="00515E40"/>
    <w:rsid w:val="005168FB"/>
    <w:rsid w:val="00516BEF"/>
    <w:rsid w:val="00520CE9"/>
    <w:rsid w:val="00521E14"/>
    <w:rsid w:val="00522DDC"/>
    <w:rsid w:val="005234C4"/>
    <w:rsid w:val="0052418E"/>
    <w:rsid w:val="0052537B"/>
    <w:rsid w:val="00525FF1"/>
    <w:rsid w:val="00530C17"/>
    <w:rsid w:val="00531C20"/>
    <w:rsid w:val="00533C6F"/>
    <w:rsid w:val="00533D9C"/>
    <w:rsid w:val="005349CA"/>
    <w:rsid w:val="00536587"/>
    <w:rsid w:val="00537085"/>
    <w:rsid w:val="00537954"/>
    <w:rsid w:val="005404A6"/>
    <w:rsid w:val="0054120C"/>
    <w:rsid w:val="00542BB1"/>
    <w:rsid w:val="00543615"/>
    <w:rsid w:val="0054504D"/>
    <w:rsid w:val="00545C2A"/>
    <w:rsid w:val="00547E06"/>
    <w:rsid w:val="00547EB5"/>
    <w:rsid w:val="00551410"/>
    <w:rsid w:val="00552834"/>
    <w:rsid w:val="0055315E"/>
    <w:rsid w:val="005533BF"/>
    <w:rsid w:val="00553EF3"/>
    <w:rsid w:val="00554CA4"/>
    <w:rsid w:val="0055589A"/>
    <w:rsid w:val="0055643E"/>
    <w:rsid w:val="0055667F"/>
    <w:rsid w:val="0055718F"/>
    <w:rsid w:val="00561326"/>
    <w:rsid w:val="00561515"/>
    <w:rsid w:val="00561DB7"/>
    <w:rsid w:val="00563389"/>
    <w:rsid w:val="00563F77"/>
    <w:rsid w:val="005648C8"/>
    <w:rsid w:val="00570BF4"/>
    <w:rsid w:val="00571979"/>
    <w:rsid w:val="00574672"/>
    <w:rsid w:val="00575414"/>
    <w:rsid w:val="00576324"/>
    <w:rsid w:val="00576E39"/>
    <w:rsid w:val="005773B8"/>
    <w:rsid w:val="00577834"/>
    <w:rsid w:val="00577987"/>
    <w:rsid w:val="00577E3F"/>
    <w:rsid w:val="005817CB"/>
    <w:rsid w:val="00583181"/>
    <w:rsid w:val="00585DB5"/>
    <w:rsid w:val="00586421"/>
    <w:rsid w:val="00587FEF"/>
    <w:rsid w:val="00590873"/>
    <w:rsid w:val="0059120D"/>
    <w:rsid w:val="00592381"/>
    <w:rsid w:val="005923E6"/>
    <w:rsid w:val="00593754"/>
    <w:rsid w:val="0059376B"/>
    <w:rsid w:val="00593A5E"/>
    <w:rsid w:val="00593EC5"/>
    <w:rsid w:val="005950EB"/>
    <w:rsid w:val="005974D6"/>
    <w:rsid w:val="00597FD2"/>
    <w:rsid w:val="005A06B8"/>
    <w:rsid w:val="005A0B99"/>
    <w:rsid w:val="005A3398"/>
    <w:rsid w:val="005A4ACB"/>
    <w:rsid w:val="005A5B55"/>
    <w:rsid w:val="005A6D31"/>
    <w:rsid w:val="005A7536"/>
    <w:rsid w:val="005A7F7B"/>
    <w:rsid w:val="005B04CE"/>
    <w:rsid w:val="005B1DE2"/>
    <w:rsid w:val="005B20F0"/>
    <w:rsid w:val="005B225D"/>
    <w:rsid w:val="005B4949"/>
    <w:rsid w:val="005B5218"/>
    <w:rsid w:val="005B57E2"/>
    <w:rsid w:val="005B5EB9"/>
    <w:rsid w:val="005B7586"/>
    <w:rsid w:val="005C05AF"/>
    <w:rsid w:val="005C05CC"/>
    <w:rsid w:val="005C11F0"/>
    <w:rsid w:val="005C1654"/>
    <w:rsid w:val="005C28BA"/>
    <w:rsid w:val="005C29E3"/>
    <w:rsid w:val="005C37C8"/>
    <w:rsid w:val="005C3C83"/>
    <w:rsid w:val="005C405D"/>
    <w:rsid w:val="005C6054"/>
    <w:rsid w:val="005C6C67"/>
    <w:rsid w:val="005C7011"/>
    <w:rsid w:val="005C7897"/>
    <w:rsid w:val="005D1491"/>
    <w:rsid w:val="005D3011"/>
    <w:rsid w:val="005D32FD"/>
    <w:rsid w:val="005D363B"/>
    <w:rsid w:val="005D5778"/>
    <w:rsid w:val="005D6B16"/>
    <w:rsid w:val="005D760A"/>
    <w:rsid w:val="005E03FB"/>
    <w:rsid w:val="005E0DCB"/>
    <w:rsid w:val="005E11DA"/>
    <w:rsid w:val="005E128E"/>
    <w:rsid w:val="005E3B8F"/>
    <w:rsid w:val="005E5E51"/>
    <w:rsid w:val="005E6CD4"/>
    <w:rsid w:val="005E7004"/>
    <w:rsid w:val="005F0C36"/>
    <w:rsid w:val="005F0FCC"/>
    <w:rsid w:val="005F1869"/>
    <w:rsid w:val="005F2D23"/>
    <w:rsid w:val="005F3625"/>
    <w:rsid w:val="005F39AC"/>
    <w:rsid w:val="005F4255"/>
    <w:rsid w:val="005F5BD8"/>
    <w:rsid w:val="005F5C61"/>
    <w:rsid w:val="006013EF"/>
    <w:rsid w:val="00601575"/>
    <w:rsid w:val="006016EC"/>
    <w:rsid w:val="00601842"/>
    <w:rsid w:val="0060310E"/>
    <w:rsid w:val="00605582"/>
    <w:rsid w:val="00606909"/>
    <w:rsid w:val="00607062"/>
    <w:rsid w:val="00607464"/>
    <w:rsid w:val="00607FC8"/>
    <w:rsid w:val="00611176"/>
    <w:rsid w:val="00611491"/>
    <w:rsid w:val="00611676"/>
    <w:rsid w:val="0061218D"/>
    <w:rsid w:val="006121DA"/>
    <w:rsid w:val="00613DB4"/>
    <w:rsid w:val="00614EC5"/>
    <w:rsid w:val="006155AB"/>
    <w:rsid w:val="0061591E"/>
    <w:rsid w:val="006178A2"/>
    <w:rsid w:val="00620709"/>
    <w:rsid w:val="00620721"/>
    <w:rsid w:val="00621C5E"/>
    <w:rsid w:val="006230D2"/>
    <w:rsid w:val="006244CD"/>
    <w:rsid w:val="0062617F"/>
    <w:rsid w:val="006266D7"/>
    <w:rsid w:val="0063197A"/>
    <w:rsid w:val="00631DD8"/>
    <w:rsid w:val="0063230A"/>
    <w:rsid w:val="006323B5"/>
    <w:rsid w:val="0063454B"/>
    <w:rsid w:val="006356D3"/>
    <w:rsid w:val="00635944"/>
    <w:rsid w:val="0063624C"/>
    <w:rsid w:val="00636449"/>
    <w:rsid w:val="00636E80"/>
    <w:rsid w:val="006372A2"/>
    <w:rsid w:val="006373F4"/>
    <w:rsid w:val="006379A1"/>
    <w:rsid w:val="0064039D"/>
    <w:rsid w:val="00641499"/>
    <w:rsid w:val="00642730"/>
    <w:rsid w:val="00642FED"/>
    <w:rsid w:val="00643447"/>
    <w:rsid w:val="006437BB"/>
    <w:rsid w:val="0064477D"/>
    <w:rsid w:val="006448E0"/>
    <w:rsid w:val="00645379"/>
    <w:rsid w:val="0064551C"/>
    <w:rsid w:val="00645B5F"/>
    <w:rsid w:val="00646053"/>
    <w:rsid w:val="0064692F"/>
    <w:rsid w:val="00647450"/>
    <w:rsid w:val="00647B29"/>
    <w:rsid w:val="006501F2"/>
    <w:rsid w:val="006539FB"/>
    <w:rsid w:val="00653E86"/>
    <w:rsid w:val="0065582A"/>
    <w:rsid w:val="00656D3A"/>
    <w:rsid w:val="00656D94"/>
    <w:rsid w:val="006611AD"/>
    <w:rsid w:val="00661DDD"/>
    <w:rsid w:val="00663113"/>
    <w:rsid w:val="00664D1F"/>
    <w:rsid w:val="00665057"/>
    <w:rsid w:val="006656FB"/>
    <w:rsid w:val="00670424"/>
    <w:rsid w:val="00673479"/>
    <w:rsid w:val="006749FC"/>
    <w:rsid w:val="00675A88"/>
    <w:rsid w:val="00675A89"/>
    <w:rsid w:val="00675F16"/>
    <w:rsid w:val="006774A1"/>
    <w:rsid w:val="0068024F"/>
    <w:rsid w:val="00680696"/>
    <w:rsid w:val="006809EC"/>
    <w:rsid w:val="00681B22"/>
    <w:rsid w:val="0068237E"/>
    <w:rsid w:val="00682478"/>
    <w:rsid w:val="00682B4B"/>
    <w:rsid w:val="0068376D"/>
    <w:rsid w:val="006840E0"/>
    <w:rsid w:val="00687358"/>
    <w:rsid w:val="00692819"/>
    <w:rsid w:val="00693376"/>
    <w:rsid w:val="006938DE"/>
    <w:rsid w:val="00694650"/>
    <w:rsid w:val="00694F2F"/>
    <w:rsid w:val="00695127"/>
    <w:rsid w:val="00697279"/>
    <w:rsid w:val="00697AE5"/>
    <w:rsid w:val="006A07E5"/>
    <w:rsid w:val="006A1C2A"/>
    <w:rsid w:val="006A369E"/>
    <w:rsid w:val="006A76D9"/>
    <w:rsid w:val="006A7CDA"/>
    <w:rsid w:val="006B07AD"/>
    <w:rsid w:val="006B0BD2"/>
    <w:rsid w:val="006B13AE"/>
    <w:rsid w:val="006B374D"/>
    <w:rsid w:val="006B4C2F"/>
    <w:rsid w:val="006B5426"/>
    <w:rsid w:val="006B60E0"/>
    <w:rsid w:val="006B614F"/>
    <w:rsid w:val="006B6EE6"/>
    <w:rsid w:val="006C161A"/>
    <w:rsid w:val="006C1B0A"/>
    <w:rsid w:val="006C2309"/>
    <w:rsid w:val="006C3C6D"/>
    <w:rsid w:val="006C5242"/>
    <w:rsid w:val="006C5751"/>
    <w:rsid w:val="006C60A0"/>
    <w:rsid w:val="006C60B0"/>
    <w:rsid w:val="006C6802"/>
    <w:rsid w:val="006C6E95"/>
    <w:rsid w:val="006C7609"/>
    <w:rsid w:val="006D0641"/>
    <w:rsid w:val="006D0C50"/>
    <w:rsid w:val="006D0E82"/>
    <w:rsid w:val="006D0FB1"/>
    <w:rsid w:val="006D388C"/>
    <w:rsid w:val="006D3BC7"/>
    <w:rsid w:val="006D57C0"/>
    <w:rsid w:val="006D5FAD"/>
    <w:rsid w:val="006D6173"/>
    <w:rsid w:val="006D6531"/>
    <w:rsid w:val="006D65EB"/>
    <w:rsid w:val="006D7802"/>
    <w:rsid w:val="006E099B"/>
    <w:rsid w:val="006E0CF4"/>
    <w:rsid w:val="006E0E19"/>
    <w:rsid w:val="006E599F"/>
    <w:rsid w:val="006E7B6C"/>
    <w:rsid w:val="006E7E9B"/>
    <w:rsid w:val="006F1BA7"/>
    <w:rsid w:val="006F1C4A"/>
    <w:rsid w:val="006F1E48"/>
    <w:rsid w:val="006F1E86"/>
    <w:rsid w:val="006F2E49"/>
    <w:rsid w:val="006F3880"/>
    <w:rsid w:val="006F60AD"/>
    <w:rsid w:val="006F62D8"/>
    <w:rsid w:val="006F7D54"/>
    <w:rsid w:val="006F7D97"/>
    <w:rsid w:val="00700DA8"/>
    <w:rsid w:val="00702FF9"/>
    <w:rsid w:val="007040FC"/>
    <w:rsid w:val="0070435E"/>
    <w:rsid w:val="0070532B"/>
    <w:rsid w:val="00705E82"/>
    <w:rsid w:val="00707207"/>
    <w:rsid w:val="0070798E"/>
    <w:rsid w:val="00711859"/>
    <w:rsid w:val="00713486"/>
    <w:rsid w:val="0071418A"/>
    <w:rsid w:val="007143C5"/>
    <w:rsid w:val="0071538D"/>
    <w:rsid w:val="00717BA8"/>
    <w:rsid w:val="00720662"/>
    <w:rsid w:val="007210B4"/>
    <w:rsid w:val="00722A56"/>
    <w:rsid w:val="00723AA5"/>
    <w:rsid w:val="00724075"/>
    <w:rsid w:val="007244C9"/>
    <w:rsid w:val="0072465E"/>
    <w:rsid w:val="00724845"/>
    <w:rsid w:val="007248ED"/>
    <w:rsid w:val="00724DDB"/>
    <w:rsid w:val="00726499"/>
    <w:rsid w:val="007269A3"/>
    <w:rsid w:val="0072785D"/>
    <w:rsid w:val="00730751"/>
    <w:rsid w:val="007310E9"/>
    <w:rsid w:val="00731A5C"/>
    <w:rsid w:val="00731E99"/>
    <w:rsid w:val="007333D2"/>
    <w:rsid w:val="00734279"/>
    <w:rsid w:val="00735090"/>
    <w:rsid w:val="00735DFB"/>
    <w:rsid w:val="00736570"/>
    <w:rsid w:val="00736822"/>
    <w:rsid w:val="00737076"/>
    <w:rsid w:val="00737712"/>
    <w:rsid w:val="00737897"/>
    <w:rsid w:val="00737C8B"/>
    <w:rsid w:val="007406ED"/>
    <w:rsid w:val="0074071D"/>
    <w:rsid w:val="00744A4D"/>
    <w:rsid w:val="00745DE1"/>
    <w:rsid w:val="00750FF2"/>
    <w:rsid w:val="00752389"/>
    <w:rsid w:val="007544ED"/>
    <w:rsid w:val="00754662"/>
    <w:rsid w:val="00757450"/>
    <w:rsid w:val="007574A5"/>
    <w:rsid w:val="0076022E"/>
    <w:rsid w:val="007619E0"/>
    <w:rsid w:val="0076308F"/>
    <w:rsid w:val="00763115"/>
    <w:rsid w:val="00763132"/>
    <w:rsid w:val="00763BD7"/>
    <w:rsid w:val="007640E0"/>
    <w:rsid w:val="00765346"/>
    <w:rsid w:val="00765914"/>
    <w:rsid w:val="00765F37"/>
    <w:rsid w:val="00766795"/>
    <w:rsid w:val="00771A00"/>
    <w:rsid w:val="00772792"/>
    <w:rsid w:val="00772C2E"/>
    <w:rsid w:val="0077318F"/>
    <w:rsid w:val="00774386"/>
    <w:rsid w:val="00774EBD"/>
    <w:rsid w:val="00775A1E"/>
    <w:rsid w:val="00775DA9"/>
    <w:rsid w:val="00776199"/>
    <w:rsid w:val="0077633B"/>
    <w:rsid w:val="00777C84"/>
    <w:rsid w:val="007804E4"/>
    <w:rsid w:val="0078078E"/>
    <w:rsid w:val="007810C9"/>
    <w:rsid w:val="007833C6"/>
    <w:rsid w:val="00783FB4"/>
    <w:rsid w:val="007842C4"/>
    <w:rsid w:val="007858D2"/>
    <w:rsid w:val="00786AD4"/>
    <w:rsid w:val="00790035"/>
    <w:rsid w:val="00790503"/>
    <w:rsid w:val="007910BC"/>
    <w:rsid w:val="00791477"/>
    <w:rsid w:val="00795A6E"/>
    <w:rsid w:val="00795CEF"/>
    <w:rsid w:val="00796AC6"/>
    <w:rsid w:val="00796ED1"/>
    <w:rsid w:val="007974D5"/>
    <w:rsid w:val="007A0B68"/>
    <w:rsid w:val="007A3177"/>
    <w:rsid w:val="007A38D1"/>
    <w:rsid w:val="007A3FCD"/>
    <w:rsid w:val="007B0508"/>
    <w:rsid w:val="007B0F4C"/>
    <w:rsid w:val="007B34E8"/>
    <w:rsid w:val="007B35DB"/>
    <w:rsid w:val="007B3671"/>
    <w:rsid w:val="007B3B5D"/>
    <w:rsid w:val="007B5555"/>
    <w:rsid w:val="007B56E0"/>
    <w:rsid w:val="007B6079"/>
    <w:rsid w:val="007B7084"/>
    <w:rsid w:val="007B7198"/>
    <w:rsid w:val="007C0965"/>
    <w:rsid w:val="007C0E94"/>
    <w:rsid w:val="007C22FA"/>
    <w:rsid w:val="007C31A9"/>
    <w:rsid w:val="007C3AC4"/>
    <w:rsid w:val="007C41A1"/>
    <w:rsid w:val="007C7018"/>
    <w:rsid w:val="007D14C0"/>
    <w:rsid w:val="007D16AA"/>
    <w:rsid w:val="007D26E9"/>
    <w:rsid w:val="007D2A0B"/>
    <w:rsid w:val="007D36AE"/>
    <w:rsid w:val="007D3910"/>
    <w:rsid w:val="007D4F33"/>
    <w:rsid w:val="007D528F"/>
    <w:rsid w:val="007D53A8"/>
    <w:rsid w:val="007D55ED"/>
    <w:rsid w:val="007D5602"/>
    <w:rsid w:val="007D6904"/>
    <w:rsid w:val="007D7870"/>
    <w:rsid w:val="007D7E18"/>
    <w:rsid w:val="007E2392"/>
    <w:rsid w:val="007E2835"/>
    <w:rsid w:val="007E3212"/>
    <w:rsid w:val="007E342B"/>
    <w:rsid w:val="007E58D1"/>
    <w:rsid w:val="007E61C3"/>
    <w:rsid w:val="007E7463"/>
    <w:rsid w:val="007E7656"/>
    <w:rsid w:val="007F012B"/>
    <w:rsid w:val="007F01FB"/>
    <w:rsid w:val="007F09E1"/>
    <w:rsid w:val="007F1B88"/>
    <w:rsid w:val="007F3A64"/>
    <w:rsid w:val="007F46B1"/>
    <w:rsid w:val="007F4EBF"/>
    <w:rsid w:val="007F55F4"/>
    <w:rsid w:val="007F5F95"/>
    <w:rsid w:val="007F619C"/>
    <w:rsid w:val="007F6952"/>
    <w:rsid w:val="007F7605"/>
    <w:rsid w:val="007F7D9C"/>
    <w:rsid w:val="00800111"/>
    <w:rsid w:val="00800D88"/>
    <w:rsid w:val="00800F5E"/>
    <w:rsid w:val="008035B5"/>
    <w:rsid w:val="00803AB5"/>
    <w:rsid w:val="00804990"/>
    <w:rsid w:val="00806238"/>
    <w:rsid w:val="00806D38"/>
    <w:rsid w:val="00807EB7"/>
    <w:rsid w:val="00810D1E"/>
    <w:rsid w:val="00811F60"/>
    <w:rsid w:val="00811FA6"/>
    <w:rsid w:val="00813017"/>
    <w:rsid w:val="00813504"/>
    <w:rsid w:val="00813DEA"/>
    <w:rsid w:val="00814A74"/>
    <w:rsid w:val="00814C6C"/>
    <w:rsid w:val="0081506D"/>
    <w:rsid w:val="0081546C"/>
    <w:rsid w:val="00815745"/>
    <w:rsid w:val="008165A7"/>
    <w:rsid w:val="0082009B"/>
    <w:rsid w:val="00820939"/>
    <w:rsid w:val="008246ED"/>
    <w:rsid w:val="0082497C"/>
    <w:rsid w:val="00825D3E"/>
    <w:rsid w:val="00826CA4"/>
    <w:rsid w:val="00827948"/>
    <w:rsid w:val="008279A5"/>
    <w:rsid w:val="0083000D"/>
    <w:rsid w:val="00831428"/>
    <w:rsid w:val="00831A61"/>
    <w:rsid w:val="00834140"/>
    <w:rsid w:val="00834A5D"/>
    <w:rsid w:val="0083624C"/>
    <w:rsid w:val="008378BD"/>
    <w:rsid w:val="008401E8"/>
    <w:rsid w:val="008404A8"/>
    <w:rsid w:val="008420A4"/>
    <w:rsid w:val="00842696"/>
    <w:rsid w:val="00842C83"/>
    <w:rsid w:val="00843A9A"/>
    <w:rsid w:val="00843E91"/>
    <w:rsid w:val="00844499"/>
    <w:rsid w:val="008503E5"/>
    <w:rsid w:val="008508FA"/>
    <w:rsid w:val="00850A5F"/>
    <w:rsid w:val="00850D5D"/>
    <w:rsid w:val="00850DDA"/>
    <w:rsid w:val="008511F3"/>
    <w:rsid w:val="0085173D"/>
    <w:rsid w:val="00851AEB"/>
    <w:rsid w:val="0085247B"/>
    <w:rsid w:val="00853886"/>
    <w:rsid w:val="008546E4"/>
    <w:rsid w:val="00854E85"/>
    <w:rsid w:val="00854EA3"/>
    <w:rsid w:val="00854F9A"/>
    <w:rsid w:val="00855D23"/>
    <w:rsid w:val="00856306"/>
    <w:rsid w:val="00857A1D"/>
    <w:rsid w:val="008606E4"/>
    <w:rsid w:val="00860CB6"/>
    <w:rsid w:val="0086179A"/>
    <w:rsid w:val="008624C0"/>
    <w:rsid w:val="008626BE"/>
    <w:rsid w:val="00863802"/>
    <w:rsid w:val="00866794"/>
    <w:rsid w:val="008668A6"/>
    <w:rsid w:val="00866CD5"/>
    <w:rsid w:val="008672FF"/>
    <w:rsid w:val="00867452"/>
    <w:rsid w:val="0087199A"/>
    <w:rsid w:val="00871E25"/>
    <w:rsid w:val="008721A0"/>
    <w:rsid w:val="00872C7F"/>
    <w:rsid w:val="008742B6"/>
    <w:rsid w:val="0087495E"/>
    <w:rsid w:val="00874B43"/>
    <w:rsid w:val="00874B4C"/>
    <w:rsid w:val="00875DEC"/>
    <w:rsid w:val="0087761B"/>
    <w:rsid w:val="00877D34"/>
    <w:rsid w:val="00880700"/>
    <w:rsid w:val="00881382"/>
    <w:rsid w:val="00881560"/>
    <w:rsid w:val="008827B4"/>
    <w:rsid w:val="008835A0"/>
    <w:rsid w:val="00883A07"/>
    <w:rsid w:val="0088465A"/>
    <w:rsid w:val="00884BAD"/>
    <w:rsid w:val="00886227"/>
    <w:rsid w:val="00886368"/>
    <w:rsid w:val="00886791"/>
    <w:rsid w:val="0088746B"/>
    <w:rsid w:val="00887A85"/>
    <w:rsid w:val="008907F6"/>
    <w:rsid w:val="00892475"/>
    <w:rsid w:val="0089287A"/>
    <w:rsid w:val="00892F3D"/>
    <w:rsid w:val="0089505C"/>
    <w:rsid w:val="00896242"/>
    <w:rsid w:val="00896674"/>
    <w:rsid w:val="0089671D"/>
    <w:rsid w:val="00897EE0"/>
    <w:rsid w:val="008A0971"/>
    <w:rsid w:val="008A0AB5"/>
    <w:rsid w:val="008A17F7"/>
    <w:rsid w:val="008A2A9F"/>
    <w:rsid w:val="008A3D3A"/>
    <w:rsid w:val="008A3F8A"/>
    <w:rsid w:val="008A47EF"/>
    <w:rsid w:val="008A6BB4"/>
    <w:rsid w:val="008B1514"/>
    <w:rsid w:val="008B24F7"/>
    <w:rsid w:val="008B3ACA"/>
    <w:rsid w:val="008B52FC"/>
    <w:rsid w:val="008B55A1"/>
    <w:rsid w:val="008B6E58"/>
    <w:rsid w:val="008B71D6"/>
    <w:rsid w:val="008C21A6"/>
    <w:rsid w:val="008C2385"/>
    <w:rsid w:val="008C2531"/>
    <w:rsid w:val="008C605D"/>
    <w:rsid w:val="008C698C"/>
    <w:rsid w:val="008C741C"/>
    <w:rsid w:val="008C741D"/>
    <w:rsid w:val="008C7455"/>
    <w:rsid w:val="008C76A9"/>
    <w:rsid w:val="008D0CE5"/>
    <w:rsid w:val="008D1236"/>
    <w:rsid w:val="008D1330"/>
    <w:rsid w:val="008D205F"/>
    <w:rsid w:val="008D278D"/>
    <w:rsid w:val="008D368F"/>
    <w:rsid w:val="008D5A7F"/>
    <w:rsid w:val="008D5CED"/>
    <w:rsid w:val="008D6912"/>
    <w:rsid w:val="008D774E"/>
    <w:rsid w:val="008D7954"/>
    <w:rsid w:val="008D7EC1"/>
    <w:rsid w:val="008E022D"/>
    <w:rsid w:val="008E2E57"/>
    <w:rsid w:val="008E353D"/>
    <w:rsid w:val="008E4E39"/>
    <w:rsid w:val="008E6FD6"/>
    <w:rsid w:val="008F30C1"/>
    <w:rsid w:val="008F47D8"/>
    <w:rsid w:val="008F4E1D"/>
    <w:rsid w:val="008F5873"/>
    <w:rsid w:val="008F660C"/>
    <w:rsid w:val="008F6F0A"/>
    <w:rsid w:val="008F7285"/>
    <w:rsid w:val="00900E7D"/>
    <w:rsid w:val="00901480"/>
    <w:rsid w:val="0090148E"/>
    <w:rsid w:val="00905731"/>
    <w:rsid w:val="00905BD1"/>
    <w:rsid w:val="00905EAD"/>
    <w:rsid w:val="00907006"/>
    <w:rsid w:val="00907A41"/>
    <w:rsid w:val="0091023F"/>
    <w:rsid w:val="00910DF2"/>
    <w:rsid w:val="0091130F"/>
    <w:rsid w:val="00911911"/>
    <w:rsid w:val="00911CC8"/>
    <w:rsid w:val="00911D35"/>
    <w:rsid w:val="0091480C"/>
    <w:rsid w:val="00914851"/>
    <w:rsid w:val="00914B13"/>
    <w:rsid w:val="00914F03"/>
    <w:rsid w:val="00916ED5"/>
    <w:rsid w:val="00917D45"/>
    <w:rsid w:val="00920308"/>
    <w:rsid w:val="00920CC7"/>
    <w:rsid w:val="00920D4C"/>
    <w:rsid w:val="00921262"/>
    <w:rsid w:val="00921F7B"/>
    <w:rsid w:val="009221EC"/>
    <w:rsid w:val="00922227"/>
    <w:rsid w:val="009236E5"/>
    <w:rsid w:val="00923CA9"/>
    <w:rsid w:val="0092408A"/>
    <w:rsid w:val="009242FC"/>
    <w:rsid w:val="00924AD1"/>
    <w:rsid w:val="00924D08"/>
    <w:rsid w:val="0092585E"/>
    <w:rsid w:val="00925D31"/>
    <w:rsid w:val="00926026"/>
    <w:rsid w:val="00926F13"/>
    <w:rsid w:val="009271AA"/>
    <w:rsid w:val="009319B3"/>
    <w:rsid w:val="00931E02"/>
    <w:rsid w:val="0093208B"/>
    <w:rsid w:val="009336A6"/>
    <w:rsid w:val="009339DB"/>
    <w:rsid w:val="00933D86"/>
    <w:rsid w:val="00934111"/>
    <w:rsid w:val="00934E13"/>
    <w:rsid w:val="009364DC"/>
    <w:rsid w:val="00936554"/>
    <w:rsid w:val="009368ED"/>
    <w:rsid w:val="0094092F"/>
    <w:rsid w:val="00942BAF"/>
    <w:rsid w:val="00944E56"/>
    <w:rsid w:val="009464A2"/>
    <w:rsid w:val="009478B3"/>
    <w:rsid w:val="009509C1"/>
    <w:rsid w:val="009514A7"/>
    <w:rsid w:val="009520F6"/>
    <w:rsid w:val="00952D95"/>
    <w:rsid w:val="009530BA"/>
    <w:rsid w:val="009557F5"/>
    <w:rsid w:val="00955F0A"/>
    <w:rsid w:val="00955F80"/>
    <w:rsid w:val="0096025E"/>
    <w:rsid w:val="00960F53"/>
    <w:rsid w:val="0096223B"/>
    <w:rsid w:val="009623A1"/>
    <w:rsid w:val="00962A4C"/>
    <w:rsid w:val="00964C63"/>
    <w:rsid w:val="00964E83"/>
    <w:rsid w:val="009653F1"/>
    <w:rsid w:val="00965E6A"/>
    <w:rsid w:val="00967FF1"/>
    <w:rsid w:val="009704CC"/>
    <w:rsid w:val="00970E18"/>
    <w:rsid w:val="00970FBD"/>
    <w:rsid w:val="00972BD0"/>
    <w:rsid w:val="00974A83"/>
    <w:rsid w:val="009759DA"/>
    <w:rsid w:val="00976927"/>
    <w:rsid w:val="00977E81"/>
    <w:rsid w:val="00980586"/>
    <w:rsid w:val="00980611"/>
    <w:rsid w:val="0098120E"/>
    <w:rsid w:val="00982E17"/>
    <w:rsid w:val="0098387C"/>
    <w:rsid w:val="00983B10"/>
    <w:rsid w:val="00983E63"/>
    <w:rsid w:val="009842F6"/>
    <w:rsid w:val="0098684B"/>
    <w:rsid w:val="0098725C"/>
    <w:rsid w:val="0098726F"/>
    <w:rsid w:val="0099152F"/>
    <w:rsid w:val="00992504"/>
    <w:rsid w:val="00993496"/>
    <w:rsid w:val="00993B2F"/>
    <w:rsid w:val="00993EFA"/>
    <w:rsid w:val="00994849"/>
    <w:rsid w:val="00994C8A"/>
    <w:rsid w:val="00995464"/>
    <w:rsid w:val="00995E88"/>
    <w:rsid w:val="0099708E"/>
    <w:rsid w:val="00997650"/>
    <w:rsid w:val="009A0530"/>
    <w:rsid w:val="009A06EE"/>
    <w:rsid w:val="009A0878"/>
    <w:rsid w:val="009A12B7"/>
    <w:rsid w:val="009A1BD1"/>
    <w:rsid w:val="009A209A"/>
    <w:rsid w:val="009A3FB5"/>
    <w:rsid w:val="009A405D"/>
    <w:rsid w:val="009A4409"/>
    <w:rsid w:val="009A46B9"/>
    <w:rsid w:val="009A5039"/>
    <w:rsid w:val="009A5830"/>
    <w:rsid w:val="009A5A44"/>
    <w:rsid w:val="009A5F2B"/>
    <w:rsid w:val="009A6462"/>
    <w:rsid w:val="009B13A6"/>
    <w:rsid w:val="009B25AD"/>
    <w:rsid w:val="009B4B0E"/>
    <w:rsid w:val="009B57EA"/>
    <w:rsid w:val="009B7448"/>
    <w:rsid w:val="009C1511"/>
    <w:rsid w:val="009C281E"/>
    <w:rsid w:val="009C6226"/>
    <w:rsid w:val="009C6EBA"/>
    <w:rsid w:val="009C7070"/>
    <w:rsid w:val="009C7539"/>
    <w:rsid w:val="009D0B8A"/>
    <w:rsid w:val="009D23DB"/>
    <w:rsid w:val="009D52FF"/>
    <w:rsid w:val="009D53A0"/>
    <w:rsid w:val="009D6D19"/>
    <w:rsid w:val="009D76FA"/>
    <w:rsid w:val="009E4BAE"/>
    <w:rsid w:val="009E5891"/>
    <w:rsid w:val="009E59E4"/>
    <w:rsid w:val="009E7886"/>
    <w:rsid w:val="009F01B0"/>
    <w:rsid w:val="009F26BD"/>
    <w:rsid w:val="009F2A1A"/>
    <w:rsid w:val="009F2E1F"/>
    <w:rsid w:val="009F30F7"/>
    <w:rsid w:val="009F3578"/>
    <w:rsid w:val="009F3CDD"/>
    <w:rsid w:val="009F47FA"/>
    <w:rsid w:val="009F5F83"/>
    <w:rsid w:val="009F6E6D"/>
    <w:rsid w:val="009F72A3"/>
    <w:rsid w:val="009F7621"/>
    <w:rsid w:val="00A01156"/>
    <w:rsid w:val="00A01322"/>
    <w:rsid w:val="00A0205E"/>
    <w:rsid w:val="00A03638"/>
    <w:rsid w:val="00A03E38"/>
    <w:rsid w:val="00A0466E"/>
    <w:rsid w:val="00A07D93"/>
    <w:rsid w:val="00A103C9"/>
    <w:rsid w:val="00A10F0B"/>
    <w:rsid w:val="00A13CDF"/>
    <w:rsid w:val="00A154F9"/>
    <w:rsid w:val="00A158F3"/>
    <w:rsid w:val="00A177E9"/>
    <w:rsid w:val="00A21560"/>
    <w:rsid w:val="00A21E90"/>
    <w:rsid w:val="00A22BA8"/>
    <w:rsid w:val="00A234E7"/>
    <w:rsid w:val="00A262EE"/>
    <w:rsid w:val="00A266DF"/>
    <w:rsid w:val="00A31775"/>
    <w:rsid w:val="00A33453"/>
    <w:rsid w:val="00A337E1"/>
    <w:rsid w:val="00A339AB"/>
    <w:rsid w:val="00A34434"/>
    <w:rsid w:val="00A345C4"/>
    <w:rsid w:val="00A345D4"/>
    <w:rsid w:val="00A3499E"/>
    <w:rsid w:val="00A34D0A"/>
    <w:rsid w:val="00A34E2C"/>
    <w:rsid w:val="00A35988"/>
    <w:rsid w:val="00A3683C"/>
    <w:rsid w:val="00A36ECE"/>
    <w:rsid w:val="00A37159"/>
    <w:rsid w:val="00A37952"/>
    <w:rsid w:val="00A37CBA"/>
    <w:rsid w:val="00A37DF4"/>
    <w:rsid w:val="00A40DC5"/>
    <w:rsid w:val="00A4281A"/>
    <w:rsid w:val="00A42EAB"/>
    <w:rsid w:val="00A43EEB"/>
    <w:rsid w:val="00A4443E"/>
    <w:rsid w:val="00A4537E"/>
    <w:rsid w:val="00A454E0"/>
    <w:rsid w:val="00A479CA"/>
    <w:rsid w:val="00A5143B"/>
    <w:rsid w:val="00A5145C"/>
    <w:rsid w:val="00A52625"/>
    <w:rsid w:val="00A5356D"/>
    <w:rsid w:val="00A55305"/>
    <w:rsid w:val="00A5589A"/>
    <w:rsid w:val="00A56D36"/>
    <w:rsid w:val="00A57F87"/>
    <w:rsid w:val="00A57FB9"/>
    <w:rsid w:val="00A6084B"/>
    <w:rsid w:val="00A611E3"/>
    <w:rsid w:val="00A6217B"/>
    <w:rsid w:val="00A6274A"/>
    <w:rsid w:val="00A62AB8"/>
    <w:rsid w:val="00A62C4A"/>
    <w:rsid w:val="00A64E43"/>
    <w:rsid w:val="00A64FF1"/>
    <w:rsid w:val="00A65538"/>
    <w:rsid w:val="00A66240"/>
    <w:rsid w:val="00A66E83"/>
    <w:rsid w:val="00A6701E"/>
    <w:rsid w:val="00A67066"/>
    <w:rsid w:val="00A67818"/>
    <w:rsid w:val="00A678FB"/>
    <w:rsid w:val="00A67EDE"/>
    <w:rsid w:val="00A72892"/>
    <w:rsid w:val="00A729FA"/>
    <w:rsid w:val="00A72E59"/>
    <w:rsid w:val="00A72FCC"/>
    <w:rsid w:val="00A73633"/>
    <w:rsid w:val="00A758A7"/>
    <w:rsid w:val="00A75E39"/>
    <w:rsid w:val="00A76273"/>
    <w:rsid w:val="00A76C38"/>
    <w:rsid w:val="00A77BFC"/>
    <w:rsid w:val="00A802F1"/>
    <w:rsid w:val="00A81A28"/>
    <w:rsid w:val="00A81A58"/>
    <w:rsid w:val="00A82889"/>
    <w:rsid w:val="00A828B5"/>
    <w:rsid w:val="00A82A92"/>
    <w:rsid w:val="00A8376F"/>
    <w:rsid w:val="00A83A58"/>
    <w:rsid w:val="00A840F8"/>
    <w:rsid w:val="00A84334"/>
    <w:rsid w:val="00A84405"/>
    <w:rsid w:val="00A84A98"/>
    <w:rsid w:val="00A84CB1"/>
    <w:rsid w:val="00A8730D"/>
    <w:rsid w:val="00A87A26"/>
    <w:rsid w:val="00A917D4"/>
    <w:rsid w:val="00A93AB2"/>
    <w:rsid w:val="00A9424A"/>
    <w:rsid w:val="00A9442D"/>
    <w:rsid w:val="00A951AE"/>
    <w:rsid w:val="00A96227"/>
    <w:rsid w:val="00A96A8A"/>
    <w:rsid w:val="00A971E2"/>
    <w:rsid w:val="00A976FC"/>
    <w:rsid w:val="00A978BA"/>
    <w:rsid w:val="00AA027D"/>
    <w:rsid w:val="00AA144F"/>
    <w:rsid w:val="00AA1518"/>
    <w:rsid w:val="00AA2D77"/>
    <w:rsid w:val="00AA43AD"/>
    <w:rsid w:val="00AA5785"/>
    <w:rsid w:val="00AA6495"/>
    <w:rsid w:val="00AA737F"/>
    <w:rsid w:val="00AA73EE"/>
    <w:rsid w:val="00AB06F3"/>
    <w:rsid w:val="00AB22C3"/>
    <w:rsid w:val="00AB2911"/>
    <w:rsid w:val="00AB35B2"/>
    <w:rsid w:val="00AB4268"/>
    <w:rsid w:val="00AB42D8"/>
    <w:rsid w:val="00AB44C2"/>
    <w:rsid w:val="00AB5B70"/>
    <w:rsid w:val="00AB5CC1"/>
    <w:rsid w:val="00AB5F3D"/>
    <w:rsid w:val="00AB6998"/>
    <w:rsid w:val="00AB6ACB"/>
    <w:rsid w:val="00AB740C"/>
    <w:rsid w:val="00AC01C6"/>
    <w:rsid w:val="00AC0BE3"/>
    <w:rsid w:val="00AC13E4"/>
    <w:rsid w:val="00AC1567"/>
    <w:rsid w:val="00AC1EBC"/>
    <w:rsid w:val="00AC34C9"/>
    <w:rsid w:val="00AC44A9"/>
    <w:rsid w:val="00AC44DA"/>
    <w:rsid w:val="00AC5459"/>
    <w:rsid w:val="00AC57C3"/>
    <w:rsid w:val="00AC7C37"/>
    <w:rsid w:val="00AD0791"/>
    <w:rsid w:val="00AD1DFD"/>
    <w:rsid w:val="00AD4B8B"/>
    <w:rsid w:val="00AD5397"/>
    <w:rsid w:val="00AD5DDD"/>
    <w:rsid w:val="00AD6301"/>
    <w:rsid w:val="00AD6962"/>
    <w:rsid w:val="00AD7244"/>
    <w:rsid w:val="00AD7816"/>
    <w:rsid w:val="00AE0D2D"/>
    <w:rsid w:val="00AE128B"/>
    <w:rsid w:val="00AE1D46"/>
    <w:rsid w:val="00AE20A3"/>
    <w:rsid w:val="00AE263A"/>
    <w:rsid w:val="00AE43B1"/>
    <w:rsid w:val="00AE4457"/>
    <w:rsid w:val="00AE5629"/>
    <w:rsid w:val="00AE74AC"/>
    <w:rsid w:val="00AE7C78"/>
    <w:rsid w:val="00AF18D0"/>
    <w:rsid w:val="00AF230D"/>
    <w:rsid w:val="00AF24CD"/>
    <w:rsid w:val="00AF263E"/>
    <w:rsid w:val="00AF48A1"/>
    <w:rsid w:val="00AF5472"/>
    <w:rsid w:val="00B00DB8"/>
    <w:rsid w:val="00B01EB6"/>
    <w:rsid w:val="00B023AE"/>
    <w:rsid w:val="00B043AF"/>
    <w:rsid w:val="00B051C6"/>
    <w:rsid w:val="00B05A36"/>
    <w:rsid w:val="00B06239"/>
    <w:rsid w:val="00B068D7"/>
    <w:rsid w:val="00B1069C"/>
    <w:rsid w:val="00B10BF7"/>
    <w:rsid w:val="00B123EA"/>
    <w:rsid w:val="00B13382"/>
    <w:rsid w:val="00B13D5E"/>
    <w:rsid w:val="00B143C6"/>
    <w:rsid w:val="00B14F3A"/>
    <w:rsid w:val="00B152C5"/>
    <w:rsid w:val="00B15C3D"/>
    <w:rsid w:val="00B15C91"/>
    <w:rsid w:val="00B16396"/>
    <w:rsid w:val="00B20224"/>
    <w:rsid w:val="00B218BA"/>
    <w:rsid w:val="00B22490"/>
    <w:rsid w:val="00B23654"/>
    <w:rsid w:val="00B23BCD"/>
    <w:rsid w:val="00B2417F"/>
    <w:rsid w:val="00B24808"/>
    <w:rsid w:val="00B25064"/>
    <w:rsid w:val="00B30210"/>
    <w:rsid w:val="00B3122C"/>
    <w:rsid w:val="00B31C84"/>
    <w:rsid w:val="00B31E66"/>
    <w:rsid w:val="00B32A11"/>
    <w:rsid w:val="00B35982"/>
    <w:rsid w:val="00B35BB1"/>
    <w:rsid w:val="00B3608A"/>
    <w:rsid w:val="00B36608"/>
    <w:rsid w:val="00B368FA"/>
    <w:rsid w:val="00B37714"/>
    <w:rsid w:val="00B40352"/>
    <w:rsid w:val="00B4037D"/>
    <w:rsid w:val="00B40B82"/>
    <w:rsid w:val="00B4130D"/>
    <w:rsid w:val="00B418D7"/>
    <w:rsid w:val="00B4238C"/>
    <w:rsid w:val="00B42C01"/>
    <w:rsid w:val="00B42CA7"/>
    <w:rsid w:val="00B42EBD"/>
    <w:rsid w:val="00B4483E"/>
    <w:rsid w:val="00B44E45"/>
    <w:rsid w:val="00B45A6E"/>
    <w:rsid w:val="00B45DFB"/>
    <w:rsid w:val="00B47335"/>
    <w:rsid w:val="00B47903"/>
    <w:rsid w:val="00B5061D"/>
    <w:rsid w:val="00B51206"/>
    <w:rsid w:val="00B53C80"/>
    <w:rsid w:val="00B548F7"/>
    <w:rsid w:val="00B56D23"/>
    <w:rsid w:val="00B57C5F"/>
    <w:rsid w:val="00B70879"/>
    <w:rsid w:val="00B71AA8"/>
    <w:rsid w:val="00B73019"/>
    <w:rsid w:val="00B75231"/>
    <w:rsid w:val="00B847B4"/>
    <w:rsid w:val="00B87BFE"/>
    <w:rsid w:val="00B91ADA"/>
    <w:rsid w:val="00B92A03"/>
    <w:rsid w:val="00B9433F"/>
    <w:rsid w:val="00B95AE3"/>
    <w:rsid w:val="00B96CC5"/>
    <w:rsid w:val="00BA0681"/>
    <w:rsid w:val="00BA0A7D"/>
    <w:rsid w:val="00BA1A34"/>
    <w:rsid w:val="00BA1ACC"/>
    <w:rsid w:val="00BA1CA3"/>
    <w:rsid w:val="00BA1E18"/>
    <w:rsid w:val="00BA2C42"/>
    <w:rsid w:val="00BA437F"/>
    <w:rsid w:val="00BA4CBE"/>
    <w:rsid w:val="00BA52DD"/>
    <w:rsid w:val="00BA57F2"/>
    <w:rsid w:val="00BA668D"/>
    <w:rsid w:val="00BA6EEB"/>
    <w:rsid w:val="00BA6F7B"/>
    <w:rsid w:val="00BA7655"/>
    <w:rsid w:val="00BB0EBA"/>
    <w:rsid w:val="00BB1599"/>
    <w:rsid w:val="00BB1A50"/>
    <w:rsid w:val="00BB1E95"/>
    <w:rsid w:val="00BB1F29"/>
    <w:rsid w:val="00BB4313"/>
    <w:rsid w:val="00BB54B3"/>
    <w:rsid w:val="00BB5591"/>
    <w:rsid w:val="00BB5D27"/>
    <w:rsid w:val="00BB7AD9"/>
    <w:rsid w:val="00BC0096"/>
    <w:rsid w:val="00BC0A12"/>
    <w:rsid w:val="00BC0B91"/>
    <w:rsid w:val="00BC212D"/>
    <w:rsid w:val="00BC278B"/>
    <w:rsid w:val="00BC3F3F"/>
    <w:rsid w:val="00BC4D28"/>
    <w:rsid w:val="00BC5EE0"/>
    <w:rsid w:val="00BC709E"/>
    <w:rsid w:val="00BC75E5"/>
    <w:rsid w:val="00BD00C2"/>
    <w:rsid w:val="00BD16C7"/>
    <w:rsid w:val="00BD1A8C"/>
    <w:rsid w:val="00BD1F98"/>
    <w:rsid w:val="00BD3283"/>
    <w:rsid w:val="00BD4EC8"/>
    <w:rsid w:val="00BD5578"/>
    <w:rsid w:val="00BD5F3C"/>
    <w:rsid w:val="00BD7248"/>
    <w:rsid w:val="00BD755E"/>
    <w:rsid w:val="00BE00A4"/>
    <w:rsid w:val="00BE04C5"/>
    <w:rsid w:val="00BE0B4F"/>
    <w:rsid w:val="00BE1D9D"/>
    <w:rsid w:val="00BE2B6A"/>
    <w:rsid w:val="00BE2D14"/>
    <w:rsid w:val="00BE3AB9"/>
    <w:rsid w:val="00BE3C62"/>
    <w:rsid w:val="00BE3E1D"/>
    <w:rsid w:val="00BE3E7A"/>
    <w:rsid w:val="00BE4DC1"/>
    <w:rsid w:val="00BF042E"/>
    <w:rsid w:val="00BF12A2"/>
    <w:rsid w:val="00BF2956"/>
    <w:rsid w:val="00BF36B1"/>
    <w:rsid w:val="00BF4EDB"/>
    <w:rsid w:val="00BF64C9"/>
    <w:rsid w:val="00BF671F"/>
    <w:rsid w:val="00BF7AB8"/>
    <w:rsid w:val="00C0042D"/>
    <w:rsid w:val="00C00D62"/>
    <w:rsid w:val="00C015FF"/>
    <w:rsid w:val="00C027E0"/>
    <w:rsid w:val="00C031E5"/>
    <w:rsid w:val="00C05678"/>
    <w:rsid w:val="00C067D2"/>
    <w:rsid w:val="00C0685A"/>
    <w:rsid w:val="00C07328"/>
    <w:rsid w:val="00C10344"/>
    <w:rsid w:val="00C11784"/>
    <w:rsid w:val="00C11A9C"/>
    <w:rsid w:val="00C121A6"/>
    <w:rsid w:val="00C123C8"/>
    <w:rsid w:val="00C12EBE"/>
    <w:rsid w:val="00C1461B"/>
    <w:rsid w:val="00C14AFD"/>
    <w:rsid w:val="00C150AC"/>
    <w:rsid w:val="00C152A3"/>
    <w:rsid w:val="00C15E01"/>
    <w:rsid w:val="00C15F38"/>
    <w:rsid w:val="00C16104"/>
    <w:rsid w:val="00C16C33"/>
    <w:rsid w:val="00C17D84"/>
    <w:rsid w:val="00C20C13"/>
    <w:rsid w:val="00C20EF3"/>
    <w:rsid w:val="00C22CB6"/>
    <w:rsid w:val="00C257A6"/>
    <w:rsid w:val="00C257D9"/>
    <w:rsid w:val="00C25CD5"/>
    <w:rsid w:val="00C300B2"/>
    <w:rsid w:val="00C30AD0"/>
    <w:rsid w:val="00C317D9"/>
    <w:rsid w:val="00C326CA"/>
    <w:rsid w:val="00C32E29"/>
    <w:rsid w:val="00C33822"/>
    <w:rsid w:val="00C33B23"/>
    <w:rsid w:val="00C34461"/>
    <w:rsid w:val="00C34500"/>
    <w:rsid w:val="00C353B7"/>
    <w:rsid w:val="00C354D7"/>
    <w:rsid w:val="00C35B11"/>
    <w:rsid w:val="00C377F5"/>
    <w:rsid w:val="00C37ABB"/>
    <w:rsid w:val="00C37FAC"/>
    <w:rsid w:val="00C41D12"/>
    <w:rsid w:val="00C43431"/>
    <w:rsid w:val="00C45E0C"/>
    <w:rsid w:val="00C466BE"/>
    <w:rsid w:val="00C46F82"/>
    <w:rsid w:val="00C4791C"/>
    <w:rsid w:val="00C5109D"/>
    <w:rsid w:val="00C5255F"/>
    <w:rsid w:val="00C537F3"/>
    <w:rsid w:val="00C53DCF"/>
    <w:rsid w:val="00C55378"/>
    <w:rsid w:val="00C557E7"/>
    <w:rsid w:val="00C560A9"/>
    <w:rsid w:val="00C61048"/>
    <w:rsid w:val="00C62100"/>
    <w:rsid w:val="00C62983"/>
    <w:rsid w:val="00C62ED7"/>
    <w:rsid w:val="00C64F49"/>
    <w:rsid w:val="00C66CCA"/>
    <w:rsid w:val="00C67644"/>
    <w:rsid w:val="00C67922"/>
    <w:rsid w:val="00C70E50"/>
    <w:rsid w:val="00C7136C"/>
    <w:rsid w:val="00C720B1"/>
    <w:rsid w:val="00C72E35"/>
    <w:rsid w:val="00C73D83"/>
    <w:rsid w:val="00C74E21"/>
    <w:rsid w:val="00C75456"/>
    <w:rsid w:val="00C767A5"/>
    <w:rsid w:val="00C77F06"/>
    <w:rsid w:val="00C8055E"/>
    <w:rsid w:val="00C80792"/>
    <w:rsid w:val="00C80998"/>
    <w:rsid w:val="00C80D38"/>
    <w:rsid w:val="00C817F6"/>
    <w:rsid w:val="00C81EF3"/>
    <w:rsid w:val="00C81F21"/>
    <w:rsid w:val="00C8221E"/>
    <w:rsid w:val="00C82F2E"/>
    <w:rsid w:val="00C83E1B"/>
    <w:rsid w:val="00C84477"/>
    <w:rsid w:val="00C848E5"/>
    <w:rsid w:val="00C84C44"/>
    <w:rsid w:val="00C92212"/>
    <w:rsid w:val="00C92567"/>
    <w:rsid w:val="00C92DCB"/>
    <w:rsid w:val="00C932BD"/>
    <w:rsid w:val="00C951B3"/>
    <w:rsid w:val="00C97343"/>
    <w:rsid w:val="00C974F8"/>
    <w:rsid w:val="00C97731"/>
    <w:rsid w:val="00C97745"/>
    <w:rsid w:val="00C9784B"/>
    <w:rsid w:val="00C97B4F"/>
    <w:rsid w:val="00C97E57"/>
    <w:rsid w:val="00CA0FC7"/>
    <w:rsid w:val="00CA18A2"/>
    <w:rsid w:val="00CA2187"/>
    <w:rsid w:val="00CA43A0"/>
    <w:rsid w:val="00CA6C32"/>
    <w:rsid w:val="00CA6D8D"/>
    <w:rsid w:val="00CA6E7C"/>
    <w:rsid w:val="00CA7796"/>
    <w:rsid w:val="00CB014F"/>
    <w:rsid w:val="00CB08E5"/>
    <w:rsid w:val="00CB1248"/>
    <w:rsid w:val="00CB14F3"/>
    <w:rsid w:val="00CB27D6"/>
    <w:rsid w:val="00CB314C"/>
    <w:rsid w:val="00CB381B"/>
    <w:rsid w:val="00CB411D"/>
    <w:rsid w:val="00CB4EE1"/>
    <w:rsid w:val="00CB5E15"/>
    <w:rsid w:val="00CB6031"/>
    <w:rsid w:val="00CB63EE"/>
    <w:rsid w:val="00CB63FF"/>
    <w:rsid w:val="00CB6762"/>
    <w:rsid w:val="00CB78D7"/>
    <w:rsid w:val="00CC01BB"/>
    <w:rsid w:val="00CC06A6"/>
    <w:rsid w:val="00CC36DE"/>
    <w:rsid w:val="00CC3C3A"/>
    <w:rsid w:val="00CC51E0"/>
    <w:rsid w:val="00CC51F2"/>
    <w:rsid w:val="00CC61A4"/>
    <w:rsid w:val="00CC691A"/>
    <w:rsid w:val="00CC71E3"/>
    <w:rsid w:val="00CC777B"/>
    <w:rsid w:val="00CD0074"/>
    <w:rsid w:val="00CD13A7"/>
    <w:rsid w:val="00CD13D3"/>
    <w:rsid w:val="00CD1B04"/>
    <w:rsid w:val="00CD1C4B"/>
    <w:rsid w:val="00CD1D26"/>
    <w:rsid w:val="00CD2295"/>
    <w:rsid w:val="00CD483A"/>
    <w:rsid w:val="00CD4935"/>
    <w:rsid w:val="00CD4B7B"/>
    <w:rsid w:val="00CD5227"/>
    <w:rsid w:val="00CD6D72"/>
    <w:rsid w:val="00CD6E0D"/>
    <w:rsid w:val="00CD6E79"/>
    <w:rsid w:val="00CE0421"/>
    <w:rsid w:val="00CE2367"/>
    <w:rsid w:val="00CE23B0"/>
    <w:rsid w:val="00CE344A"/>
    <w:rsid w:val="00CE475D"/>
    <w:rsid w:val="00CE4D98"/>
    <w:rsid w:val="00CE53FB"/>
    <w:rsid w:val="00CE5593"/>
    <w:rsid w:val="00CE562F"/>
    <w:rsid w:val="00CE596D"/>
    <w:rsid w:val="00CE7096"/>
    <w:rsid w:val="00CF0F4B"/>
    <w:rsid w:val="00CF12B4"/>
    <w:rsid w:val="00CF2B88"/>
    <w:rsid w:val="00CF33D5"/>
    <w:rsid w:val="00CF39F2"/>
    <w:rsid w:val="00CF48E8"/>
    <w:rsid w:val="00CF61D0"/>
    <w:rsid w:val="00CF669C"/>
    <w:rsid w:val="00D001AF"/>
    <w:rsid w:val="00D026EB"/>
    <w:rsid w:val="00D0583B"/>
    <w:rsid w:val="00D06955"/>
    <w:rsid w:val="00D070C7"/>
    <w:rsid w:val="00D11B8C"/>
    <w:rsid w:val="00D121A9"/>
    <w:rsid w:val="00D124FB"/>
    <w:rsid w:val="00D12630"/>
    <w:rsid w:val="00D12957"/>
    <w:rsid w:val="00D13BE9"/>
    <w:rsid w:val="00D14323"/>
    <w:rsid w:val="00D143FB"/>
    <w:rsid w:val="00D148E7"/>
    <w:rsid w:val="00D165BC"/>
    <w:rsid w:val="00D1762D"/>
    <w:rsid w:val="00D22325"/>
    <w:rsid w:val="00D2263B"/>
    <w:rsid w:val="00D24535"/>
    <w:rsid w:val="00D24B2C"/>
    <w:rsid w:val="00D2545E"/>
    <w:rsid w:val="00D25A98"/>
    <w:rsid w:val="00D25DE0"/>
    <w:rsid w:val="00D27CCA"/>
    <w:rsid w:val="00D30FD6"/>
    <w:rsid w:val="00D313E9"/>
    <w:rsid w:val="00D33444"/>
    <w:rsid w:val="00D33700"/>
    <w:rsid w:val="00D33B5C"/>
    <w:rsid w:val="00D3461D"/>
    <w:rsid w:val="00D35B38"/>
    <w:rsid w:val="00D36668"/>
    <w:rsid w:val="00D37822"/>
    <w:rsid w:val="00D37F7E"/>
    <w:rsid w:val="00D406DC"/>
    <w:rsid w:val="00D40F56"/>
    <w:rsid w:val="00D422CC"/>
    <w:rsid w:val="00D42E3E"/>
    <w:rsid w:val="00D43A12"/>
    <w:rsid w:val="00D43E43"/>
    <w:rsid w:val="00D4408D"/>
    <w:rsid w:val="00D4567C"/>
    <w:rsid w:val="00D456BC"/>
    <w:rsid w:val="00D4678F"/>
    <w:rsid w:val="00D46EA6"/>
    <w:rsid w:val="00D46F5A"/>
    <w:rsid w:val="00D51F4F"/>
    <w:rsid w:val="00D5249C"/>
    <w:rsid w:val="00D532C6"/>
    <w:rsid w:val="00D54286"/>
    <w:rsid w:val="00D555A0"/>
    <w:rsid w:val="00D55D77"/>
    <w:rsid w:val="00D57B43"/>
    <w:rsid w:val="00D57C2D"/>
    <w:rsid w:val="00D57F17"/>
    <w:rsid w:val="00D6073D"/>
    <w:rsid w:val="00D60B89"/>
    <w:rsid w:val="00D60DC6"/>
    <w:rsid w:val="00D6248B"/>
    <w:rsid w:val="00D6275A"/>
    <w:rsid w:val="00D63E03"/>
    <w:rsid w:val="00D640E1"/>
    <w:rsid w:val="00D64413"/>
    <w:rsid w:val="00D6488E"/>
    <w:rsid w:val="00D66591"/>
    <w:rsid w:val="00D676F8"/>
    <w:rsid w:val="00D67A89"/>
    <w:rsid w:val="00D70BFF"/>
    <w:rsid w:val="00D70D39"/>
    <w:rsid w:val="00D70F67"/>
    <w:rsid w:val="00D71629"/>
    <w:rsid w:val="00D71FF7"/>
    <w:rsid w:val="00D73C19"/>
    <w:rsid w:val="00D7504A"/>
    <w:rsid w:val="00D7535A"/>
    <w:rsid w:val="00D7666A"/>
    <w:rsid w:val="00D76F7C"/>
    <w:rsid w:val="00D81BA7"/>
    <w:rsid w:val="00D8442B"/>
    <w:rsid w:val="00D848FE"/>
    <w:rsid w:val="00D8552C"/>
    <w:rsid w:val="00D8571B"/>
    <w:rsid w:val="00D85EC0"/>
    <w:rsid w:val="00D85FAB"/>
    <w:rsid w:val="00D86EFA"/>
    <w:rsid w:val="00D922CF"/>
    <w:rsid w:val="00D92C3E"/>
    <w:rsid w:val="00D935CA"/>
    <w:rsid w:val="00D946A2"/>
    <w:rsid w:val="00D959AB"/>
    <w:rsid w:val="00DA1791"/>
    <w:rsid w:val="00DA1A01"/>
    <w:rsid w:val="00DA1BE4"/>
    <w:rsid w:val="00DA21C2"/>
    <w:rsid w:val="00DA4B35"/>
    <w:rsid w:val="00DA4B4A"/>
    <w:rsid w:val="00DA4CC3"/>
    <w:rsid w:val="00DA5835"/>
    <w:rsid w:val="00DA662F"/>
    <w:rsid w:val="00DA70E1"/>
    <w:rsid w:val="00DB0796"/>
    <w:rsid w:val="00DB1D5F"/>
    <w:rsid w:val="00DB4716"/>
    <w:rsid w:val="00DB5240"/>
    <w:rsid w:val="00DB5617"/>
    <w:rsid w:val="00DB6B3F"/>
    <w:rsid w:val="00DB6D09"/>
    <w:rsid w:val="00DB7D28"/>
    <w:rsid w:val="00DC07D1"/>
    <w:rsid w:val="00DC0904"/>
    <w:rsid w:val="00DC0CA6"/>
    <w:rsid w:val="00DC15BD"/>
    <w:rsid w:val="00DC17A2"/>
    <w:rsid w:val="00DC1A63"/>
    <w:rsid w:val="00DC1AE1"/>
    <w:rsid w:val="00DC1B28"/>
    <w:rsid w:val="00DC48E8"/>
    <w:rsid w:val="00DC5F0C"/>
    <w:rsid w:val="00DC6F54"/>
    <w:rsid w:val="00DC734B"/>
    <w:rsid w:val="00DC75C4"/>
    <w:rsid w:val="00DD0047"/>
    <w:rsid w:val="00DD10A8"/>
    <w:rsid w:val="00DD1648"/>
    <w:rsid w:val="00DD1F09"/>
    <w:rsid w:val="00DD2E4C"/>
    <w:rsid w:val="00DD3518"/>
    <w:rsid w:val="00DD3BE1"/>
    <w:rsid w:val="00DD3CA4"/>
    <w:rsid w:val="00DD3E47"/>
    <w:rsid w:val="00DD3FF1"/>
    <w:rsid w:val="00DD404C"/>
    <w:rsid w:val="00DD6158"/>
    <w:rsid w:val="00DD6CA2"/>
    <w:rsid w:val="00DD78A2"/>
    <w:rsid w:val="00DD7D9E"/>
    <w:rsid w:val="00DE0192"/>
    <w:rsid w:val="00DE1227"/>
    <w:rsid w:val="00DE238A"/>
    <w:rsid w:val="00DE2D66"/>
    <w:rsid w:val="00DE49ED"/>
    <w:rsid w:val="00DE5B30"/>
    <w:rsid w:val="00DE6230"/>
    <w:rsid w:val="00DE6633"/>
    <w:rsid w:val="00DE6CC6"/>
    <w:rsid w:val="00DE7EF1"/>
    <w:rsid w:val="00DF0F22"/>
    <w:rsid w:val="00DF1044"/>
    <w:rsid w:val="00DF18B8"/>
    <w:rsid w:val="00DF3311"/>
    <w:rsid w:val="00DF386A"/>
    <w:rsid w:val="00DF4654"/>
    <w:rsid w:val="00DF4A8D"/>
    <w:rsid w:val="00DF51D3"/>
    <w:rsid w:val="00DF5C87"/>
    <w:rsid w:val="00DF5D10"/>
    <w:rsid w:val="00DF62B8"/>
    <w:rsid w:val="00DF630F"/>
    <w:rsid w:val="00DF6635"/>
    <w:rsid w:val="00DF6701"/>
    <w:rsid w:val="00DF763D"/>
    <w:rsid w:val="00DF7D57"/>
    <w:rsid w:val="00E008F1"/>
    <w:rsid w:val="00E01F21"/>
    <w:rsid w:val="00E026C0"/>
    <w:rsid w:val="00E026D3"/>
    <w:rsid w:val="00E02CA3"/>
    <w:rsid w:val="00E033B5"/>
    <w:rsid w:val="00E04460"/>
    <w:rsid w:val="00E045E3"/>
    <w:rsid w:val="00E04D2A"/>
    <w:rsid w:val="00E06B67"/>
    <w:rsid w:val="00E0750E"/>
    <w:rsid w:val="00E07BDE"/>
    <w:rsid w:val="00E10375"/>
    <w:rsid w:val="00E10B17"/>
    <w:rsid w:val="00E111AB"/>
    <w:rsid w:val="00E13D8C"/>
    <w:rsid w:val="00E147A0"/>
    <w:rsid w:val="00E14C85"/>
    <w:rsid w:val="00E17165"/>
    <w:rsid w:val="00E17D36"/>
    <w:rsid w:val="00E21CBA"/>
    <w:rsid w:val="00E21D1A"/>
    <w:rsid w:val="00E22F8D"/>
    <w:rsid w:val="00E23B63"/>
    <w:rsid w:val="00E23D07"/>
    <w:rsid w:val="00E23F3E"/>
    <w:rsid w:val="00E24D2E"/>
    <w:rsid w:val="00E24FBF"/>
    <w:rsid w:val="00E253F0"/>
    <w:rsid w:val="00E25A4B"/>
    <w:rsid w:val="00E25AE7"/>
    <w:rsid w:val="00E31F36"/>
    <w:rsid w:val="00E33AFA"/>
    <w:rsid w:val="00E33E38"/>
    <w:rsid w:val="00E34454"/>
    <w:rsid w:val="00E350CF"/>
    <w:rsid w:val="00E352A1"/>
    <w:rsid w:val="00E433A4"/>
    <w:rsid w:val="00E43C51"/>
    <w:rsid w:val="00E44CDF"/>
    <w:rsid w:val="00E46D1B"/>
    <w:rsid w:val="00E476F0"/>
    <w:rsid w:val="00E52676"/>
    <w:rsid w:val="00E5335E"/>
    <w:rsid w:val="00E557A1"/>
    <w:rsid w:val="00E55946"/>
    <w:rsid w:val="00E5622E"/>
    <w:rsid w:val="00E56E04"/>
    <w:rsid w:val="00E57145"/>
    <w:rsid w:val="00E60A2F"/>
    <w:rsid w:val="00E6216F"/>
    <w:rsid w:val="00E626AF"/>
    <w:rsid w:val="00E63659"/>
    <w:rsid w:val="00E6392C"/>
    <w:rsid w:val="00E65C1E"/>
    <w:rsid w:val="00E661A3"/>
    <w:rsid w:val="00E70B17"/>
    <w:rsid w:val="00E70D00"/>
    <w:rsid w:val="00E7241F"/>
    <w:rsid w:val="00E72B21"/>
    <w:rsid w:val="00E7337B"/>
    <w:rsid w:val="00E73925"/>
    <w:rsid w:val="00E74279"/>
    <w:rsid w:val="00E74A90"/>
    <w:rsid w:val="00E74E0A"/>
    <w:rsid w:val="00E74FCB"/>
    <w:rsid w:val="00E76A19"/>
    <w:rsid w:val="00E77BAF"/>
    <w:rsid w:val="00E809E1"/>
    <w:rsid w:val="00E813B7"/>
    <w:rsid w:val="00E814C9"/>
    <w:rsid w:val="00E814DC"/>
    <w:rsid w:val="00E815EE"/>
    <w:rsid w:val="00E818BA"/>
    <w:rsid w:val="00E81F6A"/>
    <w:rsid w:val="00E82078"/>
    <w:rsid w:val="00E82EF9"/>
    <w:rsid w:val="00E8336C"/>
    <w:rsid w:val="00E838BA"/>
    <w:rsid w:val="00E83C97"/>
    <w:rsid w:val="00E86AD0"/>
    <w:rsid w:val="00E87637"/>
    <w:rsid w:val="00E87675"/>
    <w:rsid w:val="00E87C3B"/>
    <w:rsid w:val="00E909EF"/>
    <w:rsid w:val="00E91144"/>
    <w:rsid w:val="00E934AB"/>
    <w:rsid w:val="00E93A92"/>
    <w:rsid w:val="00E95615"/>
    <w:rsid w:val="00E965B5"/>
    <w:rsid w:val="00EA0BEE"/>
    <w:rsid w:val="00EA27F6"/>
    <w:rsid w:val="00EA46B5"/>
    <w:rsid w:val="00EA5068"/>
    <w:rsid w:val="00EA574C"/>
    <w:rsid w:val="00EA79A7"/>
    <w:rsid w:val="00EB04A2"/>
    <w:rsid w:val="00EB05B4"/>
    <w:rsid w:val="00EB0C45"/>
    <w:rsid w:val="00EB14A3"/>
    <w:rsid w:val="00EB2AD9"/>
    <w:rsid w:val="00EB5E65"/>
    <w:rsid w:val="00EB745D"/>
    <w:rsid w:val="00EB77C1"/>
    <w:rsid w:val="00EC02A8"/>
    <w:rsid w:val="00EC1E33"/>
    <w:rsid w:val="00EC2B8C"/>
    <w:rsid w:val="00EC36B3"/>
    <w:rsid w:val="00EC3D50"/>
    <w:rsid w:val="00EC43D2"/>
    <w:rsid w:val="00EC4727"/>
    <w:rsid w:val="00EC6C92"/>
    <w:rsid w:val="00EC6F18"/>
    <w:rsid w:val="00ED1B8D"/>
    <w:rsid w:val="00ED2694"/>
    <w:rsid w:val="00ED3160"/>
    <w:rsid w:val="00ED3DB2"/>
    <w:rsid w:val="00ED4906"/>
    <w:rsid w:val="00ED60EB"/>
    <w:rsid w:val="00ED73CF"/>
    <w:rsid w:val="00ED7837"/>
    <w:rsid w:val="00ED7AA9"/>
    <w:rsid w:val="00EE04FD"/>
    <w:rsid w:val="00EE1BEB"/>
    <w:rsid w:val="00EE3445"/>
    <w:rsid w:val="00EE44EF"/>
    <w:rsid w:val="00EE475F"/>
    <w:rsid w:val="00EE526B"/>
    <w:rsid w:val="00EE5A8E"/>
    <w:rsid w:val="00EE5C69"/>
    <w:rsid w:val="00EE6666"/>
    <w:rsid w:val="00EE7F18"/>
    <w:rsid w:val="00EF03B5"/>
    <w:rsid w:val="00EF08E3"/>
    <w:rsid w:val="00EF145E"/>
    <w:rsid w:val="00EF1A86"/>
    <w:rsid w:val="00EF1DDD"/>
    <w:rsid w:val="00EF1FBA"/>
    <w:rsid w:val="00EF2F94"/>
    <w:rsid w:val="00EF3778"/>
    <w:rsid w:val="00EF5D27"/>
    <w:rsid w:val="00EF5F05"/>
    <w:rsid w:val="00EF6BA9"/>
    <w:rsid w:val="00EF78EA"/>
    <w:rsid w:val="00F01CA9"/>
    <w:rsid w:val="00F01DCB"/>
    <w:rsid w:val="00F027A7"/>
    <w:rsid w:val="00F02C55"/>
    <w:rsid w:val="00F037BA"/>
    <w:rsid w:val="00F037F3"/>
    <w:rsid w:val="00F05467"/>
    <w:rsid w:val="00F06C3A"/>
    <w:rsid w:val="00F0725C"/>
    <w:rsid w:val="00F07AD1"/>
    <w:rsid w:val="00F07C56"/>
    <w:rsid w:val="00F118C6"/>
    <w:rsid w:val="00F12E22"/>
    <w:rsid w:val="00F1410A"/>
    <w:rsid w:val="00F14B98"/>
    <w:rsid w:val="00F16C01"/>
    <w:rsid w:val="00F16E78"/>
    <w:rsid w:val="00F178CB"/>
    <w:rsid w:val="00F205AD"/>
    <w:rsid w:val="00F21CFD"/>
    <w:rsid w:val="00F253ED"/>
    <w:rsid w:val="00F2567B"/>
    <w:rsid w:val="00F3026E"/>
    <w:rsid w:val="00F30D4C"/>
    <w:rsid w:val="00F3175F"/>
    <w:rsid w:val="00F3307F"/>
    <w:rsid w:val="00F3315C"/>
    <w:rsid w:val="00F33270"/>
    <w:rsid w:val="00F3435E"/>
    <w:rsid w:val="00F35912"/>
    <w:rsid w:val="00F369F5"/>
    <w:rsid w:val="00F37E35"/>
    <w:rsid w:val="00F37FD4"/>
    <w:rsid w:val="00F4094C"/>
    <w:rsid w:val="00F40BBA"/>
    <w:rsid w:val="00F40DE8"/>
    <w:rsid w:val="00F416B1"/>
    <w:rsid w:val="00F432A7"/>
    <w:rsid w:val="00F44094"/>
    <w:rsid w:val="00F44AC7"/>
    <w:rsid w:val="00F47AD4"/>
    <w:rsid w:val="00F47CFD"/>
    <w:rsid w:val="00F47D3C"/>
    <w:rsid w:val="00F52242"/>
    <w:rsid w:val="00F5282F"/>
    <w:rsid w:val="00F531B1"/>
    <w:rsid w:val="00F5339F"/>
    <w:rsid w:val="00F53A75"/>
    <w:rsid w:val="00F53AD9"/>
    <w:rsid w:val="00F53FAA"/>
    <w:rsid w:val="00F550BE"/>
    <w:rsid w:val="00F55C36"/>
    <w:rsid w:val="00F56EF6"/>
    <w:rsid w:val="00F571B7"/>
    <w:rsid w:val="00F603EC"/>
    <w:rsid w:val="00F63D37"/>
    <w:rsid w:val="00F63EB1"/>
    <w:rsid w:val="00F64126"/>
    <w:rsid w:val="00F669C8"/>
    <w:rsid w:val="00F70492"/>
    <w:rsid w:val="00F70D52"/>
    <w:rsid w:val="00F71F47"/>
    <w:rsid w:val="00F74682"/>
    <w:rsid w:val="00F74A1A"/>
    <w:rsid w:val="00F7604A"/>
    <w:rsid w:val="00F762FD"/>
    <w:rsid w:val="00F77A72"/>
    <w:rsid w:val="00F803F8"/>
    <w:rsid w:val="00F80DA9"/>
    <w:rsid w:val="00F80FB5"/>
    <w:rsid w:val="00F812D4"/>
    <w:rsid w:val="00F81ADA"/>
    <w:rsid w:val="00F81B29"/>
    <w:rsid w:val="00F827CE"/>
    <w:rsid w:val="00F82D97"/>
    <w:rsid w:val="00F83746"/>
    <w:rsid w:val="00F844DB"/>
    <w:rsid w:val="00F84CB6"/>
    <w:rsid w:val="00F84D99"/>
    <w:rsid w:val="00F851E1"/>
    <w:rsid w:val="00F90095"/>
    <w:rsid w:val="00F90D1E"/>
    <w:rsid w:val="00F91835"/>
    <w:rsid w:val="00F91838"/>
    <w:rsid w:val="00F92B96"/>
    <w:rsid w:val="00F93749"/>
    <w:rsid w:val="00F93C30"/>
    <w:rsid w:val="00F95207"/>
    <w:rsid w:val="00F95DEA"/>
    <w:rsid w:val="00F96978"/>
    <w:rsid w:val="00F97D05"/>
    <w:rsid w:val="00FA034E"/>
    <w:rsid w:val="00FA0999"/>
    <w:rsid w:val="00FA0D2B"/>
    <w:rsid w:val="00FA228A"/>
    <w:rsid w:val="00FA22B2"/>
    <w:rsid w:val="00FA2BFF"/>
    <w:rsid w:val="00FA44FA"/>
    <w:rsid w:val="00FA5DAC"/>
    <w:rsid w:val="00FA61DD"/>
    <w:rsid w:val="00FA6FA4"/>
    <w:rsid w:val="00FA7618"/>
    <w:rsid w:val="00FB0A6A"/>
    <w:rsid w:val="00FB18E8"/>
    <w:rsid w:val="00FB25DF"/>
    <w:rsid w:val="00FB324B"/>
    <w:rsid w:val="00FB64CC"/>
    <w:rsid w:val="00FB6672"/>
    <w:rsid w:val="00FC0B96"/>
    <w:rsid w:val="00FC0DD9"/>
    <w:rsid w:val="00FC22CC"/>
    <w:rsid w:val="00FC2DE8"/>
    <w:rsid w:val="00FC2F90"/>
    <w:rsid w:val="00FC491D"/>
    <w:rsid w:val="00FC5E81"/>
    <w:rsid w:val="00FC6584"/>
    <w:rsid w:val="00FC7217"/>
    <w:rsid w:val="00FD14C0"/>
    <w:rsid w:val="00FD21AC"/>
    <w:rsid w:val="00FD26DE"/>
    <w:rsid w:val="00FD2C03"/>
    <w:rsid w:val="00FD337B"/>
    <w:rsid w:val="00FD3DC1"/>
    <w:rsid w:val="00FD4751"/>
    <w:rsid w:val="00FD5BE2"/>
    <w:rsid w:val="00FD6942"/>
    <w:rsid w:val="00FE0B23"/>
    <w:rsid w:val="00FE1089"/>
    <w:rsid w:val="00FE1F0D"/>
    <w:rsid w:val="00FE3EA3"/>
    <w:rsid w:val="00FE4E8B"/>
    <w:rsid w:val="00FE4F4D"/>
    <w:rsid w:val="00FE52FA"/>
    <w:rsid w:val="00FE6AE5"/>
    <w:rsid w:val="00FE78F7"/>
    <w:rsid w:val="00FF0707"/>
    <w:rsid w:val="00FF32DC"/>
    <w:rsid w:val="00FF547E"/>
    <w:rsid w:val="00FF5CC9"/>
    <w:rsid w:val="00FF6F2A"/>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nhideWhenUsed="0" w:qFormat="1"/>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lsdException w:name="TOC Heading" w:uiPriority="71" w:qFormat="1"/>
  </w:latentStyles>
  <w:style w:type="paragraph" w:default="1" w:styleId="Normal">
    <w:name w:val="Normal"/>
    <w:qFormat/>
    <w:rsid w:val="00F16E78"/>
    <w:rPr>
      <w:sz w:val="24"/>
      <w:szCs w:val="24"/>
      <w:lang w:val="en-US" w:eastAsia="en-US"/>
    </w:rPr>
  </w:style>
  <w:style w:type="paragraph" w:styleId="Heading1">
    <w:name w:val="heading 1"/>
    <w:basedOn w:val="Normal"/>
    <w:next w:val="Normal"/>
    <w:link w:val="Heading1Char"/>
    <w:uiPriority w:val="9"/>
    <w:qFormat/>
    <w:rsid w:val="007269A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9"/>
    <w:qFormat/>
    <w:rsid w:val="00B368FA"/>
    <w:pPr>
      <w:spacing w:line="276" w:lineRule="auto"/>
      <w:jc w:val="both"/>
      <w:outlineLvl w:val="1"/>
    </w:pPr>
    <w:rPr>
      <w:b/>
      <w:color w:val="4F81BD"/>
      <w:sz w:val="20"/>
      <w:szCs w:val="20"/>
      <w:lang w:val="x-none" w:eastAsia="x-none"/>
    </w:rPr>
  </w:style>
  <w:style w:type="paragraph" w:styleId="Heading3">
    <w:name w:val="heading 3"/>
    <w:basedOn w:val="Normal"/>
    <w:next w:val="Normal"/>
    <w:link w:val="Heading3Char"/>
    <w:uiPriority w:val="99"/>
    <w:qFormat/>
    <w:rsid w:val="008503E5"/>
    <w:pPr>
      <w:keepNext/>
      <w:keepLines/>
      <w:spacing w:before="200"/>
      <w:outlineLvl w:val="2"/>
    </w:pPr>
    <w:rPr>
      <w:rFonts w:ascii="Calibri" w:eastAsia="MS ????" w:hAnsi="Calibri"/>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368FA"/>
    <w:rPr>
      <w:rFonts w:cs="Times New Roman"/>
      <w:b/>
      <w:color w:val="4F81BD"/>
    </w:rPr>
  </w:style>
  <w:style w:type="character" w:customStyle="1" w:styleId="Heading3Char">
    <w:name w:val="Heading 3 Char"/>
    <w:link w:val="Heading3"/>
    <w:uiPriority w:val="99"/>
    <w:rsid w:val="008503E5"/>
    <w:rPr>
      <w:rFonts w:ascii="Calibri" w:eastAsia="MS ????" w:hAnsi="Calibri" w:cs="Times New Roman"/>
      <w:b/>
      <w:bCs/>
      <w:color w:val="4F81BD"/>
    </w:rPr>
  </w:style>
  <w:style w:type="paragraph" w:customStyle="1" w:styleId="LightGrid-Accent31">
    <w:name w:val="Light Grid - Accent 31"/>
    <w:basedOn w:val="Normal"/>
    <w:uiPriority w:val="99"/>
    <w:qFormat/>
    <w:rsid w:val="009C7539"/>
    <w:pPr>
      <w:ind w:left="720"/>
    </w:pPr>
  </w:style>
  <w:style w:type="paragraph" w:styleId="Footer">
    <w:name w:val="footer"/>
    <w:basedOn w:val="Normal"/>
    <w:link w:val="FooterChar"/>
    <w:uiPriority w:val="99"/>
    <w:rsid w:val="00D406DC"/>
    <w:pPr>
      <w:tabs>
        <w:tab w:val="center" w:pos="4320"/>
        <w:tab w:val="right" w:pos="8640"/>
      </w:tabs>
    </w:pPr>
    <w:rPr>
      <w:sz w:val="20"/>
      <w:szCs w:val="20"/>
      <w:lang w:val="x-none" w:eastAsia="x-none"/>
    </w:rPr>
  </w:style>
  <w:style w:type="character" w:customStyle="1" w:styleId="FooterChar">
    <w:name w:val="Footer Char"/>
    <w:link w:val="Footer"/>
    <w:uiPriority w:val="99"/>
    <w:rsid w:val="00D406DC"/>
    <w:rPr>
      <w:rFonts w:cs="Times New Roman"/>
    </w:rPr>
  </w:style>
  <w:style w:type="character" w:styleId="PageNumber">
    <w:name w:val="page number"/>
    <w:uiPriority w:val="99"/>
    <w:semiHidden/>
    <w:rsid w:val="00D406DC"/>
    <w:rPr>
      <w:rFonts w:cs="Times New Roman"/>
    </w:rPr>
  </w:style>
  <w:style w:type="paragraph" w:styleId="FootnoteText">
    <w:name w:val="footnote text"/>
    <w:basedOn w:val="Normal"/>
    <w:link w:val="FootnoteTextChar"/>
    <w:uiPriority w:val="99"/>
    <w:semiHidden/>
    <w:rsid w:val="005E128E"/>
    <w:rPr>
      <w:sz w:val="20"/>
      <w:szCs w:val="20"/>
      <w:lang w:val="x-none" w:eastAsia="x-none"/>
    </w:rPr>
  </w:style>
  <w:style w:type="character" w:customStyle="1" w:styleId="FootnoteTextChar">
    <w:name w:val="Footnote Text Char"/>
    <w:link w:val="FootnoteText"/>
    <w:uiPriority w:val="99"/>
    <w:rsid w:val="005E128E"/>
    <w:rPr>
      <w:rFonts w:cs="Times New Roman"/>
    </w:rPr>
  </w:style>
  <w:style w:type="character" w:styleId="FootnoteReference">
    <w:name w:val="footnote reference"/>
    <w:uiPriority w:val="99"/>
    <w:semiHidden/>
    <w:rsid w:val="005E128E"/>
    <w:rPr>
      <w:rFonts w:cs="Times New Roman"/>
      <w:vertAlign w:val="superscript"/>
    </w:rPr>
  </w:style>
  <w:style w:type="paragraph" w:styleId="BalloonText">
    <w:name w:val="Balloon Text"/>
    <w:basedOn w:val="Normal"/>
    <w:link w:val="BalloonTextChar"/>
    <w:uiPriority w:val="99"/>
    <w:semiHidden/>
    <w:rsid w:val="006F1E48"/>
    <w:rPr>
      <w:rFonts w:ascii="Lucida Grande" w:hAnsi="Lucida Grande"/>
      <w:sz w:val="18"/>
      <w:szCs w:val="18"/>
      <w:lang w:val="x-none" w:eastAsia="x-none"/>
    </w:rPr>
  </w:style>
  <w:style w:type="character" w:customStyle="1" w:styleId="BalloonTextChar">
    <w:name w:val="Balloon Text Char"/>
    <w:link w:val="BalloonText"/>
    <w:uiPriority w:val="99"/>
    <w:semiHidden/>
    <w:rsid w:val="006F1E48"/>
    <w:rPr>
      <w:rFonts w:ascii="Lucida Grande" w:hAnsi="Lucida Grande" w:cs="Lucida Grande"/>
      <w:sz w:val="18"/>
      <w:szCs w:val="18"/>
    </w:rPr>
  </w:style>
  <w:style w:type="character" w:styleId="CommentReference">
    <w:name w:val="annotation reference"/>
    <w:uiPriority w:val="99"/>
    <w:semiHidden/>
    <w:rsid w:val="00E01F21"/>
    <w:rPr>
      <w:rFonts w:cs="Times New Roman"/>
      <w:sz w:val="18"/>
      <w:szCs w:val="18"/>
    </w:rPr>
  </w:style>
  <w:style w:type="paragraph" w:styleId="CommentText">
    <w:name w:val="annotation text"/>
    <w:basedOn w:val="Normal"/>
    <w:link w:val="CommentTextChar"/>
    <w:uiPriority w:val="99"/>
    <w:semiHidden/>
    <w:rsid w:val="00E01F21"/>
    <w:rPr>
      <w:sz w:val="20"/>
      <w:szCs w:val="20"/>
      <w:lang w:val="x-none" w:eastAsia="x-none"/>
    </w:rPr>
  </w:style>
  <w:style w:type="character" w:customStyle="1" w:styleId="CommentTextChar">
    <w:name w:val="Comment Text Char"/>
    <w:link w:val="CommentText"/>
    <w:uiPriority w:val="99"/>
    <w:rsid w:val="00E01F21"/>
    <w:rPr>
      <w:rFonts w:cs="Times New Roman"/>
    </w:rPr>
  </w:style>
  <w:style w:type="paragraph" w:styleId="CommentSubject">
    <w:name w:val="annotation subject"/>
    <w:basedOn w:val="CommentText"/>
    <w:next w:val="CommentText"/>
    <w:link w:val="CommentSubjectChar"/>
    <w:uiPriority w:val="99"/>
    <w:semiHidden/>
    <w:rsid w:val="00E01F21"/>
    <w:rPr>
      <w:b/>
      <w:bCs/>
    </w:rPr>
  </w:style>
  <w:style w:type="character" w:customStyle="1" w:styleId="CommentSubjectChar">
    <w:name w:val="Comment Subject Char"/>
    <w:link w:val="CommentSubject"/>
    <w:uiPriority w:val="99"/>
    <w:semiHidden/>
    <w:rsid w:val="00E01F21"/>
    <w:rPr>
      <w:rFonts w:cs="Times New Roman"/>
      <w:b/>
      <w:bCs/>
      <w:sz w:val="20"/>
      <w:szCs w:val="20"/>
    </w:rPr>
  </w:style>
  <w:style w:type="paragraph" w:customStyle="1" w:styleId="LightList-Accent31">
    <w:name w:val="Light List - Accent 31"/>
    <w:hidden/>
    <w:uiPriority w:val="99"/>
    <w:semiHidden/>
    <w:rsid w:val="00D121A9"/>
    <w:rPr>
      <w:sz w:val="24"/>
      <w:szCs w:val="24"/>
      <w:lang w:val="en-US" w:eastAsia="en-US"/>
    </w:rPr>
  </w:style>
  <w:style w:type="paragraph" w:styleId="Header">
    <w:name w:val="header"/>
    <w:basedOn w:val="Normal"/>
    <w:link w:val="HeaderChar"/>
    <w:uiPriority w:val="99"/>
    <w:rsid w:val="008E2E57"/>
    <w:pPr>
      <w:tabs>
        <w:tab w:val="center" w:pos="4320"/>
        <w:tab w:val="right" w:pos="8640"/>
      </w:tabs>
    </w:pPr>
    <w:rPr>
      <w:sz w:val="20"/>
      <w:szCs w:val="20"/>
      <w:lang w:val="x-none" w:eastAsia="x-none"/>
    </w:rPr>
  </w:style>
  <w:style w:type="character" w:customStyle="1" w:styleId="HeaderChar">
    <w:name w:val="Header Char"/>
    <w:link w:val="Header"/>
    <w:uiPriority w:val="99"/>
    <w:rsid w:val="008E2E57"/>
    <w:rPr>
      <w:rFonts w:cs="Times New Roman"/>
    </w:rPr>
  </w:style>
  <w:style w:type="table" w:styleId="TableGrid">
    <w:name w:val="Table Grid"/>
    <w:basedOn w:val="TableNormal"/>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A35988"/>
    <w:pPr>
      <w:tabs>
        <w:tab w:val="right" w:leader="dot" w:pos="8672"/>
      </w:tabs>
      <w:ind w:left="240"/>
    </w:pPr>
  </w:style>
  <w:style w:type="paragraph" w:styleId="TOC1">
    <w:name w:val="toc 1"/>
    <w:basedOn w:val="Normal"/>
    <w:next w:val="Normal"/>
    <w:autoRedefine/>
    <w:uiPriority w:val="39"/>
    <w:rsid w:val="0052537B"/>
    <w:pPr>
      <w:tabs>
        <w:tab w:val="left" w:pos="567"/>
        <w:tab w:val="right" w:leader="dot" w:pos="9054"/>
      </w:tabs>
      <w:spacing w:after="100"/>
    </w:pPr>
  </w:style>
  <w:style w:type="paragraph" w:styleId="TOC3">
    <w:name w:val="toc 3"/>
    <w:basedOn w:val="Normal"/>
    <w:next w:val="Normal"/>
    <w:autoRedefine/>
    <w:uiPriority w:val="39"/>
    <w:rsid w:val="005D363B"/>
    <w:pPr>
      <w:ind w:left="480"/>
    </w:pPr>
  </w:style>
  <w:style w:type="paragraph" w:styleId="TOC4">
    <w:name w:val="toc 4"/>
    <w:basedOn w:val="Normal"/>
    <w:next w:val="Normal"/>
    <w:autoRedefine/>
    <w:uiPriority w:val="39"/>
    <w:rsid w:val="005D363B"/>
    <w:pPr>
      <w:ind w:left="720"/>
    </w:pPr>
  </w:style>
  <w:style w:type="paragraph" w:styleId="TOC5">
    <w:name w:val="toc 5"/>
    <w:basedOn w:val="Normal"/>
    <w:next w:val="Normal"/>
    <w:autoRedefine/>
    <w:uiPriority w:val="39"/>
    <w:rsid w:val="005D363B"/>
    <w:pPr>
      <w:ind w:left="960"/>
    </w:pPr>
  </w:style>
  <w:style w:type="paragraph" w:styleId="TOC6">
    <w:name w:val="toc 6"/>
    <w:basedOn w:val="Normal"/>
    <w:next w:val="Normal"/>
    <w:autoRedefine/>
    <w:uiPriority w:val="39"/>
    <w:rsid w:val="005D363B"/>
    <w:pPr>
      <w:ind w:left="1200"/>
    </w:pPr>
  </w:style>
  <w:style w:type="paragraph" w:styleId="TOC7">
    <w:name w:val="toc 7"/>
    <w:basedOn w:val="Normal"/>
    <w:next w:val="Normal"/>
    <w:autoRedefine/>
    <w:uiPriority w:val="39"/>
    <w:rsid w:val="005D363B"/>
    <w:pPr>
      <w:ind w:left="1440"/>
    </w:pPr>
  </w:style>
  <w:style w:type="paragraph" w:styleId="TOC8">
    <w:name w:val="toc 8"/>
    <w:basedOn w:val="Normal"/>
    <w:next w:val="Normal"/>
    <w:autoRedefine/>
    <w:uiPriority w:val="39"/>
    <w:rsid w:val="005D363B"/>
    <w:pPr>
      <w:ind w:left="1680"/>
    </w:pPr>
  </w:style>
  <w:style w:type="paragraph" w:styleId="TOC9">
    <w:name w:val="toc 9"/>
    <w:basedOn w:val="Normal"/>
    <w:next w:val="Normal"/>
    <w:autoRedefine/>
    <w:uiPriority w:val="39"/>
    <w:rsid w:val="005D363B"/>
    <w:pPr>
      <w:ind w:left="1920"/>
    </w:pPr>
  </w:style>
  <w:style w:type="table" w:styleId="MediumShading2-Accent3">
    <w:name w:val="Medium Shading 2 Accent 3"/>
    <w:basedOn w:val="TableNormal"/>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5F5C61"/>
    <w:rPr>
      <w:rFonts w:ascii="Times New Roman" w:hAnsi="Times New Roman"/>
    </w:rPr>
  </w:style>
  <w:style w:type="paragraph" w:customStyle="1" w:styleId="MediumGrid1-Accent21">
    <w:name w:val="Medium Grid 1 - Accent 21"/>
    <w:basedOn w:val="Normal"/>
    <w:uiPriority w:val="34"/>
    <w:qFormat/>
    <w:rsid w:val="00C84477"/>
    <w:pPr>
      <w:ind w:left="720"/>
    </w:pPr>
    <w:rPr>
      <w:sz w:val="22"/>
    </w:rPr>
  </w:style>
  <w:style w:type="character" w:customStyle="1" w:styleId="Heading1Char">
    <w:name w:val="Heading 1 Char"/>
    <w:link w:val="Heading1"/>
    <w:uiPriority w:val="9"/>
    <w:rsid w:val="007269A3"/>
    <w:rPr>
      <w:rFonts w:ascii="Calibri" w:eastAsia="MS Gothic" w:hAnsi="Calibri" w:cs="Times New Roman"/>
      <w:b/>
      <w:bCs/>
      <w:kern w:val="32"/>
      <w:sz w:val="32"/>
      <w:szCs w:val="32"/>
    </w:rPr>
  </w:style>
  <w:style w:type="paragraph" w:customStyle="1" w:styleId="ColorfulList-Accent11">
    <w:name w:val="Colorful List - Accent 11"/>
    <w:basedOn w:val="Normal"/>
    <w:uiPriority w:val="72"/>
    <w:qFormat/>
    <w:rsid w:val="00085F1D"/>
    <w:pPr>
      <w:ind w:left="720"/>
    </w:pPr>
  </w:style>
  <w:style w:type="paragraph" w:styleId="ListParagraph">
    <w:name w:val="List Paragraph"/>
    <w:basedOn w:val="Normal"/>
    <w:uiPriority w:val="34"/>
    <w:qFormat/>
    <w:rsid w:val="00483BB0"/>
    <w:pPr>
      <w:ind w:left="567"/>
    </w:pPr>
  </w:style>
  <w:style w:type="paragraph" w:styleId="Revision">
    <w:name w:val="Revision"/>
    <w:hidden/>
    <w:uiPriority w:val="71"/>
    <w:rsid w:val="005B57E2"/>
    <w:rPr>
      <w:sz w:val="24"/>
      <w:szCs w:val="24"/>
      <w:lang w:val="en-US" w:eastAsia="en-US"/>
    </w:rPr>
  </w:style>
  <w:style w:type="paragraph" w:customStyle="1" w:styleId="ti-art2">
    <w:name w:val="ti-art2"/>
    <w:basedOn w:val="Normal"/>
    <w:rsid w:val="00416220"/>
    <w:pPr>
      <w:spacing w:before="360" w:after="120" w:line="312" w:lineRule="atLeast"/>
      <w:jc w:val="center"/>
    </w:pPr>
    <w:rPr>
      <w:rFonts w:ascii="Times New Roman" w:eastAsia="Times New Roman" w:hAnsi="Times New Roman"/>
      <w:i/>
      <w:iCs/>
    </w:rPr>
  </w:style>
  <w:style w:type="paragraph" w:customStyle="1" w:styleId="sti-art2">
    <w:name w:val="sti-art2"/>
    <w:basedOn w:val="Normal"/>
    <w:rsid w:val="00416220"/>
    <w:pPr>
      <w:spacing w:before="60" w:after="120" w:line="312" w:lineRule="atLeast"/>
      <w:jc w:val="center"/>
    </w:pPr>
    <w:rPr>
      <w:rFonts w:ascii="Times New Roman" w:eastAsia="Times New Roman" w:hAnsi="Times New Roman"/>
      <w:b/>
      <w:bCs/>
    </w:rPr>
  </w:style>
  <w:style w:type="paragraph" w:customStyle="1" w:styleId="normal2">
    <w:name w:val="normal2"/>
    <w:basedOn w:val="Normal"/>
    <w:rsid w:val="00416220"/>
    <w:pPr>
      <w:spacing w:before="120" w:line="312" w:lineRule="atLeast"/>
      <w:jc w:val="both"/>
    </w:pPr>
    <w:rPr>
      <w:rFonts w:ascii="Times New Roman" w:eastAsia="Times New Roman" w:hAnsi="Times New Roman"/>
    </w:rPr>
  </w:style>
  <w:style w:type="character" w:styleId="Strong">
    <w:name w:val="Strong"/>
    <w:uiPriority w:val="22"/>
    <w:qFormat/>
    <w:rsid w:val="008D5A7F"/>
    <w:rPr>
      <w:b/>
      <w:bCs/>
    </w:rPr>
  </w:style>
  <w:style w:type="character" w:styleId="Hyperlink">
    <w:name w:val="Hyperlink"/>
    <w:uiPriority w:val="99"/>
    <w:unhideWhenUsed/>
    <w:rsid w:val="00184525"/>
    <w:rPr>
      <w:color w:val="0000FF"/>
      <w:u w:val="single"/>
    </w:rPr>
  </w:style>
  <w:style w:type="paragraph" w:customStyle="1" w:styleId="CM1">
    <w:name w:val="CM1"/>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3">
    <w:name w:val="CM3"/>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4">
    <w:name w:val="CM4"/>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Default">
    <w:name w:val="Default"/>
    <w:rsid w:val="005C37C8"/>
    <w:pPr>
      <w:autoSpaceDE w:val="0"/>
      <w:autoSpaceDN w:val="0"/>
      <w:adjustRightInd w:val="0"/>
    </w:pPr>
    <w:rPr>
      <w:rFonts w:ascii="Times New Roman" w:hAnsi="Times New Roman"/>
      <w:color w:val="000000"/>
      <w:sz w:val="24"/>
      <w:szCs w:val="24"/>
      <w:lang w:val="en-US" w:eastAsia="en-US"/>
    </w:rPr>
  </w:style>
  <w:style w:type="paragraph" w:customStyle="1" w:styleId="first">
    <w:name w:val="first"/>
    <w:basedOn w:val="Normal"/>
    <w:rsid w:val="003356E0"/>
    <w:pPr>
      <w:spacing w:before="100" w:beforeAutospacing="1" w:after="240"/>
    </w:pPr>
    <w:rPr>
      <w:rFonts w:ascii="Times New Roman" w:eastAsia="Times New Roman" w:hAnsi="Times New Roman"/>
      <w:lang w:val="es-ES" w:eastAsia="es-ES"/>
    </w:rPr>
  </w:style>
  <w:style w:type="character" w:customStyle="1" w:styleId="p">
    <w:name w:val="p"/>
    <w:basedOn w:val="DefaultParagraphFont"/>
    <w:rsid w:val="00647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nhideWhenUsed="0" w:qFormat="1"/>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lsdException w:name="TOC Heading" w:uiPriority="71" w:qFormat="1"/>
  </w:latentStyles>
  <w:style w:type="paragraph" w:default="1" w:styleId="Normal">
    <w:name w:val="Normal"/>
    <w:qFormat/>
    <w:rsid w:val="00F16E78"/>
    <w:rPr>
      <w:sz w:val="24"/>
      <w:szCs w:val="24"/>
      <w:lang w:val="en-US" w:eastAsia="en-US"/>
    </w:rPr>
  </w:style>
  <w:style w:type="paragraph" w:styleId="Heading1">
    <w:name w:val="heading 1"/>
    <w:basedOn w:val="Normal"/>
    <w:next w:val="Normal"/>
    <w:link w:val="Heading1Char"/>
    <w:uiPriority w:val="9"/>
    <w:qFormat/>
    <w:rsid w:val="007269A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9"/>
    <w:qFormat/>
    <w:rsid w:val="00B368FA"/>
    <w:pPr>
      <w:spacing w:line="276" w:lineRule="auto"/>
      <w:jc w:val="both"/>
      <w:outlineLvl w:val="1"/>
    </w:pPr>
    <w:rPr>
      <w:b/>
      <w:color w:val="4F81BD"/>
      <w:sz w:val="20"/>
      <w:szCs w:val="20"/>
      <w:lang w:val="x-none" w:eastAsia="x-none"/>
    </w:rPr>
  </w:style>
  <w:style w:type="paragraph" w:styleId="Heading3">
    <w:name w:val="heading 3"/>
    <w:basedOn w:val="Normal"/>
    <w:next w:val="Normal"/>
    <w:link w:val="Heading3Char"/>
    <w:uiPriority w:val="99"/>
    <w:qFormat/>
    <w:rsid w:val="008503E5"/>
    <w:pPr>
      <w:keepNext/>
      <w:keepLines/>
      <w:spacing w:before="200"/>
      <w:outlineLvl w:val="2"/>
    </w:pPr>
    <w:rPr>
      <w:rFonts w:ascii="Calibri" w:eastAsia="MS ????" w:hAnsi="Calibri"/>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368FA"/>
    <w:rPr>
      <w:rFonts w:cs="Times New Roman"/>
      <w:b/>
      <w:color w:val="4F81BD"/>
    </w:rPr>
  </w:style>
  <w:style w:type="character" w:customStyle="1" w:styleId="Heading3Char">
    <w:name w:val="Heading 3 Char"/>
    <w:link w:val="Heading3"/>
    <w:uiPriority w:val="99"/>
    <w:rsid w:val="008503E5"/>
    <w:rPr>
      <w:rFonts w:ascii="Calibri" w:eastAsia="MS ????" w:hAnsi="Calibri" w:cs="Times New Roman"/>
      <w:b/>
      <w:bCs/>
      <w:color w:val="4F81BD"/>
    </w:rPr>
  </w:style>
  <w:style w:type="paragraph" w:customStyle="1" w:styleId="LightGrid-Accent31">
    <w:name w:val="Light Grid - Accent 31"/>
    <w:basedOn w:val="Normal"/>
    <w:uiPriority w:val="99"/>
    <w:qFormat/>
    <w:rsid w:val="009C7539"/>
    <w:pPr>
      <w:ind w:left="720"/>
    </w:pPr>
  </w:style>
  <w:style w:type="paragraph" w:styleId="Footer">
    <w:name w:val="footer"/>
    <w:basedOn w:val="Normal"/>
    <w:link w:val="FooterChar"/>
    <w:uiPriority w:val="99"/>
    <w:rsid w:val="00D406DC"/>
    <w:pPr>
      <w:tabs>
        <w:tab w:val="center" w:pos="4320"/>
        <w:tab w:val="right" w:pos="8640"/>
      </w:tabs>
    </w:pPr>
    <w:rPr>
      <w:sz w:val="20"/>
      <w:szCs w:val="20"/>
      <w:lang w:val="x-none" w:eastAsia="x-none"/>
    </w:rPr>
  </w:style>
  <w:style w:type="character" w:customStyle="1" w:styleId="FooterChar">
    <w:name w:val="Footer Char"/>
    <w:link w:val="Footer"/>
    <w:uiPriority w:val="99"/>
    <w:rsid w:val="00D406DC"/>
    <w:rPr>
      <w:rFonts w:cs="Times New Roman"/>
    </w:rPr>
  </w:style>
  <w:style w:type="character" w:styleId="PageNumber">
    <w:name w:val="page number"/>
    <w:uiPriority w:val="99"/>
    <w:semiHidden/>
    <w:rsid w:val="00D406DC"/>
    <w:rPr>
      <w:rFonts w:cs="Times New Roman"/>
    </w:rPr>
  </w:style>
  <w:style w:type="paragraph" w:styleId="FootnoteText">
    <w:name w:val="footnote text"/>
    <w:basedOn w:val="Normal"/>
    <w:link w:val="FootnoteTextChar"/>
    <w:uiPriority w:val="99"/>
    <w:semiHidden/>
    <w:rsid w:val="005E128E"/>
    <w:rPr>
      <w:sz w:val="20"/>
      <w:szCs w:val="20"/>
      <w:lang w:val="x-none" w:eastAsia="x-none"/>
    </w:rPr>
  </w:style>
  <w:style w:type="character" w:customStyle="1" w:styleId="FootnoteTextChar">
    <w:name w:val="Footnote Text Char"/>
    <w:link w:val="FootnoteText"/>
    <w:uiPriority w:val="99"/>
    <w:rsid w:val="005E128E"/>
    <w:rPr>
      <w:rFonts w:cs="Times New Roman"/>
    </w:rPr>
  </w:style>
  <w:style w:type="character" w:styleId="FootnoteReference">
    <w:name w:val="footnote reference"/>
    <w:uiPriority w:val="99"/>
    <w:semiHidden/>
    <w:rsid w:val="005E128E"/>
    <w:rPr>
      <w:rFonts w:cs="Times New Roman"/>
      <w:vertAlign w:val="superscript"/>
    </w:rPr>
  </w:style>
  <w:style w:type="paragraph" w:styleId="BalloonText">
    <w:name w:val="Balloon Text"/>
    <w:basedOn w:val="Normal"/>
    <w:link w:val="BalloonTextChar"/>
    <w:uiPriority w:val="99"/>
    <w:semiHidden/>
    <w:rsid w:val="006F1E48"/>
    <w:rPr>
      <w:rFonts w:ascii="Lucida Grande" w:hAnsi="Lucida Grande"/>
      <w:sz w:val="18"/>
      <w:szCs w:val="18"/>
      <w:lang w:val="x-none" w:eastAsia="x-none"/>
    </w:rPr>
  </w:style>
  <w:style w:type="character" w:customStyle="1" w:styleId="BalloonTextChar">
    <w:name w:val="Balloon Text Char"/>
    <w:link w:val="BalloonText"/>
    <w:uiPriority w:val="99"/>
    <w:semiHidden/>
    <w:rsid w:val="006F1E48"/>
    <w:rPr>
      <w:rFonts w:ascii="Lucida Grande" w:hAnsi="Lucida Grande" w:cs="Lucida Grande"/>
      <w:sz w:val="18"/>
      <w:szCs w:val="18"/>
    </w:rPr>
  </w:style>
  <w:style w:type="character" w:styleId="CommentReference">
    <w:name w:val="annotation reference"/>
    <w:uiPriority w:val="99"/>
    <w:semiHidden/>
    <w:rsid w:val="00E01F21"/>
    <w:rPr>
      <w:rFonts w:cs="Times New Roman"/>
      <w:sz w:val="18"/>
      <w:szCs w:val="18"/>
    </w:rPr>
  </w:style>
  <w:style w:type="paragraph" w:styleId="CommentText">
    <w:name w:val="annotation text"/>
    <w:basedOn w:val="Normal"/>
    <w:link w:val="CommentTextChar"/>
    <w:uiPriority w:val="99"/>
    <w:semiHidden/>
    <w:rsid w:val="00E01F21"/>
    <w:rPr>
      <w:sz w:val="20"/>
      <w:szCs w:val="20"/>
      <w:lang w:val="x-none" w:eastAsia="x-none"/>
    </w:rPr>
  </w:style>
  <w:style w:type="character" w:customStyle="1" w:styleId="CommentTextChar">
    <w:name w:val="Comment Text Char"/>
    <w:link w:val="CommentText"/>
    <w:uiPriority w:val="99"/>
    <w:rsid w:val="00E01F21"/>
    <w:rPr>
      <w:rFonts w:cs="Times New Roman"/>
    </w:rPr>
  </w:style>
  <w:style w:type="paragraph" w:styleId="CommentSubject">
    <w:name w:val="annotation subject"/>
    <w:basedOn w:val="CommentText"/>
    <w:next w:val="CommentText"/>
    <w:link w:val="CommentSubjectChar"/>
    <w:uiPriority w:val="99"/>
    <w:semiHidden/>
    <w:rsid w:val="00E01F21"/>
    <w:rPr>
      <w:b/>
      <w:bCs/>
    </w:rPr>
  </w:style>
  <w:style w:type="character" w:customStyle="1" w:styleId="CommentSubjectChar">
    <w:name w:val="Comment Subject Char"/>
    <w:link w:val="CommentSubject"/>
    <w:uiPriority w:val="99"/>
    <w:semiHidden/>
    <w:rsid w:val="00E01F21"/>
    <w:rPr>
      <w:rFonts w:cs="Times New Roman"/>
      <w:b/>
      <w:bCs/>
      <w:sz w:val="20"/>
      <w:szCs w:val="20"/>
    </w:rPr>
  </w:style>
  <w:style w:type="paragraph" w:customStyle="1" w:styleId="LightList-Accent31">
    <w:name w:val="Light List - Accent 31"/>
    <w:hidden/>
    <w:uiPriority w:val="99"/>
    <w:semiHidden/>
    <w:rsid w:val="00D121A9"/>
    <w:rPr>
      <w:sz w:val="24"/>
      <w:szCs w:val="24"/>
      <w:lang w:val="en-US" w:eastAsia="en-US"/>
    </w:rPr>
  </w:style>
  <w:style w:type="paragraph" w:styleId="Header">
    <w:name w:val="header"/>
    <w:basedOn w:val="Normal"/>
    <w:link w:val="HeaderChar"/>
    <w:uiPriority w:val="99"/>
    <w:rsid w:val="008E2E57"/>
    <w:pPr>
      <w:tabs>
        <w:tab w:val="center" w:pos="4320"/>
        <w:tab w:val="right" w:pos="8640"/>
      </w:tabs>
    </w:pPr>
    <w:rPr>
      <w:sz w:val="20"/>
      <w:szCs w:val="20"/>
      <w:lang w:val="x-none" w:eastAsia="x-none"/>
    </w:rPr>
  </w:style>
  <w:style w:type="character" w:customStyle="1" w:styleId="HeaderChar">
    <w:name w:val="Header Char"/>
    <w:link w:val="Header"/>
    <w:uiPriority w:val="99"/>
    <w:rsid w:val="008E2E57"/>
    <w:rPr>
      <w:rFonts w:cs="Times New Roman"/>
    </w:rPr>
  </w:style>
  <w:style w:type="table" w:styleId="TableGrid">
    <w:name w:val="Table Grid"/>
    <w:basedOn w:val="TableNormal"/>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A35988"/>
    <w:pPr>
      <w:tabs>
        <w:tab w:val="right" w:leader="dot" w:pos="8672"/>
      </w:tabs>
      <w:ind w:left="240"/>
    </w:pPr>
  </w:style>
  <w:style w:type="paragraph" w:styleId="TOC1">
    <w:name w:val="toc 1"/>
    <w:basedOn w:val="Normal"/>
    <w:next w:val="Normal"/>
    <w:autoRedefine/>
    <w:uiPriority w:val="39"/>
    <w:rsid w:val="0052537B"/>
    <w:pPr>
      <w:tabs>
        <w:tab w:val="left" w:pos="567"/>
        <w:tab w:val="right" w:leader="dot" w:pos="9054"/>
      </w:tabs>
      <w:spacing w:after="100"/>
    </w:pPr>
  </w:style>
  <w:style w:type="paragraph" w:styleId="TOC3">
    <w:name w:val="toc 3"/>
    <w:basedOn w:val="Normal"/>
    <w:next w:val="Normal"/>
    <w:autoRedefine/>
    <w:uiPriority w:val="39"/>
    <w:rsid w:val="005D363B"/>
    <w:pPr>
      <w:ind w:left="480"/>
    </w:pPr>
  </w:style>
  <w:style w:type="paragraph" w:styleId="TOC4">
    <w:name w:val="toc 4"/>
    <w:basedOn w:val="Normal"/>
    <w:next w:val="Normal"/>
    <w:autoRedefine/>
    <w:uiPriority w:val="39"/>
    <w:rsid w:val="005D363B"/>
    <w:pPr>
      <w:ind w:left="720"/>
    </w:pPr>
  </w:style>
  <w:style w:type="paragraph" w:styleId="TOC5">
    <w:name w:val="toc 5"/>
    <w:basedOn w:val="Normal"/>
    <w:next w:val="Normal"/>
    <w:autoRedefine/>
    <w:uiPriority w:val="39"/>
    <w:rsid w:val="005D363B"/>
    <w:pPr>
      <w:ind w:left="960"/>
    </w:pPr>
  </w:style>
  <w:style w:type="paragraph" w:styleId="TOC6">
    <w:name w:val="toc 6"/>
    <w:basedOn w:val="Normal"/>
    <w:next w:val="Normal"/>
    <w:autoRedefine/>
    <w:uiPriority w:val="39"/>
    <w:rsid w:val="005D363B"/>
    <w:pPr>
      <w:ind w:left="1200"/>
    </w:pPr>
  </w:style>
  <w:style w:type="paragraph" w:styleId="TOC7">
    <w:name w:val="toc 7"/>
    <w:basedOn w:val="Normal"/>
    <w:next w:val="Normal"/>
    <w:autoRedefine/>
    <w:uiPriority w:val="39"/>
    <w:rsid w:val="005D363B"/>
    <w:pPr>
      <w:ind w:left="1440"/>
    </w:pPr>
  </w:style>
  <w:style w:type="paragraph" w:styleId="TOC8">
    <w:name w:val="toc 8"/>
    <w:basedOn w:val="Normal"/>
    <w:next w:val="Normal"/>
    <w:autoRedefine/>
    <w:uiPriority w:val="39"/>
    <w:rsid w:val="005D363B"/>
    <w:pPr>
      <w:ind w:left="1680"/>
    </w:pPr>
  </w:style>
  <w:style w:type="paragraph" w:styleId="TOC9">
    <w:name w:val="toc 9"/>
    <w:basedOn w:val="Normal"/>
    <w:next w:val="Normal"/>
    <w:autoRedefine/>
    <w:uiPriority w:val="39"/>
    <w:rsid w:val="005D363B"/>
    <w:pPr>
      <w:ind w:left="1920"/>
    </w:pPr>
  </w:style>
  <w:style w:type="table" w:styleId="MediumShading2-Accent3">
    <w:name w:val="Medium Shading 2 Accent 3"/>
    <w:basedOn w:val="TableNormal"/>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5F5C61"/>
    <w:rPr>
      <w:rFonts w:ascii="Times New Roman" w:hAnsi="Times New Roman"/>
    </w:rPr>
  </w:style>
  <w:style w:type="paragraph" w:customStyle="1" w:styleId="MediumGrid1-Accent21">
    <w:name w:val="Medium Grid 1 - Accent 21"/>
    <w:basedOn w:val="Normal"/>
    <w:uiPriority w:val="34"/>
    <w:qFormat/>
    <w:rsid w:val="00C84477"/>
    <w:pPr>
      <w:ind w:left="720"/>
    </w:pPr>
    <w:rPr>
      <w:sz w:val="22"/>
    </w:rPr>
  </w:style>
  <w:style w:type="character" w:customStyle="1" w:styleId="Heading1Char">
    <w:name w:val="Heading 1 Char"/>
    <w:link w:val="Heading1"/>
    <w:uiPriority w:val="9"/>
    <w:rsid w:val="007269A3"/>
    <w:rPr>
      <w:rFonts w:ascii="Calibri" w:eastAsia="MS Gothic" w:hAnsi="Calibri" w:cs="Times New Roman"/>
      <w:b/>
      <w:bCs/>
      <w:kern w:val="32"/>
      <w:sz w:val="32"/>
      <w:szCs w:val="32"/>
    </w:rPr>
  </w:style>
  <w:style w:type="paragraph" w:customStyle="1" w:styleId="ColorfulList-Accent11">
    <w:name w:val="Colorful List - Accent 11"/>
    <w:basedOn w:val="Normal"/>
    <w:uiPriority w:val="72"/>
    <w:qFormat/>
    <w:rsid w:val="00085F1D"/>
    <w:pPr>
      <w:ind w:left="720"/>
    </w:pPr>
  </w:style>
  <w:style w:type="paragraph" w:styleId="ListParagraph">
    <w:name w:val="List Paragraph"/>
    <w:basedOn w:val="Normal"/>
    <w:uiPriority w:val="34"/>
    <w:qFormat/>
    <w:rsid w:val="00483BB0"/>
    <w:pPr>
      <w:ind w:left="567"/>
    </w:pPr>
  </w:style>
  <w:style w:type="paragraph" w:styleId="Revision">
    <w:name w:val="Revision"/>
    <w:hidden/>
    <w:uiPriority w:val="71"/>
    <w:rsid w:val="005B57E2"/>
    <w:rPr>
      <w:sz w:val="24"/>
      <w:szCs w:val="24"/>
      <w:lang w:val="en-US" w:eastAsia="en-US"/>
    </w:rPr>
  </w:style>
  <w:style w:type="paragraph" w:customStyle="1" w:styleId="ti-art2">
    <w:name w:val="ti-art2"/>
    <w:basedOn w:val="Normal"/>
    <w:rsid w:val="00416220"/>
    <w:pPr>
      <w:spacing w:before="360" w:after="120" w:line="312" w:lineRule="atLeast"/>
      <w:jc w:val="center"/>
    </w:pPr>
    <w:rPr>
      <w:rFonts w:ascii="Times New Roman" w:eastAsia="Times New Roman" w:hAnsi="Times New Roman"/>
      <w:i/>
      <w:iCs/>
    </w:rPr>
  </w:style>
  <w:style w:type="paragraph" w:customStyle="1" w:styleId="sti-art2">
    <w:name w:val="sti-art2"/>
    <w:basedOn w:val="Normal"/>
    <w:rsid w:val="00416220"/>
    <w:pPr>
      <w:spacing w:before="60" w:after="120" w:line="312" w:lineRule="atLeast"/>
      <w:jc w:val="center"/>
    </w:pPr>
    <w:rPr>
      <w:rFonts w:ascii="Times New Roman" w:eastAsia="Times New Roman" w:hAnsi="Times New Roman"/>
      <w:b/>
      <w:bCs/>
    </w:rPr>
  </w:style>
  <w:style w:type="paragraph" w:customStyle="1" w:styleId="normal2">
    <w:name w:val="normal2"/>
    <w:basedOn w:val="Normal"/>
    <w:rsid w:val="00416220"/>
    <w:pPr>
      <w:spacing w:before="120" w:line="312" w:lineRule="atLeast"/>
      <w:jc w:val="both"/>
    </w:pPr>
    <w:rPr>
      <w:rFonts w:ascii="Times New Roman" w:eastAsia="Times New Roman" w:hAnsi="Times New Roman"/>
    </w:rPr>
  </w:style>
  <w:style w:type="character" w:styleId="Strong">
    <w:name w:val="Strong"/>
    <w:uiPriority w:val="22"/>
    <w:qFormat/>
    <w:rsid w:val="008D5A7F"/>
    <w:rPr>
      <w:b/>
      <w:bCs/>
    </w:rPr>
  </w:style>
  <w:style w:type="character" w:styleId="Hyperlink">
    <w:name w:val="Hyperlink"/>
    <w:uiPriority w:val="99"/>
    <w:unhideWhenUsed/>
    <w:rsid w:val="00184525"/>
    <w:rPr>
      <w:color w:val="0000FF"/>
      <w:u w:val="single"/>
    </w:rPr>
  </w:style>
  <w:style w:type="paragraph" w:customStyle="1" w:styleId="CM1">
    <w:name w:val="CM1"/>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3">
    <w:name w:val="CM3"/>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CM4">
    <w:name w:val="CM4"/>
    <w:basedOn w:val="Normal"/>
    <w:next w:val="Normal"/>
    <w:uiPriority w:val="99"/>
    <w:rsid w:val="00C73D83"/>
    <w:pPr>
      <w:autoSpaceDE w:val="0"/>
      <w:autoSpaceDN w:val="0"/>
      <w:adjustRightInd w:val="0"/>
    </w:pPr>
    <w:rPr>
      <w:rFonts w:ascii="EUAlbertina" w:hAnsi="EUAlbertina"/>
      <w:lang w:val="fr-FR" w:eastAsia="fr-FR"/>
    </w:rPr>
  </w:style>
  <w:style w:type="paragraph" w:customStyle="1" w:styleId="Default">
    <w:name w:val="Default"/>
    <w:rsid w:val="005C37C8"/>
    <w:pPr>
      <w:autoSpaceDE w:val="0"/>
      <w:autoSpaceDN w:val="0"/>
      <w:adjustRightInd w:val="0"/>
    </w:pPr>
    <w:rPr>
      <w:rFonts w:ascii="Times New Roman" w:hAnsi="Times New Roman"/>
      <w:color w:val="000000"/>
      <w:sz w:val="24"/>
      <w:szCs w:val="24"/>
      <w:lang w:val="en-US" w:eastAsia="en-US"/>
    </w:rPr>
  </w:style>
  <w:style w:type="paragraph" w:customStyle="1" w:styleId="first">
    <w:name w:val="first"/>
    <w:basedOn w:val="Normal"/>
    <w:rsid w:val="003356E0"/>
    <w:pPr>
      <w:spacing w:before="100" w:beforeAutospacing="1" w:after="240"/>
    </w:pPr>
    <w:rPr>
      <w:rFonts w:ascii="Times New Roman" w:eastAsia="Times New Roman" w:hAnsi="Times New Roman"/>
      <w:lang w:val="es-ES" w:eastAsia="es-ES"/>
    </w:rPr>
  </w:style>
  <w:style w:type="character" w:customStyle="1" w:styleId="p">
    <w:name w:val="p"/>
    <w:basedOn w:val="DefaultParagraphFont"/>
    <w:rsid w:val="00647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1625">
      <w:bodyDiv w:val="1"/>
      <w:marLeft w:val="0"/>
      <w:marRight w:val="0"/>
      <w:marTop w:val="0"/>
      <w:marBottom w:val="0"/>
      <w:divBdr>
        <w:top w:val="none" w:sz="0" w:space="0" w:color="auto"/>
        <w:left w:val="none" w:sz="0" w:space="0" w:color="auto"/>
        <w:bottom w:val="none" w:sz="0" w:space="0" w:color="auto"/>
        <w:right w:val="none" w:sz="0" w:space="0" w:color="auto"/>
      </w:divBdr>
      <w:divsChild>
        <w:div w:id="202866570">
          <w:marLeft w:val="0"/>
          <w:marRight w:val="0"/>
          <w:marTop w:val="0"/>
          <w:marBottom w:val="0"/>
          <w:divBdr>
            <w:top w:val="none" w:sz="0" w:space="0" w:color="auto"/>
            <w:left w:val="none" w:sz="0" w:space="0" w:color="auto"/>
            <w:bottom w:val="none" w:sz="0" w:space="0" w:color="auto"/>
            <w:right w:val="none" w:sz="0" w:space="0" w:color="auto"/>
          </w:divBdr>
          <w:divsChild>
            <w:div w:id="443353623">
              <w:marLeft w:val="0"/>
              <w:marRight w:val="0"/>
              <w:marTop w:val="0"/>
              <w:marBottom w:val="0"/>
              <w:divBdr>
                <w:top w:val="none" w:sz="0" w:space="0" w:color="auto"/>
                <w:left w:val="none" w:sz="0" w:space="0" w:color="auto"/>
                <w:bottom w:val="none" w:sz="0" w:space="0" w:color="auto"/>
                <w:right w:val="none" w:sz="0" w:space="0" w:color="auto"/>
              </w:divBdr>
              <w:divsChild>
                <w:div w:id="392318245">
                  <w:marLeft w:val="0"/>
                  <w:marRight w:val="0"/>
                  <w:marTop w:val="0"/>
                  <w:marBottom w:val="0"/>
                  <w:divBdr>
                    <w:top w:val="none" w:sz="0" w:space="0" w:color="auto"/>
                    <w:left w:val="none" w:sz="0" w:space="0" w:color="auto"/>
                    <w:bottom w:val="none" w:sz="0" w:space="0" w:color="auto"/>
                    <w:right w:val="none" w:sz="0" w:space="0" w:color="auto"/>
                  </w:divBdr>
                  <w:divsChild>
                    <w:div w:id="5905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3549">
      <w:bodyDiv w:val="1"/>
      <w:marLeft w:val="0"/>
      <w:marRight w:val="0"/>
      <w:marTop w:val="0"/>
      <w:marBottom w:val="0"/>
      <w:divBdr>
        <w:top w:val="none" w:sz="0" w:space="0" w:color="auto"/>
        <w:left w:val="none" w:sz="0" w:space="0" w:color="auto"/>
        <w:bottom w:val="none" w:sz="0" w:space="0" w:color="auto"/>
        <w:right w:val="none" w:sz="0" w:space="0" w:color="auto"/>
      </w:divBdr>
      <w:divsChild>
        <w:div w:id="1515920146">
          <w:marLeft w:val="0"/>
          <w:marRight w:val="0"/>
          <w:marTop w:val="0"/>
          <w:marBottom w:val="0"/>
          <w:divBdr>
            <w:top w:val="none" w:sz="0" w:space="0" w:color="auto"/>
            <w:left w:val="none" w:sz="0" w:space="0" w:color="auto"/>
            <w:bottom w:val="none" w:sz="0" w:space="0" w:color="auto"/>
            <w:right w:val="none" w:sz="0" w:space="0" w:color="auto"/>
          </w:divBdr>
        </w:div>
        <w:div w:id="80487305">
          <w:marLeft w:val="0"/>
          <w:marRight w:val="0"/>
          <w:marTop w:val="0"/>
          <w:marBottom w:val="0"/>
          <w:divBdr>
            <w:top w:val="none" w:sz="0" w:space="0" w:color="auto"/>
            <w:left w:val="none" w:sz="0" w:space="0" w:color="auto"/>
            <w:bottom w:val="none" w:sz="0" w:space="0" w:color="auto"/>
            <w:right w:val="none" w:sz="0" w:space="0" w:color="auto"/>
          </w:divBdr>
        </w:div>
        <w:div w:id="1213149582">
          <w:marLeft w:val="0"/>
          <w:marRight w:val="0"/>
          <w:marTop w:val="0"/>
          <w:marBottom w:val="0"/>
          <w:divBdr>
            <w:top w:val="none" w:sz="0" w:space="0" w:color="auto"/>
            <w:left w:val="none" w:sz="0" w:space="0" w:color="auto"/>
            <w:bottom w:val="none" w:sz="0" w:space="0" w:color="auto"/>
            <w:right w:val="none" w:sz="0" w:space="0" w:color="auto"/>
          </w:divBdr>
        </w:div>
        <w:div w:id="753434028">
          <w:marLeft w:val="0"/>
          <w:marRight w:val="0"/>
          <w:marTop w:val="0"/>
          <w:marBottom w:val="0"/>
          <w:divBdr>
            <w:top w:val="none" w:sz="0" w:space="0" w:color="auto"/>
            <w:left w:val="none" w:sz="0" w:space="0" w:color="auto"/>
            <w:bottom w:val="none" w:sz="0" w:space="0" w:color="auto"/>
            <w:right w:val="none" w:sz="0" w:space="0" w:color="auto"/>
          </w:divBdr>
        </w:div>
        <w:div w:id="1275290017">
          <w:marLeft w:val="0"/>
          <w:marRight w:val="0"/>
          <w:marTop w:val="0"/>
          <w:marBottom w:val="0"/>
          <w:divBdr>
            <w:top w:val="none" w:sz="0" w:space="0" w:color="auto"/>
            <w:left w:val="none" w:sz="0" w:space="0" w:color="auto"/>
            <w:bottom w:val="none" w:sz="0" w:space="0" w:color="auto"/>
            <w:right w:val="none" w:sz="0" w:space="0" w:color="auto"/>
          </w:divBdr>
        </w:div>
        <w:div w:id="1983926681">
          <w:marLeft w:val="0"/>
          <w:marRight w:val="0"/>
          <w:marTop w:val="0"/>
          <w:marBottom w:val="0"/>
          <w:divBdr>
            <w:top w:val="none" w:sz="0" w:space="0" w:color="auto"/>
            <w:left w:val="none" w:sz="0" w:space="0" w:color="auto"/>
            <w:bottom w:val="none" w:sz="0" w:space="0" w:color="auto"/>
            <w:right w:val="none" w:sz="0" w:space="0" w:color="auto"/>
          </w:divBdr>
        </w:div>
      </w:divsChild>
    </w:div>
    <w:div w:id="160318466">
      <w:bodyDiv w:val="1"/>
      <w:marLeft w:val="0"/>
      <w:marRight w:val="0"/>
      <w:marTop w:val="0"/>
      <w:marBottom w:val="0"/>
      <w:divBdr>
        <w:top w:val="none" w:sz="0" w:space="0" w:color="auto"/>
        <w:left w:val="none" w:sz="0" w:space="0" w:color="auto"/>
        <w:bottom w:val="none" w:sz="0" w:space="0" w:color="auto"/>
        <w:right w:val="none" w:sz="0" w:space="0" w:color="auto"/>
      </w:divBdr>
      <w:divsChild>
        <w:div w:id="2142647330">
          <w:marLeft w:val="0"/>
          <w:marRight w:val="0"/>
          <w:marTop w:val="0"/>
          <w:marBottom w:val="0"/>
          <w:divBdr>
            <w:top w:val="none" w:sz="0" w:space="0" w:color="auto"/>
            <w:left w:val="none" w:sz="0" w:space="0" w:color="auto"/>
            <w:bottom w:val="none" w:sz="0" w:space="0" w:color="auto"/>
            <w:right w:val="none" w:sz="0" w:space="0" w:color="auto"/>
          </w:divBdr>
          <w:divsChild>
            <w:div w:id="1260792812">
              <w:marLeft w:val="0"/>
              <w:marRight w:val="0"/>
              <w:marTop w:val="0"/>
              <w:marBottom w:val="0"/>
              <w:divBdr>
                <w:top w:val="none" w:sz="0" w:space="0" w:color="auto"/>
                <w:left w:val="none" w:sz="0" w:space="0" w:color="auto"/>
                <w:bottom w:val="none" w:sz="0" w:space="0" w:color="auto"/>
                <w:right w:val="none" w:sz="0" w:space="0" w:color="auto"/>
              </w:divBdr>
              <w:divsChild>
                <w:div w:id="456528452">
                  <w:marLeft w:val="-225"/>
                  <w:marRight w:val="-225"/>
                  <w:marTop w:val="0"/>
                  <w:marBottom w:val="0"/>
                  <w:divBdr>
                    <w:top w:val="none" w:sz="0" w:space="0" w:color="auto"/>
                    <w:left w:val="none" w:sz="0" w:space="0" w:color="auto"/>
                    <w:bottom w:val="none" w:sz="0" w:space="0" w:color="auto"/>
                    <w:right w:val="none" w:sz="0" w:space="0" w:color="auto"/>
                  </w:divBdr>
                  <w:divsChild>
                    <w:div w:id="899634169">
                      <w:marLeft w:val="0"/>
                      <w:marRight w:val="0"/>
                      <w:marTop w:val="0"/>
                      <w:marBottom w:val="0"/>
                      <w:divBdr>
                        <w:top w:val="none" w:sz="0" w:space="0" w:color="auto"/>
                        <w:left w:val="none" w:sz="0" w:space="0" w:color="auto"/>
                        <w:bottom w:val="none" w:sz="0" w:space="0" w:color="auto"/>
                        <w:right w:val="none" w:sz="0" w:space="0" w:color="auto"/>
                      </w:divBdr>
                      <w:divsChild>
                        <w:div w:id="1792243368">
                          <w:marLeft w:val="-225"/>
                          <w:marRight w:val="-225"/>
                          <w:marTop w:val="0"/>
                          <w:marBottom w:val="0"/>
                          <w:divBdr>
                            <w:top w:val="none" w:sz="0" w:space="0" w:color="auto"/>
                            <w:left w:val="none" w:sz="0" w:space="0" w:color="auto"/>
                            <w:bottom w:val="none" w:sz="0" w:space="0" w:color="auto"/>
                            <w:right w:val="none" w:sz="0" w:space="0" w:color="auto"/>
                          </w:divBdr>
                          <w:divsChild>
                            <w:div w:id="85537972">
                              <w:marLeft w:val="0"/>
                              <w:marRight w:val="0"/>
                              <w:marTop w:val="0"/>
                              <w:marBottom w:val="0"/>
                              <w:divBdr>
                                <w:top w:val="none" w:sz="0" w:space="0" w:color="auto"/>
                                <w:left w:val="none" w:sz="0" w:space="0" w:color="auto"/>
                                <w:bottom w:val="none" w:sz="0" w:space="0" w:color="auto"/>
                                <w:right w:val="none" w:sz="0" w:space="0" w:color="auto"/>
                              </w:divBdr>
                              <w:divsChild>
                                <w:div w:id="829710877">
                                  <w:marLeft w:val="0"/>
                                  <w:marRight w:val="0"/>
                                  <w:marTop w:val="0"/>
                                  <w:marBottom w:val="0"/>
                                  <w:divBdr>
                                    <w:top w:val="none" w:sz="0" w:space="0" w:color="auto"/>
                                    <w:left w:val="none" w:sz="0" w:space="0" w:color="auto"/>
                                    <w:bottom w:val="none" w:sz="0" w:space="0" w:color="auto"/>
                                    <w:right w:val="none" w:sz="0" w:space="0" w:color="auto"/>
                                  </w:divBdr>
                                  <w:divsChild>
                                    <w:div w:id="1458453609">
                                      <w:marLeft w:val="0"/>
                                      <w:marRight w:val="0"/>
                                      <w:marTop w:val="0"/>
                                      <w:marBottom w:val="0"/>
                                      <w:divBdr>
                                        <w:top w:val="none" w:sz="0" w:space="0" w:color="auto"/>
                                        <w:left w:val="none" w:sz="0" w:space="0" w:color="auto"/>
                                        <w:bottom w:val="none" w:sz="0" w:space="0" w:color="auto"/>
                                        <w:right w:val="none" w:sz="0" w:space="0" w:color="auto"/>
                                      </w:divBdr>
                                      <w:divsChild>
                                        <w:div w:id="364253197">
                                          <w:marLeft w:val="0"/>
                                          <w:marRight w:val="0"/>
                                          <w:marTop w:val="0"/>
                                          <w:marBottom w:val="0"/>
                                          <w:divBdr>
                                            <w:top w:val="none" w:sz="0" w:space="0" w:color="auto"/>
                                            <w:left w:val="none" w:sz="0" w:space="0" w:color="auto"/>
                                            <w:bottom w:val="none" w:sz="0" w:space="0" w:color="auto"/>
                                            <w:right w:val="none" w:sz="0" w:space="0" w:color="auto"/>
                                          </w:divBdr>
                                          <w:divsChild>
                                            <w:div w:id="5853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55765">
      <w:bodyDiv w:val="1"/>
      <w:marLeft w:val="0"/>
      <w:marRight w:val="0"/>
      <w:marTop w:val="0"/>
      <w:marBottom w:val="0"/>
      <w:divBdr>
        <w:top w:val="none" w:sz="0" w:space="0" w:color="auto"/>
        <w:left w:val="none" w:sz="0" w:space="0" w:color="auto"/>
        <w:bottom w:val="none" w:sz="0" w:space="0" w:color="auto"/>
        <w:right w:val="none" w:sz="0" w:space="0" w:color="auto"/>
      </w:divBdr>
    </w:div>
    <w:div w:id="232085446">
      <w:bodyDiv w:val="1"/>
      <w:marLeft w:val="0"/>
      <w:marRight w:val="0"/>
      <w:marTop w:val="0"/>
      <w:marBottom w:val="0"/>
      <w:divBdr>
        <w:top w:val="none" w:sz="0" w:space="0" w:color="auto"/>
        <w:left w:val="none" w:sz="0" w:space="0" w:color="auto"/>
        <w:bottom w:val="none" w:sz="0" w:space="0" w:color="auto"/>
        <w:right w:val="none" w:sz="0" w:space="0" w:color="auto"/>
      </w:divBdr>
      <w:divsChild>
        <w:div w:id="829447225">
          <w:marLeft w:val="0"/>
          <w:marRight w:val="0"/>
          <w:marTop w:val="0"/>
          <w:marBottom w:val="0"/>
          <w:divBdr>
            <w:top w:val="none" w:sz="0" w:space="0" w:color="auto"/>
            <w:left w:val="none" w:sz="0" w:space="0" w:color="auto"/>
            <w:bottom w:val="none" w:sz="0" w:space="0" w:color="auto"/>
            <w:right w:val="none" w:sz="0" w:space="0" w:color="auto"/>
          </w:divBdr>
          <w:divsChild>
            <w:div w:id="932398293">
              <w:marLeft w:val="0"/>
              <w:marRight w:val="0"/>
              <w:marTop w:val="0"/>
              <w:marBottom w:val="0"/>
              <w:divBdr>
                <w:top w:val="none" w:sz="0" w:space="0" w:color="auto"/>
                <w:left w:val="none" w:sz="0" w:space="0" w:color="auto"/>
                <w:bottom w:val="none" w:sz="0" w:space="0" w:color="auto"/>
                <w:right w:val="none" w:sz="0" w:space="0" w:color="auto"/>
              </w:divBdr>
              <w:divsChild>
                <w:div w:id="1407533472">
                  <w:marLeft w:val="0"/>
                  <w:marRight w:val="0"/>
                  <w:marTop w:val="0"/>
                  <w:marBottom w:val="0"/>
                  <w:divBdr>
                    <w:top w:val="none" w:sz="0" w:space="0" w:color="auto"/>
                    <w:left w:val="none" w:sz="0" w:space="0" w:color="auto"/>
                    <w:bottom w:val="none" w:sz="0" w:space="0" w:color="auto"/>
                    <w:right w:val="none" w:sz="0" w:space="0" w:color="auto"/>
                  </w:divBdr>
                  <w:divsChild>
                    <w:div w:id="9639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74364">
      <w:bodyDiv w:val="1"/>
      <w:marLeft w:val="0"/>
      <w:marRight w:val="0"/>
      <w:marTop w:val="0"/>
      <w:marBottom w:val="0"/>
      <w:divBdr>
        <w:top w:val="none" w:sz="0" w:space="0" w:color="auto"/>
        <w:left w:val="none" w:sz="0" w:space="0" w:color="auto"/>
        <w:bottom w:val="none" w:sz="0" w:space="0" w:color="auto"/>
        <w:right w:val="none" w:sz="0" w:space="0" w:color="auto"/>
      </w:divBdr>
      <w:divsChild>
        <w:div w:id="1021974770">
          <w:marLeft w:val="0"/>
          <w:marRight w:val="0"/>
          <w:marTop w:val="0"/>
          <w:marBottom w:val="0"/>
          <w:divBdr>
            <w:top w:val="none" w:sz="0" w:space="0" w:color="auto"/>
            <w:left w:val="none" w:sz="0" w:space="0" w:color="auto"/>
            <w:bottom w:val="none" w:sz="0" w:space="0" w:color="auto"/>
            <w:right w:val="none" w:sz="0" w:space="0" w:color="auto"/>
          </w:divBdr>
        </w:div>
        <w:div w:id="362905294">
          <w:marLeft w:val="0"/>
          <w:marRight w:val="0"/>
          <w:marTop w:val="0"/>
          <w:marBottom w:val="0"/>
          <w:divBdr>
            <w:top w:val="none" w:sz="0" w:space="0" w:color="auto"/>
            <w:left w:val="none" w:sz="0" w:space="0" w:color="auto"/>
            <w:bottom w:val="none" w:sz="0" w:space="0" w:color="auto"/>
            <w:right w:val="none" w:sz="0" w:space="0" w:color="auto"/>
          </w:divBdr>
        </w:div>
        <w:div w:id="1626303317">
          <w:marLeft w:val="0"/>
          <w:marRight w:val="0"/>
          <w:marTop w:val="0"/>
          <w:marBottom w:val="0"/>
          <w:divBdr>
            <w:top w:val="none" w:sz="0" w:space="0" w:color="auto"/>
            <w:left w:val="none" w:sz="0" w:space="0" w:color="auto"/>
            <w:bottom w:val="none" w:sz="0" w:space="0" w:color="auto"/>
            <w:right w:val="none" w:sz="0" w:space="0" w:color="auto"/>
          </w:divBdr>
        </w:div>
        <w:div w:id="1260987848">
          <w:marLeft w:val="0"/>
          <w:marRight w:val="0"/>
          <w:marTop w:val="0"/>
          <w:marBottom w:val="0"/>
          <w:divBdr>
            <w:top w:val="none" w:sz="0" w:space="0" w:color="auto"/>
            <w:left w:val="none" w:sz="0" w:space="0" w:color="auto"/>
            <w:bottom w:val="none" w:sz="0" w:space="0" w:color="auto"/>
            <w:right w:val="none" w:sz="0" w:space="0" w:color="auto"/>
          </w:divBdr>
        </w:div>
        <w:div w:id="1782918144">
          <w:marLeft w:val="0"/>
          <w:marRight w:val="0"/>
          <w:marTop w:val="0"/>
          <w:marBottom w:val="0"/>
          <w:divBdr>
            <w:top w:val="none" w:sz="0" w:space="0" w:color="auto"/>
            <w:left w:val="none" w:sz="0" w:space="0" w:color="auto"/>
            <w:bottom w:val="none" w:sz="0" w:space="0" w:color="auto"/>
            <w:right w:val="none" w:sz="0" w:space="0" w:color="auto"/>
          </w:divBdr>
        </w:div>
      </w:divsChild>
    </w:div>
    <w:div w:id="236863464">
      <w:bodyDiv w:val="1"/>
      <w:marLeft w:val="0"/>
      <w:marRight w:val="0"/>
      <w:marTop w:val="0"/>
      <w:marBottom w:val="0"/>
      <w:divBdr>
        <w:top w:val="none" w:sz="0" w:space="0" w:color="auto"/>
        <w:left w:val="none" w:sz="0" w:space="0" w:color="auto"/>
        <w:bottom w:val="none" w:sz="0" w:space="0" w:color="auto"/>
        <w:right w:val="none" w:sz="0" w:space="0" w:color="auto"/>
      </w:divBdr>
    </w:div>
    <w:div w:id="244926148">
      <w:bodyDiv w:val="1"/>
      <w:marLeft w:val="0"/>
      <w:marRight w:val="0"/>
      <w:marTop w:val="0"/>
      <w:marBottom w:val="0"/>
      <w:divBdr>
        <w:top w:val="none" w:sz="0" w:space="0" w:color="auto"/>
        <w:left w:val="none" w:sz="0" w:space="0" w:color="auto"/>
        <w:bottom w:val="none" w:sz="0" w:space="0" w:color="auto"/>
        <w:right w:val="none" w:sz="0" w:space="0" w:color="auto"/>
      </w:divBdr>
      <w:divsChild>
        <w:div w:id="843596615">
          <w:marLeft w:val="0"/>
          <w:marRight w:val="0"/>
          <w:marTop w:val="0"/>
          <w:marBottom w:val="0"/>
          <w:divBdr>
            <w:top w:val="none" w:sz="0" w:space="0" w:color="auto"/>
            <w:left w:val="none" w:sz="0" w:space="0" w:color="auto"/>
            <w:bottom w:val="none" w:sz="0" w:space="0" w:color="auto"/>
            <w:right w:val="none" w:sz="0" w:space="0" w:color="auto"/>
          </w:divBdr>
          <w:divsChild>
            <w:div w:id="1705445067">
              <w:marLeft w:val="0"/>
              <w:marRight w:val="0"/>
              <w:marTop w:val="0"/>
              <w:marBottom w:val="0"/>
              <w:divBdr>
                <w:top w:val="none" w:sz="0" w:space="0" w:color="auto"/>
                <w:left w:val="none" w:sz="0" w:space="0" w:color="auto"/>
                <w:bottom w:val="none" w:sz="0" w:space="0" w:color="auto"/>
                <w:right w:val="none" w:sz="0" w:space="0" w:color="auto"/>
              </w:divBdr>
              <w:divsChild>
                <w:div w:id="1712415360">
                  <w:marLeft w:val="0"/>
                  <w:marRight w:val="0"/>
                  <w:marTop w:val="0"/>
                  <w:marBottom w:val="0"/>
                  <w:divBdr>
                    <w:top w:val="none" w:sz="0" w:space="0" w:color="auto"/>
                    <w:left w:val="none" w:sz="0" w:space="0" w:color="auto"/>
                    <w:bottom w:val="none" w:sz="0" w:space="0" w:color="auto"/>
                    <w:right w:val="none" w:sz="0" w:space="0" w:color="auto"/>
                  </w:divBdr>
                  <w:divsChild>
                    <w:div w:id="20274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2117">
      <w:bodyDiv w:val="1"/>
      <w:marLeft w:val="0"/>
      <w:marRight w:val="0"/>
      <w:marTop w:val="0"/>
      <w:marBottom w:val="0"/>
      <w:divBdr>
        <w:top w:val="none" w:sz="0" w:space="0" w:color="auto"/>
        <w:left w:val="none" w:sz="0" w:space="0" w:color="auto"/>
        <w:bottom w:val="none" w:sz="0" w:space="0" w:color="auto"/>
        <w:right w:val="none" w:sz="0" w:space="0" w:color="auto"/>
      </w:divBdr>
      <w:divsChild>
        <w:div w:id="1588146517">
          <w:marLeft w:val="0"/>
          <w:marRight w:val="0"/>
          <w:marTop w:val="0"/>
          <w:marBottom w:val="0"/>
          <w:divBdr>
            <w:top w:val="none" w:sz="0" w:space="0" w:color="auto"/>
            <w:left w:val="none" w:sz="0" w:space="0" w:color="auto"/>
            <w:bottom w:val="none" w:sz="0" w:space="0" w:color="auto"/>
            <w:right w:val="none" w:sz="0" w:space="0" w:color="auto"/>
          </w:divBdr>
        </w:div>
        <w:div w:id="483549340">
          <w:marLeft w:val="0"/>
          <w:marRight w:val="0"/>
          <w:marTop w:val="0"/>
          <w:marBottom w:val="0"/>
          <w:divBdr>
            <w:top w:val="none" w:sz="0" w:space="0" w:color="auto"/>
            <w:left w:val="none" w:sz="0" w:space="0" w:color="auto"/>
            <w:bottom w:val="none" w:sz="0" w:space="0" w:color="auto"/>
            <w:right w:val="none" w:sz="0" w:space="0" w:color="auto"/>
          </w:divBdr>
        </w:div>
        <w:div w:id="1559592085">
          <w:marLeft w:val="0"/>
          <w:marRight w:val="0"/>
          <w:marTop w:val="0"/>
          <w:marBottom w:val="0"/>
          <w:divBdr>
            <w:top w:val="none" w:sz="0" w:space="0" w:color="auto"/>
            <w:left w:val="none" w:sz="0" w:space="0" w:color="auto"/>
            <w:bottom w:val="none" w:sz="0" w:space="0" w:color="auto"/>
            <w:right w:val="none" w:sz="0" w:space="0" w:color="auto"/>
          </w:divBdr>
        </w:div>
        <w:div w:id="488719411">
          <w:marLeft w:val="0"/>
          <w:marRight w:val="0"/>
          <w:marTop w:val="0"/>
          <w:marBottom w:val="0"/>
          <w:divBdr>
            <w:top w:val="none" w:sz="0" w:space="0" w:color="auto"/>
            <w:left w:val="none" w:sz="0" w:space="0" w:color="auto"/>
            <w:bottom w:val="none" w:sz="0" w:space="0" w:color="auto"/>
            <w:right w:val="none" w:sz="0" w:space="0" w:color="auto"/>
          </w:divBdr>
        </w:div>
        <w:div w:id="2042700406">
          <w:marLeft w:val="0"/>
          <w:marRight w:val="0"/>
          <w:marTop w:val="0"/>
          <w:marBottom w:val="0"/>
          <w:divBdr>
            <w:top w:val="none" w:sz="0" w:space="0" w:color="auto"/>
            <w:left w:val="none" w:sz="0" w:space="0" w:color="auto"/>
            <w:bottom w:val="none" w:sz="0" w:space="0" w:color="auto"/>
            <w:right w:val="none" w:sz="0" w:space="0" w:color="auto"/>
          </w:divBdr>
        </w:div>
      </w:divsChild>
    </w:div>
    <w:div w:id="276912887">
      <w:bodyDiv w:val="1"/>
      <w:marLeft w:val="0"/>
      <w:marRight w:val="0"/>
      <w:marTop w:val="0"/>
      <w:marBottom w:val="0"/>
      <w:divBdr>
        <w:top w:val="none" w:sz="0" w:space="0" w:color="auto"/>
        <w:left w:val="none" w:sz="0" w:space="0" w:color="auto"/>
        <w:bottom w:val="none" w:sz="0" w:space="0" w:color="auto"/>
        <w:right w:val="none" w:sz="0" w:space="0" w:color="auto"/>
      </w:divBdr>
      <w:divsChild>
        <w:div w:id="109521743">
          <w:marLeft w:val="0"/>
          <w:marRight w:val="0"/>
          <w:marTop w:val="0"/>
          <w:marBottom w:val="0"/>
          <w:divBdr>
            <w:top w:val="none" w:sz="0" w:space="0" w:color="auto"/>
            <w:left w:val="none" w:sz="0" w:space="0" w:color="auto"/>
            <w:bottom w:val="none" w:sz="0" w:space="0" w:color="auto"/>
            <w:right w:val="none" w:sz="0" w:space="0" w:color="auto"/>
          </w:divBdr>
        </w:div>
        <w:div w:id="65616724">
          <w:marLeft w:val="0"/>
          <w:marRight w:val="0"/>
          <w:marTop w:val="0"/>
          <w:marBottom w:val="0"/>
          <w:divBdr>
            <w:top w:val="none" w:sz="0" w:space="0" w:color="auto"/>
            <w:left w:val="none" w:sz="0" w:space="0" w:color="auto"/>
            <w:bottom w:val="none" w:sz="0" w:space="0" w:color="auto"/>
            <w:right w:val="none" w:sz="0" w:space="0" w:color="auto"/>
          </w:divBdr>
        </w:div>
      </w:divsChild>
    </w:div>
    <w:div w:id="280381913">
      <w:bodyDiv w:val="1"/>
      <w:marLeft w:val="0"/>
      <w:marRight w:val="0"/>
      <w:marTop w:val="0"/>
      <w:marBottom w:val="0"/>
      <w:divBdr>
        <w:top w:val="none" w:sz="0" w:space="0" w:color="auto"/>
        <w:left w:val="none" w:sz="0" w:space="0" w:color="auto"/>
        <w:bottom w:val="none" w:sz="0" w:space="0" w:color="auto"/>
        <w:right w:val="none" w:sz="0" w:space="0" w:color="auto"/>
      </w:divBdr>
    </w:div>
    <w:div w:id="305622715">
      <w:bodyDiv w:val="1"/>
      <w:marLeft w:val="0"/>
      <w:marRight w:val="0"/>
      <w:marTop w:val="0"/>
      <w:marBottom w:val="0"/>
      <w:divBdr>
        <w:top w:val="none" w:sz="0" w:space="0" w:color="auto"/>
        <w:left w:val="none" w:sz="0" w:space="0" w:color="auto"/>
        <w:bottom w:val="none" w:sz="0" w:space="0" w:color="auto"/>
        <w:right w:val="none" w:sz="0" w:space="0" w:color="auto"/>
      </w:divBdr>
      <w:divsChild>
        <w:div w:id="1065489163">
          <w:marLeft w:val="0"/>
          <w:marRight w:val="0"/>
          <w:marTop w:val="0"/>
          <w:marBottom w:val="0"/>
          <w:divBdr>
            <w:top w:val="none" w:sz="0" w:space="0" w:color="auto"/>
            <w:left w:val="none" w:sz="0" w:space="0" w:color="auto"/>
            <w:bottom w:val="none" w:sz="0" w:space="0" w:color="auto"/>
            <w:right w:val="none" w:sz="0" w:space="0" w:color="auto"/>
          </w:divBdr>
          <w:divsChild>
            <w:div w:id="1789858398">
              <w:marLeft w:val="0"/>
              <w:marRight w:val="0"/>
              <w:marTop w:val="0"/>
              <w:marBottom w:val="0"/>
              <w:divBdr>
                <w:top w:val="none" w:sz="0" w:space="0" w:color="auto"/>
                <w:left w:val="none" w:sz="0" w:space="0" w:color="auto"/>
                <w:bottom w:val="none" w:sz="0" w:space="0" w:color="auto"/>
                <w:right w:val="none" w:sz="0" w:space="0" w:color="auto"/>
              </w:divBdr>
              <w:divsChild>
                <w:div w:id="1907567355">
                  <w:marLeft w:val="0"/>
                  <w:marRight w:val="0"/>
                  <w:marTop w:val="0"/>
                  <w:marBottom w:val="0"/>
                  <w:divBdr>
                    <w:top w:val="none" w:sz="0" w:space="0" w:color="auto"/>
                    <w:left w:val="none" w:sz="0" w:space="0" w:color="auto"/>
                    <w:bottom w:val="none" w:sz="0" w:space="0" w:color="auto"/>
                    <w:right w:val="none" w:sz="0" w:space="0" w:color="auto"/>
                  </w:divBdr>
                  <w:divsChild>
                    <w:div w:id="1599673405">
                      <w:marLeft w:val="0"/>
                      <w:marRight w:val="0"/>
                      <w:marTop w:val="0"/>
                      <w:marBottom w:val="0"/>
                      <w:divBdr>
                        <w:top w:val="none" w:sz="0" w:space="0" w:color="auto"/>
                        <w:left w:val="none" w:sz="0" w:space="0" w:color="auto"/>
                        <w:bottom w:val="none" w:sz="0" w:space="0" w:color="auto"/>
                        <w:right w:val="none" w:sz="0" w:space="0" w:color="auto"/>
                      </w:divBdr>
                      <w:divsChild>
                        <w:div w:id="2032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091839">
      <w:bodyDiv w:val="1"/>
      <w:marLeft w:val="0"/>
      <w:marRight w:val="0"/>
      <w:marTop w:val="0"/>
      <w:marBottom w:val="0"/>
      <w:divBdr>
        <w:top w:val="none" w:sz="0" w:space="0" w:color="auto"/>
        <w:left w:val="none" w:sz="0" w:space="0" w:color="auto"/>
        <w:bottom w:val="none" w:sz="0" w:space="0" w:color="auto"/>
        <w:right w:val="none" w:sz="0" w:space="0" w:color="auto"/>
      </w:divBdr>
    </w:div>
    <w:div w:id="376513399">
      <w:bodyDiv w:val="1"/>
      <w:marLeft w:val="0"/>
      <w:marRight w:val="0"/>
      <w:marTop w:val="0"/>
      <w:marBottom w:val="0"/>
      <w:divBdr>
        <w:top w:val="none" w:sz="0" w:space="0" w:color="auto"/>
        <w:left w:val="none" w:sz="0" w:space="0" w:color="auto"/>
        <w:bottom w:val="none" w:sz="0" w:space="0" w:color="auto"/>
        <w:right w:val="none" w:sz="0" w:space="0" w:color="auto"/>
      </w:divBdr>
    </w:div>
    <w:div w:id="384110380">
      <w:bodyDiv w:val="1"/>
      <w:marLeft w:val="0"/>
      <w:marRight w:val="0"/>
      <w:marTop w:val="0"/>
      <w:marBottom w:val="0"/>
      <w:divBdr>
        <w:top w:val="none" w:sz="0" w:space="0" w:color="auto"/>
        <w:left w:val="none" w:sz="0" w:space="0" w:color="auto"/>
        <w:bottom w:val="none" w:sz="0" w:space="0" w:color="auto"/>
        <w:right w:val="none" w:sz="0" w:space="0" w:color="auto"/>
      </w:divBdr>
      <w:divsChild>
        <w:div w:id="465896193">
          <w:marLeft w:val="0"/>
          <w:marRight w:val="0"/>
          <w:marTop w:val="0"/>
          <w:marBottom w:val="0"/>
          <w:divBdr>
            <w:top w:val="none" w:sz="0" w:space="0" w:color="auto"/>
            <w:left w:val="none" w:sz="0" w:space="0" w:color="auto"/>
            <w:bottom w:val="none" w:sz="0" w:space="0" w:color="auto"/>
            <w:right w:val="none" w:sz="0" w:space="0" w:color="auto"/>
          </w:divBdr>
        </w:div>
        <w:div w:id="1264191996">
          <w:marLeft w:val="0"/>
          <w:marRight w:val="0"/>
          <w:marTop w:val="0"/>
          <w:marBottom w:val="0"/>
          <w:divBdr>
            <w:top w:val="none" w:sz="0" w:space="0" w:color="auto"/>
            <w:left w:val="none" w:sz="0" w:space="0" w:color="auto"/>
            <w:bottom w:val="none" w:sz="0" w:space="0" w:color="auto"/>
            <w:right w:val="none" w:sz="0" w:space="0" w:color="auto"/>
          </w:divBdr>
        </w:div>
        <w:div w:id="539903282">
          <w:marLeft w:val="0"/>
          <w:marRight w:val="0"/>
          <w:marTop w:val="0"/>
          <w:marBottom w:val="0"/>
          <w:divBdr>
            <w:top w:val="none" w:sz="0" w:space="0" w:color="auto"/>
            <w:left w:val="none" w:sz="0" w:space="0" w:color="auto"/>
            <w:bottom w:val="none" w:sz="0" w:space="0" w:color="auto"/>
            <w:right w:val="none" w:sz="0" w:space="0" w:color="auto"/>
          </w:divBdr>
        </w:div>
        <w:div w:id="981495896">
          <w:marLeft w:val="0"/>
          <w:marRight w:val="0"/>
          <w:marTop w:val="0"/>
          <w:marBottom w:val="0"/>
          <w:divBdr>
            <w:top w:val="none" w:sz="0" w:space="0" w:color="auto"/>
            <w:left w:val="none" w:sz="0" w:space="0" w:color="auto"/>
            <w:bottom w:val="none" w:sz="0" w:space="0" w:color="auto"/>
            <w:right w:val="none" w:sz="0" w:space="0" w:color="auto"/>
          </w:divBdr>
        </w:div>
        <w:div w:id="2065717552">
          <w:marLeft w:val="0"/>
          <w:marRight w:val="0"/>
          <w:marTop w:val="0"/>
          <w:marBottom w:val="0"/>
          <w:divBdr>
            <w:top w:val="none" w:sz="0" w:space="0" w:color="auto"/>
            <w:left w:val="none" w:sz="0" w:space="0" w:color="auto"/>
            <w:bottom w:val="none" w:sz="0" w:space="0" w:color="auto"/>
            <w:right w:val="none" w:sz="0" w:space="0" w:color="auto"/>
          </w:divBdr>
        </w:div>
      </w:divsChild>
    </w:div>
    <w:div w:id="394858740">
      <w:bodyDiv w:val="1"/>
      <w:marLeft w:val="0"/>
      <w:marRight w:val="0"/>
      <w:marTop w:val="0"/>
      <w:marBottom w:val="0"/>
      <w:divBdr>
        <w:top w:val="none" w:sz="0" w:space="0" w:color="auto"/>
        <w:left w:val="none" w:sz="0" w:space="0" w:color="auto"/>
        <w:bottom w:val="none" w:sz="0" w:space="0" w:color="auto"/>
        <w:right w:val="none" w:sz="0" w:space="0" w:color="auto"/>
      </w:divBdr>
      <w:divsChild>
        <w:div w:id="527988712">
          <w:marLeft w:val="0"/>
          <w:marRight w:val="0"/>
          <w:marTop w:val="0"/>
          <w:marBottom w:val="0"/>
          <w:divBdr>
            <w:top w:val="none" w:sz="0" w:space="0" w:color="auto"/>
            <w:left w:val="none" w:sz="0" w:space="0" w:color="auto"/>
            <w:bottom w:val="none" w:sz="0" w:space="0" w:color="auto"/>
            <w:right w:val="none" w:sz="0" w:space="0" w:color="auto"/>
          </w:divBdr>
        </w:div>
        <w:div w:id="867640766">
          <w:marLeft w:val="0"/>
          <w:marRight w:val="0"/>
          <w:marTop w:val="0"/>
          <w:marBottom w:val="0"/>
          <w:divBdr>
            <w:top w:val="none" w:sz="0" w:space="0" w:color="auto"/>
            <w:left w:val="none" w:sz="0" w:space="0" w:color="auto"/>
            <w:bottom w:val="none" w:sz="0" w:space="0" w:color="auto"/>
            <w:right w:val="none" w:sz="0" w:space="0" w:color="auto"/>
          </w:divBdr>
        </w:div>
        <w:div w:id="2144617883">
          <w:marLeft w:val="0"/>
          <w:marRight w:val="0"/>
          <w:marTop w:val="0"/>
          <w:marBottom w:val="0"/>
          <w:divBdr>
            <w:top w:val="none" w:sz="0" w:space="0" w:color="auto"/>
            <w:left w:val="none" w:sz="0" w:space="0" w:color="auto"/>
            <w:bottom w:val="none" w:sz="0" w:space="0" w:color="auto"/>
            <w:right w:val="none" w:sz="0" w:space="0" w:color="auto"/>
          </w:divBdr>
        </w:div>
        <w:div w:id="1721054893">
          <w:marLeft w:val="0"/>
          <w:marRight w:val="0"/>
          <w:marTop w:val="0"/>
          <w:marBottom w:val="0"/>
          <w:divBdr>
            <w:top w:val="none" w:sz="0" w:space="0" w:color="auto"/>
            <w:left w:val="none" w:sz="0" w:space="0" w:color="auto"/>
            <w:bottom w:val="none" w:sz="0" w:space="0" w:color="auto"/>
            <w:right w:val="none" w:sz="0" w:space="0" w:color="auto"/>
          </w:divBdr>
        </w:div>
        <w:div w:id="406926390">
          <w:marLeft w:val="0"/>
          <w:marRight w:val="0"/>
          <w:marTop w:val="0"/>
          <w:marBottom w:val="0"/>
          <w:divBdr>
            <w:top w:val="none" w:sz="0" w:space="0" w:color="auto"/>
            <w:left w:val="none" w:sz="0" w:space="0" w:color="auto"/>
            <w:bottom w:val="none" w:sz="0" w:space="0" w:color="auto"/>
            <w:right w:val="none" w:sz="0" w:space="0" w:color="auto"/>
          </w:divBdr>
        </w:div>
        <w:div w:id="164832610">
          <w:marLeft w:val="0"/>
          <w:marRight w:val="0"/>
          <w:marTop w:val="0"/>
          <w:marBottom w:val="0"/>
          <w:divBdr>
            <w:top w:val="none" w:sz="0" w:space="0" w:color="auto"/>
            <w:left w:val="none" w:sz="0" w:space="0" w:color="auto"/>
            <w:bottom w:val="none" w:sz="0" w:space="0" w:color="auto"/>
            <w:right w:val="none" w:sz="0" w:space="0" w:color="auto"/>
          </w:divBdr>
        </w:div>
        <w:div w:id="643778480">
          <w:marLeft w:val="0"/>
          <w:marRight w:val="0"/>
          <w:marTop w:val="0"/>
          <w:marBottom w:val="0"/>
          <w:divBdr>
            <w:top w:val="none" w:sz="0" w:space="0" w:color="auto"/>
            <w:left w:val="none" w:sz="0" w:space="0" w:color="auto"/>
            <w:bottom w:val="none" w:sz="0" w:space="0" w:color="auto"/>
            <w:right w:val="none" w:sz="0" w:space="0" w:color="auto"/>
          </w:divBdr>
        </w:div>
        <w:div w:id="1528135523">
          <w:marLeft w:val="0"/>
          <w:marRight w:val="0"/>
          <w:marTop w:val="0"/>
          <w:marBottom w:val="0"/>
          <w:divBdr>
            <w:top w:val="none" w:sz="0" w:space="0" w:color="auto"/>
            <w:left w:val="none" w:sz="0" w:space="0" w:color="auto"/>
            <w:bottom w:val="none" w:sz="0" w:space="0" w:color="auto"/>
            <w:right w:val="none" w:sz="0" w:space="0" w:color="auto"/>
          </w:divBdr>
        </w:div>
      </w:divsChild>
    </w:div>
    <w:div w:id="417486092">
      <w:bodyDiv w:val="1"/>
      <w:marLeft w:val="0"/>
      <w:marRight w:val="0"/>
      <w:marTop w:val="0"/>
      <w:marBottom w:val="0"/>
      <w:divBdr>
        <w:top w:val="none" w:sz="0" w:space="0" w:color="auto"/>
        <w:left w:val="none" w:sz="0" w:space="0" w:color="auto"/>
        <w:bottom w:val="none" w:sz="0" w:space="0" w:color="auto"/>
        <w:right w:val="none" w:sz="0" w:space="0" w:color="auto"/>
      </w:divBdr>
      <w:divsChild>
        <w:div w:id="1790582610">
          <w:marLeft w:val="0"/>
          <w:marRight w:val="0"/>
          <w:marTop w:val="0"/>
          <w:marBottom w:val="0"/>
          <w:divBdr>
            <w:top w:val="none" w:sz="0" w:space="0" w:color="auto"/>
            <w:left w:val="none" w:sz="0" w:space="0" w:color="auto"/>
            <w:bottom w:val="none" w:sz="0" w:space="0" w:color="auto"/>
            <w:right w:val="none" w:sz="0" w:space="0" w:color="auto"/>
          </w:divBdr>
        </w:div>
        <w:div w:id="255404589">
          <w:marLeft w:val="0"/>
          <w:marRight w:val="0"/>
          <w:marTop w:val="0"/>
          <w:marBottom w:val="0"/>
          <w:divBdr>
            <w:top w:val="none" w:sz="0" w:space="0" w:color="auto"/>
            <w:left w:val="none" w:sz="0" w:space="0" w:color="auto"/>
            <w:bottom w:val="none" w:sz="0" w:space="0" w:color="auto"/>
            <w:right w:val="none" w:sz="0" w:space="0" w:color="auto"/>
          </w:divBdr>
        </w:div>
        <w:div w:id="90711025">
          <w:marLeft w:val="0"/>
          <w:marRight w:val="0"/>
          <w:marTop w:val="0"/>
          <w:marBottom w:val="0"/>
          <w:divBdr>
            <w:top w:val="none" w:sz="0" w:space="0" w:color="auto"/>
            <w:left w:val="none" w:sz="0" w:space="0" w:color="auto"/>
            <w:bottom w:val="none" w:sz="0" w:space="0" w:color="auto"/>
            <w:right w:val="none" w:sz="0" w:space="0" w:color="auto"/>
          </w:divBdr>
        </w:div>
        <w:div w:id="1587151982">
          <w:marLeft w:val="0"/>
          <w:marRight w:val="0"/>
          <w:marTop w:val="0"/>
          <w:marBottom w:val="0"/>
          <w:divBdr>
            <w:top w:val="none" w:sz="0" w:space="0" w:color="auto"/>
            <w:left w:val="none" w:sz="0" w:space="0" w:color="auto"/>
            <w:bottom w:val="none" w:sz="0" w:space="0" w:color="auto"/>
            <w:right w:val="none" w:sz="0" w:space="0" w:color="auto"/>
          </w:divBdr>
        </w:div>
        <w:div w:id="110983256">
          <w:marLeft w:val="0"/>
          <w:marRight w:val="0"/>
          <w:marTop w:val="0"/>
          <w:marBottom w:val="0"/>
          <w:divBdr>
            <w:top w:val="none" w:sz="0" w:space="0" w:color="auto"/>
            <w:left w:val="none" w:sz="0" w:space="0" w:color="auto"/>
            <w:bottom w:val="none" w:sz="0" w:space="0" w:color="auto"/>
            <w:right w:val="none" w:sz="0" w:space="0" w:color="auto"/>
          </w:divBdr>
        </w:div>
        <w:div w:id="91246552">
          <w:marLeft w:val="0"/>
          <w:marRight w:val="0"/>
          <w:marTop w:val="0"/>
          <w:marBottom w:val="0"/>
          <w:divBdr>
            <w:top w:val="none" w:sz="0" w:space="0" w:color="auto"/>
            <w:left w:val="none" w:sz="0" w:space="0" w:color="auto"/>
            <w:bottom w:val="none" w:sz="0" w:space="0" w:color="auto"/>
            <w:right w:val="none" w:sz="0" w:space="0" w:color="auto"/>
          </w:divBdr>
        </w:div>
        <w:div w:id="762140833">
          <w:marLeft w:val="0"/>
          <w:marRight w:val="0"/>
          <w:marTop w:val="0"/>
          <w:marBottom w:val="0"/>
          <w:divBdr>
            <w:top w:val="none" w:sz="0" w:space="0" w:color="auto"/>
            <w:left w:val="none" w:sz="0" w:space="0" w:color="auto"/>
            <w:bottom w:val="none" w:sz="0" w:space="0" w:color="auto"/>
            <w:right w:val="none" w:sz="0" w:space="0" w:color="auto"/>
          </w:divBdr>
        </w:div>
        <w:div w:id="1271939627">
          <w:marLeft w:val="0"/>
          <w:marRight w:val="0"/>
          <w:marTop w:val="0"/>
          <w:marBottom w:val="0"/>
          <w:divBdr>
            <w:top w:val="none" w:sz="0" w:space="0" w:color="auto"/>
            <w:left w:val="none" w:sz="0" w:space="0" w:color="auto"/>
            <w:bottom w:val="none" w:sz="0" w:space="0" w:color="auto"/>
            <w:right w:val="none" w:sz="0" w:space="0" w:color="auto"/>
          </w:divBdr>
        </w:div>
        <w:div w:id="387726123">
          <w:marLeft w:val="0"/>
          <w:marRight w:val="0"/>
          <w:marTop w:val="0"/>
          <w:marBottom w:val="0"/>
          <w:divBdr>
            <w:top w:val="none" w:sz="0" w:space="0" w:color="auto"/>
            <w:left w:val="none" w:sz="0" w:space="0" w:color="auto"/>
            <w:bottom w:val="none" w:sz="0" w:space="0" w:color="auto"/>
            <w:right w:val="none" w:sz="0" w:space="0" w:color="auto"/>
          </w:divBdr>
        </w:div>
        <w:div w:id="182982747">
          <w:marLeft w:val="0"/>
          <w:marRight w:val="0"/>
          <w:marTop w:val="0"/>
          <w:marBottom w:val="0"/>
          <w:divBdr>
            <w:top w:val="none" w:sz="0" w:space="0" w:color="auto"/>
            <w:left w:val="none" w:sz="0" w:space="0" w:color="auto"/>
            <w:bottom w:val="none" w:sz="0" w:space="0" w:color="auto"/>
            <w:right w:val="none" w:sz="0" w:space="0" w:color="auto"/>
          </w:divBdr>
        </w:div>
        <w:div w:id="1705010771">
          <w:marLeft w:val="0"/>
          <w:marRight w:val="0"/>
          <w:marTop w:val="0"/>
          <w:marBottom w:val="0"/>
          <w:divBdr>
            <w:top w:val="none" w:sz="0" w:space="0" w:color="auto"/>
            <w:left w:val="none" w:sz="0" w:space="0" w:color="auto"/>
            <w:bottom w:val="none" w:sz="0" w:space="0" w:color="auto"/>
            <w:right w:val="none" w:sz="0" w:space="0" w:color="auto"/>
          </w:divBdr>
        </w:div>
      </w:divsChild>
    </w:div>
    <w:div w:id="478612931">
      <w:bodyDiv w:val="1"/>
      <w:marLeft w:val="0"/>
      <w:marRight w:val="0"/>
      <w:marTop w:val="0"/>
      <w:marBottom w:val="0"/>
      <w:divBdr>
        <w:top w:val="none" w:sz="0" w:space="0" w:color="auto"/>
        <w:left w:val="none" w:sz="0" w:space="0" w:color="auto"/>
        <w:bottom w:val="none" w:sz="0" w:space="0" w:color="auto"/>
        <w:right w:val="none" w:sz="0" w:space="0" w:color="auto"/>
      </w:divBdr>
    </w:div>
    <w:div w:id="486628663">
      <w:bodyDiv w:val="1"/>
      <w:marLeft w:val="0"/>
      <w:marRight w:val="0"/>
      <w:marTop w:val="0"/>
      <w:marBottom w:val="0"/>
      <w:divBdr>
        <w:top w:val="none" w:sz="0" w:space="0" w:color="auto"/>
        <w:left w:val="none" w:sz="0" w:space="0" w:color="auto"/>
        <w:bottom w:val="none" w:sz="0" w:space="0" w:color="auto"/>
        <w:right w:val="none" w:sz="0" w:space="0" w:color="auto"/>
      </w:divBdr>
      <w:divsChild>
        <w:div w:id="102969321">
          <w:marLeft w:val="0"/>
          <w:marRight w:val="0"/>
          <w:marTop w:val="0"/>
          <w:marBottom w:val="0"/>
          <w:divBdr>
            <w:top w:val="none" w:sz="0" w:space="0" w:color="auto"/>
            <w:left w:val="none" w:sz="0" w:space="0" w:color="auto"/>
            <w:bottom w:val="none" w:sz="0" w:space="0" w:color="auto"/>
            <w:right w:val="none" w:sz="0" w:space="0" w:color="auto"/>
          </w:divBdr>
          <w:divsChild>
            <w:div w:id="1335768211">
              <w:marLeft w:val="0"/>
              <w:marRight w:val="0"/>
              <w:marTop w:val="0"/>
              <w:marBottom w:val="0"/>
              <w:divBdr>
                <w:top w:val="none" w:sz="0" w:space="0" w:color="auto"/>
                <w:left w:val="none" w:sz="0" w:space="0" w:color="auto"/>
                <w:bottom w:val="none" w:sz="0" w:space="0" w:color="auto"/>
                <w:right w:val="none" w:sz="0" w:space="0" w:color="auto"/>
              </w:divBdr>
              <w:divsChild>
                <w:div w:id="87695461">
                  <w:marLeft w:val="0"/>
                  <w:marRight w:val="0"/>
                  <w:marTop w:val="0"/>
                  <w:marBottom w:val="0"/>
                  <w:divBdr>
                    <w:top w:val="none" w:sz="0" w:space="0" w:color="auto"/>
                    <w:left w:val="none" w:sz="0" w:space="0" w:color="auto"/>
                    <w:bottom w:val="none" w:sz="0" w:space="0" w:color="auto"/>
                    <w:right w:val="none" w:sz="0" w:space="0" w:color="auto"/>
                  </w:divBdr>
                  <w:divsChild>
                    <w:div w:id="1586457197">
                      <w:marLeft w:val="0"/>
                      <w:marRight w:val="0"/>
                      <w:marTop w:val="0"/>
                      <w:marBottom w:val="0"/>
                      <w:divBdr>
                        <w:top w:val="none" w:sz="0" w:space="0" w:color="auto"/>
                        <w:left w:val="none" w:sz="0" w:space="0" w:color="auto"/>
                        <w:bottom w:val="none" w:sz="0" w:space="0" w:color="auto"/>
                        <w:right w:val="none" w:sz="0" w:space="0" w:color="auto"/>
                      </w:divBdr>
                      <w:divsChild>
                        <w:div w:id="1465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71330">
      <w:bodyDiv w:val="1"/>
      <w:marLeft w:val="0"/>
      <w:marRight w:val="0"/>
      <w:marTop w:val="0"/>
      <w:marBottom w:val="0"/>
      <w:divBdr>
        <w:top w:val="none" w:sz="0" w:space="0" w:color="auto"/>
        <w:left w:val="none" w:sz="0" w:space="0" w:color="auto"/>
        <w:bottom w:val="none" w:sz="0" w:space="0" w:color="auto"/>
        <w:right w:val="none" w:sz="0" w:space="0" w:color="auto"/>
      </w:divBdr>
    </w:div>
    <w:div w:id="549652989">
      <w:bodyDiv w:val="1"/>
      <w:marLeft w:val="0"/>
      <w:marRight w:val="0"/>
      <w:marTop w:val="0"/>
      <w:marBottom w:val="0"/>
      <w:divBdr>
        <w:top w:val="none" w:sz="0" w:space="0" w:color="auto"/>
        <w:left w:val="none" w:sz="0" w:space="0" w:color="auto"/>
        <w:bottom w:val="none" w:sz="0" w:space="0" w:color="auto"/>
        <w:right w:val="none" w:sz="0" w:space="0" w:color="auto"/>
      </w:divBdr>
      <w:divsChild>
        <w:div w:id="471949895">
          <w:marLeft w:val="0"/>
          <w:marRight w:val="0"/>
          <w:marTop w:val="0"/>
          <w:marBottom w:val="0"/>
          <w:divBdr>
            <w:top w:val="none" w:sz="0" w:space="0" w:color="auto"/>
            <w:left w:val="none" w:sz="0" w:space="0" w:color="auto"/>
            <w:bottom w:val="none" w:sz="0" w:space="0" w:color="auto"/>
            <w:right w:val="none" w:sz="0" w:space="0" w:color="auto"/>
          </w:divBdr>
        </w:div>
        <w:div w:id="1721399277">
          <w:marLeft w:val="0"/>
          <w:marRight w:val="0"/>
          <w:marTop w:val="0"/>
          <w:marBottom w:val="0"/>
          <w:divBdr>
            <w:top w:val="none" w:sz="0" w:space="0" w:color="auto"/>
            <w:left w:val="none" w:sz="0" w:space="0" w:color="auto"/>
            <w:bottom w:val="none" w:sz="0" w:space="0" w:color="auto"/>
            <w:right w:val="none" w:sz="0" w:space="0" w:color="auto"/>
          </w:divBdr>
        </w:div>
        <w:div w:id="1516336988">
          <w:marLeft w:val="0"/>
          <w:marRight w:val="0"/>
          <w:marTop w:val="0"/>
          <w:marBottom w:val="0"/>
          <w:divBdr>
            <w:top w:val="none" w:sz="0" w:space="0" w:color="auto"/>
            <w:left w:val="none" w:sz="0" w:space="0" w:color="auto"/>
            <w:bottom w:val="none" w:sz="0" w:space="0" w:color="auto"/>
            <w:right w:val="none" w:sz="0" w:space="0" w:color="auto"/>
          </w:divBdr>
        </w:div>
        <w:div w:id="554776569">
          <w:marLeft w:val="0"/>
          <w:marRight w:val="0"/>
          <w:marTop w:val="0"/>
          <w:marBottom w:val="0"/>
          <w:divBdr>
            <w:top w:val="none" w:sz="0" w:space="0" w:color="auto"/>
            <w:left w:val="none" w:sz="0" w:space="0" w:color="auto"/>
            <w:bottom w:val="none" w:sz="0" w:space="0" w:color="auto"/>
            <w:right w:val="none" w:sz="0" w:space="0" w:color="auto"/>
          </w:divBdr>
        </w:div>
        <w:div w:id="1972898482">
          <w:marLeft w:val="0"/>
          <w:marRight w:val="0"/>
          <w:marTop w:val="0"/>
          <w:marBottom w:val="0"/>
          <w:divBdr>
            <w:top w:val="none" w:sz="0" w:space="0" w:color="auto"/>
            <w:left w:val="none" w:sz="0" w:space="0" w:color="auto"/>
            <w:bottom w:val="none" w:sz="0" w:space="0" w:color="auto"/>
            <w:right w:val="none" w:sz="0" w:space="0" w:color="auto"/>
          </w:divBdr>
        </w:div>
        <w:div w:id="1561287570">
          <w:marLeft w:val="0"/>
          <w:marRight w:val="0"/>
          <w:marTop w:val="0"/>
          <w:marBottom w:val="0"/>
          <w:divBdr>
            <w:top w:val="none" w:sz="0" w:space="0" w:color="auto"/>
            <w:left w:val="none" w:sz="0" w:space="0" w:color="auto"/>
            <w:bottom w:val="none" w:sz="0" w:space="0" w:color="auto"/>
            <w:right w:val="none" w:sz="0" w:space="0" w:color="auto"/>
          </w:divBdr>
        </w:div>
      </w:divsChild>
    </w:div>
    <w:div w:id="622661362">
      <w:bodyDiv w:val="1"/>
      <w:marLeft w:val="0"/>
      <w:marRight w:val="0"/>
      <w:marTop w:val="0"/>
      <w:marBottom w:val="0"/>
      <w:divBdr>
        <w:top w:val="none" w:sz="0" w:space="0" w:color="auto"/>
        <w:left w:val="none" w:sz="0" w:space="0" w:color="auto"/>
        <w:bottom w:val="none" w:sz="0" w:space="0" w:color="auto"/>
        <w:right w:val="none" w:sz="0" w:space="0" w:color="auto"/>
      </w:divBdr>
    </w:div>
    <w:div w:id="659308229">
      <w:bodyDiv w:val="1"/>
      <w:marLeft w:val="0"/>
      <w:marRight w:val="0"/>
      <w:marTop w:val="0"/>
      <w:marBottom w:val="0"/>
      <w:divBdr>
        <w:top w:val="none" w:sz="0" w:space="0" w:color="auto"/>
        <w:left w:val="none" w:sz="0" w:space="0" w:color="auto"/>
        <w:bottom w:val="none" w:sz="0" w:space="0" w:color="auto"/>
        <w:right w:val="none" w:sz="0" w:space="0" w:color="auto"/>
      </w:divBdr>
      <w:divsChild>
        <w:div w:id="936404804">
          <w:marLeft w:val="0"/>
          <w:marRight w:val="0"/>
          <w:marTop w:val="0"/>
          <w:marBottom w:val="0"/>
          <w:divBdr>
            <w:top w:val="none" w:sz="0" w:space="0" w:color="auto"/>
            <w:left w:val="none" w:sz="0" w:space="0" w:color="auto"/>
            <w:bottom w:val="none" w:sz="0" w:space="0" w:color="auto"/>
            <w:right w:val="none" w:sz="0" w:space="0" w:color="auto"/>
          </w:divBdr>
        </w:div>
        <w:div w:id="1018390816">
          <w:marLeft w:val="0"/>
          <w:marRight w:val="0"/>
          <w:marTop w:val="0"/>
          <w:marBottom w:val="0"/>
          <w:divBdr>
            <w:top w:val="none" w:sz="0" w:space="0" w:color="auto"/>
            <w:left w:val="none" w:sz="0" w:space="0" w:color="auto"/>
            <w:bottom w:val="none" w:sz="0" w:space="0" w:color="auto"/>
            <w:right w:val="none" w:sz="0" w:space="0" w:color="auto"/>
          </w:divBdr>
        </w:div>
        <w:div w:id="135608198">
          <w:marLeft w:val="0"/>
          <w:marRight w:val="0"/>
          <w:marTop w:val="0"/>
          <w:marBottom w:val="0"/>
          <w:divBdr>
            <w:top w:val="none" w:sz="0" w:space="0" w:color="auto"/>
            <w:left w:val="none" w:sz="0" w:space="0" w:color="auto"/>
            <w:bottom w:val="none" w:sz="0" w:space="0" w:color="auto"/>
            <w:right w:val="none" w:sz="0" w:space="0" w:color="auto"/>
          </w:divBdr>
        </w:div>
        <w:div w:id="707685418">
          <w:marLeft w:val="0"/>
          <w:marRight w:val="0"/>
          <w:marTop w:val="0"/>
          <w:marBottom w:val="0"/>
          <w:divBdr>
            <w:top w:val="none" w:sz="0" w:space="0" w:color="auto"/>
            <w:left w:val="none" w:sz="0" w:space="0" w:color="auto"/>
            <w:bottom w:val="none" w:sz="0" w:space="0" w:color="auto"/>
            <w:right w:val="none" w:sz="0" w:space="0" w:color="auto"/>
          </w:divBdr>
        </w:div>
        <w:div w:id="540483702">
          <w:marLeft w:val="0"/>
          <w:marRight w:val="0"/>
          <w:marTop w:val="0"/>
          <w:marBottom w:val="0"/>
          <w:divBdr>
            <w:top w:val="none" w:sz="0" w:space="0" w:color="auto"/>
            <w:left w:val="none" w:sz="0" w:space="0" w:color="auto"/>
            <w:bottom w:val="none" w:sz="0" w:space="0" w:color="auto"/>
            <w:right w:val="none" w:sz="0" w:space="0" w:color="auto"/>
          </w:divBdr>
        </w:div>
        <w:div w:id="1517883401">
          <w:marLeft w:val="0"/>
          <w:marRight w:val="0"/>
          <w:marTop w:val="0"/>
          <w:marBottom w:val="0"/>
          <w:divBdr>
            <w:top w:val="none" w:sz="0" w:space="0" w:color="auto"/>
            <w:left w:val="none" w:sz="0" w:space="0" w:color="auto"/>
            <w:bottom w:val="none" w:sz="0" w:space="0" w:color="auto"/>
            <w:right w:val="none" w:sz="0" w:space="0" w:color="auto"/>
          </w:divBdr>
        </w:div>
        <w:div w:id="1202472525">
          <w:marLeft w:val="0"/>
          <w:marRight w:val="0"/>
          <w:marTop w:val="0"/>
          <w:marBottom w:val="0"/>
          <w:divBdr>
            <w:top w:val="none" w:sz="0" w:space="0" w:color="auto"/>
            <w:left w:val="none" w:sz="0" w:space="0" w:color="auto"/>
            <w:bottom w:val="none" w:sz="0" w:space="0" w:color="auto"/>
            <w:right w:val="none" w:sz="0" w:space="0" w:color="auto"/>
          </w:divBdr>
        </w:div>
        <w:div w:id="109787820">
          <w:marLeft w:val="0"/>
          <w:marRight w:val="0"/>
          <w:marTop w:val="0"/>
          <w:marBottom w:val="0"/>
          <w:divBdr>
            <w:top w:val="none" w:sz="0" w:space="0" w:color="auto"/>
            <w:left w:val="none" w:sz="0" w:space="0" w:color="auto"/>
            <w:bottom w:val="none" w:sz="0" w:space="0" w:color="auto"/>
            <w:right w:val="none" w:sz="0" w:space="0" w:color="auto"/>
          </w:divBdr>
        </w:div>
        <w:div w:id="1766221283">
          <w:marLeft w:val="0"/>
          <w:marRight w:val="0"/>
          <w:marTop w:val="0"/>
          <w:marBottom w:val="0"/>
          <w:divBdr>
            <w:top w:val="none" w:sz="0" w:space="0" w:color="auto"/>
            <w:left w:val="none" w:sz="0" w:space="0" w:color="auto"/>
            <w:bottom w:val="none" w:sz="0" w:space="0" w:color="auto"/>
            <w:right w:val="none" w:sz="0" w:space="0" w:color="auto"/>
          </w:divBdr>
        </w:div>
        <w:div w:id="1743066421">
          <w:marLeft w:val="0"/>
          <w:marRight w:val="0"/>
          <w:marTop w:val="0"/>
          <w:marBottom w:val="0"/>
          <w:divBdr>
            <w:top w:val="none" w:sz="0" w:space="0" w:color="auto"/>
            <w:left w:val="none" w:sz="0" w:space="0" w:color="auto"/>
            <w:bottom w:val="none" w:sz="0" w:space="0" w:color="auto"/>
            <w:right w:val="none" w:sz="0" w:space="0" w:color="auto"/>
          </w:divBdr>
        </w:div>
        <w:div w:id="836068484">
          <w:marLeft w:val="0"/>
          <w:marRight w:val="0"/>
          <w:marTop w:val="0"/>
          <w:marBottom w:val="0"/>
          <w:divBdr>
            <w:top w:val="none" w:sz="0" w:space="0" w:color="auto"/>
            <w:left w:val="none" w:sz="0" w:space="0" w:color="auto"/>
            <w:bottom w:val="none" w:sz="0" w:space="0" w:color="auto"/>
            <w:right w:val="none" w:sz="0" w:space="0" w:color="auto"/>
          </w:divBdr>
        </w:div>
        <w:div w:id="1270627602">
          <w:marLeft w:val="0"/>
          <w:marRight w:val="0"/>
          <w:marTop w:val="0"/>
          <w:marBottom w:val="0"/>
          <w:divBdr>
            <w:top w:val="none" w:sz="0" w:space="0" w:color="auto"/>
            <w:left w:val="none" w:sz="0" w:space="0" w:color="auto"/>
            <w:bottom w:val="none" w:sz="0" w:space="0" w:color="auto"/>
            <w:right w:val="none" w:sz="0" w:space="0" w:color="auto"/>
          </w:divBdr>
        </w:div>
        <w:div w:id="2098095164">
          <w:marLeft w:val="0"/>
          <w:marRight w:val="0"/>
          <w:marTop w:val="0"/>
          <w:marBottom w:val="0"/>
          <w:divBdr>
            <w:top w:val="none" w:sz="0" w:space="0" w:color="auto"/>
            <w:left w:val="none" w:sz="0" w:space="0" w:color="auto"/>
            <w:bottom w:val="none" w:sz="0" w:space="0" w:color="auto"/>
            <w:right w:val="none" w:sz="0" w:space="0" w:color="auto"/>
          </w:divBdr>
        </w:div>
        <w:div w:id="11303352">
          <w:marLeft w:val="0"/>
          <w:marRight w:val="0"/>
          <w:marTop w:val="0"/>
          <w:marBottom w:val="0"/>
          <w:divBdr>
            <w:top w:val="none" w:sz="0" w:space="0" w:color="auto"/>
            <w:left w:val="none" w:sz="0" w:space="0" w:color="auto"/>
            <w:bottom w:val="none" w:sz="0" w:space="0" w:color="auto"/>
            <w:right w:val="none" w:sz="0" w:space="0" w:color="auto"/>
          </w:divBdr>
        </w:div>
        <w:div w:id="809715025">
          <w:marLeft w:val="0"/>
          <w:marRight w:val="0"/>
          <w:marTop w:val="0"/>
          <w:marBottom w:val="0"/>
          <w:divBdr>
            <w:top w:val="none" w:sz="0" w:space="0" w:color="auto"/>
            <w:left w:val="none" w:sz="0" w:space="0" w:color="auto"/>
            <w:bottom w:val="none" w:sz="0" w:space="0" w:color="auto"/>
            <w:right w:val="none" w:sz="0" w:space="0" w:color="auto"/>
          </w:divBdr>
        </w:div>
        <w:div w:id="1426926880">
          <w:marLeft w:val="0"/>
          <w:marRight w:val="0"/>
          <w:marTop w:val="0"/>
          <w:marBottom w:val="0"/>
          <w:divBdr>
            <w:top w:val="none" w:sz="0" w:space="0" w:color="auto"/>
            <w:left w:val="none" w:sz="0" w:space="0" w:color="auto"/>
            <w:bottom w:val="none" w:sz="0" w:space="0" w:color="auto"/>
            <w:right w:val="none" w:sz="0" w:space="0" w:color="auto"/>
          </w:divBdr>
        </w:div>
        <w:div w:id="1027945327">
          <w:marLeft w:val="0"/>
          <w:marRight w:val="0"/>
          <w:marTop w:val="0"/>
          <w:marBottom w:val="0"/>
          <w:divBdr>
            <w:top w:val="none" w:sz="0" w:space="0" w:color="auto"/>
            <w:left w:val="none" w:sz="0" w:space="0" w:color="auto"/>
            <w:bottom w:val="none" w:sz="0" w:space="0" w:color="auto"/>
            <w:right w:val="none" w:sz="0" w:space="0" w:color="auto"/>
          </w:divBdr>
        </w:div>
        <w:div w:id="894199010">
          <w:marLeft w:val="0"/>
          <w:marRight w:val="0"/>
          <w:marTop w:val="0"/>
          <w:marBottom w:val="0"/>
          <w:divBdr>
            <w:top w:val="none" w:sz="0" w:space="0" w:color="auto"/>
            <w:left w:val="none" w:sz="0" w:space="0" w:color="auto"/>
            <w:bottom w:val="none" w:sz="0" w:space="0" w:color="auto"/>
            <w:right w:val="none" w:sz="0" w:space="0" w:color="auto"/>
          </w:divBdr>
        </w:div>
        <w:div w:id="1233278332">
          <w:marLeft w:val="0"/>
          <w:marRight w:val="0"/>
          <w:marTop w:val="0"/>
          <w:marBottom w:val="0"/>
          <w:divBdr>
            <w:top w:val="none" w:sz="0" w:space="0" w:color="auto"/>
            <w:left w:val="none" w:sz="0" w:space="0" w:color="auto"/>
            <w:bottom w:val="none" w:sz="0" w:space="0" w:color="auto"/>
            <w:right w:val="none" w:sz="0" w:space="0" w:color="auto"/>
          </w:divBdr>
        </w:div>
        <w:div w:id="108399731">
          <w:marLeft w:val="0"/>
          <w:marRight w:val="0"/>
          <w:marTop w:val="0"/>
          <w:marBottom w:val="0"/>
          <w:divBdr>
            <w:top w:val="none" w:sz="0" w:space="0" w:color="auto"/>
            <w:left w:val="none" w:sz="0" w:space="0" w:color="auto"/>
            <w:bottom w:val="none" w:sz="0" w:space="0" w:color="auto"/>
            <w:right w:val="none" w:sz="0" w:space="0" w:color="auto"/>
          </w:divBdr>
        </w:div>
      </w:divsChild>
    </w:div>
    <w:div w:id="680278008">
      <w:bodyDiv w:val="1"/>
      <w:marLeft w:val="0"/>
      <w:marRight w:val="0"/>
      <w:marTop w:val="0"/>
      <w:marBottom w:val="0"/>
      <w:divBdr>
        <w:top w:val="none" w:sz="0" w:space="0" w:color="auto"/>
        <w:left w:val="none" w:sz="0" w:space="0" w:color="auto"/>
        <w:bottom w:val="none" w:sz="0" w:space="0" w:color="auto"/>
        <w:right w:val="none" w:sz="0" w:space="0" w:color="auto"/>
      </w:divBdr>
      <w:divsChild>
        <w:div w:id="1693216433">
          <w:marLeft w:val="0"/>
          <w:marRight w:val="0"/>
          <w:marTop w:val="0"/>
          <w:marBottom w:val="0"/>
          <w:divBdr>
            <w:top w:val="none" w:sz="0" w:space="0" w:color="auto"/>
            <w:left w:val="none" w:sz="0" w:space="0" w:color="auto"/>
            <w:bottom w:val="none" w:sz="0" w:space="0" w:color="auto"/>
            <w:right w:val="none" w:sz="0" w:space="0" w:color="auto"/>
          </w:divBdr>
        </w:div>
        <w:div w:id="440875306">
          <w:marLeft w:val="0"/>
          <w:marRight w:val="0"/>
          <w:marTop w:val="0"/>
          <w:marBottom w:val="0"/>
          <w:divBdr>
            <w:top w:val="none" w:sz="0" w:space="0" w:color="auto"/>
            <w:left w:val="none" w:sz="0" w:space="0" w:color="auto"/>
            <w:bottom w:val="none" w:sz="0" w:space="0" w:color="auto"/>
            <w:right w:val="none" w:sz="0" w:space="0" w:color="auto"/>
          </w:divBdr>
        </w:div>
        <w:div w:id="437793071">
          <w:marLeft w:val="0"/>
          <w:marRight w:val="0"/>
          <w:marTop w:val="0"/>
          <w:marBottom w:val="0"/>
          <w:divBdr>
            <w:top w:val="none" w:sz="0" w:space="0" w:color="auto"/>
            <w:left w:val="none" w:sz="0" w:space="0" w:color="auto"/>
            <w:bottom w:val="none" w:sz="0" w:space="0" w:color="auto"/>
            <w:right w:val="none" w:sz="0" w:space="0" w:color="auto"/>
          </w:divBdr>
        </w:div>
        <w:div w:id="1615400002">
          <w:marLeft w:val="0"/>
          <w:marRight w:val="0"/>
          <w:marTop w:val="0"/>
          <w:marBottom w:val="0"/>
          <w:divBdr>
            <w:top w:val="none" w:sz="0" w:space="0" w:color="auto"/>
            <w:left w:val="none" w:sz="0" w:space="0" w:color="auto"/>
            <w:bottom w:val="none" w:sz="0" w:space="0" w:color="auto"/>
            <w:right w:val="none" w:sz="0" w:space="0" w:color="auto"/>
          </w:divBdr>
        </w:div>
        <w:div w:id="1522429008">
          <w:marLeft w:val="0"/>
          <w:marRight w:val="0"/>
          <w:marTop w:val="0"/>
          <w:marBottom w:val="0"/>
          <w:divBdr>
            <w:top w:val="none" w:sz="0" w:space="0" w:color="auto"/>
            <w:left w:val="none" w:sz="0" w:space="0" w:color="auto"/>
            <w:bottom w:val="none" w:sz="0" w:space="0" w:color="auto"/>
            <w:right w:val="none" w:sz="0" w:space="0" w:color="auto"/>
          </w:divBdr>
        </w:div>
        <w:div w:id="1420906072">
          <w:marLeft w:val="0"/>
          <w:marRight w:val="0"/>
          <w:marTop w:val="0"/>
          <w:marBottom w:val="0"/>
          <w:divBdr>
            <w:top w:val="none" w:sz="0" w:space="0" w:color="auto"/>
            <w:left w:val="none" w:sz="0" w:space="0" w:color="auto"/>
            <w:bottom w:val="none" w:sz="0" w:space="0" w:color="auto"/>
            <w:right w:val="none" w:sz="0" w:space="0" w:color="auto"/>
          </w:divBdr>
        </w:div>
      </w:divsChild>
    </w:div>
    <w:div w:id="739789278">
      <w:bodyDiv w:val="1"/>
      <w:marLeft w:val="0"/>
      <w:marRight w:val="0"/>
      <w:marTop w:val="0"/>
      <w:marBottom w:val="0"/>
      <w:divBdr>
        <w:top w:val="none" w:sz="0" w:space="0" w:color="auto"/>
        <w:left w:val="none" w:sz="0" w:space="0" w:color="auto"/>
        <w:bottom w:val="none" w:sz="0" w:space="0" w:color="auto"/>
        <w:right w:val="none" w:sz="0" w:space="0" w:color="auto"/>
      </w:divBdr>
      <w:divsChild>
        <w:div w:id="1338577335">
          <w:marLeft w:val="0"/>
          <w:marRight w:val="0"/>
          <w:marTop w:val="0"/>
          <w:marBottom w:val="0"/>
          <w:divBdr>
            <w:top w:val="none" w:sz="0" w:space="0" w:color="auto"/>
            <w:left w:val="none" w:sz="0" w:space="0" w:color="auto"/>
            <w:bottom w:val="none" w:sz="0" w:space="0" w:color="auto"/>
            <w:right w:val="none" w:sz="0" w:space="0" w:color="auto"/>
          </w:divBdr>
          <w:divsChild>
            <w:div w:id="1506240768">
              <w:marLeft w:val="0"/>
              <w:marRight w:val="0"/>
              <w:marTop w:val="0"/>
              <w:marBottom w:val="0"/>
              <w:divBdr>
                <w:top w:val="none" w:sz="0" w:space="0" w:color="auto"/>
                <w:left w:val="none" w:sz="0" w:space="0" w:color="auto"/>
                <w:bottom w:val="none" w:sz="0" w:space="0" w:color="auto"/>
                <w:right w:val="none" w:sz="0" w:space="0" w:color="auto"/>
              </w:divBdr>
              <w:divsChild>
                <w:div w:id="1756979536">
                  <w:marLeft w:val="0"/>
                  <w:marRight w:val="0"/>
                  <w:marTop w:val="0"/>
                  <w:marBottom w:val="0"/>
                  <w:divBdr>
                    <w:top w:val="none" w:sz="0" w:space="0" w:color="auto"/>
                    <w:left w:val="none" w:sz="0" w:space="0" w:color="auto"/>
                    <w:bottom w:val="none" w:sz="0" w:space="0" w:color="auto"/>
                    <w:right w:val="none" w:sz="0" w:space="0" w:color="auto"/>
                  </w:divBdr>
                  <w:divsChild>
                    <w:div w:id="6837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3757">
      <w:bodyDiv w:val="1"/>
      <w:marLeft w:val="0"/>
      <w:marRight w:val="0"/>
      <w:marTop w:val="0"/>
      <w:marBottom w:val="0"/>
      <w:divBdr>
        <w:top w:val="none" w:sz="0" w:space="0" w:color="auto"/>
        <w:left w:val="none" w:sz="0" w:space="0" w:color="auto"/>
        <w:bottom w:val="none" w:sz="0" w:space="0" w:color="auto"/>
        <w:right w:val="none" w:sz="0" w:space="0" w:color="auto"/>
      </w:divBdr>
    </w:div>
    <w:div w:id="768044491">
      <w:marLeft w:val="0"/>
      <w:marRight w:val="0"/>
      <w:marTop w:val="0"/>
      <w:marBottom w:val="0"/>
      <w:divBdr>
        <w:top w:val="none" w:sz="0" w:space="0" w:color="auto"/>
        <w:left w:val="none" w:sz="0" w:space="0" w:color="auto"/>
        <w:bottom w:val="none" w:sz="0" w:space="0" w:color="auto"/>
        <w:right w:val="none" w:sz="0" w:space="0" w:color="auto"/>
      </w:divBdr>
      <w:divsChild>
        <w:div w:id="768044494">
          <w:marLeft w:val="0"/>
          <w:marRight w:val="0"/>
          <w:marTop w:val="0"/>
          <w:marBottom w:val="0"/>
          <w:divBdr>
            <w:top w:val="none" w:sz="0" w:space="0" w:color="auto"/>
            <w:left w:val="none" w:sz="0" w:space="0" w:color="auto"/>
            <w:bottom w:val="none" w:sz="0" w:space="0" w:color="auto"/>
            <w:right w:val="none" w:sz="0" w:space="0" w:color="auto"/>
          </w:divBdr>
          <w:divsChild>
            <w:div w:id="768044492">
              <w:marLeft w:val="0"/>
              <w:marRight w:val="0"/>
              <w:marTop w:val="0"/>
              <w:marBottom w:val="0"/>
              <w:divBdr>
                <w:top w:val="none" w:sz="0" w:space="0" w:color="auto"/>
                <w:left w:val="none" w:sz="0" w:space="0" w:color="auto"/>
                <w:bottom w:val="none" w:sz="0" w:space="0" w:color="auto"/>
                <w:right w:val="none" w:sz="0" w:space="0" w:color="auto"/>
              </w:divBdr>
              <w:divsChild>
                <w:div w:id="768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4493">
      <w:marLeft w:val="0"/>
      <w:marRight w:val="0"/>
      <w:marTop w:val="0"/>
      <w:marBottom w:val="0"/>
      <w:divBdr>
        <w:top w:val="none" w:sz="0" w:space="0" w:color="auto"/>
        <w:left w:val="none" w:sz="0" w:space="0" w:color="auto"/>
        <w:bottom w:val="none" w:sz="0" w:space="0" w:color="auto"/>
        <w:right w:val="none" w:sz="0" w:space="0" w:color="auto"/>
      </w:divBdr>
      <w:divsChild>
        <w:div w:id="768044497">
          <w:marLeft w:val="0"/>
          <w:marRight w:val="0"/>
          <w:marTop w:val="0"/>
          <w:marBottom w:val="0"/>
          <w:divBdr>
            <w:top w:val="none" w:sz="0" w:space="0" w:color="auto"/>
            <w:left w:val="none" w:sz="0" w:space="0" w:color="auto"/>
            <w:bottom w:val="none" w:sz="0" w:space="0" w:color="auto"/>
            <w:right w:val="none" w:sz="0" w:space="0" w:color="auto"/>
          </w:divBdr>
          <w:divsChild>
            <w:div w:id="768044495">
              <w:marLeft w:val="0"/>
              <w:marRight w:val="0"/>
              <w:marTop w:val="0"/>
              <w:marBottom w:val="0"/>
              <w:divBdr>
                <w:top w:val="none" w:sz="0" w:space="0" w:color="auto"/>
                <w:left w:val="none" w:sz="0" w:space="0" w:color="auto"/>
                <w:bottom w:val="none" w:sz="0" w:space="0" w:color="auto"/>
                <w:right w:val="none" w:sz="0" w:space="0" w:color="auto"/>
              </w:divBdr>
              <w:divsChild>
                <w:div w:id="768044498">
                  <w:marLeft w:val="0"/>
                  <w:marRight w:val="0"/>
                  <w:marTop w:val="0"/>
                  <w:marBottom w:val="0"/>
                  <w:divBdr>
                    <w:top w:val="none" w:sz="0" w:space="0" w:color="auto"/>
                    <w:left w:val="none" w:sz="0" w:space="0" w:color="auto"/>
                    <w:bottom w:val="none" w:sz="0" w:space="0" w:color="auto"/>
                    <w:right w:val="none" w:sz="0" w:space="0" w:color="auto"/>
                  </w:divBdr>
                  <w:divsChild>
                    <w:div w:id="7680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6644">
      <w:bodyDiv w:val="1"/>
      <w:marLeft w:val="0"/>
      <w:marRight w:val="0"/>
      <w:marTop w:val="0"/>
      <w:marBottom w:val="0"/>
      <w:divBdr>
        <w:top w:val="none" w:sz="0" w:space="0" w:color="auto"/>
        <w:left w:val="none" w:sz="0" w:space="0" w:color="auto"/>
        <w:bottom w:val="none" w:sz="0" w:space="0" w:color="auto"/>
        <w:right w:val="none" w:sz="0" w:space="0" w:color="auto"/>
      </w:divBdr>
      <w:divsChild>
        <w:div w:id="1465083303">
          <w:marLeft w:val="0"/>
          <w:marRight w:val="0"/>
          <w:marTop w:val="0"/>
          <w:marBottom w:val="0"/>
          <w:divBdr>
            <w:top w:val="none" w:sz="0" w:space="0" w:color="auto"/>
            <w:left w:val="none" w:sz="0" w:space="0" w:color="auto"/>
            <w:bottom w:val="none" w:sz="0" w:space="0" w:color="auto"/>
            <w:right w:val="none" w:sz="0" w:space="0" w:color="auto"/>
          </w:divBdr>
        </w:div>
        <w:div w:id="1381779423">
          <w:marLeft w:val="0"/>
          <w:marRight w:val="0"/>
          <w:marTop w:val="0"/>
          <w:marBottom w:val="0"/>
          <w:divBdr>
            <w:top w:val="none" w:sz="0" w:space="0" w:color="auto"/>
            <w:left w:val="none" w:sz="0" w:space="0" w:color="auto"/>
            <w:bottom w:val="none" w:sz="0" w:space="0" w:color="auto"/>
            <w:right w:val="none" w:sz="0" w:space="0" w:color="auto"/>
          </w:divBdr>
        </w:div>
        <w:div w:id="1206673329">
          <w:marLeft w:val="0"/>
          <w:marRight w:val="0"/>
          <w:marTop w:val="0"/>
          <w:marBottom w:val="0"/>
          <w:divBdr>
            <w:top w:val="none" w:sz="0" w:space="0" w:color="auto"/>
            <w:left w:val="none" w:sz="0" w:space="0" w:color="auto"/>
            <w:bottom w:val="none" w:sz="0" w:space="0" w:color="auto"/>
            <w:right w:val="none" w:sz="0" w:space="0" w:color="auto"/>
          </w:divBdr>
        </w:div>
        <w:div w:id="890656514">
          <w:marLeft w:val="0"/>
          <w:marRight w:val="0"/>
          <w:marTop w:val="0"/>
          <w:marBottom w:val="0"/>
          <w:divBdr>
            <w:top w:val="none" w:sz="0" w:space="0" w:color="auto"/>
            <w:left w:val="none" w:sz="0" w:space="0" w:color="auto"/>
            <w:bottom w:val="none" w:sz="0" w:space="0" w:color="auto"/>
            <w:right w:val="none" w:sz="0" w:space="0" w:color="auto"/>
          </w:divBdr>
        </w:div>
        <w:div w:id="262735985">
          <w:marLeft w:val="0"/>
          <w:marRight w:val="0"/>
          <w:marTop w:val="0"/>
          <w:marBottom w:val="0"/>
          <w:divBdr>
            <w:top w:val="none" w:sz="0" w:space="0" w:color="auto"/>
            <w:left w:val="none" w:sz="0" w:space="0" w:color="auto"/>
            <w:bottom w:val="none" w:sz="0" w:space="0" w:color="auto"/>
            <w:right w:val="none" w:sz="0" w:space="0" w:color="auto"/>
          </w:divBdr>
        </w:div>
        <w:div w:id="1448239418">
          <w:marLeft w:val="0"/>
          <w:marRight w:val="0"/>
          <w:marTop w:val="0"/>
          <w:marBottom w:val="0"/>
          <w:divBdr>
            <w:top w:val="none" w:sz="0" w:space="0" w:color="auto"/>
            <w:left w:val="none" w:sz="0" w:space="0" w:color="auto"/>
            <w:bottom w:val="none" w:sz="0" w:space="0" w:color="auto"/>
            <w:right w:val="none" w:sz="0" w:space="0" w:color="auto"/>
          </w:divBdr>
        </w:div>
        <w:div w:id="529299919">
          <w:marLeft w:val="0"/>
          <w:marRight w:val="0"/>
          <w:marTop w:val="0"/>
          <w:marBottom w:val="0"/>
          <w:divBdr>
            <w:top w:val="none" w:sz="0" w:space="0" w:color="auto"/>
            <w:left w:val="none" w:sz="0" w:space="0" w:color="auto"/>
            <w:bottom w:val="none" w:sz="0" w:space="0" w:color="auto"/>
            <w:right w:val="none" w:sz="0" w:space="0" w:color="auto"/>
          </w:divBdr>
        </w:div>
        <w:div w:id="642001077">
          <w:marLeft w:val="0"/>
          <w:marRight w:val="0"/>
          <w:marTop w:val="0"/>
          <w:marBottom w:val="0"/>
          <w:divBdr>
            <w:top w:val="none" w:sz="0" w:space="0" w:color="auto"/>
            <w:left w:val="none" w:sz="0" w:space="0" w:color="auto"/>
            <w:bottom w:val="none" w:sz="0" w:space="0" w:color="auto"/>
            <w:right w:val="none" w:sz="0" w:space="0" w:color="auto"/>
          </w:divBdr>
        </w:div>
      </w:divsChild>
    </w:div>
    <w:div w:id="856770928">
      <w:bodyDiv w:val="1"/>
      <w:marLeft w:val="0"/>
      <w:marRight w:val="0"/>
      <w:marTop w:val="0"/>
      <w:marBottom w:val="0"/>
      <w:divBdr>
        <w:top w:val="none" w:sz="0" w:space="0" w:color="auto"/>
        <w:left w:val="none" w:sz="0" w:space="0" w:color="auto"/>
        <w:bottom w:val="none" w:sz="0" w:space="0" w:color="auto"/>
        <w:right w:val="none" w:sz="0" w:space="0" w:color="auto"/>
      </w:divBdr>
    </w:div>
    <w:div w:id="864102807">
      <w:bodyDiv w:val="1"/>
      <w:marLeft w:val="0"/>
      <w:marRight w:val="0"/>
      <w:marTop w:val="0"/>
      <w:marBottom w:val="0"/>
      <w:divBdr>
        <w:top w:val="none" w:sz="0" w:space="0" w:color="auto"/>
        <w:left w:val="none" w:sz="0" w:space="0" w:color="auto"/>
        <w:bottom w:val="none" w:sz="0" w:space="0" w:color="auto"/>
        <w:right w:val="none" w:sz="0" w:space="0" w:color="auto"/>
      </w:divBdr>
      <w:divsChild>
        <w:div w:id="1522744209">
          <w:marLeft w:val="0"/>
          <w:marRight w:val="0"/>
          <w:marTop w:val="0"/>
          <w:marBottom w:val="0"/>
          <w:divBdr>
            <w:top w:val="none" w:sz="0" w:space="0" w:color="auto"/>
            <w:left w:val="none" w:sz="0" w:space="0" w:color="auto"/>
            <w:bottom w:val="none" w:sz="0" w:space="0" w:color="auto"/>
            <w:right w:val="none" w:sz="0" w:space="0" w:color="auto"/>
          </w:divBdr>
        </w:div>
        <w:div w:id="1147237419">
          <w:marLeft w:val="0"/>
          <w:marRight w:val="0"/>
          <w:marTop w:val="0"/>
          <w:marBottom w:val="0"/>
          <w:divBdr>
            <w:top w:val="none" w:sz="0" w:space="0" w:color="auto"/>
            <w:left w:val="none" w:sz="0" w:space="0" w:color="auto"/>
            <w:bottom w:val="none" w:sz="0" w:space="0" w:color="auto"/>
            <w:right w:val="none" w:sz="0" w:space="0" w:color="auto"/>
          </w:divBdr>
        </w:div>
        <w:div w:id="1200820256">
          <w:marLeft w:val="0"/>
          <w:marRight w:val="0"/>
          <w:marTop w:val="0"/>
          <w:marBottom w:val="0"/>
          <w:divBdr>
            <w:top w:val="none" w:sz="0" w:space="0" w:color="auto"/>
            <w:left w:val="none" w:sz="0" w:space="0" w:color="auto"/>
            <w:bottom w:val="none" w:sz="0" w:space="0" w:color="auto"/>
            <w:right w:val="none" w:sz="0" w:space="0" w:color="auto"/>
          </w:divBdr>
        </w:div>
      </w:divsChild>
    </w:div>
    <w:div w:id="888300893">
      <w:bodyDiv w:val="1"/>
      <w:marLeft w:val="0"/>
      <w:marRight w:val="0"/>
      <w:marTop w:val="0"/>
      <w:marBottom w:val="0"/>
      <w:divBdr>
        <w:top w:val="none" w:sz="0" w:space="0" w:color="auto"/>
        <w:left w:val="none" w:sz="0" w:space="0" w:color="auto"/>
        <w:bottom w:val="none" w:sz="0" w:space="0" w:color="auto"/>
        <w:right w:val="none" w:sz="0" w:space="0" w:color="auto"/>
      </w:divBdr>
    </w:div>
    <w:div w:id="905606116">
      <w:bodyDiv w:val="1"/>
      <w:marLeft w:val="0"/>
      <w:marRight w:val="0"/>
      <w:marTop w:val="0"/>
      <w:marBottom w:val="0"/>
      <w:divBdr>
        <w:top w:val="none" w:sz="0" w:space="0" w:color="auto"/>
        <w:left w:val="none" w:sz="0" w:space="0" w:color="auto"/>
        <w:bottom w:val="none" w:sz="0" w:space="0" w:color="auto"/>
        <w:right w:val="none" w:sz="0" w:space="0" w:color="auto"/>
      </w:divBdr>
      <w:divsChild>
        <w:div w:id="379793376">
          <w:marLeft w:val="0"/>
          <w:marRight w:val="0"/>
          <w:marTop w:val="0"/>
          <w:marBottom w:val="0"/>
          <w:divBdr>
            <w:top w:val="none" w:sz="0" w:space="0" w:color="auto"/>
            <w:left w:val="none" w:sz="0" w:space="0" w:color="auto"/>
            <w:bottom w:val="none" w:sz="0" w:space="0" w:color="auto"/>
            <w:right w:val="none" w:sz="0" w:space="0" w:color="auto"/>
          </w:divBdr>
          <w:divsChild>
            <w:div w:id="2131437775">
              <w:marLeft w:val="0"/>
              <w:marRight w:val="0"/>
              <w:marTop w:val="0"/>
              <w:marBottom w:val="0"/>
              <w:divBdr>
                <w:top w:val="none" w:sz="0" w:space="0" w:color="auto"/>
                <w:left w:val="none" w:sz="0" w:space="0" w:color="auto"/>
                <w:bottom w:val="none" w:sz="0" w:space="0" w:color="auto"/>
                <w:right w:val="none" w:sz="0" w:space="0" w:color="auto"/>
              </w:divBdr>
              <w:divsChild>
                <w:div w:id="303974698">
                  <w:marLeft w:val="0"/>
                  <w:marRight w:val="0"/>
                  <w:marTop w:val="0"/>
                  <w:marBottom w:val="0"/>
                  <w:divBdr>
                    <w:top w:val="none" w:sz="0" w:space="0" w:color="auto"/>
                    <w:left w:val="none" w:sz="0" w:space="0" w:color="auto"/>
                    <w:bottom w:val="none" w:sz="0" w:space="0" w:color="auto"/>
                    <w:right w:val="none" w:sz="0" w:space="0" w:color="auto"/>
                  </w:divBdr>
                  <w:divsChild>
                    <w:div w:id="3518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5271">
      <w:bodyDiv w:val="1"/>
      <w:marLeft w:val="0"/>
      <w:marRight w:val="0"/>
      <w:marTop w:val="0"/>
      <w:marBottom w:val="0"/>
      <w:divBdr>
        <w:top w:val="none" w:sz="0" w:space="0" w:color="auto"/>
        <w:left w:val="none" w:sz="0" w:space="0" w:color="auto"/>
        <w:bottom w:val="none" w:sz="0" w:space="0" w:color="auto"/>
        <w:right w:val="none" w:sz="0" w:space="0" w:color="auto"/>
      </w:divBdr>
      <w:divsChild>
        <w:div w:id="1284072573">
          <w:marLeft w:val="0"/>
          <w:marRight w:val="0"/>
          <w:marTop w:val="0"/>
          <w:marBottom w:val="0"/>
          <w:divBdr>
            <w:top w:val="none" w:sz="0" w:space="0" w:color="auto"/>
            <w:left w:val="none" w:sz="0" w:space="0" w:color="auto"/>
            <w:bottom w:val="none" w:sz="0" w:space="0" w:color="auto"/>
            <w:right w:val="none" w:sz="0" w:space="0" w:color="auto"/>
          </w:divBdr>
          <w:divsChild>
            <w:div w:id="368339921">
              <w:marLeft w:val="0"/>
              <w:marRight w:val="0"/>
              <w:marTop w:val="0"/>
              <w:marBottom w:val="0"/>
              <w:divBdr>
                <w:top w:val="none" w:sz="0" w:space="0" w:color="auto"/>
                <w:left w:val="none" w:sz="0" w:space="0" w:color="auto"/>
                <w:bottom w:val="none" w:sz="0" w:space="0" w:color="auto"/>
                <w:right w:val="none" w:sz="0" w:space="0" w:color="auto"/>
              </w:divBdr>
              <w:divsChild>
                <w:div w:id="40985250">
                  <w:marLeft w:val="0"/>
                  <w:marRight w:val="0"/>
                  <w:marTop w:val="0"/>
                  <w:marBottom w:val="0"/>
                  <w:divBdr>
                    <w:top w:val="none" w:sz="0" w:space="0" w:color="auto"/>
                    <w:left w:val="none" w:sz="0" w:space="0" w:color="auto"/>
                    <w:bottom w:val="none" w:sz="0" w:space="0" w:color="auto"/>
                    <w:right w:val="none" w:sz="0" w:space="0" w:color="auto"/>
                  </w:divBdr>
                  <w:divsChild>
                    <w:div w:id="5157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758270">
      <w:bodyDiv w:val="1"/>
      <w:marLeft w:val="0"/>
      <w:marRight w:val="0"/>
      <w:marTop w:val="0"/>
      <w:marBottom w:val="0"/>
      <w:divBdr>
        <w:top w:val="none" w:sz="0" w:space="0" w:color="auto"/>
        <w:left w:val="none" w:sz="0" w:space="0" w:color="auto"/>
        <w:bottom w:val="none" w:sz="0" w:space="0" w:color="auto"/>
        <w:right w:val="none" w:sz="0" w:space="0" w:color="auto"/>
      </w:divBdr>
    </w:div>
    <w:div w:id="974792514">
      <w:bodyDiv w:val="1"/>
      <w:marLeft w:val="0"/>
      <w:marRight w:val="0"/>
      <w:marTop w:val="0"/>
      <w:marBottom w:val="0"/>
      <w:divBdr>
        <w:top w:val="none" w:sz="0" w:space="0" w:color="auto"/>
        <w:left w:val="none" w:sz="0" w:space="0" w:color="auto"/>
        <w:bottom w:val="none" w:sz="0" w:space="0" w:color="auto"/>
        <w:right w:val="none" w:sz="0" w:space="0" w:color="auto"/>
      </w:divBdr>
      <w:divsChild>
        <w:div w:id="29917148">
          <w:marLeft w:val="0"/>
          <w:marRight w:val="0"/>
          <w:marTop w:val="0"/>
          <w:marBottom w:val="0"/>
          <w:divBdr>
            <w:top w:val="none" w:sz="0" w:space="0" w:color="auto"/>
            <w:left w:val="none" w:sz="0" w:space="0" w:color="auto"/>
            <w:bottom w:val="none" w:sz="0" w:space="0" w:color="auto"/>
            <w:right w:val="none" w:sz="0" w:space="0" w:color="auto"/>
          </w:divBdr>
          <w:divsChild>
            <w:div w:id="716853497">
              <w:marLeft w:val="0"/>
              <w:marRight w:val="0"/>
              <w:marTop w:val="0"/>
              <w:marBottom w:val="0"/>
              <w:divBdr>
                <w:top w:val="none" w:sz="0" w:space="0" w:color="auto"/>
                <w:left w:val="none" w:sz="0" w:space="0" w:color="auto"/>
                <w:bottom w:val="none" w:sz="0" w:space="0" w:color="auto"/>
                <w:right w:val="none" w:sz="0" w:space="0" w:color="auto"/>
              </w:divBdr>
              <w:divsChild>
                <w:div w:id="1491484624">
                  <w:marLeft w:val="0"/>
                  <w:marRight w:val="0"/>
                  <w:marTop w:val="0"/>
                  <w:marBottom w:val="0"/>
                  <w:divBdr>
                    <w:top w:val="none" w:sz="0" w:space="0" w:color="auto"/>
                    <w:left w:val="none" w:sz="0" w:space="0" w:color="auto"/>
                    <w:bottom w:val="none" w:sz="0" w:space="0" w:color="auto"/>
                    <w:right w:val="none" w:sz="0" w:space="0" w:color="auto"/>
                  </w:divBdr>
                  <w:divsChild>
                    <w:div w:id="5622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7307">
      <w:bodyDiv w:val="1"/>
      <w:marLeft w:val="0"/>
      <w:marRight w:val="0"/>
      <w:marTop w:val="0"/>
      <w:marBottom w:val="0"/>
      <w:divBdr>
        <w:top w:val="none" w:sz="0" w:space="0" w:color="auto"/>
        <w:left w:val="none" w:sz="0" w:space="0" w:color="auto"/>
        <w:bottom w:val="none" w:sz="0" w:space="0" w:color="auto"/>
        <w:right w:val="none" w:sz="0" w:space="0" w:color="auto"/>
      </w:divBdr>
    </w:div>
    <w:div w:id="1056663397">
      <w:bodyDiv w:val="1"/>
      <w:marLeft w:val="0"/>
      <w:marRight w:val="0"/>
      <w:marTop w:val="0"/>
      <w:marBottom w:val="0"/>
      <w:divBdr>
        <w:top w:val="none" w:sz="0" w:space="0" w:color="auto"/>
        <w:left w:val="none" w:sz="0" w:space="0" w:color="auto"/>
        <w:bottom w:val="none" w:sz="0" w:space="0" w:color="auto"/>
        <w:right w:val="none" w:sz="0" w:space="0" w:color="auto"/>
      </w:divBdr>
      <w:divsChild>
        <w:div w:id="1275744136">
          <w:marLeft w:val="0"/>
          <w:marRight w:val="0"/>
          <w:marTop w:val="0"/>
          <w:marBottom w:val="0"/>
          <w:divBdr>
            <w:top w:val="none" w:sz="0" w:space="0" w:color="auto"/>
            <w:left w:val="none" w:sz="0" w:space="0" w:color="auto"/>
            <w:bottom w:val="none" w:sz="0" w:space="0" w:color="auto"/>
            <w:right w:val="none" w:sz="0" w:space="0" w:color="auto"/>
          </w:divBdr>
          <w:divsChild>
            <w:div w:id="248316476">
              <w:marLeft w:val="0"/>
              <w:marRight w:val="0"/>
              <w:marTop w:val="0"/>
              <w:marBottom w:val="0"/>
              <w:divBdr>
                <w:top w:val="none" w:sz="0" w:space="0" w:color="auto"/>
                <w:left w:val="none" w:sz="0" w:space="0" w:color="auto"/>
                <w:bottom w:val="none" w:sz="0" w:space="0" w:color="auto"/>
                <w:right w:val="none" w:sz="0" w:space="0" w:color="auto"/>
              </w:divBdr>
              <w:divsChild>
                <w:div w:id="86510266">
                  <w:marLeft w:val="0"/>
                  <w:marRight w:val="0"/>
                  <w:marTop w:val="0"/>
                  <w:marBottom w:val="0"/>
                  <w:divBdr>
                    <w:top w:val="none" w:sz="0" w:space="0" w:color="auto"/>
                    <w:left w:val="none" w:sz="0" w:space="0" w:color="auto"/>
                    <w:bottom w:val="none" w:sz="0" w:space="0" w:color="auto"/>
                    <w:right w:val="none" w:sz="0" w:space="0" w:color="auto"/>
                  </w:divBdr>
                  <w:divsChild>
                    <w:div w:id="2141337540">
                      <w:marLeft w:val="0"/>
                      <w:marRight w:val="0"/>
                      <w:marTop w:val="0"/>
                      <w:marBottom w:val="0"/>
                      <w:divBdr>
                        <w:top w:val="none" w:sz="0" w:space="0" w:color="auto"/>
                        <w:left w:val="none" w:sz="0" w:space="0" w:color="auto"/>
                        <w:bottom w:val="none" w:sz="0" w:space="0" w:color="auto"/>
                        <w:right w:val="none" w:sz="0" w:space="0" w:color="auto"/>
                      </w:divBdr>
                      <w:divsChild>
                        <w:div w:id="2040742593">
                          <w:marLeft w:val="0"/>
                          <w:marRight w:val="0"/>
                          <w:marTop w:val="0"/>
                          <w:marBottom w:val="0"/>
                          <w:divBdr>
                            <w:top w:val="none" w:sz="0" w:space="0" w:color="auto"/>
                            <w:left w:val="none" w:sz="0" w:space="0" w:color="auto"/>
                            <w:bottom w:val="none" w:sz="0" w:space="0" w:color="auto"/>
                            <w:right w:val="none" w:sz="0" w:space="0" w:color="auto"/>
                          </w:divBdr>
                          <w:divsChild>
                            <w:div w:id="1739479269">
                              <w:marLeft w:val="0"/>
                              <w:marRight w:val="0"/>
                              <w:marTop w:val="0"/>
                              <w:marBottom w:val="0"/>
                              <w:divBdr>
                                <w:top w:val="none" w:sz="0" w:space="0" w:color="auto"/>
                                <w:left w:val="none" w:sz="0" w:space="0" w:color="auto"/>
                                <w:bottom w:val="none" w:sz="0" w:space="0" w:color="auto"/>
                                <w:right w:val="none" w:sz="0" w:space="0" w:color="auto"/>
                              </w:divBdr>
                              <w:divsChild>
                                <w:div w:id="7410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65712">
      <w:bodyDiv w:val="1"/>
      <w:marLeft w:val="0"/>
      <w:marRight w:val="0"/>
      <w:marTop w:val="0"/>
      <w:marBottom w:val="0"/>
      <w:divBdr>
        <w:top w:val="none" w:sz="0" w:space="0" w:color="auto"/>
        <w:left w:val="none" w:sz="0" w:space="0" w:color="auto"/>
        <w:bottom w:val="none" w:sz="0" w:space="0" w:color="auto"/>
        <w:right w:val="none" w:sz="0" w:space="0" w:color="auto"/>
      </w:divBdr>
    </w:div>
    <w:div w:id="1093238280">
      <w:bodyDiv w:val="1"/>
      <w:marLeft w:val="0"/>
      <w:marRight w:val="0"/>
      <w:marTop w:val="0"/>
      <w:marBottom w:val="0"/>
      <w:divBdr>
        <w:top w:val="none" w:sz="0" w:space="0" w:color="auto"/>
        <w:left w:val="none" w:sz="0" w:space="0" w:color="auto"/>
        <w:bottom w:val="none" w:sz="0" w:space="0" w:color="auto"/>
        <w:right w:val="none" w:sz="0" w:space="0" w:color="auto"/>
      </w:divBdr>
      <w:divsChild>
        <w:div w:id="845897660">
          <w:marLeft w:val="0"/>
          <w:marRight w:val="0"/>
          <w:marTop w:val="100"/>
          <w:marBottom w:val="100"/>
          <w:divBdr>
            <w:top w:val="none" w:sz="0" w:space="0" w:color="auto"/>
            <w:left w:val="none" w:sz="0" w:space="0" w:color="auto"/>
            <w:bottom w:val="none" w:sz="0" w:space="0" w:color="auto"/>
            <w:right w:val="none" w:sz="0" w:space="0" w:color="auto"/>
          </w:divBdr>
          <w:divsChild>
            <w:div w:id="1766417613">
              <w:marLeft w:val="0"/>
              <w:marRight w:val="0"/>
              <w:marTop w:val="0"/>
              <w:marBottom w:val="300"/>
              <w:divBdr>
                <w:top w:val="none" w:sz="0" w:space="0" w:color="auto"/>
                <w:left w:val="none" w:sz="0" w:space="0" w:color="auto"/>
                <w:bottom w:val="none" w:sz="0" w:space="0" w:color="auto"/>
                <w:right w:val="none" w:sz="0" w:space="0" w:color="auto"/>
              </w:divBdr>
              <w:divsChild>
                <w:div w:id="2597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8515">
      <w:bodyDiv w:val="1"/>
      <w:marLeft w:val="0"/>
      <w:marRight w:val="0"/>
      <w:marTop w:val="0"/>
      <w:marBottom w:val="0"/>
      <w:divBdr>
        <w:top w:val="none" w:sz="0" w:space="0" w:color="auto"/>
        <w:left w:val="none" w:sz="0" w:space="0" w:color="auto"/>
        <w:bottom w:val="none" w:sz="0" w:space="0" w:color="auto"/>
        <w:right w:val="none" w:sz="0" w:space="0" w:color="auto"/>
      </w:divBdr>
    </w:div>
    <w:div w:id="1156342644">
      <w:bodyDiv w:val="1"/>
      <w:marLeft w:val="0"/>
      <w:marRight w:val="0"/>
      <w:marTop w:val="0"/>
      <w:marBottom w:val="0"/>
      <w:divBdr>
        <w:top w:val="none" w:sz="0" w:space="0" w:color="auto"/>
        <w:left w:val="none" w:sz="0" w:space="0" w:color="auto"/>
        <w:bottom w:val="none" w:sz="0" w:space="0" w:color="auto"/>
        <w:right w:val="none" w:sz="0" w:space="0" w:color="auto"/>
      </w:divBdr>
    </w:div>
    <w:div w:id="1179583706">
      <w:bodyDiv w:val="1"/>
      <w:marLeft w:val="0"/>
      <w:marRight w:val="0"/>
      <w:marTop w:val="0"/>
      <w:marBottom w:val="0"/>
      <w:divBdr>
        <w:top w:val="none" w:sz="0" w:space="0" w:color="auto"/>
        <w:left w:val="none" w:sz="0" w:space="0" w:color="auto"/>
        <w:bottom w:val="none" w:sz="0" w:space="0" w:color="auto"/>
        <w:right w:val="none" w:sz="0" w:space="0" w:color="auto"/>
      </w:divBdr>
      <w:divsChild>
        <w:div w:id="1518273784">
          <w:marLeft w:val="0"/>
          <w:marRight w:val="0"/>
          <w:marTop w:val="0"/>
          <w:marBottom w:val="0"/>
          <w:divBdr>
            <w:top w:val="none" w:sz="0" w:space="0" w:color="auto"/>
            <w:left w:val="none" w:sz="0" w:space="0" w:color="auto"/>
            <w:bottom w:val="none" w:sz="0" w:space="0" w:color="auto"/>
            <w:right w:val="none" w:sz="0" w:space="0" w:color="auto"/>
          </w:divBdr>
        </w:div>
        <w:div w:id="918949626">
          <w:marLeft w:val="0"/>
          <w:marRight w:val="0"/>
          <w:marTop w:val="0"/>
          <w:marBottom w:val="0"/>
          <w:divBdr>
            <w:top w:val="none" w:sz="0" w:space="0" w:color="auto"/>
            <w:left w:val="none" w:sz="0" w:space="0" w:color="auto"/>
            <w:bottom w:val="none" w:sz="0" w:space="0" w:color="auto"/>
            <w:right w:val="none" w:sz="0" w:space="0" w:color="auto"/>
          </w:divBdr>
        </w:div>
        <w:div w:id="525825016">
          <w:marLeft w:val="0"/>
          <w:marRight w:val="0"/>
          <w:marTop w:val="0"/>
          <w:marBottom w:val="0"/>
          <w:divBdr>
            <w:top w:val="none" w:sz="0" w:space="0" w:color="auto"/>
            <w:left w:val="none" w:sz="0" w:space="0" w:color="auto"/>
            <w:bottom w:val="none" w:sz="0" w:space="0" w:color="auto"/>
            <w:right w:val="none" w:sz="0" w:space="0" w:color="auto"/>
          </w:divBdr>
        </w:div>
        <w:div w:id="691304875">
          <w:marLeft w:val="0"/>
          <w:marRight w:val="0"/>
          <w:marTop w:val="0"/>
          <w:marBottom w:val="0"/>
          <w:divBdr>
            <w:top w:val="none" w:sz="0" w:space="0" w:color="auto"/>
            <w:left w:val="none" w:sz="0" w:space="0" w:color="auto"/>
            <w:bottom w:val="none" w:sz="0" w:space="0" w:color="auto"/>
            <w:right w:val="none" w:sz="0" w:space="0" w:color="auto"/>
          </w:divBdr>
        </w:div>
        <w:div w:id="1262760593">
          <w:marLeft w:val="0"/>
          <w:marRight w:val="0"/>
          <w:marTop w:val="0"/>
          <w:marBottom w:val="0"/>
          <w:divBdr>
            <w:top w:val="none" w:sz="0" w:space="0" w:color="auto"/>
            <w:left w:val="none" w:sz="0" w:space="0" w:color="auto"/>
            <w:bottom w:val="none" w:sz="0" w:space="0" w:color="auto"/>
            <w:right w:val="none" w:sz="0" w:space="0" w:color="auto"/>
          </w:divBdr>
        </w:div>
        <w:div w:id="2106262371">
          <w:marLeft w:val="0"/>
          <w:marRight w:val="0"/>
          <w:marTop w:val="0"/>
          <w:marBottom w:val="0"/>
          <w:divBdr>
            <w:top w:val="none" w:sz="0" w:space="0" w:color="auto"/>
            <w:left w:val="none" w:sz="0" w:space="0" w:color="auto"/>
            <w:bottom w:val="none" w:sz="0" w:space="0" w:color="auto"/>
            <w:right w:val="none" w:sz="0" w:space="0" w:color="auto"/>
          </w:divBdr>
        </w:div>
        <w:div w:id="64881296">
          <w:marLeft w:val="0"/>
          <w:marRight w:val="0"/>
          <w:marTop w:val="0"/>
          <w:marBottom w:val="0"/>
          <w:divBdr>
            <w:top w:val="none" w:sz="0" w:space="0" w:color="auto"/>
            <w:left w:val="none" w:sz="0" w:space="0" w:color="auto"/>
            <w:bottom w:val="none" w:sz="0" w:space="0" w:color="auto"/>
            <w:right w:val="none" w:sz="0" w:space="0" w:color="auto"/>
          </w:divBdr>
        </w:div>
      </w:divsChild>
    </w:div>
    <w:div w:id="1275096631">
      <w:bodyDiv w:val="1"/>
      <w:marLeft w:val="0"/>
      <w:marRight w:val="0"/>
      <w:marTop w:val="0"/>
      <w:marBottom w:val="0"/>
      <w:divBdr>
        <w:top w:val="none" w:sz="0" w:space="0" w:color="auto"/>
        <w:left w:val="none" w:sz="0" w:space="0" w:color="auto"/>
        <w:bottom w:val="none" w:sz="0" w:space="0" w:color="auto"/>
        <w:right w:val="none" w:sz="0" w:space="0" w:color="auto"/>
      </w:divBdr>
      <w:divsChild>
        <w:div w:id="1985816951">
          <w:marLeft w:val="0"/>
          <w:marRight w:val="0"/>
          <w:marTop w:val="0"/>
          <w:marBottom w:val="0"/>
          <w:divBdr>
            <w:top w:val="none" w:sz="0" w:space="0" w:color="auto"/>
            <w:left w:val="none" w:sz="0" w:space="0" w:color="auto"/>
            <w:bottom w:val="none" w:sz="0" w:space="0" w:color="auto"/>
            <w:right w:val="none" w:sz="0" w:space="0" w:color="auto"/>
          </w:divBdr>
          <w:divsChild>
            <w:div w:id="892499756">
              <w:marLeft w:val="0"/>
              <w:marRight w:val="0"/>
              <w:marTop w:val="0"/>
              <w:marBottom w:val="0"/>
              <w:divBdr>
                <w:top w:val="none" w:sz="0" w:space="0" w:color="auto"/>
                <w:left w:val="none" w:sz="0" w:space="0" w:color="auto"/>
                <w:bottom w:val="none" w:sz="0" w:space="0" w:color="auto"/>
                <w:right w:val="none" w:sz="0" w:space="0" w:color="auto"/>
              </w:divBdr>
              <w:divsChild>
                <w:div w:id="1971552246">
                  <w:marLeft w:val="0"/>
                  <w:marRight w:val="0"/>
                  <w:marTop w:val="0"/>
                  <w:marBottom w:val="0"/>
                  <w:divBdr>
                    <w:top w:val="none" w:sz="0" w:space="0" w:color="auto"/>
                    <w:left w:val="none" w:sz="0" w:space="0" w:color="auto"/>
                    <w:bottom w:val="none" w:sz="0" w:space="0" w:color="auto"/>
                    <w:right w:val="none" w:sz="0" w:space="0" w:color="auto"/>
                  </w:divBdr>
                  <w:divsChild>
                    <w:div w:id="18298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4016">
      <w:bodyDiv w:val="1"/>
      <w:marLeft w:val="0"/>
      <w:marRight w:val="0"/>
      <w:marTop w:val="0"/>
      <w:marBottom w:val="0"/>
      <w:divBdr>
        <w:top w:val="none" w:sz="0" w:space="0" w:color="auto"/>
        <w:left w:val="none" w:sz="0" w:space="0" w:color="auto"/>
        <w:bottom w:val="none" w:sz="0" w:space="0" w:color="auto"/>
        <w:right w:val="none" w:sz="0" w:space="0" w:color="auto"/>
      </w:divBdr>
      <w:divsChild>
        <w:div w:id="1005547029">
          <w:marLeft w:val="0"/>
          <w:marRight w:val="0"/>
          <w:marTop w:val="0"/>
          <w:marBottom w:val="0"/>
          <w:divBdr>
            <w:top w:val="none" w:sz="0" w:space="0" w:color="auto"/>
            <w:left w:val="none" w:sz="0" w:space="0" w:color="auto"/>
            <w:bottom w:val="none" w:sz="0" w:space="0" w:color="auto"/>
            <w:right w:val="none" w:sz="0" w:space="0" w:color="auto"/>
          </w:divBdr>
          <w:divsChild>
            <w:div w:id="1613246445">
              <w:marLeft w:val="0"/>
              <w:marRight w:val="0"/>
              <w:marTop w:val="0"/>
              <w:marBottom w:val="0"/>
              <w:divBdr>
                <w:top w:val="none" w:sz="0" w:space="0" w:color="auto"/>
                <w:left w:val="none" w:sz="0" w:space="0" w:color="auto"/>
                <w:bottom w:val="none" w:sz="0" w:space="0" w:color="auto"/>
                <w:right w:val="none" w:sz="0" w:space="0" w:color="auto"/>
              </w:divBdr>
              <w:divsChild>
                <w:div w:id="1707484018">
                  <w:marLeft w:val="0"/>
                  <w:marRight w:val="0"/>
                  <w:marTop w:val="0"/>
                  <w:marBottom w:val="0"/>
                  <w:divBdr>
                    <w:top w:val="none" w:sz="0" w:space="0" w:color="auto"/>
                    <w:left w:val="none" w:sz="0" w:space="0" w:color="auto"/>
                    <w:bottom w:val="none" w:sz="0" w:space="0" w:color="auto"/>
                    <w:right w:val="none" w:sz="0" w:space="0" w:color="auto"/>
                  </w:divBdr>
                  <w:divsChild>
                    <w:div w:id="335233298">
                      <w:marLeft w:val="1"/>
                      <w:marRight w:val="1"/>
                      <w:marTop w:val="0"/>
                      <w:marBottom w:val="0"/>
                      <w:divBdr>
                        <w:top w:val="none" w:sz="0" w:space="0" w:color="auto"/>
                        <w:left w:val="none" w:sz="0" w:space="0" w:color="auto"/>
                        <w:bottom w:val="none" w:sz="0" w:space="0" w:color="auto"/>
                        <w:right w:val="none" w:sz="0" w:space="0" w:color="auto"/>
                      </w:divBdr>
                      <w:divsChild>
                        <w:div w:id="1959530517">
                          <w:marLeft w:val="0"/>
                          <w:marRight w:val="0"/>
                          <w:marTop w:val="0"/>
                          <w:marBottom w:val="0"/>
                          <w:divBdr>
                            <w:top w:val="none" w:sz="0" w:space="0" w:color="auto"/>
                            <w:left w:val="none" w:sz="0" w:space="0" w:color="auto"/>
                            <w:bottom w:val="none" w:sz="0" w:space="0" w:color="auto"/>
                            <w:right w:val="none" w:sz="0" w:space="0" w:color="auto"/>
                          </w:divBdr>
                          <w:divsChild>
                            <w:div w:id="678044921">
                              <w:marLeft w:val="0"/>
                              <w:marRight w:val="0"/>
                              <w:marTop w:val="0"/>
                              <w:marBottom w:val="360"/>
                              <w:divBdr>
                                <w:top w:val="none" w:sz="0" w:space="0" w:color="auto"/>
                                <w:left w:val="none" w:sz="0" w:space="0" w:color="auto"/>
                                <w:bottom w:val="none" w:sz="0" w:space="0" w:color="auto"/>
                                <w:right w:val="none" w:sz="0" w:space="0" w:color="auto"/>
                              </w:divBdr>
                              <w:divsChild>
                                <w:div w:id="1688171265">
                                  <w:marLeft w:val="0"/>
                                  <w:marRight w:val="0"/>
                                  <w:marTop w:val="0"/>
                                  <w:marBottom w:val="0"/>
                                  <w:divBdr>
                                    <w:top w:val="none" w:sz="0" w:space="0" w:color="auto"/>
                                    <w:left w:val="none" w:sz="0" w:space="0" w:color="auto"/>
                                    <w:bottom w:val="none" w:sz="0" w:space="0" w:color="auto"/>
                                    <w:right w:val="none" w:sz="0" w:space="0" w:color="auto"/>
                                  </w:divBdr>
                                  <w:divsChild>
                                    <w:div w:id="304555110">
                                      <w:marLeft w:val="0"/>
                                      <w:marRight w:val="0"/>
                                      <w:marTop w:val="0"/>
                                      <w:marBottom w:val="0"/>
                                      <w:divBdr>
                                        <w:top w:val="none" w:sz="0" w:space="0" w:color="auto"/>
                                        <w:left w:val="none" w:sz="0" w:space="0" w:color="auto"/>
                                        <w:bottom w:val="none" w:sz="0" w:space="0" w:color="auto"/>
                                        <w:right w:val="none" w:sz="0" w:space="0" w:color="auto"/>
                                      </w:divBdr>
                                      <w:divsChild>
                                        <w:div w:id="1072697833">
                                          <w:marLeft w:val="0"/>
                                          <w:marRight w:val="0"/>
                                          <w:marTop w:val="0"/>
                                          <w:marBottom w:val="0"/>
                                          <w:divBdr>
                                            <w:top w:val="none" w:sz="0" w:space="0" w:color="auto"/>
                                            <w:left w:val="none" w:sz="0" w:space="0" w:color="auto"/>
                                            <w:bottom w:val="none" w:sz="0" w:space="0" w:color="auto"/>
                                            <w:right w:val="none" w:sz="0" w:space="0" w:color="auto"/>
                                          </w:divBdr>
                                          <w:divsChild>
                                            <w:div w:id="1722944204">
                                              <w:marLeft w:val="0"/>
                                              <w:marRight w:val="0"/>
                                              <w:marTop w:val="0"/>
                                              <w:marBottom w:val="0"/>
                                              <w:divBdr>
                                                <w:top w:val="none" w:sz="0" w:space="0" w:color="auto"/>
                                                <w:left w:val="none" w:sz="0" w:space="0" w:color="auto"/>
                                                <w:bottom w:val="none" w:sz="0" w:space="0" w:color="auto"/>
                                                <w:right w:val="none" w:sz="0" w:space="0" w:color="auto"/>
                                              </w:divBdr>
                                              <w:divsChild>
                                                <w:div w:id="2013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405389">
      <w:bodyDiv w:val="1"/>
      <w:marLeft w:val="0"/>
      <w:marRight w:val="0"/>
      <w:marTop w:val="0"/>
      <w:marBottom w:val="0"/>
      <w:divBdr>
        <w:top w:val="none" w:sz="0" w:space="0" w:color="auto"/>
        <w:left w:val="none" w:sz="0" w:space="0" w:color="auto"/>
        <w:bottom w:val="none" w:sz="0" w:space="0" w:color="auto"/>
        <w:right w:val="none" w:sz="0" w:space="0" w:color="auto"/>
      </w:divBdr>
      <w:divsChild>
        <w:div w:id="1291090545">
          <w:marLeft w:val="0"/>
          <w:marRight w:val="0"/>
          <w:marTop w:val="0"/>
          <w:marBottom w:val="0"/>
          <w:divBdr>
            <w:top w:val="none" w:sz="0" w:space="0" w:color="auto"/>
            <w:left w:val="none" w:sz="0" w:space="0" w:color="auto"/>
            <w:bottom w:val="none" w:sz="0" w:space="0" w:color="auto"/>
            <w:right w:val="none" w:sz="0" w:space="0" w:color="auto"/>
          </w:divBdr>
        </w:div>
        <w:div w:id="2004968552">
          <w:marLeft w:val="0"/>
          <w:marRight w:val="0"/>
          <w:marTop w:val="0"/>
          <w:marBottom w:val="0"/>
          <w:divBdr>
            <w:top w:val="none" w:sz="0" w:space="0" w:color="auto"/>
            <w:left w:val="none" w:sz="0" w:space="0" w:color="auto"/>
            <w:bottom w:val="none" w:sz="0" w:space="0" w:color="auto"/>
            <w:right w:val="none" w:sz="0" w:space="0" w:color="auto"/>
          </w:divBdr>
        </w:div>
        <w:div w:id="109472434">
          <w:marLeft w:val="0"/>
          <w:marRight w:val="0"/>
          <w:marTop w:val="0"/>
          <w:marBottom w:val="0"/>
          <w:divBdr>
            <w:top w:val="none" w:sz="0" w:space="0" w:color="auto"/>
            <w:left w:val="none" w:sz="0" w:space="0" w:color="auto"/>
            <w:bottom w:val="none" w:sz="0" w:space="0" w:color="auto"/>
            <w:right w:val="none" w:sz="0" w:space="0" w:color="auto"/>
          </w:divBdr>
        </w:div>
      </w:divsChild>
    </w:div>
    <w:div w:id="1380976568">
      <w:bodyDiv w:val="1"/>
      <w:marLeft w:val="0"/>
      <w:marRight w:val="0"/>
      <w:marTop w:val="0"/>
      <w:marBottom w:val="0"/>
      <w:divBdr>
        <w:top w:val="none" w:sz="0" w:space="0" w:color="auto"/>
        <w:left w:val="none" w:sz="0" w:space="0" w:color="auto"/>
        <w:bottom w:val="none" w:sz="0" w:space="0" w:color="auto"/>
        <w:right w:val="none" w:sz="0" w:space="0" w:color="auto"/>
      </w:divBdr>
    </w:div>
    <w:div w:id="1459106865">
      <w:bodyDiv w:val="1"/>
      <w:marLeft w:val="0"/>
      <w:marRight w:val="0"/>
      <w:marTop w:val="0"/>
      <w:marBottom w:val="0"/>
      <w:divBdr>
        <w:top w:val="none" w:sz="0" w:space="0" w:color="auto"/>
        <w:left w:val="none" w:sz="0" w:space="0" w:color="auto"/>
        <w:bottom w:val="none" w:sz="0" w:space="0" w:color="auto"/>
        <w:right w:val="none" w:sz="0" w:space="0" w:color="auto"/>
      </w:divBdr>
    </w:div>
    <w:div w:id="1550193180">
      <w:bodyDiv w:val="1"/>
      <w:marLeft w:val="0"/>
      <w:marRight w:val="0"/>
      <w:marTop w:val="0"/>
      <w:marBottom w:val="0"/>
      <w:divBdr>
        <w:top w:val="none" w:sz="0" w:space="0" w:color="auto"/>
        <w:left w:val="none" w:sz="0" w:space="0" w:color="auto"/>
        <w:bottom w:val="none" w:sz="0" w:space="0" w:color="auto"/>
        <w:right w:val="none" w:sz="0" w:space="0" w:color="auto"/>
      </w:divBdr>
      <w:divsChild>
        <w:div w:id="725297267">
          <w:marLeft w:val="0"/>
          <w:marRight w:val="0"/>
          <w:marTop w:val="0"/>
          <w:marBottom w:val="0"/>
          <w:divBdr>
            <w:top w:val="none" w:sz="0" w:space="0" w:color="auto"/>
            <w:left w:val="none" w:sz="0" w:space="0" w:color="auto"/>
            <w:bottom w:val="none" w:sz="0" w:space="0" w:color="auto"/>
            <w:right w:val="none" w:sz="0" w:space="0" w:color="auto"/>
          </w:divBdr>
          <w:divsChild>
            <w:div w:id="1901087607">
              <w:marLeft w:val="0"/>
              <w:marRight w:val="0"/>
              <w:marTop w:val="0"/>
              <w:marBottom w:val="0"/>
              <w:divBdr>
                <w:top w:val="none" w:sz="0" w:space="0" w:color="auto"/>
                <w:left w:val="none" w:sz="0" w:space="0" w:color="auto"/>
                <w:bottom w:val="none" w:sz="0" w:space="0" w:color="auto"/>
                <w:right w:val="none" w:sz="0" w:space="0" w:color="auto"/>
              </w:divBdr>
              <w:divsChild>
                <w:div w:id="1998142511">
                  <w:marLeft w:val="0"/>
                  <w:marRight w:val="0"/>
                  <w:marTop w:val="0"/>
                  <w:marBottom w:val="0"/>
                  <w:divBdr>
                    <w:top w:val="none" w:sz="0" w:space="0" w:color="auto"/>
                    <w:left w:val="none" w:sz="0" w:space="0" w:color="auto"/>
                    <w:bottom w:val="none" w:sz="0" w:space="0" w:color="auto"/>
                    <w:right w:val="none" w:sz="0" w:space="0" w:color="auto"/>
                  </w:divBdr>
                  <w:divsChild>
                    <w:div w:id="1958222122">
                      <w:marLeft w:val="0"/>
                      <w:marRight w:val="0"/>
                      <w:marTop w:val="0"/>
                      <w:marBottom w:val="0"/>
                      <w:divBdr>
                        <w:top w:val="none" w:sz="0" w:space="0" w:color="auto"/>
                        <w:left w:val="none" w:sz="0" w:space="0" w:color="auto"/>
                        <w:bottom w:val="none" w:sz="0" w:space="0" w:color="auto"/>
                        <w:right w:val="none" w:sz="0" w:space="0" w:color="auto"/>
                      </w:divBdr>
                      <w:divsChild>
                        <w:div w:id="1309241034">
                          <w:marLeft w:val="0"/>
                          <w:marRight w:val="0"/>
                          <w:marTop w:val="0"/>
                          <w:marBottom w:val="0"/>
                          <w:divBdr>
                            <w:top w:val="none" w:sz="0" w:space="0" w:color="auto"/>
                            <w:left w:val="none" w:sz="0" w:space="0" w:color="auto"/>
                            <w:bottom w:val="none" w:sz="0" w:space="0" w:color="auto"/>
                            <w:right w:val="none" w:sz="0" w:space="0" w:color="auto"/>
                          </w:divBdr>
                          <w:divsChild>
                            <w:div w:id="11835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29839">
      <w:bodyDiv w:val="1"/>
      <w:marLeft w:val="0"/>
      <w:marRight w:val="0"/>
      <w:marTop w:val="0"/>
      <w:marBottom w:val="0"/>
      <w:divBdr>
        <w:top w:val="none" w:sz="0" w:space="0" w:color="auto"/>
        <w:left w:val="none" w:sz="0" w:space="0" w:color="auto"/>
        <w:bottom w:val="none" w:sz="0" w:space="0" w:color="auto"/>
        <w:right w:val="none" w:sz="0" w:space="0" w:color="auto"/>
      </w:divBdr>
      <w:divsChild>
        <w:div w:id="526455505">
          <w:marLeft w:val="0"/>
          <w:marRight w:val="0"/>
          <w:marTop w:val="0"/>
          <w:marBottom w:val="0"/>
          <w:divBdr>
            <w:top w:val="none" w:sz="0" w:space="0" w:color="auto"/>
            <w:left w:val="none" w:sz="0" w:space="0" w:color="auto"/>
            <w:bottom w:val="none" w:sz="0" w:space="0" w:color="auto"/>
            <w:right w:val="none" w:sz="0" w:space="0" w:color="auto"/>
          </w:divBdr>
          <w:divsChild>
            <w:div w:id="1148589448">
              <w:marLeft w:val="0"/>
              <w:marRight w:val="0"/>
              <w:marTop w:val="0"/>
              <w:marBottom w:val="0"/>
              <w:divBdr>
                <w:top w:val="none" w:sz="0" w:space="0" w:color="auto"/>
                <w:left w:val="none" w:sz="0" w:space="0" w:color="auto"/>
                <w:bottom w:val="none" w:sz="0" w:space="0" w:color="auto"/>
                <w:right w:val="none" w:sz="0" w:space="0" w:color="auto"/>
              </w:divBdr>
              <w:divsChild>
                <w:div w:id="1360812794">
                  <w:marLeft w:val="0"/>
                  <w:marRight w:val="0"/>
                  <w:marTop w:val="0"/>
                  <w:marBottom w:val="0"/>
                  <w:divBdr>
                    <w:top w:val="none" w:sz="0" w:space="0" w:color="auto"/>
                    <w:left w:val="none" w:sz="0" w:space="0" w:color="auto"/>
                    <w:bottom w:val="none" w:sz="0" w:space="0" w:color="auto"/>
                    <w:right w:val="none" w:sz="0" w:space="0" w:color="auto"/>
                  </w:divBdr>
                  <w:divsChild>
                    <w:div w:id="1815443316">
                      <w:marLeft w:val="1"/>
                      <w:marRight w:val="1"/>
                      <w:marTop w:val="0"/>
                      <w:marBottom w:val="0"/>
                      <w:divBdr>
                        <w:top w:val="none" w:sz="0" w:space="0" w:color="auto"/>
                        <w:left w:val="none" w:sz="0" w:space="0" w:color="auto"/>
                        <w:bottom w:val="none" w:sz="0" w:space="0" w:color="auto"/>
                        <w:right w:val="none" w:sz="0" w:space="0" w:color="auto"/>
                      </w:divBdr>
                      <w:divsChild>
                        <w:div w:id="1482502971">
                          <w:marLeft w:val="0"/>
                          <w:marRight w:val="0"/>
                          <w:marTop w:val="0"/>
                          <w:marBottom w:val="0"/>
                          <w:divBdr>
                            <w:top w:val="none" w:sz="0" w:space="0" w:color="auto"/>
                            <w:left w:val="none" w:sz="0" w:space="0" w:color="auto"/>
                            <w:bottom w:val="none" w:sz="0" w:space="0" w:color="auto"/>
                            <w:right w:val="none" w:sz="0" w:space="0" w:color="auto"/>
                          </w:divBdr>
                          <w:divsChild>
                            <w:div w:id="1962027687">
                              <w:marLeft w:val="0"/>
                              <w:marRight w:val="0"/>
                              <w:marTop w:val="0"/>
                              <w:marBottom w:val="360"/>
                              <w:divBdr>
                                <w:top w:val="none" w:sz="0" w:space="0" w:color="auto"/>
                                <w:left w:val="none" w:sz="0" w:space="0" w:color="auto"/>
                                <w:bottom w:val="none" w:sz="0" w:space="0" w:color="auto"/>
                                <w:right w:val="none" w:sz="0" w:space="0" w:color="auto"/>
                              </w:divBdr>
                              <w:divsChild>
                                <w:div w:id="308562268">
                                  <w:marLeft w:val="0"/>
                                  <w:marRight w:val="0"/>
                                  <w:marTop w:val="0"/>
                                  <w:marBottom w:val="0"/>
                                  <w:divBdr>
                                    <w:top w:val="none" w:sz="0" w:space="0" w:color="auto"/>
                                    <w:left w:val="none" w:sz="0" w:space="0" w:color="auto"/>
                                    <w:bottom w:val="none" w:sz="0" w:space="0" w:color="auto"/>
                                    <w:right w:val="none" w:sz="0" w:space="0" w:color="auto"/>
                                  </w:divBdr>
                                  <w:divsChild>
                                    <w:div w:id="940145319">
                                      <w:marLeft w:val="0"/>
                                      <w:marRight w:val="0"/>
                                      <w:marTop w:val="0"/>
                                      <w:marBottom w:val="0"/>
                                      <w:divBdr>
                                        <w:top w:val="none" w:sz="0" w:space="0" w:color="auto"/>
                                        <w:left w:val="none" w:sz="0" w:space="0" w:color="auto"/>
                                        <w:bottom w:val="none" w:sz="0" w:space="0" w:color="auto"/>
                                        <w:right w:val="none" w:sz="0" w:space="0" w:color="auto"/>
                                      </w:divBdr>
                                      <w:divsChild>
                                        <w:div w:id="963969592">
                                          <w:marLeft w:val="0"/>
                                          <w:marRight w:val="0"/>
                                          <w:marTop w:val="0"/>
                                          <w:marBottom w:val="0"/>
                                          <w:divBdr>
                                            <w:top w:val="none" w:sz="0" w:space="0" w:color="auto"/>
                                            <w:left w:val="none" w:sz="0" w:space="0" w:color="auto"/>
                                            <w:bottom w:val="none" w:sz="0" w:space="0" w:color="auto"/>
                                            <w:right w:val="none" w:sz="0" w:space="0" w:color="auto"/>
                                          </w:divBdr>
                                          <w:divsChild>
                                            <w:div w:id="628585305">
                                              <w:marLeft w:val="0"/>
                                              <w:marRight w:val="0"/>
                                              <w:marTop w:val="0"/>
                                              <w:marBottom w:val="0"/>
                                              <w:divBdr>
                                                <w:top w:val="none" w:sz="0" w:space="0" w:color="auto"/>
                                                <w:left w:val="none" w:sz="0" w:space="0" w:color="auto"/>
                                                <w:bottom w:val="none" w:sz="0" w:space="0" w:color="auto"/>
                                                <w:right w:val="none" w:sz="0" w:space="0" w:color="auto"/>
                                              </w:divBdr>
                                              <w:divsChild>
                                                <w:div w:id="7863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031173">
      <w:bodyDiv w:val="1"/>
      <w:marLeft w:val="0"/>
      <w:marRight w:val="0"/>
      <w:marTop w:val="0"/>
      <w:marBottom w:val="0"/>
      <w:divBdr>
        <w:top w:val="none" w:sz="0" w:space="0" w:color="auto"/>
        <w:left w:val="none" w:sz="0" w:space="0" w:color="auto"/>
        <w:bottom w:val="none" w:sz="0" w:space="0" w:color="auto"/>
        <w:right w:val="none" w:sz="0" w:space="0" w:color="auto"/>
      </w:divBdr>
    </w:div>
    <w:div w:id="1642923872">
      <w:bodyDiv w:val="1"/>
      <w:marLeft w:val="0"/>
      <w:marRight w:val="0"/>
      <w:marTop w:val="0"/>
      <w:marBottom w:val="0"/>
      <w:divBdr>
        <w:top w:val="none" w:sz="0" w:space="0" w:color="auto"/>
        <w:left w:val="none" w:sz="0" w:space="0" w:color="auto"/>
        <w:bottom w:val="none" w:sz="0" w:space="0" w:color="auto"/>
        <w:right w:val="none" w:sz="0" w:space="0" w:color="auto"/>
      </w:divBdr>
    </w:div>
    <w:div w:id="1658151893">
      <w:bodyDiv w:val="1"/>
      <w:marLeft w:val="0"/>
      <w:marRight w:val="0"/>
      <w:marTop w:val="0"/>
      <w:marBottom w:val="0"/>
      <w:divBdr>
        <w:top w:val="none" w:sz="0" w:space="0" w:color="auto"/>
        <w:left w:val="none" w:sz="0" w:space="0" w:color="auto"/>
        <w:bottom w:val="none" w:sz="0" w:space="0" w:color="auto"/>
        <w:right w:val="none" w:sz="0" w:space="0" w:color="auto"/>
      </w:divBdr>
      <w:divsChild>
        <w:div w:id="2010061875">
          <w:marLeft w:val="0"/>
          <w:marRight w:val="0"/>
          <w:marTop w:val="0"/>
          <w:marBottom w:val="0"/>
          <w:divBdr>
            <w:top w:val="none" w:sz="0" w:space="0" w:color="auto"/>
            <w:left w:val="none" w:sz="0" w:space="0" w:color="auto"/>
            <w:bottom w:val="none" w:sz="0" w:space="0" w:color="auto"/>
            <w:right w:val="none" w:sz="0" w:space="0" w:color="auto"/>
          </w:divBdr>
          <w:divsChild>
            <w:div w:id="989751717">
              <w:marLeft w:val="0"/>
              <w:marRight w:val="0"/>
              <w:marTop w:val="0"/>
              <w:marBottom w:val="0"/>
              <w:divBdr>
                <w:top w:val="none" w:sz="0" w:space="0" w:color="auto"/>
                <w:left w:val="none" w:sz="0" w:space="0" w:color="auto"/>
                <w:bottom w:val="none" w:sz="0" w:space="0" w:color="auto"/>
                <w:right w:val="none" w:sz="0" w:space="0" w:color="auto"/>
              </w:divBdr>
              <w:divsChild>
                <w:div w:id="683870163">
                  <w:marLeft w:val="0"/>
                  <w:marRight w:val="0"/>
                  <w:marTop w:val="0"/>
                  <w:marBottom w:val="0"/>
                  <w:divBdr>
                    <w:top w:val="none" w:sz="0" w:space="0" w:color="auto"/>
                    <w:left w:val="none" w:sz="0" w:space="0" w:color="auto"/>
                    <w:bottom w:val="none" w:sz="0" w:space="0" w:color="auto"/>
                    <w:right w:val="none" w:sz="0" w:space="0" w:color="auto"/>
                  </w:divBdr>
                  <w:divsChild>
                    <w:div w:id="2143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90533">
      <w:bodyDiv w:val="1"/>
      <w:marLeft w:val="0"/>
      <w:marRight w:val="0"/>
      <w:marTop w:val="0"/>
      <w:marBottom w:val="0"/>
      <w:divBdr>
        <w:top w:val="none" w:sz="0" w:space="0" w:color="auto"/>
        <w:left w:val="none" w:sz="0" w:space="0" w:color="auto"/>
        <w:bottom w:val="none" w:sz="0" w:space="0" w:color="auto"/>
        <w:right w:val="none" w:sz="0" w:space="0" w:color="auto"/>
      </w:divBdr>
    </w:div>
    <w:div w:id="1698659403">
      <w:bodyDiv w:val="1"/>
      <w:marLeft w:val="0"/>
      <w:marRight w:val="0"/>
      <w:marTop w:val="0"/>
      <w:marBottom w:val="0"/>
      <w:divBdr>
        <w:top w:val="none" w:sz="0" w:space="0" w:color="auto"/>
        <w:left w:val="none" w:sz="0" w:space="0" w:color="auto"/>
        <w:bottom w:val="none" w:sz="0" w:space="0" w:color="auto"/>
        <w:right w:val="none" w:sz="0" w:space="0" w:color="auto"/>
      </w:divBdr>
      <w:divsChild>
        <w:div w:id="1770664738">
          <w:marLeft w:val="0"/>
          <w:marRight w:val="0"/>
          <w:marTop w:val="0"/>
          <w:marBottom w:val="0"/>
          <w:divBdr>
            <w:top w:val="none" w:sz="0" w:space="0" w:color="auto"/>
            <w:left w:val="none" w:sz="0" w:space="0" w:color="auto"/>
            <w:bottom w:val="none" w:sz="0" w:space="0" w:color="auto"/>
            <w:right w:val="none" w:sz="0" w:space="0" w:color="auto"/>
          </w:divBdr>
        </w:div>
        <w:div w:id="665522883">
          <w:marLeft w:val="0"/>
          <w:marRight w:val="0"/>
          <w:marTop w:val="0"/>
          <w:marBottom w:val="0"/>
          <w:divBdr>
            <w:top w:val="none" w:sz="0" w:space="0" w:color="auto"/>
            <w:left w:val="none" w:sz="0" w:space="0" w:color="auto"/>
            <w:bottom w:val="none" w:sz="0" w:space="0" w:color="auto"/>
            <w:right w:val="none" w:sz="0" w:space="0" w:color="auto"/>
          </w:divBdr>
        </w:div>
        <w:div w:id="1160274867">
          <w:marLeft w:val="0"/>
          <w:marRight w:val="0"/>
          <w:marTop w:val="0"/>
          <w:marBottom w:val="0"/>
          <w:divBdr>
            <w:top w:val="none" w:sz="0" w:space="0" w:color="auto"/>
            <w:left w:val="none" w:sz="0" w:space="0" w:color="auto"/>
            <w:bottom w:val="none" w:sz="0" w:space="0" w:color="auto"/>
            <w:right w:val="none" w:sz="0" w:space="0" w:color="auto"/>
          </w:divBdr>
        </w:div>
        <w:div w:id="2127194045">
          <w:marLeft w:val="0"/>
          <w:marRight w:val="0"/>
          <w:marTop w:val="0"/>
          <w:marBottom w:val="0"/>
          <w:divBdr>
            <w:top w:val="none" w:sz="0" w:space="0" w:color="auto"/>
            <w:left w:val="none" w:sz="0" w:space="0" w:color="auto"/>
            <w:bottom w:val="none" w:sz="0" w:space="0" w:color="auto"/>
            <w:right w:val="none" w:sz="0" w:space="0" w:color="auto"/>
          </w:divBdr>
        </w:div>
        <w:div w:id="1841307462">
          <w:marLeft w:val="0"/>
          <w:marRight w:val="0"/>
          <w:marTop w:val="0"/>
          <w:marBottom w:val="0"/>
          <w:divBdr>
            <w:top w:val="none" w:sz="0" w:space="0" w:color="auto"/>
            <w:left w:val="none" w:sz="0" w:space="0" w:color="auto"/>
            <w:bottom w:val="none" w:sz="0" w:space="0" w:color="auto"/>
            <w:right w:val="none" w:sz="0" w:space="0" w:color="auto"/>
          </w:divBdr>
        </w:div>
        <w:div w:id="1352104969">
          <w:marLeft w:val="0"/>
          <w:marRight w:val="0"/>
          <w:marTop w:val="0"/>
          <w:marBottom w:val="0"/>
          <w:divBdr>
            <w:top w:val="none" w:sz="0" w:space="0" w:color="auto"/>
            <w:left w:val="none" w:sz="0" w:space="0" w:color="auto"/>
            <w:bottom w:val="none" w:sz="0" w:space="0" w:color="auto"/>
            <w:right w:val="none" w:sz="0" w:space="0" w:color="auto"/>
          </w:divBdr>
        </w:div>
        <w:div w:id="180705005">
          <w:marLeft w:val="0"/>
          <w:marRight w:val="0"/>
          <w:marTop w:val="0"/>
          <w:marBottom w:val="0"/>
          <w:divBdr>
            <w:top w:val="none" w:sz="0" w:space="0" w:color="auto"/>
            <w:left w:val="none" w:sz="0" w:space="0" w:color="auto"/>
            <w:bottom w:val="none" w:sz="0" w:space="0" w:color="auto"/>
            <w:right w:val="none" w:sz="0" w:space="0" w:color="auto"/>
          </w:divBdr>
        </w:div>
        <w:div w:id="1667005791">
          <w:marLeft w:val="0"/>
          <w:marRight w:val="0"/>
          <w:marTop w:val="0"/>
          <w:marBottom w:val="0"/>
          <w:divBdr>
            <w:top w:val="none" w:sz="0" w:space="0" w:color="auto"/>
            <w:left w:val="none" w:sz="0" w:space="0" w:color="auto"/>
            <w:bottom w:val="none" w:sz="0" w:space="0" w:color="auto"/>
            <w:right w:val="none" w:sz="0" w:space="0" w:color="auto"/>
          </w:divBdr>
        </w:div>
        <w:div w:id="1327787371">
          <w:marLeft w:val="0"/>
          <w:marRight w:val="0"/>
          <w:marTop w:val="0"/>
          <w:marBottom w:val="0"/>
          <w:divBdr>
            <w:top w:val="none" w:sz="0" w:space="0" w:color="auto"/>
            <w:left w:val="none" w:sz="0" w:space="0" w:color="auto"/>
            <w:bottom w:val="none" w:sz="0" w:space="0" w:color="auto"/>
            <w:right w:val="none" w:sz="0" w:space="0" w:color="auto"/>
          </w:divBdr>
        </w:div>
        <w:div w:id="990447021">
          <w:marLeft w:val="0"/>
          <w:marRight w:val="0"/>
          <w:marTop w:val="0"/>
          <w:marBottom w:val="0"/>
          <w:divBdr>
            <w:top w:val="none" w:sz="0" w:space="0" w:color="auto"/>
            <w:left w:val="none" w:sz="0" w:space="0" w:color="auto"/>
            <w:bottom w:val="none" w:sz="0" w:space="0" w:color="auto"/>
            <w:right w:val="none" w:sz="0" w:space="0" w:color="auto"/>
          </w:divBdr>
        </w:div>
        <w:div w:id="1393577495">
          <w:marLeft w:val="0"/>
          <w:marRight w:val="0"/>
          <w:marTop w:val="0"/>
          <w:marBottom w:val="0"/>
          <w:divBdr>
            <w:top w:val="none" w:sz="0" w:space="0" w:color="auto"/>
            <w:left w:val="none" w:sz="0" w:space="0" w:color="auto"/>
            <w:bottom w:val="none" w:sz="0" w:space="0" w:color="auto"/>
            <w:right w:val="none" w:sz="0" w:space="0" w:color="auto"/>
          </w:divBdr>
        </w:div>
        <w:div w:id="1928343302">
          <w:marLeft w:val="0"/>
          <w:marRight w:val="0"/>
          <w:marTop w:val="0"/>
          <w:marBottom w:val="0"/>
          <w:divBdr>
            <w:top w:val="none" w:sz="0" w:space="0" w:color="auto"/>
            <w:left w:val="none" w:sz="0" w:space="0" w:color="auto"/>
            <w:bottom w:val="none" w:sz="0" w:space="0" w:color="auto"/>
            <w:right w:val="none" w:sz="0" w:space="0" w:color="auto"/>
          </w:divBdr>
        </w:div>
        <w:div w:id="2097900758">
          <w:marLeft w:val="0"/>
          <w:marRight w:val="0"/>
          <w:marTop w:val="0"/>
          <w:marBottom w:val="0"/>
          <w:divBdr>
            <w:top w:val="none" w:sz="0" w:space="0" w:color="auto"/>
            <w:left w:val="none" w:sz="0" w:space="0" w:color="auto"/>
            <w:bottom w:val="none" w:sz="0" w:space="0" w:color="auto"/>
            <w:right w:val="none" w:sz="0" w:space="0" w:color="auto"/>
          </w:divBdr>
        </w:div>
        <w:div w:id="1993681158">
          <w:marLeft w:val="0"/>
          <w:marRight w:val="0"/>
          <w:marTop w:val="0"/>
          <w:marBottom w:val="0"/>
          <w:divBdr>
            <w:top w:val="none" w:sz="0" w:space="0" w:color="auto"/>
            <w:left w:val="none" w:sz="0" w:space="0" w:color="auto"/>
            <w:bottom w:val="none" w:sz="0" w:space="0" w:color="auto"/>
            <w:right w:val="none" w:sz="0" w:space="0" w:color="auto"/>
          </w:divBdr>
        </w:div>
        <w:div w:id="1908103390">
          <w:marLeft w:val="0"/>
          <w:marRight w:val="0"/>
          <w:marTop w:val="0"/>
          <w:marBottom w:val="0"/>
          <w:divBdr>
            <w:top w:val="none" w:sz="0" w:space="0" w:color="auto"/>
            <w:left w:val="none" w:sz="0" w:space="0" w:color="auto"/>
            <w:bottom w:val="none" w:sz="0" w:space="0" w:color="auto"/>
            <w:right w:val="none" w:sz="0" w:space="0" w:color="auto"/>
          </w:divBdr>
        </w:div>
      </w:divsChild>
    </w:div>
    <w:div w:id="1721515079">
      <w:bodyDiv w:val="1"/>
      <w:marLeft w:val="0"/>
      <w:marRight w:val="0"/>
      <w:marTop w:val="0"/>
      <w:marBottom w:val="0"/>
      <w:divBdr>
        <w:top w:val="none" w:sz="0" w:space="0" w:color="auto"/>
        <w:left w:val="none" w:sz="0" w:space="0" w:color="auto"/>
        <w:bottom w:val="none" w:sz="0" w:space="0" w:color="auto"/>
        <w:right w:val="none" w:sz="0" w:space="0" w:color="auto"/>
      </w:divBdr>
    </w:div>
    <w:div w:id="1771925643">
      <w:bodyDiv w:val="1"/>
      <w:marLeft w:val="0"/>
      <w:marRight w:val="0"/>
      <w:marTop w:val="0"/>
      <w:marBottom w:val="0"/>
      <w:divBdr>
        <w:top w:val="none" w:sz="0" w:space="0" w:color="auto"/>
        <w:left w:val="none" w:sz="0" w:space="0" w:color="auto"/>
        <w:bottom w:val="none" w:sz="0" w:space="0" w:color="auto"/>
        <w:right w:val="none" w:sz="0" w:space="0" w:color="auto"/>
      </w:divBdr>
    </w:div>
    <w:div w:id="1812670424">
      <w:bodyDiv w:val="1"/>
      <w:marLeft w:val="0"/>
      <w:marRight w:val="0"/>
      <w:marTop w:val="0"/>
      <w:marBottom w:val="0"/>
      <w:divBdr>
        <w:top w:val="none" w:sz="0" w:space="0" w:color="auto"/>
        <w:left w:val="none" w:sz="0" w:space="0" w:color="auto"/>
        <w:bottom w:val="none" w:sz="0" w:space="0" w:color="auto"/>
        <w:right w:val="none" w:sz="0" w:space="0" w:color="auto"/>
      </w:divBdr>
      <w:divsChild>
        <w:div w:id="2095662251">
          <w:marLeft w:val="0"/>
          <w:marRight w:val="0"/>
          <w:marTop w:val="0"/>
          <w:marBottom w:val="0"/>
          <w:divBdr>
            <w:top w:val="none" w:sz="0" w:space="0" w:color="auto"/>
            <w:left w:val="none" w:sz="0" w:space="0" w:color="auto"/>
            <w:bottom w:val="none" w:sz="0" w:space="0" w:color="auto"/>
            <w:right w:val="none" w:sz="0" w:space="0" w:color="auto"/>
          </w:divBdr>
          <w:divsChild>
            <w:div w:id="318770190">
              <w:marLeft w:val="0"/>
              <w:marRight w:val="0"/>
              <w:marTop w:val="0"/>
              <w:marBottom w:val="0"/>
              <w:divBdr>
                <w:top w:val="none" w:sz="0" w:space="0" w:color="auto"/>
                <w:left w:val="none" w:sz="0" w:space="0" w:color="auto"/>
                <w:bottom w:val="none" w:sz="0" w:space="0" w:color="auto"/>
                <w:right w:val="none" w:sz="0" w:space="0" w:color="auto"/>
              </w:divBdr>
              <w:divsChild>
                <w:div w:id="1843085987">
                  <w:marLeft w:val="0"/>
                  <w:marRight w:val="0"/>
                  <w:marTop w:val="0"/>
                  <w:marBottom w:val="0"/>
                  <w:divBdr>
                    <w:top w:val="none" w:sz="0" w:space="0" w:color="auto"/>
                    <w:left w:val="none" w:sz="0" w:space="0" w:color="auto"/>
                    <w:bottom w:val="none" w:sz="0" w:space="0" w:color="auto"/>
                    <w:right w:val="none" w:sz="0" w:space="0" w:color="auto"/>
                  </w:divBdr>
                  <w:divsChild>
                    <w:div w:id="20149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75666">
      <w:bodyDiv w:val="1"/>
      <w:marLeft w:val="0"/>
      <w:marRight w:val="0"/>
      <w:marTop w:val="0"/>
      <w:marBottom w:val="0"/>
      <w:divBdr>
        <w:top w:val="none" w:sz="0" w:space="0" w:color="auto"/>
        <w:left w:val="none" w:sz="0" w:space="0" w:color="auto"/>
        <w:bottom w:val="none" w:sz="0" w:space="0" w:color="auto"/>
        <w:right w:val="none" w:sz="0" w:space="0" w:color="auto"/>
      </w:divBdr>
      <w:divsChild>
        <w:div w:id="1969503406">
          <w:marLeft w:val="0"/>
          <w:marRight w:val="0"/>
          <w:marTop w:val="0"/>
          <w:marBottom w:val="0"/>
          <w:divBdr>
            <w:top w:val="none" w:sz="0" w:space="0" w:color="auto"/>
            <w:left w:val="none" w:sz="0" w:space="0" w:color="auto"/>
            <w:bottom w:val="none" w:sz="0" w:space="0" w:color="auto"/>
            <w:right w:val="none" w:sz="0" w:space="0" w:color="auto"/>
          </w:divBdr>
          <w:divsChild>
            <w:div w:id="1137531763">
              <w:marLeft w:val="0"/>
              <w:marRight w:val="0"/>
              <w:marTop w:val="0"/>
              <w:marBottom w:val="0"/>
              <w:divBdr>
                <w:top w:val="none" w:sz="0" w:space="0" w:color="auto"/>
                <w:left w:val="none" w:sz="0" w:space="0" w:color="auto"/>
                <w:bottom w:val="none" w:sz="0" w:space="0" w:color="auto"/>
                <w:right w:val="none" w:sz="0" w:space="0" w:color="auto"/>
              </w:divBdr>
              <w:divsChild>
                <w:div w:id="1302347185">
                  <w:marLeft w:val="0"/>
                  <w:marRight w:val="0"/>
                  <w:marTop w:val="0"/>
                  <w:marBottom w:val="0"/>
                  <w:divBdr>
                    <w:top w:val="none" w:sz="0" w:space="0" w:color="auto"/>
                    <w:left w:val="none" w:sz="0" w:space="0" w:color="auto"/>
                    <w:bottom w:val="none" w:sz="0" w:space="0" w:color="auto"/>
                    <w:right w:val="none" w:sz="0" w:space="0" w:color="auto"/>
                  </w:divBdr>
                  <w:divsChild>
                    <w:div w:id="8410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42796">
      <w:bodyDiv w:val="1"/>
      <w:marLeft w:val="0"/>
      <w:marRight w:val="0"/>
      <w:marTop w:val="0"/>
      <w:marBottom w:val="0"/>
      <w:divBdr>
        <w:top w:val="none" w:sz="0" w:space="0" w:color="auto"/>
        <w:left w:val="none" w:sz="0" w:space="0" w:color="auto"/>
        <w:bottom w:val="none" w:sz="0" w:space="0" w:color="auto"/>
        <w:right w:val="none" w:sz="0" w:space="0" w:color="auto"/>
      </w:divBdr>
      <w:divsChild>
        <w:div w:id="205682926">
          <w:marLeft w:val="0"/>
          <w:marRight w:val="0"/>
          <w:marTop w:val="0"/>
          <w:marBottom w:val="0"/>
          <w:divBdr>
            <w:top w:val="none" w:sz="0" w:space="0" w:color="auto"/>
            <w:left w:val="none" w:sz="0" w:space="0" w:color="auto"/>
            <w:bottom w:val="none" w:sz="0" w:space="0" w:color="auto"/>
            <w:right w:val="none" w:sz="0" w:space="0" w:color="auto"/>
          </w:divBdr>
        </w:div>
        <w:div w:id="2045593487">
          <w:marLeft w:val="0"/>
          <w:marRight w:val="0"/>
          <w:marTop w:val="0"/>
          <w:marBottom w:val="0"/>
          <w:divBdr>
            <w:top w:val="none" w:sz="0" w:space="0" w:color="auto"/>
            <w:left w:val="none" w:sz="0" w:space="0" w:color="auto"/>
            <w:bottom w:val="none" w:sz="0" w:space="0" w:color="auto"/>
            <w:right w:val="none" w:sz="0" w:space="0" w:color="auto"/>
          </w:divBdr>
        </w:div>
        <w:div w:id="1753503181">
          <w:marLeft w:val="0"/>
          <w:marRight w:val="0"/>
          <w:marTop w:val="0"/>
          <w:marBottom w:val="0"/>
          <w:divBdr>
            <w:top w:val="none" w:sz="0" w:space="0" w:color="auto"/>
            <w:left w:val="none" w:sz="0" w:space="0" w:color="auto"/>
            <w:bottom w:val="none" w:sz="0" w:space="0" w:color="auto"/>
            <w:right w:val="none" w:sz="0" w:space="0" w:color="auto"/>
          </w:divBdr>
        </w:div>
        <w:div w:id="1209340672">
          <w:marLeft w:val="0"/>
          <w:marRight w:val="0"/>
          <w:marTop w:val="0"/>
          <w:marBottom w:val="0"/>
          <w:divBdr>
            <w:top w:val="none" w:sz="0" w:space="0" w:color="auto"/>
            <w:left w:val="none" w:sz="0" w:space="0" w:color="auto"/>
            <w:bottom w:val="none" w:sz="0" w:space="0" w:color="auto"/>
            <w:right w:val="none" w:sz="0" w:space="0" w:color="auto"/>
          </w:divBdr>
        </w:div>
        <w:div w:id="1635089953">
          <w:marLeft w:val="0"/>
          <w:marRight w:val="0"/>
          <w:marTop w:val="0"/>
          <w:marBottom w:val="0"/>
          <w:divBdr>
            <w:top w:val="none" w:sz="0" w:space="0" w:color="auto"/>
            <w:left w:val="none" w:sz="0" w:space="0" w:color="auto"/>
            <w:bottom w:val="none" w:sz="0" w:space="0" w:color="auto"/>
            <w:right w:val="none" w:sz="0" w:space="0" w:color="auto"/>
          </w:divBdr>
        </w:div>
        <w:div w:id="1545755534">
          <w:marLeft w:val="0"/>
          <w:marRight w:val="0"/>
          <w:marTop w:val="0"/>
          <w:marBottom w:val="0"/>
          <w:divBdr>
            <w:top w:val="none" w:sz="0" w:space="0" w:color="auto"/>
            <w:left w:val="none" w:sz="0" w:space="0" w:color="auto"/>
            <w:bottom w:val="none" w:sz="0" w:space="0" w:color="auto"/>
            <w:right w:val="none" w:sz="0" w:space="0" w:color="auto"/>
          </w:divBdr>
        </w:div>
        <w:div w:id="1771192988">
          <w:marLeft w:val="0"/>
          <w:marRight w:val="0"/>
          <w:marTop w:val="0"/>
          <w:marBottom w:val="0"/>
          <w:divBdr>
            <w:top w:val="none" w:sz="0" w:space="0" w:color="auto"/>
            <w:left w:val="none" w:sz="0" w:space="0" w:color="auto"/>
            <w:bottom w:val="none" w:sz="0" w:space="0" w:color="auto"/>
            <w:right w:val="none" w:sz="0" w:space="0" w:color="auto"/>
          </w:divBdr>
        </w:div>
        <w:div w:id="91512096">
          <w:marLeft w:val="0"/>
          <w:marRight w:val="0"/>
          <w:marTop w:val="0"/>
          <w:marBottom w:val="0"/>
          <w:divBdr>
            <w:top w:val="none" w:sz="0" w:space="0" w:color="auto"/>
            <w:left w:val="none" w:sz="0" w:space="0" w:color="auto"/>
            <w:bottom w:val="none" w:sz="0" w:space="0" w:color="auto"/>
            <w:right w:val="none" w:sz="0" w:space="0" w:color="auto"/>
          </w:divBdr>
        </w:div>
        <w:div w:id="949700966">
          <w:marLeft w:val="0"/>
          <w:marRight w:val="0"/>
          <w:marTop w:val="0"/>
          <w:marBottom w:val="0"/>
          <w:divBdr>
            <w:top w:val="none" w:sz="0" w:space="0" w:color="auto"/>
            <w:left w:val="none" w:sz="0" w:space="0" w:color="auto"/>
            <w:bottom w:val="none" w:sz="0" w:space="0" w:color="auto"/>
            <w:right w:val="none" w:sz="0" w:space="0" w:color="auto"/>
          </w:divBdr>
        </w:div>
      </w:divsChild>
    </w:div>
    <w:div w:id="1989431411">
      <w:bodyDiv w:val="1"/>
      <w:marLeft w:val="0"/>
      <w:marRight w:val="0"/>
      <w:marTop w:val="0"/>
      <w:marBottom w:val="0"/>
      <w:divBdr>
        <w:top w:val="none" w:sz="0" w:space="0" w:color="auto"/>
        <w:left w:val="none" w:sz="0" w:space="0" w:color="auto"/>
        <w:bottom w:val="none" w:sz="0" w:space="0" w:color="auto"/>
        <w:right w:val="none" w:sz="0" w:space="0" w:color="auto"/>
      </w:divBdr>
      <w:divsChild>
        <w:div w:id="2091273885">
          <w:marLeft w:val="0"/>
          <w:marRight w:val="0"/>
          <w:marTop w:val="0"/>
          <w:marBottom w:val="0"/>
          <w:divBdr>
            <w:top w:val="none" w:sz="0" w:space="0" w:color="auto"/>
            <w:left w:val="none" w:sz="0" w:space="0" w:color="auto"/>
            <w:bottom w:val="none" w:sz="0" w:space="0" w:color="auto"/>
            <w:right w:val="none" w:sz="0" w:space="0" w:color="auto"/>
          </w:divBdr>
        </w:div>
        <w:div w:id="2095278948">
          <w:marLeft w:val="0"/>
          <w:marRight w:val="0"/>
          <w:marTop w:val="0"/>
          <w:marBottom w:val="0"/>
          <w:divBdr>
            <w:top w:val="none" w:sz="0" w:space="0" w:color="auto"/>
            <w:left w:val="none" w:sz="0" w:space="0" w:color="auto"/>
            <w:bottom w:val="none" w:sz="0" w:space="0" w:color="auto"/>
            <w:right w:val="none" w:sz="0" w:space="0" w:color="auto"/>
          </w:divBdr>
        </w:div>
        <w:div w:id="154422799">
          <w:marLeft w:val="0"/>
          <w:marRight w:val="0"/>
          <w:marTop w:val="0"/>
          <w:marBottom w:val="0"/>
          <w:divBdr>
            <w:top w:val="none" w:sz="0" w:space="0" w:color="auto"/>
            <w:left w:val="none" w:sz="0" w:space="0" w:color="auto"/>
            <w:bottom w:val="none" w:sz="0" w:space="0" w:color="auto"/>
            <w:right w:val="none" w:sz="0" w:space="0" w:color="auto"/>
          </w:divBdr>
        </w:div>
        <w:div w:id="949970299">
          <w:marLeft w:val="0"/>
          <w:marRight w:val="0"/>
          <w:marTop w:val="0"/>
          <w:marBottom w:val="0"/>
          <w:divBdr>
            <w:top w:val="none" w:sz="0" w:space="0" w:color="auto"/>
            <w:left w:val="none" w:sz="0" w:space="0" w:color="auto"/>
            <w:bottom w:val="none" w:sz="0" w:space="0" w:color="auto"/>
            <w:right w:val="none" w:sz="0" w:space="0" w:color="auto"/>
          </w:divBdr>
        </w:div>
        <w:div w:id="1476876633">
          <w:marLeft w:val="0"/>
          <w:marRight w:val="0"/>
          <w:marTop w:val="0"/>
          <w:marBottom w:val="0"/>
          <w:divBdr>
            <w:top w:val="none" w:sz="0" w:space="0" w:color="auto"/>
            <w:left w:val="none" w:sz="0" w:space="0" w:color="auto"/>
            <w:bottom w:val="none" w:sz="0" w:space="0" w:color="auto"/>
            <w:right w:val="none" w:sz="0" w:space="0" w:color="auto"/>
          </w:divBdr>
        </w:div>
        <w:div w:id="1438595919">
          <w:marLeft w:val="0"/>
          <w:marRight w:val="0"/>
          <w:marTop w:val="0"/>
          <w:marBottom w:val="0"/>
          <w:divBdr>
            <w:top w:val="none" w:sz="0" w:space="0" w:color="auto"/>
            <w:left w:val="none" w:sz="0" w:space="0" w:color="auto"/>
            <w:bottom w:val="none" w:sz="0" w:space="0" w:color="auto"/>
            <w:right w:val="none" w:sz="0" w:space="0" w:color="auto"/>
          </w:divBdr>
        </w:div>
        <w:div w:id="1761099987">
          <w:marLeft w:val="0"/>
          <w:marRight w:val="0"/>
          <w:marTop w:val="0"/>
          <w:marBottom w:val="0"/>
          <w:divBdr>
            <w:top w:val="none" w:sz="0" w:space="0" w:color="auto"/>
            <w:left w:val="none" w:sz="0" w:space="0" w:color="auto"/>
            <w:bottom w:val="none" w:sz="0" w:space="0" w:color="auto"/>
            <w:right w:val="none" w:sz="0" w:space="0" w:color="auto"/>
          </w:divBdr>
        </w:div>
      </w:divsChild>
    </w:div>
    <w:div w:id="2008509562">
      <w:bodyDiv w:val="1"/>
      <w:marLeft w:val="0"/>
      <w:marRight w:val="0"/>
      <w:marTop w:val="0"/>
      <w:marBottom w:val="0"/>
      <w:divBdr>
        <w:top w:val="none" w:sz="0" w:space="0" w:color="auto"/>
        <w:left w:val="none" w:sz="0" w:space="0" w:color="auto"/>
        <w:bottom w:val="none" w:sz="0" w:space="0" w:color="auto"/>
        <w:right w:val="none" w:sz="0" w:space="0" w:color="auto"/>
      </w:divBdr>
    </w:div>
    <w:div w:id="2114206988">
      <w:bodyDiv w:val="1"/>
      <w:marLeft w:val="0"/>
      <w:marRight w:val="0"/>
      <w:marTop w:val="0"/>
      <w:marBottom w:val="0"/>
      <w:divBdr>
        <w:top w:val="none" w:sz="0" w:space="0" w:color="auto"/>
        <w:left w:val="none" w:sz="0" w:space="0" w:color="auto"/>
        <w:bottom w:val="none" w:sz="0" w:space="0" w:color="auto"/>
        <w:right w:val="none" w:sz="0" w:space="0" w:color="auto"/>
      </w:divBdr>
      <w:divsChild>
        <w:div w:id="1626691601">
          <w:marLeft w:val="0"/>
          <w:marRight w:val="0"/>
          <w:marTop w:val="0"/>
          <w:marBottom w:val="0"/>
          <w:divBdr>
            <w:top w:val="none" w:sz="0" w:space="0" w:color="auto"/>
            <w:left w:val="none" w:sz="0" w:space="0" w:color="auto"/>
            <w:bottom w:val="none" w:sz="0" w:space="0" w:color="auto"/>
            <w:right w:val="none" w:sz="0" w:space="0" w:color="auto"/>
          </w:divBdr>
        </w:div>
        <w:div w:id="462037381">
          <w:marLeft w:val="0"/>
          <w:marRight w:val="0"/>
          <w:marTop w:val="0"/>
          <w:marBottom w:val="0"/>
          <w:divBdr>
            <w:top w:val="none" w:sz="0" w:space="0" w:color="auto"/>
            <w:left w:val="none" w:sz="0" w:space="0" w:color="auto"/>
            <w:bottom w:val="none" w:sz="0" w:space="0" w:color="auto"/>
            <w:right w:val="none" w:sz="0" w:space="0" w:color="auto"/>
          </w:divBdr>
        </w:div>
      </w:divsChild>
    </w:div>
    <w:div w:id="2123186646">
      <w:bodyDiv w:val="1"/>
      <w:marLeft w:val="0"/>
      <w:marRight w:val="0"/>
      <w:marTop w:val="0"/>
      <w:marBottom w:val="0"/>
      <w:divBdr>
        <w:top w:val="none" w:sz="0" w:space="0" w:color="auto"/>
        <w:left w:val="none" w:sz="0" w:space="0" w:color="auto"/>
        <w:bottom w:val="none" w:sz="0" w:space="0" w:color="auto"/>
        <w:right w:val="none" w:sz="0" w:space="0" w:color="auto"/>
      </w:divBdr>
      <w:divsChild>
        <w:div w:id="680199395">
          <w:marLeft w:val="0"/>
          <w:marRight w:val="0"/>
          <w:marTop w:val="0"/>
          <w:marBottom w:val="0"/>
          <w:divBdr>
            <w:top w:val="none" w:sz="0" w:space="0" w:color="auto"/>
            <w:left w:val="none" w:sz="0" w:space="0" w:color="auto"/>
            <w:bottom w:val="none" w:sz="0" w:space="0" w:color="auto"/>
            <w:right w:val="none" w:sz="0" w:space="0" w:color="auto"/>
          </w:divBdr>
          <w:divsChild>
            <w:div w:id="2024092486">
              <w:marLeft w:val="0"/>
              <w:marRight w:val="0"/>
              <w:marTop w:val="0"/>
              <w:marBottom w:val="0"/>
              <w:divBdr>
                <w:top w:val="none" w:sz="0" w:space="0" w:color="auto"/>
                <w:left w:val="none" w:sz="0" w:space="0" w:color="auto"/>
                <w:bottom w:val="none" w:sz="0" w:space="0" w:color="auto"/>
                <w:right w:val="none" w:sz="0" w:space="0" w:color="auto"/>
              </w:divBdr>
              <w:divsChild>
                <w:div w:id="1609894575">
                  <w:marLeft w:val="0"/>
                  <w:marRight w:val="0"/>
                  <w:marTop w:val="0"/>
                  <w:marBottom w:val="0"/>
                  <w:divBdr>
                    <w:top w:val="none" w:sz="0" w:space="0" w:color="auto"/>
                    <w:left w:val="none" w:sz="0" w:space="0" w:color="auto"/>
                    <w:bottom w:val="none" w:sz="0" w:space="0" w:color="auto"/>
                    <w:right w:val="none" w:sz="0" w:space="0" w:color="auto"/>
                  </w:divBdr>
                  <w:divsChild>
                    <w:div w:id="538516751">
                      <w:marLeft w:val="0"/>
                      <w:marRight w:val="0"/>
                      <w:marTop w:val="0"/>
                      <w:marBottom w:val="0"/>
                      <w:divBdr>
                        <w:top w:val="none" w:sz="0" w:space="0" w:color="auto"/>
                        <w:left w:val="none" w:sz="0" w:space="0" w:color="auto"/>
                        <w:bottom w:val="none" w:sz="0" w:space="0" w:color="auto"/>
                        <w:right w:val="none" w:sz="0" w:space="0" w:color="auto"/>
                      </w:divBdr>
                      <w:divsChild>
                        <w:div w:id="1085762989">
                          <w:marLeft w:val="0"/>
                          <w:marRight w:val="0"/>
                          <w:marTop w:val="0"/>
                          <w:marBottom w:val="0"/>
                          <w:divBdr>
                            <w:top w:val="none" w:sz="0" w:space="0" w:color="auto"/>
                            <w:left w:val="none" w:sz="0" w:space="0" w:color="auto"/>
                            <w:bottom w:val="none" w:sz="0" w:space="0" w:color="auto"/>
                            <w:right w:val="none" w:sz="0" w:space="0" w:color="auto"/>
                          </w:divBdr>
                          <w:divsChild>
                            <w:div w:id="1027289383">
                              <w:marLeft w:val="0"/>
                              <w:marRight w:val="0"/>
                              <w:marTop w:val="0"/>
                              <w:marBottom w:val="0"/>
                              <w:divBdr>
                                <w:top w:val="none" w:sz="0" w:space="0" w:color="auto"/>
                                <w:left w:val="none" w:sz="0" w:space="0" w:color="auto"/>
                                <w:bottom w:val="none" w:sz="0" w:space="0" w:color="auto"/>
                                <w:right w:val="none" w:sz="0" w:space="0" w:color="auto"/>
                              </w:divBdr>
                              <w:divsChild>
                                <w:div w:id="30516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31857">
      <w:bodyDiv w:val="1"/>
      <w:marLeft w:val="0"/>
      <w:marRight w:val="0"/>
      <w:marTop w:val="0"/>
      <w:marBottom w:val="0"/>
      <w:divBdr>
        <w:top w:val="none" w:sz="0" w:space="0" w:color="auto"/>
        <w:left w:val="none" w:sz="0" w:space="0" w:color="auto"/>
        <w:bottom w:val="none" w:sz="0" w:space="0" w:color="auto"/>
        <w:right w:val="none" w:sz="0" w:space="0" w:color="auto"/>
      </w:divBdr>
      <w:divsChild>
        <w:div w:id="1543132849">
          <w:marLeft w:val="0"/>
          <w:marRight w:val="0"/>
          <w:marTop w:val="0"/>
          <w:marBottom w:val="0"/>
          <w:divBdr>
            <w:top w:val="none" w:sz="0" w:space="0" w:color="auto"/>
            <w:left w:val="none" w:sz="0" w:space="0" w:color="auto"/>
            <w:bottom w:val="none" w:sz="0" w:space="0" w:color="auto"/>
            <w:right w:val="none" w:sz="0" w:space="0" w:color="auto"/>
          </w:divBdr>
        </w:div>
        <w:div w:id="1717586826">
          <w:marLeft w:val="0"/>
          <w:marRight w:val="0"/>
          <w:marTop w:val="0"/>
          <w:marBottom w:val="0"/>
          <w:divBdr>
            <w:top w:val="none" w:sz="0" w:space="0" w:color="auto"/>
            <w:left w:val="none" w:sz="0" w:space="0" w:color="auto"/>
            <w:bottom w:val="none" w:sz="0" w:space="0" w:color="auto"/>
            <w:right w:val="none" w:sz="0" w:space="0" w:color="auto"/>
          </w:divBdr>
        </w:div>
        <w:div w:id="2066754306">
          <w:marLeft w:val="0"/>
          <w:marRight w:val="0"/>
          <w:marTop w:val="0"/>
          <w:marBottom w:val="0"/>
          <w:divBdr>
            <w:top w:val="none" w:sz="0" w:space="0" w:color="auto"/>
            <w:left w:val="none" w:sz="0" w:space="0" w:color="auto"/>
            <w:bottom w:val="none" w:sz="0" w:space="0" w:color="auto"/>
            <w:right w:val="none" w:sz="0" w:space="0" w:color="auto"/>
          </w:divBdr>
        </w:div>
        <w:div w:id="24452378">
          <w:marLeft w:val="0"/>
          <w:marRight w:val="0"/>
          <w:marTop w:val="0"/>
          <w:marBottom w:val="0"/>
          <w:divBdr>
            <w:top w:val="none" w:sz="0" w:space="0" w:color="auto"/>
            <w:left w:val="none" w:sz="0" w:space="0" w:color="auto"/>
            <w:bottom w:val="none" w:sz="0" w:space="0" w:color="auto"/>
            <w:right w:val="none" w:sz="0" w:space="0" w:color="auto"/>
          </w:divBdr>
        </w:div>
        <w:div w:id="84768340">
          <w:marLeft w:val="0"/>
          <w:marRight w:val="0"/>
          <w:marTop w:val="0"/>
          <w:marBottom w:val="0"/>
          <w:divBdr>
            <w:top w:val="none" w:sz="0" w:space="0" w:color="auto"/>
            <w:left w:val="none" w:sz="0" w:space="0" w:color="auto"/>
            <w:bottom w:val="none" w:sz="0" w:space="0" w:color="auto"/>
            <w:right w:val="none" w:sz="0" w:space="0" w:color="auto"/>
          </w:divBdr>
        </w:div>
        <w:div w:id="441805097">
          <w:marLeft w:val="0"/>
          <w:marRight w:val="0"/>
          <w:marTop w:val="0"/>
          <w:marBottom w:val="0"/>
          <w:divBdr>
            <w:top w:val="none" w:sz="0" w:space="0" w:color="auto"/>
            <w:left w:val="none" w:sz="0" w:space="0" w:color="auto"/>
            <w:bottom w:val="none" w:sz="0" w:space="0" w:color="auto"/>
            <w:right w:val="none" w:sz="0" w:space="0" w:color="auto"/>
          </w:divBdr>
        </w:div>
      </w:divsChild>
    </w:div>
    <w:div w:id="2141023301">
      <w:bodyDiv w:val="1"/>
      <w:marLeft w:val="0"/>
      <w:marRight w:val="0"/>
      <w:marTop w:val="0"/>
      <w:marBottom w:val="0"/>
      <w:divBdr>
        <w:top w:val="none" w:sz="0" w:space="0" w:color="auto"/>
        <w:left w:val="none" w:sz="0" w:space="0" w:color="auto"/>
        <w:bottom w:val="none" w:sz="0" w:space="0" w:color="auto"/>
        <w:right w:val="none" w:sz="0" w:space="0" w:color="auto"/>
      </w:divBdr>
      <w:divsChild>
        <w:div w:id="505092744">
          <w:marLeft w:val="0"/>
          <w:marRight w:val="0"/>
          <w:marTop w:val="0"/>
          <w:marBottom w:val="0"/>
          <w:divBdr>
            <w:top w:val="none" w:sz="0" w:space="0" w:color="auto"/>
            <w:left w:val="none" w:sz="0" w:space="0" w:color="auto"/>
            <w:bottom w:val="none" w:sz="0" w:space="0" w:color="auto"/>
            <w:right w:val="none" w:sz="0" w:space="0" w:color="auto"/>
          </w:divBdr>
        </w:div>
        <w:div w:id="1691178270">
          <w:marLeft w:val="0"/>
          <w:marRight w:val="0"/>
          <w:marTop w:val="0"/>
          <w:marBottom w:val="0"/>
          <w:divBdr>
            <w:top w:val="none" w:sz="0" w:space="0" w:color="auto"/>
            <w:left w:val="none" w:sz="0" w:space="0" w:color="auto"/>
            <w:bottom w:val="none" w:sz="0" w:space="0" w:color="auto"/>
            <w:right w:val="none" w:sz="0" w:space="0" w:color="auto"/>
          </w:divBdr>
        </w:div>
        <w:div w:id="218982301">
          <w:marLeft w:val="0"/>
          <w:marRight w:val="0"/>
          <w:marTop w:val="0"/>
          <w:marBottom w:val="0"/>
          <w:divBdr>
            <w:top w:val="none" w:sz="0" w:space="0" w:color="auto"/>
            <w:left w:val="none" w:sz="0" w:space="0" w:color="auto"/>
            <w:bottom w:val="none" w:sz="0" w:space="0" w:color="auto"/>
            <w:right w:val="none" w:sz="0" w:space="0" w:color="auto"/>
          </w:divBdr>
        </w:div>
        <w:div w:id="137848817">
          <w:marLeft w:val="0"/>
          <w:marRight w:val="0"/>
          <w:marTop w:val="0"/>
          <w:marBottom w:val="0"/>
          <w:divBdr>
            <w:top w:val="none" w:sz="0" w:space="0" w:color="auto"/>
            <w:left w:val="none" w:sz="0" w:space="0" w:color="auto"/>
            <w:bottom w:val="none" w:sz="0" w:space="0" w:color="auto"/>
            <w:right w:val="none" w:sz="0" w:space="0" w:color="auto"/>
          </w:divBdr>
        </w:div>
        <w:div w:id="551231160">
          <w:marLeft w:val="0"/>
          <w:marRight w:val="0"/>
          <w:marTop w:val="0"/>
          <w:marBottom w:val="0"/>
          <w:divBdr>
            <w:top w:val="none" w:sz="0" w:space="0" w:color="auto"/>
            <w:left w:val="none" w:sz="0" w:space="0" w:color="auto"/>
            <w:bottom w:val="none" w:sz="0" w:space="0" w:color="auto"/>
            <w:right w:val="none" w:sz="0" w:space="0" w:color="auto"/>
          </w:divBdr>
        </w:div>
        <w:div w:id="123235477">
          <w:marLeft w:val="0"/>
          <w:marRight w:val="0"/>
          <w:marTop w:val="0"/>
          <w:marBottom w:val="0"/>
          <w:divBdr>
            <w:top w:val="none" w:sz="0" w:space="0" w:color="auto"/>
            <w:left w:val="none" w:sz="0" w:space="0" w:color="auto"/>
            <w:bottom w:val="none" w:sz="0" w:space="0" w:color="auto"/>
            <w:right w:val="none" w:sz="0" w:space="0" w:color="auto"/>
          </w:divBdr>
        </w:div>
        <w:div w:id="1027296864">
          <w:marLeft w:val="0"/>
          <w:marRight w:val="0"/>
          <w:marTop w:val="0"/>
          <w:marBottom w:val="0"/>
          <w:divBdr>
            <w:top w:val="none" w:sz="0" w:space="0" w:color="auto"/>
            <w:left w:val="none" w:sz="0" w:space="0" w:color="auto"/>
            <w:bottom w:val="none" w:sz="0" w:space="0" w:color="auto"/>
            <w:right w:val="none" w:sz="0" w:space="0" w:color="auto"/>
          </w:divBdr>
        </w:div>
        <w:div w:id="1729257051">
          <w:marLeft w:val="0"/>
          <w:marRight w:val="0"/>
          <w:marTop w:val="0"/>
          <w:marBottom w:val="0"/>
          <w:divBdr>
            <w:top w:val="none" w:sz="0" w:space="0" w:color="auto"/>
            <w:left w:val="none" w:sz="0" w:space="0" w:color="auto"/>
            <w:bottom w:val="none" w:sz="0" w:space="0" w:color="auto"/>
            <w:right w:val="none" w:sz="0" w:space="0" w:color="auto"/>
          </w:divBdr>
        </w:div>
        <w:div w:id="1638142964">
          <w:marLeft w:val="0"/>
          <w:marRight w:val="0"/>
          <w:marTop w:val="0"/>
          <w:marBottom w:val="0"/>
          <w:divBdr>
            <w:top w:val="none" w:sz="0" w:space="0" w:color="auto"/>
            <w:left w:val="none" w:sz="0" w:space="0" w:color="auto"/>
            <w:bottom w:val="none" w:sz="0" w:space="0" w:color="auto"/>
            <w:right w:val="none" w:sz="0" w:space="0" w:color="auto"/>
          </w:divBdr>
        </w:div>
      </w:divsChild>
    </w:div>
    <w:div w:id="2143496017">
      <w:bodyDiv w:val="1"/>
      <w:marLeft w:val="0"/>
      <w:marRight w:val="0"/>
      <w:marTop w:val="0"/>
      <w:marBottom w:val="0"/>
      <w:divBdr>
        <w:top w:val="none" w:sz="0" w:space="0" w:color="auto"/>
        <w:left w:val="none" w:sz="0" w:space="0" w:color="auto"/>
        <w:bottom w:val="none" w:sz="0" w:space="0" w:color="auto"/>
        <w:right w:val="none" w:sz="0" w:space="0" w:color="auto"/>
      </w:divBdr>
      <w:divsChild>
        <w:div w:id="903567296">
          <w:marLeft w:val="0"/>
          <w:marRight w:val="0"/>
          <w:marTop w:val="0"/>
          <w:marBottom w:val="0"/>
          <w:divBdr>
            <w:top w:val="none" w:sz="0" w:space="0" w:color="auto"/>
            <w:left w:val="none" w:sz="0" w:space="0" w:color="auto"/>
            <w:bottom w:val="none" w:sz="0" w:space="0" w:color="auto"/>
            <w:right w:val="none" w:sz="0" w:space="0" w:color="auto"/>
          </w:divBdr>
        </w:div>
        <w:div w:id="132606851">
          <w:marLeft w:val="0"/>
          <w:marRight w:val="0"/>
          <w:marTop w:val="0"/>
          <w:marBottom w:val="0"/>
          <w:divBdr>
            <w:top w:val="none" w:sz="0" w:space="0" w:color="auto"/>
            <w:left w:val="none" w:sz="0" w:space="0" w:color="auto"/>
            <w:bottom w:val="none" w:sz="0" w:space="0" w:color="auto"/>
            <w:right w:val="none" w:sz="0" w:space="0" w:color="auto"/>
          </w:divBdr>
        </w:div>
        <w:div w:id="673068821">
          <w:marLeft w:val="0"/>
          <w:marRight w:val="0"/>
          <w:marTop w:val="0"/>
          <w:marBottom w:val="0"/>
          <w:divBdr>
            <w:top w:val="none" w:sz="0" w:space="0" w:color="auto"/>
            <w:left w:val="none" w:sz="0" w:space="0" w:color="auto"/>
            <w:bottom w:val="none" w:sz="0" w:space="0" w:color="auto"/>
            <w:right w:val="none" w:sz="0" w:space="0" w:color="auto"/>
          </w:divBdr>
        </w:div>
        <w:div w:id="1135102468">
          <w:marLeft w:val="0"/>
          <w:marRight w:val="0"/>
          <w:marTop w:val="0"/>
          <w:marBottom w:val="0"/>
          <w:divBdr>
            <w:top w:val="none" w:sz="0" w:space="0" w:color="auto"/>
            <w:left w:val="none" w:sz="0" w:space="0" w:color="auto"/>
            <w:bottom w:val="none" w:sz="0" w:space="0" w:color="auto"/>
            <w:right w:val="none" w:sz="0" w:space="0" w:color="auto"/>
          </w:divBdr>
        </w:div>
        <w:div w:id="585921769">
          <w:marLeft w:val="0"/>
          <w:marRight w:val="0"/>
          <w:marTop w:val="0"/>
          <w:marBottom w:val="0"/>
          <w:divBdr>
            <w:top w:val="none" w:sz="0" w:space="0" w:color="auto"/>
            <w:left w:val="none" w:sz="0" w:space="0" w:color="auto"/>
            <w:bottom w:val="none" w:sz="0" w:space="0" w:color="auto"/>
            <w:right w:val="none" w:sz="0" w:space="0" w:color="auto"/>
          </w:divBdr>
        </w:div>
        <w:div w:id="708149239">
          <w:marLeft w:val="0"/>
          <w:marRight w:val="0"/>
          <w:marTop w:val="0"/>
          <w:marBottom w:val="0"/>
          <w:divBdr>
            <w:top w:val="none" w:sz="0" w:space="0" w:color="auto"/>
            <w:left w:val="none" w:sz="0" w:space="0" w:color="auto"/>
            <w:bottom w:val="none" w:sz="0" w:space="0" w:color="auto"/>
            <w:right w:val="none" w:sz="0" w:space="0" w:color="auto"/>
          </w:divBdr>
        </w:div>
        <w:div w:id="1681618390">
          <w:marLeft w:val="0"/>
          <w:marRight w:val="0"/>
          <w:marTop w:val="0"/>
          <w:marBottom w:val="0"/>
          <w:divBdr>
            <w:top w:val="none" w:sz="0" w:space="0" w:color="auto"/>
            <w:left w:val="none" w:sz="0" w:space="0" w:color="auto"/>
            <w:bottom w:val="none" w:sz="0" w:space="0" w:color="auto"/>
            <w:right w:val="none" w:sz="0" w:space="0" w:color="auto"/>
          </w:divBdr>
        </w:div>
        <w:div w:id="9643888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0B14-6CAD-4F0A-881A-1A5DA131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22679</Words>
  <Characters>129274</Characters>
  <Application>Microsoft Office Word</Application>
  <DocSecurity>0</DocSecurity>
  <Lines>1077</Lines>
  <Paragraphs>303</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Rubrik</vt:lpstr>
      </vt:variant>
      <vt:variant>
        <vt:i4>1</vt:i4>
      </vt:variant>
    </vt:vector>
  </HeadingPairs>
  <TitlesOfParts>
    <vt:vector size="4" baseType="lpstr">
      <vt:lpstr>TAG Compendium</vt:lpstr>
      <vt:lpstr>TAG Compendium</vt:lpstr>
      <vt:lpstr>TAG Compendium</vt:lpstr>
      <vt:lpstr>TAG Compendium</vt:lpstr>
    </vt:vector>
  </TitlesOfParts>
  <Company>wanrooy@dvice</Company>
  <LinksUpToDate>false</LinksUpToDate>
  <CharactersWithSpaces>151650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Compendium</dc:title>
  <dc:creator>Anita Huss</dc:creator>
  <cp:lastModifiedBy>FLANDIN-BLETY Sophie</cp:lastModifiedBy>
  <cp:revision>6</cp:revision>
  <cp:lastPrinted>2018-01-10T23:27:00Z</cp:lastPrinted>
  <dcterms:created xsi:type="dcterms:W3CDTF">2018-01-29T17:34:00Z</dcterms:created>
  <dcterms:modified xsi:type="dcterms:W3CDTF">2018-01-30T16:19:00Z</dcterms:modified>
</cp:coreProperties>
</file>