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92" w:rsidRPr="002E1BFE" w:rsidRDefault="000036EE" w:rsidP="00816192">
      <w:pPr>
        <w:rPr>
          <w:caps/>
          <w:sz w:val="24"/>
          <w:lang w:val="es-ES"/>
        </w:rPr>
      </w:pPr>
      <w:bookmarkStart w:id="0" w:name="_GoBack"/>
      <w:bookmarkEnd w:id="0"/>
      <w:r w:rsidRPr="002E1BFE">
        <w:rPr>
          <w:caps/>
          <w:sz w:val="24"/>
          <w:lang w:val="es-ES"/>
        </w:rPr>
        <w:t>RESUMEN DEL ESTUDIO SOBRE LIMITACIONES Y EXCEPCIONES en materia dE DERECHO DE AUTOR EN FAVOR DE BIBLIOTECAS Y ARCHIVOS</w:t>
      </w:r>
      <w:r w:rsidR="004E613E" w:rsidRPr="002E1BFE">
        <w:rPr>
          <w:caps/>
          <w:sz w:val="24"/>
          <w:lang w:val="es-ES"/>
        </w:rPr>
        <w:t xml:space="preserve">: </w:t>
      </w:r>
      <w:r w:rsidRPr="002E1BFE">
        <w:rPr>
          <w:caps/>
          <w:sz w:val="24"/>
          <w:lang w:val="es-ES"/>
        </w:rPr>
        <w:t xml:space="preserve"> versión actualizada y revisada</w:t>
      </w:r>
      <w:r w:rsidR="004E613E" w:rsidRPr="002E1BFE">
        <w:rPr>
          <w:caps/>
          <w:sz w:val="24"/>
          <w:lang w:val="es-ES"/>
        </w:rPr>
        <w:t xml:space="preserve"> </w:t>
      </w:r>
      <w:r w:rsidR="00816192" w:rsidRPr="002E1BFE">
        <w:rPr>
          <w:caps/>
          <w:sz w:val="24"/>
          <w:lang w:val="es-ES"/>
        </w:rPr>
        <w:t>(SCCR/</w:t>
      </w:r>
      <w:r w:rsidR="004E613E" w:rsidRPr="002E1BFE">
        <w:rPr>
          <w:caps/>
          <w:sz w:val="24"/>
          <w:lang w:val="es-ES"/>
        </w:rPr>
        <w:t>30</w:t>
      </w:r>
      <w:r w:rsidR="00816192" w:rsidRPr="002E1BFE">
        <w:rPr>
          <w:caps/>
          <w:sz w:val="24"/>
          <w:lang w:val="es-ES"/>
        </w:rPr>
        <w:t>/3)</w:t>
      </w:r>
    </w:p>
    <w:p w:rsidR="00816192" w:rsidRPr="002E1BFE" w:rsidRDefault="00816192" w:rsidP="00816192">
      <w:pPr>
        <w:rPr>
          <w:szCs w:val="22"/>
          <w:lang w:val="es-ES"/>
        </w:rPr>
      </w:pPr>
    </w:p>
    <w:p w:rsidR="00816192" w:rsidRPr="002E1BFE" w:rsidRDefault="004E613E" w:rsidP="00816192">
      <w:pPr>
        <w:rPr>
          <w:szCs w:val="22"/>
          <w:lang w:val="es-ES"/>
        </w:rPr>
      </w:pPr>
      <w:r w:rsidRPr="002E1BFE">
        <w:rPr>
          <w:i/>
          <w:lang w:val="es-ES"/>
        </w:rPr>
        <w:t>prepar</w:t>
      </w:r>
      <w:r w:rsidR="000036EE" w:rsidRPr="002E1BFE">
        <w:rPr>
          <w:i/>
          <w:lang w:val="es-ES"/>
        </w:rPr>
        <w:t xml:space="preserve">ado por el </w:t>
      </w:r>
      <w:r w:rsidR="00285590" w:rsidRPr="002E1BFE">
        <w:rPr>
          <w:i/>
          <w:lang w:val="es-ES"/>
        </w:rPr>
        <w:t>Sr. </w:t>
      </w:r>
      <w:r w:rsidRPr="002E1BFE">
        <w:rPr>
          <w:i/>
          <w:lang w:val="es-ES"/>
        </w:rPr>
        <w:t>Kenneth D</w:t>
      </w:r>
      <w:r w:rsidR="00703969" w:rsidRPr="002E1BFE">
        <w:rPr>
          <w:i/>
          <w:lang w:val="es-ES"/>
        </w:rPr>
        <w:t>. C</w:t>
      </w:r>
      <w:r w:rsidRPr="002E1BFE">
        <w:rPr>
          <w:i/>
          <w:lang w:val="es-ES"/>
        </w:rPr>
        <w:t>rews, J.D., Ph.D.</w:t>
      </w:r>
    </w:p>
    <w:p w:rsidR="00816192" w:rsidRPr="002E1BFE" w:rsidRDefault="00816192" w:rsidP="00816192">
      <w:pPr>
        <w:rPr>
          <w:szCs w:val="22"/>
          <w:lang w:val="es-ES"/>
        </w:rPr>
      </w:pPr>
    </w:p>
    <w:p w:rsidR="00B57DA7" w:rsidRPr="002E1BFE" w:rsidRDefault="000036EE" w:rsidP="00B57DA7">
      <w:pPr>
        <w:keepNext/>
        <w:spacing w:before="240" w:after="60"/>
        <w:outlineLvl w:val="0"/>
        <w:rPr>
          <w:b/>
          <w:bCs/>
          <w:caps/>
          <w:kern w:val="32"/>
          <w:szCs w:val="32"/>
          <w:lang w:val="es-ES" w:eastAsia="en-US"/>
        </w:rPr>
      </w:pPr>
      <w:bookmarkStart w:id="1" w:name="_Toc421800677"/>
      <w:r w:rsidRPr="002E1BFE">
        <w:rPr>
          <w:b/>
          <w:bCs/>
          <w:caps/>
          <w:kern w:val="32"/>
          <w:szCs w:val="32"/>
          <w:lang w:val="es-ES" w:eastAsia="en-US"/>
        </w:rPr>
        <w:t>RESUMEN</w:t>
      </w:r>
      <w:bookmarkEnd w:id="1"/>
    </w:p>
    <w:p w:rsidR="00B57DA7" w:rsidRPr="002E1BFE" w:rsidRDefault="00B57DA7" w:rsidP="00B57DA7">
      <w:pPr>
        <w:rPr>
          <w:rFonts w:eastAsia="Times New Roman"/>
          <w:szCs w:val="22"/>
          <w:lang w:val="es-ES" w:eastAsia="en-US"/>
        </w:rPr>
      </w:pPr>
    </w:p>
    <w:p w:rsidR="00B57DA7" w:rsidRPr="002E1BFE" w:rsidRDefault="00B57DA7" w:rsidP="00B57DA7">
      <w:pPr>
        <w:keepNext/>
        <w:spacing w:before="240" w:after="60"/>
        <w:outlineLvl w:val="0"/>
        <w:rPr>
          <w:b/>
          <w:bCs/>
          <w:caps/>
          <w:kern w:val="32"/>
          <w:szCs w:val="32"/>
          <w:lang w:val="es-ES" w:eastAsia="en-US"/>
        </w:rPr>
      </w:pPr>
      <w:bookmarkStart w:id="2" w:name="_Toc421800678"/>
      <w:r w:rsidRPr="002E1BFE">
        <w:rPr>
          <w:b/>
          <w:bCs/>
          <w:caps/>
          <w:kern w:val="32"/>
          <w:szCs w:val="32"/>
          <w:lang w:val="es-ES" w:eastAsia="en-US"/>
        </w:rPr>
        <w:t>Introduc</w:t>
      </w:r>
      <w:r w:rsidR="000036EE" w:rsidRPr="002E1BFE">
        <w:rPr>
          <w:b/>
          <w:bCs/>
          <w:caps/>
          <w:kern w:val="32"/>
          <w:szCs w:val="32"/>
          <w:lang w:val="es-ES" w:eastAsia="en-US"/>
        </w:rPr>
        <w:t>ción</w:t>
      </w:r>
      <w:bookmarkEnd w:id="2"/>
    </w:p>
    <w:p w:rsidR="00B57DA7" w:rsidRPr="005013D2" w:rsidRDefault="00B57DA7" w:rsidP="00B57DA7">
      <w:pPr>
        <w:rPr>
          <w:rFonts w:eastAsia="Times New Roman"/>
          <w:szCs w:val="22"/>
          <w:lang w:val="es-ES" w:eastAsia="en-US"/>
        </w:rPr>
      </w:pPr>
    </w:p>
    <w:p w:rsidR="00B57DA7" w:rsidRPr="005013D2" w:rsidRDefault="00371F97" w:rsidP="00B57DA7">
      <w:pPr>
        <w:rPr>
          <w:rFonts w:eastAsia="Times New Roman"/>
          <w:szCs w:val="22"/>
          <w:lang w:val="es-ES" w:eastAsia="en-US"/>
        </w:rPr>
      </w:pPr>
      <w:r w:rsidRPr="005013D2">
        <w:rPr>
          <w:rFonts w:eastAsia="Times New Roman"/>
          <w:szCs w:val="22"/>
          <w:lang w:val="es-ES" w:eastAsia="en-US"/>
        </w:rPr>
        <w:t xml:space="preserve">El presente informe es el tercero de una serie de estudios encargados por la Organización </w:t>
      </w:r>
      <w:r w:rsidR="002E1BFE">
        <w:rPr>
          <w:rFonts w:eastAsia="Times New Roman"/>
          <w:szCs w:val="22"/>
          <w:lang w:val="es-ES" w:eastAsia="en-US"/>
        </w:rPr>
        <w:t>Mundial</w:t>
      </w:r>
      <w:r w:rsidRPr="005013D2">
        <w:rPr>
          <w:rFonts w:eastAsia="Times New Roman"/>
          <w:szCs w:val="22"/>
          <w:lang w:val="es-ES" w:eastAsia="en-US"/>
        </w:rPr>
        <w:t xml:space="preserve"> de la Propiedad Intelectual sobre </w:t>
      </w:r>
      <w:r w:rsidR="0027669C" w:rsidRPr="005013D2">
        <w:rPr>
          <w:rFonts w:eastAsia="Times New Roman"/>
          <w:szCs w:val="22"/>
          <w:lang w:val="es-ES" w:eastAsia="en-US"/>
        </w:rPr>
        <w:t xml:space="preserve">las excepciones en materia de </w:t>
      </w:r>
      <w:r w:rsidRPr="005013D2">
        <w:rPr>
          <w:rFonts w:eastAsia="Times New Roman"/>
          <w:szCs w:val="22"/>
          <w:lang w:val="es-ES" w:eastAsia="en-US"/>
        </w:rPr>
        <w:t>derecho de autor</w:t>
      </w:r>
      <w:r w:rsidR="00B57DA7" w:rsidRPr="005013D2">
        <w:rPr>
          <w:rFonts w:eastAsia="Times New Roman"/>
          <w:szCs w:val="22"/>
          <w:lang w:val="es-ES" w:eastAsia="en-US"/>
        </w:rPr>
        <w:t xml:space="preserve"> </w:t>
      </w:r>
      <w:r w:rsidR="0027669C" w:rsidRPr="005013D2">
        <w:rPr>
          <w:rFonts w:eastAsia="Times New Roman"/>
          <w:szCs w:val="22"/>
          <w:lang w:val="es-ES" w:eastAsia="en-US"/>
        </w:rPr>
        <w:t>en favor de bibliotecas y archivos</w:t>
      </w:r>
      <w:r w:rsidR="00703969" w:rsidRPr="005013D2">
        <w:rPr>
          <w:rFonts w:eastAsia="Times New Roman"/>
          <w:szCs w:val="22"/>
          <w:lang w:val="es-ES" w:eastAsia="en-US"/>
        </w:rPr>
        <w:t>,</w:t>
      </w:r>
      <w:r w:rsidR="00703969" w:rsidRPr="005013D2">
        <w:rPr>
          <w:rFonts w:eastAsia="Times New Roman"/>
          <w:szCs w:val="22"/>
          <w:vertAlign w:val="superscript"/>
          <w:lang w:eastAsia="en-US"/>
        </w:rPr>
        <w:footnoteReference w:id="1"/>
      </w:r>
      <w:r w:rsidR="00B57DA7" w:rsidRPr="005013D2">
        <w:rPr>
          <w:rFonts w:eastAsia="Times New Roman"/>
          <w:szCs w:val="22"/>
          <w:lang w:val="es-ES" w:eastAsia="en-US"/>
        </w:rPr>
        <w:t xml:space="preserve"> </w:t>
      </w:r>
      <w:r w:rsidR="0027669C" w:rsidRPr="005013D2">
        <w:rPr>
          <w:rFonts w:eastAsia="Times New Roman"/>
          <w:szCs w:val="22"/>
          <w:lang w:val="es-ES" w:eastAsia="en-US"/>
        </w:rPr>
        <w:t xml:space="preserve">todos ellos preparados por el </w:t>
      </w:r>
      <w:r w:rsidR="00285590" w:rsidRPr="005013D2">
        <w:rPr>
          <w:rFonts w:eastAsia="Times New Roman"/>
          <w:szCs w:val="22"/>
          <w:lang w:val="es-ES" w:eastAsia="en-US"/>
        </w:rPr>
        <w:t>Dr. </w:t>
      </w:r>
      <w:r w:rsidR="00B57DA7" w:rsidRPr="005013D2">
        <w:rPr>
          <w:rFonts w:eastAsia="Times New Roman"/>
          <w:szCs w:val="22"/>
          <w:lang w:val="es-ES" w:eastAsia="en-US"/>
        </w:rPr>
        <w:t>Kenneth D</w:t>
      </w:r>
      <w:r w:rsidR="00703969" w:rsidRPr="005013D2">
        <w:rPr>
          <w:rFonts w:eastAsia="Times New Roman"/>
          <w:szCs w:val="22"/>
          <w:lang w:val="es-ES" w:eastAsia="en-US"/>
        </w:rPr>
        <w:t>. C</w:t>
      </w:r>
      <w:r w:rsidR="00B57DA7" w:rsidRPr="005013D2">
        <w:rPr>
          <w:rFonts w:eastAsia="Times New Roman"/>
          <w:szCs w:val="22"/>
          <w:lang w:val="es-ES" w:eastAsia="en-US"/>
        </w:rPr>
        <w:t xml:space="preserve">rews </w:t>
      </w:r>
      <w:r w:rsidR="0027669C" w:rsidRPr="005013D2">
        <w:rPr>
          <w:rFonts w:eastAsia="Times New Roman"/>
          <w:szCs w:val="22"/>
          <w:lang w:val="es-ES" w:eastAsia="en-US"/>
        </w:rPr>
        <w:t>en calidad de investigador principal</w:t>
      </w:r>
      <w:r w:rsidR="00B57DA7" w:rsidRPr="005013D2">
        <w:rPr>
          <w:rFonts w:eastAsia="Times New Roman"/>
          <w:szCs w:val="22"/>
          <w:lang w:val="es-ES" w:eastAsia="en-US"/>
        </w:rPr>
        <w:t xml:space="preserve">.  </w:t>
      </w:r>
      <w:r w:rsidR="0027669C" w:rsidRPr="005013D2">
        <w:rPr>
          <w:rFonts w:eastAsia="Times New Roman"/>
          <w:szCs w:val="22"/>
          <w:lang w:val="es-ES" w:eastAsia="en-US"/>
        </w:rPr>
        <w:t xml:space="preserve">Este informe sustituye en su totalidad </w:t>
      </w:r>
      <w:r w:rsidR="00310779" w:rsidRPr="005013D2">
        <w:rPr>
          <w:rFonts w:eastAsia="Times New Roman"/>
          <w:szCs w:val="22"/>
          <w:lang w:val="es-ES" w:eastAsia="en-US"/>
        </w:rPr>
        <w:t xml:space="preserve">a </w:t>
      </w:r>
      <w:r w:rsidR="0027669C" w:rsidRPr="005013D2">
        <w:rPr>
          <w:rFonts w:eastAsia="Times New Roman"/>
          <w:szCs w:val="22"/>
          <w:lang w:val="es-ES" w:eastAsia="en-US"/>
        </w:rPr>
        <w:t>las colecciones de datos presentadas en los dos estudios anteriores d</w:t>
      </w:r>
      <w:r w:rsidR="00703969" w:rsidRPr="005013D2">
        <w:rPr>
          <w:rFonts w:eastAsia="Times New Roman"/>
          <w:szCs w:val="22"/>
          <w:lang w:val="es-ES" w:eastAsia="en-US"/>
        </w:rPr>
        <w:t>e 2</w:t>
      </w:r>
      <w:r w:rsidR="00B57DA7" w:rsidRPr="005013D2">
        <w:rPr>
          <w:rFonts w:eastAsia="Times New Roman"/>
          <w:szCs w:val="22"/>
          <w:lang w:val="es-ES" w:eastAsia="en-US"/>
        </w:rPr>
        <w:t>008</w:t>
      </w:r>
      <w:r w:rsidR="00B57DA7" w:rsidRPr="005013D2">
        <w:rPr>
          <w:rFonts w:eastAsia="Times New Roman"/>
          <w:szCs w:val="22"/>
          <w:vertAlign w:val="superscript"/>
          <w:lang w:eastAsia="en-US"/>
        </w:rPr>
        <w:footnoteReference w:id="2"/>
      </w:r>
      <w:r w:rsidR="00B57DA7" w:rsidRPr="005013D2">
        <w:rPr>
          <w:rFonts w:eastAsia="Times New Roman"/>
          <w:szCs w:val="22"/>
          <w:lang w:val="es-ES" w:eastAsia="en-US"/>
        </w:rPr>
        <w:t xml:space="preserve"> </w:t>
      </w:r>
      <w:r w:rsidR="00703969" w:rsidRPr="005013D2">
        <w:rPr>
          <w:rFonts w:eastAsia="Times New Roman"/>
          <w:szCs w:val="22"/>
          <w:lang w:val="es-ES" w:eastAsia="en-US"/>
        </w:rPr>
        <w:t>y 2</w:t>
      </w:r>
      <w:r w:rsidR="0027669C" w:rsidRPr="005013D2">
        <w:rPr>
          <w:rFonts w:eastAsia="Times New Roman"/>
          <w:szCs w:val="22"/>
          <w:lang w:val="es-ES" w:eastAsia="en-US"/>
        </w:rPr>
        <w:t>014</w:t>
      </w:r>
      <w:r w:rsidR="00703969" w:rsidRPr="005013D2">
        <w:rPr>
          <w:rFonts w:eastAsia="Times New Roman"/>
          <w:szCs w:val="22"/>
          <w:lang w:val="es-ES" w:eastAsia="en-US"/>
        </w:rPr>
        <w:t>.</w:t>
      </w:r>
      <w:r w:rsidR="00703969" w:rsidRPr="005013D2">
        <w:rPr>
          <w:rFonts w:eastAsia="Times New Roman"/>
          <w:szCs w:val="22"/>
          <w:vertAlign w:val="superscript"/>
          <w:lang w:eastAsia="en-US"/>
        </w:rPr>
        <w:footnoteReference w:id="3"/>
      </w:r>
      <w:r w:rsidR="00B57DA7" w:rsidRPr="005013D2">
        <w:rPr>
          <w:rFonts w:eastAsia="Times New Roman"/>
          <w:szCs w:val="22"/>
          <w:lang w:val="es-ES" w:eastAsia="en-US"/>
        </w:rPr>
        <w:t xml:space="preserve">  </w:t>
      </w:r>
      <w:r w:rsidR="0027669C" w:rsidRPr="005013D2">
        <w:rPr>
          <w:rFonts w:eastAsia="Times New Roman"/>
          <w:szCs w:val="22"/>
          <w:lang w:val="es-ES" w:eastAsia="en-US"/>
        </w:rPr>
        <w:t xml:space="preserve">Los tres estudios examinan la naturaleza y diversidad de disposiciones en la legislación de </w:t>
      </w:r>
      <w:r w:rsidRPr="005013D2">
        <w:rPr>
          <w:rFonts w:eastAsia="Times New Roman"/>
          <w:szCs w:val="22"/>
          <w:lang w:val="es-ES" w:eastAsia="en-US"/>
        </w:rPr>
        <w:t>derecho de autor</w:t>
      </w:r>
      <w:r w:rsidR="00B57DA7" w:rsidRPr="005013D2">
        <w:rPr>
          <w:rFonts w:eastAsia="Times New Roman"/>
          <w:szCs w:val="22"/>
          <w:lang w:val="es-ES" w:eastAsia="en-US"/>
        </w:rPr>
        <w:t xml:space="preserve"> </w:t>
      </w:r>
      <w:r w:rsidR="0027669C" w:rsidRPr="005013D2">
        <w:rPr>
          <w:rFonts w:eastAsia="Times New Roman"/>
          <w:szCs w:val="22"/>
          <w:lang w:val="es-ES" w:eastAsia="en-US"/>
        </w:rPr>
        <w:t xml:space="preserve">de los Estados miembros de la </w:t>
      </w:r>
      <w:r w:rsidRPr="005013D2">
        <w:rPr>
          <w:rFonts w:eastAsia="Times New Roman"/>
          <w:szCs w:val="22"/>
          <w:lang w:val="es-ES" w:eastAsia="en-US"/>
        </w:rPr>
        <w:t>OMPI</w:t>
      </w:r>
      <w:r w:rsidR="00B57DA7" w:rsidRPr="005013D2">
        <w:rPr>
          <w:rFonts w:eastAsia="Times New Roman"/>
          <w:szCs w:val="22"/>
          <w:lang w:val="es-ES" w:eastAsia="en-US"/>
        </w:rPr>
        <w:t xml:space="preserve"> </w:t>
      </w:r>
      <w:r w:rsidR="0027669C" w:rsidRPr="005013D2">
        <w:rPr>
          <w:rFonts w:eastAsia="Times New Roman"/>
          <w:szCs w:val="22"/>
          <w:lang w:val="es-ES" w:eastAsia="en-US"/>
        </w:rPr>
        <w:t>y ofrecen un análisis de las leyes pertinentes</w:t>
      </w:r>
      <w:r w:rsidR="00B57DA7" w:rsidRPr="005013D2">
        <w:rPr>
          <w:rFonts w:eastAsia="Times New Roman"/>
          <w:szCs w:val="22"/>
          <w:lang w:val="es-ES" w:eastAsia="en-US"/>
        </w:rPr>
        <w:t xml:space="preserve">.  </w:t>
      </w:r>
      <w:r w:rsidR="0027669C" w:rsidRPr="005013D2">
        <w:rPr>
          <w:rFonts w:eastAsia="Times New Roman"/>
          <w:szCs w:val="22"/>
          <w:lang w:val="es-ES" w:eastAsia="en-US"/>
        </w:rPr>
        <w:t>No obstante, el presente informe consolida la información que contienen los estudios d</w:t>
      </w:r>
      <w:r w:rsidR="00703969" w:rsidRPr="005013D2">
        <w:rPr>
          <w:rFonts w:eastAsia="Times New Roman"/>
          <w:szCs w:val="22"/>
          <w:lang w:val="es-ES" w:eastAsia="en-US"/>
        </w:rPr>
        <w:t>e 2</w:t>
      </w:r>
      <w:r w:rsidR="00B57DA7" w:rsidRPr="005013D2">
        <w:rPr>
          <w:rFonts w:eastAsia="Times New Roman"/>
          <w:szCs w:val="22"/>
          <w:lang w:val="es-ES" w:eastAsia="en-US"/>
        </w:rPr>
        <w:t xml:space="preserve">008 </w:t>
      </w:r>
      <w:r w:rsidR="00703969" w:rsidRPr="005013D2">
        <w:rPr>
          <w:rFonts w:eastAsia="Times New Roman"/>
          <w:szCs w:val="22"/>
          <w:lang w:val="es-ES" w:eastAsia="en-US"/>
        </w:rPr>
        <w:t>y 2</w:t>
      </w:r>
      <w:r w:rsidR="00B57DA7" w:rsidRPr="005013D2">
        <w:rPr>
          <w:rFonts w:eastAsia="Times New Roman"/>
          <w:szCs w:val="22"/>
          <w:lang w:val="es-ES" w:eastAsia="en-US"/>
        </w:rPr>
        <w:t xml:space="preserve">014, </w:t>
      </w:r>
      <w:r w:rsidR="0027669C" w:rsidRPr="005013D2">
        <w:rPr>
          <w:rFonts w:eastAsia="Times New Roman"/>
          <w:szCs w:val="22"/>
          <w:lang w:val="es-ES" w:eastAsia="en-US"/>
        </w:rPr>
        <w:t xml:space="preserve">añade </w:t>
      </w:r>
      <w:r w:rsidR="00310779" w:rsidRPr="005013D2">
        <w:rPr>
          <w:rFonts w:eastAsia="Times New Roman"/>
          <w:szCs w:val="22"/>
          <w:lang w:val="es-ES" w:eastAsia="en-US"/>
        </w:rPr>
        <w:t>datos</w:t>
      </w:r>
      <w:r w:rsidR="0027669C" w:rsidRPr="005013D2">
        <w:rPr>
          <w:rFonts w:eastAsia="Times New Roman"/>
          <w:szCs w:val="22"/>
          <w:lang w:val="es-ES" w:eastAsia="en-US"/>
        </w:rPr>
        <w:t xml:space="preserve"> importante</w:t>
      </w:r>
      <w:r w:rsidR="00310779" w:rsidRPr="005013D2">
        <w:rPr>
          <w:rFonts w:eastAsia="Times New Roman"/>
          <w:szCs w:val="22"/>
          <w:lang w:val="es-ES" w:eastAsia="en-US"/>
        </w:rPr>
        <w:t>s y novedosos</w:t>
      </w:r>
      <w:r w:rsidR="0027669C" w:rsidRPr="005013D2">
        <w:rPr>
          <w:rFonts w:eastAsia="Times New Roman"/>
          <w:szCs w:val="22"/>
          <w:lang w:val="es-ES" w:eastAsia="en-US"/>
        </w:rPr>
        <w:t xml:space="preserve"> y las leyes actualizadas</w:t>
      </w:r>
      <w:r w:rsidR="00B57DA7" w:rsidRPr="005013D2">
        <w:rPr>
          <w:rFonts w:eastAsia="Times New Roman"/>
          <w:szCs w:val="22"/>
          <w:lang w:val="es-ES" w:eastAsia="en-US"/>
        </w:rPr>
        <w:t xml:space="preserve">, </w:t>
      </w:r>
      <w:r w:rsidR="00B03ED1" w:rsidRPr="005013D2">
        <w:rPr>
          <w:rFonts w:eastAsia="Times New Roman"/>
          <w:szCs w:val="22"/>
          <w:lang w:val="es-ES" w:eastAsia="en-US"/>
        </w:rPr>
        <w:t>abarca temas jurídicos</w:t>
      </w:r>
      <w:r w:rsidR="00E35625" w:rsidRPr="005013D2">
        <w:rPr>
          <w:rFonts w:eastAsia="Times New Roman"/>
          <w:szCs w:val="22"/>
          <w:lang w:val="es-ES" w:eastAsia="en-US"/>
        </w:rPr>
        <w:t xml:space="preserve"> nuevos</w:t>
      </w:r>
      <w:r w:rsidR="00B57DA7" w:rsidRPr="005013D2">
        <w:rPr>
          <w:rFonts w:eastAsia="Times New Roman"/>
          <w:szCs w:val="22"/>
          <w:lang w:val="es-ES" w:eastAsia="en-US"/>
        </w:rPr>
        <w:t xml:space="preserve">, </w:t>
      </w:r>
      <w:r w:rsidR="00764AD8" w:rsidRPr="005013D2">
        <w:rPr>
          <w:rFonts w:eastAsia="Times New Roman"/>
          <w:szCs w:val="22"/>
          <w:lang w:val="es-ES" w:eastAsia="en-US"/>
        </w:rPr>
        <w:t>y vuelve a examinar prácticamente todos sus pormenores</w:t>
      </w:r>
      <w:r w:rsidR="00B57DA7" w:rsidRPr="005013D2">
        <w:rPr>
          <w:rFonts w:eastAsia="Times New Roman"/>
          <w:szCs w:val="22"/>
          <w:lang w:val="es-ES" w:eastAsia="en-US"/>
        </w:rPr>
        <w:t xml:space="preserve">.  </w:t>
      </w:r>
      <w:r w:rsidR="00764AD8" w:rsidRPr="005013D2">
        <w:rPr>
          <w:rFonts w:eastAsia="Times New Roman"/>
          <w:szCs w:val="22"/>
          <w:lang w:val="es-ES" w:eastAsia="en-US"/>
        </w:rPr>
        <w:t>Por vez primera, este informe recoge y analiza las leyes relativas a las excepciones en materia de derecho de autor de lo</w:t>
      </w:r>
      <w:r w:rsidR="00703969" w:rsidRPr="005013D2">
        <w:rPr>
          <w:rFonts w:eastAsia="Times New Roman"/>
          <w:szCs w:val="22"/>
          <w:lang w:val="es-ES" w:eastAsia="en-US"/>
        </w:rPr>
        <w:t>s 1</w:t>
      </w:r>
      <w:r w:rsidR="00B57DA7" w:rsidRPr="005013D2">
        <w:rPr>
          <w:rFonts w:eastAsia="Times New Roman"/>
          <w:szCs w:val="22"/>
          <w:lang w:val="es-ES" w:eastAsia="en-US"/>
        </w:rPr>
        <w:t xml:space="preserve">88 </w:t>
      </w:r>
      <w:r w:rsidR="00764AD8" w:rsidRPr="005013D2">
        <w:rPr>
          <w:rFonts w:eastAsia="Times New Roman"/>
          <w:szCs w:val="22"/>
          <w:lang w:val="es-ES" w:eastAsia="en-US"/>
        </w:rPr>
        <w:t>países que forman parte de la OMPI</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764AD8" w:rsidP="00B57DA7">
      <w:pPr>
        <w:rPr>
          <w:rFonts w:eastAsia="Times New Roman"/>
          <w:i/>
          <w:szCs w:val="22"/>
          <w:lang w:val="es-ES" w:eastAsia="en-US"/>
        </w:rPr>
      </w:pPr>
      <w:r w:rsidRPr="005013D2">
        <w:rPr>
          <w:rFonts w:eastAsia="Times New Roman"/>
          <w:szCs w:val="22"/>
          <w:lang w:val="es-ES" w:eastAsia="en-US"/>
        </w:rPr>
        <w:t>De lo</w:t>
      </w:r>
      <w:r w:rsidR="00703969" w:rsidRPr="005013D2">
        <w:rPr>
          <w:rFonts w:eastAsia="Times New Roman"/>
          <w:szCs w:val="22"/>
          <w:lang w:val="es-ES" w:eastAsia="en-US"/>
        </w:rPr>
        <w:t>s 1</w:t>
      </w:r>
      <w:r w:rsidR="00B57DA7" w:rsidRPr="005013D2">
        <w:rPr>
          <w:rFonts w:eastAsia="Times New Roman"/>
          <w:szCs w:val="22"/>
          <w:lang w:val="es-ES" w:eastAsia="en-US"/>
        </w:rPr>
        <w:t xml:space="preserve">88 </w:t>
      </w:r>
      <w:r w:rsidR="00371F97" w:rsidRPr="005013D2">
        <w:rPr>
          <w:rFonts w:eastAsia="Times New Roman"/>
          <w:szCs w:val="22"/>
          <w:lang w:val="es-ES" w:eastAsia="en-US"/>
        </w:rPr>
        <w:t>Estados miembros</w:t>
      </w:r>
      <w:r w:rsidR="00B57DA7" w:rsidRPr="005013D2">
        <w:rPr>
          <w:rFonts w:eastAsia="Times New Roman"/>
          <w:szCs w:val="22"/>
          <w:lang w:val="es-ES" w:eastAsia="en-US"/>
        </w:rPr>
        <w:t xml:space="preserve">, 156 </w:t>
      </w:r>
      <w:r w:rsidRPr="005013D2">
        <w:rPr>
          <w:rFonts w:eastAsia="Times New Roman"/>
          <w:szCs w:val="22"/>
          <w:lang w:val="es-ES" w:eastAsia="en-US"/>
        </w:rPr>
        <w:t xml:space="preserve">tienen al menos una excepción </w:t>
      </w:r>
      <w:r w:rsidR="00310779" w:rsidRPr="005013D2">
        <w:rPr>
          <w:rFonts w:eastAsia="Times New Roman"/>
          <w:szCs w:val="22"/>
          <w:lang w:val="es-ES" w:eastAsia="en-US"/>
        </w:rPr>
        <w:t xml:space="preserve">en favor de las </w:t>
      </w:r>
      <w:r w:rsidRPr="005013D2">
        <w:rPr>
          <w:rFonts w:eastAsia="Times New Roman"/>
          <w:szCs w:val="22"/>
          <w:lang w:val="es-ES" w:eastAsia="en-US"/>
        </w:rPr>
        <w:t xml:space="preserve">bibliotecas, y la mayoría de los países </w:t>
      </w:r>
      <w:r w:rsidR="00923FDC" w:rsidRPr="005013D2">
        <w:rPr>
          <w:rFonts w:eastAsia="Times New Roman"/>
          <w:szCs w:val="22"/>
          <w:lang w:val="es-ES" w:eastAsia="en-US"/>
        </w:rPr>
        <w:t xml:space="preserve">cuentan con </w:t>
      </w:r>
      <w:r w:rsidRPr="005013D2">
        <w:rPr>
          <w:rFonts w:eastAsia="Times New Roman"/>
          <w:szCs w:val="22"/>
          <w:lang w:val="es-ES" w:eastAsia="en-US"/>
        </w:rPr>
        <w:t xml:space="preserve">varias disposiciones legales </w:t>
      </w:r>
      <w:r w:rsidR="00E35625" w:rsidRPr="005013D2">
        <w:rPr>
          <w:rFonts w:eastAsia="Times New Roman"/>
          <w:szCs w:val="22"/>
          <w:lang w:val="es-ES" w:eastAsia="en-US"/>
        </w:rPr>
        <w:t xml:space="preserve">que hacen referencia a </w:t>
      </w:r>
      <w:r w:rsidR="00B03ED1" w:rsidRPr="005013D2">
        <w:rPr>
          <w:rFonts w:eastAsia="Times New Roman"/>
          <w:szCs w:val="22"/>
          <w:lang w:val="es-ES" w:eastAsia="en-US"/>
        </w:rPr>
        <w:t xml:space="preserve">cuestiones que afectan a </w:t>
      </w:r>
      <w:r w:rsidR="00310779" w:rsidRPr="005013D2">
        <w:rPr>
          <w:rFonts w:eastAsia="Times New Roman"/>
          <w:szCs w:val="22"/>
          <w:lang w:val="es-ES" w:eastAsia="en-US"/>
        </w:rPr>
        <w:t>esas entidades</w:t>
      </w:r>
      <w:r w:rsidR="00B57DA7" w:rsidRPr="005013D2">
        <w:rPr>
          <w:rFonts w:eastAsia="Times New Roman"/>
          <w:szCs w:val="22"/>
          <w:lang w:val="es-ES" w:eastAsia="en-US"/>
        </w:rPr>
        <w:t xml:space="preserve">.  </w:t>
      </w:r>
      <w:r w:rsidR="00E35625" w:rsidRPr="005013D2">
        <w:rPr>
          <w:rFonts w:eastAsia="Times New Roman"/>
          <w:szCs w:val="22"/>
          <w:lang w:val="es-ES" w:eastAsia="en-US"/>
        </w:rPr>
        <w:t xml:space="preserve">De lo anterior se desprende que </w:t>
      </w:r>
      <w:r w:rsidR="00923FDC" w:rsidRPr="005013D2">
        <w:rPr>
          <w:rFonts w:eastAsia="Times New Roman"/>
          <w:szCs w:val="22"/>
          <w:lang w:val="es-ES" w:eastAsia="en-US"/>
        </w:rPr>
        <w:t xml:space="preserve">las leyes nacionales de derecho </w:t>
      </w:r>
      <w:r w:rsidRPr="005013D2">
        <w:rPr>
          <w:rFonts w:eastAsia="Times New Roman"/>
          <w:szCs w:val="22"/>
          <w:lang w:val="es-ES" w:eastAsia="en-US"/>
        </w:rPr>
        <w:t xml:space="preserve">de </w:t>
      </w:r>
      <w:r w:rsidR="00923FDC" w:rsidRPr="005013D2">
        <w:rPr>
          <w:rFonts w:eastAsia="Times New Roman"/>
          <w:szCs w:val="22"/>
          <w:lang w:val="es-ES" w:eastAsia="en-US"/>
        </w:rPr>
        <w:t>autor d</w:t>
      </w:r>
      <w:r w:rsidR="00703969" w:rsidRPr="005013D2">
        <w:rPr>
          <w:rFonts w:eastAsia="Times New Roman"/>
          <w:szCs w:val="22"/>
          <w:lang w:val="es-ES" w:eastAsia="en-US"/>
        </w:rPr>
        <w:t>e 3</w:t>
      </w:r>
      <w:r w:rsidR="00923FDC" w:rsidRPr="005013D2">
        <w:rPr>
          <w:rFonts w:eastAsia="Times New Roman"/>
          <w:szCs w:val="22"/>
          <w:lang w:val="es-ES" w:eastAsia="en-US"/>
        </w:rPr>
        <w:t xml:space="preserve">2 de </w:t>
      </w:r>
      <w:r w:rsidRPr="005013D2">
        <w:rPr>
          <w:rFonts w:eastAsia="Times New Roman"/>
          <w:szCs w:val="22"/>
          <w:lang w:val="es-ES" w:eastAsia="en-US"/>
        </w:rPr>
        <w:t>lo</w:t>
      </w:r>
      <w:r w:rsidR="00703969" w:rsidRPr="005013D2">
        <w:rPr>
          <w:rFonts w:eastAsia="Times New Roman"/>
          <w:szCs w:val="22"/>
          <w:lang w:val="es-ES" w:eastAsia="en-US"/>
        </w:rPr>
        <w:t>s 1</w:t>
      </w:r>
      <w:r w:rsidR="00B57DA7" w:rsidRPr="005013D2">
        <w:rPr>
          <w:rFonts w:eastAsia="Times New Roman"/>
          <w:szCs w:val="22"/>
          <w:lang w:val="es-ES" w:eastAsia="en-US"/>
        </w:rPr>
        <w:t xml:space="preserve">88 </w:t>
      </w:r>
      <w:r w:rsidRPr="005013D2">
        <w:rPr>
          <w:rFonts w:eastAsia="Times New Roman"/>
          <w:szCs w:val="22"/>
          <w:lang w:val="es-ES" w:eastAsia="en-US"/>
        </w:rPr>
        <w:t>Estados miembros</w:t>
      </w:r>
      <w:r w:rsidR="00923FDC" w:rsidRPr="005013D2">
        <w:rPr>
          <w:rFonts w:eastAsia="Times New Roman"/>
          <w:szCs w:val="22"/>
          <w:lang w:val="es-ES" w:eastAsia="en-US"/>
        </w:rPr>
        <w:t xml:space="preserve"> </w:t>
      </w:r>
      <w:r w:rsidR="00E35625" w:rsidRPr="005013D2">
        <w:rPr>
          <w:rFonts w:eastAsia="Times New Roman"/>
          <w:szCs w:val="22"/>
          <w:lang w:val="es-ES" w:eastAsia="en-US"/>
        </w:rPr>
        <w:t>no contemplan</w:t>
      </w:r>
      <w:r w:rsidR="00923FDC" w:rsidRPr="005013D2">
        <w:rPr>
          <w:rFonts w:eastAsia="Times New Roman"/>
          <w:szCs w:val="22"/>
          <w:lang w:val="es-ES" w:eastAsia="en-US"/>
        </w:rPr>
        <w:t xml:space="preserve"> excepciones relativas a las bibliotecas</w:t>
      </w:r>
      <w:r w:rsidR="00B57DA7" w:rsidRPr="005013D2">
        <w:rPr>
          <w:rFonts w:eastAsia="Times New Roman"/>
          <w:szCs w:val="22"/>
          <w:lang w:val="es-ES" w:eastAsia="en-US"/>
        </w:rPr>
        <w:t xml:space="preserve">.  </w:t>
      </w:r>
      <w:r w:rsidR="00923FDC" w:rsidRPr="005013D2">
        <w:rPr>
          <w:rFonts w:eastAsia="Times New Roman"/>
          <w:szCs w:val="22"/>
          <w:lang w:val="es-ES" w:eastAsia="en-US"/>
        </w:rPr>
        <w:t xml:space="preserve">Estas estadísticas básicas </w:t>
      </w:r>
      <w:r w:rsidR="00E35625" w:rsidRPr="005013D2">
        <w:rPr>
          <w:rFonts w:eastAsia="Times New Roman"/>
          <w:szCs w:val="22"/>
          <w:lang w:val="es-ES" w:eastAsia="en-US"/>
        </w:rPr>
        <w:t xml:space="preserve">ponen de manifiesto </w:t>
      </w:r>
      <w:r w:rsidR="00923FDC" w:rsidRPr="005013D2">
        <w:rPr>
          <w:rFonts w:eastAsia="Times New Roman"/>
          <w:szCs w:val="22"/>
          <w:lang w:val="es-ES" w:eastAsia="en-US"/>
        </w:rPr>
        <w:t>que las excepciones en favor de bibliotecas y archivos son esenciales para la estructura de la legislación en materia de derecho de autor en todo el mundo</w:t>
      </w:r>
      <w:r w:rsidR="00B57DA7" w:rsidRPr="005013D2">
        <w:rPr>
          <w:rFonts w:eastAsia="Times New Roman"/>
          <w:szCs w:val="22"/>
          <w:lang w:val="es-ES" w:eastAsia="en-US"/>
        </w:rPr>
        <w:t xml:space="preserve">, </w:t>
      </w:r>
      <w:r w:rsidR="00923FDC" w:rsidRPr="005013D2">
        <w:rPr>
          <w:rFonts w:eastAsia="Times New Roman"/>
          <w:szCs w:val="22"/>
          <w:lang w:val="es-ES" w:eastAsia="en-US"/>
        </w:rPr>
        <w:t xml:space="preserve">y que desempeñan un papel importante </w:t>
      </w:r>
      <w:r w:rsidR="00E35625" w:rsidRPr="005013D2">
        <w:rPr>
          <w:rFonts w:eastAsia="Times New Roman"/>
          <w:szCs w:val="22"/>
          <w:lang w:val="es-ES" w:eastAsia="en-US"/>
        </w:rPr>
        <w:t>en la pr</w:t>
      </w:r>
      <w:r w:rsidR="00331A68">
        <w:rPr>
          <w:rFonts w:eastAsia="Times New Roman"/>
          <w:szCs w:val="22"/>
          <w:lang w:val="es-ES" w:eastAsia="en-US"/>
        </w:rPr>
        <w:t>estac</w:t>
      </w:r>
      <w:r w:rsidR="00E35625" w:rsidRPr="005013D2">
        <w:rPr>
          <w:rFonts w:eastAsia="Times New Roman"/>
          <w:szCs w:val="22"/>
          <w:lang w:val="es-ES" w:eastAsia="en-US"/>
        </w:rPr>
        <w:t xml:space="preserve">ión de </w:t>
      </w:r>
      <w:r w:rsidR="00923FDC" w:rsidRPr="005013D2">
        <w:rPr>
          <w:rFonts w:eastAsia="Times New Roman"/>
          <w:szCs w:val="22"/>
          <w:lang w:val="es-ES" w:eastAsia="en-US"/>
        </w:rPr>
        <w:t>los servicios bibliotecarios</w:t>
      </w:r>
      <w:r w:rsidR="00B57DA7" w:rsidRPr="005013D2">
        <w:rPr>
          <w:rFonts w:eastAsia="Times New Roman"/>
          <w:szCs w:val="22"/>
          <w:lang w:val="es-ES" w:eastAsia="en-US"/>
        </w:rPr>
        <w:t xml:space="preserve"> </w:t>
      </w:r>
      <w:r w:rsidR="001D3468" w:rsidRPr="005013D2">
        <w:rPr>
          <w:rFonts w:eastAsia="Times New Roman"/>
          <w:szCs w:val="22"/>
          <w:lang w:val="es-ES" w:eastAsia="en-US"/>
        </w:rPr>
        <w:t>y la consecución de los objetivos sociales de la</w:t>
      </w:r>
      <w:r w:rsidR="00E35625" w:rsidRPr="005013D2">
        <w:rPr>
          <w:rFonts w:eastAsia="Times New Roman"/>
          <w:szCs w:val="22"/>
          <w:lang w:val="es-ES" w:eastAsia="en-US"/>
        </w:rPr>
        <w:t>s</w:t>
      </w:r>
      <w:r w:rsidR="001D3468" w:rsidRPr="005013D2">
        <w:rPr>
          <w:rFonts w:eastAsia="Times New Roman"/>
          <w:szCs w:val="22"/>
          <w:lang w:val="es-ES" w:eastAsia="en-US"/>
        </w:rPr>
        <w:t xml:space="preserve"> ley</w:t>
      </w:r>
      <w:r w:rsidR="00E35625" w:rsidRPr="005013D2">
        <w:rPr>
          <w:rFonts w:eastAsia="Times New Roman"/>
          <w:szCs w:val="22"/>
          <w:lang w:val="es-ES" w:eastAsia="en-US"/>
        </w:rPr>
        <w:t>es</w:t>
      </w:r>
      <w:r w:rsidR="001D3468" w:rsidRPr="005013D2">
        <w:rPr>
          <w:rFonts w:eastAsia="Times New Roman"/>
          <w:szCs w:val="22"/>
          <w:lang w:val="es-ES" w:eastAsia="en-US"/>
        </w:rPr>
        <w:t xml:space="preserve"> de </w:t>
      </w:r>
      <w:r w:rsidR="00371F97" w:rsidRPr="005013D2">
        <w:rPr>
          <w:rFonts w:eastAsia="Times New Roman"/>
          <w:szCs w:val="22"/>
          <w:lang w:val="es-ES" w:eastAsia="en-US"/>
        </w:rPr>
        <w:t>derecho de autor</w:t>
      </w:r>
      <w:r w:rsidR="00B57DA7" w:rsidRPr="005013D2">
        <w:rPr>
          <w:rFonts w:eastAsia="Times New Roman"/>
          <w:szCs w:val="22"/>
          <w:lang w:val="es-ES" w:eastAsia="en-US"/>
        </w:rPr>
        <w:t xml:space="preserve">.  </w:t>
      </w:r>
      <w:r w:rsidR="00E35625" w:rsidRPr="005013D2">
        <w:rPr>
          <w:rFonts w:eastAsia="Times New Roman"/>
          <w:szCs w:val="22"/>
          <w:lang w:val="es-ES" w:eastAsia="en-US"/>
        </w:rPr>
        <w:t>Por norma general, e</w:t>
      </w:r>
      <w:r w:rsidR="004C33E8" w:rsidRPr="005013D2">
        <w:rPr>
          <w:rFonts w:eastAsia="Times New Roman"/>
          <w:szCs w:val="22"/>
          <w:lang w:val="es-ES" w:eastAsia="en-US"/>
        </w:rPr>
        <w:t xml:space="preserve">l objeto de estas leyes es la reproducción de ejemplares </w:t>
      </w:r>
      <w:r w:rsidR="00B57DA7" w:rsidRPr="005013D2">
        <w:rPr>
          <w:rFonts w:eastAsia="Times New Roman"/>
          <w:szCs w:val="22"/>
          <w:lang w:val="es-ES" w:eastAsia="en-US"/>
        </w:rPr>
        <w:t>(</w:t>
      </w:r>
      <w:r w:rsidR="004C33E8" w:rsidRPr="005013D2">
        <w:rPr>
          <w:rFonts w:eastAsia="Times New Roman"/>
          <w:szCs w:val="22"/>
          <w:lang w:val="es-ES" w:eastAsia="en-US"/>
        </w:rPr>
        <w:t>por lo general, copias únicas</w:t>
      </w:r>
      <w:r w:rsidR="00B57DA7" w:rsidRPr="005013D2">
        <w:rPr>
          <w:rFonts w:eastAsia="Times New Roman"/>
          <w:szCs w:val="22"/>
          <w:lang w:val="es-ES" w:eastAsia="en-US"/>
        </w:rPr>
        <w:t xml:space="preserve">) </w:t>
      </w:r>
      <w:r w:rsidR="004C33E8" w:rsidRPr="005013D2">
        <w:rPr>
          <w:rFonts w:eastAsia="Times New Roman"/>
          <w:szCs w:val="22"/>
          <w:lang w:val="es-ES" w:eastAsia="en-US"/>
        </w:rPr>
        <w:t>de obras destinadas a lectores, investigadores y otros usuarios de las bibliotecas</w:t>
      </w:r>
      <w:r w:rsidR="00B57DA7" w:rsidRPr="005013D2">
        <w:rPr>
          <w:rFonts w:eastAsia="Times New Roman"/>
          <w:szCs w:val="22"/>
          <w:lang w:val="es-ES" w:eastAsia="en-US"/>
        </w:rPr>
        <w:t xml:space="preserve"> </w:t>
      </w:r>
      <w:r w:rsidR="004C33E8" w:rsidRPr="005013D2">
        <w:rPr>
          <w:rFonts w:eastAsia="Times New Roman"/>
          <w:szCs w:val="22"/>
          <w:lang w:val="es-ES" w:eastAsia="en-US"/>
        </w:rPr>
        <w:t xml:space="preserve">y la realización de copias para preservar los materiales que figuran en </w:t>
      </w:r>
      <w:r w:rsidR="00E35625" w:rsidRPr="005013D2">
        <w:rPr>
          <w:rFonts w:eastAsia="Times New Roman"/>
          <w:szCs w:val="22"/>
          <w:lang w:val="es-ES" w:eastAsia="en-US"/>
        </w:rPr>
        <w:t xml:space="preserve">las </w:t>
      </w:r>
      <w:r w:rsidR="004C33E8" w:rsidRPr="005013D2">
        <w:rPr>
          <w:rFonts w:eastAsia="Times New Roman"/>
          <w:szCs w:val="22"/>
          <w:lang w:val="es-ES" w:eastAsia="en-US"/>
        </w:rPr>
        <w:t>colecciones</w:t>
      </w:r>
      <w:r w:rsidR="00B57DA7" w:rsidRPr="005013D2">
        <w:rPr>
          <w:rFonts w:eastAsia="Times New Roman"/>
          <w:szCs w:val="22"/>
          <w:lang w:val="es-ES" w:eastAsia="en-US"/>
        </w:rPr>
        <w:t xml:space="preserve">.  </w:t>
      </w:r>
      <w:r w:rsidR="004C33E8" w:rsidRPr="005013D2">
        <w:rPr>
          <w:rFonts w:eastAsia="Times New Roman"/>
          <w:szCs w:val="22"/>
          <w:lang w:val="es-ES" w:eastAsia="en-US"/>
        </w:rPr>
        <w:t>Casi con idéntica frecuencia, los países han promulgado leyes que autorizan a las bibliotecas a realizar copias para sustituir las obras dañadas o extraviadas</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4C33E8" w:rsidP="00B57DA7">
      <w:pPr>
        <w:rPr>
          <w:rFonts w:eastAsia="Times New Roman"/>
          <w:szCs w:val="22"/>
          <w:lang w:val="es-ES" w:eastAsia="en-US"/>
        </w:rPr>
      </w:pPr>
      <w:r w:rsidRPr="005013D2">
        <w:rPr>
          <w:rFonts w:eastAsia="Times New Roman"/>
          <w:szCs w:val="22"/>
          <w:lang w:val="es-ES" w:eastAsia="en-US"/>
        </w:rPr>
        <w:t>Aunque los tres temas señalados han constituido durante mucho tiempo el eje principal de las excepciones en favor de las bibliotecas</w:t>
      </w:r>
      <w:r w:rsidR="00B57DA7" w:rsidRPr="005013D2">
        <w:rPr>
          <w:rFonts w:eastAsia="Times New Roman"/>
          <w:szCs w:val="22"/>
          <w:lang w:val="es-ES" w:eastAsia="en-US"/>
        </w:rPr>
        <w:t xml:space="preserve">, </w:t>
      </w:r>
      <w:r w:rsidRPr="005013D2">
        <w:rPr>
          <w:rFonts w:eastAsia="Times New Roman"/>
          <w:szCs w:val="22"/>
          <w:lang w:val="es-ES" w:eastAsia="en-US"/>
        </w:rPr>
        <w:t>en los últimos años se han llevado a cabo revisiones que reflejan las necesidades cambiantes y las nuevas tecnologías</w:t>
      </w:r>
      <w:r w:rsidR="00B57DA7" w:rsidRPr="005013D2">
        <w:rPr>
          <w:rFonts w:eastAsia="Times New Roman"/>
          <w:szCs w:val="22"/>
          <w:lang w:val="es-ES" w:eastAsia="en-US"/>
        </w:rPr>
        <w:t xml:space="preserve">.  </w:t>
      </w:r>
      <w:r w:rsidR="008B1D87" w:rsidRPr="005013D2">
        <w:rPr>
          <w:rFonts w:eastAsia="Times New Roman"/>
          <w:szCs w:val="22"/>
          <w:lang w:val="es-ES" w:eastAsia="en-US"/>
        </w:rPr>
        <w:t xml:space="preserve">Cabe destacar sobre todo </w:t>
      </w:r>
      <w:r w:rsidR="008B1D87" w:rsidRPr="005013D2">
        <w:rPr>
          <w:rFonts w:eastAsia="Times New Roman"/>
          <w:szCs w:val="22"/>
          <w:lang w:val="es-ES" w:eastAsia="en-US"/>
        </w:rPr>
        <w:lastRenderedPageBreak/>
        <w:t>la directiva aprobada e</w:t>
      </w:r>
      <w:r w:rsidR="00703969" w:rsidRPr="005013D2">
        <w:rPr>
          <w:rFonts w:eastAsia="Times New Roman"/>
          <w:szCs w:val="22"/>
          <w:lang w:val="es-ES" w:eastAsia="en-US"/>
        </w:rPr>
        <w:t>n 2</w:t>
      </w:r>
      <w:r w:rsidR="008B1D87" w:rsidRPr="005013D2">
        <w:rPr>
          <w:rFonts w:eastAsia="Times New Roman"/>
          <w:szCs w:val="22"/>
          <w:lang w:val="es-ES" w:eastAsia="en-US"/>
        </w:rPr>
        <w:t xml:space="preserve">001 por la Unión Europea, que autorizaba a los </w:t>
      </w:r>
      <w:r w:rsidR="00371F97" w:rsidRPr="005013D2">
        <w:rPr>
          <w:rFonts w:eastAsia="Times New Roman"/>
          <w:szCs w:val="22"/>
          <w:lang w:val="es-ES" w:eastAsia="en-US"/>
        </w:rPr>
        <w:t>Estados miembros</w:t>
      </w:r>
      <w:r w:rsidR="00B57DA7" w:rsidRPr="005013D2">
        <w:rPr>
          <w:rFonts w:eastAsia="Times New Roman"/>
          <w:szCs w:val="22"/>
          <w:lang w:val="es-ES" w:eastAsia="en-US"/>
        </w:rPr>
        <w:t xml:space="preserve"> </w:t>
      </w:r>
      <w:r w:rsidR="008B1D87" w:rsidRPr="005013D2">
        <w:rPr>
          <w:rFonts w:eastAsia="Times New Roman"/>
          <w:szCs w:val="22"/>
          <w:lang w:val="es-ES" w:eastAsia="en-US"/>
        </w:rPr>
        <w:t>a realizar</w:t>
      </w:r>
      <w:r w:rsidR="00331A68">
        <w:rPr>
          <w:rFonts w:eastAsia="Times New Roman"/>
          <w:szCs w:val="22"/>
          <w:lang w:val="es-ES" w:eastAsia="en-US"/>
        </w:rPr>
        <w:t>,</w:t>
      </w:r>
      <w:r w:rsidR="008B1D87" w:rsidRPr="005013D2">
        <w:rPr>
          <w:rFonts w:eastAsia="Times New Roman"/>
          <w:szCs w:val="22"/>
          <w:lang w:val="es-ES" w:eastAsia="en-US"/>
        </w:rPr>
        <w:t xml:space="preserve"> </w:t>
      </w:r>
      <w:r w:rsidR="00A819C4" w:rsidRPr="005013D2">
        <w:rPr>
          <w:rFonts w:eastAsia="Times New Roman"/>
          <w:szCs w:val="22"/>
          <w:lang w:val="es-ES" w:eastAsia="en-US"/>
        </w:rPr>
        <w:t>en las instalaciones de las bibliotecas</w:t>
      </w:r>
      <w:r w:rsidR="00331A68">
        <w:rPr>
          <w:rFonts w:eastAsia="Times New Roman"/>
          <w:szCs w:val="22"/>
          <w:lang w:val="es-ES" w:eastAsia="en-US"/>
        </w:rPr>
        <w:t>,</w:t>
      </w:r>
      <w:r w:rsidR="00A819C4" w:rsidRPr="005013D2">
        <w:rPr>
          <w:rFonts w:eastAsia="Times New Roman"/>
          <w:szCs w:val="22"/>
          <w:lang w:val="es-ES" w:eastAsia="en-US"/>
        </w:rPr>
        <w:t xml:space="preserve"> </w:t>
      </w:r>
      <w:r w:rsidR="008B1D87" w:rsidRPr="005013D2">
        <w:rPr>
          <w:rFonts w:eastAsia="Times New Roman"/>
          <w:szCs w:val="22"/>
          <w:lang w:val="es-ES" w:eastAsia="en-US"/>
        </w:rPr>
        <w:t xml:space="preserve">copias digitalizadas </w:t>
      </w:r>
      <w:r w:rsidR="00331A68">
        <w:rPr>
          <w:rFonts w:eastAsia="Times New Roman"/>
          <w:szCs w:val="22"/>
          <w:lang w:val="es-ES" w:eastAsia="en-US"/>
        </w:rPr>
        <w:t xml:space="preserve">para los usuarios </w:t>
      </w:r>
      <w:r w:rsidR="008B1D87" w:rsidRPr="005013D2">
        <w:rPr>
          <w:rFonts w:eastAsia="Times New Roman"/>
          <w:szCs w:val="22"/>
          <w:lang w:val="es-ES" w:eastAsia="en-US"/>
        </w:rPr>
        <w:t xml:space="preserve">de las obras </w:t>
      </w:r>
      <w:r w:rsidR="00A819C4" w:rsidRPr="005013D2">
        <w:rPr>
          <w:rFonts w:eastAsia="Times New Roman"/>
          <w:szCs w:val="22"/>
          <w:lang w:val="es-ES" w:eastAsia="en-US"/>
        </w:rPr>
        <w:t>destinadas a la investigación y estudio</w:t>
      </w:r>
      <w:r w:rsidR="00703969" w:rsidRPr="005013D2">
        <w:rPr>
          <w:rFonts w:eastAsia="Times New Roman"/>
          <w:szCs w:val="22"/>
          <w:lang w:val="es-ES" w:eastAsia="en-US"/>
        </w:rPr>
        <w:t>.</w:t>
      </w:r>
      <w:r w:rsidR="00703969" w:rsidRPr="005013D2">
        <w:rPr>
          <w:rFonts w:eastAsia="Times New Roman"/>
          <w:szCs w:val="22"/>
          <w:vertAlign w:val="superscript"/>
          <w:lang w:eastAsia="en-US"/>
        </w:rPr>
        <w:footnoteReference w:id="4"/>
      </w:r>
      <w:r w:rsidR="00B57DA7" w:rsidRPr="005013D2">
        <w:rPr>
          <w:rFonts w:eastAsia="Times New Roman"/>
          <w:szCs w:val="22"/>
          <w:lang w:val="es-ES" w:eastAsia="en-US"/>
        </w:rPr>
        <w:t xml:space="preserve">  </w:t>
      </w:r>
      <w:r w:rsidR="0018060D" w:rsidRPr="005013D2">
        <w:rPr>
          <w:rFonts w:eastAsia="Times New Roman"/>
          <w:szCs w:val="22"/>
          <w:lang w:val="es-ES" w:eastAsia="en-US"/>
        </w:rPr>
        <w:t xml:space="preserve">Muchos países europeos </w:t>
      </w:r>
      <w:r w:rsidR="009263F2" w:rsidRPr="005013D2">
        <w:rPr>
          <w:rFonts w:eastAsia="Times New Roman"/>
          <w:szCs w:val="22"/>
          <w:lang w:val="es-ES" w:eastAsia="en-US"/>
        </w:rPr>
        <w:t>han</w:t>
      </w:r>
      <w:r w:rsidR="0018060D" w:rsidRPr="005013D2">
        <w:rPr>
          <w:rFonts w:eastAsia="Times New Roman"/>
          <w:szCs w:val="22"/>
          <w:lang w:val="es-ES" w:eastAsia="en-US"/>
        </w:rPr>
        <w:t xml:space="preserve"> adoptado esta disposición, mientras que varios países fuera de la Unión Europea han aprobado leyes nacionales análogas</w:t>
      </w:r>
      <w:r w:rsidR="00B57DA7" w:rsidRPr="005013D2">
        <w:rPr>
          <w:rFonts w:eastAsia="Times New Roman"/>
          <w:szCs w:val="22"/>
          <w:lang w:val="es-ES" w:eastAsia="en-US"/>
        </w:rPr>
        <w:t xml:space="preserve">.  </w:t>
      </w:r>
      <w:r w:rsidR="0018060D" w:rsidRPr="005013D2">
        <w:rPr>
          <w:rFonts w:eastAsia="Times New Roman"/>
          <w:szCs w:val="22"/>
          <w:lang w:val="es-ES" w:eastAsia="en-US"/>
        </w:rPr>
        <w:t>Por otra parte</w:t>
      </w:r>
      <w:r w:rsidR="00B57DA7" w:rsidRPr="005013D2">
        <w:rPr>
          <w:rFonts w:eastAsia="Times New Roman"/>
          <w:szCs w:val="22"/>
          <w:lang w:val="es-ES" w:eastAsia="en-US"/>
        </w:rPr>
        <w:t xml:space="preserve">, </w:t>
      </w:r>
      <w:r w:rsidR="0018060D" w:rsidRPr="005013D2">
        <w:rPr>
          <w:rFonts w:eastAsia="Times New Roman"/>
          <w:szCs w:val="22"/>
          <w:lang w:val="es-ES" w:eastAsia="en-US"/>
        </w:rPr>
        <w:t xml:space="preserve">un número relativamente </w:t>
      </w:r>
      <w:r w:rsidR="00A819C4" w:rsidRPr="005013D2">
        <w:rPr>
          <w:rFonts w:eastAsia="Times New Roman"/>
          <w:szCs w:val="22"/>
          <w:lang w:val="es-ES" w:eastAsia="en-US"/>
        </w:rPr>
        <w:t xml:space="preserve">reducido </w:t>
      </w:r>
      <w:r w:rsidR="0018060D" w:rsidRPr="005013D2">
        <w:rPr>
          <w:rFonts w:eastAsia="Times New Roman"/>
          <w:szCs w:val="22"/>
          <w:lang w:val="es-ES" w:eastAsia="en-US"/>
        </w:rPr>
        <w:t xml:space="preserve">de países ha promulgado leyes realmente distintivas que rompen con varias tendencias legislativas para abordar </w:t>
      </w:r>
      <w:r w:rsidR="00C27774" w:rsidRPr="005013D2">
        <w:rPr>
          <w:rFonts w:eastAsia="Times New Roman"/>
          <w:szCs w:val="22"/>
          <w:lang w:val="es-ES" w:eastAsia="en-US"/>
        </w:rPr>
        <w:t>las áreas problemáticas que están aflorando en torno al derecho de autor y las tecnologías digitales</w:t>
      </w:r>
      <w:r w:rsidR="00B57DA7" w:rsidRPr="005013D2">
        <w:rPr>
          <w:rFonts w:eastAsia="Times New Roman"/>
          <w:szCs w:val="22"/>
          <w:lang w:val="es-ES" w:eastAsia="en-US"/>
        </w:rPr>
        <w:t xml:space="preserve">.  </w:t>
      </w:r>
      <w:r w:rsidR="00C27774" w:rsidRPr="005013D2">
        <w:rPr>
          <w:rFonts w:eastAsia="Times New Roman"/>
          <w:szCs w:val="22"/>
          <w:lang w:val="es-ES" w:eastAsia="en-US"/>
        </w:rPr>
        <w:t>Entre los países que han promulgado leyes amplias y originales en los últimos años se encuentran Canadá</w:t>
      </w:r>
      <w:r w:rsidR="00B57DA7" w:rsidRPr="005013D2">
        <w:rPr>
          <w:rFonts w:eastAsia="Times New Roman"/>
          <w:szCs w:val="22"/>
          <w:lang w:val="es-ES" w:eastAsia="en-US"/>
        </w:rPr>
        <w:t xml:space="preserve">, </w:t>
      </w:r>
      <w:r w:rsidR="00C27774" w:rsidRPr="005013D2">
        <w:rPr>
          <w:rFonts w:eastAsia="Times New Roman"/>
          <w:szCs w:val="22"/>
          <w:lang w:val="es-ES" w:eastAsia="en-US"/>
        </w:rPr>
        <w:t>la Federación de Rusia y el Reino Unido</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C27774" w:rsidP="00B57DA7">
      <w:pPr>
        <w:rPr>
          <w:rFonts w:eastAsia="Times New Roman"/>
          <w:szCs w:val="22"/>
          <w:lang w:val="es-ES" w:eastAsia="en-US"/>
        </w:rPr>
      </w:pPr>
      <w:r w:rsidRPr="005013D2">
        <w:rPr>
          <w:rFonts w:eastAsia="Times New Roman"/>
          <w:szCs w:val="22"/>
          <w:lang w:val="es-ES" w:eastAsia="en-US"/>
        </w:rPr>
        <w:t xml:space="preserve">Aunque han sido pocos los países que han introducido cambios sustanciales comparables, hay muchos que en un momento dado </w:t>
      </w:r>
      <w:r w:rsidR="00310779" w:rsidRPr="005013D2">
        <w:rPr>
          <w:rFonts w:eastAsia="Times New Roman"/>
          <w:szCs w:val="22"/>
          <w:lang w:val="es-ES" w:eastAsia="en-US"/>
        </w:rPr>
        <w:t xml:space="preserve">han revisado </w:t>
      </w:r>
      <w:r w:rsidRPr="005013D2">
        <w:rPr>
          <w:rFonts w:eastAsia="Times New Roman"/>
          <w:szCs w:val="22"/>
          <w:lang w:val="es-ES" w:eastAsia="en-US"/>
        </w:rPr>
        <w:t xml:space="preserve">sus excepciones en favor de las </w:t>
      </w:r>
      <w:r w:rsidR="00310779" w:rsidRPr="005013D2">
        <w:rPr>
          <w:rFonts w:eastAsia="Times New Roman"/>
          <w:szCs w:val="22"/>
          <w:lang w:val="es-ES" w:eastAsia="en-US"/>
        </w:rPr>
        <w:t>bibliotecas o aprobado</w:t>
      </w:r>
      <w:r w:rsidRPr="005013D2">
        <w:rPr>
          <w:rFonts w:eastAsia="Times New Roman"/>
          <w:szCs w:val="22"/>
          <w:lang w:val="es-ES" w:eastAsia="en-US"/>
        </w:rPr>
        <w:t xml:space="preserve"> leyes de derecho de autor completamente nuevas</w:t>
      </w:r>
      <w:r w:rsidR="00B57DA7" w:rsidRPr="005013D2">
        <w:rPr>
          <w:rFonts w:eastAsia="Times New Roman"/>
          <w:szCs w:val="22"/>
          <w:lang w:val="es-ES" w:eastAsia="en-US"/>
        </w:rPr>
        <w:t xml:space="preserve">.  </w:t>
      </w:r>
      <w:r w:rsidRPr="005013D2">
        <w:rPr>
          <w:rFonts w:eastAsia="Times New Roman"/>
          <w:szCs w:val="22"/>
          <w:lang w:val="es-ES" w:eastAsia="en-US"/>
        </w:rPr>
        <w:t>De hecho</w:t>
      </w:r>
      <w:r w:rsidR="00B57DA7" w:rsidRPr="005013D2">
        <w:rPr>
          <w:rFonts w:eastAsia="Times New Roman"/>
          <w:szCs w:val="22"/>
          <w:lang w:val="es-ES" w:eastAsia="en-US"/>
        </w:rPr>
        <w:t xml:space="preserve">, </w:t>
      </w:r>
      <w:r w:rsidRPr="005013D2">
        <w:rPr>
          <w:rFonts w:eastAsia="Times New Roman"/>
          <w:szCs w:val="22"/>
          <w:lang w:val="es-ES" w:eastAsia="en-US"/>
        </w:rPr>
        <w:t xml:space="preserve">Mauricio y </w:t>
      </w:r>
      <w:r w:rsidR="00B57DA7" w:rsidRPr="005013D2">
        <w:rPr>
          <w:rFonts w:eastAsia="Times New Roman"/>
          <w:szCs w:val="22"/>
          <w:lang w:val="es-ES" w:eastAsia="en-US"/>
        </w:rPr>
        <w:t xml:space="preserve">Seychelles </w:t>
      </w:r>
      <w:r w:rsidR="00310779" w:rsidRPr="005013D2">
        <w:rPr>
          <w:rFonts w:eastAsia="Times New Roman"/>
          <w:szCs w:val="22"/>
          <w:lang w:val="es-ES" w:eastAsia="en-US"/>
        </w:rPr>
        <w:t xml:space="preserve">adoptaron </w:t>
      </w:r>
      <w:r w:rsidR="008332F8" w:rsidRPr="005013D2">
        <w:rPr>
          <w:rFonts w:eastAsia="Times New Roman"/>
          <w:szCs w:val="22"/>
          <w:lang w:val="es-ES" w:eastAsia="en-US"/>
        </w:rPr>
        <w:t>e</w:t>
      </w:r>
      <w:r w:rsidR="00703969" w:rsidRPr="005013D2">
        <w:rPr>
          <w:rFonts w:eastAsia="Times New Roman"/>
          <w:szCs w:val="22"/>
          <w:lang w:val="es-ES" w:eastAsia="en-US"/>
        </w:rPr>
        <w:t>n 2</w:t>
      </w:r>
      <w:r w:rsidR="008332F8" w:rsidRPr="005013D2">
        <w:rPr>
          <w:rFonts w:eastAsia="Times New Roman"/>
          <w:szCs w:val="22"/>
          <w:lang w:val="es-ES" w:eastAsia="en-US"/>
        </w:rPr>
        <w:t xml:space="preserve">014 </w:t>
      </w:r>
      <w:r w:rsidRPr="005013D2">
        <w:rPr>
          <w:rFonts w:eastAsia="Times New Roman"/>
          <w:szCs w:val="22"/>
          <w:lang w:val="es-ES" w:eastAsia="en-US"/>
        </w:rPr>
        <w:t>leyes de derecho de autor totalmente nuevas</w:t>
      </w:r>
      <w:r w:rsidR="00B57DA7" w:rsidRPr="005013D2">
        <w:rPr>
          <w:rFonts w:eastAsia="Times New Roman"/>
          <w:szCs w:val="22"/>
          <w:lang w:val="es-ES" w:eastAsia="en-US"/>
        </w:rPr>
        <w:t xml:space="preserve">.  </w:t>
      </w:r>
      <w:r w:rsidRPr="005013D2">
        <w:rPr>
          <w:rFonts w:eastAsia="Times New Roman"/>
          <w:szCs w:val="22"/>
          <w:lang w:val="es-ES" w:eastAsia="en-US"/>
        </w:rPr>
        <w:t>Ha sido precisamente en los últimos meses cuando numerosos países europeos</w:t>
      </w:r>
      <w:r w:rsidR="00703969" w:rsidRPr="005013D2">
        <w:rPr>
          <w:rFonts w:eastAsia="Times New Roman"/>
          <w:szCs w:val="22"/>
          <w:lang w:val="es-ES" w:eastAsia="en-US"/>
        </w:rPr>
        <w:t>,</w:t>
      </w:r>
      <w:r w:rsidR="00703969" w:rsidRPr="005013D2">
        <w:rPr>
          <w:rFonts w:eastAsia="Times New Roman"/>
          <w:szCs w:val="22"/>
          <w:vertAlign w:val="superscript"/>
          <w:lang w:eastAsia="en-US"/>
        </w:rPr>
        <w:footnoteReference w:id="5"/>
      </w:r>
      <w:r w:rsidR="00B57DA7" w:rsidRPr="005013D2">
        <w:rPr>
          <w:rFonts w:eastAsia="Times New Roman"/>
          <w:szCs w:val="22"/>
          <w:lang w:val="es-ES" w:eastAsia="en-US"/>
        </w:rPr>
        <w:t xml:space="preserve"> </w:t>
      </w:r>
      <w:r w:rsidR="00310779" w:rsidRPr="005013D2">
        <w:rPr>
          <w:rFonts w:eastAsia="Times New Roman"/>
          <w:szCs w:val="22"/>
          <w:lang w:val="es-ES" w:eastAsia="en-US"/>
        </w:rPr>
        <w:t xml:space="preserve">además de </w:t>
      </w:r>
      <w:r w:rsidRPr="005013D2">
        <w:rPr>
          <w:rFonts w:eastAsia="Times New Roman"/>
          <w:szCs w:val="22"/>
          <w:lang w:val="es-ES" w:eastAsia="en-US"/>
        </w:rPr>
        <w:t>Canadá, México, Perú</w:t>
      </w:r>
      <w:r w:rsidR="00B57DA7" w:rsidRPr="005013D2">
        <w:rPr>
          <w:rFonts w:eastAsia="Times New Roman"/>
          <w:szCs w:val="22"/>
          <w:lang w:val="es-ES" w:eastAsia="en-US"/>
        </w:rPr>
        <w:t xml:space="preserve"> </w:t>
      </w:r>
      <w:r w:rsidRPr="005013D2">
        <w:rPr>
          <w:rFonts w:eastAsia="Times New Roman"/>
          <w:szCs w:val="22"/>
          <w:lang w:val="es-ES" w:eastAsia="en-US"/>
        </w:rPr>
        <w:t xml:space="preserve">y </w:t>
      </w:r>
      <w:r w:rsidR="00B57DA7" w:rsidRPr="005013D2">
        <w:rPr>
          <w:rFonts w:eastAsia="Times New Roman"/>
          <w:szCs w:val="22"/>
          <w:lang w:val="es-ES" w:eastAsia="en-US"/>
        </w:rPr>
        <w:t>Singap</w:t>
      </w:r>
      <w:r w:rsidRPr="005013D2">
        <w:rPr>
          <w:rFonts w:eastAsia="Times New Roman"/>
          <w:szCs w:val="22"/>
          <w:lang w:val="es-ES" w:eastAsia="en-US"/>
        </w:rPr>
        <w:t>ur</w:t>
      </w:r>
      <w:r w:rsidR="00310779" w:rsidRPr="005013D2">
        <w:rPr>
          <w:rFonts w:eastAsia="Times New Roman"/>
          <w:szCs w:val="22"/>
          <w:lang w:val="es-ES" w:eastAsia="en-US"/>
        </w:rPr>
        <w:t>,</w:t>
      </w:r>
      <w:r w:rsidRPr="005013D2">
        <w:rPr>
          <w:rFonts w:eastAsia="Times New Roman"/>
          <w:szCs w:val="22"/>
          <w:lang w:val="es-ES" w:eastAsia="en-US"/>
        </w:rPr>
        <w:t xml:space="preserve"> han revisado sus </w:t>
      </w:r>
      <w:r w:rsidR="00310779" w:rsidRPr="005013D2">
        <w:rPr>
          <w:rFonts w:eastAsia="Times New Roman"/>
          <w:szCs w:val="22"/>
          <w:lang w:val="es-ES" w:eastAsia="en-US"/>
        </w:rPr>
        <w:t xml:space="preserve">respectivas </w:t>
      </w:r>
      <w:r w:rsidRPr="005013D2">
        <w:rPr>
          <w:rFonts w:eastAsia="Times New Roman"/>
          <w:szCs w:val="22"/>
          <w:lang w:val="es-ES" w:eastAsia="en-US"/>
        </w:rPr>
        <w:t>leyes de derecho de autor</w:t>
      </w:r>
      <w:r w:rsidR="00B57DA7" w:rsidRPr="005013D2">
        <w:rPr>
          <w:rFonts w:eastAsia="Times New Roman"/>
          <w:szCs w:val="22"/>
          <w:lang w:val="es-ES" w:eastAsia="en-US"/>
        </w:rPr>
        <w:t xml:space="preserve">.  </w:t>
      </w:r>
      <w:r w:rsidRPr="005013D2">
        <w:rPr>
          <w:rFonts w:eastAsia="Times New Roman"/>
          <w:szCs w:val="22"/>
          <w:lang w:val="es-ES" w:eastAsia="en-US"/>
        </w:rPr>
        <w:t xml:space="preserve">El estudio de los avances en materia de derecho de autor en todo el mundo es una labor </w:t>
      </w:r>
      <w:r w:rsidR="00A9052B" w:rsidRPr="005013D2">
        <w:rPr>
          <w:rFonts w:eastAsia="Times New Roman"/>
          <w:szCs w:val="22"/>
          <w:lang w:val="es-ES" w:eastAsia="en-US"/>
        </w:rPr>
        <w:t>caracterizada por el dinamismo</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A9052B" w:rsidP="00B57DA7">
      <w:pPr>
        <w:rPr>
          <w:rFonts w:eastAsia="Times New Roman"/>
          <w:szCs w:val="22"/>
          <w:lang w:val="es-ES" w:eastAsia="en-US"/>
        </w:rPr>
      </w:pPr>
      <w:r w:rsidRPr="005013D2">
        <w:rPr>
          <w:rFonts w:eastAsia="Times New Roman"/>
          <w:szCs w:val="22"/>
          <w:lang w:val="es-ES" w:eastAsia="en-US"/>
        </w:rPr>
        <w:t>Asimismo, las leyes de d</w:t>
      </w:r>
      <w:r w:rsidR="00371F97" w:rsidRPr="005013D2">
        <w:rPr>
          <w:rFonts w:eastAsia="Times New Roman"/>
          <w:szCs w:val="22"/>
          <w:lang w:val="es-ES" w:eastAsia="en-US"/>
        </w:rPr>
        <w:t>erecho de autor</w:t>
      </w:r>
      <w:r w:rsidR="00B57DA7" w:rsidRPr="005013D2">
        <w:rPr>
          <w:rFonts w:eastAsia="Times New Roman"/>
          <w:szCs w:val="22"/>
          <w:lang w:val="es-ES" w:eastAsia="en-US"/>
        </w:rPr>
        <w:t xml:space="preserve"> </w:t>
      </w:r>
      <w:r w:rsidRPr="005013D2">
        <w:rPr>
          <w:rFonts w:eastAsia="Times New Roman"/>
          <w:szCs w:val="22"/>
          <w:lang w:val="es-ES" w:eastAsia="en-US"/>
        </w:rPr>
        <w:t>reflejan la tensión que puede darse entre los objetivos contrapuestos de un país</w:t>
      </w:r>
      <w:r w:rsidR="00B57DA7" w:rsidRPr="005013D2">
        <w:rPr>
          <w:rFonts w:eastAsia="Times New Roman"/>
          <w:szCs w:val="22"/>
          <w:lang w:val="es-ES" w:eastAsia="en-US"/>
        </w:rPr>
        <w:t xml:space="preserve">.  </w:t>
      </w:r>
      <w:r w:rsidRPr="005013D2">
        <w:rPr>
          <w:rFonts w:eastAsia="Times New Roman"/>
          <w:szCs w:val="22"/>
          <w:lang w:val="es-ES" w:eastAsia="en-US"/>
        </w:rPr>
        <w:t xml:space="preserve">Un análisis pormenorizado de las excepciones en </w:t>
      </w:r>
      <w:r w:rsidR="008332F8" w:rsidRPr="005013D2">
        <w:rPr>
          <w:rFonts w:eastAsia="Times New Roman"/>
          <w:szCs w:val="22"/>
          <w:lang w:val="es-ES" w:eastAsia="en-US"/>
        </w:rPr>
        <w:t>favor de las bibliotecas ilustra</w:t>
      </w:r>
      <w:r w:rsidRPr="005013D2">
        <w:rPr>
          <w:rFonts w:eastAsia="Times New Roman"/>
          <w:szCs w:val="22"/>
          <w:lang w:val="es-ES" w:eastAsia="en-US"/>
        </w:rPr>
        <w:t xml:space="preserve"> en buena medida la relación </w:t>
      </w:r>
      <w:r w:rsidR="00310779" w:rsidRPr="005013D2">
        <w:rPr>
          <w:rFonts w:eastAsia="Times New Roman"/>
          <w:szCs w:val="22"/>
          <w:lang w:val="es-ES" w:eastAsia="en-US"/>
        </w:rPr>
        <w:t xml:space="preserve">existente </w:t>
      </w:r>
      <w:r w:rsidRPr="005013D2">
        <w:rPr>
          <w:rFonts w:eastAsia="Times New Roman"/>
          <w:szCs w:val="22"/>
          <w:lang w:val="es-ES" w:eastAsia="en-US"/>
        </w:rPr>
        <w:t xml:space="preserve">entre la ley de derecho de autor y los </w:t>
      </w:r>
      <w:r w:rsidR="00923FDC" w:rsidRPr="005013D2">
        <w:rPr>
          <w:rFonts w:eastAsia="Times New Roman"/>
          <w:szCs w:val="22"/>
          <w:lang w:val="es-ES" w:eastAsia="en-US"/>
        </w:rPr>
        <w:t>servicios</w:t>
      </w:r>
      <w:r w:rsidR="00331A68">
        <w:rPr>
          <w:rFonts w:eastAsia="Times New Roman"/>
          <w:szCs w:val="22"/>
          <w:lang w:val="es-ES" w:eastAsia="en-US"/>
        </w:rPr>
        <w:t xml:space="preserve"> que prestan las </w:t>
      </w:r>
      <w:r w:rsidR="00923FDC" w:rsidRPr="005013D2">
        <w:rPr>
          <w:rFonts w:eastAsia="Times New Roman"/>
          <w:szCs w:val="22"/>
          <w:lang w:val="es-ES" w:eastAsia="en-US"/>
        </w:rPr>
        <w:t>bibliotecas</w:t>
      </w:r>
      <w:r w:rsidR="00B57DA7" w:rsidRPr="005013D2">
        <w:rPr>
          <w:rFonts w:eastAsia="Times New Roman"/>
          <w:szCs w:val="22"/>
          <w:lang w:val="es-ES" w:eastAsia="en-US"/>
        </w:rPr>
        <w:t xml:space="preserve">.  </w:t>
      </w:r>
      <w:r w:rsidR="00310779" w:rsidRPr="005013D2">
        <w:rPr>
          <w:rFonts w:eastAsia="Times New Roman"/>
          <w:szCs w:val="22"/>
          <w:lang w:val="es-ES" w:eastAsia="en-US"/>
        </w:rPr>
        <w:t>También puede</w:t>
      </w:r>
      <w:r w:rsidRPr="005013D2">
        <w:rPr>
          <w:rFonts w:eastAsia="Times New Roman"/>
          <w:szCs w:val="22"/>
          <w:lang w:val="es-ES" w:eastAsia="en-US"/>
        </w:rPr>
        <w:t xml:space="preserve"> poner de manifiesto el compromiso </w:t>
      </w:r>
      <w:r w:rsidR="008332F8" w:rsidRPr="005013D2">
        <w:rPr>
          <w:rFonts w:eastAsia="Times New Roman"/>
          <w:szCs w:val="22"/>
          <w:lang w:val="es-ES" w:eastAsia="en-US"/>
        </w:rPr>
        <w:t xml:space="preserve">alcanzado </w:t>
      </w:r>
      <w:r w:rsidRPr="005013D2">
        <w:rPr>
          <w:rFonts w:eastAsia="Times New Roman"/>
          <w:szCs w:val="22"/>
          <w:lang w:val="es-ES" w:eastAsia="en-US"/>
        </w:rPr>
        <w:t>entre los objetivos culturales, históricos y económicos, que suele traducirse en la facultad que se otorga a las bibliotecas para utilizar las obras protegidas por derecho de autor con fines sociales</w:t>
      </w:r>
      <w:r w:rsidR="00331A68">
        <w:rPr>
          <w:rFonts w:eastAsia="Times New Roman"/>
          <w:szCs w:val="22"/>
          <w:lang w:val="es-ES" w:eastAsia="en-US"/>
        </w:rPr>
        <w:t>,</w:t>
      </w:r>
      <w:r w:rsidRPr="005013D2">
        <w:rPr>
          <w:rFonts w:eastAsia="Times New Roman"/>
          <w:szCs w:val="22"/>
          <w:lang w:val="es-ES" w:eastAsia="en-US"/>
        </w:rPr>
        <w:t xml:space="preserve"> y </w:t>
      </w:r>
      <w:r w:rsidR="00310779" w:rsidRPr="005013D2">
        <w:rPr>
          <w:rFonts w:eastAsia="Times New Roman"/>
          <w:szCs w:val="22"/>
          <w:lang w:val="es-ES" w:eastAsia="en-US"/>
        </w:rPr>
        <w:t xml:space="preserve">en </w:t>
      </w:r>
      <w:r w:rsidRPr="005013D2">
        <w:rPr>
          <w:rFonts w:eastAsia="Times New Roman"/>
          <w:szCs w:val="22"/>
          <w:lang w:val="es-ES" w:eastAsia="en-US"/>
        </w:rPr>
        <w:t>las limitaciones y condiciones impuestas</w:t>
      </w:r>
      <w:r w:rsidR="00331A68">
        <w:rPr>
          <w:rFonts w:eastAsia="Times New Roman"/>
          <w:szCs w:val="22"/>
          <w:lang w:val="es-ES" w:eastAsia="en-US"/>
        </w:rPr>
        <w:t xml:space="preserve"> para</w:t>
      </w:r>
      <w:r w:rsidRPr="005013D2">
        <w:rPr>
          <w:rFonts w:eastAsia="Times New Roman"/>
          <w:szCs w:val="22"/>
          <w:lang w:val="es-ES" w:eastAsia="en-US"/>
        </w:rPr>
        <w:t xml:space="preserve"> proteger los intereses de los </w:t>
      </w:r>
      <w:r w:rsidR="00D555FD" w:rsidRPr="005013D2">
        <w:rPr>
          <w:rFonts w:eastAsia="Times New Roman"/>
          <w:szCs w:val="22"/>
          <w:lang w:val="es-ES" w:eastAsia="en-US"/>
        </w:rPr>
        <w:t xml:space="preserve">titulares del </w:t>
      </w:r>
      <w:r w:rsidR="00371F97" w:rsidRPr="005013D2">
        <w:rPr>
          <w:rFonts w:eastAsia="Times New Roman"/>
          <w:szCs w:val="22"/>
          <w:lang w:val="es-ES" w:eastAsia="en-US"/>
        </w:rPr>
        <w:t>derecho de autor</w:t>
      </w:r>
      <w:r w:rsidR="00B57DA7" w:rsidRPr="005013D2">
        <w:rPr>
          <w:rFonts w:eastAsia="Times New Roman"/>
          <w:szCs w:val="22"/>
          <w:lang w:val="es-ES" w:eastAsia="en-US"/>
        </w:rPr>
        <w:t xml:space="preserve">, </w:t>
      </w:r>
      <w:r w:rsidR="00D555FD" w:rsidRPr="005013D2">
        <w:rPr>
          <w:rFonts w:eastAsia="Times New Roman"/>
          <w:szCs w:val="22"/>
          <w:lang w:val="es-ES" w:eastAsia="en-US"/>
        </w:rPr>
        <w:t>las editoriales y otros titulares de derechos</w:t>
      </w:r>
      <w:r w:rsidR="00B57DA7" w:rsidRPr="005013D2">
        <w:rPr>
          <w:rFonts w:eastAsia="Times New Roman"/>
          <w:szCs w:val="22"/>
          <w:lang w:val="es-ES" w:eastAsia="en-US"/>
        </w:rPr>
        <w:t xml:space="preserve">.  </w:t>
      </w:r>
      <w:r w:rsidR="00D555FD" w:rsidRPr="005013D2">
        <w:rPr>
          <w:rFonts w:eastAsia="Times New Roman"/>
          <w:szCs w:val="22"/>
          <w:lang w:val="es-ES" w:eastAsia="en-US"/>
        </w:rPr>
        <w:t xml:space="preserve">El presente informe recoge </w:t>
      </w:r>
      <w:r w:rsidR="00E16949" w:rsidRPr="005013D2">
        <w:rPr>
          <w:rFonts w:eastAsia="Times New Roman"/>
          <w:szCs w:val="22"/>
          <w:lang w:val="es-ES" w:eastAsia="en-US"/>
        </w:rPr>
        <w:t xml:space="preserve">los datos en bruto relativos a estas leyes con el fin de conocer mejor </w:t>
      </w:r>
      <w:r w:rsidR="00310779" w:rsidRPr="005013D2">
        <w:rPr>
          <w:rFonts w:eastAsia="Times New Roman"/>
          <w:szCs w:val="22"/>
          <w:lang w:val="es-ES" w:eastAsia="en-US"/>
        </w:rPr>
        <w:t xml:space="preserve">sus </w:t>
      </w:r>
      <w:r w:rsidR="00E16949" w:rsidRPr="005013D2">
        <w:rPr>
          <w:rFonts w:eastAsia="Times New Roman"/>
          <w:szCs w:val="22"/>
          <w:lang w:val="es-ES" w:eastAsia="en-US"/>
        </w:rPr>
        <w:t xml:space="preserve">objetivos y las alternativas </w:t>
      </w:r>
      <w:r w:rsidR="008332F8" w:rsidRPr="005013D2">
        <w:rPr>
          <w:rFonts w:eastAsia="Times New Roman"/>
          <w:szCs w:val="22"/>
          <w:lang w:val="es-ES" w:eastAsia="en-US"/>
        </w:rPr>
        <w:t>existentes</w:t>
      </w:r>
      <w:r w:rsidR="00E16949" w:rsidRPr="005013D2">
        <w:rPr>
          <w:rFonts w:eastAsia="Times New Roman"/>
          <w:szCs w:val="22"/>
          <w:lang w:val="es-ES" w:eastAsia="en-US"/>
        </w:rPr>
        <w:t xml:space="preserve"> para elaborar una legislación más eficaz en el futuro</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rPr>
          <w:rFonts w:eastAsia="Times New Roman"/>
          <w:szCs w:val="22"/>
          <w:lang w:val="es-ES" w:eastAsia="en-US"/>
        </w:rPr>
      </w:pPr>
    </w:p>
    <w:p w:rsidR="00B57DA7" w:rsidRPr="005013D2" w:rsidRDefault="00B57DA7" w:rsidP="00B57DA7">
      <w:pPr>
        <w:keepNext/>
        <w:spacing w:before="240" w:after="60"/>
        <w:outlineLvl w:val="0"/>
        <w:rPr>
          <w:b/>
          <w:bCs/>
          <w:caps/>
          <w:kern w:val="32"/>
          <w:szCs w:val="32"/>
          <w:lang w:val="es-ES" w:eastAsia="en-US"/>
        </w:rPr>
      </w:pPr>
      <w:bookmarkStart w:id="3" w:name="_Toc207648387"/>
      <w:bookmarkStart w:id="4" w:name="_Toc207648968"/>
      <w:bookmarkStart w:id="5" w:name="_Toc207649423"/>
      <w:bookmarkStart w:id="6" w:name="_Toc207649787"/>
      <w:bookmarkStart w:id="7" w:name="_Toc207650188"/>
      <w:bookmarkStart w:id="8" w:name="_Toc208637837"/>
      <w:bookmarkStart w:id="9" w:name="_Toc421800679"/>
      <w:r w:rsidRPr="005013D2">
        <w:rPr>
          <w:b/>
          <w:bCs/>
          <w:caps/>
          <w:kern w:val="32"/>
          <w:szCs w:val="32"/>
          <w:lang w:val="es-ES" w:eastAsia="en-US"/>
        </w:rPr>
        <w:t>Terminolog</w:t>
      </w:r>
      <w:bookmarkEnd w:id="3"/>
      <w:bookmarkEnd w:id="4"/>
      <w:bookmarkEnd w:id="5"/>
      <w:bookmarkEnd w:id="6"/>
      <w:bookmarkEnd w:id="7"/>
      <w:bookmarkEnd w:id="8"/>
      <w:bookmarkEnd w:id="9"/>
      <w:r w:rsidR="00371F97" w:rsidRPr="005013D2">
        <w:rPr>
          <w:b/>
          <w:bCs/>
          <w:caps/>
          <w:kern w:val="32"/>
          <w:szCs w:val="32"/>
          <w:lang w:val="es-ES" w:eastAsia="en-US"/>
        </w:rPr>
        <w:t>ÍA</w:t>
      </w:r>
    </w:p>
    <w:p w:rsidR="00B57DA7" w:rsidRPr="005013D2" w:rsidRDefault="00B57DA7" w:rsidP="00B57DA7">
      <w:pPr>
        <w:rPr>
          <w:rFonts w:eastAsia="Times New Roman"/>
          <w:szCs w:val="22"/>
          <w:lang w:val="es-ES" w:eastAsia="en-US"/>
        </w:rPr>
      </w:pPr>
    </w:p>
    <w:p w:rsidR="00B57DA7" w:rsidRPr="005013D2" w:rsidRDefault="00371F97" w:rsidP="00B57DA7">
      <w:pPr>
        <w:rPr>
          <w:rFonts w:eastAsia="Times New Roman"/>
          <w:szCs w:val="22"/>
          <w:lang w:val="es-ES" w:eastAsia="en-US"/>
        </w:rPr>
      </w:pPr>
      <w:r w:rsidRPr="005013D2">
        <w:rPr>
          <w:rFonts w:eastAsia="Times New Roman"/>
          <w:szCs w:val="22"/>
          <w:lang w:val="es-ES" w:eastAsia="en-US"/>
        </w:rPr>
        <w:t>Los términos y las expresiones que se emplean en el examen del derecho de autor y las</w:t>
      </w:r>
      <w:r w:rsidRPr="005013D2">
        <w:rPr>
          <w:rFonts w:ascii="Times New Roman" w:eastAsia="Times New Roman" w:hAnsi="Times New Roman" w:cs="Times New Roman"/>
          <w:sz w:val="24"/>
          <w:szCs w:val="24"/>
          <w:lang w:val="es-ES_tradnl" w:eastAsia="es-ES"/>
        </w:rPr>
        <w:t xml:space="preserve"> </w:t>
      </w:r>
      <w:r w:rsidRPr="005013D2">
        <w:rPr>
          <w:rFonts w:eastAsia="Times New Roman"/>
          <w:szCs w:val="22"/>
          <w:lang w:val="es-ES" w:eastAsia="en-US"/>
        </w:rPr>
        <w:t>excepciones al derecho de autor pueden tener importantes consecuencias.  En el presente informe se emplean muchos de los términos utilizados en estudios anteriores, de los cuales cabe mencionar nuevamente algunos</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numPr>
          <w:ilvl w:val="0"/>
          <w:numId w:val="12"/>
        </w:numPr>
        <w:rPr>
          <w:rFonts w:eastAsia="Times New Roman"/>
          <w:szCs w:val="22"/>
          <w:lang w:val="es-ES" w:eastAsia="en-US"/>
        </w:rPr>
      </w:pPr>
      <w:r w:rsidRPr="005013D2">
        <w:rPr>
          <w:rFonts w:eastAsia="Times New Roman"/>
          <w:szCs w:val="22"/>
          <w:lang w:val="es-ES" w:eastAsia="en-US"/>
        </w:rPr>
        <w:t>“</w:t>
      </w:r>
      <w:r w:rsidR="00371F97" w:rsidRPr="005013D2">
        <w:rPr>
          <w:rFonts w:eastAsia="Times New Roman"/>
          <w:szCs w:val="22"/>
          <w:lang w:val="es-ES" w:eastAsia="en-US"/>
        </w:rPr>
        <w:t>Biblioteca</w:t>
      </w:r>
      <w:r w:rsidRPr="005013D2">
        <w:rPr>
          <w:rFonts w:eastAsia="Times New Roman"/>
          <w:szCs w:val="22"/>
          <w:lang w:val="es-ES" w:eastAsia="en-US"/>
        </w:rPr>
        <w:t xml:space="preserve">” </w:t>
      </w:r>
      <w:r w:rsidR="00371F97" w:rsidRPr="005013D2">
        <w:rPr>
          <w:rFonts w:eastAsia="Times New Roman"/>
          <w:szCs w:val="22"/>
          <w:lang w:val="es-ES" w:eastAsia="en-US"/>
        </w:rPr>
        <w:t xml:space="preserve">y </w:t>
      </w:r>
      <w:r w:rsidRPr="005013D2">
        <w:rPr>
          <w:rFonts w:eastAsia="Times New Roman"/>
          <w:szCs w:val="22"/>
          <w:lang w:val="es-ES" w:eastAsia="en-US"/>
        </w:rPr>
        <w:t>“</w:t>
      </w:r>
      <w:r w:rsidR="00371F97" w:rsidRPr="005013D2">
        <w:rPr>
          <w:rFonts w:eastAsia="Times New Roman"/>
          <w:szCs w:val="22"/>
          <w:lang w:val="es-ES" w:eastAsia="en-US"/>
        </w:rPr>
        <w:t>bibliotecario</w:t>
      </w:r>
      <w:r w:rsidRPr="005013D2">
        <w:rPr>
          <w:rFonts w:eastAsia="Times New Roman"/>
          <w:szCs w:val="22"/>
          <w:lang w:val="es-ES" w:eastAsia="en-US"/>
        </w:rPr>
        <w:t xml:space="preserve">”:  </w:t>
      </w:r>
      <w:r w:rsidR="00371F97" w:rsidRPr="005013D2">
        <w:rPr>
          <w:rFonts w:eastAsia="Times New Roman"/>
          <w:szCs w:val="22"/>
          <w:lang w:val="es-ES" w:eastAsia="en-US"/>
        </w:rPr>
        <w:t>Al menos en la presente sección introductoria, estos términos se refieren no sólo a las bibliotecas y los bibliotecarios sino también a los archivos y los archiveros</w:t>
      </w:r>
      <w:r w:rsidR="00703969" w:rsidRPr="005013D2">
        <w:rPr>
          <w:rFonts w:eastAsia="Times New Roman"/>
          <w:szCs w:val="22"/>
          <w:lang w:val="es-ES" w:eastAsia="en-US"/>
        </w:rPr>
        <w:t>.  L</w:t>
      </w:r>
      <w:r w:rsidR="00371F97" w:rsidRPr="005013D2">
        <w:rPr>
          <w:rFonts w:eastAsia="Times New Roman"/>
          <w:szCs w:val="22"/>
          <w:lang w:val="es-ES" w:eastAsia="en-US"/>
        </w:rPr>
        <w:t>as diferencias entre bibliotecas y archivos son muchas e importantes.  Por razones de eficiencia del lenguaje, en el presente informe se utiliza a veces el término biblioteca para ambos tipos de instituciones.  No obstante, en los cuadros no se utilizan expresiones generales o abreviadas.  Si la legislación contempla las bibliotecas y los archivos o los museos, o cualquier otra institución, en el cuadro se refleja dicha característica.  Igualmente, si la legislación se refiere únicamente a “bibliotecas”, así se hará en el cuadro</w:t>
      </w:r>
      <w:r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numPr>
          <w:ilvl w:val="0"/>
          <w:numId w:val="12"/>
        </w:numPr>
        <w:ind w:left="714" w:hanging="357"/>
        <w:rPr>
          <w:rFonts w:eastAsia="Times New Roman"/>
          <w:szCs w:val="22"/>
          <w:lang w:val="es-ES" w:eastAsia="en-US"/>
        </w:rPr>
      </w:pPr>
      <w:r w:rsidRPr="005013D2">
        <w:rPr>
          <w:rFonts w:eastAsia="Times New Roman"/>
          <w:szCs w:val="22"/>
          <w:lang w:val="es-ES" w:eastAsia="en-US"/>
        </w:rPr>
        <w:lastRenderedPageBreak/>
        <w:t>“</w:t>
      </w:r>
      <w:r w:rsidR="00371F97" w:rsidRPr="005013D2">
        <w:rPr>
          <w:rFonts w:eastAsia="Times New Roman"/>
          <w:szCs w:val="22"/>
          <w:lang w:val="es-ES" w:eastAsia="en-US"/>
        </w:rPr>
        <w:t>Derecho de autor</w:t>
      </w:r>
      <w:r w:rsidRPr="005013D2">
        <w:rPr>
          <w:rFonts w:eastAsia="Times New Roman"/>
          <w:szCs w:val="22"/>
          <w:lang w:val="es-ES" w:eastAsia="en-US"/>
        </w:rPr>
        <w:t xml:space="preserve">”:  </w:t>
      </w:r>
      <w:r w:rsidR="00371F97" w:rsidRPr="005013D2">
        <w:rPr>
          <w:rFonts w:eastAsia="Times New Roman"/>
          <w:szCs w:val="22"/>
          <w:lang w:val="es-ES" w:eastAsia="en-US"/>
        </w:rPr>
        <w:t>El alcance y la índole de la legislación de derecho de autor está en proceso de cambio en muchos países</w:t>
      </w:r>
      <w:r w:rsidR="00703969" w:rsidRPr="005013D2">
        <w:rPr>
          <w:rFonts w:eastAsia="Times New Roman"/>
          <w:szCs w:val="22"/>
          <w:lang w:val="es-ES" w:eastAsia="en-US"/>
        </w:rPr>
        <w:t>.  E</w:t>
      </w:r>
      <w:r w:rsidR="00371F97" w:rsidRPr="005013D2">
        <w:rPr>
          <w:rFonts w:eastAsia="Times New Roman"/>
          <w:szCs w:val="22"/>
          <w:lang w:val="es-ES" w:eastAsia="en-US"/>
        </w:rPr>
        <w:t>n el marco del presente informe, el término “derecho de autor” se refiere a los derechos jurídicos que guardan relación con una obra protegida de cualquier tipo que sea</w:t>
      </w:r>
      <w:r w:rsidR="00703969" w:rsidRPr="005013D2">
        <w:rPr>
          <w:rFonts w:eastAsia="Times New Roman"/>
          <w:szCs w:val="22"/>
          <w:lang w:val="es-ES" w:eastAsia="en-US"/>
        </w:rPr>
        <w:t>.  E</w:t>
      </w:r>
      <w:r w:rsidR="00371F97" w:rsidRPr="005013D2">
        <w:rPr>
          <w:rFonts w:eastAsia="Times New Roman"/>
          <w:szCs w:val="22"/>
          <w:lang w:val="es-ES" w:eastAsia="en-US"/>
        </w:rPr>
        <w:t>sos derechos abarcarán en la mayoría de los casos los así llamados “derechos patrimoniales” de reproducción y similares.  Cuando corresponda, el presente informe se referirá ocasionalmente a los derechos morales y los derechos conexos (en algunas jurisdicciones denominados “derechos afines”</w:t>
      </w:r>
      <w:r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numPr>
          <w:ilvl w:val="0"/>
          <w:numId w:val="12"/>
        </w:numPr>
        <w:ind w:left="714" w:hanging="357"/>
        <w:rPr>
          <w:rFonts w:eastAsia="Times New Roman"/>
          <w:szCs w:val="22"/>
          <w:lang w:val="es-ES" w:eastAsia="en-US"/>
        </w:rPr>
      </w:pPr>
      <w:r w:rsidRPr="005013D2">
        <w:rPr>
          <w:rFonts w:eastAsia="Times New Roman"/>
          <w:szCs w:val="22"/>
          <w:lang w:val="es-ES" w:eastAsia="en-US"/>
        </w:rPr>
        <w:t>“</w:t>
      </w:r>
      <w:r w:rsidR="00371F97" w:rsidRPr="005013D2">
        <w:rPr>
          <w:rFonts w:eastAsia="Times New Roman"/>
          <w:szCs w:val="22"/>
          <w:lang w:val="es-ES" w:eastAsia="en-US"/>
        </w:rPr>
        <w:t>Excepción</w:t>
      </w:r>
      <w:r w:rsidRPr="005013D2">
        <w:rPr>
          <w:rFonts w:eastAsia="Times New Roman"/>
          <w:szCs w:val="22"/>
          <w:lang w:val="es-ES" w:eastAsia="en-US"/>
        </w:rPr>
        <w:t xml:space="preserve">”:  </w:t>
      </w:r>
      <w:r w:rsidR="00371F97" w:rsidRPr="005013D2">
        <w:rPr>
          <w:rFonts w:eastAsia="Times New Roman"/>
          <w:szCs w:val="22"/>
          <w:lang w:val="es-ES" w:eastAsia="en-US"/>
        </w:rPr>
        <w:t>El presente informe trata fundamentalmente de las limitaciones y excepciones en materia de derecho de autor</w:t>
      </w:r>
      <w:r w:rsidR="00703969" w:rsidRPr="005013D2">
        <w:rPr>
          <w:rFonts w:eastAsia="Times New Roman"/>
          <w:szCs w:val="22"/>
          <w:lang w:val="es-ES" w:eastAsia="en-US"/>
        </w:rPr>
        <w:t>.  E</w:t>
      </w:r>
      <w:r w:rsidR="00371F97" w:rsidRPr="005013D2">
        <w:rPr>
          <w:rFonts w:eastAsia="Times New Roman"/>
          <w:szCs w:val="22"/>
          <w:lang w:val="es-ES" w:eastAsia="en-US"/>
        </w:rPr>
        <w:t>l texto de la ley y la literatura jurídica utilizan a veces otra terminología, en particular “exenciones” o “limitaciones de los derechos de los titulares del derecho de autor” o “derechos de los usuarios de obras protegidas por derecho de autor”.  El presente informe no toma posición alguna respecto de la pertinencia de cualquier expresión, aparte de preferir “excepción” a los fines de una mayor claridad y sencillez.  Las excepciones particulares aplicables explícitamente a las bibliotecas (y archivos) reciben la designación de “excepciones en favor de las bibliotecas”</w:t>
      </w:r>
      <w:r w:rsidR="00703969" w:rsidRPr="005013D2">
        <w:rPr>
          <w:rFonts w:eastAsia="Times New Roman"/>
          <w:szCs w:val="22"/>
          <w:lang w:val="es-ES" w:eastAsia="en-US"/>
        </w:rPr>
        <w:t>.</w:t>
      </w:r>
      <w:r w:rsidR="00703969" w:rsidRPr="005013D2">
        <w:rPr>
          <w:rFonts w:eastAsia="Times New Roman"/>
          <w:szCs w:val="22"/>
          <w:vertAlign w:val="superscript"/>
          <w:lang w:eastAsia="en-US"/>
        </w:rPr>
        <w:footnoteReference w:id="6"/>
      </w:r>
    </w:p>
    <w:p w:rsidR="00B57DA7" w:rsidRPr="005013D2" w:rsidRDefault="00B57DA7" w:rsidP="00B57DA7">
      <w:pPr>
        <w:rPr>
          <w:rFonts w:eastAsia="Times New Roman"/>
          <w:szCs w:val="22"/>
          <w:lang w:val="es-ES" w:eastAsia="en-US"/>
        </w:rPr>
      </w:pPr>
    </w:p>
    <w:p w:rsidR="00B57DA7" w:rsidRPr="005013D2" w:rsidRDefault="00F630FF" w:rsidP="00B57DA7">
      <w:pPr>
        <w:rPr>
          <w:rFonts w:eastAsia="Times New Roman"/>
          <w:szCs w:val="22"/>
          <w:lang w:val="es-ES" w:eastAsia="en-US"/>
        </w:rPr>
      </w:pPr>
      <w:r w:rsidRPr="005013D2">
        <w:rPr>
          <w:rFonts w:eastAsia="Times New Roman"/>
          <w:szCs w:val="22"/>
          <w:lang w:val="es-ES" w:eastAsia="en-US"/>
        </w:rPr>
        <w:t xml:space="preserve">La definición de trabajo empleada en este informe para las </w:t>
      </w:r>
      <w:r w:rsidR="00B57DA7" w:rsidRPr="005013D2">
        <w:rPr>
          <w:rFonts w:eastAsia="Times New Roman"/>
          <w:szCs w:val="22"/>
          <w:lang w:val="es-ES" w:eastAsia="en-US"/>
        </w:rPr>
        <w:t>“</w:t>
      </w:r>
      <w:r w:rsidRPr="005013D2">
        <w:rPr>
          <w:rFonts w:eastAsia="Times New Roman"/>
          <w:szCs w:val="22"/>
          <w:lang w:val="es-ES" w:eastAsia="en-US"/>
        </w:rPr>
        <w:t>excepciones en favor de las bibliotecas</w:t>
      </w:r>
      <w:r w:rsidR="00B57DA7" w:rsidRPr="005013D2">
        <w:rPr>
          <w:rFonts w:eastAsia="Times New Roman"/>
          <w:szCs w:val="22"/>
          <w:lang w:val="es-ES" w:eastAsia="en-US"/>
        </w:rPr>
        <w:t xml:space="preserve">” </w:t>
      </w:r>
      <w:r w:rsidRPr="005013D2">
        <w:rPr>
          <w:rFonts w:eastAsia="Times New Roman"/>
          <w:szCs w:val="22"/>
          <w:lang w:val="es-ES" w:eastAsia="en-US"/>
        </w:rPr>
        <w:t xml:space="preserve">da por supuesto que la biblioteca o institución en cuestión está facultada por ley para utilizar la obra sin permiso del autor, el titular del </w:t>
      </w:r>
      <w:r w:rsidR="00371F97" w:rsidRPr="005013D2">
        <w:rPr>
          <w:rFonts w:eastAsia="Times New Roman"/>
          <w:szCs w:val="22"/>
          <w:lang w:val="es-ES" w:eastAsia="en-US"/>
        </w:rPr>
        <w:t>derecho de autor</w:t>
      </w:r>
      <w:r w:rsidRPr="005013D2">
        <w:rPr>
          <w:rFonts w:eastAsia="Times New Roman"/>
          <w:szCs w:val="22"/>
          <w:lang w:val="es-ES" w:eastAsia="en-US"/>
        </w:rPr>
        <w:t xml:space="preserve"> o cualquier otra parte</w:t>
      </w:r>
      <w:r w:rsidR="00331A68">
        <w:rPr>
          <w:rFonts w:eastAsia="Times New Roman"/>
          <w:szCs w:val="22"/>
          <w:lang w:val="es-ES" w:eastAsia="en-US"/>
        </w:rPr>
        <w:t>, y sin que para ello se pague</w:t>
      </w:r>
      <w:r w:rsidR="008332F8" w:rsidRPr="005013D2">
        <w:rPr>
          <w:rFonts w:eastAsia="Times New Roman"/>
          <w:szCs w:val="22"/>
          <w:lang w:val="es-ES" w:eastAsia="en-US"/>
        </w:rPr>
        <w:t xml:space="preserve"> remuneración alguna</w:t>
      </w:r>
      <w:r w:rsidR="00B57DA7" w:rsidRPr="005013D2">
        <w:rPr>
          <w:rFonts w:eastAsia="Times New Roman"/>
          <w:szCs w:val="22"/>
          <w:lang w:val="es-ES" w:eastAsia="en-US"/>
        </w:rPr>
        <w:t xml:space="preserve">.  </w:t>
      </w:r>
      <w:r w:rsidR="00AB53D3" w:rsidRPr="005013D2">
        <w:rPr>
          <w:rFonts w:eastAsia="Times New Roman"/>
          <w:szCs w:val="22"/>
          <w:lang w:val="es-ES" w:eastAsia="en-US"/>
        </w:rPr>
        <w:t xml:space="preserve">Por lo tanto, </w:t>
      </w:r>
      <w:r w:rsidR="008332F8" w:rsidRPr="005013D2">
        <w:rPr>
          <w:rFonts w:eastAsia="Times New Roman"/>
          <w:szCs w:val="22"/>
          <w:lang w:val="es-ES" w:eastAsia="en-US"/>
        </w:rPr>
        <w:t xml:space="preserve">no se hace mención de estos elementos </w:t>
      </w:r>
      <w:r w:rsidR="00AB53D3" w:rsidRPr="005013D2">
        <w:rPr>
          <w:rFonts w:eastAsia="Times New Roman"/>
          <w:szCs w:val="22"/>
          <w:lang w:val="es-ES" w:eastAsia="en-US"/>
        </w:rPr>
        <w:t xml:space="preserve">en los cuadros siempre que la ley permita de forma expresa su uso sin permiso </w:t>
      </w:r>
      <w:r w:rsidR="006B1FB8" w:rsidRPr="005013D2">
        <w:rPr>
          <w:rFonts w:eastAsia="Times New Roman"/>
          <w:szCs w:val="22"/>
          <w:lang w:val="es-ES" w:eastAsia="en-US"/>
        </w:rPr>
        <w:t xml:space="preserve">previo </w:t>
      </w:r>
      <w:r w:rsidR="00AB53D3" w:rsidRPr="005013D2">
        <w:rPr>
          <w:rFonts w:eastAsia="Times New Roman"/>
          <w:szCs w:val="22"/>
          <w:lang w:val="es-ES" w:eastAsia="en-US"/>
        </w:rPr>
        <w:t>ni pago de remuneración</w:t>
      </w:r>
      <w:r w:rsidR="00B57DA7" w:rsidRPr="005013D2">
        <w:rPr>
          <w:rFonts w:eastAsia="Times New Roman"/>
          <w:szCs w:val="22"/>
          <w:lang w:val="es-ES" w:eastAsia="en-US"/>
        </w:rPr>
        <w:t xml:space="preserve">.  </w:t>
      </w:r>
      <w:r w:rsidR="00AB53D3" w:rsidRPr="005013D2">
        <w:rPr>
          <w:rFonts w:eastAsia="Times New Roman"/>
          <w:szCs w:val="22"/>
          <w:lang w:val="es-ES" w:eastAsia="en-US"/>
        </w:rPr>
        <w:t>Por el contrario, cuando la ley condicione la aplicación de la excepción a la obten</w:t>
      </w:r>
      <w:r w:rsidR="006B1FB8" w:rsidRPr="005013D2">
        <w:rPr>
          <w:rFonts w:eastAsia="Times New Roman"/>
          <w:szCs w:val="22"/>
          <w:lang w:val="es-ES" w:eastAsia="en-US"/>
        </w:rPr>
        <w:t>ción de un</w:t>
      </w:r>
      <w:r w:rsidR="00AB53D3" w:rsidRPr="005013D2">
        <w:rPr>
          <w:rFonts w:eastAsia="Times New Roman"/>
          <w:szCs w:val="22"/>
          <w:lang w:val="es-ES" w:eastAsia="en-US"/>
        </w:rPr>
        <w:t xml:space="preserve"> permiso o al pago de </w:t>
      </w:r>
      <w:r w:rsidR="006B1FB8" w:rsidRPr="005013D2">
        <w:rPr>
          <w:rFonts w:eastAsia="Times New Roman"/>
          <w:szCs w:val="22"/>
          <w:lang w:val="es-ES" w:eastAsia="en-US"/>
        </w:rPr>
        <w:t xml:space="preserve">una </w:t>
      </w:r>
      <w:r w:rsidR="00AB53D3" w:rsidRPr="005013D2">
        <w:rPr>
          <w:rFonts w:eastAsia="Times New Roman"/>
          <w:szCs w:val="22"/>
          <w:lang w:val="es-ES" w:eastAsia="en-US"/>
        </w:rPr>
        <w:t xml:space="preserve">remuneración, o a la participación en un sistema de licencias, este requisito </w:t>
      </w:r>
      <w:r w:rsidR="00331A68">
        <w:rPr>
          <w:rFonts w:eastAsia="Times New Roman"/>
          <w:szCs w:val="22"/>
          <w:lang w:val="es-ES" w:eastAsia="en-US"/>
        </w:rPr>
        <w:t>legal</w:t>
      </w:r>
      <w:r w:rsidR="00AB53D3" w:rsidRPr="005013D2">
        <w:rPr>
          <w:rFonts w:eastAsia="Times New Roman"/>
          <w:szCs w:val="22"/>
          <w:lang w:val="es-ES" w:eastAsia="en-US"/>
        </w:rPr>
        <w:t xml:space="preserve"> </w:t>
      </w:r>
      <w:r w:rsidR="008332F8" w:rsidRPr="005013D2">
        <w:rPr>
          <w:rFonts w:eastAsia="Times New Roman"/>
          <w:szCs w:val="22"/>
          <w:lang w:val="es-ES" w:eastAsia="en-US"/>
        </w:rPr>
        <w:t>sí aparecerá reflejado</w:t>
      </w:r>
      <w:r w:rsidR="00AB53D3" w:rsidRPr="005013D2">
        <w:rPr>
          <w:rFonts w:eastAsia="Times New Roman"/>
          <w:szCs w:val="22"/>
          <w:lang w:val="es-ES" w:eastAsia="en-US"/>
        </w:rPr>
        <w:t xml:space="preserve"> en los cuadros</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rPr>
          <w:rFonts w:eastAsia="Times New Roman"/>
          <w:szCs w:val="22"/>
          <w:lang w:val="es-ES" w:eastAsia="en-US"/>
        </w:rPr>
      </w:pPr>
    </w:p>
    <w:p w:rsidR="00B57DA7" w:rsidRPr="005013D2" w:rsidRDefault="00E16949" w:rsidP="00B57DA7">
      <w:pPr>
        <w:keepNext/>
        <w:spacing w:before="240" w:after="60"/>
        <w:outlineLvl w:val="0"/>
        <w:rPr>
          <w:b/>
          <w:bCs/>
          <w:caps/>
          <w:kern w:val="32"/>
          <w:szCs w:val="32"/>
          <w:lang w:val="es-ES" w:eastAsia="en-US"/>
        </w:rPr>
      </w:pPr>
      <w:bookmarkStart w:id="10" w:name="_Toc421800680"/>
      <w:r w:rsidRPr="005013D2">
        <w:rPr>
          <w:b/>
          <w:bCs/>
          <w:caps/>
          <w:kern w:val="32"/>
          <w:szCs w:val="32"/>
          <w:lang w:val="es-ES" w:eastAsia="en-US"/>
        </w:rPr>
        <w:t>ALCANCE DEL ESTUDIO</w:t>
      </w:r>
      <w:bookmarkEnd w:id="10"/>
    </w:p>
    <w:p w:rsidR="00B57DA7" w:rsidRPr="005013D2" w:rsidRDefault="00B57DA7" w:rsidP="00B57DA7">
      <w:pPr>
        <w:rPr>
          <w:rFonts w:eastAsia="Times New Roman"/>
          <w:szCs w:val="22"/>
          <w:lang w:val="es-ES" w:eastAsia="en-US"/>
        </w:rPr>
      </w:pPr>
    </w:p>
    <w:p w:rsidR="00285590" w:rsidRPr="005013D2" w:rsidRDefault="00AB53D3" w:rsidP="00B57DA7">
      <w:pPr>
        <w:rPr>
          <w:rFonts w:eastAsia="Times New Roman"/>
          <w:szCs w:val="22"/>
          <w:lang w:val="es-ES" w:eastAsia="en-US"/>
        </w:rPr>
      </w:pPr>
      <w:r w:rsidRPr="005013D2">
        <w:rPr>
          <w:rFonts w:eastAsia="Times New Roman"/>
          <w:szCs w:val="22"/>
          <w:lang w:val="es-ES" w:eastAsia="en-US"/>
        </w:rPr>
        <w:t>E</w:t>
      </w:r>
      <w:r w:rsidR="004A528D" w:rsidRPr="005013D2">
        <w:rPr>
          <w:rFonts w:eastAsia="Times New Roman"/>
          <w:szCs w:val="22"/>
          <w:lang w:val="es-ES" w:eastAsia="en-US"/>
        </w:rPr>
        <w:t xml:space="preserve">l informe se centra principalmente en las leyes nacionales que establecen excepciones explícitas al derecho de autor en </w:t>
      </w:r>
      <w:r w:rsidRPr="005013D2">
        <w:rPr>
          <w:rFonts w:eastAsia="Times New Roman"/>
          <w:szCs w:val="22"/>
          <w:lang w:val="es-ES" w:eastAsia="en-US"/>
        </w:rPr>
        <w:t xml:space="preserve">favor de las bibliotecas </w:t>
      </w:r>
      <w:r w:rsidR="004A528D" w:rsidRPr="005013D2">
        <w:rPr>
          <w:rFonts w:eastAsia="Times New Roman"/>
          <w:szCs w:val="22"/>
          <w:lang w:val="es-ES" w:eastAsia="en-US"/>
        </w:rPr>
        <w:t>en general, o de determinados tipos de bibliotecas clasificadas en categorías generales, pero no abarca sistemáticamente las leyes aplicables únicamente a bibliotecas concretas o a grupos pequeños y limitados, como las bibliotecas estatales o las nacionales</w:t>
      </w:r>
      <w:r w:rsidR="00285590"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2703DC" w:rsidP="00B57DA7">
      <w:pPr>
        <w:rPr>
          <w:rFonts w:eastAsia="Times New Roman"/>
          <w:szCs w:val="22"/>
          <w:lang w:val="es-ES" w:eastAsia="en-US"/>
        </w:rPr>
      </w:pPr>
      <w:r w:rsidRPr="005013D2">
        <w:rPr>
          <w:rFonts w:eastAsia="Times New Roman"/>
          <w:szCs w:val="22"/>
          <w:lang w:val="es-ES" w:eastAsia="en-US"/>
        </w:rPr>
        <w:t xml:space="preserve">El estudio también </w:t>
      </w:r>
      <w:r w:rsidR="00B03ED1" w:rsidRPr="005013D2">
        <w:rPr>
          <w:rFonts w:eastAsia="Times New Roman"/>
          <w:szCs w:val="22"/>
          <w:lang w:val="es-ES" w:eastAsia="en-US"/>
        </w:rPr>
        <w:t>analiza</w:t>
      </w:r>
      <w:r w:rsidRPr="005013D2">
        <w:rPr>
          <w:rFonts w:eastAsia="Times New Roman"/>
          <w:szCs w:val="22"/>
          <w:lang w:val="es-ES" w:eastAsia="en-US"/>
        </w:rPr>
        <w:t xml:space="preserve"> las leyes relativas a la </w:t>
      </w:r>
      <w:r w:rsidR="001D1A05" w:rsidRPr="005013D2">
        <w:rPr>
          <w:rFonts w:eastAsia="Times New Roman"/>
          <w:szCs w:val="22"/>
          <w:lang w:val="es-ES" w:eastAsia="en-US"/>
        </w:rPr>
        <w:t>elusión de los sistemas tecnológicos de protección</w:t>
      </w:r>
      <w:r w:rsidR="00B57DA7" w:rsidRPr="005013D2">
        <w:rPr>
          <w:rFonts w:eastAsia="Times New Roman"/>
          <w:szCs w:val="22"/>
          <w:lang w:val="es-ES" w:eastAsia="en-US"/>
        </w:rPr>
        <w:t xml:space="preserve">, </w:t>
      </w:r>
      <w:r w:rsidR="00B03ED1" w:rsidRPr="005013D2">
        <w:rPr>
          <w:rFonts w:eastAsia="Times New Roman"/>
          <w:szCs w:val="22"/>
          <w:lang w:val="es-ES" w:eastAsia="en-US"/>
        </w:rPr>
        <w:t xml:space="preserve">sobre todo con objeto de </w:t>
      </w:r>
      <w:r w:rsidR="00504FC1" w:rsidRPr="005013D2">
        <w:rPr>
          <w:rFonts w:eastAsia="Times New Roman"/>
          <w:szCs w:val="22"/>
          <w:lang w:val="es-ES" w:eastAsia="en-US"/>
        </w:rPr>
        <w:t>resaltar</w:t>
      </w:r>
      <w:r w:rsidR="00B03ED1" w:rsidRPr="005013D2">
        <w:rPr>
          <w:rFonts w:eastAsia="Times New Roman"/>
          <w:szCs w:val="22"/>
          <w:lang w:val="es-ES" w:eastAsia="en-US"/>
        </w:rPr>
        <w:t xml:space="preserve"> cualquier disposición que pueda facultar a bibliotecas o archivos para eludir las medidas tecnológicas de protección o incurrir en otro tipo de actuaciones prohibid</w:t>
      </w:r>
      <w:r w:rsidR="00583535">
        <w:rPr>
          <w:rFonts w:eastAsia="Times New Roman"/>
          <w:szCs w:val="22"/>
          <w:lang w:val="es-ES" w:eastAsia="en-US"/>
        </w:rPr>
        <w:t>a</w:t>
      </w:r>
      <w:r w:rsidR="00B03ED1" w:rsidRPr="005013D2">
        <w:rPr>
          <w:rFonts w:eastAsia="Times New Roman"/>
          <w:szCs w:val="22"/>
          <w:lang w:val="es-ES" w:eastAsia="en-US"/>
        </w:rPr>
        <w:t xml:space="preserve">s en otros supuestos </w:t>
      </w:r>
      <w:r w:rsidR="00504FC1" w:rsidRPr="005013D2">
        <w:rPr>
          <w:rFonts w:eastAsia="Times New Roman"/>
          <w:szCs w:val="22"/>
          <w:lang w:val="es-ES" w:eastAsia="en-US"/>
        </w:rPr>
        <w:t xml:space="preserve">con el fin de prestar </w:t>
      </w:r>
      <w:r w:rsidR="00B03ED1" w:rsidRPr="005013D2">
        <w:rPr>
          <w:rFonts w:eastAsia="Times New Roman"/>
          <w:szCs w:val="22"/>
          <w:lang w:val="es-ES" w:eastAsia="en-US"/>
        </w:rPr>
        <w:t xml:space="preserve">sus servicios o para acogerse a las excepciones en favor de las bibliotecas cuando la obra en cuestión esté protegida mediante </w:t>
      </w:r>
      <w:r w:rsidR="001D1A05" w:rsidRPr="005013D2">
        <w:rPr>
          <w:rFonts w:eastAsia="Times New Roman"/>
          <w:szCs w:val="22"/>
          <w:lang w:val="es-ES" w:eastAsia="en-US"/>
        </w:rPr>
        <w:t>medidas tecnológicas</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96751F" w:rsidP="00B57DA7">
      <w:pPr>
        <w:rPr>
          <w:rFonts w:eastAsia="Times New Roman"/>
          <w:szCs w:val="22"/>
          <w:lang w:val="es-ES" w:eastAsia="en-US"/>
        </w:rPr>
      </w:pPr>
      <w:r w:rsidRPr="005013D2">
        <w:rPr>
          <w:rFonts w:eastAsia="Times New Roman"/>
          <w:szCs w:val="22"/>
          <w:lang w:val="es-ES" w:eastAsia="en-US"/>
        </w:rPr>
        <w:t xml:space="preserve">En aquellos </w:t>
      </w:r>
      <w:r w:rsidR="006B1FB8" w:rsidRPr="005013D2">
        <w:rPr>
          <w:rFonts w:eastAsia="Times New Roman"/>
          <w:szCs w:val="22"/>
          <w:lang w:val="es-ES" w:eastAsia="en-US"/>
        </w:rPr>
        <w:t>supuestos</w:t>
      </w:r>
      <w:r w:rsidRPr="005013D2">
        <w:rPr>
          <w:rFonts w:eastAsia="Times New Roman"/>
          <w:szCs w:val="22"/>
          <w:lang w:val="es-ES" w:eastAsia="en-US"/>
        </w:rPr>
        <w:t xml:space="preserve"> en que la legislación de un país no prevea ninguna excepción en favor de las bibliotecas, </w:t>
      </w:r>
      <w:r w:rsidR="00B03ED1" w:rsidRPr="005013D2">
        <w:rPr>
          <w:rFonts w:eastAsia="Times New Roman"/>
          <w:szCs w:val="22"/>
          <w:lang w:val="es-ES" w:eastAsia="en-US"/>
        </w:rPr>
        <w:t xml:space="preserve">así se </w:t>
      </w:r>
      <w:r w:rsidR="00504FC1" w:rsidRPr="005013D2">
        <w:rPr>
          <w:rFonts w:eastAsia="Times New Roman"/>
          <w:szCs w:val="22"/>
          <w:lang w:val="es-ES" w:eastAsia="en-US"/>
        </w:rPr>
        <w:t xml:space="preserve">hará constar </w:t>
      </w:r>
      <w:r w:rsidR="00B03ED1" w:rsidRPr="005013D2">
        <w:rPr>
          <w:rFonts w:eastAsia="Times New Roman"/>
          <w:szCs w:val="22"/>
          <w:lang w:val="es-ES" w:eastAsia="en-US"/>
        </w:rPr>
        <w:t>al inicio d</w:t>
      </w:r>
      <w:r w:rsidRPr="005013D2">
        <w:rPr>
          <w:rFonts w:eastAsia="Times New Roman"/>
          <w:szCs w:val="22"/>
          <w:lang w:val="es-ES" w:eastAsia="en-US"/>
        </w:rPr>
        <w:t>el cuadro correspondiente</w:t>
      </w:r>
      <w:r w:rsidR="00703969" w:rsidRPr="005013D2">
        <w:rPr>
          <w:rFonts w:eastAsia="Times New Roman"/>
          <w:szCs w:val="22"/>
          <w:lang w:val="es-ES" w:eastAsia="en-US"/>
        </w:rPr>
        <w:t>.</w:t>
      </w:r>
      <w:r w:rsidR="00703969" w:rsidRPr="005013D2">
        <w:rPr>
          <w:rFonts w:eastAsia="Times New Roman"/>
          <w:szCs w:val="22"/>
          <w:vertAlign w:val="superscript"/>
          <w:lang w:eastAsia="en-US"/>
        </w:rPr>
        <w:footnoteReference w:id="7"/>
      </w:r>
      <w:r w:rsidR="00B57DA7" w:rsidRPr="005013D2">
        <w:rPr>
          <w:rFonts w:eastAsia="Times New Roman"/>
          <w:szCs w:val="22"/>
          <w:lang w:val="es-ES" w:eastAsia="en-US"/>
        </w:rPr>
        <w:t xml:space="preserve">  </w:t>
      </w:r>
      <w:r w:rsidR="00B03ED1" w:rsidRPr="005013D2">
        <w:rPr>
          <w:rFonts w:eastAsia="Times New Roman"/>
          <w:szCs w:val="22"/>
          <w:lang w:val="es-ES" w:eastAsia="en-US"/>
        </w:rPr>
        <w:t>Por lo demás, los cuadros describen en detalle los elementos que contiene la ley en lo referente a temas tales como</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214E31" w:rsidP="00B57DA7">
      <w:pPr>
        <w:numPr>
          <w:ilvl w:val="0"/>
          <w:numId w:val="13"/>
        </w:numPr>
        <w:tabs>
          <w:tab w:val="left" w:pos="720"/>
        </w:tabs>
        <w:ind w:left="714" w:hanging="357"/>
        <w:contextualSpacing/>
        <w:rPr>
          <w:rFonts w:eastAsia="Times New Roman"/>
          <w:szCs w:val="22"/>
          <w:lang w:val="es-ES" w:eastAsia="en-US"/>
        </w:rPr>
      </w:pPr>
      <w:r w:rsidRPr="005013D2">
        <w:rPr>
          <w:rFonts w:eastAsia="Times New Roman"/>
          <w:szCs w:val="22"/>
          <w:lang w:val="es-ES" w:eastAsia="en-US"/>
        </w:rPr>
        <w:t>Excepción general aplicable a las bibliotecas</w:t>
      </w:r>
      <w:r w:rsidR="00B57DA7" w:rsidRPr="005013D2">
        <w:rPr>
          <w:rFonts w:eastAsia="Times New Roman"/>
          <w:szCs w:val="22"/>
          <w:lang w:val="es-ES" w:eastAsia="en-US"/>
        </w:rPr>
        <w:t xml:space="preserve">.  </w:t>
      </w:r>
      <w:r w:rsidR="005E6B0A" w:rsidRPr="005013D2">
        <w:rPr>
          <w:rFonts w:eastAsia="Times New Roman"/>
          <w:szCs w:val="22"/>
          <w:lang w:val="es-ES" w:eastAsia="en-US"/>
        </w:rPr>
        <w:t xml:space="preserve">Ciertos países tienen disposiciones amplias y flexibles que autorizan a las bibliotecas y otras instituciones a realizar </w:t>
      </w:r>
      <w:r w:rsidR="00842751" w:rsidRPr="005013D2">
        <w:rPr>
          <w:rFonts w:eastAsia="Times New Roman"/>
          <w:szCs w:val="22"/>
          <w:lang w:val="es-ES" w:eastAsia="en-US"/>
        </w:rPr>
        <w:t>copias</w:t>
      </w:r>
      <w:r w:rsidR="005E6B0A" w:rsidRPr="005013D2">
        <w:rPr>
          <w:rFonts w:eastAsia="Times New Roman"/>
          <w:szCs w:val="22"/>
          <w:lang w:val="es-ES" w:eastAsia="en-US"/>
        </w:rPr>
        <w:t xml:space="preserve"> de las obras, por lo general sujetas a distintas condiciones, aunque no a fines concretos</w:t>
      </w:r>
      <w:r w:rsidR="00B57DA7" w:rsidRPr="005013D2">
        <w:rPr>
          <w:rFonts w:eastAsia="Times New Roman"/>
          <w:szCs w:val="22"/>
          <w:lang w:val="es-ES" w:eastAsia="en-US"/>
        </w:rPr>
        <w:t xml:space="preserve">.  </w:t>
      </w:r>
      <w:r w:rsidRPr="005013D2">
        <w:rPr>
          <w:rFonts w:eastAsia="Times New Roman"/>
          <w:szCs w:val="22"/>
          <w:lang w:val="es-ES" w:eastAsia="en-US"/>
        </w:rPr>
        <w:t>El cuadro que se presenta a continuación indica el número de países que sólo cuentan con una excepción general aplicable a las bibliotecas</w:t>
      </w:r>
      <w:r w:rsidR="00B57DA7" w:rsidRPr="005013D2">
        <w:rPr>
          <w:rFonts w:eastAsia="Times New Roman"/>
          <w:szCs w:val="22"/>
          <w:lang w:val="es-ES" w:eastAsia="en-US"/>
        </w:rPr>
        <w:t xml:space="preserve">.  </w:t>
      </w:r>
      <w:r w:rsidRPr="005013D2">
        <w:rPr>
          <w:rFonts w:eastAsia="Times New Roman"/>
          <w:szCs w:val="22"/>
          <w:lang w:val="es-ES" w:eastAsia="en-US"/>
        </w:rPr>
        <w:t xml:space="preserve">Otros muchos países disponen de una excepción general </w:t>
      </w:r>
      <w:r w:rsidR="00B03ED1" w:rsidRPr="005013D2">
        <w:rPr>
          <w:rFonts w:eastAsia="Times New Roman"/>
          <w:szCs w:val="22"/>
          <w:lang w:val="es-ES" w:eastAsia="en-US"/>
        </w:rPr>
        <w:t xml:space="preserve">además de </w:t>
      </w:r>
      <w:r w:rsidRPr="005013D2">
        <w:rPr>
          <w:rFonts w:eastAsia="Times New Roman"/>
          <w:szCs w:val="22"/>
          <w:lang w:val="es-ES" w:eastAsia="en-US"/>
        </w:rPr>
        <w:t>otras disposiciones</w:t>
      </w:r>
      <w:r w:rsidR="00B57DA7" w:rsidRPr="005013D2">
        <w:rPr>
          <w:rFonts w:eastAsia="Times New Roman"/>
          <w:szCs w:val="22"/>
          <w:lang w:val="es-ES" w:eastAsia="en-US"/>
        </w:rPr>
        <w:t xml:space="preserve">, </w:t>
      </w:r>
      <w:r w:rsidRPr="005013D2">
        <w:rPr>
          <w:rFonts w:eastAsia="Times New Roman"/>
          <w:szCs w:val="22"/>
          <w:lang w:val="es-ES" w:eastAsia="en-US"/>
        </w:rPr>
        <w:t xml:space="preserve">pero merece la pena recordar que éstos recurren únicamente a la excepción general, </w:t>
      </w:r>
      <w:r w:rsidR="007C554B" w:rsidRPr="005013D2">
        <w:rPr>
          <w:rFonts w:eastAsia="Times New Roman"/>
          <w:szCs w:val="22"/>
          <w:lang w:val="es-ES" w:eastAsia="en-US"/>
        </w:rPr>
        <w:t xml:space="preserve">al carecer de </w:t>
      </w:r>
      <w:r w:rsidR="00CB46E3" w:rsidRPr="005013D2">
        <w:rPr>
          <w:rFonts w:eastAsia="Times New Roman"/>
          <w:szCs w:val="22"/>
          <w:lang w:val="es-ES" w:eastAsia="en-US"/>
        </w:rPr>
        <w:t xml:space="preserve">leyes </w:t>
      </w:r>
      <w:r w:rsidR="007C554B" w:rsidRPr="005013D2">
        <w:rPr>
          <w:rFonts w:eastAsia="Times New Roman"/>
          <w:szCs w:val="22"/>
          <w:lang w:val="es-ES" w:eastAsia="en-US"/>
        </w:rPr>
        <w:t xml:space="preserve">específicamente </w:t>
      </w:r>
      <w:r w:rsidR="005E6B0A" w:rsidRPr="005013D2">
        <w:rPr>
          <w:rFonts w:eastAsia="Times New Roman"/>
          <w:szCs w:val="22"/>
          <w:lang w:val="es-ES" w:eastAsia="en-US"/>
        </w:rPr>
        <w:t>referida</w:t>
      </w:r>
      <w:r w:rsidR="00CB46E3" w:rsidRPr="005013D2">
        <w:rPr>
          <w:rFonts w:eastAsia="Times New Roman"/>
          <w:szCs w:val="22"/>
          <w:lang w:val="es-ES" w:eastAsia="en-US"/>
        </w:rPr>
        <w:t>s</w:t>
      </w:r>
      <w:r w:rsidR="005E6B0A" w:rsidRPr="005013D2">
        <w:rPr>
          <w:rFonts w:eastAsia="Times New Roman"/>
          <w:szCs w:val="22"/>
          <w:lang w:val="es-ES" w:eastAsia="en-US"/>
        </w:rPr>
        <w:t xml:space="preserve"> a </w:t>
      </w:r>
      <w:r w:rsidR="007C554B" w:rsidRPr="005013D2">
        <w:rPr>
          <w:rFonts w:eastAsia="Times New Roman"/>
          <w:szCs w:val="22"/>
          <w:lang w:val="es-ES" w:eastAsia="en-US"/>
        </w:rPr>
        <w:t>las bibliotecas</w:t>
      </w:r>
      <w:r w:rsidR="00B57DA7" w:rsidRPr="005013D2">
        <w:rPr>
          <w:rFonts w:eastAsia="Times New Roman"/>
          <w:szCs w:val="22"/>
          <w:lang w:val="es-ES" w:eastAsia="en-US"/>
        </w:rPr>
        <w:t>.</w:t>
      </w:r>
    </w:p>
    <w:p w:rsidR="00B57DA7" w:rsidRPr="005013D2" w:rsidRDefault="00B57DA7" w:rsidP="00B57DA7">
      <w:pPr>
        <w:tabs>
          <w:tab w:val="left" w:pos="720"/>
        </w:tabs>
        <w:ind w:left="714"/>
        <w:contextualSpacing/>
        <w:rPr>
          <w:rFonts w:eastAsia="Times New Roman"/>
          <w:szCs w:val="22"/>
          <w:lang w:val="es-ES" w:eastAsia="en-US"/>
        </w:rPr>
      </w:pPr>
    </w:p>
    <w:p w:rsidR="00B57DA7" w:rsidRPr="005013D2" w:rsidRDefault="001D1A05" w:rsidP="00B57DA7">
      <w:pPr>
        <w:numPr>
          <w:ilvl w:val="0"/>
          <w:numId w:val="13"/>
        </w:numPr>
        <w:tabs>
          <w:tab w:val="left" w:pos="720"/>
        </w:tabs>
        <w:ind w:left="714" w:hanging="357"/>
        <w:contextualSpacing/>
        <w:rPr>
          <w:rFonts w:eastAsia="Times New Roman"/>
          <w:szCs w:val="22"/>
          <w:lang w:val="es-ES" w:eastAsia="en-US"/>
        </w:rPr>
      </w:pPr>
      <w:r w:rsidRPr="005013D2">
        <w:rPr>
          <w:rFonts w:eastAsia="Times New Roman"/>
          <w:szCs w:val="22"/>
          <w:lang w:val="es-ES" w:eastAsia="en-US"/>
        </w:rPr>
        <w:t>Copia</w:t>
      </w:r>
      <w:r w:rsidR="00B57DA7" w:rsidRPr="005013D2">
        <w:rPr>
          <w:rFonts w:eastAsia="Times New Roman"/>
          <w:szCs w:val="22"/>
          <w:lang w:val="es-ES" w:eastAsia="en-US"/>
        </w:rPr>
        <w:t xml:space="preserve">s </w:t>
      </w:r>
      <w:r w:rsidRPr="005013D2">
        <w:rPr>
          <w:rFonts w:eastAsia="Times New Roman"/>
          <w:szCs w:val="22"/>
          <w:lang w:val="es-ES" w:eastAsia="en-US"/>
        </w:rPr>
        <w:t>con fines de investigación o estudio</w:t>
      </w:r>
      <w:r w:rsidR="00B57DA7" w:rsidRPr="005013D2">
        <w:rPr>
          <w:rFonts w:eastAsia="Times New Roman"/>
          <w:szCs w:val="22"/>
          <w:lang w:val="es-ES" w:eastAsia="en-US"/>
        </w:rPr>
        <w:t xml:space="preserve">.  </w:t>
      </w:r>
      <w:r w:rsidR="00250F36" w:rsidRPr="005013D2">
        <w:rPr>
          <w:rFonts w:eastAsia="Times New Roman"/>
          <w:szCs w:val="22"/>
          <w:lang w:val="es-ES" w:eastAsia="en-US"/>
        </w:rPr>
        <w:t xml:space="preserve">De las leyes analizadas </w:t>
      </w:r>
      <w:r w:rsidR="00C43CFC" w:rsidRPr="005013D2">
        <w:rPr>
          <w:rFonts w:eastAsia="Times New Roman"/>
          <w:szCs w:val="22"/>
          <w:lang w:val="es-ES" w:eastAsia="en-US"/>
        </w:rPr>
        <w:t>en el presente estudio</w:t>
      </w:r>
      <w:r w:rsidR="00250F36" w:rsidRPr="005013D2">
        <w:rPr>
          <w:rFonts w:eastAsia="Times New Roman"/>
          <w:szCs w:val="22"/>
          <w:lang w:val="es-ES" w:eastAsia="en-US"/>
        </w:rPr>
        <w:t>, son frecuentes</w:t>
      </w:r>
      <w:r w:rsidR="00C43CFC" w:rsidRPr="005013D2">
        <w:rPr>
          <w:rFonts w:eastAsia="Times New Roman"/>
          <w:szCs w:val="22"/>
          <w:lang w:val="es-ES" w:eastAsia="en-US"/>
        </w:rPr>
        <w:t xml:space="preserve"> aquellas disposiciones que autorizan a una biblioteca u otra institución a realizar copias </w:t>
      </w:r>
      <w:r w:rsidR="00B57DA7" w:rsidRPr="005013D2">
        <w:rPr>
          <w:rFonts w:eastAsia="Times New Roman"/>
          <w:szCs w:val="22"/>
          <w:lang w:val="es-ES" w:eastAsia="en-US"/>
        </w:rPr>
        <w:t>(</w:t>
      </w:r>
      <w:r w:rsidR="004C33E8" w:rsidRPr="005013D2">
        <w:rPr>
          <w:rFonts w:eastAsia="Times New Roman"/>
          <w:szCs w:val="22"/>
          <w:lang w:val="es-ES" w:eastAsia="en-US"/>
        </w:rPr>
        <w:t>por lo general, copias únicas</w:t>
      </w:r>
      <w:r w:rsidR="00B57DA7" w:rsidRPr="005013D2">
        <w:rPr>
          <w:rFonts w:eastAsia="Times New Roman"/>
          <w:szCs w:val="22"/>
          <w:lang w:val="es-ES" w:eastAsia="en-US"/>
        </w:rPr>
        <w:t xml:space="preserve">) </w:t>
      </w:r>
      <w:r w:rsidR="00C43CFC" w:rsidRPr="005013D2">
        <w:rPr>
          <w:rFonts w:eastAsia="Times New Roman"/>
          <w:szCs w:val="22"/>
          <w:lang w:val="es-ES" w:eastAsia="en-US"/>
        </w:rPr>
        <w:t xml:space="preserve">a petición de un usuario, a menudo </w:t>
      </w:r>
      <w:r w:rsidR="00250F36" w:rsidRPr="005013D2">
        <w:rPr>
          <w:rFonts w:eastAsia="Times New Roman"/>
          <w:szCs w:val="22"/>
          <w:lang w:val="es-ES" w:eastAsia="en-US"/>
        </w:rPr>
        <w:t xml:space="preserve">con fines de </w:t>
      </w:r>
      <w:r w:rsidR="00C43CFC" w:rsidRPr="005013D2">
        <w:rPr>
          <w:rFonts w:eastAsia="Times New Roman"/>
          <w:szCs w:val="22"/>
          <w:lang w:val="es-ES" w:eastAsia="en-US"/>
        </w:rPr>
        <w:t>investigación o estudio personal</w:t>
      </w:r>
      <w:r w:rsidR="00B57DA7" w:rsidRPr="005013D2">
        <w:rPr>
          <w:rFonts w:eastAsia="Times New Roman"/>
          <w:szCs w:val="22"/>
          <w:lang w:val="es-ES" w:eastAsia="en-US"/>
        </w:rPr>
        <w:t xml:space="preserve">.  </w:t>
      </w:r>
      <w:r w:rsidR="00C43CFC" w:rsidRPr="005013D2">
        <w:rPr>
          <w:rFonts w:eastAsia="Times New Roman"/>
          <w:szCs w:val="22"/>
          <w:lang w:val="es-ES" w:eastAsia="en-US"/>
        </w:rPr>
        <w:t>Este tipo de leyes contiene</w:t>
      </w:r>
      <w:r w:rsidR="00250F36" w:rsidRPr="005013D2">
        <w:rPr>
          <w:rFonts w:eastAsia="Times New Roman"/>
          <w:szCs w:val="22"/>
          <w:lang w:val="es-ES" w:eastAsia="en-US"/>
        </w:rPr>
        <w:t>n</w:t>
      </w:r>
      <w:r w:rsidR="00C43CFC" w:rsidRPr="005013D2">
        <w:rPr>
          <w:rFonts w:eastAsia="Times New Roman"/>
          <w:szCs w:val="22"/>
          <w:lang w:val="es-ES" w:eastAsia="en-US"/>
        </w:rPr>
        <w:t xml:space="preserve"> una disposición que faculta a las bibliotecas a realizar copias de una obra a solicitud de los usuarios, con independencia de </w:t>
      </w:r>
      <w:r w:rsidR="00583535">
        <w:rPr>
          <w:rFonts w:eastAsia="Times New Roman"/>
          <w:szCs w:val="22"/>
          <w:lang w:val="es-ES" w:eastAsia="en-US"/>
        </w:rPr>
        <w:t xml:space="preserve">que </w:t>
      </w:r>
      <w:r w:rsidR="00250F36" w:rsidRPr="005013D2">
        <w:rPr>
          <w:rFonts w:eastAsia="Times New Roman"/>
          <w:szCs w:val="22"/>
          <w:lang w:val="es-ES" w:eastAsia="en-US"/>
        </w:rPr>
        <w:t xml:space="preserve">la ley haga referencia </w:t>
      </w:r>
      <w:r w:rsidR="00C43CFC" w:rsidRPr="005013D2">
        <w:rPr>
          <w:rFonts w:eastAsia="Times New Roman"/>
          <w:szCs w:val="22"/>
          <w:lang w:val="es-ES" w:eastAsia="en-US"/>
        </w:rPr>
        <w:t xml:space="preserve">a los fines de </w:t>
      </w:r>
      <w:r w:rsidR="00583535">
        <w:rPr>
          <w:rFonts w:eastAsia="Times New Roman"/>
          <w:szCs w:val="22"/>
          <w:lang w:val="es-ES" w:eastAsia="en-US"/>
        </w:rPr>
        <w:t>“</w:t>
      </w:r>
      <w:r w:rsidR="00C43CFC" w:rsidRPr="005013D2">
        <w:rPr>
          <w:rFonts w:eastAsia="Times New Roman"/>
          <w:szCs w:val="22"/>
          <w:lang w:val="es-ES" w:eastAsia="en-US"/>
        </w:rPr>
        <w:t>investigación o estudio”</w:t>
      </w:r>
      <w:r w:rsidR="00B57DA7" w:rsidRPr="005013D2">
        <w:rPr>
          <w:rFonts w:eastAsia="Times New Roman"/>
          <w:szCs w:val="22"/>
          <w:lang w:val="es-ES" w:eastAsia="en-US"/>
        </w:rPr>
        <w:t>.</w:t>
      </w:r>
    </w:p>
    <w:p w:rsidR="00B57DA7" w:rsidRPr="005013D2" w:rsidRDefault="00B57DA7" w:rsidP="00B57DA7">
      <w:pPr>
        <w:ind w:left="720"/>
        <w:contextualSpacing/>
        <w:rPr>
          <w:rFonts w:eastAsia="Times New Roman"/>
          <w:szCs w:val="22"/>
          <w:lang w:val="es-ES" w:eastAsia="en-US"/>
        </w:rPr>
      </w:pPr>
    </w:p>
    <w:p w:rsidR="00B57DA7" w:rsidRPr="005013D2" w:rsidRDefault="00214E31" w:rsidP="00B57DA7">
      <w:pPr>
        <w:numPr>
          <w:ilvl w:val="0"/>
          <w:numId w:val="13"/>
        </w:numPr>
        <w:tabs>
          <w:tab w:val="left" w:pos="720"/>
        </w:tabs>
        <w:ind w:left="714" w:hanging="357"/>
        <w:contextualSpacing/>
        <w:rPr>
          <w:rFonts w:eastAsia="Times New Roman"/>
          <w:szCs w:val="22"/>
          <w:lang w:val="es-ES" w:eastAsia="en-US"/>
        </w:rPr>
      </w:pPr>
      <w:r w:rsidRPr="005013D2">
        <w:rPr>
          <w:rFonts w:eastAsia="Times New Roman"/>
          <w:szCs w:val="22"/>
          <w:lang w:val="es-ES" w:eastAsia="en-US"/>
        </w:rPr>
        <w:t>Puesta a disposición</w:t>
      </w:r>
      <w:r w:rsidR="00B57DA7" w:rsidRPr="005013D2">
        <w:rPr>
          <w:rFonts w:eastAsia="Times New Roman"/>
          <w:szCs w:val="22"/>
          <w:lang w:val="es-ES" w:eastAsia="en-US"/>
        </w:rPr>
        <w:t xml:space="preserve">.  </w:t>
      </w:r>
      <w:r w:rsidRPr="005013D2">
        <w:rPr>
          <w:rFonts w:eastAsia="Times New Roman"/>
          <w:szCs w:val="22"/>
          <w:lang w:val="es-ES" w:eastAsia="en-US"/>
        </w:rPr>
        <w:t>A raíz de la mencionada directiva d</w:t>
      </w:r>
      <w:r w:rsidR="00703969" w:rsidRPr="005013D2">
        <w:rPr>
          <w:rFonts w:eastAsia="Times New Roman"/>
          <w:szCs w:val="22"/>
          <w:lang w:val="es-ES" w:eastAsia="en-US"/>
        </w:rPr>
        <w:t>e 2</w:t>
      </w:r>
      <w:r w:rsidRPr="005013D2">
        <w:rPr>
          <w:rFonts w:eastAsia="Times New Roman"/>
          <w:szCs w:val="22"/>
          <w:lang w:val="es-ES" w:eastAsia="en-US"/>
        </w:rPr>
        <w:t>001 de la Unión Europea, un gran número de países de la UE aprobó leyes autorizando a las bibliotecas a poner las obras digitalizadas a disposición de los usuarios en sus instalaciones</w:t>
      </w:r>
      <w:r w:rsidR="00B57DA7" w:rsidRPr="005013D2">
        <w:rPr>
          <w:rFonts w:eastAsia="Times New Roman"/>
          <w:szCs w:val="22"/>
          <w:lang w:val="es-ES" w:eastAsia="en-US"/>
        </w:rPr>
        <w:t xml:space="preserve">, </w:t>
      </w:r>
      <w:r w:rsidRPr="005013D2">
        <w:rPr>
          <w:rFonts w:eastAsia="Times New Roman"/>
          <w:szCs w:val="22"/>
          <w:lang w:val="es-ES" w:eastAsia="en-US"/>
        </w:rPr>
        <w:t>normalmente para fines de investigación o estudio</w:t>
      </w:r>
      <w:r w:rsidR="00B57DA7" w:rsidRPr="005013D2">
        <w:rPr>
          <w:rFonts w:eastAsia="Times New Roman"/>
          <w:szCs w:val="22"/>
          <w:lang w:val="es-ES" w:eastAsia="en-US"/>
        </w:rPr>
        <w:t xml:space="preserve">.  </w:t>
      </w:r>
      <w:r w:rsidRPr="005013D2">
        <w:rPr>
          <w:rFonts w:eastAsia="Times New Roman"/>
          <w:szCs w:val="22"/>
          <w:lang w:val="es-ES" w:eastAsia="en-US"/>
        </w:rPr>
        <w:t xml:space="preserve">El cuadro que se presenta a continuación </w:t>
      </w:r>
      <w:r w:rsidR="00250F36" w:rsidRPr="005013D2">
        <w:rPr>
          <w:rFonts w:eastAsia="Times New Roman"/>
          <w:szCs w:val="22"/>
          <w:lang w:val="es-ES" w:eastAsia="en-US"/>
        </w:rPr>
        <w:t xml:space="preserve">revela </w:t>
      </w:r>
      <w:r w:rsidRPr="005013D2">
        <w:rPr>
          <w:rFonts w:eastAsia="Times New Roman"/>
          <w:szCs w:val="22"/>
          <w:lang w:val="es-ES" w:eastAsia="en-US"/>
        </w:rPr>
        <w:t>qu</w:t>
      </w:r>
      <w:r w:rsidR="00703969" w:rsidRPr="005013D2">
        <w:rPr>
          <w:rFonts w:eastAsia="Times New Roman"/>
          <w:szCs w:val="22"/>
          <w:lang w:val="es-ES" w:eastAsia="en-US"/>
        </w:rPr>
        <w:t>e 2</w:t>
      </w:r>
      <w:r w:rsidR="00AF792D" w:rsidRPr="005013D2">
        <w:rPr>
          <w:rFonts w:eastAsia="Times New Roman"/>
          <w:szCs w:val="22"/>
          <w:lang w:val="es-ES" w:eastAsia="en-US"/>
        </w:rPr>
        <w:t>8 países han adoptado leyes de este tipo</w:t>
      </w:r>
      <w:r w:rsidR="00B57DA7" w:rsidRPr="005013D2">
        <w:rPr>
          <w:rFonts w:eastAsia="Times New Roman"/>
          <w:szCs w:val="22"/>
          <w:lang w:val="es-ES" w:eastAsia="en-US"/>
        </w:rPr>
        <w:t xml:space="preserve">.  </w:t>
      </w:r>
      <w:r w:rsidR="00AF792D" w:rsidRPr="005013D2">
        <w:rPr>
          <w:rFonts w:eastAsia="Times New Roman"/>
          <w:szCs w:val="22"/>
          <w:lang w:val="es-ES" w:eastAsia="en-US"/>
        </w:rPr>
        <w:t>Cabe mencionar qu</w:t>
      </w:r>
      <w:r w:rsidR="00703969" w:rsidRPr="005013D2">
        <w:rPr>
          <w:rFonts w:eastAsia="Times New Roman"/>
          <w:szCs w:val="22"/>
          <w:lang w:val="es-ES" w:eastAsia="en-US"/>
        </w:rPr>
        <w:t>e 1</w:t>
      </w:r>
      <w:r w:rsidR="00AF792D" w:rsidRPr="005013D2">
        <w:rPr>
          <w:rFonts w:eastAsia="Times New Roman"/>
          <w:szCs w:val="22"/>
          <w:lang w:val="es-ES" w:eastAsia="en-US"/>
        </w:rPr>
        <w:t>1 de esos países no pertenecen a la Unión Europea</w:t>
      </w:r>
      <w:r w:rsidR="00B57DA7" w:rsidRPr="005013D2">
        <w:rPr>
          <w:rFonts w:eastAsia="Times New Roman"/>
          <w:szCs w:val="22"/>
          <w:lang w:val="es-ES" w:eastAsia="en-US"/>
        </w:rPr>
        <w:t>.</w:t>
      </w:r>
    </w:p>
    <w:p w:rsidR="00B57DA7" w:rsidRPr="005013D2" w:rsidRDefault="00B57DA7" w:rsidP="00B57DA7">
      <w:pPr>
        <w:ind w:left="720"/>
        <w:contextualSpacing/>
        <w:rPr>
          <w:rFonts w:eastAsia="Times New Roman"/>
          <w:szCs w:val="22"/>
          <w:lang w:val="es-ES" w:eastAsia="en-US"/>
        </w:rPr>
      </w:pPr>
    </w:p>
    <w:p w:rsidR="00B57DA7" w:rsidRPr="005013D2" w:rsidRDefault="00B57DA7" w:rsidP="00B57DA7">
      <w:pPr>
        <w:numPr>
          <w:ilvl w:val="0"/>
          <w:numId w:val="13"/>
        </w:numPr>
        <w:tabs>
          <w:tab w:val="left" w:pos="720"/>
        </w:tabs>
        <w:ind w:left="714" w:hanging="357"/>
        <w:contextualSpacing/>
        <w:rPr>
          <w:rFonts w:eastAsia="Times New Roman"/>
          <w:szCs w:val="22"/>
          <w:lang w:val="es-ES" w:eastAsia="en-US"/>
        </w:rPr>
      </w:pPr>
      <w:r w:rsidRPr="005013D2">
        <w:rPr>
          <w:rFonts w:eastAsia="Times New Roman"/>
          <w:szCs w:val="22"/>
          <w:lang w:val="es-ES" w:eastAsia="en-US"/>
        </w:rPr>
        <w:t>Copi</w:t>
      </w:r>
      <w:r w:rsidR="001D1A05" w:rsidRPr="005013D2">
        <w:rPr>
          <w:rFonts w:eastAsia="Times New Roman"/>
          <w:szCs w:val="22"/>
          <w:lang w:val="es-ES" w:eastAsia="en-US"/>
        </w:rPr>
        <w:t>as para preservación o sustitución</w:t>
      </w:r>
      <w:r w:rsidRPr="005013D2">
        <w:rPr>
          <w:rFonts w:eastAsia="Times New Roman"/>
          <w:szCs w:val="22"/>
          <w:lang w:val="es-ES" w:eastAsia="en-US"/>
        </w:rPr>
        <w:t xml:space="preserve">.  </w:t>
      </w:r>
      <w:r w:rsidR="00583535">
        <w:rPr>
          <w:rFonts w:eastAsia="Times New Roman"/>
          <w:szCs w:val="22"/>
          <w:lang w:val="es-ES" w:eastAsia="en-US"/>
        </w:rPr>
        <w:t>Son también relativamente habituales l</w:t>
      </w:r>
      <w:r w:rsidR="0096751F" w:rsidRPr="005013D2">
        <w:rPr>
          <w:rFonts w:eastAsia="Times New Roman"/>
          <w:szCs w:val="22"/>
          <w:lang w:val="es-ES" w:eastAsia="en-US"/>
        </w:rPr>
        <w:t xml:space="preserve">as leyes que autorizan a las bibliotecas a realizar copias de una obra para su preservación sin necesidad de que la misma </w:t>
      </w:r>
      <w:r w:rsidR="00AF792D" w:rsidRPr="005013D2">
        <w:rPr>
          <w:rFonts w:eastAsia="Times New Roman"/>
          <w:szCs w:val="22"/>
          <w:lang w:val="es-ES" w:eastAsia="en-US"/>
        </w:rPr>
        <w:t>corra peligro</w:t>
      </w:r>
      <w:r w:rsidRPr="005013D2">
        <w:rPr>
          <w:rFonts w:eastAsia="Times New Roman"/>
          <w:szCs w:val="22"/>
          <w:lang w:val="es-ES" w:eastAsia="en-US"/>
        </w:rPr>
        <w:t xml:space="preserve">.  </w:t>
      </w:r>
      <w:r w:rsidR="00C95927" w:rsidRPr="005013D2">
        <w:rPr>
          <w:rFonts w:eastAsia="Times New Roman"/>
          <w:szCs w:val="22"/>
          <w:lang w:val="es-ES" w:eastAsia="en-US"/>
        </w:rPr>
        <w:t xml:space="preserve">También encontramos con cierta frecuencia leyes que facultan a las bibliotecas para </w:t>
      </w:r>
      <w:r w:rsidR="00C43CFC" w:rsidRPr="005013D2">
        <w:rPr>
          <w:rFonts w:eastAsia="Times New Roman"/>
          <w:szCs w:val="22"/>
          <w:lang w:val="es-ES" w:eastAsia="en-US"/>
        </w:rPr>
        <w:t xml:space="preserve">sustituir </w:t>
      </w:r>
      <w:r w:rsidR="0096751F" w:rsidRPr="005013D2">
        <w:rPr>
          <w:rFonts w:eastAsia="Times New Roman"/>
          <w:szCs w:val="22"/>
          <w:lang w:val="es-ES" w:eastAsia="en-US"/>
        </w:rPr>
        <w:t xml:space="preserve">los ejemplares existentes en </w:t>
      </w:r>
      <w:r w:rsidR="005E6B0A" w:rsidRPr="005013D2">
        <w:rPr>
          <w:rFonts w:eastAsia="Times New Roman"/>
          <w:szCs w:val="22"/>
          <w:lang w:val="es-ES" w:eastAsia="en-US"/>
        </w:rPr>
        <w:t xml:space="preserve">su </w:t>
      </w:r>
      <w:r w:rsidR="0096751F" w:rsidRPr="005013D2">
        <w:rPr>
          <w:rFonts w:eastAsia="Times New Roman"/>
          <w:szCs w:val="22"/>
          <w:lang w:val="es-ES" w:eastAsia="en-US"/>
        </w:rPr>
        <w:t xml:space="preserve">colección, o en la colección de otra biblioteca, siempre que la obra se haya extraviado, dañado, deteriorado o </w:t>
      </w:r>
      <w:r w:rsidR="00C95927" w:rsidRPr="005013D2">
        <w:rPr>
          <w:rFonts w:eastAsia="Times New Roman"/>
          <w:szCs w:val="22"/>
          <w:lang w:val="es-ES" w:eastAsia="en-US"/>
        </w:rPr>
        <w:t>corra algún peligro</w:t>
      </w:r>
      <w:r w:rsidRPr="005013D2">
        <w:rPr>
          <w:rFonts w:eastAsia="Times New Roman"/>
          <w:szCs w:val="22"/>
          <w:lang w:val="es-ES" w:eastAsia="en-US"/>
        </w:rPr>
        <w:t>.</w:t>
      </w:r>
    </w:p>
    <w:p w:rsidR="00B57DA7" w:rsidRPr="005013D2" w:rsidRDefault="00B57DA7" w:rsidP="00B57DA7">
      <w:pPr>
        <w:ind w:left="720"/>
        <w:contextualSpacing/>
        <w:rPr>
          <w:rFonts w:eastAsia="Times New Roman"/>
          <w:szCs w:val="22"/>
          <w:lang w:val="es-ES" w:eastAsia="en-US"/>
        </w:rPr>
      </w:pPr>
    </w:p>
    <w:p w:rsidR="00B57DA7" w:rsidRPr="005013D2" w:rsidRDefault="001D1A05" w:rsidP="00B57DA7">
      <w:pPr>
        <w:numPr>
          <w:ilvl w:val="0"/>
          <w:numId w:val="13"/>
        </w:numPr>
        <w:tabs>
          <w:tab w:val="left" w:pos="720"/>
        </w:tabs>
        <w:ind w:left="714" w:hanging="357"/>
        <w:contextualSpacing/>
        <w:rPr>
          <w:rFonts w:eastAsia="Times New Roman"/>
          <w:szCs w:val="22"/>
          <w:lang w:val="es-ES" w:eastAsia="en-US"/>
        </w:rPr>
      </w:pPr>
      <w:r w:rsidRPr="005013D2">
        <w:rPr>
          <w:rFonts w:eastAsia="Times New Roman"/>
          <w:szCs w:val="22"/>
          <w:lang w:val="es-ES" w:eastAsia="en-US"/>
        </w:rPr>
        <w:t>Préstamo interbibliotecario o suministro de documentos</w:t>
      </w:r>
      <w:r w:rsidR="00B57DA7" w:rsidRPr="005013D2">
        <w:rPr>
          <w:rFonts w:eastAsia="Times New Roman"/>
          <w:szCs w:val="22"/>
          <w:lang w:val="es-ES" w:eastAsia="en-US"/>
        </w:rPr>
        <w:t xml:space="preserve">.  </w:t>
      </w:r>
      <w:r w:rsidR="0096751F" w:rsidRPr="005013D2">
        <w:rPr>
          <w:rFonts w:eastAsia="Times New Roman"/>
          <w:szCs w:val="22"/>
          <w:lang w:val="es-ES" w:eastAsia="en-US"/>
        </w:rPr>
        <w:t xml:space="preserve">Son menos habituales las leyes que </w:t>
      </w:r>
      <w:r w:rsidR="00C95927" w:rsidRPr="005013D2">
        <w:rPr>
          <w:rFonts w:eastAsia="Times New Roman"/>
          <w:szCs w:val="22"/>
          <w:lang w:val="es-ES" w:eastAsia="en-US"/>
        </w:rPr>
        <w:t xml:space="preserve">autorizan </w:t>
      </w:r>
      <w:r w:rsidR="0096751F" w:rsidRPr="005013D2">
        <w:rPr>
          <w:rFonts w:eastAsia="Times New Roman"/>
          <w:szCs w:val="22"/>
          <w:lang w:val="es-ES" w:eastAsia="en-US"/>
        </w:rPr>
        <w:t xml:space="preserve">a las bibliotecas </w:t>
      </w:r>
      <w:r w:rsidR="00C95927" w:rsidRPr="005013D2">
        <w:rPr>
          <w:rFonts w:eastAsia="Times New Roman"/>
          <w:szCs w:val="22"/>
          <w:lang w:val="es-ES" w:eastAsia="en-US"/>
        </w:rPr>
        <w:t xml:space="preserve">a </w:t>
      </w:r>
      <w:r w:rsidR="0096751F" w:rsidRPr="005013D2">
        <w:rPr>
          <w:rFonts w:eastAsia="Times New Roman"/>
          <w:szCs w:val="22"/>
          <w:lang w:val="es-ES" w:eastAsia="en-US"/>
        </w:rPr>
        <w:t xml:space="preserve">realizar copias de obras </w:t>
      </w:r>
      <w:r w:rsidR="00C95927" w:rsidRPr="005013D2">
        <w:rPr>
          <w:rFonts w:eastAsia="Times New Roman"/>
          <w:szCs w:val="22"/>
          <w:lang w:val="es-ES" w:eastAsia="en-US"/>
        </w:rPr>
        <w:t>destinadas a otras bibliotecas para uso de éstas o para su entrega a los usuarios previa solicitud</w:t>
      </w:r>
      <w:r w:rsidR="00B57DA7" w:rsidRPr="005013D2">
        <w:rPr>
          <w:rFonts w:eastAsia="Times New Roman"/>
          <w:szCs w:val="22"/>
          <w:lang w:val="es-ES" w:eastAsia="en-US"/>
        </w:rPr>
        <w:t>.</w:t>
      </w:r>
    </w:p>
    <w:p w:rsidR="00B57DA7" w:rsidRPr="005013D2" w:rsidRDefault="00B57DA7" w:rsidP="00B57DA7">
      <w:pPr>
        <w:ind w:left="720"/>
        <w:contextualSpacing/>
        <w:rPr>
          <w:rFonts w:eastAsia="Times New Roman"/>
          <w:szCs w:val="22"/>
          <w:lang w:val="es-ES" w:eastAsia="en-US"/>
        </w:rPr>
      </w:pPr>
    </w:p>
    <w:p w:rsidR="00B57DA7" w:rsidRPr="005013D2" w:rsidRDefault="001D1A05" w:rsidP="00B57DA7">
      <w:pPr>
        <w:numPr>
          <w:ilvl w:val="0"/>
          <w:numId w:val="13"/>
        </w:numPr>
        <w:tabs>
          <w:tab w:val="left" w:pos="720"/>
        </w:tabs>
        <w:ind w:left="714" w:hanging="357"/>
        <w:contextualSpacing/>
        <w:rPr>
          <w:rFonts w:eastAsia="Times New Roman"/>
          <w:szCs w:val="22"/>
          <w:lang w:val="es-ES" w:eastAsia="en-US"/>
        </w:rPr>
      </w:pPr>
      <w:r w:rsidRPr="005013D2">
        <w:rPr>
          <w:rFonts w:eastAsia="Times New Roman"/>
          <w:szCs w:val="22"/>
          <w:lang w:val="es-ES" w:eastAsia="en-US"/>
        </w:rPr>
        <w:t>Disposiciones contra la elusión</w:t>
      </w:r>
      <w:r w:rsidR="00B57DA7" w:rsidRPr="005013D2">
        <w:rPr>
          <w:rFonts w:eastAsia="Times New Roman"/>
          <w:szCs w:val="22"/>
          <w:lang w:val="es-ES" w:eastAsia="en-US"/>
        </w:rPr>
        <w:t xml:space="preserve">.  </w:t>
      </w:r>
      <w:r w:rsidR="0096751F" w:rsidRPr="005013D2">
        <w:rPr>
          <w:rFonts w:eastAsia="Times New Roman"/>
          <w:szCs w:val="22"/>
          <w:lang w:val="es-ES" w:eastAsia="en-US"/>
        </w:rPr>
        <w:t>Muchos países han adoptado disposiciones para prohibir la elusión de las medidas tecnológicas de protección</w:t>
      </w:r>
      <w:r w:rsidR="00B57DA7" w:rsidRPr="005013D2">
        <w:rPr>
          <w:rFonts w:eastAsia="Times New Roman"/>
          <w:szCs w:val="22"/>
          <w:lang w:val="es-ES" w:eastAsia="en-US"/>
        </w:rPr>
        <w:t xml:space="preserve">.  </w:t>
      </w:r>
      <w:r w:rsidR="0096751F" w:rsidRPr="005013D2">
        <w:rPr>
          <w:rFonts w:eastAsia="Times New Roman"/>
          <w:szCs w:val="22"/>
          <w:lang w:val="es-ES" w:eastAsia="en-US"/>
        </w:rPr>
        <w:t>Algunos han promulgado además exenciones al respecto</w:t>
      </w:r>
      <w:r w:rsidR="00B57DA7" w:rsidRPr="005013D2">
        <w:rPr>
          <w:rFonts w:eastAsia="Times New Roman"/>
          <w:szCs w:val="22"/>
          <w:lang w:val="es-ES" w:eastAsia="en-US"/>
        </w:rPr>
        <w:t xml:space="preserve">.  </w:t>
      </w:r>
      <w:r w:rsidR="0096751F" w:rsidRPr="005013D2">
        <w:rPr>
          <w:rFonts w:eastAsia="Times New Roman"/>
          <w:szCs w:val="22"/>
          <w:lang w:val="es-ES" w:eastAsia="en-US"/>
        </w:rPr>
        <w:t xml:space="preserve">Este estudio identifica </w:t>
      </w:r>
      <w:r w:rsidR="005E6B0A" w:rsidRPr="005013D2">
        <w:rPr>
          <w:rFonts w:eastAsia="Times New Roman"/>
          <w:szCs w:val="22"/>
          <w:lang w:val="es-ES" w:eastAsia="en-US"/>
        </w:rPr>
        <w:t xml:space="preserve">a los </w:t>
      </w:r>
      <w:r w:rsidR="0096751F" w:rsidRPr="005013D2">
        <w:rPr>
          <w:rFonts w:eastAsia="Times New Roman"/>
          <w:szCs w:val="22"/>
          <w:lang w:val="es-ES" w:eastAsia="en-US"/>
        </w:rPr>
        <w:t>países que prevén exenciones explícitamente aplicables a las bibliotecas</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96751F" w:rsidP="00B57DA7">
      <w:pPr>
        <w:rPr>
          <w:rFonts w:eastAsia="Times New Roman"/>
          <w:szCs w:val="22"/>
          <w:lang w:val="es-ES" w:eastAsia="en-US"/>
        </w:rPr>
      </w:pPr>
      <w:r w:rsidRPr="005013D2">
        <w:rPr>
          <w:rFonts w:eastAsia="Times New Roman"/>
          <w:szCs w:val="22"/>
          <w:lang w:val="es-ES" w:eastAsia="en-US"/>
        </w:rPr>
        <w:t>A menudo los cuadros van más allá de la lista de temas en los que se centra el informe</w:t>
      </w:r>
      <w:r w:rsidR="00B57DA7" w:rsidRPr="005013D2">
        <w:rPr>
          <w:rFonts w:eastAsia="Times New Roman"/>
          <w:szCs w:val="22"/>
          <w:lang w:val="es-ES" w:eastAsia="en-US"/>
        </w:rPr>
        <w:t xml:space="preserve">.  </w:t>
      </w:r>
      <w:r w:rsidR="00655485" w:rsidRPr="005013D2">
        <w:rPr>
          <w:rFonts w:eastAsia="Times New Roman"/>
          <w:szCs w:val="22"/>
          <w:lang w:val="es-ES" w:eastAsia="en-US"/>
        </w:rPr>
        <w:t>El presente estudio describe en detalle las leyes promulgadas por u</w:t>
      </w:r>
      <w:r w:rsidRPr="005013D2">
        <w:rPr>
          <w:rFonts w:eastAsia="Times New Roman"/>
          <w:szCs w:val="22"/>
          <w:lang w:val="es-ES" w:eastAsia="en-US"/>
        </w:rPr>
        <w:t>na serie de países referidas a las necesidades específicas de las bibliotecas</w:t>
      </w:r>
      <w:r w:rsidR="00B57DA7" w:rsidRPr="005013D2">
        <w:rPr>
          <w:rFonts w:eastAsia="Times New Roman"/>
          <w:szCs w:val="22"/>
          <w:lang w:val="es-ES" w:eastAsia="en-US"/>
        </w:rPr>
        <w:t xml:space="preserve">.  </w:t>
      </w:r>
      <w:r w:rsidRPr="005013D2">
        <w:rPr>
          <w:rFonts w:eastAsia="Times New Roman"/>
          <w:szCs w:val="22"/>
          <w:lang w:val="es-ES" w:eastAsia="en-US"/>
        </w:rPr>
        <w:t xml:space="preserve">Prácticamente todos los países cuentan con otras excepciones y disposiciones en materia de derecho de autor que pueden </w:t>
      </w:r>
      <w:r w:rsidR="00C95927" w:rsidRPr="005013D2">
        <w:rPr>
          <w:rFonts w:eastAsia="Times New Roman"/>
          <w:szCs w:val="22"/>
          <w:lang w:val="es-ES" w:eastAsia="en-US"/>
        </w:rPr>
        <w:t>aplicarse a las bibliotecas</w:t>
      </w:r>
      <w:r w:rsidR="00B57DA7" w:rsidRPr="005013D2">
        <w:rPr>
          <w:rFonts w:eastAsia="Times New Roman"/>
          <w:szCs w:val="22"/>
          <w:lang w:val="es-ES" w:eastAsia="en-US"/>
        </w:rPr>
        <w:t xml:space="preserve">, </w:t>
      </w:r>
      <w:r w:rsidR="00C95927" w:rsidRPr="005013D2">
        <w:rPr>
          <w:rFonts w:eastAsia="Times New Roman"/>
          <w:szCs w:val="22"/>
          <w:lang w:val="es-ES" w:eastAsia="en-US"/>
        </w:rPr>
        <w:t>aun cuando la ley no se refiera explícitamente a ellas</w:t>
      </w:r>
      <w:r w:rsidR="00B57DA7" w:rsidRPr="005013D2">
        <w:rPr>
          <w:rFonts w:eastAsia="Times New Roman"/>
          <w:szCs w:val="22"/>
          <w:lang w:val="es-ES" w:eastAsia="en-US"/>
        </w:rPr>
        <w:t xml:space="preserve">.  </w:t>
      </w:r>
      <w:r w:rsidR="00C95927" w:rsidRPr="005013D2">
        <w:rPr>
          <w:rFonts w:eastAsia="Times New Roman"/>
          <w:szCs w:val="22"/>
          <w:lang w:val="es-ES" w:eastAsia="en-US"/>
        </w:rPr>
        <w:t>Así</w:t>
      </w:r>
      <w:r w:rsidR="00B57DA7" w:rsidRPr="005013D2">
        <w:rPr>
          <w:rFonts w:eastAsia="Times New Roman"/>
          <w:szCs w:val="22"/>
          <w:lang w:val="es-ES" w:eastAsia="en-US"/>
        </w:rPr>
        <w:t xml:space="preserve">, </w:t>
      </w:r>
      <w:r w:rsidR="00C95927" w:rsidRPr="005013D2">
        <w:rPr>
          <w:rFonts w:eastAsia="Times New Roman"/>
          <w:szCs w:val="22"/>
          <w:lang w:val="es-ES" w:eastAsia="en-US"/>
        </w:rPr>
        <w:t xml:space="preserve">el cuadro denominado </w:t>
      </w:r>
      <w:r w:rsidR="00B57DA7" w:rsidRPr="005013D2">
        <w:rPr>
          <w:rFonts w:eastAsia="Times New Roman"/>
          <w:szCs w:val="22"/>
          <w:lang w:val="es-ES" w:eastAsia="en-US"/>
        </w:rPr>
        <w:t>“</w:t>
      </w:r>
      <w:r w:rsidR="00F20044" w:rsidRPr="005013D2">
        <w:rPr>
          <w:rFonts w:eastAsia="Times New Roman"/>
          <w:szCs w:val="22"/>
          <w:lang w:val="es-ES" w:eastAsia="en-US"/>
        </w:rPr>
        <w:t>Cuestiones diversas</w:t>
      </w:r>
      <w:r w:rsidR="00B57DA7" w:rsidRPr="005013D2">
        <w:rPr>
          <w:rFonts w:eastAsia="Times New Roman"/>
          <w:szCs w:val="22"/>
          <w:lang w:val="es-ES" w:eastAsia="en-US"/>
        </w:rPr>
        <w:t xml:space="preserve">” </w:t>
      </w:r>
      <w:r w:rsidR="00F20044" w:rsidRPr="005013D2">
        <w:rPr>
          <w:rFonts w:eastAsia="Times New Roman"/>
          <w:szCs w:val="22"/>
          <w:lang w:val="es-ES" w:eastAsia="en-US"/>
        </w:rPr>
        <w:t>contiene a menudo referencias breves a las leyes relativas a las copias personales</w:t>
      </w:r>
      <w:r w:rsidR="00B57DA7" w:rsidRPr="005013D2">
        <w:rPr>
          <w:rFonts w:eastAsia="Times New Roman"/>
          <w:szCs w:val="22"/>
          <w:lang w:val="es-ES" w:eastAsia="en-US"/>
        </w:rPr>
        <w:t xml:space="preserve">, </w:t>
      </w:r>
      <w:r w:rsidR="00F20044" w:rsidRPr="005013D2">
        <w:rPr>
          <w:rFonts w:eastAsia="Times New Roman"/>
          <w:szCs w:val="22"/>
          <w:lang w:val="es-ES" w:eastAsia="en-US"/>
        </w:rPr>
        <w:t>el préstamo público</w:t>
      </w:r>
      <w:r w:rsidR="00B57DA7" w:rsidRPr="005013D2">
        <w:rPr>
          <w:rFonts w:eastAsia="Times New Roman"/>
          <w:szCs w:val="22"/>
          <w:lang w:val="es-ES" w:eastAsia="en-US"/>
        </w:rPr>
        <w:t xml:space="preserve">, </w:t>
      </w:r>
      <w:r w:rsidR="00F20044" w:rsidRPr="005013D2">
        <w:rPr>
          <w:rFonts w:eastAsia="Times New Roman"/>
          <w:szCs w:val="22"/>
          <w:lang w:val="es-ES" w:eastAsia="en-US"/>
        </w:rPr>
        <w:t>las prácticas leales, las necesidades d</w:t>
      </w:r>
      <w:r w:rsidR="005E6B0A" w:rsidRPr="005013D2">
        <w:rPr>
          <w:rFonts w:eastAsia="Times New Roman"/>
          <w:szCs w:val="22"/>
          <w:lang w:val="es-ES" w:eastAsia="en-US"/>
        </w:rPr>
        <w:t>e las personas con discapacidad</w:t>
      </w:r>
      <w:r w:rsidR="00F20044" w:rsidRPr="005013D2">
        <w:rPr>
          <w:rFonts w:eastAsia="Times New Roman"/>
          <w:szCs w:val="22"/>
          <w:lang w:val="es-ES" w:eastAsia="en-US"/>
        </w:rPr>
        <w:t xml:space="preserve"> y otras muchas cuestiones</w:t>
      </w:r>
      <w:r w:rsidR="00B57DA7" w:rsidRPr="005013D2">
        <w:rPr>
          <w:rFonts w:eastAsia="Times New Roman"/>
          <w:szCs w:val="22"/>
          <w:lang w:val="es-ES" w:eastAsia="en-US"/>
        </w:rPr>
        <w:t xml:space="preserve">.  </w:t>
      </w:r>
      <w:r w:rsidR="00F20044" w:rsidRPr="005013D2">
        <w:rPr>
          <w:rFonts w:eastAsia="Times New Roman"/>
          <w:szCs w:val="22"/>
          <w:lang w:val="es-ES" w:eastAsia="en-US"/>
        </w:rPr>
        <w:t>Esta información no puede considerarse exhaustiva</w:t>
      </w:r>
      <w:r w:rsidR="00B57DA7" w:rsidRPr="005013D2">
        <w:rPr>
          <w:rFonts w:eastAsia="Times New Roman"/>
          <w:szCs w:val="22"/>
          <w:lang w:val="es-ES" w:eastAsia="en-US"/>
        </w:rPr>
        <w:t xml:space="preserve">.  </w:t>
      </w:r>
      <w:r w:rsidR="00F20044" w:rsidRPr="005013D2">
        <w:rPr>
          <w:rFonts w:eastAsia="Times New Roman"/>
          <w:szCs w:val="22"/>
          <w:lang w:val="es-ES" w:eastAsia="en-US"/>
        </w:rPr>
        <w:t>Se trata de resúmenes de otras leyes que pueden ser de utilidad para las bibliotecas o de interés para investigaciones futuras</w:t>
      </w:r>
      <w:r w:rsidR="00703969" w:rsidRPr="005013D2">
        <w:rPr>
          <w:rFonts w:eastAsia="Times New Roman"/>
          <w:szCs w:val="22"/>
          <w:lang w:val="es-ES" w:eastAsia="en-US"/>
        </w:rPr>
        <w:t>;  t</w:t>
      </w:r>
      <w:r w:rsidR="00F20044" w:rsidRPr="005013D2">
        <w:rPr>
          <w:rFonts w:eastAsia="Times New Roman"/>
          <w:szCs w:val="22"/>
          <w:lang w:val="es-ES" w:eastAsia="en-US"/>
        </w:rPr>
        <w:t>ampoco son el resultado de una investigación exhaustiva ni se incluyen para todos los países que abarca el informe</w:t>
      </w:r>
      <w:r w:rsidR="00B57DA7" w:rsidRPr="005013D2">
        <w:rPr>
          <w:rFonts w:eastAsia="Times New Roman"/>
          <w:szCs w:val="22"/>
          <w:lang w:val="es-ES" w:eastAsia="en-US"/>
        </w:rPr>
        <w:t xml:space="preserve">.  </w:t>
      </w:r>
      <w:r w:rsidR="00F20044" w:rsidRPr="005013D2">
        <w:rPr>
          <w:rFonts w:eastAsia="Times New Roman"/>
          <w:szCs w:val="22"/>
          <w:lang w:val="es-ES" w:eastAsia="en-US"/>
        </w:rPr>
        <w:t xml:space="preserve">No obstante, aun </w:t>
      </w:r>
      <w:r w:rsidR="00B31388" w:rsidRPr="005013D2">
        <w:rPr>
          <w:rFonts w:eastAsia="Times New Roman"/>
          <w:szCs w:val="22"/>
          <w:lang w:val="es-ES" w:eastAsia="en-US"/>
        </w:rPr>
        <w:t>tratándose</w:t>
      </w:r>
      <w:r w:rsidR="00F20044" w:rsidRPr="005013D2">
        <w:rPr>
          <w:rFonts w:eastAsia="Times New Roman"/>
          <w:szCs w:val="22"/>
          <w:lang w:val="es-ES" w:eastAsia="en-US"/>
        </w:rPr>
        <w:t xml:space="preserve"> </w:t>
      </w:r>
      <w:r w:rsidR="00B31388" w:rsidRPr="005013D2">
        <w:rPr>
          <w:rFonts w:eastAsia="Times New Roman"/>
          <w:szCs w:val="22"/>
          <w:lang w:val="es-ES" w:eastAsia="en-US"/>
        </w:rPr>
        <w:t xml:space="preserve">de </w:t>
      </w:r>
      <w:r w:rsidR="00F20044" w:rsidRPr="005013D2">
        <w:rPr>
          <w:rFonts w:eastAsia="Times New Roman"/>
          <w:szCs w:val="22"/>
          <w:lang w:val="es-ES" w:eastAsia="en-US"/>
        </w:rPr>
        <w:t xml:space="preserve">meros resúmenes de leyes potencialmente relevantes, ponen de manifiesto la diversidad de las excepciones en materia de derecho de autor y la creciente complejidad e importancia de definir </w:t>
      </w:r>
      <w:r w:rsidR="00465418" w:rsidRPr="005013D2">
        <w:rPr>
          <w:rFonts w:eastAsia="Times New Roman"/>
          <w:szCs w:val="22"/>
          <w:lang w:val="es-ES" w:eastAsia="en-US"/>
        </w:rPr>
        <w:t>el punto de contacto</w:t>
      </w:r>
      <w:r w:rsidR="00F20044" w:rsidRPr="005013D2">
        <w:rPr>
          <w:rFonts w:eastAsia="Times New Roman"/>
          <w:szCs w:val="22"/>
          <w:lang w:val="es-ES" w:eastAsia="en-US"/>
        </w:rPr>
        <w:t xml:space="preserve"> entre la protección jurídica y las excepciones al derecho de autor</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rPr>
          <w:rFonts w:eastAsia="Times New Roman"/>
          <w:szCs w:val="22"/>
          <w:lang w:val="es-ES" w:eastAsia="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528"/>
      </w:tblGrid>
      <w:tr w:rsidR="00B57DA7" w:rsidRPr="005013D2" w:rsidTr="00AB53D3">
        <w:tc>
          <w:tcPr>
            <w:tcW w:w="8613" w:type="dxa"/>
            <w:gridSpan w:val="2"/>
            <w:shd w:val="clear" w:color="auto" w:fill="auto"/>
          </w:tcPr>
          <w:p w:rsidR="00B57DA7" w:rsidRPr="005013D2" w:rsidRDefault="00B57DA7" w:rsidP="00B57DA7">
            <w:pPr>
              <w:rPr>
                <w:rFonts w:eastAsia="Times New Roman"/>
                <w:b/>
                <w:bCs/>
                <w:szCs w:val="22"/>
                <w:lang w:val="es-ES" w:eastAsia="en-US"/>
              </w:rPr>
            </w:pPr>
            <w:r w:rsidRPr="005013D2">
              <w:rPr>
                <w:rFonts w:eastAsia="Times New Roman"/>
                <w:b/>
                <w:bCs/>
                <w:szCs w:val="22"/>
                <w:lang w:val="es-ES" w:eastAsia="en-US"/>
              </w:rPr>
              <w:t>Excep</w:t>
            </w:r>
            <w:r w:rsidR="00E16949" w:rsidRPr="005013D2">
              <w:rPr>
                <w:rFonts w:eastAsia="Times New Roman"/>
                <w:b/>
                <w:bCs/>
                <w:szCs w:val="22"/>
                <w:lang w:val="es-ES" w:eastAsia="en-US"/>
              </w:rPr>
              <w:t>ciones en favor de las bibliotecas en las legislaciones nacionales de derecho de autor</w:t>
            </w:r>
          </w:p>
          <w:p w:rsidR="00B57DA7" w:rsidRPr="005013D2" w:rsidRDefault="00E16949" w:rsidP="00B57DA7">
            <w:pPr>
              <w:rPr>
                <w:rFonts w:eastAsia="Times New Roman"/>
                <w:szCs w:val="22"/>
                <w:lang w:val="es-ES" w:eastAsia="en-US"/>
              </w:rPr>
            </w:pPr>
            <w:r w:rsidRPr="005013D2">
              <w:rPr>
                <w:rFonts w:eastAsia="Times New Roman"/>
                <w:szCs w:val="22"/>
                <w:lang w:val="es-ES" w:eastAsia="en-US"/>
              </w:rPr>
              <w:t>Resumen de los resultados de un estudio realizado para la Organización Mundial de la Propiedad Intelectual e</w:t>
            </w:r>
            <w:r w:rsidR="00703969" w:rsidRPr="005013D2">
              <w:rPr>
                <w:rFonts w:eastAsia="Times New Roman"/>
                <w:szCs w:val="22"/>
                <w:lang w:val="es-ES" w:eastAsia="en-US"/>
              </w:rPr>
              <w:t>n 2</w:t>
            </w:r>
            <w:r w:rsidRPr="005013D2">
              <w:rPr>
                <w:rFonts w:eastAsia="Times New Roman"/>
                <w:szCs w:val="22"/>
                <w:lang w:val="es-ES" w:eastAsia="en-US"/>
              </w:rPr>
              <w:t xml:space="preserve">015 </w:t>
            </w:r>
          </w:p>
          <w:p w:rsidR="00B57DA7" w:rsidRPr="005013D2" w:rsidRDefault="00E16949" w:rsidP="00B57DA7">
            <w:pPr>
              <w:rPr>
                <w:rFonts w:eastAsia="Times New Roman"/>
                <w:szCs w:val="22"/>
                <w:lang w:val="es-ES" w:eastAsia="en-US"/>
              </w:rPr>
            </w:pPr>
            <w:r w:rsidRPr="005013D2">
              <w:rPr>
                <w:rFonts w:eastAsia="Times New Roman"/>
                <w:szCs w:val="22"/>
                <w:lang w:val="es-ES" w:eastAsia="en-US"/>
              </w:rPr>
              <w:t xml:space="preserve">Estudio realizado por </w:t>
            </w:r>
            <w:r w:rsidR="00B57DA7" w:rsidRPr="005013D2">
              <w:rPr>
                <w:rFonts w:eastAsia="Times New Roman"/>
                <w:szCs w:val="22"/>
                <w:lang w:val="es-ES" w:eastAsia="en-US"/>
              </w:rPr>
              <w:t>Kenneth D</w:t>
            </w:r>
            <w:r w:rsidR="00703969" w:rsidRPr="005013D2">
              <w:rPr>
                <w:rFonts w:eastAsia="Times New Roman"/>
                <w:szCs w:val="22"/>
                <w:lang w:val="es-ES" w:eastAsia="en-US"/>
              </w:rPr>
              <w:t>. C</w:t>
            </w:r>
            <w:r w:rsidR="00B57DA7" w:rsidRPr="005013D2">
              <w:rPr>
                <w:rFonts w:eastAsia="Times New Roman"/>
                <w:szCs w:val="22"/>
                <w:lang w:val="es-ES" w:eastAsia="en-US"/>
              </w:rPr>
              <w:t>rews</w:t>
            </w:r>
          </w:p>
          <w:p w:rsidR="00B57DA7" w:rsidRPr="005013D2" w:rsidRDefault="00B57DA7" w:rsidP="00B57DA7">
            <w:pPr>
              <w:rPr>
                <w:rFonts w:eastAsia="Times New Roman"/>
                <w:szCs w:val="22"/>
                <w:lang w:val="es-ES" w:eastAsia="en-US"/>
              </w:rPr>
            </w:pPr>
            <w:r w:rsidRPr="005013D2">
              <w:rPr>
                <w:rFonts w:eastAsia="Times New Roman"/>
                <w:szCs w:val="22"/>
                <w:lang w:val="es-ES" w:eastAsia="en-US"/>
              </w:rPr>
              <w:t xml:space="preserve">Total </w:t>
            </w:r>
            <w:r w:rsidR="00E16949" w:rsidRPr="005013D2">
              <w:rPr>
                <w:rFonts w:eastAsia="Times New Roman"/>
                <w:szCs w:val="22"/>
                <w:lang w:val="es-ES" w:eastAsia="en-US"/>
              </w:rPr>
              <w:t>de países estudiados</w:t>
            </w:r>
            <w:r w:rsidR="00703969" w:rsidRPr="005013D2">
              <w:rPr>
                <w:rFonts w:eastAsia="Times New Roman"/>
                <w:szCs w:val="22"/>
                <w:lang w:val="es-ES" w:eastAsia="en-US"/>
              </w:rPr>
              <w:t>:  1</w:t>
            </w:r>
            <w:r w:rsidRPr="005013D2">
              <w:rPr>
                <w:rFonts w:eastAsia="Times New Roman"/>
                <w:szCs w:val="22"/>
                <w:lang w:val="es-ES" w:eastAsia="en-US"/>
              </w:rPr>
              <w:t>88</w:t>
            </w:r>
          </w:p>
          <w:p w:rsidR="00B57DA7" w:rsidRPr="005013D2" w:rsidRDefault="00B57DA7" w:rsidP="00B57DA7">
            <w:pPr>
              <w:rPr>
                <w:rFonts w:eastAsia="Times New Roman"/>
                <w:szCs w:val="22"/>
                <w:lang w:val="es-ES" w:eastAsia="en-US"/>
              </w:rPr>
            </w:pPr>
          </w:p>
        </w:tc>
      </w:tr>
      <w:tr w:rsidR="00B57DA7" w:rsidRPr="005013D2" w:rsidTr="00AB53D3">
        <w:tc>
          <w:tcPr>
            <w:tcW w:w="3085" w:type="dxa"/>
            <w:shd w:val="clear" w:color="auto" w:fill="auto"/>
          </w:tcPr>
          <w:p w:rsidR="00B57DA7" w:rsidRPr="005013D2" w:rsidRDefault="00B57DA7" w:rsidP="00E16949">
            <w:pPr>
              <w:rPr>
                <w:rFonts w:eastAsia="Times New Roman"/>
                <w:b/>
                <w:szCs w:val="22"/>
                <w:lang w:eastAsia="en-US"/>
              </w:rPr>
            </w:pPr>
            <w:r w:rsidRPr="005013D2">
              <w:rPr>
                <w:rFonts w:eastAsia="Times New Roman"/>
                <w:b/>
                <w:szCs w:val="22"/>
                <w:lang w:eastAsia="en-US"/>
              </w:rPr>
              <w:t>Excep</w:t>
            </w:r>
            <w:r w:rsidR="00E16949" w:rsidRPr="005013D2">
              <w:rPr>
                <w:rFonts w:eastAsia="Times New Roman"/>
                <w:b/>
                <w:szCs w:val="22"/>
                <w:lang w:eastAsia="en-US"/>
              </w:rPr>
              <w:t>ción</w:t>
            </w:r>
          </w:p>
        </w:tc>
        <w:tc>
          <w:tcPr>
            <w:tcW w:w="5528" w:type="dxa"/>
            <w:shd w:val="clear" w:color="auto" w:fill="auto"/>
          </w:tcPr>
          <w:p w:rsidR="00B57DA7" w:rsidRPr="005013D2" w:rsidRDefault="00B57DA7" w:rsidP="00E16949">
            <w:pPr>
              <w:rPr>
                <w:rFonts w:eastAsia="Times New Roman"/>
                <w:b/>
                <w:szCs w:val="22"/>
                <w:lang w:eastAsia="en-US"/>
              </w:rPr>
            </w:pPr>
            <w:r w:rsidRPr="005013D2">
              <w:rPr>
                <w:rFonts w:eastAsia="Times New Roman"/>
                <w:b/>
                <w:szCs w:val="22"/>
                <w:lang w:eastAsia="en-US"/>
              </w:rPr>
              <w:t>N</w:t>
            </w:r>
            <w:r w:rsidR="00E16949" w:rsidRPr="005013D2">
              <w:rPr>
                <w:rFonts w:eastAsia="Times New Roman"/>
                <w:b/>
                <w:szCs w:val="22"/>
                <w:lang w:eastAsia="en-US"/>
              </w:rPr>
              <w:t>úmero de países</w:t>
            </w:r>
          </w:p>
        </w:tc>
      </w:tr>
      <w:tr w:rsidR="00B57DA7" w:rsidRPr="005013D2" w:rsidTr="00AB53D3">
        <w:tc>
          <w:tcPr>
            <w:tcW w:w="3085" w:type="dxa"/>
            <w:shd w:val="clear" w:color="auto" w:fill="auto"/>
          </w:tcPr>
          <w:p w:rsidR="00B57DA7" w:rsidRPr="005013D2" w:rsidRDefault="00E16949" w:rsidP="00B57DA7">
            <w:pPr>
              <w:rPr>
                <w:rFonts w:eastAsia="Times New Roman"/>
                <w:szCs w:val="22"/>
                <w:lang w:eastAsia="en-US"/>
              </w:rPr>
            </w:pPr>
            <w:r w:rsidRPr="005013D2">
              <w:rPr>
                <w:rFonts w:eastAsia="Times New Roman"/>
                <w:szCs w:val="22"/>
                <w:lang w:eastAsia="en-US"/>
              </w:rPr>
              <w:t>Ninguna</w:t>
            </w:r>
          </w:p>
          <w:p w:rsidR="00B57DA7" w:rsidRPr="005013D2" w:rsidRDefault="00B57DA7" w:rsidP="00B57DA7">
            <w:pPr>
              <w:rPr>
                <w:rFonts w:eastAsia="Times New Roman"/>
                <w:szCs w:val="22"/>
                <w:lang w:eastAsia="en-US"/>
              </w:rPr>
            </w:pPr>
          </w:p>
        </w:tc>
        <w:tc>
          <w:tcPr>
            <w:tcW w:w="5528" w:type="dxa"/>
            <w:shd w:val="clear" w:color="auto" w:fill="auto"/>
          </w:tcPr>
          <w:p w:rsidR="00B57DA7" w:rsidRPr="005013D2" w:rsidRDefault="00B57DA7" w:rsidP="00B57DA7">
            <w:pPr>
              <w:rPr>
                <w:rFonts w:eastAsia="Times New Roman"/>
                <w:szCs w:val="22"/>
                <w:lang w:eastAsia="en-US"/>
              </w:rPr>
            </w:pPr>
            <w:r w:rsidRPr="005013D2">
              <w:rPr>
                <w:rFonts w:eastAsia="Times New Roman"/>
                <w:szCs w:val="22"/>
                <w:lang w:eastAsia="en-US"/>
              </w:rPr>
              <w:t>32</w:t>
            </w:r>
          </w:p>
        </w:tc>
      </w:tr>
      <w:tr w:rsidR="00B57DA7" w:rsidRPr="005013D2" w:rsidTr="00AB53D3">
        <w:tc>
          <w:tcPr>
            <w:tcW w:w="3085" w:type="dxa"/>
            <w:shd w:val="clear" w:color="auto" w:fill="auto"/>
          </w:tcPr>
          <w:p w:rsidR="00B57DA7" w:rsidRPr="005013D2" w:rsidRDefault="00E16949" w:rsidP="00B57DA7">
            <w:pPr>
              <w:rPr>
                <w:rFonts w:eastAsia="Times New Roman"/>
                <w:szCs w:val="22"/>
                <w:lang w:val="es-ES" w:eastAsia="en-US"/>
              </w:rPr>
            </w:pPr>
            <w:r w:rsidRPr="005013D2">
              <w:rPr>
                <w:rFonts w:eastAsia="Times New Roman"/>
                <w:szCs w:val="22"/>
                <w:lang w:val="es-ES" w:eastAsia="en-US"/>
              </w:rPr>
              <w:t>Copias generales efectuadas por las bibliotecas</w:t>
            </w:r>
          </w:p>
          <w:p w:rsidR="00B57DA7" w:rsidRPr="005013D2" w:rsidRDefault="00F630FF" w:rsidP="00B57DA7">
            <w:pPr>
              <w:rPr>
                <w:rFonts w:eastAsia="Times New Roman"/>
                <w:szCs w:val="22"/>
                <w:lang w:val="es-ES" w:eastAsia="en-US"/>
              </w:rPr>
            </w:pPr>
            <w:r w:rsidRPr="005013D2">
              <w:rPr>
                <w:rFonts w:eastAsia="Times New Roman"/>
                <w:szCs w:val="22"/>
                <w:lang w:val="es-ES" w:eastAsia="en-US"/>
              </w:rPr>
              <w:t>(Nota</w:t>
            </w:r>
            <w:r w:rsidR="00703969" w:rsidRPr="005013D2">
              <w:rPr>
                <w:rFonts w:eastAsia="Times New Roman"/>
                <w:szCs w:val="22"/>
                <w:lang w:val="es-ES" w:eastAsia="en-US"/>
              </w:rPr>
              <w:t>:  l</w:t>
            </w:r>
            <w:r w:rsidRPr="005013D2">
              <w:rPr>
                <w:rFonts w:eastAsia="Times New Roman"/>
                <w:szCs w:val="22"/>
                <w:lang w:val="es-ES" w:eastAsia="en-US"/>
              </w:rPr>
              <w:t xml:space="preserve">a cifra corresponde al número de países que tienen </w:t>
            </w:r>
            <w:r w:rsidRPr="005013D2">
              <w:rPr>
                <w:rFonts w:eastAsia="Times New Roman"/>
                <w:i/>
                <w:szCs w:val="22"/>
                <w:lang w:val="es-ES" w:eastAsia="en-US"/>
              </w:rPr>
              <w:t>sólo</w:t>
            </w:r>
            <w:r w:rsidRPr="005013D2">
              <w:rPr>
                <w:rFonts w:eastAsia="Times New Roman"/>
                <w:szCs w:val="22"/>
                <w:lang w:val="es-ES" w:eastAsia="en-US"/>
              </w:rPr>
              <w:t xml:space="preserve"> una excepción general</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tc>
        <w:tc>
          <w:tcPr>
            <w:tcW w:w="5528" w:type="dxa"/>
            <w:shd w:val="clear" w:color="auto" w:fill="auto"/>
          </w:tcPr>
          <w:p w:rsidR="00B57DA7" w:rsidRPr="005013D2" w:rsidRDefault="00B57DA7" w:rsidP="00B57DA7">
            <w:pPr>
              <w:rPr>
                <w:rFonts w:eastAsia="Times New Roman"/>
                <w:szCs w:val="22"/>
                <w:lang w:eastAsia="en-US"/>
              </w:rPr>
            </w:pPr>
            <w:r w:rsidRPr="005013D2">
              <w:rPr>
                <w:rFonts w:eastAsia="Times New Roman"/>
                <w:szCs w:val="22"/>
                <w:lang w:eastAsia="en-US"/>
              </w:rPr>
              <w:t>31</w:t>
            </w:r>
          </w:p>
        </w:tc>
      </w:tr>
      <w:tr w:rsidR="00B57DA7" w:rsidRPr="005013D2" w:rsidTr="00AB53D3">
        <w:tc>
          <w:tcPr>
            <w:tcW w:w="3085" w:type="dxa"/>
            <w:shd w:val="clear" w:color="auto" w:fill="auto"/>
          </w:tcPr>
          <w:p w:rsidR="00B57DA7" w:rsidRPr="005013D2" w:rsidRDefault="00F630FF" w:rsidP="00B57DA7">
            <w:pPr>
              <w:rPr>
                <w:rFonts w:eastAsia="Times New Roman"/>
                <w:szCs w:val="22"/>
                <w:lang w:val="es-ES" w:eastAsia="en-US"/>
              </w:rPr>
            </w:pPr>
            <w:r w:rsidRPr="005013D2">
              <w:rPr>
                <w:rFonts w:eastAsia="Times New Roman"/>
                <w:szCs w:val="22"/>
                <w:lang w:val="es-ES" w:eastAsia="en-US"/>
              </w:rPr>
              <w:t xml:space="preserve">Copias para usuarios de las bibliotecas </w:t>
            </w:r>
            <w:r w:rsidR="00B57DA7" w:rsidRPr="005013D2">
              <w:rPr>
                <w:rFonts w:eastAsia="Times New Roman"/>
                <w:szCs w:val="22"/>
                <w:lang w:val="es-ES" w:eastAsia="en-US"/>
              </w:rPr>
              <w:t>(</w:t>
            </w:r>
            <w:r w:rsidRPr="005013D2">
              <w:rPr>
                <w:rFonts w:eastAsia="Times New Roman"/>
                <w:szCs w:val="22"/>
                <w:lang w:val="es-ES" w:eastAsia="en-US"/>
              </w:rPr>
              <w:t>con fines de investigación o estudio</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tc>
        <w:tc>
          <w:tcPr>
            <w:tcW w:w="5528" w:type="dxa"/>
            <w:shd w:val="clear" w:color="auto" w:fill="auto"/>
          </w:tcPr>
          <w:p w:rsidR="00B57DA7" w:rsidRPr="005013D2" w:rsidRDefault="00B57DA7" w:rsidP="00B57DA7">
            <w:pPr>
              <w:rPr>
                <w:rFonts w:eastAsia="Times New Roman"/>
                <w:szCs w:val="22"/>
                <w:lang w:eastAsia="en-US"/>
              </w:rPr>
            </w:pPr>
            <w:r w:rsidRPr="005013D2">
              <w:rPr>
                <w:rFonts w:eastAsia="Times New Roman"/>
                <w:szCs w:val="22"/>
                <w:lang w:eastAsia="en-US"/>
              </w:rPr>
              <w:t>98</w:t>
            </w:r>
          </w:p>
        </w:tc>
      </w:tr>
      <w:tr w:rsidR="00B57DA7" w:rsidRPr="005013D2" w:rsidTr="00AB53D3">
        <w:tc>
          <w:tcPr>
            <w:tcW w:w="3085" w:type="dxa"/>
            <w:shd w:val="clear" w:color="auto" w:fill="auto"/>
          </w:tcPr>
          <w:p w:rsidR="00B57DA7" w:rsidRPr="005013D2" w:rsidRDefault="00F630FF" w:rsidP="00B57DA7">
            <w:pPr>
              <w:rPr>
                <w:rFonts w:eastAsia="Times New Roman"/>
                <w:szCs w:val="22"/>
                <w:lang w:val="es-ES" w:eastAsia="en-US"/>
              </w:rPr>
            </w:pPr>
            <w:r w:rsidRPr="005013D2">
              <w:rPr>
                <w:rFonts w:eastAsia="Times New Roman"/>
                <w:szCs w:val="22"/>
                <w:lang w:val="es-ES" w:eastAsia="en-US"/>
              </w:rPr>
              <w:t>Copia</w:t>
            </w:r>
            <w:r w:rsidR="00B57DA7" w:rsidRPr="005013D2">
              <w:rPr>
                <w:rFonts w:eastAsia="Times New Roman"/>
                <w:szCs w:val="22"/>
                <w:lang w:val="es-ES" w:eastAsia="en-US"/>
              </w:rPr>
              <w:t xml:space="preserve">s </w:t>
            </w:r>
            <w:r w:rsidRPr="005013D2">
              <w:rPr>
                <w:rFonts w:eastAsia="Times New Roman"/>
                <w:szCs w:val="22"/>
                <w:lang w:val="es-ES" w:eastAsia="en-US"/>
              </w:rPr>
              <w:t xml:space="preserve">para preservación o sustitución </w:t>
            </w:r>
          </w:p>
          <w:p w:rsidR="00B57DA7" w:rsidRPr="005013D2" w:rsidRDefault="00B57DA7" w:rsidP="00B57DA7">
            <w:pPr>
              <w:rPr>
                <w:rFonts w:eastAsia="Times New Roman"/>
                <w:szCs w:val="22"/>
                <w:lang w:val="es-ES" w:eastAsia="en-US"/>
              </w:rPr>
            </w:pPr>
          </w:p>
        </w:tc>
        <w:tc>
          <w:tcPr>
            <w:tcW w:w="5528" w:type="dxa"/>
            <w:shd w:val="clear" w:color="auto" w:fill="auto"/>
          </w:tcPr>
          <w:p w:rsidR="00B57DA7" w:rsidRPr="005013D2" w:rsidRDefault="00F630FF" w:rsidP="00B57DA7">
            <w:pPr>
              <w:rPr>
                <w:rFonts w:eastAsia="Times New Roman"/>
                <w:szCs w:val="22"/>
                <w:lang w:eastAsia="en-US"/>
              </w:rPr>
            </w:pPr>
            <w:r w:rsidRPr="005013D2">
              <w:rPr>
                <w:rFonts w:eastAsia="Times New Roman"/>
                <w:szCs w:val="22"/>
                <w:lang w:eastAsia="en-US"/>
              </w:rPr>
              <w:t>Preservación</w:t>
            </w:r>
            <w:r w:rsidR="00703969" w:rsidRPr="005013D2">
              <w:rPr>
                <w:rFonts w:eastAsia="Times New Roman"/>
                <w:szCs w:val="22"/>
                <w:lang w:eastAsia="en-US"/>
              </w:rPr>
              <w:t>:  9</w:t>
            </w:r>
            <w:r w:rsidR="00B57DA7" w:rsidRPr="005013D2">
              <w:rPr>
                <w:rFonts w:eastAsia="Times New Roman"/>
                <w:szCs w:val="22"/>
                <w:lang w:eastAsia="en-US"/>
              </w:rPr>
              <w:t>9</w:t>
            </w:r>
          </w:p>
          <w:p w:rsidR="00B57DA7" w:rsidRPr="005013D2" w:rsidRDefault="00B57DA7" w:rsidP="00B57DA7">
            <w:pPr>
              <w:rPr>
                <w:rFonts w:eastAsia="Times New Roman"/>
                <w:szCs w:val="22"/>
                <w:lang w:eastAsia="en-US"/>
              </w:rPr>
            </w:pPr>
          </w:p>
          <w:p w:rsidR="00B57DA7" w:rsidRPr="005013D2" w:rsidRDefault="00F630FF" w:rsidP="004E613E">
            <w:pPr>
              <w:rPr>
                <w:rFonts w:eastAsia="Times New Roman"/>
                <w:szCs w:val="22"/>
                <w:lang w:eastAsia="en-US"/>
              </w:rPr>
            </w:pPr>
            <w:r w:rsidRPr="005013D2">
              <w:rPr>
                <w:rFonts w:eastAsia="Times New Roman"/>
                <w:szCs w:val="22"/>
                <w:lang w:eastAsia="en-US"/>
              </w:rPr>
              <w:t>Sustitución</w:t>
            </w:r>
            <w:r w:rsidR="00703969" w:rsidRPr="005013D2">
              <w:rPr>
                <w:rFonts w:eastAsia="Times New Roman"/>
                <w:szCs w:val="22"/>
                <w:lang w:eastAsia="en-US"/>
              </w:rPr>
              <w:t>:  9</w:t>
            </w:r>
            <w:r w:rsidR="00B57DA7" w:rsidRPr="005013D2">
              <w:rPr>
                <w:rFonts w:eastAsia="Times New Roman"/>
                <w:szCs w:val="22"/>
                <w:lang w:eastAsia="en-US"/>
              </w:rPr>
              <w:t>0</w:t>
            </w:r>
          </w:p>
        </w:tc>
      </w:tr>
      <w:tr w:rsidR="00B57DA7" w:rsidRPr="005013D2" w:rsidTr="00AB53D3">
        <w:tc>
          <w:tcPr>
            <w:tcW w:w="3085" w:type="dxa"/>
            <w:shd w:val="clear" w:color="auto" w:fill="auto"/>
          </w:tcPr>
          <w:p w:rsidR="00B57DA7" w:rsidRPr="005013D2" w:rsidRDefault="00F630FF" w:rsidP="00B57DA7">
            <w:pPr>
              <w:rPr>
                <w:rFonts w:eastAsia="Times New Roman"/>
                <w:szCs w:val="22"/>
                <w:lang w:val="es-ES" w:eastAsia="en-US"/>
              </w:rPr>
            </w:pPr>
            <w:r w:rsidRPr="005013D2">
              <w:rPr>
                <w:rFonts w:eastAsia="Times New Roman"/>
                <w:szCs w:val="22"/>
                <w:lang w:val="es-ES" w:eastAsia="en-US"/>
              </w:rPr>
              <w:t>Investigación o estudio</w:t>
            </w:r>
          </w:p>
          <w:p w:rsidR="00B57DA7" w:rsidRPr="005013D2" w:rsidRDefault="00B57DA7" w:rsidP="00B57DA7">
            <w:pPr>
              <w:rPr>
                <w:rFonts w:eastAsia="Times New Roman"/>
                <w:szCs w:val="22"/>
                <w:lang w:val="es-ES" w:eastAsia="en-US"/>
              </w:rPr>
            </w:pPr>
            <w:r w:rsidRPr="005013D2">
              <w:rPr>
                <w:rFonts w:eastAsia="Times New Roman"/>
                <w:szCs w:val="22"/>
                <w:lang w:val="es-ES" w:eastAsia="en-US"/>
              </w:rPr>
              <w:t>(</w:t>
            </w:r>
            <w:r w:rsidR="00214E31" w:rsidRPr="005013D2">
              <w:rPr>
                <w:rFonts w:eastAsia="Times New Roman"/>
                <w:szCs w:val="22"/>
                <w:lang w:val="es-ES" w:eastAsia="en-US"/>
              </w:rPr>
              <w:t>puesta a disposición</w:t>
            </w:r>
            <w:r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tc>
        <w:tc>
          <w:tcPr>
            <w:tcW w:w="5528" w:type="dxa"/>
            <w:shd w:val="clear" w:color="auto" w:fill="auto"/>
          </w:tcPr>
          <w:p w:rsidR="00B57DA7" w:rsidRPr="005013D2" w:rsidRDefault="00B57DA7" w:rsidP="00B57DA7">
            <w:pPr>
              <w:rPr>
                <w:rFonts w:eastAsia="Times New Roman"/>
                <w:szCs w:val="22"/>
                <w:lang w:eastAsia="en-US"/>
              </w:rPr>
            </w:pPr>
            <w:r w:rsidRPr="005013D2">
              <w:rPr>
                <w:rFonts w:eastAsia="Times New Roman"/>
                <w:szCs w:val="22"/>
                <w:lang w:eastAsia="en-US"/>
              </w:rPr>
              <w:t>28</w:t>
            </w:r>
          </w:p>
        </w:tc>
      </w:tr>
      <w:tr w:rsidR="00B57DA7" w:rsidRPr="005013D2" w:rsidTr="00AB53D3">
        <w:tc>
          <w:tcPr>
            <w:tcW w:w="3085" w:type="dxa"/>
            <w:shd w:val="clear" w:color="auto" w:fill="auto"/>
          </w:tcPr>
          <w:p w:rsidR="00B57DA7" w:rsidRPr="005013D2" w:rsidRDefault="004A528D" w:rsidP="00B57DA7">
            <w:pPr>
              <w:rPr>
                <w:rFonts w:eastAsia="Times New Roman"/>
                <w:szCs w:val="22"/>
                <w:lang w:val="es-ES" w:eastAsia="en-US"/>
              </w:rPr>
            </w:pPr>
            <w:r w:rsidRPr="005013D2">
              <w:rPr>
                <w:rFonts w:eastAsia="Times New Roman"/>
                <w:szCs w:val="22"/>
                <w:lang w:val="es-ES" w:eastAsia="en-US"/>
              </w:rPr>
              <w:t>Suministro de documentos o préstamo interbibliotecario</w:t>
            </w:r>
          </w:p>
          <w:p w:rsidR="00B57DA7" w:rsidRPr="005013D2" w:rsidRDefault="00B57DA7" w:rsidP="00B57DA7">
            <w:pPr>
              <w:rPr>
                <w:rFonts w:eastAsia="Times New Roman"/>
                <w:szCs w:val="22"/>
                <w:lang w:val="es-ES" w:eastAsia="en-US"/>
              </w:rPr>
            </w:pPr>
          </w:p>
        </w:tc>
        <w:tc>
          <w:tcPr>
            <w:tcW w:w="5528" w:type="dxa"/>
            <w:shd w:val="clear" w:color="auto" w:fill="auto"/>
          </w:tcPr>
          <w:p w:rsidR="00B57DA7" w:rsidRPr="005013D2" w:rsidRDefault="004A528D" w:rsidP="00B57DA7">
            <w:pPr>
              <w:rPr>
                <w:rFonts w:eastAsia="Times New Roman"/>
                <w:szCs w:val="22"/>
                <w:lang w:val="es-ES" w:eastAsia="en-US"/>
              </w:rPr>
            </w:pPr>
            <w:r w:rsidRPr="005013D2">
              <w:rPr>
                <w:rFonts w:eastAsia="Times New Roman"/>
                <w:szCs w:val="22"/>
                <w:lang w:val="es-ES" w:eastAsia="en-US"/>
              </w:rPr>
              <w:t>Suministro de documentos</w:t>
            </w:r>
            <w:r w:rsidR="00703969" w:rsidRPr="005013D2">
              <w:rPr>
                <w:rFonts w:eastAsia="Times New Roman"/>
                <w:szCs w:val="22"/>
                <w:lang w:val="es-ES" w:eastAsia="en-US"/>
              </w:rPr>
              <w:t>:  2</w:t>
            </w:r>
            <w:r w:rsidR="00B57DA7" w:rsidRPr="005013D2">
              <w:rPr>
                <w:rFonts w:eastAsia="Times New Roman"/>
                <w:szCs w:val="22"/>
                <w:lang w:val="es-ES" w:eastAsia="en-US"/>
              </w:rPr>
              <w:t>1</w:t>
            </w:r>
          </w:p>
          <w:p w:rsidR="00B57DA7" w:rsidRPr="005013D2" w:rsidRDefault="00B57DA7" w:rsidP="00B57DA7">
            <w:pPr>
              <w:rPr>
                <w:rFonts w:eastAsia="Times New Roman"/>
                <w:szCs w:val="22"/>
                <w:lang w:val="es-ES" w:eastAsia="en-US"/>
              </w:rPr>
            </w:pPr>
          </w:p>
          <w:p w:rsidR="00B57DA7" w:rsidRPr="005013D2" w:rsidRDefault="004A528D" w:rsidP="00B57DA7">
            <w:pPr>
              <w:rPr>
                <w:rFonts w:eastAsia="Times New Roman"/>
                <w:szCs w:val="22"/>
                <w:lang w:val="es-ES" w:eastAsia="en-US"/>
              </w:rPr>
            </w:pPr>
            <w:r w:rsidRPr="005013D2">
              <w:rPr>
                <w:rFonts w:eastAsia="Times New Roman"/>
                <w:szCs w:val="22"/>
                <w:lang w:val="es-ES" w:eastAsia="en-US"/>
              </w:rPr>
              <w:t>Préstamo interbibliotecario</w:t>
            </w:r>
            <w:r w:rsidR="00703969" w:rsidRPr="005013D2">
              <w:rPr>
                <w:rFonts w:eastAsia="Times New Roman"/>
                <w:szCs w:val="22"/>
                <w:lang w:val="es-ES" w:eastAsia="en-US"/>
              </w:rPr>
              <w:t>:  9</w:t>
            </w:r>
          </w:p>
          <w:p w:rsidR="00B57DA7" w:rsidRPr="005013D2" w:rsidRDefault="00B57DA7" w:rsidP="00B57DA7">
            <w:pPr>
              <w:rPr>
                <w:rFonts w:eastAsia="Times New Roman"/>
                <w:szCs w:val="22"/>
                <w:lang w:val="es-ES" w:eastAsia="en-US"/>
              </w:rPr>
            </w:pPr>
          </w:p>
        </w:tc>
      </w:tr>
      <w:tr w:rsidR="00B57DA7" w:rsidRPr="005013D2" w:rsidTr="00AB53D3">
        <w:tc>
          <w:tcPr>
            <w:tcW w:w="3085" w:type="dxa"/>
            <w:shd w:val="clear" w:color="auto" w:fill="auto"/>
          </w:tcPr>
          <w:p w:rsidR="00B57DA7" w:rsidRPr="005013D2" w:rsidRDefault="00D33826" w:rsidP="00B57DA7">
            <w:pPr>
              <w:rPr>
                <w:rFonts w:eastAsia="Times New Roman"/>
                <w:szCs w:val="22"/>
                <w:lang w:val="es-ES" w:eastAsia="en-US"/>
              </w:rPr>
            </w:pPr>
            <w:r w:rsidRPr="005013D2">
              <w:rPr>
                <w:rFonts w:eastAsia="Times New Roman"/>
                <w:szCs w:val="22"/>
                <w:lang w:val="es-ES" w:eastAsia="en-US"/>
              </w:rPr>
              <w:t>Disposiciones contra la e</w:t>
            </w:r>
            <w:r w:rsidR="004A528D" w:rsidRPr="005013D2">
              <w:rPr>
                <w:rFonts w:eastAsia="Times New Roman"/>
                <w:szCs w:val="22"/>
                <w:lang w:val="es-ES" w:eastAsia="en-US"/>
              </w:rPr>
              <w:t xml:space="preserve">lusión de las medidas </w:t>
            </w:r>
            <w:r w:rsidR="001D1A05" w:rsidRPr="005013D2">
              <w:rPr>
                <w:rFonts w:eastAsia="Times New Roman"/>
                <w:szCs w:val="22"/>
                <w:lang w:val="es-ES" w:eastAsia="en-US"/>
              </w:rPr>
              <w:t xml:space="preserve">tecnológicas de protección </w:t>
            </w:r>
            <w:r w:rsidR="00B57DA7" w:rsidRPr="005013D2">
              <w:rPr>
                <w:rFonts w:eastAsia="Times New Roman"/>
                <w:szCs w:val="22"/>
                <w:lang w:val="es-ES" w:eastAsia="en-US"/>
              </w:rPr>
              <w:t xml:space="preserve">– </w:t>
            </w:r>
            <w:r w:rsidR="001D1A05" w:rsidRPr="005013D2">
              <w:rPr>
                <w:rFonts w:eastAsia="Times New Roman"/>
                <w:szCs w:val="22"/>
                <w:lang w:val="es-ES" w:eastAsia="en-US"/>
              </w:rPr>
              <w:t xml:space="preserve">Exención en favor de las </w:t>
            </w:r>
            <w:r w:rsidR="00F630FF" w:rsidRPr="005013D2">
              <w:rPr>
                <w:rFonts w:eastAsia="Times New Roman"/>
                <w:szCs w:val="22"/>
                <w:lang w:val="es-ES" w:eastAsia="en-US"/>
              </w:rPr>
              <w:t>bibliotecas</w:t>
            </w:r>
          </w:p>
          <w:p w:rsidR="00B57DA7" w:rsidRPr="005013D2" w:rsidRDefault="00B57DA7" w:rsidP="00B57DA7">
            <w:pPr>
              <w:rPr>
                <w:rFonts w:eastAsia="Times New Roman"/>
                <w:szCs w:val="22"/>
                <w:lang w:val="es-ES" w:eastAsia="en-US"/>
              </w:rPr>
            </w:pPr>
          </w:p>
        </w:tc>
        <w:tc>
          <w:tcPr>
            <w:tcW w:w="5528" w:type="dxa"/>
            <w:shd w:val="clear" w:color="auto" w:fill="auto"/>
          </w:tcPr>
          <w:p w:rsidR="00B57DA7" w:rsidRPr="005013D2" w:rsidRDefault="00B57DA7" w:rsidP="00B57DA7">
            <w:pPr>
              <w:rPr>
                <w:rFonts w:eastAsia="Times New Roman"/>
                <w:szCs w:val="22"/>
                <w:lang w:eastAsia="en-US"/>
              </w:rPr>
            </w:pPr>
            <w:r w:rsidRPr="005013D2">
              <w:rPr>
                <w:rFonts w:eastAsia="Times New Roman"/>
                <w:szCs w:val="22"/>
                <w:lang w:eastAsia="en-US"/>
              </w:rPr>
              <w:t>52</w:t>
            </w:r>
          </w:p>
        </w:tc>
      </w:tr>
    </w:tbl>
    <w:p w:rsidR="00B57DA7" w:rsidRPr="005013D2" w:rsidRDefault="00B57DA7" w:rsidP="00B57DA7">
      <w:pPr>
        <w:rPr>
          <w:rFonts w:eastAsia="Times New Roman"/>
          <w:szCs w:val="22"/>
          <w:lang w:eastAsia="en-US"/>
        </w:rPr>
      </w:pPr>
    </w:p>
    <w:p w:rsidR="00B57DA7" w:rsidRPr="005013D2" w:rsidRDefault="00B57DA7" w:rsidP="00B57DA7">
      <w:pPr>
        <w:rPr>
          <w:rFonts w:eastAsia="Times New Roman"/>
          <w:szCs w:val="22"/>
          <w:lang w:eastAsia="en-US"/>
        </w:rPr>
      </w:pPr>
    </w:p>
    <w:p w:rsidR="00B57DA7" w:rsidRPr="005013D2" w:rsidRDefault="00B57DA7" w:rsidP="00703969">
      <w:pPr>
        <w:keepNext/>
        <w:spacing w:before="240" w:after="60"/>
        <w:outlineLvl w:val="0"/>
        <w:rPr>
          <w:b/>
          <w:bCs/>
          <w:caps/>
          <w:kern w:val="32"/>
          <w:szCs w:val="32"/>
          <w:lang w:eastAsia="en-US"/>
        </w:rPr>
      </w:pPr>
      <w:bookmarkStart w:id="11" w:name="_Toc421800681"/>
      <w:r w:rsidRPr="005013D2">
        <w:rPr>
          <w:b/>
          <w:bCs/>
          <w:caps/>
          <w:kern w:val="32"/>
          <w:szCs w:val="32"/>
          <w:lang w:eastAsia="en-US"/>
        </w:rPr>
        <w:t>Met</w:t>
      </w:r>
      <w:r w:rsidR="00E16949" w:rsidRPr="005013D2">
        <w:rPr>
          <w:b/>
          <w:bCs/>
          <w:caps/>
          <w:kern w:val="32"/>
          <w:szCs w:val="32"/>
          <w:lang w:eastAsia="en-US"/>
        </w:rPr>
        <w:t>ODOLOGÍA</w:t>
      </w:r>
      <w:bookmarkEnd w:id="11"/>
    </w:p>
    <w:p w:rsidR="00B57DA7" w:rsidRPr="005013D2" w:rsidRDefault="00B57DA7" w:rsidP="00703969">
      <w:pPr>
        <w:keepNext/>
        <w:rPr>
          <w:rFonts w:eastAsia="Times New Roman"/>
          <w:szCs w:val="22"/>
          <w:lang w:eastAsia="en-US"/>
        </w:rPr>
      </w:pPr>
    </w:p>
    <w:p w:rsidR="00B57DA7" w:rsidRPr="005013D2" w:rsidRDefault="008D1C0E" w:rsidP="00703969">
      <w:pPr>
        <w:keepNext/>
        <w:rPr>
          <w:rFonts w:eastAsia="Times New Roman"/>
          <w:szCs w:val="22"/>
          <w:lang w:val="es-ES" w:eastAsia="en-US"/>
        </w:rPr>
      </w:pPr>
      <w:r w:rsidRPr="005013D2">
        <w:rPr>
          <w:rFonts w:eastAsia="Times New Roman"/>
          <w:szCs w:val="22"/>
          <w:lang w:val="es-ES" w:eastAsia="en-US"/>
        </w:rPr>
        <w:t>Aunque el</w:t>
      </w:r>
      <w:r w:rsidR="0009035D">
        <w:rPr>
          <w:rFonts w:eastAsia="Times New Roman"/>
          <w:szCs w:val="22"/>
          <w:lang w:val="es-ES" w:eastAsia="en-US"/>
        </w:rPr>
        <w:t xml:space="preserve"> presente</w:t>
      </w:r>
      <w:r w:rsidRPr="005013D2">
        <w:rPr>
          <w:rFonts w:eastAsia="Times New Roman"/>
          <w:szCs w:val="22"/>
          <w:lang w:val="es-ES" w:eastAsia="en-US"/>
        </w:rPr>
        <w:t xml:space="preserve"> informe d</w:t>
      </w:r>
      <w:r w:rsidR="00703969" w:rsidRPr="005013D2">
        <w:rPr>
          <w:rFonts w:eastAsia="Times New Roman"/>
          <w:szCs w:val="22"/>
          <w:lang w:val="es-ES" w:eastAsia="en-US"/>
        </w:rPr>
        <w:t>e 2</w:t>
      </w:r>
      <w:r w:rsidRPr="005013D2">
        <w:rPr>
          <w:rFonts w:eastAsia="Times New Roman"/>
          <w:szCs w:val="22"/>
          <w:lang w:val="es-ES" w:eastAsia="en-US"/>
        </w:rPr>
        <w:t>015 sustituye a los estudios d</w:t>
      </w:r>
      <w:r w:rsidR="00703969" w:rsidRPr="005013D2">
        <w:rPr>
          <w:rFonts w:eastAsia="Times New Roman"/>
          <w:szCs w:val="22"/>
          <w:lang w:val="es-ES" w:eastAsia="en-US"/>
        </w:rPr>
        <w:t>e 2</w:t>
      </w:r>
      <w:r w:rsidRPr="005013D2">
        <w:rPr>
          <w:rFonts w:eastAsia="Times New Roman"/>
          <w:szCs w:val="22"/>
          <w:lang w:val="es-ES" w:eastAsia="en-US"/>
        </w:rPr>
        <w:t xml:space="preserve">008 </w:t>
      </w:r>
      <w:r w:rsidR="00703969" w:rsidRPr="005013D2">
        <w:rPr>
          <w:rFonts w:eastAsia="Times New Roman"/>
          <w:szCs w:val="22"/>
          <w:lang w:val="es-ES" w:eastAsia="en-US"/>
        </w:rPr>
        <w:t>y 2</w:t>
      </w:r>
      <w:r w:rsidRPr="005013D2">
        <w:rPr>
          <w:rFonts w:eastAsia="Times New Roman"/>
          <w:szCs w:val="22"/>
          <w:lang w:val="es-ES" w:eastAsia="en-US"/>
        </w:rPr>
        <w:t>014, la importancia que revisten estos últimos para el presente informe es indiscutible</w:t>
      </w:r>
      <w:r w:rsidR="00B57DA7" w:rsidRPr="005013D2">
        <w:rPr>
          <w:rFonts w:eastAsia="Times New Roman"/>
          <w:szCs w:val="22"/>
          <w:lang w:val="es-ES" w:eastAsia="en-US"/>
        </w:rPr>
        <w:t xml:space="preserve">.  </w:t>
      </w:r>
      <w:r w:rsidRPr="005013D2">
        <w:rPr>
          <w:rFonts w:eastAsia="Times New Roman"/>
          <w:szCs w:val="22"/>
          <w:lang w:val="es-ES" w:eastAsia="en-US"/>
        </w:rPr>
        <w:t xml:space="preserve">Para elaborar el presente documento, se empezó </w:t>
      </w:r>
      <w:r w:rsidR="00E77B27" w:rsidRPr="005013D2">
        <w:rPr>
          <w:rFonts w:eastAsia="Times New Roman"/>
          <w:szCs w:val="22"/>
          <w:lang w:val="es-ES" w:eastAsia="en-US"/>
        </w:rPr>
        <w:t xml:space="preserve">consolidando </w:t>
      </w:r>
      <w:r w:rsidRPr="005013D2">
        <w:rPr>
          <w:rFonts w:eastAsia="Times New Roman"/>
          <w:szCs w:val="22"/>
          <w:lang w:val="es-ES" w:eastAsia="en-US"/>
        </w:rPr>
        <w:t>los cuadros incluidos en los dos i</w:t>
      </w:r>
      <w:r w:rsidR="00E77B27" w:rsidRPr="005013D2">
        <w:rPr>
          <w:rFonts w:eastAsia="Times New Roman"/>
          <w:szCs w:val="22"/>
          <w:lang w:val="es-ES" w:eastAsia="en-US"/>
        </w:rPr>
        <w:t>nformes anteriores e identificando</w:t>
      </w:r>
      <w:r w:rsidRPr="005013D2">
        <w:rPr>
          <w:rFonts w:eastAsia="Times New Roman"/>
          <w:szCs w:val="22"/>
          <w:lang w:val="es-ES" w:eastAsia="en-US"/>
        </w:rPr>
        <w:t xml:space="preserve"> las lagunas y deficiencias existentes</w:t>
      </w:r>
      <w:r w:rsidR="00B57DA7" w:rsidRPr="005013D2">
        <w:rPr>
          <w:rFonts w:eastAsia="Times New Roman"/>
          <w:szCs w:val="22"/>
          <w:lang w:val="es-ES" w:eastAsia="en-US"/>
        </w:rPr>
        <w:t xml:space="preserve">.  </w:t>
      </w:r>
      <w:r w:rsidRPr="005013D2">
        <w:rPr>
          <w:rFonts w:eastAsia="Times New Roman"/>
          <w:szCs w:val="22"/>
          <w:lang w:val="es-ES" w:eastAsia="en-US"/>
        </w:rPr>
        <w:t xml:space="preserve">A continuación, se llevó a cabo una revisión exhaustiva de los recursos disponibles en </w:t>
      </w:r>
      <w:r w:rsidR="001D1A05" w:rsidRPr="00BC614A">
        <w:rPr>
          <w:rFonts w:eastAsia="Times New Roman"/>
          <w:i/>
          <w:szCs w:val="22"/>
          <w:lang w:val="es-ES" w:eastAsia="en-US"/>
        </w:rPr>
        <w:t xml:space="preserve">WIPO </w:t>
      </w:r>
      <w:r w:rsidR="00B57DA7" w:rsidRPr="00BC614A">
        <w:rPr>
          <w:rFonts w:eastAsia="Times New Roman"/>
          <w:i/>
          <w:szCs w:val="22"/>
          <w:lang w:val="es-ES" w:eastAsia="en-US"/>
        </w:rPr>
        <w:t>Lex</w:t>
      </w:r>
      <w:r w:rsidR="00B57DA7" w:rsidRPr="005013D2">
        <w:rPr>
          <w:rFonts w:eastAsia="Times New Roman"/>
          <w:szCs w:val="22"/>
          <w:lang w:val="es-ES" w:eastAsia="en-US"/>
        </w:rPr>
        <w:t xml:space="preserve">, </w:t>
      </w:r>
      <w:r w:rsidRPr="005013D2">
        <w:rPr>
          <w:rFonts w:eastAsia="Times New Roman"/>
          <w:szCs w:val="22"/>
          <w:lang w:val="es-ES" w:eastAsia="en-US"/>
        </w:rPr>
        <w:t xml:space="preserve">una fuente inagotable de leyes de propiedad intelectual y </w:t>
      </w:r>
      <w:r w:rsidR="005E6B0A" w:rsidRPr="005013D2">
        <w:rPr>
          <w:rFonts w:eastAsia="Times New Roman"/>
          <w:szCs w:val="22"/>
          <w:lang w:val="es-ES" w:eastAsia="en-US"/>
        </w:rPr>
        <w:t xml:space="preserve">de </w:t>
      </w:r>
      <w:r w:rsidRPr="005013D2">
        <w:rPr>
          <w:rFonts w:eastAsia="Times New Roman"/>
          <w:szCs w:val="22"/>
          <w:lang w:val="es-ES" w:eastAsia="en-US"/>
        </w:rPr>
        <w:t xml:space="preserve">otros documentos pertenecientes a los Estados miembros de la OMPI </w:t>
      </w:r>
      <w:r w:rsidR="00B57DA7" w:rsidRPr="005013D2">
        <w:rPr>
          <w:rFonts w:eastAsia="Times New Roman"/>
          <w:szCs w:val="22"/>
          <w:lang w:val="es-ES" w:eastAsia="en-US"/>
        </w:rPr>
        <w:t>(</w:t>
      </w:r>
      <w:r w:rsidRPr="005013D2">
        <w:rPr>
          <w:rFonts w:eastAsia="Times New Roman"/>
          <w:szCs w:val="22"/>
          <w:lang w:val="es-ES" w:eastAsia="en-US"/>
        </w:rPr>
        <w:t xml:space="preserve">ver </w:t>
      </w:r>
      <w:hyperlink r:id="rId8">
        <w:r w:rsidRPr="005013D2">
          <w:rPr>
            <w:lang w:val="es-ES"/>
          </w:rPr>
          <w:t>http://www.wipo.int/wipolex/es/</w:t>
        </w:r>
      </w:hyperlink>
      <w:r w:rsidRPr="005013D2">
        <w:rPr>
          <w:rFonts w:eastAsia="Times New Roman"/>
          <w:szCs w:val="22"/>
          <w:lang w:val="es-ES" w:eastAsia="en-US"/>
        </w:rPr>
        <w:t>)</w:t>
      </w:r>
      <w:r w:rsidR="00B57DA7" w:rsidRPr="005013D2">
        <w:rPr>
          <w:rFonts w:eastAsia="Times New Roman"/>
          <w:szCs w:val="22"/>
          <w:lang w:val="es-ES" w:eastAsia="en-US"/>
        </w:rPr>
        <w:t xml:space="preserve">.  </w:t>
      </w:r>
      <w:r w:rsidRPr="005013D2">
        <w:rPr>
          <w:rFonts w:eastAsia="Times New Roman"/>
          <w:szCs w:val="22"/>
          <w:lang w:val="es-ES" w:eastAsia="en-US"/>
        </w:rPr>
        <w:t xml:space="preserve">Los resultados obtenidos mediante la consulta de </w:t>
      </w:r>
      <w:r w:rsidRPr="00BC614A">
        <w:rPr>
          <w:rFonts w:eastAsia="Times New Roman"/>
          <w:i/>
          <w:szCs w:val="22"/>
          <w:lang w:val="es-ES" w:eastAsia="en-US"/>
        </w:rPr>
        <w:t xml:space="preserve">WIPO </w:t>
      </w:r>
      <w:proofErr w:type="spellStart"/>
      <w:r w:rsidRPr="00BC614A">
        <w:rPr>
          <w:rFonts w:eastAsia="Times New Roman"/>
          <w:i/>
          <w:szCs w:val="22"/>
          <w:lang w:val="es-ES" w:eastAsia="en-US"/>
        </w:rPr>
        <w:t>Lex</w:t>
      </w:r>
      <w:proofErr w:type="spellEnd"/>
      <w:r w:rsidRPr="005013D2">
        <w:rPr>
          <w:rFonts w:eastAsia="Times New Roman"/>
          <w:szCs w:val="22"/>
          <w:lang w:val="es-ES" w:eastAsia="en-US"/>
        </w:rPr>
        <w:t xml:space="preserve"> </w:t>
      </w:r>
      <w:r w:rsidR="00BC614A">
        <w:rPr>
          <w:rFonts w:eastAsia="Times New Roman"/>
          <w:szCs w:val="22"/>
          <w:lang w:val="es-ES" w:eastAsia="en-US"/>
        </w:rPr>
        <w:t>fueron suplementad</w:t>
      </w:r>
      <w:r w:rsidRPr="005013D2">
        <w:rPr>
          <w:rFonts w:eastAsia="Times New Roman"/>
          <w:szCs w:val="22"/>
          <w:lang w:val="es-ES" w:eastAsia="en-US"/>
        </w:rPr>
        <w:t>o</w:t>
      </w:r>
      <w:r w:rsidR="00BC614A">
        <w:rPr>
          <w:rFonts w:eastAsia="Times New Roman"/>
          <w:szCs w:val="22"/>
          <w:lang w:val="es-ES" w:eastAsia="en-US"/>
        </w:rPr>
        <w:t>s</w:t>
      </w:r>
      <w:r w:rsidRPr="005013D2">
        <w:rPr>
          <w:rFonts w:eastAsia="Times New Roman"/>
          <w:szCs w:val="22"/>
          <w:lang w:val="es-ES" w:eastAsia="en-US"/>
        </w:rPr>
        <w:t>, sustitu</w:t>
      </w:r>
      <w:r w:rsidR="00BC614A">
        <w:rPr>
          <w:rFonts w:eastAsia="Times New Roman"/>
          <w:szCs w:val="22"/>
          <w:lang w:val="es-ES" w:eastAsia="en-US"/>
        </w:rPr>
        <w:t>idos</w:t>
      </w:r>
      <w:r w:rsidRPr="005013D2">
        <w:rPr>
          <w:rFonts w:eastAsia="Times New Roman"/>
          <w:szCs w:val="22"/>
          <w:lang w:val="es-ES" w:eastAsia="en-US"/>
        </w:rPr>
        <w:t xml:space="preserve"> o </w:t>
      </w:r>
      <w:r w:rsidR="00E77B27" w:rsidRPr="005013D2">
        <w:rPr>
          <w:rFonts w:eastAsia="Times New Roman"/>
          <w:szCs w:val="22"/>
          <w:lang w:val="es-ES" w:eastAsia="en-US"/>
        </w:rPr>
        <w:t>verifica</w:t>
      </w:r>
      <w:r w:rsidR="00BC614A">
        <w:rPr>
          <w:rFonts w:eastAsia="Times New Roman"/>
          <w:szCs w:val="22"/>
          <w:lang w:val="es-ES" w:eastAsia="en-US"/>
        </w:rPr>
        <w:t>d</w:t>
      </w:r>
      <w:r w:rsidR="00E77B27" w:rsidRPr="005013D2">
        <w:rPr>
          <w:rFonts w:eastAsia="Times New Roman"/>
          <w:szCs w:val="22"/>
          <w:lang w:val="es-ES" w:eastAsia="en-US"/>
        </w:rPr>
        <w:t>o</w:t>
      </w:r>
      <w:r w:rsidR="00BC614A">
        <w:rPr>
          <w:rFonts w:eastAsia="Times New Roman"/>
          <w:szCs w:val="22"/>
          <w:lang w:val="es-ES" w:eastAsia="en-US"/>
        </w:rPr>
        <w:t>s</w:t>
      </w:r>
      <w:r w:rsidR="00E77B27" w:rsidRPr="005013D2">
        <w:rPr>
          <w:rFonts w:eastAsia="Times New Roman"/>
          <w:szCs w:val="22"/>
          <w:lang w:val="es-ES" w:eastAsia="en-US"/>
        </w:rPr>
        <w:t xml:space="preserve"> </w:t>
      </w:r>
      <w:r w:rsidRPr="005013D2">
        <w:rPr>
          <w:rFonts w:eastAsia="Times New Roman"/>
          <w:szCs w:val="22"/>
          <w:lang w:val="es-ES" w:eastAsia="en-US"/>
        </w:rPr>
        <w:t xml:space="preserve">por medio de un análisis riguroso de la legislación, </w:t>
      </w:r>
      <w:r w:rsidR="00E77B27" w:rsidRPr="005013D2">
        <w:rPr>
          <w:rFonts w:eastAsia="Times New Roman"/>
          <w:szCs w:val="22"/>
          <w:lang w:val="es-ES" w:eastAsia="en-US"/>
        </w:rPr>
        <w:t xml:space="preserve">para lo cual se llevaron a cabo </w:t>
      </w:r>
      <w:r w:rsidRPr="005013D2">
        <w:rPr>
          <w:rFonts w:eastAsia="Times New Roman"/>
          <w:szCs w:val="22"/>
          <w:lang w:val="es-ES" w:eastAsia="en-US"/>
        </w:rPr>
        <w:t xml:space="preserve">consultas en la red y </w:t>
      </w:r>
      <w:r w:rsidR="005E6B0A" w:rsidRPr="005013D2">
        <w:rPr>
          <w:rFonts w:eastAsia="Times New Roman"/>
          <w:szCs w:val="22"/>
          <w:lang w:val="es-ES" w:eastAsia="en-US"/>
        </w:rPr>
        <w:t xml:space="preserve">en </w:t>
      </w:r>
      <w:r w:rsidRPr="005013D2">
        <w:rPr>
          <w:rFonts w:eastAsia="Times New Roman"/>
          <w:szCs w:val="22"/>
          <w:lang w:val="es-ES" w:eastAsia="en-US"/>
        </w:rPr>
        <w:t>las bases de datos disponibles, visitas a bibliotecas y contactos con las oficinas y los especialistas en derecho de autor de distintos países</w:t>
      </w:r>
      <w:r w:rsidR="00B57DA7" w:rsidRPr="005013D2">
        <w:rPr>
          <w:rFonts w:eastAsia="Times New Roman"/>
          <w:szCs w:val="22"/>
          <w:lang w:val="es-ES" w:eastAsia="en-US"/>
        </w:rPr>
        <w:t xml:space="preserve">.  </w:t>
      </w:r>
      <w:r w:rsidRPr="005013D2">
        <w:rPr>
          <w:rFonts w:eastAsia="Times New Roman"/>
          <w:szCs w:val="22"/>
          <w:lang w:val="es-ES" w:eastAsia="en-US"/>
        </w:rPr>
        <w:t xml:space="preserve">De hecho, </w:t>
      </w:r>
      <w:r w:rsidR="006366B6" w:rsidRPr="005013D2">
        <w:rPr>
          <w:rFonts w:eastAsia="Times New Roman"/>
          <w:szCs w:val="22"/>
          <w:lang w:val="es-ES" w:eastAsia="en-US"/>
        </w:rPr>
        <w:t xml:space="preserve">una vez completados </w:t>
      </w:r>
      <w:r w:rsidRPr="005013D2">
        <w:rPr>
          <w:rFonts w:eastAsia="Times New Roman"/>
          <w:szCs w:val="22"/>
          <w:lang w:val="es-ES" w:eastAsia="en-US"/>
        </w:rPr>
        <w:t xml:space="preserve">los pasos descritos, se procedió a contrastar las fuentes consultadas visitando el sitio web de las oficinas de derecho de autor de cada país, </w:t>
      </w:r>
      <w:r w:rsidR="00E7699C" w:rsidRPr="005013D2">
        <w:rPr>
          <w:rFonts w:eastAsia="Times New Roman"/>
          <w:szCs w:val="22"/>
          <w:lang w:val="es-ES" w:eastAsia="en-US"/>
        </w:rPr>
        <w:t xml:space="preserve">utilizando principalmente para ello </w:t>
      </w:r>
      <w:r w:rsidRPr="005013D2">
        <w:rPr>
          <w:rFonts w:eastAsia="Times New Roman"/>
          <w:szCs w:val="22"/>
          <w:lang w:val="es-ES" w:eastAsia="en-US"/>
        </w:rPr>
        <w:t xml:space="preserve">la guía </w:t>
      </w:r>
      <w:r w:rsidR="00DF0932" w:rsidRPr="005013D2">
        <w:rPr>
          <w:rFonts w:eastAsia="Times New Roman"/>
          <w:szCs w:val="22"/>
          <w:lang w:val="es-ES" w:eastAsia="en-US"/>
        </w:rPr>
        <w:t>publicada</w:t>
      </w:r>
      <w:r w:rsidRPr="005013D2">
        <w:rPr>
          <w:rFonts w:eastAsia="Times New Roman"/>
          <w:szCs w:val="22"/>
          <w:lang w:val="es-ES" w:eastAsia="en-US"/>
        </w:rPr>
        <w:t xml:space="preserve"> por la OMPI </w:t>
      </w:r>
      <w:r w:rsidR="00B57DA7" w:rsidRPr="005013D2">
        <w:rPr>
          <w:rFonts w:eastAsia="Times New Roman"/>
          <w:szCs w:val="22"/>
          <w:lang w:val="es-ES" w:eastAsia="en-US"/>
        </w:rPr>
        <w:t>(</w:t>
      </w:r>
      <w:r w:rsidRPr="005013D2">
        <w:rPr>
          <w:rFonts w:eastAsia="Times New Roman"/>
          <w:szCs w:val="22"/>
          <w:lang w:val="es-ES" w:eastAsia="en-US"/>
        </w:rPr>
        <w:t xml:space="preserve">ver </w:t>
      </w:r>
      <w:r w:rsidRPr="005013D2">
        <w:rPr>
          <w:lang w:val="es-ES"/>
        </w:rPr>
        <w:t>http://www.wipo.int/directory/es/urls.jsp</w:t>
      </w:r>
      <w:r w:rsidR="00B57DA7" w:rsidRPr="005013D2">
        <w:rPr>
          <w:lang w:val="es-ES"/>
        </w:rPr>
        <w:t xml:space="preserve">).  </w:t>
      </w:r>
      <w:r w:rsidRPr="005013D2">
        <w:rPr>
          <w:lang w:val="es-ES"/>
        </w:rPr>
        <w:t>Por norma general, se ha preferido citar las fuentes</w:t>
      </w:r>
      <w:r w:rsidRPr="005013D2">
        <w:rPr>
          <w:rFonts w:eastAsia="Times New Roman"/>
          <w:szCs w:val="22"/>
          <w:lang w:val="es-ES" w:eastAsia="en-US"/>
        </w:rPr>
        <w:t xml:space="preserve"> jurídicas disponibles en </w:t>
      </w:r>
      <w:r w:rsidR="00F630FF" w:rsidRPr="00BC614A">
        <w:rPr>
          <w:rFonts w:eastAsia="Times New Roman"/>
          <w:i/>
          <w:szCs w:val="22"/>
          <w:lang w:val="es-ES" w:eastAsia="en-US"/>
        </w:rPr>
        <w:t>WIPO</w:t>
      </w:r>
      <w:r w:rsidR="00B57DA7" w:rsidRPr="00BC614A">
        <w:rPr>
          <w:rFonts w:eastAsia="Times New Roman"/>
          <w:i/>
          <w:szCs w:val="22"/>
          <w:lang w:val="es-ES" w:eastAsia="en-US"/>
        </w:rPr>
        <w:t xml:space="preserve"> Lex</w:t>
      </w:r>
      <w:r w:rsidR="00B57DA7" w:rsidRPr="005013D2">
        <w:rPr>
          <w:rFonts w:eastAsia="Times New Roman"/>
          <w:szCs w:val="22"/>
          <w:lang w:val="es-ES" w:eastAsia="en-US"/>
        </w:rPr>
        <w:t xml:space="preserve">, </w:t>
      </w:r>
      <w:r w:rsidR="00AA0CCE" w:rsidRPr="005013D2">
        <w:rPr>
          <w:rFonts w:eastAsia="Times New Roman"/>
          <w:szCs w:val="22"/>
          <w:lang w:val="es-ES" w:eastAsia="en-US"/>
        </w:rPr>
        <w:t xml:space="preserve">aunque siempre que </w:t>
      </w:r>
      <w:r w:rsidR="00E7699C" w:rsidRPr="005013D2">
        <w:rPr>
          <w:rFonts w:eastAsia="Times New Roman"/>
          <w:szCs w:val="22"/>
          <w:lang w:val="es-ES" w:eastAsia="en-US"/>
        </w:rPr>
        <w:t xml:space="preserve">se identificaran </w:t>
      </w:r>
      <w:r w:rsidR="00AA0CCE" w:rsidRPr="005013D2">
        <w:rPr>
          <w:rFonts w:eastAsia="Times New Roman"/>
          <w:szCs w:val="22"/>
          <w:lang w:val="es-ES" w:eastAsia="en-US"/>
        </w:rPr>
        <w:t>otras más ap</w:t>
      </w:r>
      <w:r w:rsidR="005E6B0A" w:rsidRPr="005013D2">
        <w:rPr>
          <w:rFonts w:eastAsia="Times New Roman"/>
          <w:szCs w:val="22"/>
          <w:lang w:val="es-ES" w:eastAsia="en-US"/>
        </w:rPr>
        <w:t>ropiadas, se optó por incluir éstas</w:t>
      </w:r>
      <w:r w:rsidR="00AA0CCE" w:rsidRPr="005013D2">
        <w:rPr>
          <w:rFonts w:eastAsia="Times New Roman"/>
          <w:szCs w:val="22"/>
          <w:lang w:val="es-ES" w:eastAsia="en-US"/>
        </w:rPr>
        <w:t xml:space="preserve"> </w:t>
      </w:r>
      <w:r w:rsidR="00E7699C" w:rsidRPr="005013D2">
        <w:rPr>
          <w:rFonts w:eastAsia="Times New Roman"/>
          <w:szCs w:val="22"/>
          <w:lang w:val="es-ES" w:eastAsia="en-US"/>
        </w:rPr>
        <w:t>en su lugar</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DF0C4C" w:rsidP="00B57DA7">
      <w:pPr>
        <w:rPr>
          <w:rFonts w:eastAsia="Times New Roman"/>
          <w:szCs w:val="22"/>
          <w:lang w:val="es-ES" w:eastAsia="en-US"/>
        </w:rPr>
      </w:pPr>
      <w:r w:rsidRPr="005013D2">
        <w:rPr>
          <w:rFonts w:eastAsia="Times New Roman"/>
          <w:szCs w:val="22"/>
          <w:lang w:val="es-ES" w:eastAsia="en-US"/>
        </w:rPr>
        <w:t xml:space="preserve">El objetivo de este estudio era identificar </w:t>
      </w:r>
      <w:r w:rsidR="0089073C" w:rsidRPr="005013D2">
        <w:rPr>
          <w:rFonts w:eastAsia="Times New Roman"/>
          <w:szCs w:val="22"/>
          <w:lang w:val="es-ES" w:eastAsia="en-US"/>
        </w:rPr>
        <w:t xml:space="preserve">para cada país </w:t>
      </w:r>
      <w:r w:rsidRPr="005013D2">
        <w:rPr>
          <w:rFonts w:eastAsia="Times New Roman"/>
          <w:szCs w:val="22"/>
          <w:lang w:val="es-ES" w:eastAsia="en-US"/>
        </w:rPr>
        <w:t xml:space="preserve">una fuente fiable y actual </w:t>
      </w:r>
      <w:r w:rsidR="0089073C" w:rsidRPr="005013D2">
        <w:rPr>
          <w:rFonts w:eastAsia="Times New Roman"/>
          <w:szCs w:val="22"/>
          <w:lang w:val="es-ES" w:eastAsia="en-US"/>
        </w:rPr>
        <w:t xml:space="preserve">de </w:t>
      </w:r>
      <w:r w:rsidRPr="005013D2">
        <w:rPr>
          <w:rFonts w:eastAsia="Times New Roman"/>
          <w:szCs w:val="22"/>
          <w:lang w:val="es-ES" w:eastAsia="en-US"/>
        </w:rPr>
        <w:t>las excepciones en favor de las bibliotecas</w:t>
      </w:r>
      <w:r w:rsidR="00B57DA7" w:rsidRPr="005013D2">
        <w:rPr>
          <w:rFonts w:eastAsia="Times New Roman"/>
          <w:szCs w:val="22"/>
          <w:lang w:val="es-ES" w:eastAsia="en-US"/>
        </w:rPr>
        <w:t xml:space="preserve">.  </w:t>
      </w:r>
      <w:r w:rsidR="00AA0CCE" w:rsidRPr="005013D2">
        <w:rPr>
          <w:rFonts w:eastAsia="Times New Roman"/>
          <w:szCs w:val="22"/>
          <w:lang w:val="es-ES" w:eastAsia="en-US"/>
        </w:rPr>
        <w:t xml:space="preserve">En última instancia, la fuente citada en el informe </w:t>
      </w:r>
      <w:r w:rsidR="00DF0932" w:rsidRPr="005013D2">
        <w:rPr>
          <w:rFonts w:eastAsia="Times New Roman"/>
          <w:szCs w:val="22"/>
          <w:lang w:val="es-ES" w:eastAsia="en-US"/>
        </w:rPr>
        <w:t xml:space="preserve">no se corresponde </w:t>
      </w:r>
      <w:r w:rsidR="00AA0CCE" w:rsidRPr="005013D2">
        <w:rPr>
          <w:rFonts w:eastAsia="Times New Roman"/>
          <w:szCs w:val="22"/>
          <w:lang w:val="es-ES" w:eastAsia="en-US"/>
        </w:rPr>
        <w:t>con la versión “oficial” de la ley del país en cuestión</w:t>
      </w:r>
      <w:r w:rsidR="00DF0932" w:rsidRPr="005013D2">
        <w:rPr>
          <w:rFonts w:eastAsia="Times New Roman"/>
          <w:szCs w:val="22"/>
          <w:lang w:val="es-ES" w:eastAsia="en-US"/>
        </w:rPr>
        <w:t xml:space="preserve"> en aquellos casos en que</w:t>
      </w:r>
      <w:r w:rsidR="00AA0CCE" w:rsidRPr="005013D2">
        <w:rPr>
          <w:rFonts w:eastAsia="Times New Roman"/>
          <w:szCs w:val="22"/>
          <w:lang w:val="es-ES" w:eastAsia="en-US"/>
        </w:rPr>
        <w:t xml:space="preserve"> la fuente </w:t>
      </w:r>
      <w:r w:rsidR="00DF0932" w:rsidRPr="005013D2">
        <w:rPr>
          <w:rFonts w:eastAsia="Times New Roman"/>
          <w:szCs w:val="22"/>
          <w:lang w:val="es-ES" w:eastAsia="en-US"/>
        </w:rPr>
        <w:t xml:space="preserve">estuviera </w:t>
      </w:r>
      <w:r w:rsidR="00AA0CCE" w:rsidRPr="005013D2">
        <w:rPr>
          <w:rFonts w:eastAsia="Times New Roman"/>
          <w:szCs w:val="22"/>
          <w:lang w:val="es-ES" w:eastAsia="en-US"/>
        </w:rPr>
        <w:t xml:space="preserve">actualizada en lo que respecta a las cuestiones objeto de estudio y </w:t>
      </w:r>
      <w:r w:rsidR="00DF0932" w:rsidRPr="005013D2">
        <w:rPr>
          <w:rFonts w:eastAsia="Times New Roman"/>
          <w:szCs w:val="22"/>
          <w:lang w:val="es-ES" w:eastAsia="en-US"/>
        </w:rPr>
        <w:t xml:space="preserve">cuando </w:t>
      </w:r>
      <w:r w:rsidR="00AA0CCE" w:rsidRPr="005013D2">
        <w:rPr>
          <w:rFonts w:eastAsia="Times New Roman"/>
          <w:szCs w:val="22"/>
          <w:lang w:val="es-ES" w:eastAsia="en-US"/>
        </w:rPr>
        <w:t xml:space="preserve">tanto la fuente como la traducción </w:t>
      </w:r>
      <w:r w:rsidR="00DF0932" w:rsidRPr="005013D2">
        <w:rPr>
          <w:rFonts w:eastAsia="Times New Roman"/>
          <w:szCs w:val="22"/>
          <w:lang w:val="es-ES" w:eastAsia="en-US"/>
        </w:rPr>
        <w:t xml:space="preserve">fueran </w:t>
      </w:r>
      <w:r w:rsidR="00AA0CCE" w:rsidRPr="005013D2">
        <w:rPr>
          <w:rFonts w:eastAsia="Times New Roman"/>
          <w:szCs w:val="22"/>
          <w:lang w:val="es-ES" w:eastAsia="en-US"/>
        </w:rPr>
        <w:t>fiables</w:t>
      </w:r>
      <w:r w:rsidR="00B57DA7" w:rsidRPr="005013D2">
        <w:rPr>
          <w:rFonts w:eastAsia="Times New Roman"/>
          <w:szCs w:val="22"/>
          <w:lang w:val="es-ES" w:eastAsia="en-US"/>
        </w:rPr>
        <w:t xml:space="preserve">.  </w:t>
      </w:r>
      <w:r w:rsidR="00CF24F5" w:rsidRPr="005013D2">
        <w:rPr>
          <w:rFonts w:eastAsia="Times New Roman"/>
          <w:szCs w:val="22"/>
          <w:lang w:val="es-ES" w:eastAsia="en-US"/>
        </w:rPr>
        <w:t xml:space="preserve">Por norma general, se ha optado por buscar textos </w:t>
      </w:r>
      <w:r w:rsidR="008C4493" w:rsidRPr="005013D2">
        <w:rPr>
          <w:rFonts w:eastAsia="Times New Roman"/>
          <w:szCs w:val="22"/>
          <w:lang w:val="es-ES" w:eastAsia="en-US"/>
        </w:rPr>
        <w:t xml:space="preserve">ya </w:t>
      </w:r>
      <w:r w:rsidR="00CF24F5" w:rsidRPr="005013D2">
        <w:rPr>
          <w:rFonts w:eastAsia="Times New Roman"/>
          <w:szCs w:val="22"/>
          <w:lang w:val="es-ES" w:eastAsia="en-US"/>
        </w:rPr>
        <w:t xml:space="preserve">traducidos al inglés, si bien el investigador podía traducir algunos redactados en </w:t>
      </w:r>
      <w:r w:rsidR="008C4493" w:rsidRPr="005013D2">
        <w:rPr>
          <w:rFonts w:eastAsia="Times New Roman"/>
          <w:szCs w:val="22"/>
          <w:lang w:val="es-ES" w:eastAsia="en-US"/>
        </w:rPr>
        <w:t>otros idiomas</w:t>
      </w:r>
      <w:r w:rsidR="00B57DA7" w:rsidRPr="005013D2">
        <w:rPr>
          <w:rFonts w:eastAsia="Times New Roman"/>
          <w:szCs w:val="22"/>
          <w:lang w:val="es-ES" w:eastAsia="en-US"/>
        </w:rPr>
        <w:t xml:space="preserve">.  </w:t>
      </w:r>
      <w:r w:rsidR="008C4493" w:rsidRPr="005013D2">
        <w:rPr>
          <w:rFonts w:eastAsia="Times New Roman"/>
          <w:szCs w:val="22"/>
          <w:lang w:val="es-ES" w:eastAsia="en-US"/>
        </w:rPr>
        <w:t xml:space="preserve">Otras traducciones se realizaron o verificaron mediante el uso de una herramienta de traducción en </w:t>
      </w:r>
      <w:r w:rsidR="008C4493" w:rsidRPr="00BC614A">
        <w:rPr>
          <w:rFonts w:eastAsia="Times New Roman"/>
          <w:i/>
          <w:szCs w:val="22"/>
          <w:lang w:val="es-ES" w:eastAsia="en-US"/>
        </w:rPr>
        <w:t xml:space="preserve">WIPO </w:t>
      </w:r>
      <w:r w:rsidR="00B57DA7" w:rsidRPr="00BC614A">
        <w:rPr>
          <w:rFonts w:eastAsia="Times New Roman"/>
          <w:i/>
          <w:szCs w:val="22"/>
          <w:lang w:val="es-ES" w:eastAsia="en-US"/>
        </w:rPr>
        <w:t>Lex</w:t>
      </w:r>
      <w:r w:rsidR="00B57DA7" w:rsidRPr="005013D2">
        <w:rPr>
          <w:rFonts w:eastAsia="Times New Roman"/>
          <w:szCs w:val="22"/>
          <w:lang w:val="es-ES" w:eastAsia="en-US"/>
        </w:rPr>
        <w:t xml:space="preserve"> o</w:t>
      </w:r>
      <w:r w:rsidR="008C4493" w:rsidRPr="005013D2">
        <w:rPr>
          <w:rFonts w:eastAsia="Times New Roman"/>
          <w:szCs w:val="22"/>
          <w:lang w:val="es-ES" w:eastAsia="en-US"/>
        </w:rPr>
        <w:t xml:space="preserve"> </w:t>
      </w:r>
      <w:r w:rsidR="00DF0932" w:rsidRPr="005013D2">
        <w:rPr>
          <w:rFonts w:eastAsia="Times New Roman"/>
          <w:szCs w:val="22"/>
          <w:lang w:val="es-ES" w:eastAsia="en-US"/>
        </w:rPr>
        <w:t xml:space="preserve">de </w:t>
      </w:r>
      <w:r w:rsidR="00B57DA7" w:rsidRPr="00BC614A">
        <w:rPr>
          <w:rFonts w:eastAsia="Times New Roman"/>
          <w:i/>
          <w:szCs w:val="22"/>
          <w:lang w:val="es-ES" w:eastAsia="en-US"/>
        </w:rPr>
        <w:t>Google Translate</w:t>
      </w:r>
      <w:r w:rsidR="00B57DA7" w:rsidRPr="005013D2">
        <w:rPr>
          <w:rFonts w:eastAsia="Times New Roman"/>
          <w:szCs w:val="22"/>
          <w:lang w:val="es-ES" w:eastAsia="en-US"/>
        </w:rPr>
        <w:t xml:space="preserve">.  </w:t>
      </w:r>
      <w:r w:rsidR="008C4493" w:rsidRPr="005013D2">
        <w:rPr>
          <w:rFonts w:eastAsia="Times New Roman"/>
          <w:szCs w:val="22"/>
          <w:lang w:val="es-ES" w:eastAsia="en-US"/>
        </w:rPr>
        <w:t>En algunos casos</w:t>
      </w:r>
      <w:r w:rsidR="00B57DA7" w:rsidRPr="005013D2">
        <w:rPr>
          <w:rFonts w:eastAsia="Times New Roman"/>
          <w:szCs w:val="22"/>
          <w:lang w:val="es-ES" w:eastAsia="en-US"/>
        </w:rPr>
        <w:t xml:space="preserve">, </w:t>
      </w:r>
      <w:r w:rsidR="005E6B0A" w:rsidRPr="005013D2">
        <w:rPr>
          <w:rFonts w:eastAsia="Times New Roman"/>
          <w:szCs w:val="22"/>
          <w:lang w:val="es-ES" w:eastAsia="en-US"/>
        </w:rPr>
        <w:t xml:space="preserve">se ha contado </w:t>
      </w:r>
      <w:r w:rsidR="008C4493" w:rsidRPr="005013D2">
        <w:rPr>
          <w:rFonts w:eastAsia="Times New Roman"/>
          <w:szCs w:val="22"/>
          <w:lang w:val="es-ES" w:eastAsia="en-US"/>
        </w:rPr>
        <w:t>con la generosa aportación de colegas de diversos países</w:t>
      </w:r>
      <w:r w:rsidR="00DF0932" w:rsidRPr="005013D2">
        <w:rPr>
          <w:rFonts w:eastAsia="Times New Roman"/>
          <w:szCs w:val="22"/>
          <w:lang w:val="es-ES" w:eastAsia="en-US"/>
        </w:rPr>
        <w:t>,</w:t>
      </w:r>
      <w:r w:rsidR="008C4493" w:rsidRPr="005013D2">
        <w:rPr>
          <w:rFonts w:eastAsia="Times New Roman"/>
          <w:szCs w:val="22"/>
          <w:lang w:val="es-ES" w:eastAsia="en-US"/>
        </w:rPr>
        <w:t xml:space="preserve"> </w:t>
      </w:r>
      <w:r w:rsidR="005E6B0A" w:rsidRPr="005013D2">
        <w:rPr>
          <w:rFonts w:eastAsia="Times New Roman"/>
          <w:szCs w:val="22"/>
          <w:lang w:val="es-ES" w:eastAsia="en-US"/>
        </w:rPr>
        <w:t xml:space="preserve">quienes han puesto </w:t>
      </w:r>
      <w:r w:rsidR="008C4493" w:rsidRPr="005013D2">
        <w:rPr>
          <w:rFonts w:eastAsia="Times New Roman"/>
          <w:szCs w:val="22"/>
          <w:lang w:val="es-ES" w:eastAsia="en-US"/>
        </w:rPr>
        <w:t xml:space="preserve">sus habilidades y conocimientos al </w:t>
      </w:r>
      <w:r w:rsidR="005E6B0A" w:rsidRPr="005013D2">
        <w:rPr>
          <w:rFonts w:eastAsia="Times New Roman"/>
          <w:szCs w:val="22"/>
          <w:lang w:val="es-ES" w:eastAsia="en-US"/>
        </w:rPr>
        <w:t xml:space="preserve">servicio del </w:t>
      </w:r>
      <w:r w:rsidR="008C4493" w:rsidRPr="005013D2">
        <w:rPr>
          <w:rFonts w:eastAsia="Times New Roman"/>
          <w:szCs w:val="22"/>
          <w:lang w:val="es-ES" w:eastAsia="en-US"/>
        </w:rPr>
        <w:t>autor</w:t>
      </w:r>
      <w:r w:rsidR="00BC614A">
        <w:rPr>
          <w:rFonts w:eastAsia="Times New Roman"/>
          <w:szCs w:val="22"/>
          <w:lang w:val="es-ES" w:eastAsia="en-US"/>
        </w:rPr>
        <w:t>,</w:t>
      </w:r>
      <w:r w:rsidR="008C4493" w:rsidRPr="005013D2">
        <w:rPr>
          <w:rFonts w:eastAsia="Times New Roman"/>
          <w:szCs w:val="22"/>
          <w:lang w:val="es-ES" w:eastAsia="en-US"/>
        </w:rPr>
        <w:t xml:space="preserve"> y cuyas importantes contribuciones han quedado plasmadas en los agradecimientos que figuran </w:t>
      </w:r>
      <w:r w:rsidR="00DF0932" w:rsidRPr="005013D2">
        <w:rPr>
          <w:rFonts w:eastAsia="Times New Roman"/>
          <w:szCs w:val="22"/>
          <w:lang w:val="es-ES" w:eastAsia="en-US"/>
        </w:rPr>
        <w:t>a continuación</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AF792D" w:rsidP="00B57DA7">
      <w:pPr>
        <w:rPr>
          <w:rFonts w:eastAsia="Times New Roman"/>
          <w:szCs w:val="22"/>
          <w:lang w:val="es-ES" w:eastAsia="en-US"/>
        </w:rPr>
      </w:pPr>
      <w:r w:rsidRPr="005013D2">
        <w:rPr>
          <w:rFonts w:eastAsia="Times New Roman"/>
          <w:szCs w:val="22"/>
          <w:lang w:val="es-ES" w:eastAsia="en-US"/>
        </w:rPr>
        <w:t xml:space="preserve">Las leyes </w:t>
      </w:r>
      <w:r w:rsidR="00AA0CCE" w:rsidRPr="005013D2">
        <w:rPr>
          <w:rFonts w:eastAsia="Times New Roman"/>
          <w:szCs w:val="22"/>
          <w:lang w:val="es-ES" w:eastAsia="en-US"/>
        </w:rPr>
        <w:t>analizadas se enumeran al término de los cuadros correspondientes a cada país</w:t>
      </w:r>
      <w:r w:rsidR="00703969" w:rsidRPr="005013D2">
        <w:rPr>
          <w:rFonts w:eastAsia="Times New Roman"/>
          <w:szCs w:val="22"/>
          <w:lang w:val="es-ES" w:eastAsia="en-US"/>
        </w:rPr>
        <w:t>.  A</w:t>
      </w:r>
      <w:r w:rsidR="00AA0CCE" w:rsidRPr="005013D2">
        <w:rPr>
          <w:rFonts w:eastAsia="Times New Roman"/>
          <w:szCs w:val="22"/>
          <w:lang w:val="es-ES" w:eastAsia="en-US"/>
        </w:rPr>
        <w:t xml:space="preserve"> efectos de garantizar la coherencia, se ha editado la puntuación y la ortografía del texto, </w:t>
      </w:r>
      <w:r w:rsidR="005E6B0A" w:rsidRPr="005013D2">
        <w:rPr>
          <w:rFonts w:eastAsia="Times New Roman"/>
          <w:szCs w:val="22"/>
          <w:lang w:val="es-ES" w:eastAsia="en-US"/>
        </w:rPr>
        <w:t xml:space="preserve">a excepción </w:t>
      </w:r>
      <w:r w:rsidR="00AA0CCE" w:rsidRPr="005013D2">
        <w:rPr>
          <w:rFonts w:eastAsia="Times New Roman"/>
          <w:szCs w:val="22"/>
          <w:lang w:val="es-ES" w:eastAsia="en-US"/>
        </w:rPr>
        <w:t>de los pasajes que aparecen entre comillas</w:t>
      </w:r>
      <w:r w:rsidR="00B57DA7" w:rsidRPr="005013D2">
        <w:rPr>
          <w:rFonts w:eastAsia="Times New Roman"/>
          <w:szCs w:val="22"/>
          <w:lang w:val="es-ES" w:eastAsia="en-US"/>
        </w:rPr>
        <w:t xml:space="preserve">.  </w:t>
      </w:r>
      <w:r w:rsidR="00DF0C4C" w:rsidRPr="005013D2">
        <w:rPr>
          <w:rFonts w:eastAsia="Times New Roman"/>
          <w:szCs w:val="22"/>
          <w:lang w:val="es-ES" w:eastAsia="en-US"/>
        </w:rPr>
        <w:t xml:space="preserve">Los nombres de país se corresponden con la lista de Estados miembros de la </w:t>
      </w:r>
      <w:r w:rsidR="00371F97" w:rsidRPr="005013D2">
        <w:rPr>
          <w:rFonts w:eastAsia="Times New Roman"/>
          <w:szCs w:val="22"/>
          <w:lang w:val="es-ES" w:eastAsia="en-US"/>
        </w:rPr>
        <w:t>OMPI</w:t>
      </w:r>
      <w:r w:rsidR="00B57DA7" w:rsidRPr="005013D2">
        <w:rPr>
          <w:rFonts w:eastAsia="Times New Roman"/>
          <w:szCs w:val="22"/>
          <w:lang w:val="es-ES" w:eastAsia="en-US"/>
        </w:rPr>
        <w:t xml:space="preserve"> (</w:t>
      </w:r>
      <w:r w:rsidR="00DF0C4C" w:rsidRPr="005013D2">
        <w:rPr>
          <w:rFonts w:eastAsia="Times New Roman"/>
          <w:szCs w:val="22"/>
          <w:lang w:val="es-ES" w:eastAsia="en-US"/>
        </w:rPr>
        <w:t>ver http://www.wipo.int/members/es</w:t>
      </w:r>
      <w:r w:rsidR="00B57DA7" w:rsidRPr="005013D2">
        <w:rPr>
          <w:rFonts w:eastAsia="Times New Roman"/>
          <w:szCs w:val="22"/>
          <w:lang w:val="es-ES" w:eastAsia="en-US"/>
        </w:rPr>
        <w:t xml:space="preserve">).  </w:t>
      </w:r>
      <w:r w:rsidR="00AA0CCE" w:rsidRPr="005013D2">
        <w:rPr>
          <w:rFonts w:eastAsia="Times New Roman"/>
          <w:szCs w:val="22"/>
          <w:lang w:val="es-ES" w:eastAsia="en-US"/>
        </w:rPr>
        <w:t>Para todas las fechas se ha empleado el formato día/mes/año</w:t>
      </w:r>
      <w:r w:rsidR="00B57DA7" w:rsidRPr="005013D2">
        <w:rPr>
          <w:rFonts w:eastAsia="Times New Roman"/>
          <w:szCs w:val="22"/>
          <w:lang w:val="es-ES" w:eastAsia="en-US"/>
        </w:rPr>
        <w:t xml:space="preserve">.  </w:t>
      </w:r>
      <w:r w:rsidR="00AA0CCE" w:rsidRPr="005013D2">
        <w:rPr>
          <w:rFonts w:eastAsia="Times New Roman"/>
          <w:szCs w:val="22"/>
          <w:lang w:val="es-ES" w:eastAsia="en-US"/>
        </w:rPr>
        <w:t>En el informe, las fechas que figuran al final de la entrada correspondiente a cada país indican cuándo se revisó el cuadro por última vez e</w:t>
      </w:r>
      <w:r w:rsidR="00703969" w:rsidRPr="005013D2">
        <w:rPr>
          <w:rFonts w:eastAsia="Times New Roman"/>
          <w:szCs w:val="22"/>
          <w:lang w:val="es-ES" w:eastAsia="en-US"/>
        </w:rPr>
        <w:t>n 2</w:t>
      </w:r>
      <w:r w:rsidR="00AA0CCE" w:rsidRPr="005013D2">
        <w:rPr>
          <w:rFonts w:eastAsia="Times New Roman"/>
          <w:szCs w:val="22"/>
          <w:lang w:val="es-ES" w:eastAsia="en-US"/>
        </w:rPr>
        <w:t>015</w:t>
      </w:r>
      <w:r w:rsidR="00B57DA7" w:rsidRPr="005013D2">
        <w:rPr>
          <w:rFonts w:eastAsia="Times New Roman"/>
          <w:szCs w:val="22"/>
          <w:lang w:val="es-ES" w:eastAsia="en-US"/>
        </w:rPr>
        <w:t xml:space="preserve">.  </w:t>
      </w:r>
      <w:r w:rsidR="00AA0CCE" w:rsidRPr="005013D2">
        <w:rPr>
          <w:rFonts w:eastAsia="Times New Roman"/>
          <w:szCs w:val="22"/>
          <w:lang w:val="es-ES" w:eastAsia="en-US"/>
        </w:rPr>
        <w:t>Asimismo, las entradas pueden reflejar fechas anteriores que se corresponden con el momento en que se editaron los cuadros por última vez para su inclusión en cualquiera de los dos estudios anteriores de la OMPI</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rPr>
          <w:rFonts w:eastAsia="Times New Roman"/>
          <w:szCs w:val="22"/>
          <w:lang w:val="es-ES" w:eastAsia="en-US"/>
        </w:rPr>
      </w:pPr>
    </w:p>
    <w:p w:rsidR="004E613E" w:rsidRPr="005013D2" w:rsidRDefault="004E613E" w:rsidP="00B57DA7">
      <w:pPr>
        <w:rPr>
          <w:rFonts w:eastAsia="Times New Roman"/>
          <w:szCs w:val="22"/>
          <w:lang w:val="es-ES" w:eastAsia="en-US"/>
        </w:rPr>
      </w:pPr>
    </w:p>
    <w:p w:rsidR="004E613E" w:rsidRPr="005013D2" w:rsidRDefault="004E613E" w:rsidP="00B57DA7">
      <w:pPr>
        <w:rPr>
          <w:rFonts w:eastAsia="Times New Roman"/>
          <w:szCs w:val="22"/>
          <w:lang w:val="es-ES" w:eastAsia="en-US"/>
        </w:rPr>
      </w:pPr>
    </w:p>
    <w:p w:rsidR="00B57DA7" w:rsidRPr="005013D2" w:rsidRDefault="00B57DA7" w:rsidP="00B57DA7">
      <w:pPr>
        <w:keepNext/>
        <w:spacing w:before="240" w:after="60"/>
        <w:outlineLvl w:val="0"/>
        <w:rPr>
          <w:b/>
          <w:bCs/>
          <w:caps/>
          <w:kern w:val="32"/>
          <w:szCs w:val="32"/>
          <w:lang w:val="es-ES" w:eastAsia="en-US"/>
        </w:rPr>
      </w:pPr>
      <w:bookmarkStart w:id="12" w:name="_Toc421800682"/>
      <w:r w:rsidRPr="005013D2">
        <w:rPr>
          <w:b/>
          <w:bCs/>
          <w:caps/>
          <w:kern w:val="32"/>
          <w:szCs w:val="32"/>
          <w:lang w:val="es-ES" w:eastAsia="en-US"/>
        </w:rPr>
        <w:t>A</w:t>
      </w:r>
      <w:r w:rsidR="00E16949" w:rsidRPr="005013D2">
        <w:rPr>
          <w:b/>
          <w:bCs/>
          <w:caps/>
          <w:kern w:val="32"/>
          <w:szCs w:val="32"/>
          <w:lang w:val="es-ES" w:eastAsia="en-US"/>
        </w:rPr>
        <w:t>GRADECIMIENTOS</w:t>
      </w:r>
      <w:bookmarkEnd w:id="12"/>
    </w:p>
    <w:p w:rsidR="00B57DA7" w:rsidRPr="005013D2" w:rsidRDefault="00B57DA7" w:rsidP="00B57DA7">
      <w:pPr>
        <w:rPr>
          <w:rFonts w:eastAsia="Times New Roman"/>
          <w:szCs w:val="22"/>
          <w:lang w:val="es-ES" w:eastAsia="en-US"/>
        </w:rPr>
      </w:pPr>
    </w:p>
    <w:p w:rsidR="00B57DA7" w:rsidRPr="005013D2" w:rsidRDefault="00F630FF" w:rsidP="00B57DA7">
      <w:pPr>
        <w:rPr>
          <w:rFonts w:eastAsia="Times New Roman"/>
          <w:szCs w:val="22"/>
          <w:lang w:val="es-ES" w:eastAsia="en-US"/>
        </w:rPr>
      </w:pPr>
      <w:r w:rsidRPr="005013D2">
        <w:rPr>
          <w:rFonts w:eastAsia="Times New Roman"/>
          <w:szCs w:val="22"/>
          <w:lang w:val="es-ES" w:eastAsia="en-US"/>
        </w:rPr>
        <w:t>El presente estudio no habría sido posible sin el apoyo recibido de colegas de todo el mundo</w:t>
      </w:r>
      <w:r w:rsidR="00B57DA7" w:rsidRPr="005013D2">
        <w:rPr>
          <w:rFonts w:eastAsia="Times New Roman"/>
          <w:szCs w:val="22"/>
          <w:lang w:val="es-ES" w:eastAsia="en-US"/>
        </w:rPr>
        <w:t xml:space="preserve">.  </w:t>
      </w:r>
      <w:r w:rsidR="00AF792D" w:rsidRPr="005013D2">
        <w:rPr>
          <w:rFonts w:eastAsia="Times New Roman"/>
          <w:szCs w:val="22"/>
          <w:lang w:val="es-ES" w:eastAsia="en-US"/>
        </w:rPr>
        <w:t xml:space="preserve">Quiero dar las gracias en especial a los siguientes expertos, </w:t>
      </w:r>
      <w:r w:rsidR="005E6B0A" w:rsidRPr="005013D2">
        <w:rPr>
          <w:rFonts w:eastAsia="Times New Roman"/>
          <w:szCs w:val="22"/>
          <w:lang w:val="es-ES" w:eastAsia="en-US"/>
        </w:rPr>
        <w:t>que</w:t>
      </w:r>
      <w:r w:rsidR="00AF792D" w:rsidRPr="005013D2">
        <w:rPr>
          <w:rFonts w:eastAsia="Times New Roman"/>
          <w:szCs w:val="22"/>
          <w:lang w:val="es-ES" w:eastAsia="en-US"/>
        </w:rPr>
        <w:t xml:space="preserve"> en el transcurso de los últimos dos años han aportado generosamente los conocimientos y la información que han servido para elaborar este estudio</w:t>
      </w:r>
      <w:r w:rsidR="00B57DA7" w:rsidRPr="005013D2">
        <w:rPr>
          <w:rFonts w:eastAsia="Times New Roman"/>
          <w:szCs w:val="22"/>
          <w:lang w:val="es-ES" w:eastAsia="en-US"/>
        </w:rPr>
        <w:t>.</w:t>
      </w:r>
    </w:p>
    <w:p w:rsidR="00B57DA7" w:rsidRPr="005013D2" w:rsidRDefault="00B57DA7" w:rsidP="00B57DA7">
      <w:pPr>
        <w:rPr>
          <w:rFonts w:eastAsia="Times New Roman"/>
          <w:color w:val="808080"/>
          <w:szCs w:val="22"/>
          <w:lang w:val="es-ES" w:eastAsia="en-US"/>
        </w:rPr>
      </w:pPr>
    </w:p>
    <w:p w:rsidR="00B57DA7" w:rsidRPr="00BC614A" w:rsidRDefault="00B57DA7" w:rsidP="00B57DA7">
      <w:pPr>
        <w:rPr>
          <w:rFonts w:eastAsia="Times New Roman"/>
          <w:szCs w:val="22"/>
          <w:lang w:eastAsia="en-US"/>
        </w:rPr>
      </w:pPr>
      <w:r w:rsidRPr="00BC614A">
        <w:rPr>
          <w:rFonts w:eastAsia="Times New Roman"/>
          <w:szCs w:val="22"/>
          <w:lang w:eastAsia="en-US"/>
        </w:rPr>
        <w:t xml:space="preserve">Noureddine Ahmidouch, </w:t>
      </w:r>
      <w:r w:rsidR="002E5E1C" w:rsidRPr="00BC614A">
        <w:rPr>
          <w:rFonts w:eastAsia="Times New Roman"/>
          <w:szCs w:val="22"/>
          <w:lang w:eastAsia="en-US"/>
        </w:rPr>
        <w:t>OMPI</w:t>
      </w:r>
    </w:p>
    <w:p w:rsidR="00B57DA7" w:rsidRPr="00BC614A" w:rsidRDefault="00B57DA7" w:rsidP="00B57DA7">
      <w:pPr>
        <w:rPr>
          <w:rFonts w:eastAsia="Times New Roman"/>
          <w:szCs w:val="22"/>
          <w:lang w:eastAsia="en-US"/>
        </w:rPr>
      </w:pPr>
      <w:r w:rsidRPr="00BC614A">
        <w:rPr>
          <w:rFonts w:eastAsia="Times New Roman"/>
          <w:szCs w:val="22"/>
          <w:lang w:eastAsia="en-US"/>
        </w:rPr>
        <w:t>Shayea Alshayea, Arabia</w:t>
      </w:r>
      <w:r w:rsidR="002E5E1C" w:rsidRPr="00BC614A">
        <w:rPr>
          <w:rFonts w:eastAsia="Times New Roman"/>
          <w:szCs w:val="22"/>
          <w:lang w:eastAsia="en-US"/>
        </w:rPr>
        <w:t xml:space="preserve"> Saudita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Nomintuya Baasankhuu, Mongolia</w:t>
      </w:r>
    </w:p>
    <w:p w:rsidR="00B57DA7" w:rsidRPr="00BC614A" w:rsidRDefault="002E5E1C" w:rsidP="00B57DA7">
      <w:pPr>
        <w:rPr>
          <w:rFonts w:eastAsia="Times New Roman"/>
          <w:szCs w:val="22"/>
          <w:lang w:val="es-ES" w:eastAsia="en-US"/>
        </w:rPr>
      </w:pPr>
      <w:r w:rsidRPr="00BC614A">
        <w:rPr>
          <w:rFonts w:eastAsia="Times New Roman"/>
          <w:szCs w:val="22"/>
          <w:lang w:val="es-ES" w:eastAsia="en-US"/>
        </w:rPr>
        <w:t>Emilija Banionytė, Lit</w:t>
      </w:r>
      <w:r w:rsidR="00B57DA7" w:rsidRPr="00BC614A">
        <w:rPr>
          <w:rFonts w:eastAsia="Times New Roman"/>
          <w:szCs w:val="22"/>
          <w:lang w:val="es-ES" w:eastAsia="en-US"/>
        </w:rPr>
        <w:t>uania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Alexandra Bhattacharya, Bangladesh</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Maja Bogataj Jančič, </w:t>
      </w:r>
      <w:r w:rsidR="002E5E1C" w:rsidRPr="00BC614A">
        <w:rPr>
          <w:rFonts w:eastAsia="Times New Roman"/>
          <w:szCs w:val="22"/>
          <w:lang w:val="es-ES" w:eastAsia="en-US"/>
        </w:rPr>
        <w:t>Es</w:t>
      </w:r>
      <w:r w:rsidRPr="00BC614A">
        <w:rPr>
          <w:rFonts w:eastAsia="Times New Roman"/>
          <w:szCs w:val="22"/>
          <w:lang w:val="es-ES" w:eastAsia="en-US"/>
        </w:rPr>
        <w:t>lovenia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Vicky Breemen, </w:t>
      </w:r>
      <w:r w:rsidR="002E5E1C" w:rsidRPr="00BC614A">
        <w:rPr>
          <w:rFonts w:eastAsia="Times New Roman"/>
          <w:szCs w:val="22"/>
          <w:lang w:val="es-ES" w:eastAsia="en-US"/>
        </w:rPr>
        <w:t>Países Bajos</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Ana Budimir, </w:t>
      </w:r>
      <w:r w:rsidR="002E5E1C" w:rsidRPr="00BC614A">
        <w:rPr>
          <w:rFonts w:eastAsia="Times New Roman"/>
          <w:szCs w:val="22"/>
          <w:lang w:val="es-ES" w:eastAsia="en-US"/>
        </w:rPr>
        <w:t>Es</w:t>
      </w:r>
      <w:r w:rsidRPr="00BC614A">
        <w:rPr>
          <w:rFonts w:eastAsia="Times New Roman"/>
          <w:szCs w:val="22"/>
          <w:lang w:val="es-ES" w:eastAsia="en-US"/>
        </w:rPr>
        <w:t>lovenia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Diane Chadarevian, </w:t>
      </w:r>
      <w:r w:rsidR="002E5E1C" w:rsidRPr="00BC614A">
        <w:rPr>
          <w:rFonts w:eastAsia="Times New Roman"/>
          <w:szCs w:val="22"/>
          <w:lang w:val="es-ES" w:eastAsia="en-US"/>
        </w:rPr>
        <w:t>OMPI</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Aisulu Chubarova, K</w:t>
      </w:r>
      <w:r w:rsidR="002E5E1C" w:rsidRPr="00BC614A">
        <w:rPr>
          <w:rFonts w:eastAsia="Times New Roman"/>
          <w:szCs w:val="22"/>
          <w:lang w:val="es-ES" w:eastAsia="en-US"/>
        </w:rPr>
        <w:t>irguistán</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Teresa Hackett, Irland</w:t>
      </w:r>
      <w:r w:rsidR="002E5E1C" w:rsidRPr="00BC614A">
        <w:rPr>
          <w:rFonts w:eastAsia="Times New Roman"/>
          <w:szCs w:val="22"/>
          <w:lang w:val="es-ES" w:eastAsia="en-US"/>
        </w:rPr>
        <w:t>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Nina Hekau, Niue</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Trish Hempworth, Australia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Jos</w:t>
      </w:r>
      <w:r w:rsidR="002E5E1C" w:rsidRPr="00BC614A">
        <w:rPr>
          <w:rFonts w:eastAsia="Times New Roman"/>
          <w:szCs w:val="22"/>
          <w:lang w:val="es-ES" w:eastAsia="en-US"/>
        </w:rPr>
        <w:t>é</w:t>
      </w:r>
      <w:r w:rsidRPr="00BC614A">
        <w:rPr>
          <w:rFonts w:eastAsia="Times New Roman"/>
          <w:szCs w:val="22"/>
          <w:lang w:val="es-ES" w:eastAsia="en-US"/>
        </w:rPr>
        <w:t xml:space="preserve"> Roberto Herrera D</w:t>
      </w:r>
      <w:r w:rsidR="002E5E1C" w:rsidRPr="00BC614A">
        <w:rPr>
          <w:rFonts w:eastAsia="Times New Roman"/>
          <w:szCs w:val="22"/>
          <w:lang w:val="es-ES" w:eastAsia="en-US"/>
        </w:rPr>
        <w:t>í</w:t>
      </w:r>
      <w:r w:rsidRPr="00BC614A">
        <w:rPr>
          <w:rFonts w:eastAsia="Times New Roman"/>
          <w:szCs w:val="22"/>
          <w:lang w:val="es-ES" w:eastAsia="en-US"/>
        </w:rPr>
        <w:t>az, Colombia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Peter Hirtle, </w:t>
      </w:r>
      <w:r w:rsidR="002E5E1C" w:rsidRPr="00BC614A">
        <w:rPr>
          <w:rFonts w:eastAsia="Times New Roman"/>
          <w:szCs w:val="22"/>
          <w:lang w:val="es-ES" w:eastAsia="en-US"/>
        </w:rPr>
        <w:t>Estados Unidos de América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Susan Isiko Strba, S</w:t>
      </w:r>
      <w:r w:rsidR="002E5E1C" w:rsidRPr="00BC614A">
        <w:rPr>
          <w:rFonts w:eastAsia="Times New Roman"/>
          <w:szCs w:val="22"/>
          <w:lang w:val="es-ES" w:eastAsia="en-US"/>
        </w:rPr>
        <w:t>uiza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Ibrahim H</w:t>
      </w:r>
      <w:r w:rsidR="00703969" w:rsidRPr="00BC614A">
        <w:rPr>
          <w:rFonts w:eastAsia="Times New Roman"/>
          <w:szCs w:val="22"/>
          <w:lang w:val="es-ES" w:eastAsia="en-US"/>
        </w:rPr>
        <w:t>. J</w:t>
      </w:r>
      <w:r w:rsidRPr="00BC614A">
        <w:rPr>
          <w:rFonts w:eastAsia="Times New Roman"/>
          <w:szCs w:val="22"/>
          <w:lang w:val="es-ES" w:eastAsia="en-US"/>
        </w:rPr>
        <w:t xml:space="preserve">ama, </w:t>
      </w:r>
      <w:r w:rsidR="002E5E1C" w:rsidRPr="00BC614A">
        <w:rPr>
          <w:rFonts w:eastAsia="Times New Roman"/>
          <w:szCs w:val="22"/>
          <w:lang w:val="es-ES" w:eastAsia="en-US"/>
        </w:rPr>
        <w:t>Reino Unido</w:t>
      </w:r>
    </w:p>
    <w:p w:rsidR="00B57DA7" w:rsidRPr="00BC614A" w:rsidRDefault="002E5E1C" w:rsidP="00B57DA7">
      <w:pPr>
        <w:rPr>
          <w:rFonts w:eastAsia="Times New Roman"/>
          <w:szCs w:val="22"/>
          <w:lang w:val="fr-FR" w:eastAsia="en-US"/>
        </w:rPr>
      </w:pPr>
      <w:r w:rsidRPr="00BC614A">
        <w:rPr>
          <w:rFonts w:eastAsia="Times New Roman"/>
          <w:szCs w:val="22"/>
          <w:lang w:val="fr-FR" w:eastAsia="en-US"/>
        </w:rPr>
        <w:t>Mickael le Borloch, Francia</w:t>
      </w:r>
    </w:p>
    <w:p w:rsidR="00B57DA7" w:rsidRPr="00BC614A" w:rsidRDefault="00B57DA7" w:rsidP="00B57DA7">
      <w:pPr>
        <w:rPr>
          <w:rFonts w:eastAsia="Times New Roman"/>
          <w:szCs w:val="22"/>
          <w:lang w:val="fr-FR" w:eastAsia="en-US"/>
        </w:rPr>
      </w:pPr>
      <w:r w:rsidRPr="00BC614A">
        <w:rPr>
          <w:rFonts w:eastAsia="Times New Roman"/>
          <w:szCs w:val="22"/>
          <w:lang w:val="fr-FR" w:eastAsia="en-US"/>
        </w:rPr>
        <w:t>Jukka Liedes, Finland</w:t>
      </w:r>
      <w:r w:rsidR="002E5E1C" w:rsidRPr="00BC614A">
        <w:rPr>
          <w:rFonts w:eastAsia="Times New Roman"/>
          <w:szCs w:val="22"/>
          <w:lang w:val="fr-FR" w:eastAsia="en-US"/>
        </w:rPr>
        <w:t>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Dana Neascu, </w:t>
      </w:r>
      <w:r w:rsidR="002E5E1C" w:rsidRPr="00BC614A">
        <w:rPr>
          <w:rFonts w:eastAsia="Times New Roman"/>
          <w:szCs w:val="22"/>
          <w:lang w:val="es-ES" w:eastAsia="en-US"/>
        </w:rPr>
        <w:t>Estados Unidos de América</w:t>
      </w:r>
    </w:p>
    <w:p w:rsidR="00B57DA7" w:rsidRPr="00BC614A" w:rsidRDefault="002E5E1C" w:rsidP="00B57DA7">
      <w:pPr>
        <w:rPr>
          <w:rFonts w:eastAsia="Times New Roman"/>
          <w:szCs w:val="22"/>
          <w:lang w:val="es-ES" w:eastAsia="en-US"/>
        </w:rPr>
      </w:pPr>
      <w:r w:rsidRPr="00BC614A">
        <w:rPr>
          <w:rFonts w:eastAsia="Times New Roman"/>
          <w:bCs/>
          <w:szCs w:val="22"/>
          <w:lang w:val="es-ES" w:eastAsia="en-US"/>
        </w:rPr>
        <w:t>Denise Nicholson, Sudá</w:t>
      </w:r>
      <w:r w:rsidR="00B57DA7" w:rsidRPr="00BC614A">
        <w:rPr>
          <w:rFonts w:eastAsia="Times New Roman"/>
          <w:bCs/>
          <w:szCs w:val="22"/>
          <w:lang w:val="es-ES" w:eastAsia="en-US"/>
        </w:rPr>
        <w:t>frica</w:t>
      </w:r>
    </w:p>
    <w:p w:rsidR="00B57DA7" w:rsidRPr="00BC614A" w:rsidRDefault="002E5E1C" w:rsidP="00B57DA7">
      <w:pPr>
        <w:rPr>
          <w:rFonts w:eastAsia="Times New Roman"/>
          <w:szCs w:val="22"/>
          <w:lang w:val="es-ES" w:eastAsia="en-US"/>
        </w:rPr>
      </w:pPr>
      <w:r w:rsidRPr="00BC614A">
        <w:rPr>
          <w:rFonts w:eastAsia="Times New Roman"/>
          <w:szCs w:val="22"/>
          <w:lang w:val="es-ES" w:eastAsia="en-US"/>
        </w:rPr>
        <w:t>Victoria Owen, Canadá</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Ron Pinder, Bahamas</w:t>
      </w:r>
    </w:p>
    <w:p w:rsidR="00B57DA7" w:rsidRPr="00BC614A" w:rsidRDefault="002E5E1C" w:rsidP="00B57DA7">
      <w:pPr>
        <w:rPr>
          <w:rFonts w:eastAsia="Times New Roman"/>
          <w:szCs w:val="22"/>
          <w:lang w:val="es-ES" w:eastAsia="en-US"/>
        </w:rPr>
      </w:pPr>
      <w:r w:rsidRPr="00BC614A">
        <w:rPr>
          <w:rFonts w:eastAsia="Times New Roman"/>
          <w:szCs w:val="22"/>
          <w:lang w:val="es-ES" w:eastAsia="en-US"/>
        </w:rPr>
        <w:t>Behrooz Rasuli, Irá</w:t>
      </w:r>
      <w:r w:rsidR="00B57DA7" w:rsidRPr="00BC614A">
        <w:rPr>
          <w:rFonts w:eastAsia="Times New Roman"/>
          <w:szCs w:val="22"/>
          <w:lang w:val="es-ES" w:eastAsia="en-US"/>
        </w:rPr>
        <w:t>n (</w:t>
      </w:r>
      <w:r w:rsidRPr="00BC614A">
        <w:rPr>
          <w:rFonts w:eastAsia="Times New Roman"/>
          <w:szCs w:val="22"/>
          <w:lang w:val="es-ES" w:eastAsia="en-US"/>
        </w:rPr>
        <w:t>República Islámica del</w:t>
      </w:r>
      <w:r w:rsidR="00B57DA7" w:rsidRPr="00BC614A">
        <w:rPr>
          <w:rFonts w:eastAsia="Times New Roman"/>
          <w:szCs w:val="22"/>
          <w:lang w:val="es-ES" w:eastAsia="en-US"/>
        </w:rPr>
        <w:t>)</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Maria Rehbinder, Finland</w:t>
      </w:r>
      <w:r w:rsidR="002E5E1C" w:rsidRPr="00BC614A">
        <w:rPr>
          <w:rFonts w:eastAsia="Times New Roman"/>
          <w:szCs w:val="22"/>
          <w:lang w:val="es-ES" w:eastAsia="en-US"/>
        </w:rPr>
        <w:t>ia</w:t>
      </w:r>
    </w:p>
    <w:p w:rsidR="00B57DA7" w:rsidRPr="00BC614A" w:rsidRDefault="002E5E1C" w:rsidP="00B57DA7">
      <w:pPr>
        <w:rPr>
          <w:rFonts w:eastAsia="Times New Roman"/>
          <w:szCs w:val="22"/>
          <w:lang w:val="es-ES" w:eastAsia="en-US"/>
        </w:rPr>
      </w:pPr>
      <w:r w:rsidRPr="00BC614A">
        <w:rPr>
          <w:rFonts w:eastAsia="Times New Roman"/>
          <w:szCs w:val="22"/>
          <w:lang w:val="es-ES" w:eastAsia="en-US"/>
        </w:rPr>
        <w:t>Jerker Ryden, Suecia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Elbashier Sahal, Sud</w:t>
      </w:r>
      <w:r w:rsidR="002E5E1C" w:rsidRPr="00BC614A">
        <w:rPr>
          <w:rFonts w:eastAsia="Times New Roman"/>
          <w:szCs w:val="22"/>
          <w:lang w:val="es-ES" w:eastAsia="en-US"/>
        </w:rPr>
        <w:t>á</w:t>
      </w:r>
      <w:r w:rsidRPr="00BC614A">
        <w:rPr>
          <w:rFonts w:eastAsia="Times New Roman"/>
          <w:szCs w:val="22"/>
          <w:lang w:val="es-ES" w:eastAsia="en-US"/>
        </w:rPr>
        <w:t>n</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Sangeeta Shashikant, Bangladesh</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Irina Shurmina, </w:t>
      </w:r>
      <w:r w:rsidR="002E5E1C" w:rsidRPr="00BC614A">
        <w:rPr>
          <w:rFonts w:eastAsia="Times New Roman"/>
          <w:szCs w:val="22"/>
          <w:lang w:val="es-ES" w:eastAsia="en-US"/>
        </w:rPr>
        <w:t>Federación de Rusia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Barbara Stratton, </w:t>
      </w:r>
      <w:r w:rsidR="002E5E1C" w:rsidRPr="00BC614A">
        <w:rPr>
          <w:rFonts w:eastAsia="Times New Roman"/>
          <w:szCs w:val="22"/>
          <w:lang w:val="es-ES" w:eastAsia="en-US"/>
        </w:rPr>
        <w:t>Reino Unido</w:t>
      </w:r>
    </w:p>
    <w:p w:rsidR="00B57DA7" w:rsidRPr="00BC614A" w:rsidRDefault="002E5E1C" w:rsidP="00B57DA7">
      <w:pPr>
        <w:rPr>
          <w:rFonts w:eastAsia="Times New Roman"/>
          <w:szCs w:val="22"/>
          <w:lang w:val="es-ES" w:eastAsia="en-US"/>
        </w:rPr>
      </w:pPr>
      <w:r w:rsidRPr="00BC614A">
        <w:rPr>
          <w:rFonts w:eastAsia="Times New Roman"/>
          <w:szCs w:val="22"/>
          <w:lang w:val="es-ES" w:eastAsia="en-US"/>
        </w:rPr>
        <w:t>Tatiana Synodinou, Chipre</w:t>
      </w:r>
    </w:p>
    <w:p w:rsidR="00B57DA7" w:rsidRPr="00BC614A" w:rsidRDefault="002E5E1C" w:rsidP="00B57DA7">
      <w:pPr>
        <w:rPr>
          <w:rFonts w:eastAsia="Times New Roman"/>
          <w:szCs w:val="22"/>
          <w:lang w:val="es-ES" w:eastAsia="en-US"/>
        </w:rPr>
      </w:pPr>
      <w:r w:rsidRPr="00BC614A">
        <w:rPr>
          <w:rFonts w:eastAsia="Times New Roman"/>
          <w:szCs w:val="22"/>
          <w:lang w:val="es-ES" w:eastAsia="en-US"/>
        </w:rPr>
        <w:t>Barbara Szczepanska, Polonia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Gretel Villafranca de Tejada, Cuba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Harald von Hielmcrone, D</w:t>
      </w:r>
      <w:r w:rsidR="002E5E1C" w:rsidRPr="00BC614A">
        <w:rPr>
          <w:rFonts w:eastAsia="Times New Roman"/>
          <w:szCs w:val="22"/>
          <w:lang w:val="es-ES" w:eastAsia="en-US"/>
        </w:rPr>
        <w:t>inamarca</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Benjamin White, </w:t>
      </w:r>
      <w:r w:rsidR="002E5E1C" w:rsidRPr="00BC614A">
        <w:rPr>
          <w:rFonts w:eastAsia="Times New Roman"/>
          <w:szCs w:val="22"/>
          <w:lang w:val="es-ES" w:eastAsia="en-US"/>
        </w:rPr>
        <w:t>Reino Unido</w:t>
      </w:r>
    </w:p>
    <w:p w:rsidR="00B57DA7" w:rsidRPr="00BC614A" w:rsidRDefault="00B57DA7" w:rsidP="00B57DA7">
      <w:pPr>
        <w:rPr>
          <w:rFonts w:eastAsia="Times New Roman"/>
          <w:szCs w:val="22"/>
          <w:lang w:val="es-ES" w:eastAsia="en-US"/>
        </w:rPr>
      </w:pPr>
      <w:r w:rsidRPr="00BC614A">
        <w:rPr>
          <w:rFonts w:eastAsia="Times New Roman"/>
          <w:szCs w:val="22"/>
          <w:lang w:val="es-ES" w:eastAsia="en-US"/>
        </w:rPr>
        <w:t xml:space="preserve">Pavel Zeman, </w:t>
      </w:r>
      <w:r w:rsidR="002E5E1C" w:rsidRPr="00BC614A">
        <w:rPr>
          <w:rFonts w:eastAsia="Times New Roman"/>
          <w:szCs w:val="22"/>
          <w:lang w:val="es-ES" w:eastAsia="en-US"/>
        </w:rPr>
        <w:t>República Checa</w:t>
      </w:r>
    </w:p>
    <w:p w:rsidR="00B57DA7" w:rsidRPr="005013D2" w:rsidRDefault="00B57DA7" w:rsidP="00B57DA7">
      <w:pPr>
        <w:rPr>
          <w:rFonts w:eastAsia="Times New Roman"/>
          <w:szCs w:val="22"/>
          <w:lang w:val="es-ES" w:eastAsia="en-US"/>
        </w:rPr>
      </w:pPr>
    </w:p>
    <w:p w:rsidR="00B57DA7" w:rsidRPr="005013D2" w:rsidRDefault="00AA0CCE" w:rsidP="00B57DA7">
      <w:pPr>
        <w:rPr>
          <w:rFonts w:eastAsia="Times New Roman"/>
          <w:szCs w:val="22"/>
          <w:lang w:val="es-ES" w:eastAsia="en-US"/>
        </w:rPr>
      </w:pPr>
      <w:r w:rsidRPr="005013D2">
        <w:rPr>
          <w:rFonts w:eastAsia="Times New Roman"/>
          <w:szCs w:val="22"/>
          <w:lang w:val="es-ES" w:eastAsia="en-US"/>
        </w:rPr>
        <w:t>La aportación de los colegas de la OMPI ha sido decisiva para hacer posible este estudio y dotarlo de un carácter exhaustivo</w:t>
      </w:r>
      <w:r w:rsidR="00B57DA7" w:rsidRPr="005013D2">
        <w:rPr>
          <w:rFonts w:eastAsia="Times New Roman"/>
          <w:szCs w:val="22"/>
          <w:lang w:val="es-ES" w:eastAsia="en-US"/>
        </w:rPr>
        <w:t xml:space="preserve">.  </w:t>
      </w:r>
      <w:r w:rsidR="00AF792D" w:rsidRPr="005013D2">
        <w:rPr>
          <w:rFonts w:eastAsia="Times New Roman"/>
          <w:szCs w:val="22"/>
          <w:lang w:val="es-ES" w:eastAsia="en-US"/>
        </w:rPr>
        <w:t xml:space="preserve">En los últimos años, </w:t>
      </w:r>
      <w:r w:rsidR="00AF792D" w:rsidRPr="00BC614A">
        <w:rPr>
          <w:rFonts w:eastAsia="Times New Roman"/>
          <w:i/>
          <w:szCs w:val="22"/>
          <w:lang w:val="es-ES" w:eastAsia="en-US"/>
        </w:rPr>
        <w:t>WIPO</w:t>
      </w:r>
      <w:r w:rsidR="00B57DA7" w:rsidRPr="00BC614A">
        <w:rPr>
          <w:rFonts w:eastAsia="Times New Roman"/>
          <w:i/>
          <w:szCs w:val="22"/>
          <w:lang w:val="es-ES" w:eastAsia="en-US"/>
        </w:rPr>
        <w:t xml:space="preserve"> Lex</w:t>
      </w:r>
      <w:r w:rsidR="00B57DA7" w:rsidRPr="005013D2">
        <w:rPr>
          <w:rFonts w:eastAsia="Times New Roman"/>
          <w:szCs w:val="22"/>
          <w:lang w:val="es-ES" w:eastAsia="en-US"/>
        </w:rPr>
        <w:t xml:space="preserve"> </w:t>
      </w:r>
      <w:r w:rsidR="00AF792D" w:rsidRPr="005013D2">
        <w:rPr>
          <w:rFonts w:eastAsia="Times New Roman"/>
          <w:szCs w:val="22"/>
          <w:lang w:val="es-ES" w:eastAsia="en-US"/>
        </w:rPr>
        <w:t xml:space="preserve">se ha convertido en una base de datos extraordinaria </w:t>
      </w:r>
      <w:r w:rsidRPr="005013D2">
        <w:rPr>
          <w:rFonts w:eastAsia="Times New Roman"/>
          <w:szCs w:val="22"/>
          <w:lang w:val="es-ES" w:eastAsia="en-US"/>
        </w:rPr>
        <w:t xml:space="preserve">sobre </w:t>
      </w:r>
      <w:r w:rsidR="00BB62B9" w:rsidRPr="005013D2">
        <w:rPr>
          <w:rFonts w:eastAsia="Times New Roman"/>
          <w:szCs w:val="22"/>
          <w:lang w:val="es-ES" w:eastAsia="en-US"/>
        </w:rPr>
        <w:t xml:space="preserve">el </w:t>
      </w:r>
      <w:r w:rsidRPr="005013D2">
        <w:rPr>
          <w:rFonts w:eastAsia="Times New Roman"/>
          <w:szCs w:val="22"/>
          <w:lang w:val="es-ES" w:eastAsia="en-US"/>
        </w:rPr>
        <w:t>derecho de propiedad intelectual</w:t>
      </w:r>
      <w:r w:rsidR="00B57DA7" w:rsidRPr="005013D2">
        <w:rPr>
          <w:rFonts w:eastAsia="Times New Roman"/>
          <w:szCs w:val="22"/>
          <w:lang w:val="es-ES" w:eastAsia="en-US"/>
        </w:rPr>
        <w:t xml:space="preserve">.  </w:t>
      </w:r>
      <w:r w:rsidRPr="005013D2">
        <w:rPr>
          <w:rFonts w:eastAsia="Times New Roman"/>
          <w:szCs w:val="22"/>
          <w:lang w:val="es-ES" w:eastAsia="en-US"/>
        </w:rPr>
        <w:t xml:space="preserve">Quiero expresar mi más sincero agradecimiento a todas las personas de la OMPI que han contribuido a ampliar </w:t>
      </w:r>
      <w:r w:rsidRPr="00BC614A">
        <w:rPr>
          <w:rFonts w:eastAsia="Times New Roman"/>
          <w:i/>
          <w:szCs w:val="22"/>
          <w:lang w:val="es-ES" w:eastAsia="en-US"/>
        </w:rPr>
        <w:t>WIPO Lex</w:t>
      </w:r>
      <w:r w:rsidRPr="005013D2">
        <w:rPr>
          <w:rFonts w:eastAsia="Times New Roman"/>
          <w:szCs w:val="22"/>
          <w:lang w:val="es-ES" w:eastAsia="en-US"/>
        </w:rPr>
        <w:t xml:space="preserve"> y que han </w:t>
      </w:r>
      <w:r w:rsidR="00C96DB7" w:rsidRPr="005013D2">
        <w:rPr>
          <w:rFonts w:eastAsia="Times New Roman"/>
          <w:szCs w:val="22"/>
          <w:lang w:val="es-ES" w:eastAsia="en-US"/>
        </w:rPr>
        <w:t xml:space="preserve">hecho de </w:t>
      </w:r>
      <w:r w:rsidRPr="005013D2">
        <w:rPr>
          <w:rFonts w:eastAsia="Times New Roman"/>
          <w:szCs w:val="22"/>
          <w:lang w:val="es-ES" w:eastAsia="en-US"/>
        </w:rPr>
        <w:t xml:space="preserve">esta base de datos una colección </w:t>
      </w:r>
      <w:r w:rsidR="00BB62B9" w:rsidRPr="005013D2">
        <w:rPr>
          <w:rFonts w:eastAsia="Times New Roman"/>
          <w:szCs w:val="22"/>
          <w:lang w:val="es-ES" w:eastAsia="en-US"/>
        </w:rPr>
        <w:t xml:space="preserve">de textos jurídicos </w:t>
      </w:r>
      <w:r w:rsidRPr="005013D2">
        <w:rPr>
          <w:rFonts w:eastAsia="Times New Roman"/>
          <w:szCs w:val="22"/>
          <w:lang w:val="es-ES" w:eastAsia="en-US"/>
        </w:rPr>
        <w:t xml:space="preserve">bien organizada, accesible y </w:t>
      </w:r>
      <w:r w:rsidR="008164F2" w:rsidRPr="005013D2">
        <w:rPr>
          <w:rFonts w:eastAsia="Times New Roman"/>
          <w:szCs w:val="22"/>
          <w:lang w:val="es-ES" w:eastAsia="en-US"/>
        </w:rPr>
        <w:t>amplia</w:t>
      </w:r>
      <w:r w:rsidR="00B57DA7" w:rsidRPr="005013D2">
        <w:rPr>
          <w:rFonts w:eastAsia="Times New Roman"/>
          <w:szCs w:val="22"/>
          <w:lang w:val="es-ES" w:eastAsia="en-US"/>
        </w:rPr>
        <w:t xml:space="preserve">.  </w:t>
      </w:r>
      <w:r w:rsidR="008164F2" w:rsidRPr="005013D2">
        <w:rPr>
          <w:rFonts w:eastAsia="Times New Roman"/>
          <w:szCs w:val="22"/>
          <w:lang w:val="es-ES" w:eastAsia="en-US"/>
        </w:rPr>
        <w:t xml:space="preserve">Un reconocimiento especial merecen </w:t>
      </w:r>
      <w:r w:rsidR="00B57DA7" w:rsidRPr="005013D2">
        <w:rPr>
          <w:rFonts w:eastAsia="Times New Roman"/>
          <w:szCs w:val="22"/>
          <w:lang w:val="es-ES" w:eastAsia="en-US"/>
        </w:rPr>
        <w:t xml:space="preserve">Michele Woods </w:t>
      </w:r>
      <w:r w:rsidR="008164F2" w:rsidRPr="005013D2">
        <w:rPr>
          <w:rFonts w:eastAsia="Times New Roman"/>
          <w:szCs w:val="22"/>
          <w:lang w:val="es-ES" w:eastAsia="en-US"/>
        </w:rPr>
        <w:t xml:space="preserve">y </w:t>
      </w:r>
      <w:r w:rsidR="00B57DA7" w:rsidRPr="005013D2">
        <w:rPr>
          <w:rFonts w:eastAsia="Times New Roman"/>
          <w:szCs w:val="22"/>
          <w:lang w:val="es-ES" w:eastAsia="en-US"/>
        </w:rPr>
        <w:t xml:space="preserve">Geidy Lung, </w:t>
      </w:r>
      <w:r w:rsidR="008164F2" w:rsidRPr="005013D2">
        <w:rPr>
          <w:rFonts w:eastAsia="Times New Roman"/>
          <w:szCs w:val="22"/>
          <w:lang w:val="es-ES" w:eastAsia="en-US"/>
        </w:rPr>
        <w:t xml:space="preserve">que me </w:t>
      </w:r>
      <w:r w:rsidR="00BB62B9" w:rsidRPr="005013D2">
        <w:rPr>
          <w:rFonts w:eastAsia="Times New Roman"/>
          <w:szCs w:val="22"/>
          <w:lang w:val="es-ES" w:eastAsia="en-US"/>
        </w:rPr>
        <w:t>prestaron</w:t>
      </w:r>
      <w:r w:rsidR="008164F2" w:rsidRPr="005013D2">
        <w:rPr>
          <w:rFonts w:eastAsia="Times New Roman"/>
          <w:szCs w:val="22"/>
          <w:lang w:val="es-ES" w:eastAsia="en-US"/>
        </w:rPr>
        <w:t xml:space="preserve"> pacientemente todo su apoyo durante cada una de las fases de este proyecto</w:t>
      </w:r>
      <w:r w:rsidR="00703969" w:rsidRPr="005013D2">
        <w:rPr>
          <w:rFonts w:eastAsia="Times New Roman"/>
          <w:szCs w:val="22"/>
          <w:lang w:val="es-ES" w:eastAsia="en-US"/>
        </w:rPr>
        <w:t>.  H</w:t>
      </w:r>
      <w:r w:rsidR="008164F2" w:rsidRPr="005013D2">
        <w:rPr>
          <w:rFonts w:eastAsia="Times New Roman"/>
          <w:szCs w:val="22"/>
          <w:lang w:val="es-ES" w:eastAsia="en-US"/>
        </w:rPr>
        <w:t xml:space="preserve">e tenido el privilegio de presentar algunas de mis conclusiones durante la reunión del </w:t>
      </w:r>
      <w:r w:rsidR="00B57DA7" w:rsidRPr="005013D2">
        <w:rPr>
          <w:rFonts w:eastAsia="Times New Roman"/>
          <w:szCs w:val="22"/>
          <w:lang w:val="es-ES" w:eastAsia="en-US"/>
        </w:rPr>
        <w:t xml:space="preserve">SCCR </w:t>
      </w:r>
      <w:r w:rsidR="008164F2" w:rsidRPr="005013D2">
        <w:rPr>
          <w:rFonts w:eastAsia="Times New Roman"/>
          <w:szCs w:val="22"/>
          <w:lang w:val="es-ES" w:eastAsia="en-US"/>
        </w:rPr>
        <w:t>celebrada en Ginebra en diciembre d</w:t>
      </w:r>
      <w:r w:rsidR="00703969" w:rsidRPr="005013D2">
        <w:rPr>
          <w:rFonts w:eastAsia="Times New Roman"/>
          <w:szCs w:val="22"/>
          <w:lang w:val="es-ES" w:eastAsia="en-US"/>
        </w:rPr>
        <w:t>e 2</w:t>
      </w:r>
      <w:r w:rsidR="00B57DA7" w:rsidRPr="005013D2">
        <w:rPr>
          <w:rFonts w:eastAsia="Times New Roman"/>
          <w:szCs w:val="22"/>
          <w:lang w:val="es-ES" w:eastAsia="en-US"/>
        </w:rPr>
        <w:t xml:space="preserve">014, </w:t>
      </w:r>
      <w:r w:rsidR="008164F2" w:rsidRPr="005013D2">
        <w:rPr>
          <w:rFonts w:eastAsia="Times New Roman"/>
          <w:szCs w:val="22"/>
          <w:lang w:val="es-ES" w:eastAsia="en-US"/>
        </w:rPr>
        <w:t xml:space="preserve">y agradezco al </w:t>
      </w:r>
      <w:r w:rsidR="00B57DA7" w:rsidRPr="005013D2">
        <w:rPr>
          <w:rFonts w:eastAsia="Times New Roman"/>
          <w:szCs w:val="22"/>
          <w:lang w:val="es-ES" w:eastAsia="en-US"/>
        </w:rPr>
        <w:t>Director G</w:t>
      </w:r>
      <w:r w:rsidR="008164F2" w:rsidRPr="005013D2">
        <w:rPr>
          <w:rFonts w:eastAsia="Times New Roman"/>
          <w:szCs w:val="22"/>
          <w:lang w:val="es-ES" w:eastAsia="en-US"/>
        </w:rPr>
        <w:t>eneral Francis Gurry, Anne Leer</w:t>
      </w:r>
      <w:r w:rsidR="00B57DA7" w:rsidRPr="005013D2">
        <w:rPr>
          <w:rFonts w:eastAsia="Times New Roman"/>
          <w:szCs w:val="22"/>
          <w:lang w:val="es-ES" w:eastAsia="en-US"/>
        </w:rPr>
        <w:t xml:space="preserve"> </w:t>
      </w:r>
      <w:r w:rsidR="008164F2" w:rsidRPr="005013D2">
        <w:rPr>
          <w:rFonts w:eastAsia="Times New Roman"/>
          <w:szCs w:val="22"/>
          <w:lang w:val="es-ES" w:eastAsia="en-US"/>
        </w:rPr>
        <w:t>y Martí</w:t>
      </w:r>
      <w:r w:rsidR="00B57DA7" w:rsidRPr="005013D2">
        <w:rPr>
          <w:rFonts w:eastAsia="Times New Roman"/>
          <w:szCs w:val="22"/>
          <w:lang w:val="es-ES" w:eastAsia="en-US"/>
        </w:rPr>
        <w:t xml:space="preserve">n Moscoso Villacorta </w:t>
      </w:r>
      <w:r w:rsidR="008164F2" w:rsidRPr="005013D2">
        <w:rPr>
          <w:rFonts w:eastAsia="Times New Roman"/>
          <w:szCs w:val="22"/>
          <w:lang w:val="es-ES" w:eastAsia="en-US"/>
        </w:rPr>
        <w:t>su dirección y liderazgo en todo momento</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8164F2" w:rsidP="00B57DA7">
      <w:pPr>
        <w:rPr>
          <w:rFonts w:eastAsia="Times New Roman"/>
          <w:szCs w:val="22"/>
          <w:lang w:val="es-ES" w:eastAsia="en-US"/>
        </w:rPr>
      </w:pPr>
      <w:r w:rsidRPr="005013D2">
        <w:rPr>
          <w:rFonts w:eastAsia="Times New Roman"/>
          <w:szCs w:val="22"/>
          <w:lang w:val="es-ES" w:eastAsia="en-US"/>
        </w:rPr>
        <w:t>Sigo estando en deuda con la contribución de mis asistentes de investigación en los dos estudios anteriores</w:t>
      </w:r>
      <w:r w:rsidR="00703969" w:rsidRPr="005013D2">
        <w:rPr>
          <w:rFonts w:eastAsia="Times New Roman"/>
          <w:szCs w:val="22"/>
          <w:lang w:val="es-ES" w:eastAsia="en-US"/>
        </w:rPr>
        <w:t>:  M</w:t>
      </w:r>
      <w:r w:rsidR="00B57DA7" w:rsidRPr="005013D2">
        <w:rPr>
          <w:rFonts w:eastAsia="Times New Roman"/>
          <w:szCs w:val="22"/>
          <w:lang w:val="es-ES" w:eastAsia="en-US"/>
        </w:rPr>
        <w:t xml:space="preserve">ichelle Choe, </w:t>
      </w:r>
      <w:r w:rsidRPr="005013D2">
        <w:rPr>
          <w:rFonts w:eastAsia="Times New Roman"/>
          <w:szCs w:val="22"/>
          <w:lang w:val="es-ES" w:eastAsia="en-US"/>
        </w:rPr>
        <w:t>que ahora trabaja en la Oficina de Derecho de Autor de los Estados Unidos de América</w:t>
      </w:r>
      <w:r w:rsidR="00B57DA7" w:rsidRPr="005013D2">
        <w:rPr>
          <w:rFonts w:eastAsia="Times New Roman"/>
          <w:szCs w:val="22"/>
          <w:lang w:val="es-ES" w:eastAsia="en-US"/>
        </w:rPr>
        <w:t xml:space="preserve">, </w:t>
      </w:r>
      <w:r w:rsidRPr="005013D2">
        <w:rPr>
          <w:rFonts w:eastAsia="Times New Roman"/>
          <w:szCs w:val="22"/>
          <w:lang w:val="es-ES" w:eastAsia="en-US"/>
        </w:rPr>
        <w:t xml:space="preserve">y </w:t>
      </w:r>
      <w:r w:rsidR="00B57DA7" w:rsidRPr="005013D2">
        <w:rPr>
          <w:rFonts w:eastAsia="Times New Roman"/>
          <w:szCs w:val="22"/>
          <w:lang w:val="es-ES" w:eastAsia="en-US"/>
        </w:rPr>
        <w:t xml:space="preserve">Trina Kissel Taylor, </w:t>
      </w:r>
      <w:r w:rsidRPr="005013D2">
        <w:rPr>
          <w:rFonts w:eastAsia="Times New Roman"/>
          <w:szCs w:val="22"/>
          <w:lang w:val="es-ES" w:eastAsia="en-US"/>
        </w:rPr>
        <w:t xml:space="preserve">empleada en el gabinete jurídico de </w:t>
      </w:r>
      <w:r w:rsidR="00B57DA7" w:rsidRPr="005013D2">
        <w:rPr>
          <w:rFonts w:eastAsia="Times New Roman"/>
          <w:szCs w:val="22"/>
          <w:lang w:val="es-ES" w:eastAsia="en-US"/>
        </w:rPr>
        <w:t xml:space="preserve">Faegre Baker Daniels </w:t>
      </w:r>
      <w:r w:rsidRPr="005013D2">
        <w:rPr>
          <w:rFonts w:eastAsia="Times New Roman"/>
          <w:szCs w:val="22"/>
          <w:lang w:val="es-ES" w:eastAsia="en-US"/>
        </w:rPr>
        <w:t xml:space="preserve">en </w:t>
      </w:r>
      <w:r w:rsidR="00B57DA7" w:rsidRPr="005013D2">
        <w:rPr>
          <w:rFonts w:eastAsia="Times New Roman"/>
          <w:szCs w:val="22"/>
          <w:lang w:val="es-ES" w:eastAsia="en-US"/>
        </w:rPr>
        <w:t xml:space="preserve">Denver, Colorado.  </w:t>
      </w:r>
      <w:r w:rsidRPr="005013D2">
        <w:rPr>
          <w:rFonts w:eastAsia="Times New Roman"/>
          <w:szCs w:val="22"/>
          <w:lang w:val="es-ES" w:eastAsia="en-US"/>
        </w:rPr>
        <w:t xml:space="preserve">Aunque sus aportaciones </w:t>
      </w:r>
      <w:r w:rsidR="00BB62B9" w:rsidRPr="005013D2">
        <w:rPr>
          <w:rFonts w:eastAsia="Times New Roman"/>
          <w:szCs w:val="22"/>
          <w:lang w:val="es-ES" w:eastAsia="en-US"/>
        </w:rPr>
        <w:t xml:space="preserve">datan de </w:t>
      </w:r>
      <w:r w:rsidRPr="005013D2">
        <w:rPr>
          <w:rFonts w:eastAsia="Times New Roman"/>
          <w:szCs w:val="22"/>
          <w:lang w:val="es-ES" w:eastAsia="en-US"/>
        </w:rPr>
        <w:t>años anteriores, su influencia se hace sentir todavía hoy en las páginas del presente informe</w:t>
      </w:r>
      <w:r w:rsidR="00B57DA7" w:rsidRPr="005013D2">
        <w:rPr>
          <w:rFonts w:eastAsia="Times New Roman"/>
          <w:szCs w:val="22"/>
          <w:lang w:val="es-ES" w:eastAsia="en-US"/>
        </w:rPr>
        <w:t xml:space="preserve">.  </w:t>
      </w:r>
      <w:r w:rsidRPr="005013D2">
        <w:rPr>
          <w:rFonts w:eastAsia="Times New Roman"/>
          <w:szCs w:val="22"/>
          <w:lang w:val="es-ES" w:eastAsia="en-US"/>
        </w:rPr>
        <w:t xml:space="preserve">Nuestros intensos debates </w:t>
      </w:r>
      <w:r w:rsidR="00BB62B9" w:rsidRPr="005013D2">
        <w:rPr>
          <w:rFonts w:eastAsia="Times New Roman"/>
          <w:szCs w:val="22"/>
          <w:lang w:val="es-ES" w:eastAsia="en-US"/>
        </w:rPr>
        <w:t xml:space="preserve">en torno a </w:t>
      </w:r>
      <w:r w:rsidRPr="005013D2">
        <w:rPr>
          <w:rFonts w:eastAsia="Times New Roman"/>
          <w:szCs w:val="22"/>
          <w:lang w:val="es-ES" w:eastAsia="en-US"/>
        </w:rPr>
        <w:t>la interpretación de las leyes siguen influyendo en mi evaluación de las excepciones en favor de las bibliotecas</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CA787C" w:rsidP="00B57DA7">
      <w:pPr>
        <w:rPr>
          <w:rFonts w:eastAsia="Times New Roman"/>
          <w:szCs w:val="22"/>
          <w:lang w:val="es-ES" w:eastAsia="en-US"/>
        </w:rPr>
      </w:pPr>
      <w:r w:rsidRPr="005013D2">
        <w:rPr>
          <w:rFonts w:eastAsia="Times New Roman"/>
          <w:szCs w:val="22"/>
          <w:lang w:val="es-ES" w:eastAsia="en-US"/>
        </w:rPr>
        <w:t xml:space="preserve">Un agradecimiento especial </w:t>
      </w:r>
      <w:r w:rsidR="008164F2" w:rsidRPr="005013D2">
        <w:rPr>
          <w:rFonts w:eastAsia="Times New Roman"/>
          <w:szCs w:val="22"/>
          <w:lang w:val="es-ES" w:eastAsia="en-US"/>
        </w:rPr>
        <w:t xml:space="preserve">a mis compañeros de la Facultad de Derecho de la Universidad de </w:t>
      </w:r>
      <w:r w:rsidR="00B57DA7" w:rsidRPr="005013D2">
        <w:rPr>
          <w:rFonts w:eastAsia="Times New Roman"/>
          <w:szCs w:val="22"/>
          <w:lang w:val="es-ES" w:eastAsia="en-US"/>
        </w:rPr>
        <w:t xml:space="preserve">Columbia, </w:t>
      </w:r>
      <w:r w:rsidR="008164F2" w:rsidRPr="005013D2">
        <w:rPr>
          <w:rFonts w:eastAsia="Times New Roman"/>
          <w:szCs w:val="22"/>
          <w:lang w:val="es-ES" w:eastAsia="en-US"/>
        </w:rPr>
        <w:t xml:space="preserve">y muy especialmente a los extraordinarios profesionales de su biblioteca y al Vicedecano </w:t>
      </w:r>
      <w:r w:rsidR="00B57DA7" w:rsidRPr="005013D2">
        <w:rPr>
          <w:rFonts w:eastAsia="Times New Roman"/>
          <w:szCs w:val="22"/>
          <w:lang w:val="es-ES" w:eastAsia="en-US"/>
        </w:rPr>
        <w:t>Avery W</w:t>
      </w:r>
      <w:r w:rsidR="00703969" w:rsidRPr="005013D2">
        <w:rPr>
          <w:rFonts w:eastAsia="Times New Roman"/>
          <w:szCs w:val="22"/>
          <w:lang w:val="es-ES" w:eastAsia="en-US"/>
        </w:rPr>
        <w:t>. K</w:t>
      </w:r>
      <w:r w:rsidR="00B57DA7" w:rsidRPr="005013D2">
        <w:rPr>
          <w:rFonts w:eastAsia="Times New Roman"/>
          <w:szCs w:val="22"/>
          <w:lang w:val="es-ES" w:eastAsia="en-US"/>
        </w:rPr>
        <w:t xml:space="preserve">atz.  </w:t>
      </w:r>
      <w:r w:rsidR="008164F2" w:rsidRPr="005013D2">
        <w:rPr>
          <w:rFonts w:eastAsia="Times New Roman"/>
          <w:szCs w:val="22"/>
          <w:lang w:val="es-ES" w:eastAsia="en-US"/>
        </w:rPr>
        <w:t xml:space="preserve">Asimismo, quiero agradecer a mis colegas letrados de </w:t>
      </w:r>
      <w:r w:rsidR="00B57DA7" w:rsidRPr="005013D2">
        <w:rPr>
          <w:rFonts w:eastAsia="Times New Roman"/>
          <w:szCs w:val="22"/>
          <w:lang w:val="es-ES" w:eastAsia="en-US"/>
        </w:rPr>
        <w:t xml:space="preserve">Gipson Hoffman &amp; Pancione </w:t>
      </w:r>
      <w:r w:rsidR="008164F2" w:rsidRPr="005013D2">
        <w:rPr>
          <w:rFonts w:eastAsia="Times New Roman"/>
          <w:szCs w:val="22"/>
          <w:lang w:val="es-ES" w:eastAsia="en-US"/>
        </w:rPr>
        <w:t>su paciencia y su apoyo cada vez que yo tenía que cumplir un plazo del proyecto o ausentarme para viajar a lugares distantes</w:t>
      </w:r>
      <w:r w:rsidR="00B57DA7" w:rsidRPr="005013D2">
        <w:rPr>
          <w:rFonts w:eastAsia="Times New Roman"/>
          <w:szCs w:val="22"/>
          <w:lang w:val="es-ES" w:eastAsia="en-US"/>
        </w:rPr>
        <w:t xml:space="preserve">.  </w:t>
      </w:r>
      <w:r w:rsidR="008164F2" w:rsidRPr="005013D2">
        <w:rPr>
          <w:rFonts w:eastAsia="Times New Roman"/>
          <w:szCs w:val="22"/>
          <w:lang w:val="es-ES" w:eastAsia="en-US"/>
        </w:rPr>
        <w:t xml:space="preserve">Estoy muy agradecido por la oportunidad que se me ha brindado y acogeré con agrado </w:t>
      </w:r>
      <w:r w:rsidR="00B03ED1" w:rsidRPr="005013D2">
        <w:rPr>
          <w:rFonts w:eastAsia="Times New Roman"/>
          <w:szCs w:val="22"/>
          <w:lang w:val="es-ES" w:eastAsia="en-US"/>
        </w:rPr>
        <w:t>cualquier comentario o dato actualizado que puedan proporcionar los lectores de este informe</w:t>
      </w:r>
      <w:r w:rsidR="00B57DA7"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p>
    <w:p w:rsidR="00B57DA7" w:rsidRPr="005013D2" w:rsidRDefault="00B57DA7" w:rsidP="00B57DA7">
      <w:pPr>
        <w:rPr>
          <w:rFonts w:eastAsia="Times New Roman"/>
          <w:szCs w:val="22"/>
          <w:lang w:val="es-ES" w:eastAsia="en-US"/>
        </w:rPr>
      </w:pPr>
      <w:r w:rsidRPr="005013D2">
        <w:rPr>
          <w:rFonts w:eastAsia="Times New Roman"/>
          <w:szCs w:val="22"/>
          <w:lang w:val="es-ES" w:eastAsia="en-US"/>
        </w:rPr>
        <w:t>Kenneth D</w:t>
      </w:r>
      <w:r w:rsidR="00703969" w:rsidRPr="005013D2">
        <w:rPr>
          <w:rFonts w:eastAsia="Times New Roman"/>
          <w:szCs w:val="22"/>
          <w:lang w:val="es-ES" w:eastAsia="en-US"/>
        </w:rPr>
        <w:t>. C</w:t>
      </w:r>
      <w:r w:rsidRPr="005013D2">
        <w:rPr>
          <w:rFonts w:eastAsia="Times New Roman"/>
          <w:szCs w:val="22"/>
          <w:lang w:val="es-ES" w:eastAsia="en-US"/>
        </w:rPr>
        <w:t>rews</w:t>
      </w:r>
    </w:p>
    <w:p w:rsidR="00B57DA7" w:rsidRPr="005013D2" w:rsidRDefault="00B57DA7" w:rsidP="00B57DA7">
      <w:pPr>
        <w:rPr>
          <w:rFonts w:eastAsia="Times New Roman"/>
          <w:szCs w:val="22"/>
          <w:lang w:val="es-ES" w:eastAsia="en-US"/>
        </w:rPr>
      </w:pPr>
      <w:r w:rsidRPr="005013D2">
        <w:rPr>
          <w:rFonts w:eastAsia="Times New Roman"/>
          <w:szCs w:val="22"/>
          <w:lang w:val="es-ES" w:eastAsia="en-US"/>
        </w:rPr>
        <w:t xml:space="preserve">Los </w:t>
      </w:r>
      <w:proofErr w:type="spellStart"/>
      <w:r w:rsidRPr="005013D2">
        <w:rPr>
          <w:rFonts w:eastAsia="Times New Roman"/>
          <w:szCs w:val="22"/>
          <w:lang w:val="es-ES" w:eastAsia="en-US"/>
        </w:rPr>
        <w:t>Angeles</w:t>
      </w:r>
      <w:proofErr w:type="spellEnd"/>
      <w:r w:rsidRPr="005013D2">
        <w:rPr>
          <w:rFonts w:eastAsia="Times New Roman"/>
          <w:szCs w:val="22"/>
          <w:lang w:val="es-ES" w:eastAsia="en-US"/>
        </w:rPr>
        <w:t>, California (</w:t>
      </w:r>
      <w:r w:rsidR="00F630FF" w:rsidRPr="005013D2">
        <w:rPr>
          <w:rFonts w:eastAsia="Times New Roman"/>
          <w:szCs w:val="22"/>
          <w:lang w:val="es-ES" w:eastAsia="en-US"/>
        </w:rPr>
        <w:t>EE</w:t>
      </w:r>
      <w:r w:rsidR="00BC614A">
        <w:rPr>
          <w:rFonts w:eastAsia="Times New Roman"/>
          <w:szCs w:val="22"/>
          <w:lang w:val="es-ES" w:eastAsia="en-US"/>
        </w:rPr>
        <w:t>.</w:t>
      </w:r>
      <w:r w:rsidR="00F630FF" w:rsidRPr="005013D2">
        <w:rPr>
          <w:rFonts w:eastAsia="Times New Roman"/>
          <w:szCs w:val="22"/>
          <w:lang w:val="es-ES" w:eastAsia="en-US"/>
        </w:rPr>
        <w:t>UU</w:t>
      </w:r>
      <w:r w:rsidR="00BC614A">
        <w:rPr>
          <w:rFonts w:eastAsia="Times New Roman"/>
          <w:szCs w:val="22"/>
          <w:lang w:val="es-ES" w:eastAsia="en-US"/>
        </w:rPr>
        <w:t>.</w:t>
      </w:r>
      <w:r w:rsidRPr="005013D2">
        <w:rPr>
          <w:rFonts w:eastAsia="Times New Roman"/>
          <w:szCs w:val="22"/>
          <w:lang w:val="es-ES" w:eastAsia="en-US"/>
        </w:rPr>
        <w:t>)</w:t>
      </w:r>
    </w:p>
    <w:p w:rsidR="00B57DA7" w:rsidRPr="005013D2" w:rsidRDefault="00B57DA7" w:rsidP="00B57DA7">
      <w:pPr>
        <w:rPr>
          <w:rFonts w:eastAsia="Times New Roman"/>
          <w:szCs w:val="22"/>
          <w:lang w:val="es-ES" w:eastAsia="en-US"/>
        </w:rPr>
      </w:pPr>
      <w:r w:rsidRPr="005013D2">
        <w:rPr>
          <w:rFonts w:eastAsia="Times New Roman"/>
          <w:szCs w:val="22"/>
          <w:lang w:val="es-ES" w:eastAsia="en-US"/>
        </w:rPr>
        <w:t xml:space="preserve">10 </w:t>
      </w:r>
      <w:r w:rsidR="00F630FF" w:rsidRPr="005013D2">
        <w:rPr>
          <w:rFonts w:eastAsia="Times New Roman"/>
          <w:szCs w:val="22"/>
          <w:lang w:val="es-ES" w:eastAsia="en-US"/>
        </w:rPr>
        <w:t>de junio d</w:t>
      </w:r>
      <w:r w:rsidR="00703969" w:rsidRPr="005013D2">
        <w:rPr>
          <w:rFonts w:eastAsia="Times New Roman"/>
          <w:szCs w:val="22"/>
          <w:lang w:val="es-ES" w:eastAsia="en-US"/>
        </w:rPr>
        <w:t>e 2</w:t>
      </w:r>
      <w:r w:rsidRPr="005013D2">
        <w:rPr>
          <w:rFonts w:eastAsia="Times New Roman"/>
          <w:szCs w:val="22"/>
          <w:lang w:val="es-ES" w:eastAsia="en-US"/>
        </w:rPr>
        <w:t>015</w:t>
      </w:r>
    </w:p>
    <w:p w:rsidR="00B57DA7" w:rsidRPr="005013D2" w:rsidRDefault="00B57DA7" w:rsidP="00B57DA7">
      <w:pPr>
        <w:rPr>
          <w:rFonts w:eastAsia="Times New Roman"/>
          <w:szCs w:val="22"/>
          <w:lang w:val="es-ES" w:eastAsia="en-US"/>
        </w:rPr>
      </w:pPr>
    </w:p>
    <w:p w:rsidR="00B57DA7" w:rsidRPr="005013D2" w:rsidRDefault="00B57DA7" w:rsidP="00B57DA7">
      <w:pPr>
        <w:rPr>
          <w:rFonts w:eastAsia="Times New Roman"/>
          <w:szCs w:val="22"/>
          <w:lang w:val="es-ES" w:eastAsia="en-US"/>
        </w:rPr>
      </w:pPr>
    </w:p>
    <w:p w:rsidR="00AF792D" w:rsidRDefault="00816192" w:rsidP="00B57DA7">
      <w:pPr>
        <w:tabs>
          <w:tab w:val="left" w:pos="567"/>
          <w:tab w:val="left" w:pos="5103"/>
          <w:tab w:val="left" w:pos="5245"/>
        </w:tabs>
        <w:ind w:left="5245"/>
        <w:rPr>
          <w:szCs w:val="22"/>
          <w:lang w:val="es-ES"/>
        </w:rPr>
      </w:pPr>
      <w:r w:rsidRPr="005013D2">
        <w:rPr>
          <w:szCs w:val="22"/>
          <w:lang w:val="es-ES"/>
        </w:rPr>
        <w:t>[</w:t>
      </w:r>
      <w:r w:rsidR="00F630FF" w:rsidRPr="005013D2">
        <w:rPr>
          <w:szCs w:val="22"/>
          <w:lang w:val="es-ES"/>
        </w:rPr>
        <w:t>Fin del documento</w:t>
      </w:r>
      <w:r w:rsidRPr="005013D2">
        <w:rPr>
          <w:szCs w:val="22"/>
          <w:lang w:val="es-ES"/>
        </w:rPr>
        <w:t>]</w:t>
      </w:r>
    </w:p>
    <w:p w:rsidR="000F5E56" w:rsidRPr="00F630FF" w:rsidRDefault="000F5E56" w:rsidP="00AF792D">
      <w:pPr>
        <w:tabs>
          <w:tab w:val="left" w:pos="7725"/>
        </w:tabs>
        <w:rPr>
          <w:lang w:val="es-ES"/>
        </w:rPr>
      </w:pPr>
    </w:p>
    <w:sectPr w:rsidR="000F5E56" w:rsidRPr="00F630FF" w:rsidSect="00816192">
      <w:headerReference w:type="default" r:id="rId9"/>
      <w:endnotePr>
        <w:numFmt w:val="decimal"/>
      </w:endnotePr>
      <w:pgSz w:w="11907" w:h="16840" w:code="9"/>
      <w:pgMar w:top="1440"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B9" w:rsidRDefault="00D50EB9" w:rsidP="00816192">
      <w:r>
        <w:separator/>
      </w:r>
    </w:p>
  </w:endnote>
  <w:endnote w:type="continuationSeparator" w:id="0">
    <w:p w:rsidR="00D50EB9" w:rsidRDefault="00D50EB9" w:rsidP="0081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B9" w:rsidRDefault="00D50EB9" w:rsidP="00816192">
      <w:r>
        <w:separator/>
      </w:r>
    </w:p>
  </w:footnote>
  <w:footnote w:type="continuationSeparator" w:id="0">
    <w:p w:rsidR="00D50EB9" w:rsidRDefault="00D50EB9" w:rsidP="00816192">
      <w:r>
        <w:continuationSeparator/>
      </w:r>
    </w:p>
  </w:footnote>
  <w:footnote w:id="1">
    <w:p w:rsidR="00703969" w:rsidRPr="008B1D87" w:rsidRDefault="00703969" w:rsidP="00B57DA7">
      <w:pPr>
        <w:pStyle w:val="FootnoteText"/>
        <w:rPr>
          <w:lang w:val="es-ES"/>
        </w:rPr>
      </w:pPr>
      <w:r>
        <w:rPr>
          <w:rStyle w:val="FootnoteReference"/>
        </w:rPr>
        <w:footnoteRef/>
      </w:r>
      <w:r w:rsidRPr="008B1D87">
        <w:rPr>
          <w:lang w:val="es-ES"/>
        </w:rPr>
        <w:t xml:space="preserve"> La</w:t>
      </w:r>
      <w:r>
        <w:rPr>
          <w:lang w:val="es-ES"/>
        </w:rPr>
        <w:t>s</w:t>
      </w:r>
      <w:r w:rsidRPr="008B1D87">
        <w:rPr>
          <w:lang w:val="es-ES"/>
        </w:rPr>
        <w:t xml:space="preserve"> </w:t>
      </w:r>
      <w:r>
        <w:rPr>
          <w:lang w:val="es-ES"/>
        </w:rPr>
        <w:t xml:space="preserve">definiciones </w:t>
      </w:r>
      <w:r w:rsidRPr="008B1D87">
        <w:rPr>
          <w:lang w:val="es-ES"/>
        </w:rPr>
        <w:t>de biblioteca, archivo y excepción en favor de las bibliotecas aparece</w:t>
      </w:r>
      <w:r>
        <w:rPr>
          <w:lang w:val="es-ES"/>
        </w:rPr>
        <w:t>n</w:t>
      </w:r>
      <w:r w:rsidRPr="008B1D87">
        <w:rPr>
          <w:lang w:val="es-ES"/>
        </w:rPr>
        <w:t xml:space="preserve"> m</w:t>
      </w:r>
      <w:r>
        <w:rPr>
          <w:lang w:val="es-ES"/>
        </w:rPr>
        <w:t>ás adelante</w:t>
      </w:r>
      <w:r w:rsidRPr="008B1D87">
        <w:rPr>
          <w:lang w:val="es-ES"/>
        </w:rPr>
        <w:t>.</w:t>
      </w:r>
    </w:p>
  </w:footnote>
  <w:footnote w:id="2">
    <w:p w:rsidR="00AB53D3" w:rsidRPr="0090667E" w:rsidRDefault="00AB53D3" w:rsidP="00B57DA7">
      <w:pPr>
        <w:pStyle w:val="FootnoteText"/>
        <w:rPr>
          <w:lang w:val="es-ES"/>
        </w:rPr>
      </w:pPr>
      <w:r>
        <w:rPr>
          <w:rStyle w:val="FootnoteReference"/>
        </w:rPr>
        <w:footnoteRef/>
      </w:r>
      <w:r w:rsidRPr="008B1D87">
        <w:rPr>
          <w:lang w:val="es-ES"/>
        </w:rPr>
        <w:t xml:space="preserve"> Kenneth D. Crews, </w:t>
      </w:r>
      <w:r w:rsidRPr="008B1D87">
        <w:rPr>
          <w:i/>
          <w:lang w:val="es-ES"/>
        </w:rPr>
        <w:t>Estudio sobre las limitaciones y excepciones al derecho de autor en favor de las bibliotecas y los archivos</w:t>
      </w:r>
      <w:r>
        <w:rPr>
          <w:lang w:val="es-ES"/>
        </w:rPr>
        <w:t>, Organización Internacional de la Propiedad Intelectual</w:t>
      </w:r>
      <w:r w:rsidRPr="008B1D87">
        <w:rPr>
          <w:lang w:val="es-ES"/>
        </w:rPr>
        <w:t xml:space="preserve">, </w:t>
      </w:r>
      <w:r>
        <w:rPr>
          <w:lang w:val="es-ES"/>
        </w:rPr>
        <w:t>Comité Permanente de Derecho de A</w:t>
      </w:r>
      <w:r w:rsidRPr="008B1D87">
        <w:rPr>
          <w:lang w:val="es-ES"/>
        </w:rPr>
        <w:t xml:space="preserve">utor </w:t>
      </w:r>
      <w:r>
        <w:rPr>
          <w:lang w:val="es-ES"/>
        </w:rPr>
        <w:t>y Derechos Conexos</w:t>
      </w:r>
      <w:r w:rsidRPr="008B1D87">
        <w:rPr>
          <w:lang w:val="es-ES"/>
        </w:rPr>
        <w:t xml:space="preserve">, </w:t>
      </w:r>
      <w:r w:rsidR="002E1BFE">
        <w:rPr>
          <w:lang w:val="es-ES"/>
        </w:rPr>
        <w:t>decimo</w:t>
      </w:r>
      <w:r>
        <w:rPr>
          <w:lang w:val="es-ES"/>
        </w:rPr>
        <w:t xml:space="preserve">séptima sesión </w:t>
      </w:r>
      <w:r w:rsidRPr="008B1D87">
        <w:rPr>
          <w:lang w:val="es-ES"/>
        </w:rPr>
        <w:t>(</w:t>
      </w:r>
      <w:r>
        <w:rPr>
          <w:lang w:val="es-ES"/>
        </w:rPr>
        <w:t>Ginebra</w:t>
      </w:r>
      <w:r w:rsidRPr="008B1D87">
        <w:rPr>
          <w:lang w:val="es-ES"/>
        </w:rPr>
        <w:t xml:space="preserve">, </w:t>
      </w:r>
      <w:r>
        <w:rPr>
          <w:lang w:val="es-ES"/>
        </w:rPr>
        <w:t>Suiza</w:t>
      </w:r>
      <w:r w:rsidRPr="008B1D87">
        <w:rPr>
          <w:lang w:val="es-ES"/>
        </w:rPr>
        <w:t xml:space="preserve">: 2008), </w:t>
      </w:r>
      <w:r>
        <w:rPr>
          <w:lang w:val="es-ES"/>
        </w:rPr>
        <w:t xml:space="preserve">disponible en </w:t>
      </w:r>
      <w:r w:rsidRPr="008B1D87">
        <w:rPr>
          <w:lang w:val="es-ES"/>
        </w:rPr>
        <w:t xml:space="preserve">http://www.wipo.int/meetings/es/doc_details.jsp?doc_id=109192.  El estudio de 2008 contiene una larga introducción (de aproximadamente 55 páginas) </w:t>
      </w:r>
      <w:r w:rsidR="002E1BFE">
        <w:rPr>
          <w:lang w:val="es-ES"/>
        </w:rPr>
        <w:t xml:space="preserve">en la </w:t>
      </w:r>
      <w:r>
        <w:rPr>
          <w:lang w:val="es-ES"/>
        </w:rPr>
        <w:t xml:space="preserve">que </w:t>
      </w:r>
      <w:r w:rsidR="002E1BFE">
        <w:rPr>
          <w:lang w:val="es-ES"/>
        </w:rPr>
        <w:t xml:space="preserve">se </w:t>
      </w:r>
      <w:r>
        <w:rPr>
          <w:lang w:val="es-ES"/>
        </w:rPr>
        <w:t>examina</w:t>
      </w:r>
      <w:r w:rsidR="002E1BFE">
        <w:rPr>
          <w:lang w:val="es-ES"/>
        </w:rPr>
        <w:t>n</w:t>
      </w:r>
      <w:r>
        <w:rPr>
          <w:lang w:val="es-ES"/>
        </w:rPr>
        <w:t xml:space="preserve"> y analiza</w:t>
      </w:r>
      <w:r w:rsidR="002E1BFE">
        <w:rPr>
          <w:lang w:val="es-ES"/>
        </w:rPr>
        <w:t>n</w:t>
      </w:r>
      <w:r>
        <w:rPr>
          <w:lang w:val="es-ES"/>
        </w:rPr>
        <w:t xml:space="preserve"> las distintas leyes incluidas en </w:t>
      </w:r>
      <w:r w:rsidR="00E35625">
        <w:rPr>
          <w:lang w:val="es-ES"/>
        </w:rPr>
        <w:t>él</w:t>
      </w:r>
      <w:r w:rsidRPr="008B1D87">
        <w:rPr>
          <w:lang w:val="es-ES"/>
        </w:rPr>
        <w:t xml:space="preserve">.  </w:t>
      </w:r>
      <w:r w:rsidRPr="0090667E">
        <w:rPr>
          <w:lang w:val="es-ES"/>
        </w:rPr>
        <w:t xml:space="preserve">Aunque </w:t>
      </w:r>
      <w:r w:rsidR="00E35625">
        <w:rPr>
          <w:lang w:val="es-ES"/>
        </w:rPr>
        <w:t>el presente informe introduce</w:t>
      </w:r>
      <w:r w:rsidRPr="0090667E">
        <w:rPr>
          <w:lang w:val="es-ES"/>
        </w:rPr>
        <w:t xml:space="preserve"> </w:t>
      </w:r>
      <w:r w:rsidR="00E35625">
        <w:rPr>
          <w:lang w:val="es-ES"/>
        </w:rPr>
        <w:t xml:space="preserve">numerosas </w:t>
      </w:r>
      <w:r w:rsidRPr="0090667E">
        <w:rPr>
          <w:lang w:val="es-ES"/>
        </w:rPr>
        <w:t>modificaciones, los principios y conclusiones generales descritos en la introducción siguen siendo pertinentes hoy y serán de enorme inter</w:t>
      </w:r>
      <w:r>
        <w:rPr>
          <w:lang w:val="es-ES"/>
        </w:rPr>
        <w:t>és para los investigadores y funcionarios que deseen analizar estas cuestiones en mayor profundidad</w:t>
      </w:r>
      <w:r w:rsidRPr="0090667E">
        <w:rPr>
          <w:lang w:val="es-ES"/>
        </w:rPr>
        <w:t>.</w:t>
      </w:r>
    </w:p>
  </w:footnote>
  <w:footnote w:id="3">
    <w:p w:rsidR="00703969" w:rsidRPr="0090667E" w:rsidRDefault="00703969" w:rsidP="00B57DA7">
      <w:pPr>
        <w:pStyle w:val="FootnoteText"/>
        <w:rPr>
          <w:lang w:val="es-ES"/>
        </w:rPr>
      </w:pPr>
      <w:r>
        <w:rPr>
          <w:rStyle w:val="FootnoteReference"/>
        </w:rPr>
        <w:footnoteRef/>
      </w:r>
      <w:r w:rsidRPr="0090667E">
        <w:rPr>
          <w:lang w:val="es-ES"/>
        </w:rPr>
        <w:t xml:space="preserve"> Kenneth D. Crews, </w:t>
      </w:r>
      <w:r w:rsidRPr="0090667E">
        <w:rPr>
          <w:i/>
          <w:lang w:val="es-ES"/>
        </w:rPr>
        <w:t>Estudio sobre las limitaciones y excepciones al derecho de autor en favor de las bibliotecas y los archivos</w:t>
      </w:r>
      <w:r w:rsidRPr="0090667E">
        <w:rPr>
          <w:lang w:val="es-ES"/>
        </w:rPr>
        <w:t xml:space="preserve">, </w:t>
      </w:r>
      <w:r w:rsidR="002E1BFE">
        <w:rPr>
          <w:lang w:val="es-ES"/>
        </w:rPr>
        <w:t>Organización Mundial</w:t>
      </w:r>
      <w:r>
        <w:rPr>
          <w:lang w:val="es-ES"/>
        </w:rPr>
        <w:t xml:space="preserve"> de la Propiedad Intelectual</w:t>
      </w:r>
      <w:r w:rsidRPr="008B1D87">
        <w:rPr>
          <w:lang w:val="es-ES"/>
        </w:rPr>
        <w:t xml:space="preserve">, </w:t>
      </w:r>
      <w:r>
        <w:rPr>
          <w:lang w:val="es-ES"/>
        </w:rPr>
        <w:t>Comité Permanente de Derecho de A</w:t>
      </w:r>
      <w:r w:rsidRPr="008B1D87">
        <w:rPr>
          <w:lang w:val="es-ES"/>
        </w:rPr>
        <w:t xml:space="preserve">utor </w:t>
      </w:r>
      <w:r>
        <w:rPr>
          <w:lang w:val="es-ES"/>
        </w:rPr>
        <w:t>y Derechos Conexos</w:t>
      </w:r>
      <w:r w:rsidRPr="0090667E">
        <w:rPr>
          <w:lang w:val="es-ES"/>
        </w:rPr>
        <w:t xml:space="preserve">, </w:t>
      </w:r>
      <w:r w:rsidR="002E1BFE">
        <w:rPr>
          <w:lang w:val="es-ES"/>
        </w:rPr>
        <w:t>vigesimo</w:t>
      </w:r>
      <w:r>
        <w:rPr>
          <w:lang w:val="es-ES"/>
        </w:rPr>
        <w:t xml:space="preserve">novena sesión </w:t>
      </w:r>
      <w:r w:rsidRPr="0090667E">
        <w:rPr>
          <w:lang w:val="es-ES"/>
        </w:rPr>
        <w:t>(</w:t>
      </w:r>
      <w:r>
        <w:rPr>
          <w:lang w:val="es-ES"/>
        </w:rPr>
        <w:t>Ginebra</w:t>
      </w:r>
      <w:r w:rsidRPr="0090667E">
        <w:rPr>
          <w:lang w:val="es-ES"/>
        </w:rPr>
        <w:t xml:space="preserve">, </w:t>
      </w:r>
      <w:r>
        <w:rPr>
          <w:lang w:val="es-ES"/>
        </w:rPr>
        <w:t>Suiza</w:t>
      </w:r>
      <w:r w:rsidRPr="0090667E">
        <w:rPr>
          <w:lang w:val="es-ES"/>
        </w:rPr>
        <w:t xml:space="preserve">: 2014), </w:t>
      </w:r>
      <w:r>
        <w:rPr>
          <w:lang w:val="es-ES"/>
        </w:rPr>
        <w:t xml:space="preserve">disponible en </w:t>
      </w:r>
      <w:r w:rsidRPr="0090667E">
        <w:rPr>
          <w:lang w:val="es-ES"/>
        </w:rPr>
        <w:t>http://www.wipo.int/meetings/es/doc_details.jsp?doc_id=290457.</w:t>
      </w:r>
    </w:p>
  </w:footnote>
  <w:footnote w:id="4">
    <w:p w:rsidR="00703969" w:rsidRPr="00E16949" w:rsidRDefault="00703969" w:rsidP="00B57DA7">
      <w:pPr>
        <w:pStyle w:val="FootnoteText"/>
        <w:rPr>
          <w:lang w:val="es-ES"/>
        </w:rPr>
      </w:pPr>
      <w:r>
        <w:rPr>
          <w:rStyle w:val="FootnoteReference"/>
        </w:rPr>
        <w:footnoteRef/>
      </w:r>
      <w:r w:rsidRPr="00E16949">
        <w:rPr>
          <w:lang w:val="es-ES"/>
        </w:rPr>
        <w:t xml:space="preserve"> </w:t>
      </w:r>
      <w:r w:rsidRPr="00E16949">
        <w:rPr>
          <w:bCs/>
          <w:lang w:val="es-ES"/>
        </w:rPr>
        <w:t>Directiva 2001/29/CE del Parlamento Europeo y del Consejo, de 22 de mayo de 2001, relativa a la armonización de determinados aspectos de los derechos de autor y derechos afines a los derechos de autor en la sociedad de la información</w:t>
      </w:r>
      <w:r w:rsidRPr="00E16949">
        <w:rPr>
          <w:lang w:val="es-ES"/>
        </w:rPr>
        <w:t xml:space="preserve">, </w:t>
      </w:r>
      <w:r>
        <w:rPr>
          <w:lang w:val="es-ES"/>
        </w:rPr>
        <w:t xml:space="preserve">D.O. </w:t>
      </w:r>
      <w:r w:rsidRPr="00E16949">
        <w:rPr>
          <w:lang w:val="es-ES"/>
        </w:rPr>
        <w:t xml:space="preserve">2001 </w:t>
      </w:r>
      <w:r>
        <w:rPr>
          <w:lang w:val="es-ES"/>
        </w:rPr>
        <w:t>(L 167), págs</w:t>
      </w:r>
      <w:r w:rsidRPr="00E16949">
        <w:rPr>
          <w:lang w:val="es-ES"/>
        </w:rPr>
        <w:t>. 10-19.</w:t>
      </w:r>
    </w:p>
  </w:footnote>
  <w:footnote w:id="5">
    <w:p w:rsidR="00703969" w:rsidRPr="00764AD8" w:rsidRDefault="00703969" w:rsidP="00B57DA7">
      <w:pPr>
        <w:pStyle w:val="FootnoteText"/>
        <w:rPr>
          <w:lang w:val="es-ES"/>
        </w:rPr>
      </w:pPr>
      <w:r>
        <w:rPr>
          <w:rStyle w:val="FootnoteReference"/>
        </w:rPr>
        <w:footnoteRef/>
      </w:r>
      <w:r w:rsidRPr="00764AD8">
        <w:rPr>
          <w:lang w:val="es-ES"/>
        </w:rPr>
        <w:t xml:space="preserve"> Muchas de las modificaciones </w:t>
      </w:r>
      <w:r>
        <w:rPr>
          <w:lang w:val="es-ES"/>
        </w:rPr>
        <w:t>aprobadas</w:t>
      </w:r>
      <w:r w:rsidRPr="00764AD8">
        <w:rPr>
          <w:lang w:val="es-ES"/>
        </w:rPr>
        <w:t xml:space="preserve"> recientemente en los países europeos obedecen a la entrada en vigor de la </w:t>
      </w:r>
      <w:r>
        <w:rPr>
          <w:lang w:val="es-ES"/>
        </w:rPr>
        <w:t>directiva de la UE relativa a las obras huérfanas</w:t>
      </w:r>
      <w:r w:rsidRPr="00764AD8">
        <w:rPr>
          <w:lang w:val="es-ES"/>
        </w:rPr>
        <w:t>.  Directiva 2012/28/UE del Parlamento Europeo y del Consejo de 25 de octubre de 2012 sobre ciertos usos autorizados de las obras hu</w:t>
      </w:r>
      <w:r>
        <w:rPr>
          <w:lang w:val="es-ES"/>
        </w:rPr>
        <w:t>érfanas, D.O. 2012 (L 299), págs</w:t>
      </w:r>
      <w:r w:rsidRPr="00764AD8">
        <w:rPr>
          <w:lang w:val="es-ES"/>
        </w:rPr>
        <w:t>. 5-12.</w:t>
      </w:r>
    </w:p>
  </w:footnote>
  <w:footnote w:id="6">
    <w:p w:rsidR="00703969" w:rsidRPr="007C554B" w:rsidRDefault="00703969" w:rsidP="00B57DA7">
      <w:pPr>
        <w:pStyle w:val="FootnoteText"/>
        <w:rPr>
          <w:lang w:val="es-ES"/>
        </w:rPr>
      </w:pPr>
      <w:r>
        <w:rPr>
          <w:rStyle w:val="FootnoteReference"/>
        </w:rPr>
        <w:footnoteRef/>
      </w:r>
      <w:r w:rsidRPr="002703DC">
        <w:rPr>
          <w:lang w:val="es-ES"/>
        </w:rPr>
        <w:t xml:space="preserve"> El presente informe emplea el término “exención” en el contexto de la legislación </w:t>
      </w:r>
      <w:r>
        <w:rPr>
          <w:lang w:val="es-ES"/>
        </w:rPr>
        <w:t>contra la elusión</w:t>
      </w:r>
      <w:r w:rsidRPr="002703DC">
        <w:rPr>
          <w:lang w:val="es-ES"/>
        </w:rPr>
        <w:t xml:space="preserve">, </w:t>
      </w:r>
      <w:r>
        <w:rPr>
          <w:lang w:val="es-ES"/>
        </w:rPr>
        <w:t xml:space="preserve">y lo hace principalmente para diferenciar este tipo de leyes de lo que se entiende tradicionalmente por </w:t>
      </w:r>
      <w:r w:rsidRPr="002703DC">
        <w:rPr>
          <w:lang w:val="es-ES"/>
        </w:rPr>
        <w:t xml:space="preserve">derecho de autor.  </w:t>
      </w:r>
      <w:r>
        <w:rPr>
          <w:lang w:val="es-ES"/>
        </w:rPr>
        <w:t>Un gran número de países prevé</w:t>
      </w:r>
      <w:r w:rsidRPr="002703DC">
        <w:rPr>
          <w:lang w:val="es-ES"/>
        </w:rPr>
        <w:t xml:space="preserve"> “exenciones” a la prohibición de eludir las medidas tecnol</w:t>
      </w:r>
      <w:r>
        <w:rPr>
          <w:lang w:val="es-ES"/>
        </w:rPr>
        <w:t>ógicas de protección</w:t>
      </w:r>
      <w:r w:rsidRPr="002703DC">
        <w:rPr>
          <w:lang w:val="es-ES"/>
        </w:rPr>
        <w:t xml:space="preserve">.  </w:t>
      </w:r>
      <w:r w:rsidRPr="007C554B">
        <w:rPr>
          <w:lang w:val="es-ES"/>
        </w:rPr>
        <w:t>Además, se emplea la expresión “exención” para aclarar que el concepto de “ninguna excepción en favor de las bibliotecas” hace referen</w:t>
      </w:r>
      <w:r>
        <w:rPr>
          <w:lang w:val="es-ES"/>
        </w:rPr>
        <w:t xml:space="preserve">cia a las excepciones a los </w:t>
      </w:r>
      <w:r w:rsidRPr="007C554B">
        <w:rPr>
          <w:lang w:val="es-ES"/>
        </w:rPr>
        <w:t xml:space="preserve">derechos </w:t>
      </w:r>
      <w:r>
        <w:rPr>
          <w:lang w:val="es-ES"/>
        </w:rPr>
        <w:t xml:space="preserve">patrimoniales, entre otros, que han constituido tradicionalmente el núcleo de la legislación </w:t>
      </w:r>
      <w:r w:rsidRPr="007C554B">
        <w:rPr>
          <w:lang w:val="es-ES"/>
        </w:rPr>
        <w:t>de derecho de autor.</w:t>
      </w:r>
    </w:p>
  </w:footnote>
  <w:footnote w:id="7">
    <w:p w:rsidR="00703969" w:rsidRPr="00C95927" w:rsidRDefault="00703969" w:rsidP="00B57DA7">
      <w:pPr>
        <w:pStyle w:val="FootnoteText"/>
        <w:rPr>
          <w:lang w:val="es-ES"/>
        </w:rPr>
      </w:pPr>
      <w:r>
        <w:rPr>
          <w:rStyle w:val="FootnoteReference"/>
        </w:rPr>
        <w:footnoteRef/>
      </w:r>
      <w:r w:rsidRPr="001D1A05">
        <w:rPr>
          <w:lang w:val="es-ES"/>
        </w:rPr>
        <w:t xml:space="preserve"> </w:t>
      </w:r>
      <w:r w:rsidRPr="001D1A05">
        <w:rPr>
          <w:szCs w:val="22"/>
          <w:lang w:val="es-ES"/>
        </w:rPr>
        <w:t xml:space="preserve">El presente informe se centra en las leyes de derecho de autor </w:t>
      </w:r>
      <w:r>
        <w:rPr>
          <w:szCs w:val="22"/>
          <w:lang w:val="es-ES"/>
        </w:rPr>
        <w:t>de cada país</w:t>
      </w:r>
      <w:r w:rsidRPr="001D1A05">
        <w:rPr>
          <w:szCs w:val="22"/>
          <w:lang w:val="es-ES"/>
        </w:rPr>
        <w:t xml:space="preserve"> (y, en algunos casos, </w:t>
      </w:r>
      <w:r>
        <w:rPr>
          <w:szCs w:val="22"/>
          <w:lang w:val="es-ES"/>
        </w:rPr>
        <w:t>en los reglamentos adoptados por la autoridad legal competente</w:t>
      </w:r>
      <w:r w:rsidRPr="001D1A05">
        <w:rPr>
          <w:szCs w:val="22"/>
          <w:lang w:val="es-ES"/>
        </w:rPr>
        <w:t xml:space="preserve">).  </w:t>
      </w:r>
      <w:r>
        <w:rPr>
          <w:szCs w:val="22"/>
          <w:lang w:val="es-ES"/>
        </w:rPr>
        <w:t>Por lo tanto, para determinar que no existen excepciones en favor de las bibliotecas se ha comprobado si la legislación en materia de derecho de autor</w:t>
      </w:r>
      <w:r w:rsidRPr="007C554B">
        <w:rPr>
          <w:szCs w:val="22"/>
          <w:lang w:val="es-ES"/>
        </w:rPr>
        <w:t xml:space="preserve">, promulgada por el órgano legislativo </w:t>
      </w:r>
      <w:r>
        <w:rPr>
          <w:szCs w:val="22"/>
          <w:lang w:val="es-ES"/>
        </w:rPr>
        <w:t>competente</w:t>
      </w:r>
      <w:r w:rsidRPr="007C554B">
        <w:rPr>
          <w:szCs w:val="22"/>
          <w:lang w:val="es-ES"/>
        </w:rPr>
        <w:t xml:space="preserve"> </w:t>
      </w:r>
      <w:r>
        <w:rPr>
          <w:szCs w:val="22"/>
          <w:lang w:val="es-ES"/>
        </w:rPr>
        <w:t xml:space="preserve">en </w:t>
      </w:r>
      <w:r w:rsidRPr="007C554B">
        <w:rPr>
          <w:szCs w:val="22"/>
          <w:lang w:val="es-ES"/>
        </w:rPr>
        <w:t xml:space="preserve">cada país </w:t>
      </w:r>
      <w:r>
        <w:rPr>
          <w:szCs w:val="22"/>
          <w:lang w:val="es-ES"/>
        </w:rPr>
        <w:t xml:space="preserve">contempla </w:t>
      </w:r>
      <w:r w:rsidRPr="007C554B">
        <w:rPr>
          <w:szCs w:val="22"/>
          <w:lang w:val="es-ES"/>
        </w:rPr>
        <w:t xml:space="preserve">alguna excepción al derecho de autor aplicable explícitamente a las bibliotecas.  </w:t>
      </w:r>
      <w:r w:rsidRPr="002703DC">
        <w:rPr>
          <w:szCs w:val="22"/>
          <w:lang w:val="es-ES"/>
        </w:rPr>
        <w:t xml:space="preserve">Por otra parte, algunos países no </w:t>
      </w:r>
      <w:r>
        <w:rPr>
          <w:szCs w:val="22"/>
          <w:lang w:val="es-ES"/>
        </w:rPr>
        <w:t xml:space="preserve">aplican </w:t>
      </w:r>
      <w:r w:rsidRPr="002703DC">
        <w:rPr>
          <w:szCs w:val="22"/>
          <w:lang w:val="es-ES"/>
        </w:rPr>
        <w:t xml:space="preserve">ninguna excepción legal, </w:t>
      </w:r>
      <w:r>
        <w:rPr>
          <w:szCs w:val="22"/>
          <w:lang w:val="es-ES"/>
        </w:rPr>
        <w:t xml:space="preserve">aunque hayan ratificado </w:t>
      </w:r>
      <w:r w:rsidRPr="002703DC">
        <w:rPr>
          <w:szCs w:val="22"/>
          <w:lang w:val="es-ES"/>
        </w:rPr>
        <w:t xml:space="preserve">instrumentos </w:t>
      </w:r>
      <w:r>
        <w:rPr>
          <w:szCs w:val="22"/>
          <w:lang w:val="es-ES"/>
        </w:rPr>
        <w:t xml:space="preserve">internacionales </w:t>
      </w:r>
      <w:r w:rsidRPr="002703DC">
        <w:rPr>
          <w:szCs w:val="22"/>
          <w:lang w:val="es-ES"/>
        </w:rPr>
        <w:t>que s</w:t>
      </w:r>
      <w:r>
        <w:rPr>
          <w:szCs w:val="22"/>
          <w:lang w:val="es-ES"/>
        </w:rPr>
        <w:t>í prevén excepciones al derecho de autor en favor de las bibliotecas</w:t>
      </w:r>
      <w:r w:rsidRPr="002703DC">
        <w:rPr>
          <w:szCs w:val="22"/>
          <w:lang w:val="es-ES"/>
        </w:rPr>
        <w:t xml:space="preserve">.  El Acuerdo de Cartagena y el Acuerdo de Bangui son </w:t>
      </w:r>
      <w:r>
        <w:rPr>
          <w:szCs w:val="22"/>
          <w:lang w:val="es-ES"/>
        </w:rPr>
        <w:t>ejemplos de esos instrumentos, que aparecen citados junto al país correspondiente</w:t>
      </w:r>
      <w:r w:rsidRPr="002703DC">
        <w:rPr>
          <w:szCs w:val="22"/>
          <w:lang w:val="es-ES"/>
        </w:rPr>
        <w:t xml:space="preserve">.  </w:t>
      </w:r>
      <w:r w:rsidRPr="00C95927">
        <w:rPr>
          <w:szCs w:val="22"/>
          <w:lang w:val="es-ES"/>
        </w:rPr>
        <w:t xml:space="preserve">Para dispensar el mismo trato a todos los países </w:t>
      </w:r>
      <w:r>
        <w:rPr>
          <w:szCs w:val="22"/>
          <w:lang w:val="es-ES"/>
        </w:rPr>
        <w:t xml:space="preserve">analizados en el </w:t>
      </w:r>
      <w:r w:rsidRPr="00C95927">
        <w:rPr>
          <w:szCs w:val="22"/>
          <w:lang w:val="es-ES"/>
        </w:rPr>
        <w:t xml:space="preserve">presente estudio, se ha considerado que un país no </w:t>
      </w:r>
      <w:r>
        <w:rPr>
          <w:szCs w:val="22"/>
          <w:lang w:val="es-ES"/>
        </w:rPr>
        <w:t xml:space="preserve">dispone de excepciones </w:t>
      </w:r>
      <w:r w:rsidRPr="00C95927">
        <w:rPr>
          <w:szCs w:val="22"/>
          <w:lang w:val="es-ES"/>
        </w:rPr>
        <w:t>en favor de las bibliotecas cuando no exista una disposici</w:t>
      </w:r>
      <w:r>
        <w:rPr>
          <w:szCs w:val="22"/>
          <w:lang w:val="es-ES"/>
        </w:rPr>
        <w:t>ón al respecto en su legislación nacional</w:t>
      </w:r>
      <w:r w:rsidRPr="00C95927">
        <w:rPr>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D3" w:rsidRDefault="006938F7" w:rsidP="00AB53D3">
    <w:pPr>
      <w:jc w:val="right"/>
    </w:pPr>
    <w:r>
      <w:t>página</w:t>
    </w:r>
    <w:r w:rsidR="00AB53D3">
      <w:t xml:space="preserve"> </w:t>
    </w:r>
    <w:r w:rsidR="009263F2">
      <w:fldChar w:fldCharType="begin"/>
    </w:r>
    <w:r w:rsidR="009263F2">
      <w:instrText xml:space="preserve"> PAGE  \* MERGEFORMAT </w:instrText>
    </w:r>
    <w:r w:rsidR="009263F2">
      <w:fldChar w:fldCharType="separate"/>
    </w:r>
    <w:r w:rsidR="00C94CED">
      <w:rPr>
        <w:noProof/>
      </w:rPr>
      <w:t>8</w:t>
    </w:r>
    <w:r w:rsidR="009263F2">
      <w:rPr>
        <w:noProof/>
      </w:rPr>
      <w:fldChar w:fldCharType="end"/>
    </w:r>
  </w:p>
  <w:p w:rsidR="00AB53D3" w:rsidRDefault="00AB53D3" w:rsidP="00AB53D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637B93"/>
    <w:multiLevelType w:val="hybridMultilevel"/>
    <w:tmpl w:val="18886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A03AFD"/>
    <w:multiLevelType w:val="hybridMultilevel"/>
    <w:tmpl w:val="56E0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47831"/>
    <w:multiLevelType w:val="hybridMultilevel"/>
    <w:tmpl w:val="76B43D40"/>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5">
    <w:nsid w:val="3C3F6C32"/>
    <w:multiLevelType w:val="hybridMultilevel"/>
    <w:tmpl w:val="05003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F04779"/>
    <w:multiLevelType w:val="hybridMultilevel"/>
    <w:tmpl w:val="6182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842230"/>
    <w:multiLevelType w:val="hybridMultilevel"/>
    <w:tmpl w:val="87487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E47E74"/>
    <w:multiLevelType w:val="hybridMultilevel"/>
    <w:tmpl w:val="F3E8B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7"/>
  </w:num>
  <w:num w:numId="3">
    <w:abstractNumId w:val="12"/>
  </w:num>
  <w:num w:numId="4">
    <w:abstractNumId w:val="11"/>
  </w:num>
  <w:num w:numId="5">
    <w:abstractNumId w:val="0"/>
  </w:num>
  <w:num w:numId="6">
    <w:abstractNumId w:val="10"/>
  </w:num>
  <w:num w:numId="7">
    <w:abstractNumId w:val="6"/>
  </w:num>
  <w:num w:numId="8">
    <w:abstractNumId w:val="5"/>
  </w:num>
  <w:num w:numId="9">
    <w:abstractNumId w:val="4"/>
  </w:num>
  <w:num w:numId="10">
    <w:abstractNumId w:val="8"/>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92"/>
    <w:rsid w:val="000036EE"/>
    <w:rsid w:val="0009035D"/>
    <w:rsid w:val="000943DC"/>
    <w:rsid w:val="000F5E56"/>
    <w:rsid w:val="0018060D"/>
    <w:rsid w:val="001D1A05"/>
    <w:rsid w:val="001D3468"/>
    <w:rsid w:val="00214E31"/>
    <w:rsid w:val="00250F36"/>
    <w:rsid w:val="002703DC"/>
    <w:rsid w:val="0027669C"/>
    <w:rsid w:val="00285590"/>
    <w:rsid w:val="002E1BFE"/>
    <w:rsid w:val="002E5E1C"/>
    <w:rsid w:val="002F74CC"/>
    <w:rsid w:val="00310779"/>
    <w:rsid w:val="00322ABB"/>
    <w:rsid w:val="00331A68"/>
    <w:rsid w:val="003360FE"/>
    <w:rsid w:val="00347E85"/>
    <w:rsid w:val="00371F97"/>
    <w:rsid w:val="003726E9"/>
    <w:rsid w:val="00431118"/>
    <w:rsid w:val="00465418"/>
    <w:rsid w:val="004A528D"/>
    <w:rsid w:val="004C33E8"/>
    <w:rsid w:val="004E613E"/>
    <w:rsid w:val="005013D2"/>
    <w:rsid w:val="00504FC1"/>
    <w:rsid w:val="00526474"/>
    <w:rsid w:val="00531ACF"/>
    <w:rsid w:val="005414C3"/>
    <w:rsid w:val="00583535"/>
    <w:rsid w:val="005E6B0A"/>
    <w:rsid w:val="006125F8"/>
    <w:rsid w:val="006366B6"/>
    <w:rsid w:val="00655485"/>
    <w:rsid w:val="00660C95"/>
    <w:rsid w:val="006656D7"/>
    <w:rsid w:val="006938F7"/>
    <w:rsid w:val="006B1FB8"/>
    <w:rsid w:val="00703969"/>
    <w:rsid w:val="00721ADC"/>
    <w:rsid w:val="00764AD8"/>
    <w:rsid w:val="00773301"/>
    <w:rsid w:val="007823D3"/>
    <w:rsid w:val="007B240C"/>
    <w:rsid w:val="007C554B"/>
    <w:rsid w:val="007D53C7"/>
    <w:rsid w:val="00804DB7"/>
    <w:rsid w:val="00816192"/>
    <w:rsid w:val="008164F2"/>
    <w:rsid w:val="008332F8"/>
    <w:rsid w:val="00842751"/>
    <w:rsid w:val="0089073C"/>
    <w:rsid w:val="008B1D87"/>
    <w:rsid w:val="008C4493"/>
    <w:rsid w:val="008D1C0E"/>
    <w:rsid w:val="0090667E"/>
    <w:rsid w:val="00923FDC"/>
    <w:rsid w:val="009263F2"/>
    <w:rsid w:val="009444C2"/>
    <w:rsid w:val="0096751F"/>
    <w:rsid w:val="00A819C4"/>
    <w:rsid w:val="00A9052B"/>
    <w:rsid w:val="00AA0CCE"/>
    <w:rsid w:val="00AB0C32"/>
    <w:rsid w:val="00AB4B63"/>
    <w:rsid w:val="00AB53D3"/>
    <w:rsid w:val="00AF792D"/>
    <w:rsid w:val="00B03ED1"/>
    <w:rsid w:val="00B31388"/>
    <w:rsid w:val="00B57DA7"/>
    <w:rsid w:val="00BA7385"/>
    <w:rsid w:val="00BB62B9"/>
    <w:rsid w:val="00BC614A"/>
    <w:rsid w:val="00C27774"/>
    <w:rsid w:val="00C43CFC"/>
    <w:rsid w:val="00C554EC"/>
    <w:rsid w:val="00C94CED"/>
    <w:rsid w:val="00C95927"/>
    <w:rsid w:val="00C96DB7"/>
    <w:rsid w:val="00CA787C"/>
    <w:rsid w:val="00CB46E3"/>
    <w:rsid w:val="00CF24F5"/>
    <w:rsid w:val="00D33826"/>
    <w:rsid w:val="00D50EB9"/>
    <w:rsid w:val="00D555FD"/>
    <w:rsid w:val="00DF0932"/>
    <w:rsid w:val="00DF0C4C"/>
    <w:rsid w:val="00E15794"/>
    <w:rsid w:val="00E16949"/>
    <w:rsid w:val="00E35625"/>
    <w:rsid w:val="00E7699C"/>
    <w:rsid w:val="00E77B27"/>
    <w:rsid w:val="00EE1E88"/>
    <w:rsid w:val="00F01191"/>
    <w:rsid w:val="00F20044"/>
    <w:rsid w:val="00F5782D"/>
    <w:rsid w:val="00F63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192"/>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FootnoteTextChar">
    <w:name w:val="Footnote Text Char"/>
    <w:basedOn w:val="DefaultParagraphFont"/>
    <w:link w:val="FootnoteText"/>
    <w:rsid w:val="00816192"/>
    <w:rPr>
      <w:rFonts w:ascii="Arial" w:hAnsi="Arial" w:cs="Arial"/>
      <w:sz w:val="18"/>
    </w:rPr>
  </w:style>
  <w:style w:type="character" w:styleId="FootnoteReference">
    <w:name w:val="footnote reference"/>
    <w:rsid w:val="00816192"/>
    <w:rPr>
      <w:vertAlign w:val="superscript"/>
    </w:rPr>
  </w:style>
  <w:style w:type="character" w:customStyle="1" w:styleId="Heading1Char">
    <w:name w:val="Heading 1 Char"/>
    <w:link w:val="Heading1"/>
    <w:rsid w:val="00816192"/>
    <w:rPr>
      <w:rFonts w:ascii="Arial" w:eastAsia="SimSun" w:hAnsi="Arial" w:cs="Arial"/>
      <w:b/>
      <w:bCs/>
      <w:caps/>
      <w:kern w:val="32"/>
      <w:sz w:val="22"/>
      <w:szCs w:val="32"/>
    </w:rPr>
  </w:style>
  <w:style w:type="character" w:styleId="Strong">
    <w:name w:val="Strong"/>
    <w:basedOn w:val="DefaultParagraphFont"/>
    <w:uiPriority w:val="22"/>
    <w:qFormat/>
    <w:rsid w:val="00E16949"/>
    <w:rPr>
      <w:b/>
      <w:bCs/>
    </w:rPr>
  </w:style>
  <w:style w:type="character" w:customStyle="1" w:styleId="InternetLink">
    <w:name w:val="Internet Link"/>
    <w:rsid w:val="008D1C0E"/>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192"/>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FootnoteTextChar">
    <w:name w:val="Footnote Text Char"/>
    <w:basedOn w:val="DefaultParagraphFont"/>
    <w:link w:val="FootnoteText"/>
    <w:rsid w:val="00816192"/>
    <w:rPr>
      <w:rFonts w:ascii="Arial" w:hAnsi="Arial" w:cs="Arial"/>
      <w:sz w:val="18"/>
    </w:rPr>
  </w:style>
  <w:style w:type="character" w:styleId="FootnoteReference">
    <w:name w:val="footnote reference"/>
    <w:rsid w:val="00816192"/>
    <w:rPr>
      <w:vertAlign w:val="superscript"/>
    </w:rPr>
  </w:style>
  <w:style w:type="character" w:customStyle="1" w:styleId="Heading1Char">
    <w:name w:val="Heading 1 Char"/>
    <w:link w:val="Heading1"/>
    <w:rsid w:val="00816192"/>
    <w:rPr>
      <w:rFonts w:ascii="Arial" w:eastAsia="SimSun" w:hAnsi="Arial" w:cs="Arial"/>
      <w:b/>
      <w:bCs/>
      <w:caps/>
      <w:kern w:val="32"/>
      <w:sz w:val="22"/>
      <w:szCs w:val="32"/>
    </w:rPr>
  </w:style>
  <w:style w:type="character" w:styleId="Strong">
    <w:name w:val="Strong"/>
    <w:basedOn w:val="DefaultParagraphFont"/>
    <w:uiPriority w:val="22"/>
    <w:qFormat/>
    <w:rsid w:val="00E16949"/>
    <w:rPr>
      <w:b/>
      <w:bCs/>
    </w:rPr>
  </w:style>
  <w:style w:type="character" w:customStyle="1" w:styleId="InternetLink">
    <w:name w:val="Internet Link"/>
    <w:rsid w:val="008D1C0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wipolex/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3157</Words>
  <Characters>17998</Characters>
  <Application>Microsoft Office Word</Application>
  <DocSecurity>4</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LUNG Geidy</dc:creator>
  <cp:lastModifiedBy>HAIZEL Francesca</cp:lastModifiedBy>
  <cp:revision>2</cp:revision>
  <dcterms:created xsi:type="dcterms:W3CDTF">2015-06-22T13:14:00Z</dcterms:created>
  <dcterms:modified xsi:type="dcterms:W3CDTF">2015-06-22T13:14:00Z</dcterms:modified>
</cp:coreProperties>
</file>