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B6" w:rsidRPr="00CD43C0" w:rsidRDefault="00DB50A1" w:rsidP="00555C25">
      <w:pPr>
        <w:pStyle w:val="NormalParaAR"/>
        <w:keepNext/>
        <w:rPr>
          <w:sz w:val="40"/>
          <w:szCs w:val="40"/>
          <w:rtl/>
          <w:lang w:val="fr-CH"/>
        </w:rPr>
      </w:pPr>
      <w:r w:rsidRPr="00CD43C0">
        <w:rPr>
          <w:rFonts w:hint="cs"/>
          <w:sz w:val="40"/>
          <w:szCs w:val="40"/>
          <w:rtl/>
          <w:lang w:val="fr-CH"/>
        </w:rPr>
        <w:t>دراسة</w:t>
      </w:r>
      <w:r w:rsidRPr="00CD43C0">
        <w:rPr>
          <w:sz w:val="40"/>
          <w:szCs w:val="40"/>
          <w:rtl/>
          <w:lang w:val="fr-CH"/>
        </w:rPr>
        <w:t xml:space="preserve"> بشأن التقييدات والاستثناءات على حق المؤلف لفائدة المكتبات ودور المحفوظات: النسخة المحدثة والمراجعة</w:t>
      </w:r>
      <w:r w:rsidRPr="00CD43C0">
        <w:rPr>
          <w:sz w:val="40"/>
          <w:szCs w:val="40"/>
          <w:lang w:val="fr-CH"/>
        </w:rPr>
        <w:t xml:space="preserve"> </w:t>
      </w:r>
      <w:r w:rsidRPr="00CD43C0">
        <w:rPr>
          <w:rtl/>
          <w:lang w:eastAsia="zh-CN"/>
        </w:rPr>
        <w:t>(نسخة 2017) (</w:t>
      </w:r>
      <w:r w:rsidRPr="00CD43C0">
        <w:rPr>
          <w:lang w:eastAsia="zh-CN"/>
        </w:rPr>
        <w:t>SCCR/35/6</w:t>
      </w:r>
      <w:r w:rsidRPr="00CD43C0">
        <w:rPr>
          <w:rFonts w:hint="cs"/>
          <w:rtl/>
          <w:lang w:eastAsia="zh-CN"/>
        </w:rPr>
        <w:t>)</w:t>
      </w:r>
    </w:p>
    <w:p w:rsidR="00495281" w:rsidRPr="00CD43C0" w:rsidRDefault="00495281" w:rsidP="00495281">
      <w:pPr>
        <w:pStyle w:val="NormalParaAR"/>
        <w:rPr>
          <w:i/>
          <w:iCs/>
          <w:rtl/>
          <w:lang w:val="fr-CH"/>
        </w:rPr>
      </w:pPr>
      <w:r w:rsidRPr="00CD43C0">
        <w:rPr>
          <w:rFonts w:hint="cs"/>
          <w:i/>
          <w:iCs/>
          <w:rtl/>
          <w:lang w:val="fr-CH"/>
        </w:rPr>
        <w:t>من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Pr="00CD43C0">
        <w:rPr>
          <w:rFonts w:hint="cs"/>
          <w:i/>
          <w:iCs/>
          <w:rtl/>
          <w:lang w:val="fr-CH"/>
        </w:rPr>
        <w:t>إعداد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="00DB50A1" w:rsidRPr="00CD43C0">
        <w:rPr>
          <w:rFonts w:hint="cs"/>
          <w:i/>
          <w:iCs/>
          <w:rtl/>
          <w:lang w:val="fr-CH"/>
        </w:rPr>
        <w:t>كينيث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Pr="00CD43C0">
        <w:rPr>
          <w:rFonts w:hint="cs"/>
          <w:i/>
          <w:iCs/>
          <w:rtl/>
          <w:lang w:val="fr-CH"/>
        </w:rPr>
        <w:t>كروز،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="00DB50A1" w:rsidRPr="00CD43C0">
        <w:rPr>
          <w:rFonts w:hint="cs"/>
          <w:i/>
          <w:iCs/>
          <w:rtl/>
          <w:lang w:val="fr-CH"/>
        </w:rPr>
        <w:t>محام و</w:t>
      </w:r>
      <w:r w:rsidRPr="00CD43C0">
        <w:rPr>
          <w:rFonts w:hint="cs"/>
          <w:i/>
          <w:iCs/>
          <w:rtl/>
          <w:lang w:val="fr-CH"/>
        </w:rPr>
        <w:t>دكتور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Pr="00CD43C0">
        <w:rPr>
          <w:rFonts w:hint="cs"/>
          <w:i/>
          <w:iCs/>
          <w:rtl/>
          <w:lang w:val="fr-CH"/>
        </w:rPr>
        <w:t>في</w:t>
      </w:r>
      <w:r w:rsidR="00B76B8C" w:rsidRPr="00CD43C0">
        <w:rPr>
          <w:rFonts w:hint="cs"/>
          <w:i/>
          <w:iCs/>
          <w:rtl/>
          <w:lang w:val="fr-CH"/>
        </w:rPr>
        <w:t xml:space="preserve"> </w:t>
      </w:r>
      <w:r w:rsidRPr="00CD43C0">
        <w:rPr>
          <w:rFonts w:hint="cs"/>
          <w:i/>
          <w:iCs/>
          <w:rtl/>
          <w:lang w:val="fr-CH"/>
        </w:rPr>
        <w:t>القانون</w:t>
      </w:r>
    </w:p>
    <w:p w:rsidR="00CC492B" w:rsidRPr="00CD43C0" w:rsidRDefault="00555C25" w:rsidP="00555C25">
      <w:pPr>
        <w:pStyle w:val="NormalParaAR"/>
        <w:keepNext/>
        <w:rPr>
          <w:b/>
          <w:bCs/>
          <w:rtl/>
          <w:lang w:val="fr-CH"/>
        </w:rPr>
      </w:pPr>
      <w:proofErr w:type="gramStart"/>
      <w:r w:rsidRPr="00CD43C0">
        <w:rPr>
          <w:rFonts w:hint="cs"/>
          <w:b/>
          <w:bCs/>
          <w:rtl/>
          <w:lang w:val="fr-CH"/>
        </w:rPr>
        <w:t>ملخص</w:t>
      </w:r>
      <w:proofErr w:type="gramEnd"/>
      <w:r w:rsidR="00B76B8C" w:rsidRPr="00CD43C0">
        <w:rPr>
          <w:rFonts w:hint="cs"/>
          <w:b/>
          <w:bCs/>
          <w:rtl/>
          <w:lang w:val="fr-CH"/>
        </w:rPr>
        <w:t xml:space="preserve"> </w:t>
      </w:r>
      <w:r w:rsidRPr="00CD43C0">
        <w:rPr>
          <w:rFonts w:hint="cs"/>
          <w:b/>
          <w:bCs/>
          <w:rtl/>
          <w:lang w:val="fr-CH"/>
        </w:rPr>
        <w:t>عملي</w:t>
      </w:r>
    </w:p>
    <w:p w:rsidR="00555C25" w:rsidRPr="00CD43C0" w:rsidRDefault="00555C25" w:rsidP="00A91DBE">
      <w:pPr>
        <w:pStyle w:val="NormalParaAR"/>
        <w:rPr>
          <w:b/>
          <w:bCs/>
          <w:rtl/>
          <w:lang w:val="fr-CH"/>
        </w:rPr>
      </w:pPr>
      <w:r w:rsidRPr="00CD43C0">
        <w:rPr>
          <w:rFonts w:hint="cs"/>
          <w:b/>
          <w:bCs/>
          <w:rtl/>
          <w:lang w:val="fr-CH"/>
        </w:rPr>
        <w:t>مقدمة</w:t>
      </w:r>
    </w:p>
    <w:p w:rsidR="00DB50A1" w:rsidRPr="00CD43C0" w:rsidRDefault="00DB50A1" w:rsidP="00A91DBE">
      <w:pPr>
        <w:pStyle w:val="NormalParaAR"/>
        <w:rPr>
          <w:b/>
          <w:bCs/>
          <w:rtl/>
          <w:lang w:val="fr-CH"/>
        </w:rPr>
      </w:pPr>
      <w:r w:rsidRPr="00CD43C0">
        <w:rPr>
          <w:rFonts w:hint="cs"/>
          <w:b/>
          <w:bCs/>
          <w:rtl/>
          <w:lang w:val="fr-CH"/>
        </w:rPr>
        <w:t>حق المؤلف</w:t>
      </w:r>
    </w:p>
    <w:p w:rsidR="00DB50A1" w:rsidRPr="00CD43C0" w:rsidRDefault="00DB50A1" w:rsidP="007D7D86">
      <w:pPr>
        <w:pStyle w:val="NormalParaAR"/>
        <w:rPr>
          <w:rtl/>
          <w:lang w:val="fr-CH"/>
        </w:rPr>
      </w:pPr>
      <w:r w:rsidRPr="00CD43C0">
        <w:rPr>
          <w:rtl/>
          <w:lang w:val="fr-CH"/>
        </w:rPr>
        <w:t xml:space="preserve">تتضمن قوانين </w:t>
      </w:r>
      <w:r w:rsidRPr="00CD43C0">
        <w:rPr>
          <w:rFonts w:hint="cs"/>
          <w:rtl/>
          <w:lang w:val="fr-CH"/>
        </w:rPr>
        <w:t>حق المؤلف</w:t>
      </w:r>
      <w:r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في </w:t>
      </w:r>
      <w:r w:rsidRPr="00CD43C0">
        <w:rPr>
          <w:rtl/>
          <w:lang w:val="fr-CH"/>
        </w:rPr>
        <w:t xml:space="preserve">معظم بلدان العالم استثناءات أو </w:t>
      </w:r>
      <w:r w:rsidRPr="00CD43C0">
        <w:rPr>
          <w:rFonts w:hint="cs"/>
          <w:rtl/>
          <w:lang w:val="fr-CH"/>
        </w:rPr>
        <w:t>ت</w:t>
      </w:r>
      <w:r w:rsidRPr="00CD43C0">
        <w:rPr>
          <w:rtl/>
          <w:lang w:val="fr-CH"/>
        </w:rPr>
        <w:t>قي</w:t>
      </w:r>
      <w:r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>د</w:t>
      </w:r>
      <w:r w:rsidRPr="00CD43C0">
        <w:rPr>
          <w:rFonts w:hint="cs"/>
          <w:rtl/>
          <w:lang w:val="fr-CH"/>
        </w:rPr>
        <w:t>ات</w:t>
      </w:r>
      <w:r w:rsidRPr="00CD43C0">
        <w:rPr>
          <w:rtl/>
          <w:lang w:val="fr-CH"/>
        </w:rPr>
        <w:t xml:space="preserve"> تط</w:t>
      </w:r>
      <w:r w:rsidRPr="00CD43C0">
        <w:rPr>
          <w:rFonts w:hint="cs"/>
          <w:rtl/>
          <w:lang w:val="fr-CH"/>
        </w:rPr>
        <w:t>ّ</w:t>
      </w:r>
      <w:r w:rsidRPr="00CD43C0">
        <w:rPr>
          <w:rtl/>
          <w:lang w:val="fr-CH"/>
        </w:rPr>
        <w:t>بق على المكتبات ودور المحفوظات</w:t>
      </w:r>
      <w:r w:rsidRPr="00CD43C0">
        <w:rPr>
          <w:rFonts w:hint="cs"/>
          <w:rtl/>
          <w:lang w:val="fr-CH"/>
        </w:rPr>
        <w:t xml:space="preserve"> دون غيرها</w:t>
      </w:r>
      <w:r w:rsidRPr="00CD43C0">
        <w:rPr>
          <w:rtl/>
          <w:lang w:val="fr-CH"/>
        </w:rPr>
        <w:t xml:space="preserve">. </w:t>
      </w:r>
      <w:proofErr w:type="gramStart"/>
      <w:r w:rsidRPr="00CD43C0">
        <w:rPr>
          <w:rtl/>
          <w:lang w:val="fr-CH"/>
        </w:rPr>
        <w:t>و</w:t>
      </w:r>
      <w:r w:rsidRPr="00CD43C0">
        <w:rPr>
          <w:rFonts w:hint="cs"/>
          <w:rtl/>
          <w:lang w:val="fr-CH"/>
        </w:rPr>
        <w:t>تيسّر</w:t>
      </w:r>
      <w:proofErr w:type="gramEnd"/>
      <w:r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هذه </w:t>
      </w:r>
      <w:r w:rsidRPr="00CD43C0">
        <w:rPr>
          <w:rtl/>
          <w:lang w:val="fr-CH"/>
        </w:rPr>
        <w:t>الأحكام خدمات المكتبات و</w:t>
      </w:r>
      <w:r w:rsidRPr="00CD43C0">
        <w:rPr>
          <w:rFonts w:hint="cs"/>
          <w:rtl/>
          <w:lang w:val="fr-CH"/>
        </w:rPr>
        <w:t>ت</w:t>
      </w:r>
      <w:r w:rsidRPr="00CD43C0">
        <w:rPr>
          <w:rtl/>
          <w:lang w:val="fr-CH"/>
        </w:rPr>
        <w:t>خدم الصالح الخاص</w:t>
      </w:r>
      <w:r w:rsidRPr="00CD43C0">
        <w:rPr>
          <w:rFonts w:hint="cs"/>
          <w:rtl/>
          <w:lang w:val="fr-CH"/>
        </w:rPr>
        <w:t xml:space="preserve"> </w:t>
      </w:r>
      <w:r w:rsidRPr="00CD43C0">
        <w:rPr>
          <w:rtl/>
          <w:lang w:val="fr-CH"/>
        </w:rPr>
        <w:t>والعام في قانون حق المؤلف. ويقد</w:t>
      </w:r>
      <w:r w:rsidRPr="00CD43C0">
        <w:rPr>
          <w:rFonts w:hint="cs"/>
          <w:rtl/>
          <w:lang w:val="fr-CH"/>
        </w:rPr>
        <w:t>ّ</w:t>
      </w:r>
      <w:r w:rsidRPr="00CD43C0">
        <w:rPr>
          <w:rtl/>
          <w:lang w:val="fr-CH"/>
        </w:rPr>
        <w:t xml:space="preserve">م </w:t>
      </w:r>
      <w:r w:rsidRPr="00CD43C0">
        <w:rPr>
          <w:rFonts w:hint="cs"/>
          <w:rtl/>
          <w:lang w:val="fr-CH"/>
        </w:rPr>
        <w:t xml:space="preserve">هذا </w:t>
      </w:r>
      <w:r w:rsidRPr="00CD43C0">
        <w:rPr>
          <w:rtl/>
          <w:lang w:val="fr-CH"/>
        </w:rPr>
        <w:t>التقرير فحصا وتحليلا لاستثناءات حق المؤلف</w:t>
      </w:r>
      <w:r w:rsidRPr="00CD43C0">
        <w:rPr>
          <w:rFonts w:hint="cs"/>
          <w:rtl/>
          <w:lang w:val="fr-CH"/>
        </w:rPr>
        <w:t xml:space="preserve"> </w:t>
      </w:r>
      <w:r w:rsidR="007D7D86" w:rsidRPr="00CD43C0">
        <w:rPr>
          <w:rFonts w:hint="cs"/>
          <w:rtl/>
          <w:lang w:val="fr-CH"/>
        </w:rPr>
        <w:t xml:space="preserve">المطبقة لفائدة </w:t>
      </w:r>
      <w:r w:rsidR="007D7D86" w:rsidRPr="00CD43C0">
        <w:rPr>
          <w:rtl/>
          <w:lang w:val="fr-CH"/>
        </w:rPr>
        <w:t xml:space="preserve">المكتبات ودور المحفوظات </w:t>
      </w:r>
      <w:r w:rsidR="007D7D86" w:rsidRPr="00CD43C0">
        <w:rPr>
          <w:rFonts w:hint="cs"/>
          <w:rtl/>
          <w:lang w:val="fr-CH"/>
        </w:rPr>
        <w:t xml:space="preserve">في </w:t>
      </w:r>
      <w:r w:rsidRPr="00CD43C0">
        <w:rPr>
          <w:rtl/>
          <w:lang w:val="fr-CH"/>
        </w:rPr>
        <w:t>قوانين ح</w:t>
      </w:r>
      <w:r w:rsidR="007D7D86" w:rsidRPr="00CD43C0">
        <w:rPr>
          <w:rtl/>
          <w:lang w:val="fr-CH"/>
        </w:rPr>
        <w:t xml:space="preserve">ق المؤلف </w:t>
      </w:r>
      <w:r w:rsidR="007D7D86" w:rsidRPr="00CD43C0">
        <w:rPr>
          <w:rFonts w:hint="cs"/>
          <w:rtl/>
          <w:lang w:val="fr-CH"/>
        </w:rPr>
        <w:t>ل</w:t>
      </w:r>
      <w:r w:rsidR="007D7D86" w:rsidRPr="00CD43C0">
        <w:rPr>
          <w:rtl/>
          <w:lang w:val="fr-CH"/>
        </w:rPr>
        <w:t xml:space="preserve">جميع </w:t>
      </w:r>
      <w:r w:rsidR="007D7D86" w:rsidRPr="00CD43C0">
        <w:rPr>
          <w:rFonts w:hint="cs"/>
          <w:rtl/>
          <w:lang w:val="fr-CH"/>
        </w:rPr>
        <w:t xml:space="preserve">الدول الأعضاء </w:t>
      </w:r>
      <w:r w:rsidRPr="00CD43C0">
        <w:rPr>
          <w:rtl/>
          <w:lang w:val="fr-CH"/>
        </w:rPr>
        <w:t>في المنظمة العالمية للملكية الفكرية</w:t>
      </w:r>
      <w:r w:rsidR="007D7D86" w:rsidRPr="00CD43C0">
        <w:rPr>
          <w:rFonts w:hint="cs"/>
          <w:rtl/>
          <w:lang w:val="fr-CH"/>
        </w:rPr>
        <w:t xml:space="preserve"> </w:t>
      </w:r>
      <w:r w:rsidR="007D7D86" w:rsidRPr="00CD43C0">
        <w:rPr>
          <w:rFonts w:hint="cs"/>
          <w:rtl/>
          <w:lang w:val="fr-CH" w:bidi="ar"/>
        </w:rPr>
        <w:t xml:space="preserve">(الويبو) </w:t>
      </w:r>
      <w:r w:rsidR="007D7D86" w:rsidRPr="00CD43C0">
        <w:rPr>
          <w:rFonts w:hint="cs"/>
          <w:rtl/>
          <w:lang w:val="fr-CH"/>
        </w:rPr>
        <w:t>والبالغ عددها 191 دولة</w:t>
      </w:r>
      <w:r w:rsidR="007D7D86" w:rsidRPr="00CD43C0">
        <w:rPr>
          <w:rtl/>
          <w:lang w:val="fr-CH"/>
        </w:rPr>
        <w:t xml:space="preserve">. </w:t>
      </w:r>
      <w:proofErr w:type="gramStart"/>
      <w:r w:rsidR="007D7D86" w:rsidRPr="00CD43C0">
        <w:rPr>
          <w:rtl/>
          <w:lang w:val="fr-CH"/>
        </w:rPr>
        <w:t>و</w:t>
      </w:r>
      <w:r w:rsidR="007D7D86" w:rsidRPr="00CD43C0">
        <w:rPr>
          <w:rFonts w:hint="cs"/>
          <w:rtl/>
          <w:lang w:val="fr-CH"/>
        </w:rPr>
        <w:t>وجدت</w:t>
      </w:r>
      <w:proofErr w:type="gramEnd"/>
      <w:r w:rsidR="007D7D86" w:rsidRPr="00CD43C0">
        <w:rPr>
          <w:rFonts w:hint="cs"/>
          <w:rtl/>
          <w:lang w:val="fr-CH"/>
        </w:rPr>
        <w:t xml:space="preserve"> الدراسة أنّ </w:t>
      </w:r>
      <w:r w:rsidR="007D7D86" w:rsidRPr="00CD43C0">
        <w:rPr>
          <w:rtl/>
          <w:lang w:val="fr-CH"/>
        </w:rPr>
        <w:t>161</w:t>
      </w:r>
      <w:r w:rsidRPr="00CD43C0">
        <w:rPr>
          <w:rtl/>
          <w:lang w:val="fr-CH"/>
        </w:rPr>
        <w:t xml:space="preserve"> </w:t>
      </w:r>
      <w:r w:rsidR="007D7D86" w:rsidRPr="00CD43C0">
        <w:rPr>
          <w:rFonts w:hint="cs"/>
          <w:rtl/>
          <w:lang w:val="fr-CH"/>
        </w:rPr>
        <w:t>بلدا، من أصل 191 دولة عضو،</w:t>
      </w:r>
      <w:r w:rsidRPr="00CD43C0">
        <w:rPr>
          <w:rtl/>
          <w:lang w:val="fr-CH"/>
        </w:rPr>
        <w:t xml:space="preserve"> </w:t>
      </w:r>
      <w:r w:rsidR="007D7D86" w:rsidRPr="00CD43C0">
        <w:rPr>
          <w:rFonts w:hint="cs"/>
          <w:rtl/>
          <w:lang w:val="fr-CH"/>
        </w:rPr>
        <w:t xml:space="preserve">تنطوي قوانينها </w:t>
      </w:r>
      <w:r w:rsidR="007D7D86" w:rsidRPr="00CD43C0">
        <w:rPr>
          <w:rtl/>
          <w:lang w:val="fr-CH"/>
        </w:rPr>
        <w:t xml:space="preserve">المتعلقة بحق المؤلف </w:t>
      </w:r>
      <w:r w:rsidR="007D7D86" w:rsidRPr="00CD43C0">
        <w:rPr>
          <w:rFonts w:hint="cs"/>
          <w:rtl/>
          <w:lang w:val="fr-CH"/>
        </w:rPr>
        <w:t xml:space="preserve">على </w:t>
      </w:r>
      <w:r w:rsidRPr="00CD43C0">
        <w:rPr>
          <w:rtl/>
          <w:lang w:val="fr-CH"/>
        </w:rPr>
        <w:t>حكم واح</w:t>
      </w:r>
      <w:r w:rsidR="007D7D86" w:rsidRPr="00CD43C0">
        <w:rPr>
          <w:rtl/>
          <w:lang w:val="fr-CH"/>
        </w:rPr>
        <w:t>د على الأقل ي</w:t>
      </w:r>
      <w:r w:rsidRPr="00CD43C0">
        <w:rPr>
          <w:rtl/>
          <w:lang w:val="fr-CH"/>
        </w:rPr>
        <w:t>طب</w:t>
      </w:r>
      <w:r w:rsidR="007D7D86" w:rsidRPr="00CD43C0">
        <w:rPr>
          <w:rFonts w:hint="cs"/>
          <w:rtl/>
          <w:lang w:val="fr-CH"/>
        </w:rPr>
        <w:t>ّ</w:t>
      </w:r>
      <w:r w:rsidRPr="00CD43C0">
        <w:rPr>
          <w:rtl/>
          <w:lang w:val="fr-CH"/>
        </w:rPr>
        <w:t xml:space="preserve">ق صراحة </w:t>
      </w:r>
      <w:r w:rsidR="007D7D86" w:rsidRPr="00CD43C0">
        <w:rPr>
          <w:rtl/>
          <w:lang w:val="fr-CH"/>
        </w:rPr>
        <w:t>على المكتبات ودور المحفوظات،</w:t>
      </w:r>
      <w:r w:rsidRPr="00CD43C0">
        <w:rPr>
          <w:rtl/>
          <w:lang w:val="fr-CH"/>
        </w:rPr>
        <w:t xml:space="preserve"> </w:t>
      </w:r>
      <w:r w:rsidR="007D7D86" w:rsidRPr="00CD43C0">
        <w:rPr>
          <w:rFonts w:hint="cs"/>
          <w:rtl/>
          <w:lang w:val="fr-CH"/>
        </w:rPr>
        <w:t>وهو ما ي</w:t>
      </w:r>
      <w:r w:rsidR="007D7D86" w:rsidRPr="00CD43C0">
        <w:rPr>
          <w:rtl/>
          <w:lang w:val="fr-CH"/>
        </w:rPr>
        <w:t>ثبت</w:t>
      </w:r>
      <w:r w:rsidRPr="00CD43C0">
        <w:rPr>
          <w:rtl/>
          <w:lang w:val="fr-CH"/>
        </w:rPr>
        <w:t xml:space="preserve"> العلاقة القوية بين القانون</w:t>
      </w:r>
      <w:r w:rsidR="007D7D86" w:rsidRPr="00CD43C0">
        <w:rPr>
          <w:rtl/>
          <w:lang w:val="fr-CH"/>
        </w:rPr>
        <w:t xml:space="preserve"> والمؤسسات الثقافية. و</w:t>
      </w:r>
      <w:r w:rsidR="007D7D86" w:rsidRPr="00CD43C0">
        <w:rPr>
          <w:rFonts w:hint="cs"/>
          <w:rtl/>
          <w:lang w:val="fr-CH"/>
        </w:rPr>
        <w:t xml:space="preserve">يشير </w:t>
      </w:r>
      <w:r w:rsidRPr="00CD43C0">
        <w:rPr>
          <w:rtl/>
          <w:lang w:val="fr-CH"/>
        </w:rPr>
        <w:t>الانتشار</w:t>
      </w:r>
      <w:r w:rsidR="007D7D86" w:rsidRPr="00CD43C0">
        <w:rPr>
          <w:rtl/>
          <w:lang w:val="fr-CH"/>
        </w:rPr>
        <w:t xml:space="preserve"> المتزايد لقوانين حق المؤلف </w:t>
      </w:r>
      <w:r w:rsidRPr="00CD43C0">
        <w:rPr>
          <w:rtl/>
          <w:lang w:val="fr-CH"/>
        </w:rPr>
        <w:t>في التشريع</w:t>
      </w:r>
      <w:r w:rsidR="007D7D86" w:rsidRPr="00CD43C0">
        <w:rPr>
          <w:rFonts w:hint="cs"/>
          <w:rtl/>
          <w:lang w:val="fr-CH"/>
        </w:rPr>
        <w:t>ات</w:t>
      </w:r>
      <w:r w:rsidRPr="00CD43C0">
        <w:rPr>
          <w:rtl/>
          <w:lang w:val="fr-CH"/>
        </w:rPr>
        <w:t xml:space="preserve"> المحلي</w:t>
      </w:r>
      <w:r w:rsidR="007D7D86" w:rsidRPr="00CD43C0">
        <w:rPr>
          <w:rFonts w:hint="cs"/>
          <w:rtl/>
          <w:lang w:val="fr-CH"/>
        </w:rPr>
        <w:t>ة</w:t>
      </w:r>
      <w:r w:rsidRPr="00CD43C0">
        <w:rPr>
          <w:rtl/>
          <w:lang w:val="fr-CH"/>
        </w:rPr>
        <w:t xml:space="preserve"> إلى أن الاستثناءات ل</w:t>
      </w:r>
      <w:r w:rsidR="007D7D86" w:rsidRPr="00CD43C0">
        <w:rPr>
          <w:rFonts w:hint="cs"/>
          <w:rtl/>
          <w:lang w:val="fr-CH"/>
        </w:rPr>
        <w:t>فائدة ا</w:t>
      </w:r>
      <w:r w:rsidRPr="00CD43C0">
        <w:rPr>
          <w:rtl/>
          <w:lang w:val="fr-CH"/>
        </w:rPr>
        <w:t xml:space="preserve">لمكتبات ودور المحفوظات </w:t>
      </w:r>
      <w:r w:rsidR="007D7D86" w:rsidRPr="00CD43C0">
        <w:rPr>
          <w:rFonts w:hint="cs"/>
          <w:rtl/>
          <w:lang w:val="fr-CH"/>
        </w:rPr>
        <w:t xml:space="preserve">دعامة </w:t>
      </w:r>
      <w:r w:rsidRPr="00CD43C0">
        <w:rPr>
          <w:rtl/>
          <w:lang w:val="fr-CH"/>
        </w:rPr>
        <w:t>أساسية لبنية قانون حق المؤلف في جميع أنحاء العالم.</w:t>
      </w:r>
    </w:p>
    <w:p w:rsidR="003F3DD6" w:rsidRPr="00CD43C0" w:rsidRDefault="00EB2379" w:rsidP="003F3DD6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D7D86" w:rsidRPr="00CD43C0">
        <w:rPr>
          <w:rFonts w:hint="cs"/>
          <w:rtl/>
          <w:lang w:val="fr-CH" w:bidi="ar"/>
        </w:rPr>
        <w:t>الرابع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سلسلة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74DCE" w:rsidRPr="00CD43C0">
        <w:rPr>
          <w:rFonts w:hint="cs"/>
          <w:rtl/>
          <w:lang w:val="fr-CH"/>
        </w:rPr>
        <w:t>التي أ</w:t>
      </w:r>
      <w:r w:rsidR="007D1B46" w:rsidRPr="00CD43C0">
        <w:rPr>
          <w:rFonts w:hint="cs"/>
          <w:rtl/>
          <w:lang w:val="fr-CH"/>
        </w:rPr>
        <w:t>ُ</w:t>
      </w:r>
      <w:r w:rsidR="00874DCE" w:rsidRPr="00CD43C0">
        <w:rPr>
          <w:rFonts w:hint="cs"/>
          <w:rtl/>
          <w:lang w:val="fr-CH"/>
        </w:rPr>
        <w:t xml:space="preserve">جريت </w:t>
      </w:r>
      <w:r w:rsidRPr="00CD43C0">
        <w:rPr>
          <w:rFonts w:hint="cs"/>
          <w:rtl/>
          <w:lang w:val="fr-CH" w:bidi="ar"/>
        </w:rPr>
        <w:t>بتكليف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D7D86" w:rsidRPr="00CD43C0">
        <w:rPr>
          <w:rFonts w:hint="cs"/>
          <w:rtl/>
          <w:lang w:val="fr-CH" w:bidi="ar"/>
        </w:rPr>
        <w:t>الويبو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بشأن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874DCE" w:rsidRPr="00CD43C0">
        <w:rPr>
          <w:rFonts w:hint="cs"/>
          <w:rtl/>
          <w:lang w:val="fr-CH" w:bidi="ar"/>
        </w:rPr>
        <w:t>فائدة ا</w:t>
      </w:r>
      <w:r w:rsidRPr="00CD43C0">
        <w:rPr>
          <w:rFonts w:hint="cs"/>
          <w:rtl/>
          <w:lang w:val="fr-CH" w:bidi="ar"/>
        </w:rPr>
        <w:t>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ودور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المحفوظات،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74DCE" w:rsidRPr="00CD43C0">
        <w:rPr>
          <w:rFonts w:hint="cs"/>
          <w:rtl/>
          <w:lang w:val="fr-CH" w:bidi="ar"/>
        </w:rPr>
        <w:t xml:space="preserve">وكلها من إعداد </w:t>
      </w:r>
      <w:r w:rsidRPr="00CD43C0">
        <w:rPr>
          <w:rFonts w:hint="cs"/>
          <w:rtl/>
          <w:lang w:val="fr-CH" w:bidi="ar"/>
        </w:rPr>
        <w:t>كينيث</w:t>
      </w:r>
      <w:r w:rsidR="003F3DD6" w:rsidRPr="00CD43C0">
        <w:rPr>
          <w:rFonts w:hint="cs"/>
          <w:rtl/>
          <w:lang w:val="fr-CH" w:bidi="ar"/>
        </w:rPr>
        <w:t xml:space="preserve"> كروز ك</w:t>
      </w:r>
      <w:r w:rsidRPr="00CD43C0">
        <w:rPr>
          <w:rFonts w:hint="cs"/>
          <w:rtl/>
          <w:lang w:val="fr-CH" w:bidi="ar"/>
        </w:rPr>
        <w:t>باحث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رئيسي.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74DCE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يلغي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بالكامل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مجموعات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البيانات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الواردة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في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</w:t>
      </w:r>
      <w:r w:rsidR="003F3DD6" w:rsidRPr="00CD43C0">
        <w:rPr>
          <w:rFonts w:hint="cs"/>
          <w:rtl/>
          <w:lang w:val="fr-CH" w:bidi="ar"/>
        </w:rPr>
        <w:t>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F3DD6" w:rsidRPr="00CD43C0">
        <w:rPr>
          <w:rFonts w:hint="cs"/>
          <w:rtl/>
          <w:lang w:val="fr-CH" w:bidi="ar"/>
        </w:rPr>
        <w:t xml:space="preserve">الثلاث </w:t>
      </w:r>
      <w:r w:rsidRPr="00CD43C0">
        <w:rPr>
          <w:rFonts w:hint="cs"/>
          <w:rtl/>
          <w:lang w:val="fr-CH" w:bidi="ar"/>
        </w:rPr>
        <w:t>السابق</w:t>
      </w:r>
      <w:r w:rsidR="003F3DD6" w:rsidRPr="00CD43C0">
        <w:rPr>
          <w:rFonts w:hint="cs"/>
          <w:rtl/>
          <w:lang w:val="fr-CH" w:bidi="ar"/>
        </w:rPr>
        <w:t xml:space="preserve">ة. </w:t>
      </w:r>
      <w:r w:rsidR="003F3DD6" w:rsidRPr="00CD43C0">
        <w:rPr>
          <w:rtl/>
          <w:lang w:val="fr-CH" w:bidi="ar"/>
        </w:rPr>
        <w:t>و</w:t>
      </w:r>
      <w:r w:rsidR="003F3DD6" w:rsidRPr="00CD43C0">
        <w:rPr>
          <w:rFonts w:hint="cs"/>
          <w:rtl/>
          <w:lang w:val="fr-CH" w:bidi="ar"/>
        </w:rPr>
        <w:t>لكن</w:t>
      </w:r>
      <w:r w:rsidR="003F3DD6" w:rsidRPr="00CD43C0">
        <w:rPr>
          <w:rtl/>
          <w:lang w:val="fr-CH" w:bidi="ar"/>
        </w:rPr>
        <w:t>، تظل الدراسات السابقة موارد مرجعية مفيدة للأسباب التالية</w:t>
      </w:r>
      <w:r w:rsidR="003F3DD6" w:rsidRPr="00CD43C0">
        <w:rPr>
          <w:rFonts w:hint="cs"/>
          <w:rtl/>
          <w:lang w:val="fr-CH" w:bidi="ar"/>
        </w:rPr>
        <w:t>:</w:t>
      </w:r>
    </w:p>
    <w:p w:rsidR="003F3DD6" w:rsidRPr="00CD43C0" w:rsidRDefault="003F3DD6" w:rsidP="00D17F5E">
      <w:pPr>
        <w:pStyle w:val="NormalParaAR"/>
        <w:numPr>
          <w:ilvl w:val="0"/>
          <w:numId w:val="26"/>
        </w:numPr>
        <w:ind w:left="1134" w:hanging="567"/>
        <w:rPr>
          <w:lang w:val="fr-CH" w:bidi="ar"/>
        </w:rPr>
      </w:pPr>
      <w:r w:rsidRPr="00CD43C0">
        <w:rPr>
          <w:rFonts w:hint="cs"/>
          <w:rtl/>
          <w:lang w:val="fr-CH" w:bidi="ar"/>
        </w:rPr>
        <w:t xml:space="preserve">أجرت </w:t>
      </w:r>
      <w:r w:rsidRPr="00CD43C0">
        <w:rPr>
          <w:rtl/>
          <w:lang w:val="fr-CH" w:bidi="ar"/>
        </w:rPr>
        <w:t xml:space="preserve">الدراسة الأولى، التي أنجزت عام 2008، </w:t>
      </w:r>
      <w:r w:rsidR="00012121" w:rsidRPr="00CD43C0">
        <w:rPr>
          <w:rFonts w:hint="cs"/>
          <w:rtl/>
          <w:lang w:val="fr-CH" w:bidi="ar"/>
        </w:rPr>
        <w:t>تحليلا لقوانين</w:t>
      </w:r>
      <w:r w:rsidR="00012121" w:rsidRPr="00CD43C0">
        <w:rPr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>149 بلدا من البلدان الأعضاء في الويبو</w:t>
      </w:r>
      <w:r w:rsidR="00012121" w:rsidRPr="00CD43C0">
        <w:rPr>
          <w:rtl/>
          <w:lang w:val="fr-CH" w:bidi="ar"/>
        </w:rPr>
        <w:t xml:space="preserve"> البالغ عددها 184 بلدا آنذاك</w:t>
      </w:r>
      <w:r w:rsidR="00012121" w:rsidRPr="00CD43C0">
        <w:rPr>
          <w:rStyle w:val="FootnoteReference"/>
          <w:rtl/>
          <w:lang w:val="fr-CH" w:bidi="ar"/>
        </w:rPr>
        <w:footnoteReference w:id="1"/>
      </w:r>
      <w:r w:rsidR="00012121" w:rsidRPr="00CD43C0">
        <w:rPr>
          <w:rtl/>
          <w:lang w:val="fr-CH" w:bidi="ar"/>
        </w:rPr>
        <w:t>. و</w:t>
      </w:r>
      <w:r w:rsidRPr="00CD43C0">
        <w:rPr>
          <w:rtl/>
          <w:lang w:val="fr-CH" w:bidi="ar"/>
        </w:rPr>
        <w:t>شمل</w:t>
      </w:r>
      <w:r w:rsidR="00012121" w:rsidRPr="00CD43C0">
        <w:rPr>
          <w:rFonts w:hint="cs"/>
          <w:rtl/>
          <w:lang w:val="fr-CH" w:bidi="ar"/>
        </w:rPr>
        <w:t>ت</w:t>
      </w:r>
      <w:r w:rsidRPr="00CD43C0">
        <w:rPr>
          <w:rtl/>
          <w:lang w:val="fr-CH" w:bidi="ar"/>
        </w:rPr>
        <w:t xml:space="preserve"> </w:t>
      </w:r>
      <w:r w:rsidR="00012121" w:rsidRPr="00CD43C0">
        <w:rPr>
          <w:rFonts w:hint="cs"/>
          <w:rtl/>
          <w:lang w:val="fr-CH" w:bidi="ar"/>
        </w:rPr>
        <w:t xml:space="preserve">الدراسة </w:t>
      </w:r>
      <w:r w:rsidR="00012121" w:rsidRPr="00CD43C0">
        <w:rPr>
          <w:rtl/>
          <w:lang w:val="fr-CH" w:bidi="ar"/>
        </w:rPr>
        <w:t xml:space="preserve">مقدمة </w:t>
      </w:r>
      <w:r w:rsidR="00012121" w:rsidRPr="00CD43C0">
        <w:rPr>
          <w:rFonts w:hint="cs"/>
          <w:rtl/>
          <w:lang w:val="fr-CH" w:bidi="ar"/>
        </w:rPr>
        <w:t>مطوّل</w:t>
      </w:r>
      <w:r w:rsidR="00012121" w:rsidRPr="00CD43C0">
        <w:rPr>
          <w:rtl/>
          <w:lang w:val="fr-CH" w:bidi="ar"/>
        </w:rPr>
        <w:t xml:space="preserve">ة (حوالي 55 صفحة) </w:t>
      </w:r>
      <w:r w:rsidR="00012121" w:rsidRPr="00CD43C0">
        <w:rPr>
          <w:rFonts w:hint="cs"/>
          <w:rtl/>
          <w:lang w:val="fr-CH" w:bidi="ar"/>
        </w:rPr>
        <w:t>ت</w:t>
      </w:r>
      <w:r w:rsidR="00012121" w:rsidRPr="00CD43C0">
        <w:rPr>
          <w:rtl/>
          <w:lang w:val="fr-CH" w:bidi="ar"/>
        </w:rPr>
        <w:t xml:space="preserve">درس بالتفصيل </w:t>
      </w:r>
      <w:r w:rsidR="00012121" w:rsidRPr="00CD43C0">
        <w:rPr>
          <w:rFonts w:hint="cs"/>
          <w:rtl/>
          <w:lang w:val="fr-CH" w:bidi="ar"/>
        </w:rPr>
        <w:t>المعلومات</w:t>
      </w:r>
      <w:r w:rsidRPr="00CD43C0">
        <w:rPr>
          <w:rtl/>
          <w:lang w:val="fr-CH" w:bidi="ar"/>
        </w:rPr>
        <w:t xml:space="preserve"> </w:t>
      </w:r>
      <w:r w:rsidR="00012121" w:rsidRPr="00CD43C0">
        <w:rPr>
          <w:rFonts w:hint="cs"/>
          <w:rtl/>
          <w:lang w:val="fr-CH" w:bidi="ar"/>
        </w:rPr>
        <w:t xml:space="preserve">الأساسية بشأن أحكام المكتبات </w:t>
      </w:r>
      <w:r w:rsidR="00012121" w:rsidRPr="00CD43C0">
        <w:rPr>
          <w:rtl/>
          <w:lang w:val="fr-CH" w:bidi="ar"/>
        </w:rPr>
        <w:t>و</w:t>
      </w:r>
      <w:r w:rsidRPr="00CD43C0">
        <w:rPr>
          <w:rtl/>
          <w:lang w:val="fr-CH" w:bidi="ar"/>
        </w:rPr>
        <w:t>تاريخ</w:t>
      </w:r>
      <w:r w:rsidR="00012121" w:rsidRPr="00CD43C0">
        <w:rPr>
          <w:rFonts w:hint="cs"/>
          <w:rtl/>
          <w:lang w:val="fr-CH" w:bidi="ar"/>
        </w:rPr>
        <w:t>ها</w:t>
      </w:r>
      <w:r w:rsidR="00012121" w:rsidRPr="00CD43C0">
        <w:rPr>
          <w:rtl/>
          <w:lang w:val="fr-CH" w:bidi="ar"/>
        </w:rPr>
        <w:t xml:space="preserve"> و</w:t>
      </w:r>
      <w:r w:rsidRPr="00CD43C0">
        <w:rPr>
          <w:rtl/>
          <w:lang w:val="fr-CH" w:bidi="ar"/>
        </w:rPr>
        <w:t>مصطلحات</w:t>
      </w:r>
      <w:r w:rsidR="00012121" w:rsidRPr="00CD43C0">
        <w:rPr>
          <w:rFonts w:hint="cs"/>
          <w:rtl/>
          <w:lang w:val="fr-CH" w:bidi="ar"/>
        </w:rPr>
        <w:t>ها</w:t>
      </w:r>
      <w:r w:rsidRPr="00CD43C0">
        <w:rPr>
          <w:rtl/>
          <w:lang w:val="fr-CH" w:bidi="ar"/>
        </w:rPr>
        <w:t xml:space="preserve"> العامة</w:t>
      </w:r>
      <w:r w:rsidR="00012121" w:rsidRPr="00CD43C0">
        <w:rPr>
          <w:rtl/>
          <w:lang w:val="fr-CH" w:bidi="ar"/>
        </w:rPr>
        <w:t xml:space="preserve">. </w:t>
      </w:r>
      <w:proofErr w:type="gramStart"/>
      <w:r w:rsidR="00012121" w:rsidRPr="00CD43C0">
        <w:rPr>
          <w:rtl/>
          <w:lang w:val="fr-CH" w:bidi="ar"/>
        </w:rPr>
        <w:t>و</w:t>
      </w:r>
      <w:r w:rsidR="00012121" w:rsidRPr="00CD43C0">
        <w:rPr>
          <w:rFonts w:hint="cs"/>
          <w:rtl/>
          <w:lang w:val="fr-CH" w:bidi="ar"/>
        </w:rPr>
        <w:t>رغم</w:t>
      </w:r>
      <w:proofErr w:type="gramEnd"/>
      <w:r w:rsidR="00012121" w:rsidRPr="00CD43C0">
        <w:rPr>
          <w:rFonts w:hint="cs"/>
          <w:rtl/>
          <w:lang w:val="fr-CH" w:bidi="ar"/>
        </w:rPr>
        <w:t xml:space="preserve"> </w:t>
      </w:r>
      <w:r w:rsidR="00012121" w:rsidRPr="00CD43C0">
        <w:rPr>
          <w:rtl/>
          <w:lang w:val="fr-CH" w:bidi="ar"/>
        </w:rPr>
        <w:t>تغير</w:t>
      </w:r>
      <w:r w:rsidR="00012121" w:rsidRPr="00CD43C0">
        <w:rPr>
          <w:rFonts w:hint="cs"/>
          <w:rtl/>
          <w:lang w:val="fr-CH" w:bidi="ar"/>
        </w:rPr>
        <w:t>ّ</w:t>
      </w:r>
      <w:r w:rsidRPr="00CD43C0">
        <w:rPr>
          <w:rtl/>
          <w:lang w:val="fr-CH" w:bidi="ar"/>
        </w:rPr>
        <w:t xml:space="preserve"> الإحصاءات </w:t>
      </w:r>
      <w:r w:rsidR="00012121" w:rsidRPr="00CD43C0">
        <w:rPr>
          <w:rFonts w:hint="cs"/>
          <w:rtl/>
          <w:lang w:val="fr-CH" w:bidi="ar"/>
        </w:rPr>
        <w:t xml:space="preserve">الواردة </w:t>
      </w:r>
      <w:r w:rsidR="00012121" w:rsidRPr="00CD43C0">
        <w:rPr>
          <w:rtl/>
          <w:lang w:val="fr-CH" w:bidi="ar"/>
        </w:rPr>
        <w:t>في</w:t>
      </w:r>
      <w:r w:rsidR="00012121" w:rsidRPr="00CD43C0">
        <w:rPr>
          <w:rFonts w:hint="cs"/>
          <w:rtl/>
          <w:lang w:val="fr-CH" w:bidi="ar"/>
        </w:rPr>
        <w:t>ها</w:t>
      </w:r>
      <w:r w:rsidRPr="00CD43C0">
        <w:rPr>
          <w:rtl/>
          <w:lang w:val="fr-CH" w:bidi="ar"/>
        </w:rPr>
        <w:t xml:space="preserve">، تظل الأفكار والمفاهيم والمبادئ </w:t>
      </w:r>
      <w:r w:rsidR="00012121" w:rsidRPr="00CD43C0">
        <w:rPr>
          <w:rFonts w:hint="cs"/>
          <w:rtl/>
          <w:lang w:val="fr-CH" w:bidi="ar"/>
        </w:rPr>
        <w:t>وجيهة</w:t>
      </w:r>
      <w:r w:rsidRPr="00CD43C0">
        <w:rPr>
          <w:rtl/>
          <w:lang w:val="fr-CH" w:bidi="ar"/>
        </w:rPr>
        <w:t>.</w:t>
      </w:r>
    </w:p>
    <w:p w:rsidR="00012121" w:rsidRPr="00CD43C0" w:rsidRDefault="00012121" w:rsidP="00DC725C">
      <w:pPr>
        <w:pStyle w:val="NormalParaAR"/>
        <w:numPr>
          <w:ilvl w:val="0"/>
          <w:numId w:val="26"/>
        </w:numPr>
        <w:ind w:left="1134" w:hanging="567"/>
        <w:rPr>
          <w:lang w:val="fr-CH" w:bidi="ar"/>
        </w:rPr>
      </w:pPr>
      <w:r w:rsidRPr="00CD43C0">
        <w:rPr>
          <w:rtl/>
          <w:lang w:val="fr-CH" w:bidi="ar"/>
        </w:rPr>
        <w:t>وشملت دراسة عام 2014 قو</w:t>
      </w:r>
      <w:r w:rsidRPr="00CD43C0">
        <w:rPr>
          <w:rFonts w:hint="cs"/>
          <w:rtl/>
          <w:lang w:val="fr-CH" w:bidi="ar"/>
        </w:rPr>
        <w:t>اني</w:t>
      </w:r>
      <w:r w:rsidRPr="00CD43C0">
        <w:rPr>
          <w:rtl/>
          <w:lang w:val="fr-CH" w:bidi="ar"/>
        </w:rPr>
        <w:t xml:space="preserve">ن البلدان التي نقحت </w:t>
      </w:r>
      <w:r w:rsidRPr="00CD43C0">
        <w:rPr>
          <w:rFonts w:hint="cs"/>
          <w:rtl/>
          <w:lang w:val="fr-CH" w:bidi="ar"/>
        </w:rPr>
        <w:t>أحكام ال</w:t>
      </w:r>
      <w:r w:rsidRPr="00CD43C0">
        <w:rPr>
          <w:rtl/>
          <w:lang w:val="fr-CH" w:bidi="ar"/>
        </w:rPr>
        <w:t xml:space="preserve">استثناءات </w:t>
      </w:r>
      <w:r w:rsidRPr="00CD43C0">
        <w:rPr>
          <w:rFonts w:hint="cs"/>
          <w:rtl/>
          <w:lang w:val="fr-CH" w:bidi="ar"/>
        </w:rPr>
        <w:t>لفائدة ال</w:t>
      </w:r>
      <w:r w:rsidRPr="00CD43C0">
        <w:rPr>
          <w:rtl/>
          <w:lang w:val="fr-CH" w:bidi="ar"/>
        </w:rPr>
        <w:t>مكتب</w:t>
      </w:r>
      <w:r w:rsidRPr="00CD43C0">
        <w:rPr>
          <w:rFonts w:hint="cs"/>
          <w:rtl/>
          <w:lang w:val="fr-CH" w:bidi="ar"/>
        </w:rPr>
        <w:t>ا</w:t>
      </w:r>
      <w:r w:rsidRPr="00CD43C0">
        <w:rPr>
          <w:rtl/>
          <w:lang w:val="fr-CH" w:bidi="ar"/>
        </w:rPr>
        <w:t>ت</w:t>
      </w:r>
      <w:r w:rsidRPr="00CD43C0">
        <w:rPr>
          <w:rFonts w:hint="cs"/>
          <w:rtl/>
          <w:lang w:val="fr-CH" w:bidi="ar"/>
        </w:rPr>
        <w:t xml:space="preserve"> عقب</w:t>
      </w:r>
      <w:r w:rsidRPr="00CD43C0">
        <w:rPr>
          <w:rtl/>
          <w:lang w:val="fr-CH" w:bidi="ar"/>
        </w:rPr>
        <w:t xml:space="preserve"> دراسة عام</w:t>
      </w:r>
      <w:r w:rsidR="00DC725C" w:rsidRPr="00CD43C0">
        <w:rPr>
          <w:rFonts w:hint="cs"/>
          <w:rtl/>
          <w:lang w:val="fr-CH" w:bidi="ar"/>
        </w:rPr>
        <w:t> </w:t>
      </w:r>
      <w:r w:rsidRPr="00CD43C0">
        <w:rPr>
          <w:rtl/>
          <w:lang w:val="fr-CH" w:bidi="ar"/>
        </w:rPr>
        <w:t xml:space="preserve">2008. </w:t>
      </w:r>
      <w:proofErr w:type="gramStart"/>
      <w:r w:rsidRPr="00CD43C0">
        <w:rPr>
          <w:rFonts w:hint="cs"/>
          <w:rtl/>
          <w:lang w:val="fr-CH" w:bidi="ar"/>
        </w:rPr>
        <w:t>و</w:t>
      </w:r>
      <w:r w:rsidRPr="00CD43C0">
        <w:rPr>
          <w:rtl/>
          <w:lang w:val="fr-CH" w:bidi="ar"/>
        </w:rPr>
        <w:t>تض</w:t>
      </w:r>
      <w:proofErr w:type="gramEnd"/>
      <w:r w:rsidRPr="00CD43C0">
        <w:rPr>
          <w:rtl/>
          <w:lang w:val="fr-CH" w:bidi="ar"/>
        </w:rPr>
        <w:t>منت تحليلا لقوانين من البلدان التي لم تدرج في التقرير السابق</w:t>
      </w:r>
      <w:r w:rsidRPr="00CD43C0">
        <w:rPr>
          <w:rFonts w:hint="cs"/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>لأسباب</w:t>
      </w:r>
      <w:r w:rsidRPr="00CD43C0">
        <w:rPr>
          <w:rFonts w:hint="cs"/>
          <w:rtl/>
          <w:lang w:val="fr-CH" w:bidi="ar"/>
        </w:rPr>
        <w:t xml:space="preserve"> متنوعة</w:t>
      </w:r>
      <w:r w:rsidRPr="00CD43C0">
        <w:rPr>
          <w:rtl/>
          <w:lang w:val="fr-CH" w:bidi="ar"/>
        </w:rPr>
        <w:t>، وأ</w:t>
      </w:r>
      <w:r w:rsidRPr="00CD43C0">
        <w:rPr>
          <w:rFonts w:hint="cs"/>
          <w:rtl/>
          <w:lang w:val="fr-CH" w:bidi="ar"/>
        </w:rPr>
        <w:t>مكن</w:t>
      </w:r>
      <w:r w:rsidRPr="00CD43C0">
        <w:rPr>
          <w:rtl/>
          <w:lang w:val="fr-CH" w:bidi="ar"/>
        </w:rPr>
        <w:t xml:space="preserve"> دراس</w:t>
      </w:r>
      <w:r w:rsidRPr="00CD43C0">
        <w:rPr>
          <w:rFonts w:hint="cs"/>
          <w:rtl/>
          <w:lang w:val="fr-CH" w:bidi="ar"/>
        </w:rPr>
        <w:t>تها</w:t>
      </w:r>
      <w:r w:rsidRPr="00CD43C0">
        <w:rPr>
          <w:rtl/>
          <w:lang w:val="fr-CH" w:bidi="ar"/>
        </w:rPr>
        <w:t xml:space="preserve"> عام 2014</w:t>
      </w:r>
      <w:r w:rsidRPr="00CD43C0">
        <w:rPr>
          <w:rStyle w:val="FootnoteReference"/>
          <w:rtl/>
          <w:lang w:val="fr-CH" w:bidi="ar"/>
        </w:rPr>
        <w:footnoteReference w:id="2"/>
      </w:r>
      <w:r w:rsidRPr="00CD43C0">
        <w:rPr>
          <w:rtl/>
          <w:lang w:val="fr-CH" w:bidi="ar"/>
        </w:rPr>
        <w:t xml:space="preserve">. وقدمت نتائج </w:t>
      </w:r>
      <w:proofErr w:type="gramStart"/>
      <w:r w:rsidRPr="00CD43C0">
        <w:rPr>
          <w:rtl/>
          <w:lang w:val="fr-CH" w:bidi="ar"/>
        </w:rPr>
        <w:t>من</w:t>
      </w:r>
      <w:proofErr w:type="gramEnd"/>
      <w:r w:rsidRPr="00CD43C0">
        <w:rPr>
          <w:rtl/>
          <w:lang w:val="fr-CH" w:bidi="ar"/>
        </w:rPr>
        <w:t xml:space="preserve"> 73 بلدا.</w:t>
      </w:r>
    </w:p>
    <w:p w:rsidR="00012121" w:rsidRPr="00CD43C0" w:rsidRDefault="00012121" w:rsidP="00D17F5E">
      <w:pPr>
        <w:pStyle w:val="NormalParaAR"/>
        <w:numPr>
          <w:ilvl w:val="0"/>
          <w:numId w:val="26"/>
        </w:numPr>
        <w:ind w:left="1134" w:hanging="567"/>
        <w:rPr>
          <w:lang w:val="fr-CH" w:bidi="ar"/>
        </w:rPr>
      </w:pPr>
      <w:r w:rsidRPr="00CD43C0">
        <w:rPr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 xml:space="preserve">جمّعت </w:t>
      </w:r>
      <w:r w:rsidRPr="00CD43C0">
        <w:rPr>
          <w:rtl/>
          <w:lang w:val="fr-CH" w:bidi="ar"/>
        </w:rPr>
        <w:t xml:space="preserve">دراسة عام 2015 </w:t>
      </w:r>
      <w:r w:rsidRPr="00CD43C0">
        <w:rPr>
          <w:rFonts w:hint="cs"/>
          <w:rtl/>
          <w:lang w:val="fr-CH" w:bidi="ar"/>
        </w:rPr>
        <w:t>الدراسا</w:t>
      </w:r>
      <w:r w:rsidRPr="00CD43C0">
        <w:rPr>
          <w:rtl/>
          <w:lang w:val="fr-CH" w:bidi="ar"/>
        </w:rPr>
        <w:t>ت السابقة</w:t>
      </w:r>
      <w:r w:rsidRPr="00CD43C0">
        <w:rPr>
          <w:rFonts w:hint="cs"/>
          <w:rtl/>
          <w:lang w:val="fr-CH" w:bidi="ar"/>
        </w:rPr>
        <w:t>،</w:t>
      </w:r>
      <w:r w:rsidRPr="00CD43C0">
        <w:rPr>
          <w:rtl/>
          <w:lang w:val="fr-CH" w:bidi="ar"/>
        </w:rPr>
        <w:t xml:space="preserve"> ووحد</w:t>
      </w:r>
      <w:r w:rsidRPr="00CD43C0">
        <w:rPr>
          <w:rFonts w:hint="cs"/>
          <w:rtl/>
          <w:lang w:val="fr-CH" w:bidi="ar"/>
        </w:rPr>
        <w:t>ت</w:t>
      </w:r>
      <w:r w:rsidRPr="00CD43C0">
        <w:rPr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البحث </w:t>
      </w:r>
      <w:proofErr w:type="gramStart"/>
      <w:r w:rsidRPr="00CD43C0">
        <w:rPr>
          <w:rtl/>
          <w:lang w:val="fr-CH" w:bidi="ar"/>
        </w:rPr>
        <w:t>وحد</w:t>
      </w:r>
      <w:r w:rsidRPr="00CD43C0">
        <w:rPr>
          <w:rFonts w:hint="cs"/>
          <w:rtl/>
          <w:lang w:val="fr-CH" w:bidi="ar"/>
        </w:rPr>
        <w:t>ّ</w:t>
      </w:r>
      <w:r w:rsidRPr="00CD43C0">
        <w:rPr>
          <w:rtl/>
          <w:lang w:val="fr-CH" w:bidi="ar"/>
        </w:rPr>
        <w:t>ث</w:t>
      </w:r>
      <w:r w:rsidRPr="00CD43C0">
        <w:rPr>
          <w:rFonts w:hint="cs"/>
          <w:rtl/>
          <w:lang w:val="fr-CH" w:bidi="ar"/>
        </w:rPr>
        <w:t>ته</w:t>
      </w:r>
      <w:r w:rsidR="00D17F5E" w:rsidRPr="00CD43C0">
        <w:rPr>
          <w:rStyle w:val="FootnoteReference"/>
          <w:rtl/>
          <w:lang w:val="fr-CH" w:bidi="ar"/>
        </w:rPr>
        <w:footnoteReference w:id="3"/>
      </w:r>
      <w:r w:rsidRPr="00CD43C0">
        <w:rPr>
          <w:rtl/>
          <w:lang w:val="fr-CH" w:bidi="ar"/>
        </w:rPr>
        <w:t>.</w:t>
      </w:r>
      <w:proofErr w:type="gramEnd"/>
      <w:r w:rsidRPr="00CD43C0">
        <w:rPr>
          <w:rtl/>
          <w:lang w:val="fr-CH" w:bidi="ar"/>
        </w:rPr>
        <w:t xml:space="preserve"> و</w:t>
      </w:r>
      <w:r w:rsidRPr="00CD43C0">
        <w:rPr>
          <w:rFonts w:hint="cs"/>
          <w:rtl/>
          <w:lang w:val="fr-CH" w:bidi="ar"/>
        </w:rPr>
        <w:t>قدّم</w:t>
      </w:r>
      <w:r w:rsidRPr="00CD43C0">
        <w:rPr>
          <w:rtl/>
          <w:lang w:val="fr-CH" w:bidi="ar"/>
        </w:rPr>
        <w:t xml:space="preserve">ت دراسة عام 2015، التي </w:t>
      </w:r>
      <w:r w:rsidRPr="00CD43C0">
        <w:rPr>
          <w:rFonts w:hint="cs"/>
          <w:rtl/>
          <w:lang w:val="fr-CH" w:bidi="ar"/>
        </w:rPr>
        <w:t xml:space="preserve">أبرزت </w:t>
      </w:r>
      <w:r w:rsidRPr="00CD43C0">
        <w:rPr>
          <w:rtl/>
          <w:lang w:val="fr-CH" w:bidi="ar"/>
        </w:rPr>
        <w:t>توسع موارد البحث</w:t>
      </w:r>
      <w:r w:rsidR="00D17F5E" w:rsidRPr="00CD43C0">
        <w:rPr>
          <w:rtl/>
          <w:lang w:val="fr-CH" w:bidi="ar"/>
        </w:rPr>
        <w:t xml:space="preserve"> والقدرة على تحديد قوانين </w:t>
      </w:r>
      <w:r w:rsidRPr="00CD43C0">
        <w:rPr>
          <w:rtl/>
          <w:lang w:val="fr-CH" w:bidi="ar"/>
        </w:rPr>
        <w:t xml:space="preserve">العديد من البلدان الإضافية، </w:t>
      </w:r>
      <w:r w:rsidR="00D17F5E" w:rsidRPr="00CD43C0">
        <w:rPr>
          <w:rFonts w:hint="cs"/>
          <w:rtl/>
          <w:lang w:val="fr-CH" w:bidi="ar"/>
        </w:rPr>
        <w:t>تحليلا ل</w:t>
      </w:r>
      <w:r w:rsidR="00D17F5E" w:rsidRPr="00CD43C0">
        <w:rPr>
          <w:rtl/>
          <w:lang w:val="fr-CH" w:bidi="ar"/>
        </w:rPr>
        <w:t>قوانين</w:t>
      </w:r>
      <w:r w:rsidRPr="00CD43C0">
        <w:rPr>
          <w:rtl/>
          <w:lang w:val="fr-CH" w:bidi="ar"/>
        </w:rPr>
        <w:t xml:space="preserve"> جميع ا</w:t>
      </w:r>
      <w:r w:rsidR="00D17F5E" w:rsidRPr="00CD43C0">
        <w:rPr>
          <w:rtl/>
          <w:lang w:val="fr-CH" w:bidi="ar"/>
        </w:rPr>
        <w:t>لبلدان ا</w:t>
      </w:r>
      <w:r w:rsidR="00D17F5E" w:rsidRPr="00CD43C0">
        <w:rPr>
          <w:rFonts w:hint="cs"/>
          <w:rtl/>
          <w:lang w:val="fr-CH" w:bidi="ar"/>
        </w:rPr>
        <w:t>ل</w:t>
      </w:r>
      <w:r w:rsidRPr="00CD43C0">
        <w:rPr>
          <w:rtl/>
          <w:lang w:val="fr-CH" w:bidi="ar"/>
        </w:rPr>
        <w:t xml:space="preserve">أعضاء </w:t>
      </w:r>
      <w:r w:rsidR="00D17F5E" w:rsidRPr="00CD43C0">
        <w:rPr>
          <w:rFonts w:hint="cs"/>
          <w:rtl/>
          <w:lang w:val="fr-CH" w:bidi="ar"/>
        </w:rPr>
        <w:t xml:space="preserve">في </w:t>
      </w:r>
      <w:r w:rsidRPr="00CD43C0">
        <w:rPr>
          <w:rtl/>
          <w:lang w:val="fr-CH" w:bidi="ar"/>
        </w:rPr>
        <w:t xml:space="preserve">الويبو </w:t>
      </w:r>
      <w:r w:rsidR="00D17F5E" w:rsidRPr="00CD43C0">
        <w:rPr>
          <w:rFonts w:hint="cs"/>
          <w:rtl/>
          <w:lang w:val="fr-CH" w:bidi="ar"/>
        </w:rPr>
        <w:t xml:space="preserve">والبالغ عددها 188 </w:t>
      </w:r>
      <w:r w:rsidRPr="00CD43C0">
        <w:rPr>
          <w:rtl/>
          <w:lang w:val="fr-CH" w:bidi="ar"/>
        </w:rPr>
        <w:t>في ذلك الوقت.</w:t>
      </w:r>
    </w:p>
    <w:p w:rsidR="00D17F5E" w:rsidRPr="00CD43C0" w:rsidRDefault="00D17F5E" w:rsidP="00D17F5E">
      <w:pPr>
        <w:pStyle w:val="NormalParaAR"/>
        <w:rPr>
          <w:rtl/>
        </w:rPr>
      </w:pPr>
      <w:r w:rsidRPr="00CD43C0">
        <w:rPr>
          <w:rFonts w:hint="cs"/>
          <w:rtl/>
        </w:rPr>
        <w:lastRenderedPageBreak/>
        <w:t>و</w:t>
      </w:r>
      <w:r w:rsidR="00CA2A14" w:rsidRPr="00CD43C0">
        <w:rPr>
          <w:rFonts w:hint="cs"/>
          <w:rtl/>
        </w:rPr>
        <w:t xml:space="preserve">تتناول </w:t>
      </w:r>
      <w:r w:rsidR="00EB2379" w:rsidRPr="00CD43C0">
        <w:rPr>
          <w:rFonts w:hint="cs"/>
          <w:rtl/>
        </w:rPr>
        <w:t>الدراسات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الثلاث</w:t>
      </w:r>
      <w:r w:rsidR="00B76B8C" w:rsidRPr="00CD43C0">
        <w:rPr>
          <w:rFonts w:hint="cs"/>
          <w:rtl/>
        </w:rPr>
        <w:t xml:space="preserve"> </w:t>
      </w:r>
      <w:r w:rsidR="00CA2A14" w:rsidRPr="00CD43C0">
        <w:rPr>
          <w:rFonts w:hint="cs"/>
          <w:rtl/>
        </w:rPr>
        <w:t>كلها ط</w:t>
      </w:r>
      <w:r w:rsidR="00EB2379" w:rsidRPr="00CD43C0">
        <w:rPr>
          <w:rFonts w:hint="cs"/>
          <w:rtl/>
        </w:rPr>
        <w:t>بيعة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الأحكام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القانونية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 xml:space="preserve">وتنوعها </w:t>
      </w:r>
      <w:r w:rsidR="00EB2379" w:rsidRPr="00CD43C0">
        <w:rPr>
          <w:rFonts w:hint="cs"/>
          <w:rtl/>
        </w:rPr>
        <w:t>في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ق</w:t>
      </w:r>
      <w:r w:rsidR="007D1B46" w:rsidRPr="00CD43C0">
        <w:rPr>
          <w:rFonts w:hint="cs"/>
          <w:rtl/>
        </w:rPr>
        <w:t>و</w:t>
      </w:r>
      <w:r w:rsidR="00EB2379" w:rsidRPr="00CD43C0">
        <w:rPr>
          <w:rFonts w:hint="cs"/>
          <w:rtl/>
        </w:rPr>
        <w:t>ان</w:t>
      </w:r>
      <w:r w:rsidR="007D1B46" w:rsidRPr="00CD43C0">
        <w:rPr>
          <w:rFonts w:hint="cs"/>
          <w:rtl/>
        </w:rPr>
        <w:t>ي</w:t>
      </w:r>
      <w:r w:rsidR="00EB2379" w:rsidRPr="00CD43C0">
        <w:rPr>
          <w:rFonts w:hint="cs"/>
          <w:rtl/>
        </w:rPr>
        <w:t>ن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حق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المؤلف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>ل</w:t>
      </w:r>
      <w:r w:rsidR="00EB2379" w:rsidRPr="00CD43C0">
        <w:rPr>
          <w:rFonts w:hint="cs"/>
          <w:rtl/>
        </w:rPr>
        <w:t>لدول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الأعضاء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في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الويبو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وت</w:t>
      </w:r>
      <w:r w:rsidR="008A44FD" w:rsidRPr="00CD43C0">
        <w:rPr>
          <w:rFonts w:hint="cs"/>
          <w:rtl/>
        </w:rPr>
        <w:t>قدم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دراسة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تحليلية</w:t>
      </w:r>
      <w:r w:rsidR="008A44FD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للقانون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>المعني</w:t>
      </w:r>
      <w:r w:rsidR="00EB2379" w:rsidRPr="00CD43C0">
        <w:rPr>
          <w:rFonts w:hint="cs"/>
          <w:rtl/>
        </w:rPr>
        <w:t>.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 xml:space="preserve">بيد أن </w:t>
      </w:r>
      <w:r w:rsidR="00EB2379" w:rsidRPr="00CD43C0">
        <w:rPr>
          <w:rFonts w:hint="cs"/>
          <w:rtl/>
        </w:rPr>
        <w:t>هذا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التقرير</w:t>
      </w:r>
      <w:r w:rsidR="008A44FD" w:rsidRPr="00CD43C0">
        <w:rPr>
          <w:rFonts w:hint="cs"/>
          <w:rtl/>
        </w:rPr>
        <w:t xml:space="preserve"> يوحد ال</w:t>
      </w:r>
      <w:r w:rsidR="00EB2379" w:rsidRPr="00CD43C0">
        <w:rPr>
          <w:rFonts w:hint="cs"/>
          <w:rtl/>
        </w:rPr>
        <w:t>معلومات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 xml:space="preserve">الواردة في </w:t>
      </w:r>
      <w:r w:rsidRPr="00CD43C0">
        <w:rPr>
          <w:rFonts w:hint="cs"/>
          <w:rtl/>
        </w:rPr>
        <w:t>الدراسات الثلاث السابقة</w:t>
      </w:r>
      <w:r w:rsidR="00EB2379" w:rsidRPr="00CD43C0">
        <w:rPr>
          <w:rFonts w:hint="cs"/>
          <w:rtl/>
        </w:rPr>
        <w:t>،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ويضيف</w:t>
      </w:r>
      <w:r w:rsidR="008A44FD" w:rsidRPr="00CD43C0">
        <w:rPr>
          <w:rFonts w:hint="cs"/>
          <w:rtl/>
        </w:rPr>
        <w:t xml:space="preserve"> كما كبيرا من ال</w:t>
      </w:r>
      <w:r w:rsidR="00EB2379" w:rsidRPr="00CD43C0">
        <w:rPr>
          <w:rFonts w:hint="cs"/>
          <w:rtl/>
        </w:rPr>
        <w:t>معلومات</w:t>
      </w:r>
      <w:r w:rsidR="00B76B8C"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>ال</w:t>
      </w:r>
      <w:r w:rsidR="00EB2379" w:rsidRPr="00CD43C0">
        <w:rPr>
          <w:rFonts w:hint="cs"/>
          <w:rtl/>
        </w:rPr>
        <w:t>جديدة</w:t>
      </w:r>
      <w:r w:rsidR="008A44FD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والقوانين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المحدثة،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ويوسع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نطاق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الموضوعات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القانونية،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و</w:t>
      </w:r>
      <w:r w:rsidR="008A44FD" w:rsidRPr="00CD43C0">
        <w:rPr>
          <w:rFonts w:hint="cs"/>
          <w:rtl/>
        </w:rPr>
        <w:t>يعيد دراسة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كل</w:t>
      </w:r>
      <w:r w:rsidR="00B76B8C" w:rsidRPr="00CD43C0">
        <w:rPr>
          <w:rFonts w:hint="cs"/>
          <w:rtl/>
        </w:rPr>
        <w:t xml:space="preserve"> </w:t>
      </w:r>
      <w:r w:rsidR="00EB2379" w:rsidRPr="00CD43C0">
        <w:rPr>
          <w:rFonts w:hint="cs"/>
          <w:rtl/>
        </w:rPr>
        <w:t>تفصيل</w:t>
      </w:r>
      <w:r w:rsidRPr="00CD43C0">
        <w:rPr>
          <w:rFonts w:hint="cs"/>
          <w:rtl/>
        </w:rPr>
        <w:t xml:space="preserve"> </w:t>
      </w:r>
      <w:r w:rsidR="008A44FD" w:rsidRPr="00CD43C0">
        <w:rPr>
          <w:rFonts w:hint="cs"/>
          <w:rtl/>
        </w:rPr>
        <w:t>من التفاصيل</w:t>
      </w:r>
      <w:r w:rsidRPr="00CD43C0">
        <w:rPr>
          <w:rFonts w:hint="cs"/>
          <w:rtl/>
        </w:rPr>
        <w:t>، تقريبا،</w:t>
      </w:r>
      <w:r w:rsidRPr="00CD43C0">
        <w:rPr>
          <w:rFonts w:hint="eastAsia"/>
          <w:rtl/>
        </w:rPr>
        <w:t> </w:t>
      </w:r>
      <w:r w:rsidRPr="00CD43C0">
        <w:rPr>
          <w:rFonts w:hint="cs"/>
          <w:rtl/>
        </w:rPr>
        <w:t>ويؤكّده</w:t>
      </w:r>
      <w:r w:rsidR="00EB2379" w:rsidRPr="00CD43C0">
        <w:rPr>
          <w:rFonts w:hint="cs"/>
          <w:rtl/>
        </w:rPr>
        <w:t>.</w:t>
      </w:r>
    </w:p>
    <w:p w:rsidR="00B76B8C" w:rsidRPr="00CD43C0" w:rsidRDefault="00BF50D6" w:rsidP="00D17F5E">
      <w:pPr>
        <w:pStyle w:val="NormalParaAR"/>
        <w:rPr>
          <w:rtl/>
          <w:lang w:val="fr-CH" w:bidi="ar"/>
        </w:rPr>
      </w:pPr>
      <w:proofErr w:type="gramStart"/>
      <w:r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من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بين 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الأعضاء</w:t>
      </w:r>
      <w:r w:rsidR="00D17F5E" w:rsidRPr="00CD43C0">
        <w:rPr>
          <w:rFonts w:hint="cs"/>
          <w:rtl/>
          <w:lang w:val="fr-CH" w:bidi="ar"/>
        </w:rPr>
        <w:t xml:space="preserve"> البالغ عددها 191 </w:t>
      </w:r>
      <w:r w:rsidRPr="00CD43C0">
        <w:rPr>
          <w:rFonts w:hint="cs"/>
          <w:rtl/>
          <w:lang w:val="fr-CH" w:bidi="ar"/>
        </w:rPr>
        <w:t>بلدا</w:t>
      </w:r>
      <w:r w:rsidR="00EB2379" w:rsidRPr="00CD43C0">
        <w:rPr>
          <w:rFonts w:hint="cs"/>
          <w:rtl/>
          <w:lang w:val="fr-CH" w:bidi="ar"/>
        </w:rPr>
        <w:t>،</w:t>
      </w:r>
      <w:r w:rsidRPr="00CD43C0">
        <w:rPr>
          <w:rFonts w:hint="cs"/>
          <w:rtl/>
          <w:lang w:val="fr-CH" w:bidi="ar"/>
        </w:rPr>
        <w:t xml:space="preserve"> لم يسنّ </w:t>
      </w:r>
      <w:r w:rsidR="00D17F5E" w:rsidRPr="00CD43C0">
        <w:rPr>
          <w:rFonts w:hint="cs"/>
          <w:rtl/>
          <w:lang w:val="fr-CH" w:bidi="ar"/>
        </w:rPr>
        <w:t xml:space="preserve">28 </w:t>
      </w:r>
      <w:r w:rsidRPr="00CD43C0">
        <w:rPr>
          <w:rFonts w:hint="cs"/>
          <w:rtl/>
          <w:lang w:val="fr-CH" w:bidi="ar"/>
        </w:rPr>
        <w:t>بلدا أي</w:t>
      </w:r>
      <w:r w:rsidR="00D17F5E" w:rsidRPr="00CD43C0">
        <w:rPr>
          <w:rFonts w:hint="cs"/>
          <w:rtl/>
          <w:lang w:val="fr-CH" w:bidi="ar"/>
        </w:rPr>
        <w:t>ّ</w:t>
      </w:r>
      <w:r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لفائدة ال</w:t>
      </w:r>
      <w:r w:rsidR="00EB2379" w:rsidRPr="00CD43C0">
        <w:rPr>
          <w:rFonts w:hint="cs"/>
          <w:rtl/>
          <w:lang w:val="fr-CH" w:bidi="ar"/>
        </w:rPr>
        <w:t>مكتب</w:t>
      </w:r>
      <w:r w:rsidRPr="00CD43C0">
        <w:rPr>
          <w:rFonts w:hint="cs"/>
          <w:rtl/>
          <w:lang w:val="fr-CH" w:bidi="ar"/>
        </w:rPr>
        <w:t>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قوانين </w:t>
      </w:r>
      <w:r w:rsidR="00EB2379"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17F5E" w:rsidRPr="00CD43C0">
        <w:rPr>
          <w:rFonts w:hint="cs"/>
          <w:rtl/>
          <w:lang w:val="fr-CH" w:bidi="ar"/>
        </w:rPr>
        <w:t>المحلية،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17F5E" w:rsidRPr="00CD43C0">
        <w:rPr>
          <w:rFonts w:hint="cs"/>
          <w:rtl/>
          <w:lang w:val="fr-CH" w:bidi="ar"/>
        </w:rPr>
        <w:t>وهناك بلدان لم يسنّا</w:t>
      </w:r>
      <w:r w:rsidR="002F6EE0" w:rsidRPr="00CD43C0">
        <w:rPr>
          <w:rFonts w:hint="cs"/>
          <w:rtl/>
          <w:lang w:val="fr-CH" w:bidi="ar"/>
        </w:rPr>
        <w:t xml:space="preserve"> قانونا لحق المؤلف على الإطلاق</w:t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390FD3" w:rsidRPr="00CD43C0">
        <w:rPr>
          <w:rFonts w:hint="cs"/>
          <w:rtl/>
          <w:lang w:val="fr-CH" w:bidi="ar"/>
        </w:rPr>
        <w:t>وال</w:t>
      </w:r>
      <w:r w:rsidR="00EB2379" w:rsidRPr="00CD43C0">
        <w:rPr>
          <w:rFonts w:hint="cs"/>
          <w:rtl/>
          <w:lang w:val="fr-CH" w:bidi="ar"/>
        </w:rPr>
        <w:t>موضوع</w:t>
      </w:r>
      <w:r w:rsidR="002F6EE0" w:rsidRPr="00CD43C0">
        <w:rPr>
          <w:rFonts w:hint="cs"/>
          <w:rtl/>
          <w:lang w:val="fr-CH" w:bidi="ar"/>
        </w:rPr>
        <w:t>ات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الأكثر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شيوعا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 xml:space="preserve">في الأنظمة القانونية </w:t>
      </w:r>
      <w:r w:rsidR="002F6EE0" w:rsidRPr="00CD43C0">
        <w:rPr>
          <w:rFonts w:hint="cs"/>
          <w:rtl/>
          <w:lang w:val="fr-CH" w:bidi="ar"/>
        </w:rPr>
        <w:t>هي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F6EE0" w:rsidRPr="00CD43C0">
        <w:rPr>
          <w:rFonts w:hint="cs"/>
          <w:rtl/>
          <w:lang w:val="fr-CH" w:bidi="ar"/>
        </w:rPr>
        <w:t xml:space="preserve">المصنفات </w:t>
      </w:r>
      <w:r w:rsidR="00EB2379" w:rsidRPr="00CD43C0">
        <w:rPr>
          <w:rFonts w:hint="cs"/>
          <w:rtl/>
          <w:lang w:val="fr-CH" w:bidi="ar"/>
        </w:rPr>
        <w:t>(نسخة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واحدة</w:t>
      </w:r>
      <w:r w:rsidR="002F6EE0" w:rsidRPr="00CD43C0">
        <w:rPr>
          <w:rFonts w:hint="cs"/>
          <w:rtl/>
          <w:lang w:val="fr-CH" w:bidi="ar"/>
        </w:rPr>
        <w:t xml:space="preserve"> وللمصنفات القصيرة </w:t>
      </w:r>
      <w:r w:rsidR="00390FD3" w:rsidRPr="00CD43C0">
        <w:rPr>
          <w:rFonts w:hint="cs"/>
          <w:rtl/>
          <w:lang w:val="fr-CH" w:bidi="ar"/>
        </w:rPr>
        <w:t>عادة</w:t>
      </w:r>
      <w:r w:rsidR="002F6EE0" w:rsidRPr="00CD43C0">
        <w:rPr>
          <w:rFonts w:hint="cs"/>
          <w:rtl/>
          <w:lang w:val="fr-CH" w:bidi="ar"/>
        </w:rPr>
        <w:t>ً</w:t>
      </w:r>
      <w:r w:rsidR="00EB2379" w:rsidRPr="00CD43C0">
        <w:rPr>
          <w:rFonts w:hint="cs"/>
          <w:rtl/>
          <w:lang w:val="fr-CH" w:bidi="ar"/>
        </w:rPr>
        <w:t>)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للقراء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والباحثين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ومستخدمي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</w:t>
      </w:r>
      <w:r w:rsidR="00390FD3" w:rsidRPr="00CD43C0">
        <w:rPr>
          <w:rFonts w:hint="cs"/>
          <w:rtl/>
          <w:lang w:val="fr-CH" w:bidi="ar"/>
        </w:rPr>
        <w:t>آ</w:t>
      </w:r>
      <w:r w:rsidR="00EB2379" w:rsidRPr="00CD43C0">
        <w:rPr>
          <w:rFonts w:hint="cs"/>
          <w:rtl/>
          <w:lang w:val="fr-CH" w:bidi="ar"/>
        </w:rPr>
        <w:t>خر</w:t>
      </w:r>
      <w:r w:rsidR="00390FD3" w:rsidRPr="00CD43C0">
        <w:rPr>
          <w:rFonts w:hint="cs"/>
          <w:rtl/>
          <w:lang w:val="fr-CH" w:bidi="ar"/>
        </w:rPr>
        <w:t>ين</w:t>
      </w:r>
      <w:r w:rsidR="00EB2379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للمحافظة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 xml:space="preserve">على </w:t>
      </w:r>
      <w:r w:rsidR="00EB2379" w:rsidRPr="00CD43C0">
        <w:rPr>
          <w:rFonts w:hint="cs"/>
          <w:rtl/>
          <w:lang w:val="fr-CH" w:bidi="ar"/>
        </w:rPr>
        <w:t>المواد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>في المجموعات</w:t>
      </w:r>
      <w:r w:rsidR="002F6EE0" w:rsidRPr="00CD43C0">
        <w:rPr>
          <w:rFonts w:hint="cs"/>
          <w:rtl/>
          <w:lang w:val="fr-CH" w:bidi="ar"/>
        </w:rPr>
        <w:t xml:space="preserve"> أو </w:t>
      </w:r>
      <w:r w:rsidR="00EB2379"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لاستبدال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>المصنفات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لحق</w:t>
      </w:r>
      <w:r w:rsidR="00390FD3" w:rsidRPr="00CD43C0">
        <w:rPr>
          <w:rFonts w:hint="cs"/>
          <w:rtl/>
          <w:lang w:val="fr-CH" w:bidi="ar"/>
        </w:rPr>
        <w:t>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به</w:t>
      </w:r>
      <w:r w:rsidR="00390FD3" w:rsidRPr="00CD43C0">
        <w:rPr>
          <w:rFonts w:hint="cs"/>
          <w:rtl/>
          <w:lang w:val="fr-CH" w:bidi="ar"/>
        </w:rPr>
        <w:t>ا أض</w:t>
      </w:r>
      <w:r w:rsidR="00EB2379" w:rsidRPr="00CD43C0">
        <w:rPr>
          <w:rFonts w:hint="cs"/>
          <w:rtl/>
          <w:lang w:val="fr-CH" w:bidi="ar"/>
        </w:rPr>
        <w:t>رار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خسائر.</w:t>
      </w:r>
    </w:p>
    <w:p w:rsidR="00AC2217" w:rsidRPr="00CD43C0" w:rsidRDefault="00CC7BC5" w:rsidP="00CC7BC5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وظلّ</w:t>
      </w:r>
      <w:r w:rsidR="00AC2217" w:rsidRPr="00CD43C0">
        <w:rPr>
          <w:rFonts w:hint="cs"/>
          <w:rtl/>
          <w:lang w:val="fr-CH" w:bidi="ar"/>
        </w:rPr>
        <w:t>ت خدمات المكتبات لفترة طويلة دعامة أساسية لاستثناءات المكتبات</w:t>
      </w:r>
      <w:r w:rsidR="00AC2217" w:rsidRPr="00CD43C0">
        <w:rPr>
          <w:rtl/>
          <w:lang w:val="fr-CH" w:bidi="ar"/>
        </w:rPr>
        <w:t xml:space="preserve">، ولا تزال </w:t>
      </w:r>
      <w:r w:rsidR="00AC2217" w:rsidRPr="00CD43C0">
        <w:rPr>
          <w:rFonts w:hint="cs"/>
          <w:rtl/>
          <w:lang w:val="fr-CH" w:bidi="ar"/>
        </w:rPr>
        <w:t xml:space="preserve">من </w:t>
      </w:r>
      <w:r w:rsidR="00AC2217" w:rsidRPr="00CD43C0">
        <w:rPr>
          <w:rtl/>
          <w:lang w:val="fr-CH" w:bidi="ar"/>
        </w:rPr>
        <w:t xml:space="preserve">أساسيات </w:t>
      </w:r>
      <w:r w:rsidRPr="00CD43C0">
        <w:rPr>
          <w:rFonts w:hint="cs"/>
          <w:rtl/>
          <w:lang w:val="fr-CH" w:bidi="ar"/>
        </w:rPr>
        <w:t xml:space="preserve">سنّ </w:t>
      </w:r>
      <w:r w:rsidR="00AC2217" w:rsidRPr="00CD43C0">
        <w:rPr>
          <w:rtl/>
          <w:lang w:val="fr-CH" w:bidi="ar"/>
        </w:rPr>
        <w:t xml:space="preserve">تشريعات </w:t>
      </w:r>
      <w:r w:rsidRPr="00CD43C0">
        <w:rPr>
          <w:rFonts w:hint="cs"/>
          <w:rtl/>
          <w:lang w:val="fr-CH" w:bidi="ar"/>
        </w:rPr>
        <w:t>جديدة ل</w:t>
      </w:r>
      <w:r w:rsidRPr="00CD43C0">
        <w:rPr>
          <w:rtl/>
          <w:lang w:val="fr-CH" w:bidi="ar"/>
        </w:rPr>
        <w:t xml:space="preserve">حق المؤلف في جميع أنحاء العالم. </w:t>
      </w:r>
      <w:r w:rsidRPr="00CD43C0">
        <w:rPr>
          <w:rFonts w:hint="cs"/>
          <w:rtl/>
          <w:lang w:val="fr-CH" w:bidi="ar"/>
        </w:rPr>
        <w:t xml:space="preserve">ولكن، شهدت </w:t>
      </w:r>
      <w:r w:rsidRPr="00CD43C0">
        <w:rPr>
          <w:rtl/>
          <w:lang w:val="fr-CH" w:bidi="ar"/>
        </w:rPr>
        <w:t xml:space="preserve">السنوات الأخيرة </w:t>
      </w:r>
      <w:r w:rsidRPr="00CD43C0">
        <w:rPr>
          <w:rFonts w:hint="cs"/>
          <w:rtl/>
          <w:lang w:val="fr-CH" w:bidi="ar"/>
        </w:rPr>
        <w:t>إ</w:t>
      </w:r>
      <w:r w:rsidR="00AC2217" w:rsidRPr="00CD43C0">
        <w:rPr>
          <w:rtl/>
          <w:lang w:val="fr-CH" w:bidi="ar"/>
        </w:rPr>
        <w:t>دخ</w:t>
      </w:r>
      <w:r w:rsidRPr="00CD43C0">
        <w:rPr>
          <w:rFonts w:hint="cs"/>
          <w:rtl/>
          <w:lang w:val="fr-CH" w:bidi="ar"/>
        </w:rPr>
        <w:t>ا</w:t>
      </w:r>
      <w:r w:rsidRPr="00CD43C0">
        <w:rPr>
          <w:rtl/>
          <w:lang w:val="fr-CH" w:bidi="ar"/>
        </w:rPr>
        <w:t xml:space="preserve">ل </w:t>
      </w:r>
      <w:proofErr w:type="spellStart"/>
      <w:r w:rsidRPr="00CD43C0">
        <w:rPr>
          <w:rtl/>
          <w:lang w:val="fr-CH" w:bidi="ar"/>
        </w:rPr>
        <w:t>تنقيحات</w:t>
      </w:r>
      <w:proofErr w:type="spellEnd"/>
      <w:r w:rsidRPr="00CD43C0">
        <w:rPr>
          <w:rtl/>
          <w:lang w:val="fr-CH" w:bidi="ar"/>
        </w:rPr>
        <w:t xml:space="preserve"> قانونية عرضية</w:t>
      </w:r>
      <w:r w:rsidR="00AC2217" w:rsidRPr="00CD43C0">
        <w:rPr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تلبي </w:t>
      </w:r>
      <w:r w:rsidR="00AC2217" w:rsidRPr="00CD43C0">
        <w:rPr>
          <w:rtl/>
          <w:lang w:val="fr-CH" w:bidi="ar"/>
        </w:rPr>
        <w:t>الاحتياج</w:t>
      </w:r>
      <w:r w:rsidRPr="00CD43C0">
        <w:rPr>
          <w:rtl/>
          <w:lang w:val="fr-CH" w:bidi="ar"/>
        </w:rPr>
        <w:t>ات المتغيرة والتكنولوجيات ال</w:t>
      </w:r>
      <w:r w:rsidRPr="00CD43C0">
        <w:rPr>
          <w:rFonts w:hint="cs"/>
          <w:rtl/>
          <w:lang w:val="fr-CH" w:bidi="ar"/>
        </w:rPr>
        <w:t>ناشئ</w:t>
      </w:r>
      <w:r w:rsidR="00AC2217" w:rsidRPr="00CD43C0">
        <w:rPr>
          <w:rtl/>
          <w:lang w:val="fr-CH" w:bidi="ar"/>
        </w:rPr>
        <w:t>ة. وقد سن</w:t>
      </w:r>
      <w:r w:rsidRPr="00CD43C0">
        <w:rPr>
          <w:rFonts w:hint="cs"/>
          <w:rtl/>
          <w:lang w:val="fr-CH" w:bidi="ar"/>
        </w:rPr>
        <w:t>ّ</w:t>
      </w:r>
      <w:r w:rsidR="00AC2217" w:rsidRPr="00CD43C0">
        <w:rPr>
          <w:rtl/>
          <w:lang w:val="fr-CH" w:bidi="ar"/>
        </w:rPr>
        <w:t>ت ألمانيا حكما جديدا ه</w:t>
      </w:r>
      <w:r w:rsidRPr="00CD43C0">
        <w:rPr>
          <w:rtl/>
          <w:lang w:val="fr-CH" w:bidi="ar"/>
        </w:rPr>
        <w:t xml:space="preserve">ذا العام يجيز للمكتبات </w:t>
      </w:r>
      <w:proofErr w:type="spellStart"/>
      <w:r w:rsidRPr="00CD43C0">
        <w:rPr>
          <w:rFonts w:hint="cs"/>
          <w:rtl/>
          <w:lang w:val="fr-CH" w:bidi="ar"/>
        </w:rPr>
        <w:t>رقمن</w:t>
      </w:r>
      <w:r w:rsidRPr="00CD43C0">
        <w:rPr>
          <w:rtl/>
          <w:lang w:val="fr-CH" w:bidi="ar"/>
        </w:rPr>
        <w:t>ة</w:t>
      </w:r>
      <w:proofErr w:type="spellEnd"/>
      <w:r w:rsidRPr="00CD43C0">
        <w:rPr>
          <w:rtl/>
          <w:lang w:val="fr-CH" w:bidi="ar"/>
        </w:rPr>
        <w:t xml:space="preserve"> المصنفات </w:t>
      </w:r>
      <w:r w:rsidRPr="00CD43C0">
        <w:rPr>
          <w:rFonts w:hint="cs"/>
          <w:rtl/>
          <w:lang w:val="fr-CH" w:bidi="ar"/>
        </w:rPr>
        <w:t>ل</w:t>
      </w:r>
      <w:r w:rsidRPr="00CD43C0">
        <w:rPr>
          <w:rtl/>
          <w:lang w:val="fr-CH" w:bidi="ar"/>
        </w:rPr>
        <w:t xml:space="preserve">استخراج النصوص والبيانات. </w:t>
      </w:r>
      <w:r w:rsidRPr="00CD43C0">
        <w:rPr>
          <w:rFonts w:hint="cs"/>
          <w:rtl/>
          <w:lang w:val="fr-CH" w:bidi="ar"/>
        </w:rPr>
        <w:t xml:space="preserve">وأشار </w:t>
      </w:r>
      <w:r w:rsidR="00AC2217" w:rsidRPr="00CD43C0">
        <w:rPr>
          <w:rtl/>
          <w:lang w:val="fr-CH" w:bidi="ar"/>
        </w:rPr>
        <w:t xml:space="preserve">عدد قليل من البلدان في السنوات الأخيرة </w:t>
      </w:r>
      <w:r w:rsidRPr="00CD43C0">
        <w:rPr>
          <w:rFonts w:hint="cs"/>
          <w:rtl/>
          <w:lang w:val="fr-CH" w:bidi="ar"/>
        </w:rPr>
        <w:t>إلى</w:t>
      </w:r>
      <w:r w:rsidR="00AC2217" w:rsidRPr="00CD43C0">
        <w:rPr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عدم </w:t>
      </w:r>
      <w:r w:rsidR="00AC2217" w:rsidRPr="00CD43C0">
        <w:rPr>
          <w:rtl/>
          <w:lang w:val="fr-CH" w:bidi="ar"/>
        </w:rPr>
        <w:t>جو</w:t>
      </w:r>
      <w:r w:rsidRPr="00CD43C0">
        <w:rPr>
          <w:rFonts w:hint="cs"/>
          <w:rtl/>
          <w:lang w:val="fr-CH" w:bidi="ar"/>
        </w:rPr>
        <w:t>ا</w:t>
      </w:r>
      <w:r w:rsidRPr="00CD43C0">
        <w:rPr>
          <w:rtl/>
          <w:lang w:val="fr-CH" w:bidi="ar"/>
        </w:rPr>
        <w:t>ز التنازل عن بعض الاستثناءات</w:t>
      </w:r>
      <w:r w:rsidR="00AC2217" w:rsidRPr="00CD43C0">
        <w:rPr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لفائدة </w:t>
      </w:r>
      <w:r w:rsidR="00AC2217" w:rsidRPr="00CD43C0">
        <w:rPr>
          <w:rtl/>
          <w:lang w:val="fr-CH" w:bidi="ar"/>
        </w:rPr>
        <w:t>المكتبات (وغيرها من الأحكام ال</w:t>
      </w:r>
      <w:r w:rsidRPr="00CD43C0">
        <w:rPr>
          <w:rtl/>
          <w:lang w:val="fr-CH" w:bidi="ar"/>
        </w:rPr>
        <w:t xml:space="preserve">متعلقة بالمنفعة العامة) بموجب </w:t>
      </w:r>
      <w:r w:rsidR="00AC2217" w:rsidRPr="00CD43C0">
        <w:rPr>
          <w:rtl/>
          <w:lang w:val="fr-CH" w:bidi="ar"/>
        </w:rPr>
        <w:t>عقد</w:t>
      </w:r>
      <w:r w:rsidRPr="00CD43C0">
        <w:rPr>
          <w:rStyle w:val="FootnoteReference"/>
          <w:rtl/>
          <w:lang w:val="fr-CH" w:bidi="ar"/>
        </w:rPr>
        <w:footnoteReference w:id="4"/>
      </w:r>
      <w:r w:rsidR="00AC2217" w:rsidRPr="00CD43C0">
        <w:rPr>
          <w:rtl/>
          <w:lang w:val="fr-CH" w:bidi="ar"/>
        </w:rPr>
        <w:t>. و</w:t>
      </w:r>
      <w:r w:rsidRPr="00CD43C0">
        <w:rPr>
          <w:rFonts w:hint="cs"/>
          <w:rtl/>
          <w:lang w:val="fr-CH" w:bidi="ar"/>
        </w:rPr>
        <w:t xml:space="preserve">قد وضعت </w:t>
      </w:r>
      <w:r w:rsidR="00AC2217" w:rsidRPr="00CD43C0">
        <w:rPr>
          <w:rtl/>
          <w:lang w:val="fr-CH" w:bidi="ar"/>
        </w:rPr>
        <w:t>بلجيكا منذ فترة طويلة حكم</w:t>
      </w:r>
      <w:r w:rsidRPr="00CD43C0">
        <w:rPr>
          <w:rFonts w:hint="cs"/>
          <w:rtl/>
          <w:lang w:val="fr-CH" w:bidi="ar"/>
        </w:rPr>
        <w:t>ا</w:t>
      </w:r>
      <w:r w:rsidR="00AC2217" w:rsidRPr="00CD43C0">
        <w:rPr>
          <w:rtl/>
          <w:lang w:val="fr-CH" w:bidi="ar"/>
        </w:rPr>
        <w:t xml:space="preserve"> يحظر ا</w:t>
      </w:r>
      <w:r w:rsidRPr="00CD43C0">
        <w:rPr>
          <w:rtl/>
          <w:lang w:val="fr-CH" w:bidi="ar"/>
        </w:rPr>
        <w:t>لتنازل التعاقدي عن الاستثناءات.</w:t>
      </w:r>
      <w:r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</w:t>
      </w:r>
      <w:r w:rsidR="00AC2217" w:rsidRPr="00CD43C0">
        <w:rPr>
          <w:rtl/>
          <w:lang w:val="fr-CH" w:bidi="ar"/>
        </w:rPr>
        <w:t>سن</w:t>
      </w:r>
      <w:r w:rsidRPr="00CD43C0">
        <w:rPr>
          <w:rFonts w:hint="cs"/>
          <w:rtl/>
          <w:lang w:val="fr-CH" w:bidi="ar"/>
        </w:rPr>
        <w:t>ّ</w:t>
      </w:r>
      <w:r w:rsidR="00AC2217" w:rsidRPr="00CD43C0">
        <w:rPr>
          <w:rtl/>
          <w:lang w:val="fr-CH" w:bidi="ar"/>
        </w:rPr>
        <w:t>ت</w:t>
      </w:r>
      <w:proofErr w:type="gramEnd"/>
      <w:r w:rsidR="00AC2217" w:rsidRPr="00CD43C0">
        <w:rPr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>في السنوات ال</w:t>
      </w:r>
      <w:r w:rsidRPr="00CD43C0">
        <w:rPr>
          <w:rFonts w:hint="cs"/>
          <w:rtl/>
          <w:lang w:val="fr-CH" w:bidi="ar"/>
        </w:rPr>
        <w:t>ماضي</w:t>
      </w:r>
      <w:r w:rsidRPr="00CD43C0">
        <w:rPr>
          <w:rtl/>
          <w:lang w:val="fr-CH" w:bidi="ar"/>
        </w:rPr>
        <w:t>ة أحكام جديدة بشأن هذه ال</w:t>
      </w:r>
      <w:r w:rsidRPr="00CD43C0">
        <w:rPr>
          <w:rFonts w:hint="cs"/>
          <w:rtl/>
          <w:lang w:val="fr-CH" w:bidi="ar"/>
        </w:rPr>
        <w:t>مسألة</w:t>
      </w:r>
      <w:r w:rsidR="00AC2217" w:rsidRPr="00CD43C0">
        <w:rPr>
          <w:rtl/>
          <w:lang w:val="fr-CH" w:bidi="ar"/>
        </w:rPr>
        <w:t xml:space="preserve"> في ألمانيا</w:t>
      </w:r>
      <w:r w:rsidRPr="00CD43C0">
        <w:rPr>
          <w:rtl/>
          <w:lang w:val="fr-CH" w:bidi="ar"/>
        </w:rPr>
        <w:t xml:space="preserve"> والكويت والجبل الأسود والمملكة</w:t>
      </w:r>
      <w:r w:rsidRPr="00CD43C0">
        <w:rPr>
          <w:rFonts w:hint="cs"/>
          <w:rtl/>
          <w:lang w:val="fr-CH" w:bidi="ar"/>
        </w:rPr>
        <w:t> </w:t>
      </w:r>
      <w:r w:rsidR="00AC2217" w:rsidRPr="00CD43C0">
        <w:rPr>
          <w:rtl/>
          <w:lang w:val="fr-CH" w:bidi="ar"/>
        </w:rPr>
        <w:t>المتحدة.</w:t>
      </w:r>
    </w:p>
    <w:p w:rsidR="00B76B8C" w:rsidRPr="00CD43C0" w:rsidRDefault="006D251E" w:rsidP="00EE0440">
      <w:pPr>
        <w:pStyle w:val="NormalParaAR"/>
        <w:rPr>
          <w:rtl/>
          <w:lang w:val="fr-CH" w:bidi="ar"/>
        </w:rPr>
      </w:pPr>
      <w:r w:rsidRPr="00CD43C0">
        <w:rPr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 xml:space="preserve">يبرز عدد </w:t>
      </w:r>
      <w:r w:rsidRPr="00CD43C0">
        <w:rPr>
          <w:rtl/>
          <w:lang w:val="fr-CH" w:bidi="ar"/>
        </w:rPr>
        <w:t xml:space="preserve">من الأحكام التي سنت حديثا اتجاها هاما </w:t>
      </w:r>
      <w:r w:rsidRPr="00CD43C0">
        <w:rPr>
          <w:rFonts w:hint="cs"/>
          <w:rtl/>
          <w:lang w:val="fr-CH" w:bidi="ar"/>
        </w:rPr>
        <w:t>ذكرته</w:t>
      </w:r>
      <w:r w:rsidRPr="00CD43C0">
        <w:rPr>
          <w:rtl/>
          <w:lang w:val="fr-CH" w:bidi="ar"/>
        </w:rPr>
        <w:t xml:space="preserve"> الدراسات السابقة: </w:t>
      </w:r>
      <w:r w:rsidRPr="00CD43C0">
        <w:rPr>
          <w:rFonts w:hint="cs"/>
          <w:rtl/>
          <w:lang w:val="fr-CH" w:bidi="ar"/>
        </w:rPr>
        <w:t xml:space="preserve">إذ تميل </w:t>
      </w:r>
      <w:r w:rsidRPr="00CD43C0">
        <w:rPr>
          <w:rtl/>
          <w:lang w:val="fr-CH" w:bidi="ar"/>
        </w:rPr>
        <w:t xml:space="preserve">البلدان إلى النظر إلى </w:t>
      </w:r>
      <w:r w:rsidRPr="00CD43C0">
        <w:rPr>
          <w:rFonts w:hint="cs"/>
          <w:rtl/>
          <w:lang w:val="fr-CH" w:bidi="ar"/>
        </w:rPr>
        <w:t xml:space="preserve">قوانين </w:t>
      </w:r>
      <w:r w:rsidRPr="00CD43C0">
        <w:rPr>
          <w:rtl/>
          <w:lang w:val="fr-CH" w:bidi="ar"/>
        </w:rPr>
        <w:t>جيران</w:t>
      </w:r>
      <w:r w:rsidRPr="00CD43C0">
        <w:rPr>
          <w:rFonts w:hint="cs"/>
          <w:rtl/>
          <w:lang w:val="fr-CH" w:bidi="ar"/>
        </w:rPr>
        <w:t>ها</w:t>
      </w:r>
      <w:r w:rsidRPr="00CD43C0">
        <w:rPr>
          <w:rtl/>
          <w:lang w:val="fr-CH" w:bidi="ar"/>
        </w:rPr>
        <w:t xml:space="preserve"> وشركاء</w:t>
      </w:r>
      <w:r w:rsidRPr="00CD43C0">
        <w:rPr>
          <w:rFonts w:hint="cs"/>
          <w:rtl/>
          <w:lang w:val="fr-CH" w:bidi="ar"/>
        </w:rPr>
        <w:t>ها</w:t>
      </w:r>
      <w:r w:rsidRPr="00CD43C0">
        <w:rPr>
          <w:rtl/>
          <w:lang w:val="fr-CH" w:bidi="ar"/>
        </w:rPr>
        <w:t xml:space="preserve"> التجاريين والاتحادات المتعددة الجنسيات </w:t>
      </w:r>
      <w:r w:rsidRPr="00CD43C0">
        <w:rPr>
          <w:rFonts w:hint="cs"/>
          <w:rtl/>
          <w:lang w:val="fr-CH" w:bidi="ar"/>
        </w:rPr>
        <w:t>بحثا عن ا</w:t>
      </w:r>
      <w:r w:rsidRPr="00CD43C0">
        <w:rPr>
          <w:rtl/>
          <w:lang w:val="fr-CH" w:bidi="ar"/>
        </w:rPr>
        <w:t>لإلهام وال</w:t>
      </w:r>
      <w:r w:rsidRPr="00CD43C0">
        <w:rPr>
          <w:rFonts w:hint="cs"/>
          <w:rtl/>
          <w:lang w:val="fr-CH" w:bidi="ar"/>
        </w:rPr>
        <w:t>توجيهات</w:t>
      </w:r>
      <w:r w:rsidRPr="00CD43C0">
        <w:rPr>
          <w:rtl/>
          <w:lang w:val="fr-CH" w:bidi="ar"/>
        </w:rPr>
        <w:t xml:space="preserve"> عند صياغة قوانين</w:t>
      </w:r>
      <w:r w:rsidRPr="00CD43C0">
        <w:rPr>
          <w:rFonts w:hint="cs"/>
          <w:rtl/>
          <w:lang w:val="fr-CH" w:bidi="ar"/>
        </w:rPr>
        <w:t>ها</w:t>
      </w:r>
      <w:r w:rsidRPr="00CD43C0">
        <w:rPr>
          <w:rtl/>
          <w:lang w:val="fr-CH" w:bidi="ar"/>
        </w:rPr>
        <w:t>.</w:t>
      </w:r>
      <w:r w:rsidRPr="00CD43C0">
        <w:rPr>
          <w:rFonts w:hint="cs"/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>فعلى سبيل المثال، أشارت دراسة سابقة إلى أن</w:t>
      </w:r>
      <w:r w:rsidRPr="00CD43C0">
        <w:rPr>
          <w:rFonts w:hint="cs"/>
          <w:rtl/>
          <w:lang w:val="fr-CH" w:bidi="ar"/>
        </w:rPr>
        <w:t>ّ</w:t>
      </w:r>
      <w:r w:rsidRPr="00CD43C0">
        <w:rPr>
          <w:rtl/>
          <w:lang w:val="fr-CH" w:bidi="ar"/>
        </w:rPr>
        <w:t xml:space="preserve"> العديد من </w:t>
      </w:r>
      <w:r w:rsidRPr="00CD43C0">
        <w:rPr>
          <w:rFonts w:hint="cs"/>
          <w:rtl/>
          <w:lang w:val="fr-CH" w:bidi="ar"/>
        </w:rPr>
        <w:t>ال</w:t>
      </w:r>
      <w:r w:rsidRPr="00CD43C0">
        <w:rPr>
          <w:rtl/>
          <w:lang w:val="fr-CH" w:bidi="ar"/>
        </w:rPr>
        <w:t>بلدان داخل الاتحاد الأوروبي وخارجه</w:t>
      </w:r>
      <w:r w:rsidRPr="00CD43C0">
        <w:rPr>
          <w:rFonts w:hint="cs"/>
          <w:color w:val="222222"/>
          <w:sz w:val="24"/>
          <w:szCs w:val="24"/>
          <w:rtl/>
          <w:lang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بدأت سنّ حكم </w:t>
      </w:r>
      <w:r w:rsidR="00EE0440" w:rsidRPr="00CD43C0">
        <w:rPr>
          <w:rFonts w:hint="cs"/>
          <w:rtl/>
          <w:lang w:val="fr-CH" w:bidi="ar"/>
        </w:rPr>
        <w:t>ي</w:t>
      </w:r>
      <w:r w:rsidRPr="00CD43C0">
        <w:rPr>
          <w:rFonts w:hint="cs"/>
          <w:rtl/>
          <w:lang w:val="fr-CH" w:bidi="ar"/>
        </w:rPr>
        <w:t xml:space="preserve">تماشى مع </w:t>
      </w:r>
      <w:r w:rsidR="00EB2379" w:rsidRPr="00CD43C0">
        <w:rPr>
          <w:rFonts w:hint="cs"/>
          <w:rtl/>
          <w:lang w:val="fr-CH" w:bidi="ar"/>
        </w:rPr>
        <w:t>توجيه</w:t>
      </w:r>
      <w:r w:rsidR="00A349AF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الاتحاد الأوروبي </w:t>
      </w:r>
      <w:r w:rsidR="00E37352" w:rsidRPr="00CD43C0">
        <w:rPr>
          <w:rFonts w:hint="cs"/>
          <w:rtl/>
          <w:lang w:val="fr-CH" w:bidi="ar"/>
        </w:rPr>
        <w:t xml:space="preserve">لعام </w:t>
      </w:r>
      <w:r w:rsidR="00EB2379" w:rsidRPr="00CD43C0">
        <w:rPr>
          <w:rFonts w:hint="cs"/>
          <w:rtl/>
          <w:lang w:val="fr-CH" w:bidi="ar"/>
        </w:rPr>
        <w:t>2001</w:t>
      </w:r>
      <w:r w:rsidR="00EE0440" w:rsidRPr="00CD43C0">
        <w:rPr>
          <w:rFonts w:hint="cs"/>
          <w:rtl/>
          <w:lang w:val="fr-CH" w:bidi="ar"/>
        </w:rPr>
        <w:t>، و</w:t>
      </w:r>
      <w:r w:rsidR="00E37352" w:rsidRPr="00CD43C0">
        <w:rPr>
          <w:rFonts w:hint="cs"/>
          <w:rtl/>
          <w:lang w:val="fr-CH" w:bidi="ar"/>
        </w:rPr>
        <w:t>يجيز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37352" w:rsidRPr="00CD43C0">
        <w:rPr>
          <w:rFonts w:hint="cs"/>
          <w:rtl/>
          <w:lang w:val="fr-CH" w:bidi="ar"/>
        </w:rPr>
        <w:t>ل</w:t>
      </w:r>
      <w:r w:rsidR="00EB2379" w:rsidRPr="00CD43C0">
        <w:rPr>
          <w:rFonts w:hint="cs"/>
          <w:rtl/>
          <w:lang w:val="fr-CH" w:bidi="ar"/>
        </w:rPr>
        <w:t>لدول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الأعضاء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37352" w:rsidRPr="00CD43C0">
        <w:rPr>
          <w:rFonts w:hint="cs"/>
          <w:rtl/>
          <w:lang w:val="fr-CH" w:bidi="ar"/>
        </w:rPr>
        <w:t>إجراء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رقمية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37352" w:rsidRPr="00CD43C0">
        <w:rPr>
          <w:rFonts w:hint="cs"/>
          <w:rtl/>
          <w:lang w:val="fr-CH" w:bidi="ar"/>
        </w:rPr>
        <w:t>ل</w:t>
      </w:r>
      <w:r w:rsidR="00390FD3" w:rsidRPr="00CD43C0">
        <w:rPr>
          <w:rFonts w:hint="cs"/>
          <w:rtl/>
          <w:lang w:val="fr-CH" w:bidi="ar"/>
        </w:rPr>
        <w:t>لمصنفات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المتاحة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للمستخدمين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مقر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</w:t>
      </w:r>
      <w:r w:rsidR="00E37352" w:rsidRPr="00CD43C0">
        <w:rPr>
          <w:rFonts w:hint="cs"/>
          <w:rtl/>
          <w:lang w:val="fr-CH" w:bidi="ar"/>
        </w:rPr>
        <w:t>أغراض ا</w:t>
      </w:r>
      <w:r w:rsidR="00EB2379" w:rsidRPr="00CD43C0">
        <w:rPr>
          <w:rFonts w:hint="cs"/>
          <w:rtl/>
          <w:lang w:val="fr-CH" w:bidi="ar"/>
        </w:rPr>
        <w:t>لبحث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والدراسة</w:t>
      </w:r>
      <w:r w:rsidR="00E37352" w:rsidRPr="00CD43C0">
        <w:rPr>
          <w:rStyle w:val="FootnoteReference"/>
          <w:rtl/>
          <w:lang w:val="fr-CH" w:bidi="ar"/>
        </w:rPr>
        <w:footnoteReference w:id="5"/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</w:t>
      </w:r>
      <w:r w:rsidR="00EE0440" w:rsidRPr="00CD43C0">
        <w:rPr>
          <w:rFonts w:hint="cs"/>
          <w:rtl/>
          <w:lang w:val="fr-CH" w:bidi="ar"/>
        </w:rPr>
        <w:t xml:space="preserve">بالتأكيد، </w:t>
      </w:r>
      <w:r w:rsidR="00EB2379" w:rsidRPr="00CD43C0">
        <w:rPr>
          <w:rFonts w:hint="cs"/>
          <w:rtl/>
          <w:lang w:val="fr-CH" w:bidi="ar"/>
        </w:rPr>
        <w:t>اعت</w:t>
      </w:r>
      <w:r w:rsidR="00E37352" w:rsidRPr="00CD43C0">
        <w:rPr>
          <w:rFonts w:hint="cs"/>
          <w:rtl/>
          <w:lang w:val="fr-CH" w:bidi="ar"/>
        </w:rPr>
        <w:t>ُ</w:t>
      </w:r>
      <w:r w:rsidR="00EB2379" w:rsidRPr="00CD43C0">
        <w:rPr>
          <w:rFonts w:hint="cs"/>
          <w:rtl/>
          <w:lang w:val="fr-CH" w:bidi="ar"/>
        </w:rPr>
        <w:t>مد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الحكم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E0440" w:rsidRPr="00CD43C0">
        <w:rPr>
          <w:rFonts w:hint="cs"/>
          <w:rtl/>
          <w:lang w:val="fr-CH" w:bidi="ar"/>
        </w:rPr>
        <w:t xml:space="preserve">قوانين عدد من </w:t>
      </w:r>
      <w:r w:rsidR="00A349AF"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الأوروبية،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E0440" w:rsidRPr="00CD43C0">
        <w:rPr>
          <w:rtl/>
          <w:lang w:val="fr-CH" w:bidi="ar"/>
        </w:rPr>
        <w:t xml:space="preserve">ولكن </w:t>
      </w:r>
      <w:r w:rsidR="00EE0440" w:rsidRPr="00CD43C0">
        <w:rPr>
          <w:rFonts w:hint="cs"/>
          <w:rtl/>
          <w:lang w:val="fr-CH" w:bidi="ar"/>
        </w:rPr>
        <w:t xml:space="preserve">سنّت في </w:t>
      </w:r>
      <w:r w:rsidR="00EE0440" w:rsidRPr="00CD43C0">
        <w:rPr>
          <w:rtl/>
          <w:lang w:val="fr-CH" w:bidi="ar"/>
        </w:rPr>
        <w:t xml:space="preserve">السنوات الأخيرة </w:t>
      </w:r>
      <w:r w:rsidR="00EE0440" w:rsidRPr="00CD43C0">
        <w:rPr>
          <w:rFonts w:hint="cs"/>
          <w:rtl/>
          <w:lang w:val="fr-CH" w:bidi="ar"/>
        </w:rPr>
        <w:t>قوانين حق مؤلف ذات صيغة م</w:t>
      </w:r>
      <w:r w:rsidR="00EE0440" w:rsidRPr="00CD43C0">
        <w:rPr>
          <w:rtl/>
          <w:lang w:val="fr-CH" w:bidi="ar"/>
        </w:rPr>
        <w:t xml:space="preserve">ماثلة في </w:t>
      </w:r>
      <w:r w:rsidR="00EE0440" w:rsidRPr="00CD43C0">
        <w:rPr>
          <w:rFonts w:hint="cs"/>
          <w:rtl/>
          <w:lang w:val="fr-CH" w:bidi="ar"/>
        </w:rPr>
        <w:t xml:space="preserve">عدّة </w:t>
      </w:r>
      <w:r w:rsidR="00EE0440" w:rsidRPr="00CD43C0">
        <w:rPr>
          <w:rtl/>
          <w:lang w:val="fr-CH" w:bidi="ar"/>
        </w:rPr>
        <w:t>بلدان مثل شيلي والصين وكوت ديفوار وقيرغيزستان وجمهورية كوريا.</w:t>
      </w:r>
    </w:p>
    <w:p w:rsidR="00EE0440" w:rsidRPr="00CD43C0" w:rsidRDefault="00EE0440" w:rsidP="00A53D97">
      <w:pPr>
        <w:pStyle w:val="NormalParaAR"/>
        <w:rPr>
          <w:lang w:bidi="ar"/>
        </w:rPr>
      </w:pPr>
      <w:r w:rsidRPr="00CD43C0">
        <w:rPr>
          <w:rtl/>
          <w:lang w:val="fr-CH" w:bidi="ar"/>
        </w:rPr>
        <w:t xml:space="preserve">وبالمثل، أصدر الاتحاد الأوروبي توجيها في عام 2012 </w:t>
      </w:r>
      <w:r w:rsidRPr="00CD43C0">
        <w:rPr>
          <w:rFonts w:hint="cs"/>
          <w:rtl/>
          <w:lang w:val="fr-CH" w:bidi="ar"/>
        </w:rPr>
        <w:t>بشأن</w:t>
      </w:r>
      <w:r w:rsidRPr="00CD43C0">
        <w:rPr>
          <w:rtl/>
          <w:lang w:val="fr-CH" w:bidi="ar"/>
        </w:rPr>
        <w:t xml:space="preserve"> تحديد المصنفات اليتيمة </w:t>
      </w:r>
      <w:proofErr w:type="gramStart"/>
      <w:r w:rsidRPr="00CD43C0">
        <w:rPr>
          <w:rtl/>
          <w:lang w:val="fr-CH" w:bidi="ar"/>
        </w:rPr>
        <w:t>واستخدامها</w:t>
      </w:r>
      <w:r w:rsidRPr="00CD43C0">
        <w:rPr>
          <w:rStyle w:val="FootnoteReference"/>
          <w:rtl/>
          <w:lang w:val="fr-CH" w:bidi="ar"/>
        </w:rPr>
        <w:footnoteReference w:id="6"/>
      </w:r>
      <w:r w:rsidRPr="00CD43C0">
        <w:rPr>
          <w:rtl/>
          <w:lang w:val="fr-CH" w:bidi="ar"/>
        </w:rPr>
        <w:t>.</w:t>
      </w:r>
      <w:proofErr w:type="gramEnd"/>
      <w:r w:rsidRPr="00CD43C0">
        <w:rPr>
          <w:rtl/>
          <w:lang w:val="fr-CH" w:bidi="ar"/>
        </w:rPr>
        <w:t xml:space="preserve"> </w:t>
      </w:r>
      <w:proofErr w:type="gramStart"/>
      <w:r w:rsidRPr="00CD43C0">
        <w:rPr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تظهر</w:t>
      </w:r>
      <w:proofErr w:type="gramEnd"/>
      <w:r w:rsidRPr="00CD43C0">
        <w:rPr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هذه </w:t>
      </w:r>
      <w:r w:rsidRPr="00CD43C0">
        <w:rPr>
          <w:rtl/>
          <w:lang w:val="fr-CH" w:bidi="ar"/>
        </w:rPr>
        <w:t>الأحكام الآن في قوانين البلدان الأعضاء، و</w:t>
      </w:r>
      <w:r w:rsidRPr="00CD43C0">
        <w:rPr>
          <w:rFonts w:hint="cs"/>
          <w:rtl/>
          <w:lang w:val="fr-CH" w:bidi="ar"/>
        </w:rPr>
        <w:t xml:space="preserve">تبرز بعض </w:t>
      </w:r>
      <w:r w:rsidRPr="00CD43C0">
        <w:rPr>
          <w:rtl/>
          <w:lang w:val="fr-CH" w:bidi="ar"/>
        </w:rPr>
        <w:t>أشكال تشريعات المصنفات اليت</w:t>
      </w:r>
      <w:r w:rsidRPr="00CD43C0">
        <w:rPr>
          <w:rFonts w:hint="cs"/>
          <w:rtl/>
          <w:lang w:val="fr-CH" w:bidi="ar"/>
        </w:rPr>
        <w:t>ي</w:t>
      </w:r>
      <w:r w:rsidRPr="00CD43C0">
        <w:rPr>
          <w:rtl/>
          <w:lang w:val="fr-CH" w:bidi="ar"/>
        </w:rPr>
        <w:t>م</w:t>
      </w:r>
      <w:r w:rsidRPr="00CD43C0">
        <w:rPr>
          <w:rFonts w:hint="cs"/>
          <w:rtl/>
          <w:lang w:val="fr-CH" w:bidi="ar"/>
        </w:rPr>
        <w:t>ة</w:t>
      </w:r>
      <w:r w:rsidRPr="00CD43C0">
        <w:rPr>
          <w:rtl/>
          <w:lang w:val="fr-CH" w:bidi="ar"/>
        </w:rPr>
        <w:t xml:space="preserve"> في قوانين </w:t>
      </w:r>
      <w:r w:rsidRPr="00CD43C0">
        <w:rPr>
          <w:rFonts w:hint="cs"/>
          <w:rtl/>
          <w:lang w:val="fr-CH" w:bidi="ar"/>
        </w:rPr>
        <w:t xml:space="preserve">كثير </w:t>
      </w:r>
      <w:r w:rsidRPr="00CD43C0">
        <w:rPr>
          <w:rtl/>
          <w:lang w:val="fr-CH" w:bidi="ar"/>
        </w:rPr>
        <w:t>من البلدان الأخرى، الت</w:t>
      </w:r>
      <w:r w:rsidRPr="00CD43C0">
        <w:rPr>
          <w:rFonts w:hint="cs"/>
          <w:rtl/>
          <w:lang w:val="fr-CH" w:bidi="ar"/>
        </w:rPr>
        <w:t>ي غالبا</w:t>
      </w:r>
      <w:r w:rsidRPr="00CD43C0">
        <w:rPr>
          <w:rtl/>
          <w:lang w:val="fr-CH" w:bidi="ar"/>
        </w:rPr>
        <w:t xml:space="preserve"> ما ت</w:t>
      </w:r>
      <w:r w:rsidRPr="00CD43C0">
        <w:rPr>
          <w:rFonts w:hint="cs"/>
          <w:rtl/>
          <w:lang w:val="fr-CH" w:bidi="ar"/>
        </w:rPr>
        <w:t>ستقي قوانينها من قوانين</w:t>
      </w:r>
      <w:r w:rsidR="00A53D97" w:rsidRPr="00CD43C0">
        <w:rPr>
          <w:rtl/>
          <w:lang w:val="fr-CH" w:bidi="ar"/>
        </w:rPr>
        <w:t xml:space="preserve"> الاتحاد الأوروبي</w:t>
      </w:r>
      <w:r w:rsidR="00A53D97" w:rsidRPr="00CD43C0">
        <w:rPr>
          <w:rFonts w:hint="cs"/>
          <w:rtl/>
          <w:lang w:val="fr-CH" w:bidi="ar"/>
        </w:rPr>
        <w:t xml:space="preserve">، </w:t>
      </w:r>
      <w:r w:rsidR="00A53D97" w:rsidRPr="00CD43C0">
        <w:rPr>
          <w:rtl/>
          <w:lang w:val="fr-CH" w:bidi="ar"/>
        </w:rPr>
        <w:t xml:space="preserve">الاهتمام </w:t>
      </w:r>
      <w:r w:rsidR="00A53D97" w:rsidRPr="00CD43C0">
        <w:rPr>
          <w:rFonts w:hint="cs"/>
          <w:rtl/>
          <w:lang w:val="fr-CH" w:bidi="ar"/>
        </w:rPr>
        <w:t>المتزايد ب</w:t>
      </w:r>
      <w:r w:rsidRPr="00CD43C0">
        <w:rPr>
          <w:rtl/>
          <w:lang w:val="fr-CH" w:bidi="ar"/>
        </w:rPr>
        <w:t>هذه المسألة</w:t>
      </w:r>
      <w:r w:rsidR="00A53D97" w:rsidRPr="00CD43C0">
        <w:rPr>
          <w:rFonts w:hint="cs"/>
          <w:rtl/>
          <w:lang w:val="fr-CH" w:bidi="ar"/>
        </w:rPr>
        <w:t xml:space="preserve"> القيّمة</w:t>
      </w:r>
      <w:r w:rsidRPr="00CD43C0">
        <w:rPr>
          <w:rtl/>
          <w:lang w:val="fr-CH" w:bidi="ar"/>
        </w:rPr>
        <w:t xml:space="preserve">. </w:t>
      </w:r>
      <w:proofErr w:type="gramStart"/>
      <w:r w:rsidRPr="00CD43C0">
        <w:rPr>
          <w:rtl/>
          <w:lang w:val="fr-CH" w:bidi="ar"/>
        </w:rPr>
        <w:t>ومن</w:t>
      </w:r>
      <w:proofErr w:type="gramEnd"/>
      <w:r w:rsidRPr="00CD43C0">
        <w:rPr>
          <w:rtl/>
          <w:lang w:val="fr-CH" w:bidi="ar"/>
        </w:rPr>
        <w:t xml:space="preserve"> الأحكام </w:t>
      </w:r>
      <w:r w:rsidR="00A53D97" w:rsidRPr="00CD43C0">
        <w:rPr>
          <w:rFonts w:hint="cs"/>
          <w:rtl/>
          <w:lang w:val="fr-CH" w:bidi="ar"/>
        </w:rPr>
        <w:t xml:space="preserve">الوجيهة </w:t>
      </w:r>
      <w:r w:rsidRPr="00CD43C0">
        <w:rPr>
          <w:rtl/>
          <w:lang w:val="fr-CH" w:bidi="ar"/>
        </w:rPr>
        <w:t xml:space="preserve">الأخرى التي سنت </w:t>
      </w:r>
      <w:r w:rsidR="00A53D97" w:rsidRPr="00CD43C0">
        <w:rPr>
          <w:rtl/>
          <w:lang w:val="fr-CH" w:bidi="ar"/>
        </w:rPr>
        <w:t>في بعض البلدان في السنوات ال</w:t>
      </w:r>
      <w:r w:rsidR="00A53D97" w:rsidRPr="00CD43C0">
        <w:rPr>
          <w:rFonts w:hint="cs"/>
          <w:rtl/>
          <w:lang w:val="fr-CH" w:bidi="ar"/>
        </w:rPr>
        <w:t>ماضي</w:t>
      </w:r>
      <w:r w:rsidRPr="00CD43C0">
        <w:rPr>
          <w:rtl/>
          <w:lang w:val="fr-CH" w:bidi="ar"/>
        </w:rPr>
        <w:t xml:space="preserve">ة </w:t>
      </w:r>
      <w:r w:rsidR="00A53D97" w:rsidRPr="00CD43C0">
        <w:rPr>
          <w:rFonts w:hint="cs"/>
          <w:rtl/>
          <w:lang w:val="fr-CH" w:bidi="ar"/>
        </w:rPr>
        <w:t xml:space="preserve">أحكام بشأن </w:t>
      </w:r>
      <w:r w:rsidRPr="00CD43C0">
        <w:rPr>
          <w:rtl/>
          <w:lang w:val="fr-CH" w:bidi="ar"/>
        </w:rPr>
        <w:t xml:space="preserve">مفهوم الاستخدام العادل. </w:t>
      </w:r>
      <w:proofErr w:type="gramStart"/>
      <w:r w:rsidRPr="00CD43C0">
        <w:rPr>
          <w:rtl/>
          <w:lang w:val="fr-CH" w:bidi="ar"/>
        </w:rPr>
        <w:t>ويشار</w:t>
      </w:r>
      <w:proofErr w:type="gramEnd"/>
      <w:r w:rsidRPr="00CD43C0">
        <w:rPr>
          <w:rtl/>
          <w:lang w:val="fr-CH" w:bidi="ar"/>
        </w:rPr>
        <w:t xml:space="preserve"> إلى الاستخدام العادل على أنه</w:t>
      </w:r>
      <w:r w:rsidR="00A53D97" w:rsidRPr="00CD43C0">
        <w:rPr>
          <w:rtl/>
          <w:lang w:val="fr-CH" w:bidi="ar"/>
        </w:rPr>
        <w:t xml:space="preserve"> استثناء "مفتوح"؛ فهو محدد وم</w:t>
      </w:r>
      <w:r w:rsidR="00A53D97" w:rsidRPr="00CD43C0">
        <w:rPr>
          <w:rFonts w:hint="cs"/>
          <w:rtl/>
          <w:lang w:val="fr-CH" w:bidi="ar"/>
        </w:rPr>
        <w:t>قيّ</w:t>
      </w:r>
      <w:r w:rsidRPr="00CD43C0">
        <w:rPr>
          <w:rtl/>
          <w:lang w:val="fr-CH" w:bidi="ar"/>
        </w:rPr>
        <w:t>د بمجموعة من العوامل، ولكنه لا يقتصر على أنواع محد</w:t>
      </w:r>
      <w:r w:rsidR="00A53D97" w:rsidRPr="00CD43C0">
        <w:rPr>
          <w:rFonts w:hint="cs"/>
          <w:rtl/>
          <w:lang w:val="fr-CH" w:bidi="ar"/>
        </w:rPr>
        <w:t>و</w:t>
      </w:r>
      <w:r w:rsidRPr="00CD43C0">
        <w:rPr>
          <w:rtl/>
          <w:lang w:val="fr-CH" w:bidi="ar"/>
        </w:rPr>
        <w:t>دة من الاست</w:t>
      </w:r>
      <w:r w:rsidR="00A53D97" w:rsidRPr="00CD43C0">
        <w:rPr>
          <w:rtl/>
          <w:lang w:val="fr-CH" w:bidi="ar"/>
        </w:rPr>
        <w:t xml:space="preserve">خدامات أو المصنفات. </w:t>
      </w:r>
      <w:proofErr w:type="gramStart"/>
      <w:r w:rsidR="00A53D97" w:rsidRPr="00CD43C0">
        <w:rPr>
          <w:rtl/>
          <w:lang w:val="fr-CH" w:bidi="ar"/>
        </w:rPr>
        <w:t>وت</w:t>
      </w:r>
      <w:r w:rsidR="00A53D97" w:rsidRPr="00CD43C0">
        <w:rPr>
          <w:rFonts w:hint="cs"/>
          <w:rtl/>
          <w:lang w:val="fr-CH" w:bidi="ar"/>
        </w:rPr>
        <w:t>ذكر</w:t>
      </w:r>
      <w:proofErr w:type="gramEnd"/>
      <w:r w:rsidR="00A53D97" w:rsidRPr="00CD43C0">
        <w:rPr>
          <w:rtl/>
          <w:lang w:val="fr-CH" w:bidi="ar"/>
        </w:rPr>
        <w:t xml:space="preserve"> ال</w:t>
      </w:r>
      <w:r w:rsidR="00A53D97" w:rsidRPr="00CD43C0">
        <w:rPr>
          <w:rFonts w:hint="cs"/>
          <w:rtl/>
          <w:lang w:val="fr-CH" w:bidi="ar"/>
        </w:rPr>
        <w:t>جداول</w:t>
      </w:r>
      <w:r w:rsidR="00A53D97" w:rsidRPr="00CD43C0">
        <w:rPr>
          <w:rtl/>
          <w:lang w:val="fr-CH" w:bidi="ar"/>
        </w:rPr>
        <w:t xml:space="preserve"> </w:t>
      </w:r>
      <w:r w:rsidR="00A53D97" w:rsidRPr="00CD43C0">
        <w:rPr>
          <w:rFonts w:hint="cs"/>
          <w:rtl/>
          <w:lang w:val="fr-CH" w:bidi="ar"/>
        </w:rPr>
        <w:t xml:space="preserve">الواردة </w:t>
      </w:r>
      <w:r w:rsidR="00A53D97" w:rsidRPr="00CD43C0">
        <w:rPr>
          <w:rtl/>
          <w:lang w:val="fr-CH" w:bidi="ar"/>
        </w:rPr>
        <w:t>في الدراسة المناسبات التي حد</w:t>
      </w:r>
      <w:r w:rsidR="00A53D97" w:rsidRPr="00CD43C0">
        <w:rPr>
          <w:rFonts w:hint="cs"/>
          <w:rtl/>
          <w:lang w:val="fr-CH" w:bidi="ar"/>
        </w:rPr>
        <w:t>ّد</w:t>
      </w:r>
      <w:r w:rsidRPr="00CD43C0">
        <w:rPr>
          <w:rtl/>
          <w:lang w:val="fr-CH" w:bidi="ar"/>
        </w:rPr>
        <w:t xml:space="preserve"> </w:t>
      </w:r>
      <w:r w:rsidR="00A53D97" w:rsidRPr="00CD43C0">
        <w:rPr>
          <w:rFonts w:hint="cs"/>
          <w:rtl/>
          <w:lang w:val="fr-CH" w:bidi="ar"/>
        </w:rPr>
        <w:t xml:space="preserve">فيها حكم </w:t>
      </w:r>
      <w:r w:rsidRPr="00CD43C0">
        <w:rPr>
          <w:rtl/>
          <w:lang w:val="fr-CH" w:bidi="ar"/>
        </w:rPr>
        <w:t>الاستخد</w:t>
      </w:r>
      <w:r w:rsidR="00A53D97" w:rsidRPr="00CD43C0">
        <w:rPr>
          <w:rtl/>
          <w:lang w:val="fr-CH" w:bidi="ar"/>
        </w:rPr>
        <w:t>ام العادل في القانون المحلي ل</w:t>
      </w:r>
      <w:r w:rsidRPr="00CD43C0">
        <w:rPr>
          <w:rtl/>
          <w:lang w:val="fr-CH" w:bidi="ar"/>
        </w:rPr>
        <w:t xml:space="preserve">دولة عضو. ومن بين </w:t>
      </w:r>
      <w:r w:rsidR="00A53D97" w:rsidRPr="00CD43C0">
        <w:rPr>
          <w:rFonts w:hint="cs"/>
          <w:rtl/>
          <w:lang w:val="fr-CH" w:bidi="ar"/>
        </w:rPr>
        <w:t xml:space="preserve">هذه </w:t>
      </w:r>
      <w:r w:rsidR="00A53D97" w:rsidRPr="00CD43C0">
        <w:rPr>
          <w:rtl/>
          <w:lang w:val="fr-CH" w:bidi="ar"/>
        </w:rPr>
        <w:t xml:space="preserve">البلدان </w:t>
      </w:r>
      <w:r w:rsidRPr="00CD43C0">
        <w:rPr>
          <w:rtl/>
          <w:lang w:val="fr-CH" w:bidi="ar"/>
        </w:rPr>
        <w:t xml:space="preserve">إسرائيل وليبريا وجمهورية كوريا وسري </w:t>
      </w:r>
      <w:proofErr w:type="spellStart"/>
      <w:r w:rsidRPr="00CD43C0">
        <w:rPr>
          <w:rtl/>
          <w:lang w:val="fr-CH" w:bidi="ar"/>
        </w:rPr>
        <w:t>لانكا</w:t>
      </w:r>
      <w:proofErr w:type="spellEnd"/>
      <w:r w:rsidRPr="00CD43C0">
        <w:rPr>
          <w:rtl/>
          <w:lang w:val="fr-CH" w:bidi="ar"/>
        </w:rPr>
        <w:t xml:space="preserve"> والولايات المتحدة.</w:t>
      </w:r>
    </w:p>
    <w:p w:rsidR="00061893" w:rsidRPr="00CD43C0" w:rsidRDefault="00061893" w:rsidP="00625C90">
      <w:pPr>
        <w:pStyle w:val="NormalParaAR"/>
        <w:rPr>
          <w:rtl/>
          <w:lang w:val="fr-CH" w:bidi="ar"/>
        </w:rPr>
      </w:pPr>
      <w:r w:rsidRPr="00CD43C0">
        <w:rPr>
          <w:rtl/>
          <w:lang w:val="fr-CH" w:bidi="ar"/>
        </w:rPr>
        <w:t xml:space="preserve">وقد جاءت التنقيحات </w:t>
      </w:r>
      <w:r w:rsidRPr="00CD43C0">
        <w:rPr>
          <w:rFonts w:hint="cs"/>
          <w:rtl/>
          <w:lang w:val="fr-CH" w:bidi="ar"/>
        </w:rPr>
        <w:t>على ال</w:t>
      </w:r>
      <w:r w:rsidRPr="00CD43C0">
        <w:rPr>
          <w:rtl/>
          <w:lang w:val="fr-CH" w:bidi="ar"/>
        </w:rPr>
        <w:t xml:space="preserve">استثناءات </w:t>
      </w:r>
      <w:r w:rsidR="00826D07" w:rsidRPr="00CD43C0">
        <w:rPr>
          <w:rFonts w:hint="cs"/>
          <w:rtl/>
          <w:lang w:val="fr-CH" w:bidi="ar"/>
        </w:rPr>
        <w:t xml:space="preserve">لفائدة </w:t>
      </w:r>
      <w:r w:rsidR="00826D07" w:rsidRPr="00CD43C0">
        <w:rPr>
          <w:rtl/>
          <w:lang w:val="fr-CH" w:bidi="ar"/>
        </w:rPr>
        <w:t xml:space="preserve">المكتبات </w:t>
      </w:r>
      <w:r w:rsidRPr="00CD43C0">
        <w:rPr>
          <w:rtl/>
          <w:lang w:val="fr-CH" w:bidi="ar"/>
        </w:rPr>
        <w:t xml:space="preserve">في شكل </w:t>
      </w:r>
      <w:r w:rsidR="00826D07" w:rsidRPr="00CD43C0">
        <w:rPr>
          <w:rtl/>
          <w:lang w:val="fr-CH" w:bidi="ar"/>
        </w:rPr>
        <w:t>تعديلات محددة على القانون ال</w:t>
      </w:r>
      <w:r w:rsidR="00826D07" w:rsidRPr="00CD43C0">
        <w:rPr>
          <w:rFonts w:hint="cs"/>
          <w:rtl/>
          <w:lang w:val="fr-CH" w:bidi="ar"/>
        </w:rPr>
        <w:t>قائم</w:t>
      </w:r>
      <w:r w:rsidRPr="00CD43C0">
        <w:rPr>
          <w:rtl/>
          <w:lang w:val="fr-CH" w:bidi="ar"/>
        </w:rPr>
        <w:t xml:space="preserve"> أو مراجعة </w:t>
      </w:r>
      <w:r w:rsidR="00826D07" w:rsidRPr="00CD43C0">
        <w:rPr>
          <w:rtl/>
          <w:lang w:val="fr-CH" w:bidi="ar"/>
        </w:rPr>
        <w:t>كاملة لقانون حق المؤلف.</w:t>
      </w:r>
      <w:r w:rsidR="00826D07" w:rsidRPr="00CD43C0">
        <w:rPr>
          <w:rFonts w:hint="cs"/>
          <w:rtl/>
          <w:lang w:val="fr-CH" w:bidi="ar"/>
        </w:rPr>
        <w:t xml:space="preserve"> ف</w:t>
      </w:r>
      <w:r w:rsidRPr="00CD43C0">
        <w:rPr>
          <w:rtl/>
          <w:lang w:val="fr-CH" w:bidi="ar"/>
        </w:rPr>
        <w:t>على سبيل المثال، سن</w:t>
      </w:r>
      <w:r w:rsidR="00826D07" w:rsidRPr="00CD43C0">
        <w:rPr>
          <w:rFonts w:hint="cs"/>
          <w:rtl/>
          <w:lang w:val="fr-CH" w:bidi="ar"/>
        </w:rPr>
        <w:t>ّ</w:t>
      </w:r>
      <w:r w:rsidR="00332361" w:rsidRPr="00CD43C0">
        <w:rPr>
          <w:rtl/>
          <w:lang w:val="fr-CH" w:bidi="ar"/>
        </w:rPr>
        <w:t>ت</w:t>
      </w:r>
      <w:r w:rsidRPr="00CD43C0">
        <w:rPr>
          <w:rtl/>
          <w:lang w:val="fr-CH" w:bidi="ar"/>
        </w:rPr>
        <w:t xml:space="preserve"> </w:t>
      </w:r>
      <w:r w:rsidR="00332361" w:rsidRPr="00CD43C0">
        <w:rPr>
          <w:rFonts w:hint="cs"/>
          <w:rtl/>
          <w:lang w:val="fr-CH" w:bidi="ar"/>
        </w:rPr>
        <w:t xml:space="preserve">كلّ من </w:t>
      </w:r>
      <w:r w:rsidRPr="00CD43C0">
        <w:rPr>
          <w:rtl/>
          <w:lang w:val="fr-CH" w:bidi="ar"/>
        </w:rPr>
        <w:t>ألبانيا وكوت ديفوار والكويت وليبيريا وملاوي</w:t>
      </w:r>
      <w:r w:rsidR="00332361" w:rsidRPr="00CD43C0">
        <w:rPr>
          <w:rtl/>
          <w:lang w:val="fr-CH" w:bidi="ar"/>
        </w:rPr>
        <w:t xml:space="preserve"> قوانين جديدة لحق </w:t>
      </w:r>
      <w:r w:rsidR="00332361" w:rsidRPr="00CD43C0">
        <w:rPr>
          <w:rtl/>
          <w:lang w:val="fr-CH" w:bidi="ar"/>
        </w:rPr>
        <w:lastRenderedPageBreak/>
        <w:t>المؤلف عام 2016</w:t>
      </w:r>
      <w:r w:rsidRPr="00CD43C0">
        <w:rPr>
          <w:rtl/>
          <w:lang w:val="fr-CH" w:bidi="ar"/>
        </w:rPr>
        <w:t xml:space="preserve">. </w:t>
      </w:r>
      <w:proofErr w:type="gramStart"/>
      <w:r w:rsidR="00332361" w:rsidRPr="00CD43C0">
        <w:rPr>
          <w:rFonts w:hint="cs"/>
          <w:rtl/>
          <w:lang w:val="fr-CH" w:bidi="ar"/>
        </w:rPr>
        <w:t>و</w:t>
      </w:r>
      <w:r w:rsidR="00625C90" w:rsidRPr="00CD43C0">
        <w:rPr>
          <w:rtl/>
          <w:lang w:val="fr-CH" w:bidi="ar"/>
        </w:rPr>
        <w:t>في</w:t>
      </w:r>
      <w:proofErr w:type="gramEnd"/>
      <w:r w:rsidR="00625C90" w:rsidRPr="00CD43C0">
        <w:rPr>
          <w:rtl/>
          <w:lang w:val="fr-CH" w:bidi="ar"/>
        </w:rPr>
        <w:t xml:space="preserve"> </w:t>
      </w:r>
      <w:r w:rsidR="00625C90" w:rsidRPr="00CD43C0">
        <w:rPr>
          <w:rFonts w:hint="cs"/>
          <w:rtl/>
          <w:lang w:val="fr-CH" w:bidi="ar"/>
        </w:rPr>
        <w:t>ال</w:t>
      </w:r>
      <w:r w:rsidR="00625C90" w:rsidRPr="00CD43C0">
        <w:rPr>
          <w:rtl/>
          <w:lang w:val="fr-CH" w:bidi="ar"/>
        </w:rPr>
        <w:t>سنوات القليلة ال</w:t>
      </w:r>
      <w:r w:rsidR="00625C90" w:rsidRPr="00CD43C0">
        <w:rPr>
          <w:rFonts w:hint="cs"/>
          <w:rtl/>
          <w:lang w:val="fr-CH" w:bidi="ar"/>
        </w:rPr>
        <w:t>ماضي</w:t>
      </w:r>
      <w:r w:rsidRPr="00CD43C0">
        <w:rPr>
          <w:rtl/>
          <w:lang w:val="fr-CH" w:bidi="ar"/>
        </w:rPr>
        <w:t>ة، عدلت العديد من ا</w:t>
      </w:r>
      <w:r w:rsidR="00625C90" w:rsidRPr="00CD43C0">
        <w:rPr>
          <w:rtl/>
          <w:lang w:val="fr-CH" w:bidi="ar"/>
        </w:rPr>
        <w:t xml:space="preserve">لبلدان قوانين حق المؤلف </w:t>
      </w:r>
      <w:r w:rsidR="00625C90" w:rsidRPr="00CD43C0">
        <w:rPr>
          <w:rFonts w:hint="cs"/>
          <w:rtl/>
          <w:lang w:val="fr-CH" w:bidi="ar"/>
        </w:rPr>
        <w:t>ال</w:t>
      </w:r>
      <w:r w:rsidRPr="00CD43C0">
        <w:rPr>
          <w:rtl/>
          <w:lang w:val="fr-CH" w:bidi="ar"/>
        </w:rPr>
        <w:t>وثي</w:t>
      </w:r>
      <w:r w:rsidR="00625C90" w:rsidRPr="00CD43C0">
        <w:rPr>
          <w:rtl/>
          <w:lang w:val="fr-CH" w:bidi="ar"/>
        </w:rPr>
        <w:t>قة الصلة بهذه الدراسة</w:t>
      </w:r>
      <w:r w:rsidR="00625C90" w:rsidRPr="00CD43C0">
        <w:rPr>
          <w:rFonts w:hint="cs"/>
          <w:rtl/>
          <w:lang w:val="fr-CH" w:bidi="ar"/>
        </w:rPr>
        <w:t>.</w:t>
      </w:r>
      <w:r w:rsidRPr="00CD43C0">
        <w:rPr>
          <w:rtl/>
          <w:lang w:val="fr-CH" w:bidi="ar"/>
        </w:rPr>
        <w:t xml:space="preserve"> </w:t>
      </w:r>
      <w:r w:rsidR="00625C90" w:rsidRPr="00CD43C0">
        <w:rPr>
          <w:rFonts w:hint="cs"/>
          <w:rtl/>
          <w:lang w:val="fr-CH" w:bidi="ar"/>
        </w:rPr>
        <w:t xml:space="preserve">ومن هذه </w:t>
      </w:r>
      <w:r w:rsidR="00625C90" w:rsidRPr="00CD43C0">
        <w:rPr>
          <w:rtl/>
          <w:lang w:val="fr-CH" w:bidi="ar"/>
        </w:rPr>
        <w:t xml:space="preserve">البلدان </w:t>
      </w:r>
      <w:r w:rsidR="00625C90" w:rsidRPr="00CD43C0">
        <w:rPr>
          <w:rFonts w:hint="cs"/>
          <w:rtl/>
          <w:lang w:val="fr-CH" w:bidi="ar"/>
        </w:rPr>
        <w:t>أ</w:t>
      </w:r>
      <w:r w:rsidRPr="00CD43C0">
        <w:rPr>
          <w:rtl/>
          <w:lang w:val="fr-CH" w:bidi="ar"/>
        </w:rPr>
        <w:t>ستراليا وألمانيا وأ</w:t>
      </w:r>
      <w:r w:rsidR="00625C90" w:rsidRPr="00CD43C0">
        <w:rPr>
          <w:rtl/>
          <w:lang w:val="fr-CH" w:bidi="ar"/>
        </w:rPr>
        <w:t xml:space="preserve">وزبكستان والبرتغال وغيرها. </w:t>
      </w:r>
      <w:proofErr w:type="gramStart"/>
      <w:r w:rsidR="00625C90" w:rsidRPr="00CD43C0">
        <w:rPr>
          <w:rtl/>
          <w:lang w:val="fr-CH" w:bidi="ar"/>
        </w:rPr>
        <w:t>وقد</w:t>
      </w:r>
      <w:proofErr w:type="gramEnd"/>
      <w:r w:rsidR="00625C90" w:rsidRPr="00CD43C0">
        <w:rPr>
          <w:rtl/>
          <w:lang w:val="fr-CH" w:bidi="ar"/>
        </w:rPr>
        <w:t xml:space="preserve"> نق</w:t>
      </w:r>
      <w:r w:rsidR="00625C90" w:rsidRPr="00CD43C0">
        <w:rPr>
          <w:rFonts w:hint="cs"/>
          <w:rtl/>
          <w:lang w:val="fr-CH" w:bidi="ar"/>
        </w:rPr>
        <w:t>ّ</w:t>
      </w:r>
      <w:r w:rsidR="00625C90" w:rsidRPr="00CD43C0">
        <w:rPr>
          <w:rtl/>
          <w:lang w:val="fr-CH" w:bidi="ar"/>
        </w:rPr>
        <w:t>ح</w:t>
      </w:r>
      <w:r w:rsidRPr="00CD43C0">
        <w:rPr>
          <w:rtl/>
          <w:lang w:val="fr-CH" w:bidi="ar"/>
        </w:rPr>
        <w:t xml:space="preserve"> </w:t>
      </w:r>
      <w:r w:rsidR="00625C90" w:rsidRPr="00CD43C0">
        <w:rPr>
          <w:rFonts w:hint="cs"/>
          <w:rtl/>
          <w:lang w:val="fr-CH" w:bidi="ar"/>
        </w:rPr>
        <w:t xml:space="preserve">وحدّث أكثر من </w:t>
      </w:r>
      <w:r w:rsidR="00625C90" w:rsidRPr="00CD43C0">
        <w:rPr>
          <w:rtl/>
          <w:lang w:val="fr-CH" w:bidi="ar"/>
        </w:rPr>
        <w:t xml:space="preserve">خمسين </w:t>
      </w:r>
      <w:r w:rsidR="00625C90" w:rsidRPr="00CD43C0">
        <w:rPr>
          <w:rFonts w:hint="cs"/>
          <w:rtl/>
          <w:lang w:val="fr-CH" w:bidi="ar"/>
        </w:rPr>
        <w:t>جدول</w:t>
      </w:r>
      <w:r w:rsidR="00625C90" w:rsidRPr="00CD43C0">
        <w:rPr>
          <w:rtl/>
          <w:lang w:val="fr-CH" w:bidi="ar"/>
        </w:rPr>
        <w:t>ا في هذه الدراسة</w:t>
      </w:r>
      <w:r w:rsidRPr="00CD43C0">
        <w:rPr>
          <w:rtl/>
          <w:lang w:val="fr-CH" w:bidi="ar"/>
        </w:rPr>
        <w:t xml:space="preserve"> </w:t>
      </w:r>
      <w:r w:rsidR="00625C90" w:rsidRPr="00CD43C0">
        <w:rPr>
          <w:rFonts w:hint="cs"/>
          <w:rtl/>
          <w:lang w:val="fr-CH" w:bidi="ar"/>
        </w:rPr>
        <w:t>كي بما</w:t>
      </w:r>
      <w:r w:rsidRPr="00CD43C0">
        <w:rPr>
          <w:rtl/>
          <w:lang w:val="fr-CH" w:bidi="ar"/>
        </w:rPr>
        <w:t xml:space="preserve"> </w:t>
      </w:r>
      <w:r w:rsidR="00625C90" w:rsidRPr="00CD43C0">
        <w:rPr>
          <w:rFonts w:hint="cs"/>
          <w:rtl/>
          <w:lang w:val="fr-CH" w:bidi="ar"/>
        </w:rPr>
        <w:t>يبرز</w:t>
      </w:r>
      <w:r w:rsidR="00625C90" w:rsidRPr="00CD43C0">
        <w:rPr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قوانين</w:t>
      </w:r>
      <w:r w:rsidRPr="00CD43C0">
        <w:rPr>
          <w:rtl/>
          <w:lang w:val="fr-CH" w:bidi="ar"/>
        </w:rPr>
        <w:t xml:space="preserve"> الجديدة التي سن</w:t>
      </w:r>
      <w:r w:rsidRPr="00CD43C0">
        <w:rPr>
          <w:rFonts w:hint="cs"/>
          <w:rtl/>
          <w:lang w:val="fr-CH" w:bidi="ar"/>
        </w:rPr>
        <w:t>ّت</w:t>
      </w:r>
      <w:r w:rsidRPr="00CD43C0">
        <w:rPr>
          <w:rtl/>
          <w:lang w:val="fr-CH" w:bidi="ar"/>
        </w:rPr>
        <w:t xml:space="preserve"> أو </w:t>
      </w:r>
      <w:r w:rsidRPr="00CD43C0">
        <w:rPr>
          <w:rFonts w:hint="cs"/>
          <w:rtl/>
          <w:lang w:val="fr-CH" w:bidi="ar"/>
        </w:rPr>
        <w:t xml:space="preserve">وضعت </w:t>
      </w:r>
      <w:r w:rsidRPr="00CD43C0">
        <w:rPr>
          <w:rtl/>
          <w:lang w:val="fr-CH" w:bidi="ar"/>
        </w:rPr>
        <w:t>منذ التقرير السابق</w:t>
      </w:r>
      <w:r w:rsidR="00625C90" w:rsidRPr="00CD43C0">
        <w:rPr>
          <w:rFonts w:hint="cs"/>
          <w:rtl/>
          <w:lang w:val="fr-CH" w:bidi="ar"/>
        </w:rPr>
        <w:t xml:space="preserve">، </w:t>
      </w:r>
      <w:r w:rsidR="00625C90" w:rsidRPr="00CD43C0">
        <w:rPr>
          <w:rtl/>
          <w:lang w:val="fr-CH" w:bidi="ar"/>
        </w:rPr>
        <w:t>وترجمت ل</w:t>
      </w:r>
      <w:r w:rsidR="00625C90" w:rsidRPr="00CD43C0">
        <w:rPr>
          <w:rFonts w:hint="cs"/>
          <w:rtl/>
          <w:lang w:val="fr-CH" w:bidi="ar"/>
        </w:rPr>
        <w:t>أغراض ا</w:t>
      </w:r>
      <w:r w:rsidR="00625C90" w:rsidRPr="00CD43C0">
        <w:rPr>
          <w:rtl/>
          <w:lang w:val="fr-CH" w:bidi="ar"/>
        </w:rPr>
        <w:t>لدراسة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236A61" w:rsidP="00574016">
      <w:pPr>
        <w:pStyle w:val="NormalParaAR"/>
        <w:rPr>
          <w:rtl/>
          <w:lang w:val="fr-CH" w:bidi="ar"/>
        </w:rPr>
      </w:pPr>
      <w:proofErr w:type="gramStart"/>
      <w:r w:rsidRPr="00CD43C0">
        <w:rPr>
          <w:rtl/>
          <w:lang w:val="fr-CH" w:bidi="ar"/>
        </w:rPr>
        <w:t>وت</w:t>
      </w:r>
      <w:r w:rsidRPr="00CD43C0">
        <w:rPr>
          <w:rFonts w:hint="cs"/>
          <w:rtl/>
          <w:lang w:val="fr-CH" w:bidi="ar"/>
        </w:rPr>
        <w:t>عكس</w:t>
      </w:r>
      <w:proofErr w:type="gramEnd"/>
      <w:r w:rsidRPr="00CD43C0">
        <w:rPr>
          <w:rtl/>
          <w:lang w:val="fr-CH" w:bidi="ar"/>
        </w:rPr>
        <w:t xml:space="preserve"> هذه القوانين الجديدة</w:t>
      </w:r>
      <w:r w:rsidRPr="00CD43C0">
        <w:rPr>
          <w:rFonts w:hint="cs"/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 xml:space="preserve">البحث </w:t>
      </w:r>
      <w:r w:rsidRPr="00CD43C0">
        <w:rPr>
          <w:rFonts w:hint="cs"/>
          <w:rtl/>
          <w:lang w:val="fr-CH" w:bidi="ar"/>
        </w:rPr>
        <w:t xml:space="preserve">الجاري </w:t>
      </w:r>
      <w:r w:rsidRPr="00CD43C0">
        <w:rPr>
          <w:rtl/>
          <w:lang w:val="fr-CH" w:bidi="ar"/>
        </w:rPr>
        <w:t>عن صيغة</w:t>
      </w:r>
      <w:r w:rsidRPr="00CD43C0">
        <w:rPr>
          <w:rFonts w:hint="cs"/>
          <w:rtl/>
          <w:lang w:val="fr-CH" w:bidi="ar"/>
        </w:rPr>
        <w:t xml:space="preserve"> توازن </w:t>
      </w:r>
      <w:r w:rsidR="00E43AE0" w:rsidRPr="00CD43C0">
        <w:rPr>
          <w:rFonts w:hint="cs"/>
          <w:rtl/>
          <w:lang w:val="fr-CH" w:bidi="ar"/>
        </w:rPr>
        <w:t>بين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الأهداف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المتضاربة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 xml:space="preserve">التي </w:t>
      </w:r>
      <w:r w:rsidRPr="00CD43C0">
        <w:rPr>
          <w:rFonts w:hint="cs"/>
          <w:rtl/>
          <w:lang w:val="fr-CH" w:bidi="ar"/>
        </w:rPr>
        <w:t xml:space="preserve">يحتمل </w:t>
      </w:r>
      <w:r w:rsidRPr="00CD43C0">
        <w:rPr>
          <w:rtl/>
          <w:lang w:val="fr-CH" w:bidi="ar"/>
        </w:rPr>
        <w:t xml:space="preserve">أن </w:t>
      </w:r>
      <w:r w:rsidR="00EA6E21" w:rsidRPr="00CD43C0">
        <w:rPr>
          <w:rFonts w:hint="cs"/>
          <w:rtl/>
          <w:lang w:val="fr-CH" w:bidi="ar"/>
        </w:rPr>
        <w:t xml:space="preserve">يشملها </w:t>
      </w:r>
      <w:r w:rsidRPr="00CD43C0">
        <w:rPr>
          <w:rtl/>
          <w:lang w:val="fr-CH" w:bidi="ar"/>
        </w:rPr>
        <w:t>قانون حق المؤلف في بلد ما</w:t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 xml:space="preserve">وتكشف </w:t>
      </w:r>
      <w:r w:rsidR="00EB2379" w:rsidRPr="00CD43C0">
        <w:rPr>
          <w:rFonts w:hint="cs"/>
          <w:rtl/>
          <w:lang w:val="fr-CH" w:bidi="ar"/>
        </w:rPr>
        <w:t>تفاصيل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لفائدة 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ا</w:t>
      </w:r>
      <w:r w:rsidR="00EB2379" w:rsidRPr="00CD43C0">
        <w:rPr>
          <w:rFonts w:hint="cs"/>
          <w:rtl/>
          <w:lang w:val="fr-CH" w:bidi="ar"/>
        </w:rPr>
        <w:t>لكثير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علاقة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قانون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ب</w:t>
      </w:r>
      <w:r w:rsidR="00EB2379" w:rsidRPr="00CD43C0">
        <w:rPr>
          <w:rFonts w:hint="cs"/>
          <w:rtl/>
          <w:lang w:val="fr-CH" w:bidi="ar"/>
        </w:rPr>
        <w:t>خدمات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>المكتبات</w:t>
      </w:r>
      <w:r w:rsidR="00EA6E21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A6E21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ت</w:t>
      </w:r>
      <w:r w:rsidR="00EA6E21" w:rsidRPr="00CD43C0">
        <w:rPr>
          <w:rFonts w:hint="cs"/>
          <w:rtl/>
          <w:lang w:val="fr-CH" w:bidi="ar"/>
        </w:rPr>
        <w:t xml:space="preserve">برز </w:t>
      </w:r>
      <w:r w:rsidR="00E43AE0" w:rsidRPr="00CD43C0">
        <w:rPr>
          <w:rFonts w:hint="cs"/>
          <w:rtl/>
          <w:lang w:val="fr-CH" w:bidi="ar"/>
        </w:rPr>
        <w:t>توفيقا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الأهداف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الثقافية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والتاريخية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والاقتصادية</w:t>
      </w:r>
      <w:r w:rsidR="009949C5" w:rsidRPr="00CD43C0">
        <w:rPr>
          <w:rFonts w:hint="cs"/>
          <w:rtl/>
          <w:lang w:val="fr-CH" w:bidi="ar"/>
        </w:rPr>
        <w:t>.</w:t>
      </w:r>
      <w:r w:rsidR="00E43AE0" w:rsidRPr="00CD43C0">
        <w:rPr>
          <w:rFonts w:hint="cs"/>
          <w:rtl/>
          <w:lang w:val="fr-CH" w:bidi="ar"/>
        </w:rPr>
        <w:t xml:space="preserve"> </w:t>
      </w:r>
      <w:r w:rsidR="00574016" w:rsidRPr="00CD43C0">
        <w:rPr>
          <w:rFonts w:hint="cs"/>
          <w:rtl/>
          <w:lang w:val="fr-CH" w:bidi="ar"/>
        </w:rPr>
        <w:t>و</w:t>
      </w:r>
      <w:r w:rsidR="00574016" w:rsidRPr="00CD43C0">
        <w:rPr>
          <w:rtl/>
          <w:lang w:val="fr-CH" w:bidi="ar"/>
        </w:rPr>
        <w:t>تخدم الاستثناءات المصالح العامة</w:t>
      </w:r>
      <w:r w:rsidR="00574016" w:rsidRPr="00CD43C0">
        <w:rPr>
          <w:rFonts w:hint="cs"/>
          <w:rtl/>
          <w:lang w:val="fr-CH" w:bidi="ar"/>
        </w:rPr>
        <w:t xml:space="preserve"> </w:t>
      </w:r>
      <w:r w:rsidR="00707912" w:rsidRPr="00CD43C0">
        <w:rPr>
          <w:rFonts w:hint="cs"/>
          <w:rtl/>
          <w:lang w:val="fr-CH" w:bidi="ar"/>
        </w:rPr>
        <w:t xml:space="preserve">عبر </w:t>
      </w:r>
      <w:r w:rsidR="00EB2379" w:rsidRPr="00CD43C0">
        <w:rPr>
          <w:rFonts w:hint="cs"/>
          <w:rtl/>
          <w:lang w:val="fr-CH" w:bidi="ar"/>
        </w:rPr>
        <w:t>السماح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ل</w:t>
      </w:r>
      <w:r w:rsidR="00EB2379" w:rsidRPr="00CD43C0">
        <w:rPr>
          <w:rFonts w:hint="cs"/>
          <w:rtl/>
          <w:lang w:val="fr-CH" w:bidi="ar"/>
        </w:rPr>
        <w:t>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43AE0" w:rsidRPr="00CD43C0">
        <w:rPr>
          <w:rFonts w:hint="cs"/>
          <w:rtl/>
          <w:lang w:val="fr-CH" w:bidi="ar"/>
        </w:rPr>
        <w:t>با</w:t>
      </w:r>
      <w:r w:rsidR="00EB2379" w:rsidRPr="00CD43C0">
        <w:rPr>
          <w:rFonts w:hint="cs"/>
          <w:rtl/>
          <w:lang w:val="fr-CH" w:bidi="ar"/>
        </w:rPr>
        <w:t>ستخدام</w:t>
      </w:r>
      <w:r w:rsidR="00707912" w:rsidRPr="00CD43C0">
        <w:rPr>
          <w:rFonts w:hint="cs"/>
          <w:rtl/>
          <w:lang w:val="fr-CH" w:bidi="ar"/>
        </w:rPr>
        <w:t xml:space="preserve"> المصنفات المحمية بحق المؤلف بما يعود بالفائدة على الم</w:t>
      </w:r>
      <w:r w:rsidR="00E43AE0" w:rsidRPr="00CD43C0">
        <w:rPr>
          <w:rFonts w:hint="cs"/>
          <w:rtl/>
          <w:lang w:val="fr-CH" w:bidi="ar"/>
        </w:rPr>
        <w:t>جتم</w:t>
      </w:r>
      <w:r w:rsidR="00707912" w:rsidRPr="00CD43C0">
        <w:rPr>
          <w:rFonts w:hint="cs"/>
          <w:rtl/>
          <w:lang w:val="fr-CH" w:bidi="ar"/>
        </w:rPr>
        <w:t>ع،</w:t>
      </w:r>
      <w:r w:rsidR="00E43AE0" w:rsidRPr="00CD43C0">
        <w:rPr>
          <w:rFonts w:hint="cs"/>
          <w:rtl/>
          <w:lang w:val="fr-CH" w:bidi="ar"/>
        </w:rPr>
        <w:t xml:space="preserve"> ولكن مع </w:t>
      </w:r>
      <w:r w:rsidR="00EB2379" w:rsidRPr="00CD43C0">
        <w:rPr>
          <w:rFonts w:hint="cs"/>
          <w:rtl/>
          <w:lang w:val="fr-CH" w:bidi="ar"/>
        </w:rPr>
        <w:t>وضع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حدود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وشروط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تهدف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حماية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مصالح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أصحاب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BF50D6" w:rsidRPr="00CD43C0">
        <w:rPr>
          <w:rFonts w:hint="cs"/>
          <w:rtl/>
          <w:lang w:val="fr-CH" w:bidi="ar"/>
        </w:rPr>
        <w:t>حق 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والناشرين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وأصحاب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07912" w:rsidRPr="00CD43C0">
        <w:rPr>
          <w:rFonts w:hint="cs"/>
          <w:rtl/>
          <w:lang w:val="fr-CH" w:bidi="ar"/>
        </w:rPr>
        <w:t>الآ</w:t>
      </w:r>
      <w:r w:rsidR="00EB2379" w:rsidRPr="00CD43C0">
        <w:rPr>
          <w:rFonts w:hint="cs"/>
          <w:rtl/>
          <w:lang w:val="fr-CH" w:bidi="ar"/>
        </w:rPr>
        <w:t>خر</w:t>
      </w:r>
      <w:r w:rsidR="00707912" w:rsidRPr="00CD43C0">
        <w:rPr>
          <w:rFonts w:hint="cs"/>
          <w:rtl/>
          <w:lang w:val="fr-CH" w:bidi="ar"/>
        </w:rPr>
        <w:t>ين</w:t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707912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يقدم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بيانات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خام</w:t>
      </w:r>
      <w:r w:rsidR="00707912" w:rsidRPr="00CD43C0">
        <w:rPr>
          <w:rFonts w:hint="cs"/>
          <w:rtl/>
          <w:lang w:val="fr-CH" w:bidi="ar"/>
        </w:rPr>
        <w:t>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07912" w:rsidRPr="00CD43C0">
        <w:rPr>
          <w:rFonts w:hint="cs"/>
          <w:rtl/>
          <w:lang w:val="fr-CH" w:bidi="ar"/>
        </w:rPr>
        <w:t>ع</w:t>
      </w:r>
      <w:r w:rsidR="00EB2379" w:rsidRPr="00CD43C0">
        <w:rPr>
          <w:rFonts w:hint="cs"/>
          <w:rtl/>
          <w:lang w:val="fr-CH" w:bidi="ar"/>
        </w:rPr>
        <w:t>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القوانين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يمكن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تسمح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07912" w:rsidRPr="00CD43C0">
        <w:rPr>
          <w:rFonts w:hint="cs"/>
          <w:rtl/>
          <w:lang w:val="fr-CH" w:bidi="ar"/>
        </w:rPr>
        <w:t>ب</w:t>
      </w:r>
      <w:r w:rsidR="00EB2379" w:rsidRPr="00CD43C0">
        <w:rPr>
          <w:rFonts w:hint="cs"/>
          <w:rtl/>
          <w:lang w:val="fr-CH" w:bidi="ar"/>
        </w:rPr>
        <w:t>فهم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أعمق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07912" w:rsidRPr="00CD43C0">
        <w:rPr>
          <w:rFonts w:hint="cs"/>
          <w:rtl/>
          <w:lang w:val="fr-CH" w:bidi="ar"/>
        </w:rPr>
        <w:t>ل</w:t>
      </w:r>
      <w:r w:rsidR="00EB2379" w:rsidRPr="00CD43C0">
        <w:rPr>
          <w:rFonts w:hint="cs"/>
          <w:rtl/>
          <w:lang w:val="fr-CH" w:bidi="ar"/>
        </w:rPr>
        <w:t>لأهداف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</w:t>
      </w:r>
      <w:r w:rsidR="00707912"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بدائل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لتطوير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قانون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أكثر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فعالية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المستقبل.</w:t>
      </w:r>
    </w:p>
    <w:p w:rsidR="00B76B8C" w:rsidRPr="00CD43C0" w:rsidRDefault="00EB2379" w:rsidP="00EB2379">
      <w:pPr>
        <w:pStyle w:val="NormalParaAR"/>
        <w:rPr>
          <w:b/>
          <w:bCs/>
          <w:rtl/>
          <w:lang w:val="fr-CH"/>
        </w:rPr>
      </w:pPr>
      <w:r w:rsidRPr="00CD43C0">
        <w:rPr>
          <w:rFonts w:hint="cs"/>
          <w:b/>
          <w:bCs/>
          <w:rtl/>
          <w:lang w:val="fr-CH"/>
        </w:rPr>
        <w:t>المصطلحات</w:t>
      </w:r>
    </w:p>
    <w:p w:rsidR="00B76B8C" w:rsidRPr="00CD43C0" w:rsidRDefault="006370A2" w:rsidP="006370A2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يمكن أن يكون ل</w:t>
      </w:r>
      <w:r w:rsidR="00C2575B" w:rsidRPr="00CD43C0">
        <w:rPr>
          <w:rFonts w:hint="cs"/>
          <w:rtl/>
          <w:lang w:val="fr-CH"/>
        </w:rPr>
        <w:t xml:space="preserve">لمصطلحات </w:t>
      </w:r>
      <w:r w:rsidR="00EB2379" w:rsidRPr="00CD43C0">
        <w:rPr>
          <w:rFonts w:hint="cs"/>
          <w:rtl/>
          <w:lang w:val="fr-CH" w:bidi="ar"/>
        </w:rPr>
        <w:t>والتسميات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المستخدمة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فحص</w:t>
      </w:r>
      <w:r w:rsidR="00C2575B" w:rsidRPr="00CD43C0">
        <w:rPr>
          <w:rFonts w:hint="cs"/>
          <w:rtl/>
          <w:lang w:val="fr-CH" w:bidi="ar"/>
        </w:rPr>
        <w:t xml:space="preserve"> حق 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C2575B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الاستثناءات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آثار</w:t>
      </w:r>
      <w:r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عميقة.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C2575B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يستخدم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C2575B" w:rsidRPr="00CD43C0">
        <w:rPr>
          <w:rFonts w:hint="cs"/>
          <w:rtl/>
          <w:lang w:val="fr-CH" w:bidi="ar"/>
        </w:rPr>
        <w:t>الكثير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المصطلحات</w:t>
      </w:r>
      <w:r w:rsidR="00C2575B" w:rsidRPr="00CD43C0">
        <w:rPr>
          <w:rFonts w:hint="cs"/>
          <w:rtl/>
          <w:lang w:val="fr-CH" w:bidi="ar"/>
        </w:rPr>
        <w:t xml:space="preserve"> نفسها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الواردة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C2575B"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دراس</w:t>
      </w:r>
      <w:r w:rsidRPr="00CD43C0">
        <w:rPr>
          <w:rFonts w:hint="cs"/>
          <w:rtl/>
          <w:lang w:val="fr-CH" w:bidi="ar"/>
        </w:rPr>
        <w:t>تين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سابق</w:t>
      </w:r>
      <w:r w:rsidRPr="00CD43C0">
        <w:rPr>
          <w:rFonts w:hint="cs"/>
          <w:rtl/>
          <w:lang w:val="fr-CH" w:bidi="ar"/>
        </w:rPr>
        <w:t>تين</w:t>
      </w:r>
      <w:r w:rsidR="00EB2379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يجدر التذكير ب</w:t>
      </w:r>
      <w:r w:rsidR="00EB2379" w:rsidRPr="00CD43C0">
        <w:rPr>
          <w:rFonts w:hint="cs"/>
          <w:rtl/>
          <w:lang w:val="fr-CH" w:bidi="ar"/>
        </w:rPr>
        <w:t>بعض</w:t>
      </w:r>
      <w:r w:rsidRPr="00CD43C0">
        <w:rPr>
          <w:rFonts w:hint="cs"/>
          <w:rtl/>
          <w:lang w:val="fr-CH" w:bidi="ar"/>
        </w:rPr>
        <w:t>ها هن</w:t>
      </w:r>
      <w:r w:rsidR="00EB2379" w:rsidRPr="00CD43C0">
        <w:rPr>
          <w:rFonts w:hint="cs"/>
          <w:rtl/>
          <w:lang w:val="fr-CH" w:bidi="ar"/>
        </w:rPr>
        <w:t>ا:</w:t>
      </w:r>
    </w:p>
    <w:p w:rsidR="00B76B8C" w:rsidRPr="00CD43C0" w:rsidRDefault="00EB2379" w:rsidP="00E063CE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6370A2" w:rsidRPr="00CD43C0">
        <w:rPr>
          <w:rFonts w:hint="cs"/>
          <w:rtl/>
          <w:lang w:val="fr-CH" w:bidi="ar"/>
        </w:rPr>
        <w:tab/>
      </w:r>
      <w:r w:rsidRPr="00CD43C0">
        <w:rPr>
          <w:rFonts w:hint="cs"/>
          <w:rtl/>
          <w:lang w:val="fr-CH" w:bidi="ar"/>
        </w:rPr>
        <w:t>"</w:t>
      </w:r>
      <w:proofErr w:type="gramStart"/>
      <w:r w:rsidRPr="00CD43C0">
        <w:rPr>
          <w:rFonts w:hint="cs"/>
          <w:rtl/>
          <w:lang w:val="fr-CH" w:bidi="ar"/>
        </w:rPr>
        <w:t>المكتبة</w:t>
      </w:r>
      <w:proofErr w:type="gramEnd"/>
      <w:r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و"</w:t>
      </w:r>
      <w:r w:rsidR="008B64A4" w:rsidRPr="00CD43C0">
        <w:rPr>
          <w:rFonts w:hint="cs"/>
          <w:rtl/>
          <w:lang w:val="fr-CH" w:bidi="ar"/>
        </w:rPr>
        <w:t xml:space="preserve">أمين </w:t>
      </w:r>
      <w:r w:rsidRPr="00CD43C0">
        <w:rPr>
          <w:rFonts w:hint="cs"/>
          <w:rtl/>
          <w:lang w:val="fr-CH" w:bidi="ar"/>
        </w:rPr>
        <w:t>المكتبة":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يمكن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استخدام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</w:t>
      </w:r>
      <w:r w:rsidR="008B64A4" w:rsidRPr="00CD43C0">
        <w:rPr>
          <w:rFonts w:hint="cs"/>
          <w:rtl/>
          <w:lang w:val="fr-CH" w:bidi="ar"/>
        </w:rPr>
        <w:t>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المصطلح</w:t>
      </w:r>
      <w:r w:rsidR="008B64A4" w:rsidRPr="00CD43C0">
        <w:rPr>
          <w:rFonts w:hint="cs"/>
          <w:rtl/>
          <w:lang w:val="fr-CH" w:bidi="ar"/>
        </w:rPr>
        <w:t>ين،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الأقل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</w:t>
      </w:r>
      <w:r w:rsidR="008B64A4" w:rsidRPr="00CD43C0">
        <w:rPr>
          <w:rFonts w:hint="cs"/>
          <w:rtl/>
          <w:lang w:val="fr-CH" w:bidi="ar"/>
        </w:rPr>
        <w:t>ه المقدمة،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على اعتبار أنهما لا ي</w:t>
      </w:r>
      <w:r w:rsidRPr="00CD43C0">
        <w:rPr>
          <w:rFonts w:hint="cs"/>
          <w:rtl/>
          <w:lang w:val="fr-CH" w:bidi="ar"/>
        </w:rPr>
        <w:t>شمل</w:t>
      </w:r>
      <w:r w:rsidR="008B64A4" w:rsidRPr="00CD43C0">
        <w:rPr>
          <w:rFonts w:hint="cs"/>
          <w:rtl/>
          <w:lang w:val="fr-CH" w:bidi="ar"/>
        </w:rPr>
        <w:t>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فقط </w:t>
      </w:r>
      <w:r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وأمناء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8B64A4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ولكن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أيضا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دور </w:t>
      </w:r>
      <w:r w:rsidRPr="00CD43C0">
        <w:rPr>
          <w:rFonts w:hint="cs"/>
          <w:rtl/>
          <w:lang w:val="fr-CH" w:bidi="ar"/>
        </w:rPr>
        <w:t>المحفوظات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</w:t>
      </w:r>
      <w:r w:rsidR="008B64A4" w:rsidRPr="00CD43C0">
        <w:rPr>
          <w:rFonts w:hint="cs"/>
          <w:rtl/>
          <w:lang w:val="fr-CH" w:bidi="ar"/>
        </w:rPr>
        <w:t>أمناء دور المحفوظات.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الاختلافات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</w:t>
      </w:r>
      <w:r w:rsidR="008B64A4" w:rsidRPr="00CD43C0">
        <w:rPr>
          <w:rFonts w:hint="cs"/>
          <w:rtl/>
          <w:lang w:val="fr-CH" w:bidi="ar"/>
        </w:rPr>
        <w:t xml:space="preserve">دور </w:t>
      </w:r>
      <w:r w:rsidRPr="00CD43C0">
        <w:rPr>
          <w:rFonts w:hint="cs"/>
          <w:rtl/>
          <w:lang w:val="fr-CH" w:bidi="ar"/>
        </w:rPr>
        <w:t>المحفوظات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كثيرة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ومهمة</w:t>
      </w:r>
      <w:proofErr w:type="gramEnd"/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8B64A4" w:rsidRPr="00CD43C0">
        <w:rPr>
          <w:rFonts w:hint="cs"/>
          <w:rtl/>
          <w:lang w:val="fr-CH" w:bidi="ar"/>
        </w:rPr>
        <w:t>ولأغراض</w:t>
      </w:r>
      <w:proofErr w:type="gramEnd"/>
      <w:r w:rsidR="008B64A4" w:rsidRPr="00CD43C0">
        <w:rPr>
          <w:rFonts w:hint="cs"/>
          <w:rtl/>
          <w:lang w:val="fr-CH" w:bidi="ar"/>
        </w:rPr>
        <w:t xml:space="preserve"> اختزال اللغة</w:t>
      </w:r>
      <w:r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قد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يستخدم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أحيانا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مصطلح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"مكتبة"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للإشارة إلى</w:t>
      </w:r>
      <w:r w:rsidR="00E063CE" w:rsidRPr="00CD43C0">
        <w:rPr>
          <w:rFonts w:hint="cs"/>
          <w:rtl/>
          <w:lang w:val="fr-CH" w:bidi="ar"/>
        </w:rPr>
        <w:t xml:space="preserve"> كل من</w:t>
      </w:r>
      <w:r w:rsidR="008B64A4" w:rsidRPr="00CD43C0">
        <w:rPr>
          <w:rFonts w:hint="cs"/>
          <w:rtl/>
          <w:lang w:val="fr-CH" w:bidi="ar"/>
        </w:rPr>
        <w:t xml:space="preserve"> المكتبات ودور المحفوظات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ومع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ذلك،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ف</w:t>
      </w:r>
      <w:r w:rsidR="00023D3B" w:rsidRPr="00CD43C0">
        <w:rPr>
          <w:rFonts w:hint="cs"/>
          <w:rtl/>
          <w:lang w:val="fr-CH" w:bidi="ar"/>
        </w:rPr>
        <w:t>الجداول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تعمم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063CE" w:rsidRPr="00CD43C0">
        <w:rPr>
          <w:rFonts w:hint="cs"/>
          <w:rtl/>
          <w:lang w:val="fr-CH" w:bidi="ar"/>
        </w:rPr>
        <w:t xml:space="preserve">اللغة </w:t>
      </w:r>
      <w:r w:rsidRPr="00CD43C0">
        <w:rPr>
          <w:rFonts w:hint="cs"/>
          <w:rtl/>
          <w:lang w:val="fr-CH" w:bidi="ar"/>
        </w:rPr>
        <w:t>ولا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تختزل</w:t>
      </w:r>
      <w:r w:rsidR="00E063CE" w:rsidRPr="00CD43C0">
        <w:rPr>
          <w:rFonts w:hint="cs"/>
          <w:rtl/>
          <w:lang w:val="fr-CH" w:bidi="ar"/>
        </w:rPr>
        <w:t>ها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E063CE" w:rsidRPr="00CD43C0">
        <w:rPr>
          <w:rFonts w:hint="cs"/>
          <w:rtl/>
          <w:lang w:val="fr-CH" w:bidi="ar"/>
        </w:rPr>
        <w:t>ف</w:t>
      </w:r>
      <w:r w:rsidRPr="00CD43C0">
        <w:rPr>
          <w:rFonts w:hint="cs"/>
          <w:rtl/>
          <w:lang w:val="fr-CH" w:bidi="ar"/>
        </w:rPr>
        <w:t>إذا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كان القانون يشمل ا</w:t>
      </w:r>
      <w:r w:rsidRPr="00CD43C0">
        <w:rPr>
          <w:rFonts w:hint="cs"/>
          <w:rtl/>
          <w:lang w:val="fr-CH" w:bidi="ar"/>
        </w:rPr>
        <w:t>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</w:t>
      </w:r>
      <w:r w:rsidR="00E063CE" w:rsidRPr="00CD43C0">
        <w:rPr>
          <w:rFonts w:hint="cs"/>
          <w:rtl/>
          <w:lang w:val="fr-CH" w:bidi="ar"/>
        </w:rPr>
        <w:t xml:space="preserve">دور </w:t>
      </w:r>
      <w:r w:rsidRPr="00CD43C0">
        <w:rPr>
          <w:rFonts w:hint="cs"/>
          <w:rtl/>
          <w:lang w:val="fr-CH" w:bidi="ar"/>
        </w:rPr>
        <w:t>المحفوظات،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المتاحف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مؤسسة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أخرى،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063CE" w:rsidRPr="00CD43C0">
        <w:rPr>
          <w:rFonts w:hint="cs"/>
          <w:rtl/>
          <w:lang w:val="fr-CH" w:bidi="ar"/>
        </w:rPr>
        <w:t>ف</w:t>
      </w:r>
      <w:r w:rsidR="00023D3B" w:rsidRPr="00CD43C0">
        <w:rPr>
          <w:rFonts w:hint="cs"/>
          <w:rtl/>
          <w:lang w:val="fr-CH" w:bidi="ar"/>
        </w:rPr>
        <w:t>الجداول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تعكس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التفاصيل.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وبالمثل،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إذا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063CE" w:rsidRPr="00CD43C0">
        <w:rPr>
          <w:rFonts w:hint="cs"/>
          <w:rtl/>
          <w:lang w:val="fr-CH" w:bidi="ar"/>
        </w:rPr>
        <w:t>كان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القانون </w:t>
      </w:r>
      <w:r w:rsidR="00E063CE" w:rsidRPr="00CD43C0">
        <w:rPr>
          <w:rFonts w:hint="cs"/>
          <w:rtl/>
          <w:lang w:val="fr-CH" w:bidi="ar"/>
        </w:rPr>
        <w:t xml:space="preserve">يشير </w:t>
      </w:r>
      <w:r w:rsidRPr="00CD43C0">
        <w:rPr>
          <w:rFonts w:hint="cs"/>
          <w:rtl/>
          <w:lang w:val="fr-CH" w:bidi="ar"/>
        </w:rPr>
        <w:t>فقط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063CE" w:rsidRPr="00CD43C0">
        <w:rPr>
          <w:rFonts w:hint="cs"/>
          <w:rtl/>
          <w:lang w:val="fr-CH" w:bidi="ar"/>
        </w:rPr>
        <w:t xml:space="preserve">إلى </w:t>
      </w:r>
      <w:r w:rsidRPr="00CD43C0">
        <w:rPr>
          <w:rFonts w:hint="cs"/>
          <w:rtl/>
          <w:lang w:val="fr-CH" w:bidi="ar"/>
        </w:rPr>
        <w:t>"المكتبات"</w:t>
      </w:r>
      <w:r w:rsidR="00E063CE" w:rsidRPr="00CD43C0">
        <w:rPr>
          <w:rFonts w:hint="cs"/>
          <w:rtl/>
          <w:lang w:val="fr-CH" w:bidi="ar"/>
        </w:rPr>
        <w:t xml:space="preserve"> ف</w:t>
      </w:r>
      <w:r w:rsidR="00023D3B" w:rsidRPr="00CD43C0">
        <w:rPr>
          <w:rFonts w:hint="cs"/>
          <w:rtl/>
          <w:lang w:val="fr-CH" w:bidi="ar"/>
        </w:rPr>
        <w:t>الجدول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E063CE" w:rsidRPr="00CD43C0">
        <w:rPr>
          <w:rFonts w:hint="cs"/>
          <w:rtl/>
          <w:lang w:val="fr-CH" w:bidi="ar"/>
        </w:rPr>
        <w:t xml:space="preserve">يشير </w:t>
      </w:r>
      <w:proofErr w:type="gramStart"/>
      <w:r w:rsidR="00E063CE" w:rsidRPr="00CD43C0">
        <w:rPr>
          <w:rFonts w:hint="cs"/>
          <w:rtl/>
          <w:lang w:val="fr-CH" w:bidi="ar"/>
        </w:rPr>
        <w:t>إلى</w:t>
      </w:r>
      <w:proofErr w:type="gramEnd"/>
      <w:r w:rsidR="00E063CE" w:rsidRPr="00CD43C0">
        <w:rPr>
          <w:rFonts w:hint="cs"/>
          <w:rtl/>
          <w:lang w:val="fr-CH" w:bidi="ar"/>
        </w:rPr>
        <w:t xml:space="preserve"> نفس الشيء أيضا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EB2379" w:rsidP="00277D8F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6370A2" w:rsidRPr="00CD43C0">
        <w:rPr>
          <w:rFonts w:hint="cs"/>
          <w:rtl/>
          <w:lang w:val="fr-CH" w:bidi="ar"/>
        </w:rPr>
        <w:tab/>
      </w:r>
      <w:r w:rsidRPr="00CD43C0">
        <w:rPr>
          <w:rFonts w:hint="cs"/>
          <w:rtl/>
          <w:lang w:val="fr-CH" w:bidi="ar"/>
        </w:rPr>
        <w:t>"</w:t>
      </w:r>
      <w:proofErr w:type="gramStart"/>
      <w:r w:rsidR="001507A0" w:rsidRPr="00CD43C0">
        <w:rPr>
          <w:rFonts w:hint="cs"/>
          <w:rtl/>
          <w:lang w:val="fr-CH" w:bidi="ar"/>
        </w:rPr>
        <w:t>حق</w:t>
      </w:r>
      <w:proofErr w:type="gramEnd"/>
      <w:r w:rsidR="001507A0" w:rsidRPr="00CD43C0">
        <w:rPr>
          <w:rFonts w:hint="cs"/>
          <w:rtl/>
          <w:lang w:val="fr-CH" w:bidi="ar"/>
        </w:rPr>
        <w:t xml:space="preserve"> المؤلف</w:t>
      </w:r>
      <w:r w:rsidRPr="00CD43C0">
        <w:rPr>
          <w:rFonts w:hint="cs"/>
          <w:rtl/>
          <w:lang w:val="fr-CH" w:bidi="ar"/>
        </w:rPr>
        <w:t>":</w:t>
      </w:r>
      <w:r w:rsidR="004A75BB" w:rsidRPr="00CD43C0">
        <w:rPr>
          <w:rFonts w:hint="cs"/>
          <w:rtl/>
          <w:lang w:val="fr-CH" w:bidi="ar"/>
        </w:rPr>
        <w:t xml:space="preserve"> يتغير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نطاق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قانون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المؤلف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 xml:space="preserve">وطبيعته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كثير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4A75BB" w:rsidRPr="00CD43C0">
        <w:rPr>
          <w:rFonts w:hint="cs"/>
          <w:rtl/>
          <w:lang w:val="fr-CH" w:bidi="ar"/>
        </w:rPr>
        <w:t>ولأغراض</w:t>
      </w:r>
      <w:proofErr w:type="gramEnd"/>
      <w:r w:rsidR="004A75BB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4A75BB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فإن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مصطلح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</w:t>
      </w:r>
      <w:r w:rsidR="004A75BB" w:rsidRPr="00CD43C0">
        <w:rPr>
          <w:rFonts w:hint="cs"/>
          <w:rtl/>
          <w:lang w:val="fr-CH" w:bidi="ar"/>
        </w:rPr>
        <w:t>حق المؤلف</w:t>
      </w:r>
      <w:r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يشير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القانونية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المرتبطة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ب</w:t>
      </w:r>
      <w:r w:rsidRPr="00CD43C0">
        <w:rPr>
          <w:rFonts w:hint="cs"/>
          <w:rtl/>
          <w:lang w:val="fr-CH" w:bidi="ar"/>
        </w:rPr>
        <w:t>مصنف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محمي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نوع.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وتشمل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معظم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الأحيان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يسمى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"الحقوق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المالية</w:t>
      </w:r>
      <w:r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لإعادة النسخ و</w:t>
      </w:r>
      <w:r w:rsidRPr="00CD43C0">
        <w:rPr>
          <w:rFonts w:hint="cs"/>
          <w:rtl/>
          <w:lang w:val="fr-CH" w:bidi="ar"/>
        </w:rPr>
        <w:t>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شابه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ذلك.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حيثما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يكون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مناسبا،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 xml:space="preserve">يشير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أحيانا إلى ا</w:t>
      </w:r>
      <w:r w:rsidRPr="00CD43C0">
        <w:rPr>
          <w:rFonts w:hint="cs"/>
          <w:rtl/>
          <w:lang w:val="fr-CH" w:bidi="ar"/>
        </w:rPr>
        <w:t>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المعنوية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والحقوق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المجاورة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(المشار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إليها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A75BB" w:rsidRPr="00CD43C0">
        <w:rPr>
          <w:rFonts w:hint="cs"/>
          <w:rtl/>
          <w:lang w:val="fr-CH" w:bidi="ar"/>
        </w:rPr>
        <w:t>الأنظمة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القضائية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</w:t>
      </w:r>
      <w:r w:rsidR="004A75BB" w:rsidRPr="00CD43C0">
        <w:rPr>
          <w:rFonts w:hint="cs"/>
          <w:rtl/>
          <w:lang w:val="fr-CH" w:bidi="ar"/>
        </w:rPr>
        <w:t>مصطلح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"الحقوق</w:t>
      </w:r>
      <w:r w:rsidR="00277D8F" w:rsidRPr="00CD43C0">
        <w:rPr>
          <w:rFonts w:hint="eastAsia"/>
          <w:rtl/>
          <w:lang w:val="fr-CH" w:bidi="ar"/>
        </w:rPr>
        <w:t> </w:t>
      </w:r>
      <w:r w:rsidRPr="00CD43C0">
        <w:rPr>
          <w:rFonts w:hint="cs"/>
          <w:rtl/>
          <w:lang w:val="fr-CH" w:bidi="ar"/>
        </w:rPr>
        <w:t>المجاورة").</w:t>
      </w:r>
    </w:p>
    <w:p w:rsidR="00B76B8C" w:rsidRPr="00CD43C0" w:rsidRDefault="00EB2379" w:rsidP="00706DE5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6370A2" w:rsidRPr="00CD43C0">
        <w:rPr>
          <w:rFonts w:hint="cs"/>
          <w:rtl/>
          <w:lang w:val="fr-CH" w:bidi="ar"/>
        </w:rPr>
        <w:tab/>
      </w:r>
      <w:r w:rsidRPr="00CD43C0">
        <w:rPr>
          <w:rFonts w:hint="cs"/>
          <w:rtl/>
          <w:lang w:val="fr-CH" w:bidi="ar"/>
        </w:rPr>
        <w:t>"استثناء":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 xml:space="preserve">يتناول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9465FD" w:rsidRPr="00CD43C0">
        <w:rPr>
          <w:rFonts w:hint="cs"/>
          <w:rtl/>
          <w:lang w:val="fr-CH" w:bidi="ar"/>
        </w:rPr>
        <w:t xml:space="preserve"> في </w:t>
      </w:r>
      <w:r w:rsidRPr="00CD43C0">
        <w:rPr>
          <w:rFonts w:hint="cs"/>
          <w:rtl/>
          <w:lang w:val="fr-CH" w:bidi="ar"/>
        </w:rPr>
        <w:t>الأساس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التقييدات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والاستثناءات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حق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المؤلف.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وقد ترد في الل</w:t>
      </w:r>
      <w:r w:rsidRPr="00CD43C0">
        <w:rPr>
          <w:rFonts w:hint="cs"/>
          <w:rtl/>
          <w:lang w:val="fr-CH" w:bidi="ar"/>
        </w:rPr>
        <w:t>غة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والأدبيات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 xml:space="preserve">القانونية،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الأحيان</w:t>
      </w:r>
      <w:r w:rsidR="009465FD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تسميات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أخرى</w:t>
      </w:r>
      <w:r w:rsidR="009465FD" w:rsidRPr="00CD43C0">
        <w:rPr>
          <w:rFonts w:hint="cs"/>
          <w:rtl/>
          <w:lang w:val="fr-CH" w:bidi="ar"/>
        </w:rPr>
        <w:t xml:space="preserve"> منها </w:t>
      </w:r>
      <w:r w:rsidRPr="00CD43C0">
        <w:rPr>
          <w:rFonts w:hint="cs"/>
          <w:rtl/>
          <w:lang w:val="fr-CH" w:bidi="ar"/>
        </w:rPr>
        <w:t>"</w:t>
      </w:r>
      <w:r w:rsidR="00706DE5" w:rsidRPr="00CD43C0">
        <w:rPr>
          <w:rFonts w:hint="cs"/>
          <w:rtl/>
          <w:lang w:val="fr-CH" w:bidi="ar"/>
        </w:rPr>
        <w:t>الإعفاءات</w:t>
      </w:r>
      <w:r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</w:t>
      </w:r>
      <w:r w:rsidR="009465FD" w:rsidRPr="00CD43C0">
        <w:rPr>
          <w:rFonts w:hint="cs"/>
          <w:rtl/>
          <w:lang w:val="fr-CH" w:bidi="ar"/>
        </w:rPr>
        <w:t>التقييدات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 xml:space="preserve">على </w:t>
      </w:r>
      <w:r w:rsidRPr="00CD43C0">
        <w:rPr>
          <w:rFonts w:hint="cs"/>
          <w:rtl/>
          <w:lang w:val="fr-CH" w:bidi="ar"/>
        </w:rPr>
        <w:t>أصحاب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85CE9" w:rsidRPr="00CD43C0">
        <w:rPr>
          <w:rFonts w:hint="cs"/>
          <w:rtl/>
          <w:lang w:val="fr-CH" w:bidi="ar"/>
        </w:rPr>
        <w:t>حق المؤلف</w:t>
      </w:r>
      <w:r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"حقوق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مستخدمي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BF50D6" w:rsidRPr="00CD43C0">
        <w:rPr>
          <w:rFonts w:hint="cs"/>
          <w:rtl/>
          <w:lang w:val="fr-CH" w:bidi="ar"/>
        </w:rPr>
        <w:t>حق المؤلف</w:t>
      </w:r>
      <w:r w:rsidRPr="00CD43C0">
        <w:rPr>
          <w:rFonts w:hint="cs"/>
          <w:rtl/>
          <w:lang w:val="fr-CH" w:bidi="ar"/>
        </w:rPr>
        <w:t>"</w:t>
      </w:r>
      <w:r w:rsidR="009465FD" w:rsidRPr="00CD43C0">
        <w:rPr>
          <w:rFonts w:hint="cs"/>
          <w:rtl/>
          <w:lang w:val="fr-CH" w:bidi="ar"/>
        </w:rPr>
        <w:t xml:space="preserve">. </w:t>
      </w:r>
      <w:proofErr w:type="gramStart"/>
      <w:r w:rsidR="009465FD" w:rsidRPr="00CD43C0">
        <w:rPr>
          <w:rFonts w:hint="cs"/>
          <w:rtl/>
          <w:lang w:val="fr-CH" w:bidi="ar"/>
        </w:rPr>
        <w:t>ولا</w:t>
      </w:r>
      <w:proofErr w:type="gramEnd"/>
      <w:r w:rsidR="009465FD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يأخذ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التقرير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موقف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فيما يخص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مدى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ملاءمة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تسمية</w:t>
      </w:r>
      <w:r w:rsidR="009465FD" w:rsidRPr="00CD43C0">
        <w:rPr>
          <w:rFonts w:hint="cs"/>
          <w:rtl/>
          <w:lang w:val="fr-CH" w:bidi="ar"/>
        </w:rPr>
        <w:t xml:space="preserve"> ويقتصر على </w:t>
      </w:r>
      <w:r w:rsidRPr="00CD43C0">
        <w:rPr>
          <w:rFonts w:hint="cs"/>
          <w:rtl/>
          <w:lang w:val="fr-CH" w:bidi="ar"/>
        </w:rPr>
        <w:t>اختيار</w:t>
      </w:r>
      <w:r w:rsidR="00706DE5" w:rsidRPr="00CD43C0">
        <w:rPr>
          <w:rFonts w:hint="cs"/>
          <w:rtl/>
          <w:lang w:val="fr-CH" w:bidi="ar"/>
        </w:rPr>
        <w:t xml:space="preserve"> مصطلح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"استثناء"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لأغراض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الوضوح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والبساطة.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الاستثناءات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الخاصة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المطبقة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صراحة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>على ا</w:t>
      </w:r>
      <w:r w:rsidRPr="00CD43C0">
        <w:rPr>
          <w:rFonts w:hint="cs"/>
          <w:rtl/>
          <w:lang w:val="fr-CH" w:bidi="ar"/>
        </w:rPr>
        <w:t>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(و</w:t>
      </w:r>
      <w:r w:rsidR="009465FD" w:rsidRPr="00CD43C0">
        <w:rPr>
          <w:rFonts w:hint="cs"/>
          <w:rtl/>
          <w:lang w:val="fr-CH" w:bidi="ar"/>
        </w:rPr>
        <w:t xml:space="preserve">دور </w:t>
      </w:r>
      <w:r w:rsidRPr="00CD43C0">
        <w:rPr>
          <w:rFonts w:hint="cs"/>
          <w:rtl/>
          <w:lang w:val="fr-CH" w:bidi="ar"/>
        </w:rPr>
        <w:t>المحفوظات)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"استثناءات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9465FD" w:rsidRPr="00CD43C0">
        <w:rPr>
          <w:rFonts w:hint="cs"/>
          <w:rtl/>
          <w:lang w:val="fr-CH" w:bidi="ar"/>
        </w:rPr>
        <w:t xml:space="preserve">لفائدة </w:t>
      </w:r>
      <w:r w:rsidR="00390FD3" w:rsidRPr="00CD43C0">
        <w:rPr>
          <w:rFonts w:hint="cs"/>
          <w:rtl/>
          <w:lang w:val="fr-CH" w:bidi="ar"/>
        </w:rPr>
        <w:t>المكتبات</w:t>
      </w:r>
      <w:r w:rsidRPr="00CD43C0">
        <w:rPr>
          <w:rFonts w:hint="cs"/>
          <w:rtl/>
          <w:lang w:val="fr-CH" w:bidi="ar"/>
        </w:rPr>
        <w:t>"</w:t>
      </w:r>
      <w:r w:rsidR="009465FD" w:rsidRPr="00CD43C0">
        <w:rPr>
          <w:rFonts w:hint="cs"/>
          <w:rtl/>
          <w:lang w:val="fr-CH" w:bidi="ar"/>
        </w:rPr>
        <w:t>.</w:t>
      </w:r>
      <w:r w:rsidR="009465FD" w:rsidRPr="00CD43C0">
        <w:rPr>
          <w:rStyle w:val="FootnoteReference"/>
          <w:rtl/>
          <w:lang w:val="fr-CH" w:bidi="ar"/>
        </w:rPr>
        <w:footnoteReference w:id="7"/>
      </w:r>
    </w:p>
    <w:p w:rsidR="00B76B8C" w:rsidRPr="00CD43C0" w:rsidRDefault="008F11D2" w:rsidP="00D60442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والت</w:t>
      </w:r>
      <w:r w:rsidR="00EB2379" w:rsidRPr="00CD43C0">
        <w:rPr>
          <w:rFonts w:hint="cs"/>
          <w:rtl/>
          <w:lang w:val="fr-CH" w:bidi="ar"/>
        </w:rPr>
        <w:t>عريف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</w:t>
      </w:r>
      <w:r w:rsidR="00EB2379" w:rsidRPr="00CD43C0">
        <w:rPr>
          <w:rFonts w:hint="cs"/>
          <w:rtl/>
          <w:lang w:val="fr-CH" w:bidi="ar"/>
        </w:rPr>
        <w:t>عم</w:t>
      </w:r>
      <w:r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ل</w:t>
      </w:r>
      <w:r w:rsidRPr="00CD43C0">
        <w:rPr>
          <w:rFonts w:hint="cs"/>
          <w:rtl/>
          <w:lang w:val="fr-CH" w:bidi="ar"/>
        </w:rPr>
        <w:t xml:space="preserve"> به، لأغراض هذا التقرير، فيما يخص </w:t>
      </w:r>
      <w:r w:rsidR="00EB2379" w:rsidRPr="00CD43C0">
        <w:rPr>
          <w:rFonts w:hint="cs"/>
          <w:rtl/>
          <w:lang w:val="fr-CH" w:bidi="ar"/>
        </w:rPr>
        <w:t>"ا</w:t>
      </w:r>
      <w:r w:rsidRPr="00CD43C0">
        <w:rPr>
          <w:rFonts w:hint="cs"/>
          <w:rtl/>
          <w:lang w:val="fr-CH" w:bidi="ar"/>
        </w:rPr>
        <w:t>لا</w:t>
      </w:r>
      <w:r w:rsidR="00EB2379" w:rsidRPr="00CD43C0">
        <w:rPr>
          <w:rFonts w:hint="cs"/>
          <w:rtl/>
          <w:lang w:val="fr-CH" w:bidi="ar"/>
        </w:rPr>
        <w:t>ستثناء</w:t>
      </w:r>
      <w:r w:rsidRPr="00CD43C0">
        <w:rPr>
          <w:rFonts w:hint="cs"/>
          <w:rtl/>
          <w:lang w:val="fr-CH" w:bidi="ar"/>
        </w:rPr>
        <w:t xml:space="preserve"> لفائدة ال</w:t>
      </w:r>
      <w:r w:rsidR="00EB2379" w:rsidRPr="00CD43C0">
        <w:rPr>
          <w:rFonts w:hint="cs"/>
          <w:rtl/>
          <w:lang w:val="fr-CH" w:bidi="ar"/>
        </w:rPr>
        <w:t>مكتب</w:t>
      </w:r>
      <w:r w:rsidRPr="00CD43C0">
        <w:rPr>
          <w:rFonts w:hint="cs"/>
          <w:rtl/>
          <w:lang w:val="fr-CH" w:bidi="ar"/>
        </w:rPr>
        <w:t>ات</w:t>
      </w:r>
      <w:r w:rsidR="00EB2379"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يفترض</w:t>
      </w:r>
      <w:r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ي</w:t>
      </w:r>
      <w:r w:rsidR="005E3A14" w:rsidRPr="00CD43C0">
        <w:rPr>
          <w:rFonts w:hint="cs"/>
          <w:rtl/>
          <w:lang w:val="fr-CH" w:bidi="ar"/>
        </w:rPr>
        <w:t>ُ</w:t>
      </w:r>
      <w:r w:rsidR="00EB2379" w:rsidRPr="00CD43C0">
        <w:rPr>
          <w:rFonts w:hint="cs"/>
          <w:rtl/>
          <w:lang w:val="fr-CH" w:bidi="ar"/>
        </w:rPr>
        <w:t>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للمكتبة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مؤسس</w:t>
      </w:r>
      <w:r w:rsidR="005E3A14" w:rsidRPr="00CD43C0">
        <w:rPr>
          <w:rFonts w:hint="cs"/>
          <w:rtl/>
          <w:lang w:val="fr-CH" w:bidi="ar"/>
        </w:rPr>
        <w:t>ة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أخرى بموجب القانون ب</w:t>
      </w:r>
      <w:r w:rsidR="00EB2379" w:rsidRPr="00CD43C0">
        <w:rPr>
          <w:rFonts w:hint="cs"/>
          <w:rtl/>
          <w:lang w:val="fr-CH" w:bidi="ar"/>
        </w:rPr>
        <w:t>استخدام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 xml:space="preserve">المصنف </w:t>
      </w:r>
      <w:r w:rsidR="00EB2379" w:rsidRPr="00CD43C0">
        <w:rPr>
          <w:rFonts w:hint="cs"/>
          <w:rtl/>
          <w:lang w:val="fr-CH" w:bidi="ar"/>
        </w:rPr>
        <w:t>دون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الحصول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إذن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 xml:space="preserve">المؤلف أو </w:t>
      </w:r>
      <w:r w:rsidR="00EB2379" w:rsidRPr="00CD43C0">
        <w:rPr>
          <w:rFonts w:hint="cs"/>
          <w:rtl/>
          <w:lang w:val="fr-CH" w:bidi="ar"/>
        </w:rPr>
        <w:t>صاحب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BF50D6" w:rsidRPr="00CD43C0">
        <w:rPr>
          <w:rFonts w:hint="cs"/>
          <w:rtl/>
          <w:lang w:val="fr-CH" w:bidi="ar"/>
        </w:rPr>
        <w:t>حق المؤلف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طرف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آخر،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وأنه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يدفع أي مبلغ</w:t>
      </w:r>
      <w:r w:rsidR="00D60442" w:rsidRPr="00CD43C0">
        <w:rPr>
          <w:rFonts w:hint="cs"/>
          <w:rtl/>
          <w:lang w:val="fr-CH" w:bidi="ar"/>
        </w:rPr>
        <w:t xml:space="preserve"> مالي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غير</w:t>
      </w:r>
      <w:r w:rsidR="00D60442" w:rsidRPr="00CD43C0">
        <w:rPr>
          <w:rFonts w:hint="cs"/>
          <w:rtl/>
          <w:lang w:val="fr-CH" w:bidi="ar"/>
        </w:rPr>
        <w:t>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>المكافآت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مقابل ا</w:t>
      </w:r>
      <w:r w:rsidR="00EB2379" w:rsidRPr="00CD43C0">
        <w:rPr>
          <w:rFonts w:hint="cs"/>
          <w:rtl/>
          <w:lang w:val="fr-CH" w:bidi="ar"/>
        </w:rPr>
        <w:t>لاستخدام.</w:t>
      </w:r>
      <w:r w:rsidR="005E3A14" w:rsidRPr="00CD43C0">
        <w:rPr>
          <w:rFonts w:hint="cs"/>
          <w:rtl/>
          <w:lang w:val="fr-CH" w:bidi="ar"/>
        </w:rPr>
        <w:t xml:space="preserve"> و</w:t>
      </w:r>
      <w:r w:rsidR="00EB2379" w:rsidRPr="00CD43C0">
        <w:rPr>
          <w:rFonts w:hint="cs"/>
          <w:rtl/>
          <w:lang w:val="fr-CH" w:bidi="ar"/>
        </w:rPr>
        <w:t>لذلك،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نص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القانون </w:t>
      </w:r>
      <w:r w:rsidR="00EB2379" w:rsidRPr="00CD43C0">
        <w:rPr>
          <w:rFonts w:hint="cs"/>
          <w:rtl/>
          <w:lang w:val="fr-CH" w:bidi="ar"/>
        </w:rPr>
        <w:t>صراحة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أن</w:t>
      </w:r>
      <w:r w:rsidR="005E3A14" w:rsidRPr="00CD43C0">
        <w:rPr>
          <w:rFonts w:hint="cs"/>
          <w:rtl/>
          <w:lang w:val="fr-CH" w:bidi="ar"/>
        </w:rPr>
        <w:t>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يجوز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ا</w:t>
      </w:r>
      <w:r w:rsidR="00EB2379" w:rsidRPr="00CD43C0">
        <w:rPr>
          <w:rFonts w:hint="cs"/>
          <w:rtl/>
          <w:lang w:val="fr-CH" w:bidi="ar"/>
        </w:rPr>
        <w:t>لاستخدام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دون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lastRenderedPageBreak/>
        <w:t>إذن</w:t>
      </w:r>
      <w:r w:rsidR="00D60442" w:rsidRPr="00CD43C0">
        <w:rPr>
          <w:rFonts w:hint="cs"/>
          <w:rtl/>
          <w:lang w:val="fr-CH" w:bidi="ar"/>
        </w:rPr>
        <w:t>ٍ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>دفع مبلغ مالي</w:t>
      </w:r>
      <w:r w:rsidR="00EB2379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ف</w:t>
      </w:r>
      <w:r w:rsidR="00EB2379" w:rsidRPr="00CD43C0">
        <w:rPr>
          <w:rFonts w:hint="cs"/>
          <w:rtl/>
          <w:lang w:val="fr-CH" w:bidi="ar"/>
        </w:rPr>
        <w:t>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يمكن ت</w:t>
      </w:r>
      <w:r w:rsidR="00EB2379" w:rsidRPr="00CD43C0">
        <w:rPr>
          <w:rFonts w:hint="cs"/>
          <w:rtl/>
          <w:lang w:val="fr-CH" w:bidi="ar"/>
        </w:rPr>
        <w:t>كر</w:t>
      </w:r>
      <w:r w:rsidR="005E3A14" w:rsidRPr="00CD43C0">
        <w:rPr>
          <w:rFonts w:hint="cs"/>
          <w:rtl/>
          <w:lang w:val="fr-CH" w:bidi="ar"/>
        </w:rPr>
        <w:t>ا</w:t>
      </w:r>
      <w:r w:rsidR="00EB2379" w:rsidRPr="00CD43C0">
        <w:rPr>
          <w:rFonts w:hint="cs"/>
          <w:rtl/>
          <w:lang w:val="fr-CH" w:bidi="ar"/>
        </w:rPr>
        <w:t>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 xml:space="preserve">الأحكام </w:t>
      </w:r>
      <w:r w:rsidR="008B64A4" w:rsidRPr="00CD43C0">
        <w:rPr>
          <w:rFonts w:hint="cs"/>
          <w:rtl/>
          <w:lang w:val="fr-CH" w:bidi="ar"/>
        </w:rPr>
        <w:t>القانون</w:t>
      </w:r>
      <w:r w:rsidR="00D60442" w:rsidRPr="00CD43C0">
        <w:rPr>
          <w:rFonts w:hint="cs"/>
          <w:rtl/>
          <w:lang w:val="fr-CH" w:bidi="ar"/>
        </w:rPr>
        <w:t>ية</w:t>
      </w:r>
      <w:r w:rsidR="008B64A4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023D3B" w:rsidRPr="00CD43C0">
        <w:rPr>
          <w:rFonts w:hint="cs"/>
          <w:rtl/>
          <w:lang w:val="fr-CH" w:bidi="ar"/>
        </w:rPr>
        <w:t>الجداول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العكس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ذلك،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إذا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نص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القانون </w:t>
      </w:r>
      <w:r w:rsidR="00EB2379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 xml:space="preserve">أن </w:t>
      </w:r>
      <w:r w:rsidR="005E3A14" w:rsidRPr="00CD43C0">
        <w:rPr>
          <w:rFonts w:hint="cs"/>
          <w:rtl/>
          <w:lang w:val="fr-CH" w:bidi="ar"/>
        </w:rPr>
        <w:t>ت</w:t>
      </w:r>
      <w:r w:rsidR="00EB2379" w:rsidRPr="00CD43C0">
        <w:rPr>
          <w:rFonts w:hint="cs"/>
          <w:rtl/>
          <w:lang w:val="fr-CH" w:bidi="ar"/>
        </w:rPr>
        <w:t>طبيق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>مشروط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بإذن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>دفع مبلغ مالي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المشاركة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نظام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ترخيص،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 xml:space="preserve">فإن ذلك </w:t>
      </w:r>
      <w:r w:rsidR="00EB2379" w:rsidRPr="00CD43C0">
        <w:rPr>
          <w:rFonts w:hint="cs"/>
          <w:rtl/>
          <w:lang w:val="fr-CH" w:bidi="ar"/>
        </w:rPr>
        <w:t>الشرط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القانوني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60442" w:rsidRPr="00CD43C0">
        <w:rPr>
          <w:rFonts w:hint="cs"/>
          <w:rtl/>
          <w:lang w:val="fr-CH" w:bidi="ar"/>
        </w:rPr>
        <w:t xml:space="preserve">يرد في </w:t>
      </w:r>
      <w:proofErr w:type="gramStart"/>
      <w:r w:rsidR="00023D3B" w:rsidRPr="00CD43C0">
        <w:rPr>
          <w:rFonts w:hint="cs"/>
          <w:rtl/>
          <w:lang w:val="fr-CH" w:bidi="ar"/>
        </w:rPr>
        <w:t>الجداول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.</w:t>
      </w:r>
      <w:proofErr w:type="gramEnd"/>
    </w:p>
    <w:p w:rsidR="00B76B8C" w:rsidRPr="00CD43C0" w:rsidRDefault="00EB2379" w:rsidP="00EB2379">
      <w:pPr>
        <w:pStyle w:val="NormalParaAR"/>
        <w:rPr>
          <w:b/>
          <w:bCs/>
          <w:rtl/>
          <w:lang w:val="fr-CH"/>
        </w:rPr>
      </w:pPr>
      <w:r w:rsidRPr="00CD43C0">
        <w:rPr>
          <w:rFonts w:hint="cs"/>
          <w:b/>
          <w:bCs/>
          <w:rtl/>
          <w:lang w:val="fr-CH"/>
        </w:rPr>
        <w:t>نطاق</w:t>
      </w:r>
      <w:r w:rsidR="00B76B8C" w:rsidRPr="00CD43C0">
        <w:rPr>
          <w:rFonts w:hint="cs"/>
          <w:b/>
          <w:bCs/>
          <w:rtl/>
          <w:lang w:val="fr-CH"/>
        </w:rPr>
        <w:t xml:space="preserve"> </w:t>
      </w:r>
      <w:r w:rsidRPr="00CD43C0">
        <w:rPr>
          <w:rFonts w:hint="cs"/>
          <w:b/>
          <w:bCs/>
          <w:rtl/>
          <w:lang w:val="fr-CH"/>
        </w:rPr>
        <w:t>الدراسة</w:t>
      </w:r>
    </w:p>
    <w:p w:rsidR="00B76B8C" w:rsidRPr="00CD43C0" w:rsidRDefault="00EB2379" w:rsidP="0071211A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تركز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 xml:space="preserve">على </w:t>
      </w:r>
      <w:r w:rsidRPr="00CD43C0">
        <w:rPr>
          <w:rFonts w:hint="cs"/>
          <w:rtl/>
          <w:lang w:val="fr-CH" w:bidi="ar"/>
        </w:rPr>
        <w:t>أحكام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F0E47" w:rsidRPr="00CD43C0">
        <w:rPr>
          <w:rFonts w:hint="cs"/>
          <w:rtl/>
          <w:lang w:val="fr-CH" w:bidi="ar"/>
        </w:rPr>
        <w:t>التشريع المحلي ل</w:t>
      </w:r>
      <w:r w:rsidR="00BF50D6" w:rsidRPr="00CD43C0">
        <w:rPr>
          <w:rFonts w:hint="cs"/>
          <w:rtl/>
          <w:lang w:val="fr-CH" w:bidi="ar"/>
        </w:rPr>
        <w:t xml:space="preserve">حق المؤلف </w:t>
      </w:r>
      <w:r w:rsidRPr="00CD43C0">
        <w:rPr>
          <w:rFonts w:hint="cs"/>
          <w:rtl/>
          <w:lang w:val="fr-CH" w:bidi="ar"/>
        </w:rPr>
        <w:t>ال</w:t>
      </w:r>
      <w:r w:rsidR="007F0E47" w:rsidRPr="00CD43C0">
        <w:rPr>
          <w:rFonts w:hint="cs"/>
          <w:rtl/>
          <w:lang w:val="fr-CH" w:bidi="ar"/>
        </w:rPr>
        <w:t>ت</w:t>
      </w:r>
      <w:r w:rsidRPr="00CD43C0">
        <w:rPr>
          <w:rFonts w:hint="cs"/>
          <w:rtl/>
          <w:lang w:val="fr-CH" w:bidi="ar"/>
        </w:rPr>
        <w:t>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7F0E47" w:rsidRPr="00CD43C0">
        <w:rPr>
          <w:rFonts w:hint="cs"/>
          <w:rtl/>
          <w:lang w:val="fr-CH" w:bidi="ar"/>
        </w:rPr>
        <w:t>تنص صراحة 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استثناءات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507A0" w:rsidRPr="00CD43C0">
        <w:rPr>
          <w:rFonts w:hint="cs"/>
          <w:rtl/>
          <w:lang w:val="fr-CH" w:bidi="ar"/>
        </w:rPr>
        <w:t xml:space="preserve">حق </w:t>
      </w:r>
      <w:r w:rsidR="007F0E47" w:rsidRPr="00CD43C0">
        <w:rPr>
          <w:rFonts w:hint="cs"/>
          <w:rtl/>
          <w:lang w:val="fr-CH" w:bidi="ar"/>
        </w:rPr>
        <w:t>ال</w:t>
      </w:r>
      <w:r w:rsidR="001507A0" w:rsidRPr="00CD43C0">
        <w:rPr>
          <w:rFonts w:hint="cs"/>
          <w:rtl/>
          <w:lang w:val="fr-CH" w:bidi="ar"/>
        </w:rPr>
        <w:t xml:space="preserve">مؤلف </w:t>
      </w:r>
      <w:r w:rsidR="007F0E47" w:rsidRPr="00CD43C0">
        <w:rPr>
          <w:rFonts w:hint="cs"/>
          <w:rtl/>
          <w:lang w:val="fr-CH" w:bidi="ar"/>
        </w:rPr>
        <w:t>الم</w:t>
      </w:r>
      <w:r w:rsidRPr="00CD43C0">
        <w:rPr>
          <w:rFonts w:hint="cs"/>
          <w:rtl/>
          <w:lang w:val="fr-CH" w:bidi="ar"/>
        </w:rPr>
        <w:t>نطبق</w:t>
      </w:r>
      <w:r w:rsidR="007F0E47" w:rsidRPr="00CD43C0">
        <w:rPr>
          <w:rFonts w:hint="cs"/>
          <w:rtl/>
          <w:lang w:val="fr-CH" w:bidi="ar"/>
        </w:rPr>
        <w:t>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بشكل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على أ</w:t>
      </w:r>
      <w:r w:rsidRPr="00CD43C0">
        <w:rPr>
          <w:rFonts w:hint="cs"/>
          <w:rtl/>
          <w:lang w:val="fr-CH" w:bidi="ar"/>
        </w:rPr>
        <w:t>نواع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معينة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فئات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عريضة.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ت</w:t>
      </w:r>
      <w:r w:rsidRPr="00CD43C0">
        <w:rPr>
          <w:rFonts w:hint="cs"/>
          <w:rtl/>
          <w:lang w:val="fr-CH" w:bidi="ar"/>
        </w:rPr>
        <w:t>شمل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دراسة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 xml:space="preserve">بشكل </w:t>
      </w:r>
      <w:proofErr w:type="spellStart"/>
      <w:r w:rsidR="00AF36A4" w:rsidRPr="00CD43C0">
        <w:rPr>
          <w:rFonts w:hint="cs"/>
          <w:rtl/>
          <w:lang w:val="fr-CH" w:bidi="ar"/>
        </w:rPr>
        <w:t>ممنهج</w:t>
      </w:r>
      <w:proofErr w:type="spell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القوانين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المن</w:t>
      </w:r>
      <w:r w:rsidRPr="00CD43C0">
        <w:rPr>
          <w:rFonts w:hint="cs"/>
          <w:rtl/>
          <w:lang w:val="fr-CH" w:bidi="ar"/>
        </w:rPr>
        <w:t>طبق</w:t>
      </w:r>
      <w:r w:rsidR="00AF36A4" w:rsidRPr="00CD43C0">
        <w:rPr>
          <w:rFonts w:hint="cs"/>
          <w:rtl/>
          <w:lang w:val="fr-CH" w:bidi="ar"/>
        </w:rPr>
        <w:t>ة فقط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AF36A4" w:rsidRPr="00CD43C0">
        <w:rPr>
          <w:rFonts w:hint="cs"/>
          <w:rtl/>
          <w:lang w:val="fr-CH" w:bidi="ar"/>
        </w:rPr>
        <w:t xml:space="preserve"> الفردية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F36A4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08337D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مجموعات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08337D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صغيرة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</w:t>
      </w:r>
      <w:r w:rsidR="0008337D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محدودة</w:t>
      </w:r>
      <w:r w:rsidR="0071211A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مثل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مكتبات</w:t>
      </w:r>
      <w:r w:rsidR="0071211A" w:rsidRPr="00CD43C0">
        <w:rPr>
          <w:rFonts w:hint="cs"/>
          <w:rtl/>
          <w:lang w:val="fr-CH" w:bidi="ar"/>
        </w:rPr>
        <w:t xml:space="preserve"> الدول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الوطنية.</w:t>
      </w:r>
    </w:p>
    <w:p w:rsidR="00B76B8C" w:rsidRPr="00CD43C0" w:rsidRDefault="0008337D" w:rsidP="00C65AFC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يشمل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البحث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أيضا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القانون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المتعلق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</w:t>
      </w:r>
      <w:r w:rsidR="00EB2379" w:rsidRPr="00CD43C0">
        <w:rPr>
          <w:rFonts w:hint="cs"/>
          <w:rtl/>
          <w:lang w:val="fr-CH" w:bidi="ar"/>
        </w:rPr>
        <w:t>قضية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التحايل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أنظمة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الحماية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التكنولوجية،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والهدف ال</w:t>
      </w:r>
      <w:r w:rsidR="00EB2379" w:rsidRPr="00CD43C0">
        <w:rPr>
          <w:rFonts w:hint="cs"/>
          <w:rtl/>
          <w:lang w:val="fr-CH" w:bidi="ar"/>
        </w:rPr>
        <w:t>أساس</w:t>
      </w:r>
      <w:r w:rsidRPr="00CD43C0">
        <w:rPr>
          <w:rFonts w:hint="cs"/>
          <w:rtl/>
          <w:lang w:val="fr-CH" w:bidi="ar"/>
        </w:rPr>
        <w:t>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 ذلك هو إبراز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C65AFC"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أحكام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C65AFC" w:rsidRPr="00CD43C0">
        <w:rPr>
          <w:rFonts w:hint="cs"/>
          <w:rtl/>
          <w:lang w:val="fr-CH" w:bidi="ar"/>
        </w:rPr>
        <w:t xml:space="preserve">التي </w:t>
      </w:r>
      <w:r w:rsidRPr="00CD43C0">
        <w:rPr>
          <w:rFonts w:hint="cs"/>
          <w:rtl/>
          <w:lang w:val="fr-CH" w:bidi="ar"/>
        </w:rPr>
        <w:t xml:space="preserve">من شأنها أن </w:t>
      </w:r>
      <w:r w:rsidR="00EB2379" w:rsidRPr="00CD43C0">
        <w:rPr>
          <w:rFonts w:hint="cs"/>
          <w:rtl/>
          <w:lang w:val="fr-CH" w:bidi="ar"/>
        </w:rPr>
        <w:t>تتيح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EB2379" w:rsidRPr="00CD43C0">
        <w:rPr>
          <w:rFonts w:hint="cs"/>
          <w:rtl/>
          <w:lang w:val="fr-CH" w:bidi="ar"/>
        </w:rPr>
        <w:t>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دور </w:t>
      </w:r>
      <w:r w:rsidR="00EB2379" w:rsidRPr="00CD43C0">
        <w:rPr>
          <w:rFonts w:hint="cs"/>
          <w:rtl/>
          <w:lang w:val="fr-CH" w:bidi="ar"/>
        </w:rPr>
        <w:t>المحفوظات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إمكانية </w:t>
      </w:r>
      <w:r w:rsidR="00EB2379" w:rsidRPr="00CD43C0">
        <w:rPr>
          <w:rFonts w:hint="cs"/>
          <w:rtl/>
          <w:lang w:val="fr-CH" w:bidi="ar"/>
        </w:rPr>
        <w:t>التحايل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غير</w:t>
      </w:r>
      <w:r w:rsidRPr="00CD43C0">
        <w:rPr>
          <w:rFonts w:hint="cs"/>
          <w:rtl/>
          <w:lang w:val="fr-CH" w:bidi="ar"/>
        </w:rPr>
        <w:t xml:space="preserve"> ذلك </w:t>
      </w:r>
      <w:r w:rsidR="00EB2379" w:rsidRPr="00CD43C0">
        <w:rPr>
          <w:rFonts w:hint="cs"/>
          <w:rtl/>
          <w:lang w:val="fr-CH" w:bidi="ar"/>
        </w:rPr>
        <w:t>من</w:t>
      </w:r>
      <w:r w:rsidRPr="00CD43C0">
        <w:rPr>
          <w:rFonts w:hint="cs"/>
          <w:rtl/>
          <w:lang w:val="fr-CH" w:bidi="ar"/>
        </w:rPr>
        <w:t xml:space="preserve"> الأفعال </w:t>
      </w:r>
      <w:r w:rsidR="00EB2379"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قد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تكون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محظورة</w:t>
      </w:r>
      <w:r w:rsidRPr="00CD43C0">
        <w:rPr>
          <w:rFonts w:hint="cs"/>
          <w:rtl/>
          <w:lang w:val="fr-CH" w:bidi="ar"/>
        </w:rPr>
        <w:t xml:space="preserve">، وذلك في سياق أداء </w:t>
      </w:r>
      <w:r w:rsidR="00EB2379" w:rsidRPr="00CD43C0">
        <w:rPr>
          <w:rFonts w:hint="cs"/>
          <w:rtl/>
          <w:lang w:val="fr-CH" w:bidi="ar"/>
        </w:rPr>
        <w:t>خدماتها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ممارسة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مزايا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لفائدة المكتبات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عندما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يكون المصنف المعني خاضعا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EB2379" w:rsidRPr="00CD43C0">
        <w:rPr>
          <w:rFonts w:hint="cs"/>
          <w:rtl/>
          <w:lang w:val="fr-CH" w:bidi="ar"/>
        </w:rPr>
        <w:t>تدابير</w:t>
      </w:r>
      <w:r w:rsidRPr="00CD43C0">
        <w:rPr>
          <w:rFonts w:hint="cs"/>
          <w:rtl/>
          <w:lang w:val="fr-CH" w:bidi="ar"/>
        </w:rPr>
        <w:t xml:space="preserve"> الحماية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التكنولوجية.</w:t>
      </w:r>
    </w:p>
    <w:p w:rsidR="00B76B8C" w:rsidRPr="00CD43C0" w:rsidRDefault="00C65AFC" w:rsidP="00C555F5">
      <w:pPr>
        <w:pStyle w:val="NormalParaAR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 xml:space="preserve">وفي حالة انعدام استثناء لفائدة المكتبات في </w:t>
      </w:r>
      <w:r w:rsidR="00EB2379" w:rsidRPr="00CD43C0">
        <w:rPr>
          <w:rFonts w:hint="cs"/>
          <w:rtl/>
          <w:lang w:val="fr-CH" w:bidi="ar"/>
        </w:rPr>
        <w:t>قانون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بلد</w:t>
      </w:r>
      <w:r w:rsidRPr="00CD43C0">
        <w:rPr>
          <w:rFonts w:hint="cs"/>
          <w:rtl/>
          <w:lang w:val="fr-CH" w:bidi="ar"/>
        </w:rPr>
        <w:t xml:space="preserve"> ما</w:t>
      </w:r>
      <w:r w:rsidR="00EB2379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</w:t>
      </w:r>
      <w:r w:rsidR="00EB2379" w:rsidRPr="00CD43C0">
        <w:rPr>
          <w:rFonts w:hint="cs"/>
          <w:rtl/>
          <w:lang w:val="fr-CH" w:bidi="ar"/>
        </w:rPr>
        <w:t>شار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ذلك في </w:t>
      </w:r>
      <w:r w:rsidR="00EB2379" w:rsidRPr="00CD43C0">
        <w:rPr>
          <w:rFonts w:hint="cs"/>
          <w:rtl/>
          <w:lang w:val="fr-CH" w:bidi="ar"/>
        </w:rPr>
        <w:t>بداية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023D3B" w:rsidRPr="00CD43C0">
        <w:rPr>
          <w:rFonts w:hint="cs"/>
          <w:rtl/>
          <w:lang w:val="fr-CH" w:bidi="ar"/>
        </w:rPr>
        <w:t>جداول</w:t>
      </w:r>
      <w:r w:rsidR="00C555F5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ذلك </w:t>
      </w:r>
      <w:proofErr w:type="gramStart"/>
      <w:r w:rsidR="00EB2379" w:rsidRPr="00CD43C0">
        <w:rPr>
          <w:rFonts w:hint="cs"/>
          <w:rtl/>
          <w:lang w:val="fr-CH" w:bidi="ar"/>
        </w:rPr>
        <w:t>البلد</w:t>
      </w:r>
      <w:r w:rsidRPr="00CD43C0">
        <w:rPr>
          <w:rStyle w:val="FootnoteReference"/>
          <w:rtl/>
          <w:lang w:val="fr-CH" w:bidi="ar"/>
        </w:rPr>
        <w:footnoteReference w:id="8"/>
      </w:r>
      <w:r w:rsidR="00EB2379" w:rsidRPr="00CD43C0">
        <w:rPr>
          <w:rFonts w:hint="cs"/>
          <w:rtl/>
          <w:lang w:val="fr-CH" w:bidi="ar"/>
        </w:rPr>
        <w:t>.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كما ت</w:t>
      </w:r>
      <w:r w:rsidR="006E30FD" w:rsidRPr="00CD43C0">
        <w:rPr>
          <w:rFonts w:hint="cs"/>
          <w:rtl/>
          <w:lang w:val="fr-CH" w:bidi="ar"/>
        </w:rPr>
        <w:t>ُ</w:t>
      </w:r>
      <w:r w:rsidRPr="00CD43C0">
        <w:rPr>
          <w:rFonts w:hint="cs"/>
          <w:rtl/>
          <w:lang w:val="fr-CH" w:bidi="ar"/>
        </w:rPr>
        <w:t xml:space="preserve">صنف </w:t>
      </w:r>
      <w:r w:rsidR="00023D3B" w:rsidRPr="00CD43C0">
        <w:rPr>
          <w:rFonts w:hint="cs"/>
          <w:rtl/>
          <w:lang w:val="fr-CH" w:bidi="ar"/>
        </w:rPr>
        <w:t>الجداول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 xml:space="preserve">المفصلة الأحكام </w:t>
      </w:r>
      <w:r w:rsidR="008B64A4" w:rsidRPr="00CD43C0">
        <w:rPr>
          <w:rFonts w:hint="cs"/>
          <w:rtl/>
          <w:lang w:val="fr-CH" w:bidi="ar"/>
        </w:rPr>
        <w:t>القانون</w:t>
      </w:r>
      <w:r w:rsidRPr="00CD43C0">
        <w:rPr>
          <w:rFonts w:hint="cs"/>
          <w:rtl/>
          <w:lang w:val="fr-CH" w:bidi="ar"/>
        </w:rPr>
        <w:t>ية</w:t>
      </w:r>
      <w:r w:rsidR="008B64A4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بحسب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مو</w:t>
      </w:r>
      <w:r w:rsidRPr="00CD43C0">
        <w:rPr>
          <w:rFonts w:hint="cs"/>
          <w:rtl/>
          <w:lang w:val="fr-CH" w:bidi="ar"/>
        </w:rPr>
        <w:t>ا</w:t>
      </w:r>
      <w:r w:rsidR="00EB2379" w:rsidRPr="00CD43C0">
        <w:rPr>
          <w:rFonts w:hint="cs"/>
          <w:rtl/>
          <w:lang w:val="fr-CH" w:bidi="ar"/>
        </w:rPr>
        <w:t>ض</w:t>
      </w:r>
      <w:r w:rsidRPr="00CD43C0">
        <w:rPr>
          <w:rFonts w:hint="cs"/>
          <w:rtl/>
          <w:lang w:val="fr-CH" w:bidi="ar"/>
        </w:rPr>
        <w:t>يع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مثل:</w:t>
      </w:r>
    </w:p>
    <w:p w:rsidR="00B76B8C" w:rsidRPr="00CD43C0" w:rsidRDefault="00EB2379" w:rsidP="006E30FD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5A00DA" w:rsidRPr="00CD43C0">
        <w:rPr>
          <w:rFonts w:hint="cs"/>
          <w:rtl/>
          <w:lang w:val="fr-CH" w:bidi="ar"/>
        </w:rPr>
        <w:tab/>
      </w:r>
      <w:r w:rsidR="0029210A" w:rsidRPr="00CD43C0">
        <w:rPr>
          <w:rFonts w:hint="cs"/>
          <w:rtl/>
          <w:lang w:val="fr-CH" w:bidi="ar"/>
        </w:rPr>
        <w:t>استثناء عام لفائدة ال</w:t>
      </w:r>
      <w:r w:rsidRPr="00CD43C0">
        <w:rPr>
          <w:rFonts w:hint="cs"/>
          <w:rtl/>
          <w:lang w:val="fr-CH" w:bidi="ar"/>
        </w:rPr>
        <w:t>مكتب</w:t>
      </w:r>
      <w:r w:rsidR="0029210A" w:rsidRPr="00CD43C0">
        <w:rPr>
          <w:rFonts w:hint="cs"/>
          <w:rtl/>
          <w:lang w:val="fr-CH" w:bidi="ar"/>
        </w:rPr>
        <w:t>ات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29210A" w:rsidRPr="00CD43C0">
        <w:rPr>
          <w:rFonts w:hint="cs"/>
          <w:rtl/>
          <w:lang w:val="fr-CH" w:bidi="ar"/>
        </w:rPr>
        <w:t>تسنّ</w:t>
      </w:r>
      <w:proofErr w:type="gramEnd"/>
      <w:r w:rsidR="0029210A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حكم</w:t>
      </w:r>
      <w:r w:rsidR="0029210A" w:rsidRPr="00CD43C0">
        <w:rPr>
          <w:rFonts w:hint="cs"/>
          <w:rtl/>
          <w:lang w:val="fr-CH" w:bidi="ar"/>
        </w:rPr>
        <w:t>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شاملا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ومرن</w:t>
      </w:r>
      <w:r w:rsidR="0029210A" w:rsidRPr="00CD43C0">
        <w:rPr>
          <w:rFonts w:hint="cs"/>
          <w:rtl/>
          <w:lang w:val="fr-CH" w:bidi="ar"/>
        </w:rPr>
        <w:t>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للمكتبات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المؤسسات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الأ</w:t>
      </w:r>
      <w:r w:rsidRPr="00CD43C0">
        <w:rPr>
          <w:rFonts w:hint="cs"/>
          <w:rtl/>
          <w:lang w:val="fr-CH" w:bidi="ar"/>
        </w:rPr>
        <w:t>خرى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ب</w:t>
      </w:r>
      <w:r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المصنفات،</w:t>
      </w:r>
      <w:r w:rsidR="0029210A" w:rsidRPr="00CD43C0">
        <w:rPr>
          <w:rFonts w:hint="cs"/>
          <w:rtl/>
          <w:lang w:val="fr-CH" w:bidi="ar"/>
        </w:rPr>
        <w:t xml:space="preserve"> وفقا </w:t>
      </w:r>
      <w:r w:rsidR="006E30FD" w:rsidRPr="00CD43C0">
        <w:rPr>
          <w:rFonts w:hint="cs"/>
          <w:rtl/>
          <w:lang w:val="fr-CH" w:bidi="ar"/>
        </w:rPr>
        <w:t>لشروط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مختلفة</w:t>
      </w:r>
      <w:r w:rsidR="0029210A" w:rsidRPr="00CD43C0">
        <w:rPr>
          <w:rFonts w:hint="cs"/>
          <w:rtl/>
          <w:lang w:val="fr-CH" w:bidi="ar"/>
        </w:rPr>
        <w:t xml:space="preserve"> في العادة </w:t>
      </w:r>
      <w:r w:rsidRPr="00CD43C0">
        <w:rPr>
          <w:rFonts w:hint="cs"/>
          <w:rtl/>
          <w:lang w:val="fr-CH" w:bidi="ar"/>
        </w:rPr>
        <w:t>ولكن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دون الا</w:t>
      </w:r>
      <w:r w:rsidRPr="00CD43C0">
        <w:rPr>
          <w:rFonts w:hint="cs"/>
          <w:rtl/>
          <w:lang w:val="fr-CH" w:bidi="ar"/>
        </w:rPr>
        <w:t>قتص</w:t>
      </w:r>
      <w:r w:rsidR="0029210A" w:rsidRPr="00CD43C0">
        <w:rPr>
          <w:rFonts w:hint="cs"/>
          <w:rtl/>
          <w:lang w:val="fr-CH" w:bidi="ar"/>
        </w:rPr>
        <w:t>ا</w:t>
      </w:r>
      <w:r w:rsidRPr="00CD43C0">
        <w:rPr>
          <w:rFonts w:hint="cs"/>
          <w:rtl/>
          <w:lang w:val="fr-CH" w:bidi="ar"/>
        </w:rPr>
        <w:t>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أغراض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معينة.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يشير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023D3B" w:rsidRPr="00CD43C0">
        <w:rPr>
          <w:rFonts w:hint="cs"/>
          <w:rtl/>
          <w:lang w:val="fr-CH" w:bidi="ar"/>
        </w:rPr>
        <w:t>الجدول</w:t>
      </w:r>
      <w:r w:rsidR="008606D6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أدناه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 xml:space="preserve">إلى </w:t>
      </w:r>
      <w:r w:rsidRPr="00CD43C0">
        <w:rPr>
          <w:rFonts w:hint="cs"/>
          <w:rtl/>
          <w:lang w:val="fr-CH" w:bidi="ar"/>
        </w:rPr>
        <w:t>عدد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لديها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 xml:space="preserve">فقط </w:t>
      </w:r>
      <w:r w:rsidRPr="00CD43C0">
        <w:rPr>
          <w:rFonts w:hint="cs"/>
          <w:rtl/>
          <w:lang w:val="fr-CH" w:bidi="ar"/>
        </w:rPr>
        <w:t>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عام</w:t>
      </w:r>
      <w:r w:rsidR="0029210A" w:rsidRPr="00CD43C0">
        <w:rPr>
          <w:rFonts w:hint="cs"/>
          <w:rtl/>
          <w:lang w:val="fr-CH" w:bidi="ar"/>
        </w:rPr>
        <w:t xml:space="preserve"> لفائدة المكتبات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29210A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عدد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 xml:space="preserve">أكبر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349AF"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6E30FD" w:rsidRPr="00CD43C0">
        <w:rPr>
          <w:rFonts w:hint="cs"/>
          <w:rtl/>
          <w:lang w:val="fr-CH" w:bidi="ar"/>
        </w:rPr>
        <w:t xml:space="preserve">لديها </w:t>
      </w:r>
      <w:r w:rsidRPr="00CD43C0">
        <w:rPr>
          <w:rFonts w:hint="cs"/>
          <w:rtl/>
          <w:lang w:val="fr-CH" w:bidi="ar"/>
        </w:rPr>
        <w:t>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ج</w:t>
      </w:r>
      <w:r w:rsidR="0029210A" w:rsidRPr="00CD43C0">
        <w:rPr>
          <w:rFonts w:hint="cs"/>
          <w:rtl/>
          <w:lang w:val="fr-CH" w:bidi="ar"/>
        </w:rPr>
        <w:t>ا</w:t>
      </w:r>
      <w:r w:rsidRPr="00CD43C0">
        <w:rPr>
          <w:rFonts w:hint="cs"/>
          <w:rtl/>
          <w:lang w:val="fr-CH" w:bidi="ar"/>
        </w:rPr>
        <w:t>نب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أحكام</w:t>
      </w:r>
      <w:r w:rsidR="0029210A" w:rsidRPr="00CD43C0">
        <w:rPr>
          <w:rFonts w:hint="cs"/>
          <w:rtl/>
          <w:lang w:val="fr-CH" w:bidi="ar"/>
        </w:rPr>
        <w:t xml:space="preserve"> أخرى</w:t>
      </w:r>
      <w:r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29210A" w:rsidRPr="00CD43C0">
        <w:rPr>
          <w:rFonts w:hint="cs"/>
          <w:rtl/>
          <w:lang w:val="fr-CH" w:bidi="ar"/>
        </w:rPr>
        <w:t xml:space="preserve">بيد أنه من الجدير بالذكر أن </w:t>
      </w:r>
      <w:r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تعتمد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فقط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استثناء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عام،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دون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الاستفادة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قانون </w:t>
      </w:r>
      <w:r w:rsidRPr="00CD43C0">
        <w:rPr>
          <w:rFonts w:hint="cs"/>
          <w:rtl/>
          <w:lang w:val="fr-CH" w:bidi="ar"/>
        </w:rPr>
        <w:t>أكثر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تحديدا</w:t>
      </w:r>
      <w:r w:rsidR="006E30FD" w:rsidRPr="00CD43C0">
        <w:rPr>
          <w:rFonts w:hint="cs"/>
          <w:rtl/>
          <w:lang w:val="fr-CH" w:bidi="ar"/>
        </w:rPr>
        <w:t xml:space="preserve"> بشأن المكتبات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EB2379" w:rsidP="00310CA7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5A00DA" w:rsidRPr="00CD43C0">
        <w:rPr>
          <w:rFonts w:hint="cs"/>
          <w:rtl/>
          <w:lang w:val="fr-CH" w:bidi="ar"/>
        </w:rPr>
        <w:tab/>
      </w:r>
      <w:r w:rsidR="006E30FD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6E30FD" w:rsidRPr="00CD43C0">
        <w:rPr>
          <w:rFonts w:hint="cs"/>
          <w:rtl/>
          <w:lang w:val="fr-CH" w:bidi="ar"/>
        </w:rPr>
        <w:t>أغراض ا</w:t>
      </w:r>
      <w:r w:rsidRPr="00CD43C0">
        <w:rPr>
          <w:rFonts w:hint="cs"/>
          <w:rtl/>
          <w:lang w:val="fr-CH" w:bidi="ar"/>
        </w:rPr>
        <w:t>لبحوث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والدراسات</w:t>
      </w:r>
      <w:proofErr w:type="gramEnd"/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6E30FD" w:rsidRPr="00CD43C0">
        <w:rPr>
          <w:rFonts w:hint="cs"/>
          <w:rtl/>
          <w:lang w:val="fr-CH" w:bidi="ar"/>
        </w:rPr>
        <w:t>من</w:t>
      </w:r>
      <w:proofErr w:type="gramEnd"/>
      <w:r w:rsidR="006E30FD" w:rsidRPr="00CD43C0">
        <w:rPr>
          <w:rFonts w:hint="cs"/>
          <w:rtl/>
          <w:lang w:val="fr-CH" w:bidi="ar"/>
        </w:rPr>
        <w:t xml:space="preserve"> أكثر </w:t>
      </w:r>
      <w:r w:rsidR="00310CA7" w:rsidRPr="00CD43C0">
        <w:rPr>
          <w:rFonts w:hint="cs"/>
          <w:rtl/>
          <w:lang w:val="fr-CH" w:bidi="ar"/>
        </w:rPr>
        <w:t>الأحكام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شيوعا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الحكم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الذي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لمكتبة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مؤسسة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أخرى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بال</w:t>
      </w:r>
      <w:r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(نسخة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واحدة</w:t>
      </w:r>
      <w:r w:rsidR="00310CA7" w:rsidRPr="00CD43C0">
        <w:rPr>
          <w:rFonts w:hint="cs"/>
          <w:rtl/>
          <w:lang w:val="fr-CH" w:bidi="ar"/>
        </w:rPr>
        <w:t xml:space="preserve"> في العادة</w:t>
      </w:r>
      <w:r w:rsidRPr="00CD43C0">
        <w:rPr>
          <w:rFonts w:hint="cs"/>
          <w:rtl/>
          <w:lang w:val="fr-CH" w:bidi="ar"/>
        </w:rPr>
        <w:t>)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طلب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مستخدم</w:t>
      </w:r>
      <w:r w:rsidR="00310CA7" w:rsidRPr="00CD43C0">
        <w:rPr>
          <w:rFonts w:hint="cs"/>
          <w:rtl/>
          <w:lang w:val="fr-CH" w:bidi="ar"/>
        </w:rPr>
        <w:t xml:space="preserve"> ما</w:t>
      </w:r>
      <w:r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وغالبا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ما يكون هدف ذلك الشخص ا</w:t>
      </w:r>
      <w:r w:rsidRPr="00CD43C0">
        <w:rPr>
          <w:rFonts w:hint="cs"/>
          <w:rtl/>
          <w:lang w:val="fr-CH" w:bidi="ar"/>
        </w:rPr>
        <w:t>لبحث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أ</w:t>
      </w:r>
      <w:r w:rsidRPr="00CD43C0">
        <w:rPr>
          <w:rFonts w:hint="cs"/>
          <w:rtl/>
          <w:lang w:val="fr-CH" w:bidi="ar"/>
        </w:rPr>
        <w:t>و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دراسة.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وتشمل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الفئة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>الق</w:t>
      </w:r>
      <w:r w:rsidR="00310CA7" w:rsidRPr="00CD43C0">
        <w:rPr>
          <w:rFonts w:hint="cs"/>
          <w:rtl/>
          <w:lang w:val="fr-CH" w:bidi="ar"/>
        </w:rPr>
        <w:t xml:space="preserve">وانين </w:t>
      </w:r>
      <w:r w:rsidRPr="00CD43C0">
        <w:rPr>
          <w:rFonts w:hint="cs"/>
          <w:rtl/>
          <w:lang w:val="fr-CH" w:bidi="ar"/>
        </w:rPr>
        <w:t>أي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 xml:space="preserve">حكم </w:t>
      </w:r>
      <w:r w:rsidRPr="00CD43C0">
        <w:rPr>
          <w:rFonts w:hint="cs"/>
          <w:rtl/>
          <w:lang w:val="fr-CH" w:bidi="ar"/>
        </w:rPr>
        <w:t>يجيز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ل</w:t>
      </w:r>
      <w:r w:rsidR="00390FD3" w:rsidRPr="00CD43C0">
        <w:rPr>
          <w:rFonts w:hint="cs"/>
          <w:rtl/>
          <w:lang w:val="fr-CH" w:bidi="ar"/>
        </w:rPr>
        <w:t>لمكتب</w:t>
      </w:r>
      <w:r w:rsidR="00310CA7" w:rsidRPr="00CD43C0">
        <w:rPr>
          <w:rFonts w:hint="cs"/>
          <w:rtl/>
          <w:lang w:val="fr-CH" w:bidi="ar"/>
        </w:rPr>
        <w:t>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نسخ</w:t>
      </w:r>
      <w:r w:rsidR="00310CA7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 xml:space="preserve">مصنف </w:t>
      </w:r>
      <w:r w:rsidRPr="00CD43C0">
        <w:rPr>
          <w:rFonts w:hint="cs"/>
          <w:rtl/>
          <w:lang w:val="fr-CH" w:bidi="ar"/>
        </w:rPr>
        <w:t>لمستخدم</w:t>
      </w:r>
      <w:r w:rsidR="00310CA7" w:rsidRPr="00CD43C0">
        <w:rPr>
          <w:rFonts w:hint="cs"/>
          <w:rtl/>
          <w:lang w:val="fr-CH" w:bidi="ar"/>
        </w:rPr>
        <w:t xml:space="preserve"> معين </w:t>
      </w:r>
      <w:r w:rsidRPr="00CD43C0">
        <w:rPr>
          <w:rFonts w:hint="cs"/>
          <w:rtl/>
          <w:lang w:val="fr-CH" w:bidi="ar"/>
        </w:rPr>
        <w:t>سواء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 xml:space="preserve">أورد في القانون </w:t>
      </w:r>
      <w:r w:rsidRPr="00CD43C0">
        <w:rPr>
          <w:rFonts w:hint="cs"/>
          <w:rtl/>
          <w:lang w:val="fr-CH" w:bidi="ar"/>
        </w:rPr>
        <w:t>"البحث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والدراسة"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310CA7" w:rsidRPr="00CD43C0">
        <w:rPr>
          <w:rFonts w:hint="cs"/>
          <w:rtl/>
          <w:lang w:val="fr-CH" w:bidi="ar"/>
        </w:rPr>
        <w:t>م يرد فيه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EB2379" w:rsidP="00A86282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5A00DA" w:rsidRPr="00CD43C0">
        <w:rPr>
          <w:rFonts w:hint="cs"/>
          <w:rtl/>
          <w:lang w:val="fr-CH" w:bidi="ar"/>
        </w:rPr>
        <w:tab/>
      </w:r>
      <w:r w:rsidR="00310CA7" w:rsidRPr="00CD43C0">
        <w:rPr>
          <w:rFonts w:hint="cs"/>
          <w:rtl/>
          <w:lang w:val="fr-CH" w:bidi="ar"/>
        </w:rPr>
        <w:t>ال</w:t>
      </w:r>
      <w:r w:rsidR="00A86282" w:rsidRPr="00CD43C0">
        <w:rPr>
          <w:rFonts w:hint="cs"/>
          <w:rtl/>
          <w:lang w:val="fr-CH" w:bidi="ar"/>
        </w:rPr>
        <w:t>إ</w:t>
      </w:r>
      <w:r w:rsidRPr="00CD43C0">
        <w:rPr>
          <w:rFonts w:hint="cs"/>
          <w:rtl/>
          <w:lang w:val="fr-CH" w:bidi="ar"/>
        </w:rPr>
        <w:t>تاحة.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310CA7" w:rsidRPr="00CD43C0">
        <w:rPr>
          <w:rFonts w:hint="cs"/>
          <w:rtl/>
          <w:lang w:val="fr-CH" w:bidi="ar"/>
        </w:rPr>
        <w:t>دفع</w:t>
      </w:r>
      <w:proofErr w:type="gramEnd"/>
      <w:r w:rsidR="00310CA7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توجيه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الاتحاد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الأوروبي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لعام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2001،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كما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موضح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أعلاه،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بالعديد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 xml:space="preserve">بلدان </w:t>
      </w:r>
      <w:r w:rsidRPr="00CD43C0">
        <w:rPr>
          <w:rFonts w:hint="cs"/>
          <w:rtl/>
          <w:lang w:val="fr-CH" w:bidi="ar"/>
        </w:rPr>
        <w:t>الاتحاد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الأوروبي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 xml:space="preserve">إلى </w:t>
      </w:r>
      <w:r w:rsidRPr="00CD43C0">
        <w:rPr>
          <w:rFonts w:hint="cs"/>
          <w:rtl/>
          <w:lang w:val="fr-CH" w:bidi="ar"/>
        </w:rPr>
        <w:t>اعتماد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8B64A4" w:rsidRPr="00CD43C0">
        <w:rPr>
          <w:rFonts w:hint="cs"/>
          <w:rtl/>
          <w:lang w:val="fr-CH" w:bidi="ar"/>
        </w:rPr>
        <w:t xml:space="preserve">قانون </w:t>
      </w:r>
      <w:r w:rsidR="00310CA7" w:rsidRPr="00CD43C0">
        <w:rPr>
          <w:rFonts w:hint="cs"/>
          <w:rtl/>
          <w:lang w:val="fr-CH" w:bidi="ar"/>
        </w:rPr>
        <w:t>ي</w:t>
      </w:r>
      <w:r w:rsidRPr="00CD43C0">
        <w:rPr>
          <w:rFonts w:hint="cs"/>
          <w:rtl/>
          <w:lang w:val="fr-CH" w:bidi="ar"/>
        </w:rPr>
        <w:t>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لل</w:t>
      </w:r>
      <w:r w:rsidRPr="00CD43C0">
        <w:rPr>
          <w:rFonts w:hint="cs"/>
          <w:rtl/>
          <w:lang w:val="fr-CH" w:bidi="ar"/>
        </w:rPr>
        <w:t>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بإتاحة النسخ ال</w:t>
      </w:r>
      <w:r w:rsidRPr="00CD43C0">
        <w:rPr>
          <w:rFonts w:hint="cs"/>
          <w:rtl/>
          <w:lang w:val="fr-CH" w:bidi="ar"/>
        </w:rPr>
        <w:t>رقمية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للمستخدمين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10CA7" w:rsidRPr="00CD43C0">
        <w:rPr>
          <w:rFonts w:hint="cs"/>
          <w:rtl/>
          <w:lang w:val="fr-CH" w:bidi="ar"/>
        </w:rPr>
        <w:t>مقارها لأغراض ال</w:t>
      </w:r>
      <w:r w:rsidRPr="00CD43C0">
        <w:rPr>
          <w:rFonts w:hint="cs"/>
          <w:rtl/>
          <w:lang w:val="fr-CH" w:bidi="ar"/>
        </w:rPr>
        <w:t>بحث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الدراسة</w:t>
      </w:r>
      <w:r w:rsidR="00310CA7" w:rsidRPr="00CD43C0">
        <w:rPr>
          <w:rFonts w:hint="cs"/>
          <w:rtl/>
          <w:lang w:val="fr-CH" w:bidi="ar"/>
        </w:rPr>
        <w:t xml:space="preserve"> في الع</w:t>
      </w:r>
      <w:r w:rsidR="00E67A95" w:rsidRPr="00CD43C0">
        <w:rPr>
          <w:rFonts w:hint="cs"/>
          <w:rtl/>
          <w:lang w:val="fr-CH" w:bidi="ar"/>
        </w:rPr>
        <w:t>ا</w:t>
      </w:r>
      <w:r w:rsidR="00310CA7" w:rsidRPr="00CD43C0">
        <w:rPr>
          <w:rFonts w:hint="cs"/>
          <w:rtl/>
          <w:lang w:val="fr-CH" w:bidi="ar"/>
        </w:rPr>
        <w:t>دة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310CA7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يشير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023D3B" w:rsidRPr="00CD43C0">
        <w:rPr>
          <w:rFonts w:hint="cs"/>
          <w:rtl/>
          <w:lang w:val="fr-CH" w:bidi="ar"/>
        </w:rPr>
        <w:t>الجدول</w:t>
      </w:r>
      <w:r w:rsidR="008606D6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أدناه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86282" w:rsidRPr="00CD43C0">
        <w:rPr>
          <w:rFonts w:hint="cs"/>
          <w:rtl/>
          <w:lang w:val="fr-CH" w:bidi="ar"/>
        </w:rPr>
        <w:t xml:space="preserve">إلى </w:t>
      </w:r>
      <w:r w:rsidRPr="00CD43C0">
        <w:rPr>
          <w:rFonts w:hint="cs"/>
          <w:rtl/>
          <w:lang w:val="fr-CH" w:bidi="ar"/>
        </w:rPr>
        <w:t>أن</w:t>
      </w:r>
      <w:r w:rsidR="00A86282" w:rsidRPr="00CD43C0">
        <w:rPr>
          <w:rFonts w:hint="cs"/>
          <w:rtl/>
          <w:lang w:val="fr-CH" w:bidi="ar"/>
        </w:rPr>
        <w:t>ّ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86282" w:rsidRPr="00CD43C0">
        <w:rPr>
          <w:rFonts w:hint="cs"/>
          <w:rtl/>
          <w:lang w:val="fr-CH" w:bidi="ar"/>
        </w:rPr>
        <w:t xml:space="preserve">عدّة </w:t>
      </w:r>
      <w:r w:rsidR="00BF50D6" w:rsidRPr="00CD43C0">
        <w:rPr>
          <w:rFonts w:hint="cs"/>
          <w:rtl/>
          <w:lang w:val="fr-CH" w:bidi="ar"/>
        </w:rPr>
        <w:t>بلد</w:t>
      </w:r>
      <w:r w:rsidR="00310CA7" w:rsidRPr="00CD43C0">
        <w:rPr>
          <w:rFonts w:hint="cs"/>
          <w:rtl/>
          <w:lang w:val="fr-CH" w:bidi="ar"/>
        </w:rPr>
        <w:t>ا</w:t>
      </w:r>
      <w:r w:rsidR="00A86282" w:rsidRPr="00CD43C0">
        <w:rPr>
          <w:rFonts w:hint="cs"/>
          <w:rtl/>
          <w:lang w:val="fr-CH" w:bidi="ar"/>
        </w:rPr>
        <w:t>ن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A86282" w:rsidRPr="00CD43C0">
        <w:rPr>
          <w:rFonts w:hint="cs"/>
          <w:rtl/>
          <w:lang w:val="fr-CH" w:bidi="ar"/>
        </w:rPr>
        <w:t>من غير أعضاء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الاتحاد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الأوروبي</w:t>
      </w:r>
      <w:r w:rsidR="00A86282" w:rsidRPr="00CD43C0">
        <w:rPr>
          <w:rFonts w:hint="cs"/>
          <w:rtl/>
          <w:lang w:val="fr-CH" w:bidi="ar"/>
        </w:rPr>
        <w:t xml:space="preserve"> سنّت أحكاما مشابهة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EB2379" w:rsidP="00FB03C4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5A00DA" w:rsidRPr="00CD43C0">
        <w:rPr>
          <w:rFonts w:hint="cs"/>
          <w:rtl/>
          <w:lang w:val="fr-CH" w:bidi="ar"/>
        </w:rPr>
        <w:tab/>
      </w:r>
      <w:r w:rsidR="00FB03C4" w:rsidRPr="00CD43C0">
        <w:rPr>
          <w:rFonts w:hint="cs"/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نسخ</w:t>
      </w:r>
      <w:r w:rsidR="00E67A95" w:rsidRPr="00CD43C0">
        <w:rPr>
          <w:rFonts w:hint="cs"/>
          <w:rtl/>
          <w:lang w:val="fr-CH" w:bidi="ar"/>
        </w:rPr>
        <w:t xml:space="preserve"> لأغراض المحافظة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ا</w:t>
      </w:r>
      <w:r w:rsidR="00E67A95" w:rsidRPr="00CD43C0">
        <w:rPr>
          <w:rFonts w:hint="cs"/>
          <w:rtl/>
          <w:lang w:val="fr-CH" w:bidi="ar"/>
        </w:rPr>
        <w:t>لا</w:t>
      </w:r>
      <w:r w:rsidRPr="00CD43C0">
        <w:rPr>
          <w:rFonts w:hint="cs"/>
          <w:rtl/>
          <w:lang w:val="fr-CH" w:bidi="ar"/>
        </w:rPr>
        <w:t>ستبدال</w:t>
      </w:r>
      <w:proofErr w:type="gramEnd"/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86282" w:rsidRPr="00CD43C0">
        <w:rPr>
          <w:rFonts w:hint="cs"/>
          <w:rtl/>
          <w:lang w:val="fr-CH" w:bidi="ar"/>
        </w:rPr>
        <w:t>و</w:t>
      </w:r>
      <w:r w:rsidR="00E67A95" w:rsidRPr="00CD43C0">
        <w:rPr>
          <w:rFonts w:hint="cs"/>
          <w:rtl/>
          <w:lang w:val="fr-CH" w:bidi="ar"/>
        </w:rPr>
        <w:t xml:space="preserve">من </w:t>
      </w:r>
      <w:r w:rsidR="00A86282" w:rsidRPr="00CD43C0">
        <w:rPr>
          <w:rFonts w:hint="cs"/>
          <w:rtl/>
          <w:lang w:val="fr-CH" w:bidi="ar"/>
        </w:rPr>
        <w:t xml:space="preserve">أكثر الاستثناءات شيوعا القوانين </w:t>
      </w:r>
      <w:r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تأذن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للمكتبة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بال</w:t>
      </w:r>
      <w:r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لأغراض الم</w:t>
      </w:r>
      <w:r w:rsidRPr="00CD43C0">
        <w:rPr>
          <w:rFonts w:hint="cs"/>
          <w:rtl/>
          <w:lang w:val="fr-CH" w:bidi="ar"/>
        </w:rPr>
        <w:t>ح</w:t>
      </w:r>
      <w:r w:rsidR="00E67A95" w:rsidRPr="00CD43C0">
        <w:rPr>
          <w:rFonts w:hint="cs"/>
          <w:rtl/>
          <w:lang w:val="fr-CH" w:bidi="ar"/>
        </w:rPr>
        <w:t>ا</w:t>
      </w:r>
      <w:r w:rsidRPr="00CD43C0">
        <w:rPr>
          <w:rFonts w:hint="cs"/>
          <w:rtl/>
          <w:lang w:val="fr-CH" w:bidi="ar"/>
        </w:rPr>
        <w:t>فظ</w:t>
      </w:r>
      <w:r w:rsidR="00E67A95" w:rsidRPr="00CD43C0">
        <w:rPr>
          <w:rFonts w:hint="cs"/>
          <w:rtl/>
          <w:lang w:val="fr-CH" w:bidi="ar"/>
        </w:rPr>
        <w:t xml:space="preserve">ة </w:t>
      </w:r>
      <w:r w:rsidRPr="00CD43C0">
        <w:rPr>
          <w:rFonts w:hint="cs"/>
          <w:rtl/>
          <w:lang w:val="fr-CH" w:bidi="ar"/>
        </w:rPr>
        <w:t>دون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 xml:space="preserve">تشترط </w:t>
      </w:r>
      <w:r w:rsidRPr="00CD43C0">
        <w:rPr>
          <w:rFonts w:hint="cs"/>
          <w:rtl/>
          <w:lang w:val="fr-CH" w:bidi="ar"/>
        </w:rPr>
        <w:t>بالضرورة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يكون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المصنف</w:t>
      </w:r>
      <w:r w:rsidR="00E67A95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الأول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 xml:space="preserve">في </w:t>
      </w:r>
      <w:r w:rsidRPr="00CD43C0">
        <w:rPr>
          <w:rFonts w:hint="cs"/>
          <w:rtl/>
          <w:lang w:val="fr-CH" w:bidi="ar"/>
        </w:rPr>
        <w:t>خطر.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ومن القوانين الشائعة كذلك تلك التي تأذن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ل</w:t>
      </w:r>
      <w:r w:rsidRPr="00CD43C0">
        <w:rPr>
          <w:rFonts w:hint="cs"/>
          <w:rtl/>
          <w:lang w:val="fr-CH" w:bidi="ar"/>
        </w:rPr>
        <w:t>لمكتبات</w:t>
      </w:r>
      <w:r w:rsidR="00E67A95" w:rsidRPr="00CD43C0">
        <w:rPr>
          <w:rFonts w:hint="cs"/>
          <w:rtl/>
          <w:lang w:val="fr-CH" w:bidi="ar"/>
        </w:rPr>
        <w:t xml:space="preserve"> باستبدال ا</w:t>
      </w:r>
      <w:r w:rsidRPr="00CD43C0">
        <w:rPr>
          <w:rFonts w:hint="cs"/>
          <w:rtl/>
          <w:lang w:val="fr-CH" w:bidi="ar"/>
        </w:rPr>
        <w:t>لنسخ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الموجودة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الم</w:t>
      </w:r>
      <w:r w:rsidR="00E67A95" w:rsidRPr="00CD43C0">
        <w:rPr>
          <w:rFonts w:hint="cs"/>
          <w:rtl/>
          <w:lang w:val="fr-CH" w:bidi="ar"/>
        </w:rPr>
        <w:t>جموعات</w:t>
      </w:r>
      <w:r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>م</w:t>
      </w:r>
      <w:r w:rsidRPr="00CD43C0">
        <w:rPr>
          <w:rFonts w:hint="cs"/>
          <w:rtl/>
          <w:lang w:val="fr-CH" w:bidi="ar"/>
        </w:rPr>
        <w:t>جم</w:t>
      </w:r>
      <w:r w:rsidR="00E67A95" w:rsidRPr="00CD43C0">
        <w:rPr>
          <w:rFonts w:hint="cs"/>
          <w:rtl/>
          <w:lang w:val="fr-CH" w:bidi="ar"/>
        </w:rPr>
        <w:t>و</w:t>
      </w:r>
      <w:r w:rsidRPr="00CD43C0">
        <w:rPr>
          <w:rFonts w:hint="cs"/>
          <w:rtl/>
          <w:lang w:val="fr-CH" w:bidi="ar"/>
        </w:rPr>
        <w:t>ع</w:t>
      </w:r>
      <w:r w:rsidR="00E67A95" w:rsidRPr="00CD43C0">
        <w:rPr>
          <w:rFonts w:hint="cs"/>
          <w:rtl/>
          <w:lang w:val="fr-CH" w:bidi="ar"/>
        </w:rPr>
        <w:t>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مكتبة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أخرى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67A95" w:rsidRPr="00CD43C0">
        <w:rPr>
          <w:rFonts w:hint="cs"/>
          <w:rtl/>
          <w:lang w:val="fr-CH" w:bidi="ar"/>
        </w:rPr>
        <w:t xml:space="preserve">في </w:t>
      </w:r>
      <w:r w:rsidRPr="00CD43C0">
        <w:rPr>
          <w:rFonts w:hint="cs"/>
          <w:rtl/>
          <w:lang w:val="fr-CH" w:bidi="ar"/>
        </w:rPr>
        <w:t>حالة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فقدان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5E3A14" w:rsidRPr="00CD43C0">
        <w:rPr>
          <w:rFonts w:hint="cs"/>
          <w:rtl/>
          <w:lang w:val="fr-CH" w:bidi="ar"/>
        </w:rPr>
        <w:t>المصنف</w:t>
      </w:r>
      <w:r w:rsidR="00E67A95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تلف</w:t>
      </w:r>
      <w:r w:rsidR="00FB03C4" w:rsidRPr="00CD43C0">
        <w:rPr>
          <w:rFonts w:hint="cs"/>
          <w:rtl/>
          <w:lang w:val="fr-CH" w:bidi="ar"/>
        </w:rPr>
        <w:t>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FB03C4" w:rsidRPr="00CD43C0">
        <w:rPr>
          <w:rFonts w:hint="cs"/>
          <w:rtl/>
          <w:lang w:val="fr-CH" w:bidi="ar"/>
        </w:rPr>
        <w:t xml:space="preserve">أو </w:t>
      </w:r>
      <w:r w:rsidRPr="00CD43C0">
        <w:rPr>
          <w:rFonts w:hint="cs"/>
          <w:rtl/>
          <w:lang w:val="fr-CH" w:bidi="ar"/>
        </w:rPr>
        <w:t>تدهور</w:t>
      </w:r>
      <w:r w:rsidR="00FB03C4" w:rsidRPr="00CD43C0">
        <w:rPr>
          <w:rFonts w:hint="cs"/>
          <w:rtl/>
          <w:lang w:val="fr-CH" w:bidi="ar"/>
        </w:rPr>
        <w:t xml:space="preserve">ه </w:t>
      </w:r>
      <w:r w:rsidRPr="00CD43C0">
        <w:rPr>
          <w:rFonts w:hint="cs"/>
          <w:rtl/>
          <w:lang w:val="fr-CH" w:bidi="ar"/>
        </w:rPr>
        <w:t>أو</w:t>
      </w:r>
      <w:r w:rsidR="00FB03C4" w:rsidRPr="00CD43C0">
        <w:rPr>
          <w:rFonts w:hint="cs"/>
          <w:rtl/>
          <w:lang w:val="fr-CH" w:bidi="ar"/>
        </w:rPr>
        <w:t xml:space="preserve"> تعرضه لل</w:t>
      </w:r>
      <w:r w:rsidRPr="00CD43C0">
        <w:rPr>
          <w:rFonts w:hint="cs"/>
          <w:rtl/>
          <w:lang w:val="fr-CH" w:bidi="ar"/>
        </w:rPr>
        <w:t>خطر.</w:t>
      </w:r>
    </w:p>
    <w:p w:rsidR="00B76B8C" w:rsidRPr="00CD43C0" w:rsidRDefault="00EB2379" w:rsidP="00D22C00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lastRenderedPageBreak/>
        <w:t>•</w:t>
      </w:r>
      <w:r w:rsidR="005A00DA" w:rsidRPr="00CD43C0">
        <w:rPr>
          <w:rFonts w:hint="cs"/>
          <w:rtl/>
          <w:lang w:val="fr-CH" w:bidi="ar"/>
        </w:rPr>
        <w:tab/>
      </w:r>
      <w:r w:rsidR="00D22C00" w:rsidRPr="00CD43C0">
        <w:rPr>
          <w:rtl/>
          <w:lang w:val="fr-CH" w:bidi="ar"/>
        </w:rPr>
        <w:t xml:space="preserve">إعارة المصنفات بين المكتبات </w:t>
      </w:r>
      <w:r w:rsidR="00D22C00" w:rsidRPr="00CD43C0">
        <w:rPr>
          <w:rFonts w:hint="cs"/>
          <w:rtl/>
          <w:lang w:val="fr-CH" w:bidi="ar"/>
        </w:rPr>
        <w:t xml:space="preserve">أو </w:t>
      </w:r>
      <w:proofErr w:type="gramStart"/>
      <w:r w:rsidR="00D22C00" w:rsidRPr="00CD43C0">
        <w:rPr>
          <w:rtl/>
          <w:lang w:val="fr-CH" w:bidi="ar"/>
        </w:rPr>
        <w:t>توفير</w:t>
      </w:r>
      <w:proofErr w:type="gramEnd"/>
      <w:r w:rsidR="00D22C00" w:rsidRPr="00CD43C0">
        <w:rPr>
          <w:rtl/>
          <w:lang w:val="fr-CH" w:bidi="ar"/>
        </w:rPr>
        <w:t xml:space="preserve"> الوثائق</w:t>
      </w:r>
      <w:r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A86282" w:rsidRPr="00CD43C0">
        <w:rPr>
          <w:rFonts w:hint="cs"/>
          <w:rtl/>
          <w:lang w:val="fr-CH" w:bidi="ar"/>
        </w:rPr>
        <w:t>ومن</w:t>
      </w:r>
      <w:proofErr w:type="gramEnd"/>
      <w:r w:rsidR="00A86282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القوانين ال</w:t>
      </w:r>
      <w:r w:rsidRPr="00CD43C0">
        <w:rPr>
          <w:rFonts w:hint="cs"/>
          <w:rtl/>
          <w:lang w:val="fr-CH" w:bidi="ar"/>
        </w:rPr>
        <w:t>أقل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شيوعا</w:t>
      </w:r>
      <w:r w:rsidR="00A86282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تسمح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ل</w:t>
      </w:r>
      <w:r w:rsidRPr="00CD43C0">
        <w:rPr>
          <w:rFonts w:hint="cs"/>
          <w:rtl/>
          <w:lang w:val="fr-CH" w:bidi="ar"/>
        </w:rPr>
        <w:t>لمكتبات</w:t>
      </w:r>
      <w:r w:rsidR="00D22C00" w:rsidRPr="00CD43C0">
        <w:rPr>
          <w:rFonts w:hint="cs"/>
          <w:rtl/>
          <w:lang w:val="fr-CH" w:bidi="ar"/>
        </w:rPr>
        <w:t xml:space="preserve"> ب</w:t>
      </w:r>
      <w:r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390FD3" w:rsidRPr="00CD43C0">
        <w:rPr>
          <w:rFonts w:hint="cs"/>
          <w:rtl/>
          <w:lang w:val="fr-CH" w:bidi="ar"/>
        </w:rPr>
        <w:t>مصنفات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لت</w:t>
      </w:r>
      <w:r w:rsidR="00D22C00" w:rsidRPr="00CD43C0">
        <w:rPr>
          <w:rFonts w:hint="cs"/>
          <w:rtl/>
          <w:lang w:val="fr-CH" w:bidi="ar"/>
        </w:rPr>
        <w:t>زود</w:t>
      </w:r>
      <w:r w:rsidR="008606D6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 xml:space="preserve">بها </w:t>
      </w:r>
      <w:r w:rsidRPr="00CD43C0">
        <w:rPr>
          <w:rFonts w:hint="cs"/>
          <w:rtl/>
          <w:lang w:val="fr-CH" w:bidi="ar"/>
        </w:rPr>
        <w:t>مكتبات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أخرى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</w:t>
      </w:r>
      <w:r w:rsidR="00D22C00" w:rsidRPr="00CD43C0">
        <w:rPr>
          <w:rFonts w:hint="cs"/>
          <w:rtl/>
          <w:lang w:val="fr-CH" w:bidi="ar"/>
        </w:rPr>
        <w:t>كي تس</w:t>
      </w:r>
      <w:r w:rsidRPr="00CD43C0">
        <w:rPr>
          <w:rFonts w:hint="cs"/>
          <w:rtl/>
          <w:lang w:val="fr-CH" w:bidi="ar"/>
        </w:rPr>
        <w:t>تخدم</w:t>
      </w:r>
      <w:r w:rsidR="00D22C00" w:rsidRPr="00CD43C0">
        <w:rPr>
          <w:rFonts w:hint="cs"/>
          <w:rtl/>
          <w:lang w:val="fr-CH" w:bidi="ar"/>
        </w:rPr>
        <w:t>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أ</w:t>
      </w:r>
      <w:r w:rsidRPr="00CD43C0">
        <w:rPr>
          <w:rFonts w:hint="cs"/>
          <w:rtl/>
          <w:lang w:val="fr-CH" w:bidi="ar"/>
        </w:rPr>
        <w:t>و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</w:t>
      </w:r>
      <w:r w:rsidR="00D22C00" w:rsidRPr="00CD43C0">
        <w:rPr>
          <w:rFonts w:hint="cs"/>
          <w:rtl/>
          <w:lang w:val="fr-CH" w:bidi="ar"/>
        </w:rPr>
        <w:t>قدمها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للمستخدمين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بناء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طلبه</w:t>
      </w:r>
      <w:r w:rsidR="00D22C00" w:rsidRPr="00CD43C0">
        <w:rPr>
          <w:rFonts w:hint="cs"/>
          <w:rtl/>
          <w:lang w:val="fr-CH" w:bidi="ar"/>
        </w:rPr>
        <w:t>م</w:t>
      </w:r>
      <w:r w:rsidRPr="00CD43C0">
        <w:rPr>
          <w:rFonts w:hint="cs"/>
          <w:rtl/>
          <w:lang w:val="fr-CH" w:bidi="ar"/>
        </w:rPr>
        <w:t>.</w:t>
      </w:r>
    </w:p>
    <w:p w:rsidR="00B76B8C" w:rsidRPr="00CD43C0" w:rsidRDefault="00EB2379" w:rsidP="00D22C00">
      <w:pPr>
        <w:pStyle w:val="NormalParaAR"/>
        <w:ind w:left="1133" w:hanging="567"/>
        <w:rPr>
          <w:rtl/>
          <w:lang w:val="fr-CH" w:bidi="ar"/>
        </w:rPr>
      </w:pPr>
      <w:r w:rsidRPr="00CD43C0">
        <w:rPr>
          <w:rFonts w:hint="cs"/>
          <w:rtl/>
          <w:lang w:val="fr-CH" w:bidi="ar"/>
        </w:rPr>
        <w:t>•</w:t>
      </w:r>
      <w:r w:rsidR="005A00DA" w:rsidRPr="00CD43C0">
        <w:rPr>
          <w:rFonts w:hint="cs"/>
          <w:rtl/>
          <w:lang w:val="fr-CH" w:bidi="ar"/>
        </w:rPr>
        <w:tab/>
      </w:r>
      <w:proofErr w:type="gramStart"/>
      <w:r w:rsidRPr="00CD43C0">
        <w:rPr>
          <w:rFonts w:hint="cs"/>
          <w:rtl/>
          <w:lang w:val="fr-CH" w:bidi="ar"/>
        </w:rPr>
        <w:t>مكافحة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التحايل.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سن</w:t>
      </w:r>
      <w:r w:rsidR="00D22C00" w:rsidRPr="00CD43C0">
        <w:rPr>
          <w:rFonts w:hint="cs"/>
          <w:rtl/>
          <w:lang w:val="fr-CH" w:bidi="ar"/>
        </w:rPr>
        <w:t>ّ</w:t>
      </w:r>
      <w:r w:rsidRPr="00CD43C0">
        <w:rPr>
          <w:rFonts w:hint="cs"/>
          <w:rtl/>
          <w:lang w:val="fr-CH" w:bidi="ar"/>
        </w:rPr>
        <w:t>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العديد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من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349AF"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أحكام</w:t>
      </w:r>
      <w:r w:rsidR="00D22C00" w:rsidRPr="00CD43C0">
        <w:rPr>
          <w:rFonts w:hint="cs"/>
          <w:rtl/>
          <w:lang w:val="fr-CH" w:bidi="ar"/>
        </w:rPr>
        <w:t>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ل</w:t>
      </w:r>
      <w:r w:rsidRPr="00CD43C0">
        <w:rPr>
          <w:rFonts w:hint="cs"/>
          <w:rtl/>
          <w:lang w:val="fr-CH" w:bidi="ar"/>
        </w:rPr>
        <w:t>منع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التحايل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على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تدابير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الحماية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التكنولوجية.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وسنّ ال</w:t>
      </w:r>
      <w:r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 xml:space="preserve">من </w:t>
      </w:r>
      <w:r w:rsidRPr="00CD43C0">
        <w:rPr>
          <w:rFonts w:hint="cs"/>
          <w:rtl/>
          <w:lang w:val="fr-CH" w:bidi="ar"/>
        </w:rPr>
        <w:t>تلك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أيضا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الإعفاءات.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وتحدد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الدراسة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التي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سنّت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Fonts w:hint="cs"/>
          <w:rtl/>
          <w:lang w:val="fr-CH" w:bidi="ar"/>
        </w:rPr>
        <w:t>إعفاءات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>قانونية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D22C00" w:rsidRPr="00CD43C0">
        <w:rPr>
          <w:rFonts w:hint="cs"/>
          <w:rtl/>
          <w:lang w:val="fr-CH" w:bidi="ar"/>
        </w:rPr>
        <w:t xml:space="preserve">تنطبق صراحة على </w:t>
      </w:r>
      <w:r w:rsidRPr="00CD43C0">
        <w:rPr>
          <w:rFonts w:hint="cs"/>
          <w:rtl/>
          <w:lang w:val="fr-CH" w:bidi="ar"/>
        </w:rPr>
        <w:t>المكتبات.</w:t>
      </w:r>
    </w:p>
    <w:p w:rsidR="00EF36D5" w:rsidRPr="00CD43C0" w:rsidRDefault="00A86282" w:rsidP="00EF36D5">
      <w:pPr>
        <w:pStyle w:val="NormalParaAR"/>
        <w:rPr>
          <w:rtl/>
          <w:lang w:val="fr-CH" w:bidi="ar"/>
        </w:rPr>
      </w:pPr>
      <w:proofErr w:type="gramStart"/>
      <w:r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غالبا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>تتطرق الجداول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 xml:space="preserve">مواضيع </w:t>
      </w:r>
      <w:r w:rsidR="00EB2379" w:rsidRPr="00CD43C0">
        <w:rPr>
          <w:rFonts w:hint="cs"/>
          <w:rtl/>
          <w:lang w:val="fr-CH" w:bidi="ar"/>
        </w:rPr>
        <w:t>أبعد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 xml:space="preserve">من المواضيع البارزة الواردة في </w:t>
      </w:r>
      <w:r w:rsidR="00EB2379"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القائمة.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="00EB2379" w:rsidRPr="00CD43C0">
        <w:rPr>
          <w:rFonts w:hint="cs"/>
          <w:rtl/>
          <w:lang w:val="fr-CH" w:bidi="ar"/>
        </w:rPr>
        <w:t>وقد</w:t>
      </w:r>
      <w:proofErr w:type="gramEnd"/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سن</w:t>
      </w:r>
      <w:r w:rsidR="00664041" w:rsidRPr="00CD43C0">
        <w:rPr>
          <w:rFonts w:hint="cs"/>
          <w:rtl/>
          <w:lang w:val="fr-CH" w:bidi="ar"/>
        </w:rPr>
        <w:t>ّ</w:t>
      </w:r>
      <w:r w:rsidR="00EB2379" w:rsidRPr="00CD43C0">
        <w:rPr>
          <w:rFonts w:hint="cs"/>
          <w:rtl/>
          <w:lang w:val="fr-CH" w:bidi="ar"/>
        </w:rPr>
        <w:t>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بعض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A349AF"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قوانين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>بشأن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</w:t>
      </w:r>
      <w:r w:rsidR="00BE591F" w:rsidRPr="00CD43C0">
        <w:rPr>
          <w:rFonts w:hint="cs"/>
          <w:rtl/>
          <w:lang w:val="fr-CH" w:bidi="ar"/>
        </w:rPr>
        <w:t>لا</w:t>
      </w:r>
      <w:r w:rsidR="00EB2379" w:rsidRPr="00CD43C0">
        <w:rPr>
          <w:rFonts w:hint="cs"/>
          <w:rtl/>
          <w:lang w:val="fr-CH" w:bidi="ar"/>
        </w:rPr>
        <w:t>حتياجات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>الخاصة ل</w:t>
      </w:r>
      <w:r w:rsidR="00EB2379" w:rsidRPr="00CD43C0">
        <w:rPr>
          <w:rFonts w:hint="cs"/>
          <w:rtl/>
          <w:lang w:val="fr-CH" w:bidi="ar"/>
        </w:rPr>
        <w:t>لمكتبات</w:t>
      </w:r>
      <w:r w:rsidR="00E80D01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 xml:space="preserve">وترد هذه </w:t>
      </w:r>
      <w:r w:rsidR="00EB2379" w:rsidRPr="00CD43C0">
        <w:rPr>
          <w:rFonts w:hint="cs"/>
          <w:rtl/>
          <w:lang w:val="fr-CH" w:bidi="ar"/>
        </w:rPr>
        <w:t>القوانين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هنا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80D01" w:rsidRPr="00CD43C0">
        <w:rPr>
          <w:rFonts w:hint="cs"/>
          <w:rtl/>
          <w:lang w:val="fr-CH" w:bidi="ar"/>
        </w:rPr>
        <w:t>بال</w:t>
      </w:r>
      <w:r w:rsidR="00EB2379" w:rsidRPr="00CD43C0">
        <w:rPr>
          <w:rFonts w:hint="cs"/>
          <w:rtl/>
          <w:lang w:val="fr-CH" w:bidi="ar"/>
        </w:rPr>
        <w:t>تفصيل.</w:t>
      </w:r>
      <w:r w:rsidR="00B76B8C" w:rsidRPr="00CD43C0">
        <w:rPr>
          <w:rFonts w:hint="cs"/>
          <w:rtl/>
          <w:lang w:val="fr-CH" w:bidi="ar"/>
        </w:rPr>
        <w:t xml:space="preserve"> </w:t>
      </w:r>
      <w:proofErr w:type="gramStart"/>
      <w:r w:rsidRPr="00CD43C0">
        <w:rPr>
          <w:rFonts w:hint="cs"/>
          <w:rtl/>
          <w:lang w:val="fr-CH" w:bidi="ar"/>
        </w:rPr>
        <w:t>وفي</w:t>
      </w:r>
      <w:proofErr w:type="gramEnd"/>
      <w:r w:rsidRPr="00CD43C0">
        <w:rPr>
          <w:rFonts w:hint="cs"/>
          <w:rtl/>
          <w:lang w:val="fr-CH" w:bidi="ar"/>
        </w:rPr>
        <w:t xml:space="preserve"> كثير من الأحيان، يتضمن </w:t>
      </w:r>
      <w:r w:rsidR="00BE591F" w:rsidRPr="00CD43C0">
        <w:rPr>
          <w:rFonts w:hint="cs"/>
          <w:rtl/>
          <w:lang w:val="fr-CH" w:bidi="ar"/>
        </w:rPr>
        <w:t>الجدول المعنون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"</w:t>
      </w:r>
      <w:r w:rsidR="00BE591F" w:rsidRPr="00CD43C0">
        <w:rPr>
          <w:rFonts w:hint="cs"/>
          <w:rtl/>
          <w:lang w:val="fr-CH" w:bidi="ar"/>
        </w:rPr>
        <w:t>متفرقات</w:t>
      </w:r>
      <w:r w:rsidR="00EB2379" w:rsidRPr="00CD43C0">
        <w:rPr>
          <w:rFonts w:hint="cs"/>
          <w:rtl/>
          <w:lang w:val="fr-CH" w:bidi="ar"/>
        </w:rPr>
        <w:t>"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لكل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بلد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إشارات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مقتضبة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إلى</w:t>
      </w:r>
      <w:r w:rsidR="00B76B8C" w:rsidRPr="00CD43C0">
        <w:rPr>
          <w:rFonts w:hint="cs"/>
          <w:rtl/>
          <w:lang w:val="fr-CH" w:bidi="ar"/>
        </w:rPr>
        <w:t xml:space="preserve"> </w:t>
      </w:r>
      <w:r w:rsidRPr="00CD43C0">
        <w:rPr>
          <w:rtl/>
          <w:lang w:val="fr-CH" w:bidi="ar"/>
        </w:rPr>
        <w:t xml:space="preserve">أحكام حق المؤلف </w:t>
      </w:r>
      <w:r w:rsidRPr="00CD43C0">
        <w:rPr>
          <w:rFonts w:hint="cs"/>
          <w:rtl/>
          <w:lang w:val="fr-CH" w:bidi="ar"/>
        </w:rPr>
        <w:t xml:space="preserve">الأخرى </w:t>
      </w:r>
      <w:r w:rsidRPr="00CD43C0">
        <w:rPr>
          <w:rtl/>
          <w:lang w:val="fr-CH" w:bidi="ar"/>
        </w:rPr>
        <w:t>ال</w:t>
      </w:r>
      <w:r w:rsidRPr="00CD43C0">
        <w:rPr>
          <w:rFonts w:hint="cs"/>
          <w:rtl/>
          <w:lang w:val="fr-CH" w:bidi="ar"/>
        </w:rPr>
        <w:t>مهمّة</w:t>
      </w:r>
      <w:r w:rsidRPr="00CD43C0">
        <w:rPr>
          <w:rtl/>
          <w:lang w:val="fr-CH" w:bidi="ar"/>
        </w:rPr>
        <w:t xml:space="preserve"> للمكتبات</w:t>
      </w:r>
      <w:r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بشأن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م</w:t>
      </w:r>
      <w:r w:rsidR="00EB2379" w:rsidRPr="00CD43C0">
        <w:rPr>
          <w:rFonts w:hint="cs"/>
          <w:rtl/>
          <w:lang w:val="fr-CH" w:bidi="ar"/>
        </w:rPr>
        <w:t>سائل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مثل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نسخ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 xml:space="preserve">للأغراض </w:t>
      </w:r>
      <w:r w:rsidR="00EB2379" w:rsidRPr="00CD43C0">
        <w:rPr>
          <w:rFonts w:hint="cs"/>
          <w:rtl/>
          <w:lang w:val="fr-CH" w:bidi="ar"/>
        </w:rPr>
        <w:t>الشخصية،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والإعارة للعموم</w:t>
      </w:r>
      <w:r w:rsidR="00EB2379" w:rsidRPr="00CD43C0">
        <w:rPr>
          <w:rFonts w:hint="cs"/>
          <w:rtl/>
          <w:lang w:val="fr-CH" w:bidi="ar"/>
        </w:rPr>
        <w:t>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والتعامل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العادل،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واحتياجات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 xml:space="preserve">ذوي الإعاقات ومسائل أخرى </w:t>
      </w:r>
      <w:r w:rsidR="00EB2379" w:rsidRPr="00CD43C0">
        <w:rPr>
          <w:rFonts w:hint="cs"/>
          <w:rtl/>
          <w:lang w:val="fr-CH" w:bidi="ar"/>
        </w:rPr>
        <w:t>كثير</w:t>
      </w:r>
      <w:r w:rsidR="00123754" w:rsidRPr="00CD43C0">
        <w:rPr>
          <w:rFonts w:hint="cs"/>
          <w:rtl/>
          <w:lang w:val="fr-CH" w:bidi="ar"/>
        </w:rPr>
        <w:t>ة</w:t>
      </w:r>
      <w:r w:rsidR="00EB2379" w:rsidRPr="00CD43C0">
        <w:rPr>
          <w:rFonts w:hint="cs"/>
          <w:rtl/>
          <w:lang w:val="fr-CH" w:bidi="ar"/>
        </w:rPr>
        <w:t>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هذه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 xml:space="preserve">الإشارات ليست </w:t>
      </w:r>
      <w:r w:rsidR="00EB2379" w:rsidRPr="00CD43C0">
        <w:rPr>
          <w:rFonts w:hint="cs"/>
          <w:rtl/>
          <w:lang w:val="fr-CH" w:bidi="ar"/>
        </w:rPr>
        <w:t>شاملة</w:t>
      </w:r>
      <w:r w:rsidR="00EF36D5" w:rsidRPr="00CD43C0">
        <w:rPr>
          <w:rFonts w:hint="cs"/>
          <w:rtl/>
          <w:lang w:val="fr-CH" w:bidi="ar"/>
        </w:rPr>
        <w:t>،</w:t>
      </w:r>
      <w:r w:rsidR="00664041" w:rsidRPr="00CD43C0">
        <w:rPr>
          <w:rFonts w:hint="cs"/>
          <w:rtl/>
          <w:lang w:val="fr-CH" w:bidi="ar"/>
        </w:rPr>
        <w:t xml:space="preserve"> </w:t>
      </w:r>
      <w:proofErr w:type="gramStart"/>
      <w:r w:rsidR="00EF36D5" w:rsidRPr="00CD43C0">
        <w:rPr>
          <w:rFonts w:hint="cs"/>
          <w:rtl/>
          <w:lang w:val="fr-CH" w:bidi="ar"/>
        </w:rPr>
        <w:t>ف</w:t>
      </w:r>
      <w:r w:rsidR="00123754" w:rsidRPr="00CD43C0">
        <w:rPr>
          <w:rFonts w:hint="cs"/>
          <w:rtl/>
          <w:lang w:val="fr-CH" w:bidi="ar"/>
        </w:rPr>
        <w:t>هي</w:t>
      </w:r>
      <w:proofErr w:type="gramEnd"/>
      <w:r w:rsidR="00123754" w:rsidRPr="00CD43C0">
        <w:rPr>
          <w:rFonts w:hint="cs"/>
          <w:rtl/>
          <w:lang w:val="fr-CH" w:bidi="ar"/>
        </w:rPr>
        <w:t xml:space="preserve"> مجرد </w:t>
      </w:r>
      <w:r w:rsidR="00EB2379" w:rsidRPr="00CD43C0">
        <w:rPr>
          <w:rFonts w:hint="cs"/>
          <w:rtl/>
          <w:lang w:val="fr-CH" w:bidi="ar"/>
        </w:rPr>
        <w:t>ملخصات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123754" w:rsidRPr="00CD43C0">
        <w:rPr>
          <w:rFonts w:hint="cs"/>
          <w:rtl/>
          <w:lang w:val="fr-CH" w:bidi="ar"/>
        </w:rPr>
        <w:t>و</w:t>
      </w:r>
      <w:r w:rsidR="00EB2379" w:rsidRPr="00CD43C0">
        <w:rPr>
          <w:rFonts w:hint="cs"/>
          <w:rtl/>
          <w:lang w:val="fr-CH" w:bidi="ar"/>
        </w:rPr>
        <w:t>ليست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664041" w:rsidRPr="00CD43C0">
        <w:rPr>
          <w:rFonts w:hint="cs"/>
          <w:rtl/>
          <w:lang w:val="fr-CH" w:bidi="ar"/>
        </w:rPr>
        <w:t>ثمرة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أبحاث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مستفيضة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في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جميع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البلدان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F36D5" w:rsidRPr="00CD43C0">
        <w:rPr>
          <w:rFonts w:hint="cs"/>
          <w:rtl/>
          <w:lang w:val="fr-CH" w:bidi="ar"/>
        </w:rPr>
        <w:t>المشمولة ب</w:t>
      </w:r>
      <w:r w:rsidR="00EB2379" w:rsidRPr="00CD43C0">
        <w:rPr>
          <w:rFonts w:hint="cs"/>
          <w:rtl/>
          <w:lang w:val="fr-CH" w:bidi="ar"/>
        </w:rPr>
        <w:t>التقرير.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ولكن</w:t>
      </w:r>
      <w:r w:rsidR="00EF36D5" w:rsidRPr="00CD43C0">
        <w:rPr>
          <w:rFonts w:hint="cs"/>
          <w:rtl/>
          <w:lang w:val="fr-CH" w:bidi="ar"/>
        </w:rPr>
        <w:t>ّ</w:t>
      </w:r>
      <w:r w:rsidR="00EB2379" w:rsidRPr="00CD43C0">
        <w:rPr>
          <w:rFonts w:hint="cs"/>
          <w:rtl/>
          <w:lang w:val="fr-CH" w:bidi="ar"/>
        </w:rPr>
        <w:t>ها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F36D5" w:rsidRPr="00CD43C0">
        <w:rPr>
          <w:rFonts w:hint="cs"/>
          <w:rtl/>
          <w:lang w:val="fr-CH" w:bidi="ar"/>
        </w:rPr>
        <w:t xml:space="preserve">تبين التنوع المتنامي للقوانين </w:t>
      </w:r>
      <w:r w:rsidR="00EB2379" w:rsidRPr="00CD43C0">
        <w:rPr>
          <w:rFonts w:hint="cs"/>
          <w:rtl/>
          <w:lang w:val="fr-CH" w:bidi="ar"/>
        </w:rPr>
        <w:t>و</w:t>
      </w:r>
      <w:r w:rsidR="004D1A8D" w:rsidRPr="00CD43C0">
        <w:rPr>
          <w:rFonts w:hint="cs"/>
          <w:rtl/>
          <w:lang w:val="fr-CH" w:bidi="ar"/>
        </w:rPr>
        <w:t xml:space="preserve">تزايد </w:t>
      </w:r>
      <w:r w:rsidR="00EB2379" w:rsidRPr="00CD43C0">
        <w:rPr>
          <w:rFonts w:hint="cs"/>
          <w:rtl/>
          <w:lang w:val="fr-CH" w:bidi="ar"/>
        </w:rPr>
        <w:t>تعقيد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D1A8D" w:rsidRPr="00CD43C0">
        <w:rPr>
          <w:rFonts w:hint="cs"/>
          <w:rtl/>
          <w:lang w:val="fr-CH" w:bidi="ar"/>
        </w:rPr>
        <w:t>العلاقة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EB2379" w:rsidRPr="00CD43C0">
        <w:rPr>
          <w:rFonts w:hint="cs"/>
          <w:rtl/>
          <w:lang w:val="fr-CH" w:bidi="ar"/>
        </w:rPr>
        <w:t>بين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D1A8D" w:rsidRPr="00CD43C0">
        <w:rPr>
          <w:rFonts w:hint="cs"/>
          <w:rtl/>
          <w:lang w:val="fr-CH" w:bidi="ar"/>
        </w:rPr>
        <w:t>ال</w:t>
      </w:r>
      <w:r w:rsidR="00EB2379" w:rsidRPr="00CD43C0">
        <w:rPr>
          <w:rFonts w:hint="cs"/>
          <w:rtl/>
          <w:lang w:val="fr-CH" w:bidi="ar"/>
        </w:rPr>
        <w:t>حماية</w:t>
      </w:r>
      <w:r w:rsidR="00B76B8C" w:rsidRPr="00CD43C0">
        <w:rPr>
          <w:rFonts w:hint="cs"/>
          <w:rtl/>
          <w:lang w:val="fr-CH" w:bidi="ar"/>
        </w:rPr>
        <w:t xml:space="preserve"> </w:t>
      </w:r>
      <w:r w:rsidR="004D1A8D" w:rsidRPr="00CD43C0">
        <w:rPr>
          <w:rFonts w:hint="cs"/>
          <w:rtl/>
          <w:lang w:val="fr-CH" w:bidi="ar"/>
        </w:rPr>
        <w:t xml:space="preserve">القانونية واستثناءات </w:t>
      </w:r>
      <w:r w:rsidR="00BF50D6" w:rsidRPr="00CD43C0">
        <w:rPr>
          <w:rFonts w:hint="cs"/>
          <w:rtl/>
          <w:lang w:val="fr-CH" w:bidi="ar"/>
        </w:rPr>
        <w:t>حق المؤلف</w:t>
      </w:r>
      <w:r w:rsidR="00EB2379" w:rsidRPr="00CD43C0">
        <w:rPr>
          <w:rFonts w:hint="cs"/>
          <w:rtl/>
          <w:lang w:val="fr-CH" w:bidi="ar"/>
        </w:rPr>
        <w:t>.</w:t>
      </w:r>
      <w:r w:rsidR="00EF36D5" w:rsidRPr="00CD43C0">
        <w:rPr>
          <w:rtl/>
          <w:lang w:val="fr-CH" w:bidi="ar"/>
        </w:rPr>
        <w:br w:type="page"/>
      </w:r>
    </w:p>
    <w:tbl>
      <w:tblPr>
        <w:bidiVisual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528"/>
      </w:tblGrid>
      <w:tr w:rsidR="003F35A4" w:rsidRPr="00CD43C0" w:rsidTr="003F35A4">
        <w:tc>
          <w:tcPr>
            <w:tcW w:w="8613" w:type="dxa"/>
            <w:gridSpan w:val="2"/>
            <w:shd w:val="clear" w:color="auto" w:fill="auto"/>
          </w:tcPr>
          <w:p w:rsidR="003F35A4" w:rsidRPr="00A444B3" w:rsidRDefault="003F35A4" w:rsidP="00A444B3">
            <w:pPr>
              <w:keepNext/>
              <w:bidi/>
              <w:spacing w:after="60" w:line="360" w:lineRule="exac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lastRenderedPageBreak/>
              <w:t xml:space="preserve">الاستثناءات 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لفائدة </w:t>
            </w: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المكتب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ات</w:t>
            </w: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ف</w:t>
            </w: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ي 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القوانين</w:t>
            </w: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الوطني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ة</w:t>
            </w:r>
            <w:r w:rsidRPr="00A444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  <w:r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لحق المؤلف</w:t>
            </w:r>
          </w:p>
          <w:p w:rsidR="00EF36D5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ملخص </w:t>
            </w:r>
            <w:proofErr w:type="gramStart"/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نتائج</w:t>
            </w:r>
            <w:proofErr w:type="gramEnd"/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دراسة للمنظمة العالمية للملكية الفكرية 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عام </w:t>
            </w:r>
            <w:r w:rsidR="00EF36D5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2017</w:t>
            </w:r>
          </w:p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من إعداد 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كي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 كروز</w:t>
            </w:r>
          </w:p>
          <w:p w:rsidR="003F35A4" w:rsidRPr="00A444B3" w:rsidRDefault="003F35A4" w:rsidP="00A444B3">
            <w:pPr>
              <w:bidi/>
              <w:spacing w:after="60" w:line="360" w:lineRule="exact"/>
              <w:rPr>
                <w:rFonts w:eastAsia="Times New Roman"/>
                <w:sz w:val="36"/>
                <w:szCs w:val="36"/>
                <w:lang w:eastAsia="en-US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العدد الإجمالي للبلدان </w:t>
            </w:r>
            <w:r w:rsidR="00EF36D5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المشمولة بالدراسة: 191</w:t>
            </w:r>
          </w:p>
        </w:tc>
      </w:tr>
      <w:tr w:rsidR="003F35A4" w:rsidRPr="00CD43C0" w:rsidTr="003F35A4">
        <w:tc>
          <w:tcPr>
            <w:tcW w:w="3085" w:type="dxa"/>
            <w:shd w:val="clear" w:color="auto" w:fill="auto"/>
          </w:tcPr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>الاستثناء</w:t>
            </w:r>
          </w:p>
        </w:tc>
        <w:tc>
          <w:tcPr>
            <w:tcW w:w="5528" w:type="dxa"/>
            <w:shd w:val="clear" w:color="auto" w:fill="auto"/>
          </w:tcPr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bCs/>
                <w:i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 w:hint="cs"/>
                <w:bCs/>
                <w:i/>
                <w:sz w:val="36"/>
                <w:szCs w:val="36"/>
                <w:rtl/>
              </w:rPr>
              <w:t xml:space="preserve">عدد البلدان </w:t>
            </w:r>
          </w:p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b/>
                <w:iCs/>
                <w:sz w:val="36"/>
                <w:szCs w:val="36"/>
              </w:rPr>
            </w:pPr>
          </w:p>
        </w:tc>
      </w:tr>
      <w:tr w:rsidR="003F35A4" w:rsidRPr="00CD43C0" w:rsidTr="003F35A4">
        <w:tc>
          <w:tcPr>
            <w:tcW w:w="3085" w:type="dxa"/>
            <w:shd w:val="clear" w:color="auto" w:fill="auto"/>
          </w:tcPr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لا </w:t>
            </w:r>
            <w:r w:rsidR="00EF36D5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استثناءات للمكتبات</w:t>
            </w:r>
            <w:r w:rsidR="00EF36D5" w:rsidRPr="00A444B3">
              <w:rPr>
                <w:rStyle w:val="FootnoteReference"/>
                <w:sz w:val="36"/>
                <w:szCs w:val="36"/>
                <w:rtl/>
              </w:rPr>
              <w:footnoteReference w:id="9"/>
            </w:r>
          </w:p>
        </w:tc>
        <w:tc>
          <w:tcPr>
            <w:tcW w:w="5528" w:type="dxa"/>
            <w:shd w:val="clear" w:color="auto" w:fill="auto"/>
          </w:tcPr>
          <w:p w:rsidR="003F35A4" w:rsidRPr="00A444B3" w:rsidRDefault="005C336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28 (</w:t>
            </w:r>
            <w:proofErr w:type="gramStart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وي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ضاف</w:t>
            </w:r>
            <w:proofErr w:type="gramEnd"/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إلى ذلك، بلد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ن لم يسن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أي قانون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لحق ال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مؤلف)</w:t>
            </w:r>
          </w:p>
        </w:tc>
      </w:tr>
      <w:tr w:rsidR="003F35A4" w:rsidRPr="00CD43C0" w:rsidTr="003F35A4">
        <w:tc>
          <w:tcPr>
            <w:tcW w:w="3085" w:type="dxa"/>
            <w:shd w:val="clear" w:color="auto" w:fill="auto"/>
          </w:tcPr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استثناء عام لفائدة المكتبات</w:t>
            </w:r>
            <w:r w:rsidR="005C3364" w:rsidRPr="00A444B3">
              <w:rPr>
                <w:rStyle w:val="FootnoteReference"/>
                <w:sz w:val="36"/>
                <w:szCs w:val="36"/>
                <w:rtl/>
              </w:rPr>
              <w:footnoteReference w:id="10"/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(ملاحظة: تعكس الاحصاءات عدد البلدان التي لديها استثناء عام </w:t>
            </w:r>
            <w:r w:rsidRPr="00A444B3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  <w:rtl/>
              </w:rPr>
              <w:t>فقط</w:t>
            </w:r>
            <w:r w:rsidR="00CE083E" w:rsidRPr="00A444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، </w:t>
            </w:r>
            <w:r w:rsidR="00CE083E"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دون أي استثناء محدد لفائدة المكتبات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3F35A4" w:rsidRPr="00A444B3" w:rsidRDefault="00CE083E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21</w:t>
            </w:r>
          </w:p>
        </w:tc>
      </w:tr>
      <w:tr w:rsidR="003F35A4" w:rsidRPr="00CD43C0" w:rsidTr="003F35A4">
        <w:tc>
          <w:tcPr>
            <w:tcW w:w="3085" w:type="dxa"/>
            <w:shd w:val="clear" w:color="auto" w:fill="auto"/>
          </w:tcPr>
          <w:p w:rsidR="003F35A4" w:rsidRPr="00A444B3" w:rsidRDefault="003F35A4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النسخ 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لفائدة </w:t>
            </w:r>
            <w:proofErr w:type="gramStart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مستخدمي</w:t>
            </w:r>
            <w:proofErr w:type="gramEnd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المكتبات (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لأغراض البحوث والدراسات</w:t>
            </w:r>
            <w:r w:rsidR="00CE083E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، أو أغراض مماثلة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3F35A4" w:rsidRPr="00A444B3" w:rsidRDefault="00CE083E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105</w:t>
            </w:r>
          </w:p>
        </w:tc>
      </w:tr>
      <w:tr w:rsidR="00EF0C09" w:rsidRPr="00CD43C0" w:rsidTr="003F35A4">
        <w:tc>
          <w:tcPr>
            <w:tcW w:w="3085" w:type="dxa"/>
            <w:shd w:val="clear" w:color="auto" w:fill="auto"/>
          </w:tcPr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نسَخ لأغراض المحافظة أو </w:t>
            </w:r>
            <w:proofErr w:type="gramStart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الاستبدال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المحافظة: </w:t>
            </w:r>
            <w:r w:rsidR="00CE083E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102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</w:p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الاستبدال: </w:t>
            </w:r>
            <w:r w:rsidR="00CE083E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98</w:t>
            </w:r>
          </w:p>
        </w:tc>
      </w:tr>
      <w:tr w:rsidR="003F35A4" w:rsidRPr="00CD43C0" w:rsidTr="003F35A4">
        <w:tc>
          <w:tcPr>
            <w:tcW w:w="3085" w:type="dxa"/>
            <w:shd w:val="clear" w:color="auto" w:fill="auto"/>
          </w:tcPr>
          <w:p w:rsidR="003F35A4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</w:t>
            </w:r>
            <w:r w:rsidR="003F35A4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نسخ لأغراض البحث أو </w:t>
            </w:r>
            <w:proofErr w:type="gramStart"/>
            <w:r w:rsidR="003F35A4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الدراسة</w:t>
            </w:r>
            <w:r w:rsidR="00A0643B" w:rsidRPr="00A444B3">
              <w:rPr>
                <w:rStyle w:val="FootnoteReference"/>
                <w:sz w:val="36"/>
                <w:szCs w:val="36"/>
                <w:rtl/>
              </w:rPr>
              <w:footnoteReference w:id="11"/>
            </w:r>
            <w:r w:rsidR="003F35A4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(الإتاحة</w:t>
            </w:r>
            <w:proofErr w:type="gramEnd"/>
            <w:r w:rsidR="00CE083E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على منصات معيّنة</w:t>
            </w:r>
            <w:r w:rsidR="003F35A4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  <w:bookmarkStart w:id="2" w:name="_GoBack"/>
            <w:bookmarkEnd w:id="2"/>
          </w:p>
        </w:tc>
        <w:tc>
          <w:tcPr>
            <w:tcW w:w="5528" w:type="dxa"/>
            <w:shd w:val="clear" w:color="auto" w:fill="auto"/>
          </w:tcPr>
          <w:p w:rsidR="003F35A4" w:rsidRPr="00A444B3" w:rsidRDefault="00CE083E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34</w:t>
            </w:r>
          </w:p>
        </w:tc>
      </w:tr>
      <w:tr w:rsidR="00EF0C09" w:rsidRPr="00CD43C0" w:rsidTr="003F35A4">
        <w:tc>
          <w:tcPr>
            <w:tcW w:w="3085" w:type="dxa"/>
            <w:shd w:val="clear" w:color="auto" w:fill="auto"/>
          </w:tcPr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توفير الوثائق </w:t>
            </w:r>
            <w:r w:rsidR="00784932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و</w:t>
            </w:r>
            <w:r w:rsidR="00784932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proofErr w:type="gramStart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الإ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عارة</w:t>
            </w:r>
            <w:proofErr w:type="gramEnd"/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بين المكتبات</w:t>
            </w:r>
          </w:p>
        </w:tc>
        <w:tc>
          <w:tcPr>
            <w:tcW w:w="5528" w:type="dxa"/>
            <w:shd w:val="clear" w:color="auto" w:fill="auto"/>
          </w:tcPr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توفير</w:t>
            </w:r>
            <w:proofErr w:type="gramEnd"/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الوثائق: </w:t>
            </w:r>
            <w:r w:rsidR="00CE083E"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22</w:t>
            </w:r>
          </w:p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الإعارة بين المكتبات: 9</w:t>
            </w:r>
          </w:p>
        </w:tc>
      </w:tr>
      <w:tr w:rsidR="00EF0C09" w:rsidRPr="00CD43C0" w:rsidTr="003F35A4">
        <w:tc>
          <w:tcPr>
            <w:tcW w:w="3085" w:type="dxa"/>
            <w:shd w:val="clear" w:color="auto" w:fill="auto"/>
          </w:tcPr>
          <w:p w:rsidR="00EF0C09" w:rsidRPr="00A444B3" w:rsidRDefault="00EF0C09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مكافحة 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التحايل على تدابير 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الحماية </w:t>
            </w:r>
            <w:r w:rsidRPr="00A444B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التكنولوجية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- إعفاءات لفائدة</w:t>
            </w:r>
            <w:r w:rsidR="00A444B3">
              <w:rPr>
                <w:rFonts w:ascii="Arabic Typesetting" w:hAnsi="Arabic Typesetting" w:cs="Arabic Typesetting" w:hint="eastAsia"/>
                <w:sz w:val="36"/>
                <w:szCs w:val="36"/>
                <w:rtl/>
              </w:rPr>
              <w:t> </w:t>
            </w: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المكتبات</w:t>
            </w:r>
          </w:p>
        </w:tc>
        <w:tc>
          <w:tcPr>
            <w:tcW w:w="5528" w:type="dxa"/>
            <w:shd w:val="clear" w:color="auto" w:fill="auto"/>
          </w:tcPr>
          <w:p w:rsidR="00EF0C09" w:rsidRPr="00A444B3" w:rsidRDefault="00CE083E" w:rsidP="00A444B3">
            <w:pPr>
              <w:bidi/>
              <w:spacing w:after="6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444B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53</w:t>
            </w:r>
          </w:p>
        </w:tc>
      </w:tr>
    </w:tbl>
    <w:p w:rsidR="00B76B8C" w:rsidRPr="00CD43C0" w:rsidRDefault="00B76B8C" w:rsidP="00B61879">
      <w:pPr>
        <w:pStyle w:val="NormalParaAR"/>
        <w:keepNext/>
        <w:spacing w:before="240"/>
        <w:rPr>
          <w:b/>
          <w:bCs/>
          <w:rtl/>
          <w:lang w:val="fr-CH"/>
        </w:rPr>
      </w:pPr>
      <w:r w:rsidRPr="00CD43C0">
        <w:rPr>
          <w:b/>
          <w:bCs/>
          <w:rtl/>
          <w:lang w:val="fr-CH"/>
        </w:rPr>
        <w:t>المنهجية</w:t>
      </w:r>
    </w:p>
    <w:p w:rsidR="00B76B8C" w:rsidRPr="00CD43C0" w:rsidRDefault="004E08D8" w:rsidP="00AF5726">
      <w:pPr>
        <w:pStyle w:val="NormalParaAR"/>
        <w:rPr>
          <w:rtl/>
          <w:lang w:val="fr-CH"/>
        </w:rPr>
      </w:pPr>
      <w:proofErr w:type="gramStart"/>
      <w:r w:rsidRPr="00CD43C0">
        <w:rPr>
          <w:rFonts w:hint="cs"/>
          <w:rtl/>
          <w:lang w:val="fr-CH"/>
        </w:rPr>
        <w:t>رغم</w:t>
      </w:r>
      <w:proofErr w:type="gramEnd"/>
      <w:r w:rsidRPr="00CD43C0">
        <w:rPr>
          <w:rFonts w:hint="cs"/>
          <w:rtl/>
          <w:lang w:val="fr-CH"/>
        </w:rPr>
        <w:t xml:space="preserve"> أ</w:t>
      </w:r>
      <w:r w:rsidR="00B76B8C" w:rsidRPr="00CD43C0">
        <w:rPr>
          <w:rtl/>
          <w:lang w:val="fr-CH"/>
        </w:rPr>
        <w:t>ن هذا التقرير</w:t>
      </w:r>
      <w:r w:rsidR="006B7096" w:rsidRPr="00CD43C0">
        <w:rPr>
          <w:rFonts w:hint="cs"/>
          <w:rtl/>
          <w:lang w:val="fr-CH"/>
        </w:rPr>
        <w:t xml:space="preserve"> لعام</w:t>
      </w:r>
      <w:r w:rsidRPr="00CD43C0">
        <w:rPr>
          <w:rtl/>
          <w:lang w:val="fr-CH"/>
        </w:rPr>
        <w:t xml:space="preserve"> 201</w:t>
      </w:r>
      <w:r w:rsidRPr="00CD43C0">
        <w:rPr>
          <w:rFonts w:hint="cs"/>
          <w:rtl/>
          <w:lang w:val="fr-CH"/>
        </w:rPr>
        <w:t>7</w:t>
      </w:r>
      <w:r w:rsidR="00B76B8C" w:rsidRPr="00CD43C0">
        <w:rPr>
          <w:rtl/>
          <w:lang w:val="fr-CH"/>
        </w:rPr>
        <w:t xml:space="preserve"> </w:t>
      </w:r>
      <w:r w:rsidR="006B7096" w:rsidRPr="00CD43C0">
        <w:rPr>
          <w:rFonts w:hint="cs"/>
          <w:rtl/>
          <w:lang w:val="fr-CH"/>
        </w:rPr>
        <w:t>يحل</w:t>
      </w:r>
      <w:r w:rsidR="00AF5726" w:rsidRPr="00CD43C0">
        <w:rPr>
          <w:rFonts w:hint="cs"/>
          <w:rtl/>
          <w:lang w:val="fr-CH"/>
        </w:rPr>
        <w:t>ّ</w:t>
      </w:r>
      <w:r w:rsidR="006B7096" w:rsidRPr="00CD43C0">
        <w:rPr>
          <w:rFonts w:hint="cs"/>
          <w:rtl/>
          <w:lang w:val="fr-CH"/>
        </w:rPr>
        <w:t xml:space="preserve"> محل </w:t>
      </w:r>
      <w:r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>دراس</w:t>
      </w:r>
      <w:r w:rsidRPr="00CD43C0">
        <w:rPr>
          <w:rFonts w:hint="cs"/>
          <w:rtl/>
          <w:lang w:val="fr-CH"/>
        </w:rPr>
        <w:t>ا</w:t>
      </w:r>
      <w:r w:rsidR="00B76B8C" w:rsidRPr="00CD43C0">
        <w:rPr>
          <w:rtl/>
          <w:lang w:val="fr-CH"/>
        </w:rPr>
        <w:t>ت</w:t>
      </w:r>
      <w:r w:rsidRPr="00CD43C0">
        <w:rPr>
          <w:rFonts w:hint="cs"/>
          <w:rtl/>
          <w:lang w:val="fr-CH"/>
        </w:rPr>
        <w:t xml:space="preserve"> السابقة</w:t>
      </w:r>
      <w:r w:rsidR="00B76B8C" w:rsidRPr="00CD43C0">
        <w:rPr>
          <w:rtl/>
          <w:lang w:val="fr-CH"/>
        </w:rPr>
        <w:t xml:space="preserve">، </w:t>
      </w:r>
      <w:r w:rsidR="00AF5726" w:rsidRPr="00CD43C0">
        <w:rPr>
          <w:rFonts w:hint="cs"/>
          <w:rtl/>
          <w:lang w:val="fr-CH"/>
        </w:rPr>
        <w:t>تبقى</w:t>
      </w:r>
      <w:r w:rsidRPr="00CD43C0">
        <w:rPr>
          <w:rFonts w:hint="cs"/>
          <w:rtl/>
          <w:lang w:val="fr-CH"/>
        </w:rPr>
        <w:t xml:space="preserve"> الأخيرة </w:t>
      </w:r>
      <w:r w:rsidR="00AF5726" w:rsidRPr="00CD43C0">
        <w:rPr>
          <w:rFonts w:hint="cs"/>
          <w:rtl/>
          <w:lang w:val="fr-CH"/>
        </w:rPr>
        <w:t>قيّمة</w:t>
      </w:r>
      <w:r w:rsidRPr="00CD43C0">
        <w:rPr>
          <w:rFonts w:hint="cs"/>
          <w:rtl/>
          <w:lang w:val="fr-CH"/>
        </w:rPr>
        <w:t xml:space="preserve"> </w:t>
      </w:r>
      <w:r w:rsidR="00AF5726" w:rsidRPr="00CD43C0">
        <w:rPr>
          <w:rFonts w:hint="cs"/>
          <w:rtl/>
          <w:lang w:val="fr-CH"/>
        </w:rPr>
        <w:t>و</w:t>
      </w:r>
      <w:r w:rsidRPr="00CD43C0">
        <w:rPr>
          <w:rFonts w:hint="cs"/>
          <w:rtl/>
          <w:lang w:val="fr-CH"/>
        </w:rPr>
        <w:t>وجيهة</w:t>
      </w:r>
      <w:r w:rsidR="00B76B8C" w:rsidRPr="00CD43C0">
        <w:rPr>
          <w:rtl/>
          <w:lang w:val="fr-CH"/>
        </w:rPr>
        <w:t xml:space="preserve">. </w:t>
      </w:r>
      <w:r w:rsidR="006B7096" w:rsidRPr="00CD43C0">
        <w:rPr>
          <w:rFonts w:hint="cs"/>
          <w:rtl/>
          <w:lang w:val="fr-CH"/>
        </w:rPr>
        <w:t>و</w:t>
      </w:r>
      <w:r w:rsidR="00AF5726" w:rsidRPr="00CD43C0">
        <w:rPr>
          <w:rFonts w:hint="cs"/>
          <w:rtl/>
          <w:lang w:val="fr-CH"/>
        </w:rPr>
        <w:t>أ</w:t>
      </w:r>
      <w:r w:rsidRPr="00CD43C0">
        <w:rPr>
          <w:rtl/>
          <w:lang w:val="fr-CH"/>
        </w:rPr>
        <w:t>عد</w:t>
      </w:r>
      <w:r w:rsidR="00AF5726" w:rsidRPr="00CD43C0">
        <w:rPr>
          <w:rFonts w:hint="cs"/>
          <w:rtl/>
          <w:lang w:val="fr-CH"/>
        </w:rPr>
        <w:t>ّ</w:t>
      </w:r>
      <w:r w:rsidRPr="00CD43C0">
        <w:rPr>
          <w:rtl/>
          <w:lang w:val="fr-CH"/>
        </w:rPr>
        <w:t xml:space="preserve"> هذا التقري</w:t>
      </w:r>
      <w:r w:rsidRPr="00CD43C0">
        <w:rPr>
          <w:rFonts w:hint="cs"/>
          <w:rtl/>
          <w:lang w:val="fr-CH"/>
        </w:rPr>
        <w:t xml:space="preserve">ر </w:t>
      </w:r>
      <w:r w:rsidR="00AF5726" w:rsidRPr="00CD43C0">
        <w:rPr>
          <w:rFonts w:hint="cs"/>
          <w:rtl/>
          <w:lang w:val="fr-CH"/>
        </w:rPr>
        <w:t>استنادا إلى</w:t>
      </w:r>
      <w:r w:rsidRPr="00CD43C0">
        <w:rPr>
          <w:rFonts w:hint="cs"/>
          <w:rtl/>
          <w:lang w:val="fr-CH"/>
        </w:rPr>
        <w:t xml:space="preserve"> ال</w:t>
      </w:r>
      <w:r w:rsidRPr="00CD43C0">
        <w:rPr>
          <w:rtl/>
          <w:lang w:val="fr-CH"/>
        </w:rPr>
        <w:t>تقرير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الشامل </w:t>
      </w:r>
      <w:proofErr w:type="gramStart"/>
      <w:r w:rsidRPr="00CD43C0">
        <w:rPr>
          <w:rFonts w:hint="cs"/>
          <w:rtl/>
          <w:lang w:val="fr-CH"/>
        </w:rPr>
        <w:t>لعام</w:t>
      </w:r>
      <w:proofErr w:type="gramEnd"/>
      <w:r w:rsidRPr="00CD43C0">
        <w:rPr>
          <w:rFonts w:hint="cs"/>
          <w:rtl/>
          <w:lang w:val="fr-CH"/>
        </w:rPr>
        <w:t xml:space="preserve"> 2015 </w:t>
      </w:r>
      <w:r w:rsidR="00AF5726" w:rsidRPr="00CD43C0">
        <w:rPr>
          <w:rFonts w:hint="cs"/>
          <w:rtl/>
          <w:lang w:val="fr-CH"/>
        </w:rPr>
        <w:t>ل</w:t>
      </w:r>
      <w:r w:rsidR="00B76B8C" w:rsidRPr="00CD43C0">
        <w:rPr>
          <w:rtl/>
          <w:lang w:val="fr-CH"/>
        </w:rPr>
        <w:t xml:space="preserve">تحديد </w:t>
      </w:r>
      <w:r w:rsidR="00AF5726" w:rsidRPr="00CD43C0">
        <w:rPr>
          <w:rtl/>
          <w:lang w:val="fr-CH"/>
        </w:rPr>
        <w:t xml:space="preserve">البلدان التي </w:t>
      </w:r>
      <w:r w:rsidR="00AF5726" w:rsidRPr="00CD43C0">
        <w:rPr>
          <w:rFonts w:hint="cs"/>
          <w:rtl/>
          <w:lang w:val="fr-CH"/>
        </w:rPr>
        <w:t xml:space="preserve">سنّت </w:t>
      </w:r>
      <w:r w:rsidR="00AF5726" w:rsidRPr="00CD43C0">
        <w:rPr>
          <w:rtl/>
          <w:lang w:val="fr-CH"/>
        </w:rPr>
        <w:t>تشريعات أو أحكام</w:t>
      </w:r>
      <w:r w:rsidR="00AF5726" w:rsidRPr="00CD43C0">
        <w:rPr>
          <w:rFonts w:hint="cs"/>
          <w:rtl/>
          <w:lang w:val="fr-CH"/>
        </w:rPr>
        <w:t>ا</w:t>
      </w:r>
      <w:r w:rsidR="00AF5726" w:rsidRPr="00CD43C0">
        <w:rPr>
          <w:rtl/>
          <w:lang w:val="fr-CH"/>
        </w:rPr>
        <w:t xml:space="preserve"> حديثة العهد</w:t>
      </w:r>
      <w:r w:rsidR="00B76B8C" w:rsidRPr="00CD43C0">
        <w:rPr>
          <w:rtl/>
          <w:lang w:val="fr-CH"/>
        </w:rPr>
        <w:t xml:space="preserve">. وكانت الخطوة التالية </w:t>
      </w:r>
      <w:r w:rsidR="006B7096" w:rsidRPr="00CD43C0">
        <w:rPr>
          <w:rFonts w:hint="cs"/>
          <w:rtl/>
          <w:lang w:val="fr-CH"/>
        </w:rPr>
        <w:t>استعراض</w:t>
      </w:r>
      <w:r w:rsidR="00B76B8C" w:rsidRPr="00CD43C0">
        <w:rPr>
          <w:rtl/>
          <w:lang w:val="fr-CH"/>
        </w:rPr>
        <w:t xml:space="preserve"> شامل للموارد المتاحة في</w:t>
      </w:r>
      <w:r w:rsidR="006B7096" w:rsidRPr="00CD43C0">
        <w:rPr>
          <w:rFonts w:hint="cs"/>
          <w:rtl/>
          <w:lang w:val="fr-CH"/>
        </w:rPr>
        <w:t xml:space="preserve"> قاعدة البيانات </w:t>
      </w:r>
      <w:proofErr w:type="spellStart"/>
      <w:r w:rsidR="00B76B8C" w:rsidRPr="00CD43C0">
        <w:rPr>
          <w:rtl/>
          <w:lang w:val="fr-CH"/>
        </w:rPr>
        <w:t>ويبو</w:t>
      </w:r>
      <w:proofErr w:type="spellEnd"/>
      <w:r w:rsidR="006B7096" w:rsidRPr="00CD43C0">
        <w:rPr>
          <w:rFonts w:hint="cs"/>
          <w:rtl/>
          <w:lang w:val="fr-CH"/>
        </w:rPr>
        <w:t xml:space="preserve"> </w:t>
      </w:r>
      <w:r w:rsidR="00B76B8C" w:rsidRPr="00CD43C0">
        <w:rPr>
          <w:rtl/>
          <w:lang w:val="fr-CH"/>
        </w:rPr>
        <w:t>ليكس</w:t>
      </w:r>
      <w:r w:rsidR="00F02886" w:rsidRPr="00CD43C0">
        <w:rPr>
          <w:rFonts w:hint="cs"/>
          <w:rtl/>
          <w:lang w:val="fr-CH"/>
        </w:rPr>
        <w:t xml:space="preserve"> (</w:t>
      </w:r>
      <w:r w:rsidR="00F02886" w:rsidRPr="00CD43C0">
        <w:t>WIPO Lex</w:t>
      </w:r>
      <w:r w:rsidR="00F02886" w:rsidRPr="00CD43C0">
        <w:rPr>
          <w:rFonts w:hint="cs"/>
          <w:rtl/>
          <w:lang w:val="fr-CH"/>
        </w:rPr>
        <w:t>)</w:t>
      </w:r>
      <w:r w:rsidR="00B76B8C" w:rsidRPr="00CD43C0">
        <w:rPr>
          <w:rtl/>
          <w:lang w:val="fr-CH"/>
        </w:rPr>
        <w:t xml:space="preserve">، </w:t>
      </w:r>
      <w:r w:rsidR="006B7096" w:rsidRPr="00CD43C0">
        <w:rPr>
          <w:rFonts w:hint="cs"/>
          <w:rtl/>
          <w:lang w:val="fr-CH"/>
        </w:rPr>
        <w:t xml:space="preserve">وهي مصدر </w:t>
      </w:r>
      <w:r w:rsidR="00B76B8C" w:rsidRPr="00CD43C0">
        <w:rPr>
          <w:rtl/>
          <w:lang w:val="fr-CH"/>
        </w:rPr>
        <w:t xml:space="preserve">ضخم </w:t>
      </w:r>
      <w:r w:rsidR="006B7096" w:rsidRPr="00CD43C0">
        <w:rPr>
          <w:rFonts w:hint="cs"/>
          <w:rtl/>
          <w:lang w:val="fr-CH"/>
        </w:rPr>
        <w:t>لق</w:t>
      </w:r>
      <w:r w:rsidR="00B76B8C" w:rsidRPr="00CD43C0">
        <w:rPr>
          <w:rtl/>
          <w:lang w:val="fr-CH"/>
        </w:rPr>
        <w:t>وانين الملكية الفكرية و</w:t>
      </w:r>
      <w:r w:rsidR="006B7096" w:rsidRPr="00CD43C0">
        <w:rPr>
          <w:rFonts w:hint="cs"/>
          <w:rtl/>
          <w:lang w:val="fr-CH"/>
        </w:rPr>
        <w:t>موارد</w:t>
      </w:r>
      <w:r w:rsidR="00B76B8C" w:rsidRPr="00CD43C0">
        <w:rPr>
          <w:rtl/>
          <w:lang w:val="fr-CH"/>
        </w:rPr>
        <w:t xml:space="preserve"> أخرى من جميع </w:t>
      </w:r>
      <w:r w:rsidR="00A349AF" w:rsidRPr="00CD43C0">
        <w:rPr>
          <w:rtl/>
          <w:lang w:val="fr-CH"/>
        </w:rPr>
        <w:t>البلدان</w:t>
      </w:r>
      <w:r w:rsidR="00B76B8C" w:rsidRPr="00CD43C0">
        <w:rPr>
          <w:rtl/>
          <w:lang w:val="fr-CH"/>
        </w:rPr>
        <w:t xml:space="preserve"> الأعضاء في الويبو (انظر</w:t>
      </w:r>
      <w:r w:rsidR="006B7096" w:rsidRPr="00CD43C0">
        <w:rPr>
          <w:rFonts w:hint="cs"/>
          <w:rtl/>
          <w:lang w:val="fr-CH"/>
        </w:rPr>
        <w:t>:</w:t>
      </w:r>
      <w:r w:rsidR="00B76B8C" w:rsidRPr="00CD43C0">
        <w:rPr>
          <w:rtl/>
          <w:lang w:val="fr-CH"/>
        </w:rPr>
        <w:t xml:space="preserve"> </w:t>
      </w:r>
      <w:r w:rsidR="006B7096" w:rsidRPr="00CD43C0">
        <w:t>www.wipo.int/wipolex/en/</w:t>
      </w:r>
      <w:r w:rsidR="00B76B8C" w:rsidRPr="00CD43C0">
        <w:rPr>
          <w:rtl/>
          <w:lang w:val="fr-CH"/>
        </w:rPr>
        <w:t>). و</w:t>
      </w:r>
      <w:r w:rsidR="006B7096" w:rsidRPr="00CD43C0">
        <w:rPr>
          <w:rFonts w:hint="cs"/>
          <w:rtl/>
          <w:lang w:val="fr-CH"/>
        </w:rPr>
        <w:t>تم ا</w:t>
      </w:r>
      <w:r w:rsidR="00B76B8C" w:rsidRPr="00CD43C0">
        <w:rPr>
          <w:rtl/>
          <w:lang w:val="fr-CH"/>
        </w:rPr>
        <w:t>ستكم</w:t>
      </w:r>
      <w:r w:rsidR="006B7096" w:rsidRPr="00CD43C0">
        <w:rPr>
          <w:rFonts w:hint="cs"/>
          <w:rtl/>
          <w:lang w:val="fr-CH"/>
        </w:rPr>
        <w:t>ا</w:t>
      </w:r>
      <w:r w:rsidR="00B76B8C" w:rsidRPr="00CD43C0">
        <w:rPr>
          <w:rtl/>
          <w:lang w:val="fr-CH"/>
        </w:rPr>
        <w:t xml:space="preserve">ل نتائج </w:t>
      </w:r>
      <w:proofErr w:type="spellStart"/>
      <w:r w:rsidR="00B76B8C" w:rsidRPr="00CD43C0">
        <w:rPr>
          <w:rtl/>
          <w:lang w:val="fr-CH"/>
        </w:rPr>
        <w:t>ويبو</w:t>
      </w:r>
      <w:proofErr w:type="spellEnd"/>
      <w:r w:rsidR="00B76B8C" w:rsidRPr="00CD43C0">
        <w:rPr>
          <w:rtl/>
          <w:lang w:val="fr-CH"/>
        </w:rPr>
        <w:t xml:space="preserve"> ليكس</w:t>
      </w:r>
      <w:r w:rsidR="006B7096" w:rsidRPr="00CD43C0">
        <w:rPr>
          <w:rFonts w:hint="cs"/>
          <w:rtl/>
          <w:lang w:val="fr-CH"/>
        </w:rPr>
        <w:t xml:space="preserve"> أو </w:t>
      </w:r>
      <w:r w:rsidR="00B76B8C" w:rsidRPr="00CD43C0">
        <w:rPr>
          <w:rtl/>
          <w:lang w:val="fr-CH"/>
        </w:rPr>
        <w:t>استبدال</w:t>
      </w:r>
      <w:r w:rsidR="006B7096" w:rsidRPr="00CD43C0">
        <w:rPr>
          <w:rFonts w:hint="cs"/>
          <w:rtl/>
          <w:lang w:val="fr-CH"/>
        </w:rPr>
        <w:t xml:space="preserve">ها </w:t>
      </w:r>
      <w:r w:rsidR="00B76B8C" w:rsidRPr="00CD43C0">
        <w:rPr>
          <w:rtl/>
          <w:lang w:val="fr-CH"/>
        </w:rPr>
        <w:t>أو تأكيد</w:t>
      </w:r>
      <w:r w:rsidR="006B7096" w:rsidRPr="00CD43C0">
        <w:rPr>
          <w:rFonts w:hint="cs"/>
          <w:rtl/>
          <w:lang w:val="fr-CH"/>
        </w:rPr>
        <w:t>ها</w:t>
      </w:r>
      <w:r w:rsidR="00B76B8C" w:rsidRPr="00CD43C0">
        <w:rPr>
          <w:rtl/>
          <w:lang w:val="fr-CH"/>
        </w:rPr>
        <w:t xml:space="preserve"> من خلال بحوث قانونية </w:t>
      </w:r>
      <w:r w:rsidR="006B7096" w:rsidRPr="00CD43C0">
        <w:rPr>
          <w:rtl/>
          <w:lang w:val="fr-CH"/>
        </w:rPr>
        <w:t>صارمة، بما في ذلك</w:t>
      </w:r>
      <w:r w:rsidR="006B7096" w:rsidRPr="00CD43C0">
        <w:rPr>
          <w:rFonts w:hint="cs"/>
          <w:rtl/>
          <w:lang w:val="fr-CH"/>
        </w:rPr>
        <w:t xml:space="preserve"> البحث</w:t>
      </w:r>
      <w:r w:rsidR="006B7096" w:rsidRPr="00CD43C0">
        <w:rPr>
          <w:rtl/>
          <w:lang w:val="fr-CH"/>
        </w:rPr>
        <w:t xml:space="preserve"> </w:t>
      </w:r>
      <w:r w:rsidR="006B7096" w:rsidRPr="00CD43C0">
        <w:rPr>
          <w:rFonts w:hint="cs"/>
          <w:rtl/>
          <w:lang w:val="fr-CH"/>
        </w:rPr>
        <w:t xml:space="preserve">على </w:t>
      </w:r>
      <w:r w:rsidR="006B7096" w:rsidRPr="00CD43C0">
        <w:rPr>
          <w:rtl/>
          <w:lang w:val="fr-CH"/>
        </w:rPr>
        <w:t>ال</w:t>
      </w:r>
      <w:r w:rsidR="006B7096" w:rsidRPr="00CD43C0">
        <w:rPr>
          <w:rFonts w:hint="cs"/>
          <w:rtl/>
          <w:lang w:val="fr-CH"/>
        </w:rPr>
        <w:t>إ</w:t>
      </w:r>
      <w:r w:rsidR="00B76B8C" w:rsidRPr="00CD43C0">
        <w:rPr>
          <w:rtl/>
          <w:lang w:val="fr-CH"/>
        </w:rPr>
        <w:t>نترنت و</w:t>
      </w:r>
      <w:r w:rsidR="006B7096" w:rsidRPr="00CD43C0">
        <w:rPr>
          <w:rFonts w:hint="cs"/>
          <w:rtl/>
          <w:lang w:val="fr-CH"/>
        </w:rPr>
        <w:t xml:space="preserve">في </w:t>
      </w:r>
      <w:r w:rsidR="006B7096" w:rsidRPr="00CD43C0">
        <w:rPr>
          <w:rtl/>
          <w:lang w:val="fr-CH"/>
        </w:rPr>
        <w:t>ق</w:t>
      </w:r>
      <w:r w:rsidR="006B7096" w:rsidRPr="00CD43C0">
        <w:rPr>
          <w:rFonts w:hint="cs"/>
          <w:rtl/>
          <w:lang w:val="fr-CH"/>
        </w:rPr>
        <w:t>وا</w:t>
      </w:r>
      <w:r w:rsidR="00B76B8C" w:rsidRPr="00CD43C0">
        <w:rPr>
          <w:rtl/>
          <w:lang w:val="fr-CH"/>
        </w:rPr>
        <w:t xml:space="preserve">عد </w:t>
      </w:r>
      <w:r w:rsidR="006B7096"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>بيانات</w:t>
      </w:r>
      <w:r w:rsidR="006B7096" w:rsidRPr="00CD43C0">
        <w:rPr>
          <w:rFonts w:hint="cs"/>
          <w:rtl/>
          <w:lang w:val="fr-CH"/>
        </w:rPr>
        <w:t>،</w:t>
      </w:r>
      <w:r w:rsidR="00B76B8C" w:rsidRPr="00CD43C0">
        <w:rPr>
          <w:rtl/>
          <w:lang w:val="fr-CH"/>
        </w:rPr>
        <w:t xml:space="preserve"> و</w:t>
      </w:r>
      <w:r w:rsidR="00F02886" w:rsidRPr="00CD43C0">
        <w:rPr>
          <w:rFonts w:hint="cs"/>
          <w:rtl/>
          <w:lang w:val="fr-CH"/>
        </w:rPr>
        <w:t>القيام ب</w:t>
      </w:r>
      <w:r w:rsidR="00B76B8C" w:rsidRPr="00CD43C0">
        <w:rPr>
          <w:rtl/>
          <w:lang w:val="fr-CH"/>
        </w:rPr>
        <w:t xml:space="preserve">زيارات </w:t>
      </w:r>
      <w:r w:rsidR="00F02886" w:rsidRPr="00CD43C0">
        <w:rPr>
          <w:rFonts w:hint="cs"/>
          <w:rtl/>
          <w:lang w:val="fr-CH"/>
        </w:rPr>
        <w:t>ل</w:t>
      </w:r>
      <w:r w:rsidR="00390FD3" w:rsidRPr="00CD43C0">
        <w:rPr>
          <w:rtl/>
          <w:lang w:val="fr-CH"/>
        </w:rPr>
        <w:t>لمكتبات</w:t>
      </w:r>
      <w:r w:rsidR="00B76B8C" w:rsidRPr="00CD43C0">
        <w:rPr>
          <w:rtl/>
          <w:lang w:val="fr-CH"/>
        </w:rPr>
        <w:t xml:space="preserve">، </w:t>
      </w:r>
      <w:r w:rsidR="00B76B8C" w:rsidRPr="00CD43C0">
        <w:rPr>
          <w:rtl/>
          <w:lang w:val="fr-CH"/>
        </w:rPr>
        <w:lastRenderedPageBreak/>
        <w:t>واتصال</w:t>
      </w:r>
      <w:r w:rsidR="00F02886" w:rsidRPr="00CD43C0">
        <w:rPr>
          <w:rFonts w:hint="cs"/>
          <w:rtl/>
          <w:lang w:val="fr-CH"/>
        </w:rPr>
        <w:t>ات</w:t>
      </w:r>
      <w:r w:rsidR="00B76B8C" w:rsidRPr="00CD43C0">
        <w:rPr>
          <w:rtl/>
          <w:lang w:val="fr-CH"/>
        </w:rPr>
        <w:t xml:space="preserve"> </w:t>
      </w:r>
      <w:r w:rsidR="006B7096" w:rsidRPr="00CD43C0">
        <w:rPr>
          <w:rFonts w:hint="cs"/>
          <w:rtl/>
          <w:lang w:val="fr-CH"/>
        </w:rPr>
        <w:t>ب</w:t>
      </w:r>
      <w:r w:rsidR="00B76B8C" w:rsidRPr="00CD43C0">
        <w:rPr>
          <w:rtl/>
          <w:lang w:val="fr-CH"/>
        </w:rPr>
        <w:t xml:space="preserve">مكاتب حق المؤلف والمختصين في بعض البلدان. </w:t>
      </w:r>
      <w:r w:rsidR="006B7096"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 xml:space="preserve">في الواقع، </w:t>
      </w:r>
      <w:r w:rsidR="006B7096" w:rsidRPr="00CD43C0">
        <w:rPr>
          <w:rFonts w:hint="cs"/>
          <w:rtl/>
          <w:lang w:val="fr-CH"/>
        </w:rPr>
        <w:t>فبعد</w:t>
      </w:r>
      <w:r w:rsidR="00B76B8C" w:rsidRPr="00CD43C0">
        <w:rPr>
          <w:rtl/>
          <w:lang w:val="fr-CH"/>
        </w:rPr>
        <w:t xml:space="preserve"> </w:t>
      </w:r>
      <w:r w:rsidR="006B7096" w:rsidRPr="00CD43C0">
        <w:rPr>
          <w:rFonts w:hint="cs"/>
          <w:rtl/>
          <w:lang w:val="fr-CH"/>
        </w:rPr>
        <w:t>القيام</w:t>
      </w:r>
      <w:r w:rsidR="00B76B8C" w:rsidRPr="00CD43C0">
        <w:rPr>
          <w:rtl/>
          <w:lang w:val="fr-CH"/>
        </w:rPr>
        <w:t xml:space="preserve"> خطوات البحث</w:t>
      </w:r>
      <w:r w:rsidR="00F02886" w:rsidRPr="00CD43C0">
        <w:rPr>
          <w:rFonts w:hint="cs"/>
          <w:rtl/>
          <w:lang w:val="fr-CH"/>
        </w:rPr>
        <w:t xml:space="preserve"> هذه</w:t>
      </w:r>
      <w:r w:rsidR="00B76B8C" w:rsidRPr="00CD43C0">
        <w:rPr>
          <w:rtl/>
          <w:lang w:val="fr-CH"/>
        </w:rPr>
        <w:t xml:space="preserve">، </w:t>
      </w:r>
      <w:r w:rsidR="006B7096" w:rsidRPr="00CD43C0">
        <w:rPr>
          <w:rFonts w:hint="cs"/>
          <w:rtl/>
          <w:lang w:val="fr-CH"/>
        </w:rPr>
        <w:t xml:space="preserve">تم بعد ذلك </w:t>
      </w:r>
      <w:r w:rsidR="00B76B8C" w:rsidRPr="00CD43C0">
        <w:rPr>
          <w:rtl/>
          <w:lang w:val="fr-CH"/>
        </w:rPr>
        <w:t xml:space="preserve">التحقق من مصادر أخرى عن طريق زيارة الموقع الإلكتروني لمكتب </w:t>
      </w:r>
      <w:r w:rsidR="00BF50D6" w:rsidRPr="00CD43C0">
        <w:rPr>
          <w:rtl/>
          <w:lang w:val="fr-CH"/>
        </w:rPr>
        <w:t>حق المؤلف</w:t>
      </w:r>
      <w:r w:rsidR="00B76B8C" w:rsidRPr="00CD43C0">
        <w:rPr>
          <w:rtl/>
          <w:lang w:val="fr-CH"/>
        </w:rPr>
        <w:t xml:space="preserve"> لكل بلد، </w:t>
      </w:r>
      <w:r w:rsidR="00F02886" w:rsidRPr="00CD43C0">
        <w:rPr>
          <w:rFonts w:hint="cs"/>
          <w:rtl/>
          <w:lang w:val="fr-CH"/>
        </w:rPr>
        <w:t>واستند ال</w:t>
      </w:r>
      <w:r w:rsidR="006B7096" w:rsidRPr="00CD43C0">
        <w:rPr>
          <w:rFonts w:hint="cs"/>
          <w:rtl/>
          <w:lang w:val="fr-CH"/>
        </w:rPr>
        <w:t>عمل</w:t>
      </w:r>
      <w:r w:rsidR="00B76B8C" w:rsidRPr="00CD43C0">
        <w:rPr>
          <w:rtl/>
          <w:lang w:val="fr-CH"/>
        </w:rPr>
        <w:t xml:space="preserve"> بشكل أساسي </w:t>
      </w:r>
      <w:r w:rsidR="006B7096" w:rsidRPr="00CD43C0">
        <w:rPr>
          <w:rFonts w:hint="cs"/>
          <w:rtl/>
          <w:lang w:val="fr-CH"/>
        </w:rPr>
        <w:t xml:space="preserve">إلى </w:t>
      </w:r>
      <w:r w:rsidR="00B76B8C" w:rsidRPr="00CD43C0">
        <w:rPr>
          <w:rtl/>
          <w:lang w:val="fr-CH"/>
        </w:rPr>
        <w:t>القائمة التي قدم</w:t>
      </w:r>
      <w:r w:rsidR="006B7096" w:rsidRPr="00CD43C0">
        <w:rPr>
          <w:rFonts w:hint="cs"/>
          <w:rtl/>
          <w:lang w:val="fr-CH"/>
        </w:rPr>
        <w:t>ت</w:t>
      </w:r>
      <w:r w:rsidR="00B76B8C" w:rsidRPr="00CD43C0">
        <w:rPr>
          <w:rtl/>
          <w:lang w:val="fr-CH"/>
        </w:rPr>
        <w:t>ها الويبو (انظر</w:t>
      </w:r>
      <w:r w:rsidR="00C1406B" w:rsidRPr="00CD43C0">
        <w:rPr>
          <w:rFonts w:hint="cs"/>
          <w:rtl/>
          <w:lang w:val="fr-CH"/>
        </w:rPr>
        <w:t xml:space="preserve">: </w:t>
      </w:r>
      <w:r w:rsidR="00C1406B" w:rsidRPr="00CD43C0">
        <w:t>www.wipo.int/directory/en/urls.jsp</w:t>
      </w:r>
      <w:r w:rsidR="00B76B8C" w:rsidRPr="00CD43C0">
        <w:rPr>
          <w:rtl/>
          <w:lang w:val="fr-CH"/>
        </w:rPr>
        <w:t xml:space="preserve">). </w:t>
      </w:r>
      <w:r w:rsidR="00C1406B"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 xml:space="preserve">بشكل عام، </w:t>
      </w:r>
      <w:r w:rsidR="00C1406B" w:rsidRPr="00CD43C0">
        <w:rPr>
          <w:rFonts w:hint="cs"/>
          <w:rtl/>
          <w:lang w:val="fr-CH"/>
        </w:rPr>
        <w:t>كانت</w:t>
      </w:r>
      <w:r w:rsidR="00B76B8C" w:rsidRPr="00CD43C0">
        <w:rPr>
          <w:rtl/>
          <w:lang w:val="fr-CH"/>
        </w:rPr>
        <w:t xml:space="preserve"> </w:t>
      </w:r>
      <w:r w:rsidR="00F02886" w:rsidRPr="00CD43C0">
        <w:rPr>
          <w:rFonts w:hint="cs"/>
          <w:rtl/>
          <w:lang w:val="fr-CH"/>
        </w:rPr>
        <w:t>الأولوية</w:t>
      </w:r>
      <w:r w:rsidR="00B76B8C" w:rsidRPr="00CD43C0">
        <w:rPr>
          <w:rtl/>
          <w:lang w:val="fr-CH"/>
        </w:rPr>
        <w:t xml:space="preserve"> </w:t>
      </w:r>
      <w:r w:rsidR="00C1406B" w:rsidRPr="00CD43C0">
        <w:rPr>
          <w:rFonts w:hint="cs"/>
          <w:rtl/>
          <w:lang w:val="fr-CH"/>
        </w:rPr>
        <w:t>ل</w:t>
      </w:r>
      <w:r w:rsidR="00B76B8C" w:rsidRPr="00CD43C0">
        <w:rPr>
          <w:rtl/>
          <w:lang w:val="fr-CH"/>
        </w:rPr>
        <w:t xml:space="preserve">لاستشهاد بمصدر قانوني متاح في </w:t>
      </w:r>
      <w:proofErr w:type="spellStart"/>
      <w:r w:rsidR="00C1406B" w:rsidRPr="00CD43C0">
        <w:rPr>
          <w:rtl/>
          <w:lang w:val="fr-CH"/>
        </w:rPr>
        <w:t>ويبو</w:t>
      </w:r>
      <w:proofErr w:type="spellEnd"/>
      <w:r w:rsidR="00C1406B" w:rsidRPr="00CD43C0">
        <w:rPr>
          <w:rtl/>
          <w:lang w:val="fr-CH"/>
        </w:rPr>
        <w:t xml:space="preserve"> ليكس، ولكن</w:t>
      </w:r>
      <w:r w:rsidR="00AF5726" w:rsidRPr="00CD43C0">
        <w:rPr>
          <w:rFonts w:hint="cs"/>
          <w:rtl/>
          <w:lang w:val="fr-CH"/>
        </w:rPr>
        <w:t xml:space="preserve"> أ</w:t>
      </w:r>
      <w:r w:rsidR="00C1406B" w:rsidRPr="00CD43C0">
        <w:rPr>
          <w:rFonts w:hint="cs"/>
          <w:rtl/>
          <w:lang w:val="fr-CH"/>
        </w:rPr>
        <w:t>خذ</w:t>
      </w:r>
      <w:r w:rsidR="00AF5726" w:rsidRPr="00CD43C0">
        <w:rPr>
          <w:rFonts w:hint="cs"/>
          <w:rtl/>
          <w:lang w:val="fr-CH"/>
        </w:rPr>
        <w:t>نا</w:t>
      </w:r>
      <w:r w:rsidR="00C1406B" w:rsidRPr="00CD43C0">
        <w:rPr>
          <w:rFonts w:hint="cs"/>
          <w:rtl/>
          <w:lang w:val="fr-CH"/>
        </w:rPr>
        <w:t xml:space="preserve"> بمصدر أفضل إن وجد</w:t>
      </w:r>
      <w:r w:rsidR="00B76B8C" w:rsidRPr="00CD43C0">
        <w:rPr>
          <w:rtl/>
          <w:lang w:val="fr-CH"/>
        </w:rPr>
        <w:t>.</w:t>
      </w:r>
    </w:p>
    <w:p w:rsidR="00B76B8C" w:rsidRPr="00CD43C0" w:rsidRDefault="00B76B8C" w:rsidP="00E24F87">
      <w:pPr>
        <w:pStyle w:val="NormalParaAR"/>
        <w:rPr>
          <w:rtl/>
          <w:lang w:val="fr-CH"/>
        </w:rPr>
      </w:pPr>
      <w:r w:rsidRPr="00CD43C0">
        <w:rPr>
          <w:rtl/>
          <w:lang w:val="fr-CH"/>
        </w:rPr>
        <w:t>وكان الهدف من البحث إيجاد مصدر موثوق</w:t>
      </w:r>
      <w:r w:rsidR="00BD7624" w:rsidRPr="00CD43C0">
        <w:rPr>
          <w:rFonts w:hint="cs"/>
          <w:rtl/>
          <w:lang w:val="fr-CH"/>
        </w:rPr>
        <w:t xml:space="preserve"> ومعمول</w:t>
      </w:r>
      <w:r w:rsidR="00F02886" w:rsidRPr="00CD43C0">
        <w:rPr>
          <w:rFonts w:hint="cs"/>
          <w:rtl/>
          <w:lang w:val="fr-CH"/>
        </w:rPr>
        <w:t xml:space="preserve"> به</w:t>
      </w:r>
      <w:r w:rsidRPr="00CD43C0">
        <w:rPr>
          <w:rtl/>
          <w:lang w:val="fr-CH"/>
        </w:rPr>
        <w:t xml:space="preserve"> لاستثناءات </w:t>
      </w:r>
      <w:r w:rsidR="00F02886" w:rsidRPr="00CD43C0">
        <w:rPr>
          <w:rFonts w:hint="cs"/>
          <w:rtl/>
          <w:lang w:val="fr-CH"/>
        </w:rPr>
        <w:t>ال</w:t>
      </w:r>
      <w:r w:rsidR="00F02886" w:rsidRPr="00CD43C0">
        <w:rPr>
          <w:rtl/>
          <w:lang w:val="fr-CH"/>
        </w:rPr>
        <w:t>مكتب</w:t>
      </w:r>
      <w:r w:rsidR="00F02886" w:rsidRPr="00CD43C0">
        <w:rPr>
          <w:rFonts w:hint="cs"/>
          <w:rtl/>
          <w:lang w:val="fr-CH"/>
        </w:rPr>
        <w:t>ات</w:t>
      </w:r>
      <w:r w:rsidRPr="00CD43C0">
        <w:rPr>
          <w:rtl/>
          <w:lang w:val="fr-CH"/>
        </w:rPr>
        <w:t xml:space="preserve"> في كل بلد. </w:t>
      </w:r>
      <w:proofErr w:type="gramStart"/>
      <w:r w:rsidRPr="00CD43C0">
        <w:rPr>
          <w:rtl/>
          <w:lang w:val="fr-CH"/>
        </w:rPr>
        <w:t>و</w:t>
      </w:r>
      <w:r w:rsidR="00F02886" w:rsidRPr="00CD43C0">
        <w:rPr>
          <w:rFonts w:hint="cs"/>
          <w:rtl/>
          <w:lang w:val="fr-CH"/>
        </w:rPr>
        <w:t>قد</w:t>
      </w:r>
      <w:proofErr w:type="gramEnd"/>
      <w:r w:rsidR="00F02886" w:rsidRPr="00CD43C0">
        <w:rPr>
          <w:rFonts w:hint="cs"/>
          <w:rtl/>
          <w:lang w:val="fr-CH"/>
        </w:rPr>
        <w:t xml:space="preserve"> </w:t>
      </w:r>
      <w:r w:rsidR="00BD7624" w:rsidRPr="00CD43C0">
        <w:rPr>
          <w:rFonts w:hint="cs"/>
          <w:rtl/>
          <w:lang w:val="fr-CH"/>
        </w:rPr>
        <w:t xml:space="preserve">لا </w:t>
      </w:r>
      <w:r w:rsidR="00F02886" w:rsidRPr="00CD43C0">
        <w:rPr>
          <w:rFonts w:hint="cs"/>
          <w:rtl/>
          <w:lang w:val="fr-CH"/>
        </w:rPr>
        <w:t>ي</w:t>
      </w:r>
      <w:r w:rsidR="00F02886" w:rsidRPr="00CD43C0">
        <w:rPr>
          <w:rtl/>
          <w:lang w:val="fr-CH"/>
        </w:rPr>
        <w:t>ك</w:t>
      </w:r>
      <w:r w:rsidR="00F02886" w:rsidRPr="00CD43C0">
        <w:rPr>
          <w:rFonts w:hint="cs"/>
          <w:rtl/>
          <w:lang w:val="fr-CH"/>
        </w:rPr>
        <w:t>ون</w:t>
      </w:r>
      <w:r w:rsidRPr="00CD43C0">
        <w:rPr>
          <w:rtl/>
          <w:lang w:val="fr-CH"/>
        </w:rPr>
        <w:t xml:space="preserve"> </w:t>
      </w:r>
      <w:r w:rsidR="00F02886" w:rsidRPr="00CD43C0">
        <w:rPr>
          <w:rFonts w:hint="cs"/>
          <w:rtl/>
          <w:lang w:val="fr-CH"/>
        </w:rPr>
        <w:t>ال</w:t>
      </w:r>
      <w:r w:rsidRPr="00CD43C0">
        <w:rPr>
          <w:rtl/>
          <w:lang w:val="fr-CH"/>
        </w:rPr>
        <w:t xml:space="preserve">مصدر </w:t>
      </w:r>
      <w:r w:rsidR="00F02886" w:rsidRPr="00CD43C0">
        <w:rPr>
          <w:rFonts w:hint="cs"/>
          <w:rtl/>
          <w:lang w:val="fr-CH"/>
        </w:rPr>
        <w:t>الم</w:t>
      </w:r>
      <w:r w:rsidRPr="00CD43C0">
        <w:rPr>
          <w:rtl/>
          <w:lang w:val="fr-CH"/>
        </w:rPr>
        <w:t xml:space="preserve">ستشهد </w:t>
      </w:r>
      <w:r w:rsidR="00F02886" w:rsidRPr="00CD43C0">
        <w:rPr>
          <w:rFonts w:hint="cs"/>
          <w:rtl/>
          <w:lang w:val="fr-CH"/>
        </w:rPr>
        <w:t>به</w:t>
      </w:r>
      <w:r w:rsidR="00BD7624" w:rsidRPr="00CD43C0">
        <w:rPr>
          <w:rFonts w:hint="cs"/>
          <w:rtl/>
          <w:lang w:val="fr-CH"/>
        </w:rPr>
        <w:t>،</w:t>
      </w:r>
      <w:r w:rsidR="00F02886" w:rsidRPr="00CD43C0">
        <w:rPr>
          <w:rFonts w:hint="cs"/>
          <w:rtl/>
          <w:lang w:val="fr-CH"/>
        </w:rPr>
        <w:t xml:space="preserve"> </w:t>
      </w:r>
      <w:r w:rsidRPr="00CD43C0">
        <w:rPr>
          <w:rtl/>
          <w:lang w:val="fr-CH"/>
        </w:rPr>
        <w:t>في نهاية</w:t>
      </w:r>
      <w:r w:rsidR="00F02886" w:rsidRPr="00CD43C0">
        <w:rPr>
          <w:rFonts w:hint="cs"/>
          <w:rtl/>
          <w:lang w:val="fr-CH"/>
        </w:rPr>
        <w:t xml:space="preserve"> المطاف</w:t>
      </w:r>
      <w:r w:rsidR="00BD7624" w:rsidRPr="00CD43C0">
        <w:rPr>
          <w:rFonts w:hint="cs"/>
          <w:rtl/>
          <w:lang w:val="fr-CH"/>
        </w:rPr>
        <w:t>،</w:t>
      </w:r>
      <w:r w:rsidR="00F02886" w:rsidRPr="00CD43C0">
        <w:rPr>
          <w:rFonts w:hint="cs"/>
          <w:rtl/>
          <w:lang w:val="fr-CH"/>
        </w:rPr>
        <w:t xml:space="preserve"> </w:t>
      </w:r>
      <w:r w:rsidRPr="00CD43C0">
        <w:rPr>
          <w:rtl/>
          <w:lang w:val="fr-CH"/>
        </w:rPr>
        <w:t xml:space="preserve">نسخة "رسمية" </w:t>
      </w:r>
      <w:r w:rsidR="008B64A4" w:rsidRPr="00CD43C0">
        <w:rPr>
          <w:rtl/>
          <w:lang w:val="fr-CH"/>
        </w:rPr>
        <w:t xml:space="preserve">لقانون </w:t>
      </w:r>
      <w:r w:rsidR="00F02886" w:rsidRPr="00CD43C0">
        <w:rPr>
          <w:rFonts w:hint="cs"/>
          <w:rtl/>
          <w:lang w:val="fr-CH"/>
        </w:rPr>
        <w:t>ا</w:t>
      </w:r>
      <w:r w:rsidRPr="00CD43C0">
        <w:rPr>
          <w:rtl/>
          <w:lang w:val="fr-CH"/>
        </w:rPr>
        <w:t xml:space="preserve">لبلد، </w:t>
      </w:r>
      <w:r w:rsidR="00F02886" w:rsidRPr="00CD43C0">
        <w:rPr>
          <w:rFonts w:hint="cs"/>
          <w:rtl/>
          <w:lang w:val="fr-CH"/>
        </w:rPr>
        <w:t>و</w:t>
      </w:r>
      <w:r w:rsidRPr="00CD43C0">
        <w:rPr>
          <w:rtl/>
          <w:lang w:val="fr-CH"/>
        </w:rPr>
        <w:t xml:space="preserve">لكن جميع مؤشرات البحث </w:t>
      </w:r>
      <w:r w:rsidR="00F02886" w:rsidRPr="00CD43C0">
        <w:rPr>
          <w:rFonts w:hint="cs"/>
          <w:rtl/>
          <w:lang w:val="fr-CH"/>
        </w:rPr>
        <w:t xml:space="preserve">تدل على </w:t>
      </w:r>
      <w:r w:rsidRPr="00CD43C0">
        <w:rPr>
          <w:rtl/>
          <w:lang w:val="fr-CH"/>
        </w:rPr>
        <w:t xml:space="preserve">أن المصدر بشأن القضايا </w:t>
      </w:r>
      <w:r w:rsidR="00F02886" w:rsidRPr="00CD43C0">
        <w:rPr>
          <w:rFonts w:hint="cs"/>
          <w:rtl/>
          <w:lang w:val="fr-CH"/>
        </w:rPr>
        <w:t>المعنية</w:t>
      </w:r>
      <w:r w:rsidR="00BD7624" w:rsidRPr="00CD43C0">
        <w:rPr>
          <w:rFonts w:hint="cs"/>
          <w:rtl/>
          <w:lang w:val="fr-CH"/>
        </w:rPr>
        <w:t xml:space="preserve"> معمول به</w:t>
      </w:r>
      <w:r w:rsidRPr="00CD43C0">
        <w:rPr>
          <w:rtl/>
          <w:lang w:val="fr-CH"/>
        </w:rPr>
        <w:t>، و</w:t>
      </w:r>
      <w:r w:rsidR="00F02886" w:rsidRPr="00CD43C0">
        <w:rPr>
          <w:rFonts w:hint="cs"/>
          <w:rtl/>
          <w:lang w:val="fr-CH"/>
        </w:rPr>
        <w:t>أن الم</w:t>
      </w:r>
      <w:r w:rsidRPr="00CD43C0">
        <w:rPr>
          <w:rtl/>
          <w:lang w:val="fr-CH"/>
        </w:rPr>
        <w:t>صدر والترجمة موثوق به</w:t>
      </w:r>
      <w:r w:rsidR="00F02886" w:rsidRPr="00CD43C0">
        <w:rPr>
          <w:rFonts w:hint="cs"/>
          <w:rtl/>
          <w:lang w:val="fr-CH"/>
        </w:rPr>
        <w:t>م</w:t>
      </w:r>
      <w:r w:rsidRPr="00CD43C0">
        <w:rPr>
          <w:rtl/>
          <w:lang w:val="fr-CH"/>
        </w:rPr>
        <w:t xml:space="preserve">ا. </w:t>
      </w:r>
      <w:r w:rsidR="00F02886" w:rsidRPr="00CD43C0">
        <w:rPr>
          <w:rFonts w:hint="cs"/>
          <w:rtl/>
          <w:lang w:val="fr-CH"/>
        </w:rPr>
        <w:t>وكانت الأفضلية ا</w:t>
      </w:r>
      <w:r w:rsidRPr="00CD43C0">
        <w:rPr>
          <w:rtl/>
          <w:lang w:val="fr-CH"/>
        </w:rPr>
        <w:t xml:space="preserve">لعثور على إصدار </w:t>
      </w:r>
      <w:r w:rsidR="00BD7624" w:rsidRPr="00CD43C0">
        <w:rPr>
          <w:rFonts w:hint="cs"/>
          <w:rtl/>
          <w:lang w:val="fr-CH"/>
        </w:rPr>
        <w:t>م</w:t>
      </w:r>
      <w:r w:rsidRPr="00CD43C0">
        <w:rPr>
          <w:rtl/>
          <w:lang w:val="fr-CH"/>
        </w:rPr>
        <w:t>ترجم إلى اللغة الإنكليزية</w:t>
      </w:r>
      <w:r w:rsidR="00BD7624" w:rsidRPr="00CD43C0">
        <w:rPr>
          <w:rFonts w:hint="cs"/>
          <w:rtl/>
          <w:lang w:val="fr-CH"/>
        </w:rPr>
        <w:t xml:space="preserve"> </w:t>
      </w:r>
      <w:proofErr w:type="gramStart"/>
      <w:r w:rsidRPr="00CD43C0">
        <w:rPr>
          <w:rtl/>
          <w:lang w:val="fr-CH"/>
        </w:rPr>
        <w:t>رغم</w:t>
      </w:r>
      <w:proofErr w:type="gramEnd"/>
      <w:r w:rsidRPr="00CD43C0">
        <w:rPr>
          <w:rtl/>
          <w:lang w:val="fr-CH"/>
        </w:rPr>
        <w:t xml:space="preserve"> أن الباحث ق</w:t>
      </w:r>
      <w:r w:rsidR="00BD7624" w:rsidRPr="00CD43C0">
        <w:rPr>
          <w:rFonts w:hint="cs"/>
          <w:rtl/>
          <w:lang w:val="fr-CH"/>
        </w:rPr>
        <w:t>ا</w:t>
      </w:r>
      <w:r w:rsidRPr="00CD43C0">
        <w:rPr>
          <w:rtl/>
          <w:lang w:val="fr-CH"/>
        </w:rPr>
        <w:t xml:space="preserve">در على الترجمة </w:t>
      </w:r>
      <w:r w:rsidR="00BD7624" w:rsidRPr="00CD43C0">
        <w:rPr>
          <w:rFonts w:hint="cs"/>
          <w:rtl/>
          <w:lang w:val="fr-CH"/>
        </w:rPr>
        <w:t xml:space="preserve">من النص </w:t>
      </w:r>
      <w:r w:rsidRPr="00CD43C0">
        <w:rPr>
          <w:rtl/>
          <w:lang w:val="fr-CH"/>
        </w:rPr>
        <w:t>الأصلي</w:t>
      </w:r>
      <w:r w:rsidR="00BD7624" w:rsidRPr="00CD43C0">
        <w:rPr>
          <w:rFonts w:hint="cs"/>
          <w:rtl/>
          <w:lang w:val="fr-CH"/>
        </w:rPr>
        <w:t xml:space="preserve"> إلى </w:t>
      </w:r>
      <w:r w:rsidRPr="00CD43C0">
        <w:rPr>
          <w:rtl/>
          <w:lang w:val="fr-CH"/>
        </w:rPr>
        <w:t xml:space="preserve">بعض اللغات. </w:t>
      </w:r>
      <w:r w:rsidR="00BD7624" w:rsidRPr="00CD43C0">
        <w:rPr>
          <w:rFonts w:hint="cs"/>
          <w:rtl/>
          <w:lang w:val="fr-CH"/>
        </w:rPr>
        <w:t xml:space="preserve">وأُعدت </w:t>
      </w:r>
      <w:r w:rsidRPr="00CD43C0">
        <w:rPr>
          <w:rtl/>
          <w:lang w:val="fr-CH"/>
        </w:rPr>
        <w:t xml:space="preserve">ترجمات أخرى أو </w:t>
      </w:r>
      <w:r w:rsidR="00BD7624" w:rsidRPr="00CD43C0">
        <w:rPr>
          <w:rFonts w:hint="cs"/>
          <w:rtl/>
          <w:lang w:val="fr-CH"/>
        </w:rPr>
        <w:t xml:space="preserve">تم </w:t>
      </w:r>
      <w:r w:rsidRPr="00CD43C0">
        <w:rPr>
          <w:rtl/>
          <w:lang w:val="fr-CH"/>
        </w:rPr>
        <w:t xml:space="preserve">التحقق منها من خلال </w:t>
      </w:r>
      <w:r w:rsidR="00BD7624" w:rsidRPr="00CD43C0">
        <w:rPr>
          <w:rFonts w:hint="cs"/>
          <w:rtl/>
          <w:lang w:val="fr-CH"/>
        </w:rPr>
        <w:t>استخدام</w:t>
      </w:r>
      <w:r w:rsidRPr="00CD43C0">
        <w:rPr>
          <w:rtl/>
          <w:lang w:val="fr-CH"/>
        </w:rPr>
        <w:t xml:space="preserve"> أداة الترجمة </w:t>
      </w:r>
      <w:r w:rsidR="00BD7624" w:rsidRPr="00CD43C0">
        <w:rPr>
          <w:rFonts w:hint="cs"/>
          <w:rtl/>
          <w:lang w:val="fr-CH"/>
        </w:rPr>
        <w:t>في</w:t>
      </w:r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ويبو</w:t>
      </w:r>
      <w:proofErr w:type="spellEnd"/>
      <w:r w:rsidRPr="00CD43C0">
        <w:rPr>
          <w:rtl/>
          <w:lang w:val="fr-CH"/>
        </w:rPr>
        <w:t xml:space="preserve"> ليكس أو </w:t>
      </w:r>
      <w:r w:rsidR="00BD7624" w:rsidRPr="00CD43C0">
        <w:rPr>
          <w:rFonts w:hint="cs"/>
          <w:rtl/>
          <w:lang w:val="fr-CH"/>
        </w:rPr>
        <w:t>خدمة غوغل ل</w:t>
      </w:r>
      <w:r w:rsidRPr="00CD43C0">
        <w:rPr>
          <w:rtl/>
          <w:lang w:val="fr-CH"/>
        </w:rPr>
        <w:t xml:space="preserve">لترجمة. </w:t>
      </w:r>
      <w:proofErr w:type="gramStart"/>
      <w:r w:rsidR="00BD7624" w:rsidRPr="00CD43C0">
        <w:rPr>
          <w:rFonts w:hint="cs"/>
          <w:rtl/>
          <w:lang w:val="fr-CH"/>
        </w:rPr>
        <w:t>و</w:t>
      </w:r>
      <w:r w:rsidRPr="00CD43C0">
        <w:rPr>
          <w:rtl/>
          <w:lang w:val="fr-CH"/>
        </w:rPr>
        <w:t>في</w:t>
      </w:r>
      <w:proofErr w:type="gramEnd"/>
      <w:r w:rsidRPr="00CD43C0">
        <w:rPr>
          <w:rtl/>
          <w:lang w:val="fr-CH"/>
        </w:rPr>
        <w:t xml:space="preserve"> حالات أخرى، </w:t>
      </w:r>
      <w:r w:rsidR="00BD7624" w:rsidRPr="00CD43C0">
        <w:rPr>
          <w:rFonts w:hint="cs"/>
          <w:rtl/>
          <w:lang w:val="fr-CH"/>
        </w:rPr>
        <w:t xml:space="preserve">قدم </w:t>
      </w:r>
      <w:r w:rsidRPr="00CD43C0">
        <w:rPr>
          <w:rtl/>
          <w:lang w:val="fr-CH"/>
        </w:rPr>
        <w:t>زملاء في مختلف البلدان بسخاء مهاراتهم وأفكار</w:t>
      </w:r>
      <w:r w:rsidR="00BD7624" w:rsidRPr="00CD43C0">
        <w:rPr>
          <w:rFonts w:hint="cs"/>
          <w:rtl/>
          <w:lang w:val="fr-CH"/>
        </w:rPr>
        <w:t>هم</w:t>
      </w:r>
      <w:r w:rsidR="008606D6" w:rsidRPr="00CD43C0">
        <w:rPr>
          <w:rFonts w:hint="cs"/>
          <w:rtl/>
          <w:lang w:val="fr-CH"/>
        </w:rPr>
        <w:t xml:space="preserve"> </w:t>
      </w:r>
      <w:r w:rsidR="00BD7624" w:rsidRPr="00CD43C0">
        <w:rPr>
          <w:rFonts w:hint="cs"/>
          <w:rtl/>
          <w:lang w:val="fr-CH"/>
        </w:rPr>
        <w:t>وأشيد ب</w:t>
      </w:r>
      <w:r w:rsidRPr="00CD43C0">
        <w:rPr>
          <w:rtl/>
          <w:lang w:val="fr-CH"/>
        </w:rPr>
        <w:t>مساهماته</w:t>
      </w:r>
      <w:r w:rsidR="00BD7624" w:rsidRPr="00CD43C0">
        <w:rPr>
          <w:rFonts w:hint="cs"/>
          <w:rtl/>
          <w:lang w:val="fr-CH"/>
        </w:rPr>
        <w:t>م</w:t>
      </w:r>
      <w:r w:rsidRPr="00CD43C0">
        <w:rPr>
          <w:rtl/>
          <w:lang w:val="fr-CH"/>
        </w:rPr>
        <w:t xml:space="preserve"> الهامة في </w:t>
      </w:r>
      <w:r w:rsidR="00BD7624" w:rsidRPr="00CD43C0">
        <w:rPr>
          <w:rFonts w:hint="cs"/>
          <w:rtl/>
          <w:lang w:val="fr-CH"/>
        </w:rPr>
        <w:t>كلمة الشكر والتقدير أدناه</w:t>
      </w:r>
      <w:r w:rsidRPr="00CD43C0">
        <w:rPr>
          <w:rtl/>
          <w:lang w:val="fr-CH"/>
        </w:rPr>
        <w:t>.</w:t>
      </w:r>
    </w:p>
    <w:p w:rsidR="00B76B8C" w:rsidRPr="00CD43C0" w:rsidRDefault="00BD7624" w:rsidP="00C62C08">
      <w:pPr>
        <w:pStyle w:val="NormalParaAR"/>
        <w:rPr>
          <w:rtl/>
          <w:lang w:val="fr-CH"/>
        </w:rPr>
      </w:pPr>
      <w:r w:rsidRPr="00CD43C0">
        <w:rPr>
          <w:rFonts w:hint="cs"/>
          <w:rtl/>
          <w:lang w:val="fr-CH"/>
        </w:rPr>
        <w:t>ويشار</w:t>
      </w:r>
      <w:r w:rsidR="00B76B8C" w:rsidRPr="00CD43C0">
        <w:rPr>
          <w:rtl/>
          <w:lang w:val="fr-CH"/>
        </w:rPr>
        <w:t xml:space="preserve"> إلى القوانين المستخدمة في التحليل في نهاية </w:t>
      </w:r>
      <w:r w:rsidRPr="00CD43C0">
        <w:rPr>
          <w:rFonts w:hint="cs"/>
          <w:rtl/>
          <w:lang w:val="fr-CH"/>
        </w:rPr>
        <w:t xml:space="preserve">جداول </w:t>
      </w:r>
      <w:r w:rsidR="00B76B8C" w:rsidRPr="00CD43C0">
        <w:rPr>
          <w:rtl/>
          <w:lang w:val="fr-CH"/>
        </w:rPr>
        <w:t xml:space="preserve">كل </w:t>
      </w:r>
      <w:proofErr w:type="gramStart"/>
      <w:r w:rsidR="00B76B8C" w:rsidRPr="00CD43C0">
        <w:rPr>
          <w:rtl/>
          <w:lang w:val="fr-CH"/>
        </w:rPr>
        <w:t>بلد</w:t>
      </w:r>
      <w:proofErr w:type="gramEnd"/>
      <w:r w:rsidR="00B76B8C" w:rsidRPr="00CD43C0">
        <w:rPr>
          <w:rtl/>
          <w:lang w:val="fr-CH"/>
        </w:rPr>
        <w:t xml:space="preserve">. </w:t>
      </w:r>
      <w:proofErr w:type="gramStart"/>
      <w:r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تم</w:t>
      </w:r>
      <w:proofErr w:type="gramEnd"/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تدقيق النص من حيث </w:t>
      </w:r>
      <w:r w:rsidR="00B76B8C" w:rsidRPr="00CD43C0">
        <w:rPr>
          <w:rtl/>
          <w:lang w:val="fr-CH"/>
        </w:rPr>
        <w:t xml:space="preserve">علامات الترقيم والإملاء </w:t>
      </w:r>
      <w:r w:rsidRPr="00CD43C0">
        <w:rPr>
          <w:rFonts w:hint="cs"/>
          <w:rtl/>
          <w:lang w:val="fr-CH"/>
        </w:rPr>
        <w:t xml:space="preserve">لأغراض </w:t>
      </w:r>
      <w:r w:rsidR="00B76B8C" w:rsidRPr="00CD43C0">
        <w:rPr>
          <w:rtl/>
          <w:lang w:val="fr-CH"/>
        </w:rPr>
        <w:t xml:space="preserve">اتساق </w:t>
      </w:r>
      <w:r w:rsidRPr="00CD43C0">
        <w:rPr>
          <w:rFonts w:hint="cs"/>
          <w:rtl/>
          <w:lang w:val="fr-CH"/>
        </w:rPr>
        <w:t xml:space="preserve">التقرير ولم </w:t>
      </w:r>
      <w:r w:rsidR="00E24F87" w:rsidRPr="00CD43C0">
        <w:rPr>
          <w:rFonts w:hint="cs"/>
          <w:rtl/>
          <w:lang w:val="fr-CH"/>
        </w:rPr>
        <w:t>تُ</w:t>
      </w:r>
      <w:r w:rsidRPr="00CD43C0">
        <w:rPr>
          <w:rFonts w:hint="cs"/>
          <w:rtl/>
          <w:lang w:val="fr-CH"/>
        </w:rPr>
        <w:t>دقق النصوص الم</w:t>
      </w:r>
      <w:r w:rsidR="00B76B8C" w:rsidRPr="00CD43C0">
        <w:rPr>
          <w:rtl/>
          <w:lang w:val="fr-CH"/>
        </w:rPr>
        <w:t>قتبس</w:t>
      </w:r>
      <w:r w:rsidRPr="00CD43C0">
        <w:rPr>
          <w:rFonts w:hint="cs"/>
          <w:rtl/>
          <w:lang w:val="fr-CH"/>
        </w:rPr>
        <w:t>ة</w:t>
      </w:r>
      <w:r w:rsidR="00B76B8C" w:rsidRPr="00CD43C0">
        <w:rPr>
          <w:rtl/>
          <w:lang w:val="fr-CH"/>
        </w:rPr>
        <w:t xml:space="preserve">. </w:t>
      </w:r>
      <w:r w:rsidRPr="00CD43C0">
        <w:rPr>
          <w:rFonts w:hint="cs"/>
          <w:rtl/>
          <w:lang w:val="fr-CH"/>
        </w:rPr>
        <w:t xml:space="preserve">وتتماشى </w:t>
      </w:r>
      <w:r w:rsidR="00B76B8C" w:rsidRPr="00CD43C0">
        <w:rPr>
          <w:rtl/>
          <w:lang w:val="fr-CH"/>
        </w:rPr>
        <w:t xml:space="preserve">أسماء </w:t>
      </w:r>
      <w:r w:rsidR="00A349AF" w:rsidRPr="00CD43C0">
        <w:rPr>
          <w:rtl/>
          <w:lang w:val="fr-CH"/>
        </w:rPr>
        <w:t>البلدان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م</w:t>
      </w:r>
      <w:r w:rsidR="00B76B8C" w:rsidRPr="00CD43C0">
        <w:rPr>
          <w:rtl/>
          <w:lang w:val="fr-CH"/>
        </w:rPr>
        <w:t xml:space="preserve">ع قائمة </w:t>
      </w:r>
      <w:r w:rsidR="00A349AF" w:rsidRPr="00CD43C0">
        <w:rPr>
          <w:rtl/>
          <w:lang w:val="fr-CH"/>
        </w:rPr>
        <w:t>البلدان</w:t>
      </w:r>
      <w:r w:rsidR="00B76B8C" w:rsidRPr="00CD43C0">
        <w:rPr>
          <w:rtl/>
          <w:lang w:val="fr-CH"/>
        </w:rPr>
        <w:t xml:space="preserve"> الأعضاء</w:t>
      </w:r>
      <w:r w:rsidRPr="00CD43C0">
        <w:rPr>
          <w:rFonts w:hint="cs"/>
          <w:rtl/>
          <w:lang w:val="fr-CH"/>
        </w:rPr>
        <w:t xml:space="preserve"> في الويبو</w:t>
      </w:r>
      <w:r w:rsidR="00B76B8C" w:rsidRPr="00CD43C0">
        <w:rPr>
          <w:rtl/>
          <w:lang w:val="fr-CH"/>
        </w:rPr>
        <w:t xml:space="preserve"> (انظر</w:t>
      </w:r>
      <w:r w:rsidRPr="00CD43C0">
        <w:rPr>
          <w:rFonts w:hint="cs"/>
          <w:rtl/>
          <w:lang w:val="fr-CH"/>
        </w:rPr>
        <w:t>:</w:t>
      </w:r>
      <w:r w:rsidR="00B61879" w:rsidRPr="00CD43C0">
        <w:rPr>
          <w:rFonts w:hint="eastAsia"/>
          <w:rtl/>
          <w:lang w:val="fr-CH"/>
        </w:rPr>
        <w:t> </w:t>
      </w:r>
      <w:r w:rsidRPr="00CD43C0">
        <w:t>www.wipo.int/members/en/</w:t>
      </w:r>
      <w:r w:rsidR="00B76B8C" w:rsidRPr="00CD43C0">
        <w:rPr>
          <w:rtl/>
          <w:lang w:val="fr-CH"/>
        </w:rPr>
        <w:t xml:space="preserve">). </w:t>
      </w:r>
      <w:r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ح</w:t>
      </w:r>
      <w:r w:rsidR="00E24F87" w:rsidRPr="00CD43C0">
        <w:rPr>
          <w:rFonts w:hint="cs"/>
          <w:rtl/>
          <w:lang w:val="fr-CH"/>
        </w:rPr>
        <w:t>ُ</w:t>
      </w:r>
      <w:r w:rsidR="00B76B8C" w:rsidRPr="00CD43C0">
        <w:rPr>
          <w:rtl/>
          <w:lang w:val="fr-CH"/>
        </w:rPr>
        <w:t>ول</w:t>
      </w:r>
      <w:r w:rsidRPr="00CD43C0">
        <w:rPr>
          <w:rFonts w:hint="cs"/>
          <w:rtl/>
          <w:lang w:val="fr-CH"/>
        </w:rPr>
        <w:t>ت</w:t>
      </w:r>
      <w:r w:rsidR="00B76B8C" w:rsidRPr="00CD43C0">
        <w:rPr>
          <w:rtl/>
          <w:lang w:val="fr-CH"/>
        </w:rPr>
        <w:t xml:space="preserve"> التواريخ </w:t>
      </w:r>
      <w:proofErr w:type="gramStart"/>
      <w:r w:rsidRPr="00CD43C0">
        <w:rPr>
          <w:rFonts w:hint="cs"/>
          <w:rtl/>
          <w:lang w:val="fr-CH"/>
        </w:rPr>
        <w:t>إلى</w:t>
      </w:r>
      <w:proofErr w:type="gramEnd"/>
      <w:r w:rsidRPr="00CD43C0">
        <w:rPr>
          <w:rFonts w:hint="cs"/>
          <w:rtl/>
          <w:lang w:val="fr-CH"/>
        </w:rPr>
        <w:t xml:space="preserve"> نسق موحد</w:t>
      </w:r>
      <w:r w:rsidR="00E24F87" w:rsidRPr="00CD43C0">
        <w:rPr>
          <w:rFonts w:hint="cs"/>
          <w:rtl/>
          <w:lang w:val="fr-CH"/>
        </w:rPr>
        <w:t xml:space="preserve"> كما يلي</w:t>
      </w:r>
      <w:r w:rsidR="00DC63A5" w:rsidRPr="00CD43C0">
        <w:rPr>
          <w:rFonts w:hint="cs"/>
          <w:rtl/>
          <w:lang w:val="fr-CH"/>
        </w:rPr>
        <w:t xml:space="preserve">: </w:t>
      </w:r>
      <w:r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>يوم</w:t>
      </w:r>
      <w:r w:rsidRPr="00CD43C0">
        <w:rPr>
          <w:rFonts w:hint="cs"/>
          <w:rtl/>
          <w:lang w:val="fr-CH"/>
        </w:rPr>
        <w:t>-ال</w:t>
      </w:r>
      <w:r w:rsidRPr="00CD43C0">
        <w:rPr>
          <w:rtl/>
          <w:lang w:val="fr-CH"/>
        </w:rPr>
        <w:t>شه</w:t>
      </w:r>
      <w:r w:rsidRPr="00CD43C0">
        <w:rPr>
          <w:rFonts w:hint="cs"/>
          <w:rtl/>
          <w:lang w:val="fr-CH"/>
        </w:rPr>
        <w:t>ر-ال</w:t>
      </w:r>
      <w:r w:rsidR="00B76B8C" w:rsidRPr="00CD43C0">
        <w:rPr>
          <w:rtl/>
          <w:lang w:val="fr-CH"/>
        </w:rPr>
        <w:t xml:space="preserve">سنة. </w:t>
      </w:r>
      <w:proofErr w:type="gramStart"/>
      <w:r w:rsidR="00DC63A5" w:rsidRPr="00CD43C0">
        <w:rPr>
          <w:rFonts w:hint="cs"/>
          <w:rtl/>
          <w:lang w:val="fr-CH"/>
        </w:rPr>
        <w:t>وتشير</w:t>
      </w:r>
      <w:proofErr w:type="gramEnd"/>
      <w:r w:rsidR="00DC63A5" w:rsidRPr="00CD43C0">
        <w:rPr>
          <w:rFonts w:hint="cs"/>
          <w:rtl/>
          <w:lang w:val="fr-CH"/>
        </w:rPr>
        <w:t xml:space="preserve"> ال</w:t>
      </w:r>
      <w:r w:rsidR="00DC63A5" w:rsidRPr="00CD43C0">
        <w:rPr>
          <w:rtl/>
          <w:lang w:val="fr-CH"/>
        </w:rPr>
        <w:t xml:space="preserve">تواريخ في نهاية </w:t>
      </w:r>
      <w:r w:rsidR="00DC63A5" w:rsidRPr="00CD43C0">
        <w:rPr>
          <w:rFonts w:hint="cs"/>
          <w:rtl/>
          <w:lang w:val="fr-CH"/>
        </w:rPr>
        <w:t xml:space="preserve">جداول كل </w:t>
      </w:r>
      <w:r w:rsidR="00AF5726" w:rsidRPr="00CD43C0">
        <w:rPr>
          <w:rtl/>
          <w:lang w:val="fr-CH"/>
        </w:rPr>
        <w:t xml:space="preserve">بلد في التقرير </w:t>
      </w:r>
      <w:r w:rsidR="00AF5726" w:rsidRPr="00CD43C0">
        <w:rPr>
          <w:rFonts w:hint="cs"/>
          <w:rtl/>
          <w:lang w:val="fr-CH"/>
        </w:rPr>
        <w:t>إلى تاريخ</w:t>
      </w:r>
      <w:r w:rsidR="00DC63A5" w:rsidRPr="00CD43C0">
        <w:rPr>
          <w:rFonts w:hint="cs"/>
          <w:rtl/>
          <w:lang w:val="fr-CH"/>
        </w:rPr>
        <w:t xml:space="preserve"> </w:t>
      </w:r>
      <w:r w:rsidR="00AF5726" w:rsidRPr="00CD43C0">
        <w:rPr>
          <w:rFonts w:hint="cs"/>
          <w:rtl/>
          <w:lang w:val="fr-CH"/>
        </w:rPr>
        <w:t xml:space="preserve">وضع الجداول أو </w:t>
      </w:r>
      <w:r w:rsidR="00C62C08" w:rsidRPr="00CD43C0">
        <w:rPr>
          <w:rFonts w:hint="cs"/>
          <w:rtl/>
          <w:lang w:val="fr-CH"/>
        </w:rPr>
        <w:t>آ</w:t>
      </w:r>
      <w:r w:rsidR="00AF5726" w:rsidRPr="00CD43C0">
        <w:rPr>
          <w:rFonts w:hint="cs"/>
          <w:rtl/>
          <w:lang w:val="fr-CH"/>
        </w:rPr>
        <w:t xml:space="preserve">خر تحديث أو تنقيح أو مراجعة </w:t>
      </w:r>
      <w:r w:rsidR="00DC63A5" w:rsidRPr="00CD43C0">
        <w:rPr>
          <w:rFonts w:hint="cs"/>
          <w:rtl/>
          <w:lang w:val="fr-CH"/>
        </w:rPr>
        <w:t>لها</w:t>
      </w:r>
      <w:r w:rsidR="00B76B8C" w:rsidRPr="00CD43C0">
        <w:rPr>
          <w:rtl/>
          <w:lang w:val="fr-CH"/>
        </w:rPr>
        <w:t xml:space="preserve">. </w:t>
      </w:r>
      <w:proofErr w:type="gramStart"/>
      <w:r w:rsidR="00B76B8C" w:rsidRPr="00CD43C0">
        <w:rPr>
          <w:rtl/>
          <w:lang w:val="fr-CH"/>
        </w:rPr>
        <w:t>ويمكن</w:t>
      </w:r>
      <w:proofErr w:type="gramEnd"/>
      <w:r w:rsidR="00B76B8C" w:rsidRPr="00CD43C0">
        <w:rPr>
          <w:rtl/>
          <w:lang w:val="fr-CH"/>
        </w:rPr>
        <w:t xml:space="preserve"> أن تشمل أيضا </w:t>
      </w:r>
      <w:r w:rsidR="00DC63A5" w:rsidRPr="00CD43C0">
        <w:rPr>
          <w:rFonts w:hint="cs"/>
          <w:rtl/>
          <w:lang w:val="fr-CH"/>
        </w:rPr>
        <w:t>الجداول</w:t>
      </w:r>
      <w:r w:rsidR="00B76B8C" w:rsidRPr="00CD43C0">
        <w:rPr>
          <w:rtl/>
          <w:lang w:val="fr-CH"/>
        </w:rPr>
        <w:t xml:space="preserve"> تواريخ سابقة</w:t>
      </w:r>
      <w:r w:rsidR="00DC63A5" w:rsidRPr="00CD43C0">
        <w:rPr>
          <w:rFonts w:hint="cs"/>
          <w:rtl/>
          <w:lang w:val="fr-CH"/>
        </w:rPr>
        <w:t xml:space="preserve"> ت</w:t>
      </w:r>
      <w:r w:rsidR="00B76B8C" w:rsidRPr="00CD43C0">
        <w:rPr>
          <w:rtl/>
          <w:lang w:val="fr-CH"/>
        </w:rPr>
        <w:t>شير</w:t>
      </w:r>
      <w:r w:rsidR="00AF5726" w:rsidRPr="00CD43C0">
        <w:rPr>
          <w:rFonts w:hint="cs"/>
          <w:rtl/>
          <w:lang w:val="fr-CH"/>
        </w:rPr>
        <w:t xml:space="preserve"> إلى تاريخ تحديث ا</w:t>
      </w:r>
      <w:r w:rsidR="00E24F87" w:rsidRPr="00CD43C0">
        <w:rPr>
          <w:rFonts w:hint="cs"/>
          <w:rtl/>
          <w:lang w:val="fr-CH"/>
        </w:rPr>
        <w:t>لجداول</w:t>
      </w:r>
      <w:r w:rsidR="00DC63A5" w:rsidRPr="00CD43C0">
        <w:rPr>
          <w:rFonts w:hint="cs"/>
          <w:rtl/>
          <w:lang w:val="fr-CH"/>
        </w:rPr>
        <w:t xml:space="preserve"> قبل</w:t>
      </w:r>
      <w:r w:rsidR="00B76B8C" w:rsidRPr="00CD43C0">
        <w:rPr>
          <w:rtl/>
          <w:lang w:val="fr-CH"/>
        </w:rPr>
        <w:t xml:space="preserve"> </w:t>
      </w:r>
      <w:r w:rsidR="00DC63A5" w:rsidRPr="00CD43C0">
        <w:rPr>
          <w:rFonts w:hint="cs"/>
          <w:rtl/>
          <w:lang w:val="fr-CH"/>
        </w:rPr>
        <w:t>إ</w:t>
      </w:r>
      <w:r w:rsidR="00B76B8C" w:rsidRPr="00CD43C0">
        <w:rPr>
          <w:rtl/>
          <w:lang w:val="fr-CH"/>
        </w:rPr>
        <w:t xml:space="preserve">دراجها في </w:t>
      </w:r>
      <w:r w:rsidR="00AF5726" w:rsidRPr="00CD43C0">
        <w:rPr>
          <w:rFonts w:hint="cs"/>
          <w:rtl/>
          <w:lang w:val="fr-CH"/>
        </w:rPr>
        <w:t>واحدة أو أكثر من</w:t>
      </w:r>
      <w:r w:rsidR="00B76B8C" w:rsidRPr="00CD43C0">
        <w:rPr>
          <w:rtl/>
          <w:lang w:val="fr-CH"/>
        </w:rPr>
        <w:t xml:space="preserve"> الدراس</w:t>
      </w:r>
      <w:r w:rsidR="00AF5726" w:rsidRPr="00CD43C0">
        <w:rPr>
          <w:rFonts w:hint="cs"/>
          <w:rtl/>
          <w:lang w:val="fr-CH"/>
        </w:rPr>
        <w:t>ات</w:t>
      </w:r>
      <w:r w:rsidR="00B76B8C" w:rsidRPr="00CD43C0">
        <w:rPr>
          <w:rtl/>
          <w:lang w:val="fr-CH"/>
        </w:rPr>
        <w:t xml:space="preserve"> السابق</w:t>
      </w:r>
      <w:r w:rsidR="00AF5726" w:rsidRPr="00CD43C0">
        <w:rPr>
          <w:rFonts w:hint="cs"/>
          <w:rtl/>
          <w:lang w:val="fr-CH"/>
        </w:rPr>
        <w:t>ة</w:t>
      </w:r>
      <w:r w:rsidR="00B76B8C" w:rsidRPr="00CD43C0">
        <w:rPr>
          <w:rtl/>
          <w:lang w:val="fr-CH"/>
        </w:rPr>
        <w:t>.</w:t>
      </w:r>
      <w:r w:rsidR="00AF5726" w:rsidRPr="00CD43C0">
        <w:rPr>
          <w:rFonts w:hint="cs"/>
          <w:rtl/>
          <w:lang w:val="fr-CH"/>
        </w:rPr>
        <w:t xml:space="preserve"> </w:t>
      </w:r>
      <w:proofErr w:type="gramStart"/>
      <w:r w:rsidR="00AF5726" w:rsidRPr="00CD43C0">
        <w:rPr>
          <w:rtl/>
          <w:lang w:val="fr-CH"/>
        </w:rPr>
        <w:t>وإ</w:t>
      </w:r>
      <w:r w:rsidR="00AF5726" w:rsidRPr="00CD43C0">
        <w:rPr>
          <w:rFonts w:hint="cs"/>
          <w:rtl/>
          <w:lang w:val="fr-CH"/>
        </w:rPr>
        <w:t>ن</w:t>
      </w:r>
      <w:proofErr w:type="gramEnd"/>
      <w:r w:rsidR="00AF5726" w:rsidRPr="00CD43C0">
        <w:rPr>
          <w:rtl/>
          <w:lang w:val="fr-CH"/>
        </w:rPr>
        <w:t xml:space="preserve"> لم يكن </w:t>
      </w:r>
      <w:r w:rsidR="00AF5726" w:rsidRPr="00CD43C0">
        <w:rPr>
          <w:rFonts w:hint="cs"/>
          <w:rtl/>
          <w:lang w:val="fr-CH"/>
        </w:rPr>
        <w:t>أحدث</w:t>
      </w:r>
      <w:r w:rsidR="00AF5726" w:rsidRPr="00CD43C0">
        <w:rPr>
          <w:rtl/>
          <w:lang w:val="fr-CH"/>
        </w:rPr>
        <w:t xml:space="preserve"> </w:t>
      </w:r>
      <w:r w:rsidR="00AF5726" w:rsidRPr="00CD43C0">
        <w:rPr>
          <w:rFonts w:hint="cs"/>
          <w:rtl/>
          <w:lang w:val="fr-CH"/>
        </w:rPr>
        <w:t>تاريخ</w:t>
      </w:r>
      <w:r w:rsidR="00AF5726" w:rsidRPr="00CD43C0">
        <w:rPr>
          <w:rtl/>
          <w:lang w:val="fr-CH"/>
        </w:rPr>
        <w:t xml:space="preserve"> </w:t>
      </w:r>
      <w:r w:rsidR="00AF5726" w:rsidRPr="00CD43C0">
        <w:rPr>
          <w:rFonts w:hint="cs"/>
          <w:rtl/>
          <w:lang w:val="fr-CH"/>
        </w:rPr>
        <w:t xml:space="preserve">هو </w:t>
      </w:r>
      <w:r w:rsidR="00AF5726" w:rsidRPr="00CD43C0">
        <w:rPr>
          <w:rtl/>
          <w:lang w:val="fr-CH"/>
        </w:rPr>
        <w:t xml:space="preserve">عام 2017، </w:t>
      </w:r>
      <w:r w:rsidR="00AF5726" w:rsidRPr="00CD43C0">
        <w:rPr>
          <w:rFonts w:hint="cs"/>
          <w:rtl/>
          <w:lang w:val="fr-CH"/>
        </w:rPr>
        <w:t>ف</w:t>
      </w:r>
      <w:r w:rsidR="00AF5726" w:rsidRPr="00CD43C0">
        <w:rPr>
          <w:rtl/>
          <w:lang w:val="fr-CH"/>
        </w:rPr>
        <w:t>ذلك يعني أن</w:t>
      </w:r>
      <w:r w:rsidR="00AF5726" w:rsidRPr="00CD43C0">
        <w:rPr>
          <w:rFonts w:hint="cs"/>
          <w:rtl/>
          <w:lang w:val="fr-CH"/>
        </w:rPr>
        <w:t>ّ</w:t>
      </w:r>
      <w:r w:rsidR="00AF5726" w:rsidRPr="00CD43C0">
        <w:rPr>
          <w:rtl/>
          <w:lang w:val="fr-CH"/>
        </w:rPr>
        <w:t xml:space="preserve"> البحوث لم تكشف عن أي سبب </w:t>
      </w:r>
      <w:r w:rsidR="00AF5726" w:rsidRPr="00CD43C0">
        <w:rPr>
          <w:rFonts w:hint="cs"/>
          <w:rtl/>
          <w:lang w:val="fr-CH"/>
        </w:rPr>
        <w:t>ل</w:t>
      </w:r>
      <w:r w:rsidR="00AF5726" w:rsidRPr="00CD43C0">
        <w:rPr>
          <w:rtl/>
          <w:lang w:val="fr-CH"/>
        </w:rPr>
        <w:t>لتنقيح منذ الدراسة السابقة</w:t>
      </w:r>
      <w:r w:rsidR="00AF5726" w:rsidRPr="00CD43C0">
        <w:rPr>
          <w:rFonts w:hint="cs"/>
          <w:rtl/>
          <w:lang w:val="fr-CH"/>
        </w:rPr>
        <w:t>.</w:t>
      </w:r>
    </w:p>
    <w:p w:rsidR="00B76B8C" w:rsidRPr="00CD43C0" w:rsidRDefault="00B76B8C" w:rsidP="00B76B8C">
      <w:pPr>
        <w:pStyle w:val="NormalParaAR"/>
        <w:rPr>
          <w:b/>
          <w:bCs/>
          <w:rtl/>
          <w:lang w:val="fr-CH"/>
        </w:rPr>
      </w:pPr>
      <w:r w:rsidRPr="00CD43C0">
        <w:rPr>
          <w:b/>
          <w:bCs/>
          <w:rtl/>
          <w:lang w:val="fr-CH"/>
        </w:rPr>
        <w:t xml:space="preserve">شكر </w:t>
      </w:r>
      <w:proofErr w:type="gramStart"/>
      <w:r w:rsidRPr="00CD43C0">
        <w:rPr>
          <w:b/>
          <w:bCs/>
          <w:rtl/>
          <w:lang w:val="fr-CH"/>
        </w:rPr>
        <w:t>وتقدير</w:t>
      </w:r>
      <w:proofErr w:type="gramEnd"/>
    </w:p>
    <w:p w:rsidR="00B76B8C" w:rsidRPr="00CD43C0" w:rsidRDefault="00E24F87" w:rsidP="00C62C08">
      <w:pPr>
        <w:pStyle w:val="NormalParaAR"/>
        <w:rPr>
          <w:rtl/>
          <w:lang w:val="fr-CH"/>
        </w:rPr>
      </w:pPr>
      <w:proofErr w:type="gramStart"/>
      <w:r w:rsidRPr="00CD43C0">
        <w:rPr>
          <w:rFonts w:hint="cs"/>
          <w:rtl/>
          <w:lang w:val="fr-CH"/>
        </w:rPr>
        <w:t>لم</w:t>
      </w:r>
      <w:proofErr w:type="gramEnd"/>
      <w:r w:rsidRPr="00CD43C0">
        <w:rPr>
          <w:rFonts w:hint="cs"/>
          <w:rtl/>
          <w:lang w:val="fr-CH"/>
        </w:rPr>
        <w:t xml:space="preserve"> تكن</w:t>
      </w:r>
      <w:r w:rsidR="00B76B8C" w:rsidRPr="00CD43C0">
        <w:rPr>
          <w:rtl/>
          <w:lang w:val="fr-CH"/>
        </w:rPr>
        <w:t xml:space="preserve"> هذه الدراسة </w:t>
      </w:r>
      <w:r w:rsidRPr="00CD43C0">
        <w:rPr>
          <w:rFonts w:hint="cs"/>
          <w:rtl/>
          <w:lang w:val="fr-CH"/>
        </w:rPr>
        <w:t xml:space="preserve">لترى النور </w:t>
      </w:r>
      <w:r w:rsidR="00B76B8C" w:rsidRPr="00CD43C0">
        <w:rPr>
          <w:rtl/>
          <w:lang w:val="fr-CH"/>
        </w:rPr>
        <w:t xml:space="preserve">لولا </w:t>
      </w:r>
      <w:r w:rsidRPr="00CD43C0">
        <w:rPr>
          <w:rFonts w:hint="cs"/>
          <w:rtl/>
          <w:lang w:val="fr-CH"/>
        </w:rPr>
        <w:t xml:space="preserve">ما أبداه </w:t>
      </w:r>
      <w:r w:rsidR="004973BD"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 xml:space="preserve">زملاء </w:t>
      </w:r>
      <w:r w:rsidR="004973BD" w:rsidRPr="00CD43C0">
        <w:rPr>
          <w:rFonts w:hint="cs"/>
          <w:rtl/>
          <w:lang w:val="fr-CH"/>
        </w:rPr>
        <w:t>من</w:t>
      </w:r>
      <w:r w:rsidR="00B76B8C" w:rsidRPr="00CD43C0">
        <w:rPr>
          <w:rtl/>
          <w:lang w:val="fr-CH"/>
        </w:rPr>
        <w:t xml:space="preserve"> جميع أنحاء العالم</w:t>
      </w:r>
      <w:r w:rsidR="004973BD" w:rsidRPr="00CD43C0">
        <w:rPr>
          <w:rFonts w:hint="cs"/>
          <w:rtl/>
          <w:lang w:val="fr-CH"/>
        </w:rPr>
        <w:t xml:space="preserve"> من دعم</w:t>
      </w:r>
      <w:r w:rsidR="00B76B8C" w:rsidRPr="00CD43C0">
        <w:rPr>
          <w:rtl/>
          <w:lang w:val="fr-CH"/>
        </w:rPr>
        <w:t xml:space="preserve">. </w:t>
      </w:r>
      <w:proofErr w:type="gramStart"/>
      <w:r w:rsidR="004973BD" w:rsidRPr="00CD43C0">
        <w:rPr>
          <w:rFonts w:hint="cs"/>
          <w:rtl/>
          <w:lang w:val="fr-CH"/>
        </w:rPr>
        <w:t>وأتوجه</w:t>
      </w:r>
      <w:proofErr w:type="gramEnd"/>
      <w:r w:rsidR="004973BD" w:rsidRPr="00CD43C0">
        <w:rPr>
          <w:rFonts w:hint="cs"/>
          <w:rtl/>
          <w:lang w:val="fr-CH"/>
        </w:rPr>
        <w:t xml:space="preserve"> بال</w:t>
      </w:r>
      <w:r w:rsidR="00B76B8C" w:rsidRPr="00CD43C0">
        <w:rPr>
          <w:rtl/>
          <w:lang w:val="fr-CH"/>
        </w:rPr>
        <w:t>شكر</w:t>
      </w:r>
      <w:r w:rsidR="004973BD" w:rsidRPr="00CD43C0">
        <w:rPr>
          <w:rFonts w:hint="cs"/>
          <w:rtl/>
          <w:lang w:val="fr-CH"/>
        </w:rPr>
        <w:t xml:space="preserve"> على وجه ال</w:t>
      </w:r>
      <w:r w:rsidR="00B76B8C" w:rsidRPr="00CD43C0">
        <w:rPr>
          <w:rtl/>
          <w:lang w:val="fr-CH"/>
        </w:rPr>
        <w:t>خص</w:t>
      </w:r>
      <w:r w:rsidR="004973BD" w:rsidRPr="00CD43C0">
        <w:rPr>
          <w:rFonts w:hint="cs"/>
          <w:rtl/>
          <w:lang w:val="fr-CH"/>
        </w:rPr>
        <w:t>وص</w:t>
      </w:r>
      <w:r w:rsidR="00B76B8C" w:rsidRPr="00CD43C0">
        <w:rPr>
          <w:rtl/>
          <w:lang w:val="fr-CH"/>
        </w:rPr>
        <w:t xml:space="preserve"> </w:t>
      </w:r>
      <w:r w:rsidR="004973BD" w:rsidRPr="00CD43C0">
        <w:rPr>
          <w:rFonts w:hint="cs"/>
          <w:rtl/>
          <w:lang w:val="fr-CH"/>
        </w:rPr>
        <w:t>إلى ا</w:t>
      </w:r>
      <w:r w:rsidR="00B76B8C" w:rsidRPr="00CD43C0">
        <w:rPr>
          <w:rtl/>
          <w:lang w:val="fr-CH"/>
        </w:rPr>
        <w:t>لمهنيين التالي</w:t>
      </w:r>
      <w:r w:rsidR="004973BD" w:rsidRPr="00CD43C0">
        <w:rPr>
          <w:rFonts w:hint="cs"/>
          <w:rtl/>
          <w:lang w:val="fr-CH"/>
        </w:rPr>
        <w:t>ة أسماؤهم</w:t>
      </w:r>
      <w:r w:rsidR="00B76B8C" w:rsidRPr="00CD43C0">
        <w:rPr>
          <w:rtl/>
          <w:lang w:val="fr-CH"/>
        </w:rPr>
        <w:t xml:space="preserve"> </w:t>
      </w:r>
      <w:r w:rsidR="004973BD"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ال</w:t>
      </w:r>
      <w:r w:rsidR="004973BD" w:rsidRPr="00CD43C0">
        <w:rPr>
          <w:rFonts w:hint="cs"/>
          <w:rtl/>
          <w:lang w:val="fr-CH"/>
        </w:rPr>
        <w:t>ذ</w:t>
      </w:r>
      <w:r w:rsidR="00B76B8C" w:rsidRPr="00CD43C0">
        <w:rPr>
          <w:rtl/>
          <w:lang w:val="fr-CH"/>
        </w:rPr>
        <w:t>ي</w:t>
      </w:r>
      <w:r w:rsidR="004973BD" w:rsidRPr="00CD43C0">
        <w:rPr>
          <w:rFonts w:hint="cs"/>
          <w:rtl/>
          <w:lang w:val="fr-CH"/>
        </w:rPr>
        <w:t>ن</w:t>
      </w:r>
      <w:r w:rsidR="00B76B8C" w:rsidRPr="00CD43C0">
        <w:rPr>
          <w:rtl/>
          <w:lang w:val="fr-CH"/>
        </w:rPr>
        <w:t xml:space="preserve"> قدم</w:t>
      </w:r>
      <w:r w:rsidR="004973BD" w:rsidRPr="00CD43C0">
        <w:rPr>
          <w:rFonts w:hint="cs"/>
          <w:rtl/>
          <w:lang w:val="fr-CH"/>
        </w:rPr>
        <w:t>وا</w:t>
      </w:r>
      <w:r w:rsidR="00B76B8C" w:rsidRPr="00CD43C0">
        <w:rPr>
          <w:rtl/>
          <w:lang w:val="fr-CH"/>
        </w:rPr>
        <w:t xml:space="preserve"> </w:t>
      </w:r>
      <w:r w:rsidR="004973BD" w:rsidRPr="00CD43C0">
        <w:rPr>
          <w:rtl/>
          <w:lang w:val="fr-CH"/>
        </w:rPr>
        <w:t>بسخاء خلال ال</w:t>
      </w:r>
      <w:r w:rsidR="00541C7B" w:rsidRPr="00CD43C0">
        <w:rPr>
          <w:rFonts w:hint="cs"/>
          <w:rtl/>
          <w:lang w:val="fr-CH"/>
        </w:rPr>
        <w:t>أ</w:t>
      </w:r>
      <w:r w:rsidR="004973BD" w:rsidRPr="00CD43C0">
        <w:rPr>
          <w:rtl/>
          <w:lang w:val="fr-CH"/>
        </w:rPr>
        <w:t>ع</w:t>
      </w:r>
      <w:r w:rsidR="00541C7B" w:rsidRPr="00CD43C0">
        <w:rPr>
          <w:rFonts w:hint="cs"/>
          <w:rtl/>
          <w:lang w:val="fr-CH"/>
        </w:rPr>
        <w:t>و</w:t>
      </w:r>
      <w:r w:rsidR="00541C7B" w:rsidRPr="00CD43C0">
        <w:rPr>
          <w:rtl/>
          <w:lang w:val="fr-CH"/>
        </w:rPr>
        <w:t>ام الماض</w:t>
      </w:r>
      <w:r w:rsidR="00541C7B" w:rsidRPr="00CD43C0">
        <w:rPr>
          <w:rFonts w:hint="cs"/>
          <w:rtl/>
          <w:lang w:val="fr-CH"/>
        </w:rPr>
        <w:t>ية</w:t>
      </w:r>
      <w:r w:rsidR="004973BD" w:rsidRPr="00CD43C0">
        <w:rPr>
          <w:rtl/>
          <w:lang w:val="fr-CH"/>
        </w:rPr>
        <w:t xml:space="preserve"> أفكار</w:t>
      </w:r>
      <w:r w:rsidR="004973BD" w:rsidRPr="00CD43C0">
        <w:rPr>
          <w:rFonts w:hint="cs"/>
          <w:rtl/>
          <w:lang w:val="fr-CH"/>
        </w:rPr>
        <w:t xml:space="preserve">ا </w:t>
      </w:r>
      <w:r w:rsidR="004973BD" w:rsidRPr="00CD43C0">
        <w:rPr>
          <w:rtl/>
          <w:lang w:val="fr-CH"/>
        </w:rPr>
        <w:t>ومعلومات</w:t>
      </w:r>
      <w:r w:rsidR="004973BD" w:rsidRPr="00CD43C0">
        <w:rPr>
          <w:rFonts w:hint="cs"/>
          <w:rtl/>
          <w:lang w:val="fr-CH"/>
        </w:rPr>
        <w:t xml:space="preserve"> ساهمت بشكل مباشر في بلورة</w:t>
      </w:r>
      <w:r w:rsidR="00B76B8C" w:rsidRPr="00CD43C0">
        <w:rPr>
          <w:rtl/>
          <w:lang w:val="fr-CH"/>
        </w:rPr>
        <w:t xml:space="preserve"> هذه</w:t>
      </w:r>
      <w:r w:rsidR="00C62C08" w:rsidRPr="00CD43C0">
        <w:rPr>
          <w:rFonts w:hint="cs"/>
          <w:rtl/>
          <w:lang w:val="fr-CH"/>
        </w:rPr>
        <w:t> </w:t>
      </w:r>
      <w:r w:rsidR="00B76B8C" w:rsidRPr="00CD43C0">
        <w:rPr>
          <w:rtl/>
          <w:lang w:val="fr-CH"/>
        </w:rPr>
        <w:t>الدراسة.</w:t>
      </w:r>
    </w:p>
    <w:p w:rsidR="00161307" w:rsidRPr="00CD43C0" w:rsidRDefault="00161307" w:rsidP="00BE6F53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نور الدين أ</w:t>
      </w:r>
      <w:r w:rsidR="00BE6F53" w:rsidRPr="00CD43C0">
        <w:rPr>
          <w:rFonts w:hint="cs"/>
          <w:rtl/>
          <w:lang w:val="fr-CH"/>
        </w:rPr>
        <w:t>ح</w:t>
      </w:r>
      <w:r w:rsidRPr="00CD43C0">
        <w:rPr>
          <w:rtl/>
          <w:lang w:val="fr-CH"/>
        </w:rPr>
        <w:t>ميدوش، الويبو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شايع الشايع، المملكة العربية السعودية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نومينتويا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باسانخوو</w:t>
      </w:r>
      <w:proofErr w:type="spellEnd"/>
      <w:r w:rsidRPr="00CD43C0">
        <w:rPr>
          <w:rtl/>
          <w:lang w:val="fr-CH"/>
        </w:rPr>
        <w:t>، منغوليا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شون جيل بيتر باي، الولايات المتحدة الأمريكية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إميليا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="00947FCB" w:rsidRPr="00CD43C0">
        <w:rPr>
          <w:rFonts w:hint="cs"/>
          <w:rtl/>
          <w:lang w:val="fr-CH"/>
        </w:rPr>
        <w:t>بانيونبتي</w:t>
      </w:r>
      <w:proofErr w:type="spellEnd"/>
      <w:r w:rsidRPr="00CD43C0">
        <w:rPr>
          <w:rtl/>
          <w:lang w:val="fr-CH"/>
        </w:rPr>
        <w:t>، ليتوانيا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ألكسندرا </w:t>
      </w:r>
      <w:proofErr w:type="spellStart"/>
      <w:r w:rsidRPr="00CD43C0">
        <w:rPr>
          <w:rtl/>
          <w:lang w:val="fr-CH"/>
        </w:rPr>
        <w:t>بهاتاشاريا</w:t>
      </w:r>
      <w:proofErr w:type="spellEnd"/>
      <w:r w:rsidRPr="00CD43C0">
        <w:rPr>
          <w:rtl/>
          <w:lang w:val="fr-CH"/>
        </w:rPr>
        <w:t>، بنغلاديش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ما</w:t>
      </w:r>
      <w:r w:rsidR="00947FCB"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 xml:space="preserve">ا </w:t>
      </w:r>
      <w:proofErr w:type="spellStart"/>
      <w:r w:rsidRPr="00CD43C0">
        <w:rPr>
          <w:rtl/>
          <w:lang w:val="fr-CH"/>
        </w:rPr>
        <w:t>بو</w:t>
      </w:r>
      <w:r w:rsidR="00947FCB" w:rsidRPr="00CD43C0">
        <w:rPr>
          <w:rFonts w:hint="cs"/>
          <w:rtl/>
          <w:lang w:val="fr-CH"/>
        </w:rPr>
        <w:t>غ</w:t>
      </w:r>
      <w:r w:rsidRPr="00CD43C0">
        <w:rPr>
          <w:rtl/>
          <w:lang w:val="fr-CH"/>
        </w:rPr>
        <w:t>اتا</w:t>
      </w:r>
      <w:r w:rsidR="00947FCB" w:rsidRPr="00CD43C0">
        <w:rPr>
          <w:rFonts w:hint="cs"/>
          <w:rtl/>
          <w:lang w:val="fr-CH"/>
        </w:rPr>
        <w:t>ي</w:t>
      </w:r>
      <w:proofErr w:type="spellEnd"/>
      <w:r w:rsidR="00947FCB" w:rsidRPr="00CD43C0">
        <w:rPr>
          <w:rFonts w:hint="cs"/>
          <w:rtl/>
          <w:lang w:val="fr-CH"/>
        </w:rPr>
        <w:t xml:space="preserve"> </w:t>
      </w:r>
      <w:proofErr w:type="spellStart"/>
      <w:r w:rsidR="00947FCB" w:rsidRPr="00CD43C0">
        <w:rPr>
          <w:rFonts w:hint="cs"/>
          <w:rtl/>
          <w:lang w:val="fr-CH"/>
        </w:rPr>
        <w:t>يانيشتش</w:t>
      </w:r>
      <w:proofErr w:type="spellEnd"/>
      <w:r w:rsidRPr="00CD43C0">
        <w:rPr>
          <w:rtl/>
          <w:lang w:val="fr-CH"/>
        </w:rPr>
        <w:t>، سلوفينيا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فيكي بريمن،</w:t>
      </w:r>
      <w:r w:rsidR="00947FCB" w:rsidRPr="00CD43C0">
        <w:rPr>
          <w:rFonts w:hint="cs"/>
          <w:rtl/>
          <w:lang w:val="fr-CH"/>
        </w:rPr>
        <w:t xml:space="preserve"> هولندا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r w:rsidRPr="00CD43C0">
        <w:rPr>
          <w:rFonts w:hint="cs"/>
          <w:rtl/>
          <w:lang w:val="fr-CH"/>
        </w:rPr>
        <w:t xml:space="preserve">أنا </w:t>
      </w:r>
      <w:proofErr w:type="spellStart"/>
      <w:r w:rsidRPr="00CD43C0">
        <w:rPr>
          <w:rtl/>
          <w:lang w:val="fr-CH"/>
        </w:rPr>
        <w:t>بودي</w:t>
      </w:r>
      <w:r w:rsidRPr="00CD43C0">
        <w:rPr>
          <w:rFonts w:hint="cs"/>
          <w:rtl/>
          <w:lang w:val="fr-CH"/>
        </w:rPr>
        <w:t>مير</w:t>
      </w:r>
      <w:proofErr w:type="spellEnd"/>
      <w:r w:rsidRPr="00CD43C0">
        <w:rPr>
          <w:rFonts w:hint="cs"/>
          <w:rtl/>
          <w:lang w:val="fr-CH"/>
        </w:rPr>
        <w:t xml:space="preserve">، </w:t>
      </w:r>
      <w:r w:rsidR="00161307" w:rsidRPr="00CD43C0">
        <w:rPr>
          <w:rtl/>
          <w:lang w:val="fr-CH"/>
        </w:rPr>
        <w:t>سلوفينيا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ديان </w:t>
      </w:r>
      <w:proofErr w:type="spellStart"/>
      <w:r w:rsidRPr="00CD43C0">
        <w:rPr>
          <w:rtl/>
          <w:lang w:val="fr-CH"/>
        </w:rPr>
        <w:t>شادارفيان</w:t>
      </w:r>
      <w:proofErr w:type="spellEnd"/>
      <w:r w:rsidRPr="00CD43C0">
        <w:rPr>
          <w:rtl/>
          <w:lang w:val="fr-CH"/>
        </w:rPr>
        <w:t xml:space="preserve">، </w:t>
      </w:r>
      <w:r w:rsidR="00947FCB" w:rsidRPr="00CD43C0">
        <w:rPr>
          <w:rFonts w:hint="cs"/>
          <w:rtl/>
          <w:lang w:val="fr-CH"/>
        </w:rPr>
        <w:t>الويبو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أيسولو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="00161307" w:rsidRPr="00CD43C0">
        <w:rPr>
          <w:rtl/>
          <w:lang w:val="fr-CH"/>
        </w:rPr>
        <w:t>تشوباروفا</w:t>
      </w:r>
      <w:proofErr w:type="spellEnd"/>
      <w:r w:rsidR="00161307" w:rsidRPr="00CD43C0">
        <w:rPr>
          <w:rtl/>
          <w:lang w:val="fr-CH"/>
        </w:rPr>
        <w:t>، قيرغيزستان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جيسيكا </w:t>
      </w:r>
      <w:proofErr w:type="spellStart"/>
      <w:r w:rsidRPr="00CD43C0">
        <w:rPr>
          <w:rtl/>
          <w:lang w:val="fr-CH"/>
        </w:rPr>
        <w:t>كوتس</w:t>
      </w:r>
      <w:proofErr w:type="spellEnd"/>
      <w:r w:rsidRPr="00CD43C0">
        <w:rPr>
          <w:rtl/>
          <w:lang w:val="fr-CH"/>
        </w:rPr>
        <w:t>، أستراليا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هاسميك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غالستيان</w:t>
      </w:r>
      <w:proofErr w:type="spellEnd"/>
      <w:r w:rsidRPr="00CD43C0">
        <w:rPr>
          <w:rtl/>
          <w:lang w:val="fr-CH"/>
        </w:rPr>
        <w:t>، أرمينيا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تيريزا </w:t>
      </w:r>
      <w:proofErr w:type="spellStart"/>
      <w:r w:rsidRPr="00CD43C0">
        <w:rPr>
          <w:rtl/>
          <w:lang w:val="fr-CH"/>
        </w:rPr>
        <w:t>هاكيت</w:t>
      </w:r>
      <w:proofErr w:type="spellEnd"/>
      <w:r w:rsidRPr="00CD43C0">
        <w:rPr>
          <w:rtl/>
          <w:lang w:val="fr-CH"/>
        </w:rPr>
        <w:t xml:space="preserve">، </w:t>
      </w:r>
      <w:proofErr w:type="spellStart"/>
      <w:r w:rsidR="00947FCB" w:rsidRPr="00CD43C0">
        <w:rPr>
          <w:rFonts w:hint="cs"/>
          <w:rtl/>
          <w:lang w:val="fr-CH"/>
        </w:rPr>
        <w:t>آيرلندا</w:t>
      </w:r>
      <w:proofErr w:type="spellEnd"/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كريستينا </w:t>
      </w:r>
      <w:proofErr w:type="spellStart"/>
      <w:r w:rsidRPr="00CD43C0">
        <w:rPr>
          <w:rtl/>
          <w:lang w:val="fr-CH"/>
        </w:rPr>
        <w:t>هامب</w:t>
      </w:r>
      <w:r w:rsidRPr="00CD43C0">
        <w:rPr>
          <w:rFonts w:hint="cs"/>
          <w:rtl/>
          <w:lang w:val="fr-CH"/>
        </w:rPr>
        <w:t>ا</w:t>
      </w:r>
      <w:r w:rsidRPr="00CD43C0">
        <w:rPr>
          <w:rtl/>
          <w:lang w:val="fr-CH"/>
        </w:rPr>
        <w:t>ريان</w:t>
      </w:r>
      <w:proofErr w:type="spellEnd"/>
      <w:r w:rsidRPr="00CD43C0">
        <w:rPr>
          <w:rtl/>
          <w:lang w:val="fr-CH"/>
        </w:rPr>
        <w:t>، أرمينيا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lastRenderedPageBreak/>
        <w:t>عمرو حماد، مصر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ماريانا </w:t>
      </w:r>
      <w:proofErr w:type="spellStart"/>
      <w:r w:rsidRPr="00CD43C0">
        <w:rPr>
          <w:rtl/>
          <w:lang w:val="fr-CH"/>
        </w:rPr>
        <w:t>هاري</w:t>
      </w:r>
      <w:r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>فش</w:t>
      </w:r>
      <w:r w:rsidRPr="00CD43C0">
        <w:rPr>
          <w:rFonts w:hint="cs"/>
          <w:rtl/>
          <w:lang w:val="fr-CH"/>
        </w:rPr>
        <w:t>ك</w:t>
      </w:r>
      <w:r w:rsidRPr="00CD43C0">
        <w:rPr>
          <w:rtl/>
          <w:lang w:val="fr-CH"/>
        </w:rPr>
        <w:t>ي</w:t>
      </w:r>
      <w:proofErr w:type="spellEnd"/>
      <w:r w:rsidRPr="00CD43C0">
        <w:rPr>
          <w:rtl/>
          <w:lang w:val="fr-CH"/>
        </w:rPr>
        <w:t>، مولدوفا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نينا </w:t>
      </w:r>
      <w:proofErr w:type="spellStart"/>
      <w:r w:rsidRPr="00CD43C0">
        <w:rPr>
          <w:rtl/>
          <w:lang w:val="fr-CH"/>
        </w:rPr>
        <w:t>هيكو</w:t>
      </w:r>
      <w:proofErr w:type="spellEnd"/>
      <w:r w:rsidR="00161307" w:rsidRPr="00CD43C0">
        <w:rPr>
          <w:rtl/>
          <w:lang w:val="fr-CH"/>
        </w:rPr>
        <w:t>، نيوي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تريش </w:t>
      </w:r>
      <w:proofErr w:type="spellStart"/>
      <w:r w:rsidRPr="00CD43C0">
        <w:rPr>
          <w:rtl/>
          <w:lang w:val="fr-CH"/>
        </w:rPr>
        <w:t>ه</w:t>
      </w:r>
      <w:r w:rsidR="00947FCB" w:rsidRPr="00CD43C0">
        <w:rPr>
          <w:rFonts w:hint="cs"/>
          <w:rtl/>
          <w:lang w:val="fr-CH"/>
        </w:rPr>
        <w:t>ام</w:t>
      </w:r>
      <w:r w:rsidRPr="00CD43C0">
        <w:rPr>
          <w:rtl/>
          <w:lang w:val="fr-CH"/>
        </w:rPr>
        <w:t>بوورث</w:t>
      </w:r>
      <w:proofErr w:type="spellEnd"/>
      <w:r w:rsidRPr="00CD43C0">
        <w:rPr>
          <w:rtl/>
          <w:lang w:val="fr-CH"/>
        </w:rPr>
        <w:t>، أستراليا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خوسيه روبرتو </w:t>
      </w:r>
      <w:proofErr w:type="spellStart"/>
      <w:r w:rsidRPr="00CD43C0">
        <w:rPr>
          <w:rtl/>
          <w:lang w:val="fr-CH"/>
        </w:rPr>
        <w:t>هيريرا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دياز</w:t>
      </w:r>
      <w:proofErr w:type="spellEnd"/>
      <w:r w:rsidR="00161307" w:rsidRPr="00CD43C0">
        <w:rPr>
          <w:rtl/>
          <w:lang w:val="fr-CH"/>
        </w:rPr>
        <w:t>، كولومبيا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أوليفر هينت، ألمانيا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بيتر </w:t>
      </w:r>
      <w:proofErr w:type="spellStart"/>
      <w:r w:rsidRPr="00CD43C0">
        <w:rPr>
          <w:rtl/>
          <w:lang w:val="fr-CH"/>
        </w:rPr>
        <w:t>هيرتل</w:t>
      </w:r>
      <w:proofErr w:type="spellEnd"/>
      <w:r w:rsidRPr="00CD43C0">
        <w:rPr>
          <w:rtl/>
          <w:lang w:val="fr-CH"/>
        </w:rPr>
        <w:t>، الولايات المتحدة الأمريكية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سوزان إيسيكو </w:t>
      </w:r>
      <w:proofErr w:type="spellStart"/>
      <w:r w:rsidRPr="00CD43C0">
        <w:rPr>
          <w:rtl/>
          <w:lang w:val="fr-CH"/>
        </w:rPr>
        <w:t>ستربا</w:t>
      </w:r>
      <w:proofErr w:type="spellEnd"/>
      <w:r w:rsidRPr="00CD43C0">
        <w:rPr>
          <w:rtl/>
          <w:lang w:val="fr-CH"/>
        </w:rPr>
        <w:t>، سويسرا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برودينس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جاهجا</w:t>
      </w:r>
      <w:proofErr w:type="spellEnd"/>
      <w:r w:rsidRPr="00CD43C0">
        <w:rPr>
          <w:rtl/>
          <w:lang w:val="fr-CH"/>
        </w:rPr>
        <w:t>، إندونيسيا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إبراهيم جام</w:t>
      </w:r>
      <w:r w:rsidR="00947FCB" w:rsidRPr="00CD43C0">
        <w:rPr>
          <w:rFonts w:hint="cs"/>
          <w:rtl/>
          <w:lang w:val="fr-CH"/>
        </w:rPr>
        <w:t xml:space="preserve">ا، </w:t>
      </w:r>
      <w:r w:rsidRPr="00CD43C0">
        <w:rPr>
          <w:rtl/>
          <w:lang w:val="fr-CH"/>
        </w:rPr>
        <w:t>المملكة المتحدة</w:t>
      </w:r>
    </w:p>
    <w:p w:rsidR="00FC4FE4" w:rsidRPr="00CD43C0" w:rsidRDefault="00FC4FE4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ميلاني جونسون، نيوزيلندا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ميكائيل </w:t>
      </w:r>
      <w:r w:rsidR="00947FCB" w:rsidRPr="00CD43C0">
        <w:rPr>
          <w:rFonts w:hint="cs"/>
          <w:rtl/>
          <w:lang w:val="fr-CH"/>
        </w:rPr>
        <w:t xml:space="preserve">لو </w:t>
      </w:r>
      <w:proofErr w:type="spellStart"/>
      <w:r w:rsidR="00947FCB" w:rsidRPr="00CD43C0">
        <w:rPr>
          <w:rtl/>
          <w:lang w:val="fr-CH"/>
        </w:rPr>
        <w:t>بورلو</w:t>
      </w:r>
      <w:r w:rsidR="00947FCB" w:rsidRPr="00CD43C0">
        <w:rPr>
          <w:rFonts w:hint="cs"/>
          <w:rtl/>
          <w:lang w:val="fr-CH"/>
        </w:rPr>
        <w:t>ش</w:t>
      </w:r>
      <w:proofErr w:type="spellEnd"/>
      <w:r w:rsidRPr="00CD43C0">
        <w:rPr>
          <w:rtl/>
          <w:lang w:val="fr-CH"/>
        </w:rPr>
        <w:t>، فرنسا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يوكا</w:t>
      </w:r>
      <w:proofErr w:type="spellEnd"/>
      <w:r w:rsidRPr="00CD43C0">
        <w:rPr>
          <w:rtl/>
          <w:lang w:val="fr-CH"/>
        </w:rPr>
        <w:t xml:space="preserve"> ليدس، </w:t>
      </w:r>
      <w:r w:rsidR="00947FCB" w:rsidRPr="00CD43C0">
        <w:rPr>
          <w:rtl/>
          <w:lang w:val="fr-CH"/>
        </w:rPr>
        <w:t>فنلندا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إنريك</w:t>
      </w:r>
      <w:r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 xml:space="preserve"> مارتينيز </w:t>
      </w:r>
      <w:proofErr w:type="spellStart"/>
      <w:r w:rsidRPr="00CD43C0">
        <w:rPr>
          <w:rtl/>
          <w:lang w:val="fr-CH"/>
        </w:rPr>
        <w:t>غوزمان</w:t>
      </w:r>
      <w:proofErr w:type="spellEnd"/>
      <w:r w:rsidRPr="00CD43C0">
        <w:rPr>
          <w:rtl/>
          <w:lang w:val="fr-CH"/>
        </w:rPr>
        <w:t>، غواتيمالا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هارالد</w:t>
      </w:r>
      <w:proofErr w:type="spellEnd"/>
      <w:r w:rsidRPr="00CD43C0">
        <w:rPr>
          <w:rtl/>
          <w:lang w:val="fr-CH"/>
        </w:rPr>
        <w:t xml:space="preserve"> مولر، ألمانيا</w:t>
      </w:r>
    </w:p>
    <w:p w:rsidR="00FC4FE4" w:rsidRPr="00CD43C0" w:rsidRDefault="00FC4FE4" w:rsidP="00FC4FE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زينب </w:t>
      </w:r>
      <w:proofErr w:type="gramStart"/>
      <w:r w:rsidRPr="00CD43C0">
        <w:rPr>
          <w:rtl/>
          <w:lang w:val="fr-CH"/>
        </w:rPr>
        <w:t>مصطفى</w:t>
      </w:r>
      <w:proofErr w:type="gramEnd"/>
      <w:r w:rsidRPr="00CD43C0">
        <w:rPr>
          <w:rtl/>
          <w:lang w:val="fr-CH"/>
        </w:rPr>
        <w:t>، الجمهورية العربية السورية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دانا </w:t>
      </w:r>
      <w:proofErr w:type="spellStart"/>
      <w:r w:rsidR="00161307" w:rsidRPr="00CD43C0">
        <w:rPr>
          <w:rtl/>
          <w:lang w:val="fr-CH"/>
        </w:rPr>
        <w:t>ن</w:t>
      </w:r>
      <w:r w:rsidRPr="00CD43C0">
        <w:rPr>
          <w:rFonts w:hint="cs"/>
          <w:rtl/>
          <w:lang w:val="fr-CH"/>
        </w:rPr>
        <w:t>ي</w:t>
      </w:r>
      <w:r w:rsidR="00161307" w:rsidRPr="00CD43C0">
        <w:rPr>
          <w:rtl/>
          <w:lang w:val="fr-CH"/>
        </w:rPr>
        <w:t>سكو</w:t>
      </w:r>
      <w:proofErr w:type="spellEnd"/>
      <w:r w:rsidR="00161307" w:rsidRPr="00CD43C0">
        <w:rPr>
          <w:rtl/>
          <w:lang w:val="fr-CH"/>
        </w:rPr>
        <w:t>، الولايات المتحدة الأمريكية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د</w:t>
      </w:r>
      <w:r w:rsidR="00FC4FE4" w:rsidRPr="00CD43C0">
        <w:rPr>
          <w:rFonts w:hint="cs"/>
          <w:rtl/>
          <w:lang w:val="fr-CH"/>
        </w:rPr>
        <w:t>ي</w:t>
      </w:r>
      <w:r w:rsidR="00947FCB" w:rsidRPr="00CD43C0">
        <w:rPr>
          <w:rtl/>
          <w:lang w:val="fr-CH"/>
        </w:rPr>
        <w:t>ني</w:t>
      </w:r>
      <w:r w:rsidR="00947FCB" w:rsidRPr="00CD43C0">
        <w:rPr>
          <w:rFonts w:hint="cs"/>
          <w:rtl/>
          <w:lang w:val="fr-CH"/>
        </w:rPr>
        <w:t>ز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نيكولسون</w:t>
      </w:r>
      <w:proofErr w:type="spellEnd"/>
      <w:r w:rsidRPr="00CD43C0">
        <w:rPr>
          <w:rtl/>
          <w:lang w:val="fr-CH"/>
        </w:rPr>
        <w:t xml:space="preserve">، </w:t>
      </w:r>
      <w:r w:rsidR="00947FCB" w:rsidRPr="00CD43C0">
        <w:rPr>
          <w:rtl/>
          <w:lang w:val="fr-CH"/>
        </w:rPr>
        <w:t>جنوب أفريقيا</w:t>
      </w:r>
    </w:p>
    <w:p w:rsidR="00947FCB" w:rsidRPr="00CD43C0" w:rsidRDefault="00947FCB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فيكتوريا </w:t>
      </w:r>
      <w:r w:rsidR="00161307" w:rsidRPr="00CD43C0">
        <w:rPr>
          <w:rtl/>
          <w:lang w:val="fr-CH"/>
        </w:rPr>
        <w:t>أوين، كندا</w:t>
      </w:r>
    </w:p>
    <w:p w:rsidR="00947FCB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رون </w:t>
      </w:r>
      <w:proofErr w:type="spellStart"/>
      <w:r w:rsidRPr="00CD43C0">
        <w:rPr>
          <w:rtl/>
          <w:lang w:val="fr-CH"/>
        </w:rPr>
        <w:t>بيندر</w:t>
      </w:r>
      <w:proofErr w:type="spellEnd"/>
      <w:r w:rsidRPr="00CD43C0">
        <w:rPr>
          <w:rtl/>
          <w:lang w:val="fr-CH"/>
        </w:rPr>
        <w:t>، جزر البهاما</w:t>
      </w:r>
    </w:p>
    <w:p w:rsidR="00B420A2" w:rsidRPr="00CD43C0" w:rsidRDefault="00B420A2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Fonts w:hint="cs"/>
          <w:rtl/>
          <w:lang w:val="fr-CH"/>
        </w:rPr>
        <w:t>بي</w:t>
      </w:r>
      <w:r w:rsidR="00161307" w:rsidRPr="00CD43C0">
        <w:rPr>
          <w:rtl/>
          <w:lang w:val="fr-CH"/>
        </w:rPr>
        <w:t>هروز</w:t>
      </w:r>
      <w:proofErr w:type="spellEnd"/>
      <w:r w:rsidR="00161307" w:rsidRPr="00CD43C0">
        <w:rPr>
          <w:rtl/>
          <w:lang w:val="fr-CH"/>
        </w:rPr>
        <w:t xml:space="preserve"> </w:t>
      </w:r>
      <w:proofErr w:type="spellStart"/>
      <w:r w:rsidR="00161307" w:rsidRPr="00CD43C0">
        <w:rPr>
          <w:rtl/>
          <w:lang w:val="fr-CH"/>
        </w:rPr>
        <w:t>ر</w:t>
      </w:r>
      <w:r w:rsidRPr="00CD43C0">
        <w:rPr>
          <w:rFonts w:hint="cs"/>
          <w:rtl/>
          <w:lang w:val="fr-CH"/>
        </w:rPr>
        <w:t>ا</w:t>
      </w:r>
      <w:r w:rsidR="00161307" w:rsidRPr="00CD43C0">
        <w:rPr>
          <w:rtl/>
          <w:lang w:val="fr-CH"/>
        </w:rPr>
        <w:t>س</w:t>
      </w:r>
      <w:r w:rsidRPr="00CD43C0">
        <w:rPr>
          <w:rFonts w:hint="cs"/>
          <w:rtl/>
          <w:lang w:val="fr-CH"/>
        </w:rPr>
        <w:t>و</w:t>
      </w:r>
      <w:r w:rsidR="00161307" w:rsidRPr="00CD43C0">
        <w:rPr>
          <w:rtl/>
          <w:lang w:val="fr-CH"/>
        </w:rPr>
        <w:t>لي</w:t>
      </w:r>
      <w:proofErr w:type="spellEnd"/>
      <w:r w:rsidR="00161307" w:rsidRPr="00CD43C0">
        <w:rPr>
          <w:rtl/>
          <w:lang w:val="fr-CH"/>
        </w:rPr>
        <w:t>، إيران (جمهورية-الإسلامية)</w:t>
      </w:r>
    </w:p>
    <w:p w:rsidR="00B420A2" w:rsidRPr="00CD43C0" w:rsidRDefault="00B420A2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ماريا </w:t>
      </w:r>
      <w:proofErr w:type="spellStart"/>
      <w:r w:rsidRPr="00CD43C0">
        <w:rPr>
          <w:rtl/>
          <w:lang w:val="fr-CH"/>
        </w:rPr>
        <w:t>رهبندر</w:t>
      </w:r>
      <w:proofErr w:type="spellEnd"/>
      <w:r w:rsidRPr="00CD43C0">
        <w:rPr>
          <w:rFonts w:hint="cs"/>
          <w:rtl/>
          <w:lang w:val="fr-CH"/>
        </w:rPr>
        <w:t xml:space="preserve">، </w:t>
      </w:r>
      <w:r w:rsidR="00161307" w:rsidRPr="00CD43C0">
        <w:rPr>
          <w:rtl/>
          <w:lang w:val="fr-CH"/>
        </w:rPr>
        <w:t>فنلندا</w:t>
      </w:r>
    </w:p>
    <w:p w:rsidR="00B420A2" w:rsidRPr="00CD43C0" w:rsidRDefault="00B420A2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جركر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ر</w:t>
      </w:r>
      <w:r w:rsidRPr="00CD43C0">
        <w:rPr>
          <w:rFonts w:hint="cs"/>
          <w:rtl/>
          <w:lang w:val="fr-CH"/>
        </w:rPr>
        <w:t>اي</w:t>
      </w:r>
      <w:r w:rsidRPr="00CD43C0">
        <w:rPr>
          <w:rtl/>
          <w:lang w:val="fr-CH"/>
        </w:rPr>
        <w:t>دن</w:t>
      </w:r>
      <w:proofErr w:type="spellEnd"/>
      <w:r w:rsidRPr="00CD43C0">
        <w:rPr>
          <w:rFonts w:hint="cs"/>
          <w:rtl/>
          <w:lang w:val="fr-CH"/>
        </w:rPr>
        <w:t>،</w:t>
      </w:r>
      <w:r w:rsidRPr="00CD43C0">
        <w:rPr>
          <w:rtl/>
          <w:lang w:val="fr-CH"/>
        </w:rPr>
        <w:t xml:space="preserve"> </w:t>
      </w:r>
      <w:r w:rsidR="00161307" w:rsidRPr="00CD43C0">
        <w:rPr>
          <w:rtl/>
          <w:lang w:val="fr-CH"/>
        </w:rPr>
        <w:t>السويد</w:t>
      </w:r>
    </w:p>
    <w:p w:rsidR="00B420A2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البشير س</w:t>
      </w:r>
      <w:r w:rsidR="00B420A2" w:rsidRPr="00CD43C0">
        <w:rPr>
          <w:rFonts w:hint="cs"/>
          <w:rtl/>
          <w:lang w:val="fr-CH"/>
        </w:rPr>
        <w:t>حال</w:t>
      </w:r>
      <w:r w:rsidRPr="00CD43C0">
        <w:rPr>
          <w:rtl/>
          <w:lang w:val="fr-CH"/>
        </w:rPr>
        <w:t xml:space="preserve">، </w:t>
      </w:r>
      <w:proofErr w:type="gramStart"/>
      <w:r w:rsidRPr="00CD43C0">
        <w:rPr>
          <w:rtl/>
          <w:lang w:val="fr-CH"/>
        </w:rPr>
        <w:t>السودان</w:t>
      </w:r>
      <w:proofErr w:type="gramEnd"/>
    </w:p>
    <w:p w:rsidR="00B420A2" w:rsidRPr="00CD43C0" w:rsidRDefault="00B420A2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سان</w:t>
      </w:r>
      <w:r w:rsidRPr="00CD43C0">
        <w:rPr>
          <w:rFonts w:hint="cs"/>
          <w:rtl/>
          <w:lang w:val="fr-CH"/>
        </w:rPr>
        <w:t>غ</w:t>
      </w:r>
      <w:r w:rsidRPr="00CD43C0">
        <w:rPr>
          <w:rtl/>
          <w:lang w:val="fr-CH"/>
        </w:rPr>
        <w:t>يتا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Fonts w:hint="cs"/>
          <w:rtl/>
          <w:lang w:val="fr-CH"/>
        </w:rPr>
        <w:t>شاشيكانت</w:t>
      </w:r>
      <w:proofErr w:type="spellEnd"/>
      <w:r w:rsidR="00161307" w:rsidRPr="00CD43C0">
        <w:rPr>
          <w:rtl/>
          <w:lang w:val="fr-CH"/>
        </w:rPr>
        <w:t>، بنغلاديش</w:t>
      </w:r>
    </w:p>
    <w:p w:rsidR="00B420A2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إيرينا </w:t>
      </w:r>
      <w:proofErr w:type="spellStart"/>
      <w:r w:rsidRPr="00CD43C0">
        <w:rPr>
          <w:rtl/>
          <w:lang w:val="fr-CH"/>
        </w:rPr>
        <w:t>ش</w:t>
      </w:r>
      <w:r w:rsidR="00B420A2" w:rsidRPr="00CD43C0">
        <w:rPr>
          <w:rFonts w:hint="cs"/>
          <w:rtl/>
          <w:lang w:val="fr-CH"/>
        </w:rPr>
        <w:t>و</w:t>
      </w:r>
      <w:r w:rsidRPr="00CD43C0">
        <w:rPr>
          <w:rtl/>
          <w:lang w:val="fr-CH"/>
        </w:rPr>
        <w:t>رمينا</w:t>
      </w:r>
      <w:proofErr w:type="spellEnd"/>
      <w:r w:rsidRPr="00CD43C0">
        <w:rPr>
          <w:rtl/>
          <w:lang w:val="fr-CH"/>
        </w:rPr>
        <w:t>،</w:t>
      </w:r>
      <w:r w:rsidR="00B420A2" w:rsidRPr="00CD43C0">
        <w:rPr>
          <w:rtl/>
          <w:lang w:val="fr-CH"/>
        </w:rPr>
        <w:t xml:space="preserve"> الاتحاد الروسي</w:t>
      </w:r>
    </w:p>
    <w:p w:rsidR="00B420A2" w:rsidRPr="00CD43C0" w:rsidRDefault="00B420A2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بارب</w:t>
      </w:r>
      <w:r w:rsidRPr="00CD43C0">
        <w:rPr>
          <w:rFonts w:hint="cs"/>
          <w:rtl/>
          <w:lang w:val="fr-CH"/>
        </w:rPr>
        <w:t>ا</w:t>
      </w:r>
      <w:r w:rsidRPr="00CD43C0">
        <w:rPr>
          <w:rtl/>
          <w:lang w:val="fr-CH"/>
        </w:rPr>
        <w:t xml:space="preserve">را </w:t>
      </w:r>
      <w:proofErr w:type="spellStart"/>
      <w:r w:rsidR="00FC4FE4" w:rsidRPr="00CD43C0">
        <w:rPr>
          <w:rtl/>
          <w:lang w:val="fr-CH"/>
        </w:rPr>
        <w:t>ستراتو</w:t>
      </w:r>
      <w:r w:rsidR="00FC4FE4" w:rsidRPr="00CD43C0">
        <w:rPr>
          <w:rFonts w:hint="cs"/>
          <w:rtl/>
          <w:lang w:val="fr-CH"/>
        </w:rPr>
        <w:t>ن</w:t>
      </w:r>
      <w:proofErr w:type="spellEnd"/>
      <w:r w:rsidR="00161307" w:rsidRPr="00CD43C0">
        <w:rPr>
          <w:rtl/>
          <w:lang w:val="fr-CH"/>
        </w:rPr>
        <w:t>، المملكة المتحدة</w:t>
      </w:r>
    </w:p>
    <w:p w:rsidR="00B420A2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 xml:space="preserve">تاتيانا </w:t>
      </w:r>
      <w:proofErr w:type="spellStart"/>
      <w:r w:rsidRPr="00CD43C0">
        <w:rPr>
          <w:rtl/>
          <w:lang w:val="fr-CH"/>
        </w:rPr>
        <w:t>سينودينو</w:t>
      </w:r>
      <w:proofErr w:type="spellEnd"/>
      <w:r w:rsidRPr="00CD43C0">
        <w:rPr>
          <w:rtl/>
          <w:lang w:val="fr-CH"/>
        </w:rPr>
        <w:t>، قبرص</w:t>
      </w:r>
    </w:p>
    <w:p w:rsidR="00B420A2" w:rsidRPr="00CD43C0" w:rsidRDefault="00161307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بارب</w:t>
      </w:r>
      <w:r w:rsidR="00B420A2" w:rsidRPr="00CD43C0">
        <w:rPr>
          <w:rFonts w:hint="cs"/>
          <w:rtl/>
          <w:lang w:val="fr-CH"/>
        </w:rPr>
        <w:t>ا</w:t>
      </w:r>
      <w:r w:rsidRPr="00CD43C0">
        <w:rPr>
          <w:rtl/>
          <w:lang w:val="fr-CH"/>
        </w:rPr>
        <w:t xml:space="preserve">را </w:t>
      </w:r>
      <w:proofErr w:type="spellStart"/>
      <w:r w:rsidR="00B420A2" w:rsidRPr="00CD43C0">
        <w:rPr>
          <w:rFonts w:hint="cs"/>
          <w:rtl/>
          <w:lang w:val="fr-CH"/>
        </w:rPr>
        <w:t>تشزيبانكا</w:t>
      </w:r>
      <w:proofErr w:type="spellEnd"/>
      <w:r w:rsidRPr="00CD43C0">
        <w:rPr>
          <w:rtl/>
          <w:lang w:val="fr-CH"/>
        </w:rPr>
        <w:t>، بولندا</w:t>
      </w:r>
    </w:p>
    <w:p w:rsidR="00D14AB4" w:rsidRPr="00CD43C0" w:rsidRDefault="00B420A2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Fonts w:hint="cs"/>
          <w:rtl/>
          <w:lang w:val="fr-CH"/>
        </w:rPr>
        <w:t>غ</w:t>
      </w:r>
      <w:r w:rsidR="00161307" w:rsidRPr="00CD43C0">
        <w:rPr>
          <w:rtl/>
          <w:lang w:val="fr-CH"/>
        </w:rPr>
        <w:t>ريتيل</w:t>
      </w:r>
      <w:proofErr w:type="spellEnd"/>
      <w:r w:rsidR="00161307" w:rsidRPr="00CD43C0">
        <w:rPr>
          <w:rtl/>
          <w:lang w:val="fr-CH"/>
        </w:rPr>
        <w:t xml:space="preserve"> </w:t>
      </w:r>
      <w:proofErr w:type="spellStart"/>
      <w:r w:rsidR="00161307" w:rsidRPr="00CD43C0">
        <w:rPr>
          <w:rtl/>
          <w:lang w:val="fr-CH"/>
        </w:rPr>
        <w:t>فيلافرانكا</w:t>
      </w:r>
      <w:proofErr w:type="spellEnd"/>
      <w:r w:rsidR="00161307" w:rsidRPr="00CD43C0">
        <w:rPr>
          <w:rtl/>
          <w:lang w:val="fr-CH"/>
        </w:rPr>
        <w:t xml:space="preserve"> دي </w:t>
      </w:r>
      <w:proofErr w:type="spellStart"/>
      <w:r w:rsidR="00161307" w:rsidRPr="00CD43C0">
        <w:rPr>
          <w:rtl/>
          <w:lang w:val="fr-CH"/>
        </w:rPr>
        <w:t>تيخادا</w:t>
      </w:r>
      <w:proofErr w:type="spellEnd"/>
      <w:r w:rsidR="00161307" w:rsidRPr="00CD43C0">
        <w:rPr>
          <w:rtl/>
          <w:lang w:val="fr-CH"/>
        </w:rPr>
        <w:t>، كوب</w:t>
      </w:r>
      <w:r w:rsidR="00D14AB4" w:rsidRPr="00CD43C0">
        <w:rPr>
          <w:rFonts w:hint="cs"/>
          <w:rtl/>
          <w:lang w:val="fr-CH"/>
        </w:rPr>
        <w:t>ا</w:t>
      </w:r>
    </w:p>
    <w:p w:rsidR="00D14AB4" w:rsidRPr="00CD43C0" w:rsidRDefault="00161307" w:rsidP="00D14AB4">
      <w:pPr>
        <w:pStyle w:val="NormalParaAR"/>
        <w:spacing w:after="0"/>
        <w:rPr>
          <w:rtl/>
          <w:lang w:val="fr-CH"/>
        </w:rPr>
      </w:pPr>
      <w:proofErr w:type="spellStart"/>
      <w:r w:rsidRPr="00CD43C0">
        <w:rPr>
          <w:rtl/>
          <w:lang w:val="fr-CH"/>
        </w:rPr>
        <w:t>هارالد</w:t>
      </w:r>
      <w:proofErr w:type="spellEnd"/>
      <w:r w:rsidRPr="00CD43C0">
        <w:rPr>
          <w:rtl/>
          <w:lang w:val="fr-CH"/>
        </w:rPr>
        <w:t xml:space="preserve"> فون </w:t>
      </w:r>
      <w:proofErr w:type="spellStart"/>
      <w:r w:rsidRPr="00CD43C0">
        <w:rPr>
          <w:rtl/>
          <w:lang w:val="fr-CH"/>
        </w:rPr>
        <w:t>هيلمكرون</w:t>
      </w:r>
      <w:proofErr w:type="spellEnd"/>
      <w:r w:rsidRPr="00CD43C0">
        <w:rPr>
          <w:rtl/>
          <w:lang w:val="fr-CH"/>
        </w:rPr>
        <w:t>، الدانمرك</w:t>
      </w:r>
    </w:p>
    <w:p w:rsidR="00B76B8C" w:rsidRPr="00CD43C0" w:rsidRDefault="00FC4FE4" w:rsidP="00D14AB4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بن</w:t>
      </w:r>
      <w:r w:rsidRPr="00CD43C0">
        <w:rPr>
          <w:rFonts w:hint="cs"/>
          <w:rtl/>
          <w:lang w:val="fr-CH"/>
        </w:rPr>
        <w:t>ج</w:t>
      </w:r>
      <w:r w:rsidR="00161307" w:rsidRPr="00CD43C0">
        <w:rPr>
          <w:rtl/>
          <w:lang w:val="fr-CH"/>
        </w:rPr>
        <w:t xml:space="preserve">امين </w:t>
      </w:r>
      <w:r w:rsidR="00D14AB4" w:rsidRPr="00CD43C0">
        <w:rPr>
          <w:rFonts w:hint="cs"/>
          <w:rtl/>
          <w:lang w:val="fr-CH"/>
        </w:rPr>
        <w:t>وايت،</w:t>
      </w:r>
      <w:r w:rsidR="00D14AB4" w:rsidRPr="00CD43C0">
        <w:rPr>
          <w:rtl/>
          <w:lang w:val="fr-CH"/>
        </w:rPr>
        <w:t xml:space="preserve"> المملكة المتحدة</w:t>
      </w:r>
    </w:p>
    <w:p w:rsidR="00B76B8C" w:rsidRPr="00CD43C0" w:rsidRDefault="00B76B8C" w:rsidP="00D14AB4">
      <w:pPr>
        <w:pStyle w:val="NormalParaAR"/>
        <w:rPr>
          <w:rtl/>
          <w:lang w:val="fr-CH"/>
        </w:rPr>
      </w:pPr>
      <w:proofErr w:type="spellStart"/>
      <w:r w:rsidRPr="00CD43C0">
        <w:rPr>
          <w:rtl/>
          <w:lang w:val="fr-CH"/>
        </w:rPr>
        <w:t>بافيل</w:t>
      </w:r>
      <w:proofErr w:type="spellEnd"/>
      <w:r w:rsidRPr="00CD43C0">
        <w:rPr>
          <w:rtl/>
          <w:lang w:val="fr-CH"/>
        </w:rPr>
        <w:t xml:space="preserve"> </w:t>
      </w:r>
      <w:proofErr w:type="spellStart"/>
      <w:r w:rsidRPr="00CD43C0">
        <w:rPr>
          <w:rtl/>
          <w:lang w:val="fr-CH"/>
        </w:rPr>
        <w:t>زيمان</w:t>
      </w:r>
      <w:proofErr w:type="spellEnd"/>
      <w:r w:rsidRPr="00CD43C0">
        <w:rPr>
          <w:rtl/>
          <w:lang w:val="fr-CH"/>
        </w:rPr>
        <w:t xml:space="preserve">، </w:t>
      </w:r>
      <w:r w:rsidR="00D14AB4" w:rsidRPr="00CD43C0">
        <w:rPr>
          <w:rFonts w:hint="cs"/>
          <w:rtl/>
          <w:lang w:val="fr-CH"/>
        </w:rPr>
        <w:t>ال</w:t>
      </w:r>
      <w:r w:rsidRPr="00CD43C0">
        <w:rPr>
          <w:rtl/>
          <w:lang w:val="fr-CH"/>
        </w:rPr>
        <w:t>جمهورية التشيك</w:t>
      </w:r>
      <w:r w:rsidR="00D14AB4" w:rsidRPr="00CD43C0">
        <w:rPr>
          <w:rFonts w:hint="cs"/>
          <w:rtl/>
          <w:lang w:val="fr-CH"/>
        </w:rPr>
        <w:t>ية</w:t>
      </w:r>
    </w:p>
    <w:p w:rsidR="00B76B8C" w:rsidRPr="00CD43C0" w:rsidRDefault="00D14AB4" w:rsidP="00FC4FE4">
      <w:pPr>
        <w:pStyle w:val="NormalParaAR"/>
        <w:rPr>
          <w:rtl/>
          <w:lang w:val="fr-CH"/>
        </w:rPr>
      </w:pPr>
      <w:r w:rsidRPr="00CD43C0">
        <w:rPr>
          <w:rFonts w:hint="cs"/>
          <w:rtl/>
          <w:lang w:val="fr-CH"/>
        </w:rPr>
        <w:t>وكان دور</w:t>
      </w:r>
      <w:r w:rsidR="00B76B8C" w:rsidRPr="00CD43C0">
        <w:rPr>
          <w:rtl/>
          <w:lang w:val="fr-CH"/>
        </w:rPr>
        <w:t xml:space="preserve"> الزملاء في الويبو أساسي</w:t>
      </w:r>
      <w:r w:rsidRPr="00CD43C0">
        <w:rPr>
          <w:rFonts w:hint="cs"/>
          <w:rtl/>
          <w:lang w:val="fr-CH"/>
        </w:rPr>
        <w:t>ا</w:t>
      </w:r>
      <w:r w:rsidR="00B76B8C" w:rsidRPr="00CD43C0">
        <w:rPr>
          <w:rtl/>
          <w:lang w:val="fr-CH"/>
        </w:rPr>
        <w:t xml:space="preserve"> في </w:t>
      </w:r>
      <w:r w:rsidRPr="00CD43C0">
        <w:rPr>
          <w:rFonts w:hint="cs"/>
          <w:rtl/>
          <w:lang w:val="fr-CH"/>
        </w:rPr>
        <w:t>إعداد</w:t>
      </w:r>
      <w:r w:rsidR="00B76B8C" w:rsidRPr="00CD43C0">
        <w:rPr>
          <w:rtl/>
          <w:lang w:val="fr-CH"/>
        </w:rPr>
        <w:t xml:space="preserve"> هذه الدراسة </w:t>
      </w:r>
      <w:r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 xml:space="preserve">شاملة. وقد تطورت </w:t>
      </w:r>
      <w:r w:rsidRPr="00CD43C0">
        <w:rPr>
          <w:rFonts w:hint="cs"/>
          <w:rtl/>
          <w:lang w:val="fr-CH"/>
        </w:rPr>
        <w:t xml:space="preserve">قاعدة البيانات </w:t>
      </w:r>
      <w:proofErr w:type="spellStart"/>
      <w:r w:rsidR="00B76B8C" w:rsidRPr="00CD43C0">
        <w:rPr>
          <w:rtl/>
          <w:lang w:val="fr-CH"/>
        </w:rPr>
        <w:t>ويبو</w:t>
      </w:r>
      <w:proofErr w:type="spellEnd"/>
      <w:r w:rsidR="00B76B8C" w:rsidRPr="00CD43C0">
        <w:rPr>
          <w:rtl/>
          <w:lang w:val="fr-CH"/>
        </w:rPr>
        <w:t xml:space="preserve"> ليكس في السنوات الأخيرة </w:t>
      </w:r>
      <w:r w:rsidR="00FC4FE4" w:rsidRPr="00CD43C0">
        <w:rPr>
          <w:rtl/>
          <w:lang w:val="fr-CH"/>
        </w:rPr>
        <w:t>بشكل مطرد وسريع</w:t>
      </w:r>
      <w:r w:rsidR="00FC4FE4" w:rsidRPr="00CD43C0">
        <w:rPr>
          <w:rFonts w:hint="cs"/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لتصبح</w:t>
      </w:r>
      <w:r w:rsidR="00B76B8C" w:rsidRPr="00CD43C0">
        <w:rPr>
          <w:rtl/>
          <w:lang w:val="fr-CH"/>
        </w:rPr>
        <w:t xml:space="preserve"> قاعدة بيانات </w:t>
      </w:r>
      <w:r w:rsidRPr="00CD43C0">
        <w:rPr>
          <w:rFonts w:hint="cs"/>
          <w:rtl/>
          <w:lang w:val="fr-CH"/>
        </w:rPr>
        <w:t>متميزة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ل</w:t>
      </w:r>
      <w:r w:rsidR="00B76B8C" w:rsidRPr="00CD43C0">
        <w:rPr>
          <w:rtl/>
          <w:lang w:val="fr-CH"/>
        </w:rPr>
        <w:t xml:space="preserve">قانون الملكية الفكرية. </w:t>
      </w:r>
      <w:r w:rsidRPr="00CD43C0">
        <w:rPr>
          <w:rFonts w:hint="cs"/>
          <w:rtl/>
          <w:lang w:val="fr-CH"/>
        </w:rPr>
        <w:t>وأتوجه ب</w:t>
      </w:r>
      <w:r w:rsidR="00B76B8C" w:rsidRPr="00CD43C0">
        <w:rPr>
          <w:rtl/>
          <w:lang w:val="fr-CH"/>
        </w:rPr>
        <w:t>عم</w:t>
      </w:r>
      <w:r w:rsidRPr="00CD43C0">
        <w:rPr>
          <w:rFonts w:hint="cs"/>
          <w:rtl/>
          <w:lang w:val="fr-CH"/>
        </w:rPr>
        <w:t>ي</w:t>
      </w:r>
      <w:r w:rsidR="00B76B8C" w:rsidRPr="00CD43C0">
        <w:rPr>
          <w:rtl/>
          <w:lang w:val="fr-CH"/>
        </w:rPr>
        <w:t xml:space="preserve">ق </w:t>
      </w:r>
      <w:r w:rsidRPr="00CD43C0">
        <w:rPr>
          <w:rFonts w:hint="cs"/>
          <w:rtl/>
          <w:lang w:val="fr-CH"/>
        </w:rPr>
        <w:t>ال</w:t>
      </w:r>
      <w:r w:rsidR="00B76B8C" w:rsidRPr="00CD43C0">
        <w:rPr>
          <w:rtl/>
          <w:lang w:val="fr-CH"/>
        </w:rPr>
        <w:t>شكر</w:t>
      </w:r>
      <w:r w:rsidRPr="00CD43C0">
        <w:rPr>
          <w:rFonts w:hint="cs"/>
          <w:rtl/>
          <w:lang w:val="fr-CH"/>
        </w:rPr>
        <w:t xml:space="preserve"> إلى كل من ساهم</w:t>
      </w:r>
      <w:r w:rsidR="00B76B8C" w:rsidRPr="00CD43C0">
        <w:rPr>
          <w:rtl/>
          <w:lang w:val="fr-CH"/>
        </w:rPr>
        <w:t xml:space="preserve"> في الويبو </w:t>
      </w:r>
      <w:r w:rsidRPr="00CD43C0">
        <w:rPr>
          <w:rFonts w:hint="cs"/>
          <w:rtl/>
          <w:lang w:val="fr-CH"/>
        </w:rPr>
        <w:t xml:space="preserve">في </w:t>
      </w:r>
      <w:r w:rsidR="00B76B8C" w:rsidRPr="00CD43C0">
        <w:rPr>
          <w:rtl/>
          <w:lang w:val="fr-CH"/>
        </w:rPr>
        <w:t xml:space="preserve">فتح الطريق أمام </w:t>
      </w:r>
      <w:proofErr w:type="spellStart"/>
      <w:r w:rsidR="00B76B8C" w:rsidRPr="00CD43C0">
        <w:rPr>
          <w:rtl/>
          <w:lang w:val="fr-CH"/>
        </w:rPr>
        <w:t>ويبو</w:t>
      </w:r>
      <w:proofErr w:type="spellEnd"/>
      <w:r w:rsidR="00B76B8C" w:rsidRPr="00CD43C0">
        <w:rPr>
          <w:rtl/>
          <w:lang w:val="fr-CH"/>
        </w:rPr>
        <w:t xml:space="preserve"> ليكس </w:t>
      </w:r>
      <w:r w:rsidRPr="00CD43C0">
        <w:rPr>
          <w:rFonts w:hint="cs"/>
          <w:rtl/>
          <w:lang w:val="fr-CH"/>
        </w:rPr>
        <w:t xml:space="preserve">لكي تنمو وتتطور، </w:t>
      </w:r>
      <w:r w:rsidR="00B76B8C" w:rsidRPr="00CD43C0">
        <w:rPr>
          <w:rtl/>
          <w:lang w:val="fr-CH"/>
        </w:rPr>
        <w:t>والذي</w:t>
      </w:r>
      <w:r w:rsidRPr="00CD43C0">
        <w:rPr>
          <w:rFonts w:hint="cs"/>
          <w:rtl/>
          <w:lang w:val="fr-CH"/>
        </w:rPr>
        <w:t>ن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جعلوا منها </w:t>
      </w:r>
      <w:r w:rsidR="00B76B8C" w:rsidRPr="00CD43C0">
        <w:rPr>
          <w:rtl/>
          <w:lang w:val="fr-CH"/>
        </w:rPr>
        <w:t>مجموعة</w:t>
      </w:r>
      <w:r w:rsidRPr="00CD43C0">
        <w:rPr>
          <w:rFonts w:hint="cs"/>
          <w:rtl/>
          <w:lang w:val="fr-CH"/>
        </w:rPr>
        <w:t xml:space="preserve"> قوانين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شاملة في غاية ال</w:t>
      </w:r>
      <w:r w:rsidR="00B76B8C" w:rsidRPr="00CD43C0">
        <w:rPr>
          <w:rtl/>
          <w:lang w:val="fr-CH"/>
        </w:rPr>
        <w:t>تنظيم</w:t>
      </w:r>
      <w:r w:rsidRPr="00CD43C0">
        <w:rPr>
          <w:rFonts w:hint="cs"/>
          <w:rtl/>
          <w:lang w:val="fr-CH"/>
        </w:rPr>
        <w:t xml:space="preserve"> ويمكن ا</w:t>
      </w:r>
      <w:r w:rsidRPr="00CD43C0">
        <w:rPr>
          <w:rtl/>
          <w:lang w:val="fr-CH"/>
        </w:rPr>
        <w:t>لبحث</w:t>
      </w:r>
      <w:r w:rsidRPr="00CD43C0">
        <w:rPr>
          <w:rFonts w:hint="cs"/>
          <w:rtl/>
          <w:lang w:val="fr-CH"/>
        </w:rPr>
        <w:t xml:space="preserve"> فيها</w:t>
      </w:r>
      <w:r w:rsidR="00B76B8C" w:rsidRPr="00CD43C0">
        <w:rPr>
          <w:rtl/>
          <w:lang w:val="fr-CH"/>
        </w:rPr>
        <w:t xml:space="preserve">. </w:t>
      </w:r>
      <w:r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شكر</w:t>
      </w:r>
      <w:r w:rsidRPr="00CD43C0">
        <w:rPr>
          <w:rFonts w:hint="cs"/>
          <w:rtl/>
          <w:lang w:val="fr-CH"/>
        </w:rPr>
        <w:t>ي الخ</w:t>
      </w:r>
      <w:r w:rsidR="00B76B8C" w:rsidRPr="00CD43C0">
        <w:rPr>
          <w:rtl/>
          <w:lang w:val="fr-CH"/>
        </w:rPr>
        <w:t xml:space="preserve">اص </w:t>
      </w:r>
      <w:r w:rsidRPr="00CD43C0">
        <w:rPr>
          <w:rFonts w:hint="cs"/>
          <w:rtl/>
          <w:lang w:val="fr-CH"/>
        </w:rPr>
        <w:t>إلى</w:t>
      </w:r>
      <w:r w:rsidR="008606D6" w:rsidRPr="00CD43C0">
        <w:rPr>
          <w:rFonts w:hint="cs"/>
          <w:rtl/>
          <w:lang w:val="fr-CH"/>
        </w:rPr>
        <w:t xml:space="preserve"> </w:t>
      </w:r>
      <w:r w:rsidR="00B76B8C" w:rsidRPr="00CD43C0">
        <w:rPr>
          <w:rtl/>
          <w:lang w:val="fr-CH"/>
        </w:rPr>
        <w:t xml:space="preserve">ميشيل </w:t>
      </w:r>
      <w:proofErr w:type="spellStart"/>
      <w:r w:rsidR="00B76B8C" w:rsidRPr="00CD43C0">
        <w:rPr>
          <w:rtl/>
          <w:lang w:val="fr-CH"/>
        </w:rPr>
        <w:t>وودز</w:t>
      </w:r>
      <w:proofErr w:type="spellEnd"/>
      <w:r w:rsidR="00B76B8C" w:rsidRPr="00CD43C0">
        <w:rPr>
          <w:rtl/>
          <w:lang w:val="fr-CH"/>
        </w:rPr>
        <w:t xml:space="preserve"> و</w:t>
      </w:r>
      <w:r w:rsidR="003068F5" w:rsidRPr="00CD43C0">
        <w:rPr>
          <w:rFonts w:hint="cs"/>
          <w:rtl/>
          <w:lang w:val="fr-CH"/>
        </w:rPr>
        <w:t>غ</w:t>
      </w:r>
      <w:r w:rsidRPr="00CD43C0">
        <w:rPr>
          <w:rFonts w:hint="cs"/>
          <w:rtl/>
          <w:lang w:val="fr-CH"/>
        </w:rPr>
        <w:t xml:space="preserve">يدي </w:t>
      </w:r>
      <w:proofErr w:type="spellStart"/>
      <w:r w:rsidRPr="00CD43C0">
        <w:rPr>
          <w:rFonts w:hint="cs"/>
          <w:rtl/>
          <w:lang w:val="fr-CH"/>
        </w:rPr>
        <w:t>لانغ</w:t>
      </w:r>
      <w:proofErr w:type="spellEnd"/>
      <w:r w:rsidRPr="00CD43C0">
        <w:rPr>
          <w:rFonts w:hint="cs"/>
          <w:rtl/>
          <w:lang w:val="fr-CH"/>
        </w:rPr>
        <w:t xml:space="preserve"> على ما أبد</w:t>
      </w:r>
      <w:r w:rsidR="003068F5" w:rsidRPr="00CD43C0">
        <w:rPr>
          <w:rFonts w:hint="cs"/>
          <w:rtl/>
          <w:lang w:val="fr-CH"/>
        </w:rPr>
        <w:t xml:space="preserve">ياه من </w:t>
      </w:r>
      <w:r w:rsidRPr="00CD43C0">
        <w:rPr>
          <w:rFonts w:hint="cs"/>
          <w:rtl/>
          <w:lang w:val="fr-CH"/>
        </w:rPr>
        <w:t>دعم</w:t>
      </w:r>
      <w:r w:rsidR="00B76B8C" w:rsidRPr="00CD43C0">
        <w:rPr>
          <w:rtl/>
          <w:lang w:val="fr-CH"/>
        </w:rPr>
        <w:t xml:space="preserve"> </w:t>
      </w:r>
      <w:r w:rsidR="003068F5" w:rsidRPr="00CD43C0">
        <w:rPr>
          <w:rFonts w:hint="cs"/>
          <w:rtl/>
          <w:lang w:val="fr-CH"/>
        </w:rPr>
        <w:t>ل</w:t>
      </w:r>
      <w:r w:rsidR="003068F5" w:rsidRPr="00CD43C0">
        <w:rPr>
          <w:rtl/>
          <w:lang w:val="fr-CH"/>
        </w:rPr>
        <w:t>هذا المشروع</w:t>
      </w:r>
      <w:r w:rsidRPr="00CD43C0">
        <w:rPr>
          <w:rFonts w:hint="cs"/>
          <w:rtl/>
          <w:lang w:val="fr-CH"/>
        </w:rPr>
        <w:t>.</w:t>
      </w:r>
      <w:r w:rsidR="001C7D3A" w:rsidRPr="00CD43C0">
        <w:rPr>
          <w:rFonts w:hint="cs"/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أ</w:t>
      </w:r>
      <w:r w:rsidR="003068F5" w:rsidRPr="00CD43C0">
        <w:rPr>
          <w:rFonts w:hint="cs"/>
          <w:rtl/>
          <w:lang w:val="fr-CH"/>
        </w:rPr>
        <w:t xml:space="preserve">عرب عن جزيل </w:t>
      </w:r>
      <w:r w:rsidR="00B76B8C" w:rsidRPr="00CD43C0">
        <w:rPr>
          <w:rtl/>
          <w:lang w:val="fr-CH"/>
        </w:rPr>
        <w:t>شكر</w:t>
      </w:r>
      <w:r w:rsidR="003068F5" w:rsidRPr="00CD43C0">
        <w:rPr>
          <w:rFonts w:hint="cs"/>
          <w:rtl/>
          <w:lang w:val="fr-CH"/>
        </w:rPr>
        <w:t>ي</w:t>
      </w:r>
      <w:r w:rsidR="003068F5" w:rsidRPr="00CD43C0">
        <w:rPr>
          <w:rtl/>
          <w:lang w:val="fr-CH"/>
        </w:rPr>
        <w:t xml:space="preserve"> </w:t>
      </w:r>
      <w:r w:rsidR="003068F5" w:rsidRPr="00CD43C0">
        <w:rPr>
          <w:rFonts w:hint="cs"/>
          <w:rtl/>
          <w:lang w:val="fr-CH"/>
        </w:rPr>
        <w:t>ل</w:t>
      </w:r>
      <w:r w:rsidR="00B76B8C" w:rsidRPr="00CD43C0">
        <w:rPr>
          <w:rtl/>
          <w:lang w:val="fr-CH"/>
        </w:rPr>
        <w:t xml:space="preserve">لمدير العام السيد </w:t>
      </w:r>
      <w:proofErr w:type="spellStart"/>
      <w:r w:rsidR="00B76B8C" w:rsidRPr="00CD43C0">
        <w:rPr>
          <w:rtl/>
          <w:lang w:val="fr-CH"/>
        </w:rPr>
        <w:t>فرانسس</w:t>
      </w:r>
      <w:proofErr w:type="spellEnd"/>
      <w:r w:rsidR="00B76B8C" w:rsidRPr="00CD43C0">
        <w:rPr>
          <w:rtl/>
          <w:lang w:val="fr-CH"/>
        </w:rPr>
        <w:t xml:space="preserve"> غري</w:t>
      </w:r>
      <w:r w:rsidRPr="00CD43C0">
        <w:rPr>
          <w:rFonts w:hint="cs"/>
          <w:rtl/>
          <w:lang w:val="fr-CH"/>
        </w:rPr>
        <w:t xml:space="preserve"> و</w:t>
      </w:r>
      <w:r w:rsidR="003068F5" w:rsidRPr="00CD43C0">
        <w:rPr>
          <w:rtl/>
          <w:lang w:val="fr-CH"/>
        </w:rPr>
        <w:t>نائب</w:t>
      </w:r>
      <w:r w:rsidR="003068F5" w:rsidRPr="00CD43C0">
        <w:rPr>
          <w:rFonts w:hint="cs"/>
          <w:rtl/>
          <w:lang w:val="fr-CH"/>
        </w:rPr>
        <w:t>ته</w:t>
      </w:r>
      <w:r w:rsidR="003068F5" w:rsidRPr="00CD43C0">
        <w:rPr>
          <w:rtl/>
          <w:lang w:val="fr-CH"/>
        </w:rPr>
        <w:t xml:space="preserve"> السيدة سيلفي فوربان </w:t>
      </w:r>
      <w:r w:rsidRPr="00CD43C0">
        <w:rPr>
          <w:rFonts w:hint="cs"/>
          <w:rtl/>
          <w:lang w:val="fr-CH"/>
        </w:rPr>
        <w:t xml:space="preserve">على </w:t>
      </w:r>
      <w:r w:rsidR="003068F5" w:rsidRPr="00CD43C0">
        <w:rPr>
          <w:rtl/>
          <w:lang w:val="fr-CH"/>
        </w:rPr>
        <w:t>توجيهاتهم</w:t>
      </w:r>
      <w:r w:rsidR="003068F5" w:rsidRPr="00CD43C0">
        <w:rPr>
          <w:rFonts w:hint="cs"/>
          <w:rtl/>
          <w:lang w:val="fr-CH"/>
        </w:rPr>
        <w:t>ا القيّمة</w:t>
      </w:r>
      <w:r w:rsidR="00B76B8C" w:rsidRPr="00CD43C0">
        <w:rPr>
          <w:rtl/>
          <w:lang w:val="fr-CH"/>
        </w:rPr>
        <w:t>.</w:t>
      </w:r>
    </w:p>
    <w:p w:rsidR="00B76B8C" w:rsidRPr="00CD43C0" w:rsidRDefault="003068F5" w:rsidP="00A444B3">
      <w:pPr>
        <w:pStyle w:val="NormalParaAR"/>
        <w:rPr>
          <w:rtl/>
          <w:lang w:val="fr-CH"/>
        </w:rPr>
      </w:pPr>
      <w:r w:rsidRPr="00CD43C0">
        <w:rPr>
          <w:rFonts w:hint="cs"/>
          <w:rtl/>
          <w:lang w:val="fr-CH"/>
        </w:rPr>
        <w:lastRenderedPageBreak/>
        <w:t>وأشيد بمساهمة</w:t>
      </w:r>
      <w:r w:rsidR="003A50FE" w:rsidRPr="00CD43C0">
        <w:rPr>
          <w:rFonts w:hint="cs"/>
          <w:rtl/>
          <w:lang w:val="fr-CH"/>
        </w:rPr>
        <w:t xml:space="preserve"> </w:t>
      </w:r>
      <w:r w:rsidRPr="00CD43C0">
        <w:rPr>
          <w:rtl/>
          <w:lang w:val="fr-CH"/>
        </w:rPr>
        <w:t xml:space="preserve">ميشيل </w:t>
      </w:r>
      <w:r w:rsidRPr="00CD43C0">
        <w:rPr>
          <w:rFonts w:hint="cs"/>
          <w:rtl/>
          <w:lang w:val="fr-CH"/>
        </w:rPr>
        <w:t>ك</w:t>
      </w:r>
      <w:r w:rsidRPr="00CD43C0">
        <w:rPr>
          <w:rtl/>
          <w:lang w:val="fr-CH"/>
        </w:rPr>
        <w:t xml:space="preserve">وي وترينا </w:t>
      </w:r>
      <w:proofErr w:type="spellStart"/>
      <w:r w:rsidRPr="00CD43C0">
        <w:rPr>
          <w:rtl/>
          <w:lang w:val="fr-CH"/>
        </w:rPr>
        <w:t>كيسل</w:t>
      </w:r>
      <w:proofErr w:type="spellEnd"/>
      <w:r w:rsidRPr="00CD43C0">
        <w:rPr>
          <w:rtl/>
          <w:lang w:val="fr-CH"/>
        </w:rPr>
        <w:t xml:space="preserve"> تايلور</w:t>
      </w:r>
      <w:r w:rsidRPr="00CD43C0">
        <w:rPr>
          <w:rFonts w:hint="cs"/>
          <w:rtl/>
          <w:lang w:val="fr-CH"/>
        </w:rPr>
        <w:t xml:space="preserve"> الباحثتين </w:t>
      </w:r>
      <w:r w:rsidRPr="00CD43C0">
        <w:rPr>
          <w:rtl/>
          <w:lang w:val="fr-CH"/>
        </w:rPr>
        <w:t>المساعد</w:t>
      </w:r>
      <w:r w:rsidRPr="00CD43C0">
        <w:rPr>
          <w:rFonts w:hint="cs"/>
          <w:rtl/>
          <w:lang w:val="fr-CH"/>
        </w:rPr>
        <w:t>ت</w:t>
      </w:r>
      <w:r w:rsidRPr="00CD43C0">
        <w:rPr>
          <w:rtl/>
          <w:lang w:val="fr-CH"/>
        </w:rPr>
        <w:t xml:space="preserve">ين </w:t>
      </w:r>
      <w:r w:rsidR="001C7D3A" w:rsidRPr="00CD43C0">
        <w:rPr>
          <w:rFonts w:hint="cs"/>
          <w:rtl/>
          <w:lang w:val="fr-CH"/>
        </w:rPr>
        <w:t>اللت</w:t>
      </w:r>
      <w:r w:rsidR="003A50FE" w:rsidRPr="00CD43C0">
        <w:rPr>
          <w:rFonts w:hint="cs"/>
          <w:rtl/>
          <w:lang w:val="fr-CH"/>
        </w:rPr>
        <w:t>ين</w:t>
      </w:r>
      <w:r w:rsidR="001C7D3A" w:rsidRPr="00CD43C0">
        <w:rPr>
          <w:rFonts w:hint="cs"/>
          <w:rtl/>
          <w:lang w:val="fr-CH"/>
        </w:rPr>
        <w:t xml:space="preserve"> ساه</w:t>
      </w:r>
      <w:r w:rsidR="003A50FE" w:rsidRPr="00CD43C0">
        <w:rPr>
          <w:rFonts w:hint="cs"/>
          <w:rtl/>
          <w:lang w:val="fr-CH"/>
        </w:rPr>
        <w:t>متا</w:t>
      </w:r>
      <w:r w:rsidR="001C7D3A" w:rsidRPr="00CD43C0">
        <w:rPr>
          <w:rFonts w:hint="cs"/>
          <w:rtl/>
          <w:lang w:val="fr-CH"/>
        </w:rPr>
        <w:t xml:space="preserve"> في إعداد</w:t>
      </w:r>
      <w:r w:rsidR="00B76B8C" w:rsidRPr="00CD43C0">
        <w:rPr>
          <w:rtl/>
          <w:lang w:val="fr-CH"/>
        </w:rPr>
        <w:t xml:space="preserve"> الدراس</w:t>
      </w:r>
      <w:r w:rsidRPr="00CD43C0">
        <w:rPr>
          <w:rFonts w:hint="cs"/>
          <w:rtl/>
          <w:lang w:val="fr-CH"/>
        </w:rPr>
        <w:t>ات</w:t>
      </w:r>
      <w:r w:rsidRPr="00CD43C0">
        <w:rPr>
          <w:rtl/>
          <w:lang w:val="fr-CH"/>
        </w:rPr>
        <w:t xml:space="preserve"> السا</w:t>
      </w:r>
      <w:r w:rsidRPr="00CD43C0">
        <w:rPr>
          <w:rFonts w:hint="cs"/>
          <w:rtl/>
          <w:lang w:val="fr-CH"/>
        </w:rPr>
        <w:t>بقة،</w:t>
      </w:r>
      <w:r w:rsidR="00B76B8C"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 xml:space="preserve">إذ لا زال </w:t>
      </w:r>
      <w:r w:rsidR="00B76B8C" w:rsidRPr="00CD43C0">
        <w:rPr>
          <w:rtl/>
          <w:lang w:val="fr-CH"/>
        </w:rPr>
        <w:t xml:space="preserve">تأثيرها </w:t>
      </w:r>
      <w:r w:rsidRPr="00CD43C0">
        <w:rPr>
          <w:rFonts w:hint="cs"/>
          <w:rtl/>
          <w:lang w:val="fr-CH"/>
        </w:rPr>
        <w:t xml:space="preserve">واضحا </w:t>
      </w:r>
      <w:r w:rsidRPr="00CD43C0">
        <w:rPr>
          <w:rtl/>
          <w:lang w:val="fr-CH"/>
        </w:rPr>
        <w:t>في صفحات هذا التقرير.</w:t>
      </w:r>
      <w:r w:rsidRPr="00CD43C0">
        <w:rPr>
          <w:rFonts w:hint="cs"/>
          <w:rtl/>
          <w:lang w:val="fr-CH"/>
        </w:rPr>
        <w:t xml:space="preserve"> وقد </w:t>
      </w:r>
      <w:r w:rsidRPr="00CD43C0">
        <w:rPr>
          <w:rtl/>
          <w:lang w:val="fr-CH"/>
        </w:rPr>
        <w:t>سرر</w:t>
      </w:r>
      <w:r w:rsidRPr="00CD43C0">
        <w:rPr>
          <w:rFonts w:hint="cs"/>
          <w:rtl/>
          <w:lang w:val="fr-CH"/>
        </w:rPr>
        <w:t>ت</w:t>
      </w:r>
      <w:r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ب</w:t>
      </w:r>
      <w:r w:rsidRPr="00CD43C0">
        <w:rPr>
          <w:rtl/>
          <w:lang w:val="fr-CH"/>
        </w:rPr>
        <w:t xml:space="preserve">العمل </w:t>
      </w:r>
      <w:r w:rsidRPr="00CD43C0">
        <w:rPr>
          <w:rFonts w:hint="cs"/>
          <w:rtl/>
          <w:lang w:val="fr-CH"/>
        </w:rPr>
        <w:t xml:space="preserve">في </w:t>
      </w:r>
      <w:r w:rsidRPr="00CD43C0">
        <w:rPr>
          <w:rtl/>
          <w:lang w:val="fr-CH"/>
        </w:rPr>
        <w:t xml:space="preserve">الدراسات السابقة وهذا التحديث مع المحامي </w:t>
      </w:r>
      <w:r w:rsidRPr="00CD43C0">
        <w:rPr>
          <w:rFonts w:hint="cs"/>
          <w:rtl/>
          <w:lang w:val="fr-CH"/>
        </w:rPr>
        <w:t>ال</w:t>
      </w:r>
      <w:r w:rsidRPr="00CD43C0">
        <w:rPr>
          <w:rtl/>
          <w:lang w:val="fr-CH"/>
        </w:rPr>
        <w:t>باريس</w:t>
      </w:r>
      <w:r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 xml:space="preserve"> ميكائيل </w:t>
      </w:r>
      <w:r w:rsidRPr="00CD43C0">
        <w:rPr>
          <w:rFonts w:hint="cs"/>
          <w:rtl/>
          <w:lang w:val="fr-CH"/>
        </w:rPr>
        <w:t xml:space="preserve">لو </w:t>
      </w:r>
      <w:proofErr w:type="spellStart"/>
      <w:r w:rsidRPr="00CD43C0">
        <w:rPr>
          <w:rtl/>
          <w:lang w:val="fr-CH"/>
        </w:rPr>
        <w:t>بورلو</w:t>
      </w:r>
      <w:r w:rsidRPr="00CD43C0">
        <w:rPr>
          <w:rFonts w:hint="cs"/>
          <w:rtl/>
          <w:lang w:val="fr-CH"/>
        </w:rPr>
        <w:t>ش</w:t>
      </w:r>
      <w:proofErr w:type="spellEnd"/>
      <w:r w:rsidRPr="00CD43C0">
        <w:rPr>
          <w:rtl/>
          <w:lang w:val="fr-CH"/>
        </w:rPr>
        <w:t xml:space="preserve">. </w:t>
      </w:r>
      <w:r w:rsidRPr="00CD43C0">
        <w:rPr>
          <w:rFonts w:hint="cs"/>
          <w:rtl/>
          <w:lang w:val="fr-CH"/>
        </w:rPr>
        <w:t xml:space="preserve">إذ التقيته </w:t>
      </w:r>
      <w:r w:rsidRPr="00CD43C0">
        <w:rPr>
          <w:rtl/>
          <w:lang w:val="fr-CH"/>
        </w:rPr>
        <w:t xml:space="preserve">أول مرة لمعرفة عندما دعيت إلى محاضرة في </w:t>
      </w:r>
      <w:r w:rsidRPr="00CD43C0">
        <w:rPr>
          <w:rFonts w:hint="cs"/>
          <w:rtl/>
          <w:lang w:val="fr-CH"/>
        </w:rPr>
        <w:t xml:space="preserve">جامعة </w:t>
      </w:r>
      <w:r w:rsidRPr="00CD43C0">
        <w:rPr>
          <w:rtl/>
          <w:lang w:val="fr-CH"/>
        </w:rPr>
        <w:t>السوربون، و</w:t>
      </w:r>
      <w:r w:rsidRPr="00CD43C0">
        <w:rPr>
          <w:rFonts w:hint="cs"/>
          <w:rtl/>
          <w:lang w:val="fr-CH"/>
        </w:rPr>
        <w:t xml:space="preserve">هو </w:t>
      </w:r>
      <w:r w:rsidRPr="00CD43C0">
        <w:rPr>
          <w:rtl/>
          <w:lang w:val="fr-CH"/>
        </w:rPr>
        <w:t xml:space="preserve">يعمل حاليا كمتدرب </w:t>
      </w:r>
      <w:r w:rsidRPr="00CD43C0">
        <w:rPr>
          <w:rFonts w:hint="cs"/>
          <w:rtl/>
          <w:lang w:val="fr-CH"/>
        </w:rPr>
        <w:t xml:space="preserve">في </w:t>
      </w:r>
      <w:r w:rsidRPr="00CD43C0">
        <w:rPr>
          <w:rtl/>
          <w:lang w:val="fr-CH"/>
        </w:rPr>
        <w:t>مكتب</w:t>
      </w:r>
      <w:r w:rsidRPr="00CD43C0">
        <w:rPr>
          <w:rFonts w:hint="cs"/>
          <w:rtl/>
          <w:lang w:val="fr-CH"/>
        </w:rPr>
        <w:t>ي</w:t>
      </w:r>
      <w:r w:rsidRPr="00CD43C0">
        <w:rPr>
          <w:rtl/>
          <w:lang w:val="fr-CH"/>
        </w:rPr>
        <w:t xml:space="preserve">. </w:t>
      </w:r>
      <w:proofErr w:type="gramStart"/>
      <w:r w:rsidRPr="00CD43C0">
        <w:rPr>
          <w:rtl/>
          <w:lang w:val="fr-CH"/>
        </w:rPr>
        <w:t>وقد</w:t>
      </w:r>
      <w:proofErr w:type="gramEnd"/>
      <w:r w:rsidRPr="00CD43C0">
        <w:rPr>
          <w:rtl/>
          <w:lang w:val="fr-CH"/>
        </w:rPr>
        <w:t xml:space="preserve"> </w:t>
      </w:r>
      <w:r w:rsidRPr="00CD43C0">
        <w:rPr>
          <w:rFonts w:hint="cs"/>
          <w:rtl/>
          <w:lang w:val="fr-CH"/>
        </w:rPr>
        <w:t>أحدث</w:t>
      </w:r>
      <w:r w:rsidRPr="00CD43C0">
        <w:rPr>
          <w:rtl/>
          <w:lang w:val="fr-CH"/>
        </w:rPr>
        <w:t xml:space="preserve">ت أبحاثه ومهاراته اللغوية فرقا </w:t>
      </w:r>
      <w:r w:rsidRPr="00CD43C0">
        <w:rPr>
          <w:rFonts w:hint="cs"/>
          <w:rtl/>
          <w:lang w:val="fr-CH"/>
        </w:rPr>
        <w:t>جليّ</w:t>
      </w:r>
      <w:r w:rsidRPr="00CD43C0">
        <w:rPr>
          <w:rtl/>
          <w:lang w:val="fr-CH"/>
        </w:rPr>
        <w:t xml:space="preserve">ا في العديد من التحليلات القانونية. </w:t>
      </w:r>
      <w:proofErr w:type="gramStart"/>
      <w:r w:rsidR="004E08D8" w:rsidRPr="00CD43C0">
        <w:rPr>
          <w:rFonts w:hint="cs"/>
          <w:rtl/>
          <w:lang w:val="fr-CH"/>
        </w:rPr>
        <w:t>و</w:t>
      </w:r>
      <w:r w:rsidR="004E08D8" w:rsidRPr="00CD43C0">
        <w:rPr>
          <w:rtl/>
          <w:lang w:val="fr-CH"/>
        </w:rPr>
        <w:t>قد</w:t>
      </w:r>
      <w:proofErr w:type="gramEnd"/>
      <w:r w:rsidR="004E08D8" w:rsidRPr="00CD43C0">
        <w:rPr>
          <w:rtl/>
          <w:lang w:val="fr-CH"/>
        </w:rPr>
        <w:t xml:space="preserve"> أبدى</w:t>
      </w:r>
      <w:r w:rsidR="00B76B8C" w:rsidRPr="00CD43C0">
        <w:rPr>
          <w:rtl/>
          <w:lang w:val="fr-CH"/>
        </w:rPr>
        <w:t xml:space="preserve"> زملائي</w:t>
      </w:r>
      <w:r w:rsidR="00335928" w:rsidRPr="00CD43C0">
        <w:rPr>
          <w:rFonts w:hint="cs"/>
          <w:rtl/>
          <w:lang w:val="fr-CH"/>
        </w:rPr>
        <w:t xml:space="preserve"> </w:t>
      </w:r>
      <w:r w:rsidR="004E08D8" w:rsidRPr="00CD43C0">
        <w:rPr>
          <w:rFonts w:hint="cs"/>
          <w:rtl/>
          <w:lang w:val="fr-CH"/>
        </w:rPr>
        <w:t xml:space="preserve">من </w:t>
      </w:r>
      <w:r w:rsidR="00335928" w:rsidRPr="00CD43C0">
        <w:rPr>
          <w:rFonts w:hint="cs"/>
          <w:rtl/>
          <w:lang w:val="fr-CH"/>
        </w:rPr>
        <w:t>رجال القانون</w:t>
      </w:r>
      <w:r w:rsidR="00B76B8C" w:rsidRPr="00CD43C0">
        <w:rPr>
          <w:rtl/>
          <w:lang w:val="fr-CH"/>
        </w:rPr>
        <w:t xml:space="preserve"> في</w:t>
      </w:r>
      <w:r w:rsidR="00335928" w:rsidRPr="00CD43C0">
        <w:rPr>
          <w:rFonts w:hint="cs"/>
          <w:rtl/>
          <w:lang w:val="fr-CH"/>
        </w:rPr>
        <w:t xml:space="preserve"> مؤسسة</w:t>
      </w:r>
      <w:r w:rsidR="00B76B8C" w:rsidRPr="00CD43C0">
        <w:rPr>
          <w:rtl/>
          <w:lang w:val="fr-CH"/>
        </w:rPr>
        <w:t xml:space="preserve"> </w:t>
      </w:r>
      <w:r w:rsidR="00335928" w:rsidRPr="00CD43C0">
        <w:t>Gipson Hoffman &amp; Pancione</w:t>
      </w:r>
      <w:r w:rsidR="008606D6" w:rsidRPr="00CD43C0">
        <w:rPr>
          <w:rtl/>
        </w:rPr>
        <w:t xml:space="preserve"> </w:t>
      </w:r>
      <w:r w:rsidR="004E08D8" w:rsidRPr="00CD43C0">
        <w:rPr>
          <w:rtl/>
          <w:lang w:val="fr-CH"/>
        </w:rPr>
        <w:t>صبر</w:t>
      </w:r>
      <w:r w:rsidR="004E08D8" w:rsidRPr="00CD43C0">
        <w:rPr>
          <w:rFonts w:hint="cs"/>
          <w:rtl/>
          <w:lang w:val="fr-CH"/>
        </w:rPr>
        <w:t>ا</w:t>
      </w:r>
      <w:r w:rsidR="00335928" w:rsidRPr="00CD43C0">
        <w:rPr>
          <w:rtl/>
          <w:lang w:val="fr-CH"/>
        </w:rPr>
        <w:t xml:space="preserve"> ودع</w:t>
      </w:r>
      <w:r w:rsidR="004E08D8" w:rsidRPr="00CD43C0">
        <w:rPr>
          <w:rFonts w:hint="cs"/>
          <w:rtl/>
          <w:lang w:val="fr-CH"/>
        </w:rPr>
        <w:t>ما</w:t>
      </w:r>
      <w:r w:rsidR="00B76B8C" w:rsidRPr="00CD43C0">
        <w:rPr>
          <w:rtl/>
          <w:lang w:val="fr-CH"/>
        </w:rPr>
        <w:t xml:space="preserve"> </w:t>
      </w:r>
      <w:r w:rsidR="004E08D8" w:rsidRPr="00CD43C0">
        <w:rPr>
          <w:rFonts w:hint="cs"/>
          <w:rtl/>
          <w:lang w:val="fr-CH"/>
        </w:rPr>
        <w:t>كبيرين.</w:t>
      </w:r>
      <w:r w:rsidR="004E08D8" w:rsidRPr="00CD43C0">
        <w:rPr>
          <w:rtl/>
        </w:rPr>
        <w:t xml:space="preserve"> </w:t>
      </w:r>
      <w:r w:rsidR="004E08D8" w:rsidRPr="00CD43C0">
        <w:rPr>
          <w:rtl/>
          <w:lang w:val="fr-CH"/>
        </w:rPr>
        <w:t>و</w:t>
      </w:r>
      <w:r w:rsidR="004E08D8" w:rsidRPr="00CD43C0">
        <w:rPr>
          <w:rFonts w:hint="cs"/>
          <w:rtl/>
          <w:lang w:val="fr-CH"/>
        </w:rPr>
        <w:t>رغم</w:t>
      </w:r>
      <w:r w:rsidR="004E08D8" w:rsidRPr="00CD43C0">
        <w:rPr>
          <w:rtl/>
          <w:lang w:val="fr-CH"/>
        </w:rPr>
        <w:t xml:space="preserve"> اعتم</w:t>
      </w:r>
      <w:r w:rsidR="004E08D8" w:rsidRPr="00CD43C0">
        <w:rPr>
          <w:rFonts w:hint="cs"/>
          <w:rtl/>
          <w:lang w:val="fr-CH"/>
        </w:rPr>
        <w:t>ا</w:t>
      </w:r>
      <w:r w:rsidR="004E08D8" w:rsidRPr="00CD43C0">
        <w:rPr>
          <w:rtl/>
          <w:lang w:val="fr-CH"/>
        </w:rPr>
        <w:t>د</w:t>
      </w:r>
      <w:r w:rsidR="004E08D8" w:rsidRPr="00CD43C0">
        <w:rPr>
          <w:rFonts w:hint="cs"/>
          <w:rtl/>
          <w:lang w:val="fr-CH"/>
        </w:rPr>
        <w:t>ي</w:t>
      </w:r>
      <w:r w:rsidR="004E08D8" w:rsidRPr="00CD43C0">
        <w:rPr>
          <w:rtl/>
          <w:lang w:val="fr-CH"/>
        </w:rPr>
        <w:t xml:space="preserve"> على مساهمات فريدة من العديد من الزملاء، فإنني مسؤول عن دقة هذه الدراسة، </w:t>
      </w:r>
      <w:r w:rsidR="008606D6" w:rsidRPr="00CD43C0">
        <w:rPr>
          <w:rFonts w:hint="cs"/>
          <w:rtl/>
          <w:lang w:val="fr-CH"/>
        </w:rPr>
        <w:t>و</w:t>
      </w:r>
      <w:r w:rsidR="00B76B8C" w:rsidRPr="00CD43C0">
        <w:rPr>
          <w:rtl/>
          <w:lang w:val="fr-CH"/>
        </w:rPr>
        <w:t>أرحب بأي تعليقات ومعلومات محدثة من جميع القراء.</w:t>
      </w:r>
    </w:p>
    <w:p w:rsidR="00B76B8C" w:rsidRPr="00CD43C0" w:rsidRDefault="008606D6" w:rsidP="00A444B3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كينيت كروز</w:t>
      </w:r>
    </w:p>
    <w:p w:rsidR="00B76B8C" w:rsidRPr="00CD43C0" w:rsidRDefault="00B76B8C" w:rsidP="00A444B3">
      <w:pPr>
        <w:pStyle w:val="NormalParaAR"/>
        <w:spacing w:after="0"/>
        <w:rPr>
          <w:rtl/>
          <w:lang w:val="fr-CH"/>
        </w:rPr>
      </w:pPr>
      <w:r w:rsidRPr="00CD43C0">
        <w:rPr>
          <w:rtl/>
          <w:lang w:val="fr-CH"/>
        </w:rPr>
        <w:t>لوس أنجلوس، كاليفورنيا (الولايات المتحدة الأمريكية)</w:t>
      </w:r>
    </w:p>
    <w:p w:rsidR="00B76B8C" w:rsidRPr="00CD43C0" w:rsidRDefault="003068F5" w:rsidP="00A444B3">
      <w:pPr>
        <w:pStyle w:val="NormalParaAR"/>
        <w:spacing w:after="0"/>
        <w:rPr>
          <w:lang w:val="fr-CH"/>
        </w:rPr>
      </w:pPr>
      <w:r w:rsidRPr="00CD43C0">
        <w:rPr>
          <w:rFonts w:hint="cs"/>
          <w:rtl/>
          <w:lang w:val="fr-CH"/>
        </w:rPr>
        <w:t>30 أكتوبر 2017</w:t>
      </w:r>
    </w:p>
    <w:p w:rsidR="00F833C2" w:rsidRPr="00A73B68" w:rsidRDefault="00843705" w:rsidP="00357663">
      <w:pPr>
        <w:pStyle w:val="EndofDocumentAR"/>
        <w:spacing w:before="240"/>
        <w:rPr>
          <w:rtl/>
        </w:rPr>
      </w:pPr>
      <w:r w:rsidRPr="00CD43C0">
        <w:rPr>
          <w:rFonts w:hint="cs"/>
          <w:rtl/>
        </w:rPr>
        <w:t>[</w:t>
      </w:r>
      <w:proofErr w:type="gramStart"/>
      <w:r w:rsidRPr="00CD43C0">
        <w:rPr>
          <w:rFonts w:hint="cs"/>
          <w:rtl/>
        </w:rPr>
        <w:t>نهاية</w:t>
      </w:r>
      <w:proofErr w:type="gramEnd"/>
      <w:r w:rsidR="00B76B8C" w:rsidRPr="00CD43C0">
        <w:rPr>
          <w:rFonts w:hint="cs"/>
          <w:rtl/>
        </w:rPr>
        <w:t xml:space="preserve"> </w:t>
      </w:r>
      <w:r w:rsidRPr="00CD43C0">
        <w:rPr>
          <w:rFonts w:hint="cs"/>
          <w:rtl/>
        </w:rPr>
        <w:t>الوثيقة]</w:t>
      </w:r>
    </w:p>
    <w:sectPr w:rsidR="00F833C2" w:rsidRPr="00A73B6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C4" w:rsidRDefault="00FE01C4">
      <w:r>
        <w:separator/>
      </w:r>
    </w:p>
  </w:endnote>
  <w:endnote w:type="continuationSeparator" w:id="0">
    <w:p w:rsidR="00FE01C4" w:rsidRDefault="00FE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C4" w:rsidRDefault="00FE01C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E01C4" w:rsidRDefault="00FE01C4" w:rsidP="009622BF">
      <w:pPr>
        <w:bidi/>
      </w:pPr>
      <w:r>
        <w:separator/>
      </w:r>
    </w:p>
  </w:footnote>
  <w:footnote w:id="1">
    <w:p w:rsidR="00FE01C4" w:rsidRPr="00CD43C0" w:rsidRDefault="00FE01C4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كيني</w:t>
      </w:r>
      <w:r w:rsidRPr="00CD43C0">
        <w:rPr>
          <w:rFonts w:hint="cs"/>
          <w:rtl/>
        </w:rPr>
        <w:t>ث</w:t>
      </w:r>
      <w:r w:rsidRPr="00CD43C0">
        <w:rPr>
          <w:rtl/>
        </w:rPr>
        <w:t xml:space="preserve"> كروز، </w:t>
      </w:r>
      <w:r w:rsidRPr="00CD43C0">
        <w:rPr>
          <w:i/>
          <w:iCs/>
          <w:rtl/>
        </w:rPr>
        <w:t>دراسة بشأن التقييدات والاستثناءات على حق المؤلف لفائدة المكتبات ودور المحفوظات</w:t>
      </w:r>
      <w:r w:rsidRPr="00CD43C0">
        <w:rPr>
          <w:rtl/>
        </w:rPr>
        <w:t xml:space="preserve">، المنظمة العالمية للملكية الفكرية، اللجنة الدائمة المعنية بحق المؤلف والحقوق المجاورة، الدورة السابعة </w:t>
      </w:r>
      <w:r w:rsidRPr="00CD43C0">
        <w:rPr>
          <w:rFonts w:hint="cs"/>
          <w:rtl/>
        </w:rPr>
        <w:t xml:space="preserve">عشرة </w:t>
      </w:r>
      <w:r w:rsidRPr="00CD43C0">
        <w:rPr>
          <w:rtl/>
        </w:rPr>
        <w:t xml:space="preserve">(جنيف، سويسرا: 2008)، الدراسة متاحة على الرابط التالي: </w:t>
      </w:r>
      <w:r w:rsidRPr="00CD43C0">
        <w:t>http://www.wipo.int/meetings/en/doc_details.jsp?doc_id=109192</w:t>
      </w:r>
      <w:r w:rsidRPr="00CD43C0">
        <w:rPr>
          <w:rFonts w:hint="cs"/>
          <w:rtl/>
        </w:rPr>
        <w:t>.</w:t>
      </w:r>
    </w:p>
  </w:footnote>
  <w:footnote w:id="2">
    <w:p w:rsidR="00FE01C4" w:rsidRPr="00CD43C0" w:rsidRDefault="00FE01C4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spellStart"/>
      <w:r w:rsidRPr="00CD43C0">
        <w:rPr>
          <w:rtl/>
        </w:rPr>
        <w:t>كينيت</w:t>
      </w:r>
      <w:proofErr w:type="spellEnd"/>
      <w:r w:rsidRPr="00CD43C0">
        <w:rPr>
          <w:rtl/>
        </w:rPr>
        <w:t xml:space="preserve"> كروز، </w:t>
      </w:r>
      <w:r w:rsidRPr="00CD43C0">
        <w:rPr>
          <w:i/>
          <w:iCs/>
          <w:rtl/>
        </w:rPr>
        <w:t>دراسة بشأن التقييدات والاستثناءات على حق المؤلف لفائدة المكتبات ودور المحفوظات</w:t>
      </w:r>
      <w:r w:rsidRPr="00CD43C0">
        <w:rPr>
          <w:rtl/>
        </w:rPr>
        <w:t xml:space="preserve">، المنظمة العالمية للملكية الفكرية، اللجنة الدائمة المعنية بحق المؤلف والحقوق المجاورة، الدورة التاسعة والعشرون (جنيف، سويسرا: 2014)، الدراسة متاحة على الرابط التالي: </w:t>
      </w:r>
      <w:r w:rsidRPr="00CD43C0">
        <w:t>http://www.wipo.int/meetings/en/doc_details.jsp?doc_id=290457</w:t>
      </w:r>
      <w:r w:rsidRPr="00CD43C0">
        <w:rPr>
          <w:rtl/>
        </w:rPr>
        <w:t>.</w:t>
      </w:r>
    </w:p>
  </w:footnote>
  <w:footnote w:id="3">
    <w:p w:rsidR="00FE01C4" w:rsidRPr="00CD43C0" w:rsidRDefault="00FE01C4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spellStart"/>
      <w:r w:rsidRPr="00CD43C0">
        <w:rPr>
          <w:rtl/>
        </w:rPr>
        <w:t>كينيت</w:t>
      </w:r>
      <w:proofErr w:type="spellEnd"/>
      <w:r w:rsidRPr="00CD43C0">
        <w:rPr>
          <w:rtl/>
        </w:rPr>
        <w:t xml:space="preserve"> كروز، </w:t>
      </w:r>
      <w:r w:rsidRPr="00CD43C0">
        <w:rPr>
          <w:i/>
          <w:iCs/>
          <w:rtl/>
        </w:rPr>
        <w:t>دراسة بشأن التقييدات والاستثناءات على حق المؤلف لفائدة المكتبات ودور المحفوظات</w:t>
      </w:r>
      <w:r w:rsidRPr="00CD43C0">
        <w:rPr>
          <w:rFonts w:hint="cs"/>
          <w:i/>
          <w:iCs/>
          <w:rtl/>
        </w:rPr>
        <w:t xml:space="preserve">: </w:t>
      </w:r>
      <w:r w:rsidRPr="00CD43C0">
        <w:rPr>
          <w:i/>
          <w:iCs/>
          <w:rtl/>
        </w:rPr>
        <w:t>النسخة المحدثة والمراجعة</w:t>
      </w:r>
      <w:r w:rsidRPr="00CD43C0">
        <w:rPr>
          <w:rtl/>
        </w:rPr>
        <w:t>، المنظمة العالمية للملكية الفكرية، اللجنة الدائمة المعنية بحق المؤلف والحقوق المجاورة، الدورة الس</w:t>
      </w:r>
      <w:r w:rsidRPr="00CD43C0">
        <w:rPr>
          <w:rFonts w:hint="cs"/>
          <w:rtl/>
        </w:rPr>
        <w:t>اب</w:t>
      </w:r>
      <w:r w:rsidRPr="00CD43C0">
        <w:rPr>
          <w:rtl/>
        </w:rPr>
        <w:t xml:space="preserve">عة </w:t>
      </w:r>
      <w:r w:rsidRPr="00CD43C0">
        <w:rPr>
          <w:rFonts w:hint="cs"/>
          <w:rtl/>
        </w:rPr>
        <w:t>عشرة</w:t>
      </w:r>
      <w:r w:rsidRPr="00CD43C0">
        <w:rPr>
          <w:rtl/>
        </w:rPr>
        <w:t xml:space="preserve"> (جنيف، سويسرا: 201</w:t>
      </w:r>
      <w:r w:rsidRPr="00CD43C0">
        <w:rPr>
          <w:rFonts w:hint="cs"/>
          <w:rtl/>
        </w:rPr>
        <w:t>5</w:t>
      </w:r>
      <w:r w:rsidRPr="00CD43C0">
        <w:rPr>
          <w:rtl/>
        </w:rPr>
        <w:t>)</w:t>
      </w:r>
      <w:r w:rsidRPr="00CD43C0">
        <w:rPr>
          <w:rFonts w:hint="cs"/>
          <w:rtl/>
        </w:rPr>
        <w:t xml:space="preserve">، </w:t>
      </w:r>
      <w:r w:rsidRPr="00CD43C0">
        <w:rPr>
          <w:rtl/>
        </w:rPr>
        <w:t>الدراسة متاحة على الرابط التالي:</w:t>
      </w:r>
      <w:r w:rsidRPr="00CD43C0">
        <w:rPr>
          <w:rFonts w:hint="cs"/>
          <w:rtl/>
        </w:rPr>
        <w:t xml:space="preserve"> </w:t>
      </w:r>
      <w:r w:rsidRPr="00CD43C0">
        <w:t>http://www.wipo.int/meetings/en/doc_details.jsp?doc_id=306216</w:t>
      </w:r>
      <w:r w:rsidRPr="00CD43C0">
        <w:rPr>
          <w:rFonts w:hint="cs"/>
          <w:rtl/>
        </w:rPr>
        <w:t>.</w:t>
      </w:r>
    </w:p>
  </w:footnote>
  <w:footnote w:id="4">
    <w:p w:rsidR="00FE01C4" w:rsidRPr="00CD43C0" w:rsidRDefault="00FE01C4" w:rsidP="00776B7D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وضعت</w:t>
      </w:r>
      <w:r w:rsidRPr="00CD43C0">
        <w:rPr>
          <w:rtl/>
        </w:rPr>
        <w:t xml:space="preserve"> </w:t>
      </w:r>
      <w:proofErr w:type="spellStart"/>
      <w:r w:rsidRPr="00CD43C0">
        <w:rPr>
          <w:rtl/>
        </w:rPr>
        <w:t>الولا</w:t>
      </w:r>
      <w:r w:rsidRPr="00CD43C0">
        <w:rPr>
          <w:rFonts w:hint="cs"/>
          <w:rtl/>
        </w:rPr>
        <w:t>یات</w:t>
      </w:r>
      <w:proofErr w:type="spellEnd"/>
      <w:r w:rsidRPr="00CD43C0">
        <w:rPr>
          <w:rtl/>
        </w:rPr>
        <w:t xml:space="preserve"> المتحدة وجنوب </w:t>
      </w:r>
      <w:proofErr w:type="spellStart"/>
      <w:r w:rsidRPr="00CD43C0">
        <w:rPr>
          <w:rtl/>
        </w:rPr>
        <w:t>أفر</w:t>
      </w:r>
      <w:r w:rsidRPr="00CD43C0">
        <w:rPr>
          <w:rFonts w:hint="cs"/>
          <w:rtl/>
        </w:rPr>
        <w:t>یقیا</w:t>
      </w:r>
      <w:proofErr w:type="spellEnd"/>
      <w:r w:rsidRPr="00CD43C0">
        <w:rPr>
          <w:rtl/>
        </w:rPr>
        <w:t xml:space="preserve"> قوان</w:t>
      </w:r>
      <w:r w:rsidRPr="00CD43C0">
        <w:rPr>
          <w:rFonts w:hint="cs"/>
          <w:rtl/>
        </w:rPr>
        <w:t>ین</w:t>
      </w:r>
      <w:r w:rsidRPr="00CD43C0">
        <w:rPr>
          <w:rtl/>
        </w:rPr>
        <w:t xml:space="preserve"> (سن</w:t>
      </w:r>
      <w:r w:rsidRPr="00CD43C0">
        <w:rPr>
          <w:rFonts w:hint="cs"/>
          <w:rtl/>
        </w:rPr>
        <w:t>ت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في الماضي</w:t>
      </w:r>
      <w:r w:rsidRPr="00CD43C0">
        <w:rPr>
          <w:rtl/>
        </w:rPr>
        <w:t xml:space="preserve">) </w:t>
      </w:r>
      <w:r w:rsidRPr="00CD43C0">
        <w:rPr>
          <w:rFonts w:hint="cs"/>
          <w:rtl/>
        </w:rPr>
        <w:t xml:space="preserve">ذات أثر </w:t>
      </w:r>
      <w:proofErr w:type="spellStart"/>
      <w:r w:rsidRPr="00CD43C0">
        <w:rPr>
          <w:rtl/>
        </w:rPr>
        <w:t>معاکس</w:t>
      </w:r>
      <w:proofErr w:type="spellEnd"/>
      <w:r w:rsidRPr="00CD43C0">
        <w:rPr>
          <w:rFonts w:hint="cs"/>
          <w:rtl/>
        </w:rPr>
        <w:t>، أي أنّها ت</w:t>
      </w:r>
      <w:r w:rsidRPr="00CD43C0">
        <w:rPr>
          <w:rtl/>
        </w:rPr>
        <w:t>حم</w:t>
      </w:r>
      <w:r w:rsidRPr="00CD43C0">
        <w:rPr>
          <w:rFonts w:hint="cs"/>
          <w:rtl/>
        </w:rPr>
        <w:t>ي نفاذ ا</w:t>
      </w:r>
      <w:r w:rsidRPr="00CD43C0">
        <w:rPr>
          <w:rtl/>
        </w:rPr>
        <w:t>لاتفاق</w:t>
      </w:r>
      <w:r w:rsidRPr="00CD43C0">
        <w:rPr>
          <w:rFonts w:hint="cs"/>
          <w:rtl/>
        </w:rPr>
        <w:t>ات التي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 xml:space="preserve">قد </w:t>
      </w:r>
      <w:r w:rsidRPr="00CD43C0">
        <w:rPr>
          <w:rtl/>
        </w:rPr>
        <w:t>تؤثر عل</w:t>
      </w:r>
      <w:r w:rsidRPr="00CD43C0">
        <w:rPr>
          <w:rFonts w:hint="cs"/>
          <w:rtl/>
        </w:rPr>
        <w:t>ى منافع</w:t>
      </w:r>
      <w:r w:rsidRPr="00CD43C0">
        <w:rPr>
          <w:rtl/>
        </w:rPr>
        <w:t xml:space="preserve"> الم</w:t>
      </w:r>
      <w:r w:rsidRPr="00CD43C0">
        <w:rPr>
          <w:rFonts w:hint="cs"/>
          <w:rtl/>
        </w:rPr>
        <w:t>كتبات</w:t>
      </w:r>
      <w:r w:rsidRPr="00CD43C0">
        <w:rPr>
          <w:rtl/>
        </w:rPr>
        <w:t>.</w:t>
      </w:r>
    </w:p>
  </w:footnote>
  <w:footnote w:id="5">
    <w:p w:rsidR="00FE01C4" w:rsidRPr="00CD43C0" w:rsidRDefault="00FE01C4" w:rsidP="00E37352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gramStart"/>
      <w:r w:rsidRPr="00CD43C0">
        <w:rPr>
          <w:rFonts w:hint="cs"/>
          <w:rtl/>
        </w:rPr>
        <w:t>توجيه</w:t>
      </w:r>
      <w:proofErr w:type="gramEnd"/>
      <w:r w:rsidRPr="00CD43C0">
        <w:rPr>
          <w:rFonts w:hint="cs"/>
          <w:rtl/>
        </w:rPr>
        <w:t xml:space="preserve"> البرلمان الأوروبي والمجلس الأوروبي </w:t>
      </w:r>
      <w:r w:rsidRPr="00CD43C0">
        <w:rPr>
          <w:rtl/>
        </w:rPr>
        <w:t>2001/29/</w:t>
      </w:r>
      <w:r w:rsidRPr="00CD43C0">
        <w:t>EC</w:t>
      </w:r>
      <w:r w:rsidRPr="00CD43C0">
        <w:rPr>
          <w:rFonts w:hint="cs"/>
          <w:rtl/>
        </w:rPr>
        <w:t xml:space="preserve"> بتاريخ 22 مايو 2001 بشأن توحيد بعض جوانب حق المؤلف والحقوق المجاورة في مجتمع المعلومات، 2001، الجريدة الرسمية (</w:t>
      </w:r>
      <w:r w:rsidRPr="00CD43C0">
        <w:t>L 167</w:t>
      </w:r>
      <w:r w:rsidRPr="00CD43C0">
        <w:rPr>
          <w:rFonts w:hint="cs"/>
          <w:rtl/>
        </w:rPr>
        <w:t xml:space="preserve">)، الصفحات 10-19. </w:t>
      </w:r>
    </w:p>
  </w:footnote>
  <w:footnote w:id="6">
    <w:p w:rsidR="00FE01C4" w:rsidRPr="00CD43C0" w:rsidRDefault="00FE01C4" w:rsidP="00EE0440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gramStart"/>
      <w:r w:rsidRPr="00CD43C0">
        <w:rPr>
          <w:rFonts w:hint="cs"/>
          <w:rtl/>
        </w:rPr>
        <w:t>توجيه</w:t>
      </w:r>
      <w:proofErr w:type="gramEnd"/>
      <w:r w:rsidRPr="00CD43C0">
        <w:rPr>
          <w:rFonts w:hint="cs"/>
          <w:rtl/>
        </w:rPr>
        <w:t xml:space="preserve"> البرلمان الأوروبي والمجلس الأوروبي </w:t>
      </w:r>
      <w:r w:rsidRPr="00CD43C0">
        <w:rPr>
          <w:rtl/>
        </w:rPr>
        <w:t>2012/28/</w:t>
      </w:r>
      <w:r w:rsidRPr="00CD43C0">
        <w:t>EU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بتاريخ 25 أكتوبر 2012 بشأن بعض الاستخدامات المرخص بها للمصنفات اليتيمة، 2012، الجريدة الرسمية (</w:t>
      </w:r>
      <w:r w:rsidRPr="00CD43C0">
        <w:t>L 299</w:t>
      </w:r>
      <w:r w:rsidRPr="00CD43C0">
        <w:rPr>
          <w:rFonts w:hint="cs"/>
          <w:rtl/>
        </w:rPr>
        <w:t>)، الصفحات 5-12.</w:t>
      </w:r>
    </w:p>
    <w:p w:rsidR="00FE01C4" w:rsidRPr="00CD43C0" w:rsidRDefault="00FE01C4">
      <w:pPr>
        <w:pStyle w:val="FootnoteText"/>
      </w:pPr>
    </w:p>
  </w:footnote>
  <w:footnote w:id="7">
    <w:p w:rsidR="00FE01C4" w:rsidRPr="00CD43C0" w:rsidRDefault="00FE01C4" w:rsidP="00B61879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gramStart"/>
      <w:r w:rsidRPr="00CD43C0">
        <w:rPr>
          <w:rtl/>
        </w:rPr>
        <w:t>يستخدم</w:t>
      </w:r>
      <w:proofErr w:type="gramEnd"/>
      <w:r w:rsidRPr="00CD43C0">
        <w:rPr>
          <w:rtl/>
        </w:rPr>
        <w:t xml:space="preserve"> هذا التقرير مصطلح "</w:t>
      </w:r>
      <w:r w:rsidRPr="00CD43C0">
        <w:rPr>
          <w:rFonts w:hint="cs"/>
          <w:rtl/>
        </w:rPr>
        <w:t>إعفاء</w:t>
      </w:r>
      <w:r w:rsidRPr="00CD43C0">
        <w:rPr>
          <w:rtl/>
        </w:rPr>
        <w:t>" في سياق تشريع مكافحة التحايل،</w:t>
      </w:r>
      <w:r w:rsidRPr="00CD43C0">
        <w:rPr>
          <w:rFonts w:hint="cs"/>
          <w:rtl/>
        </w:rPr>
        <w:t xml:space="preserve"> ويرجع ذلك أساسا إلى أن </w:t>
      </w:r>
      <w:r w:rsidRPr="00CD43C0">
        <w:rPr>
          <w:rtl/>
        </w:rPr>
        <w:t xml:space="preserve">قانون مكافحة التحايل يختلف اختلافا جذريا </w:t>
      </w:r>
      <w:r w:rsidRPr="00CD43C0">
        <w:rPr>
          <w:rFonts w:hint="cs"/>
          <w:rtl/>
        </w:rPr>
        <w:t xml:space="preserve">عن المقاييس </w:t>
      </w:r>
      <w:r w:rsidRPr="00CD43C0">
        <w:rPr>
          <w:rtl/>
        </w:rPr>
        <w:t>التقليدية لحق</w:t>
      </w:r>
      <w:r w:rsidRPr="00CD43C0">
        <w:rPr>
          <w:rFonts w:hint="cs"/>
          <w:rtl/>
        </w:rPr>
        <w:t xml:space="preserve"> المؤلف</w:t>
      </w:r>
      <w:r w:rsidRPr="00CD43C0">
        <w:rPr>
          <w:rtl/>
        </w:rPr>
        <w:t xml:space="preserve">. </w:t>
      </w:r>
      <w:r w:rsidRPr="00CD43C0">
        <w:rPr>
          <w:rFonts w:hint="cs"/>
          <w:rtl/>
        </w:rPr>
        <w:t xml:space="preserve">ويمنح </w:t>
      </w:r>
      <w:r w:rsidRPr="00CD43C0">
        <w:rPr>
          <w:rtl/>
        </w:rPr>
        <w:t xml:space="preserve">العديد من الدول "الإعفاءات" </w:t>
      </w:r>
      <w:r w:rsidRPr="00CD43C0">
        <w:rPr>
          <w:rFonts w:hint="cs"/>
          <w:rtl/>
        </w:rPr>
        <w:t xml:space="preserve">من </w:t>
      </w:r>
      <w:r w:rsidRPr="00CD43C0">
        <w:rPr>
          <w:rtl/>
        </w:rPr>
        <w:t xml:space="preserve">حظر التحايل على تدابير الحماية التكنولوجية. </w:t>
      </w:r>
      <w:r w:rsidRPr="00CD43C0">
        <w:rPr>
          <w:rFonts w:hint="cs"/>
          <w:rtl/>
        </w:rPr>
        <w:t xml:space="preserve">ويساعد </w:t>
      </w:r>
      <w:r w:rsidRPr="00CD43C0">
        <w:rPr>
          <w:rtl/>
        </w:rPr>
        <w:t xml:space="preserve">مصطلح "إعفاء" أيضا </w:t>
      </w:r>
      <w:r w:rsidRPr="00CD43C0">
        <w:rPr>
          <w:rFonts w:hint="cs"/>
          <w:rtl/>
        </w:rPr>
        <w:t xml:space="preserve">على </w:t>
      </w:r>
      <w:r w:rsidRPr="00CD43C0">
        <w:rPr>
          <w:rtl/>
        </w:rPr>
        <w:t xml:space="preserve">توضيح </w:t>
      </w:r>
      <w:r w:rsidRPr="00CD43C0">
        <w:rPr>
          <w:rFonts w:hint="cs"/>
          <w:rtl/>
        </w:rPr>
        <w:t xml:space="preserve">أن </w:t>
      </w:r>
      <w:r w:rsidRPr="00CD43C0">
        <w:rPr>
          <w:rtl/>
        </w:rPr>
        <w:t>مفهوم "</w:t>
      </w:r>
      <w:r w:rsidRPr="00CD43C0">
        <w:rPr>
          <w:rFonts w:hint="cs"/>
          <w:rtl/>
        </w:rPr>
        <w:t>انعدام</w:t>
      </w:r>
      <w:r w:rsidRPr="00CD43C0">
        <w:rPr>
          <w:rtl/>
        </w:rPr>
        <w:t xml:space="preserve"> استثناء </w:t>
      </w:r>
      <w:r w:rsidRPr="00CD43C0">
        <w:rPr>
          <w:rFonts w:hint="cs"/>
          <w:rtl/>
        </w:rPr>
        <w:t>لفائدة ال</w:t>
      </w:r>
      <w:r w:rsidRPr="00CD43C0">
        <w:rPr>
          <w:rtl/>
        </w:rPr>
        <w:t>مكتب</w:t>
      </w:r>
      <w:r w:rsidRPr="00CD43C0">
        <w:rPr>
          <w:rFonts w:hint="cs"/>
          <w:rtl/>
        </w:rPr>
        <w:t>ات</w:t>
      </w:r>
      <w:r w:rsidRPr="00CD43C0">
        <w:rPr>
          <w:rtl/>
        </w:rPr>
        <w:t xml:space="preserve">" هو اشارة الى استثناءات للحقوق </w:t>
      </w:r>
      <w:r w:rsidRPr="00CD43C0">
        <w:rPr>
          <w:rFonts w:hint="cs"/>
          <w:rtl/>
        </w:rPr>
        <w:t>المالية</w:t>
      </w:r>
      <w:r w:rsidRPr="00CD43C0">
        <w:rPr>
          <w:rtl/>
        </w:rPr>
        <w:t xml:space="preserve"> وغيرها</w:t>
      </w:r>
      <w:r w:rsidRPr="00CD43C0">
        <w:rPr>
          <w:rFonts w:hint="cs"/>
          <w:rtl/>
        </w:rPr>
        <w:t xml:space="preserve"> من الحقوق التي تشكل المحور</w:t>
      </w:r>
      <w:r w:rsidRPr="00CD43C0">
        <w:rPr>
          <w:rtl/>
        </w:rPr>
        <w:t xml:space="preserve"> التقليدي لقانون حق</w:t>
      </w:r>
      <w:r w:rsidRPr="00CD43C0">
        <w:rPr>
          <w:rFonts w:hint="cs"/>
          <w:rtl/>
        </w:rPr>
        <w:t xml:space="preserve"> المؤلف</w:t>
      </w:r>
      <w:r w:rsidRPr="00CD43C0">
        <w:rPr>
          <w:rtl/>
        </w:rPr>
        <w:t>.</w:t>
      </w:r>
    </w:p>
  </w:footnote>
  <w:footnote w:id="8">
    <w:p w:rsidR="00FE01C4" w:rsidRPr="00CD43C0" w:rsidRDefault="00FE01C4" w:rsidP="00507E94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gramStart"/>
      <w:r w:rsidRPr="00CD43C0">
        <w:rPr>
          <w:rFonts w:hint="cs"/>
          <w:rtl/>
        </w:rPr>
        <w:t>يركز</w:t>
      </w:r>
      <w:proofErr w:type="gramEnd"/>
      <w:r w:rsidRPr="00CD43C0">
        <w:rPr>
          <w:rtl/>
        </w:rPr>
        <w:t xml:space="preserve"> هذا التقرير على </w:t>
      </w:r>
      <w:r w:rsidRPr="00CD43C0">
        <w:rPr>
          <w:rFonts w:hint="cs"/>
          <w:rtl/>
        </w:rPr>
        <w:t>قوانين</w:t>
      </w:r>
      <w:r w:rsidRPr="00CD43C0">
        <w:rPr>
          <w:rtl/>
        </w:rPr>
        <w:t xml:space="preserve"> حق المؤلف (وفي حالات قليلة </w:t>
      </w:r>
      <w:r w:rsidRPr="00CD43C0">
        <w:rPr>
          <w:rFonts w:hint="cs"/>
          <w:rtl/>
        </w:rPr>
        <w:t xml:space="preserve">على </w:t>
      </w:r>
      <w:r w:rsidRPr="00CD43C0">
        <w:rPr>
          <w:rtl/>
        </w:rPr>
        <w:t xml:space="preserve">اللوائح المعتمدة وفقا لسلطة </w:t>
      </w:r>
      <w:r w:rsidRPr="00CD43C0">
        <w:rPr>
          <w:rFonts w:hint="cs"/>
          <w:rtl/>
        </w:rPr>
        <w:t>قانونية</w:t>
      </w:r>
      <w:r w:rsidRPr="00CD43C0">
        <w:rPr>
          <w:rtl/>
        </w:rPr>
        <w:t xml:space="preserve">) </w:t>
      </w:r>
      <w:r w:rsidRPr="00CD43C0">
        <w:rPr>
          <w:rFonts w:hint="cs"/>
          <w:rtl/>
        </w:rPr>
        <w:t>ل</w:t>
      </w:r>
      <w:r w:rsidRPr="00CD43C0">
        <w:rPr>
          <w:rtl/>
        </w:rPr>
        <w:t xml:space="preserve">كل بلد. </w:t>
      </w:r>
      <w:proofErr w:type="gramStart"/>
      <w:r w:rsidRPr="00CD43C0">
        <w:rPr>
          <w:rtl/>
        </w:rPr>
        <w:t>وبالتالي</w:t>
      </w:r>
      <w:proofErr w:type="gramEnd"/>
      <w:r w:rsidRPr="00CD43C0">
        <w:rPr>
          <w:rtl/>
        </w:rPr>
        <w:t>، فإن معيار "</w:t>
      </w:r>
      <w:r w:rsidRPr="00CD43C0">
        <w:rPr>
          <w:rFonts w:hint="cs"/>
          <w:rtl/>
        </w:rPr>
        <w:t>انعدام</w:t>
      </w:r>
      <w:r w:rsidRPr="00CD43C0">
        <w:rPr>
          <w:rtl/>
        </w:rPr>
        <w:t xml:space="preserve"> ا</w:t>
      </w:r>
      <w:r w:rsidRPr="00CD43C0">
        <w:rPr>
          <w:rFonts w:hint="cs"/>
          <w:rtl/>
        </w:rPr>
        <w:t>لا</w:t>
      </w:r>
      <w:r w:rsidRPr="00CD43C0">
        <w:rPr>
          <w:rtl/>
        </w:rPr>
        <w:t xml:space="preserve">ستثناء" </w:t>
      </w:r>
      <w:r w:rsidRPr="00CD43C0">
        <w:rPr>
          <w:rFonts w:hint="cs"/>
          <w:rtl/>
        </w:rPr>
        <w:t>يعني النظر فيما</w:t>
      </w:r>
      <w:r w:rsidRPr="00CD43C0">
        <w:rPr>
          <w:rtl/>
        </w:rPr>
        <w:t xml:space="preserve"> إذا كان تشريع حق المؤلف، </w:t>
      </w:r>
      <w:r w:rsidRPr="00CD43C0">
        <w:rPr>
          <w:rFonts w:hint="cs"/>
          <w:rtl/>
        </w:rPr>
        <w:t>على النح</w:t>
      </w:r>
      <w:r w:rsidRPr="00CD43C0">
        <w:rPr>
          <w:rtl/>
        </w:rPr>
        <w:t>و</w:t>
      </w:r>
      <w:r w:rsidRPr="00CD43C0">
        <w:rPr>
          <w:rFonts w:hint="cs"/>
          <w:rtl/>
        </w:rPr>
        <w:t xml:space="preserve"> الذي </w:t>
      </w:r>
      <w:r w:rsidRPr="00CD43C0">
        <w:rPr>
          <w:rtl/>
        </w:rPr>
        <w:t>سنت</w:t>
      </w:r>
      <w:r w:rsidRPr="00CD43C0">
        <w:rPr>
          <w:rFonts w:hint="cs"/>
          <w:rtl/>
        </w:rPr>
        <w:t>ه به</w:t>
      </w:r>
      <w:r w:rsidRPr="00CD43C0">
        <w:rPr>
          <w:rtl/>
        </w:rPr>
        <w:t xml:space="preserve"> هيئة </w:t>
      </w:r>
      <w:r w:rsidRPr="00CD43C0">
        <w:rPr>
          <w:rFonts w:hint="cs"/>
          <w:rtl/>
        </w:rPr>
        <w:t xml:space="preserve">وضع </w:t>
      </w:r>
      <w:r w:rsidRPr="00CD43C0">
        <w:rPr>
          <w:rtl/>
        </w:rPr>
        <w:t xml:space="preserve">القوانين </w:t>
      </w:r>
      <w:r w:rsidRPr="00CD43C0">
        <w:rPr>
          <w:rFonts w:hint="cs"/>
          <w:rtl/>
        </w:rPr>
        <w:t>المعنية</w:t>
      </w:r>
      <w:r w:rsidRPr="00CD43C0">
        <w:rPr>
          <w:rtl/>
        </w:rPr>
        <w:t xml:space="preserve"> في كل بلد، يتضمن استثناء </w:t>
      </w:r>
      <w:r w:rsidRPr="00CD43C0">
        <w:rPr>
          <w:rFonts w:hint="cs"/>
          <w:rtl/>
        </w:rPr>
        <w:t>ل</w:t>
      </w:r>
      <w:r w:rsidRPr="00CD43C0">
        <w:rPr>
          <w:rtl/>
        </w:rPr>
        <w:t xml:space="preserve">حق </w:t>
      </w:r>
      <w:r w:rsidRPr="00CD43C0">
        <w:rPr>
          <w:rFonts w:hint="cs"/>
          <w:rtl/>
        </w:rPr>
        <w:t>المؤلف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ينطبق</w:t>
      </w:r>
      <w:r w:rsidRPr="00CD43C0">
        <w:rPr>
          <w:rtl/>
        </w:rPr>
        <w:t xml:space="preserve"> صراحة </w:t>
      </w:r>
      <w:r w:rsidRPr="00CD43C0">
        <w:rPr>
          <w:rFonts w:hint="cs"/>
          <w:rtl/>
        </w:rPr>
        <w:t>على</w:t>
      </w:r>
      <w:r w:rsidRPr="00CD43C0">
        <w:rPr>
          <w:rtl/>
        </w:rPr>
        <w:t xml:space="preserve"> المكتبات. </w:t>
      </w:r>
      <w:r w:rsidRPr="00CD43C0">
        <w:rPr>
          <w:rFonts w:hint="cs"/>
          <w:rtl/>
        </w:rPr>
        <w:t>و</w:t>
      </w:r>
      <w:r w:rsidRPr="00CD43C0">
        <w:rPr>
          <w:rtl/>
        </w:rPr>
        <w:t xml:space="preserve">من ناحية أخرى، فإن بعض البلدان </w:t>
      </w:r>
      <w:r w:rsidRPr="00CD43C0">
        <w:rPr>
          <w:rFonts w:hint="cs"/>
          <w:rtl/>
        </w:rPr>
        <w:t xml:space="preserve">لا تسن </w:t>
      </w:r>
      <w:r w:rsidRPr="00CD43C0">
        <w:rPr>
          <w:rtl/>
        </w:rPr>
        <w:t>أي استثناء قانوني، ولكن</w:t>
      </w:r>
      <w:r w:rsidRPr="00CD43C0">
        <w:rPr>
          <w:rFonts w:hint="cs"/>
          <w:rtl/>
        </w:rPr>
        <w:t>ها</w:t>
      </w:r>
      <w:r w:rsidRPr="00CD43C0">
        <w:rPr>
          <w:rtl/>
        </w:rPr>
        <w:t xml:space="preserve"> أعضاء في الصكوك المتعددة </w:t>
      </w:r>
      <w:r w:rsidRPr="00CD43C0">
        <w:rPr>
          <w:rFonts w:hint="cs"/>
          <w:rtl/>
        </w:rPr>
        <w:t>الأطراف</w:t>
      </w:r>
      <w:r w:rsidRPr="00CD43C0">
        <w:rPr>
          <w:rtl/>
        </w:rPr>
        <w:t xml:space="preserve"> التي تشمل استثناءات حق المؤلف ل</w:t>
      </w:r>
      <w:r w:rsidRPr="00CD43C0">
        <w:rPr>
          <w:rFonts w:hint="cs"/>
          <w:rtl/>
        </w:rPr>
        <w:t>فائدة ا</w:t>
      </w:r>
      <w:r w:rsidRPr="00CD43C0">
        <w:rPr>
          <w:rtl/>
        </w:rPr>
        <w:t xml:space="preserve">لمكتبات. </w:t>
      </w:r>
      <w:r w:rsidRPr="00CD43C0">
        <w:rPr>
          <w:rFonts w:hint="cs"/>
          <w:rtl/>
        </w:rPr>
        <w:t>و</w:t>
      </w:r>
      <w:r w:rsidRPr="00CD43C0">
        <w:rPr>
          <w:rtl/>
        </w:rPr>
        <w:t xml:space="preserve">اتفاق قرطاجنة واتفاق بانغي </w:t>
      </w:r>
      <w:r w:rsidRPr="00CD43C0">
        <w:rPr>
          <w:rFonts w:hint="cs"/>
          <w:rtl/>
        </w:rPr>
        <w:t>م</w:t>
      </w:r>
      <w:r w:rsidRPr="00CD43C0">
        <w:rPr>
          <w:rtl/>
        </w:rPr>
        <w:t>ث</w:t>
      </w:r>
      <w:r w:rsidRPr="00CD43C0">
        <w:rPr>
          <w:rFonts w:hint="cs"/>
          <w:rtl/>
        </w:rPr>
        <w:t>ا</w:t>
      </w:r>
      <w:r w:rsidRPr="00CD43C0">
        <w:rPr>
          <w:rtl/>
        </w:rPr>
        <w:t>ل</w:t>
      </w:r>
      <w:r w:rsidRPr="00CD43C0">
        <w:rPr>
          <w:rFonts w:hint="cs"/>
          <w:rtl/>
        </w:rPr>
        <w:t>ان على ذلك ويُش</w:t>
      </w:r>
      <w:r w:rsidRPr="00CD43C0">
        <w:rPr>
          <w:rtl/>
        </w:rPr>
        <w:t xml:space="preserve">ار </w:t>
      </w:r>
      <w:r w:rsidRPr="00CD43C0">
        <w:rPr>
          <w:rFonts w:hint="cs"/>
          <w:rtl/>
        </w:rPr>
        <w:t>إليهما عند الحديث عن ال</w:t>
      </w:r>
      <w:r w:rsidRPr="00CD43C0">
        <w:rPr>
          <w:rtl/>
        </w:rPr>
        <w:t xml:space="preserve">بلد </w:t>
      </w:r>
      <w:r w:rsidRPr="00CD43C0">
        <w:rPr>
          <w:rFonts w:hint="cs"/>
          <w:rtl/>
        </w:rPr>
        <w:t>المعني</w:t>
      </w:r>
      <w:r w:rsidRPr="00CD43C0">
        <w:rPr>
          <w:rtl/>
        </w:rPr>
        <w:t xml:space="preserve">. </w:t>
      </w:r>
      <w:proofErr w:type="gramStart"/>
      <w:r w:rsidRPr="00CD43C0">
        <w:rPr>
          <w:rFonts w:hint="cs"/>
          <w:rtl/>
        </w:rPr>
        <w:t>و</w:t>
      </w:r>
      <w:r w:rsidRPr="00CD43C0">
        <w:rPr>
          <w:rtl/>
        </w:rPr>
        <w:t>من</w:t>
      </w:r>
      <w:proofErr w:type="gramEnd"/>
      <w:r w:rsidRPr="00CD43C0">
        <w:rPr>
          <w:rtl/>
        </w:rPr>
        <w:t xml:space="preserve"> أجل </w:t>
      </w:r>
      <w:r w:rsidRPr="00CD43C0">
        <w:rPr>
          <w:rFonts w:hint="cs"/>
          <w:rtl/>
        </w:rPr>
        <w:t>التطرق إلى</w:t>
      </w:r>
      <w:r w:rsidRPr="00CD43C0">
        <w:rPr>
          <w:rtl/>
        </w:rPr>
        <w:t xml:space="preserve"> جميع البلدان ب</w:t>
      </w:r>
      <w:r w:rsidRPr="00CD43C0">
        <w:rPr>
          <w:rFonts w:hint="cs"/>
          <w:rtl/>
        </w:rPr>
        <w:t>شكل متسق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 xml:space="preserve">على </w:t>
      </w:r>
      <w:r w:rsidRPr="00CD43C0">
        <w:rPr>
          <w:rtl/>
        </w:rPr>
        <w:t xml:space="preserve">طول هذه الدراسة، يتم التعامل مع البلد </w:t>
      </w:r>
      <w:r w:rsidRPr="00CD43C0">
        <w:rPr>
          <w:rFonts w:hint="cs"/>
          <w:rtl/>
        </w:rPr>
        <w:t xml:space="preserve">على أساس أن </w:t>
      </w:r>
      <w:r w:rsidRPr="00CD43C0">
        <w:rPr>
          <w:rtl/>
        </w:rPr>
        <w:t>ا</w:t>
      </w:r>
      <w:r w:rsidRPr="00CD43C0">
        <w:rPr>
          <w:rFonts w:hint="cs"/>
          <w:rtl/>
        </w:rPr>
        <w:t>لا</w:t>
      </w:r>
      <w:r w:rsidRPr="00CD43C0">
        <w:rPr>
          <w:rtl/>
        </w:rPr>
        <w:t>ستثناء</w:t>
      </w:r>
      <w:r w:rsidRPr="00CD43C0">
        <w:rPr>
          <w:rFonts w:hint="cs"/>
          <w:rtl/>
        </w:rPr>
        <w:t xml:space="preserve"> لفائدة الم</w:t>
      </w:r>
      <w:r w:rsidRPr="00CD43C0">
        <w:rPr>
          <w:rtl/>
        </w:rPr>
        <w:t>كتب</w:t>
      </w:r>
      <w:r w:rsidRPr="00CD43C0">
        <w:rPr>
          <w:rFonts w:hint="cs"/>
          <w:rtl/>
        </w:rPr>
        <w:t>ات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 xml:space="preserve">منعدم </w:t>
      </w:r>
      <w:r w:rsidRPr="00CD43C0">
        <w:rPr>
          <w:rtl/>
        </w:rPr>
        <w:t xml:space="preserve">إذا لم يكن </w:t>
      </w:r>
      <w:r w:rsidRPr="00CD43C0">
        <w:rPr>
          <w:rFonts w:hint="cs"/>
          <w:rtl/>
        </w:rPr>
        <w:t>لديه</w:t>
      </w:r>
      <w:r w:rsidRPr="00CD43C0">
        <w:rPr>
          <w:rtl/>
        </w:rPr>
        <w:t xml:space="preserve"> مثل هذا الحكم في قانونه </w:t>
      </w:r>
      <w:r w:rsidRPr="00CD43C0">
        <w:rPr>
          <w:rFonts w:hint="cs"/>
          <w:rtl/>
        </w:rPr>
        <w:t>المحلي</w:t>
      </w:r>
      <w:r w:rsidRPr="00CD43C0">
        <w:rPr>
          <w:rtl/>
        </w:rPr>
        <w:t>.</w:t>
      </w:r>
    </w:p>
  </w:footnote>
  <w:footnote w:id="9">
    <w:p w:rsidR="00FE01C4" w:rsidRPr="00CD43C0" w:rsidRDefault="00FE01C4" w:rsidP="00EF36D5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خلصت دراسة عام 2015 إلى أن 32 بلدا من أصل 188 دولة عضو ل</w:t>
      </w:r>
      <w:r w:rsidRPr="00CD43C0">
        <w:rPr>
          <w:rFonts w:hint="cs"/>
          <w:rtl/>
        </w:rPr>
        <w:t>م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تضع</w:t>
      </w:r>
      <w:r w:rsidRPr="00CD43C0">
        <w:rPr>
          <w:rtl/>
        </w:rPr>
        <w:t xml:space="preserve"> استثناء</w:t>
      </w:r>
      <w:r w:rsidRPr="00CD43C0">
        <w:rPr>
          <w:rFonts w:hint="cs"/>
          <w:rtl/>
        </w:rPr>
        <w:t>ات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لفائدة ال</w:t>
      </w:r>
      <w:r w:rsidRPr="00CD43C0">
        <w:rPr>
          <w:rtl/>
        </w:rPr>
        <w:t>مكتب</w:t>
      </w:r>
      <w:r w:rsidRPr="00CD43C0">
        <w:rPr>
          <w:rFonts w:hint="cs"/>
          <w:rtl/>
        </w:rPr>
        <w:t>ات</w:t>
      </w:r>
      <w:r w:rsidRPr="00CD43C0">
        <w:rPr>
          <w:rtl/>
        </w:rPr>
        <w:t>. ويشير انخف</w:t>
      </w:r>
      <w:r w:rsidRPr="00CD43C0">
        <w:rPr>
          <w:rFonts w:hint="cs"/>
          <w:rtl/>
        </w:rPr>
        <w:t>ا</w:t>
      </w:r>
      <w:r w:rsidRPr="00CD43C0">
        <w:rPr>
          <w:rtl/>
        </w:rPr>
        <w:t xml:space="preserve">ض </w:t>
      </w:r>
      <w:r w:rsidRPr="00CD43C0">
        <w:rPr>
          <w:rFonts w:hint="cs"/>
          <w:rtl/>
        </w:rPr>
        <w:t xml:space="preserve">هذا العدد </w:t>
      </w:r>
      <w:r w:rsidRPr="00CD43C0">
        <w:rPr>
          <w:rtl/>
        </w:rPr>
        <w:t>إلى أن</w:t>
      </w:r>
      <w:r w:rsidRPr="00CD43C0">
        <w:rPr>
          <w:rFonts w:hint="cs"/>
          <w:rtl/>
        </w:rPr>
        <w:t>ّ</w:t>
      </w:r>
      <w:r w:rsidRPr="00CD43C0">
        <w:rPr>
          <w:rtl/>
        </w:rPr>
        <w:t xml:space="preserve"> بعض هذه البلدان نقحت قوانينها و</w:t>
      </w:r>
      <w:r w:rsidRPr="00CD43C0">
        <w:rPr>
          <w:rFonts w:hint="cs"/>
          <w:rtl/>
        </w:rPr>
        <w:t>شمل</w:t>
      </w:r>
      <w:r w:rsidRPr="00CD43C0">
        <w:rPr>
          <w:rtl/>
        </w:rPr>
        <w:t>ت التنقيحات سن</w:t>
      </w:r>
      <w:r w:rsidRPr="00CD43C0">
        <w:rPr>
          <w:rFonts w:hint="cs"/>
          <w:rtl/>
        </w:rPr>
        <w:t>ّ</w:t>
      </w:r>
      <w:r w:rsidRPr="00CD43C0">
        <w:rPr>
          <w:rtl/>
        </w:rPr>
        <w:t xml:space="preserve"> استثناءات </w:t>
      </w:r>
      <w:r w:rsidRPr="00CD43C0">
        <w:rPr>
          <w:rFonts w:hint="cs"/>
          <w:rtl/>
        </w:rPr>
        <w:t xml:space="preserve">لفائدة </w:t>
      </w:r>
      <w:r w:rsidRPr="00CD43C0">
        <w:rPr>
          <w:rtl/>
        </w:rPr>
        <w:t>المكتبات.</w:t>
      </w:r>
    </w:p>
  </w:footnote>
  <w:footnote w:id="10">
    <w:p w:rsidR="00FE01C4" w:rsidRPr="00CD43C0" w:rsidRDefault="00FE01C4" w:rsidP="005C3364">
      <w:pPr>
        <w:pStyle w:val="FootnoteText"/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proofErr w:type="gramStart"/>
      <w:r w:rsidRPr="00CD43C0">
        <w:rPr>
          <w:rFonts w:hint="cs"/>
          <w:rtl/>
        </w:rPr>
        <w:t>خلصت</w:t>
      </w:r>
      <w:proofErr w:type="gramEnd"/>
      <w:r w:rsidRPr="00CD43C0">
        <w:rPr>
          <w:rtl/>
        </w:rPr>
        <w:t xml:space="preserve"> دراسة عام 2015 </w:t>
      </w:r>
      <w:r w:rsidRPr="00CD43C0">
        <w:rPr>
          <w:rFonts w:hint="cs"/>
          <w:rtl/>
        </w:rPr>
        <w:t xml:space="preserve">إلى </w:t>
      </w:r>
      <w:r w:rsidRPr="00CD43C0">
        <w:rPr>
          <w:rtl/>
        </w:rPr>
        <w:t xml:space="preserve">أن 31 بلدا </w:t>
      </w:r>
      <w:r w:rsidRPr="00CD43C0">
        <w:rPr>
          <w:rFonts w:hint="cs"/>
          <w:rtl/>
        </w:rPr>
        <w:t xml:space="preserve">سنّت </w:t>
      </w:r>
      <w:r w:rsidRPr="00CD43C0">
        <w:rPr>
          <w:rtl/>
        </w:rPr>
        <w:t>استثناء عام</w:t>
      </w:r>
      <w:r w:rsidRPr="00CD43C0">
        <w:rPr>
          <w:rFonts w:hint="cs"/>
          <w:rtl/>
        </w:rPr>
        <w:t>ا</w:t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 xml:space="preserve">دون أي </w:t>
      </w:r>
      <w:r w:rsidRPr="00CD43C0">
        <w:rPr>
          <w:rtl/>
        </w:rPr>
        <w:t>استثناء محدد</w:t>
      </w:r>
      <w:r w:rsidRPr="00CD43C0">
        <w:rPr>
          <w:rFonts w:hint="cs"/>
          <w:rtl/>
        </w:rPr>
        <w:t xml:space="preserve"> لفائدة المكتبات</w:t>
      </w:r>
      <w:r w:rsidRPr="00CD43C0">
        <w:rPr>
          <w:rtl/>
        </w:rPr>
        <w:t>.</w:t>
      </w:r>
    </w:p>
  </w:footnote>
  <w:footnote w:id="11">
    <w:p w:rsidR="00FE01C4" w:rsidRDefault="00FE01C4" w:rsidP="00F407F1">
      <w:pPr>
        <w:pStyle w:val="FootnoteText"/>
        <w:rPr>
          <w:rFonts w:hint="cs"/>
          <w:lang w:bidi="ar-EG"/>
        </w:rPr>
      </w:pPr>
      <w:r w:rsidRPr="00CD43C0">
        <w:rPr>
          <w:rStyle w:val="FootnoteReference"/>
        </w:rPr>
        <w:footnoteRef/>
      </w:r>
      <w:r w:rsidRPr="00CD43C0">
        <w:rPr>
          <w:rtl/>
        </w:rPr>
        <w:t xml:space="preserve"> </w:t>
      </w:r>
      <w:r w:rsidRPr="00CD43C0">
        <w:rPr>
          <w:rFonts w:hint="cs"/>
          <w:rtl/>
        </w:rPr>
        <w:t>خلصت</w:t>
      </w:r>
      <w:r w:rsidRPr="00CD43C0">
        <w:rPr>
          <w:rtl/>
        </w:rPr>
        <w:t xml:space="preserve"> دراسة عام 2015 </w:t>
      </w:r>
      <w:r w:rsidRPr="00CD43C0">
        <w:rPr>
          <w:rFonts w:hint="cs"/>
          <w:rtl/>
        </w:rPr>
        <w:t xml:space="preserve">إلى </w:t>
      </w:r>
      <w:r w:rsidRPr="00CD43C0">
        <w:rPr>
          <w:rtl/>
        </w:rPr>
        <w:t xml:space="preserve">أن </w:t>
      </w:r>
      <w:r w:rsidRPr="00CD43C0">
        <w:rPr>
          <w:rFonts w:hint="cs"/>
          <w:rtl/>
        </w:rPr>
        <w:t>28</w:t>
      </w:r>
      <w:r w:rsidRPr="00CD43C0">
        <w:rPr>
          <w:rtl/>
        </w:rPr>
        <w:t xml:space="preserve"> بلدا</w:t>
      </w:r>
      <w:r w:rsidRPr="00CD43C0">
        <w:rPr>
          <w:rFonts w:hint="cs"/>
          <w:rtl/>
        </w:rPr>
        <w:t xml:space="preserve"> سنّت هذا القانون الذي نشأ عن </w:t>
      </w:r>
      <w:r w:rsidR="00F407F1" w:rsidRPr="00CD43C0">
        <w:rPr>
          <w:rFonts w:hint="cs"/>
          <w:rtl/>
        </w:rPr>
        <w:t xml:space="preserve">توجيه </w:t>
      </w:r>
      <w:r w:rsidRPr="00CD43C0">
        <w:rPr>
          <w:rFonts w:hint="cs"/>
          <w:rtl/>
        </w:rPr>
        <w:t xml:space="preserve">صادر عن الاتحاد الأوروبي. </w:t>
      </w:r>
      <w:proofErr w:type="gramStart"/>
      <w:r w:rsidRPr="00CD43C0">
        <w:rPr>
          <w:rFonts w:hint="cs"/>
          <w:rtl/>
        </w:rPr>
        <w:t>وهذه</w:t>
      </w:r>
      <w:proofErr w:type="gramEnd"/>
      <w:r w:rsidRPr="00CD43C0">
        <w:rPr>
          <w:rFonts w:hint="cs"/>
          <w:rtl/>
        </w:rPr>
        <w:t xml:space="preserve"> الزيادة لا تعكس فقط أهمية هذا القانون في نظر عدد متزايد من البلدان</w:t>
      </w:r>
      <w:r w:rsidR="00F407F1" w:rsidRPr="00CD43C0">
        <w:rPr>
          <w:rFonts w:hint="cs"/>
          <w:rtl/>
        </w:rPr>
        <w:t>،</w:t>
      </w:r>
      <w:r w:rsidRPr="00CD43C0">
        <w:rPr>
          <w:rFonts w:hint="cs"/>
          <w:rtl/>
        </w:rPr>
        <w:t xml:space="preserve"> بل </w:t>
      </w:r>
      <w:r w:rsidR="00F407F1" w:rsidRPr="00CD43C0">
        <w:rPr>
          <w:rFonts w:hint="cs"/>
          <w:rtl/>
        </w:rPr>
        <w:t>كذلك</w:t>
      </w:r>
      <w:r w:rsidRPr="00CD43C0">
        <w:rPr>
          <w:rFonts w:hint="cs"/>
          <w:rtl/>
        </w:rPr>
        <w:t xml:space="preserve"> تأثير الاتحاد الأوروبي في سن القو</w:t>
      </w:r>
      <w:r w:rsidR="00F407F1" w:rsidRPr="00CD43C0">
        <w:rPr>
          <w:rFonts w:hint="cs"/>
          <w:rtl/>
        </w:rPr>
        <w:t xml:space="preserve">انين بعيدا عن </w:t>
      </w:r>
      <w:r w:rsidRPr="00CD43C0">
        <w:rPr>
          <w:rFonts w:hint="cs"/>
          <w:rtl/>
        </w:rPr>
        <w:t>الدول الأعضاء فيه.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4" w:rsidRDefault="00FE01C4" w:rsidP="00796CF7"/>
  <w:p w:rsidR="00FE01C4" w:rsidRDefault="00FE01C4" w:rsidP="00D61541">
    <w:r>
      <w:fldChar w:fldCharType="begin"/>
    </w:r>
    <w:r>
      <w:instrText xml:space="preserve"> PAGE  \* MERGEFORMAT </w:instrText>
    </w:r>
    <w:r>
      <w:fldChar w:fldCharType="separate"/>
    </w:r>
    <w:r w:rsidR="00A67EE1">
      <w:rPr>
        <w:noProof/>
      </w:rPr>
      <w:t>9</w:t>
    </w:r>
    <w:r>
      <w:fldChar w:fldCharType="end"/>
    </w:r>
  </w:p>
  <w:p w:rsidR="00FE01C4" w:rsidRDefault="00FE01C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A772F"/>
    <w:multiLevelType w:val="hybridMultilevel"/>
    <w:tmpl w:val="B68A6C12"/>
    <w:lvl w:ilvl="0" w:tplc="5FB0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47831"/>
    <w:multiLevelType w:val="hybridMultilevel"/>
    <w:tmpl w:val="76B43D40"/>
    <w:lvl w:ilvl="0" w:tplc="04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6">
    <w:nsid w:val="3C3F6C32"/>
    <w:multiLevelType w:val="hybridMultilevel"/>
    <w:tmpl w:val="0500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F04779"/>
    <w:multiLevelType w:val="hybridMultilevel"/>
    <w:tmpl w:val="61825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842230"/>
    <w:multiLevelType w:val="hybridMultilevel"/>
    <w:tmpl w:val="8748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47E74"/>
    <w:multiLevelType w:val="hybridMultilevel"/>
    <w:tmpl w:val="F3E8B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3"/>
  </w:num>
  <w:num w:numId="5">
    <w:abstractNumId w:val="8"/>
  </w:num>
  <w:num w:numId="6">
    <w:abstractNumId w:val="24"/>
  </w:num>
  <w:num w:numId="7">
    <w:abstractNumId w:val="13"/>
  </w:num>
  <w:num w:numId="8">
    <w:abstractNumId w:val="22"/>
  </w:num>
  <w:num w:numId="9">
    <w:abstractNumId w:val="21"/>
  </w:num>
  <w:num w:numId="10">
    <w:abstractNumId w:val="2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6"/>
  </w:num>
  <w:num w:numId="23">
    <w:abstractNumId w:val="15"/>
  </w:num>
  <w:num w:numId="24">
    <w:abstractNumId w:val="19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A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2121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D3B"/>
    <w:rsid w:val="0002407C"/>
    <w:rsid w:val="000243FB"/>
    <w:rsid w:val="0002476F"/>
    <w:rsid w:val="00024E17"/>
    <w:rsid w:val="000258DB"/>
    <w:rsid w:val="000259E5"/>
    <w:rsid w:val="00031B2C"/>
    <w:rsid w:val="00033D2C"/>
    <w:rsid w:val="0003535D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89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868"/>
    <w:rsid w:val="00075745"/>
    <w:rsid w:val="00075A04"/>
    <w:rsid w:val="00075D39"/>
    <w:rsid w:val="000760C3"/>
    <w:rsid w:val="000763A4"/>
    <w:rsid w:val="00076901"/>
    <w:rsid w:val="0008237C"/>
    <w:rsid w:val="0008337D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642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17C"/>
    <w:rsid w:val="000F49FA"/>
    <w:rsid w:val="000F58C4"/>
    <w:rsid w:val="000F5E56"/>
    <w:rsid w:val="000F70F9"/>
    <w:rsid w:val="001007AB"/>
    <w:rsid w:val="00100F97"/>
    <w:rsid w:val="001012E0"/>
    <w:rsid w:val="001016F2"/>
    <w:rsid w:val="00101781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754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6E97"/>
    <w:rsid w:val="001376B6"/>
    <w:rsid w:val="00140A35"/>
    <w:rsid w:val="00142F4D"/>
    <w:rsid w:val="00143428"/>
    <w:rsid w:val="0014412C"/>
    <w:rsid w:val="00144713"/>
    <w:rsid w:val="00144CC3"/>
    <w:rsid w:val="0015009D"/>
    <w:rsid w:val="001507A0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307"/>
    <w:rsid w:val="00162777"/>
    <w:rsid w:val="0016337E"/>
    <w:rsid w:val="00164691"/>
    <w:rsid w:val="00164BD2"/>
    <w:rsid w:val="00165641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0DAC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3D64"/>
    <w:rsid w:val="001C5EEE"/>
    <w:rsid w:val="001C67C0"/>
    <w:rsid w:val="001C6A73"/>
    <w:rsid w:val="001C73C2"/>
    <w:rsid w:val="001C7D3A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F9E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2A5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A61"/>
    <w:rsid w:val="00237637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235"/>
    <w:rsid w:val="00275419"/>
    <w:rsid w:val="00275A2D"/>
    <w:rsid w:val="0027655E"/>
    <w:rsid w:val="00276B93"/>
    <w:rsid w:val="002772A5"/>
    <w:rsid w:val="00277D8F"/>
    <w:rsid w:val="002805BC"/>
    <w:rsid w:val="002806F8"/>
    <w:rsid w:val="002810B5"/>
    <w:rsid w:val="00281F4F"/>
    <w:rsid w:val="00284943"/>
    <w:rsid w:val="00286744"/>
    <w:rsid w:val="002909B9"/>
    <w:rsid w:val="0029210A"/>
    <w:rsid w:val="00292CEE"/>
    <w:rsid w:val="00292D22"/>
    <w:rsid w:val="0029470D"/>
    <w:rsid w:val="00297B80"/>
    <w:rsid w:val="002A076C"/>
    <w:rsid w:val="002A1059"/>
    <w:rsid w:val="002A2A34"/>
    <w:rsid w:val="002A3C9D"/>
    <w:rsid w:val="002A4DA1"/>
    <w:rsid w:val="002A5403"/>
    <w:rsid w:val="002A6C9F"/>
    <w:rsid w:val="002A77F3"/>
    <w:rsid w:val="002B14F0"/>
    <w:rsid w:val="002B1F0F"/>
    <w:rsid w:val="002B53D3"/>
    <w:rsid w:val="002B6202"/>
    <w:rsid w:val="002B76AD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6EE0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8F5"/>
    <w:rsid w:val="00310CA7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361"/>
    <w:rsid w:val="00334127"/>
    <w:rsid w:val="00335928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7663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0FD3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23A"/>
    <w:rsid w:val="003A26CD"/>
    <w:rsid w:val="003A37F7"/>
    <w:rsid w:val="003A50FE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D99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5A4"/>
    <w:rsid w:val="003F3DD6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5E4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3305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AD0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281"/>
    <w:rsid w:val="00497356"/>
    <w:rsid w:val="004973BD"/>
    <w:rsid w:val="004A076F"/>
    <w:rsid w:val="004A1DC1"/>
    <w:rsid w:val="004A31A2"/>
    <w:rsid w:val="004A48A7"/>
    <w:rsid w:val="004A655D"/>
    <w:rsid w:val="004A75BB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0EA7"/>
    <w:rsid w:val="004D169F"/>
    <w:rsid w:val="004D18CF"/>
    <w:rsid w:val="004D1A8D"/>
    <w:rsid w:val="004D30CE"/>
    <w:rsid w:val="004D4071"/>
    <w:rsid w:val="004D421A"/>
    <w:rsid w:val="004D4D0C"/>
    <w:rsid w:val="004D6144"/>
    <w:rsid w:val="004D678F"/>
    <w:rsid w:val="004E08D8"/>
    <w:rsid w:val="004E1264"/>
    <w:rsid w:val="004E2CBC"/>
    <w:rsid w:val="004E3DD4"/>
    <w:rsid w:val="004E422C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847"/>
    <w:rsid w:val="00504DC1"/>
    <w:rsid w:val="00505332"/>
    <w:rsid w:val="00505A57"/>
    <w:rsid w:val="00505D37"/>
    <w:rsid w:val="00507E94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2F9"/>
    <w:rsid w:val="0052772D"/>
    <w:rsid w:val="00530442"/>
    <w:rsid w:val="00534AF0"/>
    <w:rsid w:val="00535060"/>
    <w:rsid w:val="00535738"/>
    <w:rsid w:val="005409EB"/>
    <w:rsid w:val="00540F30"/>
    <w:rsid w:val="00541C7B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052"/>
    <w:rsid w:val="00554335"/>
    <w:rsid w:val="00555631"/>
    <w:rsid w:val="00555C25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016"/>
    <w:rsid w:val="00574B91"/>
    <w:rsid w:val="00574E5C"/>
    <w:rsid w:val="005750F7"/>
    <w:rsid w:val="0057512C"/>
    <w:rsid w:val="00576319"/>
    <w:rsid w:val="0057648C"/>
    <w:rsid w:val="00576AF3"/>
    <w:rsid w:val="005805CE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7DF"/>
    <w:rsid w:val="00595B68"/>
    <w:rsid w:val="00595EAA"/>
    <w:rsid w:val="0059672B"/>
    <w:rsid w:val="005A00DA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364"/>
    <w:rsid w:val="005C3C9B"/>
    <w:rsid w:val="005C42AB"/>
    <w:rsid w:val="005C45C0"/>
    <w:rsid w:val="005C5335"/>
    <w:rsid w:val="005C5D7B"/>
    <w:rsid w:val="005C5E29"/>
    <w:rsid w:val="005C6474"/>
    <w:rsid w:val="005C66EA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3A14"/>
    <w:rsid w:val="005E427F"/>
    <w:rsid w:val="005E4574"/>
    <w:rsid w:val="005E4BBE"/>
    <w:rsid w:val="005E4C97"/>
    <w:rsid w:val="005E5014"/>
    <w:rsid w:val="005E684F"/>
    <w:rsid w:val="005E6BC7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1B7B"/>
    <w:rsid w:val="00622558"/>
    <w:rsid w:val="00622D5F"/>
    <w:rsid w:val="00622EAE"/>
    <w:rsid w:val="0062334E"/>
    <w:rsid w:val="00623A4F"/>
    <w:rsid w:val="00624D17"/>
    <w:rsid w:val="00624F56"/>
    <w:rsid w:val="00625C90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0A2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041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4B4"/>
    <w:rsid w:val="006B47D7"/>
    <w:rsid w:val="006B499D"/>
    <w:rsid w:val="006B5041"/>
    <w:rsid w:val="006B643D"/>
    <w:rsid w:val="006B7096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51E"/>
    <w:rsid w:val="006D6E46"/>
    <w:rsid w:val="006D7FA8"/>
    <w:rsid w:val="006E30F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DE5"/>
    <w:rsid w:val="00707912"/>
    <w:rsid w:val="00710494"/>
    <w:rsid w:val="007117BD"/>
    <w:rsid w:val="0071211A"/>
    <w:rsid w:val="00715129"/>
    <w:rsid w:val="007154CE"/>
    <w:rsid w:val="00715B25"/>
    <w:rsid w:val="00715E18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74F"/>
    <w:rsid w:val="00745BA4"/>
    <w:rsid w:val="00745E8A"/>
    <w:rsid w:val="007462E8"/>
    <w:rsid w:val="00746F2D"/>
    <w:rsid w:val="0074734F"/>
    <w:rsid w:val="00750177"/>
    <w:rsid w:val="0075057F"/>
    <w:rsid w:val="0075066D"/>
    <w:rsid w:val="00752247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D"/>
    <w:rsid w:val="00776F15"/>
    <w:rsid w:val="007779ED"/>
    <w:rsid w:val="00780B1A"/>
    <w:rsid w:val="007810D3"/>
    <w:rsid w:val="0078264A"/>
    <w:rsid w:val="00783D11"/>
    <w:rsid w:val="00784932"/>
    <w:rsid w:val="00785E46"/>
    <w:rsid w:val="00787917"/>
    <w:rsid w:val="00791489"/>
    <w:rsid w:val="00791683"/>
    <w:rsid w:val="00792F0C"/>
    <w:rsid w:val="00795460"/>
    <w:rsid w:val="007955F1"/>
    <w:rsid w:val="00796CF7"/>
    <w:rsid w:val="007A0313"/>
    <w:rsid w:val="007A0A83"/>
    <w:rsid w:val="007A0BA0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46"/>
    <w:rsid w:val="007D1B94"/>
    <w:rsid w:val="007D458D"/>
    <w:rsid w:val="007D4E8C"/>
    <w:rsid w:val="007D522B"/>
    <w:rsid w:val="007D538F"/>
    <w:rsid w:val="007D5B4A"/>
    <w:rsid w:val="007D668A"/>
    <w:rsid w:val="007D7D86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E47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6D07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3705"/>
    <w:rsid w:val="00844300"/>
    <w:rsid w:val="008458BD"/>
    <w:rsid w:val="00846956"/>
    <w:rsid w:val="00846CF1"/>
    <w:rsid w:val="00847622"/>
    <w:rsid w:val="008505B8"/>
    <w:rsid w:val="00851005"/>
    <w:rsid w:val="00851ADD"/>
    <w:rsid w:val="00852C59"/>
    <w:rsid w:val="00855CA6"/>
    <w:rsid w:val="00857689"/>
    <w:rsid w:val="00860323"/>
    <w:rsid w:val="008606D6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3C7"/>
    <w:rsid w:val="00871DA0"/>
    <w:rsid w:val="00872030"/>
    <w:rsid w:val="00873973"/>
    <w:rsid w:val="00874DCE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E9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4FD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4A4"/>
    <w:rsid w:val="008B66A5"/>
    <w:rsid w:val="008B75A0"/>
    <w:rsid w:val="008B7F4A"/>
    <w:rsid w:val="008C0D2E"/>
    <w:rsid w:val="008C1056"/>
    <w:rsid w:val="008C2729"/>
    <w:rsid w:val="008C3347"/>
    <w:rsid w:val="008C38FF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F25"/>
    <w:rsid w:val="008E78F1"/>
    <w:rsid w:val="008F03CE"/>
    <w:rsid w:val="008F075B"/>
    <w:rsid w:val="008F0E9E"/>
    <w:rsid w:val="008F11D2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72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5FD"/>
    <w:rsid w:val="00946AB3"/>
    <w:rsid w:val="00947074"/>
    <w:rsid w:val="0094752A"/>
    <w:rsid w:val="00947D01"/>
    <w:rsid w:val="00947FCB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49C5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5568"/>
    <w:rsid w:val="009F6807"/>
    <w:rsid w:val="009F68DF"/>
    <w:rsid w:val="009F6A24"/>
    <w:rsid w:val="00A0042C"/>
    <w:rsid w:val="00A00495"/>
    <w:rsid w:val="00A01925"/>
    <w:rsid w:val="00A01DEB"/>
    <w:rsid w:val="00A0643B"/>
    <w:rsid w:val="00A06D32"/>
    <w:rsid w:val="00A07545"/>
    <w:rsid w:val="00A117C6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2E27"/>
    <w:rsid w:val="00A337E5"/>
    <w:rsid w:val="00A347D4"/>
    <w:rsid w:val="00A349AF"/>
    <w:rsid w:val="00A3658D"/>
    <w:rsid w:val="00A36E51"/>
    <w:rsid w:val="00A37714"/>
    <w:rsid w:val="00A377C5"/>
    <w:rsid w:val="00A37B2E"/>
    <w:rsid w:val="00A37D45"/>
    <w:rsid w:val="00A401FD"/>
    <w:rsid w:val="00A40558"/>
    <w:rsid w:val="00A40AF2"/>
    <w:rsid w:val="00A411DC"/>
    <w:rsid w:val="00A43904"/>
    <w:rsid w:val="00A443DF"/>
    <w:rsid w:val="00A444B3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3D9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BEB"/>
    <w:rsid w:val="00A65845"/>
    <w:rsid w:val="00A65A41"/>
    <w:rsid w:val="00A666AA"/>
    <w:rsid w:val="00A671FC"/>
    <w:rsid w:val="00A67EE1"/>
    <w:rsid w:val="00A71670"/>
    <w:rsid w:val="00A72874"/>
    <w:rsid w:val="00A72E48"/>
    <w:rsid w:val="00A7359C"/>
    <w:rsid w:val="00A73616"/>
    <w:rsid w:val="00A73B68"/>
    <w:rsid w:val="00A76648"/>
    <w:rsid w:val="00A76DF7"/>
    <w:rsid w:val="00A77523"/>
    <w:rsid w:val="00A83454"/>
    <w:rsid w:val="00A843FC"/>
    <w:rsid w:val="00A84DA5"/>
    <w:rsid w:val="00A85302"/>
    <w:rsid w:val="00A86119"/>
    <w:rsid w:val="00A86282"/>
    <w:rsid w:val="00A8649F"/>
    <w:rsid w:val="00A86D25"/>
    <w:rsid w:val="00A877BD"/>
    <w:rsid w:val="00A8786B"/>
    <w:rsid w:val="00A903F1"/>
    <w:rsid w:val="00A905CC"/>
    <w:rsid w:val="00A90974"/>
    <w:rsid w:val="00A9197E"/>
    <w:rsid w:val="00A91DB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217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6A4"/>
    <w:rsid w:val="00AF395E"/>
    <w:rsid w:val="00AF4D6A"/>
    <w:rsid w:val="00AF5726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692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0A2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879"/>
    <w:rsid w:val="00B63A9D"/>
    <w:rsid w:val="00B647A7"/>
    <w:rsid w:val="00B64888"/>
    <w:rsid w:val="00B66CCC"/>
    <w:rsid w:val="00B672E3"/>
    <w:rsid w:val="00B675F9"/>
    <w:rsid w:val="00B70849"/>
    <w:rsid w:val="00B72C1C"/>
    <w:rsid w:val="00B73BB7"/>
    <w:rsid w:val="00B751C3"/>
    <w:rsid w:val="00B76B8C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4B9A"/>
    <w:rsid w:val="00B96043"/>
    <w:rsid w:val="00B96F5D"/>
    <w:rsid w:val="00BA02F9"/>
    <w:rsid w:val="00BA0F0B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86D"/>
    <w:rsid w:val="00BC5C6D"/>
    <w:rsid w:val="00BC7120"/>
    <w:rsid w:val="00BC76A3"/>
    <w:rsid w:val="00BD00D1"/>
    <w:rsid w:val="00BD07A2"/>
    <w:rsid w:val="00BD2603"/>
    <w:rsid w:val="00BD42F4"/>
    <w:rsid w:val="00BD4EEC"/>
    <w:rsid w:val="00BD4F34"/>
    <w:rsid w:val="00BD50F4"/>
    <w:rsid w:val="00BD537C"/>
    <w:rsid w:val="00BD62C2"/>
    <w:rsid w:val="00BD6F5B"/>
    <w:rsid w:val="00BD7624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91F"/>
    <w:rsid w:val="00BE5CA6"/>
    <w:rsid w:val="00BE6F53"/>
    <w:rsid w:val="00BE707F"/>
    <w:rsid w:val="00BE7F5D"/>
    <w:rsid w:val="00BF0707"/>
    <w:rsid w:val="00BF164F"/>
    <w:rsid w:val="00BF1AAF"/>
    <w:rsid w:val="00BF268B"/>
    <w:rsid w:val="00BF4D03"/>
    <w:rsid w:val="00BF4E85"/>
    <w:rsid w:val="00BF50D6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06B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75B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5F5"/>
    <w:rsid w:val="00C57ED3"/>
    <w:rsid w:val="00C61640"/>
    <w:rsid w:val="00C61AA7"/>
    <w:rsid w:val="00C61B8E"/>
    <w:rsid w:val="00C62C08"/>
    <w:rsid w:val="00C65AFC"/>
    <w:rsid w:val="00C668DE"/>
    <w:rsid w:val="00C7044F"/>
    <w:rsid w:val="00C720F8"/>
    <w:rsid w:val="00C7294B"/>
    <w:rsid w:val="00C75139"/>
    <w:rsid w:val="00C7525C"/>
    <w:rsid w:val="00C76A61"/>
    <w:rsid w:val="00C76CF7"/>
    <w:rsid w:val="00C83A4C"/>
    <w:rsid w:val="00C83C4D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14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92B"/>
    <w:rsid w:val="00CC4CB6"/>
    <w:rsid w:val="00CC4DB0"/>
    <w:rsid w:val="00CC5038"/>
    <w:rsid w:val="00CC5326"/>
    <w:rsid w:val="00CC7426"/>
    <w:rsid w:val="00CC7910"/>
    <w:rsid w:val="00CC7BC5"/>
    <w:rsid w:val="00CD0C20"/>
    <w:rsid w:val="00CD297A"/>
    <w:rsid w:val="00CD3DB0"/>
    <w:rsid w:val="00CD4129"/>
    <w:rsid w:val="00CD43C0"/>
    <w:rsid w:val="00CD5DBB"/>
    <w:rsid w:val="00CD67E7"/>
    <w:rsid w:val="00CD7388"/>
    <w:rsid w:val="00CE083E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B3F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4AB4"/>
    <w:rsid w:val="00D15BCC"/>
    <w:rsid w:val="00D1628F"/>
    <w:rsid w:val="00D17F5E"/>
    <w:rsid w:val="00D21D89"/>
    <w:rsid w:val="00D22522"/>
    <w:rsid w:val="00D22657"/>
    <w:rsid w:val="00D228DF"/>
    <w:rsid w:val="00D22C00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6CE"/>
    <w:rsid w:val="00D60442"/>
    <w:rsid w:val="00D61406"/>
    <w:rsid w:val="00D61541"/>
    <w:rsid w:val="00D61575"/>
    <w:rsid w:val="00D620AB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3D7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95"/>
    <w:rsid w:val="00DB3B3E"/>
    <w:rsid w:val="00DB3EEB"/>
    <w:rsid w:val="00DB50A1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3A5"/>
    <w:rsid w:val="00DC68FE"/>
    <w:rsid w:val="00DC725C"/>
    <w:rsid w:val="00DC7481"/>
    <w:rsid w:val="00DC7591"/>
    <w:rsid w:val="00DD0839"/>
    <w:rsid w:val="00DD26D0"/>
    <w:rsid w:val="00DD478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279"/>
    <w:rsid w:val="00DF427A"/>
    <w:rsid w:val="00DF45C5"/>
    <w:rsid w:val="00DF5A8C"/>
    <w:rsid w:val="00DF71D8"/>
    <w:rsid w:val="00E00CCA"/>
    <w:rsid w:val="00E01623"/>
    <w:rsid w:val="00E03FE3"/>
    <w:rsid w:val="00E063CE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4F87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352"/>
    <w:rsid w:val="00E37652"/>
    <w:rsid w:val="00E3768F"/>
    <w:rsid w:val="00E402BC"/>
    <w:rsid w:val="00E41403"/>
    <w:rsid w:val="00E418C7"/>
    <w:rsid w:val="00E41BD7"/>
    <w:rsid w:val="00E428D6"/>
    <w:rsid w:val="00E43284"/>
    <w:rsid w:val="00E43AE0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FE1"/>
    <w:rsid w:val="00E5712F"/>
    <w:rsid w:val="00E601DA"/>
    <w:rsid w:val="00E60547"/>
    <w:rsid w:val="00E609FF"/>
    <w:rsid w:val="00E61AA8"/>
    <w:rsid w:val="00E6247F"/>
    <w:rsid w:val="00E62E59"/>
    <w:rsid w:val="00E636FB"/>
    <w:rsid w:val="00E63E99"/>
    <w:rsid w:val="00E6454D"/>
    <w:rsid w:val="00E65301"/>
    <w:rsid w:val="00E6598A"/>
    <w:rsid w:val="00E667A7"/>
    <w:rsid w:val="00E679B3"/>
    <w:rsid w:val="00E67A95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0B00"/>
    <w:rsid w:val="00E80D01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6E21"/>
    <w:rsid w:val="00EB2379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95B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0440"/>
    <w:rsid w:val="00EE270D"/>
    <w:rsid w:val="00EE2A84"/>
    <w:rsid w:val="00EE6989"/>
    <w:rsid w:val="00EE7604"/>
    <w:rsid w:val="00EE7912"/>
    <w:rsid w:val="00EE7915"/>
    <w:rsid w:val="00EF0465"/>
    <w:rsid w:val="00EF0C09"/>
    <w:rsid w:val="00EF13C5"/>
    <w:rsid w:val="00EF16D8"/>
    <w:rsid w:val="00EF28EF"/>
    <w:rsid w:val="00EF2EB9"/>
    <w:rsid w:val="00EF36D5"/>
    <w:rsid w:val="00EF40E7"/>
    <w:rsid w:val="00EF4529"/>
    <w:rsid w:val="00EF5B34"/>
    <w:rsid w:val="00EF657C"/>
    <w:rsid w:val="00F004D1"/>
    <w:rsid w:val="00F00C0D"/>
    <w:rsid w:val="00F0128B"/>
    <w:rsid w:val="00F02663"/>
    <w:rsid w:val="00F0288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7F1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F55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61E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3C2"/>
    <w:rsid w:val="00F83653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153"/>
    <w:rsid w:val="00FA5CC6"/>
    <w:rsid w:val="00FA64D5"/>
    <w:rsid w:val="00FA6760"/>
    <w:rsid w:val="00FA70F6"/>
    <w:rsid w:val="00FA7420"/>
    <w:rsid w:val="00FA756C"/>
    <w:rsid w:val="00FA75E4"/>
    <w:rsid w:val="00FA776B"/>
    <w:rsid w:val="00FB03C4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FE4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1C4"/>
    <w:rsid w:val="00FE03BB"/>
    <w:rsid w:val="00FE0BF0"/>
    <w:rsid w:val="00FE15A2"/>
    <w:rsid w:val="00FE2D93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3C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FootnoteTextChar">
    <w:name w:val="Footnote Text Char"/>
    <w:basedOn w:val="DefaultParagraphFont"/>
    <w:link w:val="FootnoteText"/>
    <w:rsid w:val="00F833C2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3C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FootnoteTextChar">
    <w:name w:val="Footnote Text Char"/>
    <w:basedOn w:val="DefaultParagraphFont"/>
    <w:link w:val="FootnoteText"/>
    <w:rsid w:val="00F833C2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75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71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36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702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5F67-8888-4F71-A2EA-61352408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Blank_AR.dotx</Template>
  <TotalTime>88</TotalTime>
  <Pages>9</Pages>
  <Words>2744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BA</dc:creator>
  <cp:lastModifiedBy>BEN ALI Lassad</cp:lastModifiedBy>
  <cp:revision>7</cp:revision>
  <cp:lastPrinted>2017-11-13T17:58:00Z</cp:lastPrinted>
  <dcterms:created xsi:type="dcterms:W3CDTF">2017-11-13T15:40:00Z</dcterms:created>
  <dcterms:modified xsi:type="dcterms:W3CDTF">2017-11-13T17:58:00Z</dcterms:modified>
</cp:coreProperties>
</file>