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B36075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FF3616">
              <w:t>5</w:t>
            </w:r>
            <w:r w:rsidR="00B6101C" w:rsidRPr="00B6101C">
              <w:t>/</w:t>
            </w:r>
            <w:r w:rsidR="00B36075">
              <w:t>3</w:t>
            </w:r>
            <w:r w:rsidR="00B00F4A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607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3607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36075" w:rsidP="00B00F4A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التاريخ: </w:t>
            </w:r>
            <w:r w:rsidR="00B00F4A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 xml:space="preserve"> </w:t>
            </w:r>
            <w:r w:rsidR="00B00F4A">
              <w:rPr>
                <w:rFonts w:hint="cs"/>
                <w:rtl/>
              </w:rPr>
              <w:t xml:space="preserve">مارس </w:t>
            </w:r>
            <w:r w:rsidR="008D5779">
              <w:rPr>
                <w:rFonts w:hint="cs"/>
                <w:rtl/>
              </w:rPr>
              <w:t>201</w:t>
            </w:r>
            <w:r w:rsidR="00B00F4A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>اللجنة الدائمة المعنية بحق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FF3616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FF3616">
        <w:rPr>
          <w:rFonts w:ascii="Cambria Math" w:hAnsi="Cambria Math" w:hint="cs"/>
          <w:rtl/>
        </w:rPr>
        <w:t>الخامسة</w:t>
      </w:r>
      <w:r w:rsidR="00F40476" w:rsidRPr="00F40476">
        <w:rPr>
          <w:rFonts w:ascii="Cambria Math" w:hAnsi="Cambria Math"/>
          <w:rtl/>
        </w:rPr>
        <w:t xml:space="preserve"> والثلاثون</w:t>
      </w:r>
    </w:p>
    <w:p w:rsidR="00D61541" w:rsidRPr="00D61541" w:rsidRDefault="00F40476" w:rsidP="00FF3616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FF3616">
        <w:rPr>
          <w:rFonts w:hint="cs"/>
          <w:rtl/>
        </w:rPr>
        <w:t>13</w:t>
      </w:r>
      <w:r w:rsidRPr="00F40476">
        <w:rPr>
          <w:rtl/>
        </w:rPr>
        <w:t xml:space="preserve"> إلى </w:t>
      </w:r>
      <w:r w:rsidR="00FF3616">
        <w:rPr>
          <w:rFonts w:hint="cs"/>
          <w:rtl/>
        </w:rPr>
        <w:t>17</w:t>
      </w:r>
      <w:r w:rsidRPr="00F40476">
        <w:rPr>
          <w:rtl/>
        </w:rPr>
        <w:t xml:space="preserve"> </w:t>
      </w:r>
      <w:r w:rsidR="00FF3616">
        <w:rPr>
          <w:rFonts w:hint="cs"/>
          <w:rtl/>
        </w:rPr>
        <w:t>نوفمبر</w:t>
      </w:r>
      <w:r w:rsidR="00A902C4">
        <w:rPr>
          <w:rFonts w:hint="cs"/>
          <w:rtl/>
        </w:rPr>
        <w:t xml:space="preserve"> </w:t>
      </w:r>
      <w:r w:rsidRPr="00F40476">
        <w:rPr>
          <w:rtl/>
        </w:rPr>
        <w:t>201</w:t>
      </w:r>
      <w:r w:rsidR="00A902C4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B36075" w:rsidRDefault="00F4233E" w:rsidP="00FB7EC9">
      <w:pPr>
        <w:pStyle w:val="DocumentTitleAR"/>
        <w:bidi/>
        <w:rPr>
          <w:rFonts w:cs="Times New Roman"/>
          <w:rtl/>
        </w:rPr>
      </w:pPr>
      <w:r>
        <w:rPr>
          <w:rtl/>
        </w:rPr>
        <w:t>ملخص عمل</w:t>
      </w:r>
      <w:r>
        <w:rPr>
          <w:rFonts w:hint="cs"/>
          <w:rtl/>
        </w:rPr>
        <w:t xml:space="preserve">ي </w:t>
      </w:r>
      <w:r>
        <w:rPr>
          <w:rFonts w:cs="Times New Roman" w:hint="cs"/>
          <w:rtl/>
        </w:rPr>
        <w:t xml:space="preserve">- </w:t>
      </w:r>
      <w:r w:rsidR="000622DD" w:rsidRPr="000622DD">
        <w:rPr>
          <w:rtl/>
        </w:rPr>
        <w:t>دارسة نطاق بشأن نفاذ الأشخاص ذوي الإعاقات إلى المصنفات المحمية بحق المؤلف</w:t>
      </w:r>
    </w:p>
    <w:p w:rsidR="00D61541" w:rsidRPr="00D61541" w:rsidRDefault="00D61541" w:rsidP="00F4233E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4233E">
        <w:rPr>
          <w:rFonts w:hint="cs"/>
          <w:rtl/>
        </w:rPr>
        <w:t xml:space="preserve"> </w:t>
      </w:r>
      <w:r w:rsidR="00F4233E">
        <w:rPr>
          <w:rtl/>
        </w:rPr>
        <w:t>الأستاذ بليك</w:t>
      </w:r>
      <w:r w:rsidR="00F4233E">
        <w:rPr>
          <w:rFonts w:hint="cs"/>
          <w:rtl/>
        </w:rPr>
        <w:t xml:space="preserve"> </w:t>
      </w:r>
      <w:r w:rsidR="00F4233E">
        <w:rPr>
          <w:rtl/>
        </w:rPr>
        <w:t>ريد</w:t>
      </w:r>
      <w:r w:rsidR="00F4233E">
        <w:rPr>
          <w:rFonts w:hint="cs"/>
          <w:rtl/>
        </w:rPr>
        <w:t xml:space="preserve"> والأستاذة كارولين نكوبي</w:t>
      </w:r>
    </w:p>
    <w:p w:rsidR="00F4233E" w:rsidRDefault="00F4233E" w:rsidP="007F38D1">
      <w:pPr>
        <w:pStyle w:val="NormalParaAR"/>
        <w:rPr>
          <w:rtl/>
        </w:rPr>
        <w:sectPr w:rsidR="00F4233E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79DF" w:rsidRDefault="00F4233E" w:rsidP="00F4233E">
      <w:pPr>
        <w:pStyle w:val="Heading1"/>
        <w:rPr>
          <w:rtl/>
        </w:rPr>
      </w:pPr>
      <w:r w:rsidRPr="00F4233E">
        <w:rPr>
          <w:rtl/>
        </w:rPr>
        <w:lastRenderedPageBreak/>
        <w:t>ملخص عملي</w:t>
      </w:r>
    </w:p>
    <w:p w:rsidR="00CF79DF" w:rsidRPr="00F4233E" w:rsidRDefault="00F4233E" w:rsidP="0031412B">
      <w:pPr>
        <w:pStyle w:val="NormalParaAR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 xml:space="preserve">هدف </w:t>
      </w:r>
      <w:r w:rsidRPr="00F4233E">
        <w:rPr>
          <w:rtl/>
        </w:rPr>
        <w:t xml:space="preserve">دراسة النطاق </w:t>
      </w:r>
      <w:r w:rsidR="0031412B">
        <w:rPr>
          <w:rFonts w:hint="cs"/>
          <w:rtl/>
        </w:rPr>
        <w:t xml:space="preserve">(الدراسة) </w:t>
      </w:r>
      <w:r>
        <w:rPr>
          <w:rFonts w:hint="cs"/>
          <w:rtl/>
        </w:rPr>
        <w:t xml:space="preserve">إلى استقصاء أوجه </w:t>
      </w:r>
      <w:r w:rsidRPr="00F4233E">
        <w:rPr>
          <w:rtl/>
        </w:rPr>
        <w:t>التفاعل بين ح</w:t>
      </w:r>
      <w:r>
        <w:rPr>
          <w:rtl/>
        </w:rPr>
        <w:t>ق المؤلف والحقوق المجاورة وا</w:t>
      </w:r>
      <w:r>
        <w:rPr>
          <w:rFonts w:hint="cs"/>
          <w:rtl/>
        </w:rPr>
        <w:t>لنفاذ</w:t>
      </w:r>
      <w:r w:rsidRPr="00F4233E">
        <w:rPr>
          <w:rtl/>
        </w:rPr>
        <w:t xml:space="preserve"> إلى المصنفات ال</w:t>
      </w:r>
      <w:r>
        <w:rPr>
          <w:rtl/>
        </w:rPr>
        <w:t>محمية من قبل الأشخاص ذوي الإعاق</w:t>
      </w:r>
      <w:r>
        <w:rPr>
          <w:rFonts w:hint="cs"/>
          <w:rtl/>
        </w:rPr>
        <w:t>ات</w:t>
      </w:r>
      <w:r w:rsidRPr="00F4233E">
        <w:rPr>
          <w:rtl/>
        </w:rPr>
        <w:t xml:space="preserve">. وتستكشف </w:t>
      </w:r>
      <w:r>
        <w:rPr>
          <w:rFonts w:hint="cs"/>
          <w:rtl/>
        </w:rPr>
        <w:t>ال</w:t>
      </w:r>
      <w:r>
        <w:rPr>
          <w:rtl/>
        </w:rPr>
        <w:t>دراسة</w:t>
      </w:r>
      <w:r w:rsidRPr="00F4233E">
        <w:rPr>
          <w:rtl/>
        </w:rPr>
        <w:t xml:space="preserve"> </w:t>
      </w:r>
      <w:r>
        <w:rPr>
          <w:rFonts w:hint="cs"/>
          <w:rtl/>
        </w:rPr>
        <w:t xml:space="preserve">أشكال </w:t>
      </w:r>
      <w:r w:rsidRPr="00F4233E">
        <w:rPr>
          <w:rtl/>
        </w:rPr>
        <w:t>التفاعل بين أنواع</w:t>
      </w:r>
      <w:r>
        <w:rPr>
          <w:rtl/>
        </w:rPr>
        <w:t xml:space="preserve"> الإعاقة المختلفة وأنواع</w:t>
      </w:r>
      <w:r w:rsidRPr="00F4233E">
        <w:rPr>
          <w:rtl/>
        </w:rPr>
        <w:t xml:space="preserve"> المصنفات المحمية</w:t>
      </w:r>
      <w:r>
        <w:rPr>
          <w:rFonts w:hint="cs"/>
          <w:rtl/>
        </w:rPr>
        <w:t xml:space="preserve"> على اختلافها</w:t>
      </w:r>
      <w:r>
        <w:rPr>
          <w:rtl/>
        </w:rPr>
        <w:t xml:space="preserve">. </w:t>
      </w:r>
      <w:r>
        <w:rPr>
          <w:rFonts w:hint="cs"/>
          <w:rtl/>
        </w:rPr>
        <w:t xml:space="preserve">وتنظر الدراسة في </w:t>
      </w:r>
      <w:r>
        <w:rPr>
          <w:rtl/>
        </w:rPr>
        <w:t xml:space="preserve">التقنيات المستخدمة </w:t>
      </w:r>
      <w:r>
        <w:rPr>
          <w:rFonts w:hint="cs"/>
          <w:rtl/>
        </w:rPr>
        <w:t>ل</w:t>
      </w:r>
      <w:r>
        <w:rPr>
          <w:rtl/>
        </w:rPr>
        <w:t>إنشاء</w:t>
      </w:r>
      <w:r w:rsidRPr="00F4233E">
        <w:rPr>
          <w:rtl/>
        </w:rPr>
        <w:t xml:space="preserve"> </w:t>
      </w:r>
      <w:r>
        <w:rPr>
          <w:rFonts w:hint="cs"/>
          <w:rtl/>
        </w:rPr>
        <w:t>صيغ ميسرة</w:t>
      </w:r>
      <w:r w:rsidRPr="00F4233E">
        <w:rPr>
          <w:rtl/>
        </w:rPr>
        <w:t xml:space="preserve"> من المصنفات المحمية. وفي أعقاب ذلك، </w:t>
      </w:r>
      <w:r>
        <w:rPr>
          <w:rFonts w:hint="cs"/>
          <w:rtl/>
        </w:rPr>
        <w:t>س</w:t>
      </w:r>
      <w:r w:rsidR="0031412B">
        <w:rPr>
          <w:rtl/>
        </w:rPr>
        <w:t xml:space="preserve">تناقش الدراسة </w:t>
      </w:r>
      <w:r w:rsidR="0031412B">
        <w:rPr>
          <w:rFonts w:hint="cs"/>
          <w:rtl/>
        </w:rPr>
        <w:t>ال</w:t>
      </w:r>
      <w:r>
        <w:rPr>
          <w:rtl/>
        </w:rPr>
        <w:t xml:space="preserve">آثار </w:t>
      </w:r>
      <w:r w:rsidR="0031412B">
        <w:rPr>
          <w:rFonts w:hint="cs"/>
          <w:rtl/>
        </w:rPr>
        <w:t xml:space="preserve">الواقعة على </w:t>
      </w:r>
      <w:r w:rsidR="0031412B">
        <w:rPr>
          <w:rtl/>
        </w:rPr>
        <w:t>حق المؤلف</w:t>
      </w:r>
      <w:r w:rsidR="0031412B">
        <w:rPr>
          <w:rFonts w:hint="cs"/>
          <w:rtl/>
        </w:rPr>
        <w:t xml:space="preserve"> نتيجة ال</w:t>
      </w:r>
      <w:r w:rsidRPr="00F4233E">
        <w:rPr>
          <w:rtl/>
        </w:rPr>
        <w:t xml:space="preserve">تفاعل بين </w:t>
      </w:r>
      <w:r w:rsidR="0031412B">
        <w:rPr>
          <w:rFonts w:hint="cs"/>
          <w:rtl/>
        </w:rPr>
        <w:t xml:space="preserve">أنواع </w:t>
      </w:r>
      <w:r w:rsidRPr="00F4233E">
        <w:rPr>
          <w:rtl/>
        </w:rPr>
        <w:t>الإعاقة وفئات المصنفات</w:t>
      </w:r>
      <w:r w:rsidR="0031412B">
        <w:rPr>
          <w:rtl/>
        </w:rPr>
        <w:t xml:space="preserve"> المحمية</w:t>
      </w:r>
      <w:r w:rsidRPr="00F4233E">
        <w:rPr>
          <w:rtl/>
        </w:rPr>
        <w:t xml:space="preserve"> والتكنولوجيات التي تستخدم </w:t>
      </w:r>
      <w:r w:rsidR="0031412B">
        <w:rPr>
          <w:rFonts w:hint="cs"/>
          <w:rtl/>
        </w:rPr>
        <w:t>في تيسير</w:t>
      </w:r>
      <w:r w:rsidRPr="00F4233E">
        <w:rPr>
          <w:rtl/>
        </w:rPr>
        <w:t xml:space="preserve"> </w:t>
      </w:r>
      <w:r w:rsidR="0031412B">
        <w:rPr>
          <w:rFonts w:hint="cs"/>
          <w:rtl/>
        </w:rPr>
        <w:t xml:space="preserve">النفاذ </w:t>
      </w:r>
      <w:r w:rsidRPr="00F4233E">
        <w:rPr>
          <w:rtl/>
        </w:rPr>
        <w:t>إليها.</w:t>
      </w:r>
    </w:p>
    <w:p w:rsidR="009F513E" w:rsidRDefault="0031412B" w:rsidP="0031412B">
      <w:pPr>
        <w:pStyle w:val="NormalParaAR"/>
        <w:rPr>
          <w:rtl/>
        </w:rPr>
      </w:pPr>
      <w:r>
        <w:rPr>
          <w:rtl/>
        </w:rPr>
        <w:t>وتح</w:t>
      </w:r>
      <w:r>
        <w:rPr>
          <w:rFonts w:hint="cs"/>
          <w:rtl/>
        </w:rPr>
        <w:t>لل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دراسة إمكانية أن </w:t>
      </w:r>
      <w:r>
        <w:rPr>
          <w:rFonts w:hint="cs"/>
          <w:rtl/>
        </w:rPr>
        <w:t>ي</w:t>
      </w:r>
      <w:r>
        <w:rPr>
          <w:rtl/>
        </w:rPr>
        <w:t>سف</w:t>
      </w:r>
      <w:r>
        <w:rPr>
          <w:rFonts w:hint="cs"/>
          <w:rtl/>
        </w:rPr>
        <w:t>ر</w:t>
      </w:r>
      <w:r>
        <w:rPr>
          <w:rtl/>
        </w:rPr>
        <w:t xml:space="preserve"> استخدام تقنيات وتكنولوجيات النفاذ </w:t>
      </w:r>
      <w:r w:rsidRPr="0031412B">
        <w:rPr>
          <w:rtl/>
        </w:rPr>
        <w:t>عن ظهور حقوق استئثارية في فئات المصنفات المحمية بحق المؤلف</w:t>
      </w:r>
      <w:r>
        <w:rPr>
          <w:rFonts w:hint="cs"/>
          <w:rtl/>
        </w:rPr>
        <w:t xml:space="preserve"> </w:t>
      </w:r>
      <w:r>
        <w:rPr>
          <w:rtl/>
        </w:rPr>
        <w:t xml:space="preserve">والحقوق المجاورة. ولا تتناول الدراسة </w:t>
      </w:r>
      <w:r w:rsidRPr="0031412B">
        <w:rPr>
          <w:rtl/>
        </w:rPr>
        <w:t>لآثار التي تتناولها أصلا معاهدة مراكش والتقنيات/التكنولوجيات التي يُفترض ألا تؤثر في حق المؤلف</w:t>
      </w:r>
      <w:r>
        <w:rPr>
          <w:rtl/>
        </w:rPr>
        <w:t xml:space="preserve"> </w:t>
      </w:r>
      <w:r>
        <w:rPr>
          <w:rFonts w:hint="cs"/>
          <w:rtl/>
        </w:rPr>
        <w:t xml:space="preserve">أو </w:t>
      </w:r>
      <w:r>
        <w:rPr>
          <w:rtl/>
        </w:rPr>
        <w:t>الحقوق المجاورة.</w:t>
      </w:r>
    </w:p>
    <w:p w:rsidR="0031412B" w:rsidRPr="007F38D1" w:rsidRDefault="0031412B" w:rsidP="0031412B">
      <w:pPr>
        <w:pStyle w:val="NormalParaAR"/>
        <w:rPr>
          <w:rtl/>
        </w:rPr>
      </w:pPr>
      <w:r>
        <w:rPr>
          <w:rtl/>
        </w:rPr>
        <w:t>وخلصت الدراسة إلى أن</w:t>
      </w:r>
      <w:r>
        <w:rPr>
          <w:rFonts w:hint="cs"/>
          <w:rtl/>
        </w:rPr>
        <w:t>ّ</w:t>
      </w:r>
      <w:r>
        <w:rPr>
          <w:rtl/>
        </w:rPr>
        <w:t xml:space="preserve"> الدول الأعضاء </w:t>
      </w:r>
      <w:r>
        <w:rPr>
          <w:rFonts w:hint="cs"/>
          <w:rtl/>
        </w:rPr>
        <w:t xml:space="preserve">وضعت </w:t>
      </w:r>
      <w:r>
        <w:rPr>
          <w:rtl/>
        </w:rPr>
        <w:t>مجموعة متنوعة من النهج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شأن</w:t>
      </w:r>
      <w:r>
        <w:rPr>
          <w:rtl/>
        </w:rPr>
        <w:t xml:space="preserve"> ال</w:t>
      </w:r>
      <w:r>
        <w:rPr>
          <w:rFonts w:hint="cs"/>
          <w:rtl/>
        </w:rPr>
        <w:t>نفاذ</w:t>
      </w:r>
      <w:r>
        <w:rPr>
          <w:rtl/>
        </w:rPr>
        <w:t xml:space="preserve"> وحق المؤلف، سواء في تنفيذ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معاهدة مراكش أو غيرها من جهود إصلاح حق المؤلف. وتفاوتت </w:t>
      </w:r>
      <w:r w:rsidR="0011596F">
        <w:rPr>
          <w:rFonts w:hint="cs"/>
          <w:rtl/>
        </w:rPr>
        <w:t xml:space="preserve">نهج </w:t>
      </w:r>
      <w:r>
        <w:rPr>
          <w:rtl/>
        </w:rPr>
        <w:t xml:space="preserve">الدول تفاوتا كبيرا من حيث </w:t>
      </w:r>
      <w:r w:rsidR="0011596F">
        <w:rPr>
          <w:rFonts w:hint="cs"/>
          <w:rtl/>
        </w:rPr>
        <w:t>ال</w:t>
      </w:r>
      <w:r w:rsidR="0011596F">
        <w:rPr>
          <w:rtl/>
        </w:rPr>
        <w:t>تغطي</w:t>
      </w:r>
      <w:r w:rsidR="0011596F">
        <w:rPr>
          <w:rFonts w:hint="cs"/>
          <w:rtl/>
        </w:rPr>
        <w:t>ة</w:t>
      </w:r>
      <w:r w:rsidR="0011596F">
        <w:rPr>
          <w:rtl/>
        </w:rPr>
        <w:t xml:space="preserve"> لمصنفات </w:t>
      </w:r>
      <w:r w:rsidR="0011596F">
        <w:rPr>
          <w:rFonts w:hint="cs"/>
          <w:rtl/>
        </w:rPr>
        <w:t xml:space="preserve">محمية </w:t>
      </w:r>
      <w:r w:rsidR="0011596F">
        <w:rPr>
          <w:rtl/>
        </w:rPr>
        <w:t xml:space="preserve">محددة </w:t>
      </w:r>
      <w:r>
        <w:rPr>
          <w:rtl/>
        </w:rPr>
        <w:t>وأعمال مشمولة بالاستثناءات والتقييدات</w:t>
      </w:r>
      <w:r w:rsidR="0011596F">
        <w:rPr>
          <w:rFonts w:hint="cs"/>
          <w:rtl/>
        </w:rPr>
        <w:t>؛ و</w:t>
      </w:r>
      <w:r>
        <w:rPr>
          <w:rtl/>
        </w:rPr>
        <w:t>فئات الإعاقة - البص</w:t>
      </w:r>
      <w:r w:rsidR="0011596F">
        <w:rPr>
          <w:rtl/>
        </w:rPr>
        <w:t>رية والسمعية والجسدية والمعرفية</w:t>
      </w:r>
      <w:r>
        <w:rPr>
          <w:rtl/>
        </w:rPr>
        <w:t xml:space="preserve">/الفكرية </w:t>
      </w:r>
      <w:r w:rsidR="0080313F">
        <w:rPr>
          <w:rtl/>
        </w:rPr>
        <w:t>–</w:t>
      </w:r>
      <w:r>
        <w:rPr>
          <w:rtl/>
        </w:rPr>
        <w:t xml:space="preserve"> </w:t>
      </w:r>
      <w:r w:rsidR="0080313F">
        <w:rPr>
          <w:rFonts w:hint="cs"/>
          <w:rtl/>
        </w:rPr>
        <w:t xml:space="preserve">المشمولة </w:t>
      </w:r>
      <w:r w:rsidR="0080313F">
        <w:rPr>
          <w:rtl/>
        </w:rPr>
        <w:t>وشروط أخرى تتعلق بالأهلية</w:t>
      </w:r>
      <w:r w:rsidR="0080313F">
        <w:rPr>
          <w:rFonts w:hint="cs"/>
          <w:rtl/>
        </w:rPr>
        <w:t xml:space="preserve">؛ </w:t>
      </w:r>
      <w:r w:rsidR="0080313F">
        <w:rPr>
          <w:rtl/>
        </w:rPr>
        <w:t>و</w:t>
      </w:r>
      <w:r w:rsidR="0080313F">
        <w:rPr>
          <w:rFonts w:hint="cs"/>
          <w:rtl/>
        </w:rPr>
        <w:t xml:space="preserve">تحديد </w:t>
      </w:r>
      <w:r w:rsidR="0080313F">
        <w:rPr>
          <w:rtl/>
        </w:rPr>
        <w:t>عقبات إصلاح</w:t>
      </w:r>
      <w:r w:rsidR="0080313F">
        <w:rPr>
          <w:rFonts w:hint="cs"/>
          <w:rtl/>
        </w:rPr>
        <w:t>ات</w:t>
      </w:r>
      <w:r w:rsidR="0080313F">
        <w:rPr>
          <w:rtl/>
        </w:rPr>
        <w:t xml:space="preserve"> حق المؤلف الموجهة نحو</w:t>
      </w:r>
      <w:r w:rsidR="0080313F">
        <w:rPr>
          <w:rFonts w:hint="cs"/>
          <w:rtl/>
        </w:rPr>
        <w:t xml:space="preserve"> النفاذ؛</w:t>
      </w:r>
      <w:r w:rsidR="0080313F">
        <w:rPr>
          <w:rtl/>
        </w:rPr>
        <w:t xml:space="preserve"> والتقاطعات مع </w:t>
      </w:r>
      <w:r w:rsidR="0080313F">
        <w:rPr>
          <w:rFonts w:hint="cs"/>
          <w:rtl/>
        </w:rPr>
        <w:t>ال</w:t>
      </w:r>
      <w:r>
        <w:rPr>
          <w:rtl/>
        </w:rPr>
        <w:t xml:space="preserve">قوانين واللوائح </w:t>
      </w:r>
      <w:r w:rsidR="0080313F">
        <w:rPr>
          <w:rtl/>
        </w:rPr>
        <w:t>الوطنية المتعلقة ب</w:t>
      </w:r>
      <w:r w:rsidR="0080313F">
        <w:rPr>
          <w:rFonts w:hint="cs"/>
          <w:rtl/>
        </w:rPr>
        <w:t>النفاذ</w:t>
      </w:r>
      <w:r>
        <w:rPr>
          <w:rtl/>
        </w:rPr>
        <w:t>.</w:t>
      </w:r>
    </w:p>
    <w:p w:rsidR="00FF3616" w:rsidRDefault="0080313F" w:rsidP="0080313F">
      <w:pPr>
        <w:pStyle w:val="Heading1"/>
        <w:rPr>
          <w:rtl/>
        </w:rPr>
      </w:pPr>
      <w:r w:rsidRPr="0080313F">
        <w:rPr>
          <w:rtl/>
        </w:rPr>
        <w:t>استبيان موجه إلى الدول الأعضاء</w:t>
      </w:r>
    </w:p>
    <w:p w:rsidR="0083562C" w:rsidRDefault="0080313F" w:rsidP="0083562C">
      <w:pPr>
        <w:pStyle w:val="NormalParaAR"/>
        <w:rPr>
          <w:rtl/>
          <w:lang w:val="fr-CH"/>
        </w:rPr>
      </w:pPr>
      <w:r w:rsidRPr="0080313F">
        <w:rPr>
          <w:rtl/>
          <w:lang w:val="fr-CH"/>
        </w:rPr>
        <w:t xml:space="preserve">تعرض الدراسة نتائج استبيان </w:t>
      </w:r>
      <w:r>
        <w:rPr>
          <w:rFonts w:hint="cs"/>
          <w:rtl/>
          <w:lang w:val="fr-CH"/>
        </w:rPr>
        <w:t xml:space="preserve">وزّع على </w:t>
      </w:r>
      <w:r>
        <w:rPr>
          <w:rtl/>
          <w:lang w:val="fr-CH"/>
        </w:rPr>
        <w:t>الدول</w:t>
      </w:r>
      <w:r w:rsidRPr="0080313F">
        <w:rPr>
          <w:rtl/>
          <w:lang w:val="fr-CH"/>
        </w:rPr>
        <w:t xml:space="preserve"> ال</w:t>
      </w:r>
      <w:r>
        <w:rPr>
          <w:rFonts w:hint="cs"/>
          <w:rtl/>
          <w:lang w:val="fr-CH"/>
        </w:rPr>
        <w:t>أ</w:t>
      </w:r>
      <w:r>
        <w:rPr>
          <w:rtl/>
          <w:lang w:val="fr-CH"/>
        </w:rPr>
        <w:t>ع</w:t>
      </w:r>
      <w:r>
        <w:rPr>
          <w:rFonts w:hint="cs"/>
          <w:rtl/>
          <w:lang w:val="fr-CH"/>
        </w:rPr>
        <w:t xml:space="preserve">ضاء بهدف </w:t>
      </w:r>
      <w:r>
        <w:rPr>
          <w:rtl/>
          <w:lang w:val="fr-CH"/>
        </w:rPr>
        <w:t>جمع البيانات</w:t>
      </w:r>
      <w:r w:rsidRPr="0080313F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وإثراء </w:t>
      </w:r>
      <w:r>
        <w:rPr>
          <w:rtl/>
          <w:lang w:val="fr-CH"/>
        </w:rPr>
        <w:t xml:space="preserve">النقاش </w:t>
      </w:r>
      <w:r>
        <w:rPr>
          <w:rFonts w:hint="cs"/>
          <w:rtl/>
          <w:lang w:val="fr-CH"/>
        </w:rPr>
        <w:t xml:space="preserve">بمعلومات عن </w:t>
      </w:r>
      <w:r w:rsidRPr="0080313F">
        <w:rPr>
          <w:rtl/>
          <w:lang w:val="fr-CH"/>
        </w:rPr>
        <w:t>الحالة الراهنة للأطر القانون</w:t>
      </w:r>
      <w:r>
        <w:rPr>
          <w:rtl/>
          <w:lang w:val="fr-CH"/>
        </w:rPr>
        <w:t xml:space="preserve">ية الوطنية التي تغطي موضوع </w:t>
      </w:r>
      <w:r>
        <w:rPr>
          <w:rFonts w:hint="cs"/>
          <w:rtl/>
          <w:lang w:val="fr-CH"/>
        </w:rPr>
        <w:t xml:space="preserve">نفاذ </w:t>
      </w:r>
      <w:r>
        <w:rPr>
          <w:rtl/>
          <w:lang w:val="fr-CH"/>
        </w:rPr>
        <w:t>الأشخاص ذوي الإعاق</w:t>
      </w:r>
      <w:r>
        <w:rPr>
          <w:rFonts w:hint="cs"/>
          <w:rtl/>
          <w:lang w:val="fr-CH"/>
        </w:rPr>
        <w:t>ات</w:t>
      </w:r>
      <w:r>
        <w:rPr>
          <w:rtl/>
          <w:lang w:val="fr-CH"/>
        </w:rPr>
        <w:t xml:space="preserve"> إلى المصنفات </w:t>
      </w:r>
      <w:r>
        <w:rPr>
          <w:rFonts w:hint="cs"/>
          <w:rtl/>
          <w:lang w:val="fr-CH"/>
        </w:rPr>
        <w:t>الم</w:t>
      </w:r>
      <w:r>
        <w:rPr>
          <w:rtl/>
          <w:lang w:val="fr-CH"/>
        </w:rPr>
        <w:t>حمي</w:t>
      </w:r>
      <w:r>
        <w:rPr>
          <w:rFonts w:hint="cs"/>
          <w:rtl/>
          <w:lang w:val="fr-CH"/>
        </w:rPr>
        <w:t>ة</w:t>
      </w:r>
      <w:r w:rsidRPr="0080313F">
        <w:rPr>
          <w:rtl/>
          <w:lang w:val="fr-CH"/>
        </w:rPr>
        <w:t xml:space="preserve"> </w:t>
      </w:r>
      <w:r>
        <w:rPr>
          <w:rtl/>
          <w:lang w:val="fr-CH"/>
        </w:rPr>
        <w:t>بموجب حق المؤلف</w:t>
      </w:r>
      <w:r w:rsidRPr="0080313F">
        <w:rPr>
          <w:rtl/>
          <w:lang w:val="fr-CH"/>
        </w:rPr>
        <w:t>.</w:t>
      </w:r>
    </w:p>
    <w:p w:rsidR="0080313F" w:rsidRDefault="0080313F" w:rsidP="0083562C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>و</w:t>
      </w:r>
      <w:r w:rsidR="001D2F14">
        <w:rPr>
          <w:rFonts w:hint="cs"/>
          <w:rtl/>
          <w:lang w:val="fr-CH"/>
        </w:rPr>
        <w:t xml:space="preserve">بحلول </w:t>
      </w:r>
      <w:r w:rsidR="0083562C">
        <w:rPr>
          <w:rFonts w:hint="cs"/>
          <w:rtl/>
          <w:lang w:val="fr-CH"/>
        </w:rPr>
        <w:t>18 ديسمبر</w:t>
      </w:r>
      <w:r w:rsidR="001D2F14">
        <w:rPr>
          <w:rFonts w:hint="cs"/>
          <w:rtl/>
          <w:lang w:val="fr-CH"/>
        </w:rPr>
        <w:t xml:space="preserve"> </w:t>
      </w:r>
      <w:r w:rsidR="001D2F14">
        <w:rPr>
          <w:rtl/>
          <w:lang w:val="fr-CH"/>
        </w:rPr>
        <w:t>2017، قدمت</w:t>
      </w:r>
      <w:r>
        <w:rPr>
          <w:rtl/>
          <w:lang w:val="fr-CH"/>
        </w:rPr>
        <w:t xml:space="preserve"> </w:t>
      </w:r>
      <w:r w:rsidR="0083562C">
        <w:rPr>
          <w:rFonts w:hint="cs"/>
          <w:rtl/>
          <w:lang w:val="fr-CH"/>
        </w:rPr>
        <w:t>خمس</w:t>
      </w:r>
      <w:r w:rsidR="001D2F14">
        <w:rPr>
          <w:rFonts w:hint="cs"/>
          <w:rtl/>
          <w:lang w:val="fr-CH"/>
        </w:rPr>
        <w:t xml:space="preserve"> </w:t>
      </w:r>
      <w:r>
        <w:rPr>
          <w:rtl/>
          <w:lang w:val="fr-CH"/>
        </w:rPr>
        <w:t>وعشر</w:t>
      </w:r>
      <w:r>
        <w:rPr>
          <w:rFonts w:hint="cs"/>
          <w:rtl/>
          <w:lang w:val="fr-CH"/>
        </w:rPr>
        <w:t>ون</w:t>
      </w:r>
      <w:r w:rsidRPr="0080313F">
        <w:rPr>
          <w:rtl/>
          <w:lang w:val="fr-CH"/>
        </w:rPr>
        <w:t xml:space="preserve"> دولة ردود</w:t>
      </w:r>
      <w:r>
        <w:rPr>
          <w:rFonts w:hint="cs"/>
          <w:rtl/>
          <w:lang w:val="fr-CH"/>
        </w:rPr>
        <w:t>ها</w:t>
      </w:r>
      <w:r w:rsidRPr="0080313F">
        <w:rPr>
          <w:rtl/>
          <w:lang w:val="fr-CH"/>
        </w:rPr>
        <w:t xml:space="preserve"> على الاستبيان</w:t>
      </w:r>
      <w:r>
        <w:rPr>
          <w:rtl/>
          <w:lang w:val="fr-CH"/>
        </w:rPr>
        <w:t>. ولم تأذن أربع دول أعضاء لم</w:t>
      </w:r>
      <w:r>
        <w:rPr>
          <w:rFonts w:hint="cs"/>
          <w:rtl/>
          <w:lang w:val="fr-CH"/>
        </w:rPr>
        <w:t>عدّي</w:t>
      </w:r>
      <w:r w:rsidRPr="0080313F">
        <w:rPr>
          <w:rtl/>
          <w:lang w:val="fr-CH"/>
        </w:rPr>
        <w:t xml:space="preserve"> الدرا</w:t>
      </w:r>
      <w:r>
        <w:rPr>
          <w:rtl/>
          <w:lang w:val="fr-CH"/>
        </w:rPr>
        <w:t xml:space="preserve">سة بإتاحة ردودهم علنا، ولذلك </w:t>
      </w:r>
      <w:r w:rsidRPr="0080313F">
        <w:rPr>
          <w:rtl/>
          <w:lang w:val="fr-CH"/>
        </w:rPr>
        <w:t>حذف</w:t>
      </w:r>
      <w:r>
        <w:rPr>
          <w:rFonts w:hint="cs"/>
          <w:rtl/>
          <w:lang w:val="fr-CH"/>
        </w:rPr>
        <w:t>ت</w:t>
      </w:r>
      <w:r w:rsidRPr="0080313F">
        <w:rPr>
          <w:rtl/>
          <w:lang w:val="fr-CH"/>
        </w:rPr>
        <w:t xml:space="preserve"> إشارات محددة إلى ردودهم من الدراسة</w:t>
      </w:r>
      <w:r w:rsidR="00D34AC1">
        <w:rPr>
          <w:rStyle w:val="FootnoteReference"/>
          <w:rtl/>
          <w:lang w:val="fr-CH"/>
        </w:rPr>
        <w:footnoteReference w:id="1"/>
      </w:r>
      <w:r w:rsidRPr="0080313F">
        <w:rPr>
          <w:rtl/>
          <w:lang w:val="fr-CH"/>
        </w:rPr>
        <w:t xml:space="preserve">. ويرد أدناه موجز لنتائج </w:t>
      </w:r>
      <w:r>
        <w:rPr>
          <w:rFonts w:hint="cs"/>
          <w:rtl/>
          <w:lang w:val="fr-CH"/>
        </w:rPr>
        <w:t>ال</w:t>
      </w:r>
      <w:r>
        <w:rPr>
          <w:rtl/>
          <w:lang w:val="fr-CH"/>
        </w:rPr>
        <w:t>ردو</w:t>
      </w:r>
      <w:r>
        <w:rPr>
          <w:rFonts w:hint="cs"/>
          <w:rtl/>
          <w:lang w:val="fr-CH"/>
        </w:rPr>
        <w:t>د</w:t>
      </w:r>
      <w:r>
        <w:rPr>
          <w:rtl/>
          <w:lang w:val="fr-CH"/>
        </w:rPr>
        <w:t xml:space="preserve"> على الاستبيان. </w:t>
      </w:r>
    </w:p>
    <w:p w:rsidR="00D34AC1" w:rsidRDefault="00C02C21" w:rsidP="00C02C21">
      <w:pPr>
        <w:pStyle w:val="Heading1"/>
        <w:rPr>
          <w:rtl/>
        </w:rPr>
      </w:pPr>
      <w:r>
        <w:rPr>
          <w:rtl/>
        </w:rPr>
        <w:t xml:space="preserve">معالجة </w:t>
      </w:r>
      <w:r>
        <w:rPr>
          <w:rFonts w:hint="cs"/>
          <w:rtl/>
        </w:rPr>
        <w:t xml:space="preserve">النفاذ </w:t>
      </w:r>
      <w:r>
        <w:rPr>
          <w:rtl/>
        </w:rPr>
        <w:t>في القوانين الوطنية</w:t>
      </w:r>
      <w:r>
        <w:rPr>
          <w:rFonts w:hint="cs"/>
          <w:rtl/>
        </w:rPr>
        <w:t xml:space="preserve"> لحق المؤلف</w:t>
      </w:r>
    </w:p>
    <w:p w:rsidR="00C02C21" w:rsidRDefault="001D2F14" w:rsidP="001D2F14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 xml:space="preserve">ذكر ت غالبية الدول التي </w:t>
      </w:r>
      <w:r w:rsidR="00C02C21">
        <w:rPr>
          <w:rFonts w:hint="cs"/>
          <w:rtl/>
          <w:lang w:val="fr-CH"/>
        </w:rPr>
        <w:t>أجابت على الاستبيان أنّ قوانينها الوطنية تنص على ال</w:t>
      </w:r>
      <w:r w:rsidR="00C02C21">
        <w:rPr>
          <w:rtl/>
          <w:lang w:val="fr-CH"/>
        </w:rPr>
        <w:t>سماح للأشخاص ذوي الإعاق</w:t>
      </w:r>
      <w:r w:rsidR="00C02C21">
        <w:rPr>
          <w:rFonts w:hint="cs"/>
          <w:rtl/>
          <w:lang w:val="fr-CH"/>
        </w:rPr>
        <w:t>ات</w:t>
      </w:r>
      <w:r w:rsidR="00C02C21" w:rsidRPr="00C02C21">
        <w:rPr>
          <w:rtl/>
          <w:lang w:val="fr-CH"/>
        </w:rPr>
        <w:t xml:space="preserve"> (أو </w:t>
      </w:r>
      <w:r w:rsidR="00C02C21">
        <w:rPr>
          <w:rFonts w:hint="cs"/>
          <w:rtl/>
          <w:lang w:val="fr-CH"/>
        </w:rPr>
        <w:t xml:space="preserve">من يمثلهم من </w:t>
      </w:r>
      <w:r w:rsidR="00C02C21">
        <w:rPr>
          <w:rtl/>
          <w:lang w:val="fr-CH"/>
        </w:rPr>
        <w:t xml:space="preserve">الأشخاص </w:t>
      </w:r>
      <w:r w:rsidR="00C02C21" w:rsidRPr="00C02C21">
        <w:rPr>
          <w:rtl/>
          <w:lang w:val="fr-CH"/>
        </w:rPr>
        <w:t>و</w:t>
      </w:r>
      <w:r w:rsidR="00C02C21">
        <w:rPr>
          <w:rtl/>
          <w:lang w:val="fr-CH"/>
        </w:rPr>
        <w:t xml:space="preserve">الكيانات) بالاضطلاع بأعمال </w:t>
      </w:r>
      <w:r w:rsidR="00C02C21">
        <w:rPr>
          <w:rFonts w:hint="cs"/>
          <w:rtl/>
          <w:lang w:val="fr-CH"/>
        </w:rPr>
        <w:t>تيسير</w:t>
      </w:r>
      <w:r w:rsidR="00C02C21" w:rsidRPr="00C02C21">
        <w:rPr>
          <w:rtl/>
          <w:lang w:val="fr-CH"/>
        </w:rPr>
        <w:t xml:space="preserve"> </w:t>
      </w:r>
      <w:r w:rsidR="00C02C21">
        <w:rPr>
          <w:rFonts w:hint="cs"/>
          <w:rtl/>
          <w:lang w:val="fr-CH"/>
        </w:rPr>
        <w:t xml:space="preserve">النفاذ إلى </w:t>
      </w:r>
      <w:r w:rsidR="00C02C21" w:rsidRPr="00C02C21">
        <w:rPr>
          <w:rtl/>
          <w:lang w:val="fr-CH"/>
        </w:rPr>
        <w:t>المصنفات المحمية</w:t>
      </w:r>
      <w:r w:rsidR="00C02C21">
        <w:rPr>
          <w:rtl/>
          <w:lang w:val="fr-CH"/>
        </w:rPr>
        <w:t xml:space="preserve"> بحق المؤلف. وأشارت أغلبية </w:t>
      </w:r>
      <w:r w:rsidR="00C02C21">
        <w:rPr>
          <w:rFonts w:hint="cs"/>
          <w:rtl/>
          <w:lang w:val="fr-CH"/>
        </w:rPr>
        <w:t xml:space="preserve">هذه </w:t>
      </w:r>
      <w:r w:rsidR="00C02C21">
        <w:rPr>
          <w:rtl/>
          <w:lang w:val="fr-CH"/>
        </w:rPr>
        <w:t xml:space="preserve">الدول </w:t>
      </w:r>
      <w:r w:rsidR="00C02C21">
        <w:rPr>
          <w:rFonts w:hint="cs"/>
          <w:rtl/>
          <w:lang w:val="fr-CH"/>
        </w:rPr>
        <w:t xml:space="preserve">إلى </w:t>
      </w:r>
      <w:r w:rsidR="00C02C21" w:rsidRPr="00C02C21">
        <w:rPr>
          <w:rtl/>
          <w:lang w:val="fr-CH"/>
        </w:rPr>
        <w:t>أنها تخطط أو تفكر في</w:t>
      </w:r>
      <w:r w:rsidR="00C02C21">
        <w:rPr>
          <w:rtl/>
          <w:lang w:val="fr-CH"/>
        </w:rPr>
        <w:t xml:space="preserve"> إجراء المزيد من التغييرات – </w:t>
      </w:r>
      <w:r w:rsidR="00C02C21">
        <w:rPr>
          <w:rFonts w:hint="cs"/>
          <w:rtl/>
          <w:lang w:val="fr-CH"/>
        </w:rPr>
        <w:t>يهدف بعضها إلى الا</w:t>
      </w:r>
      <w:r w:rsidR="00C02C21" w:rsidRPr="00C02C21">
        <w:rPr>
          <w:rtl/>
          <w:lang w:val="fr-CH"/>
        </w:rPr>
        <w:t>متث</w:t>
      </w:r>
      <w:r w:rsidR="00C02C21">
        <w:rPr>
          <w:rFonts w:hint="cs"/>
          <w:rtl/>
          <w:lang w:val="fr-CH"/>
        </w:rPr>
        <w:t>ا</w:t>
      </w:r>
      <w:r w:rsidR="00C02C21">
        <w:rPr>
          <w:rtl/>
          <w:lang w:val="fr-CH"/>
        </w:rPr>
        <w:t>ل</w:t>
      </w:r>
      <w:r w:rsidR="00C02C21">
        <w:rPr>
          <w:rFonts w:hint="cs"/>
          <w:rtl/>
          <w:lang w:val="fr-CH"/>
        </w:rPr>
        <w:t xml:space="preserve"> </w:t>
      </w:r>
      <w:r w:rsidR="00C02C21" w:rsidRPr="00C02C21">
        <w:rPr>
          <w:rtl/>
          <w:lang w:val="fr-CH"/>
        </w:rPr>
        <w:t>لأحكام مع</w:t>
      </w:r>
      <w:r w:rsidR="00C02C21">
        <w:rPr>
          <w:rtl/>
          <w:lang w:val="fr-CH"/>
        </w:rPr>
        <w:t xml:space="preserve">اهدة مراكش وغيرها من الأحكام </w:t>
      </w:r>
      <w:r w:rsidR="00C02C21">
        <w:rPr>
          <w:rFonts w:hint="cs"/>
          <w:rtl/>
          <w:lang w:val="fr-CH"/>
        </w:rPr>
        <w:t>ال</w:t>
      </w:r>
      <w:r w:rsidR="00C02C21" w:rsidRPr="00C02C21">
        <w:rPr>
          <w:rtl/>
          <w:lang w:val="fr-CH"/>
        </w:rPr>
        <w:t>أوسع</w:t>
      </w:r>
      <w:r w:rsidR="00C02C21">
        <w:rPr>
          <w:rFonts w:hint="cs"/>
          <w:rtl/>
          <w:lang w:val="fr-CH"/>
        </w:rPr>
        <w:t xml:space="preserve"> نطاقا</w:t>
      </w:r>
      <w:r w:rsidR="00C02C21">
        <w:rPr>
          <w:rtl/>
          <w:lang w:val="fr-CH"/>
        </w:rPr>
        <w:t>. و</w:t>
      </w:r>
      <w:r w:rsidR="00C02C21">
        <w:rPr>
          <w:rFonts w:hint="cs"/>
          <w:rtl/>
          <w:lang w:val="fr-CH"/>
        </w:rPr>
        <w:t xml:space="preserve">قد شرع عدد </w:t>
      </w:r>
      <w:r w:rsidR="00C02C21">
        <w:rPr>
          <w:rtl/>
          <w:lang w:val="fr-CH"/>
        </w:rPr>
        <w:t xml:space="preserve">من البلدان </w:t>
      </w:r>
      <w:r w:rsidR="00C02C21">
        <w:rPr>
          <w:rFonts w:hint="cs"/>
          <w:rtl/>
          <w:lang w:val="fr-CH"/>
        </w:rPr>
        <w:t xml:space="preserve">التي بدأت </w:t>
      </w:r>
      <w:r w:rsidR="00C02C21" w:rsidRPr="00C02C21">
        <w:rPr>
          <w:rtl/>
          <w:lang w:val="fr-CH"/>
        </w:rPr>
        <w:t xml:space="preserve">عملية </w:t>
      </w:r>
      <w:r w:rsidR="00C02C21">
        <w:rPr>
          <w:rFonts w:hint="cs"/>
          <w:rtl/>
          <w:lang w:val="fr-CH"/>
        </w:rPr>
        <w:t xml:space="preserve">التغيير </w:t>
      </w:r>
      <w:r w:rsidR="00C02C21">
        <w:rPr>
          <w:rtl/>
          <w:lang w:val="fr-CH"/>
        </w:rPr>
        <w:t>(</w:t>
      </w:r>
      <w:r w:rsidR="00C02C21">
        <w:rPr>
          <w:rFonts w:hint="cs"/>
          <w:rtl/>
          <w:lang w:val="fr-CH"/>
        </w:rPr>
        <w:t>أو كانت على وشك أن تبدأ</w:t>
      </w:r>
      <w:r w:rsidR="00C02C21" w:rsidRPr="00C02C21">
        <w:rPr>
          <w:rtl/>
          <w:lang w:val="fr-CH"/>
        </w:rPr>
        <w:t>) ب</w:t>
      </w:r>
      <w:r w:rsidR="00C02C21">
        <w:rPr>
          <w:rFonts w:hint="cs"/>
          <w:rtl/>
          <w:lang w:val="fr-CH"/>
        </w:rPr>
        <w:t xml:space="preserve">إجراءات ترمي إلى </w:t>
      </w:r>
      <w:r w:rsidR="00C02C21">
        <w:rPr>
          <w:rtl/>
          <w:lang w:val="fr-CH"/>
        </w:rPr>
        <w:t>اعتماد تشريعات تنف</w:t>
      </w:r>
      <w:r w:rsidR="00C02C21">
        <w:rPr>
          <w:rFonts w:hint="cs"/>
          <w:rtl/>
          <w:lang w:val="fr-CH"/>
        </w:rPr>
        <w:t>ّ</w:t>
      </w:r>
      <w:r w:rsidR="00C02C21" w:rsidRPr="00C02C21">
        <w:rPr>
          <w:rtl/>
          <w:lang w:val="fr-CH"/>
        </w:rPr>
        <w:t>ذ معاهدة مراكش.</w:t>
      </w:r>
    </w:p>
    <w:p w:rsidR="00C02C21" w:rsidRDefault="00B31CF7" w:rsidP="00CC57D9">
      <w:pPr>
        <w:pStyle w:val="Heading1"/>
        <w:rPr>
          <w:rtl/>
        </w:rPr>
      </w:pPr>
      <w:r w:rsidRPr="00B31CF7">
        <w:rPr>
          <w:rtl/>
        </w:rPr>
        <w:lastRenderedPageBreak/>
        <w:t>أعمال محددة</w:t>
      </w:r>
    </w:p>
    <w:p w:rsidR="00B31CF7" w:rsidRDefault="00B31CF7" w:rsidP="00CC57D9">
      <w:pPr>
        <w:pStyle w:val="NormalParaAR"/>
        <w:keepNext/>
        <w:rPr>
          <w:rtl/>
          <w:lang w:val="fr-CH"/>
        </w:rPr>
      </w:pPr>
      <w:r w:rsidRPr="00B31CF7">
        <w:rPr>
          <w:rtl/>
          <w:lang w:val="fr-CH"/>
        </w:rPr>
        <w:t>حد</w:t>
      </w:r>
      <w:r>
        <w:rPr>
          <w:rFonts w:hint="cs"/>
          <w:rtl/>
          <w:lang w:val="fr-CH"/>
        </w:rPr>
        <w:t>ّ</w:t>
      </w:r>
      <w:r w:rsidRPr="00B31CF7">
        <w:rPr>
          <w:rtl/>
          <w:lang w:val="fr-CH"/>
        </w:rPr>
        <w:t>دت</w:t>
      </w:r>
      <w:r>
        <w:rPr>
          <w:rtl/>
          <w:lang w:val="fr-CH"/>
        </w:rPr>
        <w:t xml:space="preserve"> جميع الدول الم</w:t>
      </w:r>
      <w:r w:rsidR="00E76956">
        <w:rPr>
          <w:rFonts w:hint="cs"/>
          <w:rtl/>
          <w:lang w:val="fr-CH"/>
        </w:rPr>
        <w:t>شارك</w:t>
      </w:r>
      <w:r>
        <w:rPr>
          <w:rtl/>
          <w:lang w:val="fr-CH"/>
        </w:rPr>
        <w:t>ة</w:t>
      </w:r>
      <w:r w:rsidR="00E76956">
        <w:rPr>
          <w:rFonts w:hint="cs"/>
          <w:rtl/>
          <w:lang w:val="fr-CH"/>
        </w:rPr>
        <w:t xml:space="preserve"> بالاستبيان</w:t>
      </w:r>
      <w:r>
        <w:rPr>
          <w:rFonts w:hint="cs"/>
          <w:rtl/>
          <w:lang w:val="fr-CH"/>
        </w:rPr>
        <w:t>،</w:t>
      </w:r>
      <w:r>
        <w:rPr>
          <w:rtl/>
          <w:lang w:val="fr-CH"/>
        </w:rPr>
        <w:t xml:space="preserve"> التي</w:t>
      </w:r>
      <w:r w:rsidRPr="00B31CF7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تملك </w:t>
      </w:r>
      <w:r>
        <w:rPr>
          <w:rtl/>
          <w:lang w:val="fr-CH"/>
        </w:rPr>
        <w:t>قوانين</w:t>
      </w:r>
      <w:r w:rsidRPr="00B31CF7">
        <w:rPr>
          <w:rtl/>
          <w:lang w:val="fr-CH"/>
        </w:rPr>
        <w:t xml:space="preserve"> </w:t>
      </w:r>
      <w:r w:rsidR="00E76956">
        <w:rPr>
          <w:rFonts w:hint="cs"/>
          <w:rtl/>
          <w:lang w:val="fr-CH"/>
        </w:rPr>
        <w:t xml:space="preserve">تستجيب </w:t>
      </w:r>
      <w:r>
        <w:rPr>
          <w:rFonts w:hint="cs"/>
          <w:rtl/>
          <w:lang w:val="fr-CH"/>
        </w:rPr>
        <w:t xml:space="preserve">لمعالجة النفاذ، </w:t>
      </w:r>
      <w:r w:rsidRPr="00B31CF7">
        <w:rPr>
          <w:rtl/>
          <w:lang w:val="fr-CH"/>
        </w:rPr>
        <w:t>نطاق قوانينها من حيث الأفعال المحددة التي يمكن تنفيذها على الم</w:t>
      </w:r>
      <w:r>
        <w:rPr>
          <w:rtl/>
          <w:lang w:val="fr-CH"/>
        </w:rPr>
        <w:t>صنفات المحمية بحق</w:t>
      </w:r>
      <w:r>
        <w:rPr>
          <w:rFonts w:hint="cs"/>
          <w:rtl/>
          <w:lang w:val="fr-CH"/>
        </w:rPr>
        <w:t xml:space="preserve"> المؤلف</w:t>
      </w:r>
      <w:r w:rsidRPr="00B31CF7">
        <w:rPr>
          <w:rtl/>
          <w:lang w:val="fr-CH"/>
        </w:rPr>
        <w:t xml:space="preserve">. </w:t>
      </w:r>
      <w:r w:rsidR="00E76956">
        <w:rPr>
          <w:rFonts w:hint="cs"/>
          <w:rtl/>
          <w:lang w:val="fr-CH"/>
        </w:rPr>
        <w:t>وأتت النتائج كما يلي</w:t>
      </w:r>
      <w:r w:rsidRPr="00B31CF7">
        <w:rPr>
          <w:rtl/>
          <w:lang w:val="fr-CH"/>
        </w:rPr>
        <w:t>:</w:t>
      </w:r>
    </w:p>
    <w:p w:rsidR="00E76956" w:rsidRDefault="00E76956" w:rsidP="0083562C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tl/>
          <w:lang w:val="fr-CH"/>
        </w:rPr>
        <w:t xml:space="preserve">غطت </w:t>
      </w:r>
      <w:r>
        <w:rPr>
          <w:rFonts w:hint="cs"/>
          <w:rtl/>
          <w:lang w:val="fr-CH"/>
        </w:rPr>
        <w:t xml:space="preserve">أحكام </w:t>
      </w:r>
      <w:r>
        <w:rPr>
          <w:rtl/>
          <w:lang w:val="fr-CH"/>
        </w:rPr>
        <w:t>جميع الدول الم</w:t>
      </w:r>
      <w:r>
        <w:rPr>
          <w:rFonts w:hint="cs"/>
          <w:rtl/>
          <w:lang w:val="fr-CH"/>
        </w:rPr>
        <w:t>شارك</w:t>
      </w:r>
      <w:r>
        <w:rPr>
          <w:rtl/>
          <w:lang w:val="fr-CH"/>
        </w:rPr>
        <w:t xml:space="preserve">ة </w:t>
      </w:r>
      <w:r>
        <w:rPr>
          <w:rFonts w:hint="cs"/>
          <w:rtl/>
          <w:lang w:val="fr-CH"/>
        </w:rPr>
        <w:t xml:space="preserve">ذات </w:t>
      </w:r>
      <w:r>
        <w:rPr>
          <w:rtl/>
          <w:lang w:val="fr-CH"/>
        </w:rPr>
        <w:t>القوانين الم</w:t>
      </w:r>
      <w:r>
        <w:rPr>
          <w:rFonts w:hint="cs"/>
          <w:rtl/>
          <w:lang w:val="fr-CH"/>
        </w:rPr>
        <w:t>ست</w:t>
      </w:r>
      <w:r>
        <w:rPr>
          <w:rtl/>
          <w:lang w:val="fr-CH"/>
        </w:rPr>
        <w:t>ج</w:t>
      </w:r>
      <w:r>
        <w:rPr>
          <w:rFonts w:hint="cs"/>
          <w:rtl/>
          <w:lang w:val="fr-CH"/>
        </w:rPr>
        <w:t>ي</w:t>
      </w:r>
      <w:r w:rsidR="0083562C">
        <w:rPr>
          <w:rtl/>
          <w:lang w:val="fr-CH"/>
        </w:rPr>
        <w:t>بة</w:t>
      </w:r>
      <w:r w:rsidR="0083562C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مسألة </w:t>
      </w:r>
      <w:r w:rsidRPr="00E76956">
        <w:rPr>
          <w:b/>
          <w:bCs/>
          <w:rtl/>
          <w:lang w:val="fr-CH"/>
        </w:rPr>
        <w:t>الاستنساخ</w:t>
      </w:r>
      <w:r w:rsidRPr="00E76956">
        <w:rPr>
          <w:rtl/>
          <w:lang w:val="fr-CH"/>
        </w:rPr>
        <w:t xml:space="preserve"> في استثناءاتها وقيودها.</w:t>
      </w:r>
    </w:p>
    <w:p w:rsidR="00E76956" w:rsidRDefault="00E76956" w:rsidP="0083562C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tl/>
          <w:lang w:val="fr-CH"/>
        </w:rPr>
        <w:t>وشم</w:t>
      </w:r>
      <w:r w:rsidR="001D2F14">
        <w:rPr>
          <w:rtl/>
          <w:lang w:val="fr-CH"/>
        </w:rPr>
        <w:t xml:space="preserve">لت </w:t>
      </w:r>
      <w:r w:rsidR="0083562C">
        <w:rPr>
          <w:rFonts w:hint="cs"/>
          <w:rtl/>
          <w:lang w:val="fr-CH"/>
        </w:rPr>
        <w:t>العديد من الدول</w:t>
      </w:r>
      <w:r w:rsidR="001D2F14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مسألة </w:t>
      </w:r>
      <w:r w:rsidRPr="00E76956">
        <w:rPr>
          <w:b/>
          <w:bCs/>
          <w:rtl/>
          <w:lang w:val="fr-CH"/>
        </w:rPr>
        <w:t>التوزيع</w:t>
      </w:r>
      <w:r w:rsidRPr="00E76956">
        <w:rPr>
          <w:rtl/>
          <w:lang w:val="fr-CH"/>
        </w:rPr>
        <w:t>.</w:t>
      </w:r>
    </w:p>
    <w:p w:rsidR="00E76956" w:rsidRDefault="00E76956" w:rsidP="0083562C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 xml:space="preserve">وغطى </w:t>
      </w:r>
      <w:r w:rsidR="0083562C">
        <w:rPr>
          <w:rFonts w:hint="cs"/>
          <w:rtl/>
          <w:lang w:val="fr-CH"/>
        </w:rPr>
        <w:t xml:space="preserve">بعض الدول </w:t>
      </w:r>
      <w:r>
        <w:rPr>
          <w:rFonts w:hint="cs"/>
          <w:rtl/>
          <w:lang w:val="fr-CH"/>
        </w:rPr>
        <w:t xml:space="preserve">مسألة </w:t>
      </w:r>
      <w:r w:rsidRPr="00E76956">
        <w:rPr>
          <w:rtl/>
          <w:lang w:val="fr-CH"/>
        </w:rPr>
        <w:t>النقل إلى الجمهور والإتاحة للجمهور</w:t>
      </w:r>
      <w:r>
        <w:rPr>
          <w:rFonts w:hint="cs"/>
          <w:rtl/>
          <w:lang w:val="fr-CH"/>
        </w:rPr>
        <w:t>.</w:t>
      </w:r>
    </w:p>
    <w:p w:rsidR="00E76956" w:rsidRDefault="00E76956" w:rsidP="0083562C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 w:rsidRPr="00E76956">
        <w:rPr>
          <w:rtl/>
          <w:lang w:val="fr-CH"/>
        </w:rPr>
        <w:t xml:space="preserve">وغطى ما يقرب </w:t>
      </w:r>
      <w:r>
        <w:rPr>
          <w:rtl/>
          <w:lang w:val="fr-CH"/>
        </w:rPr>
        <w:t xml:space="preserve">نصف </w:t>
      </w:r>
      <w:r w:rsidR="0083562C">
        <w:rPr>
          <w:rFonts w:hint="cs"/>
          <w:rtl/>
          <w:lang w:val="fr-CH"/>
        </w:rPr>
        <w:t xml:space="preserve">الدول </w:t>
      </w:r>
      <w:r>
        <w:rPr>
          <w:rFonts w:hint="cs"/>
          <w:rtl/>
          <w:lang w:val="fr-CH"/>
        </w:rPr>
        <w:t xml:space="preserve">مسألة </w:t>
      </w:r>
      <w:r w:rsidRPr="00E76956">
        <w:rPr>
          <w:b/>
          <w:bCs/>
          <w:rtl/>
          <w:lang w:val="fr-CH"/>
        </w:rPr>
        <w:t>الت</w:t>
      </w:r>
      <w:r w:rsidRPr="00E76956">
        <w:rPr>
          <w:rFonts w:hint="cs"/>
          <w:b/>
          <w:bCs/>
          <w:rtl/>
          <w:lang w:val="fr-CH"/>
        </w:rPr>
        <w:t>حوير</w:t>
      </w:r>
      <w:r>
        <w:rPr>
          <w:rFonts w:hint="cs"/>
          <w:rtl/>
          <w:lang w:val="fr-CH"/>
        </w:rPr>
        <w:t>.</w:t>
      </w:r>
    </w:p>
    <w:p w:rsidR="00E76956" w:rsidRDefault="00E76956" w:rsidP="0083562C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 w:rsidRPr="00E76956">
        <w:rPr>
          <w:rtl/>
          <w:lang w:val="fr-CH"/>
        </w:rPr>
        <w:t>و</w:t>
      </w:r>
      <w:r w:rsidR="0083562C">
        <w:rPr>
          <w:rFonts w:hint="cs"/>
          <w:rtl/>
          <w:lang w:val="fr-CH"/>
        </w:rPr>
        <w:t>غطت</w:t>
      </w:r>
      <w:r>
        <w:rPr>
          <w:rFonts w:hint="cs"/>
          <w:rtl/>
          <w:lang w:val="fr-CH"/>
        </w:rPr>
        <w:t xml:space="preserve"> </w:t>
      </w:r>
      <w:r w:rsidR="0083562C">
        <w:rPr>
          <w:rFonts w:hint="cs"/>
          <w:rtl/>
          <w:lang w:val="fr-CH"/>
        </w:rPr>
        <w:t>عدة دول</w:t>
      </w:r>
      <w:r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مسائل ال</w:t>
      </w:r>
      <w:r>
        <w:rPr>
          <w:rtl/>
          <w:lang w:val="fr-CH"/>
        </w:rPr>
        <w:t xml:space="preserve">استيراد </w:t>
      </w:r>
      <w:r>
        <w:rPr>
          <w:rFonts w:hint="cs"/>
          <w:rtl/>
          <w:lang w:val="fr-CH"/>
        </w:rPr>
        <w:t>وال</w:t>
      </w:r>
      <w:r w:rsidRPr="00E76956">
        <w:rPr>
          <w:rtl/>
          <w:lang w:val="fr-CH"/>
        </w:rPr>
        <w:t>تصدير أو التحايل على تدابير</w:t>
      </w:r>
      <w:r w:rsidR="00CC57D9">
        <w:rPr>
          <w:rtl/>
          <w:lang w:val="fr-CH"/>
        </w:rPr>
        <w:t xml:space="preserve"> الح</w:t>
      </w:r>
      <w:r w:rsidR="001D2F14">
        <w:rPr>
          <w:rtl/>
          <w:lang w:val="fr-CH"/>
        </w:rPr>
        <w:t>ماية التكنولوجية</w:t>
      </w:r>
      <w:r w:rsidRPr="00E76956">
        <w:rPr>
          <w:rtl/>
          <w:lang w:val="fr-CH"/>
        </w:rPr>
        <w:t>.</w:t>
      </w:r>
    </w:p>
    <w:p w:rsidR="00CC57D9" w:rsidRDefault="00C014BB" w:rsidP="00CC57D9">
      <w:pPr>
        <w:pStyle w:val="Heading1"/>
        <w:rPr>
          <w:rtl/>
        </w:rPr>
      </w:pPr>
      <w:r>
        <w:rPr>
          <w:rtl/>
        </w:rPr>
        <w:t>إعاقات م</w:t>
      </w:r>
      <w:r>
        <w:rPr>
          <w:rFonts w:hint="cs"/>
          <w:rtl/>
        </w:rPr>
        <w:t>عيّن</w:t>
      </w:r>
      <w:r w:rsidR="00CC57D9">
        <w:rPr>
          <w:rtl/>
        </w:rPr>
        <w:t>ة</w:t>
      </w:r>
    </w:p>
    <w:p w:rsidR="00CC57D9" w:rsidRDefault="00C014BB" w:rsidP="00CC57D9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>بيّن</w:t>
      </w:r>
      <w:r w:rsidR="00CC57D9">
        <w:rPr>
          <w:rtl/>
          <w:lang w:val="fr-CH"/>
        </w:rPr>
        <w:t>ت معظم الدول الم</w:t>
      </w:r>
      <w:r w:rsidR="00CC57D9">
        <w:rPr>
          <w:rFonts w:hint="cs"/>
          <w:rtl/>
          <w:lang w:val="fr-CH"/>
        </w:rPr>
        <w:t>شارك</w:t>
      </w:r>
      <w:r w:rsidR="00CC57D9" w:rsidRPr="00CC57D9">
        <w:rPr>
          <w:rtl/>
          <w:lang w:val="fr-CH"/>
        </w:rPr>
        <w:t>ة مدى تطبيق الاستثناءات والتقييدات ال</w:t>
      </w:r>
      <w:r>
        <w:rPr>
          <w:rtl/>
          <w:lang w:val="fr-CH"/>
        </w:rPr>
        <w:t>مشار إليها أعلاه على إعاقات م</w:t>
      </w:r>
      <w:r>
        <w:rPr>
          <w:rFonts w:hint="cs"/>
          <w:rtl/>
          <w:lang w:val="fr-CH"/>
        </w:rPr>
        <w:t>عيّن</w:t>
      </w:r>
      <w:r>
        <w:rPr>
          <w:rtl/>
          <w:lang w:val="fr-CH"/>
        </w:rPr>
        <w:t xml:space="preserve">ة فقط. </w:t>
      </w:r>
      <w:r>
        <w:rPr>
          <w:rFonts w:hint="cs"/>
          <w:rtl/>
          <w:lang w:val="fr-CH"/>
        </w:rPr>
        <w:t>وأتت النتائج كما يلي</w:t>
      </w:r>
      <w:r w:rsidR="00CC57D9" w:rsidRPr="00CC57D9">
        <w:rPr>
          <w:rtl/>
          <w:lang w:val="fr-CH"/>
        </w:rPr>
        <w:t>:</w:t>
      </w:r>
    </w:p>
    <w:p w:rsidR="00C014BB" w:rsidRDefault="00C014BB" w:rsidP="00CC2700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ت</w:t>
      </w:r>
      <w:r>
        <w:rPr>
          <w:rtl/>
          <w:lang w:val="fr-CH"/>
        </w:rPr>
        <w:t>طبق</w:t>
      </w:r>
      <w:r w:rsidRPr="00C014BB">
        <w:rPr>
          <w:rtl/>
          <w:lang w:val="fr-CH"/>
        </w:rPr>
        <w:t xml:space="preserve"> أغلبية كبيرة </w:t>
      </w:r>
      <w:r>
        <w:rPr>
          <w:rFonts w:hint="cs"/>
          <w:rtl/>
          <w:lang w:val="fr-CH"/>
        </w:rPr>
        <w:t xml:space="preserve">من الدول </w:t>
      </w:r>
      <w:r w:rsidRPr="00C014BB">
        <w:rPr>
          <w:rtl/>
          <w:lang w:val="fr-CH"/>
        </w:rPr>
        <w:t>الاستثناءات وا</w:t>
      </w:r>
      <w:r>
        <w:rPr>
          <w:rtl/>
          <w:lang w:val="fr-CH"/>
        </w:rPr>
        <w:t xml:space="preserve">لتقييدات </w:t>
      </w:r>
      <w:r>
        <w:rPr>
          <w:rFonts w:hint="cs"/>
          <w:rtl/>
          <w:lang w:val="fr-CH"/>
        </w:rPr>
        <w:t xml:space="preserve">لمصلحة </w:t>
      </w:r>
      <w:r w:rsidR="006A1FCC">
        <w:rPr>
          <w:rtl/>
          <w:lang w:val="fr-CH"/>
        </w:rPr>
        <w:t>الأشخاص</w:t>
      </w:r>
      <w:r w:rsidR="006A1FCC">
        <w:rPr>
          <w:rFonts w:hint="cs"/>
          <w:rtl/>
          <w:lang w:val="fr-CH"/>
        </w:rPr>
        <w:t xml:space="preserve"> الذين يعانون من</w:t>
      </w:r>
      <w:r w:rsidR="006A1FCC">
        <w:rPr>
          <w:rFonts w:hint="cs"/>
          <w:b/>
          <w:bCs/>
          <w:rtl/>
          <w:lang w:val="fr-CH"/>
        </w:rPr>
        <w:t xml:space="preserve"> </w:t>
      </w:r>
      <w:r w:rsidR="006A1FCC" w:rsidRPr="006A1FCC">
        <w:rPr>
          <w:rFonts w:hint="cs"/>
          <w:b/>
          <w:bCs/>
          <w:rtl/>
          <w:lang w:val="fr-CH"/>
        </w:rPr>
        <w:t>أي نوع من الإعاقة</w:t>
      </w:r>
      <w:r>
        <w:rPr>
          <w:rtl/>
          <w:lang w:val="fr-CH"/>
        </w:rPr>
        <w:t xml:space="preserve">، </w:t>
      </w:r>
      <w:r>
        <w:rPr>
          <w:rFonts w:hint="cs"/>
          <w:rtl/>
          <w:lang w:val="fr-CH"/>
        </w:rPr>
        <w:t xml:space="preserve">ولكن </w:t>
      </w:r>
      <w:r w:rsidR="006A1FCC">
        <w:rPr>
          <w:rFonts w:hint="cs"/>
          <w:rtl/>
          <w:lang w:val="fr-CH"/>
        </w:rPr>
        <w:t>ت</w:t>
      </w:r>
      <w:r>
        <w:rPr>
          <w:rFonts w:hint="cs"/>
          <w:rtl/>
          <w:lang w:val="fr-CH"/>
        </w:rPr>
        <w:t xml:space="preserve">قتضي </w:t>
      </w:r>
      <w:r w:rsidR="006A1FCC">
        <w:rPr>
          <w:rFonts w:hint="cs"/>
          <w:rtl/>
          <w:lang w:val="fr-CH"/>
        </w:rPr>
        <w:t>أحكام بعض</w:t>
      </w:r>
      <w:r w:rsidR="006A1FCC">
        <w:rPr>
          <w:rtl/>
          <w:lang w:val="fr-CH"/>
        </w:rPr>
        <w:t xml:space="preserve"> </w:t>
      </w:r>
      <w:r>
        <w:rPr>
          <w:rtl/>
          <w:lang w:val="fr-CH"/>
        </w:rPr>
        <w:t xml:space="preserve">الدول </w:t>
      </w:r>
      <w:r w:rsidR="006A1FCC">
        <w:rPr>
          <w:rtl/>
          <w:lang w:val="fr-CH"/>
        </w:rPr>
        <w:t xml:space="preserve">أن </w:t>
      </w:r>
      <w:r w:rsidR="006A1FCC">
        <w:rPr>
          <w:rFonts w:hint="cs"/>
          <w:rtl/>
          <w:lang w:val="fr-CH"/>
        </w:rPr>
        <w:t>ت</w:t>
      </w:r>
      <w:r w:rsidR="006A1FCC">
        <w:rPr>
          <w:rtl/>
          <w:lang w:val="fr-CH"/>
        </w:rPr>
        <w:t>كون</w:t>
      </w:r>
      <w:r>
        <w:rPr>
          <w:rtl/>
          <w:lang w:val="fr-CH"/>
        </w:rPr>
        <w:t xml:space="preserve"> </w:t>
      </w:r>
      <w:r w:rsidR="006A1FCC">
        <w:rPr>
          <w:rFonts w:hint="cs"/>
          <w:rtl/>
          <w:lang w:val="fr-CH"/>
        </w:rPr>
        <w:t xml:space="preserve">للإعاقة </w:t>
      </w:r>
      <w:r>
        <w:rPr>
          <w:rtl/>
          <w:lang w:val="fr-CH"/>
        </w:rPr>
        <w:t>صلة بالحاجة</w:t>
      </w:r>
      <w:r w:rsidRPr="00C014BB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إلى النفاذ </w:t>
      </w:r>
      <w:r>
        <w:rPr>
          <w:rtl/>
          <w:lang w:val="fr-CH"/>
        </w:rPr>
        <w:t>إلى العمل الم</w:t>
      </w:r>
      <w:r>
        <w:rPr>
          <w:rFonts w:hint="cs"/>
          <w:rtl/>
          <w:lang w:val="fr-CH"/>
        </w:rPr>
        <w:t>طلوب</w:t>
      </w:r>
      <w:r w:rsidR="006A1FCC">
        <w:rPr>
          <w:rFonts w:hint="cs"/>
          <w:rtl/>
          <w:lang w:val="fr-CH"/>
        </w:rPr>
        <w:t>،</w:t>
      </w:r>
      <w:r w:rsidR="006A1FCC">
        <w:rPr>
          <w:rtl/>
          <w:lang w:val="fr-CH"/>
        </w:rPr>
        <w:t xml:space="preserve"> </w:t>
      </w:r>
      <w:r w:rsidR="006A1FCC">
        <w:rPr>
          <w:rFonts w:hint="cs"/>
          <w:rtl/>
          <w:lang w:val="fr-CH"/>
        </w:rPr>
        <w:t xml:space="preserve">ويحدّ بعضها </w:t>
      </w:r>
      <w:r w:rsidRPr="00C014BB">
        <w:rPr>
          <w:rtl/>
          <w:lang w:val="fr-CH"/>
        </w:rPr>
        <w:t xml:space="preserve">نطاق الإعاقات </w:t>
      </w:r>
      <w:r w:rsidR="006A1FCC">
        <w:rPr>
          <w:rFonts w:hint="cs"/>
          <w:rtl/>
          <w:lang w:val="fr-CH"/>
        </w:rPr>
        <w:t>التي تعطي الأهليّة</w:t>
      </w:r>
      <w:r w:rsidRPr="00C014BB">
        <w:rPr>
          <w:rtl/>
          <w:lang w:val="fr-CH"/>
        </w:rPr>
        <w:t xml:space="preserve"> </w:t>
      </w:r>
      <w:r w:rsidR="006A1FCC">
        <w:rPr>
          <w:rFonts w:hint="cs"/>
          <w:rtl/>
          <w:lang w:val="fr-CH"/>
        </w:rPr>
        <w:t xml:space="preserve">في </w:t>
      </w:r>
      <w:r w:rsidR="006A1FCC">
        <w:rPr>
          <w:rtl/>
          <w:lang w:val="fr-CH"/>
        </w:rPr>
        <w:t xml:space="preserve">قوانين أخرى </w:t>
      </w:r>
      <w:r w:rsidR="006A1FCC">
        <w:rPr>
          <w:rFonts w:hint="cs"/>
          <w:rtl/>
          <w:lang w:val="fr-CH"/>
        </w:rPr>
        <w:t xml:space="preserve">بخلاف </w:t>
      </w:r>
      <w:r w:rsidRPr="00C014BB">
        <w:rPr>
          <w:rtl/>
          <w:lang w:val="fr-CH"/>
        </w:rPr>
        <w:t>حق المؤلف.</w:t>
      </w:r>
    </w:p>
    <w:p w:rsidR="006A1FCC" w:rsidRDefault="006A1FCC" w:rsidP="00CC2700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وأمّا</w:t>
      </w:r>
      <w:r w:rsidRPr="006A1FCC">
        <w:rPr>
          <w:rtl/>
          <w:lang w:val="fr-CH"/>
        </w:rPr>
        <w:t xml:space="preserve"> الدول التي لا تطبق الاستثناءات والتقييدات </w:t>
      </w:r>
      <w:r>
        <w:rPr>
          <w:rFonts w:hint="cs"/>
          <w:rtl/>
          <w:lang w:val="fr-CH"/>
        </w:rPr>
        <w:t>لمصلحة</w:t>
      </w:r>
      <w:r>
        <w:rPr>
          <w:rtl/>
          <w:lang w:val="fr-CH"/>
        </w:rPr>
        <w:t xml:space="preserve"> الأشخاص ذوي الإعاق</w:t>
      </w:r>
      <w:r>
        <w:rPr>
          <w:rFonts w:hint="cs"/>
          <w:rtl/>
          <w:lang w:val="fr-CH"/>
        </w:rPr>
        <w:t>ات</w:t>
      </w:r>
      <w:r w:rsidRPr="006A1FCC">
        <w:rPr>
          <w:rtl/>
          <w:lang w:val="fr-CH"/>
        </w:rPr>
        <w:t>:</w:t>
      </w:r>
    </w:p>
    <w:p w:rsidR="006A1FCC" w:rsidRDefault="006A1FCC" w:rsidP="00CC2700">
      <w:pPr>
        <w:pStyle w:val="NormalParaAR"/>
        <w:numPr>
          <w:ilvl w:val="0"/>
          <w:numId w:val="22"/>
        </w:numPr>
        <w:spacing w:after="60"/>
        <w:ind w:left="1701" w:hanging="567"/>
        <w:rPr>
          <w:lang w:val="fr-CH"/>
        </w:rPr>
      </w:pPr>
      <w:r>
        <w:rPr>
          <w:rFonts w:hint="cs"/>
          <w:rtl/>
          <w:lang w:val="fr-CH"/>
        </w:rPr>
        <w:t>فت</w:t>
      </w:r>
      <w:r w:rsidRPr="006A1FCC">
        <w:rPr>
          <w:rtl/>
          <w:lang w:val="fr-CH"/>
        </w:rPr>
        <w:t>طب</w:t>
      </w:r>
      <w:r>
        <w:rPr>
          <w:rFonts w:hint="cs"/>
          <w:rtl/>
          <w:lang w:val="fr-CH"/>
        </w:rPr>
        <w:t>ّ</w:t>
      </w:r>
      <w:r>
        <w:rPr>
          <w:rtl/>
          <w:lang w:val="fr-CH"/>
        </w:rPr>
        <w:t>ق</w:t>
      </w:r>
      <w:r w:rsidRPr="006A1FCC">
        <w:rPr>
          <w:rtl/>
          <w:lang w:val="fr-CH"/>
        </w:rPr>
        <w:t xml:space="preserve"> جميع</w:t>
      </w:r>
      <w:r>
        <w:rPr>
          <w:rFonts w:hint="cs"/>
          <w:rtl/>
          <w:lang w:val="fr-CH"/>
        </w:rPr>
        <w:t>ها</w:t>
      </w:r>
      <w:r w:rsidRPr="006A1FCC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</w:t>
      </w:r>
      <w:r>
        <w:rPr>
          <w:rtl/>
          <w:lang w:val="fr-CH"/>
        </w:rPr>
        <w:t>استثناءات</w:t>
      </w:r>
      <w:r w:rsidRPr="006A1FCC">
        <w:rPr>
          <w:rtl/>
          <w:lang w:val="fr-CH"/>
        </w:rPr>
        <w:t xml:space="preserve"> والتقييدات </w:t>
      </w:r>
      <w:r>
        <w:rPr>
          <w:rFonts w:hint="cs"/>
          <w:rtl/>
          <w:lang w:val="fr-CH"/>
        </w:rPr>
        <w:t>لمصلحة</w:t>
      </w:r>
      <w:r w:rsidRPr="006A1FCC">
        <w:rPr>
          <w:rtl/>
          <w:lang w:val="fr-CH"/>
        </w:rPr>
        <w:t xml:space="preserve"> </w:t>
      </w:r>
      <w:r>
        <w:rPr>
          <w:rtl/>
          <w:lang w:val="fr-CH"/>
        </w:rPr>
        <w:t xml:space="preserve">الأشخاص </w:t>
      </w:r>
      <w:r>
        <w:rPr>
          <w:rFonts w:hint="cs"/>
          <w:rtl/>
          <w:lang w:val="fr-CH"/>
        </w:rPr>
        <w:t xml:space="preserve">ذوي </w:t>
      </w:r>
      <w:r w:rsidRPr="006A1FCC">
        <w:rPr>
          <w:b/>
          <w:bCs/>
          <w:rtl/>
          <w:lang w:val="fr-CH"/>
        </w:rPr>
        <w:t>الإعاقات البصرية</w:t>
      </w:r>
      <w:r w:rsidRPr="006A1FCC">
        <w:rPr>
          <w:rtl/>
          <w:lang w:val="fr-CH"/>
        </w:rPr>
        <w:t>.</w:t>
      </w:r>
    </w:p>
    <w:p w:rsidR="006A1FCC" w:rsidRDefault="006A1FCC" w:rsidP="0085165B">
      <w:pPr>
        <w:pStyle w:val="NormalParaAR"/>
        <w:numPr>
          <w:ilvl w:val="0"/>
          <w:numId w:val="22"/>
        </w:numPr>
        <w:spacing w:after="60"/>
        <w:ind w:left="1701" w:hanging="567"/>
        <w:rPr>
          <w:lang w:val="fr-CH"/>
        </w:rPr>
      </w:pPr>
      <w:r w:rsidRPr="006A1FCC">
        <w:rPr>
          <w:rtl/>
          <w:lang w:val="fr-CH"/>
        </w:rPr>
        <w:t>و</w:t>
      </w:r>
      <w:r>
        <w:rPr>
          <w:rFonts w:hint="cs"/>
          <w:rtl/>
          <w:lang w:val="fr-CH"/>
        </w:rPr>
        <w:t xml:space="preserve">يطبّق </w:t>
      </w:r>
      <w:r>
        <w:rPr>
          <w:rtl/>
          <w:lang w:val="fr-CH"/>
        </w:rPr>
        <w:t xml:space="preserve">أقل من نصف الدول </w:t>
      </w:r>
      <w:r>
        <w:rPr>
          <w:rFonts w:hint="cs"/>
          <w:rtl/>
          <w:lang w:val="fr-CH"/>
        </w:rPr>
        <w:t>ال</w:t>
      </w:r>
      <w:r>
        <w:rPr>
          <w:rtl/>
          <w:lang w:val="fr-CH"/>
        </w:rPr>
        <w:t>استثناءات</w:t>
      </w:r>
      <w:r w:rsidRPr="006A1FCC">
        <w:rPr>
          <w:rtl/>
          <w:lang w:val="fr-CH"/>
        </w:rPr>
        <w:t xml:space="preserve"> </w:t>
      </w:r>
      <w:r>
        <w:rPr>
          <w:rtl/>
          <w:lang w:val="fr-CH"/>
        </w:rPr>
        <w:t>والتقييدات</w:t>
      </w:r>
      <w:r w:rsidRPr="006A1FCC">
        <w:rPr>
          <w:rtl/>
          <w:lang w:val="fr-CH"/>
        </w:rPr>
        <w:t xml:space="preserve"> على مختلف </w:t>
      </w:r>
      <w:r>
        <w:rPr>
          <w:rFonts w:hint="cs"/>
          <w:rtl/>
          <w:lang w:val="fr-CH"/>
        </w:rPr>
        <w:t xml:space="preserve">أنواع </w:t>
      </w:r>
      <w:r w:rsidRPr="006A1FCC">
        <w:rPr>
          <w:rtl/>
          <w:lang w:val="fr-CH"/>
        </w:rPr>
        <w:t>ال</w:t>
      </w:r>
      <w:r>
        <w:rPr>
          <w:rtl/>
          <w:lang w:val="fr-CH"/>
        </w:rPr>
        <w:t xml:space="preserve">إعاقات الأخرى، بما في ذلك </w:t>
      </w:r>
      <w:r w:rsidRPr="006A1FCC">
        <w:rPr>
          <w:b/>
          <w:bCs/>
          <w:rtl/>
          <w:lang w:val="fr-CH"/>
        </w:rPr>
        <w:t>الصم</w:t>
      </w:r>
      <w:r w:rsidRPr="006A1FCC">
        <w:rPr>
          <w:rFonts w:hint="cs"/>
          <w:b/>
          <w:bCs/>
          <w:rtl/>
          <w:lang w:val="fr-CH"/>
        </w:rPr>
        <w:t xml:space="preserve">م أو </w:t>
      </w:r>
      <w:r w:rsidRPr="006A1FCC">
        <w:rPr>
          <w:b/>
          <w:bCs/>
          <w:rtl/>
          <w:lang w:val="fr-CH"/>
        </w:rPr>
        <w:t>صعوبة السمع والإعاقات المعرفية والفكرية أو الإعاقة الحركية</w:t>
      </w:r>
      <w:r w:rsidRPr="006A1FCC">
        <w:rPr>
          <w:rtl/>
          <w:lang w:val="fr-CH"/>
        </w:rPr>
        <w:t>.</w:t>
      </w:r>
    </w:p>
    <w:p w:rsidR="006A1FCC" w:rsidRDefault="00213428" w:rsidP="00213428">
      <w:pPr>
        <w:pStyle w:val="Heading1"/>
        <w:rPr>
          <w:rtl/>
        </w:rPr>
      </w:pPr>
      <w:r w:rsidRPr="00213428">
        <w:rPr>
          <w:rtl/>
        </w:rPr>
        <w:t>فئات المصنفات المحمية بحق المؤلف</w:t>
      </w:r>
    </w:p>
    <w:p w:rsidR="00213428" w:rsidRDefault="00213428" w:rsidP="0085165B">
      <w:pPr>
        <w:pStyle w:val="NormalParaAR"/>
        <w:rPr>
          <w:rtl/>
          <w:lang w:val="fr-CH"/>
        </w:rPr>
      </w:pPr>
      <w:r w:rsidRPr="00213428">
        <w:rPr>
          <w:rtl/>
          <w:lang w:val="fr-CH"/>
        </w:rPr>
        <w:t>قد</w:t>
      </w:r>
      <w:r>
        <w:rPr>
          <w:rFonts w:hint="cs"/>
          <w:rtl/>
          <w:lang w:val="fr-CH"/>
        </w:rPr>
        <w:t>ّ</w:t>
      </w:r>
      <w:r w:rsidR="0085165B">
        <w:rPr>
          <w:rtl/>
          <w:lang w:val="fr-CH"/>
        </w:rPr>
        <w:t>م</w:t>
      </w:r>
      <w:r w:rsidR="0085165B">
        <w:rPr>
          <w:rFonts w:hint="cs"/>
          <w:rtl/>
          <w:lang w:val="fr-CH"/>
        </w:rPr>
        <w:t xml:space="preserve"> أكثر من نصف </w:t>
      </w:r>
      <w:r>
        <w:rPr>
          <w:rtl/>
          <w:lang w:val="fr-CH"/>
        </w:rPr>
        <w:t xml:space="preserve">الدول </w:t>
      </w:r>
      <w:r>
        <w:rPr>
          <w:rFonts w:hint="cs"/>
          <w:rtl/>
          <w:lang w:val="fr-CH"/>
        </w:rPr>
        <w:t xml:space="preserve">التي ردّت على الاستبيان </w:t>
      </w:r>
      <w:r>
        <w:rPr>
          <w:rtl/>
          <w:lang w:val="fr-CH"/>
        </w:rPr>
        <w:t xml:space="preserve">تفاصيل عن </w:t>
      </w:r>
      <w:r>
        <w:rPr>
          <w:rFonts w:hint="cs"/>
          <w:rtl/>
          <w:lang w:val="fr-CH"/>
        </w:rPr>
        <w:t>نطاق</w:t>
      </w:r>
      <w:r w:rsidRPr="00213428">
        <w:rPr>
          <w:rtl/>
          <w:lang w:val="fr-CH"/>
        </w:rPr>
        <w:t xml:space="preserve"> تطبيق الاستثناءات والتقييدات المشار إليها أعلاه على أنواع</w:t>
      </w:r>
      <w:r>
        <w:rPr>
          <w:rtl/>
          <w:lang w:val="fr-CH"/>
        </w:rPr>
        <w:t xml:space="preserve"> معينة من المصنفات المحمية بحق</w:t>
      </w:r>
      <w:r w:rsidRPr="00213428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المؤلف</w:t>
      </w:r>
      <w:r>
        <w:rPr>
          <w:rtl/>
          <w:lang w:val="fr-CH"/>
        </w:rPr>
        <w:t xml:space="preserve">. </w:t>
      </w:r>
      <w:r>
        <w:rPr>
          <w:rFonts w:hint="cs"/>
          <w:rtl/>
          <w:lang w:val="fr-CH"/>
        </w:rPr>
        <w:t>وأتت النتائج كما يلي:</w:t>
      </w:r>
    </w:p>
    <w:p w:rsidR="00213428" w:rsidRDefault="00213428" w:rsidP="0085165B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 xml:space="preserve">تطبق </w:t>
      </w:r>
      <w:r w:rsidR="0085165B">
        <w:rPr>
          <w:rFonts w:hint="cs"/>
          <w:rtl/>
          <w:lang w:val="fr-CH"/>
        </w:rPr>
        <w:t xml:space="preserve">بعض </w:t>
      </w:r>
      <w:r w:rsidR="001D2F14">
        <w:rPr>
          <w:rFonts w:hint="cs"/>
          <w:rtl/>
          <w:lang w:val="fr-CH"/>
        </w:rPr>
        <w:t>الدول</w:t>
      </w:r>
      <w:r>
        <w:rPr>
          <w:rtl/>
          <w:lang w:val="fr-CH"/>
        </w:rPr>
        <w:t xml:space="preserve"> </w:t>
      </w:r>
      <w:r w:rsidRPr="00213428">
        <w:rPr>
          <w:rtl/>
          <w:lang w:val="fr-CH"/>
        </w:rPr>
        <w:t xml:space="preserve">استثناءاتها وتقييداتها على </w:t>
      </w:r>
      <w:r w:rsidRPr="00213428">
        <w:rPr>
          <w:b/>
          <w:bCs/>
          <w:rtl/>
          <w:lang w:val="fr-CH"/>
        </w:rPr>
        <w:t>جميع أنواع المصنفات</w:t>
      </w:r>
      <w:r w:rsidRPr="00213428">
        <w:rPr>
          <w:rtl/>
          <w:lang w:val="fr-CH"/>
        </w:rPr>
        <w:t>؛</w:t>
      </w:r>
    </w:p>
    <w:p w:rsidR="00213428" w:rsidRDefault="00CC2700" w:rsidP="0085165B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>
        <w:rPr>
          <w:rtl/>
          <w:lang w:val="fr-CH"/>
        </w:rPr>
        <w:t>و</w:t>
      </w:r>
      <w:r w:rsidR="0085165B">
        <w:rPr>
          <w:rFonts w:hint="cs"/>
          <w:rtl/>
          <w:lang w:val="fr-CH"/>
        </w:rPr>
        <w:t xml:space="preserve">تغطي دول أخرى </w:t>
      </w:r>
      <w:r w:rsidRPr="00CC2700">
        <w:rPr>
          <w:b/>
          <w:bCs/>
          <w:rtl/>
        </w:rPr>
        <w:t>المصنفات</w:t>
      </w:r>
      <w:r>
        <w:rPr>
          <w:rtl/>
        </w:rPr>
        <w:t xml:space="preserve"> </w:t>
      </w:r>
      <w:r w:rsidRPr="00CC2700">
        <w:rPr>
          <w:rFonts w:hint="cs"/>
          <w:b/>
          <w:bCs/>
          <w:rtl/>
          <w:lang w:val="fr-CH"/>
        </w:rPr>
        <w:t>ال</w:t>
      </w:r>
      <w:r w:rsidR="00213428" w:rsidRPr="00CC2700">
        <w:rPr>
          <w:b/>
          <w:bCs/>
          <w:rtl/>
          <w:lang w:val="fr-CH"/>
        </w:rPr>
        <w:t>مكتوبة</w:t>
      </w:r>
      <w:r>
        <w:rPr>
          <w:rStyle w:val="FootnoteReference"/>
          <w:b/>
          <w:bCs/>
          <w:rtl/>
          <w:lang w:val="fr-CH"/>
        </w:rPr>
        <w:footnoteReference w:id="2"/>
      </w:r>
      <w:r w:rsidR="00213428" w:rsidRPr="00213428">
        <w:rPr>
          <w:rtl/>
          <w:lang w:val="fr-CH"/>
        </w:rPr>
        <w:t>.</w:t>
      </w:r>
    </w:p>
    <w:p w:rsidR="00CC2700" w:rsidRDefault="00CC2700" w:rsidP="001D2F14">
      <w:pPr>
        <w:pStyle w:val="NormalParaAR"/>
        <w:numPr>
          <w:ilvl w:val="0"/>
          <w:numId w:val="21"/>
        </w:numPr>
        <w:spacing w:after="60"/>
        <w:ind w:left="1134" w:hanging="567"/>
        <w:rPr>
          <w:lang w:val="fr-CH"/>
        </w:rPr>
      </w:pPr>
      <w:r w:rsidRPr="00CC2700">
        <w:rPr>
          <w:rtl/>
          <w:lang w:val="fr-CH"/>
        </w:rPr>
        <w:t xml:space="preserve">وتغطي </w:t>
      </w:r>
      <w:r w:rsidRPr="00213428">
        <w:rPr>
          <w:rtl/>
          <w:lang w:val="fr-CH"/>
        </w:rPr>
        <w:t xml:space="preserve">الاستثناءات والتقييدات </w:t>
      </w:r>
      <w:r>
        <w:rPr>
          <w:rFonts w:hint="cs"/>
          <w:rtl/>
          <w:lang w:val="fr-CH"/>
        </w:rPr>
        <w:t xml:space="preserve">في </w:t>
      </w:r>
      <w:r w:rsidR="001D2F14">
        <w:rPr>
          <w:rtl/>
          <w:lang w:val="fr-CH"/>
        </w:rPr>
        <w:t xml:space="preserve">عدة </w:t>
      </w:r>
      <w:r w:rsidR="001D2F14">
        <w:rPr>
          <w:rFonts w:hint="cs"/>
          <w:rtl/>
          <w:lang w:val="fr-CH"/>
        </w:rPr>
        <w:t>دول</w:t>
      </w:r>
      <w:r>
        <w:rPr>
          <w:rtl/>
          <w:lang w:val="fr-CH"/>
        </w:rPr>
        <w:t xml:space="preserve"> </w:t>
      </w:r>
      <w:r w:rsidRPr="00CC2700">
        <w:rPr>
          <w:b/>
          <w:bCs/>
          <w:rtl/>
          <w:lang w:val="fr-CH"/>
        </w:rPr>
        <w:t>فئات أخرى</w:t>
      </w:r>
      <w:r w:rsidRPr="00CC2700">
        <w:rPr>
          <w:rtl/>
          <w:lang w:val="fr-CH"/>
        </w:rPr>
        <w:t xml:space="preserve"> من المصنفا</w:t>
      </w:r>
      <w:r>
        <w:rPr>
          <w:rtl/>
          <w:lang w:val="fr-CH"/>
        </w:rPr>
        <w:t>ت، مثل المصنفات السمعية البصرية والفنية و</w:t>
      </w:r>
      <w:r w:rsidRPr="00CC2700">
        <w:rPr>
          <w:rtl/>
          <w:lang w:val="fr-CH"/>
        </w:rPr>
        <w:t>العلمية.</w:t>
      </w:r>
    </w:p>
    <w:p w:rsidR="0059583C" w:rsidRDefault="0059583C">
      <w:pPr>
        <w:rPr>
          <w:rFonts w:ascii="Arabic Typesetting" w:hAnsi="Arabic Typesetting" w:cs="Arabic Typesetting"/>
          <w:bCs/>
          <w:sz w:val="40"/>
          <w:szCs w:val="40"/>
          <w:rtl/>
          <w:lang w:bidi="ar-EG"/>
        </w:rPr>
      </w:pPr>
      <w:r>
        <w:rPr>
          <w:rtl/>
          <w:lang w:bidi="ar-EG"/>
        </w:rPr>
        <w:br w:type="page"/>
      </w:r>
    </w:p>
    <w:p w:rsidR="00463744" w:rsidRDefault="00463744" w:rsidP="00463744">
      <w:pPr>
        <w:pStyle w:val="Heading1"/>
        <w:rPr>
          <w:rtl/>
        </w:rPr>
      </w:pPr>
      <w:r>
        <w:rPr>
          <w:rtl/>
        </w:rPr>
        <w:t>شروط الاستخدام</w:t>
      </w:r>
    </w:p>
    <w:p w:rsidR="00463744" w:rsidRDefault="00463744" w:rsidP="0085165B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 xml:space="preserve">لقد </w:t>
      </w:r>
      <w:r>
        <w:rPr>
          <w:rtl/>
          <w:lang w:val="fr-CH"/>
        </w:rPr>
        <w:t>فرضت غالبية ال</w:t>
      </w:r>
      <w:r>
        <w:rPr>
          <w:rFonts w:hint="cs"/>
          <w:rtl/>
          <w:lang w:val="fr-CH"/>
        </w:rPr>
        <w:t>دول المشاركة،</w:t>
      </w:r>
      <w:r w:rsidRPr="00463744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إلى جانب </w:t>
      </w:r>
      <w:r>
        <w:rPr>
          <w:rtl/>
          <w:lang w:val="fr-CH"/>
        </w:rPr>
        <w:t>ال</w:t>
      </w:r>
      <w:r>
        <w:rPr>
          <w:rFonts w:hint="cs"/>
          <w:rtl/>
          <w:lang w:val="fr-CH"/>
        </w:rPr>
        <w:t>أعما</w:t>
      </w:r>
      <w:r>
        <w:rPr>
          <w:rtl/>
          <w:lang w:val="fr-CH"/>
        </w:rPr>
        <w:t>ل المحددة والإعاقات الم</w:t>
      </w:r>
      <w:r>
        <w:rPr>
          <w:rFonts w:hint="cs"/>
          <w:rtl/>
          <w:lang w:val="fr-CH"/>
        </w:rPr>
        <w:t>عيّن</w:t>
      </w:r>
      <w:r>
        <w:rPr>
          <w:rtl/>
          <w:lang w:val="fr-CH"/>
        </w:rPr>
        <w:t>ة و</w:t>
      </w:r>
      <w:r w:rsidRPr="00463744">
        <w:rPr>
          <w:rtl/>
          <w:lang w:val="fr-CH"/>
        </w:rPr>
        <w:t>فئات المصنفات المحمية بحق المؤلف</w:t>
      </w:r>
      <w:r>
        <w:rPr>
          <w:rFonts w:hint="cs"/>
          <w:rtl/>
          <w:lang w:val="fr-CH"/>
        </w:rPr>
        <w:t xml:space="preserve">، أنواعا </w:t>
      </w:r>
      <w:r>
        <w:rPr>
          <w:rtl/>
          <w:lang w:val="fr-CH"/>
        </w:rPr>
        <w:t>مختلفة من الشروط</w:t>
      </w:r>
      <w:r>
        <w:rPr>
          <w:rFonts w:hint="cs"/>
          <w:rtl/>
          <w:lang w:val="fr-CH"/>
        </w:rPr>
        <w:t xml:space="preserve"> ل</w:t>
      </w:r>
      <w:r w:rsidRPr="00463744">
        <w:rPr>
          <w:rtl/>
          <w:lang w:val="fr-CH"/>
        </w:rPr>
        <w:t>ممارس</w:t>
      </w:r>
      <w:r>
        <w:rPr>
          <w:rtl/>
          <w:lang w:val="fr-CH"/>
        </w:rPr>
        <w:t>ة التقييدات والاستثناءات. و</w:t>
      </w:r>
      <w:r>
        <w:rPr>
          <w:rFonts w:hint="cs"/>
          <w:rtl/>
          <w:lang w:val="fr-CH"/>
        </w:rPr>
        <w:t>ت</w:t>
      </w:r>
      <w:r>
        <w:rPr>
          <w:rtl/>
          <w:lang w:val="fr-CH"/>
        </w:rPr>
        <w:t>ت</w:t>
      </w:r>
      <w:r>
        <w:rPr>
          <w:rFonts w:hint="cs"/>
          <w:rtl/>
          <w:lang w:val="fr-CH"/>
        </w:rPr>
        <w:t xml:space="preserve">نوع هذه </w:t>
      </w:r>
      <w:r>
        <w:rPr>
          <w:rtl/>
          <w:lang w:val="fr-CH"/>
        </w:rPr>
        <w:t xml:space="preserve">الشروط الإضافية </w:t>
      </w:r>
      <w:r>
        <w:rPr>
          <w:rFonts w:hint="cs"/>
          <w:rtl/>
          <w:lang w:val="fr-CH"/>
        </w:rPr>
        <w:t>بشكل</w:t>
      </w:r>
      <w:r>
        <w:rPr>
          <w:rtl/>
          <w:lang w:val="fr-CH"/>
        </w:rPr>
        <w:t xml:space="preserve"> كبير</w:t>
      </w:r>
      <w:r>
        <w:rPr>
          <w:rFonts w:hint="cs"/>
          <w:rtl/>
          <w:lang w:val="fr-CH"/>
        </w:rPr>
        <w:t>،</w:t>
      </w:r>
      <w:r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فهي </w:t>
      </w:r>
      <w:r w:rsidRPr="00463744">
        <w:rPr>
          <w:rtl/>
          <w:lang w:val="fr-CH"/>
        </w:rPr>
        <w:t>شديدة التحديد في كثير من الحالات، و</w:t>
      </w:r>
      <w:r>
        <w:rPr>
          <w:rFonts w:hint="cs"/>
          <w:rtl/>
          <w:lang w:val="fr-CH"/>
        </w:rPr>
        <w:t xml:space="preserve">تعدادها </w:t>
      </w:r>
      <w:r w:rsidRPr="00463744">
        <w:rPr>
          <w:rtl/>
          <w:lang w:val="fr-CH"/>
        </w:rPr>
        <w:t>يتجاوز نطاق هذا الموجز و</w:t>
      </w:r>
      <w:r w:rsidR="0085165B">
        <w:rPr>
          <w:rFonts w:hint="cs"/>
          <w:rtl/>
          <w:lang w:val="fr-CH"/>
        </w:rPr>
        <w:t>هو م</w:t>
      </w:r>
      <w:r>
        <w:rPr>
          <w:rtl/>
          <w:lang w:val="fr-CH"/>
        </w:rPr>
        <w:t>درج في التقرير الكامل. و</w:t>
      </w:r>
      <w:r>
        <w:rPr>
          <w:rFonts w:hint="cs"/>
          <w:rtl/>
          <w:lang w:val="fr-CH"/>
        </w:rPr>
        <w:t xml:space="preserve">نذكر </w:t>
      </w:r>
      <w:r w:rsidRPr="00463744">
        <w:rPr>
          <w:rtl/>
          <w:lang w:val="fr-CH"/>
        </w:rPr>
        <w:t>بعض الشروط:</w:t>
      </w:r>
    </w:p>
    <w:p w:rsidR="00463744" w:rsidRDefault="00463744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 w:rsidRPr="00463744">
        <w:rPr>
          <w:rtl/>
          <w:lang w:val="fr-CH"/>
        </w:rPr>
        <w:t>القيود المف</w:t>
      </w:r>
      <w:r>
        <w:rPr>
          <w:rtl/>
          <w:lang w:val="fr-CH"/>
        </w:rPr>
        <w:t xml:space="preserve">روضة على الاستخدام التجاري أو </w:t>
      </w:r>
      <w:r w:rsidRPr="00463744">
        <w:rPr>
          <w:rtl/>
          <w:lang w:val="fr-CH"/>
        </w:rPr>
        <w:t xml:space="preserve">متطلبات </w:t>
      </w:r>
      <w:r>
        <w:rPr>
          <w:rFonts w:hint="cs"/>
          <w:rtl/>
          <w:lang w:val="fr-CH"/>
        </w:rPr>
        <w:t xml:space="preserve">الاستخدام </w:t>
      </w:r>
      <w:r w:rsidRPr="00463744">
        <w:rPr>
          <w:rtl/>
          <w:lang w:val="fr-CH"/>
        </w:rPr>
        <w:t>لأغراض غير ربحية؛</w:t>
      </w:r>
    </w:p>
    <w:p w:rsidR="00463744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</w:t>
      </w:r>
      <w:r w:rsidR="00463744">
        <w:rPr>
          <w:rFonts w:hint="cs"/>
          <w:rtl/>
          <w:lang w:val="fr-CH"/>
        </w:rPr>
        <w:t xml:space="preserve">انعدام </w:t>
      </w:r>
      <w:r w:rsidR="00463744" w:rsidRPr="00463744">
        <w:rPr>
          <w:rtl/>
          <w:lang w:val="fr-CH"/>
        </w:rPr>
        <w:t>ا</w:t>
      </w:r>
      <w:r w:rsidR="00463744">
        <w:rPr>
          <w:rtl/>
          <w:lang w:val="fr-CH"/>
        </w:rPr>
        <w:t>لتوافر التجاري للأعمال</w:t>
      </w:r>
      <w:r w:rsidR="00463744" w:rsidRPr="00463744">
        <w:rPr>
          <w:rtl/>
          <w:lang w:val="fr-CH"/>
        </w:rPr>
        <w:t xml:space="preserve"> </w:t>
      </w:r>
      <w:r w:rsidR="00463744">
        <w:rPr>
          <w:rFonts w:hint="cs"/>
          <w:rtl/>
          <w:lang w:val="fr-CH"/>
        </w:rPr>
        <w:t xml:space="preserve">المعنيّة </w:t>
      </w:r>
      <w:r w:rsidR="00463744">
        <w:rPr>
          <w:rtl/>
          <w:lang w:val="fr-CH"/>
        </w:rPr>
        <w:t>في</w:t>
      </w:r>
      <w:r w:rsidR="00463744" w:rsidRPr="00463744">
        <w:rPr>
          <w:rtl/>
          <w:lang w:val="fr-CH"/>
        </w:rPr>
        <w:t xml:space="preserve"> </w:t>
      </w:r>
      <w:r w:rsidR="00463744">
        <w:rPr>
          <w:rFonts w:hint="cs"/>
          <w:rtl/>
          <w:lang w:val="fr-CH"/>
        </w:rPr>
        <w:t>صيغ ميسّرة</w:t>
      </w:r>
      <w:r w:rsidR="00463744" w:rsidRPr="00463744">
        <w:rPr>
          <w:rtl/>
          <w:lang w:val="fr-CH"/>
        </w:rPr>
        <w:t>؛</w:t>
      </w:r>
    </w:p>
    <w:p w:rsidR="00463744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</w:t>
      </w:r>
      <w:r w:rsidRPr="0015224D">
        <w:rPr>
          <w:rtl/>
          <w:lang w:val="fr-CH"/>
        </w:rPr>
        <w:t xml:space="preserve">دفع أجر لمالك </w:t>
      </w:r>
      <w:r w:rsidR="00463744">
        <w:rPr>
          <w:rtl/>
          <w:lang w:val="fr-CH"/>
        </w:rPr>
        <w:t>حق</w:t>
      </w:r>
      <w:r w:rsidR="00463744" w:rsidRPr="00463744">
        <w:rPr>
          <w:rtl/>
          <w:lang w:val="fr-CH"/>
        </w:rPr>
        <w:t xml:space="preserve"> </w:t>
      </w:r>
      <w:r w:rsidR="00463744">
        <w:rPr>
          <w:rFonts w:hint="cs"/>
          <w:rtl/>
          <w:lang w:val="fr-CH"/>
        </w:rPr>
        <w:t>المؤلف</w:t>
      </w:r>
      <w:r>
        <w:rPr>
          <w:rtl/>
          <w:lang w:val="fr-CH"/>
        </w:rPr>
        <w:t xml:space="preserve">، </w:t>
      </w:r>
      <w:r>
        <w:rPr>
          <w:rFonts w:hint="cs"/>
          <w:rtl/>
          <w:lang w:val="fr-CH"/>
        </w:rPr>
        <w:t xml:space="preserve">إما بشكل </w:t>
      </w:r>
      <w:r>
        <w:rPr>
          <w:rtl/>
          <w:lang w:val="fr-CH"/>
        </w:rPr>
        <w:t>طب</w:t>
      </w:r>
      <w:r>
        <w:rPr>
          <w:rFonts w:hint="cs"/>
          <w:rtl/>
          <w:lang w:val="fr-CH"/>
        </w:rPr>
        <w:t>ي</w:t>
      </w:r>
      <w:r>
        <w:rPr>
          <w:rtl/>
          <w:lang w:val="fr-CH"/>
        </w:rPr>
        <w:t>عي أو بناء على طلبه</w:t>
      </w:r>
      <w:r w:rsidR="00463744" w:rsidRPr="00463744">
        <w:rPr>
          <w:rtl/>
          <w:lang w:val="fr-CH"/>
        </w:rPr>
        <w:t>؛</w:t>
      </w:r>
    </w:p>
    <w:p w:rsidR="0015224D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</w:t>
      </w:r>
      <w:r>
        <w:rPr>
          <w:rtl/>
          <w:lang w:val="fr-CH"/>
        </w:rPr>
        <w:t xml:space="preserve">الاتساق مع اختبار </w:t>
      </w:r>
      <w:r>
        <w:rPr>
          <w:rFonts w:hint="cs"/>
          <w:rtl/>
          <w:lang w:val="fr-CH"/>
        </w:rPr>
        <w:t>ال</w:t>
      </w:r>
      <w:r w:rsidRPr="0015224D">
        <w:rPr>
          <w:rtl/>
          <w:lang w:val="fr-CH"/>
        </w:rPr>
        <w:t>خطوات</w:t>
      </w:r>
      <w:r>
        <w:rPr>
          <w:rFonts w:hint="cs"/>
          <w:rtl/>
          <w:lang w:val="fr-CH"/>
        </w:rPr>
        <w:t xml:space="preserve"> الثلاث؛</w:t>
      </w:r>
    </w:p>
    <w:p w:rsidR="0015224D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</w:t>
      </w:r>
      <w:r w:rsidRPr="0015224D">
        <w:rPr>
          <w:rtl/>
          <w:lang w:val="fr-CH"/>
        </w:rPr>
        <w:t xml:space="preserve">متطلبات </w:t>
      </w:r>
      <w:r>
        <w:rPr>
          <w:rFonts w:hint="cs"/>
          <w:rtl/>
          <w:lang w:val="fr-CH"/>
        </w:rPr>
        <w:t xml:space="preserve">بشأن </w:t>
      </w:r>
      <w:r>
        <w:rPr>
          <w:rtl/>
          <w:lang w:val="fr-CH"/>
        </w:rPr>
        <w:t>معلومات إدارة حق المؤلف؛</w:t>
      </w:r>
    </w:p>
    <w:p w:rsidR="0015224D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</w:t>
      </w:r>
      <w:r>
        <w:rPr>
          <w:rtl/>
          <w:lang w:val="fr-CH"/>
        </w:rPr>
        <w:t xml:space="preserve">عدم </w:t>
      </w:r>
      <w:r>
        <w:rPr>
          <w:rFonts w:hint="cs"/>
          <w:rtl/>
          <w:lang w:val="fr-CH"/>
        </w:rPr>
        <w:t>الإضرار</w:t>
      </w:r>
      <w:r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با</w:t>
      </w:r>
      <w:r>
        <w:rPr>
          <w:rtl/>
          <w:lang w:val="fr-CH"/>
        </w:rPr>
        <w:t>لسو</w:t>
      </w:r>
      <w:r w:rsidRPr="0015224D">
        <w:rPr>
          <w:rtl/>
          <w:lang w:val="fr-CH"/>
        </w:rPr>
        <w:t>ق الحالية</w:t>
      </w:r>
      <w:r>
        <w:rPr>
          <w:rtl/>
          <w:lang w:val="fr-CH"/>
        </w:rPr>
        <w:t xml:space="preserve"> ل</w:t>
      </w:r>
      <w:r>
        <w:rPr>
          <w:rFonts w:hint="cs"/>
          <w:rtl/>
          <w:lang w:val="fr-CH"/>
        </w:rPr>
        <w:t>لمصنفات</w:t>
      </w:r>
      <w:r w:rsidRPr="0015224D">
        <w:rPr>
          <w:rtl/>
          <w:lang w:val="fr-CH"/>
        </w:rPr>
        <w:t>.</w:t>
      </w:r>
    </w:p>
    <w:p w:rsidR="0015224D" w:rsidRDefault="0015224D" w:rsidP="0015224D">
      <w:pPr>
        <w:pStyle w:val="Heading1"/>
        <w:rPr>
          <w:rtl/>
        </w:rPr>
      </w:pPr>
      <w:r>
        <w:rPr>
          <w:rFonts w:hint="cs"/>
          <w:rtl/>
        </w:rPr>
        <w:t>عوائق</w:t>
      </w:r>
      <w:r>
        <w:rPr>
          <w:rtl/>
        </w:rPr>
        <w:t xml:space="preserve"> استخدام الاستثناءات وال</w:t>
      </w:r>
      <w:r>
        <w:rPr>
          <w:rFonts w:hint="cs"/>
          <w:rtl/>
        </w:rPr>
        <w:t>ت</w:t>
      </w:r>
      <w:r>
        <w:rPr>
          <w:rtl/>
        </w:rPr>
        <w:t>قي</w:t>
      </w:r>
      <w:r>
        <w:rPr>
          <w:rFonts w:hint="cs"/>
          <w:rtl/>
        </w:rPr>
        <w:t>ي</w:t>
      </w:r>
      <w:r>
        <w:rPr>
          <w:rtl/>
        </w:rPr>
        <w:t>د</w:t>
      </w:r>
      <w:r>
        <w:rPr>
          <w:rFonts w:hint="cs"/>
          <w:rtl/>
        </w:rPr>
        <w:t>ات</w:t>
      </w:r>
    </w:p>
    <w:p w:rsidR="0015224D" w:rsidRDefault="0015224D" w:rsidP="0015224D">
      <w:pPr>
        <w:pStyle w:val="NormalParaAR"/>
        <w:rPr>
          <w:rtl/>
          <w:lang w:val="fr-CH"/>
        </w:rPr>
      </w:pPr>
      <w:r>
        <w:rPr>
          <w:rtl/>
          <w:lang w:val="fr-CH"/>
        </w:rPr>
        <w:t>أشار أقل من نصف الدول</w:t>
      </w:r>
      <w:r w:rsidRPr="0015224D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المشاركة</w:t>
      </w:r>
      <w:r w:rsidRPr="0015224D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إلى </w:t>
      </w:r>
      <w:r>
        <w:rPr>
          <w:rtl/>
          <w:lang w:val="fr-CH"/>
        </w:rPr>
        <w:t>و</w:t>
      </w:r>
      <w:r>
        <w:rPr>
          <w:rFonts w:hint="cs"/>
          <w:rtl/>
          <w:lang w:val="fr-CH"/>
        </w:rPr>
        <w:t>قوف</w:t>
      </w:r>
      <w:r w:rsidRPr="0015224D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عدّة </w:t>
      </w:r>
      <w:r>
        <w:rPr>
          <w:rtl/>
          <w:lang w:val="fr-CH"/>
        </w:rPr>
        <w:t xml:space="preserve">عوائق </w:t>
      </w:r>
      <w:r>
        <w:rPr>
          <w:rFonts w:hint="cs"/>
          <w:rtl/>
          <w:lang w:val="fr-CH"/>
        </w:rPr>
        <w:t xml:space="preserve">أمام </w:t>
      </w:r>
      <w:r w:rsidRPr="0015224D">
        <w:rPr>
          <w:rtl/>
          <w:lang w:val="fr-CH"/>
        </w:rPr>
        <w:t>استخد</w:t>
      </w:r>
      <w:r>
        <w:rPr>
          <w:rtl/>
          <w:lang w:val="fr-CH"/>
        </w:rPr>
        <w:t>ام الاستثناءات والتقييدات ال</w:t>
      </w:r>
      <w:r>
        <w:rPr>
          <w:rFonts w:hint="cs"/>
          <w:rtl/>
          <w:lang w:val="fr-CH"/>
        </w:rPr>
        <w:t>متاح</w:t>
      </w:r>
      <w:r w:rsidRPr="0015224D">
        <w:rPr>
          <w:rtl/>
          <w:lang w:val="fr-CH"/>
        </w:rPr>
        <w:t>ة. ومن</w:t>
      </w:r>
      <w:r>
        <w:rPr>
          <w:rtl/>
          <w:lang w:val="fr-CH"/>
        </w:rPr>
        <w:t xml:space="preserve"> بين العوائق المشار إليها</w:t>
      </w:r>
      <w:r w:rsidRPr="0015224D">
        <w:rPr>
          <w:rtl/>
          <w:lang w:val="fr-CH"/>
        </w:rPr>
        <w:t>:</w:t>
      </w:r>
    </w:p>
    <w:p w:rsidR="0015224D" w:rsidRDefault="0015224D" w:rsidP="0085165B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  <w:lang w:val="fr-CH"/>
        </w:rPr>
      </w:pPr>
      <w:r>
        <w:rPr>
          <w:rtl/>
          <w:lang w:val="fr-CH"/>
        </w:rPr>
        <w:t>نقص</w:t>
      </w:r>
      <w:r>
        <w:rPr>
          <w:rFonts w:hint="cs"/>
          <w:rtl/>
          <w:lang w:val="fr-CH"/>
        </w:rPr>
        <w:t xml:space="preserve"> </w:t>
      </w:r>
      <w:r w:rsidR="0085165B">
        <w:rPr>
          <w:rFonts w:hint="cs"/>
          <w:rtl/>
          <w:lang w:val="fr-CH"/>
        </w:rPr>
        <w:t xml:space="preserve">عام في </w:t>
      </w:r>
      <w:r>
        <w:rPr>
          <w:rFonts w:hint="cs"/>
          <w:rtl/>
          <w:lang w:val="fr-CH"/>
        </w:rPr>
        <w:t>ال</w:t>
      </w:r>
      <w:r w:rsidRPr="0015224D">
        <w:rPr>
          <w:rtl/>
          <w:lang w:val="fr-CH"/>
        </w:rPr>
        <w:t>دعم الحكومي للأشخاص ذوي ا</w:t>
      </w:r>
      <w:r>
        <w:rPr>
          <w:rtl/>
          <w:lang w:val="fr-CH"/>
        </w:rPr>
        <w:t>لإعاق</w:t>
      </w:r>
      <w:r>
        <w:rPr>
          <w:rFonts w:hint="cs"/>
          <w:rtl/>
          <w:lang w:val="fr-CH"/>
        </w:rPr>
        <w:t>ات</w:t>
      </w:r>
      <w:r w:rsidRPr="0015224D">
        <w:rPr>
          <w:rtl/>
          <w:lang w:val="fr-CH"/>
        </w:rPr>
        <w:t>؛</w:t>
      </w:r>
    </w:p>
    <w:p w:rsidR="0015224D" w:rsidRPr="0015224D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  <w:lang w:val="fr-CH"/>
        </w:rPr>
      </w:pPr>
      <w:r>
        <w:rPr>
          <w:rFonts w:hint="cs"/>
          <w:rtl/>
          <w:lang w:val="fr-CH"/>
        </w:rPr>
        <w:t>وص</w:t>
      </w:r>
      <w:r>
        <w:rPr>
          <w:rtl/>
          <w:lang w:val="fr-CH"/>
        </w:rPr>
        <w:t xml:space="preserve">عوبة العمل مع </w:t>
      </w:r>
      <w:r>
        <w:rPr>
          <w:rFonts w:hint="cs"/>
          <w:rtl/>
          <w:lang w:val="fr-CH"/>
        </w:rPr>
        <w:t>دور ال</w:t>
      </w:r>
      <w:r>
        <w:rPr>
          <w:rtl/>
          <w:lang w:val="fr-CH"/>
        </w:rPr>
        <w:t>نشر</w:t>
      </w:r>
      <w:r>
        <w:rPr>
          <w:rFonts w:hint="cs"/>
          <w:rtl/>
          <w:lang w:val="fr-CH"/>
        </w:rPr>
        <w:t xml:space="preserve"> </w:t>
      </w:r>
      <w:r w:rsidRPr="0015224D">
        <w:rPr>
          <w:rtl/>
          <w:lang w:val="fr-CH"/>
        </w:rPr>
        <w:t>أو الكيانات الأ</w:t>
      </w:r>
      <w:r>
        <w:rPr>
          <w:rtl/>
          <w:lang w:val="fr-CH"/>
        </w:rPr>
        <w:t>خرى التي تقدم أعمالا محمية بحق</w:t>
      </w:r>
      <w:r w:rsidRPr="0015224D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المؤلف</w:t>
      </w:r>
      <w:r w:rsidRPr="0015224D">
        <w:rPr>
          <w:rtl/>
          <w:lang w:val="fr-CH"/>
        </w:rPr>
        <w:t>؛</w:t>
      </w:r>
    </w:p>
    <w:p w:rsidR="0015224D" w:rsidRPr="0015224D" w:rsidRDefault="0015224D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rtl/>
          <w:lang w:val="fr-CH"/>
        </w:rPr>
      </w:pPr>
      <w:r>
        <w:rPr>
          <w:rFonts w:hint="cs"/>
          <w:rtl/>
          <w:lang w:val="fr-CH"/>
        </w:rPr>
        <w:t>و</w:t>
      </w:r>
      <w:r>
        <w:rPr>
          <w:rtl/>
          <w:lang w:val="fr-CH"/>
        </w:rPr>
        <w:t>الافتقار إلى الوع</w:t>
      </w:r>
      <w:r>
        <w:rPr>
          <w:rFonts w:hint="cs"/>
          <w:rtl/>
          <w:lang w:val="fr-CH"/>
        </w:rPr>
        <w:t>ي</w:t>
      </w:r>
      <w:r w:rsidRPr="0015224D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بوجود </w:t>
      </w:r>
      <w:r w:rsidRPr="0015224D">
        <w:rPr>
          <w:rtl/>
          <w:lang w:val="fr-CH"/>
        </w:rPr>
        <w:t>الاستثناءات والتقي</w:t>
      </w:r>
      <w:r w:rsidR="00EA4E28">
        <w:rPr>
          <w:rtl/>
          <w:lang w:val="fr-CH"/>
        </w:rPr>
        <w:t>يدات، بما في ذلك</w:t>
      </w:r>
      <w:r w:rsidRPr="0015224D">
        <w:rPr>
          <w:rtl/>
          <w:lang w:val="fr-CH"/>
        </w:rPr>
        <w:t xml:space="preserve"> عملياتها عبر الحدود.</w:t>
      </w:r>
    </w:p>
    <w:p w:rsidR="0015224D" w:rsidRDefault="00EA4E28" w:rsidP="0015224D">
      <w:pPr>
        <w:pStyle w:val="NormalParaAR"/>
        <w:numPr>
          <w:ilvl w:val="0"/>
          <w:numId w:val="23"/>
        </w:numPr>
        <w:spacing w:after="60"/>
        <w:ind w:left="1134" w:hanging="567"/>
        <w:rPr>
          <w:lang w:val="fr-CH"/>
        </w:rPr>
      </w:pPr>
      <w:r>
        <w:rPr>
          <w:rFonts w:hint="cs"/>
          <w:rtl/>
          <w:lang w:val="fr-CH"/>
        </w:rPr>
        <w:t>وعدم انخراط</w:t>
      </w:r>
      <w:r w:rsidR="0015224D" w:rsidRPr="0015224D">
        <w:rPr>
          <w:rtl/>
          <w:lang w:val="fr-CH"/>
        </w:rPr>
        <w:t xml:space="preserve"> </w:t>
      </w:r>
      <w:r>
        <w:rPr>
          <w:rtl/>
          <w:lang w:val="fr-CH"/>
        </w:rPr>
        <w:t xml:space="preserve">أصحاب المصلحة المعنيين </w:t>
      </w:r>
      <w:r w:rsidR="0015224D" w:rsidRPr="0015224D">
        <w:rPr>
          <w:rtl/>
          <w:lang w:val="fr-CH"/>
        </w:rPr>
        <w:t>نتي</w:t>
      </w:r>
      <w:r>
        <w:rPr>
          <w:rtl/>
          <w:lang w:val="fr-CH"/>
        </w:rPr>
        <w:t xml:space="preserve">جة </w:t>
      </w:r>
      <w:r w:rsidR="0015224D" w:rsidRPr="0015224D">
        <w:rPr>
          <w:rtl/>
          <w:lang w:val="fr-CH"/>
        </w:rPr>
        <w:t>محد</w:t>
      </w:r>
      <w:r>
        <w:rPr>
          <w:rtl/>
          <w:lang w:val="fr-CH"/>
        </w:rPr>
        <w:t xml:space="preserve">ودية الموارد وقدرات </w:t>
      </w:r>
      <w:r>
        <w:rPr>
          <w:rFonts w:hint="cs"/>
          <w:rtl/>
          <w:lang w:val="fr-CH"/>
        </w:rPr>
        <w:t>تكوين الكفاءات</w:t>
      </w:r>
      <w:r w:rsidR="0015224D" w:rsidRPr="0015224D">
        <w:rPr>
          <w:rtl/>
          <w:lang w:val="fr-CH"/>
        </w:rPr>
        <w:t>.</w:t>
      </w:r>
    </w:p>
    <w:p w:rsidR="00EA4E28" w:rsidRDefault="00EA4E28" w:rsidP="00EA4E28">
      <w:pPr>
        <w:pStyle w:val="Heading1"/>
        <w:rPr>
          <w:rtl/>
        </w:rPr>
      </w:pPr>
      <w:r>
        <w:rPr>
          <w:rFonts w:hint="cs"/>
          <w:rtl/>
        </w:rPr>
        <w:t>ال</w:t>
      </w:r>
      <w:r>
        <w:rPr>
          <w:rtl/>
        </w:rPr>
        <w:t>تقا</w:t>
      </w:r>
      <w:r>
        <w:rPr>
          <w:rFonts w:hint="cs"/>
          <w:rtl/>
        </w:rPr>
        <w:t>طعات</w:t>
      </w:r>
      <w:r>
        <w:rPr>
          <w:rtl/>
        </w:rPr>
        <w:t xml:space="preserve"> بين </w:t>
      </w:r>
      <w:r>
        <w:rPr>
          <w:rFonts w:hint="cs"/>
          <w:rtl/>
        </w:rPr>
        <w:t>ال</w:t>
      </w:r>
      <w:r w:rsidRPr="0015224D">
        <w:rPr>
          <w:rtl/>
        </w:rPr>
        <w:t>استثناءات والتقي</w:t>
      </w:r>
      <w:r>
        <w:rPr>
          <w:rtl/>
        </w:rPr>
        <w:t xml:space="preserve">يدات </w:t>
      </w:r>
      <w:r>
        <w:rPr>
          <w:rFonts w:hint="cs"/>
          <w:rtl/>
        </w:rPr>
        <w:t xml:space="preserve">على </w:t>
      </w:r>
      <w:r>
        <w:rPr>
          <w:rtl/>
        </w:rPr>
        <w:t xml:space="preserve">حق </w:t>
      </w:r>
      <w:r>
        <w:rPr>
          <w:rFonts w:hint="cs"/>
          <w:rtl/>
        </w:rPr>
        <w:t>المؤلف</w:t>
      </w:r>
      <w:r>
        <w:rPr>
          <w:rtl/>
        </w:rPr>
        <w:t xml:space="preserve"> وقوانين الإعاقة ذات الصلة</w:t>
      </w:r>
    </w:p>
    <w:p w:rsidR="00EA4E28" w:rsidRDefault="00EA4E28" w:rsidP="008F3362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>تركز أ</w:t>
      </w:r>
      <w:r>
        <w:rPr>
          <w:rtl/>
          <w:lang w:val="fr-CH"/>
        </w:rPr>
        <w:t xml:space="preserve">كثر </w:t>
      </w:r>
      <w:r>
        <w:rPr>
          <w:rFonts w:hint="cs"/>
          <w:rtl/>
          <w:lang w:val="fr-CH"/>
        </w:rPr>
        <w:t>ال</w:t>
      </w:r>
      <w:r w:rsidRPr="00EA4E28">
        <w:rPr>
          <w:rtl/>
          <w:lang w:val="fr-CH"/>
        </w:rPr>
        <w:t xml:space="preserve">تشريعات </w:t>
      </w:r>
      <w:r>
        <w:rPr>
          <w:rFonts w:hint="cs"/>
          <w:rtl/>
          <w:lang w:val="fr-CH"/>
        </w:rPr>
        <w:t xml:space="preserve">القائمة في </w:t>
      </w:r>
      <w:r>
        <w:rPr>
          <w:rtl/>
          <w:lang w:val="fr-CH"/>
        </w:rPr>
        <w:t>الدول الأعضاء</w:t>
      </w:r>
      <w:r>
        <w:rPr>
          <w:rFonts w:hint="cs"/>
          <w:rtl/>
          <w:lang w:val="fr-CH"/>
        </w:rPr>
        <w:t>،</w:t>
      </w:r>
      <w:r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بشأن ا</w:t>
      </w:r>
      <w:r>
        <w:rPr>
          <w:rtl/>
          <w:lang w:val="fr-CH"/>
        </w:rPr>
        <w:t>لمصنفات المحمية</w:t>
      </w:r>
      <w:r>
        <w:rPr>
          <w:rFonts w:hint="cs"/>
          <w:rtl/>
          <w:lang w:val="fr-CH"/>
        </w:rPr>
        <w:t>،</w:t>
      </w:r>
      <w:r>
        <w:rPr>
          <w:rtl/>
          <w:lang w:val="fr-CH"/>
        </w:rPr>
        <w:t xml:space="preserve"> </w:t>
      </w:r>
      <w:r w:rsidRPr="00EA4E28">
        <w:rPr>
          <w:rtl/>
          <w:lang w:val="fr-CH"/>
        </w:rPr>
        <w:t>عل</w:t>
      </w:r>
      <w:r>
        <w:rPr>
          <w:rtl/>
          <w:lang w:val="fr-CH"/>
        </w:rPr>
        <w:t xml:space="preserve">ى حق المؤلف والحقوق المجاورة، </w:t>
      </w:r>
      <w:r>
        <w:rPr>
          <w:rFonts w:hint="cs"/>
          <w:rtl/>
          <w:lang w:val="fr-CH"/>
        </w:rPr>
        <w:t xml:space="preserve">غير أنّ </w:t>
      </w:r>
      <w:r w:rsidRPr="00EA4E28">
        <w:rPr>
          <w:rtl/>
          <w:lang w:val="fr-CH"/>
        </w:rPr>
        <w:t>بعض</w:t>
      </w:r>
      <w:r>
        <w:rPr>
          <w:rtl/>
          <w:lang w:val="fr-CH"/>
        </w:rPr>
        <w:t xml:space="preserve"> ا</w:t>
      </w:r>
      <w:r>
        <w:rPr>
          <w:rFonts w:hint="cs"/>
          <w:rtl/>
          <w:lang w:val="fr-CH"/>
        </w:rPr>
        <w:t>لدول</w:t>
      </w:r>
      <w:r w:rsidRPr="00EA4E28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وضعت </w:t>
      </w:r>
      <w:r>
        <w:rPr>
          <w:rtl/>
          <w:lang w:val="fr-CH"/>
        </w:rPr>
        <w:t xml:space="preserve">أيضا تشريعات </w:t>
      </w:r>
      <w:r>
        <w:rPr>
          <w:rFonts w:hint="cs"/>
          <w:rtl/>
          <w:lang w:val="fr-CH"/>
        </w:rPr>
        <w:t>ولوائح تنفيذية</w:t>
      </w:r>
      <w:r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بشأن </w:t>
      </w:r>
      <w:r>
        <w:rPr>
          <w:rtl/>
          <w:lang w:val="fr-CH"/>
        </w:rPr>
        <w:t>الإعاقة و</w:t>
      </w:r>
      <w:r w:rsidRPr="00EA4E28">
        <w:rPr>
          <w:rtl/>
          <w:lang w:val="fr-CH"/>
        </w:rPr>
        <w:t>الاتصال</w:t>
      </w:r>
      <w:r>
        <w:rPr>
          <w:rtl/>
          <w:lang w:val="fr-CH"/>
        </w:rPr>
        <w:t>ات تفرض شروطا على إمكانية ال</w:t>
      </w:r>
      <w:r>
        <w:rPr>
          <w:rFonts w:hint="cs"/>
          <w:rtl/>
          <w:lang w:val="fr-CH"/>
        </w:rPr>
        <w:t>نفاذ</w:t>
      </w:r>
      <w:r w:rsidRPr="00EA4E28">
        <w:rPr>
          <w:rtl/>
          <w:lang w:val="fr-CH"/>
        </w:rPr>
        <w:t xml:space="preserve"> إلى أنواع معينة من </w:t>
      </w:r>
      <w:r>
        <w:rPr>
          <w:rtl/>
          <w:lang w:val="fr-CH"/>
        </w:rPr>
        <w:t>المصنفات. وتختلف التفاصيل</w:t>
      </w:r>
      <w:r w:rsidRPr="00EA4E28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اختلافا </w:t>
      </w:r>
      <w:r w:rsidRPr="00EA4E28">
        <w:rPr>
          <w:rtl/>
          <w:lang w:val="fr-CH"/>
        </w:rPr>
        <w:t>واسعا و</w:t>
      </w:r>
      <w:r>
        <w:rPr>
          <w:rFonts w:hint="cs"/>
          <w:rtl/>
          <w:lang w:val="fr-CH"/>
        </w:rPr>
        <w:t>س</w:t>
      </w:r>
      <w:r w:rsidRPr="00EA4E28">
        <w:rPr>
          <w:rtl/>
          <w:lang w:val="fr-CH"/>
        </w:rPr>
        <w:t xml:space="preserve">تستكشف بشكل أدق في التقرير الكامل، ولكن معظمها </w:t>
      </w:r>
      <w:r>
        <w:rPr>
          <w:rFonts w:hint="cs"/>
          <w:rtl/>
          <w:lang w:val="fr-CH"/>
        </w:rPr>
        <w:t>ي</w:t>
      </w:r>
      <w:r w:rsidRPr="00EA4E28">
        <w:rPr>
          <w:rtl/>
          <w:lang w:val="fr-CH"/>
        </w:rPr>
        <w:t xml:space="preserve">ركز على </w:t>
      </w:r>
      <w:r w:rsidR="008F3362" w:rsidRPr="00EA4E28">
        <w:rPr>
          <w:rtl/>
          <w:lang w:val="fr-CH"/>
        </w:rPr>
        <w:t xml:space="preserve">متطلبات </w:t>
      </w:r>
      <w:r w:rsidR="008F3362">
        <w:rPr>
          <w:rtl/>
          <w:lang w:val="fr-CH"/>
        </w:rPr>
        <w:t>العرض النصي للحوار</w:t>
      </w:r>
      <w:r w:rsidRPr="00EA4E28">
        <w:rPr>
          <w:rtl/>
          <w:lang w:val="fr-CH"/>
        </w:rPr>
        <w:t xml:space="preserve"> ولغة الإشارة للبر</w:t>
      </w:r>
      <w:r w:rsidR="008F3362">
        <w:rPr>
          <w:rFonts w:hint="cs"/>
          <w:rtl/>
          <w:lang w:val="fr-CH"/>
        </w:rPr>
        <w:t>ا</w:t>
      </w:r>
      <w:r w:rsidR="008F3362">
        <w:rPr>
          <w:rtl/>
          <w:lang w:val="fr-CH"/>
        </w:rPr>
        <w:t>مج</w:t>
      </w:r>
      <w:r w:rsidR="009566F3">
        <w:rPr>
          <w:rtl/>
          <w:lang w:val="fr-CH"/>
        </w:rPr>
        <w:t xml:space="preserve"> السمعية البصري</w:t>
      </w:r>
      <w:r w:rsidR="009566F3">
        <w:rPr>
          <w:rFonts w:hint="cs"/>
          <w:rtl/>
          <w:lang w:val="fr-CH"/>
        </w:rPr>
        <w:t>ة</w:t>
      </w:r>
      <w:r w:rsidRPr="00EA4E28">
        <w:rPr>
          <w:rtl/>
          <w:lang w:val="fr-CH"/>
        </w:rPr>
        <w:t>.</w:t>
      </w:r>
    </w:p>
    <w:p w:rsidR="008F3362" w:rsidRPr="00EA4E28" w:rsidRDefault="008F3362" w:rsidP="008F3362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>[نهاية الوثيقة]</w:t>
      </w:r>
    </w:p>
    <w:sectPr w:rsidR="008F3362" w:rsidRPr="00EA4E28" w:rsidSect="00EB7752"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45" w:rsidRDefault="00586C45">
      <w:r>
        <w:separator/>
      </w:r>
    </w:p>
  </w:endnote>
  <w:endnote w:type="continuationSeparator" w:id="0">
    <w:p w:rsidR="00586C45" w:rsidRDefault="0058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45" w:rsidRDefault="00586C4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86C45" w:rsidRDefault="00586C45" w:rsidP="009622BF">
      <w:pPr>
        <w:bidi/>
      </w:pPr>
      <w:r>
        <w:separator/>
      </w:r>
    </w:p>
  </w:footnote>
  <w:footnote w:id="1">
    <w:p w:rsidR="00D34AC1" w:rsidRDefault="00D34AC1" w:rsidP="008356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أذنت البلدان التسعة عشر التالية باستخدام ردودها </w:t>
      </w:r>
      <w:r>
        <w:rPr>
          <w:rFonts w:hint="cs"/>
          <w:rtl/>
        </w:rPr>
        <w:t>بشكل علني</w:t>
      </w:r>
      <w:r>
        <w:rPr>
          <w:rtl/>
        </w:rPr>
        <w:t>:</w:t>
      </w:r>
      <w:r w:rsidRPr="00D34AC1">
        <w:rPr>
          <w:rtl/>
        </w:rPr>
        <w:t xml:space="preserve"> </w:t>
      </w:r>
      <w:r>
        <w:rPr>
          <w:rtl/>
        </w:rPr>
        <w:t>بوتسوانا والبرازيل وشيلي والجمهورية التشيكية وإكوادور والسلفادور و</w:t>
      </w:r>
      <w:r>
        <w:rPr>
          <w:rFonts w:hint="cs"/>
          <w:rtl/>
        </w:rPr>
        <w:t>إ</w:t>
      </w:r>
      <w:r>
        <w:rPr>
          <w:rtl/>
        </w:rPr>
        <w:t>ستونيا وغواتيمالا وهندوراس وإندونيسيا وصربيا وسيشل وسنغافورة وسلوفاكيا والسويد وتايلند وتركيا والمملكة المتحدة</w:t>
      </w:r>
      <w:r w:rsidR="00375A3D">
        <w:t xml:space="preserve"> </w:t>
      </w:r>
      <w:r w:rsidR="0083562C">
        <w:rPr>
          <w:rFonts w:hint="cs"/>
          <w:rtl/>
        </w:rPr>
        <w:t xml:space="preserve">لبريطانيا العظمى وإيرلندا الشمالية </w:t>
      </w:r>
      <w:r w:rsidR="00375A3D">
        <w:rPr>
          <w:rFonts w:hint="cs"/>
          <w:rtl/>
          <w:lang w:val="fr-FR" w:bidi="ar-EG"/>
        </w:rPr>
        <w:t>والولايات المتحدة</w:t>
      </w:r>
      <w:r w:rsidR="0083562C">
        <w:rPr>
          <w:rFonts w:hint="eastAsia"/>
          <w:rtl/>
          <w:lang w:val="fr-FR" w:bidi="ar-EG"/>
        </w:rPr>
        <w:t> </w:t>
      </w:r>
      <w:r w:rsidR="00375A3D">
        <w:rPr>
          <w:rFonts w:hint="cs"/>
          <w:rtl/>
          <w:lang w:val="fr-FR" w:bidi="ar-EG"/>
        </w:rPr>
        <w:t>الأمريكية</w:t>
      </w:r>
      <w:r>
        <w:rPr>
          <w:rFonts w:hint="cs"/>
          <w:rtl/>
        </w:rPr>
        <w:t>.</w:t>
      </w:r>
    </w:p>
  </w:footnote>
  <w:footnote w:id="2">
    <w:p w:rsidR="00CC2700" w:rsidRDefault="00CC2700" w:rsidP="00CC270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استخدم</w:t>
      </w:r>
      <w:r>
        <w:rPr>
          <w:rFonts w:hint="cs"/>
          <w:rtl/>
        </w:rPr>
        <w:t>ت</w:t>
      </w:r>
      <w:r>
        <w:rPr>
          <w:rtl/>
        </w:rPr>
        <w:t xml:space="preserve"> الدراسة الاستقصائية مصطلح "المصنفات المكتوبة" </w:t>
      </w:r>
      <w:r>
        <w:rPr>
          <w:rFonts w:hint="cs"/>
          <w:rtl/>
        </w:rPr>
        <w:t xml:space="preserve">للإشارة إلى </w:t>
      </w:r>
      <w:r>
        <w:rPr>
          <w:rtl/>
        </w:rPr>
        <w:t>"</w:t>
      </w:r>
      <w:r w:rsidRPr="00CC2700">
        <w:rPr>
          <w:rtl/>
        </w:rPr>
        <w:t xml:space="preserve"> </w:t>
      </w:r>
      <w:r>
        <w:rPr>
          <w:rtl/>
        </w:rPr>
        <w:t>المصنفات الأدبية".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55" w:rsidRPr="0085165B" w:rsidRDefault="00A72F55" w:rsidP="00A72F55">
    <w:pPr>
      <w:pStyle w:val="Header"/>
      <w:rPr>
        <w:lang w:val="fr-CH"/>
      </w:rPr>
    </w:pPr>
    <w:r>
      <w:t>SCCR/35/3</w:t>
    </w:r>
    <w:r w:rsidR="0085165B">
      <w:rPr>
        <w:lang w:val="fr-CH"/>
      </w:rPr>
      <w:t xml:space="preserve"> REV.</w:t>
    </w:r>
  </w:p>
  <w:p w:rsidR="00A72F55" w:rsidRDefault="00A72F55">
    <w:pPr>
      <w:pStyle w:val="Header"/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7C65D0">
      <w:rPr>
        <w:noProof/>
      </w:rPr>
      <w:t>4</w:t>
    </w:r>
    <w:r>
      <w:rPr>
        <w:noProof/>
      </w:rPr>
      <w:fldChar w:fldCharType="end"/>
    </w:r>
  </w:p>
  <w:p w:rsidR="00A72F55" w:rsidRDefault="00A72F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3D" w:rsidRDefault="00375A3D">
    <w:pPr>
      <w:pStyle w:val="Header"/>
    </w:pPr>
    <w:r>
      <w:t>SCCR/35/3</w:t>
    </w:r>
    <w:r w:rsidR="0083562C">
      <w:t xml:space="preserve"> REV.</w:t>
    </w:r>
  </w:p>
  <w:p w:rsidR="00375A3D" w:rsidRDefault="00375A3D">
    <w:pPr>
      <w:pStyle w:val="Head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C65D0">
      <w:rPr>
        <w:noProof/>
      </w:rPr>
      <w:t>2</w:t>
    </w:r>
    <w:r>
      <w:rPr>
        <w:noProof/>
      </w:rPr>
      <w:fldChar w:fldCharType="end"/>
    </w:r>
  </w:p>
  <w:p w:rsidR="00375A3D" w:rsidRDefault="00375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33A5E"/>
    <w:multiLevelType w:val="hybridMultilevel"/>
    <w:tmpl w:val="1D163FAA"/>
    <w:lvl w:ilvl="0" w:tplc="DA5A3D90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338FB"/>
    <w:multiLevelType w:val="hybridMultilevel"/>
    <w:tmpl w:val="A330D510"/>
    <w:lvl w:ilvl="0" w:tplc="CE2C28F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7E4AEB"/>
    <w:multiLevelType w:val="hybridMultilevel"/>
    <w:tmpl w:val="DD22115C"/>
    <w:lvl w:ilvl="0" w:tplc="392E0B0E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8"/>
  </w:num>
  <w:num w:numId="6">
    <w:abstractNumId w:val="21"/>
  </w:num>
  <w:num w:numId="7">
    <w:abstractNumId w:val="14"/>
  </w:num>
  <w:num w:numId="8">
    <w:abstractNumId w:val="19"/>
  </w:num>
  <w:num w:numId="9">
    <w:abstractNumId w:val="18"/>
  </w:num>
  <w:num w:numId="10">
    <w:abstractNumId w:val="22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7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2DD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96F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24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2F1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3428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12B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5A3D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478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3744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4D34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6C45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83C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FCC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5D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1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62C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65B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778EB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3362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6F3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2F55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0F4A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1CF7"/>
    <w:rsid w:val="00B3398B"/>
    <w:rsid w:val="00B33B1E"/>
    <w:rsid w:val="00B3607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10DC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4BB"/>
    <w:rsid w:val="00C01804"/>
    <w:rsid w:val="00C026BC"/>
    <w:rsid w:val="00C02AD4"/>
    <w:rsid w:val="00C02C21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2700"/>
    <w:rsid w:val="00CC4CB6"/>
    <w:rsid w:val="00CC4DB0"/>
    <w:rsid w:val="00CC5038"/>
    <w:rsid w:val="00CC5326"/>
    <w:rsid w:val="00CC57D9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4AC1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58C5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956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4E2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233E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1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34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67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2AFB-9ED0-4407-8AF5-DA316F4F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SCCR/34/-- (Arabic)</vt:lpstr>
    </vt:vector>
  </TitlesOfParts>
  <Company>World Intellectual Property Organization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SCCR/34/-- (Arabic)</dc:title>
  <dc:creator>Basel Alakhras</dc:creator>
  <cp:lastModifiedBy>HAIZEL Francesca</cp:lastModifiedBy>
  <cp:revision>2</cp:revision>
  <cp:lastPrinted>2018-03-19T09:09:00Z</cp:lastPrinted>
  <dcterms:created xsi:type="dcterms:W3CDTF">2018-03-19T09:37:00Z</dcterms:created>
  <dcterms:modified xsi:type="dcterms:W3CDTF">2018-03-19T09:37:00Z</dcterms:modified>
</cp:coreProperties>
</file>