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21129C">
            <w:pPr>
              <w:pStyle w:val="DocumentCodeAR"/>
              <w:bidi/>
              <w:rPr>
                <w:rtl/>
              </w:rPr>
            </w:pPr>
            <w:r>
              <w:t>SCCR/3</w:t>
            </w:r>
            <w:r w:rsidR="00496750">
              <w:t>4</w:t>
            </w:r>
            <w:r w:rsidR="00B6101C" w:rsidRPr="00B6101C">
              <w:t>/</w:t>
            </w:r>
            <w:r w:rsidR="000259DE">
              <w:t>3</w:t>
            </w:r>
            <w:r w:rsidR="00B223AB">
              <w:t xml:space="preserve"> CORR.</w:t>
            </w:r>
          </w:p>
        </w:tc>
      </w:tr>
      <w:tr w:rsidR="001667B6" w:rsidTr="00BF164F">
        <w:tc>
          <w:tcPr>
            <w:tcW w:w="9571" w:type="dxa"/>
            <w:gridSpan w:val="3"/>
          </w:tcPr>
          <w:p w:rsidR="001667B6" w:rsidRPr="00B6101C" w:rsidRDefault="00B6101C" w:rsidP="000259DE">
            <w:pPr>
              <w:pStyle w:val="DocumentLanguageAR"/>
              <w:bidi/>
              <w:rPr>
                <w:rtl/>
              </w:rPr>
            </w:pPr>
            <w:r w:rsidRPr="00B6101C">
              <w:rPr>
                <w:rFonts w:hint="cs"/>
                <w:rtl/>
              </w:rPr>
              <w:t xml:space="preserve">الأصل: </w:t>
            </w:r>
            <w:r w:rsidR="000259DE">
              <w:rPr>
                <w:rFonts w:hint="cs"/>
                <w:rtl/>
              </w:rPr>
              <w:t>بالإنكليزية</w:t>
            </w:r>
          </w:p>
        </w:tc>
      </w:tr>
      <w:tr w:rsidR="001667B6" w:rsidTr="00BF164F">
        <w:tc>
          <w:tcPr>
            <w:tcW w:w="9571" w:type="dxa"/>
            <w:gridSpan w:val="3"/>
          </w:tcPr>
          <w:p w:rsidR="001667B6" w:rsidRPr="00B6101C" w:rsidRDefault="00B6101C" w:rsidP="0021129C">
            <w:pPr>
              <w:pStyle w:val="DocumentDateAR"/>
              <w:bidi/>
              <w:rPr>
                <w:rtl/>
              </w:rPr>
            </w:pPr>
            <w:r w:rsidRPr="00B6101C">
              <w:rPr>
                <w:rFonts w:hint="cs"/>
                <w:rtl/>
              </w:rPr>
              <w:t xml:space="preserve">التاريخ: </w:t>
            </w:r>
            <w:r w:rsidR="0021129C">
              <w:rPr>
                <w:rFonts w:hint="cs"/>
                <w:rtl/>
              </w:rPr>
              <w:t>13</w:t>
            </w:r>
            <w:r w:rsidRPr="00B6101C">
              <w:rPr>
                <w:rFonts w:hint="cs"/>
                <w:rtl/>
              </w:rPr>
              <w:t xml:space="preserve"> </w:t>
            </w:r>
            <w:r w:rsidR="000259DE">
              <w:rPr>
                <w:rFonts w:hint="cs"/>
                <w:rtl/>
              </w:rPr>
              <w:t>مارس</w:t>
            </w:r>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A902C4">
      <w:pPr>
        <w:pStyle w:val="MeetingSessionAR"/>
        <w:bidi/>
        <w:rPr>
          <w:rFonts w:ascii="Cambria Math" w:hAnsi="Cambria Math"/>
          <w:rtl/>
        </w:rPr>
      </w:pPr>
      <w:r>
        <w:rPr>
          <w:rFonts w:ascii="Cambria Math" w:hAnsi="Cambria Math"/>
          <w:rtl/>
        </w:rPr>
        <w:t xml:space="preserve">الدورة </w:t>
      </w:r>
      <w:r w:rsidR="00A902C4">
        <w:rPr>
          <w:rFonts w:ascii="Cambria Math" w:hAnsi="Cambria Math" w:hint="cs"/>
          <w:rtl/>
        </w:rPr>
        <w:t>الرابعة</w:t>
      </w:r>
      <w:r w:rsidR="00F40476" w:rsidRPr="00F40476">
        <w:rPr>
          <w:rFonts w:ascii="Cambria Math" w:hAnsi="Cambria Math"/>
          <w:rtl/>
        </w:rPr>
        <w:t xml:space="preserve"> والثلاثون</w:t>
      </w:r>
    </w:p>
    <w:p w:rsidR="00D61541" w:rsidRPr="00D61541" w:rsidRDefault="00F40476" w:rsidP="00A902C4">
      <w:pPr>
        <w:pStyle w:val="MeetingDatesAR"/>
        <w:bidi/>
        <w:rPr>
          <w:rtl/>
        </w:rPr>
      </w:pPr>
      <w:r w:rsidRPr="00F40476">
        <w:rPr>
          <w:rtl/>
        </w:rPr>
        <w:t xml:space="preserve">جنيف، من </w:t>
      </w:r>
      <w:r w:rsidR="00A902C4">
        <w:rPr>
          <w:rFonts w:hint="cs"/>
          <w:rtl/>
        </w:rPr>
        <w:t>1</w:t>
      </w:r>
      <w:r w:rsidRPr="00F40476">
        <w:rPr>
          <w:rtl/>
        </w:rPr>
        <w:t xml:space="preserve"> إلى </w:t>
      </w:r>
      <w:r w:rsidR="00A902C4">
        <w:rPr>
          <w:rFonts w:hint="cs"/>
          <w:rtl/>
        </w:rPr>
        <w:t>5</w:t>
      </w:r>
      <w:r w:rsidRPr="00F40476">
        <w:rPr>
          <w:rtl/>
        </w:rPr>
        <w:t xml:space="preserve"> </w:t>
      </w:r>
      <w:r w:rsidR="00A902C4">
        <w:rPr>
          <w:rFonts w:hint="cs"/>
          <w:rtl/>
        </w:rPr>
        <w:t xml:space="preserve">مايو </w:t>
      </w:r>
      <w:r w:rsidRPr="00F40476">
        <w:rPr>
          <w:rtl/>
        </w:rPr>
        <w:t>201</w:t>
      </w:r>
      <w:r w:rsidR="00A902C4">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0259DE" w:rsidRPr="00D61541" w:rsidRDefault="000259DE" w:rsidP="000259DE">
      <w:pPr>
        <w:pStyle w:val="DocumentTitleAR"/>
        <w:bidi/>
        <w:rPr>
          <w:rtl/>
        </w:rPr>
      </w:pPr>
      <w:r w:rsidRPr="00A36520">
        <w:rPr>
          <w:rtl/>
        </w:rPr>
        <w:t>نص موحد ومراجَع بشأن التعاريف وموضوع الحماية والحقوق المزمع منحها</w:t>
      </w:r>
      <w:r>
        <w:rPr>
          <w:rFonts w:hint="cs"/>
          <w:rtl/>
        </w:rPr>
        <w:t xml:space="preserve"> وقضايا أخرى</w:t>
      </w:r>
    </w:p>
    <w:p w:rsidR="000259DE" w:rsidRPr="00D61541" w:rsidRDefault="000259DE" w:rsidP="000259DE">
      <w:pPr>
        <w:pStyle w:val="PreparedbyAR"/>
        <w:bidi/>
        <w:rPr>
          <w:rtl/>
        </w:rPr>
      </w:pPr>
      <w:r w:rsidRPr="00D61541">
        <w:rPr>
          <w:rFonts w:hint="cs"/>
          <w:rtl/>
        </w:rPr>
        <w:t xml:space="preserve">من </w:t>
      </w:r>
      <w:r w:rsidRPr="00931859">
        <w:rPr>
          <w:rFonts w:hint="cs"/>
          <w:rtl/>
        </w:rPr>
        <w:t>إعداد</w:t>
      </w:r>
      <w:r>
        <w:rPr>
          <w:rFonts w:hint="cs"/>
          <w:rtl/>
        </w:rPr>
        <w:t xml:space="preserve"> الرئيس</w:t>
      </w:r>
    </w:p>
    <w:p w:rsidR="000259DE" w:rsidRDefault="000259DE" w:rsidP="000259DE">
      <w:pPr>
        <w:rPr>
          <w:rFonts w:ascii="Arabic Typesetting" w:hAnsi="Arabic Typesetting" w:cs="Arabic Typesetting"/>
          <w:sz w:val="36"/>
          <w:szCs w:val="36"/>
          <w:rtl/>
        </w:rPr>
      </w:pPr>
      <w:r>
        <w:rPr>
          <w:rtl/>
        </w:rPr>
        <w:br w:type="page"/>
      </w:r>
    </w:p>
    <w:p w:rsidR="000259DE" w:rsidRPr="000259DE" w:rsidRDefault="000259DE" w:rsidP="000259DE">
      <w:pPr>
        <w:pStyle w:val="NormalParaAR"/>
        <w:jc w:val="center"/>
        <w:rPr>
          <w:b/>
          <w:bCs/>
          <w:rtl/>
          <w:lang w:bidi="ar-EG"/>
        </w:rPr>
      </w:pPr>
      <w:r w:rsidRPr="000259DE">
        <w:rPr>
          <w:rFonts w:hint="cs"/>
          <w:b/>
          <w:bCs/>
          <w:rtl/>
          <w:lang w:bidi="ar-EG"/>
        </w:rPr>
        <w:lastRenderedPageBreak/>
        <w:t>ملاحظة تمهيدية من الرئيس</w:t>
      </w:r>
    </w:p>
    <w:p w:rsidR="000259DE" w:rsidRDefault="000259DE" w:rsidP="009B17B5">
      <w:pPr>
        <w:pStyle w:val="NormalParaAR"/>
        <w:rPr>
          <w:rtl/>
        </w:rPr>
      </w:pPr>
      <w:r>
        <w:rPr>
          <w:rFonts w:hint="cs"/>
          <w:rtl/>
        </w:rPr>
        <w:t>ورد في ملخص رئيس الدورة الثالثة والثلاثين للجنة حق المؤلف ما يلي:</w:t>
      </w:r>
    </w:p>
    <w:p w:rsidR="000259DE" w:rsidRPr="000259DE" w:rsidRDefault="000259DE" w:rsidP="000259DE">
      <w:pPr>
        <w:pStyle w:val="NormalParaAR"/>
        <w:ind w:left="566"/>
        <w:rPr>
          <w:i/>
          <w:iCs/>
          <w:rtl/>
        </w:rPr>
      </w:pPr>
      <w:r w:rsidRPr="000259DE">
        <w:rPr>
          <w:rFonts w:hint="cs"/>
          <w:i/>
          <w:iCs/>
          <w:rtl/>
        </w:rPr>
        <w:t>"</w:t>
      </w:r>
      <w:r w:rsidRPr="000259DE">
        <w:rPr>
          <w:i/>
          <w:iCs/>
          <w:rtl/>
        </w:rPr>
        <w:t>قرّرت اللجنة مواصلة المناقشات حول نسخة مراجَعة من الوثيقة </w:t>
      </w:r>
      <w:r w:rsidRPr="000259DE">
        <w:rPr>
          <w:i/>
          <w:iCs/>
        </w:rPr>
        <w:t>SCCR/33/3</w:t>
      </w:r>
      <w:r w:rsidRPr="000259DE">
        <w:rPr>
          <w:i/>
          <w:iCs/>
          <w:rtl/>
        </w:rPr>
        <w:t xml:space="preserve"> سيعدها الرئيس لأغراض الدورة القادمة للجنة ويراعي فيها الاقتراحات النصية والتوضيحات المُقدمة خلال الدورة فيما يخص التعاريف وموضوع الحماية والحقوق المزمع منحها، فضلا عن القضايا الأخرى المذكورة في رسم الرئيس البياني، وذلك بهدف التوصل إلى توافق الآراء اللازم للدعوة إلى عقد مؤتمر دبلوماسي بشأن حماية هيئات البث.</w:t>
      </w:r>
      <w:r w:rsidRPr="000259DE">
        <w:rPr>
          <w:rFonts w:hint="cs"/>
          <w:i/>
          <w:iCs/>
          <w:rtl/>
        </w:rPr>
        <w:t>"</w:t>
      </w:r>
    </w:p>
    <w:p w:rsidR="000259DE" w:rsidRDefault="000259DE" w:rsidP="00537C28">
      <w:pPr>
        <w:pStyle w:val="NormalParaAR"/>
        <w:rPr>
          <w:rtl/>
        </w:rPr>
      </w:pPr>
      <w:r>
        <w:rPr>
          <w:rFonts w:hint="cs"/>
          <w:rtl/>
        </w:rPr>
        <w:t xml:space="preserve">والنص الموحّد المراجَع أعدّه الرئيس بغية الحفز على الاتفاق حول نص من شأنه تمكين اتخاذ قرار بالدعوة إلى </w:t>
      </w:r>
      <w:r w:rsidR="00537C28">
        <w:rPr>
          <w:rFonts w:hint="cs"/>
          <w:rtl/>
        </w:rPr>
        <w:t>ع</w:t>
      </w:r>
      <w:r>
        <w:rPr>
          <w:rFonts w:hint="cs"/>
          <w:rtl/>
        </w:rPr>
        <w:t xml:space="preserve">قد مؤتمر </w:t>
      </w:r>
      <w:r w:rsidR="00537C28">
        <w:rPr>
          <w:rFonts w:hint="cs"/>
          <w:rtl/>
        </w:rPr>
        <w:t>دبلوماسي لاعتماد معاهدة بشأن حماية هيئات البث.</w:t>
      </w:r>
    </w:p>
    <w:p w:rsidR="00537C28" w:rsidRPr="00537C28" w:rsidRDefault="00537C28" w:rsidP="00537C28">
      <w:pPr>
        <w:pStyle w:val="NormalParaAR"/>
        <w:rPr>
          <w:lang w:val="fr-CH" w:bidi="ar-EG"/>
        </w:rPr>
      </w:pPr>
      <w:r>
        <w:rPr>
          <w:rFonts w:hint="cs"/>
          <w:rtl/>
        </w:rPr>
        <w:t>ويقع النص الحالي في أربعة أجزاء: التعاريف وموضوع الحماية و</w:t>
      </w:r>
      <w:r w:rsidRPr="00537C28">
        <w:rPr>
          <w:rtl/>
        </w:rPr>
        <w:t>الحقوق المزمع منحها</w:t>
      </w:r>
      <w:r>
        <w:rPr>
          <w:rFonts w:hint="cs"/>
          <w:rtl/>
        </w:rPr>
        <w:t xml:space="preserve"> وقضايا أخرى. وكانت النصوص</w:t>
      </w:r>
      <w:r>
        <w:rPr>
          <w:rStyle w:val="FootnoteReference"/>
          <w:rtl/>
        </w:rPr>
        <w:footnoteReference w:id="1"/>
      </w:r>
      <w:r>
        <w:rPr>
          <w:rFonts w:hint="cs"/>
          <w:rtl/>
        </w:rPr>
        <w:t xml:space="preserve"> السابقة التي قدّمها الرئيس تحتوي على نصوص للتعاريف وموضوع الحماية والحقوق المزمع حمايتها. ونوقشت تلك الأجزاء الثلاث</w:t>
      </w:r>
      <w:r w:rsidR="008D103B">
        <w:rPr>
          <w:rFonts w:hint="cs"/>
          <w:rtl/>
        </w:rPr>
        <w:t>ة</w:t>
      </w:r>
      <w:r>
        <w:rPr>
          <w:rFonts w:hint="cs"/>
          <w:rtl/>
        </w:rPr>
        <w:t xml:space="preserve"> نقاشا مكثّفا في اللجنة منذ دورتها الحادية والثلاثين المنعقدة في ديسمبر 2015.</w:t>
      </w:r>
    </w:p>
    <w:p w:rsidR="000259DE" w:rsidRDefault="005C23C6" w:rsidP="00B223AB">
      <w:pPr>
        <w:pStyle w:val="NormalParaAR"/>
        <w:rPr>
          <w:rtl/>
          <w:lang w:val="fr-CH" w:bidi="ar-EG"/>
        </w:rPr>
      </w:pPr>
      <w:r>
        <w:rPr>
          <w:rFonts w:hint="cs"/>
          <w:rtl/>
          <w:lang w:bidi="ar-EG"/>
        </w:rPr>
        <w:t>أما ا</w:t>
      </w:r>
      <w:r w:rsidR="008D103B">
        <w:rPr>
          <w:rFonts w:hint="cs"/>
          <w:rtl/>
          <w:lang w:bidi="ar-EG"/>
        </w:rPr>
        <w:t>لجزء الرابع "قضايا أخرى" فلم يك</w:t>
      </w:r>
      <w:r>
        <w:rPr>
          <w:rFonts w:hint="cs"/>
          <w:rtl/>
          <w:lang w:bidi="ar-EG"/>
        </w:rPr>
        <w:t>ن واردا في الصيغة السابقة لهذا النص الموحّد. وبناء على طلب اللجنة، أضيفت مشروعات الأحكام الخاصة بهذا الجزء في هذه الوثيقة بالاستناد إلى ورقات الرئيس غير الرسمية والوثيقة</w:t>
      </w:r>
      <w:r w:rsidR="00B223AB">
        <w:rPr>
          <w:rFonts w:hint="eastAsia"/>
          <w:rtl/>
          <w:lang w:bidi="ar-EG"/>
        </w:rPr>
        <w:t> </w:t>
      </w:r>
      <w:r>
        <w:rPr>
          <w:lang w:val="fr-CH" w:bidi="ar-EG"/>
        </w:rPr>
        <w:t>SCCR/27/2/REV.</w:t>
      </w:r>
      <w:r>
        <w:rPr>
          <w:rFonts w:hint="cs"/>
          <w:rtl/>
          <w:lang w:val="fr-CH" w:bidi="ar-EG"/>
        </w:rPr>
        <w:t xml:space="preserve"> والصياغة الواردة في معاهدة بيجين بشأن الأداء السمعي البصري لعام 2012. </w:t>
      </w:r>
    </w:p>
    <w:p w:rsidR="005C23C6" w:rsidRPr="005C23C6" w:rsidRDefault="005C23C6" w:rsidP="005C23C6">
      <w:pPr>
        <w:pStyle w:val="Heading2"/>
        <w:rPr>
          <w:lang w:val="en-US" w:bidi="ar-EG"/>
        </w:rPr>
      </w:pPr>
      <w:r>
        <w:rPr>
          <w:rFonts w:hint="cs"/>
          <w:rtl/>
          <w:lang w:bidi="ar-EG"/>
        </w:rPr>
        <w:t xml:space="preserve">الأحكام البديلة الواردة </w:t>
      </w:r>
      <w:r w:rsidR="008D103B">
        <w:rPr>
          <w:rFonts w:hint="cs"/>
          <w:rtl/>
          <w:lang w:bidi="ar-EG"/>
        </w:rPr>
        <w:t xml:space="preserve">في </w:t>
      </w:r>
      <w:r>
        <w:rPr>
          <w:rFonts w:hint="cs"/>
          <w:rtl/>
          <w:lang w:bidi="ar-EG"/>
        </w:rPr>
        <w:t>النص</w:t>
      </w:r>
    </w:p>
    <w:p w:rsidR="005C23C6" w:rsidRDefault="005C23C6" w:rsidP="005C23C6">
      <w:pPr>
        <w:pStyle w:val="NormalParaAR"/>
        <w:rPr>
          <w:rtl/>
        </w:rPr>
      </w:pPr>
      <w:r>
        <w:rPr>
          <w:rFonts w:hint="cs"/>
          <w:rtl/>
        </w:rPr>
        <w:t>تجدر الإشارة إلى أن بعض الأحكام المدرجة في النص قد وضعت بين قوسين مربّعين أو بالخط المائل أو داخل إطار. ويفيد ذلك بأن اللجنة لم تتوصل بعد لتوافق في الآراء حول الأحكام الم</w:t>
      </w:r>
      <w:r w:rsidR="008D103B">
        <w:rPr>
          <w:rFonts w:hint="cs"/>
          <w:rtl/>
        </w:rPr>
        <w:t>ع</w:t>
      </w:r>
      <w:r>
        <w:rPr>
          <w:rFonts w:hint="cs"/>
          <w:rtl/>
        </w:rPr>
        <w:t>نية.</w:t>
      </w:r>
    </w:p>
    <w:p w:rsidR="005C23C6" w:rsidRDefault="008D103B" w:rsidP="005C23C6">
      <w:pPr>
        <w:pStyle w:val="NormalParaAR"/>
        <w:ind w:left="566"/>
        <w:rPr>
          <w:rtl/>
        </w:rPr>
      </w:pPr>
      <w:r>
        <w:rPr>
          <w:rFonts w:hint="cs"/>
          <w:rtl/>
        </w:rPr>
        <w:t xml:space="preserve">- النص الذي </w:t>
      </w:r>
      <w:r w:rsidR="005C23C6">
        <w:rPr>
          <w:rFonts w:hint="cs"/>
          <w:rtl/>
        </w:rPr>
        <w:t>وضع بين قوسين مربّعين يشير إلى بدائل تتعلق بمسألتين اثنتين هما:</w:t>
      </w:r>
    </w:p>
    <w:p w:rsidR="005C23C6" w:rsidRDefault="005C23C6" w:rsidP="00750116">
      <w:pPr>
        <w:pStyle w:val="NormalParaAR"/>
        <w:ind w:left="566" w:firstLine="567"/>
        <w:rPr>
          <w:rtl/>
        </w:rPr>
      </w:pPr>
      <w:r>
        <w:rPr>
          <w:rFonts w:hint="cs"/>
          <w:rtl/>
        </w:rPr>
        <w:t>"1" "البث الكبلي" و"هيئات البث". وس</w:t>
      </w:r>
      <w:r w:rsidR="00750116">
        <w:rPr>
          <w:rFonts w:hint="cs"/>
          <w:rtl/>
        </w:rPr>
        <w:t>ي</w:t>
      </w:r>
      <w:r>
        <w:rPr>
          <w:rFonts w:hint="cs"/>
          <w:rtl/>
        </w:rPr>
        <w:t xml:space="preserve">ضاف </w:t>
      </w:r>
      <w:r w:rsidR="00750116">
        <w:rPr>
          <w:rFonts w:hint="cs"/>
          <w:rtl/>
        </w:rPr>
        <w:t xml:space="preserve">هذان المصطلحان أو سيحذفان </w:t>
      </w:r>
      <w:r>
        <w:rPr>
          <w:rFonts w:hint="cs"/>
          <w:rtl/>
        </w:rPr>
        <w:t>في مختلف أجزاء النص حسب الصياغة النهائية المتّبعة في تعريف "البث".</w:t>
      </w:r>
    </w:p>
    <w:p w:rsidR="005C23C6" w:rsidRDefault="005C23C6" w:rsidP="00577393">
      <w:pPr>
        <w:pStyle w:val="NormalParaAR"/>
        <w:ind w:left="566" w:firstLine="567"/>
        <w:rPr>
          <w:rtl/>
        </w:rPr>
      </w:pPr>
      <w:r>
        <w:rPr>
          <w:rFonts w:hint="cs"/>
          <w:rtl/>
        </w:rPr>
        <w:t xml:space="preserve">"2" </w:t>
      </w:r>
      <w:r w:rsidR="00750116">
        <w:rPr>
          <w:rFonts w:hint="cs"/>
          <w:rtl/>
        </w:rPr>
        <w:t xml:space="preserve">"المؤجل" </w:t>
      </w:r>
      <w:r w:rsidR="00577393">
        <w:rPr>
          <w:rFonts w:hint="cs"/>
          <w:rtl/>
        </w:rPr>
        <w:t>و</w:t>
      </w:r>
      <w:r w:rsidR="00577393" w:rsidRPr="00577393">
        <w:rPr>
          <w:rtl/>
        </w:rPr>
        <w:t>الإرسال بطريقة يمكن لأفراد من الجمهور النفاذ إليه من مكان وفي زمان يختارهما كل فرد منهم</w:t>
      </w:r>
      <w:r w:rsidR="00750116">
        <w:rPr>
          <w:rFonts w:hint="cs"/>
          <w:rtl/>
        </w:rPr>
        <w:t xml:space="preserve">. لا تزال اللجنة </w:t>
      </w:r>
      <w:r w:rsidR="00577393">
        <w:rPr>
          <w:rFonts w:hint="cs"/>
          <w:rtl/>
        </w:rPr>
        <w:t>تناقش إضافة هذين</w:t>
      </w:r>
      <w:r w:rsidR="00750116">
        <w:rPr>
          <w:rFonts w:hint="cs"/>
          <w:rtl/>
        </w:rPr>
        <w:t xml:space="preserve"> </w:t>
      </w:r>
      <w:r w:rsidR="00577393">
        <w:rPr>
          <w:rFonts w:hint="cs"/>
          <w:rtl/>
        </w:rPr>
        <w:t>العنصرين</w:t>
      </w:r>
      <w:r w:rsidR="00750116">
        <w:rPr>
          <w:rFonts w:hint="cs"/>
          <w:rtl/>
        </w:rPr>
        <w:t xml:space="preserve"> وكيفية صياغته</w:t>
      </w:r>
      <w:r w:rsidR="00577393">
        <w:rPr>
          <w:rFonts w:hint="cs"/>
          <w:rtl/>
        </w:rPr>
        <w:t>ما، وهما</w:t>
      </w:r>
      <w:r w:rsidR="00750116">
        <w:rPr>
          <w:rFonts w:hint="cs"/>
          <w:rtl/>
        </w:rPr>
        <w:t xml:space="preserve"> </w:t>
      </w:r>
      <w:r w:rsidR="00577393">
        <w:rPr>
          <w:rFonts w:hint="cs"/>
          <w:rtl/>
        </w:rPr>
        <w:t>عنصران ي</w:t>
      </w:r>
      <w:r w:rsidR="00750116">
        <w:rPr>
          <w:rFonts w:hint="cs"/>
          <w:rtl/>
        </w:rPr>
        <w:t>رد</w:t>
      </w:r>
      <w:r w:rsidR="00D17A76">
        <w:rPr>
          <w:rFonts w:hint="cs"/>
          <w:rtl/>
        </w:rPr>
        <w:t>ان</w:t>
      </w:r>
      <w:r w:rsidR="00750116">
        <w:rPr>
          <w:rFonts w:hint="cs"/>
          <w:rtl/>
        </w:rPr>
        <w:t xml:space="preserve"> في أجزاء مختلف من النص.</w:t>
      </w:r>
    </w:p>
    <w:p w:rsidR="005C23C6" w:rsidRDefault="00750116" w:rsidP="008D103B">
      <w:pPr>
        <w:pStyle w:val="NormalParaAR"/>
        <w:ind w:left="566"/>
        <w:rPr>
          <w:rtl/>
        </w:rPr>
      </w:pPr>
      <w:r>
        <w:rPr>
          <w:rFonts w:hint="cs"/>
          <w:rtl/>
        </w:rPr>
        <w:t>- النص الوارد بالخط المائل يشير إلى أن اللجنة لم تفرغ بعد من وضعه في صيغته النهائية.</w:t>
      </w:r>
    </w:p>
    <w:p w:rsidR="00750116" w:rsidRPr="005C23C6" w:rsidRDefault="00750116" w:rsidP="00750116">
      <w:pPr>
        <w:pStyle w:val="NormalParaAR"/>
        <w:ind w:left="566"/>
        <w:rPr>
          <w:rtl/>
        </w:rPr>
      </w:pPr>
      <w:r>
        <w:rPr>
          <w:rFonts w:hint="cs"/>
          <w:rtl/>
        </w:rPr>
        <w:t>- وآخر مسألة هي تعريف "ال</w:t>
      </w:r>
      <w:r w:rsidR="00174EA8">
        <w:rPr>
          <w:rFonts w:hint="cs"/>
          <w:rtl/>
        </w:rPr>
        <w:t>بث</w:t>
      </w:r>
      <w:r>
        <w:rPr>
          <w:rFonts w:hint="cs"/>
          <w:rtl/>
        </w:rPr>
        <w:t>" الذي وضع داخل إطار، وهو يشير إلى أن أمام اللجنة مزيد من العمل للتوصل إلى نصّ واحد.</w:t>
      </w:r>
    </w:p>
    <w:p w:rsidR="005C23C6" w:rsidRPr="005C23C6" w:rsidRDefault="00BA1088" w:rsidP="005C23C6">
      <w:pPr>
        <w:pStyle w:val="NormalParaAR"/>
        <w:rPr>
          <w:rtl/>
        </w:rPr>
      </w:pPr>
      <w:r>
        <w:rPr>
          <w:rFonts w:hint="cs"/>
          <w:rtl/>
        </w:rPr>
        <w:t>تسعى هذه الملاحظة التمه</w:t>
      </w:r>
      <w:r w:rsidR="00750116">
        <w:rPr>
          <w:rFonts w:hint="cs"/>
          <w:rtl/>
        </w:rPr>
        <w:t>يدية إلى تيسير عملية اتخاذ القرار، إذ تبرز المواضيع الرئيسية التي لم تفرغ منها اللجنة بعد، تحت كل جزء من أجزاء النص المراجع المبيّنة أدناه.</w:t>
      </w:r>
    </w:p>
    <w:p w:rsidR="00750116" w:rsidRPr="00852280" w:rsidRDefault="00750116" w:rsidP="00750116">
      <w:pPr>
        <w:pStyle w:val="NormalParaAR"/>
        <w:keepNext/>
        <w:rPr>
          <w:b/>
          <w:bCs/>
        </w:rPr>
      </w:pPr>
      <w:r w:rsidRPr="00852280">
        <w:rPr>
          <w:rFonts w:hint="cs"/>
          <w:b/>
          <w:bCs/>
          <w:rtl/>
        </w:rPr>
        <w:t>أولا.</w:t>
      </w:r>
      <w:r w:rsidRPr="00852280">
        <w:rPr>
          <w:rFonts w:hint="cs"/>
          <w:b/>
          <w:bCs/>
          <w:rtl/>
        </w:rPr>
        <w:tab/>
        <w:t>التعاريف</w:t>
      </w:r>
    </w:p>
    <w:p w:rsidR="00750116" w:rsidRDefault="00750116" w:rsidP="00750116">
      <w:pPr>
        <w:pStyle w:val="NormalParaAR"/>
        <w:rPr>
          <w:rtl/>
        </w:rPr>
      </w:pPr>
      <w:r>
        <w:rPr>
          <w:rFonts w:hint="cs"/>
          <w:rtl/>
        </w:rPr>
        <w:t xml:space="preserve">- </w:t>
      </w:r>
      <w:r w:rsidRPr="00750116">
        <w:rPr>
          <w:rFonts w:hint="cs"/>
          <w:u w:val="single"/>
          <w:rtl/>
        </w:rPr>
        <w:t>ال</w:t>
      </w:r>
      <w:r w:rsidR="00174EA8">
        <w:rPr>
          <w:rFonts w:hint="cs"/>
          <w:u w:val="single"/>
          <w:rtl/>
        </w:rPr>
        <w:t>بث</w:t>
      </w:r>
    </w:p>
    <w:p w:rsidR="00750116" w:rsidRDefault="00750116" w:rsidP="00750116">
      <w:pPr>
        <w:pStyle w:val="NormalParaAR"/>
        <w:rPr>
          <w:rtl/>
        </w:rPr>
      </w:pPr>
      <w:r>
        <w:rPr>
          <w:rFonts w:hint="cs"/>
          <w:rtl/>
        </w:rPr>
        <w:t>وضع داخل الإطار البديلان لتعريف "ال</w:t>
      </w:r>
      <w:r w:rsidR="00174EA8">
        <w:rPr>
          <w:rFonts w:hint="cs"/>
          <w:rtl/>
        </w:rPr>
        <w:t>بث</w:t>
      </w:r>
      <w:r>
        <w:rPr>
          <w:rFonts w:hint="cs"/>
          <w:rtl/>
        </w:rPr>
        <w:t>". ويرمي البديل ألف إلى تضمين النص تعريفا يفيد بأن ال</w:t>
      </w:r>
      <w:r w:rsidR="00174EA8">
        <w:rPr>
          <w:rFonts w:hint="cs"/>
          <w:rtl/>
        </w:rPr>
        <w:t>بث</w:t>
      </w:r>
      <w:r>
        <w:rPr>
          <w:rFonts w:hint="cs"/>
          <w:rtl/>
        </w:rPr>
        <w:t xml:space="preserve"> محدود في </w:t>
      </w:r>
      <w:r w:rsidR="00235F97">
        <w:rPr>
          <w:rFonts w:hint="cs"/>
          <w:rtl/>
        </w:rPr>
        <w:t>الإرسال اللاسلكي فقط. وكذلك، يحتوي البديل ألف على تعريف آخر لمصطلح "البث الكبلي" بهدف تضمين الإرسال السلكي (الكبلي).</w:t>
      </w:r>
    </w:p>
    <w:p w:rsidR="00235F97" w:rsidRDefault="00235F97" w:rsidP="00750116">
      <w:pPr>
        <w:pStyle w:val="NormalParaAR"/>
        <w:rPr>
          <w:rtl/>
        </w:rPr>
      </w:pPr>
      <w:r>
        <w:rPr>
          <w:rFonts w:hint="cs"/>
          <w:rtl/>
        </w:rPr>
        <w:t>أما البديل باء فيتضمن الإرسال السلكي واللاسلكي معا تحت تعريف واحد لمصطلح "البث" دون تحديد التكنولوجيا المستخدمة. وهذا البديل باء يُستكمل ببيان متّفق عليه يوضّح تطبيق أحكام النص المتعلقة بالبث على البث الكبلي أيضا.</w:t>
      </w:r>
    </w:p>
    <w:p w:rsidR="008A3976" w:rsidRDefault="00235F97" w:rsidP="007F7F46">
      <w:pPr>
        <w:pStyle w:val="NormalParaAR"/>
        <w:rPr>
          <w:rtl/>
        </w:rPr>
      </w:pPr>
      <w:r>
        <w:rPr>
          <w:rFonts w:hint="cs"/>
          <w:rtl/>
        </w:rPr>
        <w:t>ويلاحظ أن عبارة "البث الكبلي" وعبارة "هيئة البث الكبلي" تردان بين أقواس مربّعة في مختلف أجزاء النص. وستضاف أ</w:t>
      </w:r>
      <w:r w:rsidR="008D103B">
        <w:rPr>
          <w:rFonts w:hint="cs"/>
          <w:rtl/>
        </w:rPr>
        <w:t>و</w:t>
      </w:r>
      <w:r>
        <w:rPr>
          <w:rFonts w:hint="cs"/>
          <w:rtl/>
        </w:rPr>
        <w:t xml:space="preserve"> تحذف في النص بحسب البديل الذي يقع عليه الاختيار في تعريف "البث". ويجد</w:t>
      </w:r>
      <w:r w:rsidR="00FC4474">
        <w:rPr>
          <w:rFonts w:hint="cs"/>
          <w:rtl/>
        </w:rPr>
        <w:t>ر</w:t>
      </w:r>
      <w:r>
        <w:rPr>
          <w:rFonts w:hint="cs"/>
          <w:rtl/>
        </w:rPr>
        <w:t xml:space="preserve"> التذكير بأن أحد الوفود أعرب خلال المناقشات الأخيرة </w:t>
      </w:r>
      <w:r w:rsidR="008D103B">
        <w:rPr>
          <w:rFonts w:hint="cs"/>
          <w:rtl/>
        </w:rPr>
        <w:t xml:space="preserve">عن قلقه </w:t>
      </w:r>
      <w:r>
        <w:rPr>
          <w:rFonts w:hint="cs"/>
          <w:rtl/>
        </w:rPr>
        <w:t>إزاء الأحكام المتعلقة بعبارة "البث الكبلي". فإمكانية قبول بديل واحد مرهونة بنتيجة المشاورات الداخلية السابقة ل</w:t>
      </w:r>
      <w:r w:rsidR="007F7F46">
        <w:rPr>
          <w:rFonts w:hint="cs"/>
          <w:rtl/>
        </w:rPr>
        <w:t>ل</w:t>
      </w:r>
      <w:r>
        <w:rPr>
          <w:rFonts w:hint="cs"/>
          <w:rtl/>
        </w:rPr>
        <w:t xml:space="preserve">دورة </w:t>
      </w:r>
      <w:r w:rsidR="007F7F46">
        <w:rPr>
          <w:rFonts w:hint="cs"/>
          <w:rtl/>
        </w:rPr>
        <w:t>الرابعة والثلاثين للجنة، حيث</w:t>
      </w:r>
      <w:r>
        <w:rPr>
          <w:rFonts w:hint="cs"/>
          <w:rtl/>
        </w:rPr>
        <w:t xml:space="preserve"> من المتوقع </w:t>
      </w:r>
      <w:r w:rsidR="007F7F46">
        <w:rPr>
          <w:rFonts w:hint="cs"/>
          <w:rtl/>
        </w:rPr>
        <w:t>الفراغ من هذه المسألة.</w:t>
      </w:r>
    </w:p>
    <w:p w:rsidR="008A3976" w:rsidRPr="008A3976" w:rsidRDefault="008A3976" w:rsidP="00BE6B78">
      <w:pPr>
        <w:pStyle w:val="NormalParaAR"/>
        <w:keepNext/>
        <w:rPr>
          <w:u w:val="single"/>
          <w:rtl/>
        </w:rPr>
      </w:pPr>
      <w:r>
        <w:rPr>
          <w:rFonts w:hint="cs"/>
          <w:rtl/>
        </w:rPr>
        <w:t xml:space="preserve">- </w:t>
      </w:r>
      <w:r>
        <w:rPr>
          <w:rFonts w:hint="cs"/>
          <w:u w:val="single"/>
          <w:rtl/>
        </w:rPr>
        <w:t>هيئة البث</w:t>
      </w:r>
    </w:p>
    <w:p w:rsidR="00750116" w:rsidRDefault="00BE6B78" w:rsidP="00750116">
      <w:pPr>
        <w:pStyle w:val="NormalParaAR"/>
        <w:rPr>
          <w:rtl/>
        </w:rPr>
      </w:pPr>
      <w:r>
        <w:rPr>
          <w:rFonts w:hint="cs"/>
          <w:rtl/>
        </w:rPr>
        <w:t>تظلّ عبارة "هيئة البث" بين قوسين مربّعين في عنوان التعريف لأن إدراجها في النص يتوقف مباشرة على البديل الذي سيقع عليه الاختيار فيما يتعلق بمصطلح "البث"، أي هل سيشمل البث الإرسال الكبلي أو لا.</w:t>
      </w:r>
    </w:p>
    <w:p w:rsidR="00BE6B78" w:rsidRDefault="00BE6B78" w:rsidP="00BE6B78">
      <w:pPr>
        <w:pStyle w:val="NormalParaAR"/>
        <w:rPr>
          <w:rtl/>
        </w:rPr>
      </w:pPr>
      <w:r>
        <w:rPr>
          <w:rFonts w:hint="cs"/>
          <w:rtl/>
        </w:rPr>
        <w:t>والنقطة الأخرى المطروحة في هذا الصدد تتعلق بآخر جملة في التعريف والتي ترد بالخط المائل، وهي تشير إلى الهيئات التي توصل إشاراتها حصرا بواسطة شبكة حاسوبية. ولا بدّ من العمل أكثر على هذا التعريف بغية توضيح أن هيئات البث وهيئات البث الكبلي التي تقدم خدمات بالإرسال الرقمي ستكون محمية</w:t>
      </w:r>
      <w:r w:rsidR="008D103B">
        <w:rPr>
          <w:rFonts w:hint="cs"/>
          <w:rtl/>
        </w:rPr>
        <w:t>،</w:t>
      </w:r>
      <w:r>
        <w:rPr>
          <w:rFonts w:hint="cs"/>
          <w:rtl/>
        </w:rPr>
        <w:t xml:space="preserve"> أم</w:t>
      </w:r>
      <w:r w:rsidR="008D103B">
        <w:rPr>
          <w:rFonts w:hint="cs"/>
          <w:rtl/>
        </w:rPr>
        <w:t>ّ</w:t>
      </w:r>
      <w:r>
        <w:rPr>
          <w:rFonts w:hint="cs"/>
          <w:rtl/>
        </w:rPr>
        <w:t>ا الهيئات التي تقدّم فقط خدمات الفيديو عند الطلب التي ليست متعلقة بالبث التقليدي فلن تكون محمية.</w:t>
      </w:r>
    </w:p>
    <w:p w:rsidR="00750116" w:rsidRDefault="00BE6B78" w:rsidP="00BE6B78">
      <w:pPr>
        <w:pStyle w:val="NormalParaAR"/>
        <w:keepNext/>
        <w:rPr>
          <w:rtl/>
        </w:rPr>
      </w:pPr>
      <w:r>
        <w:rPr>
          <w:rFonts w:hint="cs"/>
          <w:rtl/>
        </w:rPr>
        <w:t xml:space="preserve">- </w:t>
      </w:r>
      <w:r>
        <w:rPr>
          <w:rFonts w:hint="cs"/>
          <w:u w:val="single"/>
          <w:rtl/>
        </w:rPr>
        <w:t>إعادة الإرسال</w:t>
      </w:r>
    </w:p>
    <w:p w:rsidR="00BE6B78" w:rsidRDefault="00AD4551" w:rsidP="00490A31">
      <w:pPr>
        <w:pStyle w:val="NormalParaAR"/>
        <w:rPr>
          <w:rtl/>
        </w:rPr>
      </w:pPr>
      <w:r>
        <w:rPr>
          <w:rFonts w:hint="cs"/>
          <w:rtl/>
        </w:rPr>
        <w:t>في هذا التعريف، ترد عبارة "ال</w:t>
      </w:r>
      <w:r w:rsidR="008D103B">
        <w:rPr>
          <w:rFonts w:hint="cs"/>
          <w:rtl/>
        </w:rPr>
        <w:t>ب</w:t>
      </w:r>
      <w:r>
        <w:rPr>
          <w:rFonts w:hint="cs"/>
          <w:rtl/>
        </w:rPr>
        <w:t xml:space="preserve">ث الكبلي" وكلمة "المؤجل" بين أقواس مربّعة. وستضاف عبارة "البث الكبلي" أو تحذف حسب القرار الذي سيتخذ إزاء تعريف "البث"؛ أما إضافة كلمة "المؤجل" فستعني أن </w:t>
      </w:r>
      <w:r w:rsidR="00490A31">
        <w:rPr>
          <w:rFonts w:hint="cs"/>
          <w:rtl/>
        </w:rPr>
        <w:t>تعريف</w:t>
      </w:r>
      <w:r>
        <w:rPr>
          <w:rFonts w:hint="cs"/>
          <w:rtl/>
        </w:rPr>
        <w:t xml:space="preserve"> إعادة الإرسال ليس محدودا في الإرسال المتزامن والإرسال شبه المتزامن.</w:t>
      </w:r>
    </w:p>
    <w:p w:rsidR="00AD4551" w:rsidRDefault="00AD4551" w:rsidP="00AD4551">
      <w:pPr>
        <w:pStyle w:val="NormalParaAR"/>
        <w:keepNext/>
        <w:rPr>
          <w:rtl/>
        </w:rPr>
      </w:pPr>
      <w:r>
        <w:rPr>
          <w:rFonts w:hint="cs"/>
          <w:rtl/>
        </w:rPr>
        <w:t xml:space="preserve">- </w:t>
      </w:r>
      <w:r>
        <w:rPr>
          <w:rFonts w:hint="cs"/>
          <w:u w:val="single"/>
          <w:rtl/>
        </w:rPr>
        <w:t>الإرسال المؤجل</w:t>
      </w:r>
    </w:p>
    <w:p w:rsidR="00AD4551" w:rsidRDefault="00C25AEF" w:rsidP="00981D36">
      <w:pPr>
        <w:pStyle w:val="NormalParaAR"/>
        <w:rPr>
          <w:rtl/>
        </w:rPr>
      </w:pPr>
      <w:r>
        <w:rPr>
          <w:rFonts w:hint="cs"/>
          <w:rtl/>
        </w:rPr>
        <w:t>يرد تعريف "الإرسال</w:t>
      </w:r>
      <w:r w:rsidR="008D103B">
        <w:rPr>
          <w:rFonts w:hint="cs"/>
          <w:rtl/>
        </w:rPr>
        <w:t xml:space="preserve"> المؤجل</w:t>
      </w:r>
      <w:r>
        <w:rPr>
          <w:rFonts w:hint="cs"/>
          <w:rtl/>
        </w:rPr>
        <w:t>" بالخط المائل بكامله، وينبغي للجنة أن تعمل أكثر من أجله. والصياغة ضرورية لتوضيح نطاق الخدمات المتعلقة بال</w:t>
      </w:r>
      <w:r w:rsidR="00174EA8">
        <w:rPr>
          <w:rFonts w:hint="cs"/>
          <w:rtl/>
        </w:rPr>
        <w:t>بث</w:t>
      </w:r>
      <w:r>
        <w:rPr>
          <w:rFonts w:hint="cs"/>
          <w:rtl/>
        </w:rPr>
        <w:t xml:space="preserve"> </w:t>
      </w:r>
      <w:r w:rsidR="00981D36">
        <w:rPr>
          <w:rFonts w:hint="cs"/>
          <w:rtl/>
        </w:rPr>
        <w:t>على الإنترنت</w:t>
      </w:r>
      <w:r>
        <w:rPr>
          <w:rFonts w:hint="cs"/>
          <w:rtl/>
        </w:rPr>
        <w:t xml:space="preserve"> (مثل استدراك البرامج التلفزيونية والبث المتزامن) التي هي أقرب إلى أنشطة البث في وقتنا هذا و</w:t>
      </w:r>
      <w:r w:rsidR="00981D36">
        <w:rPr>
          <w:rFonts w:hint="cs"/>
          <w:rtl/>
        </w:rPr>
        <w:t xml:space="preserve">ما فتئت </w:t>
      </w:r>
      <w:r>
        <w:rPr>
          <w:rFonts w:hint="cs"/>
          <w:rtl/>
        </w:rPr>
        <w:t xml:space="preserve">تمارسها هيئات البث منذ </w:t>
      </w:r>
      <w:r w:rsidR="00981D36">
        <w:rPr>
          <w:rFonts w:hint="cs"/>
          <w:rtl/>
        </w:rPr>
        <w:t>عدة سنوات</w:t>
      </w:r>
      <w:r>
        <w:rPr>
          <w:rFonts w:hint="cs"/>
          <w:rtl/>
        </w:rPr>
        <w:t>، ولكن مع ا</w:t>
      </w:r>
      <w:r w:rsidR="00981D36">
        <w:rPr>
          <w:rFonts w:hint="cs"/>
          <w:rtl/>
        </w:rPr>
        <w:t>ستبعاد خدمات الفيديو عند الطلب.</w:t>
      </w:r>
    </w:p>
    <w:p w:rsidR="00265DD5" w:rsidRDefault="00265DD5" w:rsidP="00265DD5">
      <w:pPr>
        <w:pStyle w:val="NormalParaAR"/>
        <w:keepNext/>
        <w:rPr>
          <w:rtl/>
        </w:rPr>
      </w:pPr>
      <w:r>
        <w:rPr>
          <w:rFonts w:hint="cs"/>
          <w:rtl/>
        </w:rPr>
        <w:t xml:space="preserve">- </w:t>
      </w:r>
      <w:r>
        <w:rPr>
          <w:rFonts w:hint="cs"/>
          <w:u w:val="single"/>
          <w:rtl/>
        </w:rPr>
        <w:t>الإشارة السابقة للبث</w:t>
      </w:r>
    </w:p>
    <w:p w:rsidR="00265DD5" w:rsidRDefault="00265DD5" w:rsidP="00E842CF">
      <w:pPr>
        <w:pStyle w:val="NormalParaAR"/>
        <w:rPr>
          <w:rtl/>
        </w:rPr>
      </w:pPr>
      <w:r>
        <w:rPr>
          <w:rFonts w:hint="cs"/>
          <w:rtl/>
        </w:rPr>
        <w:t>يرد هذا النص بالخط المائل ويرمي إلى تقديم تعريف للإشارات التي ليست موجهة كي يستقبلها الجمهور مباشرة ولكن موجه</w:t>
      </w:r>
      <w:r w:rsidR="00E842CF">
        <w:rPr>
          <w:rFonts w:hint="cs"/>
          <w:rtl/>
        </w:rPr>
        <w:t>ة كي</w:t>
      </w:r>
      <w:r>
        <w:rPr>
          <w:rFonts w:hint="cs"/>
          <w:rtl/>
        </w:rPr>
        <w:t xml:space="preserve"> تستقبلها هيئة </w:t>
      </w:r>
      <w:r w:rsidR="00174EA8">
        <w:rPr>
          <w:rFonts w:hint="cs"/>
          <w:rtl/>
        </w:rPr>
        <w:t>بث</w:t>
      </w:r>
      <w:r>
        <w:rPr>
          <w:rFonts w:hint="cs"/>
          <w:rtl/>
        </w:rPr>
        <w:t xml:space="preserve"> أو ليستقبلها شخص يعمل بالنيابة عنها. وبالنظر إلى قيمتها المالية، تستحق هذه الإشارات الحماية كي لا</w:t>
      </w:r>
      <w:r w:rsidR="00E842CF">
        <w:rPr>
          <w:rFonts w:hint="eastAsia"/>
          <w:rtl/>
        </w:rPr>
        <w:t> </w:t>
      </w:r>
      <w:r>
        <w:rPr>
          <w:rFonts w:hint="cs"/>
          <w:rtl/>
        </w:rPr>
        <w:t>يستخدمها الغير دون تصريح.</w:t>
      </w:r>
    </w:p>
    <w:p w:rsidR="007D696D" w:rsidRPr="00852280" w:rsidRDefault="007D696D" w:rsidP="007D696D">
      <w:pPr>
        <w:pStyle w:val="NormalParaAR"/>
        <w:keepNext/>
        <w:rPr>
          <w:b/>
          <w:bCs/>
        </w:rPr>
      </w:pPr>
      <w:r>
        <w:rPr>
          <w:rFonts w:hint="cs"/>
          <w:b/>
          <w:bCs/>
          <w:rtl/>
        </w:rPr>
        <w:t>ثانيا</w:t>
      </w:r>
      <w:r w:rsidRPr="00852280">
        <w:rPr>
          <w:rFonts w:hint="cs"/>
          <w:b/>
          <w:bCs/>
          <w:rtl/>
        </w:rPr>
        <w:t>.</w:t>
      </w:r>
      <w:r w:rsidRPr="00852280">
        <w:rPr>
          <w:rFonts w:hint="cs"/>
          <w:b/>
          <w:bCs/>
          <w:rtl/>
        </w:rPr>
        <w:tab/>
      </w:r>
      <w:r>
        <w:rPr>
          <w:rFonts w:hint="cs"/>
          <w:b/>
          <w:bCs/>
          <w:rtl/>
        </w:rPr>
        <w:t>موضوع الحماية</w:t>
      </w:r>
    </w:p>
    <w:p w:rsidR="00265DD5" w:rsidRDefault="007D696D" w:rsidP="00C25AEF">
      <w:pPr>
        <w:pStyle w:val="NormalParaAR"/>
        <w:rPr>
          <w:rtl/>
        </w:rPr>
      </w:pPr>
      <w:r>
        <w:rPr>
          <w:rFonts w:hint="cs"/>
          <w:rtl/>
        </w:rPr>
        <w:t>الدول الأعضاء مدعوة إلى النظر في المسائل الثلاث التالية فيما يتعلق بموضوع الحماية.</w:t>
      </w:r>
    </w:p>
    <w:p w:rsidR="007D696D" w:rsidRDefault="007D696D" w:rsidP="007D696D">
      <w:pPr>
        <w:pStyle w:val="NormalParaAR"/>
        <w:ind w:left="566"/>
        <w:rPr>
          <w:rtl/>
        </w:rPr>
      </w:pPr>
      <w:r>
        <w:rPr>
          <w:rFonts w:hint="cs"/>
          <w:rtl/>
        </w:rPr>
        <w:t>-</w:t>
      </w:r>
      <w:r>
        <w:rPr>
          <w:rFonts w:hint="cs"/>
          <w:rtl/>
        </w:rPr>
        <w:tab/>
      </w:r>
      <w:r w:rsidR="00E16EE7">
        <w:rPr>
          <w:rFonts w:hint="cs"/>
          <w:rtl/>
        </w:rPr>
        <w:t xml:space="preserve">في </w:t>
      </w:r>
      <w:r>
        <w:rPr>
          <w:rFonts w:hint="cs"/>
          <w:rtl/>
        </w:rPr>
        <w:t>الفقرة (1): إدراج الإشارة السابقة لل</w:t>
      </w:r>
      <w:r w:rsidR="00174EA8">
        <w:rPr>
          <w:rFonts w:hint="cs"/>
          <w:rtl/>
        </w:rPr>
        <w:t>بث</w:t>
      </w:r>
      <w:r>
        <w:rPr>
          <w:rFonts w:hint="cs"/>
          <w:rtl/>
        </w:rPr>
        <w:t xml:space="preserve"> ضمن موضوع الحماية أو لا.</w:t>
      </w:r>
    </w:p>
    <w:p w:rsidR="007D696D" w:rsidRDefault="007D696D" w:rsidP="00E16EE7">
      <w:pPr>
        <w:pStyle w:val="NormalParaAR"/>
        <w:ind w:left="566"/>
        <w:rPr>
          <w:rtl/>
        </w:rPr>
      </w:pPr>
      <w:r>
        <w:rPr>
          <w:rFonts w:hint="cs"/>
          <w:rtl/>
        </w:rPr>
        <w:t>-</w:t>
      </w:r>
      <w:r>
        <w:rPr>
          <w:rFonts w:hint="cs"/>
          <w:rtl/>
        </w:rPr>
        <w:tab/>
        <w:t xml:space="preserve">في الفقرة (2) الفقرة الفرعية "1": إدراج الإرسال المؤجل والإرسال </w:t>
      </w:r>
      <w:r w:rsidRPr="007D696D">
        <w:rPr>
          <w:rtl/>
        </w:rPr>
        <w:t>من مك</w:t>
      </w:r>
      <w:r w:rsidR="00E16EE7">
        <w:rPr>
          <w:rtl/>
        </w:rPr>
        <w:t>ان وفي زمان يختارهما كل فرد من</w:t>
      </w:r>
      <w:r w:rsidR="00234AF7">
        <w:rPr>
          <w:rFonts w:hint="cs"/>
          <w:rtl/>
        </w:rPr>
        <w:t xml:space="preserve"> الجمهور</w:t>
      </w:r>
      <w:r w:rsidR="00E16EE7">
        <w:rPr>
          <w:rFonts w:hint="cs"/>
          <w:rtl/>
        </w:rPr>
        <w:t>. يوضع النصان المتعلقان بهاتين المسألتين بين قوسين مربّعين في هذه الفقرة كما في أجزاء أخرى من النص.</w:t>
      </w:r>
    </w:p>
    <w:p w:rsidR="00E16EE7" w:rsidRDefault="00E16EE7" w:rsidP="008D103B">
      <w:pPr>
        <w:pStyle w:val="NormalParaAR"/>
        <w:ind w:left="566"/>
        <w:rPr>
          <w:rtl/>
        </w:rPr>
      </w:pPr>
      <w:r>
        <w:rPr>
          <w:rFonts w:hint="cs"/>
          <w:rtl/>
        </w:rPr>
        <w:t>-</w:t>
      </w:r>
      <w:r>
        <w:rPr>
          <w:rFonts w:hint="cs"/>
          <w:rtl/>
        </w:rPr>
        <w:tab/>
        <w:t xml:space="preserve">الفقرة (2) الفقرتان الفرعيتان "2" و"3" لا تزالان معروضتان على نظر اللجنة ولذلك تردان بالخط المائل وبين أقواس مربّعة. وتحتوي الفقرة الفرعية "2" على نص </w:t>
      </w:r>
      <w:r w:rsidR="008D103B">
        <w:rPr>
          <w:rFonts w:hint="cs"/>
          <w:rtl/>
        </w:rPr>
        <w:t>يسم</w:t>
      </w:r>
      <w:r>
        <w:rPr>
          <w:rFonts w:hint="cs"/>
          <w:rtl/>
        </w:rPr>
        <w:t xml:space="preserve">ح للدول الأعضاء بتقييد حماية الإرسال المؤجل المنصوص عليه في الفقرة الفرعية "1". </w:t>
      </w:r>
      <w:r w:rsidR="00136F58">
        <w:rPr>
          <w:rFonts w:hint="cs"/>
          <w:rtl/>
        </w:rPr>
        <w:t xml:space="preserve">وتنطبق الفقرة الفرعية "3" فقط في حال الاحتفاظ بالفقرة الفرعية "2" إذ أنها تتيح للطرف المتعاقد إمكانية تطبيق مبدأ المعاملة </w:t>
      </w:r>
      <w:r w:rsidR="00800D52">
        <w:rPr>
          <w:rFonts w:hint="cs"/>
          <w:rtl/>
        </w:rPr>
        <w:t xml:space="preserve">المادية </w:t>
      </w:r>
      <w:r w:rsidR="00136F58">
        <w:rPr>
          <w:rFonts w:hint="cs"/>
          <w:rtl/>
        </w:rPr>
        <w:t>بالمثل إزاء الأطراف المتعاقدة التي تقيّد حماية الإرسال المؤجل كما تسمح بذلك الفقرة الفرعية "2".</w:t>
      </w:r>
    </w:p>
    <w:p w:rsidR="00AD4551" w:rsidRDefault="003717BD" w:rsidP="009D4FAC">
      <w:pPr>
        <w:pStyle w:val="NormalParaAR"/>
        <w:rPr>
          <w:rtl/>
        </w:rPr>
      </w:pPr>
      <w:r>
        <w:rPr>
          <w:rFonts w:hint="cs"/>
          <w:rtl/>
        </w:rPr>
        <w:t>وبعبارة أخرى،</w:t>
      </w:r>
      <w:r w:rsidR="009D4FAC">
        <w:rPr>
          <w:rFonts w:hint="cs"/>
          <w:rtl/>
        </w:rPr>
        <w:t xml:space="preserve"> أساس الفقرة (2) يعتمد على قرار اللجنة بإدراج "الإرسال المؤجل" أو عدم إدراجه ضمن نص الفقرة الفرعية</w:t>
      </w:r>
      <w:r w:rsidR="009D4FAC">
        <w:rPr>
          <w:rFonts w:hint="eastAsia"/>
          <w:rtl/>
        </w:rPr>
        <w:t> </w:t>
      </w:r>
      <w:r w:rsidR="009D4FAC">
        <w:rPr>
          <w:rFonts w:hint="cs"/>
          <w:rtl/>
        </w:rPr>
        <w:t>"1"، فتصبح بعدها الفقرتان الفرعيتان "2" و"3" غير ضروريتين فينبغي بالتالي حذفهما.</w:t>
      </w:r>
    </w:p>
    <w:p w:rsidR="009D4FAC" w:rsidRDefault="009D4FAC" w:rsidP="009D4FAC">
      <w:pPr>
        <w:pStyle w:val="NormalParaAR"/>
        <w:rPr>
          <w:rtl/>
        </w:rPr>
      </w:pPr>
      <w:r>
        <w:rPr>
          <w:rFonts w:hint="cs"/>
          <w:rtl/>
        </w:rPr>
        <w:t>وفي حال إدراج "الإرسال المؤجل" ضمن نص الفقرة الفرعية "1"، فسيمكن للجنة أن تقرر إدراج الفقرة الفرعية "2" أو عدم إدراجها. وإدراجها سوف يعني اتّباع مبدأ التخلي أي أن الأطراف المتعاقدة ستكون لها الحرية في عدم من</w:t>
      </w:r>
      <w:r w:rsidR="008D103B">
        <w:rPr>
          <w:rFonts w:hint="cs"/>
          <w:rtl/>
        </w:rPr>
        <w:t>ح</w:t>
      </w:r>
      <w:r>
        <w:rPr>
          <w:rFonts w:hint="cs"/>
          <w:rtl/>
        </w:rPr>
        <w:t xml:space="preserve"> الحماية لفائدة "الإرسال المؤجل".</w:t>
      </w:r>
    </w:p>
    <w:p w:rsidR="009D4FAC" w:rsidRDefault="009D4FAC" w:rsidP="00F45BEC">
      <w:pPr>
        <w:pStyle w:val="NormalParaAR"/>
        <w:rPr>
          <w:rtl/>
        </w:rPr>
      </w:pPr>
      <w:r>
        <w:rPr>
          <w:rFonts w:hint="cs"/>
          <w:rtl/>
        </w:rPr>
        <w:t>و</w:t>
      </w:r>
      <w:r w:rsidR="00DF7215">
        <w:rPr>
          <w:rFonts w:hint="cs"/>
          <w:rtl/>
        </w:rPr>
        <w:t>أخيرا و</w:t>
      </w:r>
      <w:r>
        <w:rPr>
          <w:rFonts w:hint="cs"/>
          <w:rtl/>
        </w:rPr>
        <w:t xml:space="preserve">في حال إدراج "الإرسال المؤجل" في الفقرة </w:t>
      </w:r>
      <w:r w:rsidR="00800D52">
        <w:rPr>
          <w:rFonts w:hint="cs"/>
          <w:rtl/>
        </w:rPr>
        <w:t>الفرعية "1" واتّباع مبدأ التخلي عن منح الحماية بناء على الفقرة</w:t>
      </w:r>
      <w:r w:rsidR="00DF7215">
        <w:rPr>
          <w:rFonts w:hint="eastAsia"/>
          <w:rtl/>
        </w:rPr>
        <w:t> </w:t>
      </w:r>
      <w:r w:rsidR="00800D52">
        <w:rPr>
          <w:rFonts w:hint="cs"/>
          <w:rtl/>
        </w:rPr>
        <w:t>الفرعية</w:t>
      </w:r>
      <w:r w:rsidR="00DF7215">
        <w:rPr>
          <w:rFonts w:hint="eastAsia"/>
          <w:rtl/>
        </w:rPr>
        <w:t> </w:t>
      </w:r>
      <w:r w:rsidR="00800D52">
        <w:rPr>
          <w:rFonts w:hint="cs"/>
          <w:rtl/>
        </w:rPr>
        <w:t xml:space="preserve">"2"، قد </w:t>
      </w:r>
      <w:r w:rsidR="00F45BEC">
        <w:rPr>
          <w:rFonts w:hint="cs"/>
          <w:rtl/>
        </w:rPr>
        <w:t>تريد</w:t>
      </w:r>
      <w:r w:rsidR="00800D52">
        <w:rPr>
          <w:rFonts w:hint="cs"/>
          <w:rtl/>
        </w:rPr>
        <w:t xml:space="preserve"> اللجنة</w:t>
      </w:r>
      <w:r w:rsidR="00F45BEC">
        <w:rPr>
          <w:rFonts w:hint="cs"/>
          <w:rtl/>
        </w:rPr>
        <w:t xml:space="preserve"> النظر في إمكانية إدراج </w:t>
      </w:r>
      <w:r w:rsidR="00800D52">
        <w:rPr>
          <w:rFonts w:hint="cs"/>
          <w:rtl/>
        </w:rPr>
        <w:t xml:space="preserve">الفقرة الفرعية "3" </w:t>
      </w:r>
      <w:r w:rsidR="00F45BEC" w:rsidRPr="00F45BEC">
        <w:rPr>
          <w:rFonts w:hint="cs"/>
          <w:rtl/>
        </w:rPr>
        <w:t xml:space="preserve"> أو لا، </w:t>
      </w:r>
      <w:r w:rsidR="00800D52">
        <w:rPr>
          <w:rFonts w:hint="cs"/>
          <w:rtl/>
        </w:rPr>
        <w:t xml:space="preserve">بما يسمح للبلدان التي </w:t>
      </w:r>
      <w:r w:rsidR="00F45BEC">
        <w:rPr>
          <w:rFonts w:hint="cs"/>
          <w:rtl/>
        </w:rPr>
        <w:t>ت</w:t>
      </w:r>
      <w:r w:rsidR="00800D52">
        <w:rPr>
          <w:rFonts w:hint="cs"/>
          <w:rtl/>
        </w:rPr>
        <w:t xml:space="preserve">منح </w:t>
      </w:r>
      <w:r w:rsidR="00F45BEC">
        <w:rPr>
          <w:rFonts w:hint="cs"/>
          <w:rtl/>
        </w:rPr>
        <w:t xml:space="preserve">فعلا </w:t>
      </w:r>
      <w:r w:rsidR="00800D52">
        <w:rPr>
          <w:rFonts w:hint="cs"/>
          <w:rtl/>
        </w:rPr>
        <w:t xml:space="preserve">الحماية لفائدة "الإرسال المؤجل" والتي لا تختار </w:t>
      </w:r>
      <w:r w:rsidR="00F45BEC">
        <w:rPr>
          <w:rFonts w:hint="cs"/>
          <w:rtl/>
        </w:rPr>
        <w:t xml:space="preserve">ممارسة </w:t>
      </w:r>
      <w:r w:rsidR="00800D52">
        <w:rPr>
          <w:rFonts w:hint="cs"/>
          <w:rtl/>
        </w:rPr>
        <w:t>مبدأ التخلي بناء على الفقرة الفرعية "2"، أن تطبّق مبدأ المعاملة المادية بالمثل (وليس المعاملة الوطنية) إزاء البلدان التي لا تحمي الإرسال المؤجل وتستخدم مبدأ التخلي بناء على الفقرة</w:t>
      </w:r>
      <w:r w:rsidR="00F45BEC">
        <w:rPr>
          <w:rFonts w:hint="eastAsia"/>
          <w:rtl/>
        </w:rPr>
        <w:t> </w:t>
      </w:r>
      <w:r w:rsidR="00800D52">
        <w:rPr>
          <w:rFonts w:hint="cs"/>
          <w:rtl/>
        </w:rPr>
        <w:t>الفرعية "2".</w:t>
      </w:r>
    </w:p>
    <w:p w:rsidR="005D4E11" w:rsidRPr="00852280" w:rsidRDefault="005D4E11" w:rsidP="005D4E11">
      <w:pPr>
        <w:pStyle w:val="NormalParaAR"/>
        <w:rPr>
          <w:b/>
          <w:bCs/>
          <w:rtl/>
        </w:rPr>
      </w:pPr>
      <w:r w:rsidRPr="00852280">
        <w:rPr>
          <w:rFonts w:hint="cs"/>
          <w:b/>
          <w:bCs/>
          <w:rtl/>
        </w:rPr>
        <w:t>ثالثا.</w:t>
      </w:r>
      <w:r w:rsidRPr="00852280">
        <w:rPr>
          <w:rFonts w:hint="cs"/>
          <w:b/>
          <w:bCs/>
          <w:rtl/>
        </w:rPr>
        <w:tab/>
        <w:t>الحقوق المزمع منحها</w:t>
      </w:r>
    </w:p>
    <w:p w:rsidR="00BE6B78" w:rsidRDefault="005D4E11" w:rsidP="002D5B78">
      <w:pPr>
        <w:pStyle w:val="NormalParaAR"/>
        <w:rPr>
          <w:rtl/>
        </w:rPr>
      </w:pPr>
      <w:r>
        <w:rPr>
          <w:rFonts w:hint="cs"/>
          <w:rtl/>
        </w:rPr>
        <w:t>تستمد صياغة هذا الجزء من التعاريف الواردة في النص الموحد. وتشير الفقرة (1)"1" إلى "إعادة الإرسال" الذي لا يزال قيد النقاش فيما يتعلق بإضافة الإرسال المؤجل. وترد عبارة "بأية وسيلة" بالخط المائل، في نهاية الفقرة الفرعية "1"، كي تتخذ اللجنة قرارها بشأن الصياغة النهائية.</w:t>
      </w:r>
    </w:p>
    <w:p w:rsidR="005D4E11" w:rsidRDefault="005D4E11" w:rsidP="002527CB">
      <w:pPr>
        <w:pStyle w:val="NormalParaAR"/>
        <w:rPr>
          <w:rtl/>
        </w:rPr>
      </w:pPr>
      <w:r>
        <w:rPr>
          <w:rFonts w:hint="cs"/>
          <w:rtl/>
        </w:rPr>
        <w:t xml:space="preserve">ونص الفقرة (1)"2" وضع بصياغة تنسجم مع صياغة الفقرة الفرعية "1" </w:t>
      </w:r>
      <w:r w:rsidR="00E13449">
        <w:rPr>
          <w:rFonts w:hint="cs"/>
          <w:rtl/>
        </w:rPr>
        <w:t xml:space="preserve">من خلال </w:t>
      </w:r>
      <w:r>
        <w:rPr>
          <w:rFonts w:hint="cs"/>
          <w:rtl/>
        </w:rPr>
        <w:t xml:space="preserve">الإشارة </w:t>
      </w:r>
      <w:r w:rsidR="00E13449">
        <w:rPr>
          <w:rFonts w:hint="cs"/>
          <w:rtl/>
        </w:rPr>
        <w:t xml:space="preserve">إلى إعادة الإرسال و"الإشارة الحاملة للبرامج". واستعمال عبارة "إعادة </w:t>
      </w:r>
      <w:r w:rsidR="002527CB">
        <w:rPr>
          <w:rFonts w:hint="cs"/>
          <w:rtl/>
        </w:rPr>
        <w:t>الإرسال" في الفقرة الفرعية "2" ي</w:t>
      </w:r>
      <w:r w:rsidR="00E13449">
        <w:rPr>
          <w:rFonts w:hint="cs"/>
          <w:rtl/>
        </w:rPr>
        <w:t xml:space="preserve">وضّح الهدف الرامي إلى إفادة هيئات البث وليس </w:t>
      </w:r>
      <w:r w:rsidR="002527CB">
        <w:rPr>
          <w:rFonts w:hint="cs"/>
          <w:rtl/>
        </w:rPr>
        <w:t xml:space="preserve"> ما يقتصر على </w:t>
      </w:r>
      <w:r w:rsidR="00E13449">
        <w:rPr>
          <w:rFonts w:hint="cs"/>
          <w:rtl/>
        </w:rPr>
        <w:t>خدمات الفيديو عند الطلب</w:t>
      </w:r>
      <w:r w:rsidR="002527CB">
        <w:rPr>
          <w:rFonts w:hint="cs"/>
          <w:rtl/>
        </w:rPr>
        <w:t>.</w:t>
      </w:r>
    </w:p>
    <w:p w:rsidR="00E13449" w:rsidRDefault="00E13449" w:rsidP="00E13449">
      <w:pPr>
        <w:pStyle w:val="NormalParaAR"/>
        <w:rPr>
          <w:rtl/>
        </w:rPr>
      </w:pPr>
      <w:r>
        <w:rPr>
          <w:rFonts w:hint="cs"/>
          <w:rtl/>
        </w:rPr>
        <w:t>وتظل الفقرة (2) بالخط المائل وهي تتعلق بإدراج الإشارة السابقة للبث تحت الحقوق المزمع حمايتها.</w:t>
      </w:r>
    </w:p>
    <w:p w:rsidR="00E13449" w:rsidRPr="00852280" w:rsidRDefault="00E13449" w:rsidP="00E13449">
      <w:pPr>
        <w:pStyle w:val="NormalParaAR"/>
        <w:keepNext/>
        <w:rPr>
          <w:b/>
          <w:bCs/>
          <w:rtl/>
        </w:rPr>
      </w:pPr>
      <w:r>
        <w:rPr>
          <w:rFonts w:hint="cs"/>
          <w:b/>
          <w:bCs/>
          <w:rtl/>
        </w:rPr>
        <w:t>رابعا</w:t>
      </w:r>
      <w:r w:rsidRPr="00852280">
        <w:rPr>
          <w:rFonts w:hint="cs"/>
          <w:b/>
          <w:bCs/>
          <w:rtl/>
        </w:rPr>
        <w:t>.</w:t>
      </w:r>
      <w:r w:rsidRPr="00852280">
        <w:rPr>
          <w:rFonts w:hint="cs"/>
          <w:b/>
          <w:bCs/>
          <w:rtl/>
        </w:rPr>
        <w:tab/>
      </w:r>
      <w:r>
        <w:rPr>
          <w:rFonts w:hint="cs"/>
          <w:b/>
          <w:bCs/>
          <w:rtl/>
        </w:rPr>
        <w:t>قضايا أخرى</w:t>
      </w:r>
    </w:p>
    <w:p w:rsidR="00E13449" w:rsidRDefault="00E13449" w:rsidP="00E13449">
      <w:pPr>
        <w:pStyle w:val="NormalParaAR"/>
        <w:rPr>
          <w:rtl/>
        </w:rPr>
      </w:pPr>
      <w:r>
        <w:rPr>
          <w:rFonts w:hint="cs"/>
          <w:rtl/>
        </w:rPr>
        <w:t>كما ذكر أعلاه، يحتوي هذا الجزء على نص يعرض لأول مرة في هذه الوثيقة الموحّدة.</w:t>
      </w:r>
    </w:p>
    <w:p w:rsidR="00505206" w:rsidRDefault="00505206" w:rsidP="00B50137">
      <w:pPr>
        <w:pStyle w:val="NormalParaAR"/>
        <w:rPr>
          <w:rtl/>
          <w:lang w:bidi="ar-EG"/>
        </w:rPr>
      </w:pPr>
      <w:r>
        <w:rPr>
          <w:rFonts w:hint="cs"/>
          <w:rtl/>
        </w:rPr>
        <w:t xml:space="preserve">ويشار أيضا إلى أن النصين </w:t>
      </w:r>
      <w:r w:rsidR="00B50137">
        <w:rPr>
          <w:rFonts w:hint="cs"/>
          <w:rtl/>
        </w:rPr>
        <w:t>حول</w:t>
      </w:r>
      <w:r>
        <w:rPr>
          <w:rFonts w:hint="cs"/>
          <w:rtl/>
        </w:rPr>
        <w:t xml:space="preserve"> "الالتزامات بشأن ت</w:t>
      </w:r>
      <w:r w:rsidRPr="00505206">
        <w:rPr>
          <w:rtl/>
        </w:rPr>
        <w:t>دابير الحماية التكنولوجية</w:t>
      </w:r>
      <w:r>
        <w:rPr>
          <w:rFonts w:hint="cs"/>
          <w:rtl/>
        </w:rPr>
        <w:t xml:space="preserve">" </w:t>
      </w:r>
      <w:r w:rsidR="00B50137">
        <w:rPr>
          <w:rFonts w:hint="cs"/>
          <w:rtl/>
        </w:rPr>
        <w:t>وحول</w:t>
      </w:r>
      <w:r>
        <w:rPr>
          <w:rFonts w:hint="cs"/>
          <w:rtl/>
        </w:rPr>
        <w:t xml:space="preserve"> "الالتزامات بشأن </w:t>
      </w:r>
      <w:r w:rsidRPr="00505206">
        <w:rPr>
          <w:rtl/>
        </w:rPr>
        <w:t>المعلومات الضرورية لإدارة الحقوق</w:t>
      </w:r>
      <w:r>
        <w:rPr>
          <w:rFonts w:hint="cs"/>
          <w:rtl/>
        </w:rPr>
        <w:t xml:space="preserve">" يعكسان الأحكام الواردة في معاهدة الويبو بشأن الأداء والتسجيل الصوتي ومعاهدة بيجين بشأن الأداء السمعي البصري. وهما أيضا منسجمان مع الصياغة الواردة في الوثيقة </w:t>
      </w:r>
      <w:r>
        <w:rPr>
          <w:lang w:val="fr-CH"/>
        </w:rPr>
        <w:t>SCCR/27/2 </w:t>
      </w:r>
      <w:proofErr w:type="spellStart"/>
      <w:r>
        <w:rPr>
          <w:lang w:val="fr-CH"/>
        </w:rPr>
        <w:t>Rev</w:t>
      </w:r>
      <w:proofErr w:type="spellEnd"/>
      <w:r>
        <w:rPr>
          <w:lang w:val="fr-CH"/>
        </w:rPr>
        <w:t>.</w:t>
      </w:r>
      <w:r>
        <w:rPr>
          <w:rFonts w:hint="cs"/>
          <w:rtl/>
          <w:lang w:bidi="ar-EG"/>
        </w:rPr>
        <w:t xml:space="preserve"> التي أخذت بعين الاعتبار لتكييف </w:t>
      </w:r>
      <w:r w:rsidRPr="00505206">
        <w:rPr>
          <w:rtl/>
          <w:lang w:bidi="ar-EG"/>
        </w:rPr>
        <w:t>تدابير الحماية التكنولوجية</w:t>
      </w:r>
      <w:r>
        <w:rPr>
          <w:rFonts w:hint="cs"/>
          <w:rtl/>
          <w:lang w:bidi="ar-EG"/>
        </w:rPr>
        <w:t xml:space="preserve"> و</w:t>
      </w:r>
      <w:r w:rsidRPr="00505206">
        <w:rPr>
          <w:rtl/>
          <w:lang w:bidi="ar-EG"/>
        </w:rPr>
        <w:t>المعلومات الضرورية لإدارة الحقوق</w:t>
      </w:r>
      <w:r>
        <w:rPr>
          <w:rFonts w:hint="cs"/>
          <w:rtl/>
          <w:lang w:bidi="ar-EG"/>
        </w:rPr>
        <w:t xml:space="preserve"> بما يناسب أنشطة البث والبث الكبلي.</w:t>
      </w:r>
    </w:p>
    <w:p w:rsidR="00BE6B78" w:rsidRPr="00BE6B78" w:rsidRDefault="00BE6B78" w:rsidP="00750116">
      <w:pPr>
        <w:pStyle w:val="NormalParaAR"/>
        <w:rPr>
          <w:rtl/>
        </w:rPr>
      </w:pPr>
    </w:p>
    <w:p w:rsidR="00BA1088" w:rsidRDefault="00BA1088">
      <w:pPr>
        <w:rPr>
          <w:rFonts w:ascii="Arabic Typesetting" w:hAnsi="Arabic Typesetting" w:cs="Arabic Typesetting"/>
          <w:sz w:val="36"/>
          <w:szCs w:val="36"/>
          <w:rtl/>
        </w:rPr>
      </w:pPr>
      <w:r>
        <w:rPr>
          <w:rtl/>
        </w:rPr>
        <w:br w:type="page"/>
      </w:r>
    </w:p>
    <w:p w:rsidR="00750116" w:rsidRPr="00852280" w:rsidRDefault="00BA1088" w:rsidP="00BA1088">
      <w:pPr>
        <w:pStyle w:val="Heading1"/>
        <w:rPr>
          <w:rtl/>
        </w:rPr>
      </w:pPr>
      <w:r w:rsidRPr="00A36520">
        <w:rPr>
          <w:rtl/>
        </w:rPr>
        <w:t>نص موحد ومراجَع بشأن التعاريف وموضوع الحماية والحقوق المزمع منحها</w:t>
      </w:r>
      <w:r>
        <w:rPr>
          <w:rFonts w:hint="cs"/>
          <w:rtl/>
        </w:rPr>
        <w:t xml:space="preserve"> وقضايا أخرى</w:t>
      </w:r>
    </w:p>
    <w:p w:rsidR="000259DE" w:rsidRPr="00852280" w:rsidRDefault="000259DE" w:rsidP="009B5F0E">
      <w:pPr>
        <w:pStyle w:val="Heading1"/>
      </w:pPr>
      <w:r w:rsidRPr="00852280">
        <w:rPr>
          <w:rFonts w:hint="cs"/>
          <w:rtl/>
        </w:rPr>
        <w:t>أولا.</w:t>
      </w:r>
      <w:r w:rsidRPr="00852280">
        <w:rPr>
          <w:rFonts w:hint="cs"/>
          <w:rtl/>
        </w:rPr>
        <w:tab/>
        <w:t>التعاريف</w:t>
      </w:r>
    </w:p>
    <w:p w:rsidR="000259DE" w:rsidRPr="00852280" w:rsidRDefault="000259DE" w:rsidP="000259DE">
      <w:pPr>
        <w:pStyle w:val="NormalParaAR"/>
        <w:rPr>
          <w:rtl/>
        </w:rPr>
      </w:pPr>
      <w:r w:rsidRPr="00852280">
        <w:rPr>
          <w:rFonts w:hint="cs"/>
          <w:rtl/>
        </w:rPr>
        <w:t>لأغراض هذه المعاهدة:</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BA1088" w:rsidTr="00BA1088">
        <w:trPr>
          <w:trHeight w:val="6460"/>
        </w:trPr>
        <w:tc>
          <w:tcPr>
            <w:tcW w:w="9530" w:type="dxa"/>
          </w:tcPr>
          <w:p w:rsidR="00BA1088" w:rsidRDefault="00BA1088" w:rsidP="00BA1088">
            <w:pPr>
              <w:pStyle w:val="NormalParaAR"/>
              <w:ind w:left="44"/>
              <w:rPr>
                <w:rtl/>
              </w:rPr>
            </w:pPr>
            <w:r>
              <w:rPr>
                <w:rFonts w:hint="cs"/>
                <w:rtl/>
              </w:rPr>
              <w:t>(أ)</w:t>
            </w:r>
            <w:r>
              <w:rPr>
                <w:rFonts w:hint="cs"/>
                <w:rtl/>
              </w:rPr>
              <w:tab/>
              <w:t>"ال</w:t>
            </w:r>
            <w:r w:rsidR="00174EA8">
              <w:rPr>
                <w:rFonts w:hint="cs"/>
                <w:rtl/>
              </w:rPr>
              <w:t>بث</w:t>
            </w:r>
            <w:r>
              <w:rPr>
                <w:rFonts w:hint="cs"/>
                <w:rtl/>
              </w:rPr>
              <w:t>"</w:t>
            </w:r>
          </w:p>
          <w:p w:rsidR="00BA1088" w:rsidRDefault="00BA1088" w:rsidP="00BA1088">
            <w:pPr>
              <w:pStyle w:val="NormalParaAR"/>
              <w:ind w:left="44"/>
              <w:rPr>
                <w:rtl/>
              </w:rPr>
            </w:pPr>
            <w:r w:rsidRPr="00852280">
              <w:rPr>
                <w:rFonts w:hint="cs"/>
                <w:rtl/>
              </w:rPr>
              <w:t>البديل ألف</w:t>
            </w:r>
          </w:p>
          <w:p w:rsidR="00BA1088" w:rsidRPr="00852280" w:rsidRDefault="00BA1088" w:rsidP="00BA1088">
            <w:pPr>
              <w:pStyle w:val="NormalParaAR"/>
              <w:ind w:left="610"/>
              <w:rPr>
                <w:rtl/>
              </w:rPr>
            </w:pPr>
            <w:r w:rsidRPr="00852280">
              <w:rPr>
                <w:rFonts w:hint="cs"/>
                <w:rtl/>
              </w:rPr>
              <w:t>(</w:t>
            </w:r>
            <w:r>
              <w:rPr>
                <w:rFonts w:hint="cs"/>
                <w:rtl/>
              </w:rPr>
              <w:t>أ</w:t>
            </w:r>
            <w:r w:rsidRPr="00852280">
              <w:rPr>
                <w:rFonts w:hint="cs"/>
                <w:rtl/>
              </w:rPr>
              <w:t>)(1)</w:t>
            </w:r>
            <w:r w:rsidR="00B50137">
              <w:rPr>
                <w:rFonts w:hint="cs"/>
                <w:rtl/>
              </w:rPr>
              <w:t xml:space="preserve"> </w:t>
            </w:r>
            <w:r w:rsidRPr="00852280">
              <w:rPr>
                <w:rFonts w:hint="cs"/>
                <w:rtl/>
              </w:rPr>
              <w:tab/>
            </w:r>
            <w:r w:rsidRPr="00852280">
              <w:rPr>
                <w:rtl/>
              </w:rPr>
              <w:t xml:space="preserve">يقصد بكلمة "بث" إرسال </w:t>
            </w:r>
            <w:r>
              <w:rPr>
                <w:rFonts w:hint="cs"/>
                <w:rtl/>
              </w:rPr>
              <w:t xml:space="preserve">إشارة حاملة لبرنامج </w:t>
            </w:r>
            <w:r w:rsidRPr="00852280">
              <w:rPr>
                <w:rtl/>
              </w:rPr>
              <w:t xml:space="preserve">بوسائل لاسلكية </w:t>
            </w:r>
            <w:r>
              <w:rPr>
                <w:rFonts w:hint="cs"/>
                <w:rtl/>
              </w:rPr>
              <w:t>ل</w:t>
            </w:r>
            <w:r w:rsidRPr="00852280">
              <w:rPr>
                <w:rtl/>
              </w:rPr>
              <w:t>يستقبلها الجمهور</w:t>
            </w:r>
            <w:r>
              <w:rPr>
                <w:rFonts w:hint="cs"/>
                <w:rtl/>
              </w:rPr>
              <w:t>؛</w:t>
            </w:r>
            <w:r w:rsidRPr="00852280">
              <w:rPr>
                <w:rtl/>
              </w:rPr>
              <w:t xml:space="preserve"> ويعتبر كل إرسال من ذلك القبيل يتم عبر الساتل من باب "البث" أيضا</w:t>
            </w:r>
            <w:r w:rsidRPr="00852280">
              <w:rPr>
                <w:rFonts w:hint="cs"/>
                <w:rtl/>
              </w:rPr>
              <w:t xml:space="preserve">؛ </w:t>
            </w:r>
            <w:r w:rsidRPr="00852280">
              <w:rPr>
                <w:rtl/>
              </w:rPr>
              <w:t xml:space="preserve">ويعتبر إرسال إشارات مجفَّرة من باب "البث" في </w:t>
            </w:r>
            <w:r>
              <w:rPr>
                <w:rFonts w:hint="cs"/>
                <w:rtl/>
              </w:rPr>
              <w:t xml:space="preserve">حال أتيحت </w:t>
            </w:r>
            <w:r w:rsidRPr="00852280">
              <w:rPr>
                <w:rtl/>
              </w:rPr>
              <w:t xml:space="preserve">للجمهور وسيلة فك التجفير </w:t>
            </w:r>
            <w:r>
              <w:rPr>
                <w:rFonts w:hint="cs"/>
                <w:rtl/>
              </w:rPr>
              <w:t>من قبل هيئة البث أو بموافقتها</w:t>
            </w:r>
            <w:r w:rsidRPr="00852280">
              <w:rPr>
                <w:rtl/>
              </w:rPr>
              <w:t>.</w:t>
            </w:r>
            <w:r>
              <w:rPr>
                <w:rFonts w:hint="cs"/>
                <w:rtl/>
              </w:rPr>
              <w:t xml:space="preserve"> ولا تعتبر أشكال الإرسال التي تتم عبر الشبكات الحاسوبية من باب "البث".</w:t>
            </w:r>
          </w:p>
          <w:p w:rsidR="00BA1088" w:rsidRPr="00852280" w:rsidRDefault="00BA1088" w:rsidP="00BA1088">
            <w:pPr>
              <w:pStyle w:val="NormalParaAR"/>
              <w:ind w:left="610"/>
            </w:pPr>
            <w:r>
              <w:rPr>
                <w:rFonts w:hint="cs"/>
                <w:rtl/>
              </w:rPr>
              <w:tab/>
            </w:r>
            <w:r w:rsidRPr="00852280">
              <w:rPr>
                <w:rFonts w:hint="cs"/>
                <w:rtl/>
              </w:rPr>
              <w:t>(2)</w:t>
            </w:r>
            <w:r w:rsidRPr="00852280">
              <w:rPr>
                <w:rFonts w:hint="cs"/>
                <w:rtl/>
              </w:rPr>
              <w:tab/>
            </w:r>
            <w:r>
              <w:rPr>
                <w:rtl/>
              </w:rPr>
              <w:t>ي</w:t>
            </w:r>
            <w:r w:rsidRPr="00852280">
              <w:rPr>
                <w:rtl/>
              </w:rPr>
              <w:t xml:space="preserve">قصد بعبارة "بث كبلي" إرسال </w:t>
            </w:r>
            <w:r>
              <w:rPr>
                <w:rFonts w:hint="cs"/>
                <w:rtl/>
              </w:rPr>
              <w:t xml:space="preserve">إشارة حاملة لبرنامج </w:t>
            </w:r>
            <w:r>
              <w:rPr>
                <w:rtl/>
              </w:rPr>
              <w:t>بوسائل سلكية</w:t>
            </w:r>
            <w:r w:rsidRPr="00852280">
              <w:rPr>
                <w:rtl/>
              </w:rPr>
              <w:t xml:space="preserve"> ليستقبلها الجمهور. ويُعتبر إرسال إشارات مجفَّرة </w:t>
            </w:r>
            <w:r>
              <w:rPr>
                <w:rtl/>
              </w:rPr>
              <w:t>بوسائل سلكية من باب "البث الكبل</w:t>
            </w:r>
            <w:r>
              <w:rPr>
                <w:rFonts w:hint="cs"/>
                <w:rtl/>
              </w:rPr>
              <w:t>ي</w:t>
            </w:r>
            <w:r w:rsidRPr="00852280">
              <w:rPr>
                <w:rtl/>
              </w:rPr>
              <w:t xml:space="preserve">" في </w:t>
            </w:r>
            <w:r>
              <w:rPr>
                <w:rtl/>
              </w:rPr>
              <w:t>حال</w:t>
            </w:r>
            <w:r w:rsidRPr="00852280">
              <w:rPr>
                <w:rtl/>
              </w:rPr>
              <w:t xml:space="preserve"> </w:t>
            </w:r>
            <w:r>
              <w:rPr>
                <w:rFonts w:hint="cs"/>
                <w:rtl/>
              </w:rPr>
              <w:t xml:space="preserve">أتيحت للجمهور </w:t>
            </w:r>
            <w:r>
              <w:rPr>
                <w:rtl/>
              </w:rPr>
              <w:t>وسيلة فك</w:t>
            </w:r>
            <w:r w:rsidRPr="00852280">
              <w:rPr>
                <w:rtl/>
              </w:rPr>
              <w:t xml:space="preserve"> التجفير </w:t>
            </w:r>
            <w:r>
              <w:rPr>
                <w:rFonts w:hint="cs"/>
                <w:rtl/>
              </w:rPr>
              <w:t xml:space="preserve">من قبل </w:t>
            </w:r>
            <w:r w:rsidRPr="00852280">
              <w:rPr>
                <w:rtl/>
              </w:rPr>
              <w:t>هيئة البث الكبلي أو بموافق</w:t>
            </w:r>
            <w:r>
              <w:rPr>
                <w:rFonts w:hint="cs"/>
                <w:rtl/>
              </w:rPr>
              <w:t>تها. ولا تعتبر أشكال الإرسال التي تتم عبر الشبكات الحاسوبية من باب "البث الكبلي".</w:t>
            </w:r>
          </w:p>
          <w:p w:rsidR="00BA1088" w:rsidRPr="00852280" w:rsidRDefault="00BA1088" w:rsidP="00BA1088">
            <w:pPr>
              <w:pStyle w:val="NormalParaAR"/>
              <w:ind w:left="44"/>
            </w:pPr>
            <w:r w:rsidRPr="00852280">
              <w:rPr>
                <w:rFonts w:hint="cs"/>
                <w:rtl/>
              </w:rPr>
              <w:t>البديل باء</w:t>
            </w:r>
          </w:p>
          <w:p w:rsidR="00BA1088" w:rsidRDefault="00BA1088" w:rsidP="00BA1088">
            <w:pPr>
              <w:pStyle w:val="NormalParaAR"/>
              <w:ind w:left="610"/>
              <w:rPr>
                <w:rtl/>
              </w:rPr>
            </w:pPr>
            <w:r w:rsidRPr="00852280">
              <w:rPr>
                <w:rtl/>
              </w:rPr>
              <w:t>(</w:t>
            </w:r>
            <w:r>
              <w:rPr>
                <w:rFonts w:hint="cs"/>
                <w:rtl/>
              </w:rPr>
              <w:t>أ</w:t>
            </w:r>
            <w:r w:rsidRPr="00852280">
              <w:rPr>
                <w:rtl/>
              </w:rPr>
              <w:t>)</w:t>
            </w:r>
            <w:r w:rsidRPr="00852280">
              <w:rPr>
                <w:rFonts w:hint="cs"/>
                <w:rtl/>
              </w:rPr>
              <w:tab/>
            </w:r>
            <w:r w:rsidRPr="00852280">
              <w:rPr>
                <w:rtl/>
              </w:rPr>
              <w:t xml:space="preserve">يقصد بكلمة "بث" إرسال </w:t>
            </w:r>
            <w:r>
              <w:rPr>
                <w:rFonts w:hint="cs"/>
                <w:rtl/>
              </w:rPr>
              <w:t xml:space="preserve">إشارة حاملة لبرنامج </w:t>
            </w:r>
            <w:r w:rsidRPr="00BA1088">
              <w:rPr>
                <w:rFonts w:hint="cs"/>
                <w:i/>
                <w:iCs/>
                <w:rtl/>
              </w:rPr>
              <w:t>إما</w:t>
            </w:r>
            <w:r>
              <w:rPr>
                <w:rFonts w:hint="cs"/>
                <w:rtl/>
              </w:rPr>
              <w:t xml:space="preserve"> </w:t>
            </w:r>
            <w:r w:rsidRPr="00852280">
              <w:rPr>
                <w:rtl/>
              </w:rPr>
              <w:t xml:space="preserve">بوسائل </w:t>
            </w:r>
            <w:r w:rsidRPr="00BA1088">
              <w:rPr>
                <w:rFonts w:hint="cs"/>
                <w:i/>
                <w:iCs/>
                <w:rtl/>
              </w:rPr>
              <w:t>سلكية</w:t>
            </w:r>
            <w:r>
              <w:rPr>
                <w:rFonts w:hint="cs"/>
                <w:rtl/>
              </w:rPr>
              <w:t xml:space="preserve"> أو </w:t>
            </w:r>
            <w:r w:rsidRPr="00852280">
              <w:rPr>
                <w:rtl/>
              </w:rPr>
              <w:t>لاسلكية</w:t>
            </w:r>
            <w:r w:rsidRPr="00852280">
              <w:rPr>
                <w:rFonts w:hint="cs"/>
                <w:rtl/>
              </w:rPr>
              <w:t xml:space="preserve"> أو غيرها من الوسائل</w:t>
            </w:r>
            <w:r w:rsidRPr="00852280">
              <w:rPr>
                <w:rtl/>
              </w:rPr>
              <w:t xml:space="preserve"> ليستقبلها الجمهور</w:t>
            </w:r>
            <w:r w:rsidRPr="00852280">
              <w:rPr>
                <w:rFonts w:hint="cs"/>
                <w:rtl/>
              </w:rPr>
              <w:t xml:space="preserve">؛ </w:t>
            </w:r>
            <w:r w:rsidRPr="00852280">
              <w:rPr>
                <w:rtl/>
              </w:rPr>
              <w:t>ويعتبر كل إرسال من ذلك القبيل يتم عبر الساتل من باب "</w:t>
            </w:r>
            <w:r w:rsidRPr="00852280">
              <w:rPr>
                <w:rFonts w:hint="cs"/>
                <w:rtl/>
              </w:rPr>
              <w:t>البث</w:t>
            </w:r>
            <w:r w:rsidRPr="00852280">
              <w:rPr>
                <w:rtl/>
              </w:rPr>
              <w:t xml:space="preserve">" أيضا؛ ويعتبر إرسال إشارات مجفَّرة من باب "البث" في </w:t>
            </w:r>
            <w:r>
              <w:rPr>
                <w:rtl/>
              </w:rPr>
              <w:t>حال</w:t>
            </w:r>
            <w:r w:rsidRPr="00852280">
              <w:rPr>
                <w:rtl/>
              </w:rPr>
              <w:t xml:space="preserve"> </w:t>
            </w:r>
            <w:r>
              <w:rPr>
                <w:rFonts w:hint="cs"/>
                <w:rtl/>
              </w:rPr>
              <w:t xml:space="preserve">أتيحت </w:t>
            </w:r>
            <w:r w:rsidRPr="00852280">
              <w:rPr>
                <w:rtl/>
              </w:rPr>
              <w:t xml:space="preserve">للجمهور وسيلة فك التجفير </w:t>
            </w:r>
            <w:r>
              <w:rPr>
                <w:rFonts w:hint="cs"/>
                <w:rtl/>
              </w:rPr>
              <w:t>من قبل هيئة البث أو بموافقتها</w:t>
            </w:r>
            <w:r w:rsidRPr="00852280">
              <w:rPr>
                <w:rtl/>
              </w:rPr>
              <w:t>.</w:t>
            </w:r>
            <w:r>
              <w:rPr>
                <w:rFonts w:hint="cs"/>
                <w:rtl/>
              </w:rPr>
              <w:t xml:space="preserve"> </w:t>
            </w:r>
            <w:r w:rsidRPr="00747B06">
              <w:rPr>
                <w:rFonts w:hint="cs"/>
                <w:rtl/>
              </w:rPr>
              <w:t>ولا تعتبر أشكال الإرسال التي تتم عبر ا</w:t>
            </w:r>
            <w:r>
              <w:rPr>
                <w:rFonts w:hint="cs"/>
                <w:rtl/>
              </w:rPr>
              <w:t>لشبكات الحاسوبية من باب "البث".</w:t>
            </w:r>
            <w:r>
              <w:rPr>
                <w:rStyle w:val="FootnoteReference"/>
                <w:rtl/>
              </w:rPr>
              <w:footnoteReference w:id="2"/>
            </w:r>
          </w:p>
        </w:tc>
      </w:tr>
    </w:tbl>
    <w:p w:rsidR="00BA1088" w:rsidRDefault="00BA1088" w:rsidP="00BA1088">
      <w:pPr>
        <w:pStyle w:val="NormalParaAR"/>
        <w:spacing w:after="0"/>
        <w:ind w:left="567"/>
        <w:rPr>
          <w:rtl/>
        </w:rPr>
      </w:pPr>
    </w:p>
    <w:p w:rsidR="00BA1088" w:rsidRDefault="00BA1088" w:rsidP="00BA1088">
      <w:pPr>
        <w:pStyle w:val="NormalParaAR"/>
        <w:ind w:left="566"/>
        <w:rPr>
          <w:rtl/>
        </w:rPr>
      </w:pPr>
      <w:r>
        <w:rPr>
          <w:rtl/>
        </w:rPr>
        <w:t>(</w:t>
      </w:r>
      <w:r>
        <w:rPr>
          <w:rFonts w:hint="cs"/>
          <w:rtl/>
        </w:rPr>
        <w:t>ب</w:t>
      </w:r>
      <w:r>
        <w:rPr>
          <w:rtl/>
        </w:rPr>
        <w:t>)</w:t>
      </w:r>
      <w:r>
        <w:rPr>
          <w:rtl/>
        </w:rPr>
        <w:tab/>
        <w:t>يقصد بعبارة "إشارة حاملة لبرنامج" ناقلة مولَّدة إلكترونيا وحاملة لبرنامج كما أرسلت في الأصل وفي أي نسق شكلي لاحق.</w:t>
      </w:r>
    </w:p>
    <w:p w:rsidR="00BA1088" w:rsidRDefault="00BA1088" w:rsidP="00BA1088">
      <w:pPr>
        <w:pStyle w:val="NormalParaAR"/>
        <w:ind w:left="566"/>
        <w:rPr>
          <w:rtl/>
        </w:rPr>
      </w:pPr>
      <w:r>
        <w:rPr>
          <w:rtl/>
        </w:rPr>
        <w:t>(</w:t>
      </w:r>
      <w:r>
        <w:rPr>
          <w:rFonts w:hint="cs"/>
          <w:rtl/>
        </w:rPr>
        <w:t>ج</w:t>
      </w:r>
      <w:r>
        <w:rPr>
          <w:rtl/>
        </w:rPr>
        <w:t>)</w:t>
      </w:r>
      <w:r>
        <w:rPr>
          <w:rtl/>
        </w:rPr>
        <w:tab/>
        <w:t>يقصد بكلمة "برنامج" مادة حيّة أو مسجَّلة مكوَّنة من صور أو أصوات أو من كليهما أو من تمثيلات لها.</w:t>
      </w:r>
    </w:p>
    <w:p w:rsidR="000259DE" w:rsidRDefault="000259DE" w:rsidP="00BA1088">
      <w:pPr>
        <w:pStyle w:val="NormalParaAR"/>
        <w:ind w:left="566"/>
        <w:rPr>
          <w:rtl/>
        </w:rPr>
      </w:pPr>
      <w:r w:rsidRPr="00852280">
        <w:rPr>
          <w:rFonts w:hint="cs"/>
          <w:rtl/>
        </w:rPr>
        <w:t>(</w:t>
      </w:r>
      <w:r>
        <w:rPr>
          <w:rFonts w:hint="cs"/>
          <w:rtl/>
        </w:rPr>
        <w:t>د</w:t>
      </w:r>
      <w:r w:rsidRPr="00852280">
        <w:rPr>
          <w:rFonts w:hint="cs"/>
          <w:rtl/>
        </w:rPr>
        <w:t>)</w:t>
      </w:r>
      <w:r w:rsidRPr="00852280">
        <w:rPr>
          <w:rFonts w:hint="cs"/>
          <w:rtl/>
        </w:rPr>
        <w:tab/>
      </w:r>
      <w:r w:rsidRPr="00852280">
        <w:rPr>
          <w:rtl/>
        </w:rPr>
        <w:t xml:space="preserve">يقصد بعبارة "هيئة بث" </w:t>
      </w:r>
      <w:r w:rsidRPr="00852280">
        <w:rPr>
          <w:rFonts w:hint="cs"/>
          <w:rtl/>
        </w:rPr>
        <w:t>[</w:t>
      </w:r>
      <w:r w:rsidRPr="00852280">
        <w:rPr>
          <w:rtl/>
        </w:rPr>
        <w:t>و</w:t>
      </w:r>
      <w:r w:rsidRPr="00BA1088">
        <w:rPr>
          <w:rFonts w:hint="cs"/>
          <w:i/>
          <w:iCs/>
          <w:rtl/>
        </w:rPr>
        <w:t>"</w:t>
      </w:r>
      <w:r w:rsidRPr="00BA1088">
        <w:rPr>
          <w:i/>
          <w:iCs/>
          <w:rtl/>
        </w:rPr>
        <w:t>هيئة بث كبلي</w:t>
      </w:r>
      <w:r w:rsidRPr="00BA1088">
        <w:rPr>
          <w:rFonts w:hint="cs"/>
          <w:i/>
          <w:iCs/>
          <w:rtl/>
        </w:rPr>
        <w:t>"</w:t>
      </w:r>
      <w:r w:rsidRPr="00852280">
        <w:rPr>
          <w:rFonts w:hint="cs"/>
          <w:rtl/>
        </w:rPr>
        <w:t>]</w:t>
      </w:r>
      <w:r w:rsidRPr="00852280">
        <w:rPr>
          <w:rtl/>
        </w:rPr>
        <w:t xml:space="preserve"> الشخص المعنوي الذي </w:t>
      </w:r>
      <w:r>
        <w:rPr>
          <w:rFonts w:hint="cs"/>
          <w:rtl/>
        </w:rPr>
        <w:t>يأخذ المبادرة ويتحمل المسؤولية التحريرية للبث [</w:t>
      </w:r>
      <w:r w:rsidRPr="00BA1088">
        <w:rPr>
          <w:rFonts w:hint="cs"/>
          <w:i/>
          <w:iCs/>
          <w:rtl/>
        </w:rPr>
        <w:t>أو البث الكبلي</w:t>
      </w:r>
      <w:r>
        <w:rPr>
          <w:rFonts w:hint="cs"/>
          <w:rtl/>
        </w:rPr>
        <w:t xml:space="preserve">]، بما في ذلك جمع وجدولة البرنامج المحمول بالإشارة. </w:t>
      </w:r>
      <w:r w:rsidRPr="00BA1088">
        <w:rPr>
          <w:rFonts w:hint="cs"/>
          <w:i/>
          <w:iCs/>
          <w:rtl/>
        </w:rPr>
        <w:t>ولا تدخل الهيئات التي ترسل إشارتها الحاملة لبرنامج عبر شبكة حاسوبية ضمن تعريف "هيئة الب</w:t>
      </w:r>
      <w:r w:rsidR="0038595E">
        <w:rPr>
          <w:rFonts w:hint="cs"/>
          <w:i/>
          <w:iCs/>
          <w:rtl/>
        </w:rPr>
        <w:t>ث" [أو "هيئة البث الكبلي"].</w:t>
      </w:r>
      <w:r w:rsidR="0038595E">
        <w:rPr>
          <w:rStyle w:val="FootnoteReference"/>
          <w:i/>
          <w:iCs/>
          <w:rtl/>
        </w:rPr>
        <w:footnoteReference w:id="3"/>
      </w:r>
    </w:p>
    <w:p w:rsidR="000259DE" w:rsidRPr="00852280" w:rsidRDefault="000259DE" w:rsidP="00B50137">
      <w:pPr>
        <w:pStyle w:val="NormalParaAR"/>
        <w:ind w:left="566"/>
        <w:rPr>
          <w:rtl/>
        </w:rPr>
      </w:pPr>
      <w:r>
        <w:rPr>
          <w:rFonts w:hint="cs"/>
          <w:rtl/>
        </w:rPr>
        <w:t>(ه)</w:t>
      </w:r>
      <w:r w:rsidRPr="00852280">
        <w:rPr>
          <w:rFonts w:hint="cs"/>
          <w:rtl/>
        </w:rPr>
        <w:tab/>
      </w:r>
      <w:r w:rsidRPr="00852280">
        <w:rPr>
          <w:rtl/>
        </w:rPr>
        <w:t xml:space="preserve">يقصد بعبارة "إعادة إرسال" </w:t>
      </w:r>
      <w:r>
        <w:rPr>
          <w:rFonts w:hint="cs"/>
          <w:rtl/>
        </w:rPr>
        <w:t xml:space="preserve">إرسال إشارة </w:t>
      </w:r>
      <w:r w:rsidR="00174EA8">
        <w:rPr>
          <w:rFonts w:hint="cs"/>
          <w:rtl/>
        </w:rPr>
        <w:t>بث</w:t>
      </w:r>
      <w:r w:rsidR="0038595E">
        <w:rPr>
          <w:rFonts w:hint="cs"/>
          <w:rtl/>
        </w:rPr>
        <w:t xml:space="preserve"> </w:t>
      </w:r>
      <w:r>
        <w:rPr>
          <w:rFonts w:hint="cs"/>
          <w:rtl/>
        </w:rPr>
        <w:t xml:space="preserve">حاملة لبرنامج ليستقبلها الجمهور بأية وسيلة </w:t>
      </w:r>
      <w:r w:rsidRPr="00852280">
        <w:rPr>
          <w:rtl/>
        </w:rPr>
        <w:t>من</w:t>
      </w:r>
      <w:r w:rsidRPr="00852280">
        <w:rPr>
          <w:rFonts w:hint="cs"/>
          <w:rtl/>
        </w:rPr>
        <w:t xml:space="preserve"> </w:t>
      </w:r>
      <w:r>
        <w:rPr>
          <w:rFonts w:hint="cs"/>
          <w:rtl/>
        </w:rPr>
        <w:t xml:space="preserve">قبل </w:t>
      </w:r>
      <w:r w:rsidRPr="00852280">
        <w:rPr>
          <w:rFonts w:hint="cs"/>
          <w:rtl/>
        </w:rPr>
        <w:t>أي</w:t>
      </w:r>
      <w:r>
        <w:rPr>
          <w:rFonts w:hint="cs"/>
          <w:rtl/>
        </w:rPr>
        <w:t>ة</w:t>
      </w:r>
      <w:r w:rsidRPr="00852280">
        <w:rPr>
          <w:rFonts w:hint="cs"/>
          <w:rtl/>
        </w:rPr>
        <w:t xml:space="preserve"> هيئة</w:t>
      </w:r>
      <w:r w:rsidRPr="00852280">
        <w:rPr>
          <w:rtl/>
        </w:rPr>
        <w:t xml:space="preserve"> </w:t>
      </w:r>
      <w:r>
        <w:rPr>
          <w:rFonts w:hint="cs"/>
          <w:rtl/>
        </w:rPr>
        <w:t xml:space="preserve">أخرى </w:t>
      </w:r>
      <w:r w:rsidRPr="00852280">
        <w:rPr>
          <w:rtl/>
        </w:rPr>
        <w:t xml:space="preserve">خلاف هيئة البث </w:t>
      </w:r>
      <w:r w:rsidRPr="00852280">
        <w:rPr>
          <w:rFonts w:hint="cs"/>
          <w:rtl/>
        </w:rPr>
        <w:t>[</w:t>
      </w:r>
      <w:r w:rsidRPr="0038595E">
        <w:rPr>
          <w:rFonts w:hint="cs"/>
          <w:i/>
          <w:iCs/>
          <w:rtl/>
        </w:rPr>
        <w:t>/البث الكبلي</w:t>
      </w:r>
      <w:r w:rsidRPr="00852280">
        <w:rPr>
          <w:rFonts w:hint="cs"/>
          <w:rtl/>
        </w:rPr>
        <w:t xml:space="preserve">] </w:t>
      </w:r>
      <w:r w:rsidRPr="00852280">
        <w:rPr>
          <w:rtl/>
        </w:rPr>
        <w:t xml:space="preserve">الأصلية </w:t>
      </w:r>
      <w:r>
        <w:rPr>
          <w:rFonts w:hint="cs"/>
          <w:rtl/>
        </w:rPr>
        <w:t xml:space="preserve">أو من قبل شخص </w:t>
      </w:r>
      <w:r w:rsidR="0038595E">
        <w:rPr>
          <w:rFonts w:hint="cs"/>
          <w:rtl/>
        </w:rPr>
        <w:t>يعمل بالنيابة عنها</w:t>
      </w:r>
      <w:r w:rsidRPr="00852280">
        <w:rPr>
          <w:rFonts w:hint="cs"/>
          <w:rtl/>
        </w:rPr>
        <w:t xml:space="preserve">، </w:t>
      </w:r>
      <w:r>
        <w:rPr>
          <w:rFonts w:hint="cs"/>
          <w:rtl/>
        </w:rPr>
        <w:t xml:space="preserve">سواء </w:t>
      </w:r>
      <w:r w:rsidRPr="00852280">
        <w:rPr>
          <w:rtl/>
        </w:rPr>
        <w:t xml:space="preserve">على نحو متزامن أو </w:t>
      </w:r>
      <w:r>
        <w:rPr>
          <w:rFonts w:hint="cs"/>
          <w:rtl/>
        </w:rPr>
        <w:t xml:space="preserve">شبه متزامن </w:t>
      </w:r>
      <w:r w:rsidR="0038595E">
        <w:rPr>
          <w:rFonts w:hint="cs"/>
          <w:rtl/>
        </w:rPr>
        <w:t>[</w:t>
      </w:r>
      <w:r w:rsidRPr="0038595E">
        <w:rPr>
          <w:rFonts w:hint="cs"/>
          <w:i/>
          <w:iCs/>
          <w:rtl/>
        </w:rPr>
        <w:t xml:space="preserve">أو </w:t>
      </w:r>
      <w:r w:rsidRPr="0038595E">
        <w:rPr>
          <w:i/>
          <w:iCs/>
          <w:rtl/>
        </w:rPr>
        <w:t>مؤجل</w:t>
      </w:r>
      <w:r w:rsidR="0038595E">
        <w:rPr>
          <w:rFonts w:hint="cs"/>
          <w:rtl/>
        </w:rPr>
        <w:t>]</w:t>
      </w:r>
      <w:r w:rsidRPr="00852280">
        <w:rPr>
          <w:rFonts w:hint="cs"/>
          <w:rtl/>
        </w:rPr>
        <w:t>.</w:t>
      </w:r>
    </w:p>
    <w:p w:rsidR="000259DE" w:rsidRDefault="000259DE" w:rsidP="000259DE">
      <w:pPr>
        <w:pStyle w:val="NormalParaAR"/>
        <w:ind w:left="566"/>
        <w:rPr>
          <w:rtl/>
        </w:rPr>
      </w:pPr>
      <w:r>
        <w:rPr>
          <w:rFonts w:hint="cs"/>
          <w:rtl/>
        </w:rPr>
        <w:t>(و</w:t>
      </w:r>
      <w:r w:rsidRPr="00852280">
        <w:rPr>
          <w:rFonts w:hint="cs"/>
          <w:rtl/>
        </w:rPr>
        <w:t>)</w:t>
      </w:r>
      <w:r w:rsidRPr="00852280">
        <w:rPr>
          <w:rFonts w:hint="cs"/>
          <w:rtl/>
        </w:rPr>
        <w:tab/>
      </w:r>
      <w:r w:rsidRPr="00852280">
        <w:rPr>
          <w:rtl/>
        </w:rPr>
        <w:t xml:space="preserve">يقصد بعبارة </w:t>
      </w:r>
      <w:r w:rsidRPr="00852280">
        <w:rPr>
          <w:rFonts w:hint="cs"/>
          <w:rtl/>
        </w:rPr>
        <w:t>"</w:t>
      </w:r>
      <w:r w:rsidRPr="00852280">
        <w:rPr>
          <w:rtl/>
        </w:rPr>
        <w:t xml:space="preserve">إعادة </w:t>
      </w:r>
      <w:r w:rsidRPr="00852280">
        <w:rPr>
          <w:rFonts w:hint="cs"/>
          <w:rtl/>
        </w:rPr>
        <w:t>إرسال</w:t>
      </w:r>
      <w:r w:rsidRPr="00852280">
        <w:rPr>
          <w:rtl/>
        </w:rPr>
        <w:t xml:space="preserve"> شبه متزامن" </w:t>
      </w:r>
      <w:r>
        <w:rPr>
          <w:rFonts w:hint="cs"/>
          <w:rtl/>
        </w:rPr>
        <w:t xml:space="preserve">الإرسال </w:t>
      </w:r>
      <w:r w:rsidRPr="00852280">
        <w:rPr>
          <w:rtl/>
        </w:rPr>
        <w:t>المؤجل فقط في حدود ما يلزم لمراعاة الفارق في التوقيت أو</w:t>
      </w:r>
      <w:r>
        <w:rPr>
          <w:rFonts w:hint="cs"/>
          <w:rtl/>
        </w:rPr>
        <w:t> </w:t>
      </w:r>
      <w:r w:rsidRPr="00852280">
        <w:rPr>
          <w:rtl/>
        </w:rPr>
        <w:t xml:space="preserve">لتسهيل الإرسال التقني </w:t>
      </w:r>
      <w:r>
        <w:rPr>
          <w:rFonts w:hint="cs"/>
          <w:rtl/>
        </w:rPr>
        <w:t>للإشارة الحاملة لبرنامج.</w:t>
      </w:r>
    </w:p>
    <w:p w:rsidR="0038595E" w:rsidRPr="000B5694" w:rsidRDefault="0038595E" w:rsidP="0038595E">
      <w:pPr>
        <w:pStyle w:val="NormalParaAR"/>
        <w:ind w:left="566"/>
        <w:rPr>
          <w:i/>
          <w:iCs/>
          <w:rtl/>
        </w:rPr>
      </w:pPr>
      <w:r w:rsidRPr="000B5694">
        <w:rPr>
          <w:rFonts w:hint="cs"/>
          <w:i/>
          <w:iCs/>
          <w:rtl/>
        </w:rPr>
        <w:t>(ز)</w:t>
      </w:r>
      <w:r w:rsidRPr="000B5694">
        <w:rPr>
          <w:rFonts w:hint="cs"/>
          <w:i/>
          <w:iCs/>
          <w:rtl/>
        </w:rPr>
        <w:tab/>
        <w:t>يقصد بعبارة "الإرسال المؤجل" الإرسال المؤجل في الزمن، غير الإرسال شبه المتزامن،</w:t>
      </w:r>
      <w:r w:rsidR="00B50137">
        <w:rPr>
          <w:rFonts w:hint="cs"/>
          <w:i/>
          <w:iCs/>
          <w:rtl/>
        </w:rPr>
        <w:t xml:space="preserve"> بما</w:t>
      </w:r>
      <w:r w:rsidRPr="000B5694">
        <w:rPr>
          <w:rFonts w:hint="cs"/>
          <w:i/>
          <w:iCs/>
          <w:rtl/>
        </w:rPr>
        <w:t xml:space="preserve"> في ذلك الإرسال بطريقة يمكن لأفراد من الجمهور النفاذ إليه من مكان وفي زمان يختارهما كل فرد منهم</w:t>
      </w:r>
      <w:r w:rsidR="000B5694" w:rsidRPr="000B5694">
        <w:rPr>
          <w:rFonts w:hint="cs"/>
          <w:i/>
          <w:iCs/>
          <w:rtl/>
        </w:rPr>
        <w:t>.</w:t>
      </w:r>
    </w:p>
    <w:p w:rsidR="000259DE" w:rsidRDefault="000259DE" w:rsidP="000259DE">
      <w:pPr>
        <w:pStyle w:val="NormalParaAR"/>
        <w:ind w:left="566"/>
        <w:rPr>
          <w:i/>
          <w:iCs/>
          <w:rtl/>
        </w:rPr>
      </w:pPr>
      <w:r w:rsidRPr="000B5694">
        <w:rPr>
          <w:rFonts w:hint="cs"/>
          <w:i/>
          <w:iCs/>
          <w:rtl/>
        </w:rPr>
        <w:t>(ح)</w:t>
      </w:r>
      <w:r w:rsidRPr="000B5694">
        <w:rPr>
          <w:rFonts w:hint="cs"/>
          <w:i/>
          <w:iCs/>
          <w:rtl/>
        </w:rPr>
        <w:tab/>
        <w:t xml:space="preserve">يقصد بعبارة </w:t>
      </w:r>
      <w:r w:rsidRPr="000B5694">
        <w:rPr>
          <w:i/>
          <w:iCs/>
          <w:rtl/>
        </w:rPr>
        <w:t>"</w:t>
      </w:r>
      <w:r w:rsidRPr="000B5694">
        <w:rPr>
          <w:rFonts w:hint="cs"/>
          <w:i/>
          <w:iCs/>
          <w:rtl/>
        </w:rPr>
        <w:t xml:space="preserve">إشارة </w:t>
      </w:r>
      <w:r w:rsidRPr="000B5694">
        <w:rPr>
          <w:i/>
          <w:iCs/>
          <w:rtl/>
        </w:rPr>
        <w:t>سابق</w:t>
      </w:r>
      <w:r w:rsidRPr="000B5694">
        <w:rPr>
          <w:rFonts w:hint="cs"/>
          <w:i/>
          <w:iCs/>
          <w:rtl/>
        </w:rPr>
        <w:t>ة</w:t>
      </w:r>
      <w:r w:rsidRPr="000B5694">
        <w:rPr>
          <w:i/>
          <w:iCs/>
          <w:rtl/>
        </w:rPr>
        <w:t xml:space="preserve"> لل</w:t>
      </w:r>
      <w:r w:rsidR="00174EA8">
        <w:rPr>
          <w:i/>
          <w:iCs/>
          <w:rtl/>
        </w:rPr>
        <w:t>بث</w:t>
      </w:r>
      <w:r w:rsidRPr="000B5694">
        <w:rPr>
          <w:i/>
          <w:iCs/>
          <w:rtl/>
        </w:rPr>
        <w:t xml:space="preserve">" </w:t>
      </w:r>
      <w:r w:rsidRPr="000B5694">
        <w:rPr>
          <w:rFonts w:hint="cs"/>
          <w:i/>
          <w:iCs/>
          <w:rtl/>
        </w:rPr>
        <w:t>الإشارة الحاملة لبرنامج والمرسلة إلى هيئة بث [/بث كبلي]، أو إلى هيئة تعمل بالنيابة عنها،</w:t>
      </w:r>
      <w:r w:rsidR="000B5694">
        <w:rPr>
          <w:rFonts w:hint="cs"/>
          <w:i/>
          <w:iCs/>
          <w:rtl/>
        </w:rPr>
        <w:t xml:space="preserve"> لأغراض الإرسال اللاحق للجمهور.</w:t>
      </w:r>
    </w:p>
    <w:p w:rsidR="000B5694" w:rsidRPr="000B5694" w:rsidRDefault="000B5694" w:rsidP="000259DE">
      <w:pPr>
        <w:pStyle w:val="NormalParaAR"/>
        <w:ind w:left="566"/>
        <w:rPr>
          <w:i/>
          <w:iCs/>
        </w:rPr>
      </w:pPr>
    </w:p>
    <w:p w:rsidR="000259DE" w:rsidRPr="000B5694" w:rsidRDefault="000259DE" w:rsidP="000259DE">
      <w:pPr>
        <w:rPr>
          <w:rFonts w:ascii="Arabic Typesetting" w:hAnsi="Arabic Typesetting" w:cs="Arabic Typesetting"/>
          <w:sz w:val="36"/>
          <w:szCs w:val="36"/>
          <w:rtl/>
        </w:rPr>
      </w:pPr>
      <w:r>
        <w:rPr>
          <w:b/>
          <w:bCs/>
          <w:rtl/>
        </w:rPr>
        <w:br w:type="page"/>
      </w:r>
    </w:p>
    <w:p w:rsidR="000259DE" w:rsidRPr="00852280" w:rsidRDefault="000259DE" w:rsidP="009B5F0E">
      <w:pPr>
        <w:pStyle w:val="Heading1"/>
        <w:rPr>
          <w:rtl/>
        </w:rPr>
      </w:pPr>
      <w:r w:rsidRPr="00852280">
        <w:rPr>
          <w:rFonts w:hint="cs"/>
          <w:rtl/>
        </w:rPr>
        <w:t>ثانيا.</w:t>
      </w:r>
      <w:r w:rsidRPr="00852280">
        <w:rPr>
          <w:rFonts w:hint="cs"/>
          <w:rtl/>
        </w:rPr>
        <w:tab/>
        <w:t>موضوع الحماية</w:t>
      </w:r>
    </w:p>
    <w:p w:rsidR="000259DE" w:rsidRPr="00852280" w:rsidRDefault="000259DE" w:rsidP="000B5694">
      <w:pPr>
        <w:pStyle w:val="NormalParaAR"/>
        <w:ind w:left="-1"/>
        <w:rPr>
          <w:rtl/>
        </w:rPr>
      </w:pPr>
      <w:r w:rsidRPr="00852280">
        <w:rPr>
          <w:rFonts w:hint="cs"/>
          <w:rtl/>
        </w:rPr>
        <w:t>(1)</w:t>
      </w:r>
      <w:r w:rsidRPr="00852280">
        <w:rPr>
          <w:rFonts w:hint="cs"/>
          <w:rtl/>
        </w:rPr>
        <w:tab/>
      </w:r>
      <w:r>
        <w:rPr>
          <w:rFonts w:hint="cs"/>
          <w:rtl/>
        </w:rPr>
        <w:t>تمتدّ</w:t>
      </w:r>
      <w:r w:rsidRPr="00852280">
        <w:rPr>
          <w:rtl/>
        </w:rPr>
        <w:t xml:space="preserve"> الحماية الممنوحة بناء على هذه المعاهدة فقط </w:t>
      </w:r>
      <w:r>
        <w:rPr>
          <w:rFonts w:hint="cs"/>
          <w:rtl/>
        </w:rPr>
        <w:t xml:space="preserve">إلى الإشارات الحاملة للبرامج </w:t>
      </w:r>
      <w:r w:rsidR="000B5694">
        <w:rPr>
          <w:rFonts w:hint="cs"/>
          <w:rtl/>
        </w:rPr>
        <w:t>ك</w:t>
      </w:r>
      <w:r w:rsidR="00174EA8">
        <w:rPr>
          <w:rFonts w:hint="cs"/>
          <w:rtl/>
        </w:rPr>
        <w:t>بث</w:t>
      </w:r>
      <w:r w:rsidR="000B5694">
        <w:rPr>
          <w:rFonts w:hint="cs"/>
          <w:rtl/>
        </w:rPr>
        <w:t xml:space="preserve"> </w:t>
      </w:r>
      <w:r w:rsidRPr="000B5694">
        <w:rPr>
          <w:rFonts w:hint="cs"/>
          <w:i/>
          <w:iCs/>
          <w:rtl/>
        </w:rPr>
        <w:t>بما فيها الإشارات السابقة للبث</w:t>
      </w:r>
      <w:r>
        <w:rPr>
          <w:rFonts w:hint="cs"/>
          <w:rtl/>
        </w:rPr>
        <w:t xml:space="preserve"> التي ترسل من قبل </w:t>
      </w:r>
      <w:r w:rsidRPr="00852280">
        <w:rPr>
          <w:rtl/>
        </w:rPr>
        <w:t>هيئة البث</w:t>
      </w:r>
      <w:r>
        <w:rPr>
          <w:rFonts w:hint="cs"/>
          <w:rtl/>
        </w:rPr>
        <w:t xml:space="preserve"> [</w:t>
      </w:r>
      <w:r w:rsidRPr="000B5694">
        <w:rPr>
          <w:rFonts w:hint="cs"/>
          <w:i/>
          <w:iCs/>
          <w:rtl/>
        </w:rPr>
        <w:t>أو البث الكبلي</w:t>
      </w:r>
      <w:r>
        <w:rPr>
          <w:rFonts w:hint="cs"/>
          <w:rtl/>
        </w:rPr>
        <w:t>]</w:t>
      </w:r>
      <w:r w:rsidRPr="00852280">
        <w:rPr>
          <w:rtl/>
        </w:rPr>
        <w:t xml:space="preserve"> </w:t>
      </w:r>
      <w:r w:rsidRPr="00852280">
        <w:rPr>
          <w:rFonts w:hint="cs"/>
          <w:rtl/>
        </w:rPr>
        <w:t xml:space="preserve">أو </w:t>
      </w:r>
      <w:r>
        <w:rPr>
          <w:rFonts w:hint="cs"/>
          <w:rtl/>
        </w:rPr>
        <w:t>بال</w:t>
      </w:r>
      <w:r w:rsidRPr="00852280">
        <w:rPr>
          <w:rFonts w:hint="cs"/>
          <w:rtl/>
        </w:rPr>
        <w:t xml:space="preserve">نيابة عنها، </w:t>
      </w:r>
      <w:r w:rsidRPr="00852280">
        <w:rPr>
          <w:rtl/>
        </w:rPr>
        <w:t xml:space="preserve">ولا </w:t>
      </w:r>
      <w:r>
        <w:rPr>
          <w:rFonts w:hint="cs"/>
          <w:rtl/>
        </w:rPr>
        <w:t>تمتدّ إلى البرامج المتضمنة فيها</w:t>
      </w:r>
      <w:r w:rsidRPr="00852280">
        <w:rPr>
          <w:rtl/>
        </w:rPr>
        <w:t>.</w:t>
      </w:r>
    </w:p>
    <w:p w:rsidR="000259DE" w:rsidRDefault="000B5694" w:rsidP="00B50137">
      <w:pPr>
        <w:pStyle w:val="NormalParaAR"/>
        <w:tabs>
          <w:tab w:val="left" w:pos="708"/>
        </w:tabs>
        <w:ind w:left="-1"/>
        <w:rPr>
          <w:rtl/>
        </w:rPr>
      </w:pPr>
      <w:r>
        <w:rPr>
          <w:rFonts w:hint="cs"/>
          <w:rtl/>
        </w:rPr>
        <w:t>(2)"</w:t>
      </w:r>
      <w:r w:rsidR="000259DE">
        <w:rPr>
          <w:rFonts w:hint="cs"/>
          <w:rtl/>
        </w:rPr>
        <w:t>1"</w:t>
      </w:r>
      <w:r w:rsidR="000259DE">
        <w:rPr>
          <w:rFonts w:hint="cs"/>
          <w:rtl/>
        </w:rPr>
        <w:tab/>
      </w:r>
      <w:r w:rsidR="000259DE" w:rsidRPr="00852280">
        <w:rPr>
          <w:rFonts w:hint="cs"/>
          <w:rtl/>
        </w:rPr>
        <w:t xml:space="preserve">تتمتع هيئات البث </w:t>
      </w:r>
      <w:r w:rsidR="000259DE">
        <w:rPr>
          <w:rFonts w:hint="cs"/>
          <w:rtl/>
        </w:rPr>
        <w:t>[</w:t>
      </w:r>
      <w:r w:rsidR="000259DE" w:rsidRPr="000B5694">
        <w:rPr>
          <w:rFonts w:hint="cs"/>
          <w:i/>
          <w:iCs/>
          <w:rtl/>
        </w:rPr>
        <w:t>/البث الكبلي</w:t>
      </w:r>
      <w:r w:rsidR="000259DE">
        <w:rPr>
          <w:rFonts w:hint="cs"/>
          <w:rtl/>
        </w:rPr>
        <w:t xml:space="preserve">] </w:t>
      </w:r>
      <w:r w:rsidR="000259DE" w:rsidRPr="00852280">
        <w:rPr>
          <w:rFonts w:hint="cs"/>
          <w:rtl/>
        </w:rPr>
        <w:t xml:space="preserve">أيضا بالحماية للإرسال المتزامن أو شبه المتزامن </w:t>
      </w:r>
      <w:r w:rsidR="000259DE">
        <w:rPr>
          <w:rFonts w:hint="cs"/>
          <w:rtl/>
        </w:rPr>
        <w:t>[</w:t>
      </w:r>
      <w:r w:rsidR="000259DE" w:rsidRPr="000B5694">
        <w:rPr>
          <w:rFonts w:hint="cs"/>
          <w:i/>
          <w:iCs/>
          <w:rtl/>
        </w:rPr>
        <w:t>أو المؤجل</w:t>
      </w:r>
      <w:r w:rsidR="000259DE">
        <w:rPr>
          <w:rFonts w:hint="cs"/>
          <w:rtl/>
        </w:rPr>
        <w:t xml:space="preserve">] </w:t>
      </w:r>
      <w:r w:rsidR="000259DE" w:rsidRPr="00852280">
        <w:rPr>
          <w:rFonts w:hint="cs"/>
          <w:rtl/>
        </w:rPr>
        <w:t xml:space="preserve">بأية وسيلة </w:t>
      </w:r>
      <w:r w:rsidRPr="000B5694">
        <w:rPr>
          <w:rFonts w:hint="cs"/>
          <w:i/>
          <w:iCs/>
          <w:rtl/>
        </w:rPr>
        <w:t>[</w:t>
      </w:r>
      <w:r w:rsidR="000259DE" w:rsidRPr="000B5694">
        <w:rPr>
          <w:rFonts w:hint="cs"/>
          <w:i/>
          <w:iCs/>
          <w:rtl/>
        </w:rPr>
        <w:t>بما في ذلك الإرسال بطريقة يمكن لأفراد من الجمهور النفاذ إليه من مكان وفي زمان يختارهما كل فرد منهم.</w:t>
      </w:r>
      <w:r w:rsidRPr="000B5694">
        <w:rPr>
          <w:rFonts w:hint="cs"/>
          <w:i/>
          <w:iCs/>
          <w:rtl/>
        </w:rPr>
        <w:t>]</w:t>
      </w:r>
    </w:p>
    <w:p w:rsidR="000259DE" w:rsidRPr="000B5694" w:rsidRDefault="000B5694" w:rsidP="000B5694">
      <w:pPr>
        <w:pStyle w:val="NormalParaAR"/>
        <w:tabs>
          <w:tab w:val="left" w:pos="283"/>
          <w:tab w:val="left" w:pos="708"/>
        </w:tabs>
        <w:ind w:left="-1"/>
        <w:rPr>
          <w:i/>
          <w:iCs/>
          <w:rtl/>
        </w:rPr>
      </w:pPr>
      <w:r w:rsidRPr="000B5694">
        <w:rPr>
          <w:rFonts w:hint="cs"/>
          <w:i/>
          <w:iCs/>
          <w:rtl/>
        </w:rPr>
        <w:t>[</w:t>
      </w:r>
      <w:r w:rsidRPr="000B5694">
        <w:rPr>
          <w:rFonts w:hint="cs"/>
          <w:i/>
          <w:iCs/>
          <w:rtl/>
        </w:rPr>
        <w:tab/>
      </w:r>
      <w:r w:rsidR="000259DE" w:rsidRPr="000B5694">
        <w:rPr>
          <w:rFonts w:hint="cs"/>
          <w:i/>
          <w:iCs/>
          <w:rtl/>
        </w:rPr>
        <w:t>"2"</w:t>
      </w:r>
      <w:r w:rsidR="000259DE" w:rsidRPr="000B5694">
        <w:rPr>
          <w:rFonts w:hint="cs"/>
          <w:i/>
          <w:iCs/>
          <w:rtl/>
        </w:rPr>
        <w:tab/>
        <w:t>يجوز للأطراف المتعاقدة تقييد حماية الإرسال المؤجل بما في ذلك الإرسال بطريقة يمكن لأفراد من الجمهور النفاذ إليه من مكان وفي زمان يختارهما كل فرد منهم.</w:t>
      </w:r>
      <w:r w:rsidRPr="000B5694">
        <w:rPr>
          <w:rFonts w:hint="cs"/>
          <w:i/>
          <w:iCs/>
          <w:rtl/>
        </w:rPr>
        <w:t>]</w:t>
      </w:r>
    </w:p>
    <w:p w:rsidR="000259DE" w:rsidRPr="00BA2E78" w:rsidRDefault="00BA2E78" w:rsidP="00BA2E78">
      <w:pPr>
        <w:pStyle w:val="NormalParaAR"/>
        <w:tabs>
          <w:tab w:val="left" w:pos="283"/>
          <w:tab w:val="left" w:pos="708"/>
        </w:tabs>
        <w:ind w:left="-1"/>
        <w:rPr>
          <w:i/>
          <w:iCs/>
          <w:rtl/>
        </w:rPr>
      </w:pPr>
      <w:r>
        <w:rPr>
          <w:rFonts w:hint="cs"/>
          <w:i/>
          <w:iCs/>
          <w:rtl/>
        </w:rPr>
        <w:t>[</w:t>
      </w:r>
      <w:r>
        <w:rPr>
          <w:rFonts w:hint="cs"/>
          <w:i/>
          <w:iCs/>
          <w:rtl/>
        </w:rPr>
        <w:tab/>
      </w:r>
      <w:r w:rsidR="000259DE" w:rsidRPr="00BA2E78">
        <w:rPr>
          <w:rFonts w:hint="cs"/>
          <w:i/>
          <w:iCs/>
          <w:rtl/>
        </w:rPr>
        <w:t>"3"</w:t>
      </w:r>
      <w:r w:rsidR="000259DE" w:rsidRPr="00BA2E78">
        <w:rPr>
          <w:rFonts w:hint="cs"/>
          <w:i/>
          <w:iCs/>
          <w:rtl/>
        </w:rPr>
        <w:tab/>
        <w:t>يجوز للأطراف المتعاقدة تقييد الحماية الممنوحة لهيئات البث [/البث الكبلي] من الطرف المتعاقد الآخر الذي يختار تطبيق الفقرة الفرعية "2"، في الحقوق التي تتمتع بها هيئاته للبث [/البث الكبلي] في ذلك الطرف المتعاقد].</w:t>
      </w:r>
    </w:p>
    <w:p w:rsidR="000259DE" w:rsidRPr="00852280" w:rsidRDefault="000259DE" w:rsidP="000259DE">
      <w:pPr>
        <w:rPr>
          <w:rFonts w:ascii="Arabic Typesetting" w:hAnsi="Arabic Typesetting" w:cs="Arabic Typesetting"/>
          <w:sz w:val="36"/>
          <w:szCs w:val="36"/>
          <w:rtl/>
        </w:rPr>
      </w:pPr>
      <w:r w:rsidRPr="00852280">
        <w:rPr>
          <w:rtl/>
        </w:rPr>
        <w:br w:type="page"/>
      </w:r>
    </w:p>
    <w:p w:rsidR="000259DE" w:rsidRPr="00852280" w:rsidRDefault="000259DE" w:rsidP="009B5F0E">
      <w:pPr>
        <w:pStyle w:val="Heading1"/>
        <w:rPr>
          <w:rtl/>
        </w:rPr>
      </w:pPr>
      <w:r w:rsidRPr="00852280">
        <w:rPr>
          <w:rFonts w:hint="cs"/>
          <w:rtl/>
        </w:rPr>
        <w:t>ثا</w:t>
      </w:r>
      <w:r w:rsidR="00BA2E78">
        <w:rPr>
          <w:rFonts w:hint="cs"/>
          <w:rtl/>
        </w:rPr>
        <w:t>لثا.</w:t>
      </w:r>
      <w:r w:rsidR="00BA2E78">
        <w:rPr>
          <w:rFonts w:hint="cs"/>
          <w:rtl/>
        </w:rPr>
        <w:tab/>
        <w:t>الحقوق المزمع منحها</w:t>
      </w:r>
    </w:p>
    <w:p w:rsidR="000259DE" w:rsidRDefault="00BA2E78" w:rsidP="00BA2E78">
      <w:pPr>
        <w:pStyle w:val="NormalParaAR"/>
        <w:tabs>
          <w:tab w:val="left" w:pos="708"/>
        </w:tabs>
        <w:ind w:left="-1"/>
        <w:rPr>
          <w:rtl/>
        </w:rPr>
      </w:pPr>
      <w:r>
        <w:rPr>
          <w:rFonts w:hint="cs"/>
          <w:rtl/>
        </w:rPr>
        <w:t>(1)</w:t>
      </w:r>
      <w:r w:rsidR="000259DE">
        <w:rPr>
          <w:rFonts w:hint="cs"/>
          <w:rtl/>
        </w:rPr>
        <w:t>"1"</w:t>
      </w:r>
      <w:r w:rsidR="000259DE">
        <w:rPr>
          <w:rFonts w:hint="cs"/>
          <w:rtl/>
        </w:rPr>
        <w:tab/>
      </w:r>
      <w:r w:rsidR="000259DE" w:rsidRPr="00852280">
        <w:rPr>
          <w:rFonts w:hint="cs"/>
          <w:rtl/>
        </w:rPr>
        <w:t xml:space="preserve">تتمتع هيئات البث </w:t>
      </w:r>
      <w:r>
        <w:rPr>
          <w:rFonts w:hint="cs"/>
          <w:rtl/>
        </w:rPr>
        <w:t>[</w:t>
      </w:r>
      <w:r w:rsidRPr="00BA2E78">
        <w:rPr>
          <w:rFonts w:hint="cs"/>
          <w:i/>
          <w:iCs/>
          <w:rtl/>
        </w:rPr>
        <w:t>والبث الكبلي</w:t>
      </w:r>
      <w:r>
        <w:rPr>
          <w:rFonts w:hint="cs"/>
          <w:rtl/>
        </w:rPr>
        <w:t xml:space="preserve">] </w:t>
      </w:r>
      <w:r w:rsidR="000259DE" w:rsidRPr="00852280">
        <w:rPr>
          <w:rFonts w:hint="cs"/>
          <w:rtl/>
        </w:rPr>
        <w:t xml:space="preserve">بالحق </w:t>
      </w:r>
      <w:r>
        <w:rPr>
          <w:rFonts w:hint="cs"/>
          <w:rtl/>
        </w:rPr>
        <w:t xml:space="preserve">الاستئثاري </w:t>
      </w:r>
      <w:r w:rsidR="000259DE" w:rsidRPr="00852280">
        <w:rPr>
          <w:rFonts w:hint="cs"/>
          <w:rtl/>
        </w:rPr>
        <w:t xml:space="preserve">في التصريح </w:t>
      </w:r>
      <w:r w:rsidR="000259DE">
        <w:rPr>
          <w:rFonts w:hint="cs"/>
          <w:rtl/>
        </w:rPr>
        <w:t>ب</w:t>
      </w:r>
      <w:r w:rsidR="000259DE" w:rsidRPr="00852280">
        <w:rPr>
          <w:rFonts w:hint="cs"/>
          <w:rtl/>
        </w:rPr>
        <w:t xml:space="preserve">إعادة إرسال </w:t>
      </w:r>
      <w:r w:rsidR="000259DE">
        <w:rPr>
          <w:rFonts w:hint="cs"/>
          <w:rtl/>
        </w:rPr>
        <w:t xml:space="preserve">إشارتها الحاملة لبرنامج </w:t>
      </w:r>
      <w:r w:rsidR="000259DE" w:rsidRPr="00852280">
        <w:rPr>
          <w:rFonts w:hint="cs"/>
          <w:rtl/>
        </w:rPr>
        <w:t xml:space="preserve">إلى الجمهور </w:t>
      </w:r>
      <w:r w:rsidR="000259DE" w:rsidRPr="00DA73EF">
        <w:rPr>
          <w:rFonts w:hint="cs"/>
          <w:i/>
          <w:iCs/>
          <w:rtl/>
        </w:rPr>
        <w:t>بأية وسيلة</w:t>
      </w:r>
      <w:r w:rsidR="000259DE" w:rsidRPr="00852280">
        <w:rPr>
          <w:rFonts w:hint="cs"/>
          <w:rtl/>
        </w:rPr>
        <w:t>.</w:t>
      </w:r>
    </w:p>
    <w:p w:rsidR="00DA73EF" w:rsidRPr="00DA73EF" w:rsidRDefault="00DA73EF" w:rsidP="00DA73EF">
      <w:pPr>
        <w:pStyle w:val="NormalParaAR"/>
        <w:tabs>
          <w:tab w:val="left" w:pos="283"/>
          <w:tab w:val="left" w:pos="708"/>
        </w:tabs>
        <w:ind w:left="-1"/>
        <w:rPr>
          <w:i/>
          <w:iCs/>
          <w:rtl/>
        </w:rPr>
      </w:pPr>
      <w:r>
        <w:rPr>
          <w:rFonts w:hint="cs"/>
          <w:i/>
          <w:iCs/>
          <w:rtl/>
        </w:rPr>
        <w:tab/>
      </w:r>
      <w:r w:rsidR="000259DE" w:rsidRPr="00BA2E78">
        <w:rPr>
          <w:rFonts w:hint="cs"/>
          <w:i/>
          <w:iCs/>
          <w:rtl/>
        </w:rPr>
        <w:t>"2"</w:t>
      </w:r>
      <w:r w:rsidR="000259DE" w:rsidRPr="00BA2E78">
        <w:rPr>
          <w:rFonts w:hint="cs"/>
          <w:i/>
          <w:iCs/>
          <w:rtl/>
        </w:rPr>
        <w:tab/>
        <w:t xml:space="preserve">تتمتع هيئات البث [والبث الكبلي] بالحق </w:t>
      </w:r>
      <w:r>
        <w:rPr>
          <w:rFonts w:hint="cs"/>
          <w:i/>
          <w:iCs/>
          <w:rtl/>
        </w:rPr>
        <w:t xml:space="preserve">الاستئثاري </w:t>
      </w:r>
      <w:r w:rsidR="000259DE" w:rsidRPr="00BA2E78">
        <w:rPr>
          <w:rFonts w:hint="cs"/>
          <w:i/>
          <w:iCs/>
          <w:rtl/>
        </w:rPr>
        <w:t xml:space="preserve">في التصريح </w:t>
      </w:r>
      <w:r>
        <w:rPr>
          <w:rFonts w:hint="cs"/>
          <w:i/>
          <w:iCs/>
          <w:rtl/>
        </w:rPr>
        <w:t xml:space="preserve">بإعادة إرسال إشارتها الحاملة لبرنامج </w:t>
      </w:r>
      <w:r w:rsidRPr="00DA73EF">
        <w:rPr>
          <w:rFonts w:hint="cs"/>
          <w:i/>
          <w:iCs/>
          <w:rtl/>
        </w:rPr>
        <w:t>بطريقة يمكن لأفراد من الجمهور النفاذ إليها من مكان</w:t>
      </w:r>
      <w:r>
        <w:rPr>
          <w:rFonts w:hint="cs"/>
          <w:i/>
          <w:iCs/>
          <w:rtl/>
        </w:rPr>
        <w:t xml:space="preserve"> وفي زمان يختارهما كل فرد منهم.</w:t>
      </w:r>
    </w:p>
    <w:p w:rsidR="000259DE" w:rsidRPr="009B5F0E" w:rsidRDefault="00DA73EF" w:rsidP="009B5F0E">
      <w:pPr>
        <w:pStyle w:val="NormalParaAR"/>
        <w:tabs>
          <w:tab w:val="left" w:pos="708"/>
        </w:tabs>
        <w:ind w:left="-1"/>
        <w:rPr>
          <w:i/>
          <w:iCs/>
          <w:rtl/>
        </w:rPr>
      </w:pPr>
      <w:r w:rsidRPr="009B5F0E">
        <w:rPr>
          <w:rFonts w:hint="cs"/>
          <w:i/>
          <w:iCs/>
          <w:rtl/>
        </w:rPr>
        <w:t>(2)</w:t>
      </w:r>
      <w:r w:rsidRPr="009B5F0E">
        <w:rPr>
          <w:rFonts w:hint="cs"/>
          <w:i/>
          <w:iCs/>
          <w:rtl/>
        </w:rPr>
        <w:tab/>
      </w:r>
      <w:r w:rsidR="000259DE" w:rsidRPr="009B5F0E">
        <w:rPr>
          <w:rFonts w:hint="cs"/>
          <w:i/>
          <w:iCs/>
          <w:rtl/>
        </w:rPr>
        <w:t xml:space="preserve">تتمتع هيئات البث </w:t>
      </w:r>
      <w:r w:rsidRPr="009B5F0E">
        <w:rPr>
          <w:rFonts w:hint="cs"/>
          <w:i/>
          <w:iCs/>
          <w:rtl/>
        </w:rPr>
        <w:t xml:space="preserve">[والبث الكبلي] أيضا </w:t>
      </w:r>
      <w:r w:rsidR="000259DE" w:rsidRPr="009B5F0E">
        <w:rPr>
          <w:rFonts w:hint="cs"/>
          <w:i/>
          <w:iCs/>
          <w:rtl/>
        </w:rPr>
        <w:t>بالحق في حظر إعادة إرسال إشارتها السابقة للبث دون تصريح بأية</w:t>
      </w:r>
      <w:r w:rsidR="009B5F0E">
        <w:rPr>
          <w:rFonts w:hint="eastAsia"/>
          <w:i/>
          <w:iCs/>
          <w:rtl/>
        </w:rPr>
        <w:t> </w:t>
      </w:r>
      <w:r w:rsidR="000259DE" w:rsidRPr="009B5F0E">
        <w:rPr>
          <w:rFonts w:hint="cs"/>
          <w:i/>
          <w:iCs/>
          <w:rtl/>
        </w:rPr>
        <w:t>وسيلة.</w:t>
      </w:r>
    </w:p>
    <w:p w:rsidR="00CF79DF" w:rsidRDefault="00CF79DF" w:rsidP="007F38D1">
      <w:pPr>
        <w:pStyle w:val="NormalParaAR"/>
        <w:rPr>
          <w:rtl/>
        </w:rPr>
      </w:pPr>
    </w:p>
    <w:p w:rsidR="009B5F0E" w:rsidRDefault="009B5F0E">
      <w:pPr>
        <w:rPr>
          <w:rFonts w:ascii="Arabic Typesetting" w:hAnsi="Arabic Typesetting" w:cs="Arabic Typesetting"/>
          <w:sz w:val="36"/>
          <w:szCs w:val="36"/>
          <w:rtl/>
        </w:rPr>
      </w:pPr>
      <w:r>
        <w:rPr>
          <w:rtl/>
        </w:rPr>
        <w:br w:type="page"/>
      </w:r>
    </w:p>
    <w:p w:rsidR="009B5F0E" w:rsidRPr="00852280" w:rsidRDefault="009B5F0E" w:rsidP="009B5F0E">
      <w:pPr>
        <w:pStyle w:val="Heading1"/>
        <w:rPr>
          <w:rtl/>
        </w:rPr>
      </w:pPr>
      <w:r>
        <w:rPr>
          <w:rFonts w:hint="cs"/>
          <w:rtl/>
        </w:rPr>
        <w:t>رابعا.</w:t>
      </w:r>
      <w:r>
        <w:rPr>
          <w:rFonts w:hint="cs"/>
          <w:rtl/>
        </w:rPr>
        <w:tab/>
        <w:t>قضايا أخرى</w:t>
      </w:r>
    </w:p>
    <w:p w:rsidR="009B5F0E" w:rsidRPr="009B5F0E" w:rsidRDefault="009B5F0E" w:rsidP="009B5F0E">
      <w:pPr>
        <w:pStyle w:val="NormalParaAR"/>
        <w:jc w:val="center"/>
        <w:rPr>
          <w:b/>
          <w:bCs/>
          <w:rtl/>
        </w:rPr>
      </w:pPr>
      <w:r w:rsidRPr="009B5F0E">
        <w:rPr>
          <w:rFonts w:hint="cs"/>
          <w:b/>
          <w:bCs/>
          <w:rtl/>
        </w:rPr>
        <w:t>ا</w:t>
      </w:r>
      <w:r w:rsidRPr="009B5F0E">
        <w:rPr>
          <w:b/>
          <w:bCs/>
          <w:rtl/>
        </w:rPr>
        <w:t>لمستفيدون من الحماية</w:t>
      </w:r>
    </w:p>
    <w:p w:rsidR="009B5F0E" w:rsidRDefault="009B5F0E" w:rsidP="009B5F0E">
      <w:pPr>
        <w:pStyle w:val="NormalParaAR"/>
        <w:rPr>
          <w:rtl/>
        </w:rPr>
      </w:pPr>
      <w:r>
        <w:rPr>
          <w:rtl/>
        </w:rPr>
        <w:t>(1)</w:t>
      </w:r>
      <w:r>
        <w:rPr>
          <w:rFonts w:hint="cs"/>
          <w:rtl/>
        </w:rPr>
        <w:tab/>
      </w:r>
      <w:r>
        <w:rPr>
          <w:rtl/>
        </w:rPr>
        <w:t xml:space="preserve">تمنح الأطراف المتعاقدة الحماية المنصوص عليها في هذه المعاهدة لهيئات </w:t>
      </w:r>
      <w:r>
        <w:rPr>
          <w:rFonts w:hint="cs"/>
          <w:rtl/>
        </w:rPr>
        <w:t xml:space="preserve">البث </w:t>
      </w:r>
      <w:r w:rsidR="00174EA8">
        <w:rPr>
          <w:rFonts w:hint="cs"/>
          <w:rtl/>
        </w:rPr>
        <w:t xml:space="preserve">[أو البث الكبلي] </w:t>
      </w:r>
      <w:r>
        <w:rPr>
          <w:rtl/>
        </w:rPr>
        <w:t>من مواطني سائر الأطراف المتعاقدة.</w:t>
      </w:r>
    </w:p>
    <w:p w:rsidR="009B5F0E" w:rsidRDefault="009B5F0E" w:rsidP="009B5F0E">
      <w:pPr>
        <w:pStyle w:val="NormalParaAR"/>
        <w:rPr>
          <w:rtl/>
        </w:rPr>
      </w:pPr>
      <w:r>
        <w:rPr>
          <w:rtl/>
        </w:rPr>
        <w:t>(2)</w:t>
      </w:r>
      <w:r>
        <w:rPr>
          <w:rFonts w:hint="cs"/>
          <w:rtl/>
        </w:rPr>
        <w:tab/>
      </w:r>
      <w:r>
        <w:rPr>
          <w:rtl/>
        </w:rPr>
        <w:t xml:space="preserve">يُفهم من عبارة مواطني سائر الأطراف المتعاقدة أنها تعني هيئات </w:t>
      </w:r>
      <w:r w:rsidR="00174EA8">
        <w:rPr>
          <w:rFonts w:hint="cs"/>
          <w:rtl/>
        </w:rPr>
        <w:t>البث</w:t>
      </w:r>
      <w:r>
        <w:rPr>
          <w:rFonts w:hint="cs"/>
          <w:rtl/>
        </w:rPr>
        <w:t xml:space="preserve"> </w:t>
      </w:r>
      <w:r w:rsidR="00174EA8">
        <w:rPr>
          <w:rFonts w:hint="cs"/>
          <w:rtl/>
        </w:rPr>
        <w:t xml:space="preserve">[أو البث الكبلي] </w:t>
      </w:r>
      <w:r>
        <w:rPr>
          <w:rtl/>
        </w:rPr>
        <w:t>التي تستوفي واحدا من الشروط الآتية:</w:t>
      </w:r>
    </w:p>
    <w:p w:rsidR="009B5F0E" w:rsidRDefault="009B5F0E" w:rsidP="009B5F0E">
      <w:pPr>
        <w:pStyle w:val="NormalParaAR"/>
        <w:ind w:left="1133" w:hanging="567"/>
        <w:rPr>
          <w:rtl/>
        </w:rPr>
      </w:pPr>
      <w:r>
        <w:rPr>
          <w:rtl/>
        </w:rPr>
        <w:t>"1"</w:t>
      </w:r>
      <w:r>
        <w:rPr>
          <w:rFonts w:hint="cs"/>
          <w:rtl/>
        </w:rPr>
        <w:tab/>
      </w:r>
      <w:r>
        <w:rPr>
          <w:rtl/>
        </w:rPr>
        <w:t xml:space="preserve">إذا كان المقر الرئيسي لهيئة </w:t>
      </w:r>
      <w:r>
        <w:rPr>
          <w:rFonts w:hint="cs"/>
          <w:rtl/>
        </w:rPr>
        <w:t xml:space="preserve">البث [أو البث الكبلي] </w:t>
      </w:r>
      <w:r>
        <w:rPr>
          <w:rtl/>
        </w:rPr>
        <w:t>في طرف متعاقد آخر؛</w:t>
      </w:r>
    </w:p>
    <w:p w:rsidR="009B5F0E" w:rsidRDefault="009B5F0E" w:rsidP="009B5F0E">
      <w:pPr>
        <w:pStyle w:val="NormalParaAR"/>
        <w:ind w:left="1133" w:hanging="567"/>
        <w:rPr>
          <w:rtl/>
        </w:rPr>
      </w:pPr>
      <w:r>
        <w:rPr>
          <w:rtl/>
        </w:rPr>
        <w:t>"2"</w:t>
      </w:r>
      <w:r>
        <w:rPr>
          <w:rFonts w:hint="cs"/>
          <w:rtl/>
        </w:rPr>
        <w:tab/>
        <w:t xml:space="preserve">أو </w:t>
      </w:r>
      <w:r>
        <w:rPr>
          <w:rtl/>
        </w:rPr>
        <w:t>إذا أُرسِل</w:t>
      </w:r>
      <w:r>
        <w:rPr>
          <w:rFonts w:hint="cs"/>
          <w:rtl/>
        </w:rPr>
        <w:t>ت الإشارة الحاملة</w:t>
      </w:r>
      <w:r>
        <w:rPr>
          <w:rtl/>
        </w:rPr>
        <w:t xml:space="preserve"> لبرنامج من جهاز للإرسال يقع في طرف متعاقد آخر.</w:t>
      </w:r>
    </w:p>
    <w:p w:rsidR="007B39EE" w:rsidRDefault="00075DB8" w:rsidP="00075DB8">
      <w:pPr>
        <w:pStyle w:val="NormalParaAR"/>
        <w:rPr>
          <w:rtl/>
        </w:rPr>
      </w:pPr>
      <w:r w:rsidRPr="00075DB8">
        <w:rPr>
          <w:rtl/>
        </w:rPr>
        <w:t>(3)</w:t>
      </w:r>
      <w:r w:rsidRPr="00075DB8">
        <w:rPr>
          <w:rFonts w:hint="cs"/>
          <w:rtl/>
        </w:rPr>
        <w:tab/>
      </w:r>
      <w:r w:rsidR="007B39EE" w:rsidRPr="00075DB8">
        <w:rPr>
          <w:rtl/>
        </w:rPr>
        <w:t xml:space="preserve">وفي حال </w:t>
      </w:r>
      <w:r>
        <w:rPr>
          <w:rFonts w:hint="cs"/>
          <w:rtl/>
        </w:rPr>
        <w:t>ال</w:t>
      </w:r>
      <w:r w:rsidR="007B39EE" w:rsidRPr="00075DB8">
        <w:rPr>
          <w:rtl/>
        </w:rPr>
        <w:t xml:space="preserve">إشارة </w:t>
      </w:r>
      <w:r>
        <w:rPr>
          <w:rFonts w:hint="cs"/>
          <w:rtl/>
        </w:rPr>
        <w:t xml:space="preserve">الحاملة لبرنامج </w:t>
      </w:r>
      <w:r w:rsidR="007B39EE" w:rsidRPr="00075DB8">
        <w:rPr>
          <w:rtl/>
        </w:rPr>
        <w:t>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4F24AC" w:rsidRDefault="00075DB8" w:rsidP="00075DB8">
      <w:pPr>
        <w:pStyle w:val="NormalParaAR"/>
        <w:rPr>
          <w:rtl/>
        </w:rPr>
      </w:pPr>
      <w:r>
        <w:rPr>
          <w:rFonts w:hint="cs"/>
          <w:rtl/>
        </w:rPr>
        <w:t>(4)</w:t>
      </w:r>
      <w:r>
        <w:rPr>
          <w:rFonts w:hint="cs"/>
          <w:rtl/>
        </w:rPr>
        <w:tab/>
        <w:t xml:space="preserve">إن </w:t>
      </w:r>
      <w:r w:rsidR="009B5F0E" w:rsidRPr="009B5F0E">
        <w:rPr>
          <w:rtl/>
        </w:rPr>
        <w:t xml:space="preserve">أحكام </w:t>
      </w:r>
      <w:r>
        <w:rPr>
          <w:rFonts w:hint="cs"/>
          <w:rtl/>
        </w:rPr>
        <w:t xml:space="preserve">هذه </w:t>
      </w:r>
      <w:r w:rsidR="009B5F0E" w:rsidRPr="009B5F0E">
        <w:rPr>
          <w:rtl/>
        </w:rPr>
        <w:t xml:space="preserve">المعاهدة لا توفر أي حماية لكيان قام بمجرد إعادة إرسال </w:t>
      </w:r>
      <w:r>
        <w:rPr>
          <w:rFonts w:hint="cs"/>
          <w:rtl/>
        </w:rPr>
        <w:t>إشارات حاملة لبرنامج.</w:t>
      </w:r>
    </w:p>
    <w:p w:rsidR="00AE6E4F" w:rsidRDefault="00AE6E4F" w:rsidP="00075DB8">
      <w:pPr>
        <w:pStyle w:val="NormalParaAR"/>
        <w:rPr>
          <w:rtl/>
        </w:rPr>
      </w:pPr>
    </w:p>
    <w:p w:rsidR="00AE6E4F" w:rsidRPr="00AE6E4F" w:rsidRDefault="00AE6E4F" w:rsidP="00AE6E4F">
      <w:pPr>
        <w:pStyle w:val="NormalParaAR"/>
        <w:jc w:val="center"/>
        <w:rPr>
          <w:b/>
          <w:bCs/>
          <w:rtl/>
        </w:rPr>
      </w:pPr>
      <w:r w:rsidRPr="00AE6E4F">
        <w:rPr>
          <w:rFonts w:hint="cs"/>
          <w:b/>
          <w:bCs/>
          <w:rtl/>
        </w:rPr>
        <w:t>التقييدات والاستثناءات</w:t>
      </w:r>
    </w:p>
    <w:p w:rsidR="00AE6E4F" w:rsidRDefault="00AE6E4F" w:rsidP="00174EA8">
      <w:pPr>
        <w:pStyle w:val="NormalParaAR"/>
        <w:rPr>
          <w:rtl/>
        </w:rPr>
      </w:pPr>
      <w:r>
        <w:rPr>
          <w:rtl/>
        </w:rPr>
        <w:t>(1)</w:t>
      </w:r>
      <w:r>
        <w:rPr>
          <w:rFonts w:hint="cs"/>
          <w:rtl/>
        </w:rPr>
        <w:tab/>
      </w:r>
      <w:r>
        <w:rPr>
          <w:rtl/>
        </w:rPr>
        <w:t xml:space="preserve">يجوز للطرف المتعاقد أن ينص في تشريعه الوطني على تقييدات أو استثناءات للحماية الممنوحة لهيئات </w:t>
      </w:r>
      <w:r>
        <w:rPr>
          <w:rFonts w:hint="cs"/>
          <w:rtl/>
        </w:rPr>
        <w:t xml:space="preserve">البث </w:t>
      </w:r>
      <w:r w:rsidR="00174EA8">
        <w:rPr>
          <w:rFonts w:hint="cs"/>
          <w:rtl/>
        </w:rPr>
        <w:t>[أو</w:t>
      </w:r>
      <w:r w:rsidR="00174EA8">
        <w:rPr>
          <w:rFonts w:hint="eastAsia"/>
          <w:rtl/>
        </w:rPr>
        <w:t> </w:t>
      </w:r>
      <w:r w:rsidR="00174EA8">
        <w:rPr>
          <w:rFonts w:hint="cs"/>
          <w:rtl/>
        </w:rPr>
        <w:t xml:space="preserve">البث الكبلي] </w:t>
      </w:r>
      <w:r>
        <w:rPr>
          <w:rtl/>
        </w:rPr>
        <w:t>من النوع ذاته الذي ينص عليه في تشريعه الوطني لحماية حق المؤلف في المصنفات الأدبية والفنية وحماية الحقوق المجاورة.</w:t>
      </w:r>
    </w:p>
    <w:p w:rsidR="00AE6E4F" w:rsidRDefault="00AE6E4F" w:rsidP="00174EA8">
      <w:pPr>
        <w:pStyle w:val="NormalParaAR"/>
        <w:rPr>
          <w:rtl/>
        </w:rPr>
      </w:pPr>
      <w:r>
        <w:rPr>
          <w:rtl/>
        </w:rPr>
        <w:t>(2)</w:t>
      </w:r>
      <w:r>
        <w:rPr>
          <w:rFonts w:hint="cs"/>
          <w:rtl/>
        </w:rPr>
        <w:tab/>
      </w:r>
      <w:r>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sidR="0084409B">
        <w:rPr>
          <w:rFonts w:hint="cs"/>
          <w:rtl/>
        </w:rPr>
        <w:t>للإشارة الحاملة ل</w:t>
      </w:r>
      <w:r>
        <w:rPr>
          <w:rtl/>
        </w:rPr>
        <w:t>برنامج ولا تسبب ضررا بغير مبرر للمصالح المشروعة لهيئة</w:t>
      </w:r>
      <w:r>
        <w:rPr>
          <w:rFonts w:hint="cs"/>
          <w:rtl/>
        </w:rPr>
        <w:t> البث</w:t>
      </w:r>
      <w:r w:rsidR="00174EA8">
        <w:rPr>
          <w:rFonts w:hint="cs"/>
          <w:rtl/>
        </w:rPr>
        <w:t xml:space="preserve"> [أو البث الكبلي]</w:t>
      </w:r>
      <w:r>
        <w:rPr>
          <w:rtl/>
        </w:rPr>
        <w:t>.</w:t>
      </w:r>
    </w:p>
    <w:p w:rsidR="0064709C" w:rsidRPr="0064709C" w:rsidRDefault="0064709C" w:rsidP="0064709C">
      <w:pPr>
        <w:pStyle w:val="NormalParaAR"/>
        <w:jc w:val="center"/>
        <w:rPr>
          <w:b/>
          <w:bCs/>
          <w:rtl/>
        </w:rPr>
      </w:pPr>
      <w:r w:rsidRPr="0064709C">
        <w:rPr>
          <w:rFonts w:hint="cs"/>
          <w:b/>
          <w:bCs/>
          <w:rtl/>
        </w:rPr>
        <w:t>ا</w:t>
      </w:r>
      <w:r w:rsidRPr="0064709C">
        <w:rPr>
          <w:b/>
          <w:bCs/>
          <w:rtl/>
        </w:rPr>
        <w:t>لالتزامات المتعلقة بالتدابير التكنولوجية</w:t>
      </w:r>
    </w:p>
    <w:p w:rsidR="0064709C" w:rsidRDefault="0064709C" w:rsidP="0064709C">
      <w:pPr>
        <w:pStyle w:val="NormalParaAR"/>
        <w:rPr>
          <w:rtl/>
        </w:rPr>
      </w:pPr>
      <w:r>
        <w:rPr>
          <w:rtl/>
        </w:rPr>
        <w:t>(1)</w:t>
      </w:r>
      <w:r>
        <w:rPr>
          <w:rFonts w:hint="cs"/>
          <w:rtl/>
        </w:rPr>
        <w:tab/>
      </w:r>
      <w:r>
        <w:rPr>
          <w:rtl/>
        </w:rPr>
        <w:t xml:space="preserve">تتيح الأطراف المتعاقدة حماية قانونية مناسبة وجزاءات فعالة ضد التحايل على التدابير التكنولوجية الفعالة التي تستعملها هيئات البث </w:t>
      </w:r>
      <w:r w:rsidR="001F40FB">
        <w:rPr>
          <w:rFonts w:hint="cs"/>
          <w:rtl/>
        </w:rPr>
        <w:t>[أو البث الكبل</w:t>
      </w:r>
      <w:r w:rsidR="005C0263">
        <w:rPr>
          <w:rFonts w:hint="cs"/>
          <w:rtl/>
        </w:rPr>
        <w:t>ي</w:t>
      </w:r>
      <w:r w:rsidR="001F40FB">
        <w:rPr>
          <w:rFonts w:hint="cs"/>
          <w:rtl/>
        </w:rPr>
        <w:t xml:space="preserve">] </w:t>
      </w:r>
      <w:r>
        <w:rPr>
          <w:rtl/>
        </w:rPr>
        <w:t xml:space="preserve">بالارتباط بممارسة حقوقها بناء على هذه المعاهدة والتي تحدّ الأفعال التي لا تصرّح بها هيئات البث </w:t>
      </w:r>
      <w:r w:rsidR="005C0263">
        <w:rPr>
          <w:rFonts w:hint="cs"/>
          <w:rtl/>
        </w:rPr>
        <w:t xml:space="preserve">[أو البث الكبلي] </w:t>
      </w:r>
      <w:r>
        <w:rPr>
          <w:rtl/>
        </w:rPr>
        <w:t>المعنية أو لا يسمح بها القانون، فيما يتعلق بأعمالها البثية.</w:t>
      </w:r>
    </w:p>
    <w:p w:rsidR="0064709C" w:rsidRDefault="0064709C" w:rsidP="0064709C">
      <w:pPr>
        <w:pStyle w:val="NormalParaAR"/>
        <w:rPr>
          <w:rtl/>
        </w:rPr>
      </w:pPr>
      <w:r>
        <w:rPr>
          <w:rtl/>
        </w:rPr>
        <w:t>(2)</w:t>
      </w:r>
      <w:r>
        <w:rPr>
          <w:rFonts w:hint="cs"/>
          <w:rtl/>
        </w:rPr>
        <w:tab/>
      </w:r>
      <w:r>
        <w:rPr>
          <w:rtl/>
        </w:rPr>
        <w:t xml:space="preserve">دون تقييد لما تقدم، توفّر الأطراف المتعاقدة حماية قانونية مناسبة وفعالة من </w:t>
      </w:r>
      <w:r w:rsidRPr="0064709C">
        <w:rPr>
          <w:i/>
          <w:iCs/>
          <w:rtl/>
        </w:rPr>
        <w:t>فكّ التجفير بدون تصريح لإشارة مجفّرة</w:t>
      </w:r>
      <w:r>
        <w:rPr>
          <w:rFonts w:hint="cs"/>
          <w:i/>
          <w:iCs/>
          <w:rtl/>
        </w:rPr>
        <w:t xml:space="preserve"> حاملة لبرنامج.</w:t>
      </w:r>
    </w:p>
    <w:p w:rsidR="0064709C" w:rsidRDefault="0064709C" w:rsidP="00075DB8">
      <w:pPr>
        <w:pStyle w:val="NormalParaAR"/>
        <w:rPr>
          <w:rtl/>
        </w:rPr>
      </w:pPr>
    </w:p>
    <w:p w:rsidR="007E060B" w:rsidRDefault="007E060B">
      <w:pPr>
        <w:rPr>
          <w:rFonts w:ascii="Arabic Typesetting" w:hAnsi="Arabic Typesetting" w:cs="Arabic Typesetting"/>
          <w:sz w:val="36"/>
          <w:szCs w:val="36"/>
          <w:rtl/>
        </w:rPr>
      </w:pPr>
      <w:r>
        <w:rPr>
          <w:rtl/>
        </w:rPr>
        <w:br w:type="page"/>
      </w:r>
    </w:p>
    <w:p w:rsidR="007E060B" w:rsidRPr="007E060B" w:rsidRDefault="007E060B" w:rsidP="007E060B">
      <w:pPr>
        <w:pStyle w:val="NormalParaAR"/>
        <w:jc w:val="center"/>
        <w:rPr>
          <w:b/>
          <w:bCs/>
          <w:rtl/>
        </w:rPr>
      </w:pPr>
      <w:r w:rsidRPr="007E060B">
        <w:rPr>
          <w:b/>
          <w:bCs/>
          <w:rtl/>
        </w:rPr>
        <w:t>الالتزامات المتعلقة بالمعلومات الضرورية لإدارة الحقوق</w:t>
      </w:r>
    </w:p>
    <w:p w:rsidR="007E060B" w:rsidRDefault="007E060B" w:rsidP="007E060B">
      <w:pPr>
        <w:pStyle w:val="NormalParaAR"/>
        <w:rPr>
          <w:rtl/>
        </w:rPr>
      </w:pPr>
      <w:r>
        <w:rPr>
          <w:rtl/>
        </w:rPr>
        <w:t>(1)</w:t>
      </w:r>
      <w:r>
        <w:rPr>
          <w:rFonts w:hint="cs"/>
          <w:rtl/>
        </w:rPr>
        <w:tab/>
      </w:r>
      <w:r>
        <w:rPr>
          <w:rtl/>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A5644E" w:rsidRDefault="007E060B" w:rsidP="00787857">
      <w:pPr>
        <w:pStyle w:val="NormalParaAR"/>
        <w:ind w:left="566"/>
        <w:rPr>
          <w:rtl/>
        </w:rPr>
      </w:pPr>
      <w:r>
        <w:rPr>
          <w:rtl/>
        </w:rPr>
        <w:t>"1" أن يحذف أو يغير، دون إذن، أية معلومات إلكتروني</w:t>
      </w:r>
      <w:r w:rsidR="00787857">
        <w:rPr>
          <w:rFonts w:hint="cs"/>
          <w:rtl/>
        </w:rPr>
        <w:t>ة</w:t>
      </w:r>
      <w:r>
        <w:rPr>
          <w:rtl/>
        </w:rPr>
        <w:t xml:space="preserve"> ضرورية لإدارة الحقوق؛</w:t>
      </w:r>
    </w:p>
    <w:p w:rsidR="007E060B" w:rsidRDefault="00787857" w:rsidP="00787857">
      <w:pPr>
        <w:pStyle w:val="NormalParaAR"/>
        <w:ind w:left="566"/>
        <w:rPr>
          <w:rtl/>
        </w:rPr>
      </w:pPr>
      <w:r>
        <w:rPr>
          <w:rFonts w:hint="cs"/>
          <w:rtl/>
        </w:rPr>
        <w:t xml:space="preserve">"2" أن </w:t>
      </w:r>
      <w:r w:rsidR="007E060B" w:rsidRPr="007E060B">
        <w:rPr>
          <w:rtl/>
        </w:rPr>
        <w:t xml:space="preserve">يعيد إرسال </w:t>
      </w:r>
      <w:r>
        <w:rPr>
          <w:rFonts w:hint="cs"/>
          <w:rtl/>
        </w:rPr>
        <w:t xml:space="preserve">إشارة حاملة لبرنامج </w:t>
      </w:r>
      <w:r>
        <w:rPr>
          <w:rtl/>
        </w:rPr>
        <w:t>مع علمه بأن</w:t>
      </w:r>
      <w:r>
        <w:rPr>
          <w:rFonts w:hint="cs"/>
          <w:rtl/>
        </w:rPr>
        <w:t xml:space="preserve"> معلومات إلكترونية ضرورية لإدارة الحقوق </w:t>
      </w:r>
      <w:r w:rsidR="007E060B" w:rsidRPr="007E060B">
        <w:rPr>
          <w:rtl/>
        </w:rPr>
        <w:t>قد حذفت أو غيّرت دون إذن.</w:t>
      </w:r>
    </w:p>
    <w:p w:rsidR="007E060B" w:rsidRPr="00D97E22" w:rsidRDefault="00787857" w:rsidP="00787857">
      <w:pPr>
        <w:pStyle w:val="NormalParaAR"/>
        <w:rPr>
          <w:rtl/>
        </w:rPr>
      </w:pPr>
      <w:r w:rsidRPr="00787857">
        <w:rPr>
          <w:rtl/>
        </w:rPr>
        <w:t>(2)</w:t>
      </w:r>
      <w:r>
        <w:rPr>
          <w:rFonts w:hint="cs"/>
          <w:rtl/>
        </w:rPr>
        <w:tab/>
      </w:r>
      <w:r w:rsidRPr="00787857">
        <w:rPr>
          <w:rtl/>
        </w:rPr>
        <w:t xml:space="preserve">يقصد بعبارة "المعلومات الضرورية لإدارة الحقوق"، كما وردت في هذه المادة، المعلومات التي تسمح بتعريف هيئة البث </w:t>
      </w:r>
      <w:r>
        <w:rPr>
          <w:rFonts w:hint="cs"/>
          <w:rtl/>
        </w:rPr>
        <w:t>[</w:t>
      </w:r>
      <w:r w:rsidRPr="00787857">
        <w:rPr>
          <w:rFonts w:hint="cs"/>
          <w:i/>
          <w:iCs/>
          <w:rtl/>
        </w:rPr>
        <w:t>أو البث الكبلي</w:t>
      </w:r>
      <w:r>
        <w:rPr>
          <w:rFonts w:hint="cs"/>
          <w:rtl/>
        </w:rPr>
        <w:t xml:space="preserve">] </w:t>
      </w:r>
      <w:r w:rsidRPr="00787857">
        <w:rPr>
          <w:rtl/>
        </w:rPr>
        <w:t xml:space="preserve">وعمل البث ومالك أي حق في </w:t>
      </w:r>
      <w:r>
        <w:rPr>
          <w:rFonts w:hint="cs"/>
          <w:rtl/>
        </w:rPr>
        <w:t>البرنامج</w:t>
      </w:r>
      <w:r w:rsidRPr="00787857">
        <w:rPr>
          <w:rtl/>
        </w:rPr>
        <w:t xml:space="preserve">، أو المعلومات المتعلقة بشروط استخدام </w:t>
      </w:r>
      <w:r>
        <w:rPr>
          <w:rFonts w:hint="cs"/>
          <w:rtl/>
        </w:rPr>
        <w:t>الإشارة الحاملة لبرنامج</w:t>
      </w:r>
      <w:r w:rsidRPr="00787857">
        <w:rPr>
          <w:rtl/>
        </w:rPr>
        <w:t xml:space="preserve">، وأية أرقام أو شفرات ترمز إلى تلك المعلومات، متى كان أي عنصر من تلك المعلومات ملحقاً أو مقترناً </w:t>
      </w:r>
      <w:r>
        <w:rPr>
          <w:rFonts w:hint="cs"/>
          <w:rtl/>
        </w:rPr>
        <w:t xml:space="preserve">بالإشارة الحاملة </w:t>
      </w:r>
      <w:r>
        <w:rPr>
          <w:rFonts w:hint="cs"/>
          <w:sz w:val="40"/>
          <w:szCs w:val="40"/>
          <w:rtl/>
        </w:rPr>
        <w:t>لبرنامج.</w:t>
      </w:r>
    </w:p>
    <w:p w:rsidR="00D97E22" w:rsidRPr="00D97E22" w:rsidRDefault="00D97E22" w:rsidP="00D97E22">
      <w:pPr>
        <w:pStyle w:val="NormalParaAR"/>
        <w:jc w:val="center"/>
        <w:rPr>
          <w:b/>
          <w:bCs/>
          <w:rtl/>
        </w:rPr>
      </w:pPr>
      <w:r w:rsidRPr="00D97E22">
        <w:rPr>
          <w:b/>
          <w:bCs/>
          <w:rtl/>
        </w:rPr>
        <w:t>مدة الحماية</w:t>
      </w:r>
    </w:p>
    <w:p w:rsidR="00787857" w:rsidRPr="00D97E22" w:rsidRDefault="00D97E22" w:rsidP="008C5F72">
      <w:pPr>
        <w:pStyle w:val="NormalParaAR"/>
        <w:spacing w:after="480"/>
        <w:rPr>
          <w:rtl/>
        </w:rPr>
      </w:pPr>
      <w:r w:rsidRPr="00D97E22">
        <w:rPr>
          <w:rtl/>
        </w:rPr>
        <w:t xml:space="preserve">تسري مدة الحماية الممنوحة لهيئات </w:t>
      </w:r>
      <w:r w:rsidRPr="00D97E22">
        <w:rPr>
          <w:rFonts w:hint="cs"/>
          <w:rtl/>
        </w:rPr>
        <w:t xml:space="preserve">البث </w:t>
      </w:r>
      <w:r w:rsidR="0084409B">
        <w:rPr>
          <w:rFonts w:hint="cs"/>
          <w:rtl/>
        </w:rPr>
        <w:t xml:space="preserve">[أو البث الكبلي] </w:t>
      </w:r>
      <w:r w:rsidRPr="00D97E22">
        <w:rPr>
          <w:rtl/>
        </w:rPr>
        <w:t xml:space="preserve">بناء على هذه المعاهدة حتى نهاية مدة 50 سنة، على الأقل، </w:t>
      </w:r>
      <w:r w:rsidRPr="00D97E22">
        <w:rPr>
          <w:rFonts w:hint="cs"/>
          <w:rtl/>
        </w:rPr>
        <w:t xml:space="preserve">تُحسب </w:t>
      </w:r>
      <w:r w:rsidRPr="00D97E22">
        <w:rPr>
          <w:rtl/>
        </w:rPr>
        <w:t xml:space="preserve">من نهاية السنة التي تم فيها </w:t>
      </w:r>
      <w:r w:rsidR="0084409B">
        <w:rPr>
          <w:rFonts w:hint="cs"/>
          <w:rtl/>
        </w:rPr>
        <w:t>إرسال</w:t>
      </w:r>
      <w:r w:rsidRPr="00D97E22">
        <w:rPr>
          <w:rFonts w:hint="cs"/>
          <w:rtl/>
        </w:rPr>
        <w:t xml:space="preserve"> الإشارة الحاملة لبرنامج</w:t>
      </w:r>
      <w:r w:rsidRPr="00D97E22">
        <w:rPr>
          <w:rtl/>
        </w:rPr>
        <w:t>.</w:t>
      </w:r>
    </w:p>
    <w:p w:rsidR="00787857" w:rsidRDefault="00D97E22" w:rsidP="00D97E22">
      <w:pPr>
        <w:pStyle w:val="EndofDocumentAR"/>
        <w:rPr>
          <w:rtl/>
        </w:rPr>
      </w:pPr>
      <w:r>
        <w:rPr>
          <w:rFonts w:hint="cs"/>
          <w:rtl/>
        </w:rPr>
        <w:t>[نهاية الوثيقة]</w:t>
      </w:r>
    </w:p>
    <w:sectPr w:rsidR="0078785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DE" w:rsidRDefault="000259DE">
      <w:r>
        <w:separator/>
      </w:r>
    </w:p>
  </w:endnote>
  <w:endnote w:type="continuationSeparator" w:id="0">
    <w:p w:rsidR="000259DE" w:rsidRDefault="0002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DE" w:rsidRDefault="000259DE" w:rsidP="009622BF">
      <w:pPr>
        <w:bidi/>
      </w:pPr>
      <w:bookmarkStart w:id="0" w:name="OLE_LINK1"/>
      <w:bookmarkStart w:id="1" w:name="OLE_LINK2"/>
      <w:r>
        <w:separator/>
      </w:r>
      <w:bookmarkEnd w:id="0"/>
      <w:bookmarkEnd w:id="1"/>
    </w:p>
  </w:footnote>
  <w:footnote w:type="continuationSeparator" w:id="0">
    <w:p w:rsidR="000259DE" w:rsidRDefault="000259DE" w:rsidP="009622BF">
      <w:pPr>
        <w:bidi/>
      </w:pPr>
      <w:r>
        <w:separator/>
      </w:r>
    </w:p>
  </w:footnote>
  <w:footnote w:id="1">
    <w:p w:rsidR="00537C28" w:rsidRPr="00537C28" w:rsidRDefault="00537C28" w:rsidP="00537C28">
      <w:pPr>
        <w:pStyle w:val="FootnoteText"/>
        <w:rPr>
          <w:rtl/>
          <w:lang w:bidi="ar-EG"/>
        </w:rPr>
      </w:pPr>
      <w:r>
        <w:rPr>
          <w:rStyle w:val="FootnoteReference"/>
        </w:rPr>
        <w:footnoteRef/>
      </w:r>
      <w:r>
        <w:rPr>
          <w:rtl/>
        </w:rPr>
        <w:t xml:space="preserve"> </w:t>
      </w:r>
      <w:r>
        <w:rPr>
          <w:rFonts w:hint="cs"/>
          <w:rtl/>
          <w:lang w:bidi="ar-EG"/>
        </w:rPr>
        <w:t xml:space="preserve">الوثائق </w:t>
      </w:r>
      <w:r>
        <w:rPr>
          <w:lang w:val="fr-CH" w:bidi="ar-EG"/>
        </w:rPr>
        <w:t>SCCR/33/3</w:t>
      </w:r>
      <w:r>
        <w:rPr>
          <w:rFonts w:hint="cs"/>
          <w:rtl/>
          <w:lang w:bidi="ar-EG"/>
        </w:rPr>
        <w:t xml:space="preserve"> و</w:t>
      </w:r>
      <w:r>
        <w:rPr>
          <w:lang w:bidi="ar-EG"/>
        </w:rPr>
        <w:t>SCCR/32/3</w:t>
      </w:r>
      <w:r>
        <w:rPr>
          <w:rFonts w:hint="cs"/>
          <w:rtl/>
          <w:lang w:bidi="ar-EG"/>
        </w:rPr>
        <w:t xml:space="preserve"> و</w:t>
      </w:r>
      <w:r>
        <w:rPr>
          <w:lang w:bidi="ar-EG"/>
        </w:rPr>
        <w:t>SCCR/31/3</w:t>
      </w:r>
      <w:r>
        <w:rPr>
          <w:rFonts w:hint="cs"/>
          <w:rtl/>
          <w:lang w:bidi="ar-EG"/>
        </w:rPr>
        <w:t>.</w:t>
      </w:r>
    </w:p>
  </w:footnote>
  <w:footnote w:id="2">
    <w:p w:rsidR="00BA1088" w:rsidRDefault="00BA1088">
      <w:pPr>
        <w:pStyle w:val="FootnoteText"/>
        <w:rPr>
          <w:i/>
          <w:iCs/>
          <w:rtl/>
        </w:rPr>
      </w:pPr>
      <w:r>
        <w:rPr>
          <w:rStyle w:val="FootnoteReference"/>
        </w:rPr>
        <w:footnoteRef/>
      </w:r>
      <w:r>
        <w:rPr>
          <w:rtl/>
        </w:rPr>
        <w:t xml:space="preserve"> </w:t>
      </w:r>
      <w:r>
        <w:rPr>
          <w:rFonts w:hint="cs"/>
          <w:b/>
          <w:bCs/>
          <w:i/>
          <w:iCs/>
          <w:rtl/>
        </w:rPr>
        <w:t xml:space="preserve">بيان متفق عليه بشأن تعريف "البث": </w:t>
      </w:r>
      <w:r>
        <w:rPr>
          <w:rFonts w:hint="cs"/>
          <w:i/>
          <w:iCs/>
          <w:rtl/>
        </w:rPr>
        <w:t>الأحكام المتعلقة بالبث تنطبق على البث الكبلي.</w:t>
      </w:r>
    </w:p>
    <w:p w:rsidR="00B50137" w:rsidRPr="00BA1088" w:rsidRDefault="00B50137">
      <w:pPr>
        <w:pStyle w:val="FootnoteText"/>
        <w:rPr>
          <w:lang w:bidi="ar-EG"/>
        </w:rPr>
      </w:pPr>
    </w:p>
  </w:footnote>
  <w:footnote w:id="3">
    <w:p w:rsidR="0038595E" w:rsidRDefault="0038595E" w:rsidP="0038595E">
      <w:pPr>
        <w:pStyle w:val="FootnoteText"/>
        <w:rPr>
          <w:rtl/>
          <w:lang w:bidi="ar-EG"/>
        </w:rPr>
      </w:pPr>
      <w:r w:rsidRPr="0038595E">
        <w:rPr>
          <w:rStyle w:val="FootnoteReference"/>
        </w:rPr>
        <w:footnoteRef/>
      </w:r>
      <w:r w:rsidRPr="0038595E">
        <w:rPr>
          <w:rtl/>
        </w:rPr>
        <w:t xml:space="preserve"> </w:t>
      </w:r>
      <w:r w:rsidRPr="0038595E">
        <w:rPr>
          <w:rFonts w:hint="cs"/>
          <w:b/>
          <w:bCs/>
          <w:rtl/>
          <w:lang w:bidi="ar-EG"/>
        </w:rPr>
        <w:t xml:space="preserve">بيان متفق عليه بشأن تعريف </w:t>
      </w:r>
      <w:r w:rsidR="008C5F72">
        <w:rPr>
          <w:rFonts w:hint="cs"/>
          <w:b/>
          <w:bCs/>
          <w:rtl/>
          <w:lang w:bidi="ar-EG"/>
        </w:rPr>
        <w:t>"</w:t>
      </w:r>
      <w:r w:rsidRPr="0038595E">
        <w:rPr>
          <w:rFonts w:hint="cs"/>
          <w:b/>
          <w:bCs/>
          <w:rtl/>
          <w:lang w:bidi="ar-EG"/>
        </w:rPr>
        <w:t>هيئة البث</w:t>
      </w:r>
      <w:r w:rsidR="008C5F72">
        <w:rPr>
          <w:rFonts w:hint="cs"/>
          <w:b/>
          <w:bCs/>
          <w:rtl/>
          <w:lang w:bidi="ar-EG"/>
        </w:rPr>
        <w:t>"</w:t>
      </w:r>
      <w:r w:rsidRPr="0038595E">
        <w:rPr>
          <w:rFonts w:hint="cs"/>
          <w:rtl/>
          <w:lang w:bidi="ar-EG"/>
        </w:rPr>
        <w:t xml:space="preserve">: </w:t>
      </w:r>
      <w:r w:rsidRPr="0038595E">
        <w:rPr>
          <w:rtl/>
          <w:lang w:bidi="ar-EG"/>
        </w:rPr>
        <w:t>لأغراض هذه المعاهدة، لا يؤثر تعريف هيئة البث في الإطار التنظيمي الوطني للطرف المتعاقد بخصوص أنشطة</w:t>
      </w:r>
      <w:r>
        <w:rPr>
          <w:rFonts w:hint="cs"/>
          <w:rtl/>
          <w:lang w:bidi="ar-EG"/>
        </w:rPr>
        <w:t> </w:t>
      </w:r>
      <w:r w:rsidRPr="0038595E">
        <w:rPr>
          <w:rtl/>
          <w:lang w:bidi="ar-EG"/>
        </w:rPr>
        <w:t>البث.</w:t>
      </w:r>
    </w:p>
    <w:p w:rsidR="00B50137" w:rsidRPr="0038595E" w:rsidRDefault="00B50137" w:rsidP="0038595E">
      <w:pPr>
        <w:pStyle w:val="FootnoteText"/>
        <w:rPr>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0259DE">
    <w:r>
      <w:t>S</w:t>
    </w:r>
    <w:r w:rsidR="00F40476">
      <w:t>CCR</w:t>
    </w:r>
    <w:r w:rsidR="002F77FC">
      <w:t>/</w:t>
    </w:r>
    <w:r w:rsidR="00F40476">
      <w:t>3</w:t>
    </w:r>
    <w:r w:rsidR="00496750">
      <w:t>4</w:t>
    </w:r>
    <w:r w:rsidR="002F77FC">
      <w:t>/</w:t>
    </w:r>
    <w:r w:rsidR="000259DE">
      <w:t>3</w:t>
    </w:r>
    <w:r w:rsidR="00B223AB">
      <w:t xml:space="preserve"> CORR.</w:t>
    </w:r>
  </w:p>
  <w:p w:rsidR="002F77FC" w:rsidRDefault="002F77FC" w:rsidP="00D61541">
    <w:r>
      <w:fldChar w:fldCharType="begin"/>
    </w:r>
    <w:r>
      <w:instrText xml:space="preserve"> PAGE  \* MERGEFORMAT </w:instrText>
    </w:r>
    <w:r>
      <w:fldChar w:fldCharType="separate"/>
    </w:r>
    <w:r w:rsidR="001D782A">
      <w:rPr>
        <w:noProof/>
      </w:rPr>
      <w:t>11</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DE"/>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5DB8"/>
    <w:rsid w:val="000760C3"/>
    <w:rsid w:val="000763A4"/>
    <w:rsid w:val="00076901"/>
    <w:rsid w:val="0008237C"/>
    <w:rsid w:val="000833C3"/>
    <w:rsid w:val="0008421F"/>
    <w:rsid w:val="0008451C"/>
    <w:rsid w:val="00085A0B"/>
    <w:rsid w:val="000863B7"/>
    <w:rsid w:val="000866B5"/>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69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6F58"/>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EA8"/>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82A"/>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0F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9C"/>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AF7"/>
    <w:rsid w:val="00234E82"/>
    <w:rsid w:val="00235C9D"/>
    <w:rsid w:val="00235F97"/>
    <w:rsid w:val="00237419"/>
    <w:rsid w:val="002412D4"/>
    <w:rsid w:val="0024220D"/>
    <w:rsid w:val="00242BD3"/>
    <w:rsid w:val="00242C02"/>
    <w:rsid w:val="00243155"/>
    <w:rsid w:val="00247783"/>
    <w:rsid w:val="0025172C"/>
    <w:rsid w:val="002527CB"/>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DD5"/>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542D"/>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B78"/>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5A32"/>
    <w:rsid w:val="00370504"/>
    <w:rsid w:val="003717BD"/>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95E"/>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A31"/>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206"/>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C2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8E7"/>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39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263"/>
    <w:rsid w:val="005C1D45"/>
    <w:rsid w:val="005C23C6"/>
    <w:rsid w:val="005C3C9B"/>
    <w:rsid w:val="005C42AB"/>
    <w:rsid w:val="005C45C0"/>
    <w:rsid w:val="005C5335"/>
    <w:rsid w:val="005C5D7B"/>
    <w:rsid w:val="005C5E29"/>
    <w:rsid w:val="005C6474"/>
    <w:rsid w:val="005C6A68"/>
    <w:rsid w:val="005D0AE3"/>
    <w:rsid w:val="005D1103"/>
    <w:rsid w:val="005D276D"/>
    <w:rsid w:val="005D4E11"/>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09C"/>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1C52"/>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16"/>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FA9"/>
    <w:rsid w:val="00776A33"/>
    <w:rsid w:val="00776F15"/>
    <w:rsid w:val="007779ED"/>
    <w:rsid w:val="00780B1A"/>
    <w:rsid w:val="007810D3"/>
    <w:rsid w:val="0078264A"/>
    <w:rsid w:val="007828FF"/>
    <w:rsid w:val="00783D11"/>
    <w:rsid w:val="00785E46"/>
    <w:rsid w:val="00787857"/>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39EE"/>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96D"/>
    <w:rsid w:val="007E060B"/>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F46"/>
    <w:rsid w:val="008002A5"/>
    <w:rsid w:val="0080050E"/>
    <w:rsid w:val="00800D52"/>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09B"/>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64B"/>
    <w:rsid w:val="00871DA0"/>
    <w:rsid w:val="00872030"/>
    <w:rsid w:val="00873465"/>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3976"/>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F72"/>
    <w:rsid w:val="008C60C3"/>
    <w:rsid w:val="008C7736"/>
    <w:rsid w:val="008D0948"/>
    <w:rsid w:val="008D103B"/>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495"/>
    <w:rsid w:val="00973BCF"/>
    <w:rsid w:val="009744BC"/>
    <w:rsid w:val="00974E60"/>
    <w:rsid w:val="00975896"/>
    <w:rsid w:val="00975DF1"/>
    <w:rsid w:val="00976AFE"/>
    <w:rsid w:val="00981D36"/>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477"/>
    <w:rsid w:val="009B010D"/>
    <w:rsid w:val="009B0AAB"/>
    <w:rsid w:val="009B0D3E"/>
    <w:rsid w:val="009B17B5"/>
    <w:rsid w:val="009B2AD1"/>
    <w:rsid w:val="009B3224"/>
    <w:rsid w:val="009B3A61"/>
    <w:rsid w:val="009B528E"/>
    <w:rsid w:val="009B54FE"/>
    <w:rsid w:val="009B5F0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FAC"/>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44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551"/>
    <w:rsid w:val="00AD47D3"/>
    <w:rsid w:val="00AD652F"/>
    <w:rsid w:val="00AD6676"/>
    <w:rsid w:val="00AD7D05"/>
    <w:rsid w:val="00AE01F6"/>
    <w:rsid w:val="00AE16F0"/>
    <w:rsid w:val="00AE2328"/>
    <w:rsid w:val="00AE473C"/>
    <w:rsid w:val="00AE55E7"/>
    <w:rsid w:val="00AE6363"/>
    <w:rsid w:val="00AE6CD6"/>
    <w:rsid w:val="00AE6E4F"/>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9DB"/>
    <w:rsid w:val="00B21771"/>
    <w:rsid w:val="00B2191C"/>
    <w:rsid w:val="00B21B30"/>
    <w:rsid w:val="00B2231E"/>
    <w:rsid w:val="00B223AB"/>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137"/>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088"/>
    <w:rsid w:val="00BA1987"/>
    <w:rsid w:val="00BA2682"/>
    <w:rsid w:val="00BA2E78"/>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B78"/>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B51"/>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AE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34E"/>
    <w:rsid w:val="00CB2575"/>
    <w:rsid w:val="00CB3677"/>
    <w:rsid w:val="00CB368F"/>
    <w:rsid w:val="00CB4C42"/>
    <w:rsid w:val="00CB4DFA"/>
    <w:rsid w:val="00CB7BD7"/>
    <w:rsid w:val="00CC4CB6"/>
    <w:rsid w:val="00CC4DB0"/>
    <w:rsid w:val="00CC5038"/>
    <w:rsid w:val="00CC5326"/>
    <w:rsid w:val="00CC7426"/>
    <w:rsid w:val="00CC7910"/>
    <w:rsid w:val="00CD0C20"/>
    <w:rsid w:val="00CD24FE"/>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A76"/>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5B5E"/>
    <w:rsid w:val="00D86460"/>
    <w:rsid w:val="00D912D5"/>
    <w:rsid w:val="00D91AAF"/>
    <w:rsid w:val="00D94564"/>
    <w:rsid w:val="00D9536E"/>
    <w:rsid w:val="00D97426"/>
    <w:rsid w:val="00D97568"/>
    <w:rsid w:val="00D97E22"/>
    <w:rsid w:val="00DA06B0"/>
    <w:rsid w:val="00DA29BA"/>
    <w:rsid w:val="00DA3249"/>
    <w:rsid w:val="00DA38CE"/>
    <w:rsid w:val="00DA4B01"/>
    <w:rsid w:val="00DA5322"/>
    <w:rsid w:val="00DA55AC"/>
    <w:rsid w:val="00DA5600"/>
    <w:rsid w:val="00DA608B"/>
    <w:rsid w:val="00DA73EF"/>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215"/>
    <w:rsid w:val="00E00CCA"/>
    <w:rsid w:val="00E01623"/>
    <w:rsid w:val="00E03FE3"/>
    <w:rsid w:val="00E06951"/>
    <w:rsid w:val="00E10C94"/>
    <w:rsid w:val="00E10EC4"/>
    <w:rsid w:val="00E118D7"/>
    <w:rsid w:val="00E13449"/>
    <w:rsid w:val="00E13F46"/>
    <w:rsid w:val="00E15BD4"/>
    <w:rsid w:val="00E16458"/>
    <w:rsid w:val="00E16EE7"/>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3E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2CF"/>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BEC"/>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59E"/>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474"/>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134E"/>
    <w:rPr>
      <w:rFonts w:ascii="Tahoma" w:hAnsi="Tahoma" w:cs="Tahoma"/>
      <w:sz w:val="16"/>
      <w:szCs w:val="16"/>
    </w:rPr>
  </w:style>
  <w:style w:type="character" w:customStyle="1" w:styleId="BalloonTextChar">
    <w:name w:val="Balloon Text Char"/>
    <w:basedOn w:val="DefaultParagraphFont"/>
    <w:link w:val="BalloonText"/>
    <w:rsid w:val="00CB1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134E"/>
    <w:rPr>
      <w:rFonts w:ascii="Tahoma" w:hAnsi="Tahoma" w:cs="Tahoma"/>
      <w:sz w:val="16"/>
      <w:szCs w:val="16"/>
    </w:rPr>
  </w:style>
  <w:style w:type="character" w:customStyle="1" w:styleId="BalloonTextChar">
    <w:name w:val="Balloon Text Char"/>
    <w:basedOn w:val="DefaultParagraphFont"/>
    <w:link w:val="BalloonText"/>
    <w:rsid w:val="00CB1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9311-04C4-4E04-8FA3-FFF35395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2367</Words>
  <Characters>11843</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SCCR/34/3 CORR. (Arabic)</vt:lpstr>
    </vt:vector>
  </TitlesOfParts>
  <Company>World Intellectual Property Organization</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SCCR/34/3 CORR. (Arabic)</dc:title>
  <dc:creator>AHMIDOUCH Noureddine</dc:creator>
  <cp:lastModifiedBy>HAIZEL Francesca</cp:lastModifiedBy>
  <cp:revision>2</cp:revision>
  <cp:lastPrinted>2017-05-01T13:55:00Z</cp:lastPrinted>
  <dcterms:created xsi:type="dcterms:W3CDTF">2017-05-01T14:09:00Z</dcterms:created>
  <dcterms:modified xsi:type="dcterms:W3CDTF">2017-05-01T14:09:00Z</dcterms:modified>
</cp:coreProperties>
</file>