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40476" w:rsidP="004F24AC">
            <w:pPr>
              <w:pStyle w:val="DocumentCodeAR"/>
              <w:bidi/>
              <w:rPr>
                <w:rtl/>
              </w:rPr>
            </w:pPr>
            <w:r>
              <w:t>SCCR/3</w:t>
            </w:r>
            <w:r w:rsidR="004F24AC">
              <w:t>3</w:t>
            </w:r>
            <w:r w:rsidR="00A36520">
              <w:t>/3</w:t>
            </w:r>
          </w:p>
        </w:tc>
      </w:tr>
      <w:tr w:rsidR="001667B6" w:rsidTr="00BF164F">
        <w:tc>
          <w:tcPr>
            <w:tcW w:w="9571" w:type="dxa"/>
            <w:gridSpan w:val="3"/>
          </w:tcPr>
          <w:p w:rsidR="001667B6" w:rsidRPr="00B6101C" w:rsidRDefault="00B6101C" w:rsidP="00A36520">
            <w:pPr>
              <w:pStyle w:val="DocumentLanguageAR"/>
              <w:bidi/>
              <w:rPr>
                <w:rtl/>
              </w:rPr>
            </w:pPr>
            <w:r w:rsidRPr="00B6101C">
              <w:rPr>
                <w:rFonts w:hint="cs"/>
                <w:rtl/>
              </w:rPr>
              <w:t xml:space="preserve">الأصل: </w:t>
            </w:r>
            <w:r w:rsidR="00A36520">
              <w:rPr>
                <w:rFonts w:hint="cs"/>
                <w:rtl/>
              </w:rPr>
              <w:t>بالإنكليزية</w:t>
            </w:r>
          </w:p>
        </w:tc>
      </w:tr>
      <w:tr w:rsidR="001667B6" w:rsidTr="00BF164F">
        <w:tc>
          <w:tcPr>
            <w:tcW w:w="9571" w:type="dxa"/>
            <w:gridSpan w:val="3"/>
          </w:tcPr>
          <w:p w:rsidR="001667B6" w:rsidRPr="00B6101C" w:rsidRDefault="00B6101C" w:rsidP="00A36520">
            <w:pPr>
              <w:pStyle w:val="DocumentDateAR"/>
              <w:bidi/>
              <w:rPr>
                <w:rtl/>
              </w:rPr>
            </w:pPr>
            <w:r w:rsidRPr="00B6101C">
              <w:rPr>
                <w:rFonts w:hint="cs"/>
                <w:rtl/>
              </w:rPr>
              <w:t xml:space="preserve">التاريخ: </w:t>
            </w:r>
            <w:r w:rsidR="00A36520">
              <w:rPr>
                <w:rFonts w:hint="cs"/>
                <w:rtl/>
              </w:rPr>
              <w:t>19</w:t>
            </w:r>
            <w:r w:rsidRPr="00B6101C">
              <w:rPr>
                <w:rFonts w:hint="cs"/>
                <w:rtl/>
              </w:rPr>
              <w:t xml:space="preserve"> </w:t>
            </w:r>
            <w:r w:rsidR="00A36520">
              <w:rPr>
                <w:rFonts w:hint="cs"/>
                <w:rtl/>
              </w:rPr>
              <w:t>سبتمبر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40476" w:rsidP="00796CF7">
      <w:pPr>
        <w:pStyle w:val="MeetingTitleAR"/>
        <w:bidi/>
        <w:ind w:right="550"/>
        <w:rPr>
          <w:rtl/>
        </w:rPr>
      </w:pPr>
      <w:r w:rsidRPr="00F40476">
        <w:rPr>
          <w:rtl/>
        </w:rPr>
        <w:t>اللجنة الدائمة المعنية بحق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4F24AC" w:rsidP="004F24AC">
      <w:pPr>
        <w:pStyle w:val="MeetingSessionAR"/>
        <w:bidi/>
        <w:rPr>
          <w:rFonts w:ascii="Cambria Math" w:hAnsi="Cambria Math"/>
          <w:rtl/>
        </w:rPr>
      </w:pPr>
      <w:r>
        <w:rPr>
          <w:rFonts w:ascii="Cambria Math" w:hAnsi="Cambria Math"/>
          <w:rtl/>
        </w:rPr>
        <w:t>الدورة الثا</w:t>
      </w:r>
      <w:r>
        <w:rPr>
          <w:rFonts w:ascii="Cambria Math" w:hAnsi="Cambria Math" w:hint="cs"/>
          <w:rtl/>
        </w:rPr>
        <w:t>لثة</w:t>
      </w:r>
      <w:r w:rsidR="00F40476" w:rsidRPr="00F40476">
        <w:rPr>
          <w:rFonts w:ascii="Cambria Math" w:hAnsi="Cambria Math"/>
          <w:rtl/>
        </w:rPr>
        <w:t xml:space="preserve"> والثلاثون</w:t>
      </w:r>
    </w:p>
    <w:p w:rsidR="00D61541" w:rsidRPr="00D61541" w:rsidRDefault="00F40476" w:rsidP="004F24AC">
      <w:pPr>
        <w:pStyle w:val="MeetingDatesAR"/>
        <w:bidi/>
        <w:rPr>
          <w:rtl/>
        </w:rPr>
      </w:pPr>
      <w:r w:rsidRPr="00F40476">
        <w:rPr>
          <w:rtl/>
        </w:rPr>
        <w:t xml:space="preserve">جنيف، من </w:t>
      </w:r>
      <w:r w:rsidR="004F24AC">
        <w:rPr>
          <w:rFonts w:hint="cs"/>
          <w:rtl/>
        </w:rPr>
        <w:t>14</w:t>
      </w:r>
      <w:r w:rsidRPr="00F40476">
        <w:rPr>
          <w:rtl/>
        </w:rPr>
        <w:t xml:space="preserve"> إلى </w:t>
      </w:r>
      <w:r w:rsidR="004F24AC">
        <w:rPr>
          <w:rFonts w:hint="cs"/>
          <w:rtl/>
        </w:rPr>
        <w:t>18</w:t>
      </w:r>
      <w:r w:rsidRPr="00F40476">
        <w:rPr>
          <w:rtl/>
        </w:rPr>
        <w:t xml:space="preserve"> </w:t>
      </w:r>
      <w:r w:rsidR="004F24AC">
        <w:rPr>
          <w:rFonts w:hint="cs"/>
          <w:rtl/>
        </w:rPr>
        <w:t>نوفمبر</w:t>
      </w:r>
      <w:r w:rsidRPr="00F40476">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36520" w:rsidP="00FB7EC9">
      <w:pPr>
        <w:pStyle w:val="DocumentTitleAR"/>
        <w:bidi/>
        <w:rPr>
          <w:rtl/>
        </w:rPr>
      </w:pPr>
      <w:r w:rsidRPr="00A36520">
        <w:rPr>
          <w:rtl/>
        </w:rPr>
        <w:t>نص موحد ومراجَع بشأن التعاريف وموضوع الحماية والحقوق المزمع منحها</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A36520">
        <w:rPr>
          <w:rFonts w:hint="cs"/>
          <w:rtl/>
        </w:rPr>
        <w:t xml:space="preserve"> الرئيس</w:t>
      </w:r>
    </w:p>
    <w:p w:rsidR="00A36520" w:rsidRDefault="00A36520">
      <w:pPr>
        <w:rPr>
          <w:rFonts w:ascii="Arabic Typesetting" w:hAnsi="Arabic Typesetting" w:cs="Arabic Typesetting"/>
          <w:sz w:val="36"/>
          <w:szCs w:val="36"/>
          <w:rtl/>
        </w:rPr>
      </w:pPr>
      <w:r>
        <w:rPr>
          <w:rtl/>
        </w:rPr>
        <w:br w:type="page"/>
      </w:r>
    </w:p>
    <w:p w:rsidR="00A36520" w:rsidRPr="00114B97" w:rsidRDefault="00A36520" w:rsidP="00114B97">
      <w:pPr>
        <w:pStyle w:val="NormalParaAR"/>
        <w:rPr>
          <w:i/>
          <w:iCs/>
          <w:rtl/>
        </w:rPr>
      </w:pPr>
      <w:r w:rsidRPr="00114B97">
        <w:rPr>
          <w:rFonts w:hint="cs"/>
          <w:i/>
          <w:iCs/>
          <w:rtl/>
        </w:rPr>
        <w:lastRenderedPageBreak/>
        <w:t>"طلبت اللجنة من الرئيس أن يعدّ، لأغراض دورتها القادمة، نصا موحدا بشأن التعاريف وموضوع الحماية والحقوق المزمع منحها. وخلال تلك الدورة، ستتبادل اللجنة أيضا وجهات النظر حول قضايا أخرى وتوضّحها بصورة أدق من أجل التوصل إلى فهم مشترك." ملخص الرئيس، الدورة الثلاثون للجنة</w:t>
      </w:r>
      <w:r w:rsidRPr="00114B97">
        <w:rPr>
          <w:rFonts w:hint="cs"/>
          <w:i/>
          <w:iCs/>
          <w:rtl/>
          <w:lang w:bidi="ar-EG"/>
        </w:rPr>
        <w:t xml:space="preserve"> </w:t>
      </w:r>
      <w:r w:rsidRPr="00114B97">
        <w:rPr>
          <w:i/>
          <w:iCs/>
          <w:lang w:bidi="ar-EG"/>
        </w:rPr>
        <w:t>(SCCR/30)</w:t>
      </w:r>
      <w:r w:rsidRPr="00114B97">
        <w:rPr>
          <w:rFonts w:hint="cs"/>
          <w:i/>
          <w:iCs/>
          <w:rtl/>
        </w:rPr>
        <w:t>.</w:t>
      </w:r>
    </w:p>
    <w:p w:rsidR="00A36520" w:rsidRDefault="00A36520" w:rsidP="00114B97">
      <w:pPr>
        <w:pStyle w:val="NormalParaAR"/>
        <w:rPr>
          <w:i/>
          <w:iCs/>
          <w:rtl/>
        </w:rPr>
      </w:pPr>
      <w:r>
        <w:rPr>
          <w:rFonts w:hint="cs"/>
          <w:i/>
          <w:iCs/>
          <w:rtl/>
        </w:rPr>
        <w:t>"</w:t>
      </w:r>
      <w:r w:rsidRPr="00E57176">
        <w:rPr>
          <w:i/>
          <w:iCs/>
          <w:rtl/>
        </w:rPr>
        <w:t>قرّرت اللجنة مواصلة المناقشات حول هذه الوثيقة وحول وثيقة مراجعة سيعدها الرئيس لأغراض الدورة القادمة للجنة ويراعي فيها</w:t>
      </w:r>
      <w:r>
        <w:rPr>
          <w:i/>
          <w:iCs/>
          <w:rtl/>
        </w:rPr>
        <w:t xml:space="preserve"> الاقتراحات والتوضيحات المناقشة</w:t>
      </w:r>
      <w:r w:rsidRPr="00852280">
        <w:rPr>
          <w:rFonts w:hint="cs"/>
          <w:i/>
          <w:iCs/>
          <w:rtl/>
        </w:rPr>
        <w:t xml:space="preserve">." </w:t>
      </w:r>
      <w:r w:rsidRPr="00114B97">
        <w:rPr>
          <w:rFonts w:hint="cs"/>
          <w:i/>
          <w:iCs/>
          <w:rtl/>
        </w:rPr>
        <w:t xml:space="preserve">ملخص الرئيس، الدورة الحادية والثلاثون للجنة </w:t>
      </w:r>
      <w:r w:rsidRPr="00114B97">
        <w:rPr>
          <w:i/>
          <w:iCs/>
        </w:rPr>
        <w:t>(SCCR/31)</w:t>
      </w:r>
      <w:r w:rsidRPr="00852280">
        <w:rPr>
          <w:rFonts w:hint="cs"/>
          <w:i/>
          <w:iCs/>
          <w:rtl/>
        </w:rPr>
        <w:t>.</w:t>
      </w:r>
    </w:p>
    <w:p w:rsidR="00A36520" w:rsidRPr="00852280" w:rsidRDefault="00114B97" w:rsidP="00114B97">
      <w:pPr>
        <w:pStyle w:val="NormalParaAR"/>
        <w:rPr>
          <w:i/>
          <w:iCs/>
        </w:rPr>
      </w:pPr>
      <w:r>
        <w:rPr>
          <w:rFonts w:hint="cs"/>
          <w:i/>
          <w:iCs/>
          <w:rtl/>
        </w:rPr>
        <w:t>"</w:t>
      </w:r>
      <w:r w:rsidRPr="00114B97">
        <w:rPr>
          <w:i/>
          <w:iCs/>
          <w:rtl/>
        </w:rPr>
        <w:t xml:space="preserve">قرّرت اللجنة مواصلة المناقشات حول نسخة مراجَعة من الوثيقة </w:t>
      </w:r>
      <w:r w:rsidRPr="00114B97">
        <w:rPr>
          <w:i/>
          <w:iCs/>
        </w:rPr>
        <w:t>SCCR 32/3</w:t>
      </w:r>
      <w:r w:rsidRPr="00114B97">
        <w:rPr>
          <w:i/>
          <w:iCs/>
          <w:rtl/>
        </w:rPr>
        <w:t xml:space="preserve"> سيعدها الرئيس لأغراض الدورة القادمة للجنة</w:t>
      </w:r>
      <w:r>
        <w:rPr>
          <w:rFonts w:hint="cs"/>
          <w:i/>
          <w:iCs/>
          <w:rtl/>
        </w:rPr>
        <w:t>." ملخص الرئيس، الدورة الثانية والثلاثون للجنة (</w:t>
      </w:r>
      <w:r w:rsidRPr="00114B97">
        <w:rPr>
          <w:i/>
          <w:iCs/>
        </w:rPr>
        <w:t>SCCR/</w:t>
      </w:r>
      <w:r>
        <w:rPr>
          <w:i/>
          <w:iCs/>
        </w:rPr>
        <w:t>32</w:t>
      </w:r>
      <w:r>
        <w:rPr>
          <w:rFonts w:hint="cs"/>
          <w:i/>
          <w:iCs/>
          <w:rtl/>
        </w:rPr>
        <w:t>).</w:t>
      </w:r>
    </w:p>
    <w:p w:rsidR="00A36520" w:rsidRPr="00852280" w:rsidRDefault="00A36520" w:rsidP="00A36520">
      <w:pPr>
        <w:pStyle w:val="NormalParaAR"/>
        <w:rPr>
          <w:b/>
          <w:bCs/>
        </w:rPr>
      </w:pPr>
      <w:r w:rsidRPr="00852280">
        <w:rPr>
          <w:rFonts w:hint="cs"/>
          <w:b/>
          <w:bCs/>
          <w:rtl/>
        </w:rPr>
        <w:t>أولا.</w:t>
      </w:r>
      <w:r w:rsidRPr="00852280">
        <w:rPr>
          <w:rFonts w:hint="cs"/>
          <w:b/>
          <w:bCs/>
          <w:rtl/>
        </w:rPr>
        <w:tab/>
        <w:t>التعاريف</w:t>
      </w:r>
    </w:p>
    <w:p w:rsidR="00A36520" w:rsidRPr="00852280" w:rsidRDefault="00A36520" w:rsidP="00A36520">
      <w:pPr>
        <w:pStyle w:val="NormalParaAR"/>
        <w:rPr>
          <w:rtl/>
        </w:rPr>
      </w:pPr>
      <w:r w:rsidRPr="00852280">
        <w:rPr>
          <w:rFonts w:hint="cs"/>
          <w:rtl/>
        </w:rPr>
        <w:t>لأغراض هذه المعاهدة:</w:t>
      </w:r>
    </w:p>
    <w:p w:rsidR="00A36520" w:rsidRPr="00852280" w:rsidRDefault="00A36520" w:rsidP="00D26969">
      <w:pPr>
        <w:pStyle w:val="NormalParaAR"/>
        <w:rPr>
          <w:rtl/>
        </w:rPr>
      </w:pPr>
      <w:r w:rsidRPr="00852280">
        <w:rPr>
          <w:rtl/>
        </w:rPr>
        <w:t>(أ)</w:t>
      </w:r>
      <w:r w:rsidRPr="00852280">
        <w:rPr>
          <w:rFonts w:hint="cs"/>
          <w:rtl/>
        </w:rPr>
        <w:tab/>
      </w:r>
      <w:r w:rsidRPr="00852280">
        <w:rPr>
          <w:rtl/>
        </w:rPr>
        <w:t xml:space="preserve">يقصد </w:t>
      </w:r>
      <w:r>
        <w:rPr>
          <w:rFonts w:hint="cs"/>
          <w:rtl/>
          <w:lang w:bidi="ar-EG"/>
        </w:rPr>
        <w:t>بعبارة</w:t>
      </w:r>
      <w:r w:rsidRPr="00852280">
        <w:rPr>
          <w:rtl/>
        </w:rPr>
        <w:t xml:space="preserve"> "إشارة</w:t>
      </w:r>
      <w:r>
        <w:rPr>
          <w:rFonts w:hint="cs"/>
          <w:rtl/>
        </w:rPr>
        <w:t xml:space="preserve"> حاملة لبرنامج</w:t>
      </w:r>
      <w:r w:rsidRPr="00852280">
        <w:rPr>
          <w:rtl/>
        </w:rPr>
        <w:t xml:space="preserve">" ناقلة مولَّدة إلكترونيا </w:t>
      </w:r>
      <w:r w:rsidR="00D26969">
        <w:rPr>
          <w:rFonts w:hint="cs"/>
          <w:rtl/>
        </w:rPr>
        <w:t xml:space="preserve">وحاملة لبرنامج </w:t>
      </w:r>
      <w:r>
        <w:rPr>
          <w:rFonts w:hint="cs"/>
          <w:rtl/>
        </w:rPr>
        <w:t>كما أرسلت</w:t>
      </w:r>
      <w:r w:rsidR="00807A6F">
        <w:rPr>
          <w:rFonts w:hint="cs"/>
          <w:rtl/>
        </w:rPr>
        <w:t xml:space="preserve"> في الأصل وفي أي نسق شكلي لاحق</w:t>
      </w:r>
      <w:r w:rsidRPr="00852280">
        <w:rPr>
          <w:rFonts w:hint="cs"/>
          <w:rtl/>
        </w:rPr>
        <w:t>.</w:t>
      </w:r>
    </w:p>
    <w:p w:rsidR="00A36520" w:rsidRDefault="00A36520" w:rsidP="00A36520">
      <w:pPr>
        <w:pStyle w:val="NormalParaAR"/>
        <w:rPr>
          <w:rtl/>
        </w:rPr>
      </w:pPr>
      <w:r w:rsidRPr="00852280">
        <w:rPr>
          <w:rtl/>
        </w:rPr>
        <w:t>(</w:t>
      </w:r>
      <w:r>
        <w:rPr>
          <w:rFonts w:hint="cs"/>
          <w:rtl/>
        </w:rPr>
        <w:t>ب</w:t>
      </w:r>
      <w:r w:rsidRPr="00852280">
        <w:rPr>
          <w:rtl/>
        </w:rPr>
        <w:t>)</w:t>
      </w:r>
      <w:r w:rsidRPr="00852280">
        <w:rPr>
          <w:rFonts w:hint="cs"/>
          <w:rtl/>
        </w:rPr>
        <w:tab/>
      </w:r>
      <w:r w:rsidRPr="00414BFE">
        <w:rPr>
          <w:rtl/>
        </w:rPr>
        <w:t xml:space="preserve">يقصد بكلمة "برنامج" </w:t>
      </w:r>
      <w:r>
        <w:rPr>
          <w:rFonts w:hint="cs"/>
          <w:rtl/>
        </w:rPr>
        <w:t xml:space="preserve">مادة حيّة أو مسجَّلة مكوَّنة </w:t>
      </w:r>
      <w:r w:rsidRPr="00414BFE">
        <w:rPr>
          <w:rtl/>
        </w:rPr>
        <w:t xml:space="preserve">من صور أو أصوات أو من </w:t>
      </w:r>
      <w:r>
        <w:rPr>
          <w:rFonts w:hint="cs"/>
          <w:rtl/>
        </w:rPr>
        <w:t>كليهما</w:t>
      </w:r>
      <w:r w:rsidRPr="00414BFE">
        <w:rPr>
          <w:rtl/>
        </w:rPr>
        <w:t xml:space="preserve"> </w:t>
      </w:r>
      <w:r>
        <w:rPr>
          <w:rFonts w:hint="cs"/>
          <w:rtl/>
        </w:rPr>
        <w:t>أو من</w:t>
      </w:r>
      <w:r w:rsidR="006B3184">
        <w:rPr>
          <w:rFonts w:hint="cs"/>
          <w:rtl/>
        </w:rPr>
        <w:t xml:space="preserve"> تمثيلات لها</w:t>
      </w:r>
      <w:r>
        <w:rPr>
          <w:rFonts w:hint="cs"/>
          <w:rtl/>
        </w:rPr>
        <w:t>.</w:t>
      </w:r>
    </w:p>
    <w:p w:rsidR="00A36520" w:rsidRDefault="00A36520" w:rsidP="00A36520">
      <w:pPr>
        <w:pStyle w:val="NormalParaAR"/>
        <w:rPr>
          <w:rtl/>
        </w:rPr>
      </w:pPr>
      <w:r>
        <w:rPr>
          <w:rFonts w:hint="cs"/>
          <w:rtl/>
        </w:rPr>
        <w:t>(ج)</w:t>
      </w:r>
      <w:r>
        <w:rPr>
          <w:rFonts w:hint="cs"/>
          <w:rtl/>
        </w:rPr>
        <w:tab/>
        <w:t>"البثّ"</w:t>
      </w:r>
    </w:p>
    <w:p w:rsidR="00A36520" w:rsidRDefault="00A36520" w:rsidP="00A36520">
      <w:pPr>
        <w:pStyle w:val="NormalParaAR"/>
        <w:rPr>
          <w:rtl/>
        </w:rPr>
      </w:pPr>
      <w:r w:rsidRPr="00852280">
        <w:rPr>
          <w:rFonts w:hint="cs"/>
          <w:rtl/>
        </w:rPr>
        <w:t>البديل ألف</w:t>
      </w:r>
    </w:p>
    <w:p w:rsidR="00A36520" w:rsidRPr="00852280" w:rsidRDefault="00A36520" w:rsidP="001D3F65">
      <w:pPr>
        <w:pStyle w:val="NormalParaAR"/>
        <w:ind w:left="566"/>
        <w:rPr>
          <w:rtl/>
        </w:rPr>
      </w:pPr>
      <w:r w:rsidRPr="00852280">
        <w:rPr>
          <w:rFonts w:hint="cs"/>
          <w:rtl/>
        </w:rPr>
        <w:t>(</w:t>
      </w:r>
      <w:r>
        <w:rPr>
          <w:rFonts w:hint="cs"/>
          <w:rtl/>
        </w:rPr>
        <w:t>ج</w:t>
      </w:r>
      <w:r w:rsidRPr="00852280">
        <w:rPr>
          <w:rFonts w:hint="cs"/>
          <w:rtl/>
        </w:rPr>
        <w:t>)(1)</w:t>
      </w:r>
      <w:r w:rsidRPr="00852280">
        <w:rPr>
          <w:rFonts w:hint="cs"/>
          <w:rtl/>
        </w:rPr>
        <w:tab/>
      </w:r>
      <w:r w:rsidRPr="00852280">
        <w:rPr>
          <w:rtl/>
        </w:rPr>
        <w:t xml:space="preserve">يقصد بكلمة "بث" إرسال </w:t>
      </w:r>
      <w:r>
        <w:rPr>
          <w:rFonts w:hint="cs"/>
          <w:rtl/>
        </w:rPr>
        <w:t xml:space="preserve">إشارة حاملة لبرنامج </w:t>
      </w:r>
      <w:r w:rsidRPr="00852280">
        <w:rPr>
          <w:rtl/>
        </w:rPr>
        <w:t xml:space="preserve">بوسائل لاسلكية </w:t>
      </w:r>
      <w:r>
        <w:rPr>
          <w:rFonts w:hint="cs"/>
          <w:rtl/>
        </w:rPr>
        <w:t>ل</w:t>
      </w:r>
      <w:r w:rsidRPr="00852280">
        <w:rPr>
          <w:rtl/>
        </w:rPr>
        <w:t>يستقبلها الجمهور</w:t>
      </w:r>
      <w:r w:rsidR="001D3F65">
        <w:rPr>
          <w:rFonts w:hint="cs"/>
          <w:rtl/>
        </w:rPr>
        <w:t>؛</w:t>
      </w:r>
      <w:r w:rsidRPr="00852280">
        <w:rPr>
          <w:rtl/>
        </w:rPr>
        <w:t xml:space="preserve"> ويعتبر كل إرسال من ذلك القبيل يتم عبر الساتل من باب "البث" أيضا</w:t>
      </w:r>
      <w:r w:rsidRPr="00852280">
        <w:rPr>
          <w:rFonts w:hint="cs"/>
          <w:rtl/>
        </w:rPr>
        <w:t xml:space="preserve">؛ </w:t>
      </w:r>
      <w:r w:rsidRPr="00852280">
        <w:rPr>
          <w:rtl/>
        </w:rPr>
        <w:t xml:space="preserve">ويعتبر إرسال إشارات مجفَّرة من باب "البث" في </w:t>
      </w:r>
      <w:r>
        <w:rPr>
          <w:rFonts w:hint="cs"/>
          <w:rtl/>
        </w:rPr>
        <w:t xml:space="preserve">حال أتيحت </w:t>
      </w:r>
      <w:r w:rsidRPr="00852280">
        <w:rPr>
          <w:rtl/>
        </w:rPr>
        <w:t xml:space="preserve">للجمهور وسيلة فك التجفير </w:t>
      </w:r>
      <w:r>
        <w:rPr>
          <w:rFonts w:hint="cs"/>
          <w:rtl/>
        </w:rPr>
        <w:t>من قبل هيئة البث أو بموافقتها</w:t>
      </w:r>
      <w:r w:rsidRPr="00852280">
        <w:rPr>
          <w:rtl/>
        </w:rPr>
        <w:t>.</w:t>
      </w:r>
      <w:r w:rsidR="001D3F65">
        <w:rPr>
          <w:rFonts w:hint="cs"/>
          <w:rtl/>
        </w:rPr>
        <w:t xml:space="preserve"> [ولا تعتبر أشكال الإرسال التي تتم عبر الشبكات الحاسوبية من باب "البث".]</w:t>
      </w:r>
    </w:p>
    <w:p w:rsidR="00A36520" w:rsidRPr="00852280" w:rsidRDefault="00A36520" w:rsidP="00837E79">
      <w:pPr>
        <w:pStyle w:val="NormalParaAR"/>
        <w:ind w:left="566"/>
      </w:pPr>
      <w:r>
        <w:rPr>
          <w:rFonts w:hint="cs"/>
          <w:rtl/>
        </w:rPr>
        <w:tab/>
      </w:r>
      <w:r w:rsidRPr="00852280">
        <w:rPr>
          <w:rFonts w:hint="cs"/>
          <w:rtl/>
        </w:rPr>
        <w:t>(2)</w:t>
      </w:r>
      <w:r w:rsidRPr="00852280">
        <w:rPr>
          <w:rFonts w:hint="cs"/>
          <w:rtl/>
        </w:rPr>
        <w:tab/>
      </w:r>
      <w:r w:rsidR="00D61C98">
        <w:rPr>
          <w:rtl/>
        </w:rPr>
        <w:t>ي</w:t>
      </w:r>
      <w:r w:rsidRPr="00852280">
        <w:rPr>
          <w:rtl/>
        </w:rPr>
        <w:t xml:space="preserve">قصد بعبارة "بث كبلي" إرسال </w:t>
      </w:r>
      <w:r>
        <w:rPr>
          <w:rFonts w:hint="cs"/>
          <w:rtl/>
        </w:rPr>
        <w:t xml:space="preserve">إشارة حاملة لبرنامج </w:t>
      </w:r>
      <w:r w:rsidR="00837E79">
        <w:rPr>
          <w:rtl/>
        </w:rPr>
        <w:t>بوسائل سلكية</w:t>
      </w:r>
      <w:r w:rsidRPr="00852280">
        <w:rPr>
          <w:rtl/>
        </w:rPr>
        <w:t xml:space="preserve"> ليستقبلها الجمهور. ويُعتبر إرسال إشارات مجفَّرة </w:t>
      </w:r>
      <w:r w:rsidR="00837E79">
        <w:rPr>
          <w:rtl/>
        </w:rPr>
        <w:t>بوسائل سلكية من باب "البث الكبل</w:t>
      </w:r>
      <w:r w:rsidR="00837E79">
        <w:rPr>
          <w:rFonts w:hint="cs"/>
          <w:rtl/>
        </w:rPr>
        <w:t>ي</w:t>
      </w:r>
      <w:r w:rsidRPr="00852280">
        <w:rPr>
          <w:rtl/>
        </w:rPr>
        <w:t xml:space="preserve">" في </w:t>
      </w:r>
      <w:r>
        <w:rPr>
          <w:rtl/>
        </w:rPr>
        <w:t>حال</w:t>
      </w:r>
      <w:r w:rsidRPr="00852280">
        <w:rPr>
          <w:rtl/>
        </w:rPr>
        <w:t xml:space="preserve"> </w:t>
      </w:r>
      <w:r>
        <w:rPr>
          <w:rFonts w:hint="cs"/>
          <w:rtl/>
        </w:rPr>
        <w:t xml:space="preserve">أتيحت للجمهور </w:t>
      </w:r>
      <w:r w:rsidR="00057FAE">
        <w:rPr>
          <w:rtl/>
        </w:rPr>
        <w:t>وسيلة فك</w:t>
      </w:r>
      <w:r w:rsidRPr="00852280">
        <w:rPr>
          <w:rtl/>
        </w:rPr>
        <w:t xml:space="preserve"> التجفير </w:t>
      </w:r>
      <w:r>
        <w:rPr>
          <w:rFonts w:hint="cs"/>
          <w:rtl/>
        </w:rPr>
        <w:t xml:space="preserve">من قبل </w:t>
      </w:r>
      <w:r w:rsidRPr="00852280">
        <w:rPr>
          <w:rtl/>
        </w:rPr>
        <w:t>هيئة البث الكبلي أو بموافق</w:t>
      </w:r>
      <w:r>
        <w:rPr>
          <w:rFonts w:hint="cs"/>
          <w:rtl/>
        </w:rPr>
        <w:t>تها.</w:t>
      </w:r>
      <w:r w:rsidR="00837E79">
        <w:rPr>
          <w:rFonts w:hint="cs"/>
          <w:rtl/>
        </w:rPr>
        <w:t xml:space="preserve"> [ولا تعتبر أشكال الإرسال التي تتم عبر الشبكات الحاسوبية من باب "البث الكبلي".]</w:t>
      </w:r>
    </w:p>
    <w:p w:rsidR="00A36520" w:rsidRPr="00852280" w:rsidRDefault="00A36520" w:rsidP="00A36520">
      <w:pPr>
        <w:pStyle w:val="NormalParaAR"/>
      </w:pPr>
      <w:r w:rsidRPr="00852280">
        <w:rPr>
          <w:rFonts w:hint="cs"/>
          <w:rtl/>
        </w:rPr>
        <w:t>البديل باء</w:t>
      </w:r>
    </w:p>
    <w:p w:rsidR="00A36520" w:rsidRPr="00852280" w:rsidRDefault="00A36520" w:rsidP="00486D09">
      <w:pPr>
        <w:pStyle w:val="NormalParaAR"/>
        <w:ind w:left="566"/>
        <w:rPr>
          <w:rtl/>
        </w:rPr>
      </w:pPr>
      <w:r w:rsidRPr="00852280">
        <w:rPr>
          <w:rtl/>
        </w:rPr>
        <w:t>(</w:t>
      </w:r>
      <w:r>
        <w:rPr>
          <w:rFonts w:hint="cs"/>
          <w:rtl/>
        </w:rPr>
        <w:t>ج</w:t>
      </w:r>
      <w:r w:rsidRPr="00852280">
        <w:rPr>
          <w:rtl/>
        </w:rPr>
        <w:t>)</w:t>
      </w:r>
      <w:r w:rsidRPr="00852280">
        <w:rPr>
          <w:rFonts w:hint="cs"/>
          <w:rtl/>
        </w:rPr>
        <w:tab/>
      </w:r>
      <w:r w:rsidRPr="00852280">
        <w:rPr>
          <w:rtl/>
        </w:rPr>
        <w:t xml:space="preserve">يقصد بكلمة "بث" إرسال </w:t>
      </w:r>
      <w:r>
        <w:rPr>
          <w:rFonts w:hint="cs"/>
          <w:rtl/>
        </w:rPr>
        <w:t xml:space="preserve">إشارة حاملة لبرنامج </w:t>
      </w:r>
      <w:r w:rsidRPr="00852280">
        <w:rPr>
          <w:rtl/>
        </w:rPr>
        <w:t>بوسائل لاسلكية</w:t>
      </w:r>
      <w:r w:rsidRPr="00852280">
        <w:rPr>
          <w:rFonts w:hint="cs"/>
          <w:rtl/>
        </w:rPr>
        <w:t xml:space="preserve"> أو غيرها من الوسائل</w:t>
      </w:r>
      <w:r w:rsidRPr="00852280">
        <w:rPr>
          <w:rtl/>
        </w:rPr>
        <w:t xml:space="preserve"> ليستقبلها الجمهور</w:t>
      </w:r>
      <w:r w:rsidRPr="00852280">
        <w:rPr>
          <w:rFonts w:hint="cs"/>
          <w:rtl/>
        </w:rPr>
        <w:t xml:space="preserve">؛ </w:t>
      </w:r>
      <w:r w:rsidRPr="00852280">
        <w:rPr>
          <w:rtl/>
        </w:rPr>
        <w:t>ويعتبر كل إرسال من ذلك القبيل يتم عبر الساتل من باب "</w:t>
      </w:r>
      <w:r w:rsidRPr="00852280">
        <w:rPr>
          <w:rFonts w:hint="cs"/>
          <w:rtl/>
        </w:rPr>
        <w:t>البث</w:t>
      </w:r>
      <w:r w:rsidRPr="00852280">
        <w:rPr>
          <w:rtl/>
        </w:rPr>
        <w:t xml:space="preserve">" أيضا؛ ويعتبر إرسال إشارات مجفَّرة من باب "البث" في </w:t>
      </w:r>
      <w:r>
        <w:rPr>
          <w:rtl/>
        </w:rPr>
        <w:t>حال</w:t>
      </w:r>
      <w:r w:rsidRPr="00852280">
        <w:rPr>
          <w:rtl/>
        </w:rPr>
        <w:t xml:space="preserve"> </w:t>
      </w:r>
      <w:r>
        <w:rPr>
          <w:rFonts w:hint="cs"/>
          <w:rtl/>
        </w:rPr>
        <w:t xml:space="preserve">أتيحت </w:t>
      </w:r>
      <w:r w:rsidRPr="00852280">
        <w:rPr>
          <w:rtl/>
        </w:rPr>
        <w:t xml:space="preserve">للجمهور وسيلة فك التجفير </w:t>
      </w:r>
      <w:r>
        <w:rPr>
          <w:rFonts w:hint="cs"/>
          <w:rtl/>
        </w:rPr>
        <w:t>من قبل هيئة البث أو بموافقتها</w:t>
      </w:r>
      <w:r w:rsidRPr="00852280">
        <w:rPr>
          <w:rtl/>
        </w:rPr>
        <w:t>.</w:t>
      </w:r>
      <w:r w:rsidR="00747B06">
        <w:rPr>
          <w:rFonts w:hint="cs"/>
          <w:rtl/>
        </w:rPr>
        <w:t xml:space="preserve"> </w:t>
      </w:r>
      <w:r w:rsidR="00747B06" w:rsidRPr="00747B06">
        <w:rPr>
          <w:rFonts w:hint="cs"/>
          <w:rtl/>
        </w:rPr>
        <w:t>[ولا تعتبر أشكال الإرسال التي تتم عبر الشبكات الحاسوبية من باب "البث".]</w:t>
      </w:r>
    </w:p>
    <w:p w:rsidR="00A36520" w:rsidRDefault="00A36520" w:rsidP="00E063CD">
      <w:pPr>
        <w:pStyle w:val="NormalParaAR"/>
        <w:ind w:left="566"/>
        <w:rPr>
          <w:rtl/>
        </w:rPr>
      </w:pPr>
      <w:r w:rsidRPr="00852280">
        <w:rPr>
          <w:rFonts w:hint="cs"/>
          <w:rtl/>
        </w:rPr>
        <w:t>(</w:t>
      </w:r>
      <w:r>
        <w:rPr>
          <w:rFonts w:hint="cs"/>
          <w:rtl/>
        </w:rPr>
        <w:t>د</w:t>
      </w:r>
      <w:r w:rsidRPr="00852280">
        <w:rPr>
          <w:rFonts w:hint="cs"/>
          <w:rtl/>
        </w:rPr>
        <w:t>)</w:t>
      </w:r>
      <w:r w:rsidRPr="00852280">
        <w:rPr>
          <w:rFonts w:hint="cs"/>
          <w:rtl/>
        </w:rPr>
        <w:tab/>
      </w:r>
      <w:r w:rsidRPr="00852280">
        <w:rPr>
          <w:rtl/>
        </w:rPr>
        <w:t xml:space="preserve">يقصد بعبارة "هيئة بث" </w:t>
      </w:r>
      <w:r w:rsidRPr="00852280">
        <w:rPr>
          <w:rFonts w:hint="cs"/>
          <w:rtl/>
        </w:rPr>
        <w:t>[</w:t>
      </w:r>
      <w:r w:rsidRPr="00852280">
        <w:rPr>
          <w:rtl/>
        </w:rPr>
        <w:t>و</w:t>
      </w:r>
      <w:r w:rsidRPr="00852280">
        <w:rPr>
          <w:rFonts w:hint="cs"/>
          <w:rtl/>
        </w:rPr>
        <w:t>"</w:t>
      </w:r>
      <w:r w:rsidRPr="00852280">
        <w:rPr>
          <w:rtl/>
        </w:rPr>
        <w:t>هيئة بث كبلي</w:t>
      </w:r>
      <w:r w:rsidRPr="00852280">
        <w:rPr>
          <w:rFonts w:hint="cs"/>
          <w:rtl/>
        </w:rPr>
        <w:t>"]</w:t>
      </w:r>
      <w:r w:rsidRPr="00852280">
        <w:rPr>
          <w:rtl/>
        </w:rPr>
        <w:t xml:space="preserve"> الشخص المعنوي الذي </w:t>
      </w:r>
      <w:r>
        <w:rPr>
          <w:rFonts w:hint="cs"/>
          <w:rtl/>
        </w:rPr>
        <w:t xml:space="preserve">يأخذ المبادرة ويتحمل المسؤولية التحريرية </w:t>
      </w:r>
      <w:r w:rsidR="00D61C98">
        <w:rPr>
          <w:rFonts w:hint="cs"/>
          <w:rtl/>
        </w:rPr>
        <w:t xml:space="preserve">للبث [أو البث الكبلي]، بما في ذلك </w:t>
      </w:r>
      <w:r>
        <w:rPr>
          <w:rFonts w:hint="cs"/>
          <w:rtl/>
        </w:rPr>
        <w:t xml:space="preserve">جمع وجدولة البرنامج </w:t>
      </w:r>
      <w:r w:rsidR="00D61C98">
        <w:rPr>
          <w:rFonts w:hint="cs"/>
          <w:rtl/>
        </w:rPr>
        <w:t xml:space="preserve">المحمول بالإشارة. [ولا تدخل </w:t>
      </w:r>
      <w:r w:rsidR="00E063CD">
        <w:rPr>
          <w:rFonts w:hint="cs"/>
          <w:rtl/>
        </w:rPr>
        <w:t>الهيئات</w:t>
      </w:r>
      <w:r w:rsidR="00D61C98">
        <w:rPr>
          <w:rFonts w:hint="cs"/>
          <w:rtl/>
        </w:rPr>
        <w:t xml:space="preserve"> التي ترسل إشارتها الحاملة لبرنامج عبر شبكة حاسوبية ضمن تعريف "هيئة البث" [أو "هيئة البث الكبلي"].]</w:t>
      </w:r>
    </w:p>
    <w:p w:rsidR="00A36520" w:rsidRDefault="00486D09" w:rsidP="00486D09">
      <w:pPr>
        <w:pStyle w:val="NormalParaAR"/>
        <w:ind w:left="566"/>
        <w:rPr>
          <w:rtl/>
        </w:rPr>
      </w:pPr>
      <w:r>
        <w:rPr>
          <w:rFonts w:hint="cs"/>
          <w:rtl/>
        </w:rPr>
        <w:t>بيان متفق عليه بشأن تعريف "هيئة البث"</w:t>
      </w:r>
    </w:p>
    <w:p w:rsidR="00A36520" w:rsidRPr="00852280" w:rsidRDefault="00013BBA" w:rsidP="00013BBA">
      <w:pPr>
        <w:pStyle w:val="NormalParaAR"/>
        <w:rPr>
          <w:rtl/>
        </w:rPr>
      </w:pPr>
      <w:r>
        <w:rPr>
          <w:rFonts w:hint="cs"/>
          <w:rtl/>
        </w:rPr>
        <w:t>لأغراض هذه المعاهدة، لا يؤثر تعريف هيئة البث في الإطار التنظيمي الوطني للطرف المتعاقد بخصوص أنشطة البث.</w:t>
      </w:r>
    </w:p>
    <w:p w:rsidR="00A36520" w:rsidRDefault="00A36520" w:rsidP="00E063CD">
      <w:pPr>
        <w:pStyle w:val="NormalParaAR"/>
        <w:tabs>
          <w:tab w:val="left" w:pos="424"/>
        </w:tabs>
        <w:rPr>
          <w:rtl/>
        </w:rPr>
      </w:pPr>
      <w:r>
        <w:rPr>
          <w:rFonts w:hint="cs"/>
          <w:rtl/>
        </w:rPr>
        <w:t>(ه)</w:t>
      </w:r>
      <w:r w:rsidRPr="00852280">
        <w:rPr>
          <w:rFonts w:hint="cs"/>
          <w:rtl/>
        </w:rPr>
        <w:t>(1)</w:t>
      </w:r>
      <w:r w:rsidRPr="00852280">
        <w:rPr>
          <w:rFonts w:hint="cs"/>
          <w:rtl/>
        </w:rPr>
        <w:tab/>
      </w:r>
      <w:r>
        <w:rPr>
          <w:rFonts w:hint="cs"/>
          <w:rtl/>
        </w:rPr>
        <w:t>"إعادة الإرسال"</w:t>
      </w:r>
    </w:p>
    <w:p w:rsidR="00A36520" w:rsidRDefault="00A36520" w:rsidP="00A36520">
      <w:pPr>
        <w:pStyle w:val="NormalParaAR"/>
        <w:tabs>
          <w:tab w:val="left" w:pos="424"/>
        </w:tabs>
        <w:rPr>
          <w:rtl/>
        </w:rPr>
      </w:pPr>
      <w:r>
        <w:rPr>
          <w:rFonts w:hint="cs"/>
          <w:rtl/>
        </w:rPr>
        <w:t>البديل ألف</w:t>
      </w:r>
    </w:p>
    <w:p w:rsidR="00A36520" w:rsidRPr="00852280" w:rsidRDefault="00A36520" w:rsidP="00E063CD">
      <w:pPr>
        <w:pStyle w:val="NormalParaAR"/>
        <w:ind w:left="566"/>
        <w:rPr>
          <w:rtl/>
        </w:rPr>
      </w:pPr>
      <w:r>
        <w:rPr>
          <w:rFonts w:hint="cs"/>
          <w:rtl/>
        </w:rPr>
        <w:t>(ه)</w:t>
      </w:r>
      <w:r w:rsidRPr="00852280">
        <w:rPr>
          <w:rFonts w:hint="cs"/>
          <w:rtl/>
        </w:rPr>
        <w:tab/>
      </w:r>
      <w:r w:rsidRPr="00852280">
        <w:rPr>
          <w:rtl/>
        </w:rPr>
        <w:t xml:space="preserve">يقصد بعبارة "إعادة إرسال" </w:t>
      </w:r>
      <w:r>
        <w:rPr>
          <w:rFonts w:hint="cs"/>
          <w:rtl/>
        </w:rPr>
        <w:t xml:space="preserve">إرسال إشارة حاملة لبرنامج ليستقبلها الجمهور بأية وسيلة [/على أية دعامة] </w:t>
      </w:r>
      <w:r w:rsidRPr="00852280">
        <w:rPr>
          <w:rtl/>
        </w:rPr>
        <w:t>من</w:t>
      </w:r>
      <w:r w:rsidRPr="00852280">
        <w:rPr>
          <w:rFonts w:hint="cs"/>
          <w:rtl/>
        </w:rPr>
        <w:t xml:space="preserve"> </w:t>
      </w:r>
      <w:r>
        <w:rPr>
          <w:rFonts w:hint="cs"/>
          <w:rtl/>
        </w:rPr>
        <w:t xml:space="preserve">قبل </w:t>
      </w:r>
      <w:r w:rsidRPr="00852280">
        <w:rPr>
          <w:rFonts w:hint="cs"/>
          <w:rtl/>
        </w:rPr>
        <w:t>أي</w:t>
      </w:r>
      <w:r>
        <w:rPr>
          <w:rFonts w:hint="cs"/>
          <w:rtl/>
        </w:rPr>
        <w:t>ة</w:t>
      </w:r>
      <w:r w:rsidRPr="00852280">
        <w:rPr>
          <w:rFonts w:hint="cs"/>
          <w:rtl/>
        </w:rPr>
        <w:t xml:space="preserve"> هيئة</w:t>
      </w:r>
      <w:r w:rsidRPr="00852280">
        <w:rPr>
          <w:rtl/>
        </w:rPr>
        <w:t xml:space="preserve"> </w:t>
      </w:r>
      <w:r>
        <w:rPr>
          <w:rFonts w:hint="cs"/>
          <w:rtl/>
        </w:rPr>
        <w:t xml:space="preserve">أخرى </w:t>
      </w:r>
      <w:r w:rsidRPr="00852280">
        <w:rPr>
          <w:rtl/>
        </w:rPr>
        <w:t xml:space="preserve">خلاف هيئة البث </w:t>
      </w:r>
      <w:r w:rsidRPr="00852280">
        <w:rPr>
          <w:rFonts w:hint="cs"/>
          <w:rtl/>
        </w:rPr>
        <w:t xml:space="preserve">[/البث الكبلي] </w:t>
      </w:r>
      <w:r w:rsidRPr="00852280">
        <w:rPr>
          <w:rtl/>
        </w:rPr>
        <w:t xml:space="preserve">الأصلية </w:t>
      </w:r>
      <w:r>
        <w:rPr>
          <w:rFonts w:hint="cs"/>
          <w:rtl/>
        </w:rPr>
        <w:t>أو من قبل شخص بتصريح منها</w:t>
      </w:r>
      <w:r w:rsidRPr="00852280">
        <w:rPr>
          <w:rFonts w:hint="cs"/>
          <w:rtl/>
        </w:rPr>
        <w:t xml:space="preserve">، </w:t>
      </w:r>
      <w:r>
        <w:rPr>
          <w:rFonts w:hint="cs"/>
          <w:rtl/>
        </w:rPr>
        <w:t xml:space="preserve">سواء </w:t>
      </w:r>
      <w:r w:rsidRPr="00852280">
        <w:rPr>
          <w:rtl/>
        </w:rPr>
        <w:t xml:space="preserve">على نحو متزامن أو </w:t>
      </w:r>
      <w:r>
        <w:rPr>
          <w:rFonts w:hint="cs"/>
          <w:rtl/>
        </w:rPr>
        <w:t xml:space="preserve">شبه متزامن أو </w:t>
      </w:r>
      <w:r w:rsidRPr="00852280">
        <w:rPr>
          <w:rtl/>
        </w:rPr>
        <w:t>مؤجل</w:t>
      </w:r>
      <w:r w:rsidRPr="00852280">
        <w:rPr>
          <w:rFonts w:hint="cs"/>
          <w:rtl/>
        </w:rPr>
        <w:t>.</w:t>
      </w:r>
    </w:p>
    <w:p w:rsidR="00A36520" w:rsidRDefault="00A36520" w:rsidP="00A36520">
      <w:pPr>
        <w:pStyle w:val="NormalParaAR"/>
        <w:tabs>
          <w:tab w:val="left" w:pos="424"/>
        </w:tabs>
        <w:rPr>
          <w:rtl/>
        </w:rPr>
      </w:pPr>
      <w:r>
        <w:rPr>
          <w:rFonts w:hint="cs"/>
          <w:rtl/>
        </w:rPr>
        <w:t>البديل باء</w:t>
      </w:r>
    </w:p>
    <w:p w:rsidR="00A36520" w:rsidRPr="00852280" w:rsidRDefault="00E063CD" w:rsidP="00E063CD">
      <w:pPr>
        <w:pStyle w:val="NormalParaAR"/>
        <w:ind w:left="566"/>
        <w:rPr>
          <w:rtl/>
        </w:rPr>
      </w:pPr>
      <w:r>
        <w:rPr>
          <w:rFonts w:hint="cs"/>
          <w:rtl/>
        </w:rPr>
        <w:t>(ه)</w:t>
      </w:r>
      <w:r w:rsidR="00A36520">
        <w:rPr>
          <w:rFonts w:hint="cs"/>
          <w:rtl/>
        </w:rPr>
        <w:tab/>
      </w:r>
      <w:r w:rsidR="00A36520" w:rsidRPr="00852280">
        <w:rPr>
          <w:rtl/>
        </w:rPr>
        <w:t xml:space="preserve">يقصد بعبارة "إعادة إرسال" </w:t>
      </w:r>
      <w:r w:rsidR="00A36520">
        <w:rPr>
          <w:rFonts w:hint="cs"/>
          <w:rtl/>
        </w:rPr>
        <w:t xml:space="preserve">الإرسال المتزامن أو شبه المتزامن لإشارة حاملة لبرنامج ليستقبلها الجمهور بأية وسيلة [/على أية دعامة] </w:t>
      </w:r>
      <w:r w:rsidR="00A36520" w:rsidRPr="00852280">
        <w:rPr>
          <w:rtl/>
        </w:rPr>
        <w:t>من</w:t>
      </w:r>
      <w:r w:rsidR="00A36520" w:rsidRPr="00852280">
        <w:rPr>
          <w:rFonts w:hint="cs"/>
          <w:rtl/>
        </w:rPr>
        <w:t xml:space="preserve"> </w:t>
      </w:r>
      <w:r w:rsidR="00A36520">
        <w:rPr>
          <w:rFonts w:hint="cs"/>
          <w:rtl/>
        </w:rPr>
        <w:t xml:space="preserve">قبل </w:t>
      </w:r>
      <w:r w:rsidR="00A36520" w:rsidRPr="00852280">
        <w:rPr>
          <w:rFonts w:hint="cs"/>
          <w:rtl/>
        </w:rPr>
        <w:t>أي</w:t>
      </w:r>
      <w:r w:rsidR="00A36520">
        <w:rPr>
          <w:rFonts w:hint="cs"/>
          <w:rtl/>
        </w:rPr>
        <w:t>ة</w:t>
      </w:r>
      <w:r w:rsidR="00A36520" w:rsidRPr="00852280">
        <w:rPr>
          <w:rFonts w:hint="cs"/>
          <w:rtl/>
        </w:rPr>
        <w:t xml:space="preserve"> هيئة</w:t>
      </w:r>
      <w:r w:rsidR="00A36520" w:rsidRPr="00852280">
        <w:rPr>
          <w:rtl/>
        </w:rPr>
        <w:t xml:space="preserve"> </w:t>
      </w:r>
      <w:r w:rsidR="00A36520">
        <w:rPr>
          <w:rFonts w:hint="cs"/>
          <w:rtl/>
        </w:rPr>
        <w:t xml:space="preserve">أخرى </w:t>
      </w:r>
      <w:r w:rsidR="00A36520" w:rsidRPr="00852280">
        <w:rPr>
          <w:rtl/>
        </w:rPr>
        <w:t xml:space="preserve">خلاف هيئة البث </w:t>
      </w:r>
      <w:r w:rsidR="00A36520" w:rsidRPr="00852280">
        <w:rPr>
          <w:rFonts w:hint="cs"/>
          <w:rtl/>
        </w:rPr>
        <w:t xml:space="preserve">[/البث الكبلي] </w:t>
      </w:r>
      <w:r w:rsidR="00A36520" w:rsidRPr="00852280">
        <w:rPr>
          <w:rtl/>
        </w:rPr>
        <w:t xml:space="preserve">الأصلية </w:t>
      </w:r>
      <w:r w:rsidR="00A36520">
        <w:rPr>
          <w:rFonts w:hint="cs"/>
          <w:rtl/>
        </w:rPr>
        <w:t>أو من قبل شخص بتصريح</w:t>
      </w:r>
      <w:r w:rsidR="00A36520">
        <w:rPr>
          <w:rFonts w:hint="eastAsia"/>
          <w:rtl/>
        </w:rPr>
        <w:t> </w:t>
      </w:r>
      <w:r w:rsidR="00A36520">
        <w:rPr>
          <w:rFonts w:hint="cs"/>
          <w:rtl/>
        </w:rPr>
        <w:t>منها</w:t>
      </w:r>
      <w:r w:rsidR="00A36520" w:rsidRPr="00852280">
        <w:rPr>
          <w:rFonts w:hint="cs"/>
          <w:rtl/>
        </w:rPr>
        <w:t>.</w:t>
      </w:r>
    </w:p>
    <w:p w:rsidR="00A36520" w:rsidRDefault="00A36520" w:rsidP="00E063CD">
      <w:pPr>
        <w:pStyle w:val="NormalParaAR"/>
        <w:ind w:left="566"/>
        <w:rPr>
          <w:rtl/>
        </w:rPr>
      </w:pPr>
      <w:r>
        <w:rPr>
          <w:rFonts w:hint="cs"/>
          <w:rtl/>
        </w:rPr>
        <w:t>(و</w:t>
      </w:r>
      <w:r w:rsidRPr="00852280">
        <w:rPr>
          <w:rFonts w:hint="cs"/>
          <w:rtl/>
        </w:rPr>
        <w:t>)</w:t>
      </w:r>
      <w:r w:rsidRPr="00852280">
        <w:rPr>
          <w:rFonts w:hint="cs"/>
          <w:rtl/>
        </w:rPr>
        <w:tab/>
      </w:r>
      <w:r w:rsidRPr="00852280">
        <w:rPr>
          <w:rtl/>
        </w:rPr>
        <w:t xml:space="preserve">يقصد بعبارة </w:t>
      </w:r>
      <w:r w:rsidRPr="00852280">
        <w:rPr>
          <w:rFonts w:hint="cs"/>
          <w:rtl/>
        </w:rPr>
        <w:t>"</w:t>
      </w:r>
      <w:r w:rsidRPr="00852280">
        <w:rPr>
          <w:rtl/>
        </w:rPr>
        <w:t xml:space="preserve">إعادة </w:t>
      </w:r>
      <w:r w:rsidRPr="00852280">
        <w:rPr>
          <w:rFonts w:hint="cs"/>
          <w:rtl/>
        </w:rPr>
        <w:t>إرسال</w:t>
      </w:r>
      <w:r w:rsidRPr="00852280">
        <w:rPr>
          <w:rtl/>
        </w:rPr>
        <w:t xml:space="preserve"> شبه متزامن" </w:t>
      </w:r>
      <w:r>
        <w:rPr>
          <w:rFonts w:hint="cs"/>
          <w:rtl/>
        </w:rPr>
        <w:t xml:space="preserve">الإرسال </w:t>
      </w:r>
      <w:r w:rsidRPr="00852280">
        <w:rPr>
          <w:rtl/>
        </w:rPr>
        <w:t>المؤجل فقط في حدود ما يلزم لمراعاة الفارق في التوقيت أو</w:t>
      </w:r>
      <w:r w:rsidR="00E063CD">
        <w:rPr>
          <w:rFonts w:hint="cs"/>
          <w:rtl/>
        </w:rPr>
        <w:t> </w:t>
      </w:r>
      <w:r w:rsidRPr="00852280">
        <w:rPr>
          <w:rtl/>
        </w:rPr>
        <w:t xml:space="preserve">لتسهيل الإرسال التقني </w:t>
      </w:r>
      <w:r>
        <w:rPr>
          <w:rFonts w:hint="cs"/>
          <w:rtl/>
        </w:rPr>
        <w:t>للإشارة الحاملة لبرنامج.</w:t>
      </w:r>
    </w:p>
    <w:p w:rsidR="00E063CD" w:rsidRPr="00852280" w:rsidRDefault="00E063CD" w:rsidP="00E063CD">
      <w:pPr>
        <w:pStyle w:val="NormalParaAR"/>
        <w:ind w:left="566"/>
      </w:pPr>
      <w:r>
        <w:rPr>
          <w:rFonts w:hint="cs"/>
          <w:rtl/>
        </w:rPr>
        <w:t>[(ز)</w:t>
      </w:r>
      <w:r>
        <w:rPr>
          <w:rtl/>
        </w:rPr>
        <w:tab/>
      </w:r>
      <w:r>
        <w:rPr>
          <w:rFonts w:hint="cs"/>
          <w:rtl/>
        </w:rPr>
        <w:t>"إرسال مؤجل"]</w:t>
      </w:r>
    </w:p>
    <w:p w:rsidR="00A36520" w:rsidRPr="00852280" w:rsidRDefault="00A36520" w:rsidP="00E063CD">
      <w:pPr>
        <w:pStyle w:val="NormalParaAR"/>
        <w:ind w:left="566"/>
      </w:pPr>
      <w:r w:rsidRPr="00852280">
        <w:rPr>
          <w:rFonts w:hint="cs"/>
          <w:rtl/>
        </w:rPr>
        <w:t>[(</w:t>
      </w:r>
      <w:r w:rsidR="00E063CD">
        <w:rPr>
          <w:rFonts w:hint="cs"/>
          <w:rtl/>
        </w:rPr>
        <w:t>ح</w:t>
      </w:r>
      <w:r w:rsidRPr="00852280">
        <w:rPr>
          <w:rFonts w:hint="cs"/>
          <w:rtl/>
        </w:rPr>
        <w:t>)</w:t>
      </w:r>
      <w:r w:rsidRPr="00852280">
        <w:rPr>
          <w:rFonts w:hint="cs"/>
          <w:rtl/>
        </w:rPr>
        <w:tab/>
        <w:t>يقصد بعبارة</w:t>
      </w:r>
      <w:r>
        <w:rPr>
          <w:rFonts w:hint="cs"/>
          <w:rtl/>
        </w:rPr>
        <w:t xml:space="preserve"> </w:t>
      </w:r>
      <w:r w:rsidRPr="00852280">
        <w:rPr>
          <w:rtl/>
        </w:rPr>
        <w:t>"</w:t>
      </w:r>
      <w:r>
        <w:rPr>
          <w:rFonts w:hint="cs"/>
          <w:rtl/>
        </w:rPr>
        <w:t xml:space="preserve">إشارة </w:t>
      </w:r>
      <w:r w:rsidRPr="00852280">
        <w:rPr>
          <w:rtl/>
        </w:rPr>
        <w:t>سابق</w:t>
      </w:r>
      <w:r>
        <w:rPr>
          <w:rFonts w:hint="cs"/>
          <w:rtl/>
        </w:rPr>
        <w:t>ة</w:t>
      </w:r>
      <w:r w:rsidRPr="00852280">
        <w:rPr>
          <w:rtl/>
        </w:rPr>
        <w:t xml:space="preserve"> للبثّ" </w:t>
      </w:r>
      <w:r>
        <w:rPr>
          <w:rFonts w:hint="cs"/>
          <w:rtl/>
        </w:rPr>
        <w:t>الإشارة الحاملة لب</w:t>
      </w:r>
      <w:r w:rsidR="00E063CD">
        <w:rPr>
          <w:rFonts w:hint="cs"/>
          <w:rtl/>
        </w:rPr>
        <w:t>رنامج والمرسلة إلى هيئة بث [/بث</w:t>
      </w:r>
      <w:r>
        <w:rPr>
          <w:rFonts w:hint="cs"/>
          <w:rtl/>
        </w:rPr>
        <w:t xml:space="preserve"> كبلي]، أو إلى هيئة تعمل بالنيابة عنها، لأغراض الإرسال اللاحق للجمهور.]</w:t>
      </w:r>
    </w:p>
    <w:p w:rsidR="00A36520" w:rsidRDefault="00A36520" w:rsidP="00A36520">
      <w:pPr>
        <w:rPr>
          <w:rFonts w:ascii="Arabic Typesetting" w:hAnsi="Arabic Typesetting" w:cs="Arabic Typesetting"/>
          <w:b/>
          <w:bCs/>
          <w:sz w:val="36"/>
          <w:szCs w:val="36"/>
          <w:rtl/>
        </w:rPr>
      </w:pPr>
      <w:r>
        <w:rPr>
          <w:b/>
          <w:bCs/>
          <w:rtl/>
        </w:rPr>
        <w:br w:type="page"/>
      </w:r>
    </w:p>
    <w:p w:rsidR="00A36520" w:rsidRPr="00852280" w:rsidRDefault="00A36520" w:rsidP="00A36520">
      <w:pPr>
        <w:pStyle w:val="NormalParaAR"/>
        <w:keepNext/>
        <w:rPr>
          <w:b/>
          <w:bCs/>
          <w:rtl/>
        </w:rPr>
      </w:pPr>
      <w:r w:rsidRPr="00852280">
        <w:rPr>
          <w:rFonts w:hint="cs"/>
          <w:b/>
          <w:bCs/>
          <w:rtl/>
        </w:rPr>
        <w:t>ثانيا.</w:t>
      </w:r>
      <w:r w:rsidRPr="00852280">
        <w:rPr>
          <w:rFonts w:hint="cs"/>
          <w:b/>
          <w:bCs/>
          <w:rtl/>
        </w:rPr>
        <w:tab/>
        <w:t>موضوع الحماية</w:t>
      </w:r>
    </w:p>
    <w:p w:rsidR="00A36520" w:rsidRPr="00852280" w:rsidRDefault="00A36520" w:rsidP="00FC0FC3">
      <w:pPr>
        <w:pStyle w:val="NormalParaAR"/>
        <w:ind w:left="-1"/>
        <w:rPr>
          <w:rtl/>
        </w:rPr>
      </w:pPr>
      <w:r w:rsidRPr="00852280">
        <w:rPr>
          <w:rFonts w:hint="cs"/>
          <w:rtl/>
        </w:rPr>
        <w:t>(1)</w:t>
      </w:r>
      <w:r w:rsidRPr="00852280">
        <w:rPr>
          <w:rFonts w:hint="cs"/>
          <w:rtl/>
        </w:rPr>
        <w:tab/>
      </w:r>
      <w:r>
        <w:rPr>
          <w:rFonts w:hint="cs"/>
          <w:rtl/>
        </w:rPr>
        <w:t>تمتدّ</w:t>
      </w:r>
      <w:r w:rsidRPr="00852280">
        <w:rPr>
          <w:rtl/>
        </w:rPr>
        <w:t xml:space="preserve"> الحماية الممنوحة بناء على هذه المعاهدة فقط </w:t>
      </w:r>
      <w:r>
        <w:rPr>
          <w:rFonts w:hint="cs"/>
          <w:rtl/>
        </w:rPr>
        <w:t xml:space="preserve">إلى الإشارات الحاملة للبرامج </w:t>
      </w:r>
      <w:r w:rsidR="00FC0FC3">
        <w:rPr>
          <w:rFonts w:hint="cs"/>
          <w:rtl/>
        </w:rPr>
        <w:t>[بما فيها الإشارات السابقة للبث</w:t>
      </w:r>
      <w:r>
        <w:rPr>
          <w:rFonts w:hint="cs"/>
          <w:rtl/>
        </w:rPr>
        <w:t xml:space="preserve">] التي ترسل من قبل </w:t>
      </w:r>
      <w:r w:rsidRPr="00852280">
        <w:rPr>
          <w:rtl/>
        </w:rPr>
        <w:t>هيئة البث</w:t>
      </w:r>
      <w:r>
        <w:rPr>
          <w:rFonts w:hint="cs"/>
          <w:rtl/>
        </w:rPr>
        <w:t xml:space="preserve"> [أو البث الكبلي]</w:t>
      </w:r>
      <w:r w:rsidRPr="00852280">
        <w:rPr>
          <w:rtl/>
        </w:rPr>
        <w:t xml:space="preserve"> </w:t>
      </w:r>
      <w:r w:rsidRPr="00852280">
        <w:rPr>
          <w:rFonts w:hint="cs"/>
          <w:rtl/>
        </w:rPr>
        <w:t xml:space="preserve">أو </w:t>
      </w:r>
      <w:r>
        <w:rPr>
          <w:rFonts w:hint="cs"/>
          <w:rtl/>
        </w:rPr>
        <w:t>بال</w:t>
      </w:r>
      <w:r w:rsidRPr="00852280">
        <w:rPr>
          <w:rFonts w:hint="cs"/>
          <w:rtl/>
        </w:rPr>
        <w:t xml:space="preserve">نيابة عنها، </w:t>
      </w:r>
      <w:r w:rsidRPr="00852280">
        <w:rPr>
          <w:rtl/>
        </w:rPr>
        <w:t xml:space="preserve">ولا </w:t>
      </w:r>
      <w:r w:rsidR="00FC0FC3">
        <w:rPr>
          <w:rFonts w:hint="cs"/>
          <w:rtl/>
        </w:rPr>
        <w:t>تمتدّ إلى البرامج المتضمنة فيها</w:t>
      </w:r>
      <w:r w:rsidRPr="00852280">
        <w:rPr>
          <w:rtl/>
        </w:rPr>
        <w:t>.</w:t>
      </w:r>
    </w:p>
    <w:p w:rsidR="00A36520" w:rsidRPr="00852280" w:rsidRDefault="00A36520" w:rsidP="00FC0FC3">
      <w:pPr>
        <w:pStyle w:val="NormalParaAR"/>
        <w:ind w:left="-1"/>
        <w:rPr>
          <w:rtl/>
        </w:rPr>
      </w:pPr>
      <w:r w:rsidRPr="00852280">
        <w:rPr>
          <w:rFonts w:hint="cs"/>
          <w:rtl/>
        </w:rPr>
        <w:t>(2)</w:t>
      </w:r>
      <w:r w:rsidRPr="00852280">
        <w:rPr>
          <w:rFonts w:hint="cs"/>
          <w:rtl/>
        </w:rPr>
        <w:tab/>
      </w:r>
      <w:r w:rsidRPr="00852280">
        <w:rPr>
          <w:rtl/>
        </w:rPr>
        <w:t>لا تنص أحكام هذه المعاهدة على أية حماية فيما يتعلق بمجرّد إعادة الإرسال.</w:t>
      </w:r>
    </w:p>
    <w:p w:rsidR="00FC0FC3" w:rsidRDefault="00FC0FC3" w:rsidP="00FC0FC3">
      <w:pPr>
        <w:pStyle w:val="NormalParaAR"/>
        <w:ind w:left="-1"/>
        <w:rPr>
          <w:rtl/>
        </w:rPr>
      </w:pPr>
      <w:r>
        <w:rPr>
          <w:rFonts w:hint="cs"/>
          <w:rtl/>
        </w:rPr>
        <w:t>(3)</w:t>
      </w:r>
    </w:p>
    <w:p w:rsidR="00A36520" w:rsidRDefault="00A36520" w:rsidP="00FC0FC3">
      <w:pPr>
        <w:pStyle w:val="NormalParaAR"/>
        <w:ind w:left="-1"/>
        <w:rPr>
          <w:rtl/>
        </w:rPr>
      </w:pPr>
      <w:r>
        <w:rPr>
          <w:rFonts w:hint="cs"/>
          <w:rtl/>
        </w:rPr>
        <w:t>البديل ألف</w:t>
      </w:r>
    </w:p>
    <w:p w:rsidR="00A36520" w:rsidRPr="00852280" w:rsidRDefault="00A36520" w:rsidP="00FC0FC3">
      <w:pPr>
        <w:pStyle w:val="NormalParaAR"/>
        <w:ind w:left="566"/>
        <w:rPr>
          <w:rtl/>
        </w:rPr>
      </w:pPr>
      <w:r>
        <w:rPr>
          <w:rFonts w:hint="cs"/>
          <w:rtl/>
        </w:rPr>
        <w:t xml:space="preserve">على الرغم من الفقرة (2) أعلاه، </w:t>
      </w:r>
      <w:r w:rsidRPr="00852280">
        <w:rPr>
          <w:rFonts w:hint="cs"/>
          <w:rtl/>
        </w:rPr>
        <w:t xml:space="preserve">تتمتع هيئات البث </w:t>
      </w:r>
      <w:r w:rsidR="00FC0FC3">
        <w:rPr>
          <w:rFonts w:hint="cs"/>
          <w:rtl/>
        </w:rPr>
        <w:t>[/البث</w:t>
      </w:r>
      <w:r>
        <w:rPr>
          <w:rFonts w:hint="cs"/>
          <w:rtl/>
        </w:rPr>
        <w:t xml:space="preserve"> الكبلي] </w:t>
      </w:r>
      <w:r w:rsidRPr="00852280">
        <w:rPr>
          <w:rFonts w:hint="cs"/>
          <w:rtl/>
        </w:rPr>
        <w:t xml:space="preserve">أيضا بالحماية للإرسال المتزامن وشبه المتزامن بأية وسيلة </w:t>
      </w:r>
      <w:r>
        <w:rPr>
          <w:rFonts w:hint="cs"/>
          <w:rtl/>
        </w:rPr>
        <w:t>[/على أية دعامة]</w:t>
      </w:r>
      <w:r w:rsidRPr="00852280">
        <w:rPr>
          <w:rFonts w:hint="cs"/>
          <w:rtl/>
        </w:rPr>
        <w:t>.</w:t>
      </w:r>
    </w:p>
    <w:p w:rsidR="00A36520" w:rsidRDefault="00A36520" w:rsidP="00FC0FC3">
      <w:pPr>
        <w:pStyle w:val="NormalParaAR"/>
        <w:ind w:left="-1"/>
        <w:rPr>
          <w:rtl/>
        </w:rPr>
      </w:pPr>
      <w:r>
        <w:rPr>
          <w:rFonts w:hint="cs"/>
          <w:rtl/>
        </w:rPr>
        <w:t>البديل باء</w:t>
      </w:r>
    </w:p>
    <w:p w:rsidR="00A36520" w:rsidRDefault="00A36520" w:rsidP="00FC0FC3">
      <w:pPr>
        <w:pStyle w:val="NormalParaAR"/>
        <w:ind w:left="566"/>
        <w:rPr>
          <w:rtl/>
        </w:rPr>
      </w:pPr>
      <w:r>
        <w:rPr>
          <w:rFonts w:hint="cs"/>
          <w:rtl/>
        </w:rPr>
        <w:t>"1"</w:t>
      </w:r>
      <w:r>
        <w:rPr>
          <w:rFonts w:hint="cs"/>
          <w:rtl/>
        </w:rPr>
        <w:tab/>
        <w:t xml:space="preserve">على الرغم من الفقرة (2) أعلاه، </w:t>
      </w:r>
      <w:r w:rsidRPr="00852280">
        <w:rPr>
          <w:rFonts w:hint="cs"/>
          <w:rtl/>
        </w:rPr>
        <w:t xml:space="preserve">تتمتع هيئات البث </w:t>
      </w:r>
      <w:r w:rsidR="00FC0FC3">
        <w:rPr>
          <w:rFonts w:hint="cs"/>
          <w:rtl/>
        </w:rPr>
        <w:t>[/البث</w:t>
      </w:r>
      <w:r>
        <w:rPr>
          <w:rFonts w:hint="cs"/>
          <w:rtl/>
        </w:rPr>
        <w:t xml:space="preserve"> الكبلي] </w:t>
      </w:r>
      <w:r w:rsidRPr="00852280">
        <w:rPr>
          <w:rFonts w:hint="cs"/>
          <w:rtl/>
        </w:rPr>
        <w:t xml:space="preserve">أيضا بالحماية للإرسال المتزامن أو شبه المتزامن </w:t>
      </w:r>
      <w:r>
        <w:rPr>
          <w:rFonts w:hint="cs"/>
          <w:rtl/>
        </w:rPr>
        <w:t xml:space="preserve">[أو المؤجل] </w:t>
      </w:r>
      <w:r w:rsidRPr="00852280">
        <w:rPr>
          <w:rFonts w:hint="cs"/>
          <w:rtl/>
        </w:rPr>
        <w:t xml:space="preserve">بأية وسيلة </w:t>
      </w:r>
      <w:r>
        <w:rPr>
          <w:rFonts w:hint="cs"/>
          <w:rtl/>
        </w:rPr>
        <w:t>[/على أية دعامة] [بما في ذلك الإرسال بطريقة يمكن لأفراد من الجمهور النفاذ إليه من مكان وفي زمان يختارهما كل فرد منهم]</w:t>
      </w:r>
      <w:r w:rsidRPr="00852280">
        <w:rPr>
          <w:rFonts w:hint="cs"/>
          <w:rtl/>
        </w:rPr>
        <w:t>.</w:t>
      </w:r>
    </w:p>
    <w:p w:rsidR="00A36520" w:rsidRDefault="00A36520" w:rsidP="00FC0FC3">
      <w:pPr>
        <w:pStyle w:val="NormalParaAR"/>
        <w:ind w:left="566"/>
        <w:rPr>
          <w:rtl/>
        </w:rPr>
      </w:pPr>
      <w:r>
        <w:rPr>
          <w:rFonts w:hint="cs"/>
          <w:rtl/>
        </w:rPr>
        <w:t>["2"</w:t>
      </w:r>
      <w:r>
        <w:rPr>
          <w:rFonts w:hint="cs"/>
          <w:rtl/>
        </w:rPr>
        <w:tab/>
        <w:t>يجوز للأطراف المتعاقدة تقييد حماية الإر</w:t>
      </w:r>
      <w:r w:rsidR="00FC0FC3">
        <w:rPr>
          <w:rFonts w:hint="cs"/>
          <w:rtl/>
        </w:rPr>
        <w:t>سال المؤجل بما في ذلك ال</w:t>
      </w:r>
      <w:r>
        <w:rPr>
          <w:rFonts w:hint="cs"/>
          <w:rtl/>
        </w:rPr>
        <w:t>إرسال بطريقة يمكن لأفراد من الجمهور النفاذ إليه من مكان وفي زمان يختارهما كل فرد منهم.</w:t>
      </w:r>
    </w:p>
    <w:p w:rsidR="00A36520" w:rsidRPr="00852280" w:rsidRDefault="00A36520" w:rsidP="00FC0FC3">
      <w:pPr>
        <w:pStyle w:val="NormalParaAR"/>
        <w:ind w:left="566"/>
        <w:rPr>
          <w:rtl/>
        </w:rPr>
      </w:pPr>
      <w:r>
        <w:rPr>
          <w:rFonts w:hint="cs"/>
          <w:rtl/>
        </w:rPr>
        <w:t>"3"</w:t>
      </w:r>
      <w:r>
        <w:rPr>
          <w:rFonts w:hint="cs"/>
          <w:rtl/>
        </w:rPr>
        <w:tab/>
        <w:t xml:space="preserve">يجوز للأطراف المتعاقدة تقييد الحماية </w:t>
      </w:r>
      <w:r w:rsidR="00415824">
        <w:rPr>
          <w:rFonts w:hint="cs"/>
          <w:rtl/>
        </w:rPr>
        <w:t>الممنوحة لهيئات البث</w:t>
      </w:r>
      <w:r>
        <w:rPr>
          <w:rFonts w:hint="cs"/>
          <w:rtl/>
        </w:rPr>
        <w:t xml:space="preserve"> [/البث الكبلي] من الطرف المتعاقد الآخر الذي يختار تطبيق الفقرة الفرعية "2"، في الح</w:t>
      </w:r>
      <w:r w:rsidR="00415824">
        <w:rPr>
          <w:rFonts w:hint="cs"/>
          <w:rtl/>
        </w:rPr>
        <w:t>قوق التي تتمتع بها هيئاته للبث</w:t>
      </w:r>
      <w:r>
        <w:rPr>
          <w:rFonts w:hint="cs"/>
          <w:rtl/>
        </w:rPr>
        <w:t xml:space="preserve"> [/البث الكبلي] في ذلك الطرف المتعاقد].</w:t>
      </w:r>
    </w:p>
    <w:p w:rsidR="00A36520" w:rsidRPr="00852280" w:rsidRDefault="00A36520" w:rsidP="00A36520">
      <w:pPr>
        <w:rPr>
          <w:rFonts w:ascii="Arabic Typesetting" w:hAnsi="Arabic Typesetting" w:cs="Arabic Typesetting"/>
          <w:sz w:val="36"/>
          <w:szCs w:val="36"/>
          <w:rtl/>
        </w:rPr>
      </w:pPr>
      <w:r w:rsidRPr="00852280">
        <w:rPr>
          <w:rtl/>
        </w:rPr>
        <w:br w:type="page"/>
      </w:r>
    </w:p>
    <w:p w:rsidR="00A36520" w:rsidRPr="00852280" w:rsidRDefault="00A36520" w:rsidP="00A36520">
      <w:pPr>
        <w:pStyle w:val="NormalParaAR"/>
        <w:rPr>
          <w:b/>
          <w:bCs/>
          <w:rtl/>
        </w:rPr>
      </w:pPr>
      <w:r w:rsidRPr="00852280">
        <w:rPr>
          <w:rFonts w:hint="cs"/>
          <w:b/>
          <w:bCs/>
          <w:rtl/>
        </w:rPr>
        <w:t>ثالثا.</w:t>
      </w:r>
      <w:r w:rsidRPr="00852280">
        <w:rPr>
          <w:rFonts w:hint="cs"/>
          <w:b/>
          <w:bCs/>
          <w:rtl/>
        </w:rPr>
        <w:tab/>
        <w:t>الحقوق المزمع منحها/الحماية</w:t>
      </w:r>
    </w:p>
    <w:p w:rsidR="00F74A02" w:rsidRDefault="00F74A02" w:rsidP="00A36520">
      <w:pPr>
        <w:pStyle w:val="NormalParaAR"/>
        <w:rPr>
          <w:rtl/>
        </w:rPr>
      </w:pPr>
      <w:r>
        <w:rPr>
          <w:rFonts w:hint="cs"/>
          <w:rtl/>
        </w:rPr>
        <w:t>(1)</w:t>
      </w:r>
    </w:p>
    <w:p w:rsidR="00A36520" w:rsidRPr="00852280" w:rsidRDefault="00A36520" w:rsidP="00A36520">
      <w:pPr>
        <w:pStyle w:val="NormalParaAR"/>
        <w:rPr>
          <w:rtl/>
        </w:rPr>
      </w:pPr>
      <w:r w:rsidRPr="00852280">
        <w:rPr>
          <w:rFonts w:hint="cs"/>
          <w:rtl/>
        </w:rPr>
        <w:t>البديل ألف</w:t>
      </w:r>
    </w:p>
    <w:p w:rsidR="00A36520" w:rsidRDefault="00A36520" w:rsidP="00F74A02">
      <w:pPr>
        <w:pStyle w:val="NormalParaAR"/>
        <w:ind w:left="566"/>
        <w:rPr>
          <w:rtl/>
        </w:rPr>
      </w:pPr>
      <w:r>
        <w:rPr>
          <w:rFonts w:hint="cs"/>
          <w:rtl/>
        </w:rPr>
        <w:t>"1"</w:t>
      </w:r>
      <w:r>
        <w:rPr>
          <w:rFonts w:hint="cs"/>
          <w:rtl/>
        </w:rPr>
        <w:tab/>
      </w:r>
      <w:r w:rsidRPr="00852280">
        <w:rPr>
          <w:rFonts w:hint="cs"/>
          <w:rtl/>
        </w:rPr>
        <w:t xml:space="preserve">تتمتع هيئات البث بالحق في التصريح </w:t>
      </w:r>
      <w:r>
        <w:rPr>
          <w:rFonts w:hint="cs"/>
          <w:rtl/>
        </w:rPr>
        <w:t>والحظر فيما يتعلق ب</w:t>
      </w:r>
      <w:r w:rsidRPr="00852280">
        <w:rPr>
          <w:rFonts w:hint="cs"/>
          <w:rtl/>
        </w:rPr>
        <w:t xml:space="preserve">إعادة </w:t>
      </w:r>
      <w:r>
        <w:rPr>
          <w:rFonts w:hint="cs"/>
          <w:rtl/>
        </w:rPr>
        <w:t>ال</w:t>
      </w:r>
      <w:r w:rsidRPr="00852280">
        <w:rPr>
          <w:rFonts w:hint="cs"/>
          <w:rtl/>
        </w:rPr>
        <w:t xml:space="preserve">إرسال </w:t>
      </w:r>
      <w:r>
        <w:rPr>
          <w:rFonts w:hint="cs"/>
          <w:rtl/>
        </w:rPr>
        <w:t xml:space="preserve">[المتزامن وشبه المتزامن] [والمؤجل] لإشارتها الحاملة لبرنامج </w:t>
      </w:r>
      <w:r w:rsidRPr="00852280">
        <w:rPr>
          <w:rFonts w:hint="cs"/>
          <w:rtl/>
        </w:rPr>
        <w:t xml:space="preserve">إلى الجمهور </w:t>
      </w:r>
      <w:r>
        <w:rPr>
          <w:rFonts w:hint="cs"/>
          <w:rtl/>
        </w:rPr>
        <w:t>[[</w:t>
      </w:r>
      <w:r w:rsidRPr="00852280">
        <w:rPr>
          <w:rFonts w:hint="cs"/>
          <w:rtl/>
        </w:rPr>
        <w:t>بأية وسيلة</w:t>
      </w:r>
      <w:r>
        <w:rPr>
          <w:rFonts w:hint="cs"/>
          <w:rtl/>
        </w:rPr>
        <w:t>]</w:t>
      </w:r>
      <w:r w:rsidRPr="00852280">
        <w:rPr>
          <w:rFonts w:hint="cs"/>
          <w:rtl/>
        </w:rPr>
        <w:t xml:space="preserve"> </w:t>
      </w:r>
      <w:r>
        <w:rPr>
          <w:rFonts w:hint="cs"/>
          <w:rtl/>
        </w:rPr>
        <w:t>[/على أية دعامة]</w:t>
      </w:r>
      <w:r w:rsidRPr="00852280">
        <w:rPr>
          <w:rFonts w:hint="cs"/>
          <w:rtl/>
        </w:rPr>
        <w:t>.</w:t>
      </w:r>
    </w:p>
    <w:p w:rsidR="00A36520" w:rsidRDefault="00A36520" w:rsidP="00F74A02">
      <w:pPr>
        <w:pStyle w:val="NormalParaAR"/>
        <w:ind w:left="566"/>
        <w:rPr>
          <w:rtl/>
        </w:rPr>
      </w:pPr>
      <w:r>
        <w:rPr>
          <w:rFonts w:hint="cs"/>
          <w:rtl/>
        </w:rPr>
        <w:t>["2"</w:t>
      </w:r>
      <w:r>
        <w:rPr>
          <w:rFonts w:hint="cs"/>
          <w:rtl/>
        </w:rPr>
        <w:tab/>
      </w:r>
      <w:r w:rsidRPr="00852280">
        <w:rPr>
          <w:rFonts w:hint="cs"/>
          <w:rtl/>
        </w:rPr>
        <w:t xml:space="preserve">تتمتع هيئات البث </w:t>
      </w:r>
      <w:r>
        <w:rPr>
          <w:rFonts w:hint="cs"/>
          <w:rtl/>
        </w:rPr>
        <w:t xml:space="preserve">[والبث الكبلي] </w:t>
      </w:r>
      <w:r w:rsidRPr="00852280">
        <w:rPr>
          <w:rFonts w:hint="cs"/>
          <w:rtl/>
        </w:rPr>
        <w:t xml:space="preserve">بالحق في التصريح </w:t>
      </w:r>
      <w:r>
        <w:rPr>
          <w:rFonts w:hint="cs"/>
          <w:rtl/>
        </w:rPr>
        <w:t>والحظر فيما يتعلق بإتاحة برامجها البثية [والكبلية] للجمهور بطريقة يمكن لأفراد من الجمهور النفاذ إليها من مكان وفي زمان يختارهما كل فرد منهم].</w:t>
      </w:r>
    </w:p>
    <w:p w:rsidR="00A36520" w:rsidRPr="00852280" w:rsidRDefault="00A36520" w:rsidP="00A36520">
      <w:pPr>
        <w:pStyle w:val="NormalParaAR"/>
        <w:rPr>
          <w:rtl/>
        </w:rPr>
      </w:pPr>
      <w:r w:rsidRPr="00852280">
        <w:rPr>
          <w:rFonts w:hint="cs"/>
          <w:rtl/>
        </w:rPr>
        <w:t xml:space="preserve">البديل </w:t>
      </w:r>
      <w:r>
        <w:rPr>
          <w:rFonts w:hint="cs"/>
          <w:rtl/>
        </w:rPr>
        <w:t>باء</w:t>
      </w:r>
    </w:p>
    <w:p w:rsidR="00A36520" w:rsidRDefault="00F74A02" w:rsidP="00F74A02">
      <w:pPr>
        <w:pStyle w:val="NormalParaAR"/>
        <w:ind w:left="566"/>
        <w:rPr>
          <w:rtl/>
        </w:rPr>
      </w:pPr>
      <w:r>
        <w:rPr>
          <w:rFonts w:hint="cs"/>
          <w:rtl/>
        </w:rPr>
        <w:t>"1"</w:t>
      </w:r>
      <w:r>
        <w:rPr>
          <w:rtl/>
        </w:rPr>
        <w:tab/>
      </w:r>
      <w:r w:rsidR="00A36520" w:rsidRPr="00852280">
        <w:rPr>
          <w:rFonts w:hint="cs"/>
          <w:rtl/>
        </w:rPr>
        <w:t xml:space="preserve">تتمتع هيئات البث بالحق في </w:t>
      </w:r>
      <w:r w:rsidR="00A36520">
        <w:rPr>
          <w:rFonts w:hint="cs"/>
          <w:rtl/>
        </w:rPr>
        <w:t xml:space="preserve">حظر </w:t>
      </w:r>
      <w:r w:rsidR="00A36520" w:rsidRPr="00852280">
        <w:rPr>
          <w:rFonts w:hint="cs"/>
          <w:rtl/>
        </w:rPr>
        <w:t xml:space="preserve">إعادة </w:t>
      </w:r>
      <w:r w:rsidR="00A36520">
        <w:rPr>
          <w:rFonts w:hint="cs"/>
          <w:rtl/>
        </w:rPr>
        <w:t>ال</w:t>
      </w:r>
      <w:r w:rsidR="00A36520" w:rsidRPr="00852280">
        <w:rPr>
          <w:rFonts w:hint="cs"/>
          <w:rtl/>
        </w:rPr>
        <w:t xml:space="preserve">إرسال </w:t>
      </w:r>
      <w:r w:rsidR="00A36520">
        <w:rPr>
          <w:rFonts w:hint="cs"/>
          <w:rtl/>
        </w:rPr>
        <w:t xml:space="preserve">[المتزامن وشبه المتزامن] [والمؤجل] لإشارتها الحاملة لبرنامج دون تصريح </w:t>
      </w:r>
      <w:r w:rsidR="00A36520" w:rsidRPr="00852280">
        <w:rPr>
          <w:rFonts w:hint="cs"/>
          <w:rtl/>
        </w:rPr>
        <w:t xml:space="preserve">إلى الجمهور </w:t>
      </w:r>
      <w:r w:rsidR="00A36520">
        <w:rPr>
          <w:rFonts w:hint="cs"/>
          <w:rtl/>
        </w:rPr>
        <w:t>[[</w:t>
      </w:r>
      <w:r w:rsidR="00A36520" w:rsidRPr="00852280">
        <w:rPr>
          <w:rFonts w:hint="cs"/>
          <w:rtl/>
        </w:rPr>
        <w:t>بأية وسيلة</w:t>
      </w:r>
      <w:r w:rsidR="00A36520">
        <w:rPr>
          <w:rFonts w:hint="cs"/>
          <w:rtl/>
        </w:rPr>
        <w:t>]</w:t>
      </w:r>
      <w:r w:rsidR="00A36520" w:rsidRPr="00852280">
        <w:rPr>
          <w:rFonts w:hint="cs"/>
          <w:rtl/>
        </w:rPr>
        <w:t xml:space="preserve"> </w:t>
      </w:r>
      <w:r w:rsidR="00A36520">
        <w:rPr>
          <w:rFonts w:hint="cs"/>
          <w:rtl/>
        </w:rPr>
        <w:t>[/على أية دعامة]</w:t>
      </w:r>
      <w:r w:rsidR="00A36520" w:rsidRPr="00852280">
        <w:rPr>
          <w:rFonts w:hint="cs"/>
          <w:rtl/>
        </w:rPr>
        <w:t>.</w:t>
      </w:r>
    </w:p>
    <w:p w:rsidR="00A36520" w:rsidRDefault="00A36520" w:rsidP="00F74A02">
      <w:pPr>
        <w:pStyle w:val="NormalParaAR"/>
        <w:ind w:left="566"/>
        <w:rPr>
          <w:rtl/>
        </w:rPr>
      </w:pPr>
      <w:r>
        <w:rPr>
          <w:rFonts w:hint="cs"/>
          <w:rtl/>
        </w:rPr>
        <w:t>["2"</w:t>
      </w:r>
      <w:r>
        <w:rPr>
          <w:rFonts w:hint="cs"/>
          <w:rtl/>
        </w:rPr>
        <w:tab/>
      </w:r>
      <w:r w:rsidRPr="00852280">
        <w:rPr>
          <w:rFonts w:hint="cs"/>
          <w:rtl/>
        </w:rPr>
        <w:t xml:space="preserve">تتمتع هيئات البث </w:t>
      </w:r>
      <w:r>
        <w:rPr>
          <w:rFonts w:hint="cs"/>
          <w:rtl/>
        </w:rPr>
        <w:t xml:space="preserve">[والبث الكبلي] </w:t>
      </w:r>
      <w:r w:rsidR="000E3FC2">
        <w:rPr>
          <w:rFonts w:hint="cs"/>
          <w:rtl/>
        </w:rPr>
        <w:t xml:space="preserve">أيضا </w:t>
      </w:r>
      <w:r w:rsidRPr="00852280">
        <w:rPr>
          <w:rFonts w:hint="cs"/>
          <w:rtl/>
        </w:rPr>
        <w:t xml:space="preserve">بالحق في </w:t>
      </w:r>
      <w:r>
        <w:rPr>
          <w:rFonts w:hint="cs"/>
          <w:rtl/>
        </w:rPr>
        <w:t>حظر إتاحة برامجها البثية [والكبلية] للجمهور بطريقة يمكن لأفراد من الجمهور النفاذ إليها من مكان وفي زمان يختارهما كل فرد منهم].</w:t>
      </w:r>
    </w:p>
    <w:p w:rsidR="00F74A02" w:rsidRDefault="00F74A02" w:rsidP="00A36520">
      <w:pPr>
        <w:pStyle w:val="NormalParaAR"/>
        <w:rPr>
          <w:rtl/>
        </w:rPr>
      </w:pPr>
      <w:r>
        <w:rPr>
          <w:rFonts w:hint="cs"/>
          <w:rtl/>
        </w:rPr>
        <w:t>[(2)</w:t>
      </w:r>
    </w:p>
    <w:p w:rsidR="00A36520" w:rsidRPr="00852280" w:rsidRDefault="00A36520" w:rsidP="00A36520">
      <w:pPr>
        <w:pStyle w:val="NormalParaAR"/>
        <w:rPr>
          <w:rtl/>
        </w:rPr>
      </w:pPr>
      <w:r w:rsidRPr="00852280">
        <w:rPr>
          <w:rFonts w:hint="cs"/>
          <w:rtl/>
        </w:rPr>
        <w:t xml:space="preserve">البديل </w:t>
      </w:r>
      <w:r>
        <w:rPr>
          <w:rFonts w:hint="cs"/>
          <w:rtl/>
        </w:rPr>
        <w:t>ألف</w:t>
      </w:r>
    </w:p>
    <w:p w:rsidR="00A36520" w:rsidRPr="00852280" w:rsidRDefault="00A36520" w:rsidP="00F74A02">
      <w:pPr>
        <w:pStyle w:val="NormalParaAR"/>
        <w:ind w:left="566"/>
        <w:rPr>
          <w:rtl/>
        </w:rPr>
      </w:pPr>
      <w:r w:rsidRPr="00852280">
        <w:rPr>
          <w:rFonts w:hint="cs"/>
          <w:rtl/>
        </w:rPr>
        <w:t xml:space="preserve">تتمتع هيئات البث بالحق في حظر إعادة إرسال </w:t>
      </w:r>
      <w:r>
        <w:rPr>
          <w:rFonts w:hint="cs"/>
          <w:rtl/>
        </w:rPr>
        <w:t xml:space="preserve">إشارتها السابقة للبث </w:t>
      </w:r>
      <w:r w:rsidRPr="00852280">
        <w:rPr>
          <w:rFonts w:hint="cs"/>
          <w:rtl/>
        </w:rPr>
        <w:t xml:space="preserve">دون تصريح </w:t>
      </w:r>
      <w:r>
        <w:rPr>
          <w:rFonts w:hint="cs"/>
          <w:rtl/>
        </w:rPr>
        <w:t>[[</w:t>
      </w:r>
      <w:r w:rsidRPr="00852280">
        <w:rPr>
          <w:rFonts w:hint="cs"/>
          <w:rtl/>
        </w:rPr>
        <w:t>بأية وسيلة</w:t>
      </w:r>
      <w:r>
        <w:rPr>
          <w:rFonts w:hint="cs"/>
          <w:rtl/>
        </w:rPr>
        <w:t>]</w:t>
      </w:r>
      <w:r w:rsidRPr="00852280">
        <w:rPr>
          <w:rFonts w:hint="cs"/>
          <w:rtl/>
        </w:rPr>
        <w:t xml:space="preserve"> </w:t>
      </w:r>
      <w:r>
        <w:rPr>
          <w:rFonts w:hint="cs"/>
          <w:rtl/>
        </w:rPr>
        <w:t>[/على أية دعامة]]</w:t>
      </w:r>
      <w:r w:rsidRPr="00852280">
        <w:rPr>
          <w:rFonts w:hint="cs"/>
          <w:rtl/>
        </w:rPr>
        <w:t>.</w:t>
      </w:r>
    </w:p>
    <w:p w:rsidR="00A36520" w:rsidRPr="00852280" w:rsidRDefault="00A36520" w:rsidP="00A36520">
      <w:pPr>
        <w:pStyle w:val="NormalParaAR"/>
        <w:rPr>
          <w:rtl/>
        </w:rPr>
      </w:pPr>
      <w:r w:rsidRPr="00852280">
        <w:rPr>
          <w:rFonts w:hint="cs"/>
          <w:rtl/>
        </w:rPr>
        <w:t xml:space="preserve">البديل </w:t>
      </w:r>
      <w:r>
        <w:rPr>
          <w:rFonts w:hint="cs"/>
          <w:rtl/>
        </w:rPr>
        <w:t>باء</w:t>
      </w:r>
    </w:p>
    <w:p w:rsidR="00A36520" w:rsidRPr="00852280" w:rsidRDefault="00A36520" w:rsidP="00F74A02">
      <w:pPr>
        <w:pStyle w:val="NormalParaAR"/>
        <w:spacing w:after="480"/>
        <w:ind w:left="567"/>
        <w:rPr>
          <w:rtl/>
        </w:rPr>
      </w:pPr>
      <w:r w:rsidRPr="00852280">
        <w:rPr>
          <w:rFonts w:hint="cs"/>
          <w:rtl/>
        </w:rPr>
        <w:t xml:space="preserve">تتمتع هيئات البث </w:t>
      </w:r>
      <w:r>
        <w:rPr>
          <w:rFonts w:hint="cs"/>
          <w:rtl/>
        </w:rPr>
        <w:t xml:space="preserve">بالحماية الملائمة والفعالة </w:t>
      </w:r>
      <w:r w:rsidR="00446CD3">
        <w:rPr>
          <w:rFonts w:hint="cs"/>
          <w:rtl/>
        </w:rPr>
        <w:t>لإشاراتها السابقة للبث</w:t>
      </w:r>
      <w:r>
        <w:rPr>
          <w:rFonts w:hint="cs"/>
          <w:rtl/>
        </w:rPr>
        <w:t>.]</w:t>
      </w:r>
      <w:r w:rsidRPr="00852280">
        <w:rPr>
          <w:rFonts w:hint="cs"/>
          <w:rtl/>
        </w:rPr>
        <w:t>.</w:t>
      </w:r>
    </w:p>
    <w:p w:rsidR="00A36520" w:rsidRDefault="00A36520" w:rsidP="00A36520">
      <w:pPr>
        <w:pStyle w:val="EndofDocumentAR"/>
        <w:rPr>
          <w:rtl/>
        </w:rPr>
      </w:pPr>
      <w:r w:rsidRPr="00852280">
        <w:rPr>
          <w:rFonts w:hint="cs"/>
          <w:rtl/>
        </w:rPr>
        <w:t>[نهاية الوثيقة]</w:t>
      </w:r>
    </w:p>
    <w:sectPr w:rsidR="00A36520"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520" w:rsidRDefault="00A36520">
      <w:r>
        <w:separator/>
      </w:r>
    </w:p>
  </w:endnote>
  <w:endnote w:type="continuationSeparator" w:id="0">
    <w:p w:rsidR="00A36520" w:rsidRDefault="00A3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Times New Roman"/>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520" w:rsidRDefault="00A36520" w:rsidP="009622BF">
      <w:pPr>
        <w:bidi/>
      </w:pPr>
      <w:bookmarkStart w:id="0" w:name="OLE_LINK1"/>
      <w:bookmarkStart w:id="1" w:name="OLE_LINK2"/>
      <w:r>
        <w:separator/>
      </w:r>
      <w:bookmarkEnd w:id="0"/>
      <w:bookmarkEnd w:id="1"/>
    </w:p>
  </w:footnote>
  <w:footnote w:type="continuationSeparator" w:id="0">
    <w:p w:rsidR="00A36520" w:rsidRDefault="00A3652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4F24AC">
    <w:r>
      <w:t>S</w:t>
    </w:r>
    <w:r w:rsidR="00F40476">
      <w:t>CCR</w:t>
    </w:r>
    <w:r w:rsidR="002F77FC">
      <w:t>/</w:t>
    </w:r>
    <w:r w:rsidR="00F40476">
      <w:t>3</w:t>
    </w:r>
    <w:r w:rsidR="004F24AC">
      <w:rPr>
        <w:rFonts w:hint="cs"/>
        <w:rtl/>
      </w:rPr>
      <w:t>3</w:t>
    </w:r>
    <w:r w:rsidR="00A36520">
      <w:t>/3</w:t>
    </w:r>
  </w:p>
  <w:p w:rsidR="002F77FC" w:rsidRDefault="002F77FC" w:rsidP="00D61541">
    <w:r>
      <w:fldChar w:fldCharType="begin"/>
    </w:r>
    <w:r>
      <w:instrText xml:space="preserve"> PAGE  \* MERGEFORMAT </w:instrText>
    </w:r>
    <w:r>
      <w:fldChar w:fldCharType="separate"/>
    </w:r>
    <w:r w:rsidR="00711192">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520"/>
    <w:rsid w:val="00002CBE"/>
    <w:rsid w:val="00003232"/>
    <w:rsid w:val="000033DA"/>
    <w:rsid w:val="0000579F"/>
    <w:rsid w:val="000074D1"/>
    <w:rsid w:val="000076BD"/>
    <w:rsid w:val="00010481"/>
    <w:rsid w:val="00010671"/>
    <w:rsid w:val="000114E2"/>
    <w:rsid w:val="00013347"/>
    <w:rsid w:val="00013BBA"/>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57FAE"/>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3FC2"/>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4B9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F6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59D"/>
    <w:rsid w:val="002E28F3"/>
    <w:rsid w:val="002E39B7"/>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5824"/>
    <w:rsid w:val="00417E93"/>
    <w:rsid w:val="00422A2A"/>
    <w:rsid w:val="00424BB4"/>
    <w:rsid w:val="004258CD"/>
    <w:rsid w:val="004261D2"/>
    <w:rsid w:val="004303D1"/>
    <w:rsid w:val="00433C0A"/>
    <w:rsid w:val="004349FA"/>
    <w:rsid w:val="00436526"/>
    <w:rsid w:val="004406BD"/>
    <w:rsid w:val="00442FBE"/>
    <w:rsid w:val="004433B1"/>
    <w:rsid w:val="00443571"/>
    <w:rsid w:val="004444E3"/>
    <w:rsid w:val="004447FD"/>
    <w:rsid w:val="00445032"/>
    <w:rsid w:val="004450CB"/>
    <w:rsid w:val="00446967"/>
    <w:rsid w:val="00446AB6"/>
    <w:rsid w:val="00446CD3"/>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D09"/>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A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A69"/>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184"/>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192"/>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47B06"/>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A6F"/>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E79"/>
    <w:rsid w:val="00840419"/>
    <w:rsid w:val="00840A24"/>
    <w:rsid w:val="00840F1B"/>
    <w:rsid w:val="0084117A"/>
    <w:rsid w:val="00841CB4"/>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47F4"/>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20"/>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BDA"/>
    <w:rsid w:val="00AC5E85"/>
    <w:rsid w:val="00AD03D8"/>
    <w:rsid w:val="00AD0D5F"/>
    <w:rsid w:val="00AD34CF"/>
    <w:rsid w:val="00AD36C8"/>
    <w:rsid w:val="00AD37C9"/>
    <w:rsid w:val="00AD47D3"/>
    <w:rsid w:val="00AD652F"/>
    <w:rsid w:val="00AD6676"/>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6969"/>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1C98"/>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603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3CD"/>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476"/>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4A02"/>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0FC3"/>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311"/>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A36520"/>
    <w:rPr>
      <w:rFonts w:ascii="Tahoma" w:hAnsi="Tahoma" w:cs="Tahoma"/>
      <w:sz w:val="16"/>
      <w:szCs w:val="16"/>
    </w:rPr>
  </w:style>
  <w:style w:type="character" w:customStyle="1" w:styleId="BalloonTextChar">
    <w:name w:val="Balloon Text Char"/>
    <w:basedOn w:val="DefaultParagraphFont"/>
    <w:link w:val="BalloonText"/>
    <w:rsid w:val="00A365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A36520"/>
    <w:rPr>
      <w:rFonts w:ascii="Tahoma" w:hAnsi="Tahoma" w:cs="Tahoma"/>
      <w:sz w:val="16"/>
      <w:szCs w:val="16"/>
    </w:rPr>
  </w:style>
  <w:style w:type="character" w:customStyle="1" w:styleId="BalloonTextChar">
    <w:name w:val="Balloon Text Char"/>
    <w:basedOn w:val="DefaultParagraphFont"/>
    <w:link w:val="BalloonText"/>
    <w:rsid w:val="00A365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905</Words>
  <Characters>4627</Characters>
  <Application>Microsoft Office Word</Application>
  <DocSecurity>4</DocSecurity>
  <Lines>140</Lines>
  <Paragraphs>46</Paragraphs>
  <ScaleCrop>false</ScaleCrop>
  <HeadingPairs>
    <vt:vector size="2" baseType="variant">
      <vt:variant>
        <vt:lpstr>Title</vt:lpstr>
      </vt:variant>
      <vt:variant>
        <vt:i4>1</vt:i4>
      </vt:variant>
    </vt:vector>
  </HeadingPairs>
  <TitlesOfParts>
    <vt:vector size="1" baseType="lpstr">
      <vt:lpstr>SCCR/33/3 (Arabic)</vt:lpstr>
    </vt:vector>
  </TitlesOfParts>
  <Company>World Intellectual Property Organization</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SCCR/33/3 (Arabic)</dc:title>
  <dc:creator>MERZOUK Fawzi</dc:creator>
  <cp:lastModifiedBy>HAIZEL Francesca</cp:lastModifiedBy>
  <cp:revision>2</cp:revision>
  <cp:lastPrinted>2016-09-23T12:25:00Z</cp:lastPrinted>
  <dcterms:created xsi:type="dcterms:W3CDTF">2016-09-23T12:55:00Z</dcterms:created>
  <dcterms:modified xsi:type="dcterms:W3CDTF">2016-09-23T12:55:00Z</dcterms:modified>
</cp:coreProperties>
</file>