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B6101C" w:rsidP="00C7444A">
            <w:pPr>
              <w:pStyle w:val="DocumentCodeAR"/>
              <w:bidi/>
              <w:rPr>
                <w:rtl/>
              </w:rPr>
            </w:pPr>
          </w:p>
        </w:tc>
      </w:tr>
      <w:tr w:rsidR="001667B6" w:rsidTr="00BF164F">
        <w:tc>
          <w:tcPr>
            <w:tcW w:w="9571" w:type="dxa"/>
            <w:gridSpan w:val="3"/>
          </w:tcPr>
          <w:p w:rsidR="001667B6" w:rsidRPr="00B6101C" w:rsidRDefault="00B6101C" w:rsidP="00E9570C">
            <w:pPr>
              <w:pStyle w:val="DocumentLanguageAR"/>
              <w:bidi/>
              <w:rPr>
                <w:rtl/>
              </w:rPr>
            </w:pPr>
            <w:r w:rsidRPr="00B6101C">
              <w:rPr>
                <w:rFonts w:hint="cs"/>
                <w:rtl/>
              </w:rPr>
              <w:t xml:space="preserve">الأصل: </w:t>
            </w:r>
            <w:r w:rsidR="00E9570C">
              <w:rPr>
                <w:rFonts w:hint="cs"/>
                <w:rtl/>
              </w:rPr>
              <w:t>بالإنكليزية</w:t>
            </w:r>
          </w:p>
        </w:tc>
      </w:tr>
      <w:tr w:rsidR="001667B6" w:rsidTr="00BF164F">
        <w:tc>
          <w:tcPr>
            <w:tcW w:w="9571" w:type="dxa"/>
            <w:gridSpan w:val="3"/>
          </w:tcPr>
          <w:p w:rsidR="001667B6" w:rsidRPr="00B6101C" w:rsidRDefault="00B6101C" w:rsidP="00E9570C">
            <w:pPr>
              <w:pStyle w:val="DocumentDateAR"/>
              <w:bidi/>
              <w:rPr>
                <w:rtl/>
              </w:rPr>
            </w:pPr>
            <w:r w:rsidRPr="00B6101C">
              <w:rPr>
                <w:rFonts w:hint="cs"/>
                <w:rtl/>
              </w:rPr>
              <w:t xml:space="preserve">التاريخ: </w:t>
            </w:r>
            <w:r w:rsidR="00E9570C">
              <w:rPr>
                <w:rFonts w:hint="cs"/>
                <w:rtl/>
              </w:rPr>
              <w:t>3</w:t>
            </w:r>
            <w:r w:rsidR="009D0288">
              <w:rPr>
                <w:rFonts w:hint="cs"/>
                <w:rtl/>
              </w:rPr>
              <w:t xml:space="preserve"> </w:t>
            </w:r>
            <w:r w:rsidR="00E9570C">
              <w:rPr>
                <w:rFonts w:hint="cs"/>
                <w:rtl/>
              </w:rPr>
              <w:t>يوليو</w:t>
            </w:r>
            <w:r w:rsidR="009D0288">
              <w:rPr>
                <w:rFonts w:hint="cs"/>
                <w:rtl/>
              </w:rPr>
              <w:t xml:space="preserve"> </w:t>
            </w:r>
            <w:r w:rsidR="00C7444A">
              <w:rPr>
                <w:rFonts w:hint="cs"/>
                <w:rtl/>
              </w:rPr>
              <w:t>2015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0E7ED7" w:rsidP="00983389">
      <w:pPr>
        <w:pStyle w:val="MeetingTitleAR"/>
        <w:bidi/>
        <w:ind w:right="550"/>
        <w:rPr>
          <w:rtl/>
          <w:lang w:val="fr-CH"/>
        </w:rPr>
      </w:pPr>
      <w:r w:rsidRPr="00F27305">
        <w:rPr>
          <w:rtl/>
        </w:rPr>
        <w:t>اللجنة الدائمة المعنية ب</w:t>
      </w:r>
      <w:r>
        <w:rPr>
          <w:rFonts w:hint="cs"/>
          <w:rtl/>
        </w:rPr>
        <w:t>حق المؤلف والحقوق المجاورة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0E7ED7" w:rsidP="00C7444A">
      <w:pPr>
        <w:pStyle w:val="MeetingSessionAR"/>
        <w:bidi/>
        <w:rPr>
          <w:rFonts w:ascii="Cambria Math" w:hAnsi="Cambria Math"/>
          <w:rtl/>
        </w:rPr>
      </w:pPr>
      <w:r>
        <w:rPr>
          <w:rFonts w:ascii="Cambria Math" w:hAnsi="Cambria Math"/>
          <w:rtl/>
        </w:rPr>
        <w:t>الدورة</w:t>
      </w:r>
      <w:r>
        <w:rPr>
          <w:rFonts w:ascii="Cambria Math" w:hAnsi="Cambria Math" w:hint="cs"/>
          <w:rtl/>
          <w:lang w:val="fr-CH"/>
        </w:rPr>
        <w:t xml:space="preserve"> </w:t>
      </w:r>
      <w:r w:rsidR="00C7444A">
        <w:rPr>
          <w:rFonts w:ascii="Cambria Math" w:hAnsi="Cambria Math" w:hint="cs"/>
          <w:rtl/>
          <w:lang w:val="fr-CH"/>
        </w:rPr>
        <w:t>الثلاثون</w:t>
      </w:r>
    </w:p>
    <w:p w:rsidR="00D61541" w:rsidRPr="00D61541" w:rsidRDefault="00D61541" w:rsidP="00C7444A">
      <w:pPr>
        <w:pStyle w:val="MeetingDatesAR"/>
        <w:bidi/>
        <w:rPr>
          <w:rtl/>
        </w:rPr>
      </w:pPr>
      <w:r w:rsidRPr="00D61541">
        <w:rPr>
          <w:rFonts w:hint="cs"/>
          <w:rtl/>
        </w:rPr>
        <w:t xml:space="preserve">جنيف، من </w:t>
      </w:r>
      <w:r w:rsidR="00C7444A">
        <w:rPr>
          <w:rFonts w:hint="cs"/>
          <w:rtl/>
        </w:rPr>
        <w:t>29</w:t>
      </w:r>
      <w:r w:rsidR="00DA59BD">
        <w:rPr>
          <w:rFonts w:hint="cs"/>
          <w:rtl/>
        </w:rPr>
        <w:t xml:space="preserve"> </w:t>
      </w:r>
      <w:r w:rsidR="00C7444A">
        <w:rPr>
          <w:rFonts w:hint="cs"/>
          <w:rtl/>
        </w:rPr>
        <w:t xml:space="preserve">يونيو </w:t>
      </w:r>
      <w:r w:rsidR="00DA59BD">
        <w:rPr>
          <w:rFonts w:hint="cs"/>
          <w:rtl/>
        </w:rPr>
        <w:t xml:space="preserve">إلى </w:t>
      </w:r>
      <w:r w:rsidR="00C7444A">
        <w:rPr>
          <w:rFonts w:hint="cs"/>
          <w:rtl/>
        </w:rPr>
        <w:t>3</w:t>
      </w:r>
      <w:r w:rsidR="00DA59BD">
        <w:rPr>
          <w:rFonts w:hint="cs"/>
          <w:rtl/>
        </w:rPr>
        <w:t xml:space="preserve"> </w:t>
      </w:r>
      <w:r w:rsidR="00C7444A">
        <w:rPr>
          <w:rFonts w:hint="cs"/>
          <w:rtl/>
        </w:rPr>
        <w:t>يوليو</w:t>
      </w:r>
      <w:r w:rsidR="00BB251F">
        <w:rPr>
          <w:rFonts w:hint="cs"/>
          <w:rtl/>
        </w:rPr>
        <w:t xml:space="preserve"> </w:t>
      </w:r>
      <w:r w:rsidR="00C7444A">
        <w:rPr>
          <w:rFonts w:hint="cs"/>
          <w:rtl/>
        </w:rPr>
        <w:t>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E9570C" w:rsidP="00FB7EC9">
      <w:pPr>
        <w:pStyle w:val="DocumentTitleAR"/>
        <w:bidi/>
        <w:rPr>
          <w:rtl/>
        </w:rPr>
      </w:pPr>
      <w:r>
        <w:rPr>
          <w:rFonts w:hint="cs"/>
          <w:rtl/>
        </w:rPr>
        <w:t>ملخص الرئيس</w:t>
      </w:r>
    </w:p>
    <w:p w:rsidR="00D61541" w:rsidRDefault="00D61541" w:rsidP="00931859">
      <w:pPr>
        <w:pStyle w:val="PreparedbyAR"/>
        <w:bidi/>
      </w:pPr>
    </w:p>
    <w:p w:rsidR="00E9570C" w:rsidRPr="009C6179" w:rsidRDefault="00E9570C" w:rsidP="00E9570C">
      <w:pPr>
        <w:pStyle w:val="NormalParaAR"/>
        <w:keepNext/>
        <w:rPr>
          <w:b/>
          <w:bCs/>
          <w:rtl/>
        </w:rPr>
      </w:pPr>
      <w:r w:rsidRPr="009C6179">
        <w:rPr>
          <w:rFonts w:hint="cs"/>
          <w:b/>
          <w:bCs/>
          <w:rtl/>
        </w:rPr>
        <w:t>البند 1 من جدول الأعمال: افتتاح الدورة</w:t>
      </w:r>
    </w:p>
    <w:p w:rsidR="00E9570C" w:rsidRDefault="00E9570C" w:rsidP="00091945">
      <w:pPr>
        <w:pStyle w:val="NumberedParaAR"/>
      </w:pPr>
      <w:r>
        <w:rPr>
          <w:rFonts w:hint="cs"/>
          <w:rtl/>
        </w:rPr>
        <w:t xml:space="preserve">افتتح السيد فرانسس غري، المدير العام، الدورة الثلاثين للجنة </w:t>
      </w:r>
      <w:r w:rsidRPr="00E9570C">
        <w:rPr>
          <w:rtl/>
        </w:rPr>
        <w:t>الدائمة المعنية بحق المؤلف والحقوق المجاورة</w:t>
      </w:r>
      <w:r w:rsidRPr="00E9570C">
        <w:rPr>
          <w:rFonts w:hint="cs"/>
          <w:rtl/>
        </w:rPr>
        <w:t xml:space="preserve"> </w:t>
      </w:r>
      <w:r>
        <w:rPr>
          <w:rFonts w:hint="cs"/>
          <w:rtl/>
        </w:rPr>
        <w:t>(اللجنة)، ورحب بالمشاركين وافتتح البند</w:t>
      </w:r>
      <w:r w:rsidR="00091945">
        <w:rPr>
          <w:rFonts w:hint="eastAsia"/>
          <w:rtl/>
        </w:rPr>
        <w:t> </w:t>
      </w:r>
      <w:r>
        <w:rPr>
          <w:rFonts w:hint="cs"/>
          <w:rtl/>
        </w:rPr>
        <w:t>2. وتولت السيد ميشيل وودز (الويبو) مهمة أمين اللجنة.</w:t>
      </w:r>
    </w:p>
    <w:p w:rsidR="00E9570C" w:rsidRPr="00E9570C" w:rsidRDefault="00E9570C" w:rsidP="00E9570C">
      <w:pPr>
        <w:pStyle w:val="NormalParaAR"/>
        <w:keepNext/>
        <w:rPr>
          <w:b/>
          <w:bCs/>
        </w:rPr>
      </w:pPr>
      <w:r w:rsidRPr="00E9570C">
        <w:rPr>
          <w:rFonts w:hint="cs"/>
          <w:b/>
          <w:bCs/>
          <w:rtl/>
        </w:rPr>
        <w:t>البند 2 من جدول الأعمال: انتخاب الرئيس ونائبي الرئيس</w:t>
      </w:r>
    </w:p>
    <w:p w:rsidR="00E9570C" w:rsidRDefault="00E9570C" w:rsidP="00682485">
      <w:pPr>
        <w:pStyle w:val="NumberedParaAR"/>
      </w:pPr>
      <w:r>
        <w:rPr>
          <w:rFonts w:hint="cs"/>
          <w:rtl/>
        </w:rPr>
        <w:t xml:space="preserve">انتخبت اللجنة السيد مارتن موسكوسو فيلاكورتا رئيسا والسيد سانتياغو سيفالوس مينا نائبا للرئيس للفترة </w:t>
      </w:r>
      <w:r w:rsidR="00682485">
        <w:rPr>
          <w:rFonts w:hint="cs"/>
          <w:rtl/>
        </w:rPr>
        <w:t xml:space="preserve">الممتدة من </w:t>
      </w:r>
      <w:r>
        <w:rPr>
          <w:rFonts w:hint="cs"/>
          <w:rtl/>
        </w:rPr>
        <w:t xml:space="preserve">افتتاح الدورة الثلاثين للجنة </w:t>
      </w:r>
      <w:r w:rsidR="009F55DA">
        <w:rPr>
          <w:rFonts w:hint="cs"/>
          <w:rtl/>
        </w:rPr>
        <w:t>و</w:t>
      </w:r>
      <w:r w:rsidR="00682485">
        <w:rPr>
          <w:rFonts w:hint="cs"/>
          <w:rtl/>
        </w:rPr>
        <w:t xml:space="preserve">حتى </w:t>
      </w:r>
      <w:r w:rsidR="009F55DA">
        <w:rPr>
          <w:rFonts w:hint="cs"/>
          <w:rtl/>
        </w:rPr>
        <w:t>افتتاح الدورة الرابعة والثلاثين للجنة. وظلّ منصب النائب الثاني للرئيس شاغرا.</w:t>
      </w:r>
    </w:p>
    <w:p w:rsidR="00E9570C" w:rsidRPr="001C63FE" w:rsidRDefault="00E9570C" w:rsidP="009F55DA">
      <w:pPr>
        <w:pStyle w:val="NormalParaAR"/>
        <w:keepNext/>
        <w:rPr>
          <w:b/>
          <w:bCs/>
        </w:rPr>
      </w:pPr>
      <w:r w:rsidRPr="001C63FE">
        <w:rPr>
          <w:rFonts w:hint="cs"/>
          <w:b/>
          <w:bCs/>
          <w:rtl/>
        </w:rPr>
        <w:t xml:space="preserve">البند </w:t>
      </w:r>
      <w:r w:rsidR="009F55DA">
        <w:rPr>
          <w:rFonts w:hint="cs"/>
          <w:b/>
          <w:bCs/>
          <w:rtl/>
        </w:rPr>
        <w:t>3</w:t>
      </w:r>
      <w:r w:rsidRPr="001C63FE">
        <w:rPr>
          <w:rFonts w:hint="cs"/>
          <w:b/>
          <w:bCs/>
          <w:rtl/>
        </w:rPr>
        <w:t xml:space="preserve"> من جدول الأعمال: اعتماد جدول أعمال الدورة </w:t>
      </w:r>
      <w:r w:rsidR="009F55DA">
        <w:rPr>
          <w:rFonts w:hint="cs"/>
          <w:b/>
          <w:bCs/>
          <w:rtl/>
        </w:rPr>
        <w:t>الثلاثين</w:t>
      </w:r>
    </w:p>
    <w:p w:rsidR="00E9570C" w:rsidRDefault="00E9570C" w:rsidP="009F55DA">
      <w:pPr>
        <w:pStyle w:val="NumberedParaAR"/>
      </w:pPr>
      <w:r>
        <w:rPr>
          <w:rFonts w:hint="cs"/>
          <w:rtl/>
        </w:rPr>
        <w:t>اعتمدت اللجنة مشروع جدول الأعمال (الوثيقة</w:t>
      </w:r>
      <w:r w:rsidR="009F55DA">
        <w:rPr>
          <w:rFonts w:hint="eastAsia"/>
          <w:rtl/>
        </w:rPr>
        <w:t> </w:t>
      </w:r>
      <w:r w:rsidR="009F55DA" w:rsidRPr="009F55DA">
        <w:t>SCCR/30/1 PROV.CORR.</w:t>
      </w:r>
      <w:r w:rsidR="009F55DA">
        <w:rPr>
          <w:rFonts w:hint="cs"/>
          <w:rtl/>
        </w:rPr>
        <w:t>)</w:t>
      </w:r>
      <w:r>
        <w:rPr>
          <w:rFonts w:hint="cs"/>
          <w:rtl/>
        </w:rPr>
        <w:t>.</w:t>
      </w:r>
    </w:p>
    <w:p w:rsidR="00E9570C" w:rsidRPr="001C63FE" w:rsidRDefault="00E9570C" w:rsidP="009F55DA">
      <w:pPr>
        <w:pStyle w:val="NormalParaAR"/>
        <w:keepNext/>
        <w:rPr>
          <w:b/>
          <w:bCs/>
        </w:rPr>
      </w:pPr>
      <w:r w:rsidRPr="001C63FE">
        <w:rPr>
          <w:rFonts w:hint="cs"/>
          <w:b/>
          <w:bCs/>
          <w:rtl/>
        </w:rPr>
        <w:t xml:space="preserve">البند </w:t>
      </w:r>
      <w:r w:rsidR="009F55DA">
        <w:rPr>
          <w:rFonts w:hint="cs"/>
          <w:b/>
          <w:bCs/>
          <w:rtl/>
        </w:rPr>
        <w:t>4</w:t>
      </w:r>
      <w:r w:rsidRPr="001C63FE">
        <w:rPr>
          <w:rFonts w:hint="cs"/>
          <w:b/>
          <w:bCs/>
          <w:rtl/>
        </w:rPr>
        <w:t xml:space="preserve"> من جدول الأعمال: اعتماد منظمات غير حكومية جديدة</w:t>
      </w:r>
    </w:p>
    <w:p w:rsidR="00E9570C" w:rsidRDefault="00E9570C" w:rsidP="00B90B91">
      <w:pPr>
        <w:pStyle w:val="NumberedParaAR"/>
      </w:pPr>
      <w:r>
        <w:rPr>
          <w:rFonts w:hint="cs"/>
          <w:rtl/>
        </w:rPr>
        <w:t>و</w:t>
      </w:r>
      <w:r w:rsidR="009F55DA">
        <w:rPr>
          <w:rFonts w:hint="cs"/>
          <w:rtl/>
        </w:rPr>
        <w:t xml:space="preserve">افقت اللجنة على </w:t>
      </w:r>
      <w:r w:rsidR="00B90B91">
        <w:rPr>
          <w:rFonts w:hint="cs"/>
          <w:rtl/>
        </w:rPr>
        <w:t xml:space="preserve">منح صفة المراقب </w:t>
      </w:r>
      <w:r w:rsidR="00091945">
        <w:rPr>
          <w:rFonts w:hint="cs"/>
          <w:rtl/>
        </w:rPr>
        <w:t xml:space="preserve">المعتمد </w:t>
      </w:r>
      <w:r w:rsidR="00B90B91">
        <w:rPr>
          <w:rFonts w:hint="cs"/>
          <w:rtl/>
        </w:rPr>
        <w:t>ل</w:t>
      </w:r>
      <w:r w:rsidR="009F55DA">
        <w:rPr>
          <w:rFonts w:hint="cs"/>
          <w:rtl/>
        </w:rPr>
        <w:t>لمنظمة غير الحكومية المشار إليها في مرفق</w:t>
      </w:r>
      <w:r>
        <w:rPr>
          <w:rFonts w:hint="cs"/>
          <w:rtl/>
        </w:rPr>
        <w:t xml:space="preserve"> الوثيقة</w:t>
      </w:r>
      <w:r w:rsidR="009F55DA">
        <w:rPr>
          <w:rFonts w:hint="eastAsia"/>
          <w:rtl/>
        </w:rPr>
        <w:t> </w:t>
      </w:r>
      <w:r w:rsidRPr="001C63FE">
        <w:t>SCCR/</w:t>
      </w:r>
      <w:r w:rsidR="009F55DA">
        <w:t>30</w:t>
      </w:r>
      <w:r w:rsidRPr="001C63FE">
        <w:t>/</w:t>
      </w:r>
      <w:r w:rsidR="009F55DA">
        <w:t>4</w:t>
      </w:r>
      <w:r w:rsidR="009F55DA">
        <w:rPr>
          <w:rFonts w:hint="cs"/>
          <w:rtl/>
        </w:rPr>
        <w:t>، وهي</w:t>
      </w:r>
      <w:r>
        <w:rPr>
          <w:rFonts w:hint="cs"/>
          <w:rtl/>
        </w:rPr>
        <w:t xml:space="preserve"> </w:t>
      </w:r>
      <w:r w:rsidR="009F55DA" w:rsidRPr="009F55DA">
        <w:rPr>
          <w:rtl/>
        </w:rPr>
        <w:t>الجمعية الفنلندية لحق المؤلف</w:t>
      </w:r>
      <w:r w:rsidR="009F55DA">
        <w:rPr>
          <w:rFonts w:hint="cs"/>
          <w:rtl/>
        </w:rPr>
        <w:t>.</w:t>
      </w:r>
    </w:p>
    <w:p w:rsidR="00E9570C" w:rsidRPr="001A6209" w:rsidRDefault="00E9570C" w:rsidP="00F8588E">
      <w:pPr>
        <w:pStyle w:val="NormalParaAR"/>
        <w:keepNext/>
        <w:rPr>
          <w:b/>
          <w:bCs/>
          <w:rtl/>
        </w:rPr>
      </w:pPr>
      <w:r w:rsidRPr="001C63FE">
        <w:rPr>
          <w:rFonts w:hint="cs"/>
          <w:b/>
          <w:bCs/>
          <w:rtl/>
        </w:rPr>
        <w:lastRenderedPageBreak/>
        <w:t xml:space="preserve">البند </w:t>
      </w:r>
      <w:r w:rsidR="00F8588E">
        <w:rPr>
          <w:rFonts w:hint="cs"/>
          <w:b/>
          <w:bCs/>
          <w:rtl/>
        </w:rPr>
        <w:t>5</w:t>
      </w:r>
      <w:r w:rsidRPr="001C63FE">
        <w:rPr>
          <w:rFonts w:hint="cs"/>
          <w:b/>
          <w:bCs/>
          <w:rtl/>
        </w:rPr>
        <w:t xml:space="preserve"> من جدول الأعمال: اعتماد </w:t>
      </w:r>
      <w:r>
        <w:rPr>
          <w:rFonts w:hint="cs"/>
          <w:b/>
          <w:bCs/>
          <w:rtl/>
        </w:rPr>
        <w:t xml:space="preserve">مشروع تقرير الدورة </w:t>
      </w:r>
      <w:r w:rsidR="00F8588E">
        <w:rPr>
          <w:rFonts w:hint="cs"/>
          <w:b/>
          <w:bCs/>
          <w:rtl/>
        </w:rPr>
        <w:t>التاسعة</w:t>
      </w:r>
      <w:r>
        <w:rPr>
          <w:rFonts w:hint="cs"/>
          <w:b/>
          <w:bCs/>
          <w:rtl/>
        </w:rPr>
        <w:t xml:space="preserve"> والعشرين</w:t>
      </w:r>
    </w:p>
    <w:p w:rsidR="00E9570C" w:rsidRDefault="00E9570C" w:rsidP="00355F8B">
      <w:pPr>
        <w:pStyle w:val="NumberedParaAR"/>
      </w:pPr>
      <w:r>
        <w:rPr>
          <w:rFonts w:hint="cs"/>
          <w:rtl/>
        </w:rPr>
        <w:t xml:space="preserve">اعتمدت اللجنة مشروع تقرير دورتها </w:t>
      </w:r>
      <w:r w:rsidR="00F8588E">
        <w:rPr>
          <w:rFonts w:hint="cs"/>
          <w:rtl/>
        </w:rPr>
        <w:t>التاسعة</w:t>
      </w:r>
      <w:r>
        <w:rPr>
          <w:rFonts w:hint="cs"/>
          <w:rtl/>
        </w:rPr>
        <w:t xml:space="preserve"> والعشرين (الوثيقة</w:t>
      </w:r>
      <w:r w:rsidR="00F8588E">
        <w:rPr>
          <w:rFonts w:hint="eastAsia"/>
          <w:rtl/>
        </w:rPr>
        <w:t> </w:t>
      </w:r>
      <w:r w:rsidRPr="001C63FE">
        <w:t>SCCR/</w:t>
      </w:r>
      <w:r w:rsidR="00F8588E">
        <w:t>29</w:t>
      </w:r>
      <w:r w:rsidRPr="001C63FE">
        <w:t>/</w:t>
      </w:r>
      <w:r w:rsidR="00F8588E">
        <w:t>5</w:t>
      </w:r>
      <w:r>
        <w:rPr>
          <w:rFonts w:hint="cs"/>
          <w:rtl/>
        </w:rPr>
        <w:t>) بالصيغة المقترحة. ودُعيت الوفود والجهات المراقبة إلى إرسال أية تعليقات بشأن بياناتها إلى الأمانة</w:t>
      </w:r>
      <w:r w:rsidR="00F8588E">
        <w:rPr>
          <w:rFonts w:hint="cs"/>
          <w:rtl/>
        </w:rPr>
        <w:t xml:space="preserve"> على العنوان الإلكتروني التالي: </w:t>
      </w:r>
      <w:hyperlink r:id="rId10" w:history="1">
        <w:r w:rsidR="00F8588E" w:rsidRPr="00F8588E">
          <w:rPr>
            <w:rStyle w:val="Hyperlink"/>
          </w:rPr>
          <w:t>copyright.mail@wipo.int</w:t>
        </w:r>
      </w:hyperlink>
      <w:r w:rsidR="00F8588E">
        <w:rPr>
          <w:rFonts w:hint="cs"/>
          <w:rtl/>
        </w:rPr>
        <w:t xml:space="preserve">، وذلك في موعد أقصاه </w:t>
      </w:r>
      <w:r w:rsidR="00355F8B">
        <w:rPr>
          <w:rFonts w:hint="cs"/>
          <w:rtl/>
        </w:rPr>
        <w:t>31</w:t>
      </w:r>
      <w:r w:rsidR="00F8588E">
        <w:rPr>
          <w:rFonts w:hint="eastAsia"/>
          <w:rtl/>
        </w:rPr>
        <w:t> </w:t>
      </w:r>
      <w:r w:rsidR="00F8588E">
        <w:rPr>
          <w:rFonts w:hint="cs"/>
          <w:rtl/>
        </w:rPr>
        <w:t>يوليو</w:t>
      </w:r>
      <w:r w:rsidR="00F8588E">
        <w:rPr>
          <w:rFonts w:hint="eastAsia"/>
          <w:rtl/>
        </w:rPr>
        <w:t> </w:t>
      </w:r>
      <w:r w:rsidR="00F8588E">
        <w:rPr>
          <w:rFonts w:hint="cs"/>
          <w:rtl/>
        </w:rPr>
        <w:t>2015</w:t>
      </w:r>
      <w:r>
        <w:rPr>
          <w:rFonts w:hint="cs"/>
          <w:rtl/>
        </w:rPr>
        <w:t>.</w:t>
      </w:r>
    </w:p>
    <w:p w:rsidR="00E9570C" w:rsidRPr="001A6209" w:rsidRDefault="00E9570C" w:rsidP="00F8588E">
      <w:pPr>
        <w:pStyle w:val="NormalParaAR"/>
        <w:keepNext/>
        <w:rPr>
          <w:b/>
          <w:bCs/>
          <w:rtl/>
        </w:rPr>
      </w:pPr>
      <w:r w:rsidRPr="001C63FE">
        <w:rPr>
          <w:rFonts w:hint="cs"/>
          <w:b/>
          <w:bCs/>
          <w:rtl/>
        </w:rPr>
        <w:t xml:space="preserve">البند </w:t>
      </w:r>
      <w:r w:rsidR="00F8588E">
        <w:rPr>
          <w:rFonts w:hint="cs"/>
          <w:b/>
          <w:bCs/>
          <w:rtl/>
        </w:rPr>
        <w:t>6</w:t>
      </w:r>
      <w:r>
        <w:rPr>
          <w:rFonts w:hint="cs"/>
          <w:b/>
          <w:bCs/>
          <w:rtl/>
        </w:rPr>
        <w:t xml:space="preserve"> من جدول الأعمال: حماية هيئات البث</w:t>
      </w:r>
    </w:p>
    <w:p w:rsidR="00E9570C" w:rsidRDefault="00E9570C" w:rsidP="00260DF8">
      <w:pPr>
        <w:pStyle w:val="NumberedParaAR"/>
      </w:pPr>
      <w:r>
        <w:rPr>
          <w:rFonts w:hint="cs"/>
          <w:rtl/>
        </w:rPr>
        <w:t>الوثائق المتعلقة بهذا البند من جدول الأعمال هي</w:t>
      </w:r>
      <w:r w:rsidR="00260DF8">
        <w:rPr>
          <w:rFonts w:hint="eastAsia"/>
          <w:rtl/>
        </w:rPr>
        <w:t> </w:t>
      </w:r>
      <w:r w:rsidR="00260DF8" w:rsidRPr="00260DF8">
        <w:t>SCCR/27/6</w:t>
      </w:r>
      <w:r w:rsidR="00260DF8">
        <w:rPr>
          <w:rFonts w:hint="cs"/>
          <w:rtl/>
        </w:rPr>
        <w:t xml:space="preserve"> و</w:t>
      </w:r>
      <w:r w:rsidR="00260DF8" w:rsidRPr="00260DF8">
        <w:t>SCCR/27/2 REV.</w:t>
      </w:r>
      <w:r w:rsidR="00260DF8">
        <w:rPr>
          <w:rFonts w:hint="cs"/>
          <w:rtl/>
        </w:rPr>
        <w:t xml:space="preserve"> و</w:t>
      </w:r>
      <w:r w:rsidR="00260DF8" w:rsidRPr="00260DF8">
        <w:t>SCCR/30/5</w:t>
      </w:r>
      <w:r w:rsidR="00F8588E">
        <w:rPr>
          <w:rFonts w:hint="cs"/>
          <w:rtl/>
        </w:rPr>
        <w:t>.</w:t>
      </w:r>
    </w:p>
    <w:p w:rsidR="00E9570C" w:rsidRDefault="00F8588E" w:rsidP="00C63D9A">
      <w:pPr>
        <w:pStyle w:val="NumberedParaAR"/>
      </w:pPr>
      <w:r>
        <w:rPr>
          <w:rFonts w:hint="cs"/>
          <w:rtl/>
        </w:rPr>
        <w:t xml:space="preserve">ورحبت اللجنة بعرض </w:t>
      </w:r>
      <w:r w:rsidRPr="00F8588E">
        <w:rPr>
          <w:rFonts w:hint="cs"/>
          <w:rtl/>
        </w:rPr>
        <w:t>مؤسسة المعلومات-التحليلات-الخبرات</w:t>
      </w:r>
      <w:r w:rsidR="00BC6313">
        <w:rPr>
          <w:rFonts w:hint="eastAsia"/>
          <w:rtl/>
        </w:rPr>
        <w:t> </w:t>
      </w:r>
      <w:r w:rsidRPr="00F8588E">
        <w:rPr>
          <w:rFonts w:hint="cs"/>
          <w:rtl/>
        </w:rPr>
        <w:t>(</w:t>
      </w:r>
      <w:r w:rsidRPr="00F8588E">
        <w:t>IHS</w:t>
      </w:r>
      <w:r w:rsidRPr="00F8588E">
        <w:rPr>
          <w:rFonts w:hint="cs"/>
          <w:rtl/>
        </w:rPr>
        <w:t>)</w:t>
      </w:r>
      <w:r>
        <w:rPr>
          <w:rFonts w:hint="cs"/>
          <w:rtl/>
        </w:rPr>
        <w:t xml:space="preserve"> للتقرير الخاص </w:t>
      </w:r>
      <w:r w:rsidR="00BC6313">
        <w:rPr>
          <w:rFonts w:hint="cs"/>
          <w:rtl/>
        </w:rPr>
        <w:t>ب</w:t>
      </w:r>
      <w:r w:rsidR="00BC6313" w:rsidRPr="00BC6313">
        <w:rPr>
          <w:rtl/>
        </w:rPr>
        <w:t>الاتجاهات الحالية للسوق والتكنولوجيا في قطاع البث</w:t>
      </w:r>
      <w:r w:rsidR="00BC6313">
        <w:rPr>
          <w:rFonts w:hint="cs"/>
          <w:rtl/>
        </w:rPr>
        <w:t xml:space="preserve">. ورحبت كذلك بالجلسة الإعلامية بشأن البث وبالعروض التي قدمها خبراء البلدان النامية </w:t>
      </w:r>
      <w:r w:rsidR="00682485">
        <w:rPr>
          <w:rFonts w:hint="cs"/>
          <w:rtl/>
        </w:rPr>
        <w:t xml:space="preserve">في مجال البث </w:t>
      </w:r>
      <w:r w:rsidR="00C63D9A">
        <w:rPr>
          <w:rFonts w:hint="cs"/>
          <w:rtl/>
        </w:rPr>
        <w:t>المدعوين</w:t>
      </w:r>
      <w:r w:rsidR="00BC6313">
        <w:rPr>
          <w:rFonts w:hint="cs"/>
          <w:rtl/>
        </w:rPr>
        <w:t xml:space="preserve"> لتناول بعض القضايا التقنية التي نُظر فيها في مناقشات اللجنة السابقة، وبالمناقشات التي جرت معهم.</w:t>
      </w:r>
    </w:p>
    <w:p w:rsidR="00E9570C" w:rsidRDefault="00BC6313" w:rsidP="00682485">
      <w:pPr>
        <w:pStyle w:val="NumberedParaAR"/>
      </w:pPr>
      <w:r>
        <w:rPr>
          <w:rFonts w:hint="cs"/>
          <w:rtl/>
        </w:rPr>
        <w:t xml:space="preserve">وواصلت اللجنة المناقشات </w:t>
      </w:r>
      <w:r w:rsidR="00561A35">
        <w:rPr>
          <w:rFonts w:hint="cs"/>
          <w:rtl/>
        </w:rPr>
        <w:t>حول</w:t>
      </w:r>
      <w:r>
        <w:rPr>
          <w:rFonts w:hint="cs"/>
          <w:rtl/>
        </w:rPr>
        <w:t xml:space="preserve"> حماية هيئات البث </w:t>
      </w:r>
      <w:r w:rsidR="00561A35" w:rsidRPr="00561A35">
        <w:rPr>
          <w:rtl/>
        </w:rPr>
        <w:t xml:space="preserve">وهيئات البث الكبلي بالمعنى التقليدي </w:t>
      </w:r>
      <w:r w:rsidR="00561A35">
        <w:rPr>
          <w:rFonts w:hint="cs"/>
          <w:rtl/>
        </w:rPr>
        <w:t>ب</w:t>
      </w:r>
      <w:r w:rsidR="00561A35" w:rsidRPr="00561A35">
        <w:rPr>
          <w:rtl/>
        </w:rPr>
        <w:t>اتباع نهج قائم على الإشارات</w:t>
      </w:r>
      <w:r w:rsidR="00561A35">
        <w:rPr>
          <w:rFonts w:hint="cs"/>
          <w:rtl/>
        </w:rPr>
        <w:t xml:space="preserve"> وبمراعاة </w:t>
      </w:r>
      <w:r w:rsidR="00682485">
        <w:rPr>
          <w:rFonts w:hint="cs"/>
          <w:rtl/>
        </w:rPr>
        <w:t>الوثائق و</w:t>
      </w:r>
      <w:r w:rsidR="00561A35">
        <w:rPr>
          <w:rFonts w:hint="cs"/>
          <w:rtl/>
        </w:rPr>
        <w:t xml:space="preserve">الرسوم البيانية وورقات العمل غير الرسمية التي نوقشت في دورات اللجنة </w:t>
      </w:r>
      <w:r w:rsidR="00682485">
        <w:rPr>
          <w:rFonts w:hint="cs"/>
          <w:rtl/>
        </w:rPr>
        <w:t>الثلاث السابقة</w:t>
      </w:r>
      <w:r w:rsidR="00561A35">
        <w:rPr>
          <w:rFonts w:hint="cs"/>
          <w:rtl/>
        </w:rPr>
        <w:t>.</w:t>
      </w:r>
    </w:p>
    <w:p w:rsidR="00E9570C" w:rsidRDefault="00260DF8" w:rsidP="00682485">
      <w:pPr>
        <w:pStyle w:val="NumberedParaAR"/>
      </w:pPr>
      <w:r>
        <w:rPr>
          <w:rFonts w:hint="cs"/>
          <w:rtl/>
        </w:rPr>
        <w:t>و</w:t>
      </w:r>
      <w:r w:rsidR="00AA037E">
        <w:rPr>
          <w:rFonts w:hint="cs"/>
          <w:rtl/>
        </w:rPr>
        <w:t xml:space="preserve">فيما يخص موضوع الحماية </w:t>
      </w:r>
      <w:r>
        <w:rPr>
          <w:rFonts w:hint="cs"/>
          <w:rtl/>
        </w:rPr>
        <w:t xml:space="preserve">وباستثناء وفد واحد أبدى الحاجة إلى مزيد من الوقت للنظر في إمكانية توفير الحماية </w:t>
      </w:r>
      <w:r w:rsidR="00AA037E">
        <w:rPr>
          <w:rFonts w:hint="cs"/>
          <w:rtl/>
        </w:rPr>
        <w:t xml:space="preserve">استنادا إلى أية قاعدة </w:t>
      </w:r>
      <w:r w:rsidR="00682485">
        <w:rPr>
          <w:rFonts w:hint="cs"/>
          <w:rtl/>
        </w:rPr>
        <w:t>ممكنة</w:t>
      </w:r>
      <w:r w:rsidR="00AA037E">
        <w:rPr>
          <w:rFonts w:hint="cs"/>
          <w:rtl/>
        </w:rPr>
        <w:t xml:space="preserve">، </w:t>
      </w:r>
      <w:r>
        <w:rPr>
          <w:rFonts w:hint="cs"/>
          <w:rtl/>
        </w:rPr>
        <w:t xml:space="preserve">رأت اللجنة </w:t>
      </w:r>
      <w:r w:rsidR="00561A35">
        <w:rPr>
          <w:rFonts w:hint="cs"/>
          <w:rtl/>
        </w:rPr>
        <w:t>أنه ينبغي منح هيئات البث حماية قانونية دولية فعالة لمنع استخدام إشارات البث دون تصريح أثناء الإرسال عبر أية منصة تكنولوجية</w:t>
      </w:r>
      <w:r w:rsidR="00E9570C">
        <w:rPr>
          <w:rFonts w:hint="cs"/>
          <w:rtl/>
        </w:rPr>
        <w:t>.</w:t>
      </w:r>
      <w:r w:rsidR="00AA037E">
        <w:rPr>
          <w:rFonts w:hint="cs"/>
          <w:rtl/>
        </w:rPr>
        <w:t xml:space="preserve"> كما أثيرت قضايا تتعلق باللوائح الوطنية المنطبقة على قطاع البث.</w:t>
      </w:r>
    </w:p>
    <w:p w:rsidR="009264EE" w:rsidRDefault="00AA037E" w:rsidP="006A25E9">
      <w:pPr>
        <w:pStyle w:val="NumberedParaAR"/>
      </w:pPr>
      <w:r>
        <w:rPr>
          <w:rFonts w:hint="cs"/>
          <w:rtl/>
        </w:rPr>
        <w:t>ونظرت اللجنة كذلك في</w:t>
      </w:r>
      <w:r w:rsidR="00682485">
        <w:rPr>
          <w:rFonts w:hint="cs"/>
          <w:rtl/>
        </w:rPr>
        <w:t xml:space="preserve"> التعاريف الخاصة بمصطلحي</w:t>
      </w:r>
      <w:r w:rsidR="009264EE">
        <w:rPr>
          <w:rFonts w:hint="cs"/>
          <w:rtl/>
        </w:rPr>
        <w:t xml:space="preserve"> </w:t>
      </w:r>
      <w:r w:rsidR="009264EE" w:rsidRPr="009264EE">
        <w:rPr>
          <w:rFonts w:hint="cs"/>
          <w:i/>
          <w:iCs/>
          <w:rtl/>
        </w:rPr>
        <w:t>البث</w:t>
      </w:r>
      <w:r w:rsidR="009264EE">
        <w:rPr>
          <w:rFonts w:hint="cs"/>
          <w:rtl/>
        </w:rPr>
        <w:t xml:space="preserve"> و</w:t>
      </w:r>
      <w:r w:rsidR="009264EE" w:rsidRPr="009264EE">
        <w:rPr>
          <w:rFonts w:hint="cs"/>
          <w:i/>
          <w:iCs/>
          <w:rtl/>
        </w:rPr>
        <w:t>هيئات البث</w:t>
      </w:r>
      <w:r w:rsidR="009264EE">
        <w:rPr>
          <w:rFonts w:hint="cs"/>
          <w:rtl/>
        </w:rPr>
        <w:t>.</w:t>
      </w:r>
      <w:r>
        <w:rPr>
          <w:rFonts w:hint="cs"/>
          <w:rtl/>
        </w:rPr>
        <w:t xml:space="preserve"> وينبغي أن يُصاغ هذان التعريفان بمراعاة التعاريف المماثلة الوارد</w:t>
      </w:r>
      <w:r w:rsidR="006A25E9">
        <w:rPr>
          <w:rFonts w:hint="cs"/>
          <w:rtl/>
        </w:rPr>
        <w:t>ة في المعاهدات القائمة. وفُتح</w:t>
      </w:r>
      <w:r>
        <w:rPr>
          <w:rFonts w:hint="cs"/>
          <w:rtl/>
        </w:rPr>
        <w:t xml:space="preserve"> </w:t>
      </w:r>
      <w:r w:rsidR="006A25E9">
        <w:rPr>
          <w:rFonts w:hint="cs"/>
          <w:rtl/>
        </w:rPr>
        <w:t xml:space="preserve">أيضا </w:t>
      </w:r>
      <w:r>
        <w:rPr>
          <w:rFonts w:hint="cs"/>
          <w:rtl/>
        </w:rPr>
        <w:t xml:space="preserve">باب المناقشة بشأن تعريف مصطلح </w:t>
      </w:r>
      <w:r w:rsidRPr="00AA037E">
        <w:rPr>
          <w:rFonts w:hint="cs"/>
          <w:i/>
          <w:iCs/>
          <w:rtl/>
        </w:rPr>
        <w:t>الإشارة</w:t>
      </w:r>
      <w:r>
        <w:rPr>
          <w:rFonts w:hint="cs"/>
          <w:rtl/>
        </w:rPr>
        <w:t>.</w:t>
      </w:r>
    </w:p>
    <w:p w:rsidR="009264EE" w:rsidRDefault="009264EE" w:rsidP="009264EE">
      <w:pPr>
        <w:pStyle w:val="NumberedParaAR"/>
      </w:pPr>
      <w:r>
        <w:rPr>
          <w:rFonts w:hint="cs"/>
          <w:rtl/>
        </w:rPr>
        <w:t>وطلبت اللجنة من الرئيس أن يعدّ، لأغراض دورتها القادمة، نصا موحدا بشأن التعاريف وموضوع الحماية والحقوق المزمع منحها. وخلال تلك الدورة، ستتبادل اللجنة أيضا وجهات النظر حول قضايا أخرى وتوضّحها بصورة أدق من أجل التوصل إلى فهم مشترك.</w:t>
      </w:r>
    </w:p>
    <w:p w:rsidR="002F1C46" w:rsidRDefault="002F1C46" w:rsidP="002F1C46">
      <w:pPr>
        <w:pStyle w:val="NumberedParaAR"/>
      </w:pPr>
      <w:r>
        <w:rPr>
          <w:rFonts w:hint="cs"/>
          <w:rtl/>
        </w:rPr>
        <w:t>ولم يتم التوصل إلى أي اتفاق بشأن ما ينبغي تقديمه من توصيات إلى الجمعية العامة للويبو (في دورتها السابعة والأربعين).</w:t>
      </w:r>
    </w:p>
    <w:p w:rsidR="00091945" w:rsidRDefault="00091945" w:rsidP="00091945">
      <w:pPr>
        <w:pStyle w:val="NumberedParaAR"/>
      </w:pPr>
      <w:r w:rsidRPr="00091945">
        <w:rPr>
          <w:rFonts w:hint="cs"/>
          <w:rtl/>
        </w:rPr>
        <w:t xml:space="preserve">وسيظل هذا البند مُدرجا في جدول أعمال الدورة </w:t>
      </w:r>
      <w:r>
        <w:rPr>
          <w:rFonts w:hint="cs"/>
          <w:rtl/>
        </w:rPr>
        <w:t>الحادية و</w:t>
      </w:r>
      <w:r w:rsidRPr="00091945">
        <w:rPr>
          <w:rFonts w:hint="cs"/>
          <w:rtl/>
        </w:rPr>
        <w:t>الثلاثين للجنة.</w:t>
      </w:r>
    </w:p>
    <w:p w:rsidR="00E9570C" w:rsidRDefault="00E9570C" w:rsidP="00091945">
      <w:pPr>
        <w:pStyle w:val="NormalParaAR"/>
        <w:keepNext/>
        <w:rPr>
          <w:b/>
          <w:bCs/>
          <w:rtl/>
        </w:rPr>
      </w:pPr>
      <w:r w:rsidRPr="001C63FE">
        <w:rPr>
          <w:rFonts w:hint="cs"/>
          <w:b/>
          <w:bCs/>
          <w:rtl/>
        </w:rPr>
        <w:t xml:space="preserve">البند </w:t>
      </w:r>
      <w:r w:rsidR="00091945">
        <w:rPr>
          <w:rFonts w:hint="cs"/>
          <w:b/>
          <w:bCs/>
          <w:rtl/>
        </w:rPr>
        <w:t>7</w:t>
      </w:r>
      <w:r>
        <w:rPr>
          <w:rFonts w:hint="cs"/>
          <w:b/>
          <w:bCs/>
          <w:rtl/>
        </w:rPr>
        <w:t xml:space="preserve"> من جدول الأعمال: تقييدات واستثناءات لفائدة المكتبات ودور المحفوظات</w:t>
      </w:r>
    </w:p>
    <w:p w:rsidR="00E9570C" w:rsidRDefault="00091945" w:rsidP="0047506E">
      <w:pPr>
        <w:pStyle w:val="NumberedParaAR"/>
      </w:pPr>
      <w:r w:rsidRPr="00091945">
        <w:rPr>
          <w:rFonts w:hint="cs"/>
          <w:rtl/>
        </w:rPr>
        <w:t>الوثائق المتعلقة بهذا البند من جدول الأعمال هي</w:t>
      </w:r>
      <w:r w:rsidR="00AA037E">
        <w:rPr>
          <w:rFonts w:hint="cs"/>
          <w:rtl/>
        </w:rPr>
        <w:t xml:space="preserve"> </w:t>
      </w:r>
      <w:r w:rsidR="00AA037E" w:rsidRPr="00AA037E">
        <w:t>SCCR/26/3</w:t>
      </w:r>
      <w:r w:rsidR="00AA037E">
        <w:rPr>
          <w:rFonts w:hint="cs"/>
          <w:rtl/>
        </w:rPr>
        <w:t xml:space="preserve"> و</w:t>
      </w:r>
      <w:r w:rsidR="00AA037E" w:rsidRPr="00AA037E">
        <w:t>SCCR/26/8</w:t>
      </w:r>
      <w:r w:rsidR="00AA037E">
        <w:rPr>
          <w:rFonts w:hint="cs"/>
          <w:rtl/>
        </w:rPr>
        <w:t xml:space="preserve"> و</w:t>
      </w:r>
      <w:r w:rsidR="00AA037E" w:rsidRPr="00AA037E">
        <w:t>SCCR/29/3</w:t>
      </w:r>
      <w:r w:rsidR="00AA037E">
        <w:rPr>
          <w:rFonts w:hint="cs"/>
          <w:rtl/>
        </w:rPr>
        <w:t xml:space="preserve"> و</w:t>
      </w:r>
      <w:r w:rsidR="00AA037E">
        <w:rPr>
          <w:rFonts w:ascii="Arial" w:eastAsia="SimSun" w:hAnsi="Arial" w:cs="Arial" w:hint="cs"/>
          <w:sz w:val="22"/>
          <w:szCs w:val="22"/>
          <w:rtl/>
          <w:lang w:eastAsia="zh-CN"/>
        </w:rPr>
        <w:t> </w:t>
      </w:r>
      <w:r w:rsidR="00AA037E" w:rsidRPr="00AA037E">
        <w:t>SCCR/29/4</w:t>
      </w:r>
      <w:r w:rsidR="00AA037E">
        <w:rPr>
          <w:rFonts w:hint="cs"/>
          <w:rtl/>
        </w:rPr>
        <w:t xml:space="preserve"> </w:t>
      </w:r>
      <w:r w:rsidR="0047506E">
        <w:rPr>
          <w:rFonts w:hint="cs"/>
          <w:rtl/>
        </w:rPr>
        <w:t>و</w:t>
      </w:r>
      <w:r w:rsidR="0047506E" w:rsidRPr="0047506E">
        <w:t>SCCR/30/2</w:t>
      </w:r>
      <w:r w:rsidR="0047506E">
        <w:rPr>
          <w:rFonts w:hint="cs"/>
          <w:rtl/>
        </w:rPr>
        <w:t xml:space="preserve"> و</w:t>
      </w:r>
      <w:r w:rsidR="0047506E" w:rsidRPr="0047506E">
        <w:t>SCCR/30/3</w:t>
      </w:r>
      <w:r w:rsidR="0047506E">
        <w:rPr>
          <w:rFonts w:hint="cs"/>
          <w:rtl/>
        </w:rPr>
        <w:t>.</w:t>
      </w:r>
    </w:p>
    <w:p w:rsidR="00B05A65" w:rsidRDefault="0047506E" w:rsidP="0047506E">
      <w:pPr>
        <w:pStyle w:val="NumberedParaAR"/>
      </w:pPr>
      <w:r>
        <w:rPr>
          <w:rFonts w:hint="cs"/>
          <w:rtl/>
        </w:rPr>
        <w:t xml:space="preserve">ورحبت اللجنة بالدراسة المعنونة </w:t>
      </w:r>
      <w:r w:rsidRPr="0047506E">
        <w:rPr>
          <w:rFonts w:hint="cs"/>
          <w:i/>
          <w:iCs/>
          <w:rtl/>
        </w:rPr>
        <w:t>الدراسة بشأن التقييدات والاستثناءات على حق المؤلف لفائدة المكتبات ودور المحفوظات: محدثة ومنقحة</w:t>
      </w:r>
      <w:r>
        <w:rPr>
          <w:rFonts w:hint="cs"/>
          <w:rtl/>
        </w:rPr>
        <w:t xml:space="preserve">، التي أعدها الأستاذ </w:t>
      </w:r>
      <w:r w:rsidRPr="0047506E">
        <w:rPr>
          <w:rtl/>
        </w:rPr>
        <w:t>كينيت كروز</w:t>
      </w:r>
      <w:r>
        <w:rPr>
          <w:rFonts w:hint="cs"/>
          <w:rtl/>
        </w:rPr>
        <w:t xml:space="preserve"> (الوثيقة</w:t>
      </w:r>
      <w:r>
        <w:rPr>
          <w:rFonts w:hint="eastAsia"/>
          <w:rtl/>
        </w:rPr>
        <w:t> </w:t>
      </w:r>
      <w:r w:rsidRPr="0047506E">
        <w:t>SCCR/30/3</w:t>
      </w:r>
      <w:r w:rsidR="00B05A65">
        <w:rPr>
          <w:rFonts w:hint="cs"/>
          <w:rtl/>
        </w:rPr>
        <w:t>).</w:t>
      </w:r>
    </w:p>
    <w:p w:rsidR="0047506E" w:rsidRDefault="0047506E" w:rsidP="00B05A65">
      <w:pPr>
        <w:pStyle w:val="NumberedParaAR"/>
      </w:pPr>
      <w:r>
        <w:rPr>
          <w:rFonts w:hint="cs"/>
          <w:rtl/>
        </w:rPr>
        <w:t xml:space="preserve">وأبلِغت </w:t>
      </w:r>
      <w:r w:rsidR="00682485">
        <w:rPr>
          <w:rFonts w:hint="cs"/>
          <w:rtl/>
        </w:rPr>
        <w:t xml:space="preserve">اللجنة </w:t>
      </w:r>
      <w:r>
        <w:rPr>
          <w:rFonts w:hint="cs"/>
          <w:rtl/>
        </w:rPr>
        <w:t xml:space="preserve">باستكمال </w:t>
      </w:r>
      <w:r w:rsidRPr="00682485">
        <w:rPr>
          <w:rFonts w:hint="cs"/>
          <w:i/>
          <w:iCs/>
          <w:rtl/>
        </w:rPr>
        <w:t>الدراسة بشأن التقييدات والاستثناءات على حق المؤلف لفائدة المتاحف</w:t>
      </w:r>
      <w:r>
        <w:rPr>
          <w:rFonts w:hint="cs"/>
          <w:rtl/>
        </w:rPr>
        <w:t>، التي أعدها السيد جون فرانسوا كانا والأستاذة لوسي غيبو (الوثيقة</w:t>
      </w:r>
      <w:r>
        <w:rPr>
          <w:rFonts w:hint="eastAsia"/>
          <w:rtl/>
        </w:rPr>
        <w:t> </w:t>
      </w:r>
      <w:r w:rsidRPr="0047506E">
        <w:t>SCCR/30/2</w:t>
      </w:r>
      <w:r>
        <w:rPr>
          <w:rFonts w:hint="cs"/>
          <w:rtl/>
        </w:rPr>
        <w:t>)، والتي أتيحت في هذه الدورة وستُعرض في الدورة القادمة للجنة.</w:t>
      </w:r>
    </w:p>
    <w:p w:rsidR="0047506E" w:rsidRDefault="0047506E" w:rsidP="002A21FC">
      <w:pPr>
        <w:pStyle w:val="NumberedParaAR"/>
      </w:pPr>
      <w:r>
        <w:rPr>
          <w:rFonts w:hint="cs"/>
          <w:rtl/>
        </w:rPr>
        <w:t xml:space="preserve">وناقشت اللجنة استخدام الورقة غير الرسمية التي قدمها الرئيس بشأن "الاستثناءات والتقييدات لفائدة </w:t>
      </w:r>
      <w:r w:rsidR="006E33FB">
        <w:rPr>
          <w:rFonts w:hint="cs"/>
          <w:rtl/>
        </w:rPr>
        <w:t>المكتبات ودور المحفوظات" خلال الدورة التاسعة والعشرين للجنة</w:t>
      </w:r>
      <w:r w:rsidR="00B05A65">
        <w:rPr>
          <w:rFonts w:hint="cs"/>
          <w:rtl/>
        </w:rPr>
        <w:t>، ووافقت على ذلك</w:t>
      </w:r>
      <w:r w:rsidR="006E33FB">
        <w:rPr>
          <w:rFonts w:hint="cs"/>
          <w:rtl/>
        </w:rPr>
        <w:t xml:space="preserve">. </w:t>
      </w:r>
      <w:r w:rsidR="002A21FC">
        <w:rPr>
          <w:rFonts w:hint="cs"/>
          <w:rtl/>
        </w:rPr>
        <w:t>وتتألّف</w:t>
      </w:r>
      <w:r w:rsidR="006E33FB">
        <w:rPr>
          <w:rFonts w:hint="cs"/>
          <w:rtl/>
        </w:rPr>
        <w:t xml:space="preserve"> تلك الوثيقة غير الرسمية </w:t>
      </w:r>
      <w:r w:rsidR="002A21FC">
        <w:rPr>
          <w:rFonts w:hint="cs"/>
          <w:rtl/>
        </w:rPr>
        <w:t>من</w:t>
      </w:r>
      <w:r w:rsidR="006E33FB">
        <w:rPr>
          <w:rFonts w:hint="cs"/>
          <w:rtl/>
        </w:rPr>
        <w:t xml:space="preserve"> رسم بياني مُعد ليكون أداة مفيدة توفر هيكلا لمناقشة جوهر كل موضوع، بالاستناد إلى الموارد العديدة المتاحة للجنة. وسيمكّن ذلك اللجنة من إجراء مناقشة تستند إلى البيّنات وتحترم وجهات النظر المختلفة وتدرك </w:t>
      </w:r>
      <w:r w:rsidR="002A21FC">
        <w:rPr>
          <w:rFonts w:hint="cs"/>
          <w:rtl/>
        </w:rPr>
        <w:t>أن الهدف المنشود لا يتمثّل في توجيه النقاش نحو أية نتيجة معيّنة أو غير مرغوب فيها، بل الإفضاء إلى فهم أفضل للمواضيع ووجاهتها الفعلية بالنسبة للمناقشات والنتيجة المتوخاة.</w:t>
      </w:r>
    </w:p>
    <w:p w:rsidR="002A21FC" w:rsidRDefault="002A21FC" w:rsidP="00B05A65">
      <w:pPr>
        <w:pStyle w:val="NumberedParaAR"/>
      </w:pPr>
      <w:r>
        <w:rPr>
          <w:rFonts w:hint="cs"/>
          <w:rtl/>
        </w:rPr>
        <w:t xml:space="preserve">وأكّدت اللجنة على أهمية موضوع حفظ المصنفات وتم تبادل وجهات النظر </w:t>
      </w:r>
      <w:r w:rsidR="00B05A65">
        <w:rPr>
          <w:rFonts w:hint="cs"/>
          <w:rtl/>
        </w:rPr>
        <w:t>والقوانين والممارسات الوطنية فيما يخص</w:t>
      </w:r>
      <w:r>
        <w:rPr>
          <w:rFonts w:hint="cs"/>
          <w:rtl/>
        </w:rPr>
        <w:t xml:space="preserve"> الأهداف والمبادئ والشروط والعوامل الأخرى التي ينبغي النظر فيها لدى اعتماد استثناء بخصوص حفظ المصنفات.</w:t>
      </w:r>
    </w:p>
    <w:p w:rsidR="002A21FC" w:rsidRDefault="002A21FC" w:rsidP="00B05A65">
      <w:pPr>
        <w:pStyle w:val="NumberedParaAR"/>
      </w:pPr>
      <w:r>
        <w:rPr>
          <w:rFonts w:hint="cs"/>
          <w:rtl/>
        </w:rPr>
        <w:t xml:space="preserve">وقرّرت اللجنة مواصلة المناقشات </w:t>
      </w:r>
      <w:r w:rsidR="00B05A65">
        <w:rPr>
          <w:rFonts w:hint="cs"/>
          <w:rtl/>
        </w:rPr>
        <w:t xml:space="preserve">بشأن مسألة التقييدات والاستثناءات لفائدة المكتبات ودور المحفوظات </w:t>
      </w:r>
      <w:r>
        <w:rPr>
          <w:rFonts w:hint="cs"/>
          <w:rtl/>
        </w:rPr>
        <w:t xml:space="preserve">في إطار </w:t>
      </w:r>
      <w:r w:rsidR="00186E0E">
        <w:rPr>
          <w:rFonts w:hint="cs"/>
          <w:rtl/>
        </w:rPr>
        <w:t>ورقة العم</w:t>
      </w:r>
      <w:r w:rsidR="00B05A65">
        <w:rPr>
          <w:rFonts w:hint="cs"/>
          <w:rtl/>
        </w:rPr>
        <w:t>ل غير الرسمية التي قدمها الرئيس</w:t>
      </w:r>
      <w:r w:rsidR="00186E0E">
        <w:rPr>
          <w:rFonts w:hint="cs"/>
          <w:rtl/>
        </w:rPr>
        <w:t xml:space="preserve"> </w:t>
      </w:r>
      <w:r w:rsidR="00D67BD9">
        <w:rPr>
          <w:rFonts w:hint="cs"/>
          <w:rtl/>
        </w:rPr>
        <w:t>و</w:t>
      </w:r>
      <w:r w:rsidR="00186E0E">
        <w:rPr>
          <w:rFonts w:hint="cs"/>
          <w:rtl/>
        </w:rPr>
        <w:t>المُكمَّلة بمعلومات إضافية واردة من مصادر من قبيل الأدوات الميس</w:t>
      </w:r>
      <w:r w:rsidR="00D67BD9">
        <w:rPr>
          <w:rFonts w:hint="cs"/>
          <w:rtl/>
        </w:rPr>
        <w:t>ِ</w:t>
      </w:r>
      <w:r w:rsidR="00186E0E">
        <w:rPr>
          <w:rFonts w:hint="cs"/>
          <w:rtl/>
        </w:rPr>
        <w:t xml:space="preserve">رة المستندة إلى </w:t>
      </w:r>
      <w:r w:rsidR="00CE79B4">
        <w:rPr>
          <w:rFonts w:hint="cs"/>
          <w:rtl/>
        </w:rPr>
        <w:t>مضامين</w:t>
      </w:r>
      <w:r w:rsidR="00186E0E">
        <w:rPr>
          <w:rFonts w:hint="cs"/>
          <w:rtl/>
        </w:rPr>
        <w:t xml:space="preserve"> </w:t>
      </w:r>
      <w:r w:rsidR="00186E0E" w:rsidRPr="0047506E">
        <w:rPr>
          <w:rFonts w:hint="cs"/>
          <w:i/>
          <w:iCs/>
          <w:rtl/>
        </w:rPr>
        <w:t>الدراسة بشأن التقييدات والاستثناءات على حق المؤلف لفائدة المكتبات ودور المحفوظات: محدثة ومنقحة</w:t>
      </w:r>
      <w:r w:rsidR="00186E0E">
        <w:rPr>
          <w:rFonts w:hint="cs"/>
          <w:rtl/>
        </w:rPr>
        <w:t xml:space="preserve">، التي أعدها الأستاذ </w:t>
      </w:r>
      <w:r w:rsidR="00186E0E" w:rsidRPr="0047506E">
        <w:rPr>
          <w:rtl/>
        </w:rPr>
        <w:t>كينيت كروز</w:t>
      </w:r>
      <w:r w:rsidR="00186E0E">
        <w:rPr>
          <w:rFonts w:hint="cs"/>
          <w:rtl/>
        </w:rPr>
        <w:t xml:space="preserve">، والعروض التقنية المُقدمة من المنظمات غير الحكومية، وقواعد البيانات التي يمكن البحث فيها، </w:t>
      </w:r>
      <w:r w:rsidR="00B05A65">
        <w:rPr>
          <w:rFonts w:hint="cs"/>
          <w:rtl/>
        </w:rPr>
        <w:t xml:space="preserve">والندوات الإقليمية، </w:t>
      </w:r>
      <w:r w:rsidR="00186E0E">
        <w:rPr>
          <w:rFonts w:hint="cs"/>
          <w:rtl/>
        </w:rPr>
        <w:t xml:space="preserve">في جملة </w:t>
      </w:r>
      <w:r w:rsidR="00B05A65">
        <w:rPr>
          <w:rFonts w:hint="cs"/>
          <w:rtl/>
        </w:rPr>
        <w:t>أمور</w:t>
      </w:r>
      <w:r w:rsidR="00186E0E">
        <w:rPr>
          <w:rFonts w:hint="cs"/>
          <w:rtl/>
        </w:rPr>
        <w:t xml:space="preserve"> أخرى.</w:t>
      </w:r>
    </w:p>
    <w:p w:rsidR="00C54DB3" w:rsidRDefault="00C54DB3" w:rsidP="00D6179B">
      <w:pPr>
        <w:pStyle w:val="NumberedParaAR"/>
      </w:pPr>
      <w:r>
        <w:rPr>
          <w:rFonts w:hint="cs"/>
          <w:rtl/>
        </w:rPr>
        <w:t>و</w:t>
      </w:r>
      <w:r w:rsidR="00D6179B">
        <w:rPr>
          <w:rFonts w:hint="cs"/>
          <w:rtl/>
        </w:rPr>
        <w:t>اقترح</w:t>
      </w:r>
      <w:r>
        <w:rPr>
          <w:rFonts w:hint="cs"/>
          <w:rtl/>
        </w:rPr>
        <w:t xml:space="preserve"> عدد من الوفود </w:t>
      </w:r>
      <w:r w:rsidR="00D6179B">
        <w:rPr>
          <w:rFonts w:hint="cs"/>
          <w:rtl/>
        </w:rPr>
        <w:t xml:space="preserve">أن يتم، للإسهام في </w:t>
      </w:r>
      <w:r>
        <w:rPr>
          <w:rFonts w:hint="cs"/>
          <w:rtl/>
        </w:rPr>
        <w:t>مناقشة هذا الموضوع</w:t>
      </w:r>
      <w:r w:rsidR="00D6179B">
        <w:rPr>
          <w:rFonts w:hint="cs"/>
          <w:rtl/>
        </w:rPr>
        <w:t>،</w:t>
      </w:r>
      <w:r>
        <w:rPr>
          <w:rFonts w:hint="cs"/>
          <w:rtl/>
        </w:rPr>
        <w:t xml:space="preserve"> تخصيص وقت متساو للموضوعات الرئيسية الثلاثة المدرجة في جدول الأعمال.</w:t>
      </w:r>
    </w:p>
    <w:p w:rsidR="002F1C46" w:rsidRDefault="002F1C46" w:rsidP="00D6179B">
      <w:pPr>
        <w:pStyle w:val="NumberedParaAR"/>
      </w:pPr>
      <w:r>
        <w:rPr>
          <w:rFonts w:hint="cs"/>
          <w:rtl/>
        </w:rPr>
        <w:t>ولم يتم التوصل إلى أي اتفاق بشأن ما ينبغي تقديمه من توصيات إلى الجمعية العامة للويبو (في دورتها السابعة والأربعين).</w:t>
      </w:r>
    </w:p>
    <w:p w:rsidR="00186E0E" w:rsidRDefault="00186E0E" w:rsidP="00186E0E">
      <w:pPr>
        <w:pStyle w:val="NumberedParaAR"/>
      </w:pPr>
      <w:r w:rsidRPr="00091945">
        <w:rPr>
          <w:rFonts w:hint="cs"/>
          <w:rtl/>
        </w:rPr>
        <w:t xml:space="preserve">وسيظل هذا البند مُدرجا في جدول أعمال الدورة </w:t>
      </w:r>
      <w:r>
        <w:rPr>
          <w:rFonts w:hint="cs"/>
          <w:rtl/>
        </w:rPr>
        <w:t>الحادية و</w:t>
      </w:r>
      <w:r w:rsidRPr="00091945">
        <w:rPr>
          <w:rFonts w:hint="cs"/>
          <w:rtl/>
        </w:rPr>
        <w:t>الثلاثين للجنة.</w:t>
      </w:r>
    </w:p>
    <w:p w:rsidR="00E9570C" w:rsidRPr="00F951FF" w:rsidRDefault="00E9570C" w:rsidP="00186E0E">
      <w:pPr>
        <w:pStyle w:val="NormalParaAR"/>
        <w:keepNext/>
        <w:rPr>
          <w:b/>
          <w:bCs/>
          <w:rtl/>
        </w:rPr>
      </w:pPr>
      <w:r w:rsidRPr="00F951FF">
        <w:rPr>
          <w:rFonts w:hint="cs"/>
          <w:b/>
          <w:bCs/>
          <w:rtl/>
        </w:rPr>
        <w:t xml:space="preserve">البند </w:t>
      </w:r>
      <w:r w:rsidR="00186E0E">
        <w:rPr>
          <w:rFonts w:hint="cs"/>
          <w:b/>
          <w:bCs/>
          <w:rtl/>
        </w:rPr>
        <w:t>8</w:t>
      </w:r>
      <w:r w:rsidRPr="00F951FF">
        <w:rPr>
          <w:rFonts w:hint="cs"/>
          <w:b/>
          <w:bCs/>
          <w:rtl/>
        </w:rPr>
        <w:t xml:space="preserve"> من جدول الأعمال: تقييدات واستثناءات لفائدة مؤسسات التعليم والبحث ولفائدة الأشخاص ذوي إعاقات أخرى</w:t>
      </w:r>
    </w:p>
    <w:p w:rsidR="00E9570C" w:rsidRDefault="00E9570C" w:rsidP="00E9570C">
      <w:pPr>
        <w:pStyle w:val="NumberedParaAR"/>
      </w:pPr>
      <w:r>
        <w:rPr>
          <w:rFonts w:hint="cs"/>
          <w:rtl/>
        </w:rPr>
        <w:t xml:space="preserve">الوثيقتان المتعلقتان بهذا البند من جدول الأعمال هما </w:t>
      </w:r>
      <w:r w:rsidRPr="00F951FF">
        <w:t>SCCR/26/4 PROV.</w:t>
      </w:r>
      <w:r>
        <w:rPr>
          <w:rFonts w:hint="cs"/>
          <w:rtl/>
        </w:rPr>
        <w:t xml:space="preserve"> و</w:t>
      </w:r>
      <w:r w:rsidRPr="00F951FF">
        <w:t>SCCR/27/8</w:t>
      </w:r>
      <w:r>
        <w:rPr>
          <w:rFonts w:hint="cs"/>
          <w:rtl/>
        </w:rPr>
        <w:t>.</w:t>
      </w:r>
    </w:p>
    <w:p w:rsidR="00186E0E" w:rsidRDefault="00C54DB3" w:rsidP="00091945">
      <w:pPr>
        <w:pStyle w:val="NumberedParaAR"/>
      </w:pPr>
      <w:r>
        <w:rPr>
          <w:rFonts w:hint="cs"/>
          <w:rtl/>
        </w:rPr>
        <w:t xml:space="preserve">وشدّدت اللجنة على أهمية التقييدات والاستثناءات لفائدة مؤسسات التعليم والبحث بالنظر إلى الدور الأساسي الذي يؤديه التعليم في المجتمع. وأجرت اللجنة مناقشات حول الموضوع، </w:t>
      </w:r>
      <w:r w:rsidR="00D2585A">
        <w:rPr>
          <w:rFonts w:hint="cs"/>
          <w:rtl/>
        </w:rPr>
        <w:t>مع إيلاء الاعتبار الواجب للوثائق الموجودة.</w:t>
      </w:r>
    </w:p>
    <w:p w:rsidR="00D2585A" w:rsidRDefault="00D2585A" w:rsidP="00EB6DE5">
      <w:pPr>
        <w:pStyle w:val="NumberedParaAR"/>
      </w:pPr>
      <w:r>
        <w:rPr>
          <w:rFonts w:hint="cs"/>
          <w:rtl/>
        </w:rPr>
        <w:t xml:space="preserve">وطلبت اللجنة من الأمانة المضي في تحديث مختلف الدراسات المتعلقة بالتقييدات والاستثناءات لفائدة مؤسسات التعليم والتدريس والبحث المنشورة لأغراض الدورة التاسعة عشرة للجنة في عام 2009 والسعي إلى تغطية كل الدول الأعضاء في الويبو. والتُمس من الأمانة تجميع كل المعلومات من تلك الدراسات وإدراجها في دراسة واحدة. والتمست بعض الوفود أن تشتمل الدراسات على معلومات بشأن التقييدات على </w:t>
      </w:r>
      <w:r w:rsidR="00EB6DE5">
        <w:rPr>
          <w:rFonts w:hint="cs"/>
          <w:rtl/>
        </w:rPr>
        <w:t>جزاءات التعدي المنطبقة على مؤسسات التعليم والتدريس والبحث دون الإخلال بإمكانية إدراج موضوعات أخرى تتعلق بهذا البند من جدول الأعمال.</w:t>
      </w:r>
      <w:r w:rsidR="000F6CB6">
        <w:rPr>
          <w:rFonts w:hint="cs"/>
          <w:rtl/>
        </w:rPr>
        <w:t xml:space="preserve"> كما طلبت اللجنة من الأمانة المضي في التكليف بإجراء دراسة نطاق حول التقييدات والاستثناءات لفائدة الأشخاص ذوي إعاقات أخرى.</w:t>
      </w:r>
    </w:p>
    <w:p w:rsidR="000F6CB6" w:rsidRDefault="00D6179B" w:rsidP="000F6CB6">
      <w:pPr>
        <w:pStyle w:val="NumberedParaAR"/>
      </w:pPr>
      <w:r>
        <w:rPr>
          <w:rFonts w:hint="cs"/>
          <w:rtl/>
        </w:rPr>
        <w:t>واقترح عدد من الوفود أن يتم، للإسهام في مناقشة هذا الموضوع، تخصيص وقت متساو للموضوعات الرئيسية الثلاثة المدرجة في جدول الأعمال.</w:t>
      </w:r>
    </w:p>
    <w:p w:rsidR="000F6CB6" w:rsidRDefault="002F1C46" w:rsidP="000F6CB6">
      <w:pPr>
        <w:pStyle w:val="NumberedParaAR"/>
      </w:pPr>
      <w:r>
        <w:rPr>
          <w:rFonts w:hint="cs"/>
          <w:rtl/>
        </w:rPr>
        <w:t>ولم يتم التوصل إلى أي اتفاق بشأن ما ينبغي تقديمه من توصيات إلى الجمعية العامة للويبو (في دورتها السابعة والأربعين).</w:t>
      </w:r>
    </w:p>
    <w:p w:rsidR="001A310A" w:rsidRDefault="001A310A" w:rsidP="000F6CB6">
      <w:pPr>
        <w:pStyle w:val="NumberedParaAR"/>
      </w:pPr>
      <w:r w:rsidRPr="00091945">
        <w:rPr>
          <w:rFonts w:hint="cs"/>
          <w:rtl/>
        </w:rPr>
        <w:t xml:space="preserve">وسيظل هذا البند مُدرجا في جدول أعمال الدورة </w:t>
      </w:r>
      <w:r>
        <w:rPr>
          <w:rFonts w:hint="cs"/>
          <w:rtl/>
        </w:rPr>
        <w:t>الحادية و</w:t>
      </w:r>
      <w:r w:rsidRPr="00091945">
        <w:rPr>
          <w:rFonts w:hint="cs"/>
          <w:rtl/>
        </w:rPr>
        <w:t>الثلاثين للجنة.</w:t>
      </w:r>
    </w:p>
    <w:p w:rsidR="00E9570C" w:rsidRDefault="00E9570C" w:rsidP="00091945">
      <w:pPr>
        <w:pStyle w:val="NormalParaAR"/>
        <w:keepNext/>
        <w:rPr>
          <w:b/>
          <w:bCs/>
          <w:rtl/>
        </w:rPr>
      </w:pPr>
      <w:r w:rsidRPr="00F951FF">
        <w:rPr>
          <w:rFonts w:hint="cs"/>
          <w:b/>
          <w:bCs/>
          <w:rtl/>
        </w:rPr>
        <w:t xml:space="preserve">البند </w:t>
      </w:r>
      <w:r w:rsidR="00091945">
        <w:rPr>
          <w:rFonts w:hint="cs"/>
          <w:b/>
          <w:bCs/>
          <w:rtl/>
        </w:rPr>
        <w:t>9</w:t>
      </w:r>
      <w:r w:rsidRPr="00F951FF">
        <w:rPr>
          <w:rFonts w:hint="cs"/>
          <w:b/>
          <w:bCs/>
          <w:rtl/>
        </w:rPr>
        <w:t xml:space="preserve"> من جدول الأعمال: </w:t>
      </w:r>
      <w:r>
        <w:rPr>
          <w:rFonts w:hint="cs"/>
          <w:b/>
          <w:bCs/>
          <w:rtl/>
        </w:rPr>
        <w:t>مسائل أخرى</w:t>
      </w:r>
    </w:p>
    <w:p w:rsidR="000F6CB6" w:rsidRPr="000F6CB6" w:rsidRDefault="000F6CB6" w:rsidP="00E4642A">
      <w:pPr>
        <w:pStyle w:val="NumberedParaAR"/>
        <w:rPr>
          <w:rtl/>
        </w:rPr>
      </w:pPr>
      <w:r>
        <w:rPr>
          <w:rFonts w:hint="cs"/>
          <w:rtl/>
        </w:rPr>
        <w:t xml:space="preserve">أكّدت إحدى الدول الأعضاء الحاجة إلى ضمان </w:t>
      </w:r>
      <w:r w:rsidR="00E4642A">
        <w:rPr>
          <w:rFonts w:hint="cs"/>
          <w:rtl/>
        </w:rPr>
        <w:t>مكافأة مناسبة ل</w:t>
      </w:r>
      <w:r w:rsidR="00E64456">
        <w:rPr>
          <w:rFonts w:hint="cs"/>
          <w:rtl/>
        </w:rPr>
        <w:t>فنان</w:t>
      </w:r>
      <w:r w:rsidR="00E4642A">
        <w:rPr>
          <w:rFonts w:hint="cs"/>
          <w:rtl/>
        </w:rPr>
        <w:t>ي</w:t>
      </w:r>
      <w:r w:rsidR="00E64456">
        <w:rPr>
          <w:rFonts w:hint="cs"/>
          <w:rtl/>
        </w:rPr>
        <w:t xml:space="preserve"> </w:t>
      </w:r>
      <w:r w:rsidR="00E4642A">
        <w:rPr>
          <w:rFonts w:hint="cs"/>
          <w:rtl/>
        </w:rPr>
        <w:t>المصنفات البصرية</w:t>
      </w:r>
      <w:r w:rsidR="00E64456">
        <w:rPr>
          <w:rFonts w:hint="cs"/>
          <w:rtl/>
        </w:rPr>
        <w:t xml:space="preserve"> واقترحت أن تضيف اللجنة موضوع حق </w:t>
      </w:r>
      <w:r w:rsidR="00E64456" w:rsidRPr="00E64456">
        <w:rPr>
          <w:rtl/>
        </w:rPr>
        <w:t>التتبّع</w:t>
      </w:r>
      <w:r w:rsidR="00E64456">
        <w:rPr>
          <w:rFonts w:hint="cs"/>
          <w:rtl/>
        </w:rPr>
        <w:t xml:space="preserve"> إلى جدول أعمالها وأن تجري المزيد من المناقشات حول هذه المسألة. وأبدت دول أعضاء عديدة دعمها لإضافة هذا البند إلى جدول أعمال الاجتماع، في حين أبد</w:t>
      </w:r>
      <w:r w:rsidR="00E4642A">
        <w:rPr>
          <w:rFonts w:hint="cs"/>
          <w:rtl/>
        </w:rPr>
        <w:t>ى بضع</w:t>
      </w:r>
      <w:r w:rsidR="00E64456">
        <w:rPr>
          <w:rFonts w:hint="cs"/>
          <w:rtl/>
        </w:rPr>
        <w:t xml:space="preserve"> دول أعضاء شواغل في هذا الصدد. واقتُرح </w:t>
      </w:r>
      <w:r w:rsidR="00D032E1">
        <w:rPr>
          <w:rFonts w:hint="cs"/>
          <w:rtl/>
        </w:rPr>
        <w:t>تحليل المسألة بشكل أعمق في الاجتماع المقبل.</w:t>
      </w:r>
    </w:p>
    <w:p w:rsidR="00E9570C" w:rsidRPr="00F951FF" w:rsidRDefault="00E9570C" w:rsidP="00E9570C">
      <w:pPr>
        <w:pStyle w:val="NumberedParaAR"/>
        <w:keepNext/>
        <w:numPr>
          <w:ilvl w:val="0"/>
          <w:numId w:val="0"/>
        </w:numPr>
        <w:rPr>
          <w:b/>
          <w:bCs/>
          <w:rtl/>
        </w:rPr>
      </w:pPr>
      <w:r w:rsidRPr="00F951FF">
        <w:rPr>
          <w:rFonts w:hint="cs"/>
          <w:b/>
          <w:bCs/>
          <w:rtl/>
        </w:rPr>
        <w:t>ملخص الرئيس</w:t>
      </w:r>
    </w:p>
    <w:p w:rsidR="00E9570C" w:rsidRDefault="00E9570C" w:rsidP="00E9570C">
      <w:pPr>
        <w:pStyle w:val="NumberedParaAR"/>
      </w:pPr>
      <w:r>
        <w:rPr>
          <w:rFonts w:hint="cs"/>
          <w:rtl/>
        </w:rPr>
        <w:t>أحاطت اللجنة علما بمضمون هذا الملخص الذي أعده الرئيس.</w:t>
      </w:r>
      <w:r w:rsidR="001A310A">
        <w:rPr>
          <w:rFonts w:hint="cs"/>
          <w:rtl/>
        </w:rPr>
        <w:t xml:space="preserve"> وأوضح الرئيس أن هذا الملخص يبلور آراء الرئيس بشأن نتيجة الدورة الثلاثين للجنة وأنه لا يخضع بالتالي لموافقة اللجنة.</w:t>
      </w:r>
    </w:p>
    <w:p w:rsidR="00E9570C" w:rsidRDefault="00E9570C" w:rsidP="00091945">
      <w:pPr>
        <w:pStyle w:val="NumberedParaAR"/>
        <w:numPr>
          <w:ilvl w:val="0"/>
          <w:numId w:val="0"/>
        </w:numPr>
        <w:rPr>
          <w:b/>
          <w:bCs/>
          <w:rtl/>
        </w:rPr>
      </w:pPr>
      <w:r w:rsidRPr="00F951FF">
        <w:rPr>
          <w:rFonts w:hint="cs"/>
          <w:b/>
          <w:bCs/>
          <w:rtl/>
        </w:rPr>
        <w:t xml:space="preserve">البند </w:t>
      </w:r>
      <w:r w:rsidR="00091945">
        <w:rPr>
          <w:rFonts w:hint="cs"/>
          <w:b/>
          <w:bCs/>
          <w:rtl/>
        </w:rPr>
        <w:t>10</w:t>
      </w:r>
      <w:r w:rsidRPr="00F951FF">
        <w:rPr>
          <w:rFonts w:hint="cs"/>
          <w:b/>
          <w:bCs/>
          <w:rtl/>
        </w:rPr>
        <w:t xml:space="preserve"> من جدول الأعمال: </w:t>
      </w:r>
      <w:r>
        <w:rPr>
          <w:rFonts w:hint="cs"/>
          <w:b/>
          <w:bCs/>
          <w:rtl/>
        </w:rPr>
        <w:t>اختتام الدورة</w:t>
      </w:r>
    </w:p>
    <w:p w:rsidR="00E9570C" w:rsidRDefault="00E9570C" w:rsidP="00091945">
      <w:pPr>
        <w:pStyle w:val="NumberedParaAR"/>
        <w:spacing w:after="480"/>
      </w:pPr>
      <w:r>
        <w:rPr>
          <w:rFonts w:hint="cs"/>
          <w:rtl/>
        </w:rPr>
        <w:t xml:space="preserve">ستعقد اللجنة دورتها القادمة في الفترة من </w:t>
      </w:r>
      <w:r w:rsidR="00091945">
        <w:rPr>
          <w:rFonts w:hint="cs"/>
          <w:rtl/>
        </w:rPr>
        <w:t>7</w:t>
      </w:r>
      <w:r>
        <w:rPr>
          <w:rFonts w:hint="cs"/>
          <w:rtl/>
        </w:rPr>
        <w:t xml:space="preserve"> إلى </w:t>
      </w:r>
      <w:r w:rsidR="00091945">
        <w:rPr>
          <w:rFonts w:hint="cs"/>
          <w:rtl/>
        </w:rPr>
        <w:t>11</w:t>
      </w:r>
      <w:r>
        <w:rPr>
          <w:rFonts w:hint="cs"/>
          <w:rtl/>
        </w:rPr>
        <w:t xml:space="preserve"> </w:t>
      </w:r>
      <w:r w:rsidR="00091945">
        <w:rPr>
          <w:rFonts w:hint="cs"/>
          <w:rtl/>
        </w:rPr>
        <w:t>ديسمبر</w:t>
      </w:r>
      <w:r>
        <w:rPr>
          <w:rFonts w:hint="cs"/>
          <w:rtl/>
        </w:rPr>
        <w:t xml:space="preserve"> 2015.</w:t>
      </w:r>
    </w:p>
    <w:p w:rsidR="00E9570C" w:rsidRPr="001C63FE" w:rsidRDefault="00E9570C" w:rsidP="00E9570C">
      <w:pPr>
        <w:pStyle w:val="EndofDocumentAR"/>
        <w:rPr>
          <w:rtl/>
        </w:rPr>
      </w:pPr>
      <w:r>
        <w:rPr>
          <w:rFonts w:hint="cs"/>
          <w:rtl/>
        </w:rPr>
        <w:t>[نهاية الوثيقة]</w:t>
      </w:r>
    </w:p>
    <w:sectPr w:rsidR="00E9570C" w:rsidRPr="001C63FE" w:rsidSect="00EB7752">
      <w:headerReference w:type="default" r:id="rId11"/>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036" w:rsidRDefault="005E3036">
      <w:r>
        <w:separator/>
      </w:r>
    </w:p>
  </w:endnote>
  <w:endnote w:type="continuationSeparator" w:id="0">
    <w:p w:rsidR="005E3036" w:rsidRDefault="005E3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036" w:rsidRDefault="005E3036" w:rsidP="009622BF">
      <w:pPr>
        <w:bidi/>
      </w:pPr>
      <w:bookmarkStart w:id="0" w:name="OLE_LINK1"/>
      <w:bookmarkStart w:id="1" w:name="OLE_LINK2"/>
      <w:r>
        <w:separator/>
      </w:r>
      <w:bookmarkEnd w:id="0"/>
      <w:bookmarkEnd w:id="1"/>
    </w:p>
  </w:footnote>
  <w:footnote w:type="continuationSeparator" w:id="0">
    <w:p w:rsidR="005E3036" w:rsidRDefault="005E3036"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2F77FC" w:rsidP="00D61541">
    <w:r>
      <w:fldChar w:fldCharType="begin"/>
    </w:r>
    <w:r>
      <w:instrText xml:space="preserve"> PAGE  \* MERGEFORMAT </w:instrText>
    </w:r>
    <w:r>
      <w:fldChar w:fldCharType="separate"/>
    </w:r>
    <w:r w:rsidR="007A6294">
      <w:rPr>
        <w:noProof/>
      </w:rPr>
      <w:t>4</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036"/>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208"/>
    <w:rsid w:val="00075745"/>
    <w:rsid w:val="00075A04"/>
    <w:rsid w:val="00075D39"/>
    <w:rsid w:val="000760C3"/>
    <w:rsid w:val="00076371"/>
    <w:rsid w:val="000763A4"/>
    <w:rsid w:val="00076901"/>
    <w:rsid w:val="0008237C"/>
    <w:rsid w:val="000833C3"/>
    <w:rsid w:val="0008421F"/>
    <w:rsid w:val="0008451C"/>
    <w:rsid w:val="00085A0B"/>
    <w:rsid w:val="000863B7"/>
    <w:rsid w:val="00087DB6"/>
    <w:rsid w:val="00090139"/>
    <w:rsid w:val="0009024C"/>
    <w:rsid w:val="00090ADD"/>
    <w:rsid w:val="000913C0"/>
    <w:rsid w:val="00091945"/>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C7702"/>
    <w:rsid w:val="000D0C07"/>
    <w:rsid w:val="000D0C7C"/>
    <w:rsid w:val="000D1A1D"/>
    <w:rsid w:val="000D5FB7"/>
    <w:rsid w:val="000E06A5"/>
    <w:rsid w:val="000E16EB"/>
    <w:rsid w:val="000E591F"/>
    <w:rsid w:val="000E5A23"/>
    <w:rsid w:val="000E6045"/>
    <w:rsid w:val="000E7872"/>
    <w:rsid w:val="000E7ED7"/>
    <w:rsid w:val="000F0772"/>
    <w:rsid w:val="000F0BE5"/>
    <w:rsid w:val="000F0F0D"/>
    <w:rsid w:val="000F1B52"/>
    <w:rsid w:val="000F1C70"/>
    <w:rsid w:val="000F1EAA"/>
    <w:rsid w:val="000F30D5"/>
    <w:rsid w:val="000F33C5"/>
    <w:rsid w:val="000F3ACF"/>
    <w:rsid w:val="000F49FA"/>
    <w:rsid w:val="000F58C4"/>
    <w:rsid w:val="000F5E56"/>
    <w:rsid w:val="000F6CB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4D5F"/>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86E0E"/>
    <w:rsid w:val="00190B6D"/>
    <w:rsid w:val="00191E75"/>
    <w:rsid w:val="00192022"/>
    <w:rsid w:val="0019301D"/>
    <w:rsid w:val="0019454F"/>
    <w:rsid w:val="00194719"/>
    <w:rsid w:val="00194774"/>
    <w:rsid w:val="00195CE0"/>
    <w:rsid w:val="001A098F"/>
    <w:rsid w:val="001A10CB"/>
    <w:rsid w:val="001A110B"/>
    <w:rsid w:val="001A149A"/>
    <w:rsid w:val="001A2AB7"/>
    <w:rsid w:val="001A310A"/>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0FCC"/>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0DF8"/>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21FC"/>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8E8"/>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1C46"/>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2A87"/>
    <w:rsid w:val="003534EE"/>
    <w:rsid w:val="00355F8B"/>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4425"/>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057F"/>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06E"/>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1A35"/>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97054"/>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036"/>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485"/>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25E9"/>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68E7"/>
    <w:rsid w:val="006D0636"/>
    <w:rsid w:val="006D06DC"/>
    <w:rsid w:val="006D6E46"/>
    <w:rsid w:val="006D7FA8"/>
    <w:rsid w:val="006E33FB"/>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294"/>
    <w:rsid w:val="007A6307"/>
    <w:rsid w:val="007A6822"/>
    <w:rsid w:val="007A724D"/>
    <w:rsid w:val="007A749D"/>
    <w:rsid w:val="007A7B37"/>
    <w:rsid w:val="007B024C"/>
    <w:rsid w:val="007B0FC3"/>
    <w:rsid w:val="007B1C4C"/>
    <w:rsid w:val="007B2800"/>
    <w:rsid w:val="007B38F7"/>
    <w:rsid w:val="007B40D4"/>
    <w:rsid w:val="007B4511"/>
    <w:rsid w:val="007B5C86"/>
    <w:rsid w:val="007B5D7C"/>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D"/>
    <w:rsid w:val="007D538F"/>
    <w:rsid w:val="007D668A"/>
    <w:rsid w:val="007E09E2"/>
    <w:rsid w:val="007E0FF5"/>
    <w:rsid w:val="007E1012"/>
    <w:rsid w:val="007E17CD"/>
    <w:rsid w:val="007E231B"/>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4EE"/>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87EF8"/>
    <w:rsid w:val="00993CF0"/>
    <w:rsid w:val="0099428D"/>
    <w:rsid w:val="009949A7"/>
    <w:rsid w:val="00995CDC"/>
    <w:rsid w:val="009975CA"/>
    <w:rsid w:val="00997B67"/>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288"/>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55DA"/>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867"/>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37E"/>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1AB"/>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5A65"/>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0B91"/>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51F"/>
    <w:rsid w:val="00BB2683"/>
    <w:rsid w:val="00BB40DF"/>
    <w:rsid w:val="00BB5E2C"/>
    <w:rsid w:val="00BB7D9E"/>
    <w:rsid w:val="00BC16AC"/>
    <w:rsid w:val="00BC2B7B"/>
    <w:rsid w:val="00BC3AE8"/>
    <w:rsid w:val="00BC3AF4"/>
    <w:rsid w:val="00BC43A8"/>
    <w:rsid w:val="00BC5C6D"/>
    <w:rsid w:val="00BC6313"/>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4B04"/>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3"/>
    <w:rsid w:val="00C54DBA"/>
    <w:rsid w:val="00C57ED3"/>
    <w:rsid w:val="00C61640"/>
    <w:rsid w:val="00C61AA7"/>
    <w:rsid w:val="00C61B8E"/>
    <w:rsid w:val="00C63D9A"/>
    <w:rsid w:val="00C668DE"/>
    <w:rsid w:val="00C7044F"/>
    <w:rsid w:val="00C720F8"/>
    <w:rsid w:val="00C7294B"/>
    <w:rsid w:val="00C7444A"/>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E79B4"/>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2E1"/>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585A"/>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47493"/>
    <w:rsid w:val="00D50332"/>
    <w:rsid w:val="00D52B95"/>
    <w:rsid w:val="00D5362B"/>
    <w:rsid w:val="00D53A09"/>
    <w:rsid w:val="00D54AAB"/>
    <w:rsid w:val="00D552F9"/>
    <w:rsid w:val="00D56EDF"/>
    <w:rsid w:val="00D56F08"/>
    <w:rsid w:val="00D57361"/>
    <w:rsid w:val="00D61406"/>
    <w:rsid w:val="00D61541"/>
    <w:rsid w:val="00D61575"/>
    <w:rsid w:val="00D6179B"/>
    <w:rsid w:val="00D621B7"/>
    <w:rsid w:val="00D6294E"/>
    <w:rsid w:val="00D63C9A"/>
    <w:rsid w:val="00D640BC"/>
    <w:rsid w:val="00D654D5"/>
    <w:rsid w:val="00D65A9D"/>
    <w:rsid w:val="00D65CB5"/>
    <w:rsid w:val="00D677BB"/>
    <w:rsid w:val="00D67BD9"/>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59BD"/>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42A"/>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456"/>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570C"/>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6DE5"/>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588E"/>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F8588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F858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copyright.mail@wipo.int"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31FEC-241D-47DF-9D15-BE063BCD1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1133</Words>
  <Characters>6033</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SCCR/29/-- (Arabic)</vt:lpstr>
    </vt:vector>
  </TitlesOfParts>
  <Company>World Intellectual Property Organization</Company>
  <LinksUpToDate>false</LinksUpToDate>
  <CharactersWithSpaces>7152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SCCR/29/-- (Arabic)</dc:title>
  <dc:creator>MERZOUK Fawzi</dc:creator>
  <cp:lastModifiedBy>HAIZEL Francesca</cp:lastModifiedBy>
  <cp:revision>2</cp:revision>
  <cp:lastPrinted>2015-07-13T10:56:00Z</cp:lastPrinted>
  <dcterms:created xsi:type="dcterms:W3CDTF">2015-07-13T14:45:00Z</dcterms:created>
  <dcterms:modified xsi:type="dcterms:W3CDTF">2015-07-13T14:45:00Z</dcterms:modified>
</cp:coreProperties>
</file>