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95D9" w14:textId="77777777" w:rsidR="00C71D15" w:rsidRPr="00C71D15" w:rsidRDefault="00C71D15" w:rsidP="00C71D15">
      <w:pPr>
        <w:jc w:val="right"/>
        <w:rPr>
          <w:rFonts w:ascii="Arial Black" w:hAnsi="Arial Black"/>
          <w:caps/>
          <w:sz w:val="15"/>
        </w:rPr>
      </w:pPr>
      <w:r w:rsidRPr="00C71D15">
        <w:rPr>
          <w:rFonts w:cs="Times New Roman"/>
          <w:noProof/>
        </w:rPr>
        <w:drawing>
          <wp:inline distT="0" distB="0" distL="0" distR="0" wp14:anchorId="2B1DF331" wp14:editId="37075B0B">
            <wp:extent cx="3102650" cy="1333676"/>
            <wp:effectExtent l="0" t="0" r="2540" b="0"/>
            <wp:docPr id="6" name="Picture 6" descr="P1#yIS1"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1#yIS1" title="世界知识产权组织徽标"/>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49F837E" w14:textId="4ECC553F" w:rsidR="00C71D15" w:rsidRPr="00745E79" w:rsidRDefault="00C71D15" w:rsidP="00C71D15">
      <w:pPr>
        <w:pBdr>
          <w:top w:val="single" w:sz="4" w:space="10" w:color="auto"/>
        </w:pBdr>
        <w:wordWrap w:val="0"/>
        <w:spacing w:before="120"/>
        <w:jc w:val="right"/>
        <w:rPr>
          <w:rFonts w:ascii="Arial Black" w:hAnsi="Arial Black"/>
          <w:b/>
          <w:caps/>
          <w:sz w:val="15"/>
        </w:rPr>
      </w:pPr>
      <w:r w:rsidRPr="00745E79">
        <w:rPr>
          <w:rFonts w:ascii="Arial Black" w:hAnsi="Arial Black"/>
          <w:b/>
          <w:caps/>
          <w:sz w:val="15"/>
        </w:rPr>
        <w:t>IPC/CE/55/2</w:t>
      </w:r>
      <w:bookmarkStart w:id="0" w:name="Code"/>
      <w:bookmarkEnd w:id="0"/>
    </w:p>
    <w:p w14:paraId="6684548F" w14:textId="77777777" w:rsidR="00C71D15" w:rsidRPr="00745E79" w:rsidRDefault="00C71D15" w:rsidP="00C71D15">
      <w:pPr>
        <w:jc w:val="right"/>
        <w:rPr>
          <w:rFonts w:ascii="Arial Black" w:hAnsi="Arial Black"/>
          <w:b/>
          <w:caps/>
          <w:sz w:val="15"/>
          <w:szCs w:val="15"/>
        </w:rPr>
      </w:pPr>
      <w:r w:rsidRPr="00C71D15">
        <w:rPr>
          <w:rFonts w:eastAsia="SimHei" w:hint="eastAsia"/>
          <w:b/>
          <w:sz w:val="15"/>
          <w:szCs w:val="15"/>
        </w:rPr>
        <w:t>原文</w:t>
      </w:r>
      <w:r w:rsidRPr="00C71D15">
        <w:rPr>
          <w:rFonts w:eastAsia="SimHei" w:hint="eastAsia"/>
          <w:b/>
          <w:sz w:val="15"/>
          <w:szCs w:val="15"/>
          <w:lang w:val="pt-BR"/>
        </w:rPr>
        <w:t>：</w:t>
      </w:r>
      <w:bookmarkStart w:id="1" w:name="Original"/>
      <w:bookmarkEnd w:id="1"/>
      <w:r w:rsidRPr="00C71D15">
        <w:rPr>
          <w:rFonts w:eastAsia="SimHei" w:hint="eastAsia"/>
          <w:b/>
          <w:sz w:val="15"/>
          <w:szCs w:val="15"/>
          <w:lang w:val="pt-BR"/>
        </w:rPr>
        <w:t>英</w:t>
      </w:r>
      <w:r w:rsidRPr="00C71D15">
        <w:rPr>
          <w:rFonts w:eastAsia="SimHei" w:hint="eastAsia"/>
          <w:b/>
          <w:sz w:val="15"/>
          <w:szCs w:val="15"/>
        </w:rPr>
        <w:t>文</w:t>
      </w:r>
    </w:p>
    <w:p w14:paraId="7DACDF57" w14:textId="2D114DB4" w:rsidR="00C71D15" w:rsidRPr="00C71D15" w:rsidRDefault="00C71D15" w:rsidP="00C71D15">
      <w:pPr>
        <w:spacing w:line="1680" w:lineRule="auto"/>
        <w:jc w:val="right"/>
        <w:rPr>
          <w:rFonts w:ascii="SimHei" w:eastAsia="SimHei" w:hAnsi="Arial Black"/>
          <w:b/>
          <w:caps/>
          <w:sz w:val="15"/>
          <w:szCs w:val="15"/>
        </w:rPr>
      </w:pPr>
      <w:r w:rsidRPr="00C71D15">
        <w:rPr>
          <w:rFonts w:ascii="SimHei" w:eastAsia="SimHei" w:hint="eastAsia"/>
          <w:b/>
          <w:sz w:val="15"/>
          <w:szCs w:val="15"/>
        </w:rPr>
        <w:t>日期</w:t>
      </w:r>
      <w:r w:rsidRPr="00C71D15">
        <w:rPr>
          <w:rFonts w:ascii="SimHei" w:eastAsia="SimHei" w:hAnsi="SimSun" w:hint="eastAsia"/>
          <w:b/>
          <w:sz w:val="15"/>
          <w:szCs w:val="15"/>
          <w:lang w:val="pt-BR"/>
        </w:rPr>
        <w:t>：</w:t>
      </w:r>
      <w:bookmarkStart w:id="2" w:name="Date"/>
      <w:bookmarkEnd w:id="2"/>
      <w:r w:rsidRPr="00C71D15">
        <w:rPr>
          <w:rFonts w:ascii="Arial Black" w:eastAsia="SimHei" w:hAnsi="Arial Black" w:hint="eastAsia"/>
          <w:b/>
          <w:sz w:val="15"/>
          <w:szCs w:val="15"/>
          <w:lang w:val="pt-BR"/>
        </w:rPr>
        <w:t>20</w:t>
      </w:r>
      <w:r w:rsidRPr="00C71D15">
        <w:rPr>
          <w:rFonts w:ascii="Arial Black" w:eastAsia="SimHei" w:hAnsi="Arial Black"/>
          <w:b/>
          <w:sz w:val="15"/>
          <w:szCs w:val="15"/>
          <w:lang w:val="pt-BR"/>
        </w:rPr>
        <w:t>24</w:t>
      </w:r>
      <w:r w:rsidRPr="00C71D15">
        <w:rPr>
          <w:rFonts w:ascii="SimHei" w:eastAsia="SimHei" w:hAnsi="Times New Roman" w:hint="eastAsia"/>
          <w:b/>
          <w:sz w:val="15"/>
          <w:szCs w:val="15"/>
        </w:rPr>
        <w:t>年</w:t>
      </w:r>
      <w:r w:rsidR="00A1067B">
        <w:rPr>
          <w:rFonts w:ascii="Arial Black" w:eastAsia="SimHei" w:hAnsi="Arial Black"/>
          <w:b/>
          <w:sz w:val="15"/>
          <w:szCs w:val="15"/>
          <w:lang w:val="pt-BR"/>
        </w:rPr>
        <w:t>4</w:t>
      </w:r>
      <w:r w:rsidRPr="00C71D15">
        <w:rPr>
          <w:rFonts w:ascii="SimHei" w:eastAsia="SimHei" w:hAnsi="Times New Roman" w:hint="eastAsia"/>
          <w:b/>
          <w:sz w:val="15"/>
          <w:szCs w:val="15"/>
        </w:rPr>
        <w:t>月</w:t>
      </w:r>
      <w:r w:rsidR="00A1067B">
        <w:rPr>
          <w:rFonts w:ascii="Arial Black" w:eastAsia="SimHei" w:hAnsi="Arial Black"/>
          <w:b/>
          <w:sz w:val="15"/>
          <w:szCs w:val="15"/>
          <w:lang w:val="pt-BR"/>
        </w:rPr>
        <w:t>3</w:t>
      </w:r>
      <w:r w:rsidRPr="00C71D15">
        <w:rPr>
          <w:rFonts w:ascii="SimHei" w:eastAsia="SimHei" w:hAnsi="Times New Roman" w:hint="eastAsia"/>
          <w:b/>
          <w:sz w:val="15"/>
          <w:szCs w:val="15"/>
        </w:rPr>
        <w:t>日</w:t>
      </w:r>
    </w:p>
    <w:p w14:paraId="6C01144C" w14:textId="77777777" w:rsidR="00C71D15" w:rsidRPr="00C71D15" w:rsidRDefault="00C71D15" w:rsidP="00C71D15">
      <w:pPr>
        <w:spacing w:after="600"/>
        <w:rPr>
          <w:rFonts w:ascii="SimHei" w:eastAsia="SimHei" w:hAnsi="SimHei" w:cs="Times New Roman"/>
          <w:sz w:val="28"/>
          <w:szCs w:val="22"/>
        </w:rPr>
      </w:pPr>
      <w:r w:rsidRPr="00C71D15">
        <w:rPr>
          <w:rFonts w:ascii="SimHei" w:eastAsia="SimHei" w:hAnsi="SimHei" w:cs="Times New Roman" w:hint="eastAsia"/>
          <w:sz w:val="28"/>
          <w:szCs w:val="22"/>
        </w:rPr>
        <w:t>国际专利分类专门联盟（IPC联盟）</w:t>
      </w:r>
      <w:r w:rsidRPr="00C71D15">
        <w:rPr>
          <w:rFonts w:ascii="SimHei" w:eastAsia="SimHei" w:hAnsi="SimHei" w:cs="Times New Roman"/>
          <w:sz w:val="28"/>
          <w:szCs w:val="22"/>
        </w:rPr>
        <w:br/>
      </w:r>
      <w:r w:rsidRPr="00C71D15">
        <w:rPr>
          <w:rFonts w:ascii="SimHei" w:eastAsia="SimHei" w:hAnsi="SimHei" w:cs="Times New Roman" w:hint="eastAsia"/>
          <w:sz w:val="28"/>
          <w:szCs w:val="22"/>
        </w:rPr>
        <w:t>专家委员会</w:t>
      </w:r>
    </w:p>
    <w:p w14:paraId="0074A605" w14:textId="77777777" w:rsidR="00C71D15" w:rsidRPr="00C71D15" w:rsidRDefault="00C71D15" w:rsidP="00C71D15">
      <w:pPr>
        <w:spacing w:after="720"/>
        <w:textAlignment w:val="bottom"/>
        <w:rPr>
          <w:rFonts w:ascii="KaiTi" w:eastAsia="KaiTi" w:hAnsi="KaiTi" w:cs="Times New Roman"/>
          <w:sz w:val="24"/>
          <w:szCs w:val="22"/>
        </w:rPr>
      </w:pPr>
      <w:r w:rsidRPr="00C71D15">
        <w:rPr>
          <w:rFonts w:ascii="KaiTi" w:eastAsia="KaiTi" w:hAnsi="KaiTi" w:cs="Times New Roman" w:hint="eastAsia"/>
          <w:b/>
          <w:sz w:val="24"/>
          <w:szCs w:val="22"/>
        </w:rPr>
        <w:t>第五十五届会议</w:t>
      </w:r>
      <w:r w:rsidRPr="00C71D15">
        <w:rPr>
          <w:rFonts w:ascii="KaiTi" w:eastAsia="KaiTi" w:hAnsi="KaiTi" w:cs="Times New Roman" w:hint="eastAsia"/>
          <w:b/>
          <w:sz w:val="24"/>
          <w:szCs w:val="22"/>
        </w:rPr>
        <w:br/>
      </w:r>
      <w:r w:rsidRPr="00C71D15">
        <w:rPr>
          <w:rFonts w:ascii="KaiTi" w:eastAsia="KaiTi" w:hAnsi="KaiTi" w:cs="Times New Roman" w:hint="eastAsia"/>
          <w:sz w:val="24"/>
          <w:szCs w:val="22"/>
        </w:rPr>
        <w:t>202</w:t>
      </w:r>
      <w:r w:rsidRPr="00C71D15">
        <w:rPr>
          <w:rFonts w:ascii="KaiTi" w:eastAsia="KaiTi" w:hAnsi="KaiTi" w:cs="Times New Roman"/>
          <w:sz w:val="24"/>
          <w:szCs w:val="22"/>
        </w:rPr>
        <w:t>4</w:t>
      </w:r>
      <w:r w:rsidRPr="00C71D15">
        <w:rPr>
          <w:rFonts w:ascii="KaiTi" w:eastAsia="KaiTi" w:hAnsi="KaiTi" w:cs="Times New Roman" w:hint="eastAsia"/>
          <w:b/>
          <w:sz w:val="24"/>
          <w:szCs w:val="22"/>
        </w:rPr>
        <w:t>年</w:t>
      </w:r>
      <w:r w:rsidRPr="00C71D15">
        <w:rPr>
          <w:rFonts w:ascii="KaiTi" w:eastAsia="KaiTi" w:hAnsi="KaiTi" w:cs="Times New Roman"/>
          <w:sz w:val="24"/>
          <w:szCs w:val="22"/>
        </w:rPr>
        <w:t>3</w:t>
      </w:r>
      <w:r w:rsidRPr="00C71D15">
        <w:rPr>
          <w:rFonts w:ascii="KaiTi" w:eastAsia="KaiTi" w:hAnsi="KaiTi" w:cs="Times New Roman" w:hint="eastAsia"/>
          <w:b/>
          <w:sz w:val="24"/>
          <w:szCs w:val="22"/>
        </w:rPr>
        <w:t>月</w:t>
      </w:r>
      <w:r w:rsidRPr="00C71D15">
        <w:rPr>
          <w:rFonts w:ascii="KaiTi" w:eastAsia="KaiTi" w:hAnsi="KaiTi" w:cs="Times New Roman"/>
          <w:sz w:val="24"/>
          <w:szCs w:val="22"/>
        </w:rPr>
        <w:t>1</w:t>
      </w:r>
      <w:r w:rsidRPr="00C71D15">
        <w:rPr>
          <w:rFonts w:ascii="KaiTi" w:eastAsia="KaiTi" w:hAnsi="KaiTi" w:cs="Times New Roman" w:hint="eastAsia"/>
          <w:sz w:val="24"/>
          <w:szCs w:val="22"/>
        </w:rPr>
        <w:t>1</w:t>
      </w:r>
      <w:r w:rsidRPr="00C71D15">
        <w:rPr>
          <w:rFonts w:ascii="KaiTi" w:eastAsia="KaiTi" w:hAnsi="KaiTi" w:cs="Times New Roman" w:hint="eastAsia"/>
          <w:b/>
          <w:sz w:val="24"/>
          <w:szCs w:val="22"/>
        </w:rPr>
        <w:t>日至</w:t>
      </w:r>
      <w:r w:rsidRPr="00C71D15">
        <w:rPr>
          <w:rFonts w:ascii="KaiTi" w:eastAsia="KaiTi" w:hAnsi="KaiTi" w:cs="Times New Roman"/>
          <w:sz w:val="24"/>
          <w:szCs w:val="22"/>
        </w:rPr>
        <w:t>13</w:t>
      </w:r>
      <w:r w:rsidRPr="00C71D15">
        <w:rPr>
          <w:rFonts w:ascii="KaiTi" w:eastAsia="KaiTi" w:hAnsi="KaiTi" w:cs="Times New Roman" w:hint="eastAsia"/>
          <w:b/>
          <w:sz w:val="24"/>
          <w:szCs w:val="22"/>
        </w:rPr>
        <w:t>日，日内瓦</w:t>
      </w:r>
    </w:p>
    <w:p w14:paraId="1611AB6A" w14:textId="3C1F94F9" w:rsidR="00C71D15" w:rsidRPr="00C71D15" w:rsidRDefault="00C71D15" w:rsidP="00C71D15">
      <w:pPr>
        <w:spacing w:after="360"/>
        <w:rPr>
          <w:rFonts w:ascii="KaiTi" w:eastAsia="KaiTi" w:hAnsi="KaiTi" w:cs="Times New Roman"/>
          <w:sz w:val="24"/>
          <w:szCs w:val="32"/>
        </w:rPr>
      </w:pPr>
      <w:bookmarkStart w:id="3" w:name="TitleOfDoc"/>
      <w:r w:rsidRPr="00C71D15">
        <w:rPr>
          <w:rFonts w:ascii="KaiTi" w:eastAsia="KaiTi" w:hAnsi="KaiTi" w:cs="Times New Roman" w:hint="eastAsia"/>
          <w:sz w:val="24"/>
          <w:szCs w:val="32"/>
        </w:rPr>
        <w:t>报</w:t>
      </w:r>
      <w:r w:rsidR="00A1067B">
        <w:rPr>
          <w:rFonts w:ascii="KaiTi" w:eastAsia="KaiTi" w:hAnsi="KaiTi" w:cs="Times New Roman" w:hint="eastAsia"/>
          <w:sz w:val="24"/>
          <w:szCs w:val="32"/>
        </w:rPr>
        <w:t xml:space="preserve">　</w:t>
      </w:r>
      <w:r w:rsidRPr="00C71D15">
        <w:rPr>
          <w:rFonts w:ascii="KaiTi" w:eastAsia="KaiTi" w:hAnsi="KaiTi" w:cs="Times New Roman" w:hint="eastAsia"/>
          <w:sz w:val="24"/>
          <w:szCs w:val="32"/>
        </w:rPr>
        <w:t>告</w:t>
      </w:r>
    </w:p>
    <w:p w14:paraId="3EE9D1AF" w14:textId="59215B1D" w:rsidR="00C71D15" w:rsidRPr="00C71D15" w:rsidRDefault="00A1067B" w:rsidP="00C71D15">
      <w:pPr>
        <w:spacing w:after="960"/>
        <w:rPr>
          <w:sz w:val="21"/>
        </w:rPr>
      </w:pPr>
      <w:bookmarkStart w:id="4" w:name="Prepared"/>
      <w:bookmarkEnd w:id="3"/>
      <w:r>
        <w:rPr>
          <w:rFonts w:ascii="KaiTi" w:eastAsia="KaiTi" w:hAnsi="STKaiti" w:cs="Times New Roman" w:hint="eastAsia"/>
          <w:sz w:val="21"/>
          <w:szCs w:val="24"/>
        </w:rPr>
        <w:t>经专家委员会通过</w:t>
      </w:r>
    </w:p>
    <w:bookmarkEnd w:id="4"/>
    <w:p w14:paraId="3373004E" w14:textId="77777777" w:rsidR="00F50D17" w:rsidRPr="00C71D15" w:rsidRDefault="00F50D17"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导　言</w:t>
      </w:r>
    </w:p>
    <w:p w14:paraId="5DDF9005" w14:textId="42DA2EEF" w:rsidR="00F50D17" w:rsidRPr="00C71D15" w:rsidRDefault="00F50D17"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IPC联盟专家委员会（下称“委员会”）于2024年3月11日至13日在日内瓦以混合形式举行了第五十五届会议。以下委员会成员参加了本届会议：阿拉伯联合酋长国、爱尔兰、爱沙尼亚、奥地利、澳大利亚、巴西、白俄罗斯、秘鲁、大韩民国、丹麦、德国、俄罗斯联邦、法国、芬兰、哈萨克斯坦、荷兰王国、加拿大、捷克共和国、克罗地亚、联合王国、罗马尼亚、美利坚合众国、摩尔多瓦共和国、墨西哥、挪威、葡萄牙、日本、瑞典、瑞士、沙特阿拉伯、乌克兰、西班牙、以色列、意大利、中国（35个）。新加坡、欧亚专利组织（EAPO）、欧洲专利局（欧专局）和欧洲法律学生协会（ELSA国际）也出席了会议。与会人员名单见本报告附件一。</w:t>
      </w:r>
      <w:r w:rsidR="00A1067B" w:rsidRPr="00A1067B">
        <w:rPr>
          <w:rFonts w:ascii="SimSun" w:hAnsi="SimSun" w:hint="eastAsia"/>
          <w:sz w:val="21"/>
        </w:rPr>
        <w:t>有33</w:t>
      </w:r>
      <w:r w:rsidR="00A1067B">
        <w:rPr>
          <w:rFonts w:ascii="SimSun" w:hAnsi="SimSun" w:hint="eastAsia"/>
          <w:sz w:val="21"/>
        </w:rPr>
        <w:t>名与会人员</w:t>
      </w:r>
      <w:r w:rsidR="00A1067B" w:rsidRPr="00A1067B">
        <w:rPr>
          <w:rFonts w:ascii="SimSun" w:hAnsi="SimSun" w:hint="eastAsia"/>
          <w:sz w:val="21"/>
        </w:rPr>
        <w:t>现场参加了会议。</w:t>
      </w:r>
    </w:p>
    <w:p w14:paraId="64A4E7EE" w14:textId="0CEECEAB" w:rsidR="00F50D17" w:rsidRPr="00C71D15" w:rsidRDefault="00F50D17"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世界知识产权组织（产权组织）基础设施和平台部门国际分类和标准司司长伏见</w:t>
      </w:r>
      <w:proofErr w:type="gramStart"/>
      <w:r w:rsidRPr="00C71D15">
        <w:rPr>
          <w:rFonts w:ascii="SimSun" w:hAnsi="SimSun" w:hint="eastAsia"/>
          <w:sz w:val="21"/>
        </w:rPr>
        <w:t>邦彦</w:t>
      </w:r>
      <w:proofErr w:type="gramEnd"/>
      <w:r w:rsidRPr="00C71D15">
        <w:rPr>
          <w:rFonts w:ascii="SimSun" w:hAnsi="SimSun" w:hint="eastAsia"/>
          <w:sz w:val="21"/>
        </w:rPr>
        <w:t>先生宣布会议开幕，并对与会者表示欢迎。</w:t>
      </w:r>
    </w:p>
    <w:p w14:paraId="4FD5864B" w14:textId="6098AD7C" w:rsidR="00F50D17" w:rsidRPr="00C71D15" w:rsidRDefault="00F50D17"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主席团成员</w:t>
      </w:r>
    </w:p>
    <w:p w14:paraId="4D8DD738" w14:textId="552DF723" w:rsidR="00F50D17" w:rsidRPr="00C71D15" w:rsidRDefault="00F50D17"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委员会一致选举</w:t>
      </w:r>
      <w:r w:rsidR="001A78C0">
        <w:rPr>
          <w:rFonts w:ascii="SimSun" w:hAnsi="SimSun" w:hint="eastAsia"/>
          <w:sz w:val="21"/>
        </w:rPr>
        <w:t>弗戈尔·</w:t>
      </w:r>
      <w:r w:rsidR="001A78C0" w:rsidRPr="001A78C0">
        <w:rPr>
          <w:rFonts w:ascii="SimSun" w:hAnsi="SimSun" w:hint="eastAsia"/>
          <w:sz w:val="21"/>
        </w:rPr>
        <w:t>布雷迪</w:t>
      </w:r>
      <w:r w:rsidRPr="00C71D15">
        <w:rPr>
          <w:rFonts w:ascii="SimSun" w:hAnsi="SimSun" w:hint="eastAsia"/>
          <w:sz w:val="21"/>
        </w:rPr>
        <w:t>先生（爱尔兰）担任主席，选举马加莉·马东女士（法国）和克里斯托弗·金先生（美利坚合众国）担任副主席。</w:t>
      </w:r>
    </w:p>
    <w:p w14:paraId="55864F5E" w14:textId="2A117DF1" w:rsidR="00F50D17" w:rsidRPr="00C71D15" w:rsidRDefault="00F50D17"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徐宁女士（产权组织）担任本届会议的秘书。</w:t>
      </w:r>
    </w:p>
    <w:p w14:paraId="3331161A" w14:textId="77777777" w:rsidR="00F50D17" w:rsidRPr="00C71D15" w:rsidRDefault="00F50D17"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lastRenderedPageBreak/>
        <w:t>通过议程</w:t>
      </w:r>
    </w:p>
    <w:p w14:paraId="7D29A6F4" w14:textId="3DC1070F" w:rsidR="00F50D17" w:rsidRPr="00C71D15" w:rsidRDefault="00F50D17"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委员会一致通过了载于本报告附件二的经修订的议程。</w:t>
      </w:r>
    </w:p>
    <w:p w14:paraId="41F6D1BB" w14:textId="77777777" w:rsidR="00F50D17" w:rsidRPr="00C71D15" w:rsidRDefault="00F50D17"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根据产权组织管理机构于1979年9月24日至10月2日召开的第十届会议的决定（见文件AB/X/32第51和52段），本届会议报告仅反映委员会的结论（决定、建议、方案等），并不反映特别是任何参会人员的发言，除非是在得出委员会的结论后，对具体结论表示或重申保留意见。</w:t>
      </w:r>
    </w:p>
    <w:p w14:paraId="175D002A" w14:textId="77777777" w:rsidR="005D0E0A" w:rsidRPr="00C71D15" w:rsidRDefault="005D0E0A"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五局合作第一工作组——分类工作组第二十六届会议报告</w:t>
      </w:r>
    </w:p>
    <w:p w14:paraId="0561CFBF" w14:textId="6D359BDB" w:rsidR="00D07E0C" w:rsidRPr="00C71D15" w:rsidRDefault="005D0E0A"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委员会注意到美利坚合众国代表知识产权五局（下称“五局”）就五局分类工作组（五局合作第一工作组）第二十六届会议所作的口头报告。</w:t>
      </w:r>
    </w:p>
    <w:p w14:paraId="293E9AE8" w14:textId="5F530749" w:rsidR="00207D0B" w:rsidRPr="00C71D15" w:rsidRDefault="00207D0B"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会议</w:t>
      </w:r>
      <w:r w:rsidR="001A78C0">
        <w:rPr>
          <w:rFonts w:ascii="SimSun" w:hAnsi="SimSun" w:hint="eastAsia"/>
          <w:sz w:val="21"/>
        </w:rPr>
        <w:t>指出</w:t>
      </w:r>
      <w:r w:rsidRPr="00C71D15">
        <w:rPr>
          <w:rFonts w:ascii="SimSun" w:hAnsi="SimSun" w:hint="eastAsia"/>
          <w:sz w:val="21"/>
        </w:rPr>
        <w:t>，五局合作第一工作组第二十六届会议是自冠状病毒病大流行以来的第一次实体会议，其中包括可远程参与的混合会议部分。</w:t>
      </w:r>
    </w:p>
    <w:p w14:paraId="59446A06" w14:textId="4317D506" w:rsidR="002C1044" w:rsidRPr="00C71D15" w:rsidRDefault="002C1044"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五局同意将3个五局项目（F项目）推进到IPC阶段，所有这些项目都来自IPC修订路线图（以下简称</w:t>
      </w:r>
      <w:r w:rsidR="00386962" w:rsidRPr="00C71D15">
        <w:rPr>
          <w:rFonts w:ascii="SimSun" w:hAnsi="SimSun" w:hint="eastAsia"/>
          <w:sz w:val="21"/>
        </w:rPr>
        <w:t>“</w:t>
      </w:r>
      <w:r w:rsidRPr="00C71D15">
        <w:rPr>
          <w:rFonts w:ascii="SimSun" w:hAnsi="SimSun" w:hint="eastAsia"/>
          <w:sz w:val="21"/>
        </w:rPr>
        <w:t>路线图</w:t>
      </w:r>
      <w:r w:rsidR="00386962" w:rsidRPr="00C71D15">
        <w:rPr>
          <w:rFonts w:ascii="SimSun" w:hAnsi="SimSun" w:hint="eastAsia"/>
          <w:sz w:val="21"/>
        </w:rPr>
        <w:t>”</w:t>
      </w:r>
      <w:r w:rsidRPr="00C71D15">
        <w:rPr>
          <w:rFonts w:ascii="SimSun" w:hAnsi="SimSun" w:hint="eastAsia"/>
          <w:sz w:val="21"/>
        </w:rPr>
        <w:t>）候选领域。还有一个F项目可能会经过五局电子审批后推进到IPC阶段。五局还同意将6个P提案推进到五局F阶段。</w:t>
      </w:r>
    </w:p>
    <w:p w14:paraId="6955D814" w14:textId="406EEBFC" w:rsidR="005D0E0A" w:rsidRPr="00C71D15" w:rsidRDefault="00D07E0C"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会议注意到，美国专利商标局代表五局在</w:t>
      </w:r>
      <w:r w:rsidR="00A1067B">
        <w:rPr>
          <w:rFonts w:ascii="SimSun" w:hAnsi="SimSun" w:hint="eastAsia"/>
          <w:sz w:val="21"/>
        </w:rPr>
        <w:t>IPC</w:t>
      </w:r>
      <w:r w:rsidR="00A1067B" w:rsidRPr="00C71D15">
        <w:rPr>
          <w:rFonts w:ascii="SimSun" w:hAnsi="SimSun" w:hint="eastAsia"/>
          <w:sz w:val="21"/>
        </w:rPr>
        <w:t>电子论坛上</w:t>
      </w:r>
      <w:r w:rsidR="00A1067B">
        <w:fldChar w:fldCharType="begin"/>
      </w:r>
      <w:r w:rsidR="00A1067B">
        <w:instrText>HYPERLINK "https://www3.wipo.int/classifications/ipc/ipcef/public/en/project/CE456"</w:instrText>
      </w:r>
      <w:r w:rsidR="00A1067B">
        <w:fldChar w:fldCharType="separate"/>
      </w:r>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456</w:t>
      </w:r>
      <w:r w:rsidR="00A1067B">
        <w:rPr>
          <w:rStyle w:val="Hyperlink"/>
          <w:rFonts w:ascii="SimSun" w:hAnsi="SimSun"/>
          <w:sz w:val="21"/>
        </w:rPr>
        <w:fldChar w:fldCharType="end"/>
      </w:r>
      <w:r w:rsidRPr="00C71D15">
        <w:rPr>
          <w:rFonts w:ascii="SimSun" w:hAnsi="SimSun" w:hint="eastAsia"/>
          <w:sz w:val="21"/>
        </w:rPr>
        <w:t>项目</w:t>
      </w:r>
      <w:proofErr w:type="gramStart"/>
      <w:r w:rsidRPr="00C71D15">
        <w:rPr>
          <w:rFonts w:ascii="SimSun" w:hAnsi="SimSun" w:hint="eastAsia"/>
          <w:sz w:val="21"/>
        </w:rPr>
        <w:t>下发布</w:t>
      </w:r>
      <w:proofErr w:type="gramEnd"/>
      <w:r w:rsidRPr="00C71D15">
        <w:rPr>
          <w:rFonts w:ascii="SimSun" w:hAnsi="SimSun" w:hint="eastAsia"/>
          <w:sz w:val="21"/>
        </w:rPr>
        <w:t>了五局正在进行的所有项目和提案的最新清单（</w:t>
      </w:r>
      <w:proofErr w:type="gramStart"/>
      <w:r w:rsidRPr="00C71D15">
        <w:rPr>
          <w:rFonts w:ascii="SimSun" w:hAnsi="SimSun" w:hint="eastAsia"/>
          <w:sz w:val="21"/>
        </w:rPr>
        <w:t>见项目</w:t>
      </w:r>
      <w:proofErr w:type="gramEnd"/>
      <w:r w:rsidRPr="00C71D15">
        <w:rPr>
          <w:rFonts w:ascii="SimSun" w:hAnsi="SimSun" w:hint="eastAsia"/>
          <w:sz w:val="21"/>
        </w:rPr>
        <w:t>文件附件46），以避免IPC修订请求与五局正在进行的修订活动相重复。</w:t>
      </w:r>
    </w:p>
    <w:p w14:paraId="53F22390" w14:textId="32FBF896" w:rsidR="00D07E0C" w:rsidRPr="00C71D15" w:rsidRDefault="00D07E0C"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五局合作第一工作组讨论了如何识别新兴技术（NET）并将其编目，以及建立维护新兴技术目录的流程。五局合作第一工作组将进一步考虑未来将新兴技术目录与路线图结合起来。</w:t>
      </w:r>
    </w:p>
    <w:p w14:paraId="2781541C" w14:textId="71F3D1FF" w:rsidR="005D0E0A" w:rsidRPr="00C71D15" w:rsidRDefault="00D07E0C" w:rsidP="00C71D15">
      <w:pPr>
        <w:pStyle w:val="ONUME"/>
        <w:tabs>
          <w:tab w:val="clear" w:pos="567"/>
        </w:tabs>
        <w:overflowPunct w:val="0"/>
        <w:spacing w:afterLines="50" w:after="120" w:line="340" w:lineRule="atLeast"/>
        <w:jc w:val="both"/>
        <w:rPr>
          <w:rFonts w:ascii="SimSun" w:hAnsi="SimSun"/>
          <w:sz w:val="21"/>
          <w:shd w:val="clear" w:color="auto" w:fill="FFFFFF"/>
        </w:rPr>
      </w:pPr>
      <w:r w:rsidRPr="00C71D15">
        <w:rPr>
          <w:rFonts w:ascii="SimSun" w:hAnsi="SimSun" w:hint="eastAsia"/>
          <w:sz w:val="21"/>
        </w:rPr>
        <w:t>五局和产权组织还分享了人工智能辅助预分类、分类和重新分类方面的经验。</w:t>
      </w:r>
    </w:p>
    <w:p w14:paraId="7C349999" w14:textId="77777777" w:rsidR="000E619D" w:rsidRPr="00C71D15" w:rsidRDefault="00B21006"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IPC修订计划进展报告</w:t>
      </w:r>
    </w:p>
    <w:p w14:paraId="21821F28" w14:textId="11912DE9"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委员会注意到项目文件</w:t>
      </w:r>
      <w:hyperlink r:id="rId8" w:history="1">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462</w:t>
        </w:r>
      </w:hyperlink>
      <w:r w:rsidRPr="00C71D15">
        <w:rPr>
          <w:rFonts w:ascii="SimSun" w:hAnsi="SimSun" w:hint="eastAsia"/>
          <w:sz w:val="21"/>
        </w:rPr>
        <w:t>附件23中由国际局编拟的关于IPC修订工作组（下称工作组）活动的状态报告，尤其是关于IPC修订计划的报告。</w:t>
      </w:r>
    </w:p>
    <w:p w14:paraId="17F1F875" w14:textId="7A6001C7"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委员会注意到，近年来每年修订项目数量保持同样水平。值得注意的是，报告中包含了与路线图和新兴技术（NET）相关的项目信息，显示了IPC对不断变化的技术环境的适应能力。</w:t>
      </w:r>
    </w:p>
    <w:p w14:paraId="38D55973" w14:textId="7306D2DF"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除五局外，巴西和加拿大等局也在更新的路线图框架下提交了修订</w:t>
      </w:r>
      <w:r w:rsidR="001914CF" w:rsidRPr="00C71D15">
        <w:rPr>
          <w:rFonts w:ascii="SimSun" w:hAnsi="SimSun" w:hint="eastAsia"/>
          <w:sz w:val="21"/>
        </w:rPr>
        <w:t>请求</w:t>
      </w:r>
      <w:r w:rsidRPr="00C71D15">
        <w:rPr>
          <w:rFonts w:ascii="SimSun" w:hAnsi="SimSun" w:hint="eastAsia"/>
          <w:sz w:val="21"/>
        </w:rPr>
        <w:t>。状态报告包括了路线图框架内和/或与新兴技术相关的所有项目的数量和状况。</w:t>
      </w:r>
    </w:p>
    <w:p w14:paraId="6BD56C6A" w14:textId="13FB4C57"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委员会对工作组的效率表示非常满意和赞赏，特别是在IPC阶段的平均期限方面，并请工作组就正在进行的修订项目寻求解决办法，以在合理的时间内处理从分类表中</w:t>
      </w:r>
      <w:proofErr w:type="gramStart"/>
      <w:r w:rsidRPr="00C71D15">
        <w:rPr>
          <w:rFonts w:ascii="SimSun" w:hAnsi="SimSun" w:hint="eastAsia"/>
          <w:sz w:val="21"/>
        </w:rPr>
        <w:t>删除非</w:t>
      </w:r>
      <w:proofErr w:type="gramEnd"/>
      <w:r w:rsidRPr="00C71D15">
        <w:rPr>
          <w:rFonts w:ascii="SimSun" w:hAnsi="SimSun" w:hint="eastAsia"/>
          <w:sz w:val="21"/>
        </w:rPr>
        <w:t>限制性参见的问题。</w:t>
      </w:r>
    </w:p>
    <w:p w14:paraId="75ACFDF7" w14:textId="6A8728ED"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认识到在保证数量的同时保持高质量的重要性，促使工作组在今后的修订活动中考虑到这两个方面。委员会邀请更多主管局积极参与路线图框架下的修订工作，同时考虑到参与的修订工作越多，提出的问题就越多，然后就能取得更好的质量。</w:t>
      </w:r>
    </w:p>
    <w:p w14:paraId="0897D675" w14:textId="5E39FED0"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委员会注意到，国际局打算从委员会下次会议起恢复定期提交关于IPC重新分类的报告。</w:t>
      </w:r>
    </w:p>
    <w:p w14:paraId="0B7A0638" w14:textId="77777777" w:rsidR="00072D28" w:rsidRPr="00C71D15" w:rsidRDefault="00072D28"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半导体技术专家组（EGST）的报告</w:t>
      </w:r>
    </w:p>
    <w:p w14:paraId="634D5A33" w14:textId="71F14EEC" w:rsidR="00072D28" w:rsidRPr="00C71D15" w:rsidRDefault="00123E4F"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w:t>
      </w:r>
      <w:proofErr w:type="gramStart"/>
      <w:r w:rsidRPr="00C71D15">
        <w:rPr>
          <w:rFonts w:ascii="SimSun" w:hAnsi="SimSun" w:hint="eastAsia"/>
          <w:sz w:val="21"/>
        </w:rPr>
        <w:t>欧专局</w:t>
      </w:r>
      <w:proofErr w:type="gramEnd"/>
      <w:r w:rsidRPr="00C71D15">
        <w:rPr>
          <w:rFonts w:ascii="SimSun" w:hAnsi="SimSun" w:hint="eastAsia"/>
          <w:sz w:val="21"/>
        </w:rPr>
        <w:t>作为EGST牵头主管局所作的情况报告。</w:t>
      </w:r>
    </w:p>
    <w:p w14:paraId="2BDEE94A" w14:textId="41B1F897" w:rsidR="00531715" w:rsidRPr="00C71D15" w:rsidRDefault="00531715"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lastRenderedPageBreak/>
        <w:t>委员会获悉，新H10类下包含三个新的小类，即H10B、H10K和H10N，这些小类已获批准并在IPC-2023.01中生效。另外三个项目，即</w:t>
      </w:r>
      <w:r w:rsidR="00A1067B">
        <w:fldChar w:fldCharType="begin"/>
      </w:r>
      <w:r w:rsidR="00A1067B">
        <w:instrText>HYPERLINK "https://www3.wipo.int/classifications/ipc/ipcef/public/en/project/C514"</w:instrText>
      </w:r>
      <w:r w:rsidR="00A1067B">
        <w:fldChar w:fldCharType="separate"/>
      </w:r>
      <w:r w:rsidRPr="00C71D15">
        <w:rPr>
          <w:rStyle w:val="Hyperlink"/>
          <w:rFonts w:ascii="SimSun" w:hAnsi="SimSun" w:hint="eastAsia"/>
          <w:sz w:val="21"/>
        </w:rPr>
        <w:t>C</w:t>
      </w:r>
      <w:r w:rsidR="00386962" w:rsidRPr="00C71D15">
        <w:rPr>
          <w:rStyle w:val="Hyperlink"/>
          <w:rFonts w:ascii="SimSun" w:hAnsi="SimSun"/>
          <w:sz w:val="21"/>
        </w:rPr>
        <w:t xml:space="preserve"> </w:t>
      </w:r>
      <w:r w:rsidRPr="00C71D15">
        <w:rPr>
          <w:rStyle w:val="Hyperlink"/>
          <w:rFonts w:ascii="SimSun" w:hAnsi="SimSun" w:hint="eastAsia"/>
          <w:sz w:val="21"/>
        </w:rPr>
        <w:t>514</w:t>
      </w:r>
      <w:r w:rsidR="00A1067B">
        <w:rPr>
          <w:rStyle w:val="Hyperlink"/>
          <w:rFonts w:ascii="SimSun" w:hAnsi="SimSun"/>
          <w:sz w:val="21"/>
        </w:rPr>
        <w:fldChar w:fldCharType="end"/>
      </w:r>
      <w:r w:rsidRPr="00C71D15">
        <w:rPr>
          <w:rFonts w:ascii="SimSun" w:hAnsi="SimSun" w:hint="eastAsia"/>
          <w:sz w:val="21"/>
        </w:rPr>
        <w:t>、</w:t>
      </w:r>
      <w:r w:rsidR="00A1067B">
        <w:fldChar w:fldCharType="begin"/>
      </w:r>
      <w:r w:rsidR="00A1067B">
        <w:instrText>HYPERLINK "https://www3.wipo.int/classifications/ipc/ipcef/public/en/project/C515"</w:instrText>
      </w:r>
      <w:r w:rsidR="00A1067B">
        <w:fldChar w:fldCharType="separate"/>
      </w:r>
      <w:r w:rsidRPr="00C71D15">
        <w:rPr>
          <w:rStyle w:val="Hyperlink"/>
          <w:rFonts w:ascii="SimSun" w:hAnsi="SimSun" w:hint="eastAsia"/>
          <w:sz w:val="21"/>
        </w:rPr>
        <w:t>C</w:t>
      </w:r>
      <w:r w:rsidR="00386962" w:rsidRPr="00C71D15">
        <w:rPr>
          <w:rStyle w:val="Hyperlink"/>
          <w:rFonts w:ascii="SimSun" w:hAnsi="SimSun"/>
          <w:sz w:val="21"/>
        </w:rPr>
        <w:t xml:space="preserve"> </w:t>
      </w:r>
      <w:r w:rsidRPr="00C71D15">
        <w:rPr>
          <w:rStyle w:val="Hyperlink"/>
          <w:rFonts w:ascii="SimSun" w:hAnsi="SimSun" w:hint="eastAsia"/>
          <w:sz w:val="21"/>
        </w:rPr>
        <w:t>515</w:t>
      </w:r>
      <w:r w:rsidR="00A1067B">
        <w:rPr>
          <w:rStyle w:val="Hyperlink"/>
          <w:rFonts w:ascii="SimSun" w:hAnsi="SimSun"/>
          <w:sz w:val="21"/>
        </w:rPr>
        <w:fldChar w:fldCharType="end"/>
      </w:r>
      <w:r w:rsidRPr="00C71D15">
        <w:rPr>
          <w:rFonts w:ascii="SimSun" w:hAnsi="SimSun" w:hint="eastAsia"/>
          <w:sz w:val="21"/>
        </w:rPr>
        <w:t>和</w:t>
      </w:r>
      <w:r w:rsidR="00A1067B">
        <w:fldChar w:fldCharType="begin"/>
      </w:r>
      <w:r w:rsidR="00A1067B">
        <w:instrText>HYPERLINK "https://www3.wipo.int/classifications/ipc/ipcef/public/en/project/C516"</w:instrText>
      </w:r>
      <w:r w:rsidR="00A1067B">
        <w:fldChar w:fldCharType="separate"/>
      </w:r>
      <w:r w:rsidRPr="00C71D15">
        <w:rPr>
          <w:rStyle w:val="Hyperlink"/>
          <w:rFonts w:ascii="SimSun" w:hAnsi="SimSun" w:hint="eastAsia"/>
          <w:sz w:val="21"/>
        </w:rPr>
        <w:t>C</w:t>
      </w:r>
      <w:r w:rsidR="00386962" w:rsidRPr="00C71D15">
        <w:rPr>
          <w:rStyle w:val="Hyperlink"/>
          <w:rFonts w:ascii="SimSun" w:hAnsi="SimSun"/>
          <w:sz w:val="21"/>
        </w:rPr>
        <w:t xml:space="preserve"> </w:t>
      </w:r>
      <w:r w:rsidRPr="00C71D15">
        <w:rPr>
          <w:rStyle w:val="Hyperlink"/>
          <w:rFonts w:ascii="SimSun" w:hAnsi="SimSun" w:hint="eastAsia"/>
          <w:sz w:val="21"/>
        </w:rPr>
        <w:t>516</w:t>
      </w:r>
      <w:r w:rsidR="00A1067B">
        <w:rPr>
          <w:rStyle w:val="Hyperlink"/>
          <w:rFonts w:ascii="SimSun" w:hAnsi="SimSun"/>
          <w:sz w:val="21"/>
        </w:rPr>
        <w:fldChar w:fldCharType="end"/>
      </w:r>
      <w:r w:rsidRPr="00C71D15">
        <w:rPr>
          <w:rFonts w:ascii="SimSun" w:hAnsi="SimSun" w:hint="eastAsia"/>
          <w:sz w:val="21"/>
        </w:rPr>
        <w:t>，包含三个新的小类H10D、H10F和H10H，这三个项目正在IPC电子论坛上讨论，目标是IPC-2025.01。还有两个小类，即H10P和H10W，正在</w:t>
      </w:r>
      <w:r w:rsidR="00A1067B">
        <w:fldChar w:fldCharType="begin"/>
      </w:r>
      <w:r w:rsidR="00A1067B">
        <w:instrText>HYPERLINK "https://www3.wipo.int/classifications/ipc/ipcef/public/en/project/CE481"</w:instrText>
      </w:r>
      <w:r w:rsidR="00A1067B">
        <w:fldChar w:fldCharType="separate"/>
      </w:r>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481</w:t>
      </w:r>
      <w:r w:rsidR="00A1067B">
        <w:rPr>
          <w:rStyle w:val="Hyperlink"/>
          <w:rFonts w:ascii="SimSun" w:hAnsi="SimSun"/>
          <w:sz w:val="21"/>
        </w:rPr>
        <w:fldChar w:fldCharType="end"/>
      </w:r>
      <w:r w:rsidRPr="00C71D15">
        <w:rPr>
          <w:rFonts w:ascii="SimSun" w:hAnsi="SimSun" w:hint="eastAsia"/>
          <w:sz w:val="21"/>
        </w:rPr>
        <w:t>项目的范围内进行，已经作为候选C项目进入筹备阶段。</w:t>
      </w:r>
    </w:p>
    <w:p w14:paraId="0E799DAE" w14:textId="5C71B748" w:rsidR="00D71A16" w:rsidRPr="00C71D15" w:rsidRDefault="00D71A16"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委员会注意到，在巴西国家工业产权局（巴西）举行的EGST第九次会议期间，EGST讨论了所有与H10P和H10W小类有关的悬而未决的问题，以及正在进行的C项目</w:t>
      </w:r>
      <w:r w:rsidR="00A1067B">
        <w:fldChar w:fldCharType="begin"/>
      </w:r>
      <w:r w:rsidR="00A1067B">
        <w:instrText>HYPERLINK "https://www3.wipo.int/classifications/ipc/ipcef/public/en/project/C514"</w:instrText>
      </w:r>
      <w:r w:rsidR="00A1067B">
        <w:fldChar w:fldCharType="separate"/>
      </w:r>
      <w:r w:rsidRPr="00C71D15">
        <w:rPr>
          <w:rStyle w:val="Hyperlink"/>
          <w:rFonts w:ascii="SimSun" w:hAnsi="SimSun" w:hint="eastAsia"/>
          <w:sz w:val="21"/>
        </w:rPr>
        <w:t>C</w:t>
      </w:r>
      <w:r w:rsidR="00386962" w:rsidRPr="00C71D15">
        <w:rPr>
          <w:rStyle w:val="Hyperlink"/>
          <w:rFonts w:ascii="SimSun" w:hAnsi="SimSun"/>
          <w:sz w:val="21"/>
        </w:rPr>
        <w:t xml:space="preserve"> </w:t>
      </w:r>
      <w:r w:rsidRPr="00C71D15">
        <w:rPr>
          <w:rStyle w:val="Hyperlink"/>
          <w:rFonts w:ascii="SimSun" w:hAnsi="SimSun" w:hint="eastAsia"/>
          <w:sz w:val="21"/>
        </w:rPr>
        <w:t>514</w:t>
      </w:r>
      <w:r w:rsidR="00A1067B">
        <w:rPr>
          <w:rStyle w:val="Hyperlink"/>
          <w:rFonts w:ascii="SimSun" w:hAnsi="SimSun"/>
          <w:sz w:val="21"/>
        </w:rPr>
        <w:fldChar w:fldCharType="end"/>
      </w:r>
      <w:r w:rsidRPr="00C71D15">
        <w:rPr>
          <w:rFonts w:ascii="SimSun" w:hAnsi="SimSun" w:hint="eastAsia"/>
          <w:sz w:val="21"/>
        </w:rPr>
        <w:t>、</w:t>
      </w:r>
      <w:r w:rsidR="00A1067B">
        <w:fldChar w:fldCharType="begin"/>
      </w:r>
      <w:r w:rsidR="00A1067B">
        <w:instrText>HYPERLINK "https://www3.wipo.int/classifications/ipc/ipcef/public/en/project/C516"</w:instrText>
      </w:r>
      <w:r w:rsidR="00A1067B">
        <w:fldChar w:fldCharType="separate"/>
      </w:r>
      <w:r w:rsidRPr="00C71D15">
        <w:rPr>
          <w:rStyle w:val="Hyperlink"/>
          <w:rFonts w:ascii="SimSun" w:hAnsi="SimSun" w:hint="eastAsia"/>
          <w:sz w:val="21"/>
        </w:rPr>
        <w:t>C</w:t>
      </w:r>
      <w:r w:rsidR="00386962" w:rsidRPr="00C71D15">
        <w:rPr>
          <w:rStyle w:val="Hyperlink"/>
          <w:rFonts w:ascii="SimSun" w:hAnsi="SimSun"/>
          <w:sz w:val="21"/>
        </w:rPr>
        <w:t xml:space="preserve"> </w:t>
      </w:r>
      <w:r w:rsidRPr="00C71D15">
        <w:rPr>
          <w:rStyle w:val="Hyperlink"/>
          <w:rFonts w:ascii="SimSun" w:hAnsi="SimSun" w:hint="eastAsia"/>
          <w:sz w:val="21"/>
        </w:rPr>
        <w:t>515</w:t>
      </w:r>
      <w:r w:rsidR="00A1067B">
        <w:rPr>
          <w:rStyle w:val="Hyperlink"/>
          <w:rFonts w:ascii="SimSun" w:hAnsi="SimSun"/>
          <w:sz w:val="21"/>
        </w:rPr>
        <w:fldChar w:fldCharType="end"/>
      </w:r>
      <w:r w:rsidRPr="00C71D15">
        <w:rPr>
          <w:rFonts w:ascii="SimSun" w:hAnsi="SimSun" w:hint="eastAsia"/>
          <w:sz w:val="21"/>
        </w:rPr>
        <w:t>和</w:t>
      </w:r>
      <w:r w:rsidR="00A1067B">
        <w:fldChar w:fldCharType="begin"/>
      </w:r>
      <w:r w:rsidR="00A1067B">
        <w:instrText>HYPERLINK "https://www3.wipo.int/classifications/ipc/ipcef/public/en/project/C516"</w:instrText>
      </w:r>
      <w:r w:rsidR="00A1067B">
        <w:fldChar w:fldCharType="separate"/>
      </w:r>
      <w:r w:rsidRPr="00C71D15">
        <w:rPr>
          <w:rStyle w:val="Hyperlink"/>
          <w:rFonts w:ascii="SimSun" w:hAnsi="SimSun" w:hint="eastAsia"/>
          <w:sz w:val="21"/>
        </w:rPr>
        <w:t>C</w:t>
      </w:r>
      <w:r w:rsidR="00386962" w:rsidRPr="00C71D15">
        <w:rPr>
          <w:rStyle w:val="Hyperlink"/>
          <w:rFonts w:ascii="SimSun" w:hAnsi="SimSun"/>
          <w:sz w:val="21"/>
        </w:rPr>
        <w:t xml:space="preserve"> </w:t>
      </w:r>
      <w:r w:rsidRPr="00C71D15">
        <w:rPr>
          <w:rStyle w:val="Hyperlink"/>
          <w:rFonts w:ascii="SimSun" w:hAnsi="SimSun" w:hint="eastAsia"/>
          <w:sz w:val="21"/>
        </w:rPr>
        <w:t>516</w:t>
      </w:r>
      <w:r w:rsidR="00A1067B">
        <w:rPr>
          <w:rStyle w:val="Hyperlink"/>
          <w:rFonts w:ascii="SimSun" w:hAnsi="SimSun"/>
          <w:sz w:val="21"/>
        </w:rPr>
        <w:fldChar w:fldCharType="end"/>
      </w:r>
      <w:r w:rsidRPr="00C71D15">
        <w:rPr>
          <w:rFonts w:ascii="SimSun" w:hAnsi="SimSun" w:hint="eastAsia"/>
          <w:sz w:val="21"/>
        </w:rPr>
        <w:t>中与H10D、H10F和H10H</w:t>
      </w:r>
      <w:r w:rsidR="00AE416F" w:rsidRPr="00C71D15">
        <w:rPr>
          <w:rFonts w:ascii="SimSun" w:hAnsi="SimSun" w:hint="eastAsia"/>
          <w:sz w:val="21"/>
        </w:rPr>
        <w:t>小</w:t>
      </w:r>
      <w:r w:rsidRPr="00C71D15">
        <w:rPr>
          <w:rFonts w:ascii="SimSun" w:hAnsi="SimSun" w:hint="eastAsia"/>
          <w:sz w:val="21"/>
        </w:rPr>
        <w:t>类有关的问题。</w:t>
      </w:r>
    </w:p>
    <w:p w14:paraId="6AFA9510" w14:textId="7ABC56CB" w:rsidR="00123E4F" w:rsidRPr="00C71D15" w:rsidRDefault="00D71A16"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委员会与EGST共同感谢巴西主办EGST第九次会议。</w:t>
      </w:r>
    </w:p>
    <w:p w14:paraId="5FDD95AF" w14:textId="715AE678" w:rsidR="00A91AFD" w:rsidRPr="00C71D15" w:rsidRDefault="00A91AFD"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委员会注意到，EGST下一次会议将在工作组第五十一届会议前一周在日内瓦举行，并注意到EGST计划在IPC-2026.01之前公布EGST的所有项目。</w:t>
      </w:r>
    </w:p>
    <w:p w14:paraId="00087783" w14:textId="4748859A" w:rsidR="00A91AFD" w:rsidRPr="00C71D15" w:rsidRDefault="00023D64"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委员会对EGST的所有成员，特别是欧洲专利局（EGST的牵头主管局）到目前为止所取得的巨大成果深表由衷的谢意。</w:t>
      </w:r>
    </w:p>
    <w:p w14:paraId="2AEE2E90" w14:textId="3C2F4057" w:rsidR="00023D64" w:rsidRPr="00C71D15" w:rsidRDefault="00023D64"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考虑到议题的复杂性和预计将进行的深入技术讨论，委员会鼓励现场参加下一次EGST会议；同时，还应加强实体会议之间的在线讨论，以实现完全纳入IPC-2026.01的目标。</w:t>
      </w:r>
    </w:p>
    <w:p w14:paraId="368AEB05" w14:textId="77777777" w:rsidR="000E619D" w:rsidRPr="00C71D15" w:rsidRDefault="000E619D"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CPC和FI修订计划进展报告</w:t>
      </w:r>
    </w:p>
    <w:p w14:paraId="0A66DFDC" w14:textId="443A3019" w:rsidR="000E619D" w:rsidRPr="00C71D15" w:rsidRDefault="000E619D"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欧洲专利局和美利坚合众国联合介绍了CPC的最新更新情况；日本报告了FI/F</w:t>
      </w:r>
      <w:r w:rsidRPr="00C71D15">
        <w:rPr>
          <w:rFonts w:ascii="SimSun" w:hAnsi="SimSun" w:hint="eastAsia"/>
          <w:sz w:val="21"/>
        </w:rPr>
        <w:noBreakHyphen/>
        <w:t>term的最新进展和发展情况。</w:t>
      </w:r>
    </w:p>
    <w:p w14:paraId="4A412809" w14:textId="14B6776D" w:rsidR="007E0A48" w:rsidRPr="00C71D15" w:rsidRDefault="004F679B"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委员会注意到，截至2024年1月1日，近7,280万份专利文件在CPC中进行了分类，其中包括150万份非专利文献（NPL）文件。委员会还进一步了解到，IPC-2024.01将首次纳入2024年1月1日发布的CPC。委员会对</w:t>
      </w:r>
      <w:proofErr w:type="gramStart"/>
      <w:r w:rsidRPr="00C71D15">
        <w:rPr>
          <w:rFonts w:ascii="SimSun" w:hAnsi="SimSun" w:hint="eastAsia"/>
          <w:sz w:val="21"/>
        </w:rPr>
        <w:t>欧专局</w:t>
      </w:r>
      <w:proofErr w:type="gramEnd"/>
      <w:r w:rsidRPr="00C71D15">
        <w:rPr>
          <w:rFonts w:ascii="SimSun" w:hAnsi="SimSun" w:hint="eastAsia"/>
          <w:sz w:val="21"/>
        </w:rPr>
        <w:t>和美国专利商标局就此</w:t>
      </w:r>
      <w:proofErr w:type="gramStart"/>
      <w:r w:rsidRPr="00C71D15">
        <w:rPr>
          <w:rFonts w:ascii="SimSun" w:hAnsi="SimSun" w:hint="eastAsia"/>
          <w:sz w:val="21"/>
        </w:rPr>
        <w:t>作出</w:t>
      </w:r>
      <w:proofErr w:type="gramEnd"/>
      <w:r w:rsidRPr="00C71D15">
        <w:rPr>
          <w:rFonts w:ascii="SimSun" w:hAnsi="SimSun" w:hint="eastAsia"/>
          <w:sz w:val="21"/>
        </w:rPr>
        <w:t>的努力和未来承诺表示感谢。</w:t>
      </w:r>
    </w:p>
    <w:p w14:paraId="31CFA274" w14:textId="093195E3" w:rsidR="004F679B" w:rsidRPr="00C71D15" w:rsidRDefault="007E0A48"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委员会还注意到，欧洲专利局和美国专利商标局的重新分类工作目标为在各CPC版本发布之日起一年内完成。</w:t>
      </w:r>
    </w:p>
    <w:p w14:paraId="3AF2DD35" w14:textId="0996F5F8" w:rsidR="007476A3" w:rsidRPr="00C71D15" w:rsidRDefault="009C0F48"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获悉，自2023年以来，FI/F-term每年修订一次，这使得FI修订版和IPC新版本可以同时发布，即在1月1日发布；2024.01的FI修订版涉及287个主要组别，而2023年的F-term修订版涉及18个主题。委员会注意到，自2023年7月起，FI/F</w:t>
      </w:r>
      <w:r w:rsidRPr="00C71D15">
        <w:rPr>
          <w:rFonts w:ascii="SimSun" w:hAnsi="SimSun" w:hint="eastAsia"/>
          <w:sz w:val="21"/>
        </w:rPr>
        <w:noBreakHyphen/>
        <w:t>term已在产权组织</w:t>
      </w:r>
      <w:proofErr w:type="spellStart"/>
      <w:r w:rsidRPr="00C71D15">
        <w:rPr>
          <w:rFonts w:ascii="SimSun" w:hAnsi="SimSun" w:hint="eastAsia"/>
          <w:sz w:val="21"/>
        </w:rPr>
        <w:t>Patentscope</w:t>
      </w:r>
      <w:proofErr w:type="spellEnd"/>
      <w:r w:rsidRPr="00C71D15">
        <w:rPr>
          <w:rFonts w:ascii="SimSun" w:hAnsi="SimSun" w:hint="eastAsia"/>
          <w:sz w:val="21"/>
        </w:rPr>
        <w:t>数据库中提供，用于检索日本国家数据集。</w:t>
      </w:r>
    </w:p>
    <w:p w14:paraId="7C6DCBAE" w14:textId="29F0C7A4" w:rsidR="009C0F48" w:rsidRPr="00C71D15" w:rsidRDefault="007476A3"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还注意到日本特许厅从“唯一FI比率（RUFI）”的角度对FI/F-term进行定量分析；在特定技术领域，该比率越高，使用FI搜索该领域日本专利文件的效用就越大。委员会感谢日本专利局努力提高FI与最新IPC的一致性，并解决两种分类法在检索日本文件方面的差异。</w:t>
      </w:r>
    </w:p>
    <w:p w14:paraId="57D522A1" w14:textId="2CC990ED" w:rsidR="004F679B" w:rsidRPr="00C71D15" w:rsidRDefault="004F679B"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委员会重申了共识，即IPC与其他以IPC为基础的分类之间的一致性很重要，应</w:t>
      </w:r>
      <w:r w:rsidR="003D3ADB" w:rsidRPr="00C71D15">
        <w:rPr>
          <w:rFonts w:ascii="SimSun" w:hAnsi="SimSun" w:hint="eastAsia"/>
          <w:sz w:val="21"/>
        </w:rPr>
        <w:t>在</w:t>
      </w:r>
      <w:r w:rsidRPr="00C71D15">
        <w:rPr>
          <w:rFonts w:ascii="SimSun" w:hAnsi="SimSun" w:hint="eastAsia"/>
          <w:sz w:val="21"/>
        </w:rPr>
        <w:t>加强和保持这种一致性</w:t>
      </w:r>
      <w:r w:rsidR="003D3ADB" w:rsidRPr="00C71D15">
        <w:rPr>
          <w:rFonts w:ascii="SimSun" w:hAnsi="SimSun" w:hint="eastAsia"/>
          <w:sz w:val="21"/>
        </w:rPr>
        <w:t>方面</w:t>
      </w:r>
      <w:r w:rsidRPr="00C71D15">
        <w:rPr>
          <w:rFonts w:ascii="SimSun" w:hAnsi="SimSun" w:hint="eastAsia"/>
          <w:sz w:val="21"/>
        </w:rPr>
        <w:t>继续开展工作，尤其是在新兴技术相关领域。</w:t>
      </w:r>
    </w:p>
    <w:p w14:paraId="3E8EE6F9" w14:textId="77777777" w:rsidR="00713D8D" w:rsidRPr="00C71D15" w:rsidRDefault="00F448A4"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《IPC指南》和其他IPC基本文件的修正</w:t>
      </w:r>
    </w:p>
    <w:p w14:paraId="7B51DE24" w14:textId="04F47D3B" w:rsidR="00002F6F" w:rsidRPr="00C71D15" w:rsidRDefault="00713D8D"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讨论基于项目文件</w:t>
      </w:r>
      <w:hyperlink r:id="rId9" w:history="1">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454</w:t>
        </w:r>
      </w:hyperlink>
      <w:r w:rsidRPr="00C71D15">
        <w:rPr>
          <w:rFonts w:ascii="SimSun" w:hAnsi="SimSun" w:hint="eastAsia"/>
          <w:sz w:val="21"/>
        </w:rPr>
        <w:t>附件94进行，其中汇编了对《指南》的拟议修正并附带评论意见，特别是项目文件的附件84至90和92至93，分别由国际局、俄罗斯联邦、德国、大韩民国、欧专局、日本和中国提交。</w:t>
      </w:r>
    </w:p>
    <w:p w14:paraId="1053AD87" w14:textId="79C6E756" w:rsidR="00002F6F" w:rsidRPr="00C71D15" w:rsidRDefault="00002F6F"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lastRenderedPageBreak/>
        <w:t>委员会在进行一些修改后，通过了对《指南》第1页标题、第3段、13（d）段、15（a）段、39段、40段、41段、50段、</w:t>
      </w:r>
      <w:r w:rsidR="00A1067B">
        <w:rPr>
          <w:rFonts w:ascii="SimSun" w:hAnsi="SimSun" w:hint="eastAsia"/>
          <w:sz w:val="21"/>
        </w:rPr>
        <w:t>6</w:t>
      </w:r>
      <w:r w:rsidR="00A1067B">
        <w:rPr>
          <w:rFonts w:ascii="SimSun" w:hAnsi="SimSun"/>
          <w:sz w:val="21"/>
        </w:rPr>
        <w:t>6</w:t>
      </w:r>
      <w:r w:rsidR="00A1067B" w:rsidRPr="00C71D15">
        <w:rPr>
          <w:rFonts w:ascii="SimSun" w:hAnsi="SimSun" w:hint="eastAsia"/>
          <w:sz w:val="21"/>
        </w:rPr>
        <w:t>段、</w:t>
      </w:r>
      <w:r w:rsidRPr="00C71D15">
        <w:rPr>
          <w:rFonts w:ascii="SimSun" w:hAnsi="SimSun" w:hint="eastAsia"/>
          <w:sz w:val="21"/>
        </w:rPr>
        <w:t>85（a）段、85（b）段、98段、100段、107段之二、174段、183段和187段的修正，</w:t>
      </w:r>
      <w:proofErr w:type="gramStart"/>
      <w:r w:rsidRPr="00C71D15">
        <w:rPr>
          <w:rFonts w:ascii="SimSun" w:hAnsi="SimSun" w:hint="eastAsia"/>
          <w:sz w:val="21"/>
        </w:rPr>
        <w:t>见项目</w:t>
      </w:r>
      <w:proofErr w:type="gramEnd"/>
      <w:r w:rsidRPr="00C71D15">
        <w:rPr>
          <w:rFonts w:ascii="SimSun" w:hAnsi="SimSun" w:hint="eastAsia"/>
          <w:sz w:val="21"/>
        </w:rPr>
        <w:t>文件附件</w:t>
      </w:r>
      <w:r w:rsidR="00A1067B">
        <w:rPr>
          <w:rFonts w:ascii="SimSun" w:hAnsi="SimSun" w:hint="eastAsia"/>
          <w:sz w:val="21"/>
        </w:rPr>
        <w:t>9</w:t>
      </w:r>
      <w:r w:rsidR="00A1067B">
        <w:rPr>
          <w:rFonts w:ascii="SimSun" w:hAnsi="SimSun"/>
          <w:sz w:val="21"/>
        </w:rPr>
        <w:t>5</w:t>
      </w:r>
      <w:r w:rsidRPr="00C71D15">
        <w:rPr>
          <w:rFonts w:ascii="SimSun" w:hAnsi="SimSun" w:hint="eastAsia"/>
          <w:sz w:val="21"/>
        </w:rPr>
        <w:t>和</w:t>
      </w:r>
      <w:r w:rsidR="00A1067B">
        <w:rPr>
          <w:rFonts w:ascii="SimSun" w:hAnsi="SimSun" w:hint="eastAsia"/>
          <w:sz w:val="21"/>
        </w:rPr>
        <w:t>9</w:t>
      </w:r>
      <w:r w:rsidR="00A1067B">
        <w:rPr>
          <w:rFonts w:ascii="SimSun" w:hAnsi="SimSun"/>
          <w:sz w:val="21"/>
        </w:rPr>
        <w:t>6</w:t>
      </w:r>
      <w:r w:rsidRPr="00C71D15">
        <w:rPr>
          <w:rFonts w:ascii="SimSun" w:hAnsi="SimSun" w:hint="eastAsia"/>
          <w:sz w:val="21"/>
        </w:rPr>
        <w:t>。这些修正将纳入指南2024年版本。</w:t>
      </w:r>
    </w:p>
    <w:p w14:paraId="0B3FA3C5" w14:textId="4EB15AC8" w:rsidR="005567CE" w:rsidRPr="00C71D15" w:rsidRDefault="00D8468F"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讨论基于项目文件</w:t>
      </w:r>
      <w:hyperlink r:id="rId10" w:history="1">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455</w:t>
        </w:r>
      </w:hyperlink>
      <w:r w:rsidRPr="00C71D15">
        <w:rPr>
          <w:rFonts w:ascii="SimSun" w:hAnsi="SimSun" w:hint="eastAsia"/>
          <w:sz w:val="21"/>
        </w:rPr>
        <w:t>附件99进行，其中汇编了对《IPC修订指导》（以下简称《指导》）的拟议修正</w:t>
      </w:r>
      <w:r w:rsidR="003D3ADB" w:rsidRPr="00C71D15">
        <w:rPr>
          <w:rFonts w:ascii="SimSun" w:hAnsi="SimSun" w:hint="eastAsia"/>
          <w:sz w:val="21"/>
        </w:rPr>
        <w:t>，</w:t>
      </w:r>
      <w:r w:rsidRPr="00C71D15">
        <w:rPr>
          <w:rFonts w:ascii="SimSun" w:hAnsi="SimSun" w:hint="eastAsia"/>
          <w:sz w:val="21"/>
        </w:rPr>
        <w:t>这些修正分别由国际局、欧专局、以色列、中国和日本</w:t>
      </w:r>
      <w:r w:rsidR="003D3ADB" w:rsidRPr="00C71D15">
        <w:rPr>
          <w:rFonts w:ascii="SimSun" w:hAnsi="SimSun" w:hint="eastAsia"/>
          <w:sz w:val="21"/>
        </w:rPr>
        <w:t>提交，</w:t>
      </w:r>
      <w:proofErr w:type="gramStart"/>
      <w:r w:rsidR="003D3ADB" w:rsidRPr="00C71D15">
        <w:rPr>
          <w:rFonts w:ascii="SimSun" w:hAnsi="SimSun" w:hint="eastAsia"/>
          <w:sz w:val="21"/>
        </w:rPr>
        <w:t>见</w:t>
      </w:r>
      <w:r w:rsidRPr="00C71D15">
        <w:rPr>
          <w:rFonts w:ascii="SimSun" w:hAnsi="SimSun" w:hint="eastAsia"/>
          <w:sz w:val="21"/>
        </w:rPr>
        <w:t>项目</w:t>
      </w:r>
      <w:proofErr w:type="gramEnd"/>
      <w:r w:rsidRPr="00C71D15">
        <w:rPr>
          <w:rFonts w:ascii="SimSun" w:hAnsi="SimSun" w:hint="eastAsia"/>
          <w:sz w:val="21"/>
        </w:rPr>
        <w:t>文件附件94至96及98，并附带对项目文件的评论意见。</w:t>
      </w:r>
    </w:p>
    <w:p w14:paraId="72C9CC25" w14:textId="46D4948A" w:rsidR="00D8468F" w:rsidRPr="00C71D15" w:rsidRDefault="00D8468F"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委员会经过一些修改，通过了对第一页标题以及27段之二、28段、37段之二、51段、67段之二、69段、73段、76段、82段、109段之二和110段的修正，</w:t>
      </w:r>
      <w:r w:rsidR="00A1067B">
        <w:rPr>
          <w:rFonts w:ascii="SimSun" w:hAnsi="SimSun" w:hint="eastAsia"/>
          <w:sz w:val="21"/>
        </w:rPr>
        <w:t>附件一第7（a）段、附件二第7段和附件六的法文版的修正，</w:t>
      </w:r>
      <w:proofErr w:type="gramStart"/>
      <w:r w:rsidRPr="00C71D15">
        <w:rPr>
          <w:rFonts w:ascii="SimSun" w:hAnsi="SimSun" w:hint="eastAsia"/>
          <w:sz w:val="21"/>
        </w:rPr>
        <w:t>见项目</w:t>
      </w:r>
      <w:proofErr w:type="gramEnd"/>
      <w:r w:rsidRPr="00C71D15">
        <w:rPr>
          <w:rFonts w:ascii="SimSun" w:hAnsi="SimSun" w:hint="eastAsia"/>
          <w:sz w:val="21"/>
        </w:rPr>
        <w:t>文件附件</w:t>
      </w:r>
      <w:r w:rsidR="00A1067B">
        <w:rPr>
          <w:rFonts w:ascii="SimSun" w:hAnsi="SimSun" w:hint="eastAsia"/>
          <w:sz w:val="21"/>
        </w:rPr>
        <w:t>1</w:t>
      </w:r>
      <w:r w:rsidR="00A1067B">
        <w:rPr>
          <w:rFonts w:ascii="SimSun" w:hAnsi="SimSun"/>
          <w:sz w:val="21"/>
        </w:rPr>
        <w:t>00</w:t>
      </w:r>
      <w:r w:rsidRPr="00C71D15">
        <w:rPr>
          <w:rFonts w:ascii="SimSun" w:hAnsi="SimSun" w:hint="eastAsia"/>
          <w:sz w:val="21"/>
        </w:rPr>
        <w:t>和</w:t>
      </w:r>
      <w:r w:rsidR="00A1067B">
        <w:rPr>
          <w:rFonts w:ascii="SimSun" w:hAnsi="SimSun" w:hint="eastAsia"/>
          <w:sz w:val="21"/>
        </w:rPr>
        <w:t>1</w:t>
      </w:r>
      <w:r w:rsidR="00A1067B">
        <w:rPr>
          <w:rFonts w:ascii="SimSun" w:hAnsi="SimSun"/>
          <w:sz w:val="21"/>
        </w:rPr>
        <w:t>01</w:t>
      </w:r>
      <w:r w:rsidRPr="00C71D15">
        <w:rPr>
          <w:rFonts w:ascii="SimSun" w:hAnsi="SimSun" w:hint="eastAsia"/>
          <w:sz w:val="21"/>
        </w:rPr>
        <w:t>。</w:t>
      </w:r>
    </w:p>
    <w:p w14:paraId="4CEDE303" w14:textId="6E59EBDD" w:rsidR="00866FF6" w:rsidRPr="00C71D15" w:rsidRDefault="00866FF6" w:rsidP="00C71D15">
      <w:pPr>
        <w:pStyle w:val="Heading1"/>
        <w:spacing w:beforeLines="100" w:afterLines="50" w:after="120" w:line="340" w:lineRule="atLeast"/>
        <w:rPr>
          <w:rFonts w:ascii="SimHei" w:eastAsia="SimHei" w:hAnsi="SimHei"/>
          <w:b w:val="0"/>
          <w:sz w:val="21"/>
        </w:rPr>
      </w:pPr>
      <w:bookmarkStart w:id="5" w:name="_Hlk161915727"/>
      <w:r w:rsidRPr="00C71D15">
        <w:rPr>
          <w:rFonts w:ascii="SimHei" w:eastAsia="SimHei" w:hAnsi="SimHei" w:hint="eastAsia"/>
          <w:b w:val="0"/>
          <w:sz w:val="21"/>
        </w:rPr>
        <w:t>将新兴技术（NET）纳入IPC修订路线图的</w:t>
      </w:r>
      <w:r w:rsidR="003D3ADB" w:rsidRPr="00C71D15">
        <w:rPr>
          <w:rFonts w:ascii="SimHei" w:eastAsia="SimHei" w:hAnsi="SimHei" w:hint="eastAsia"/>
          <w:b w:val="0"/>
          <w:sz w:val="21"/>
        </w:rPr>
        <w:t>修订</w:t>
      </w:r>
      <w:r w:rsidRPr="00C71D15">
        <w:rPr>
          <w:rFonts w:ascii="SimHei" w:eastAsia="SimHei" w:hAnsi="SimHei" w:hint="eastAsia"/>
          <w:b w:val="0"/>
          <w:sz w:val="21"/>
        </w:rPr>
        <w:t>候选领域</w:t>
      </w:r>
    </w:p>
    <w:p w14:paraId="133BC1AC" w14:textId="0C87BEDA" w:rsidR="00A642B8" w:rsidRPr="00C71D15" w:rsidRDefault="00A642B8"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讨论基于国际局在项目文件</w:t>
      </w:r>
      <w:r w:rsidR="00A1067B">
        <w:fldChar w:fldCharType="begin"/>
      </w:r>
      <w:r w:rsidR="00A1067B">
        <w:instrText>HYPERLINK "https://www3.wipo.int/classifications/ipc/ipcef/public/en/project/CE559"</w:instrText>
      </w:r>
      <w:r w:rsidR="00A1067B">
        <w:fldChar w:fldCharType="separate"/>
      </w:r>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559</w:t>
      </w:r>
      <w:r w:rsidR="00A1067B">
        <w:rPr>
          <w:rStyle w:val="Hyperlink"/>
          <w:rFonts w:ascii="SimSun" w:hAnsi="SimSun"/>
          <w:sz w:val="21"/>
        </w:rPr>
        <w:fldChar w:fldCharType="end"/>
      </w:r>
      <w:r w:rsidRPr="00C71D15">
        <w:rPr>
          <w:rFonts w:ascii="SimSun" w:hAnsi="SimSun" w:hint="eastAsia"/>
          <w:sz w:val="21"/>
        </w:rPr>
        <w:t>附件3中提出的一项建议进行，该建议涉及将与新兴技术有关的领域纳入IPC</w:t>
      </w:r>
      <w:r w:rsidR="003D3ADB" w:rsidRPr="00C71D15">
        <w:rPr>
          <w:rFonts w:ascii="SimSun" w:hAnsi="SimSun" w:hint="eastAsia"/>
          <w:sz w:val="21"/>
        </w:rPr>
        <w:t>修订路线图下的修订候选领域</w:t>
      </w:r>
      <w:r w:rsidRPr="00C71D15">
        <w:rPr>
          <w:rFonts w:ascii="SimSun" w:hAnsi="SimSun" w:hint="eastAsia"/>
          <w:sz w:val="21"/>
        </w:rPr>
        <w:t>。</w:t>
      </w:r>
    </w:p>
    <w:p w14:paraId="1B61719C" w14:textId="1B2D73C5" w:rsidR="00A642B8" w:rsidRPr="00C71D15" w:rsidRDefault="009D1C44"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各主管局达成了一项共识，即未来新兴技术相关领域的修订工作应被视为与当前路线图下各领域的修订工作同等重要。委员会总体上同意国际局关于在路线图背景下提高新兴技术的透明度和可见度的建议观点。因此，这将有助于直观地了解工作组在新兴技术相关领域的修订活动。</w:t>
      </w:r>
    </w:p>
    <w:p w14:paraId="47A52E41" w14:textId="764D3F71" w:rsidR="008C15E0" w:rsidRPr="00C71D15" w:rsidRDefault="008C15E0"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委员会还注意到，某些主管局对在没有客观标准的情况下可能对新兴技术进行错误分类表示关切。委员会决定设立一个新项目</w:t>
      </w:r>
      <w:hyperlink r:id="rId11" w:history="1">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551</w:t>
        </w:r>
      </w:hyperlink>
      <w:r w:rsidRPr="00C71D15">
        <w:rPr>
          <w:rFonts w:ascii="SimSun" w:hAnsi="SimSun" w:hint="eastAsia"/>
          <w:sz w:val="21"/>
        </w:rPr>
        <w:t>，由国际</w:t>
      </w:r>
      <w:proofErr w:type="gramStart"/>
      <w:r w:rsidRPr="00C71D15">
        <w:rPr>
          <w:rFonts w:ascii="SimSun" w:hAnsi="SimSun" w:hint="eastAsia"/>
          <w:sz w:val="21"/>
        </w:rPr>
        <w:t>局担任</w:t>
      </w:r>
      <w:proofErr w:type="gramEnd"/>
      <w:r w:rsidRPr="00C71D15">
        <w:rPr>
          <w:rFonts w:ascii="SimSun" w:hAnsi="SimSun" w:hint="eastAsia"/>
          <w:sz w:val="21"/>
        </w:rPr>
        <w:t>报告员，进一步讨论国际局关于将新兴技术纳入路线图的</w:t>
      </w:r>
      <w:r w:rsidR="003D3ADB" w:rsidRPr="00C71D15">
        <w:rPr>
          <w:rFonts w:ascii="SimSun" w:hAnsi="SimSun" w:hint="eastAsia"/>
          <w:sz w:val="21"/>
        </w:rPr>
        <w:t>提案</w:t>
      </w:r>
      <w:r w:rsidRPr="00C71D15">
        <w:rPr>
          <w:rFonts w:ascii="SimSun" w:hAnsi="SimSun" w:hint="eastAsia"/>
          <w:sz w:val="21"/>
        </w:rPr>
        <w:t>，并审议确定新兴技术的潜在客观标准。</w:t>
      </w:r>
    </w:p>
    <w:p w14:paraId="6649724A" w14:textId="087F863D" w:rsidR="00297821" w:rsidRPr="00C71D15" w:rsidRDefault="00FF4F7D"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委员会确认，在使用IPC修订模板提交新的修订请求时，应继续执行和应用当前关于新兴技术的修订做法。国际局将采取必要的措施，使这些</w:t>
      </w:r>
      <w:r w:rsidR="001914CF" w:rsidRPr="00C71D15">
        <w:rPr>
          <w:rFonts w:ascii="SimSun" w:hAnsi="SimSun" w:hint="eastAsia"/>
          <w:sz w:val="21"/>
        </w:rPr>
        <w:t>请求</w:t>
      </w:r>
      <w:r w:rsidRPr="00C71D15">
        <w:rPr>
          <w:rFonts w:ascii="SimSun" w:hAnsi="SimSun" w:hint="eastAsia"/>
          <w:sz w:val="21"/>
        </w:rPr>
        <w:t>或项目能够</w:t>
      </w:r>
      <w:r w:rsidR="00933E68" w:rsidRPr="00C71D15">
        <w:rPr>
          <w:rFonts w:ascii="SimSun" w:hAnsi="SimSun" w:hint="eastAsia"/>
          <w:sz w:val="21"/>
        </w:rPr>
        <w:t>显示</w:t>
      </w:r>
      <w:r w:rsidRPr="00C71D15">
        <w:rPr>
          <w:rFonts w:ascii="SimSun" w:hAnsi="SimSun" w:hint="eastAsia"/>
          <w:sz w:val="21"/>
        </w:rPr>
        <w:t>在IPC电子论坛上。</w:t>
      </w:r>
    </w:p>
    <w:p w14:paraId="2B430681" w14:textId="1F4D948D" w:rsidR="00713D8D" w:rsidRPr="00C71D15" w:rsidRDefault="00072D28"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一种涵盖跨领域技术的新型通用索引/标注体系的必要性</w:t>
      </w:r>
    </w:p>
    <w:p w14:paraId="2F40BFB5" w14:textId="5FFFE050" w:rsidR="006D3C7C" w:rsidRPr="00C71D15" w:rsidRDefault="005567CE" w:rsidP="00C71D15">
      <w:pPr>
        <w:pStyle w:val="ONUME"/>
        <w:tabs>
          <w:tab w:val="clear" w:pos="567"/>
        </w:tabs>
        <w:overflowPunct w:val="0"/>
        <w:spacing w:afterLines="50" w:after="120" w:line="340" w:lineRule="atLeast"/>
        <w:jc w:val="both"/>
        <w:rPr>
          <w:rFonts w:ascii="SimSun" w:hAnsi="SimSun"/>
          <w:sz w:val="21"/>
          <w:u w:val="single"/>
        </w:rPr>
      </w:pPr>
      <w:r w:rsidRPr="00C71D15">
        <w:rPr>
          <w:rFonts w:ascii="SimSun" w:hAnsi="SimSun" w:hint="eastAsia"/>
          <w:sz w:val="21"/>
        </w:rPr>
        <w:t>讨论以项目文件</w:t>
      </w:r>
      <w:hyperlink r:id="rId12" w:history="1">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502</w:t>
        </w:r>
      </w:hyperlink>
      <w:r w:rsidRPr="00C71D15">
        <w:rPr>
          <w:rFonts w:ascii="SimSun" w:hAnsi="SimSun" w:hint="eastAsia"/>
          <w:sz w:val="21"/>
        </w:rPr>
        <w:t>附件12为基础，该附件载有中国的提案。</w:t>
      </w:r>
    </w:p>
    <w:p w14:paraId="455D5D87" w14:textId="41B52119" w:rsidR="006225A2" w:rsidRPr="00C71D15" w:rsidRDefault="00EB1718" w:rsidP="00C71D15">
      <w:pPr>
        <w:pStyle w:val="ONUME"/>
        <w:tabs>
          <w:tab w:val="clear" w:pos="567"/>
        </w:tabs>
        <w:overflowPunct w:val="0"/>
        <w:spacing w:afterLines="50" w:after="120" w:line="340" w:lineRule="atLeast"/>
        <w:jc w:val="both"/>
        <w:rPr>
          <w:rFonts w:ascii="SimSun" w:hAnsi="SimSun"/>
          <w:sz w:val="21"/>
          <w:u w:val="single"/>
        </w:rPr>
      </w:pPr>
      <w:r w:rsidRPr="00C71D15">
        <w:rPr>
          <w:rFonts w:ascii="SimSun" w:hAnsi="SimSun" w:hint="eastAsia"/>
          <w:sz w:val="21"/>
        </w:rPr>
        <w:t>委员会注意到，该提案的重点是如何更好地表述在分配到专利文件时不能列在首位的IPC分类符号。中国建议以统一的格式，如“补充分类</w:t>
      </w:r>
      <w:r w:rsidR="003D3ADB" w:rsidRPr="00C71D15">
        <w:rPr>
          <w:rFonts w:ascii="SimSun" w:hAnsi="SimSun" w:hint="eastAsia"/>
          <w:sz w:val="21"/>
        </w:rPr>
        <w:t>表</w:t>
      </w:r>
      <w:r w:rsidRPr="00C71D15">
        <w:rPr>
          <w:rFonts w:ascii="SimSun" w:hAnsi="SimSun" w:hint="eastAsia"/>
          <w:sz w:val="21"/>
        </w:rPr>
        <w:t>”等表述方式来表述这些IPC符号。</w:t>
      </w:r>
    </w:p>
    <w:p w14:paraId="0E474151" w14:textId="544A6834" w:rsidR="00EF0634" w:rsidRPr="00C71D15" w:rsidRDefault="00EF0634" w:rsidP="00C71D15">
      <w:pPr>
        <w:pStyle w:val="ONUME"/>
        <w:tabs>
          <w:tab w:val="clear" w:pos="567"/>
        </w:tabs>
        <w:overflowPunct w:val="0"/>
        <w:spacing w:afterLines="50" w:after="120" w:line="340" w:lineRule="atLeast"/>
        <w:jc w:val="both"/>
        <w:rPr>
          <w:rFonts w:ascii="SimSun" w:hAnsi="SimSun"/>
          <w:sz w:val="21"/>
          <w:u w:val="single"/>
        </w:rPr>
      </w:pPr>
      <w:r w:rsidRPr="00C71D15">
        <w:rPr>
          <w:rFonts w:ascii="SimSun" w:hAnsi="SimSun" w:hint="eastAsia"/>
          <w:sz w:val="21"/>
        </w:rPr>
        <w:t>委员会注意到，由于索引分类表和二级分类表以及多重分类表已在IPC的分类实践中应用多年，各主管局对IPC现行做法可能发生的重大变化表示关切。拟议的变革还将对各主管局的IT系统产生潜在影响。</w:t>
      </w:r>
    </w:p>
    <w:p w14:paraId="26A19C78" w14:textId="560D86F9" w:rsidR="00EF0634" w:rsidRPr="00C71D15" w:rsidRDefault="00EF0634" w:rsidP="00C71D15">
      <w:pPr>
        <w:pStyle w:val="ONUME"/>
        <w:tabs>
          <w:tab w:val="clear" w:pos="567"/>
        </w:tabs>
        <w:overflowPunct w:val="0"/>
        <w:spacing w:afterLines="50" w:after="120" w:line="340" w:lineRule="atLeast"/>
        <w:jc w:val="both"/>
        <w:rPr>
          <w:rFonts w:ascii="SimSun" w:hAnsi="SimSun"/>
          <w:sz w:val="21"/>
          <w:u w:val="single"/>
        </w:rPr>
      </w:pPr>
      <w:r w:rsidRPr="00C71D15">
        <w:rPr>
          <w:rFonts w:ascii="SimSun" w:hAnsi="SimSun" w:hint="eastAsia"/>
          <w:sz w:val="21"/>
        </w:rPr>
        <w:t>委员会对中国在该倡议方面所做的努力表示肯定，认为这可以作为吸引各方进一步集思广益的良好基础或起点。委员会决定设立一个新项目</w:t>
      </w:r>
      <w:hyperlink r:id="rId13" w:history="1">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552</w:t>
        </w:r>
      </w:hyperlink>
      <w:r w:rsidRPr="00C71D15">
        <w:rPr>
          <w:rFonts w:ascii="SimSun" w:hAnsi="SimSun" w:hint="eastAsia"/>
          <w:sz w:val="21"/>
        </w:rPr>
        <w:t>，由中国担任报告员，以进一步讨论补充分类在IPC中的代表性问题。</w:t>
      </w:r>
    </w:p>
    <w:p w14:paraId="29D9D5A4" w14:textId="6961552D" w:rsidR="00072D28" w:rsidRPr="00C71D15" w:rsidRDefault="001C4167"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鉴于新项目的范围与现有项目</w:t>
      </w:r>
      <w:r w:rsidR="00745E79">
        <w:fldChar w:fldCharType="begin"/>
      </w:r>
      <w:r w:rsidR="00745E79">
        <w:instrText>HYPERLINK "https://www3.wipo.int/classifications/ipc/ipcef/public/en/project/CE502"</w:instrText>
      </w:r>
      <w:r w:rsidR="00745E79">
        <w:fldChar w:fldCharType="separate"/>
      </w:r>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502</w:t>
      </w:r>
      <w:r w:rsidR="00745E79">
        <w:rPr>
          <w:rStyle w:val="Hyperlink"/>
          <w:rFonts w:ascii="SimSun" w:hAnsi="SimSun"/>
          <w:sz w:val="21"/>
        </w:rPr>
        <w:fldChar w:fldCharType="end"/>
      </w:r>
      <w:r w:rsidRPr="00C71D15">
        <w:rPr>
          <w:rFonts w:ascii="SimSun" w:hAnsi="SimSun" w:hint="eastAsia"/>
          <w:sz w:val="21"/>
        </w:rPr>
        <w:t>（欧洲专利局和中国</w:t>
      </w:r>
      <w:r w:rsidR="003D3ADB" w:rsidRPr="00C71D15">
        <w:rPr>
          <w:rFonts w:ascii="SimSun" w:hAnsi="SimSun" w:hint="eastAsia"/>
          <w:sz w:val="21"/>
        </w:rPr>
        <w:t>共同</w:t>
      </w:r>
      <w:r w:rsidRPr="00C71D15">
        <w:rPr>
          <w:rFonts w:ascii="SimSun" w:hAnsi="SimSun" w:hint="eastAsia"/>
          <w:sz w:val="21"/>
        </w:rPr>
        <w:t>担任联合报告员）的范围有所不同，委员会决定认为项目</w:t>
      </w:r>
      <w:r w:rsidR="00A1067B">
        <w:fldChar w:fldCharType="begin"/>
      </w:r>
      <w:r w:rsidR="00A1067B">
        <w:instrText>HYPERLINK "https://www3.wipo.int/classifications/ipc/ipcef/public/en/project/CE502"</w:instrText>
      </w:r>
      <w:r w:rsidR="00A1067B">
        <w:fldChar w:fldCharType="separate"/>
      </w:r>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502</w:t>
      </w:r>
      <w:r w:rsidR="00A1067B">
        <w:rPr>
          <w:rStyle w:val="Hyperlink"/>
          <w:rFonts w:ascii="SimSun" w:hAnsi="SimSun"/>
          <w:sz w:val="21"/>
        </w:rPr>
        <w:fldChar w:fldCharType="end"/>
      </w:r>
      <w:r w:rsidRPr="00C71D15">
        <w:rPr>
          <w:rFonts w:ascii="SimSun" w:hAnsi="SimSun" w:hint="eastAsia"/>
          <w:sz w:val="21"/>
        </w:rPr>
        <w:t>已经完成。</w:t>
      </w:r>
      <w:bookmarkEnd w:id="5"/>
    </w:p>
    <w:p w14:paraId="6B42AAB5" w14:textId="77777777" w:rsidR="00713D8D" w:rsidRPr="00C71D15" w:rsidRDefault="00713D8D"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lastRenderedPageBreak/>
        <w:t>基于人工智能的IPC再分类——“默认转入”的潜在替代</w:t>
      </w:r>
    </w:p>
    <w:p w14:paraId="697417DC" w14:textId="207F454A" w:rsidR="00DC5042" w:rsidRPr="00C71D15" w:rsidRDefault="001A78C0" w:rsidP="00C71D15">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产权组织</w:t>
      </w:r>
      <w:r w:rsidR="00DC5042" w:rsidRPr="00C71D15">
        <w:rPr>
          <w:rFonts w:ascii="SimSun" w:hAnsi="SimSun" w:hint="eastAsia"/>
          <w:sz w:val="21"/>
        </w:rPr>
        <w:t>为实施IPC工作</w:t>
      </w:r>
      <w:r w:rsidR="00A14236" w:rsidRPr="00C71D15">
        <w:rPr>
          <w:rFonts w:ascii="SimSun" w:hAnsi="SimSun" w:hint="eastAsia"/>
          <w:sz w:val="21"/>
        </w:rPr>
        <w:t>任务</w:t>
      </w:r>
      <w:proofErr w:type="gramStart"/>
      <w:r w:rsidR="00A14236" w:rsidRPr="00C71D15">
        <w:rPr>
          <w:rFonts w:ascii="SimSun" w:hAnsi="SimSun" w:hint="eastAsia"/>
          <w:sz w:val="21"/>
        </w:rPr>
        <w:t>单</w:t>
      </w:r>
      <w:r w:rsidR="00DC5042" w:rsidRPr="00C71D15">
        <w:rPr>
          <w:rFonts w:ascii="SimSun" w:hAnsi="SimSun" w:hint="eastAsia"/>
          <w:sz w:val="21"/>
        </w:rPr>
        <w:t>管理</w:t>
      </w:r>
      <w:proofErr w:type="gramEnd"/>
      <w:r w:rsidR="00DC5042" w:rsidRPr="00C71D15">
        <w:rPr>
          <w:rFonts w:ascii="SimSun" w:hAnsi="SimSun" w:hint="eastAsia"/>
          <w:sz w:val="21"/>
        </w:rPr>
        <w:t>解决方案（IPCWLMS）而选定的承包商</w:t>
      </w:r>
      <w:proofErr w:type="spellStart"/>
      <w:r w:rsidR="00DC5042" w:rsidRPr="00C71D15">
        <w:rPr>
          <w:rFonts w:ascii="SimSun" w:hAnsi="SimSun" w:hint="eastAsia"/>
          <w:sz w:val="21"/>
        </w:rPr>
        <w:t>Luminess</w:t>
      </w:r>
      <w:proofErr w:type="spellEnd"/>
      <w:r w:rsidR="00DC5042" w:rsidRPr="00C71D15">
        <w:rPr>
          <w:rFonts w:ascii="SimSun" w:hAnsi="SimSun" w:hint="eastAsia"/>
          <w:sz w:val="21"/>
        </w:rPr>
        <w:t>介绍了IPCWLMS中基于人工智能的重新分类解决方案。</w:t>
      </w:r>
    </w:p>
    <w:p w14:paraId="732C788B" w14:textId="395E8FD3"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了有关历史、目标和制约因素、人工智能原则、培训数据、评估和可能的改进等方面的介绍。国际局解释说，这些解决方案的基础是使现有的IPCCAT服务适应重新分类，项目的预期范围是为IPC重新分类周期第三阶段的默认转入提供替代解决方案。</w:t>
      </w:r>
    </w:p>
    <w:p w14:paraId="194AE65C" w14:textId="6DFAA7D9"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委员会请国际局继续</w:t>
      </w:r>
      <w:r w:rsidR="00A1067B">
        <w:rPr>
          <w:rFonts w:ascii="SimSun" w:hAnsi="SimSun" w:hint="eastAsia"/>
          <w:sz w:val="21"/>
        </w:rPr>
        <w:t>在项目</w:t>
      </w:r>
      <w:hyperlink r:id="rId14" w:history="1">
        <w:r w:rsidR="00A1067B" w:rsidRPr="00A1067B">
          <w:rPr>
            <w:rStyle w:val="Hyperlink"/>
            <w:rFonts w:ascii="SimSun" w:hAnsi="SimSun"/>
            <w:sz w:val="21"/>
            <w:szCs w:val="18"/>
          </w:rPr>
          <w:t>CE 532</w:t>
        </w:r>
      </w:hyperlink>
      <w:r w:rsidR="00A1067B" w:rsidRPr="00A1067B">
        <w:rPr>
          <w:rStyle w:val="Hyperlink"/>
          <w:rFonts w:ascii="SimSun" w:hAnsi="SimSun" w:hint="eastAsia"/>
          <w:color w:val="auto"/>
          <w:sz w:val="21"/>
          <w:szCs w:val="18"/>
          <w:u w:val="none"/>
        </w:rPr>
        <w:t>下</w:t>
      </w:r>
      <w:r w:rsidRPr="00C71D15">
        <w:rPr>
          <w:rFonts w:ascii="SimSun" w:hAnsi="SimSun" w:hint="eastAsia"/>
          <w:sz w:val="21"/>
        </w:rPr>
        <w:t>收集测试结果，并分享相关文件，供各主管局提出评论意见。委员会邀请各主管</w:t>
      </w:r>
      <w:proofErr w:type="gramStart"/>
      <w:r w:rsidRPr="00C71D15">
        <w:rPr>
          <w:rFonts w:ascii="SimSun" w:hAnsi="SimSun" w:hint="eastAsia"/>
          <w:sz w:val="21"/>
        </w:rPr>
        <w:t>局考虑</w:t>
      </w:r>
      <w:proofErr w:type="gramEnd"/>
      <w:r w:rsidRPr="00C71D15">
        <w:rPr>
          <w:rFonts w:ascii="SimSun" w:hAnsi="SimSun" w:hint="eastAsia"/>
          <w:sz w:val="21"/>
        </w:rPr>
        <w:t>积极参与测试，这将有助于对基于人工智能的再分类服务进行最终评估和验证，以便委员会在稍后阶段进行审议并</w:t>
      </w:r>
      <w:proofErr w:type="gramStart"/>
      <w:r w:rsidRPr="00C71D15">
        <w:rPr>
          <w:rFonts w:ascii="SimSun" w:hAnsi="SimSun" w:hint="eastAsia"/>
          <w:sz w:val="21"/>
        </w:rPr>
        <w:t>作出</w:t>
      </w:r>
      <w:proofErr w:type="gramEnd"/>
      <w:r w:rsidRPr="00C71D15">
        <w:rPr>
          <w:rFonts w:ascii="SimSun" w:hAnsi="SimSun" w:hint="eastAsia"/>
          <w:sz w:val="21"/>
        </w:rPr>
        <w:t>决定。</w:t>
      </w:r>
    </w:p>
    <w:p w14:paraId="41E3A245" w14:textId="77777777" w:rsidR="00713D8D" w:rsidRPr="00C71D15" w:rsidRDefault="00903BFE"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其他事项</w:t>
      </w:r>
    </w:p>
    <w:p w14:paraId="43CFB6FC" w14:textId="04D7FBF8" w:rsidR="00DC5042" w:rsidRPr="00C71D15" w:rsidRDefault="00DC5042" w:rsidP="00C71D15">
      <w:pPr>
        <w:pStyle w:val="ONUME"/>
        <w:tabs>
          <w:tab w:val="clear" w:pos="567"/>
        </w:tabs>
        <w:overflowPunct w:val="0"/>
        <w:spacing w:afterLines="50" w:after="120" w:line="340" w:lineRule="atLeast"/>
        <w:jc w:val="both"/>
        <w:rPr>
          <w:rStyle w:val="Hyperlink"/>
          <w:rFonts w:ascii="SimSun" w:hAnsi="SimSun"/>
          <w:color w:val="auto"/>
          <w:sz w:val="21"/>
          <w:u w:val="none"/>
        </w:rPr>
      </w:pPr>
      <w:r w:rsidRPr="00C71D15">
        <w:rPr>
          <w:rFonts w:ascii="SimSun" w:hAnsi="SimSun" w:hint="eastAsia"/>
          <w:sz w:val="21"/>
        </w:rPr>
        <w:t>委员会注意到，国际局在项目文件</w:t>
      </w:r>
      <w:hyperlink r:id="rId15" w:history="1">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559</w:t>
        </w:r>
      </w:hyperlink>
      <w:r w:rsidRPr="00C71D15">
        <w:rPr>
          <w:rFonts w:ascii="SimSun" w:hAnsi="SimSun" w:hint="eastAsia"/>
          <w:sz w:val="21"/>
        </w:rPr>
        <w:t>附件3中提出的建议已在议程“将新兴技术纳入IPC修订路线图的IPC候选领域”项下进行了讨论（见上文第36至39段）。</w:t>
      </w:r>
    </w:p>
    <w:p w14:paraId="5EEF274D" w14:textId="7BA81545" w:rsidR="00FE3795" w:rsidRPr="00C71D15" w:rsidRDefault="00FE3795"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关于IPC相关信息技术系统的报告</w:t>
      </w:r>
    </w:p>
    <w:p w14:paraId="0F84A872" w14:textId="77777777"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国际局介绍并演示了IPC修订管理解决方案（IPCRMS）及其为IPC修订项目报告员和翻译所提供的服务，并解释了如何利用IPCRMS在各个阶段跟踪IPC修订工作，例如在IPC各个版本作为早期出版物公开发布之前或生效之前。</w:t>
      </w:r>
    </w:p>
    <w:p w14:paraId="5B9801B1" w14:textId="1EB966EF"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国际局介绍了跟踪IPC分类表修订和维护、修订对照表（RCL）、两种有效语言以及IPC的其他语言版本中的定义和术语的可能方案。会上还介绍了IPCRMS的特点，即有助于编写IPC修订提案，以及</w:t>
      </w:r>
      <w:r w:rsidR="00A14236" w:rsidRPr="00C71D15">
        <w:rPr>
          <w:rFonts w:ascii="SimSun" w:hAnsi="SimSun" w:hint="eastAsia"/>
          <w:sz w:val="21"/>
        </w:rPr>
        <w:t>作为</w:t>
      </w:r>
      <w:r w:rsidRPr="00C71D15">
        <w:rPr>
          <w:rFonts w:ascii="SimSun" w:hAnsi="SimSun" w:hint="eastAsia"/>
          <w:sz w:val="21"/>
        </w:rPr>
        <w:t>协助翻译提案的综合工具，即WIPO</w:t>
      </w:r>
      <w:r w:rsidR="00386962" w:rsidRPr="00C71D15">
        <w:rPr>
          <w:rFonts w:ascii="SimSun" w:hAnsi="SimSun"/>
          <w:sz w:val="21"/>
        </w:rPr>
        <w:t xml:space="preserve"> </w:t>
      </w:r>
      <w:r w:rsidRPr="00C71D15">
        <w:rPr>
          <w:rFonts w:ascii="SimSun" w:hAnsi="SimSun" w:hint="eastAsia"/>
          <w:sz w:val="21"/>
        </w:rPr>
        <w:t>Translate。为各主管局提供了专门培训，以便在IPC修订和维护计划中更好地利用该工具。</w:t>
      </w:r>
    </w:p>
    <w:p w14:paraId="5773C620" w14:textId="442237CB"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委员会注意到这一介绍，并请各主管局在IPC修订计划中充分利用这一工具。委员会获悉，国际局将</w:t>
      </w:r>
      <w:r w:rsidR="00A14236" w:rsidRPr="00C71D15">
        <w:rPr>
          <w:rFonts w:ascii="SimSun" w:hAnsi="SimSun" w:hint="eastAsia"/>
          <w:sz w:val="21"/>
        </w:rPr>
        <w:t>根据</w:t>
      </w:r>
      <w:r w:rsidRPr="00C71D15">
        <w:rPr>
          <w:rFonts w:ascii="SimSun" w:hAnsi="SimSun" w:hint="eastAsia"/>
          <w:sz w:val="21"/>
        </w:rPr>
        <w:t>在项目中发挥不同作用的各主管局（如报告员局、翻译局或意见评论局）的请求，提供关于使用该工具编制IPC修订或维护项目的培训或指导。</w:t>
      </w:r>
    </w:p>
    <w:p w14:paraId="0AF8247D" w14:textId="77777777" w:rsidR="006225A2" w:rsidRPr="00C71D15" w:rsidRDefault="00377DBA"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各主管局在计算机辅助（如人工智能）分类方面的经验</w:t>
      </w:r>
    </w:p>
    <w:p w14:paraId="2D5CC6D3" w14:textId="377A3CC4" w:rsidR="00DC5042" w:rsidRPr="001A78C0" w:rsidRDefault="00DC5042" w:rsidP="00C71D15">
      <w:pPr>
        <w:pStyle w:val="ONUME"/>
        <w:tabs>
          <w:tab w:val="clear" w:pos="567"/>
        </w:tabs>
        <w:overflowPunct w:val="0"/>
        <w:spacing w:afterLines="50" w:after="120" w:line="340" w:lineRule="atLeast"/>
        <w:jc w:val="both"/>
        <w:rPr>
          <w:rFonts w:ascii="SimSun" w:hAnsi="SimSun"/>
          <w:sz w:val="21"/>
        </w:rPr>
      </w:pPr>
      <w:r w:rsidRPr="001A78C0">
        <w:rPr>
          <w:rFonts w:ascii="SimSun" w:hAnsi="SimSun" w:hint="eastAsia"/>
          <w:sz w:val="21"/>
        </w:rPr>
        <w:t>委员会注意到</w:t>
      </w:r>
      <w:r w:rsidR="001A78C0">
        <w:rPr>
          <w:rFonts w:ascii="SimSun" w:hAnsi="SimSun" w:hint="eastAsia"/>
          <w:sz w:val="21"/>
        </w:rPr>
        <w:t>中国和欧洲专利局做出的关于</w:t>
      </w:r>
      <w:r w:rsidRPr="001A78C0">
        <w:rPr>
          <w:rFonts w:ascii="SimSun" w:hAnsi="SimSun" w:hint="eastAsia"/>
          <w:sz w:val="21"/>
        </w:rPr>
        <w:t>各</w:t>
      </w:r>
      <w:r w:rsidR="001A78C0">
        <w:rPr>
          <w:rFonts w:ascii="SimSun" w:hAnsi="SimSun" w:hint="eastAsia"/>
          <w:sz w:val="21"/>
        </w:rPr>
        <w:t>自</w:t>
      </w:r>
      <w:r w:rsidRPr="001A78C0">
        <w:rPr>
          <w:rFonts w:ascii="SimSun" w:hAnsi="SimSun" w:hint="eastAsia"/>
          <w:sz w:val="21"/>
        </w:rPr>
        <w:t>主管局计算机辅助（如基于人工智能）分类经验的演示报告</w:t>
      </w:r>
      <w:r w:rsidR="001A78C0">
        <w:rPr>
          <w:rFonts w:ascii="SimSun" w:hAnsi="SimSun" w:hint="eastAsia"/>
          <w:sz w:val="21"/>
        </w:rPr>
        <w:t>，并表示感谢。</w:t>
      </w:r>
    </w:p>
    <w:p w14:paraId="5B445C13" w14:textId="6FC346BA"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委员会注意到，这些工具的使用侧重于专利分类的各种情况，包括预分类、专利申请分类和已公布专利文件的重新分类。</w:t>
      </w:r>
    </w:p>
    <w:p w14:paraId="688D336B" w14:textId="3CF1C38F" w:rsidR="00DC5042" w:rsidRPr="00C71D15" w:rsidRDefault="00DC5042" w:rsidP="00C71D15">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值得注意的是，并非所有基于人工智能的结果都是理想的，在这种情况下，有必要进行再培训。委员会注意到，只有预分类的使用达到了实用水平，其他实际使用的关键在于人工智能如何学习和反映审查员的反馈/纠正。会议讨论了人工智能在辅助重新分类方面的潜力，而非针对不同技术领域的普遍适用的解决方案，例如，考虑</w:t>
      </w:r>
      <w:proofErr w:type="gramStart"/>
      <w:r w:rsidRPr="00C71D15">
        <w:rPr>
          <w:rFonts w:ascii="SimSun" w:hAnsi="SimSun" w:hint="eastAsia"/>
          <w:sz w:val="21"/>
        </w:rPr>
        <w:t>到缺乏</w:t>
      </w:r>
      <w:proofErr w:type="gramEnd"/>
      <w:r w:rsidRPr="00C71D15">
        <w:rPr>
          <w:rFonts w:ascii="SimSun" w:hAnsi="SimSun" w:hint="eastAsia"/>
          <w:sz w:val="21"/>
        </w:rPr>
        <w:t>适合专利分类的</w:t>
      </w:r>
      <w:proofErr w:type="gramStart"/>
      <w:r w:rsidRPr="00C71D15">
        <w:rPr>
          <w:rFonts w:ascii="SimSun" w:hAnsi="SimSun" w:hint="eastAsia"/>
          <w:sz w:val="21"/>
        </w:rPr>
        <w:t>预训练</w:t>
      </w:r>
      <w:proofErr w:type="gramEnd"/>
      <w:r w:rsidRPr="00C71D15">
        <w:rPr>
          <w:rFonts w:ascii="SimSun" w:hAnsi="SimSun" w:hint="eastAsia"/>
          <w:sz w:val="21"/>
        </w:rPr>
        <w:t>商业模型。会议还讨论了对基于人工智能的分类和重新分类进行质量检查和人工验证的问题，认为这是机器学习的一个重要部分，需要在每个重新分类项目中进行。</w:t>
      </w:r>
    </w:p>
    <w:p w14:paraId="39592E94" w14:textId="14A7CFB4" w:rsidR="00DC5042" w:rsidRPr="00C71D15" w:rsidRDefault="00DC5042" w:rsidP="00C71D15">
      <w:pPr>
        <w:pStyle w:val="ONUME"/>
        <w:tabs>
          <w:tab w:val="clear" w:pos="567"/>
        </w:tabs>
        <w:overflowPunct w:val="0"/>
        <w:spacing w:afterLines="50" w:after="120" w:line="340" w:lineRule="atLeast"/>
        <w:jc w:val="both"/>
        <w:rPr>
          <w:rStyle w:val="Hyperlink"/>
          <w:rFonts w:ascii="SimSun" w:hAnsi="SimSun"/>
          <w:color w:val="auto"/>
          <w:sz w:val="21"/>
          <w:u w:val="none"/>
        </w:rPr>
      </w:pPr>
      <w:r w:rsidRPr="00C71D15">
        <w:rPr>
          <w:rFonts w:ascii="SimSun" w:hAnsi="SimSun" w:hint="eastAsia"/>
          <w:sz w:val="21"/>
        </w:rPr>
        <w:lastRenderedPageBreak/>
        <w:t>委员会承认在这一领域交流信息的重要性，并请更多的局在下届会议上分享其内部开发计算机辅助分类工具的经验。委员会获悉，所有的演示报告材料，包括过去的材料，都可以在IPC电子论坛上的项目</w:t>
      </w:r>
      <w:hyperlink r:id="rId16" w:history="1">
        <w:r w:rsidRPr="00C71D15">
          <w:rPr>
            <w:rStyle w:val="Hyperlink"/>
            <w:rFonts w:ascii="SimSun" w:hAnsi="SimSun" w:hint="eastAsia"/>
            <w:sz w:val="21"/>
          </w:rPr>
          <w:t>CE</w:t>
        </w:r>
        <w:r w:rsidR="00386962" w:rsidRPr="00C71D15">
          <w:rPr>
            <w:rStyle w:val="Hyperlink"/>
            <w:rFonts w:ascii="SimSun" w:hAnsi="SimSun"/>
            <w:sz w:val="21"/>
          </w:rPr>
          <w:t xml:space="preserve"> </w:t>
        </w:r>
        <w:r w:rsidRPr="00C71D15">
          <w:rPr>
            <w:rStyle w:val="Hyperlink"/>
            <w:rFonts w:ascii="SimSun" w:hAnsi="SimSun" w:hint="eastAsia"/>
            <w:sz w:val="21"/>
          </w:rPr>
          <w:t>524</w:t>
        </w:r>
      </w:hyperlink>
      <w:r w:rsidRPr="00C71D15">
        <w:rPr>
          <w:rFonts w:ascii="SimSun" w:hAnsi="SimSun" w:hint="eastAsia"/>
          <w:sz w:val="21"/>
        </w:rPr>
        <w:t>下获得。</w:t>
      </w:r>
    </w:p>
    <w:p w14:paraId="4BE99AFE" w14:textId="55C67BBC" w:rsidR="00C56A9B" w:rsidRPr="00C71D15" w:rsidRDefault="00571BFA" w:rsidP="00C71D15">
      <w:pPr>
        <w:pStyle w:val="Heading1"/>
        <w:spacing w:beforeLines="100" w:afterLines="50" w:after="120" w:line="340" w:lineRule="atLeast"/>
        <w:rPr>
          <w:rFonts w:ascii="SimHei" w:eastAsia="SimHei" w:hAnsi="SimHei"/>
          <w:b w:val="0"/>
          <w:sz w:val="21"/>
        </w:rPr>
      </w:pPr>
      <w:r w:rsidRPr="00C71D15">
        <w:rPr>
          <w:rFonts w:ascii="SimHei" w:eastAsia="SimHei" w:hAnsi="SimHei" w:hint="eastAsia"/>
          <w:b w:val="0"/>
          <w:sz w:val="21"/>
        </w:rPr>
        <w:t>会议闭幕</w:t>
      </w:r>
    </w:p>
    <w:p w14:paraId="5BEBD837" w14:textId="6D736B07" w:rsidR="00C56A9B" w:rsidRDefault="00C56A9B" w:rsidP="00A1067B">
      <w:pPr>
        <w:pStyle w:val="ONUME"/>
        <w:tabs>
          <w:tab w:val="clear" w:pos="567"/>
        </w:tabs>
        <w:overflowPunct w:val="0"/>
        <w:spacing w:afterLines="50" w:after="120" w:line="340" w:lineRule="atLeast"/>
        <w:jc w:val="both"/>
        <w:rPr>
          <w:rFonts w:ascii="SimSun" w:hAnsi="SimSun"/>
          <w:sz w:val="21"/>
        </w:rPr>
      </w:pPr>
      <w:r w:rsidRPr="00C71D15">
        <w:rPr>
          <w:rFonts w:ascii="SimSun" w:hAnsi="SimSun" w:hint="eastAsia"/>
          <w:sz w:val="21"/>
        </w:rPr>
        <w:t>主席宣布会议闭幕。</w:t>
      </w:r>
    </w:p>
    <w:p w14:paraId="45727DA5" w14:textId="0539B7CD" w:rsidR="00A1067B" w:rsidRPr="00A1067B" w:rsidRDefault="00A1067B" w:rsidP="00A1067B">
      <w:pPr>
        <w:pStyle w:val="ONUME"/>
        <w:tabs>
          <w:tab w:val="clear" w:pos="567"/>
        </w:tabs>
        <w:overflowPunct w:val="0"/>
        <w:spacing w:afterLines="50" w:after="120" w:line="340" w:lineRule="atLeast"/>
        <w:ind w:left="5534"/>
        <w:jc w:val="both"/>
        <w:rPr>
          <w:rFonts w:ascii="KaiTi" w:eastAsia="KaiTi" w:hAnsi="KaiTi"/>
          <w:sz w:val="21"/>
        </w:rPr>
      </w:pPr>
      <w:r w:rsidRPr="00A1067B">
        <w:rPr>
          <w:rFonts w:ascii="KaiTi" w:eastAsia="KaiTi" w:hAnsi="KaiTi" w:hint="eastAsia"/>
          <w:sz w:val="21"/>
        </w:rPr>
        <w:t>本报告于202</w:t>
      </w:r>
      <w:r w:rsidRPr="00A1067B">
        <w:rPr>
          <w:rFonts w:ascii="KaiTi" w:eastAsia="KaiTi" w:hAnsi="KaiTi"/>
          <w:sz w:val="21"/>
        </w:rPr>
        <w:t>4</w:t>
      </w:r>
      <w:r w:rsidRPr="00A1067B">
        <w:rPr>
          <w:rFonts w:ascii="KaiTi" w:eastAsia="KaiTi" w:hAnsi="KaiTi" w:hint="eastAsia"/>
          <w:sz w:val="21"/>
        </w:rPr>
        <w:t>年4月3日由专家委员会以电子方式一致通过。</w:t>
      </w:r>
    </w:p>
    <w:p w14:paraId="73BE8D08" w14:textId="77777777" w:rsidR="00C56A9B" w:rsidRPr="00C71D15" w:rsidRDefault="00C56A9B" w:rsidP="00C71D15">
      <w:pPr>
        <w:pStyle w:val="Endofdocument"/>
        <w:overflowPunct w:val="0"/>
        <w:spacing w:before="720" w:afterLines="50" w:after="120" w:line="340" w:lineRule="atLeast"/>
        <w:rPr>
          <w:rFonts w:ascii="KaiTi" w:eastAsia="KaiTi" w:hAnsi="KaiTi"/>
          <w:sz w:val="21"/>
        </w:rPr>
      </w:pPr>
      <w:r w:rsidRPr="00C71D15">
        <w:rPr>
          <w:rFonts w:ascii="KaiTi" w:eastAsia="KaiTi" w:hAnsi="KaiTi" w:hint="eastAsia"/>
          <w:sz w:val="21"/>
        </w:rPr>
        <w:t>[后接附件]</w:t>
      </w:r>
    </w:p>
    <w:sectPr w:rsidR="00C56A9B" w:rsidRPr="00C71D15" w:rsidSect="00C71D15">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4EBE" w14:textId="77777777" w:rsidR="009C12C8" w:rsidRDefault="009C12C8">
      <w:r>
        <w:separator/>
      </w:r>
    </w:p>
  </w:endnote>
  <w:endnote w:type="continuationSeparator" w:id="0">
    <w:p w14:paraId="10C679B3" w14:textId="77777777" w:rsidR="009C12C8" w:rsidRDefault="009C12C8" w:rsidP="003B38C1">
      <w:r>
        <w:separator/>
      </w:r>
    </w:p>
    <w:p w14:paraId="29378AA4" w14:textId="77777777" w:rsidR="009C12C8" w:rsidRPr="003B38C1" w:rsidRDefault="009C12C8" w:rsidP="003B38C1">
      <w:pPr>
        <w:spacing w:after="60"/>
        <w:rPr>
          <w:sz w:val="17"/>
        </w:rPr>
      </w:pPr>
      <w:r>
        <w:rPr>
          <w:sz w:val="17"/>
        </w:rPr>
        <w:t>[Endnote continued from previous page]</w:t>
      </w:r>
    </w:p>
  </w:endnote>
  <w:endnote w:type="continuationNotice" w:id="1">
    <w:p w14:paraId="56615012" w14:textId="77777777" w:rsidR="009C12C8" w:rsidRPr="003B38C1" w:rsidRDefault="009C12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B041" w14:textId="77777777" w:rsidR="00470319" w:rsidRDefault="0047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AAD3" w14:textId="77777777" w:rsidR="00470319" w:rsidRDefault="00470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943A" w14:textId="77777777" w:rsidR="00470319" w:rsidRDefault="0047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F5F5" w14:textId="77777777" w:rsidR="009C12C8" w:rsidRDefault="009C12C8">
      <w:r>
        <w:separator/>
      </w:r>
    </w:p>
  </w:footnote>
  <w:footnote w:type="continuationSeparator" w:id="0">
    <w:p w14:paraId="7BA83A4F" w14:textId="77777777" w:rsidR="009C12C8" w:rsidRDefault="009C12C8" w:rsidP="008B60B2">
      <w:r>
        <w:separator/>
      </w:r>
    </w:p>
    <w:p w14:paraId="7FD1E141" w14:textId="77777777" w:rsidR="009C12C8" w:rsidRPr="00ED77FB" w:rsidRDefault="009C12C8" w:rsidP="008B60B2">
      <w:pPr>
        <w:spacing w:after="60"/>
        <w:rPr>
          <w:sz w:val="17"/>
          <w:szCs w:val="17"/>
        </w:rPr>
      </w:pPr>
      <w:r w:rsidRPr="00ED77FB">
        <w:rPr>
          <w:sz w:val="17"/>
          <w:szCs w:val="17"/>
        </w:rPr>
        <w:t>[Footnote continued from previous page]</w:t>
      </w:r>
    </w:p>
  </w:footnote>
  <w:footnote w:type="continuationNotice" w:id="1">
    <w:p w14:paraId="01E4A459" w14:textId="77777777" w:rsidR="009C12C8" w:rsidRPr="00ED77FB" w:rsidRDefault="009C12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FF76" w14:textId="79AA16A5" w:rsidR="00EC437C" w:rsidRPr="00C71D15" w:rsidRDefault="00EC437C" w:rsidP="00EC437C">
    <w:pPr>
      <w:jc w:val="right"/>
      <w:rPr>
        <w:rFonts w:ascii="SimSun" w:hAnsi="SimSun"/>
        <w:sz w:val="21"/>
      </w:rPr>
    </w:pPr>
    <w:r w:rsidRPr="00C71D15">
      <w:rPr>
        <w:rFonts w:ascii="SimSun" w:hAnsi="SimSun" w:hint="eastAsia"/>
        <w:sz w:val="21"/>
      </w:rPr>
      <w:t>IPC/CE/55/2Prov.</w:t>
    </w:r>
  </w:p>
  <w:p w14:paraId="7AF04FD2" w14:textId="77777777" w:rsidR="00EC437C" w:rsidRPr="00C71D15" w:rsidRDefault="00EC437C" w:rsidP="00EC437C">
    <w:pPr>
      <w:jc w:val="right"/>
      <w:rPr>
        <w:rFonts w:ascii="SimSun" w:hAnsi="SimSun"/>
        <w:sz w:val="21"/>
      </w:rPr>
    </w:pPr>
    <w:r w:rsidRPr="00C71D15">
      <w:rPr>
        <w:rFonts w:ascii="SimSun" w:hAnsi="SimSun" w:hint="eastAsia"/>
        <w:sz w:val="21"/>
      </w:rPr>
      <w:t>第</w:t>
    </w:r>
    <w:r w:rsidRPr="00C71D15">
      <w:rPr>
        <w:rFonts w:ascii="SimSun" w:hAnsi="SimSun"/>
        <w:sz w:val="21"/>
      </w:rPr>
      <w:fldChar w:fldCharType="begin"/>
    </w:r>
    <w:r w:rsidRPr="00C71D15">
      <w:rPr>
        <w:rFonts w:ascii="SimSun" w:hAnsi="SimSun"/>
        <w:sz w:val="21"/>
      </w:rPr>
      <w:instrText xml:space="preserve"> PAGE  \* MERGEFORMAT </w:instrText>
    </w:r>
    <w:r w:rsidRPr="00C71D15">
      <w:rPr>
        <w:rFonts w:ascii="SimSun" w:hAnsi="SimSun"/>
        <w:sz w:val="21"/>
      </w:rPr>
      <w:fldChar w:fldCharType="separate"/>
    </w:r>
    <w:r w:rsidR="00C774A2" w:rsidRPr="00C71D15">
      <w:rPr>
        <w:rFonts w:ascii="SimSun" w:hAnsi="SimSun" w:hint="eastAsia"/>
        <w:sz w:val="21"/>
      </w:rPr>
      <w:t>2</w:t>
    </w:r>
    <w:r w:rsidRPr="00C71D15">
      <w:rPr>
        <w:rFonts w:ascii="SimSun" w:hAnsi="SimSun"/>
        <w:sz w:val="21"/>
      </w:rPr>
      <w:fldChar w:fldCharType="end"/>
    </w:r>
    <w:r w:rsidRPr="00C71D15">
      <w:rPr>
        <w:rFonts w:ascii="SimSun" w:hAnsi="SimSun" w:hint="eastAsia"/>
        <w:sz w:val="21"/>
      </w:rPr>
      <w:t>页</w:t>
    </w:r>
  </w:p>
  <w:p w14:paraId="7033122A" w14:textId="77777777" w:rsidR="00EC437C" w:rsidRPr="00C71D15" w:rsidRDefault="00EC437C" w:rsidP="00EC437C">
    <w:pPr>
      <w:jc w:val="right"/>
      <w:rPr>
        <w:rFonts w:ascii="SimSun" w:hAnsi="SimSun"/>
        <w:sz w:val="21"/>
      </w:rPr>
    </w:pPr>
  </w:p>
  <w:p w14:paraId="724CBE3B" w14:textId="77777777" w:rsidR="00EC437C" w:rsidRPr="00C71D15" w:rsidRDefault="00EC437C" w:rsidP="00EC437C">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A5C" w14:textId="19EE8D2A" w:rsidR="00EC4E49" w:rsidRPr="00C71D15" w:rsidRDefault="00F50D17" w:rsidP="00477D6B">
    <w:pPr>
      <w:jc w:val="right"/>
      <w:rPr>
        <w:rFonts w:ascii="SimSun" w:hAnsi="SimSun"/>
        <w:sz w:val="21"/>
      </w:rPr>
    </w:pPr>
    <w:bookmarkStart w:id="6" w:name="Code2"/>
    <w:r w:rsidRPr="00C71D15">
      <w:rPr>
        <w:rFonts w:ascii="SimSun" w:hAnsi="SimSun" w:hint="eastAsia"/>
        <w:sz w:val="21"/>
      </w:rPr>
      <w:t>IPC/CE/55/2</w:t>
    </w:r>
  </w:p>
  <w:bookmarkEnd w:id="6"/>
  <w:p w14:paraId="058C5DD4" w14:textId="79D4232B" w:rsidR="001C264C" w:rsidRPr="00C71D15" w:rsidRDefault="00EC4E49" w:rsidP="00C71D15">
    <w:pPr>
      <w:spacing w:afterLines="100" w:after="240"/>
      <w:jc w:val="right"/>
      <w:rPr>
        <w:rFonts w:ascii="SimSun" w:hAnsi="SimSun"/>
        <w:sz w:val="21"/>
      </w:rPr>
    </w:pPr>
    <w:r w:rsidRPr="00C71D15">
      <w:rPr>
        <w:rFonts w:ascii="SimSun" w:hAnsi="SimSun" w:hint="eastAsia"/>
        <w:sz w:val="21"/>
      </w:rPr>
      <w:t>第</w:t>
    </w:r>
    <w:r w:rsidRPr="00C71D15">
      <w:rPr>
        <w:rFonts w:ascii="SimSun" w:hAnsi="SimSun"/>
        <w:sz w:val="21"/>
      </w:rPr>
      <w:fldChar w:fldCharType="begin"/>
    </w:r>
    <w:r w:rsidRPr="00C71D15">
      <w:rPr>
        <w:rFonts w:ascii="SimSun" w:hAnsi="SimSun"/>
        <w:sz w:val="21"/>
      </w:rPr>
      <w:instrText xml:space="preserve"> PAGE  \* MERGEFORMAT </w:instrText>
    </w:r>
    <w:r w:rsidRPr="00C71D15">
      <w:rPr>
        <w:rFonts w:ascii="SimSun" w:hAnsi="SimSun"/>
        <w:sz w:val="21"/>
      </w:rPr>
      <w:fldChar w:fldCharType="separate"/>
    </w:r>
    <w:r w:rsidR="00C774A2" w:rsidRPr="00C71D15">
      <w:rPr>
        <w:rFonts w:ascii="SimSun" w:hAnsi="SimSun" w:hint="eastAsia"/>
        <w:sz w:val="21"/>
      </w:rPr>
      <w:t>3</w:t>
    </w:r>
    <w:r w:rsidRPr="00C71D15">
      <w:rPr>
        <w:rFonts w:ascii="SimSun" w:hAnsi="SimSun"/>
        <w:sz w:val="21"/>
      </w:rPr>
      <w:fldChar w:fldCharType="end"/>
    </w:r>
    <w:r w:rsidRPr="00C71D15">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6E6C" w14:textId="77777777" w:rsidR="00470319" w:rsidRDefault="00470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D006F54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9060955">
    <w:abstractNumId w:val="2"/>
  </w:num>
  <w:num w:numId="2" w16cid:durableId="1061516021">
    <w:abstractNumId w:val="0"/>
  </w:num>
  <w:num w:numId="3" w16cid:durableId="52051335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17"/>
    <w:rsid w:val="00002F6F"/>
    <w:rsid w:val="00011066"/>
    <w:rsid w:val="00023D64"/>
    <w:rsid w:val="00043031"/>
    <w:rsid w:val="00043CAA"/>
    <w:rsid w:val="00072D28"/>
    <w:rsid w:val="00075432"/>
    <w:rsid w:val="000968ED"/>
    <w:rsid w:val="000B4993"/>
    <w:rsid w:val="000E619D"/>
    <w:rsid w:val="000F5E56"/>
    <w:rsid w:val="00123E4F"/>
    <w:rsid w:val="00135CA8"/>
    <w:rsid w:val="001362EE"/>
    <w:rsid w:val="001469CC"/>
    <w:rsid w:val="00170D10"/>
    <w:rsid w:val="001832A6"/>
    <w:rsid w:val="001914CF"/>
    <w:rsid w:val="001A10DF"/>
    <w:rsid w:val="001A78C0"/>
    <w:rsid w:val="001C264C"/>
    <w:rsid w:val="001C4167"/>
    <w:rsid w:val="001D74D6"/>
    <w:rsid w:val="00207D0B"/>
    <w:rsid w:val="0021217E"/>
    <w:rsid w:val="002634C4"/>
    <w:rsid w:val="002928D3"/>
    <w:rsid w:val="00297821"/>
    <w:rsid w:val="002B61B5"/>
    <w:rsid w:val="002C1044"/>
    <w:rsid w:val="002E5171"/>
    <w:rsid w:val="002E62B0"/>
    <w:rsid w:val="002F1FE6"/>
    <w:rsid w:val="002F4E68"/>
    <w:rsid w:val="00312F7F"/>
    <w:rsid w:val="003604DC"/>
    <w:rsid w:val="00361450"/>
    <w:rsid w:val="00361546"/>
    <w:rsid w:val="003673CF"/>
    <w:rsid w:val="003734B9"/>
    <w:rsid w:val="00377DBA"/>
    <w:rsid w:val="003845C1"/>
    <w:rsid w:val="00386962"/>
    <w:rsid w:val="003A6F89"/>
    <w:rsid w:val="003B00C2"/>
    <w:rsid w:val="003B38C1"/>
    <w:rsid w:val="003D3ADB"/>
    <w:rsid w:val="003D5435"/>
    <w:rsid w:val="00402B56"/>
    <w:rsid w:val="00415E06"/>
    <w:rsid w:val="00423E3E"/>
    <w:rsid w:val="00427AF4"/>
    <w:rsid w:val="004647DA"/>
    <w:rsid w:val="00470319"/>
    <w:rsid w:val="0047243B"/>
    <w:rsid w:val="00474062"/>
    <w:rsid w:val="00477D6B"/>
    <w:rsid w:val="0049015F"/>
    <w:rsid w:val="004D4FB5"/>
    <w:rsid w:val="004F679B"/>
    <w:rsid w:val="005019FF"/>
    <w:rsid w:val="00522A5A"/>
    <w:rsid w:val="0053057A"/>
    <w:rsid w:val="00531715"/>
    <w:rsid w:val="005567CE"/>
    <w:rsid w:val="00560A29"/>
    <w:rsid w:val="00562AE8"/>
    <w:rsid w:val="00571BFA"/>
    <w:rsid w:val="005C6649"/>
    <w:rsid w:val="005D0E0A"/>
    <w:rsid w:val="005D33F3"/>
    <w:rsid w:val="00605827"/>
    <w:rsid w:val="006225A2"/>
    <w:rsid w:val="006243CD"/>
    <w:rsid w:val="00632ADE"/>
    <w:rsid w:val="00637B14"/>
    <w:rsid w:val="00646050"/>
    <w:rsid w:val="006713CA"/>
    <w:rsid w:val="00676C5C"/>
    <w:rsid w:val="006A40D2"/>
    <w:rsid w:val="006D14F7"/>
    <w:rsid w:val="006D3C7C"/>
    <w:rsid w:val="00713D8D"/>
    <w:rsid w:val="00737C9B"/>
    <w:rsid w:val="00741B77"/>
    <w:rsid w:val="00745E79"/>
    <w:rsid w:val="007476A3"/>
    <w:rsid w:val="007D1613"/>
    <w:rsid w:val="007D41E8"/>
    <w:rsid w:val="007E0A48"/>
    <w:rsid w:val="007E257D"/>
    <w:rsid w:val="007E3D99"/>
    <w:rsid w:val="007E4C0E"/>
    <w:rsid w:val="00816901"/>
    <w:rsid w:val="00866FF6"/>
    <w:rsid w:val="00872A50"/>
    <w:rsid w:val="00876CB8"/>
    <w:rsid w:val="008A415C"/>
    <w:rsid w:val="008B2CC1"/>
    <w:rsid w:val="008B60B2"/>
    <w:rsid w:val="008C14B4"/>
    <w:rsid w:val="008C15E0"/>
    <w:rsid w:val="008C57DF"/>
    <w:rsid w:val="008F0367"/>
    <w:rsid w:val="00903BFE"/>
    <w:rsid w:val="0090731E"/>
    <w:rsid w:val="00916EE2"/>
    <w:rsid w:val="00933E68"/>
    <w:rsid w:val="00965045"/>
    <w:rsid w:val="00966A22"/>
    <w:rsid w:val="0096722F"/>
    <w:rsid w:val="00980843"/>
    <w:rsid w:val="00990A27"/>
    <w:rsid w:val="009C0F48"/>
    <w:rsid w:val="009C12C8"/>
    <w:rsid w:val="009D1C44"/>
    <w:rsid w:val="009E2791"/>
    <w:rsid w:val="009E3F6F"/>
    <w:rsid w:val="009E6608"/>
    <w:rsid w:val="009E77CE"/>
    <w:rsid w:val="009F499F"/>
    <w:rsid w:val="00A1067B"/>
    <w:rsid w:val="00A10F44"/>
    <w:rsid w:val="00A14236"/>
    <w:rsid w:val="00A42DAF"/>
    <w:rsid w:val="00A45BD8"/>
    <w:rsid w:val="00A642B8"/>
    <w:rsid w:val="00A869B7"/>
    <w:rsid w:val="00A91AFD"/>
    <w:rsid w:val="00A9534D"/>
    <w:rsid w:val="00AA335A"/>
    <w:rsid w:val="00AC205C"/>
    <w:rsid w:val="00AE416F"/>
    <w:rsid w:val="00AE6C04"/>
    <w:rsid w:val="00AF0A6B"/>
    <w:rsid w:val="00AF2EF0"/>
    <w:rsid w:val="00B05A69"/>
    <w:rsid w:val="00B21006"/>
    <w:rsid w:val="00B22DFF"/>
    <w:rsid w:val="00B61631"/>
    <w:rsid w:val="00B9734B"/>
    <w:rsid w:val="00BA30E2"/>
    <w:rsid w:val="00BC5ECC"/>
    <w:rsid w:val="00C11BFE"/>
    <w:rsid w:val="00C5068F"/>
    <w:rsid w:val="00C5111C"/>
    <w:rsid w:val="00C56A9B"/>
    <w:rsid w:val="00C71D15"/>
    <w:rsid w:val="00C74FE7"/>
    <w:rsid w:val="00C774A2"/>
    <w:rsid w:val="00C80BCF"/>
    <w:rsid w:val="00CC4019"/>
    <w:rsid w:val="00CD04F1"/>
    <w:rsid w:val="00D07E0C"/>
    <w:rsid w:val="00D33B41"/>
    <w:rsid w:val="00D45252"/>
    <w:rsid w:val="00D71A16"/>
    <w:rsid w:val="00D71B4D"/>
    <w:rsid w:val="00D8468F"/>
    <w:rsid w:val="00D93D55"/>
    <w:rsid w:val="00DC5042"/>
    <w:rsid w:val="00DD2AAD"/>
    <w:rsid w:val="00E02D68"/>
    <w:rsid w:val="00E15015"/>
    <w:rsid w:val="00E335FE"/>
    <w:rsid w:val="00EB1718"/>
    <w:rsid w:val="00EC437C"/>
    <w:rsid w:val="00EC4E49"/>
    <w:rsid w:val="00ED77FB"/>
    <w:rsid w:val="00EE45FA"/>
    <w:rsid w:val="00EF0634"/>
    <w:rsid w:val="00F30F4E"/>
    <w:rsid w:val="00F448A4"/>
    <w:rsid w:val="00F50D17"/>
    <w:rsid w:val="00F653EC"/>
    <w:rsid w:val="00F66152"/>
    <w:rsid w:val="00F75B4F"/>
    <w:rsid w:val="00FA13B8"/>
    <w:rsid w:val="00FB3963"/>
    <w:rsid w:val="00FB7E6A"/>
    <w:rsid w:val="00FC2962"/>
    <w:rsid w:val="00FC7264"/>
    <w:rsid w:val="00FE3795"/>
    <w:rsid w:val="00FF4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C6ABC"/>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paragraph" w:styleId="ListParagraph">
    <w:name w:val="List Paragraph"/>
    <w:basedOn w:val="Normal"/>
    <w:uiPriority w:val="34"/>
    <w:qFormat/>
    <w:rsid w:val="00713D8D"/>
    <w:pPr>
      <w:ind w:left="720"/>
      <w:contextualSpacing/>
    </w:pPr>
  </w:style>
  <w:style w:type="paragraph" w:customStyle="1" w:styleId="MS">
    <w:name w:val="MS바탕글"/>
    <w:basedOn w:val="Normal"/>
    <w:qFormat/>
    <w:rsid w:val="00D07E0C"/>
    <w:pPr>
      <w:widowControl w:val="0"/>
      <w:shd w:val="clear" w:color="auto" w:fill="FFFFFF"/>
      <w:wordWrap w:val="0"/>
      <w:autoSpaceDE w:val="0"/>
      <w:autoSpaceDN w:val="0"/>
      <w:spacing w:line="384" w:lineRule="auto"/>
      <w:jc w:val="both"/>
    </w:pPr>
    <w:rPr>
      <w:rFonts w:ascii="Gulim" w:hAnsi="Gulim" w:cs="Gulim"/>
      <w:color w:val="000000"/>
      <w:szCs w:val="22"/>
    </w:rPr>
  </w:style>
  <w:style w:type="paragraph" w:styleId="Revision">
    <w:name w:val="Revision"/>
    <w:hidden/>
    <w:uiPriority w:val="99"/>
    <w:semiHidden/>
    <w:rsid w:val="00170D10"/>
    <w:rPr>
      <w:rFonts w:ascii="Arial" w:hAnsi="Arial" w:cs="Arial"/>
      <w:sz w:val="22"/>
    </w:rPr>
  </w:style>
  <w:style w:type="character" w:styleId="FollowedHyperlink">
    <w:name w:val="FollowedHyperlink"/>
    <w:basedOn w:val="DefaultParagraphFont"/>
    <w:semiHidden/>
    <w:unhideWhenUsed/>
    <w:rsid w:val="00170D10"/>
    <w:rPr>
      <w:color w:val="800080" w:themeColor="followedHyperlink"/>
      <w:u w:val="single"/>
    </w:rPr>
  </w:style>
  <w:style w:type="character" w:customStyle="1" w:styleId="ONUMEChar">
    <w:name w:val="ONUM E Char"/>
    <w:link w:val="ONUME"/>
    <w:rsid w:val="00DC5042"/>
    <w:rPr>
      <w:rFonts w:ascii="Arial" w:hAnsi="Arial" w:cs="Arial"/>
      <w:sz w:val="22"/>
    </w:rPr>
  </w:style>
  <w:style w:type="character" w:styleId="UnresolvedMention">
    <w:name w:val="Unresolved Mention"/>
    <w:basedOn w:val="DefaultParagraphFont"/>
    <w:uiPriority w:val="99"/>
    <w:semiHidden/>
    <w:unhideWhenUsed/>
    <w:rsid w:val="00DC5042"/>
    <w:rPr>
      <w:color w:val="605E5C"/>
      <w:shd w:val="clear" w:color="auto" w:fill="E1DFDD"/>
    </w:rPr>
  </w:style>
  <w:style w:type="character" w:styleId="CommentReference">
    <w:name w:val="annotation reference"/>
    <w:basedOn w:val="DefaultParagraphFont"/>
    <w:semiHidden/>
    <w:unhideWhenUsed/>
    <w:rsid w:val="00135CA8"/>
    <w:rPr>
      <w:sz w:val="16"/>
      <w:szCs w:val="16"/>
    </w:rPr>
  </w:style>
  <w:style w:type="paragraph" w:styleId="CommentSubject">
    <w:name w:val="annotation subject"/>
    <w:basedOn w:val="CommentText"/>
    <w:next w:val="CommentText"/>
    <w:link w:val="CommentSubjectChar"/>
    <w:semiHidden/>
    <w:unhideWhenUsed/>
    <w:rsid w:val="00135CA8"/>
    <w:rPr>
      <w:b/>
      <w:bCs/>
      <w:sz w:val="20"/>
    </w:rPr>
  </w:style>
  <w:style w:type="character" w:customStyle="1" w:styleId="CommentTextChar">
    <w:name w:val="Comment Text Char"/>
    <w:basedOn w:val="DefaultParagraphFont"/>
    <w:link w:val="CommentText"/>
    <w:semiHidden/>
    <w:rsid w:val="00135CA8"/>
    <w:rPr>
      <w:rFonts w:ascii="Arial" w:eastAsia="SimSun" w:hAnsi="Arial" w:cs="Arial"/>
      <w:sz w:val="18"/>
      <w:lang w:eastAsia="zh-CN"/>
    </w:rPr>
  </w:style>
  <w:style w:type="character" w:customStyle="1" w:styleId="CommentSubjectChar">
    <w:name w:val="Comment Subject Char"/>
    <w:basedOn w:val="CommentTextChar"/>
    <w:link w:val="CommentSubject"/>
    <w:semiHidden/>
    <w:rsid w:val="00135CA8"/>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ipc/ipcef/public/en/project/CE462" TargetMode="External"/><Relationship Id="rId13" Type="http://schemas.openxmlformats.org/officeDocument/2006/relationships/hyperlink" Target="https://www3.wipo.int/classifications/ipc/ipcef/public/en/project/CE55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3.wipo.int/classifications/ipc/ipcef/public/en/project/CE50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3.wipo.int/classifications/ipc/ipcef/public/en/project/CE52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ipc/ipcef/public/en/project/CE5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wipo.int/classifications/ipc/ipcef/public/en/project/CE559" TargetMode="External"/><Relationship Id="rId23" Type="http://schemas.openxmlformats.org/officeDocument/2006/relationships/fontTable" Target="fontTable.xml"/><Relationship Id="rId10" Type="http://schemas.openxmlformats.org/officeDocument/2006/relationships/hyperlink" Target="https://www3.wipo.int/classifications/ipc/ipcef/public/en/project/CE45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3.wipo.int/classifications/ipc/ipcef/public/en/project/CE454" TargetMode="External"/><Relationship Id="rId14" Type="http://schemas.openxmlformats.org/officeDocument/2006/relationships/hyperlink" Target="https://www3.wipo.int/classifications/ipc/ipcef/public/en/project/CE53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4972</Words>
  <Characters>2323</Characters>
  <Application>Microsoft Office Word</Application>
  <DocSecurity>0</DocSecurity>
  <Lines>19</Lines>
  <Paragraphs>14</Paragraphs>
  <ScaleCrop>false</ScaleCrop>
  <HeadingPairs>
    <vt:vector size="2" baseType="variant">
      <vt:variant>
        <vt:lpstr>Title</vt:lpstr>
      </vt:variant>
      <vt:variant>
        <vt:i4>1</vt:i4>
      </vt:variant>
    </vt:vector>
  </HeadingPairs>
  <TitlesOfParts>
    <vt:vector size="1" baseType="lpstr">
      <vt:lpstr>IPC/CE/55/2, report, 55th session, IPC Committee of Experts</vt:lpstr>
    </vt:vector>
  </TitlesOfParts>
  <Company>WIPO</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IPC/CE/55/2, report, 55th session, IPC Committee of Experts</dc:title>
  <dc:subject>报告,  report, 55th session, IPC Committee of Experts (IPC Union), March 11 to 13, 2024</dc:subject>
  <dc:creator>WIPO</dc:creator>
  <cp:keywords>IPC, Chinese version</cp:keywords>
  <cp:lastModifiedBy>SCHLESSINGER Caroline</cp:lastModifiedBy>
  <cp:revision>3</cp:revision>
  <cp:lastPrinted>2018-02-08T10:14:00Z</cp:lastPrinted>
  <dcterms:created xsi:type="dcterms:W3CDTF">2024-04-10T09:57:00Z</dcterms:created>
  <dcterms:modified xsi:type="dcterms:W3CDTF">2024-04-10T09:59:00Z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1020241a-e8d6-4b0b-a3e7-f3ba7960399c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2024-02-21T09:14:54Z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ce70d450-c260-4f85-813e-9b31d16954d6</vt:lpwstr>
  </property>
  <property fmtid="{D5CDD505-2E9C-101B-9397-08002B2CF9AE}" pid="14" name="MSIP_Label_20773ee6-353b-4fb9-a59d-0b94c8c67bea_ContentBits">
    <vt:lpwstr>0</vt:lpwstr>
  </property>
</Properties>
</file>