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FC8D" w14:textId="77777777" w:rsidR="005039FE" w:rsidRPr="00E37C05" w:rsidRDefault="005039FE" w:rsidP="005039FE">
      <w:pPr>
        <w:jc w:val="right"/>
        <w:rPr>
          <w:rFonts w:ascii="Arial Black" w:hAnsi="Arial Black"/>
          <w:caps/>
          <w:sz w:val="15"/>
        </w:rPr>
      </w:pPr>
      <w:r w:rsidRPr="00E37C05">
        <w:rPr>
          <w:rFonts w:cs="Times New Roman"/>
          <w:noProof/>
        </w:rPr>
        <w:drawing>
          <wp:inline distT="0" distB="0" distL="0" distR="0" wp14:anchorId="21FA8021" wp14:editId="22122731">
            <wp:extent cx="3102650" cy="1333676"/>
            <wp:effectExtent l="0" t="0" r="2540" b="0"/>
            <wp:docPr id="6" name="Picture 6" descr="P1#yIS1" title="世界知识产权组织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1#yIS1" title="世界知识产权组织徽标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50" cy="13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9752" w14:textId="4B54D95B" w:rsidR="005039FE" w:rsidRPr="00324D2C" w:rsidRDefault="005039FE" w:rsidP="005039FE">
      <w:pPr>
        <w:pBdr>
          <w:top w:val="single" w:sz="4" w:space="10" w:color="auto"/>
        </w:pBdr>
        <w:wordWrap w:val="0"/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324D2C">
        <w:rPr>
          <w:rFonts w:ascii="Arial Black" w:hAnsi="Arial Black"/>
          <w:b/>
          <w:caps/>
          <w:sz w:val="15"/>
          <w:lang w:val="fr-CH"/>
        </w:rPr>
        <w:t>IPC/CE/55/1 PROV.</w:t>
      </w:r>
      <w:bookmarkStart w:id="0" w:name="Code"/>
      <w:bookmarkEnd w:id="0"/>
      <w:r w:rsidR="006441E6">
        <w:rPr>
          <w:rFonts w:ascii="Arial Black" w:hAnsi="Arial Black"/>
          <w:b/>
          <w:caps/>
          <w:sz w:val="15"/>
          <w:lang w:val="fr-CH"/>
        </w:rPr>
        <w:t>2</w:t>
      </w:r>
    </w:p>
    <w:p w14:paraId="5477066B" w14:textId="77777777" w:rsidR="005039FE" w:rsidRPr="00324D2C" w:rsidRDefault="005039FE" w:rsidP="005039FE">
      <w:pPr>
        <w:jc w:val="right"/>
        <w:rPr>
          <w:rFonts w:ascii="Arial Black" w:hAnsi="Arial Black"/>
          <w:b/>
          <w:caps/>
          <w:sz w:val="15"/>
          <w:szCs w:val="15"/>
          <w:lang w:val="fr-CH"/>
        </w:rPr>
      </w:pPr>
      <w:r w:rsidRPr="00E37C05">
        <w:rPr>
          <w:rFonts w:eastAsia="SimHei" w:hint="eastAsia"/>
          <w:b/>
          <w:sz w:val="15"/>
          <w:szCs w:val="15"/>
        </w:rPr>
        <w:t>原文</w:t>
      </w:r>
      <w:r w:rsidRPr="00E37C05">
        <w:rPr>
          <w:rFonts w:eastAsia="SimHei" w:hint="eastAsia"/>
          <w:b/>
          <w:sz w:val="15"/>
          <w:szCs w:val="15"/>
          <w:lang w:val="pt-BR"/>
        </w:rPr>
        <w:t>：</w:t>
      </w:r>
      <w:bookmarkStart w:id="1" w:name="Original"/>
      <w:bookmarkEnd w:id="1"/>
      <w:r w:rsidRPr="00E37C05">
        <w:rPr>
          <w:rFonts w:eastAsia="SimHei" w:hint="eastAsia"/>
          <w:b/>
          <w:sz w:val="15"/>
          <w:szCs w:val="15"/>
          <w:lang w:val="pt-BR"/>
        </w:rPr>
        <w:t>英</w:t>
      </w:r>
      <w:r w:rsidRPr="00E37C05">
        <w:rPr>
          <w:rFonts w:eastAsia="SimHei" w:hint="eastAsia"/>
          <w:b/>
          <w:sz w:val="15"/>
          <w:szCs w:val="15"/>
        </w:rPr>
        <w:t>文</w:t>
      </w:r>
    </w:p>
    <w:p w14:paraId="753E2AB5" w14:textId="7DEB2B5F" w:rsidR="005039FE" w:rsidRPr="00E37C05" w:rsidRDefault="005039FE" w:rsidP="005039FE">
      <w:pPr>
        <w:spacing w:line="1680" w:lineRule="auto"/>
        <w:jc w:val="right"/>
        <w:rPr>
          <w:rFonts w:ascii="SimHei" w:eastAsia="SimHei" w:hAnsi="Arial Black"/>
          <w:b/>
          <w:caps/>
          <w:sz w:val="15"/>
          <w:szCs w:val="15"/>
        </w:rPr>
      </w:pPr>
      <w:r w:rsidRPr="00E37C05">
        <w:rPr>
          <w:rFonts w:ascii="SimHei" w:eastAsia="SimHei" w:hint="eastAsia"/>
          <w:b/>
          <w:sz w:val="15"/>
          <w:szCs w:val="15"/>
        </w:rPr>
        <w:t>日期</w:t>
      </w:r>
      <w:r w:rsidRPr="00E37C05">
        <w:rPr>
          <w:rFonts w:ascii="SimHei" w:eastAsia="SimHei" w:hAnsi="SimSun" w:hint="eastAsia"/>
          <w:b/>
          <w:sz w:val="15"/>
          <w:szCs w:val="15"/>
          <w:lang w:val="pt-BR"/>
        </w:rPr>
        <w:t>：</w:t>
      </w:r>
      <w:bookmarkStart w:id="2" w:name="Date"/>
      <w:bookmarkEnd w:id="2"/>
      <w:r w:rsidRPr="00E37C05">
        <w:rPr>
          <w:rFonts w:ascii="Arial Black" w:eastAsia="SimHei" w:hAnsi="Arial Black" w:hint="eastAsia"/>
          <w:b/>
          <w:sz w:val="15"/>
          <w:szCs w:val="15"/>
          <w:lang w:val="pt-BR"/>
        </w:rPr>
        <w:t>20</w:t>
      </w:r>
      <w:r w:rsidRPr="00E37C05">
        <w:rPr>
          <w:rFonts w:ascii="Arial Black" w:eastAsia="SimHei" w:hAnsi="Arial Black"/>
          <w:b/>
          <w:sz w:val="15"/>
          <w:szCs w:val="15"/>
          <w:lang w:val="pt-BR"/>
        </w:rPr>
        <w:t>2</w:t>
      </w:r>
      <w:r w:rsidR="006441E6">
        <w:rPr>
          <w:rFonts w:ascii="Arial Black" w:eastAsia="SimHei" w:hAnsi="Arial Black"/>
          <w:b/>
          <w:sz w:val="15"/>
          <w:szCs w:val="15"/>
          <w:lang w:val="pt-BR"/>
        </w:rPr>
        <w:t>4</w:t>
      </w:r>
      <w:r w:rsidRPr="00E37C05">
        <w:rPr>
          <w:rFonts w:ascii="SimHei" w:eastAsia="SimHei" w:hAnsi="Times New Roman" w:hint="eastAsia"/>
          <w:b/>
          <w:sz w:val="15"/>
          <w:szCs w:val="15"/>
        </w:rPr>
        <w:t>年</w:t>
      </w:r>
      <w:r>
        <w:rPr>
          <w:rFonts w:ascii="Arial Black" w:eastAsia="SimHei" w:hAnsi="Arial Black"/>
          <w:b/>
          <w:sz w:val="15"/>
          <w:szCs w:val="15"/>
          <w:lang w:val="pt-BR"/>
        </w:rPr>
        <w:t>2</w:t>
      </w:r>
      <w:r w:rsidRPr="00E37C05">
        <w:rPr>
          <w:rFonts w:ascii="SimHei" w:eastAsia="SimHei" w:hAnsi="Times New Roman" w:hint="eastAsia"/>
          <w:b/>
          <w:sz w:val="15"/>
          <w:szCs w:val="15"/>
        </w:rPr>
        <w:t>月</w:t>
      </w:r>
      <w:r w:rsidR="006441E6">
        <w:rPr>
          <w:rFonts w:ascii="Arial Black" w:eastAsia="SimHei" w:hAnsi="Arial Black"/>
          <w:b/>
          <w:sz w:val="15"/>
          <w:szCs w:val="15"/>
          <w:lang w:val="pt-BR"/>
        </w:rPr>
        <w:t>2</w:t>
      </w:r>
      <w:r>
        <w:rPr>
          <w:rFonts w:ascii="Arial Black" w:eastAsia="SimHei" w:hAnsi="Arial Black"/>
          <w:b/>
          <w:sz w:val="15"/>
          <w:szCs w:val="15"/>
          <w:lang w:val="pt-BR"/>
        </w:rPr>
        <w:t>9</w:t>
      </w:r>
      <w:r w:rsidRPr="00E37C05">
        <w:rPr>
          <w:rFonts w:ascii="SimHei" w:eastAsia="SimHei" w:hAnsi="Times New Roman" w:hint="eastAsia"/>
          <w:b/>
          <w:sz w:val="15"/>
          <w:szCs w:val="15"/>
        </w:rPr>
        <w:t>日</w:t>
      </w:r>
    </w:p>
    <w:p w14:paraId="6CF95AE9" w14:textId="54238E47" w:rsidR="005039FE" w:rsidRPr="00E37C05" w:rsidRDefault="005039FE" w:rsidP="005039FE">
      <w:pPr>
        <w:spacing w:after="600"/>
        <w:rPr>
          <w:rFonts w:ascii="SimHei" w:eastAsia="SimHei" w:hAnsi="SimHei" w:cs="Times New Roman"/>
          <w:sz w:val="28"/>
          <w:szCs w:val="22"/>
        </w:rPr>
      </w:pPr>
      <w:r w:rsidRPr="005039FE">
        <w:rPr>
          <w:rFonts w:ascii="SimHei" w:eastAsia="SimHei" w:hAnsi="SimHei" w:cs="Times New Roman" w:hint="eastAsia"/>
          <w:sz w:val="28"/>
          <w:szCs w:val="22"/>
        </w:rPr>
        <w:t>国际专利分类专门联盟（IPC联盟）</w:t>
      </w:r>
      <w:r>
        <w:rPr>
          <w:rFonts w:ascii="SimHei" w:eastAsia="SimHei" w:hAnsi="SimHei" w:cs="Times New Roman"/>
          <w:sz w:val="28"/>
          <w:szCs w:val="22"/>
        </w:rPr>
        <w:br/>
      </w:r>
      <w:r w:rsidRPr="005039FE">
        <w:rPr>
          <w:rFonts w:ascii="SimHei" w:eastAsia="SimHei" w:hAnsi="SimHei" w:cs="Times New Roman" w:hint="eastAsia"/>
          <w:sz w:val="28"/>
          <w:szCs w:val="22"/>
        </w:rPr>
        <w:t>专家委员会</w:t>
      </w:r>
    </w:p>
    <w:p w14:paraId="352191E9" w14:textId="488BBD2D" w:rsidR="005039FE" w:rsidRPr="00E37C05" w:rsidRDefault="005039FE" w:rsidP="005039FE">
      <w:pPr>
        <w:spacing w:after="720"/>
        <w:textAlignment w:val="bottom"/>
        <w:rPr>
          <w:rFonts w:ascii="KaiTi" w:eastAsia="KaiTi" w:hAnsi="KaiTi" w:cs="Times New Roman"/>
          <w:sz w:val="24"/>
          <w:szCs w:val="22"/>
        </w:rPr>
      </w:pPr>
      <w:r w:rsidRPr="00E37C05">
        <w:rPr>
          <w:rFonts w:ascii="KaiTi" w:eastAsia="KaiTi" w:hAnsi="KaiTi" w:cs="Times New Roman" w:hint="eastAsia"/>
          <w:b/>
          <w:sz w:val="24"/>
          <w:szCs w:val="22"/>
        </w:rPr>
        <w:t>第</w:t>
      </w:r>
      <w:r>
        <w:rPr>
          <w:rFonts w:ascii="KaiTi" w:eastAsia="KaiTi" w:hAnsi="KaiTi" w:cs="Times New Roman" w:hint="eastAsia"/>
          <w:b/>
          <w:sz w:val="24"/>
          <w:szCs w:val="22"/>
        </w:rPr>
        <w:t>五十五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届会议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br/>
      </w:r>
      <w:r w:rsidRPr="00E37C05">
        <w:rPr>
          <w:rFonts w:ascii="KaiTi" w:eastAsia="KaiTi" w:hAnsi="KaiTi" w:cs="Times New Roman" w:hint="eastAsia"/>
          <w:sz w:val="24"/>
          <w:szCs w:val="22"/>
        </w:rPr>
        <w:t>202</w:t>
      </w:r>
      <w:r w:rsidRPr="00E37C05">
        <w:rPr>
          <w:rFonts w:ascii="KaiTi" w:eastAsia="KaiTi" w:hAnsi="KaiTi" w:cs="Times New Roman"/>
          <w:sz w:val="24"/>
          <w:szCs w:val="22"/>
        </w:rPr>
        <w:t>4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年</w:t>
      </w:r>
      <w:r>
        <w:rPr>
          <w:rFonts w:ascii="KaiTi" w:eastAsia="KaiTi" w:hAnsi="KaiTi" w:cs="Times New Roman"/>
          <w:sz w:val="24"/>
          <w:szCs w:val="22"/>
        </w:rPr>
        <w:t>3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月</w:t>
      </w:r>
      <w:r>
        <w:rPr>
          <w:rFonts w:ascii="KaiTi" w:eastAsia="KaiTi" w:hAnsi="KaiTi" w:cs="Times New Roman"/>
          <w:sz w:val="24"/>
          <w:szCs w:val="22"/>
        </w:rPr>
        <w:t>1</w:t>
      </w:r>
      <w:r w:rsidRPr="00E37C05">
        <w:rPr>
          <w:rFonts w:ascii="KaiTi" w:eastAsia="KaiTi" w:hAnsi="KaiTi" w:cs="Times New Roman" w:hint="eastAsia"/>
          <w:sz w:val="24"/>
          <w:szCs w:val="22"/>
        </w:rPr>
        <w:t>1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日至</w:t>
      </w:r>
      <w:r>
        <w:rPr>
          <w:rFonts w:ascii="KaiTi" w:eastAsia="KaiTi" w:hAnsi="KaiTi" w:cs="Times New Roman"/>
          <w:sz w:val="24"/>
          <w:szCs w:val="22"/>
        </w:rPr>
        <w:t>13</w:t>
      </w:r>
      <w:r w:rsidRPr="00E37C05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14:paraId="63E75575" w14:textId="012F1CB2" w:rsidR="005039FE" w:rsidRPr="005D1032" w:rsidRDefault="006441E6" w:rsidP="005039FE">
      <w:pPr>
        <w:spacing w:after="360"/>
        <w:rPr>
          <w:rFonts w:ascii="KaiTi" w:eastAsia="KaiTi" w:hAnsi="KaiTi" w:cs="Times New Roman"/>
          <w:sz w:val="24"/>
          <w:szCs w:val="32"/>
        </w:rPr>
      </w:pPr>
      <w:bookmarkStart w:id="3" w:name="TitleOfDoc"/>
      <w:r w:rsidRPr="006441E6">
        <w:rPr>
          <w:rFonts w:ascii="KaiTi" w:eastAsia="KaiTi" w:hAnsi="KaiTi" w:cs="Times New Roman" w:hint="eastAsia"/>
          <w:sz w:val="24"/>
          <w:szCs w:val="32"/>
        </w:rPr>
        <w:t>经修订的</w:t>
      </w:r>
      <w:r w:rsidR="005039FE">
        <w:rPr>
          <w:rFonts w:ascii="KaiTi" w:eastAsia="KaiTi" w:hAnsi="KaiTi" w:cs="Times New Roman" w:hint="eastAsia"/>
          <w:sz w:val="24"/>
          <w:szCs w:val="32"/>
        </w:rPr>
        <w:t>议程草案</w:t>
      </w:r>
    </w:p>
    <w:p w14:paraId="3CC66416" w14:textId="046D4FBA" w:rsidR="005039FE" w:rsidRPr="00475C57" w:rsidRDefault="005039FE" w:rsidP="005039FE">
      <w:pPr>
        <w:spacing w:after="960"/>
        <w:rPr>
          <w:sz w:val="21"/>
        </w:rPr>
      </w:pPr>
      <w:bookmarkStart w:id="4" w:name="Prepared"/>
      <w:bookmarkEnd w:id="3"/>
      <w:r>
        <w:rPr>
          <w:rFonts w:ascii="KaiTi" w:eastAsia="KaiTi" w:hAnsi="STKaiti" w:cs="Times New Roman" w:hint="eastAsia"/>
          <w:sz w:val="21"/>
          <w:szCs w:val="24"/>
        </w:rPr>
        <w:t>秘书处编拟</w:t>
      </w:r>
    </w:p>
    <w:bookmarkEnd w:id="4"/>
    <w:p w14:paraId="6E3789A2" w14:textId="27F31778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会议开幕</w:t>
      </w:r>
    </w:p>
    <w:p w14:paraId="63A7F2BA" w14:textId="33D82BDD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选举主席和两名副主席</w:t>
      </w:r>
    </w:p>
    <w:p w14:paraId="3D17B28C" w14:textId="07178BE4" w:rsidR="00862A7F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通过议程</w:t>
      </w:r>
      <w:r w:rsidRPr="00E57D47">
        <w:rPr>
          <w:rFonts w:ascii="SimSun" w:hAnsi="SimSun"/>
          <w:sz w:val="21"/>
          <w:szCs w:val="21"/>
        </w:rPr>
        <w:br/>
      </w:r>
      <w:r w:rsidRPr="00E57D47">
        <w:rPr>
          <w:rFonts w:ascii="SimSun" w:hAnsi="SimSun" w:hint="eastAsia"/>
          <w:sz w:val="21"/>
          <w:szCs w:val="21"/>
        </w:rPr>
        <w:t>见本文件。</w:t>
      </w:r>
    </w:p>
    <w:p w14:paraId="3A2160D9" w14:textId="2B08E073" w:rsidR="006441E6" w:rsidRPr="006441E6" w:rsidRDefault="006441E6" w:rsidP="006441E6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6441E6">
        <w:rPr>
          <w:rFonts w:ascii="SimSun" w:hAnsi="SimSun" w:hint="eastAsia"/>
          <w:sz w:val="21"/>
          <w:szCs w:val="21"/>
        </w:rPr>
        <w:t>五局合作第一工作组——分类工作组第二十六届会议的报告</w:t>
      </w:r>
      <w:r w:rsidRPr="006441E6">
        <w:rPr>
          <w:rFonts w:ascii="SimSun" w:hAnsi="SimSun"/>
          <w:sz w:val="21"/>
          <w:szCs w:val="21"/>
        </w:rPr>
        <w:br/>
      </w:r>
      <w:r w:rsidRPr="006441E6">
        <w:rPr>
          <w:rFonts w:ascii="SimSun" w:hAnsi="SimSun" w:hint="eastAsia"/>
          <w:sz w:val="21"/>
          <w:szCs w:val="21"/>
        </w:rPr>
        <w:t>由美国专商局代表五局进行口头报告。</w:t>
      </w:r>
    </w:p>
    <w:p w14:paraId="51296AB1" w14:textId="003DAB84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IPC修订计划进展报告</w:t>
      </w:r>
      <w:r w:rsidR="00862A7F" w:rsidRPr="00E57D47">
        <w:rPr>
          <w:rFonts w:ascii="SimSun" w:hAnsi="SimSun"/>
          <w:sz w:val="21"/>
          <w:szCs w:val="21"/>
        </w:rPr>
        <w:br/>
      </w:r>
      <w:r w:rsidR="00862A7F" w:rsidRPr="00E57D47">
        <w:rPr>
          <w:rFonts w:ascii="SimSun" w:hAnsi="SimSun"/>
          <w:sz w:val="21"/>
          <w:szCs w:val="21"/>
        </w:rPr>
        <w:tab/>
      </w:r>
      <w:r w:rsidR="00AD3328" w:rsidRPr="00E57D47">
        <w:rPr>
          <w:rFonts w:ascii="SimSun" w:hAnsi="SimSun"/>
          <w:sz w:val="21"/>
          <w:szCs w:val="21"/>
        </w:rPr>
        <w:t>见项目</w:t>
      </w:r>
      <w:hyperlink r:id="rId9" w:history="1">
        <w:r w:rsidR="00862A7F" w:rsidRPr="00E57D47">
          <w:rPr>
            <w:rStyle w:val="Hyperlink"/>
            <w:rFonts w:ascii="SimSun" w:hAnsi="SimSun"/>
            <w:sz w:val="21"/>
            <w:szCs w:val="21"/>
          </w:rPr>
          <w:t>CE</w:t>
        </w:r>
        <w:r w:rsidR="00862A7F" w:rsidRPr="00163DE9">
          <w:rPr>
            <w:rStyle w:val="Hyperlink"/>
            <w:sz w:val="21"/>
            <w:szCs w:val="21"/>
          </w:rPr>
          <w:t> </w:t>
        </w:r>
        <w:r w:rsidR="00862A7F" w:rsidRPr="00E57D47">
          <w:rPr>
            <w:rStyle w:val="Hyperlink"/>
            <w:rFonts w:ascii="SimSun" w:hAnsi="SimSun"/>
            <w:sz w:val="21"/>
            <w:szCs w:val="21"/>
          </w:rPr>
          <w:t>462</w:t>
        </w:r>
      </w:hyperlink>
      <w:r w:rsidR="00AD3328" w:rsidRPr="00E57D47">
        <w:rPr>
          <w:rFonts w:ascii="SimSun" w:hAnsi="SimSun"/>
          <w:sz w:val="21"/>
          <w:szCs w:val="21"/>
        </w:rPr>
        <w:t>。</w:t>
      </w:r>
    </w:p>
    <w:p w14:paraId="3CEEED3B" w14:textId="58E9A19F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半导体技术专家组（EGST）的报告</w:t>
      </w:r>
      <w:r w:rsidR="00862A7F" w:rsidRPr="00E57D47">
        <w:rPr>
          <w:rFonts w:ascii="SimSun" w:hAnsi="SimSun"/>
          <w:sz w:val="21"/>
          <w:szCs w:val="21"/>
        </w:rPr>
        <w:br/>
      </w:r>
      <w:r w:rsidR="00862A7F" w:rsidRPr="00E57D47">
        <w:rPr>
          <w:rFonts w:ascii="SimSun" w:hAnsi="SimSun"/>
          <w:sz w:val="21"/>
          <w:szCs w:val="21"/>
        </w:rPr>
        <w:tab/>
      </w:r>
      <w:proofErr w:type="gramStart"/>
      <w:r w:rsidR="00AD3328" w:rsidRPr="00E57D47">
        <w:rPr>
          <w:rFonts w:ascii="SimSun" w:hAnsi="SimSun"/>
          <w:sz w:val="21"/>
          <w:szCs w:val="21"/>
        </w:rPr>
        <w:t>见项目</w:t>
      </w:r>
      <w:proofErr w:type="gramEnd"/>
      <w:r w:rsidR="00163DE9">
        <w:fldChar w:fldCharType="begin"/>
      </w:r>
      <w:r w:rsidR="00163DE9">
        <w:instrText>HYPERLINK "https://www3.wipo.int/classifications/ipc/ipcef/public/en/project/CE481"</w:instrText>
      </w:r>
      <w:r w:rsidR="00163DE9">
        <w:fldChar w:fldCharType="separate"/>
      </w:r>
      <w:r w:rsidR="00862A7F" w:rsidRPr="00E57D47">
        <w:rPr>
          <w:rStyle w:val="Hyperlink"/>
          <w:rFonts w:ascii="SimSun" w:hAnsi="SimSun"/>
          <w:sz w:val="21"/>
          <w:szCs w:val="21"/>
        </w:rPr>
        <w:t>CE</w:t>
      </w:r>
      <w:r w:rsidR="00862A7F" w:rsidRPr="00163DE9">
        <w:rPr>
          <w:rStyle w:val="Hyperlink"/>
          <w:sz w:val="21"/>
          <w:szCs w:val="21"/>
        </w:rPr>
        <w:t xml:space="preserve"> </w:t>
      </w:r>
      <w:r w:rsidR="00862A7F" w:rsidRPr="00E57D47">
        <w:rPr>
          <w:rStyle w:val="Hyperlink"/>
          <w:rFonts w:ascii="SimSun" w:hAnsi="SimSun"/>
          <w:sz w:val="21"/>
          <w:szCs w:val="21"/>
        </w:rPr>
        <w:t>481</w:t>
      </w:r>
      <w:r w:rsidR="00163DE9">
        <w:rPr>
          <w:rStyle w:val="Hyperlink"/>
          <w:rFonts w:ascii="SimSun" w:hAnsi="SimSun"/>
          <w:sz w:val="21"/>
          <w:szCs w:val="21"/>
        </w:rPr>
        <w:fldChar w:fldCharType="end"/>
      </w:r>
      <w:r w:rsidR="00AD3328" w:rsidRPr="00E57D47">
        <w:rPr>
          <w:rFonts w:ascii="SimSun" w:hAnsi="SimSun"/>
          <w:sz w:val="21"/>
          <w:szCs w:val="21"/>
        </w:rPr>
        <w:t>。</w:t>
      </w:r>
    </w:p>
    <w:p w14:paraId="350FBD9C" w14:textId="2D0329AA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CPC和FI修订计划进展报告</w:t>
      </w:r>
      <w:r w:rsidRPr="00E57D47">
        <w:rPr>
          <w:rFonts w:ascii="SimSun" w:hAnsi="SimSun"/>
          <w:sz w:val="21"/>
          <w:szCs w:val="21"/>
        </w:rPr>
        <w:br/>
      </w:r>
      <w:r w:rsidRPr="00E57D47">
        <w:rPr>
          <w:rFonts w:ascii="SimSun" w:hAnsi="SimSun" w:hint="eastAsia"/>
          <w:sz w:val="21"/>
          <w:szCs w:val="21"/>
        </w:rPr>
        <w:t>CPC由欧专局和美国专商局报告，FI由日本特许厅报告。</w:t>
      </w:r>
    </w:p>
    <w:p w14:paraId="37E9E6F5" w14:textId="66EAD5FF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lastRenderedPageBreak/>
        <w:t>《IPC指南》和其他IPC基本文件的修正</w:t>
      </w:r>
      <w:r w:rsidR="00862A7F" w:rsidRPr="00E57D47">
        <w:rPr>
          <w:rFonts w:ascii="SimSun" w:hAnsi="SimSun"/>
          <w:sz w:val="21"/>
          <w:szCs w:val="21"/>
        </w:rPr>
        <w:br/>
      </w:r>
      <w:proofErr w:type="gramStart"/>
      <w:r w:rsidR="00AD3328" w:rsidRPr="00E57D47">
        <w:rPr>
          <w:rFonts w:ascii="SimSun" w:hAnsi="SimSun"/>
          <w:sz w:val="21"/>
          <w:szCs w:val="21"/>
        </w:rPr>
        <w:t>见项目</w:t>
      </w:r>
      <w:proofErr w:type="gramEnd"/>
      <w:r w:rsidR="00163DE9">
        <w:fldChar w:fldCharType="begin"/>
      </w:r>
      <w:r w:rsidR="00163DE9">
        <w:instrText>HYPERLINK "https://www3.wipo.int/classifications/ipc/ipcef/public/en/project/CE454"</w:instrText>
      </w:r>
      <w:r w:rsidR="00163DE9">
        <w:fldChar w:fldCharType="separate"/>
      </w:r>
      <w:r w:rsidR="00862A7F" w:rsidRPr="00E57D47">
        <w:rPr>
          <w:rStyle w:val="Hyperlink"/>
          <w:rFonts w:ascii="SimSun" w:hAnsi="SimSun"/>
          <w:sz w:val="21"/>
          <w:szCs w:val="21"/>
        </w:rPr>
        <w:t>CE</w:t>
      </w:r>
      <w:r w:rsidR="00862A7F" w:rsidRPr="00163DE9">
        <w:rPr>
          <w:rStyle w:val="Hyperlink"/>
          <w:sz w:val="21"/>
          <w:szCs w:val="21"/>
        </w:rPr>
        <w:t> </w:t>
      </w:r>
      <w:r w:rsidR="00862A7F" w:rsidRPr="00E57D47">
        <w:rPr>
          <w:rStyle w:val="Hyperlink"/>
          <w:rFonts w:ascii="SimSun" w:hAnsi="SimSun"/>
          <w:sz w:val="21"/>
          <w:szCs w:val="21"/>
        </w:rPr>
        <w:t>454</w:t>
      </w:r>
      <w:r w:rsidR="00163DE9">
        <w:rPr>
          <w:rStyle w:val="Hyperlink"/>
          <w:rFonts w:ascii="SimSun" w:hAnsi="SimSun"/>
          <w:sz w:val="21"/>
          <w:szCs w:val="21"/>
        </w:rPr>
        <w:fldChar w:fldCharType="end"/>
      </w:r>
      <w:r w:rsidR="006441E6">
        <w:rPr>
          <w:rFonts w:ascii="SimSun" w:hAnsi="SimSun" w:hint="eastAsia"/>
          <w:sz w:val="21"/>
          <w:szCs w:val="21"/>
        </w:rPr>
        <w:t>和</w:t>
      </w:r>
      <w:hyperlink r:id="rId10" w:history="1">
        <w:r w:rsidR="00862A7F" w:rsidRPr="00E57D47">
          <w:rPr>
            <w:rStyle w:val="Hyperlink"/>
            <w:rFonts w:ascii="SimSun" w:hAnsi="SimSun"/>
            <w:sz w:val="21"/>
            <w:szCs w:val="21"/>
          </w:rPr>
          <w:t>CE</w:t>
        </w:r>
        <w:r w:rsidR="00862A7F" w:rsidRPr="00163DE9">
          <w:rPr>
            <w:rStyle w:val="Hyperlink"/>
            <w:sz w:val="21"/>
            <w:szCs w:val="21"/>
          </w:rPr>
          <w:t> </w:t>
        </w:r>
        <w:r w:rsidR="00862A7F" w:rsidRPr="00E57D47">
          <w:rPr>
            <w:rStyle w:val="Hyperlink"/>
            <w:rFonts w:ascii="SimSun" w:hAnsi="SimSun"/>
            <w:sz w:val="21"/>
            <w:szCs w:val="21"/>
          </w:rPr>
          <w:t>455</w:t>
        </w:r>
      </w:hyperlink>
      <w:r w:rsidR="00AD3328" w:rsidRPr="00E57D47">
        <w:rPr>
          <w:rFonts w:ascii="SimSun" w:hAnsi="SimSun"/>
          <w:sz w:val="21"/>
          <w:szCs w:val="21"/>
        </w:rPr>
        <w:t>。</w:t>
      </w:r>
    </w:p>
    <w:p w14:paraId="79B121EC" w14:textId="168446E3" w:rsidR="006441E6" w:rsidRDefault="006441E6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6441E6">
        <w:rPr>
          <w:rFonts w:ascii="SimSun" w:hAnsi="SimSun" w:hint="eastAsia"/>
          <w:sz w:val="21"/>
          <w:szCs w:val="21"/>
        </w:rPr>
        <w:t>将新兴技术（NET）纳入IPC修订路线图的候选修订领域</w:t>
      </w:r>
      <w:r>
        <w:rPr>
          <w:rFonts w:ascii="SimSun" w:hAnsi="SimSun"/>
          <w:sz w:val="21"/>
          <w:szCs w:val="21"/>
        </w:rPr>
        <w:br/>
      </w:r>
      <w:proofErr w:type="gramStart"/>
      <w:r w:rsidRPr="00475C57">
        <w:rPr>
          <w:rFonts w:ascii="SimSun" w:hAnsi="SimSun" w:hint="eastAsia"/>
          <w:sz w:val="21"/>
          <w:szCs w:val="21"/>
        </w:rPr>
        <w:t>见项目</w:t>
      </w:r>
      <w:proofErr w:type="gramEnd"/>
      <w:r w:rsidRPr="00475C57">
        <w:fldChar w:fldCharType="begin"/>
      </w:r>
      <w:r w:rsidRPr="00475C57">
        <w:rPr>
          <w:rFonts w:ascii="SimSun" w:hAnsi="SimSun"/>
          <w:sz w:val="21"/>
          <w:szCs w:val="21"/>
        </w:rPr>
        <w:instrText>HYPERLINK "https://www3.wipo.int/classifications/ipc/ipcef/public/en/project/CE559"</w:instrText>
      </w:r>
      <w:r w:rsidRPr="00475C57">
        <w:fldChar w:fldCharType="separate"/>
      </w:r>
      <w:r w:rsidRPr="00475C57">
        <w:rPr>
          <w:rStyle w:val="Hyperlink"/>
          <w:rFonts w:ascii="SimSun" w:hAnsi="SimSun"/>
          <w:sz w:val="21"/>
          <w:szCs w:val="21"/>
        </w:rPr>
        <w:t>CE</w:t>
      </w:r>
      <w:r w:rsidRPr="00163DE9">
        <w:rPr>
          <w:rStyle w:val="Hyperlink"/>
          <w:sz w:val="21"/>
          <w:szCs w:val="21"/>
        </w:rPr>
        <w:t xml:space="preserve"> </w:t>
      </w:r>
      <w:r w:rsidRPr="00475C57">
        <w:rPr>
          <w:rStyle w:val="Hyperlink"/>
          <w:rFonts w:ascii="SimSun" w:hAnsi="SimSun"/>
          <w:sz w:val="21"/>
          <w:szCs w:val="21"/>
        </w:rPr>
        <w:t>559</w:t>
      </w:r>
      <w:r w:rsidRPr="00475C57">
        <w:rPr>
          <w:rStyle w:val="Hyperlink"/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。</w:t>
      </w:r>
    </w:p>
    <w:p w14:paraId="234E2451" w14:textId="62F8B127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一种涵盖跨领域技术的新型通用索引/标签计划的必要性</w:t>
      </w:r>
      <w:r w:rsidR="00862A7F" w:rsidRPr="00E57D47">
        <w:rPr>
          <w:rFonts w:ascii="SimSun" w:hAnsi="SimSun"/>
          <w:sz w:val="21"/>
          <w:szCs w:val="21"/>
        </w:rPr>
        <w:br/>
      </w:r>
      <w:proofErr w:type="gramStart"/>
      <w:r w:rsidR="00AD3328" w:rsidRPr="00E57D47">
        <w:rPr>
          <w:rFonts w:ascii="SimSun" w:hAnsi="SimSun"/>
          <w:sz w:val="21"/>
          <w:szCs w:val="21"/>
        </w:rPr>
        <w:t>见项目</w:t>
      </w:r>
      <w:proofErr w:type="gramEnd"/>
      <w:r w:rsidR="00163DE9">
        <w:fldChar w:fldCharType="begin"/>
      </w:r>
      <w:r w:rsidR="00163DE9">
        <w:instrText>HYPERLINK "https://www3.wipo.int/classifications/ipc/ipcef/public/en/project/CE502"</w:instrText>
      </w:r>
      <w:r w:rsidR="00163DE9">
        <w:fldChar w:fldCharType="separate"/>
      </w:r>
      <w:r w:rsidR="00862A7F" w:rsidRPr="00E57D47">
        <w:rPr>
          <w:rStyle w:val="Hyperlink"/>
          <w:rFonts w:ascii="SimSun" w:hAnsi="SimSun"/>
          <w:sz w:val="21"/>
          <w:szCs w:val="21"/>
        </w:rPr>
        <w:t>CE</w:t>
      </w:r>
      <w:r w:rsidR="00862A7F" w:rsidRPr="00163DE9">
        <w:rPr>
          <w:rStyle w:val="Hyperlink"/>
          <w:sz w:val="21"/>
          <w:szCs w:val="21"/>
        </w:rPr>
        <w:t xml:space="preserve"> </w:t>
      </w:r>
      <w:r w:rsidR="00862A7F" w:rsidRPr="00E57D47">
        <w:rPr>
          <w:rStyle w:val="Hyperlink"/>
          <w:rFonts w:ascii="SimSun" w:hAnsi="SimSun"/>
          <w:sz w:val="21"/>
          <w:szCs w:val="21"/>
        </w:rPr>
        <w:t>502</w:t>
      </w:r>
      <w:r w:rsidR="00163DE9">
        <w:rPr>
          <w:rStyle w:val="Hyperlink"/>
          <w:rFonts w:ascii="SimSun" w:hAnsi="SimSun"/>
          <w:sz w:val="21"/>
          <w:szCs w:val="21"/>
        </w:rPr>
        <w:fldChar w:fldCharType="end"/>
      </w:r>
      <w:r w:rsidR="00AD3328" w:rsidRPr="00E57D47">
        <w:rPr>
          <w:rFonts w:ascii="SimSun" w:hAnsi="SimSun"/>
          <w:sz w:val="21"/>
          <w:szCs w:val="21"/>
        </w:rPr>
        <w:t>。</w:t>
      </w:r>
    </w:p>
    <w:p w14:paraId="07D3ECB4" w14:textId="54BBC721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基于人工智能的IPC再分类——“默认转入”的潜在替代</w:t>
      </w:r>
      <w:r w:rsidR="00862A7F" w:rsidRPr="00E57D47">
        <w:rPr>
          <w:rFonts w:ascii="SimSun" w:hAnsi="SimSun"/>
          <w:sz w:val="21"/>
          <w:szCs w:val="21"/>
        </w:rPr>
        <w:br/>
      </w:r>
      <w:proofErr w:type="gramStart"/>
      <w:r w:rsidR="00AD3328" w:rsidRPr="00E57D47">
        <w:rPr>
          <w:rFonts w:ascii="SimSun" w:hAnsi="SimSun"/>
          <w:sz w:val="21"/>
          <w:szCs w:val="21"/>
        </w:rPr>
        <w:t>见项目</w:t>
      </w:r>
      <w:proofErr w:type="gramEnd"/>
      <w:r w:rsidR="00163DE9">
        <w:fldChar w:fldCharType="begin"/>
      </w:r>
      <w:r w:rsidR="00163DE9">
        <w:instrText>HYPERLINK "https://www3.wipo.int/classifications/ipc/ipcef/public/en/project/CE532"</w:instrText>
      </w:r>
      <w:r w:rsidR="00163DE9">
        <w:fldChar w:fldCharType="separate"/>
      </w:r>
      <w:r w:rsidR="00862A7F" w:rsidRPr="00E57D47">
        <w:rPr>
          <w:rStyle w:val="Hyperlink"/>
          <w:rFonts w:ascii="SimSun" w:hAnsi="SimSun"/>
          <w:sz w:val="21"/>
          <w:szCs w:val="21"/>
        </w:rPr>
        <w:t>CE</w:t>
      </w:r>
      <w:r w:rsidR="00862A7F" w:rsidRPr="00163DE9">
        <w:rPr>
          <w:rStyle w:val="Hyperlink"/>
          <w:sz w:val="21"/>
          <w:szCs w:val="21"/>
        </w:rPr>
        <w:t xml:space="preserve"> </w:t>
      </w:r>
      <w:r w:rsidR="00862A7F" w:rsidRPr="00E57D47">
        <w:rPr>
          <w:rStyle w:val="Hyperlink"/>
          <w:rFonts w:ascii="SimSun" w:hAnsi="SimSun"/>
          <w:sz w:val="21"/>
          <w:szCs w:val="21"/>
        </w:rPr>
        <w:t>532</w:t>
      </w:r>
      <w:r w:rsidR="00163DE9">
        <w:rPr>
          <w:rStyle w:val="Hyperlink"/>
          <w:rFonts w:ascii="SimSun" w:hAnsi="SimSun"/>
          <w:sz w:val="21"/>
          <w:szCs w:val="21"/>
        </w:rPr>
        <w:fldChar w:fldCharType="end"/>
      </w:r>
      <w:r w:rsidR="00AD3328" w:rsidRPr="00E57D47">
        <w:rPr>
          <w:rFonts w:ascii="SimSun" w:hAnsi="SimSun"/>
          <w:sz w:val="21"/>
          <w:szCs w:val="21"/>
        </w:rPr>
        <w:t>。</w:t>
      </w:r>
    </w:p>
    <w:p w14:paraId="682C6E7C" w14:textId="6B43A70B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其他议题</w:t>
      </w:r>
      <w:r w:rsidR="00862A7F" w:rsidRPr="00E57D47">
        <w:rPr>
          <w:rFonts w:ascii="SimSun" w:hAnsi="SimSun"/>
          <w:sz w:val="21"/>
          <w:szCs w:val="21"/>
        </w:rPr>
        <w:br/>
      </w:r>
      <w:proofErr w:type="gramStart"/>
      <w:r w:rsidR="00AD3328" w:rsidRPr="00E57D47">
        <w:rPr>
          <w:rFonts w:ascii="SimSun" w:hAnsi="SimSun"/>
          <w:sz w:val="21"/>
          <w:szCs w:val="21"/>
        </w:rPr>
        <w:t>见项目</w:t>
      </w:r>
      <w:proofErr w:type="gramEnd"/>
      <w:r w:rsidR="00475C57" w:rsidRPr="00475C57">
        <w:fldChar w:fldCharType="begin"/>
      </w:r>
      <w:r w:rsidR="00475C57" w:rsidRPr="00475C57">
        <w:rPr>
          <w:rFonts w:ascii="SimSun" w:hAnsi="SimSun"/>
          <w:sz w:val="21"/>
          <w:szCs w:val="21"/>
        </w:rPr>
        <w:instrText>HYPERLINK "https://www3.wipo.int/classifications/ipc/ipcef/public/en/project/CE559"</w:instrText>
      </w:r>
      <w:r w:rsidR="00475C57" w:rsidRPr="00475C57">
        <w:fldChar w:fldCharType="separate"/>
      </w:r>
      <w:r w:rsidR="00475C57" w:rsidRPr="00475C57">
        <w:rPr>
          <w:rStyle w:val="Hyperlink"/>
          <w:rFonts w:ascii="SimSun" w:hAnsi="SimSun"/>
          <w:sz w:val="21"/>
          <w:szCs w:val="21"/>
        </w:rPr>
        <w:t>CE</w:t>
      </w:r>
      <w:r w:rsidR="00475C57" w:rsidRPr="00163DE9">
        <w:rPr>
          <w:rStyle w:val="Hyperlink"/>
          <w:sz w:val="21"/>
          <w:szCs w:val="21"/>
        </w:rPr>
        <w:t xml:space="preserve"> </w:t>
      </w:r>
      <w:r w:rsidR="00475C57" w:rsidRPr="00475C57">
        <w:rPr>
          <w:rStyle w:val="Hyperlink"/>
          <w:rFonts w:ascii="SimSun" w:hAnsi="SimSun"/>
          <w:sz w:val="21"/>
          <w:szCs w:val="21"/>
        </w:rPr>
        <w:t>559</w:t>
      </w:r>
      <w:r w:rsidR="00475C57" w:rsidRPr="00475C57">
        <w:rPr>
          <w:rStyle w:val="Hyperlink"/>
          <w:rFonts w:ascii="SimSun" w:hAnsi="SimSun"/>
          <w:sz w:val="21"/>
          <w:szCs w:val="21"/>
        </w:rPr>
        <w:fldChar w:fldCharType="end"/>
      </w:r>
      <w:r w:rsidR="00AD3328" w:rsidRPr="00E57D47">
        <w:rPr>
          <w:rFonts w:ascii="SimSun" w:hAnsi="SimSun"/>
          <w:sz w:val="21"/>
          <w:szCs w:val="21"/>
        </w:rPr>
        <w:t>。</w:t>
      </w:r>
    </w:p>
    <w:p w14:paraId="0B9774A0" w14:textId="50A82457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关于IPC相关信息技术系统的报告</w:t>
      </w:r>
      <w:r w:rsidRPr="00E57D47">
        <w:rPr>
          <w:rFonts w:ascii="SimSun" w:hAnsi="SimSun"/>
          <w:sz w:val="21"/>
          <w:szCs w:val="21"/>
        </w:rPr>
        <w:br/>
      </w:r>
      <w:r w:rsidRPr="00E57D47">
        <w:rPr>
          <w:rFonts w:ascii="SimSun" w:hAnsi="SimSun" w:hint="eastAsia"/>
          <w:sz w:val="21"/>
          <w:szCs w:val="21"/>
        </w:rPr>
        <w:t>由国际局介绍</w:t>
      </w:r>
      <w:r w:rsidR="00475C57">
        <w:rPr>
          <w:rFonts w:ascii="SimSun" w:hAnsi="SimSun" w:hint="eastAsia"/>
          <w:sz w:val="21"/>
          <w:szCs w:val="21"/>
        </w:rPr>
        <w:t>，</w:t>
      </w:r>
      <w:proofErr w:type="gramStart"/>
      <w:r w:rsidRPr="00E57D47">
        <w:rPr>
          <w:rFonts w:ascii="SimSun" w:hAnsi="SimSun" w:hint="eastAsia"/>
          <w:sz w:val="21"/>
          <w:szCs w:val="21"/>
        </w:rPr>
        <w:t>见项目</w:t>
      </w:r>
      <w:proofErr w:type="gramEnd"/>
      <w:r w:rsidR="00163DE9">
        <w:fldChar w:fldCharType="begin"/>
      </w:r>
      <w:r w:rsidR="00163DE9">
        <w:instrText>HYPERLINK "https://www3.wipo.int/classifications/ipc/ipcef/public/en/project/CE501"</w:instrText>
      </w:r>
      <w:r w:rsidR="00163DE9">
        <w:fldChar w:fldCharType="separate"/>
      </w:r>
      <w:r w:rsidR="00862A7F" w:rsidRPr="00E57D47">
        <w:rPr>
          <w:rStyle w:val="Hyperlink"/>
          <w:rFonts w:ascii="SimSun" w:hAnsi="SimSun"/>
          <w:sz w:val="21"/>
          <w:szCs w:val="21"/>
        </w:rPr>
        <w:t>CE</w:t>
      </w:r>
      <w:r w:rsidR="00862A7F" w:rsidRPr="00163DE9">
        <w:rPr>
          <w:rStyle w:val="Hyperlink"/>
          <w:sz w:val="21"/>
          <w:szCs w:val="21"/>
        </w:rPr>
        <w:t xml:space="preserve"> </w:t>
      </w:r>
      <w:r w:rsidR="00862A7F" w:rsidRPr="00E57D47">
        <w:rPr>
          <w:rStyle w:val="Hyperlink"/>
          <w:rFonts w:ascii="SimSun" w:hAnsi="SimSun"/>
          <w:sz w:val="21"/>
          <w:szCs w:val="21"/>
        </w:rPr>
        <w:t>501</w:t>
      </w:r>
      <w:r w:rsidR="00163DE9">
        <w:rPr>
          <w:rStyle w:val="Hyperlink"/>
          <w:rFonts w:ascii="SimSun" w:hAnsi="SimSun"/>
          <w:sz w:val="21"/>
          <w:szCs w:val="21"/>
        </w:rPr>
        <w:fldChar w:fldCharType="end"/>
      </w:r>
      <w:r w:rsidR="00AD3328" w:rsidRPr="00E57D47">
        <w:rPr>
          <w:rFonts w:ascii="SimSun" w:hAnsi="SimSun"/>
          <w:sz w:val="21"/>
          <w:szCs w:val="21"/>
        </w:rPr>
        <w:t>。</w:t>
      </w:r>
    </w:p>
    <w:p w14:paraId="4C61CEFA" w14:textId="3F61F2CA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各局在计算机辅助（如人工智能）分类方面的经验</w:t>
      </w:r>
      <w:r w:rsidRPr="00E57D47">
        <w:rPr>
          <w:rFonts w:ascii="SimSun" w:hAnsi="SimSun"/>
          <w:sz w:val="21"/>
          <w:szCs w:val="21"/>
        </w:rPr>
        <w:br/>
      </w:r>
      <w:r w:rsidRPr="00E57D47">
        <w:rPr>
          <w:rFonts w:ascii="SimSun" w:hAnsi="SimSun" w:hint="eastAsia"/>
          <w:sz w:val="21"/>
          <w:szCs w:val="21"/>
        </w:rPr>
        <w:t>由有关局介绍，并</w:t>
      </w:r>
      <w:proofErr w:type="gramStart"/>
      <w:r w:rsidRPr="00E57D47">
        <w:rPr>
          <w:rFonts w:ascii="SimSun" w:hAnsi="SimSun" w:hint="eastAsia"/>
          <w:sz w:val="21"/>
          <w:szCs w:val="21"/>
        </w:rPr>
        <w:t>见项目</w:t>
      </w:r>
      <w:proofErr w:type="gramEnd"/>
      <w:hyperlink r:id="rId11" w:history="1">
        <w:r w:rsidR="00862A7F" w:rsidRPr="00E57D47">
          <w:rPr>
            <w:rStyle w:val="Hyperlink"/>
            <w:rFonts w:ascii="SimSun" w:hAnsi="SimSun"/>
            <w:sz w:val="21"/>
            <w:szCs w:val="21"/>
          </w:rPr>
          <w:t>CE</w:t>
        </w:r>
        <w:r w:rsidR="00862A7F" w:rsidRPr="00163DE9">
          <w:rPr>
            <w:rStyle w:val="Hyperlink"/>
            <w:sz w:val="21"/>
            <w:szCs w:val="21"/>
          </w:rPr>
          <w:t xml:space="preserve"> </w:t>
        </w:r>
        <w:r w:rsidR="00862A7F" w:rsidRPr="00E57D47">
          <w:rPr>
            <w:rStyle w:val="Hyperlink"/>
            <w:rFonts w:ascii="SimSun" w:hAnsi="SimSun"/>
            <w:sz w:val="21"/>
            <w:szCs w:val="21"/>
          </w:rPr>
          <w:t>524</w:t>
        </w:r>
      </w:hyperlink>
      <w:r w:rsidR="00AD3328" w:rsidRPr="00E57D47">
        <w:rPr>
          <w:rFonts w:ascii="SimSun" w:hAnsi="SimSun"/>
          <w:sz w:val="21"/>
          <w:szCs w:val="21"/>
        </w:rPr>
        <w:t>。</w:t>
      </w:r>
    </w:p>
    <w:p w14:paraId="5F4E3724" w14:textId="37D26DCA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专家委员会下届会议</w:t>
      </w:r>
    </w:p>
    <w:p w14:paraId="56A6569D" w14:textId="1ECAAA23" w:rsidR="00862A7F" w:rsidRPr="00E57D47" w:rsidRDefault="005039FE" w:rsidP="00E57D47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E57D47">
        <w:rPr>
          <w:rFonts w:ascii="SimSun" w:hAnsi="SimSun" w:hint="eastAsia"/>
          <w:sz w:val="21"/>
          <w:szCs w:val="21"/>
        </w:rPr>
        <w:t>会议闭幕</w:t>
      </w:r>
    </w:p>
    <w:p w14:paraId="64D95AE0" w14:textId="0D6DA348" w:rsidR="002326AB" w:rsidRPr="00475C57" w:rsidRDefault="005039FE" w:rsidP="005039FE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sz w:val="21"/>
        </w:rPr>
      </w:pPr>
      <w:r w:rsidRPr="009305C5">
        <w:rPr>
          <w:rFonts w:ascii="KaiTi" w:eastAsia="KaiTi" w:hAnsi="KaiTi"/>
          <w:sz w:val="21"/>
        </w:rPr>
        <w:t>[</w:t>
      </w:r>
      <w:r w:rsidRPr="009305C5">
        <w:rPr>
          <w:rFonts w:ascii="KaiTi" w:eastAsia="KaiTi" w:hAnsi="KaiTi" w:hint="eastAsia"/>
          <w:sz w:val="21"/>
        </w:rPr>
        <w:t>文件完</w:t>
      </w:r>
      <w:r w:rsidRPr="009305C5">
        <w:rPr>
          <w:rFonts w:ascii="KaiTi" w:eastAsia="KaiTi" w:hAnsi="KaiTi"/>
          <w:sz w:val="21"/>
        </w:rPr>
        <w:t>]</w:t>
      </w:r>
    </w:p>
    <w:sectPr w:rsidR="002326AB" w:rsidRPr="00475C57" w:rsidSect="006058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7D46" w14:textId="77777777" w:rsidR="00862A7F" w:rsidRDefault="00862A7F">
      <w:r>
        <w:separator/>
      </w:r>
    </w:p>
  </w:endnote>
  <w:endnote w:type="continuationSeparator" w:id="0">
    <w:p w14:paraId="3D11EBBB" w14:textId="77777777" w:rsidR="00862A7F" w:rsidRDefault="00862A7F" w:rsidP="003B38C1">
      <w:r>
        <w:separator/>
      </w:r>
    </w:p>
    <w:p w14:paraId="738D30AF" w14:textId="77777777" w:rsidR="00862A7F" w:rsidRPr="003B38C1" w:rsidRDefault="00862A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17410B" w14:textId="77777777" w:rsidR="00862A7F" w:rsidRPr="003B38C1" w:rsidRDefault="00862A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801E" w14:textId="77777777" w:rsidR="0099075D" w:rsidRDefault="00990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464B" w14:textId="77777777" w:rsidR="0099075D" w:rsidRDefault="00990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4856" w14:textId="77777777" w:rsidR="0099075D" w:rsidRDefault="00990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283C" w14:textId="77777777" w:rsidR="00862A7F" w:rsidRDefault="00862A7F">
      <w:r>
        <w:separator/>
      </w:r>
    </w:p>
  </w:footnote>
  <w:footnote w:type="continuationSeparator" w:id="0">
    <w:p w14:paraId="17954AA8" w14:textId="77777777" w:rsidR="00862A7F" w:rsidRDefault="00862A7F" w:rsidP="008B60B2">
      <w:r>
        <w:separator/>
      </w:r>
    </w:p>
    <w:p w14:paraId="555DC4D4" w14:textId="77777777" w:rsidR="00862A7F" w:rsidRPr="00ED77FB" w:rsidRDefault="00862A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91118F" w14:textId="77777777" w:rsidR="00862A7F" w:rsidRPr="00ED77FB" w:rsidRDefault="00862A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3A54" w14:textId="77777777" w:rsidR="0099075D" w:rsidRDefault="00990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9B48" w14:textId="64D8DD8F" w:rsidR="00D07C78" w:rsidRPr="00E57D47" w:rsidRDefault="00AE33E4" w:rsidP="00477D6B">
    <w:pPr>
      <w:jc w:val="right"/>
      <w:rPr>
        <w:rFonts w:ascii="SimSun" w:hAnsi="SimSun"/>
        <w:caps/>
        <w:sz w:val="21"/>
        <w:szCs w:val="18"/>
      </w:rPr>
    </w:pPr>
    <w:bookmarkStart w:id="5" w:name="Code2"/>
    <w:bookmarkEnd w:id="5"/>
    <w:r w:rsidRPr="00E57D47">
      <w:rPr>
        <w:rFonts w:ascii="SimSun" w:hAnsi="SimSun"/>
        <w:caps/>
        <w:sz w:val="21"/>
        <w:szCs w:val="18"/>
      </w:rPr>
      <w:t xml:space="preserve">IPC/CE/55/1 </w:t>
    </w:r>
    <w:r w:rsidR="00EC4AE3" w:rsidRPr="00E57D47">
      <w:rPr>
        <w:rFonts w:ascii="SimSun" w:hAnsi="SimSun"/>
        <w:sz w:val="21"/>
        <w:szCs w:val="18"/>
      </w:rPr>
      <w:t>Prov</w:t>
    </w:r>
    <w:r w:rsidRPr="00E57D47">
      <w:rPr>
        <w:rFonts w:ascii="SimSun" w:hAnsi="SimSun"/>
        <w:caps/>
        <w:sz w:val="21"/>
        <w:szCs w:val="18"/>
      </w:rPr>
      <w:t>.</w:t>
    </w:r>
    <w:r w:rsidR="006441E6">
      <w:rPr>
        <w:rFonts w:ascii="SimSun" w:hAnsi="SimSun"/>
        <w:caps/>
        <w:sz w:val="21"/>
        <w:szCs w:val="18"/>
      </w:rPr>
      <w:t>2</w:t>
    </w:r>
  </w:p>
  <w:p w14:paraId="1512BBE7" w14:textId="5BC687B3" w:rsidR="00D07C78" w:rsidRPr="00E57D47" w:rsidRDefault="005039FE" w:rsidP="00E57D47">
    <w:pPr>
      <w:spacing w:afterLines="100" w:after="240"/>
      <w:jc w:val="right"/>
      <w:rPr>
        <w:rFonts w:ascii="SimSun" w:hAnsi="SimSun"/>
        <w:sz w:val="21"/>
        <w:szCs w:val="18"/>
      </w:rPr>
    </w:pPr>
    <w:r w:rsidRPr="00E57D47">
      <w:rPr>
        <w:rFonts w:ascii="SimSun" w:hAnsi="SimSun" w:hint="eastAsia"/>
        <w:sz w:val="21"/>
        <w:szCs w:val="18"/>
      </w:rPr>
      <w:t>第</w:t>
    </w:r>
    <w:r w:rsidR="00D07C78" w:rsidRPr="00E57D47">
      <w:rPr>
        <w:rFonts w:ascii="SimSun" w:hAnsi="SimSun"/>
        <w:sz w:val="21"/>
        <w:szCs w:val="18"/>
      </w:rPr>
      <w:fldChar w:fldCharType="begin"/>
    </w:r>
    <w:r w:rsidR="00D07C78" w:rsidRPr="00E57D47">
      <w:rPr>
        <w:rFonts w:ascii="SimSun" w:hAnsi="SimSun"/>
        <w:sz w:val="21"/>
        <w:szCs w:val="18"/>
      </w:rPr>
      <w:instrText xml:space="preserve"> PAGE  \* MERGEFORMAT </w:instrText>
    </w:r>
    <w:r w:rsidR="00D07C78" w:rsidRPr="00E57D47">
      <w:rPr>
        <w:rFonts w:ascii="SimSun" w:hAnsi="SimSun"/>
        <w:sz w:val="21"/>
        <w:szCs w:val="18"/>
      </w:rPr>
      <w:fldChar w:fldCharType="separate"/>
    </w:r>
    <w:r w:rsidR="002326AB" w:rsidRPr="00E57D47">
      <w:rPr>
        <w:rFonts w:ascii="SimSun" w:hAnsi="SimSun"/>
        <w:noProof/>
        <w:sz w:val="21"/>
        <w:szCs w:val="18"/>
      </w:rPr>
      <w:t>2</w:t>
    </w:r>
    <w:r w:rsidR="00D07C78" w:rsidRPr="00E57D47">
      <w:rPr>
        <w:rFonts w:ascii="SimSun" w:hAnsi="SimSun"/>
        <w:sz w:val="21"/>
        <w:szCs w:val="18"/>
      </w:rPr>
      <w:fldChar w:fldCharType="end"/>
    </w:r>
    <w:r w:rsidRPr="00E57D47">
      <w:rPr>
        <w:rFonts w:ascii="SimSun" w:hAnsi="SimSun" w:hint="eastAsia"/>
        <w:sz w:val="21"/>
        <w:szCs w:val="18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FFAD" w14:textId="77777777" w:rsidR="0099075D" w:rsidRDefault="00990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352787">
    <w:abstractNumId w:val="2"/>
  </w:num>
  <w:num w:numId="2" w16cid:durableId="1227648009">
    <w:abstractNumId w:val="4"/>
  </w:num>
  <w:num w:numId="3" w16cid:durableId="218171497">
    <w:abstractNumId w:val="0"/>
  </w:num>
  <w:num w:numId="4" w16cid:durableId="1621644275">
    <w:abstractNumId w:val="5"/>
  </w:num>
  <w:num w:numId="5" w16cid:durableId="1823498614">
    <w:abstractNumId w:val="1"/>
  </w:num>
  <w:num w:numId="6" w16cid:durableId="54186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F"/>
    <w:rsid w:val="00043CAA"/>
    <w:rsid w:val="00056816"/>
    <w:rsid w:val="00065906"/>
    <w:rsid w:val="00075432"/>
    <w:rsid w:val="000764A4"/>
    <w:rsid w:val="000968ED"/>
    <w:rsid w:val="000A3D97"/>
    <w:rsid w:val="000F5E56"/>
    <w:rsid w:val="001362EE"/>
    <w:rsid w:val="00151886"/>
    <w:rsid w:val="00163DE9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24D2C"/>
    <w:rsid w:val="00361450"/>
    <w:rsid w:val="003673CF"/>
    <w:rsid w:val="003845C1"/>
    <w:rsid w:val="003A6F89"/>
    <w:rsid w:val="003B38C1"/>
    <w:rsid w:val="003C34E9"/>
    <w:rsid w:val="003F5FF1"/>
    <w:rsid w:val="00423E3E"/>
    <w:rsid w:val="00427AF4"/>
    <w:rsid w:val="004647DA"/>
    <w:rsid w:val="00474062"/>
    <w:rsid w:val="00475C57"/>
    <w:rsid w:val="00477D6B"/>
    <w:rsid w:val="005019FF"/>
    <w:rsid w:val="005039FE"/>
    <w:rsid w:val="0053057A"/>
    <w:rsid w:val="00556076"/>
    <w:rsid w:val="00560A29"/>
    <w:rsid w:val="005C6649"/>
    <w:rsid w:val="005F1320"/>
    <w:rsid w:val="00605827"/>
    <w:rsid w:val="006441E6"/>
    <w:rsid w:val="00646050"/>
    <w:rsid w:val="006713CA"/>
    <w:rsid w:val="00676C5C"/>
    <w:rsid w:val="00720EFD"/>
    <w:rsid w:val="007854AF"/>
    <w:rsid w:val="00793A7C"/>
    <w:rsid w:val="007A398A"/>
    <w:rsid w:val="007D1613"/>
    <w:rsid w:val="007E4C0E"/>
    <w:rsid w:val="00813E9F"/>
    <w:rsid w:val="00862A7F"/>
    <w:rsid w:val="008A134B"/>
    <w:rsid w:val="008B2CC1"/>
    <w:rsid w:val="008B315A"/>
    <w:rsid w:val="008B60B2"/>
    <w:rsid w:val="0090731E"/>
    <w:rsid w:val="00916EE2"/>
    <w:rsid w:val="009618E0"/>
    <w:rsid w:val="00966A22"/>
    <w:rsid w:val="0096722F"/>
    <w:rsid w:val="00980843"/>
    <w:rsid w:val="0099075D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D3328"/>
    <w:rsid w:val="00AE33E4"/>
    <w:rsid w:val="00AF0A6B"/>
    <w:rsid w:val="00B05A69"/>
    <w:rsid w:val="00B54C7B"/>
    <w:rsid w:val="00B75281"/>
    <w:rsid w:val="00B92F1F"/>
    <w:rsid w:val="00B9734B"/>
    <w:rsid w:val="00BA30E2"/>
    <w:rsid w:val="00C11BFE"/>
    <w:rsid w:val="00C5068F"/>
    <w:rsid w:val="00C86D74"/>
    <w:rsid w:val="00C97B93"/>
    <w:rsid w:val="00CD04F1"/>
    <w:rsid w:val="00CF681A"/>
    <w:rsid w:val="00D07C78"/>
    <w:rsid w:val="00D45252"/>
    <w:rsid w:val="00D46878"/>
    <w:rsid w:val="00D71B4D"/>
    <w:rsid w:val="00D93D55"/>
    <w:rsid w:val="00DD7B7F"/>
    <w:rsid w:val="00DE3D70"/>
    <w:rsid w:val="00E13423"/>
    <w:rsid w:val="00E15015"/>
    <w:rsid w:val="00E335FE"/>
    <w:rsid w:val="00E57D47"/>
    <w:rsid w:val="00EA7D6E"/>
    <w:rsid w:val="00EB2F76"/>
    <w:rsid w:val="00EC4AE3"/>
    <w:rsid w:val="00EC4E49"/>
    <w:rsid w:val="00ED77FB"/>
    <w:rsid w:val="00EE45FA"/>
    <w:rsid w:val="00F043DE"/>
    <w:rsid w:val="00F3067C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166E"/>
  <w15:docId w15:val="{C779EED4-34D9-4490-9B94-10B71DF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86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5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CE4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11DD-5F26-4952-8B8D-EE503DD3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IPC/CE/55/1 Prov.2, Revised Draft Agenda, 55th Session, IPC Committee of Experts</vt:lpstr>
    </vt:vector>
  </TitlesOfParts>
  <Company>WIPO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IPC/CE/55/1 Prov.2, Revised Draft Agenda, 55th Session, IPC Committee of Experts</dc:title>
  <dc:subject>经修订的议程草案</dc:subject>
  <dc:creator>WIPO</dc:creator>
  <cp:keywords>Chinese version</cp:keywords>
  <cp:lastModifiedBy>SCHLESSINGER Caroline</cp:lastModifiedBy>
  <cp:revision>3</cp:revision>
  <cp:lastPrinted>2011-02-15T11:56:00Z</cp:lastPrinted>
  <dcterms:created xsi:type="dcterms:W3CDTF">2024-03-04T13:51:00Z</dcterms:created>
  <dcterms:modified xsi:type="dcterms:W3CDTF">2024-03-04T13:52:00Z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2023-12-19T14:48:39Z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94ea0583-25d5-4252-b246-7d4efe11c558</vt:lpwstr>
  </property>
  <property fmtid="{D5CDD505-2E9C-101B-9397-08002B2CF9AE}" pid="14" name="MSIP_Label_20773ee6-353b-4fb9-a59d-0b94c8c67bea_ContentBits">
    <vt:lpwstr>0</vt:lpwstr>
  </property>
</Properties>
</file>