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243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2431A" w:rsidRDefault="00F2431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431A" w:rsidRDefault="00026EE4">
            <w:r w:rsidRPr="00160CCF">
              <w:rPr>
                <w:noProof/>
                <w:lang w:val="de-DE" w:eastAsia="de-DE"/>
              </w:rPr>
              <w:drawing>
                <wp:inline distT="0" distB="0" distL="0" distR="0">
                  <wp:extent cx="1737360" cy="128778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431A" w:rsidRDefault="00B15B7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F2431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2431A" w:rsidRPr="00541B57" w:rsidRDefault="00B15B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CWS/7/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18</w:t>
            </w:r>
            <w:r w:rsidR="00541B57">
              <w:rPr>
                <w:rFonts w:ascii="Arial Black" w:hAnsi="Arial Black"/>
                <w:caps/>
                <w:sz w:val="15"/>
                <w:lang w:val="ru-RU"/>
              </w:rPr>
              <w:t xml:space="preserve"> CORR.</w:t>
            </w:r>
          </w:p>
        </w:tc>
      </w:tr>
      <w:tr w:rsidR="00F243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2431A" w:rsidRDefault="00B15B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F243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2431A" w:rsidRDefault="00B15B76" w:rsidP="00160CC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1" w:name="Date"/>
            <w:bookmarkEnd w:id="1"/>
            <w:r w:rsidR="00160CCF">
              <w:rPr>
                <w:rFonts w:ascii="Arial Black" w:hAnsi="Arial Black"/>
                <w:caps/>
                <w:sz w:val="15"/>
                <w:lang w:val="ru-RU"/>
              </w:rPr>
              <w:t xml:space="preserve">4 июня </w:t>
            </w:r>
            <w:r>
              <w:rPr>
                <w:rFonts w:ascii="Arial Black" w:hAnsi="Arial Black"/>
                <w:caps/>
                <w:sz w:val="15"/>
              </w:rPr>
              <w:t xml:space="preserve">2019 г. </w:t>
            </w:r>
          </w:p>
        </w:tc>
      </w:tr>
    </w:tbl>
    <w:p w:rsidR="00F2431A" w:rsidRDefault="00F2431A"/>
    <w:p w:rsidR="00F2431A" w:rsidRDefault="00F2431A"/>
    <w:p w:rsidR="00F2431A" w:rsidRDefault="00F2431A"/>
    <w:p w:rsidR="00F2431A" w:rsidRDefault="00F2431A"/>
    <w:p w:rsidR="00F2431A" w:rsidRDefault="00F2431A"/>
    <w:p w:rsidR="00F2431A" w:rsidRDefault="00B15B7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F2431A" w:rsidRDefault="00F2431A">
      <w:pPr>
        <w:rPr>
          <w:lang w:val="ru-RU"/>
        </w:rPr>
      </w:pPr>
    </w:p>
    <w:p w:rsidR="00F2431A" w:rsidRDefault="00F2431A">
      <w:pPr>
        <w:rPr>
          <w:lang w:val="ru-RU"/>
        </w:rPr>
      </w:pPr>
    </w:p>
    <w:p w:rsidR="00F2431A" w:rsidRDefault="00B15B7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F2431A" w:rsidRDefault="00B15B7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июля 2019 г.</w:t>
      </w:r>
    </w:p>
    <w:p w:rsidR="00F2431A" w:rsidRDefault="00F2431A">
      <w:pPr>
        <w:rPr>
          <w:lang w:val="ru-RU"/>
        </w:rPr>
      </w:pPr>
    </w:p>
    <w:p w:rsidR="00F2431A" w:rsidRDefault="00F2431A">
      <w:pPr>
        <w:rPr>
          <w:lang w:val="ru-RU"/>
        </w:rPr>
      </w:pPr>
    </w:p>
    <w:p w:rsidR="00F2431A" w:rsidRDefault="00F2431A">
      <w:pPr>
        <w:rPr>
          <w:lang w:val="ru-RU"/>
        </w:rPr>
      </w:pPr>
    </w:p>
    <w:p w:rsidR="00F2431A" w:rsidRDefault="00B15B76">
      <w:pPr>
        <w:rPr>
          <w:caps/>
          <w:sz w:val="24"/>
          <w:lang w:val="ru-RU"/>
        </w:rPr>
      </w:pPr>
      <w:bookmarkStart w:id="2" w:name="TitleOfDoc"/>
      <w:bookmarkStart w:id="3" w:name="_GoBack"/>
      <w:bookmarkEnd w:id="2"/>
      <w:r>
        <w:rPr>
          <w:caps/>
          <w:sz w:val="24"/>
          <w:lang w:val="ru-RU"/>
        </w:rPr>
        <w:t>Отчет о ходе выполнения задачи №</w:t>
      </w:r>
      <w:r>
        <w:rPr>
          <w:caps/>
          <w:sz w:val="24"/>
        </w:rPr>
        <w:t> </w:t>
      </w:r>
      <w:r>
        <w:rPr>
          <w:caps/>
          <w:sz w:val="24"/>
          <w:lang w:val="ru-RU"/>
        </w:rPr>
        <w:t xml:space="preserve">60 </w:t>
      </w:r>
    </w:p>
    <w:bookmarkEnd w:id="3"/>
    <w:p w:rsidR="00F2431A" w:rsidRDefault="00F2431A">
      <w:pPr>
        <w:rPr>
          <w:lang w:val="ru-RU"/>
        </w:rPr>
      </w:pPr>
    </w:p>
    <w:p w:rsidR="00F2431A" w:rsidRDefault="00B15B76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F2431A" w:rsidRDefault="00F2431A">
      <w:pPr>
        <w:rPr>
          <w:lang w:val="ru-RU"/>
        </w:rPr>
      </w:pPr>
    </w:p>
    <w:p w:rsidR="00F2431A" w:rsidRDefault="00F2431A">
      <w:pPr>
        <w:rPr>
          <w:lang w:val="ru-RU"/>
        </w:rPr>
      </w:pPr>
    </w:p>
    <w:p w:rsidR="00F2431A" w:rsidRDefault="00F2431A">
      <w:pPr>
        <w:rPr>
          <w:u w:val="single"/>
          <w:lang w:val="ru-RU"/>
        </w:rPr>
      </w:pPr>
    </w:p>
    <w:p w:rsidR="00F2431A" w:rsidRDefault="00F2431A">
      <w:pPr>
        <w:rPr>
          <w:lang w:val="ru-RU"/>
        </w:rPr>
      </w:pPr>
    </w:p>
    <w:p w:rsidR="00F2431A" w:rsidRDefault="00F2431A">
      <w:pPr>
        <w:rPr>
          <w:lang w:val="ru-RU"/>
        </w:rPr>
      </w:pPr>
    </w:p>
    <w:p w:rsidR="00F2431A" w:rsidRDefault="00B15B76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:rsidR="00F2431A" w:rsidRDefault="00B15B76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по стандартизации в области товарных знаков была создана на третьей сессии КСВ в апреле 2013 г. (см. пункты 55 - 62 и пункт 74 (</w:t>
      </w:r>
      <w:r>
        <w:t>e</w:t>
      </w:r>
      <w:r>
        <w:rPr>
          <w:lang w:val="ru-RU"/>
        </w:rPr>
        <w:t xml:space="preserve">) документа CWS/3/14).  На своей пятой сессии в 2017 г. КСВ решил отложить выполнение остающейся работы Целевой группы </w:t>
      </w:r>
      <w:r w:rsidR="00B3438C" w:rsidRPr="00B3438C">
        <w:rPr>
          <w:lang w:val="ru-RU"/>
        </w:rPr>
        <w:t xml:space="preserve">в отношении </w:t>
      </w:r>
      <w:r w:rsidR="00B3438C">
        <w:rPr>
          <w:lang w:val="ru-RU"/>
        </w:rPr>
        <w:t>задачи</w:t>
      </w:r>
      <w:r>
        <w:rPr>
          <w:lang w:val="ru-RU"/>
        </w:rPr>
        <w:t xml:space="preserve"> №</w:t>
      </w:r>
      <w:r>
        <w:t> </w:t>
      </w:r>
      <w:r>
        <w:rPr>
          <w:lang w:val="ru-RU"/>
        </w:rPr>
        <w:t>49 в связи с подготовкой рекомендаций по электронной обработке изменяющихся и мультимедийных знаков до введения в действие Директивы 2008/95/EC, запланированного на 2019 г. (см. пункт 4 документа CWS/5/10 и пункт 67 документа CWS/5/22).</w:t>
      </w:r>
    </w:p>
    <w:p w:rsidR="00F2431A" w:rsidRDefault="00B15B76">
      <w:pPr>
        <w:pStyle w:val="ONUME"/>
        <w:rPr>
          <w:iCs/>
          <w:szCs w:val="22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На шестой сессии Комитета по стандартам ВОИС (КСВ) в 2018 г. Комитет рассмотрел предложения членов КСВ по обновлению стандарта ВОИС </w:t>
      </w:r>
      <w:r>
        <w:t>ST</w:t>
      </w:r>
      <w:r>
        <w:rPr>
          <w:lang w:val="ru-RU"/>
        </w:rPr>
        <w:t>.60 «Рекомендации, относящаяся к библиографическим данным о товарных знаках»</w:t>
      </w:r>
      <w:r>
        <w:rPr>
          <w:iCs/>
          <w:szCs w:val="22"/>
          <w:lang w:val="ru-RU"/>
        </w:rPr>
        <w:t xml:space="preserve">.  </w:t>
      </w:r>
      <w:r w:rsidR="00B3438C">
        <w:rPr>
          <w:iCs/>
          <w:szCs w:val="22"/>
          <w:lang w:val="ru-RU"/>
        </w:rPr>
        <w:br/>
      </w:r>
      <w:r>
        <w:rPr>
          <w:iCs/>
          <w:szCs w:val="22"/>
          <w:lang w:val="ru-RU"/>
        </w:rPr>
        <w:t>КСВ сформулировал новую задачу №</w:t>
      </w:r>
      <w:r>
        <w:rPr>
          <w:iCs/>
          <w:szCs w:val="22"/>
        </w:rPr>
        <w:t> </w:t>
      </w:r>
      <w:r>
        <w:rPr>
          <w:iCs/>
          <w:szCs w:val="22"/>
          <w:lang w:val="ru-RU"/>
        </w:rPr>
        <w:t>60, описание которой гласит:</w:t>
      </w:r>
    </w:p>
    <w:p w:rsidR="00F2431A" w:rsidRDefault="00B15B76">
      <w:pPr>
        <w:pStyle w:val="ONUME"/>
        <w:ind w:left="567"/>
        <w:rPr>
          <w:iCs/>
          <w:szCs w:val="22"/>
          <w:lang w:val="ru-RU"/>
        </w:rPr>
      </w:pPr>
      <w:r>
        <w:rPr>
          <w:lang w:val="ru-RU"/>
        </w:rPr>
        <w:t xml:space="preserve">«Подготовить предложение в отношении нумерации кодов ИНИД в стандарте ВОИС </w:t>
      </w:r>
      <w:r>
        <w:t>ST</w:t>
      </w:r>
      <w:r>
        <w:rPr>
          <w:lang w:val="ru-RU"/>
        </w:rPr>
        <w:t>.60 для словесных и изобразительных знаков, разделения кода ИНИД (551) и введения кода ИНИД для комбинированных</w:t>
      </w:r>
      <w:r>
        <w:rPr>
          <w:sz w:val="20"/>
          <w:lang w:val="ru-RU"/>
        </w:rPr>
        <w:t xml:space="preserve"> </w:t>
      </w:r>
      <w:r>
        <w:rPr>
          <w:lang w:val="ru-RU"/>
        </w:rPr>
        <w:t>знаков»</w:t>
      </w:r>
    </w:p>
    <w:p w:rsidR="00F2431A" w:rsidRDefault="00B15B76">
      <w:pPr>
        <w:pStyle w:val="ONUME"/>
        <w:rPr>
          <w:iCs/>
          <w:szCs w:val="22"/>
          <w:lang w:val="ru-RU"/>
        </w:rPr>
      </w:pPr>
      <w:r>
        <w:rPr>
          <w:lang w:val="ru-RU"/>
        </w:rPr>
        <w:t xml:space="preserve">КСВ поручил дальнейшее изучение </w:t>
      </w:r>
      <w:r>
        <w:rPr>
          <w:iCs/>
          <w:szCs w:val="22"/>
          <w:lang w:val="ru-RU"/>
        </w:rPr>
        <w:t xml:space="preserve">новой задачи </w:t>
      </w:r>
      <w:r>
        <w:rPr>
          <w:lang w:val="ru-RU"/>
        </w:rPr>
        <w:t>Целевой группе по стандартизации в области товарных знаков и просил группу представить предложение или отчет о ходе работы на его седьмой сессии (см. пункты</w:t>
      </w:r>
      <w:r>
        <w:rPr>
          <w:iCs/>
          <w:szCs w:val="22"/>
          <w:lang w:val="ru-RU"/>
        </w:rPr>
        <w:t xml:space="preserve"> 128 - 133 документа CWS/6/34).</w:t>
      </w:r>
    </w:p>
    <w:p w:rsidR="00F2431A" w:rsidRDefault="00B15B76">
      <w:pPr>
        <w:pStyle w:val="Heading2"/>
        <w:keepLines/>
        <w:rPr>
          <w:lang w:val="ru-RU"/>
        </w:rPr>
      </w:pPr>
      <w:r>
        <w:rPr>
          <w:caps w:val="0"/>
          <w:lang w:val="ru-RU"/>
        </w:rPr>
        <w:lastRenderedPageBreak/>
        <w:t>ОБСУЖДЕНИЕ И РЕЗУЛЬТАТЫ – ЗАДАЧА № 60</w:t>
      </w:r>
    </w:p>
    <w:p w:rsidR="00F2431A" w:rsidRDefault="00B15B76">
      <w:pPr>
        <w:keepLines/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по стандартизации в области товарных знаков рассмотрела три вопроса, относящиеся к задаче №</w:t>
      </w:r>
      <w:r>
        <w:t> </w:t>
      </w:r>
      <w:r>
        <w:rPr>
          <w:lang w:val="ru-RU"/>
        </w:rPr>
        <w:t xml:space="preserve">60, и провела их </w:t>
      </w:r>
      <w:r w:rsidR="00673290">
        <w:rPr>
          <w:lang w:val="ru-RU"/>
        </w:rPr>
        <w:t xml:space="preserve">онлайновое обсуждение. </w:t>
      </w:r>
      <w:r>
        <w:rPr>
          <w:lang w:val="ru-RU"/>
        </w:rPr>
        <w:t xml:space="preserve">Международное бюро также провело внутреннее обсуждение этих вопросов с </w:t>
      </w:r>
      <w:r>
        <w:rPr>
          <w:szCs w:val="22"/>
          <w:lang w:val="ru-RU"/>
        </w:rPr>
        <w:t>соответствующ</w:t>
      </w:r>
      <w:r>
        <w:rPr>
          <w:lang w:val="ru-RU"/>
        </w:rPr>
        <w:t>ими подразделениями Организации, включая отдел Мадридской системы.</w:t>
      </w:r>
    </w:p>
    <w:p w:rsidR="00F2431A" w:rsidRDefault="00B15B7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В связи с вопросом о подборе подходящих кодов ИНИД для словесных и изобразительных знаков Целевая группа предлагает принять поправки, изложенные в документе CWS/7/19.  Целевая группа изучила несколько вариантов и нашла только один вариант, который она могла бы рекомендовать.</w:t>
      </w:r>
    </w:p>
    <w:p w:rsidR="00F2431A" w:rsidRDefault="00B15B7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В связи с вопросом о разбиении кода ИНИД (551) для различения коллективных, сертификационных и гарантийных знаков отдел Мадридской системы указал, что эти знаки предпочтительно вести вместе </w:t>
      </w:r>
      <w:r w:rsidR="00B3438C">
        <w:rPr>
          <w:lang w:val="ru-RU"/>
        </w:rPr>
        <w:t xml:space="preserve">и </w:t>
      </w:r>
      <w:r>
        <w:rPr>
          <w:lang w:val="ru-RU"/>
        </w:rPr>
        <w:t>под единым кодом. Отдел Мадридской системы представил следующий текст в обоснование этого подхода:</w:t>
      </w:r>
    </w:p>
    <w:p w:rsidR="00F2431A" w:rsidRDefault="00B15B76">
      <w:pPr>
        <w:spacing w:after="220"/>
        <w:ind w:left="562"/>
        <w:rPr>
          <w:lang w:val="ru-RU"/>
        </w:rPr>
      </w:pPr>
      <w:r>
        <w:rPr>
          <w:u w:val="single"/>
          <w:lang w:val="ru-RU"/>
        </w:rPr>
        <w:t>Наличие одного указания о том, что базовый знак является коллективным, сертификационным или гарантийным знаком, а не отдельных указаний, касающихся этих соответствующих видов знаков</w:t>
      </w:r>
    </w:p>
    <w:p w:rsidR="00F2431A" w:rsidRDefault="00B15B76">
      <w:pPr>
        <w:spacing w:after="220"/>
        <w:ind w:left="562"/>
        <w:rPr>
          <w:lang w:val="ru-RU"/>
        </w:rPr>
      </w:pPr>
      <w:r>
        <w:rPr>
          <w:lang w:val="ru-RU"/>
        </w:rPr>
        <w:t xml:space="preserve">До 1 января 1989 г. правовая база Мадридской системы </w:t>
      </w:r>
      <w:r w:rsidR="00B3438C" w:rsidRPr="00B3438C">
        <w:rPr>
          <w:lang w:val="ru-RU"/>
        </w:rPr>
        <w:t>предусматрива</w:t>
      </w:r>
      <w:r w:rsidR="00B3438C">
        <w:rPr>
          <w:lang w:val="ru-RU"/>
        </w:rPr>
        <w:t>ла</w:t>
      </w:r>
      <w:r>
        <w:rPr>
          <w:lang w:val="ru-RU"/>
        </w:rPr>
        <w:t xml:space="preserve"> только коллективные знаки (Инструкция, правило 10(1)(</w:t>
      </w:r>
      <w:r>
        <w:t>i</w:t>
      </w:r>
      <w:r>
        <w:rPr>
          <w:lang w:val="ru-RU"/>
        </w:rPr>
        <w:t xml:space="preserve">)). </w:t>
      </w:r>
    </w:p>
    <w:p w:rsidR="00F2431A" w:rsidRDefault="00B15B76">
      <w:pPr>
        <w:spacing w:after="220"/>
        <w:ind w:left="562"/>
        <w:rPr>
          <w:lang w:val="ru-RU"/>
        </w:rPr>
      </w:pPr>
      <w:r>
        <w:rPr>
          <w:lang w:val="ru-RU"/>
        </w:rPr>
        <w:t>В период с 1 января 1989 г. до 1 апреля 1996 г. в правовой базе (правило 14(2)(</w:t>
      </w:r>
      <w:r>
        <w:t>xii</w:t>
      </w:r>
      <w:r>
        <w:rPr>
          <w:lang w:val="ru-RU"/>
        </w:rPr>
        <w:t>) Инструкции) использовались термины «коллективный знак», «сертификационный знак» или «гарантийный знак». При этом были предусмотрены конкретные графы для раздельного обозначения коллективных, сертификационных и гарантийных знаков, но использовался один и тот же код ИНИД 55 («(55) Указание о том, что знак является коллективным, сертификационным или гарантийным знаком»).</w:t>
      </w:r>
    </w:p>
    <w:p w:rsidR="00F2431A" w:rsidRDefault="00B15B76">
      <w:pPr>
        <w:spacing w:after="220"/>
        <w:ind w:left="562"/>
        <w:rPr>
          <w:lang w:val="ru-RU"/>
        </w:rPr>
      </w:pPr>
      <w:r>
        <w:rPr>
          <w:lang w:val="ru-RU"/>
        </w:rPr>
        <w:t>Хотя в прежних версиях Инструкции действительно существовало положение о</w:t>
      </w:r>
      <w:r w:rsidR="00B3438C">
        <w:rPr>
          <w:lang w:val="ru-RU"/>
        </w:rPr>
        <w:t> </w:t>
      </w:r>
      <w:r>
        <w:rPr>
          <w:lang w:val="ru-RU"/>
        </w:rPr>
        <w:t xml:space="preserve">необходимости раздельного обозначения таких знаков, это порождало проблемы, поскольку некоторые страны не признают все эти виды знаков.  Исходя из этого правовая база (именуемая в настоящее время «Общей инструкцией») была изменена. </w:t>
      </w:r>
    </w:p>
    <w:p w:rsidR="00F2431A" w:rsidRDefault="00B15B76">
      <w:pPr>
        <w:spacing w:after="220"/>
        <w:ind w:left="562"/>
        <w:rPr>
          <w:lang w:val="ru-RU"/>
        </w:rPr>
      </w:pPr>
      <w:r>
        <w:rPr>
          <w:lang w:val="ru-RU"/>
        </w:rPr>
        <w:t xml:space="preserve">Идея, лежащая в основе более общего обозначения знаков, состоит в том, что страна, в которой признаются коллективные знаки, но не признаются сертификационные знаки, может, в том случае, когда базовый знак является сертификационным, согласиться обеспечить охрану международного знака как коллективного знака, или наоборот.  Однако в то время было отмечено, что это может порождать затруднения в тех случаях, когда в стране обеспечивается охрана более чем одного вида знаков, но на различных условиях. </w:t>
      </w:r>
    </w:p>
    <w:p w:rsidR="00F2431A" w:rsidRDefault="00B15B76">
      <w:pPr>
        <w:spacing w:after="220"/>
        <w:ind w:left="562"/>
        <w:rPr>
          <w:lang w:val="ru-RU"/>
        </w:rPr>
      </w:pPr>
      <w:r>
        <w:rPr>
          <w:lang w:val="ru-RU"/>
        </w:rPr>
        <w:t xml:space="preserve">Возвращение к практике использования раздельных граф может породить затруднения для лиц, использующих Мадридскую систему для охраны своих прав, поскольку некоторые страны не будут признавать все эти виды знаков и будут </w:t>
      </w:r>
      <w:r w:rsidR="00B3438C">
        <w:rPr>
          <w:lang w:val="ru-RU"/>
        </w:rPr>
        <w:t xml:space="preserve">в этом случае </w:t>
      </w:r>
      <w:r>
        <w:rPr>
          <w:lang w:val="ru-RU"/>
        </w:rPr>
        <w:t xml:space="preserve">направлять уведомления о предварительном отказе.  В ситуации, когда всем трем видам знаков соответствует одна графа, ведомство будет </w:t>
      </w:r>
      <w:r>
        <w:rPr>
          <w:rFonts w:eastAsia="PMingLiU"/>
          <w:bCs/>
          <w:lang w:val="ru-RU" w:eastAsia="zh-TW"/>
        </w:rPr>
        <w:t>вправе</w:t>
      </w:r>
      <w:r>
        <w:rPr>
          <w:lang w:val="ru-RU"/>
        </w:rPr>
        <w:t xml:space="preserve"> отнести знак к любой категории, признаваемой национальным законодательством его страны.</w:t>
      </w:r>
    </w:p>
    <w:p w:rsidR="00F2431A" w:rsidRDefault="00B15B7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Целевая группа также отметила, что коды ИНИД содержат только общую информацию о знаках.  Более новые форматы обмена данными, например, стандарт ВОИС </w:t>
      </w:r>
      <w:r>
        <w:t>ST</w:t>
      </w:r>
      <w:r>
        <w:rPr>
          <w:lang w:val="ru-RU"/>
        </w:rPr>
        <w:t xml:space="preserve">.96, различают знаки иным образом. В связи с </w:t>
      </w:r>
      <w:r>
        <w:rPr>
          <w:snapToGrid w:val="0"/>
          <w:lang w:val="ru-RU"/>
        </w:rPr>
        <w:t>данн</w:t>
      </w:r>
      <w:r>
        <w:rPr>
          <w:lang w:val="ru-RU"/>
        </w:rPr>
        <w:t xml:space="preserve">ым вопросом стандарт ВОИС </w:t>
      </w:r>
      <w:r>
        <w:lastRenderedPageBreak/>
        <w:t>ST</w:t>
      </w:r>
      <w:r>
        <w:rPr>
          <w:lang w:val="ru-RU"/>
        </w:rPr>
        <w:t xml:space="preserve">.96 предусматривает для этих видов знаков не одну, а две категории.  Идея использования в рамках стандарта </w:t>
      </w:r>
      <w:r>
        <w:t>ST</w:t>
      </w:r>
      <w:r>
        <w:rPr>
          <w:lang w:val="ru-RU"/>
        </w:rPr>
        <w:t xml:space="preserve">.96 трех категорий также рассматривалась Целевой группой по </w:t>
      </w:r>
      <w:r>
        <w:t>XML</w:t>
      </w:r>
      <w:r>
        <w:rPr>
          <w:lang w:val="ru-RU"/>
        </w:rPr>
        <w:t xml:space="preserve"> для ПС, которая занимается вопросами пересмотра стандарта ВОИС </w:t>
      </w:r>
      <w:r>
        <w:t>ST</w:t>
      </w:r>
      <w:r>
        <w:rPr>
          <w:lang w:val="ru-RU"/>
        </w:rPr>
        <w:t>.96, но была отклонена.</w:t>
      </w:r>
    </w:p>
    <w:p w:rsidR="00F2431A" w:rsidRDefault="00B15B7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Исходя из указанных соображений </w:t>
      </w:r>
      <w:r w:rsidR="00B3438C">
        <w:rPr>
          <w:lang w:val="ru-RU"/>
        </w:rPr>
        <w:t xml:space="preserve">Целевая </w:t>
      </w:r>
      <w:r>
        <w:rPr>
          <w:lang w:val="ru-RU"/>
        </w:rPr>
        <w:t xml:space="preserve">группа рекомендует учитывать эти знаки вместе, под одним кодом ИНИД, и не вносить изменений в стандарт ВОИС </w:t>
      </w:r>
      <w:r>
        <w:t>ST</w:t>
      </w:r>
      <w:r>
        <w:rPr>
          <w:lang w:val="ru-RU"/>
        </w:rPr>
        <w:t xml:space="preserve">.60. Автоматизированные инструменты должны использовать при обмене данными такие форматы, как, например, стандарт </w:t>
      </w:r>
      <w:r>
        <w:t>ST</w:t>
      </w:r>
      <w:r>
        <w:rPr>
          <w:lang w:val="ru-RU"/>
        </w:rPr>
        <w:t>.96, что должно обеспечивать более точную обработку данных. Представляется, что введение нового кода ИНИД не обеспечивает достаточных преимуществ.</w:t>
      </w:r>
    </w:p>
    <w:p w:rsidR="00F2431A" w:rsidRDefault="00B15B7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По вопросу о целесообразности создания отдельного кода ИНИД для комбинированных знаков Целевая группа отметила, что, как и в случае коллективных</w:t>
      </w:r>
      <w:r w:rsidR="00B3438C">
        <w:rPr>
          <w:lang w:val="ru-RU"/>
        </w:rPr>
        <w:t xml:space="preserve"> / сертификационных </w:t>
      </w:r>
      <w:r>
        <w:rPr>
          <w:lang w:val="ru-RU"/>
        </w:rPr>
        <w:t xml:space="preserve">/ гарантийных знаков, коды ИНИД предназначены только для передачи общих сведений о знаках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например, </w:t>
      </w:r>
      <w:r w:rsidR="00B3438C">
        <w:rPr>
          <w:lang w:val="ru-RU"/>
        </w:rPr>
        <w:t xml:space="preserve">о </w:t>
      </w:r>
      <w:r>
        <w:rPr>
          <w:lang w:val="ru-RU"/>
        </w:rPr>
        <w:t xml:space="preserve">комбинированных знаках. Более новые форматы обмена данными, например, стандарт ВОИС </w:t>
      </w:r>
      <w:r>
        <w:t>ST</w:t>
      </w:r>
      <w:r>
        <w:rPr>
          <w:lang w:val="ru-RU"/>
        </w:rPr>
        <w:t>.96, позволяют проводить более детальные различия между раз</w:t>
      </w:r>
      <w:r w:rsidR="00B3438C">
        <w:rPr>
          <w:lang w:val="ru-RU"/>
        </w:rPr>
        <w:t xml:space="preserve">личными видами </w:t>
      </w:r>
      <w:r>
        <w:rPr>
          <w:lang w:val="ru-RU"/>
        </w:rPr>
        <w:t xml:space="preserve">знаков.  Стандарт ВОИС </w:t>
      </w:r>
      <w:r>
        <w:t>ST</w:t>
      </w:r>
      <w:r>
        <w:rPr>
          <w:lang w:val="ru-RU"/>
        </w:rPr>
        <w:t>.96 предусматривает для обозначения комбинированных знаков «смешанный» тип.</w:t>
      </w:r>
    </w:p>
    <w:p w:rsidR="00F2431A" w:rsidRDefault="00B15B76">
      <w:pPr>
        <w:keepLines/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Исходя из этих соображений Целевая группа рекомендует сохранить действующую систему работы с комбинированными знаками и не вносить никаких изменений в стандарт ВОИС </w:t>
      </w:r>
      <w:r>
        <w:t>ST</w:t>
      </w:r>
      <w:r>
        <w:rPr>
          <w:lang w:val="ru-RU"/>
        </w:rPr>
        <w:t xml:space="preserve">.60.  Автоматизированные инструменты должны использовать при обмене данными такие форматы, как, например, стандарт </w:t>
      </w:r>
      <w:r>
        <w:t>ST</w:t>
      </w:r>
      <w:r>
        <w:rPr>
          <w:lang w:val="ru-RU"/>
        </w:rPr>
        <w:t>.96, что должно обеспечивать более точную обработку данных. Представляется, что введение нового кода ИНИД не обеспечивает достаточных преимуществ.</w:t>
      </w:r>
    </w:p>
    <w:p w:rsidR="00F2431A" w:rsidRDefault="00B15B76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ВОЗОБНОВЛЕНИЕ ВЫПОЛНЕНИЯ ЗАДАЧИ №</w:t>
      </w:r>
      <w:r>
        <w:rPr>
          <w:caps w:val="0"/>
        </w:rPr>
        <w:t> </w:t>
      </w:r>
      <w:r>
        <w:rPr>
          <w:caps w:val="0"/>
          <w:lang w:val="ru-RU"/>
        </w:rPr>
        <w:t>49</w:t>
      </w:r>
    </w:p>
    <w:p w:rsidR="00F2431A" w:rsidRDefault="00B15B7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</w:r>
      <w:r w:rsidR="00541B57">
        <w:rPr>
          <w:lang w:val="ru-RU"/>
        </w:rPr>
        <w:t xml:space="preserve">На своей пятой </w:t>
      </w:r>
      <w:r w:rsidR="00541B57" w:rsidRPr="00541B57">
        <w:rPr>
          <w:lang w:val="ru-RU"/>
        </w:rPr>
        <w:t>сесси</w:t>
      </w:r>
      <w:r w:rsidR="00767D6B">
        <w:rPr>
          <w:lang w:val="ru-RU"/>
        </w:rPr>
        <w:t>и</w:t>
      </w:r>
      <w:r w:rsidR="00541B57">
        <w:rPr>
          <w:lang w:val="ru-RU"/>
        </w:rPr>
        <w:t>, состоявшейся в</w:t>
      </w:r>
      <w:r>
        <w:rPr>
          <w:lang w:val="ru-RU"/>
        </w:rPr>
        <w:t xml:space="preserve"> 2017 г.</w:t>
      </w:r>
      <w:r w:rsidR="00541B57">
        <w:rPr>
          <w:lang w:val="ru-RU"/>
        </w:rPr>
        <w:t>,</w:t>
      </w:r>
      <w:r>
        <w:rPr>
          <w:lang w:val="ru-RU"/>
        </w:rPr>
        <w:t xml:space="preserve"> КСВ решил отложить выполнение остающейся работы Целевой группы </w:t>
      </w:r>
      <w:r w:rsidR="00541B57" w:rsidRPr="00541B57">
        <w:rPr>
          <w:lang w:val="ru-RU"/>
        </w:rPr>
        <w:t xml:space="preserve">в отношении </w:t>
      </w:r>
      <w:r w:rsidR="00541B57">
        <w:rPr>
          <w:lang w:val="ru-RU"/>
        </w:rPr>
        <w:t>задачи</w:t>
      </w:r>
      <w:r>
        <w:rPr>
          <w:lang w:val="ru-RU"/>
        </w:rPr>
        <w:t xml:space="preserve"> № 49 </w:t>
      </w:r>
      <w:r w:rsidR="00541B57">
        <w:rPr>
          <w:lang w:val="ru-RU"/>
        </w:rPr>
        <w:t>«</w:t>
      </w:r>
      <w:r w:rsidR="00541B57" w:rsidRPr="00541B57">
        <w:rPr>
          <w:lang w:val="ru-RU"/>
        </w:rPr>
        <w:t>Подготовить рекомендацию в отношении электронной обработки изменяющихся или мультимедийных знаков для принятия в качестве стандарта ВОИС</w:t>
      </w:r>
      <w:r w:rsidR="00541B57">
        <w:rPr>
          <w:lang w:val="ru-RU"/>
        </w:rPr>
        <w:t>»</w:t>
      </w:r>
      <w:r w:rsidR="00541B57" w:rsidRPr="00541B57">
        <w:rPr>
          <w:lang w:val="ru-RU"/>
        </w:rPr>
        <w:t xml:space="preserve"> </w:t>
      </w:r>
      <w:r w:rsidR="00541B57">
        <w:rPr>
          <w:lang w:val="ru-RU"/>
        </w:rPr>
        <w:t xml:space="preserve">до </w:t>
      </w:r>
      <w:r w:rsidR="00541B57" w:rsidRPr="00541B57">
        <w:rPr>
          <w:lang w:val="ru-RU"/>
        </w:rPr>
        <w:t>внедрени</w:t>
      </w:r>
      <w:r w:rsidR="00541B57">
        <w:rPr>
          <w:lang w:val="ru-RU"/>
        </w:rPr>
        <w:t xml:space="preserve">я </w:t>
      </w:r>
      <w:r w:rsidR="00541B57" w:rsidRPr="00541B57">
        <w:rPr>
          <w:lang w:val="ru-RU"/>
        </w:rPr>
        <w:t>соответствующ</w:t>
      </w:r>
      <w:r w:rsidR="00541B57">
        <w:rPr>
          <w:lang w:val="ru-RU"/>
        </w:rPr>
        <w:t xml:space="preserve">ими </w:t>
      </w:r>
      <w:r w:rsidR="00541B57" w:rsidRPr="00541B57">
        <w:rPr>
          <w:lang w:val="ru-RU"/>
        </w:rPr>
        <w:t>ведомств</w:t>
      </w:r>
      <w:r w:rsidR="00541B57">
        <w:rPr>
          <w:lang w:val="ru-RU"/>
        </w:rPr>
        <w:t xml:space="preserve">ами </w:t>
      </w:r>
      <w:r w:rsidR="00AD449F">
        <w:rPr>
          <w:lang w:val="ru-RU"/>
        </w:rPr>
        <w:t>д</w:t>
      </w:r>
      <w:r>
        <w:rPr>
          <w:lang w:val="ru-RU"/>
        </w:rPr>
        <w:t>ирективы 2008/95/EC</w:t>
      </w:r>
      <w:r w:rsidR="00541B57">
        <w:rPr>
          <w:lang w:val="ru-RU"/>
        </w:rPr>
        <w:t xml:space="preserve"> в 2019 г</w:t>
      </w:r>
      <w:r>
        <w:rPr>
          <w:lang w:val="ru-RU"/>
        </w:rPr>
        <w:t xml:space="preserve">. </w:t>
      </w:r>
      <w:r w:rsidR="00AD449F" w:rsidRPr="00AD449F">
        <w:rPr>
          <w:lang w:val="ru-RU"/>
        </w:rPr>
        <w:t>Международн</w:t>
      </w:r>
      <w:r w:rsidR="00AD449F">
        <w:rPr>
          <w:lang w:val="ru-RU"/>
        </w:rPr>
        <w:t xml:space="preserve">ое бюро </w:t>
      </w:r>
      <w:r>
        <w:rPr>
          <w:lang w:val="ru-RU"/>
        </w:rPr>
        <w:t xml:space="preserve">предлагает </w:t>
      </w:r>
      <w:r w:rsidR="00541B57">
        <w:rPr>
          <w:lang w:val="ru-RU"/>
        </w:rPr>
        <w:t xml:space="preserve">поставить </w:t>
      </w:r>
      <w:r w:rsidR="00541B57" w:rsidRPr="00541B57">
        <w:rPr>
          <w:lang w:val="ru-RU"/>
        </w:rPr>
        <w:t>вопрос</w:t>
      </w:r>
      <w:r w:rsidR="00541B57">
        <w:rPr>
          <w:lang w:val="ru-RU"/>
        </w:rPr>
        <w:t xml:space="preserve"> о возобновлении</w:t>
      </w:r>
      <w:r>
        <w:rPr>
          <w:lang w:val="ru-RU"/>
        </w:rPr>
        <w:t xml:space="preserve"> </w:t>
      </w:r>
      <w:r w:rsidR="00541B57">
        <w:rPr>
          <w:lang w:val="ru-RU"/>
        </w:rPr>
        <w:t>работы</w:t>
      </w:r>
      <w:r>
        <w:rPr>
          <w:lang w:val="ru-RU"/>
        </w:rPr>
        <w:t xml:space="preserve"> </w:t>
      </w:r>
      <w:r w:rsidR="00541B57">
        <w:rPr>
          <w:lang w:val="ru-RU"/>
        </w:rPr>
        <w:t xml:space="preserve">Целевой группы </w:t>
      </w:r>
      <w:r w:rsidR="00541B57" w:rsidRPr="00541B57">
        <w:rPr>
          <w:lang w:val="ru-RU"/>
        </w:rPr>
        <w:t xml:space="preserve">в отношении </w:t>
      </w:r>
      <w:r w:rsidR="00541B57">
        <w:rPr>
          <w:lang w:val="ru-RU"/>
        </w:rPr>
        <w:t xml:space="preserve">задачи № 49 </w:t>
      </w:r>
      <w:r>
        <w:rPr>
          <w:lang w:val="ru-RU"/>
        </w:rPr>
        <w:t xml:space="preserve">на </w:t>
      </w:r>
      <w:r w:rsidR="00541B57" w:rsidRPr="00541B57">
        <w:rPr>
          <w:szCs w:val="22"/>
          <w:lang w:val="ru-RU"/>
        </w:rPr>
        <w:t>рассмотрени</w:t>
      </w:r>
      <w:r w:rsidR="00541B57">
        <w:rPr>
          <w:lang w:val="ru-RU"/>
        </w:rPr>
        <w:t xml:space="preserve">е </w:t>
      </w:r>
      <w:r>
        <w:rPr>
          <w:lang w:val="ru-RU"/>
        </w:rPr>
        <w:t>седьмой сессии КСВ.</w:t>
      </w:r>
    </w:p>
    <w:p w:rsidR="00F2431A" w:rsidRDefault="00B15B76">
      <w:pPr>
        <w:pStyle w:val="ONUME"/>
        <w:ind w:left="4966" w:firstLine="567"/>
        <w:rPr>
          <w:i/>
          <w:lang w:val="ru-RU"/>
        </w:rPr>
      </w:pPr>
      <w:r>
        <w:rPr>
          <w:i/>
        </w:rPr>
        <w:fldChar w:fldCharType="begin"/>
      </w:r>
      <w:r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>
        <w:rPr>
          <w:i/>
          <w:lang w:val="ru-RU"/>
        </w:rPr>
        <w:tab/>
        <w:t xml:space="preserve">КСВ предлагается: </w:t>
      </w:r>
    </w:p>
    <w:p w:rsidR="00F2431A" w:rsidRDefault="00B15B76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принять к сведению содержание настоящего документа; </w:t>
      </w:r>
    </w:p>
    <w:p w:rsidR="00F2431A" w:rsidRDefault="00B15B76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b</w:t>
      </w:r>
      <w:r>
        <w:rPr>
          <w:i/>
          <w:lang w:val="ru-RU"/>
        </w:rPr>
        <w:t>)</w:t>
      </w:r>
      <w:r>
        <w:rPr>
          <w:i/>
          <w:lang w:val="ru-RU"/>
        </w:rPr>
        <w:tab/>
        <w:t>изучить рекомендации Целевой группы, приведенные в пунктах 7 и 9 выше;</w:t>
      </w:r>
    </w:p>
    <w:p w:rsidR="00F2431A" w:rsidRDefault="00B15B76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c</w:t>
      </w:r>
      <w:r>
        <w:rPr>
          <w:i/>
          <w:lang w:val="ru-RU"/>
        </w:rPr>
        <w:t>)</w:t>
      </w:r>
      <w:r>
        <w:rPr>
          <w:i/>
          <w:lang w:val="ru-RU"/>
        </w:rPr>
        <w:tab/>
      </w:r>
      <w:r>
        <w:rPr>
          <w:i/>
          <w:szCs w:val="22"/>
          <w:lang w:val="ru-RU"/>
        </w:rPr>
        <w:t xml:space="preserve">рассмотреть вопрос о том, следует ли прекратить выполнение </w:t>
      </w:r>
      <w:r>
        <w:rPr>
          <w:i/>
          <w:lang w:val="ru-RU"/>
        </w:rPr>
        <w:t>задачи №</w:t>
      </w:r>
      <w:r>
        <w:rPr>
          <w:i/>
        </w:rPr>
        <w:t> </w:t>
      </w:r>
      <w:r>
        <w:rPr>
          <w:i/>
          <w:lang w:val="ru-RU"/>
        </w:rPr>
        <w:t xml:space="preserve">60 после </w:t>
      </w:r>
      <w:r w:rsidR="00541B57" w:rsidRPr="00541B57">
        <w:rPr>
          <w:i/>
          <w:lang w:val="ru-RU"/>
        </w:rPr>
        <w:t>утвержд</w:t>
      </w:r>
      <w:r w:rsidR="00541B57">
        <w:rPr>
          <w:i/>
          <w:lang w:val="ru-RU"/>
        </w:rPr>
        <w:t>ения</w:t>
      </w:r>
      <w:r>
        <w:rPr>
          <w:i/>
          <w:lang w:val="ru-RU"/>
        </w:rPr>
        <w:t xml:space="preserve"> предлагаемой пересмотренной редакции стандарта ВОИС </w:t>
      </w:r>
      <w:r>
        <w:rPr>
          <w:i/>
        </w:rPr>
        <w:t>ST</w:t>
      </w:r>
      <w:r>
        <w:rPr>
          <w:i/>
          <w:lang w:val="ru-RU"/>
        </w:rPr>
        <w:t xml:space="preserve">.60, которая воспроизводится в документе </w:t>
      </w:r>
      <w:r>
        <w:rPr>
          <w:i/>
        </w:rPr>
        <w:t>CWS</w:t>
      </w:r>
      <w:r>
        <w:rPr>
          <w:i/>
          <w:lang w:val="ru-RU"/>
        </w:rPr>
        <w:t>/7/19; и</w:t>
      </w:r>
    </w:p>
    <w:p w:rsidR="00F2431A" w:rsidRDefault="00B15B76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d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представить свои соображения о том, следует ли Целевой группе в настоящее время возобновить </w:t>
      </w:r>
      <w:r w:rsidR="00541B57">
        <w:rPr>
          <w:i/>
          <w:lang w:val="ru-RU"/>
        </w:rPr>
        <w:t xml:space="preserve">ее </w:t>
      </w:r>
      <w:bookmarkStart w:id="5" w:name="a"/>
      <w:bookmarkEnd w:id="5"/>
      <w:r>
        <w:rPr>
          <w:i/>
          <w:lang w:val="ru-RU"/>
        </w:rPr>
        <w:t xml:space="preserve">работу над задачей № 49, как об этом говорится в пункте 10 выше. </w:t>
      </w:r>
    </w:p>
    <w:p w:rsidR="00F2431A" w:rsidRDefault="00F2431A">
      <w:pPr>
        <w:pStyle w:val="BodyText"/>
        <w:tabs>
          <w:tab w:val="left" w:pos="6160"/>
          <w:tab w:val="left" w:pos="6710"/>
        </w:tabs>
        <w:spacing w:after="0"/>
        <w:ind w:left="5530"/>
        <w:rPr>
          <w:lang w:val="ru-RU"/>
        </w:rPr>
      </w:pPr>
    </w:p>
    <w:p w:rsidR="00F2431A" w:rsidRDefault="00F2431A">
      <w:pPr>
        <w:pStyle w:val="BodyText"/>
        <w:tabs>
          <w:tab w:val="left" w:pos="6160"/>
          <w:tab w:val="left" w:pos="6710"/>
        </w:tabs>
        <w:spacing w:after="0"/>
        <w:ind w:left="5530"/>
        <w:rPr>
          <w:lang w:val="ru-RU"/>
        </w:rPr>
      </w:pPr>
    </w:p>
    <w:p w:rsidR="00F2431A" w:rsidRDefault="00B15B76">
      <w:pPr>
        <w:pStyle w:val="BodyText"/>
        <w:tabs>
          <w:tab w:val="left" w:pos="6160"/>
          <w:tab w:val="left" w:pos="6710"/>
        </w:tabs>
        <w:ind w:left="5533"/>
      </w:pPr>
      <w:r>
        <w:t>[Конец документа]</w:t>
      </w:r>
    </w:p>
    <w:sectPr w:rsidR="00F2431A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5C" w:rsidRDefault="00411E5C">
      <w:r>
        <w:separator/>
      </w:r>
    </w:p>
  </w:endnote>
  <w:endnote w:type="continuationSeparator" w:id="0">
    <w:p w:rsidR="00411E5C" w:rsidRDefault="00411E5C">
      <w:r>
        <w:separator/>
      </w:r>
    </w:p>
    <w:p w:rsidR="00411E5C" w:rsidRDefault="00411E5C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1E5C" w:rsidRDefault="00411E5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5C" w:rsidRDefault="00411E5C">
      <w:r>
        <w:separator/>
      </w:r>
    </w:p>
  </w:footnote>
  <w:footnote w:type="continuationSeparator" w:id="0">
    <w:p w:rsidR="00411E5C" w:rsidRDefault="00411E5C">
      <w:r>
        <w:separator/>
      </w:r>
    </w:p>
    <w:p w:rsidR="00411E5C" w:rsidRDefault="00411E5C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411E5C" w:rsidRDefault="00411E5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57" w:rsidRDefault="00541B57">
    <w:pPr>
      <w:jc w:val="right"/>
    </w:pPr>
    <w:bookmarkStart w:id="6" w:name="Code2"/>
    <w:bookmarkEnd w:id="6"/>
    <w:r>
      <w:t>CWS/7/18 CORR.</w:t>
    </w:r>
  </w:p>
  <w:p w:rsidR="00541B57" w:rsidRDefault="00541B57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B64C8">
      <w:rPr>
        <w:noProof/>
      </w:rPr>
      <w:t>2</w:t>
    </w:r>
    <w:r>
      <w:fldChar w:fldCharType="end"/>
    </w:r>
  </w:p>
  <w:p w:rsidR="00541B57" w:rsidRDefault="00541B57">
    <w:pPr>
      <w:jc w:val="right"/>
    </w:pPr>
  </w:p>
  <w:p w:rsidR="00541B57" w:rsidRDefault="00541B5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6C206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2C1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28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0A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2B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CA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61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4C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E9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A3FE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542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E5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4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A6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C8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27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E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48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400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72B5E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9491AB4"/>
    <w:multiLevelType w:val="hybridMultilevel"/>
    <w:tmpl w:val="F942EF68"/>
    <w:lvl w:ilvl="0" w:tplc="64BE5932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69E85AB8" w:tentative="1">
      <w:start w:val="1"/>
      <w:numFmt w:val="lowerLetter"/>
      <w:lvlText w:val="%2."/>
      <w:lvlJc w:val="left"/>
      <w:pPr>
        <w:ind w:left="5616" w:hanging="360"/>
      </w:pPr>
    </w:lvl>
    <w:lvl w:ilvl="2" w:tplc="9EB05BE2" w:tentative="1">
      <w:start w:val="1"/>
      <w:numFmt w:val="lowerRoman"/>
      <w:lvlText w:val="%3."/>
      <w:lvlJc w:val="right"/>
      <w:pPr>
        <w:ind w:left="6336" w:hanging="180"/>
      </w:pPr>
    </w:lvl>
    <w:lvl w:ilvl="3" w:tplc="4BBA6CE4" w:tentative="1">
      <w:start w:val="1"/>
      <w:numFmt w:val="decimal"/>
      <w:lvlText w:val="%4."/>
      <w:lvlJc w:val="left"/>
      <w:pPr>
        <w:ind w:left="7056" w:hanging="360"/>
      </w:pPr>
    </w:lvl>
    <w:lvl w:ilvl="4" w:tplc="C97295A0" w:tentative="1">
      <w:start w:val="1"/>
      <w:numFmt w:val="lowerLetter"/>
      <w:lvlText w:val="%5."/>
      <w:lvlJc w:val="left"/>
      <w:pPr>
        <w:ind w:left="7776" w:hanging="360"/>
      </w:pPr>
    </w:lvl>
    <w:lvl w:ilvl="5" w:tplc="B7C8E54C" w:tentative="1">
      <w:start w:val="1"/>
      <w:numFmt w:val="lowerRoman"/>
      <w:lvlText w:val="%6."/>
      <w:lvlJc w:val="right"/>
      <w:pPr>
        <w:ind w:left="8496" w:hanging="180"/>
      </w:pPr>
    </w:lvl>
    <w:lvl w:ilvl="6" w:tplc="5B288AD6" w:tentative="1">
      <w:start w:val="1"/>
      <w:numFmt w:val="decimal"/>
      <w:lvlText w:val="%7."/>
      <w:lvlJc w:val="left"/>
      <w:pPr>
        <w:ind w:left="9216" w:hanging="360"/>
      </w:pPr>
    </w:lvl>
    <w:lvl w:ilvl="7" w:tplc="96A48B7A" w:tentative="1">
      <w:start w:val="1"/>
      <w:numFmt w:val="lowerLetter"/>
      <w:lvlText w:val="%8."/>
      <w:lvlJc w:val="left"/>
      <w:pPr>
        <w:ind w:left="9936" w:hanging="360"/>
      </w:pPr>
    </w:lvl>
    <w:lvl w:ilvl="8" w:tplc="3F0E67D0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34920CF8"/>
    <w:multiLevelType w:val="hybridMultilevel"/>
    <w:tmpl w:val="540240AC"/>
    <w:lvl w:ilvl="0" w:tplc="459E15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3A4CBA0" w:tentative="1">
      <w:start w:val="1"/>
      <w:numFmt w:val="lowerLetter"/>
      <w:lvlText w:val="%2."/>
      <w:lvlJc w:val="left"/>
      <w:pPr>
        <w:ind w:left="1800" w:hanging="360"/>
      </w:pPr>
    </w:lvl>
    <w:lvl w:ilvl="2" w:tplc="3266FFBC" w:tentative="1">
      <w:start w:val="1"/>
      <w:numFmt w:val="lowerRoman"/>
      <w:lvlText w:val="%3."/>
      <w:lvlJc w:val="right"/>
      <w:pPr>
        <w:ind w:left="2520" w:hanging="180"/>
      </w:pPr>
    </w:lvl>
    <w:lvl w:ilvl="3" w:tplc="86760476" w:tentative="1">
      <w:start w:val="1"/>
      <w:numFmt w:val="decimal"/>
      <w:lvlText w:val="%4."/>
      <w:lvlJc w:val="left"/>
      <w:pPr>
        <w:ind w:left="3240" w:hanging="360"/>
      </w:pPr>
    </w:lvl>
    <w:lvl w:ilvl="4" w:tplc="7EB8ED46" w:tentative="1">
      <w:start w:val="1"/>
      <w:numFmt w:val="lowerLetter"/>
      <w:lvlText w:val="%5."/>
      <w:lvlJc w:val="left"/>
      <w:pPr>
        <w:ind w:left="3960" w:hanging="360"/>
      </w:pPr>
    </w:lvl>
    <w:lvl w:ilvl="5" w:tplc="216A58CA" w:tentative="1">
      <w:start w:val="1"/>
      <w:numFmt w:val="lowerRoman"/>
      <w:lvlText w:val="%6."/>
      <w:lvlJc w:val="right"/>
      <w:pPr>
        <w:ind w:left="4680" w:hanging="180"/>
      </w:pPr>
    </w:lvl>
    <w:lvl w:ilvl="6" w:tplc="CCAEC6F0" w:tentative="1">
      <w:start w:val="1"/>
      <w:numFmt w:val="decimal"/>
      <w:lvlText w:val="%7."/>
      <w:lvlJc w:val="left"/>
      <w:pPr>
        <w:ind w:left="5400" w:hanging="360"/>
      </w:pPr>
    </w:lvl>
    <w:lvl w:ilvl="7" w:tplc="5CBC3634" w:tentative="1">
      <w:start w:val="1"/>
      <w:numFmt w:val="lowerLetter"/>
      <w:lvlText w:val="%8."/>
      <w:lvlJc w:val="left"/>
      <w:pPr>
        <w:ind w:left="6120" w:hanging="360"/>
      </w:pPr>
    </w:lvl>
    <w:lvl w:ilvl="8" w:tplc="C492BB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92E95"/>
    <w:multiLevelType w:val="hybridMultilevel"/>
    <w:tmpl w:val="B2EC7BA8"/>
    <w:lvl w:ilvl="0" w:tplc="51603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B6273"/>
    <w:multiLevelType w:val="hybridMultilevel"/>
    <w:tmpl w:val="50264F88"/>
    <w:lvl w:ilvl="0" w:tplc="E1D8A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5F96"/>
    <w:multiLevelType w:val="hybridMultilevel"/>
    <w:tmpl w:val="8DFA548C"/>
    <w:lvl w:ilvl="0" w:tplc="36FC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04F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60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6E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24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684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66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4F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80C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273E"/>
    <w:multiLevelType w:val="hybridMultilevel"/>
    <w:tmpl w:val="79460802"/>
    <w:lvl w:ilvl="0" w:tplc="1CAA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04090001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8A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AD6277"/>
    <w:multiLevelType w:val="hybridMultilevel"/>
    <w:tmpl w:val="64CED25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6A52"/>
    <w:multiLevelType w:val="hybridMultilevel"/>
    <w:tmpl w:val="93B27FD0"/>
    <w:lvl w:ilvl="0" w:tplc="14148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FF24ED"/>
    <w:multiLevelType w:val="hybridMultilevel"/>
    <w:tmpl w:val="5582D2AE"/>
    <w:lvl w:ilvl="0" w:tplc="D73CCC4C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18BA1F00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C73E3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A1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4E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2B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6D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C2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C2693"/>
    <w:multiLevelType w:val="hybridMultilevel"/>
    <w:tmpl w:val="3F585D9A"/>
    <w:lvl w:ilvl="0" w:tplc="AEB04A7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3FB25CD"/>
    <w:multiLevelType w:val="hybridMultilevel"/>
    <w:tmpl w:val="D9E00FA4"/>
    <w:lvl w:ilvl="0" w:tplc="E1D8A5F4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2" w15:restartNumberingAfterBreak="0">
    <w:nsid w:val="7CA777CB"/>
    <w:multiLevelType w:val="hybridMultilevel"/>
    <w:tmpl w:val="EF6496FA"/>
    <w:lvl w:ilvl="0" w:tplc="C63C7F7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9F7CE85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B5109D5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76CDF8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22E61F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C840C57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11E74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7B49DF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BFEC69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F274097"/>
    <w:multiLevelType w:val="hybridMultilevel"/>
    <w:tmpl w:val="326E0DB6"/>
    <w:lvl w:ilvl="0" w:tplc="F0F69A8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278F738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A38CAC1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F8EEFB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E46EE2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626D19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0B8CE4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506A4E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A0449E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7"/>
  </w:num>
  <w:num w:numId="5">
    <w:abstractNumId w:val="17"/>
  </w:num>
  <w:num w:numId="6">
    <w:abstractNumId w:val="12"/>
  </w:num>
  <w:num w:numId="7">
    <w:abstractNumId w:val="2"/>
  </w:num>
  <w:num w:numId="8">
    <w:abstractNumId w:val="23"/>
  </w:num>
  <w:num w:numId="9">
    <w:abstractNumId w:val="8"/>
  </w:num>
  <w:num w:numId="10">
    <w:abstractNumId w:val="3"/>
  </w:num>
  <w:num w:numId="11">
    <w:abstractNumId w:val="13"/>
  </w:num>
  <w:num w:numId="12">
    <w:abstractNumId w:val="16"/>
  </w:num>
  <w:num w:numId="13">
    <w:abstractNumId w:val="15"/>
  </w:num>
  <w:num w:numId="14">
    <w:abstractNumId w:val="0"/>
  </w:num>
  <w:num w:numId="15">
    <w:abstractNumId w:val="22"/>
  </w:num>
  <w:num w:numId="16">
    <w:abstractNumId w:val="21"/>
  </w:num>
  <w:num w:numId="17">
    <w:abstractNumId w:val="19"/>
  </w:num>
  <w:num w:numId="18">
    <w:abstractNumId w:val="9"/>
  </w:num>
  <w:num w:numId="19">
    <w:abstractNumId w:val="11"/>
  </w:num>
  <w:num w:numId="20">
    <w:abstractNumId w:val="10"/>
  </w:num>
  <w:num w:numId="21">
    <w:abstractNumId w:val="20"/>
  </w:num>
  <w:num w:numId="22">
    <w:abstractNumId w:val="5"/>
  </w:num>
  <w:num w:numId="23">
    <w:abstractNumId w:val="4"/>
  </w:num>
  <w:num w:numId="2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8C"/>
    <w:rsid w:val="00026EE4"/>
    <w:rsid w:val="00160CCF"/>
    <w:rsid w:val="00411E5C"/>
    <w:rsid w:val="00541B57"/>
    <w:rsid w:val="0061136E"/>
    <w:rsid w:val="00673290"/>
    <w:rsid w:val="00740224"/>
    <w:rsid w:val="00767D6B"/>
    <w:rsid w:val="009371D2"/>
    <w:rsid w:val="00AB64C8"/>
    <w:rsid w:val="00AD449F"/>
    <w:rsid w:val="00B15B76"/>
    <w:rsid w:val="00B3438C"/>
    <w:rsid w:val="00EA78A0"/>
    <w:rsid w:val="00F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A407C29-B221-46A7-B686-7F736FD5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  <w:lang w:val="en-US" w:eastAsia="en-US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  <w:lang w:val="en-US" w:eastAsia="en-US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extended-textshort">
    <w:name w:val="extended-text__short"/>
    <w:basedOn w:val="DefaultParagraphFont"/>
  </w:style>
  <w:style w:type="paragraph" w:customStyle="1" w:styleId="TrowF">
    <w:name w:val="TrowF"/>
    <w:basedOn w:val="Normal"/>
    <w:pPr>
      <w:spacing w:before="60"/>
    </w:pPr>
    <w:rPr>
      <w:rFonts w:eastAsia="Times New Roman" w:cs="Times New Roman"/>
      <w:sz w:val="17"/>
      <w:lang w:eastAsia="en-US"/>
    </w:rPr>
  </w:style>
  <w:style w:type="character" w:customStyle="1" w:styleId="a">
    <w:name w:val="Основной текст_"/>
    <w:rPr>
      <w:spacing w:val="1"/>
      <w:sz w:val="19"/>
      <w:szCs w:val="19"/>
      <w:lang w:bidi="ar-SA"/>
    </w:rPr>
  </w:style>
  <w:style w:type="character" w:customStyle="1" w:styleId="H3-DecisionChar">
    <w:name w:val="H3-Decision Char"/>
    <w:link w:val="H3-Decision"/>
    <w:rPr>
      <w:i/>
      <w:sz w:val="24"/>
      <w:szCs w:val="24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6484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CWS/7/18 CORR. (in Russian)</vt:lpstr>
      <vt:lpstr>CWS/7/5 (in English)</vt:lpstr>
    </vt:vector>
  </TitlesOfParts>
  <Company>WIPO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CWS/7/18 CORR. (in Russian)</dc:title>
  <dc:subject>ОТЧЕТ О ХОДЕ ВЫПОЛНЕНИЯ ЗАДАЧИ № 60 </dc:subject>
  <dc:creator>WIPO</dc:creator>
  <cp:keywords>CWS, WIPO</cp:keywords>
  <cp:lastModifiedBy>DRAKE Sophie</cp:lastModifiedBy>
  <cp:revision>3</cp:revision>
  <cp:lastPrinted>2011-02-15T11:56:00Z</cp:lastPrinted>
  <dcterms:created xsi:type="dcterms:W3CDTF">2019-06-04T12:38:00Z</dcterms:created>
  <dcterms:modified xsi:type="dcterms:W3CDTF">2019-06-13T10:07:00Z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