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E5" w:rsidRDefault="00E9583B" w:rsidP="006E3CA1">
      <w:pPr>
        <w:pStyle w:val="Heading1"/>
        <w:spacing w:after="240"/>
        <w:rPr>
          <w:lang w:val="fr-FR"/>
        </w:rPr>
      </w:pPr>
      <w:r w:rsidRPr="00182085">
        <w:rPr>
          <w:lang w:val="fr-FR"/>
        </w:rPr>
        <w:t>Proposition</w:t>
      </w:r>
      <w:r w:rsidR="00825F53" w:rsidRPr="00182085">
        <w:rPr>
          <w:lang w:val="fr-FR"/>
        </w:rPr>
        <w:t xml:space="preserve"> de révision de la norme</w:t>
      </w:r>
      <w:r w:rsidR="004412EB">
        <w:rPr>
          <w:lang w:val="fr-FR"/>
        </w:rPr>
        <w:t> </w:t>
      </w:r>
      <w:r w:rsidR="00825F53" w:rsidRPr="00182085">
        <w:rPr>
          <w:lang w:val="fr-FR"/>
        </w:rPr>
        <w:t>ST.60 de l</w:t>
      </w:r>
      <w:r w:rsidR="00AB59E5">
        <w:rPr>
          <w:lang w:val="fr-FR"/>
        </w:rPr>
        <w:t>’</w:t>
      </w:r>
      <w:r w:rsidR="00825F53" w:rsidRPr="00182085">
        <w:rPr>
          <w:lang w:val="fr-FR"/>
        </w:rPr>
        <w:t>OMPI</w:t>
      </w:r>
    </w:p>
    <w:p w:rsidR="000F506B" w:rsidRPr="00182085" w:rsidRDefault="00825F53" w:rsidP="006E3CA1">
      <w:pPr>
        <w:spacing w:after="600"/>
        <w:rPr>
          <w:i/>
          <w:iCs/>
          <w:lang w:val="fr-FR"/>
        </w:rPr>
      </w:pPr>
      <w:r w:rsidRPr="00182085">
        <w:rPr>
          <w:i/>
          <w:iCs/>
          <w:lang w:val="fr-FR"/>
        </w:rPr>
        <w:t>Document établi par l</w:t>
      </w:r>
      <w:r w:rsidR="00AB59E5">
        <w:rPr>
          <w:i/>
          <w:iCs/>
          <w:lang w:val="fr-FR"/>
        </w:rPr>
        <w:t>’</w:t>
      </w:r>
      <w:r w:rsidRPr="00182085">
        <w:rPr>
          <w:i/>
          <w:iCs/>
          <w:lang w:val="fr-FR"/>
        </w:rPr>
        <w:t>Office de l</w:t>
      </w:r>
      <w:r w:rsidR="00AB59E5">
        <w:rPr>
          <w:i/>
          <w:iCs/>
          <w:lang w:val="fr-FR"/>
        </w:rPr>
        <w:t>’</w:t>
      </w:r>
      <w:r w:rsidRPr="00182085">
        <w:rPr>
          <w:i/>
          <w:iCs/>
          <w:lang w:val="fr-FR"/>
        </w:rPr>
        <w:t>Union européenne pour la propriété intellectuelle (EUIPO)</w:t>
      </w:r>
    </w:p>
    <w:p w:rsidR="00AB59E5" w:rsidRDefault="00E9583B" w:rsidP="00E9583B">
      <w:pPr>
        <w:pStyle w:val="Heading2"/>
        <w:rPr>
          <w:lang w:val="fr-FR"/>
        </w:rPr>
      </w:pPr>
      <w:r w:rsidRPr="00182085">
        <w:rPr>
          <w:lang w:val="fr-FR"/>
        </w:rPr>
        <w:t>Généralités</w:t>
      </w:r>
    </w:p>
    <w:p w:rsidR="000F506B" w:rsidRPr="00182085" w:rsidRDefault="00825F53" w:rsidP="00825F53">
      <w:pPr>
        <w:pStyle w:val="ONUME"/>
        <w:rPr>
          <w:szCs w:val="22"/>
          <w:lang w:val="fr-FR"/>
        </w:rPr>
      </w:pPr>
      <w:r w:rsidRPr="00182085">
        <w:rPr>
          <w:szCs w:val="22"/>
          <w:lang w:val="fr-FR"/>
        </w:rPr>
        <w:t>Cette proposition fait référence à la norme</w:t>
      </w:r>
      <w:r w:rsidR="004412EB">
        <w:rPr>
          <w:szCs w:val="22"/>
          <w:lang w:val="fr-FR"/>
        </w:rPr>
        <w:t> </w:t>
      </w:r>
      <w:r w:rsidRPr="00182085">
        <w:rPr>
          <w:szCs w:val="22"/>
          <w:lang w:val="fr-FR"/>
        </w:rPr>
        <w:t>ST.60 de l</w:t>
      </w:r>
      <w:r w:rsidR="00AB59E5">
        <w:rPr>
          <w:szCs w:val="22"/>
          <w:lang w:val="fr-FR"/>
        </w:rPr>
        <w:t>’</w:t>
      </w:r>
      <w:r w:rsidRPr="00182085">
        <w:rPr>
          <w:szCs w:val="22"/>
          <w:lang w:val="fr-FR"/>
        </w:rPr>
        <w:t xml:space="preserve">OMPI </w:t>
      </w:r>
      <w:r w:rsidR="009C51C1" w:rsidRPr="00182085">
        <w:rPr>
          <w:szCs w:val="22"/>
          <w:lang w:val="fr-FR"/>
        </w:rPr>
        <w:t>concernant</w:t>
      </w:r>
      <w:r w:rsidRPr="00182085">
        <w:rPr>
          <w:szCs w:val="22"/>
          <w:lang w:val="fr-FR"/>
        </w:rPr>
        <w:t xml:space="preserve"> la </w:t>
      </w:r>
      <w:r w:rsidR="00182085">
        <w:rPr>
          <w:szCs w:val="22"/>
          <w:lang w:val="fr-FR"/>
        </w:rPr>
        <w:t>“</w:t>
      </w:r>
      <w:r w:rsidRPr="00182085">
        <w:rPr>
          <w:i/>
          <w:szCs w:val="22"/>
          <w:lang w:val="fr-FR"/>
        </w:rPr>
        <w:t>Recommandation relative aux données bibliographiques concernant les marques</w:t>
      </w:r>
      <w:r w:rsidR="00182085">
        <w:rPr>
          <w:szCs w:val="22"/>
          <w:lang w:val="fr-FR"/>
        </w:rPr>
        <w:t>”</w:t>
      </w:r>
      <w:r w:rsidRPr="00182085">
        <w:rPr>
          <w:szCs w:val="22"/>
          <w:lang w:val="fr-FR"/>
        </w:rPr>
        <w:t>, qui est disponible en ligne à l</w:t>
      </w:r>
      <w:r w:rsidR="00AB59E5">
        <w:rPr>
          <w:szCs w:val="22"/>
          <w:lang w:val="fr-FR"/>
        </w:rPr>
        <w:t>’</w:t>
      </w:r>
      <w:r w:rsidRPr="00182085">
        <w:rPr>
          <w:szCs w:val="22"/>
          <w:lang w:val="fr-FR"/>
        </w:rPr>
        <w:t>adresse</w:t>
      </w:r>
      <w:r w:rsidR="006E3CA1">
        <w:rPr>
          <w:szCs w:val="22"/>
          <w:lang w:val="fr-FR"/>
        </w:rPr>
        <w:t xml:space="preserve"> : </w:t>
      </w:r>
      <w:r w:rsidR="006E3CA1">
        <w:rPr>
          <w:szCs w:val="22"/>
          <w:lang w:val="fr-FR"/>
        </w:rPr>
        <w:br/>
      </w:r>
      <w:hyperlink r:id="rId8" w:history="1">
        <w:r w:rsidR="006E3CA1">
          <w:rPr>
            <w:rStyle w:val="Hyperlink"/>
            <w:color w:val="auto"/>
            <w:lang w:val="fr-FR"/>
          </w:rPr>
          <w:t>http://www.wipo.int/export/sites/www/standards/fr/pdf/03-60-01.pdf</w:t>
        </w:r>
      </w:hyperlink>
      <w:r w:rsidRPr="00182085">
        <w:rPr>
          <w:szCs w:val="22"/>
          <w:lang w:val="fr-FR"/>
        </w:rPr>
        <w:t>.</w:t>
      </w:r>
    </w:p>
    <w:p w:rsidR="000F506B" w:rsidRPr="00182085" w:rsidRDefault="000F506B" w:rsidP="000F506B">
      <w:pPr>
        <w:pStyle w:val="ONUME"/>
        <w:rPr>
          <w:szCs w:val="22"/>
          <w:lang w:val="fr-FR"/>
        </w:rPr>
      </w:pPr>
      <w:r w:rsidRPr="00182085">
        <w:rPr>
          <w:szCs w:val="22"/>
          <w:lang w:val="fr-FR"/>
        </w:rPr>
        <w:t>La proposition porte sur la mise à jour des codes INID (Identification numérique internationalement agréé</w:t>
      </w:r>
      <w:r w:rsidR="009C51C1" w:rsidRPr="00182085">
        <w:rPr>
          <w:szCs w:val="22"/>
          <w:lang w:val="fr-FR"/>
        </w:rPr>
        <w:t>e</w:t>
      </w:r>
      <w:r w:rsidRPr="00182085">
        <w:rPr>
          <w:szCs w:val="22"/>
          <w:lang w:val="fr-FR"/>
        </w:rPr>
        <w:t xml:space="preserve"> en matière de données (bibliographiques)), afin de tenir compte des nouveaux types de marques</w:t>
      </w:r>
      <w:r w:rsidR="009C51C1" w:rsidRPr="00182085">
        <w:rPr>
          <w:szCs w:val="22"/>
          <w:lang w:val="fr-FR"/>
        </w:rPr>
        <w:t>,</w:t>
      </w:r>
      <w:r w:rsidRPr="00182085">
        <w:rPr>
          <w:szCs w:val="22"/>
          <w:lang w:val="fr-FR"/>
        </w:rPr>
        <w:t xml:space="preserve"> </w:t>
      </w:r>
      <w:r w:rsidR="009C51C1" w:rsidRPr="00182085">
        <w:rPr>
          <w:szCs w:val="22"/>
          <w:lang w:val="fr-FR"/>
        </w:rPr>
        <w:t>et prévoit</w:t>
      </w:r>
      <w:r w:rsidRPr="00182085">
        <w:rPr>
          <w:szCs w:val="22"/>
          <w:lang w:val="fr-FR"/>
        </w:rPr>
        <w:t xml:space="preserve"> deux</w:t>
      </w:r>
      <w:r w:rsidR="004412EB">
        <w:rPr>
          <w:szCs w:val="22"/>
          <w:lang w:val="fr-FR"/>
        </w:rPr>
        <w:t> </w:t>
      </w:r>
      <w:r w:rsidRPr="00182085">
        <w:rPr>
          <w:szCs w:val="22"/>
          <w:lang w:val="fr-FR"/>
        </w:rPr>
        <w:t>propositions connex</w:t>
      </w:r>
      <w:r w:rsidR="00E9583B" w:rsidRPr="00182085">
        <w:rPr>
          <w:szCs w:val="22"/>
          <w:lang w:val="fr-FR"/>
        </w:rPr>
        <w:t>es</w:t>
      </w:r>
      <w:r w:rsidR="00E9583B">
        <w:rPr>
          <w:szCs w:val="22"/>
          <w:lang w:val="fr-FR"/>
        </w:rPr>
        <w:t xml:space="preserve">.  </w:t>
      </w:r>
      <w:r w:rsidR="00E9583B" w:rsidRPr="00182085">
        <w:rPr>
          <w:szCs w:val="22"/>
          <w:lang w:val="fr-FR"/>
        </w:rPr>
        <w:t>No</w:t>
      </w:r>
      <w:r w:rsidRPr="00182085">
        <w:rPr>
          <w:szCs w:val="22"/>
          <w:lang w:val="fr-FR"/>
        </w:rPr>
        <w:t xml:space="preserve">us </w:t>
      </w:r>
      <w:r w:rsidR="009C51C1" w:rsidRPr="00182085">
        <w:rPr>
          <w:szCs w:val="22"/>
          <w:lang w:val="fr-FR"/>
        </w:rPr>
        <w:t>suggérons</w:t>
      </w:r>
      <w:r w:rsidRPr="00182085">
        <w:rPr>
          <w:szCs w:val="22"/>
          <w:lang w:val="fr-FR"/>
        </w:rPr>
        <w:t xml:space="preserve"> soit une mise à jour simplifiée (ajouter un code et en modifier un autre), soit une modification plus </w:t>
      </w:r>
      <w:r w:rsidR="009C51C1" w:rsidRPr="00182085">
        <w:rPr>
          <w:rFonts w:eastAsia="Batang"/>
          <w:lang w:val="fr-FR" w:eastAsia="ko-KR"/>
        </w:rPr>
        <w:t>complète</w:t>
      </w:r>
      <w:r w:rsidRPr="00182085">
        <w:rPr>
          <w:szCs w:val="22"/>
          <w:lang w:val="fr-FR"/>
        </w:rPr>
        <w:t>.</w:t>
      </w:r>
    </w:p>
    <w:p w:rsidR="000F506B" w:rsidRPr="00182085" w:rsidRDefault="000F506B" w:rsidP="00E9583B">
      <w:pPr>
        <w:pStyle w:val="Heading2"/>
        <w:rPr>
          <w:lang w:val="fr-FR"/>
        </w:rPr>
      </w:pPr>
      <w:r w:rsidRPr="00182085">
        <w:rPr>
          <w:lang w:val="fr-FR"/>
        </w:rPr>
        <w:t>Nouveaux types de marques</w:t>
      </w:r>
    </w:p>
    <w:p w:rsidR="000F506B" w:rsidRPr="00182085" w:rsidRDefault="009C51C1" w:rsidP="000F506B">
      <w:pPr>
        <w:pStyle w:val="Heading3"/>
        <w:rPr>
          <w:b/>
          <w:u w:val="none"/>
          <w:lang w:val="fr-FR"/>
        </w:rPr>
      </w:pPr>
      <w:r w:rsidRPr="00182085">
        <w:rPr>
          <w:b/>
          <w:u w:val="none"/>
          <w:lang w:val="fr-FR"/>
        </w:rPr>
        <w:t>P</w:t>
      </w:r>
      <w:r w:rsidR="000F506B" w:rsidRPr="00182085">
        <w:rPr>
          <w:b/>
          <w:u w:val="none"/>
          <w:lang w:val="fr-FR"/>
        </w:rPr>
        <w:t>roposition simplifiée</w:t>
      </w:r>
    </w:p>
    <w:p w:rsidR="000F506B" w:rsidRPr="00182085" w:rsidRDefault="009C51C1" w:rsidP="00C74123">
      <w:pPr>
        <w:pStyle w:val="ONUME"/>
        <w:rPr>
          <w:bCs/>
          <w:szCs w:val="22"/>
          <w:lang w:val="fr-FR"/>
        </w:rPr>
      </w:pPr>
      <w:r w:rsidRPr="00182085">
        <w:rPr>
          <w:bCs/>
          <w:szCs w:val="22"/>
          <w:lang w:val="fr-FR"/>
        </w:rPr>
        <w:t>À</w:t>
      </w:r>
      <w:r w:rsidR="00C74123" w:rsidRPr="00182085">
        <w:rPr>
          <w:bCs/>
          <w:szCs w:val="22"/>
          <w:lang w:val="fr-FR"/>
        </w:rPr>
        <w:t xml:space="preserve"> l</w:t>
      </w:r>
      <w:r w:rsidR="00AB59E5">
        <w:rPr>
          <w:bCs/>
          <w:szCs w:val="22"/>
          <w:lang w:val="fr-FR"/>
        </w:rPr>
        <w:t>’</w:t>
      </w:r>
      <w:r w:rsidRPr="00182085">
        <w:rPr>
          <w:bCs/>
          <w:szCs w:val="22"/>
          <w:lang w:val="fr-FR"/>
        </w:rPr>
        <w:t>issu</w:t>
      </w:r>
      <w:r w:rsidR="00C74123" w:rsidRPr="00182085">
        <w:rPr>
          <w:bCs/>
          <w:szCs w:val="22"/>
          <w:lang w:val="fr-FR"/>
        </w:rPr>
        <w:t>e de la deuxième phase de la réforme législative de la marque de l</w:t>
      </w:r>
      <w:r w:rsidR="00AB59E5">
        <w:rPr>
          <w:bCs/>
          <w:szCs w:val="22"/>
          <w:lang w:val="fr-FR"/>
        </w:rPr>
        <w:t>’</w:t>
      </w:r>
      <w:r w:rsidR="00C74123" w:rsidRPr="00182085">
        <w:rPr>
          <w:bCs/>
          <w:szCs w:val="22"/>
          <w:lang w:val="fr-FR"/>
        </w:rPr>
        <w:t xml:space="preserve">Union européenne, </w:t>
      </w:r>
      <w:r w:rsidR="00AB59E5">
        <w:rPr>
          <w:bCs/>
          <w:szCs w:val="22"/>
          <w:lang w:val="fr-FR"/>
        </w:rPr>
        <w:t>à savoir</w:t>
      </w:r>
      <w:r w:rsidRPr="00182085">
        <w:rPr>
          <w:bCs/>
          <w:szCs w:val="22"/>
          <w:lang w:val="fr-FR"/>
        </w:rPr>
        <w:t xml:space="preserve"> </w:t>
      </w:r>
      <w:r w:rsidR="00C74123" w:rsidRPr="00182085">
        <w:rPr>
          <w:bCs/>
          <w:szCs w:val="22"/>
          <w:lang w:val="fr-FR"/>
        </w:rPr>
        <w:t xml:space="preserve">depuis </w:t>
      </w:r>
      <w:r w:rsidR="00AB59E5" w:rsidRPr="00182085">
        <w:rPr>
          <w:bCs/>
          <w:szCs w:val="22"/>
          <w:lang w:val="fr-FR"/>
        </w:rPr>
        <w:t>octobre</w:t>
      </w:r>
      <w:r w:rsidR="00AB59E5">
        <w:rPr>
          <w:bCs/>
          <w:szCs w:val="22"/>
          <w:lang w:val="fr-FR"/>
        </w:rPr>
        <w:t> </w:t>
      </w:r>
      <w:r w:rsidR="00AB59E5" w:rsidRPr="00182085">
        <w:rPr>
          <w:bCs/>
          <w:szCs w:val="22"/>
          <w:lang w:val="fr-FR"/>
        </w:rPr>
        <w:t>20</w:t>
      </w:r>
      <w:r w:rsidR="00C74123" w:rsidRPr="00182085">
        <w:rPr>
          <w:bCs/>
          <w:szCs w:val="22"/>
          <w:lang w:val="fr-FR"/>
        </w:rPr>
        <w:t>17, le règlement d</w:t>
      </w:r>
      <w:r w:rsidR="00AB59E5">
        <w:rPr>
          <w:bCs/>
          <w:szCs w:val="22"/>
          <w:lang w:val="fr-FR"/>
        </w:rPr>
        <w:t>’</w:t>
      </w:r>
      <w:r w:rsidR="00C74123" w:rsidRPr="00182085">
        <w:rPr>
          <w:bCs/>
          <w:szCs w:val="22"/>
          <w:lang w:val="fr-FR"/>
        </w:rPr>
        <w:t>exécution sur la marque de l</w:t>
      </w:r>
      <w:r w:rsidR="00AB59E5">
        <w:rPr>
          <w:bCs/>
          <w:szCs w:val="22"/>
          <w:lang w:val="fr-FR"/>
        </w:rPr>
        <w:t>’</w:t>
      </w:r>
      <w:r w:rsidR="00C74123" w:rsidRPr="00182085">
        <w:rPr>
          <w:bCs/>
          <w:szCs w:val="22"/>
          <w:lang w:val="fr-FR"/>
        </w:rPr>
        <w:t>Union européenne</w:t>
      </w:r>
      <w:r w:rsidR="00C74123" w:rsidRPr="00182085">
        <w:rPr>
          <w:rStyle w:val="FootnoteReference"/>
          <w:bCs/>
          <w:szCs w:val="22"/>
          <w:lang w:val="fr-FR"/>
        </w:rPr>
        <w:footnoteReference w:id="2"/>
      </w:r>
      <w:r w:rsidR="00C74123" w:rsidRPr="00182085">
        <w:rPr>
          <w:bCs/>
          <w:szCs w:val="22"/>
          <w:lang w:val="fr-FR"/>
        </w:rPr>
        <w:t xml:space="preserve"> reconnaît les types de marques suivants</w:t>
      </w:r>
      <w:r w:rsidR="00AB59E5">
        <w:rPr>
          <w:bCs/>
          <w:szCs w:val="22"/>
          <w:lang w:val="fr-FR"/>
        </w:rPr>
        <w:t> :</w:t>
      </w:r>
      <w:r w:rsidR="00C74123" w:rsidRPr="00182085">
        <w:rPr>
          <w:bCs/>
          <w:szCs w:val="22"/>
          <w:lang w:val="fr-FR"/>
        </w:rPr>
        <w:t xml:space="preserve"> marque </w:t>
      </w:r>
      <w:r w:rsidRPr="00182085">
        <w:rPr>
          <w:bCs/>
          <w:szCs w:val="22"/>
          <w:lang w:val="fr-FR"/>
        </w:rPr>
        <w:t>verbale</w:t>
      </w:r>
      <w:r w:rsidR="00C74123" w:rsidRPr="00182085">
        <w:rPr>
          <w:bCs/>
          <w:szCs w:val="22"/>
          <w:lang w:val="fr-FR"/>
        </w:rPr>
        <w:t>, marque figurative, marque de forme, marque de position, marque de motif, marque de couleur, marque sonore, marque de mouvement, marque multimédia</w:t>
      </w:r>
      <w:r w:rsidRPr="00182085">
        <w:rPr>
          <w:bCs/>
          <w:szCs w:val="22"/>
          <w:lang w:val="fr-FR"/>
        </w:rPr>
        <w:t xml:space="preserve"> et</w:t>
      </w:r>
      <w:r w:rsidR="00C74123" w:rsidRPr="00182085">
        <w:rPr>
          <w:bCs/>
          <w:szCs w:val="22"/>
          <w:lang w:val="fr-FR"/>
        </w:rPr>
        <w:t xml:space="preserve"> marque hologramme, en plus des autres</w:t>
      </w:r>
      <w:r w:rsidRPr="00182085">
        <w:rPr>
          <w:bCs/>
          <w:szCs w:val="22"/>
          <w:lang w:val="fr-FR"/>
        </w:rPr>
        <w:t xml:space="preserve"> </w:t>
      </w:r>
      <w:r w:rsidR="00C74123" w:rsidRPr="00182085">
        <w:rPr>
          <w:bCs/>
          <w:szCs w:val="22"/>
          <w:lang w:val="fr-FR"/>
        </w:rPr>
        <w:t>types de marques (</w:t>
      </w:r>
      <w:r w:rsidR="00AB59E5" w:rsidRPr="00182085">
        <w:rPr>
          <w:bCs/>
          <w:szCs w:val="22"/>
          <w:lang w:val="fr-FR"/>
        </w:rPr>
        <w:t>article</w:t>
      </w:r>
      <w:r w:rsidR="00AB59E5">
        <w:rPr>
          <w:bCs/>
          <w:szCs w:val="22"/>
          <w:lang w:val="fr-FR"/>
        </w:rPr>
        <w:t> </w:t>
      </w:r>
      <w:r w:rsidR="00AB59E5" w:rsidRPr="00182085">
        <w:rPr>
          <w:bCs/>
          <w:szCs w:val="22"/>
          <w:lang w:val="fr-FR"/>
        </w:rPr>
        <w:t>3</w:t>
      </w:r>
      <w:r w:rsidR="00C74123" w:rsidRPr="00182085">
        <w:rPr>
          <w:bCs/>
          <w:szCs w:val="22"/>
          <w:lang w:val="fr-FR"/>
        </w:rPr>
        <w:t>.3 et 4 du règlement d</w:t>
      </w:r>
      <w:r w:rsidR="00AB59E5">
        <w:rPr>
          <w:bCs/>
          <w:szCs w:val="22"/>
          <w:lang w:val="fr-FR"/>
        </w:rPr>
        <w:t>’</w:t>
      </w:r>
      <w:r w:rsidR="00C74123" w:rsidRPr="00182085">
        <w:rPr>
          <w:bCs/>
          <w:szCs w:val="22"/>
          <w:lang w:val="fr-FR"/>
        </w:rPr>
        <w:t>exécution sur la marque de l</w:t>
      </w:r>
      <w:r w:rsidR="00AB59E5">
        <w:rPr>
          <w:bCs/>
          <w:szCs w:val="22"/>
          <w:lang w:val="fr-FR"/>
        </w:rPr>
        <w:t>’</w:t>
      </w:r>
      <w:r w:rsidR="00C74123" w:rsidRPr="00182085">
        <w:rPr>
          <w:bCs/>
          <w:szCs w:val="22"/>
          <w:lang w:val="fr-FR"/>
        </w:rPr>
        <w:t>Union européenne).</w:t>
      </w:r>
    </w:p>
    <w:p w:rsidR="000F506B" w:rsidRPr="00182085" w:rsidRDefault="00C74123" w:rsidP="00C74123">
      <w:pPr>
        <w:pStyle w:val="ONUME"/>
        <w:rPr>
          <w:bCs/>
          <w:szCs w:val="22"/>
          <w:lang w:val="fr-FR"/>
        </w:rPr>
      </w:pPr>
      <w:r w:rsidRPr="00182085">
        <w:rPr>
          <w:bCs/>
          <w:szCs w:val="22"/>
          <w:lang w:val="fr-FR"/>
        </w:rPr>
        <w:t xml:space="preserve">En outre, les </w:t>
      </w:r>
      <w:r w:rsidR="00182085">
        <w:rPr>
          <w:bCs/>
          <w:szCs w:val="22"/>
          <w:lang w:val="fr-FR"/>
        </w:rPr>
        <w:t>“</w:t>
      </w:r>
      <w:r w:rsidRPr="00182085">
        <w:rPr>
          <w:bCs/>
          <w:szCs w:val="22"/>
          <w:lang w:val="fr-FR"/>
        </w:rPr>
        <w:t>Nouveaux types de marques</w:t>
      </w:r>
      <w:r w:rsidR="00182085">
        <w:rPr>
          <w:bCs/>
          <w:szCs w:val="22"/>
          <w:lang w:val="fr-FR"/>
        </w:rPr>
        <w:t>”</w:t>
      </w:r>
      <w:r w:rsidRPr="00182085">
        <w:rPr>
          <w:bCs/>
          <w:szCs w:val="22"/>
          <w:lang w:val="fr-FR"/>
        </w:rPr>
        <w:t xml:space="preserve"> sont inscrits à l</w:t>
      </w:r>
      <w:r w:rsidR="00AB59E5">
        <w:rPr>
          <w:bCs/>
          <w:szCs w:val="22"/>
          <w:lang w:val="fr-FR"/>
        </w:rPr>
        <w:t>’</w:t>
      </w:r>
      <w:r w:rsidRPr="00182085">
        <w:rPr>
          <w:bCs/>
          <w:szCs w:val="22"/>
          <w:lang w:val="fr-FR"/>
        </w:rPr>
        <w:t>ordre du jour</w:t>
      </w:r>
      <w:r w:rsidRPr="00182085">
        <w:rPr>
          <w:rStyle w:val="FootnoteReference"/>
          <w:bCs/>
          <w:szCs w:val="22"/>
          <w:lang w:val="fr-FR"/>
        </w:rPr>
        <w:footnoteReference w:id="3"/>
      </w:r>
      <w:r w:rsidRPr="00182085">
        <w:rPr>
          <w:bCs/>
          <w:szCs w:val="22"/>
          <w:lang w:val="fr-FR"/>
        </w:rPr>
        <w:t xml:space="preserve"> de la seiz</w:t>
      </w:r>
      <w:r w:rsidR="00AB59E5">
        <w:rPr>
          <w:bCs/>
          <w:szCs w:val="22"/>
          <w:lang w:val="fr-FR"/>
        </w:rPr>
        <w:t>ième session</w:t>
      </w:r>
      <w:r w:rsidRPr="00182085">
        <w:rPr>
          <w:bCs/>
          <w:szCs w:val="22"/>
          <w:lang w:val="fr-FR"/>
        </w:rPr>
        <w:t xml:space="preserve"> du Groupe de travail sur le développement juridique du système de Madrid concernant l</w:t>
      </w:r>
      <w:r w:rsidR="00AB59E5">
        <w:rPr>
          <w:bCs/>
          <w:szCs w:val="22"/>
          <w:lang w:val="fr-FR"/>
        </w:rPr>
        <w:t>’</w:t>
      </w:r>
      <w:r w:rsidRPr="00182085">
        <w:rPr>
          <w:bCs/>
          <w:szCs w:val="22"/>
          <w:lang w:val="fr-FR"/>
        </w:rPr>
        <w:t xml:space="preserve">enregistrement international des marques en </w:t>
      </w:r>
      <w:r w:rsidR="00AB59E5" w:rsidRPr="00182085">
        <w:rPr>
          <w:bCs/>
          <w:szCs w:val="22"/>
          <w:lang w:val="fr-FR"/>
        </w:rPr>
        <w:t>juillet</w:t>
      </w:r>
      <w:r w:rsidR="00AB59E5">
        <w:rPr>
          <w:bCs/>
          <w:szCs w:val="22"/>
          <w:lang w:val="fr-FR"/>
        </w:rPr>
        <w:t> </w:t>
      </w:r>
      <w:r w:rsidR="00AB59E5" w:rsidRPr="00182085">
        <w:rPr>
          <w:bCs/>
          <w:szCs w:val="22"/>
          <w:lang w:val="fr-FR"/>
        </w:rPr>
        <w:t>20</w:t>
      </w:r>
      <w:r w:rsidRPr="00182085">
        <w:rPr>
          <w:bCs/>
          <w:szCs w:val="22"/>
          <w:lang w:val="fr-FR"/>
        </w:rPr>
        <w:t>18.</w:t>
      </w:r>
    </w:p>
    <w:p w:rsidR="000F506B" w:rsidRPr="00182085" w:rsidRDefault="00487FCF" w:rsidP="00487FCF">
      <w:pPr>
        <w:pStyle w:val="ONUME"/>
        <w:rPr>
          <w:bCs/>
          <w:szCs w:val="22"/>
          <w:lang w:val="fr-FR"/>
        </w:rPr>
      </w:pPr>
      <w:r w:rsidRPr="00182085">
        <w:rPr>
          <w:bCs/>
          <w:szCs w:val="22"/>
          <w:lang w:val="fr-FR"/>
        </w:rPr>
        <w:t>En tant qu</w:t>
      </w:r>
      <w:r w:rsidR="00AB59E5">
        <w:rPr>
          <w:bCs/>
          <w:szCs w:val="22"/>
          <w:lang w:val="fr-FR"/>
        </w:rPr>
        <w:t>’</w:t>
      </w:r>
      <w:r w:rsidRPr="00182085">
        <w:rPr>
          <w:bCs/>
          <w:szCs w:val="22"/>
          <w:lang w:val="fr-FR"/>
        </w:rPr>
        <w:t>utilisateur du système de codes INID prévu dans la norme</w:t>
      </w:r>
      <w:r w:rsidR="004412EB">
        <w:rPr>
          <w:bCs/>
          <w:szCs w:val="22"/>
          <w:lang w:val="fr-FR"/>
        </w:rPr>
        <w:t> </w:t>
      </w:r>
      <w:r w:rsidRPr="00182085">
        <w:rPr>
          <w:bCs/>
          <w:szCs w:val="22"/>
          <w:lang w:val="fr-FR"/>
        </w:rPr>
        <w:t>ST.60 de l</w:t>
      </w:r>
      <w:r w:rsidR="00AB59E5">
        <w:rPr>
          <w:bCs/>
          <w:szCs w:val="22"/>
          <w:lang w:val="fr-FR"/>
        </w:rPr>
        <w:t>’</w:t>
      </w:r>
      <w:r w:rsidRPr="00182085">
        <w:rPr>
          <w:bCs/>
          <w:szCs w:val="22"/>
          <w:lang w:val="fr-FR"/>
        </w:rPr>
        <w:t>OMPI, l</w:t>
      </w:r>
      <w:r w:rsidR="00AB59E5">
        <w:rPr>
          <w:bCs/>
          <w:szCs w:val="22"/>
          <w:lang w:val="fr-FR"/>
        </w:rPr>
        <w:t>’</w:t>
      </w:r>
      <w:r w:rsidRPr="00182085">
        <w:rPr>
          <w:bCs/>
          <w:szCs w:val="22"/>
          <w:lang w:val="fr-FR"/>
        </w:rPr>
        <w:t>Office de l</w:t>
      </w:r>
      <w:r w:rsidR="00AB59E5">
        <w:rPr>
          <w:bCs/>
          <w:szCs w:val="22"/>
          <w:lang w:val="fr-FR"/>
        </w:rPr>
        <w:t>’</w:t>
      </w:r>
      <w:r w:rsidRPr="00182085">
        <w:rPr>
          <w:bCs/>
          <w:szCs w:val="22"/>
          <w:lang w:val="fr-FR"/>
        </w:rPr>
        <w:t xml:space="preserve">Union européenne pour la propriété intellectuelle (EUIPO) souhaiterait proposer </w:t>
      </w:r>
      <w:r w:rsidR="009C51C1" w:rsidRPr="00182085">
        <w:rPr>
          <w:bCs/>
          <w:szCs w:val="22"/>
          <w:lang w:val="fr-FR"/>
        </w:rPr>
        <w:t>plusieurs</w:t>
      </w:r>
      <w:r w:rsidRPr="00182085">
        <w:rPr>
          <w:bCs/>
          <w:szCs w:val="22"/>
          <w:lang w:val="fr-FR"/>
        </w:rPr>
        <w:t xml:space="preserve"> modifications à apporter aux codes INID dans la norme ST.60 de l</w:t>
      </w:r>
      <w:r w:rsidR="00AB59E5">
        <w:rPr>
          <w:bCs/>
          <w:szCs w:val="22"/>
          <w:lang w:val="fr-FR"/>
        </w:rPr>
        <w:t>’</w:t>
      </w:r>
      <w:r w:rsidRPr="00182085">
        <w:rPr>
          <w:bCs/>
          <w:szCs w:val="22"/>
          <w:lang w:val="fr-FR"/>
        </w:rPr>
        <w:t>OMPI s</w:t>
      </w:r>
      <w:r w:rsidR="00AB59E5">
        <w:rPr>
          <w:bCs/>
          <w:szCs w:val="22"/>
          <w:lang w:val="fr-FR"/>
        </w:rPr>
        <w:t>’</w:t>
      </w:r>
      <w:r w:rsidRPr="00182085">
        <w:rPr>
          <w:bCs/>
          <w:szCs w:val="22"/>
          <w:lang w:val="fr-FR"/>
        </w:rPr>
        <w:t xml:space="preserve">agissant </w:t>
      </w:r>
      <w:r w:rsidR="00FF019A" w:rsidRPr="00182085">
        <w:rPr>
          <w:bCs/>
          <w:szCs w:val="22"/>
          <w:lang w:val="fr-FR"/>
        </w:rPr>
        <w:t>des</w:t>
      </w:r>
      <w:r w:rsidRPr="00182085">
        <w:rPr>
          <w:bCs/>
          <w:szCs w:val="22"/>
          <w:lang w:val="fr-FR"/>
        </w:rPr>
        <w:t xml:space="preserve"> types de marques.</w:t>
      </w:r>
    </w:p>
    <w:p w:rsidR="000F506B" w:rsidRPr="00182085" w:rsidRDefault="004D67FE" w:rsidP="004D67FE">
      <w:pPr>
        <w:pStyle w:val="ONUME"/>
        <w:rPr>
          <w:szCs w:val="22"/>
          <w:lang w:val="fr-FR"/>
        </w:rPr>
      </w:pPr>
      <w:r w:rsidRPr="00182085">
        <w:rPr>
          <w:szCs w:val="22"/>
          <w:lang w:val="fr-FR"/>
        </w:rPr>
        <w:t>L</w:t>
      </w:r>
      <w:r w:rsidR="00AB59E5">
        <w:rPr>
          <w:szCs w:val="22"/>
          <w:lang w:val="fr-FR"/>
        </w:rPr>
        <w:t>’</w:t>
      </w:r>
      <w:r w:rsidR="00FF019A" w:rsidRPr="00182085">
        <w:rPr>
          <w:bCs/>
          <w:szCs w:val="22"/>
          <w:lang w:val="fr-FR"/>
        </w:rPr>
        <w:t>EUIPO</w:t>
      </w:r>
      <w:r w:rsidR="00FF019A" w:rsidRPr="00182085">
        <w:rPr>
          <w:szCs w:val="22"/>
          <w:lang w:val="fr-FR"/>
        </w:rPr>
        <w:t xml:space="preserve"> </w:t>
      </w:r>
      <w:r w:rsidRPr="00182085">
        <w:rPr>
          <w:szCs w:val="22"/>
          <w:lang w:val="fr-FR"/>
        </w:rPr>
        <w:t>pro</w:t>
      </w:r>
      <w:r w:rsidR="009C51C1" w:rsidRPr="00182085">
        <w:rPr>
          <w:szCs w:val="22"/>
          <w:lang w:val="fr-FR"/>
        </w:rPr>
        <w:t>p</w:t>
      </w:r>
      <w:r w:rsidRPr="00182085">
        <w:rPr>
          <w:szCs w:val="22"/>
          <w:lang w:val="fr-FR"/>
        </w:rPr>
        <w:t>ose d</w:t>
      </w:r>
      <w:r w:rsidR="00AB59E5">
        <w:rPr>
          <w:szCs w:val="22"/>
          <w:lang w:val="fr-FR"/>
        </w:rPr>
        <w:t>’</w:t>
      </w:r>
      <w:r w:rsidRPr="00182085">
        <w:rPr>
          <w:szCs w:val="22"/>
          <w:lang w:val="fr-FR"/>
        </w:rPr>
        <w:t>introduire un nouveau code pour faire expressément mention de</w:t>
      </w:r>
      <w:r w:rsidR="00FF019A" w:rsidRPr="00182085">
        <w:rPr>
          <w:szCs w:val="22"/>
          <w:lang w:val="fr-FR"/>
        </w:rPr>
        <w:t>s</w:t>
      </w:r>
      <w:r w:rsidRPr="00182085">
        <w:rPr>
          <w:szCs w:val="22"/>
          <w:lang w:val="fr-FR"/>
        </w:rPr>
        <w:t xml:space="preserve"> </w:t>
      </w:r>
      <w:r w:rsidR="00182085">
        <w:rPr>
          <w:szCs w:val="22"/>
          <w:lang w:val="fr-FR"/>
        </w:rPr>
        <w:t>“</w:t>
      </w:r>
      <w:r w:rsidRPr="00182085">
        <w:rPr>
          <w:szCs w:val="22"/>
          <w:lang w:val="fr-FR"/>
        </w:rPr>
        <w:t>autre</w:t>
      </w:r>
      <w:r w:rsidR="00FF019A" w:rsidRPr="00182085">
        <w:rPr>
          <w:szCs w:val="22"/>
          <w:lang w:val="fr-FR"/>
        </w:rPr>
        <w:t>s</w:t>
      </w:r>
      <w:r w:rsidR="00182085">
        <w:rPr>
          <w:szCs w:val="22"/>
          <w:lang w:val="fr-FR"/>
        </w:rPr>
        <w:t>”</w:t>
      </w:r>
      <w:r w:rsidRPr="00182085">
        <w:rPr>
          <w:szCs w:val="22"/>
          <w:lang w:val="fr-FR"/>
        </w:rPr>
        <w:t xml:space="preserve"> type</w:t>
      </w:r>
      <w:r w:rsidR="00FF019A" w:rsidRPr="00182085">
        <w:rPr>
          <w:szCs w:val="22"/>
          <w:lang w:val="fr-FR"/>
        </w:rPr>
        <w:t>s</w:t>
      </w:r>
      <w:r w:rsidRPr="00182085">
        <w:rPr>
          <w:szCs w:val="22"/>
          <w:lang w:val="fr-FR"/>
        </w:rPr>
        <w:t xml:space="preserve"> de marqu</w:t>
      </w:r>
      <w:r w:rsidR="00E9583B" w:rsidRPr="00182085">
        <w:rPr>
          <w:szCs w:val="22"/>
          <w:lang w:val="fr-FR"/>
        </w:rPr>
        <w:t>es</w:t>
      </w:r>
      <w:r w:rsidR="00E9583B">
        <w:rPr>
          <w:szCs w:val="22"/>
          <w:lang w:val="fr-FR"/>
        </w:rPr>
        <w:t xml:space="preserve">.  </w:t>
      </w:r>
      <w:r w:rsidR="00E9583B" w:rsidRPr="00182085">
        <w:rPr>
          <w:szCs w:val="22"/>
          <w:lang w:val="fr-FR"/>
        </w:rPr>
        <w:t>Ce</w:t>
      </w:r>
      <w:r w:rsidRPr="00182085">
        <w:rPr>
          <w:szCs w:val="22"/>
          <w:lang w:val="fr-FR"/>
        </w:rPr>
        <w:t xml:space="preserve"> code engloberait les types de marques qui ne sont pas </w:t>
      </w:r>
      <w:r w:rsidR="00FF019A" w:rsidRPr="00182085">
        <w:rPr>
          <w:szCs w:val="22"/>
          <w:lang w:val="fr-FR"/>
        </w:rPr>
        <w:t xml:space="preserve">déjà </w:t>
      </w:r>
      <w:r w:rsidRPr="00182085">
        <w:rPr>
          <w:szCs w:val="22"/>
          <w:lang w:val="fr-FR"/>
        </w:rPr>
        <w:t xml:space="preserve">expressément </w:t>
      </w:r>
      <w:r w:rsidR="00FF019A" w:rsidRPr="00182085">
        <w:rPr>
          <w:szCs w:val="22"/>
          <w:lang w:val="fr-FR"/>
        </w:rPr>
        <w:t>compris</w:t>
      </w:r>
      <w:r w:rsidRPr="00182085">
        <w:rPr>
          <w:szCs w:val="22"/>
          <w:lang w:val="fr-FR"/>
        </w:rPr>
        <w:t xml:space="preserve"> dans la numérotation actuelle de la norme</w:t>
      </w:r>
      <w:r w:rsidR="004412EB">
        <w:rPr>
          <w:szCs w:val="22"/>
          <w:lang w:val="fr-FR"/>
        </w:rPr>
        <w:t> </w:t>
      </w:r>
      <w:r w:rsidRPr="00182085">
        <w:rPr>
          <w:szCs w:val="22"/>
          <w:lang w:val="fr-FR"/>
        </w:rPr>
        <w:t>ST.60 de l</w:t>
      </w:r>
      <w:r w:rsidR="00AB59E5">
        <w:rPr>
          <w:szCs w:val="22"/>
          <w:lang w:val="fr-FR"/>
        </w:rPr>
        <w:t>’</w:t>
      </w:r>
      <w:r w:rsidRPr="00182085">
        <w:rPr>
          <w:szCs w:val="22"/>
          <w:lang w:val="fr-FR"/>
        </w:rPr>
        <w:t>OMPI</w:t>
      </w:r>
      <w:r w:rsidR="00AB59E5">
        <w:rPr>
          <w:szCs w:val="22"/>
          <w:lang w:val="fr-FR"/>
        </w:rPr>
        <w:t> :</w:t>
      </w:r>
    </w:p>
    <w:p w:rsidR="000F506B" w:rsidRPr="00182085" w:rsidRDefault="004D67FE" w:rsidP="004D67FE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(554)</w:t>
      </w:r>
      <w:r w:rsidRPr="00182085">
        <w:rPr>
          <w:szCs w:val="22"/>
          <w:lang w:val="fr-FR"/>
        </w:rPr>
        <w:tab/>
        <w:t>Marque tridimensionnelle</w:t>
      </w:r>
    </w:p>
    <w:p w:rsidR="000F506B" w:rsidRPr="00182085" w:rsidRDefault="004D67FE" w:rsidP="004D67FE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(555)</w:t>
      </w:r>
      <w:r w:rsidRPr="00182085">
        <w:rPr>
          <w:szCs w:val="22"/>
          <w:lang w:val="fr-FR"/>
        </w:rPr>
        <w:tab/>
        <w:t>Marque hologramme</w:t>
      </w:r>
    </w:p>
    <w:p w:rsidR="000F506B" w:rsidRPr="00182085" w:rsidRDefault="004D67FE" w:rsidP="004D67FE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(556)</w:t>
      </w:r>
      <w:r w:rsidRPr="00182085">
        <w:rPr>
          <w:szCs w:val="22"/>
          <w:lang w:val="fr-FR"/>
        </w:rPr>
        <w:tab/>
        <w:t xml:space="preserve">Marque sonore, </w:t>
      </w:r>
      <w:r w:rsidR="00AB59E5">
        <w:rPr>
          <w:szCs w:val="22"/>
          <w:lang w:val="fr-FR"/>
        </w:rPr>
        <w:t>y compris</w:t>
      </w:r>
      <w:r w:rsidRPr="00182085">
        <w:rPr>
          <w:szCs w:val="22"/>
          <w:lang w:val="fr-FR"/>
        </w:rPr>
        <w:t xml:space="preserve"> ses caractéristiques</w:t>
      </w:r>
    </w:p>
    <w:p w:rsidR="000F506B" w:rsidRPr="00182085" w:rsidRDefault="004D67FE" w:rsidP="004D67FE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(557)</w:t>
      </w:r>
      <w:r w:rsidRPr="00182085">
        <w:rPr>
          <w:szCs w:val="22"/>
          <w:lang w:val="fr-FR"/>
        </w:rPr>
        <w:tab/>
        <w:t xml:space="preserve">Marque olfactive, </w:t>
      </w:r>
      <w:r w:rsidR="00AB59E5">
        <w:rPr>
          <w:szCs w:val="22"/>
          <w:lang w:val="fr-FR"/>
        </w:rPr>
        <w:t>y compris</w:t>
      </w:r>
      <w:r w:rsidRPr="00182085">
        <w:rPr>
          <w:szCs w:val="22"/>
          <w:lang w:val="fr-FR"/>
        </w:rPr>
        <w:t xml:space="preserve"> ses caractéristiques</w:t>
      </w:r>
    </w:p>
    <w:p w:rsidR="000F506B" w:rsidRPr="00182085" w:rsidRDefault="004D67FE" w:rsidP="004D67FE">
      <w:pPr>
        <w:spacing w:after="220"/>
        <w:ind w:left="288"/>
        <w:rPr>
          <w:szCs w:val="22"/>
          <w:lang w:val="fr-FR"/>
        </w:rPr>
      </w:pPr>
      <w:r w:rsidRPr="00182085">
        <w:rPr>
          <w:szCs w:val="22"/>
          <w:lang w:val="fr-FR"/>
        </w:rPr>
        <w:t>(558)</w:t>
      </w:r>
      <w:r w:rsidRPr="00182085">
        <w:rPr>
          <w:szCs w:val="22"/>
          <w:lang w:val="fr-FR"/>
        </w:rPr>
        <w:tab/>
        <w:t>Marque consistant exclusivement en une ou plusieurs couleurs</w:t>
      </w:r>
    </w:p>
    <w:p w:rsidR="000F506B" w:rsidRPr="00182085" w:rsidRDefault="004D67FE" w:rsidP="006E3CA1">
      <w:pPr>
        <w:pStyle w:val="ONUME"/>
        <w:keepNext/>
        <w:keepLines/>
        <w:rPr>
          <w:szCs w:val="22"/>
          <w:lang w:val="fr-FR"/>
        </w:rPr>
      </w:pPr>
      <w:r w:rsidRPr="00182085">
        <w:rPr>
          <w:szCs w:val="22"/>
          <w:lang w:val="fr-FR"/>
        </w:rPr>
        <w:lastRenderedPageBreak/>
        <w:t xml:space="preserve">La proposition consiste à inclure un nouveau code INID, </w:t>
      </w:r>
      <w:r w:rsidR="00AB59E5">
        <w:rPr>
          <w:szCs w:val="22"/>
          <w:lang w:val="fr-FR"/>
        </w:rPr>
        <w:t>à savoir :</w:t>
      </w:r>
    </w:p>
    <w:p w:rsidR="00E9583B" w:rsidRDefault="00FF019A" w:rsidP="006E3CA1">
      <w:pPr>
        <w:keepNext/>
        <w:keepLines/>
        <w:spacing w:after="220"/>
        <w:ind w:left="284"/>
        <w:rPr>
          <w:bCs/>
          <w:szCs w:val="22"/>
          <w:lang w:val="fr-FR"/>
        </w:rPr>
      </w:pPr>
      <w:r w:rsidRPr="00182085">
        <w:rPr>
          <w:bCs/>
          <w:szCs w:val="22"/>
          <w:lang w:val="fr-FR"/>
        </w:rPr>
        <w:t>(559)</w:t>
      </w:r>
      <w:r w:rsidRPr="00182085">
        <w:rPr>
          <w:bCs/>
          <w:szCs w:val="22"/>
          <w:lang w:val="fr-FR"/>
        </w:rPr>
        <w:tab/>
      </w:r>
      <w:r w:rsidR="004D67FE" w:rsidRPr="00182085">
        <w:rPr>
          <w:bCs/>
          <w:szCs w:val="22"/>
          <w:lang w:val="fr-FR"/>
        </w:rPr>
        <w:t>Autre type de marque</w:t>
      </w:r>
    </w:p>
    <w:p w:rsidR="00E9583B" w:rsidRDefault="00E9583B" w:rsidP="00E9583B">
      <w:pPr>
        <w:pStyle w:val="ONUME"/>
        <w:rPr>
          <w:lang w:val="fr-FR"/>
        </w:rPr>
      </w:pPr>
      <w:r w:rsidRPr="00182085">
        <w:rPr>
          <w:lang w:val="fr-FR"/>
        </w:rPr>
        <w:t xml:space="preserve">Elle consiste également à modifier la </w:t>
      </w:r>
      <w:r>
        <w:rPr>
          <w:lang w:val="fr-FR"/>
        </w:rPr>
        <w:t>“</w:t>
      </w:r>
      <w:r w:rsidRPr="00182085">
        <w:rPr>
          <w:lang w:val="fr-FR"/>
        </w:rPr>
        <w:t>Marque tridimensionnelle</w:t>
      </w:r>
      <w:r>
        <w:rPr>
          <w:lang w:val="fr-FR"/>
        </w:rPr>
        <w:t>”</w:t>
      </w:r>
      <w:r w:rsidRPr="00182085">
        <w:rPr>
          <w:lang w:val="fr-FR"/>
        </w:rPr>
        <w:t xml:space="preserve"> (code INID</w:t>
      </w:r>
      <w:r>
        <w:rPr>
          <w:lang w:val="fr-FR"/>
        </w:rPr>
        <w:t> </w:t>
      </w:r>
      <w:r w:rsidRPr="00182085">
        <w:rPr>
          <w:lang w:val="fr-FR"/>
        </w:rPr>
        <w:t>554), afin d</w:t>
      </w:r>
      <w:r>
        <w:rPr>
          <w:lang w:val="fr-FR"/>
        </w:rPr>
        <w:t>’</w:t>
      </w:r>
      <w:r w:rsidRPr="00182085">
        <w:rPr>
          <w:lang w:val="fr-FR"/>
        </w:rPr>
        <w:t xml:space="preserve">y inclure la </w:t>
      </w:r>
      <w:r>
        <w:rPr>
          <w:lang w:val="fr-FR"/>
        </w:rPr>
        <w:t>“</w:t>
      </w:r>
      <w:r w:rsidRPr="00182085">
        <w:rPr>
          <w:lang w:val="fr-FR"/>
        </w:rPr>
        <w:t>Marque de forme</w:t>
      </w:r>
      <w:r>
        <w:rPr>
          <w:lang w:val="fr-FR"/>
        </w:rPr>
        <w:t>”</w:t>
      </w:r>
      <w:r w:rsidRPr="00182085">
        <w:rPr>
          <w:lang w:val="fr-FR"/>
        </w:rPr>
        <w:t>, de la manière suivante (modification soulignée)</w:t>
      </w:r>
      <w:r>
        <w:rPr>
          <w:lang w:val="fr-FR"/>
        </w:rPr>
        <w:t> :</w:t>
      </w:r>
    </w:p>
    <w:p w:rsidR="00E9583B" w:rsidRPr="00182085" w:rsidRDefault="00E9583B" w:rsidP="00E9583B">
      <w:pPr>
        <w:pStyle w:val="ONUME"/>
        <w:numPr>
          <w:ilvl w:val="0"/>
          <w:numId w:val="0"/>
        </w:numPr>
        <w:ind w:firstLine="567"/>
        <w:rPr>
          <w:b/>
          <w:lang w:val="fr-FR"/>
        </w:rPr>
      </w:pPr>
      <w:r w:rsidRPr="00182085">
        <w:rPr>
          <w:lang w:val="fr-FR"/>
        </w:rPr>
        <w:t>(554)</w:t>
      </w:r>
      <w:r w:rsidRPr="00182085">
        <w:rPr>
          <w:lang w:val="fr-FR"/>
        </w:rPr>
        <w:tab/>
        <w:t xml:space="preserve">Marque tridimensionnelle </w:t>
      </w:r>
      <w:r w:rsidRPr="00182085">
        <w:rPr>
          <w:u w:val="single"/>
          <w:lang w:val="fr-FR"/>
        </w:rPr>
        <w:t>ou marque de forme</w:t>
      </w:r>
    </w:p>
    <w:p w:rsidR="000F506B" w:rsidRPr="00182085" w:rsidRDefault="004D67FE" w:rsidP="004D67FE">
      <w:pPr>
        <w:pStyle w:val="ONUME"/>
        <w:rPr>
          <w:bCs/>
          <w:szCs w:val="22"/>
          <w:lang w:val="fr-FR"/>
        </w:rPr>
      </w:pPr>
      <w:r w:rsidRPr="00182085">
        <w:rPr>
          <w:bCs/>
          <w:szCs w:val="22"/>
          <w:lang w:val="fr-FR"/>
        </w:rPr>
        <w:t>Une fois ces propositions acceptées, le texte correspondant aux codes INID</w:t>
      </w:r>
      <w:r w:rsidR="00E9583B">
        <w:rPr>
          <w:bCs/>
          <w:szCs w:val="22"/>
          <w:lang w:val="fr-FR"/>
        </w:rPr>
        <w:t> </w:t>
      </w:r>
      <w:r w:rsidRPr="00182085">
        <w:rPr>
          <w:bCs/>
          <w:szCs w:val="22"/>
          <w:lang w:val="fr-FR"/>
        </w:rPr>
        <w:t>554 à 559 se lirait comme suit (modification</w:t>
      </w:r>
      <w:r w:rsidR="00FF019A" w:rsidRPr="00182085">
        <w:rPr>
          <w:bCs/>
          <w:szCs w:val="22"/>
          <w:lang w:val="fr-FR"/>
        </w:rPr>
        <w:t>s</w:t>
      </w:r>
      <w:r w:rsidRPr="00182085">
        <w:rPr>
          <w:bCs/>
          <w:szCs w:val="22"/>
          <w:lang w:val="fr-FR"/>
        </w:rPr>
        <w:t xml:space="preserve"> soulignée</w:t>
      </w:r>
      <w:r w:rsidR="00FF019A" w:rsidRPr="00182085">
        <w:rPr>
          <w:bCs/>
          <w:szCs w:val="22"/>
          <w:lang w:val="fr-FR"/>
        </w:rPr>
        <w:t>s</w:t>
      </w:r>
      <w:r w:rsidRPr="00182085">
        <w:rPr>
          <w:bCs/>
          <w:szCs w:val="22"/>
          <w:lang w:val="fr-FR"/>
        </w:rPr>
        <w:t>)</w:t>
      </w:r>
      <w:r w:rsidR="00AB59E5">
        <w:rPr>
          <w:bCs/>
          <w:szCs w:val="22"/>
          <w:lang w:val="fr-FR"/>
        </w:rPr>
        <w:t> :</w:t>
      </w:r>
    </w:p>
    <w:p w:rsidR="000F506B" w:rsidRPr="00182085" w:rsidRDefault="004E596A" w:rsidP="004D67FE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(554)</w:t>
      </w:r>
      <w:r w:rsidRPr="00182085">
        <w:rPr>
          <w:szCs w:val="22"/>
          <w:lang w:val="fr-FR"/>
        </w:rPr>
        <w:tab/>
      </w:r>
      <w:r w:rsidR="004D67FE" w:rsidRPr="00182085">
        <w:rPr>
          <w:szCs w:val="22"/>
          <w:lang w:val="fr-FR"/>
        </w:rPr>
        <w:t xml:space="preserve">Marque tridimensionnelle </w:t>
      </w:r>
      <w:r w:rsidR="004D67FE" w:rsidRPr="00182085">
        <w:rPr>
          <w:szCs w:val="22"/>
          <w:u w:val="single"/>
          <w:lang w:val="fr-FR"/>
        </w:rPr>
        <w:t xml:space="preserve">ou </w:t>
      </w:r>
      <w:r w:rsidRPr="00182085">
        <w:rPr>
          <w:szCs w:val="22"/>
          <w:u w:val="single"/>
          <w:lang w:val="fr-FR"/>
        </w:rPr>
        <w:t>marque de forme</w:t>
      </w:r>
    </w:p>
    <w:p w:rsidR="000F506B" w:rsidRPr="00182085" w:rsidRDefault="004D67FE" w:rsidP="004D67FE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(555)</w:t>
      </w:r>
      <w:r w:rsidRPr="00182085">
        <w:rPr>
          <w:szCs w:val="22"/>
          <w:lang w:val="fr-FR"/>
        </w:rPr>
        <w:tab/>
        <w:t>Marque hologramme</w:t>
      </w:r>
    </w:p>
    <w:p w:rsidR="000F506B" w:rsidRPr="00182085" w:rsidRDefault="004D67FE" w:rsidP="004D67FE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(556)</w:t>
      </w:r>
      <w:r w:rsidRPr="00182085">
        <w:rPr>
          <w:szCs w:val="22"/>
          <w:lang w:val="fr-FR"/>
        </w:rPr>
        <w:tab/>
        <w:t xml:space="preserve">Marque sonore, </w:t>
      </w:r>
      <w:r w:rsidR="00AB59E5">
        <w:rPr>
          <w:szCs w:val="22"/>
          <w:lang w:val="fr-FR"/>
        </w:rPr>
        <w:t>y compris</w:t>
      </w:r>
      <w:r w:rsidRPr="00182085">
        <w:rPr>
          <w:szCs w:val="22"/>
          <w:lang w:val="fr-FR"/>
        </w:rPr>
        <w:t xml:space="preserve"> ses caractéristiques</w:t>
      </w:r>
    </w:p>
    <w:p w:rsidR="000F506B" w:rsidRPr="00182085" w:rsidRDefault="004D67FE" w:rsidP="004D67FE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(557)</w:t>
      </w:r>
      <w:r w:rsidRPr="00182085">
        <w:rPr>
          <w:szCs w:val="22"/>
          <w:lang w:val="fr-FR"/>
        </w:rPr>
        <w:tab/>
        <w:t xml:space="preserve">Marque olfactive, </w:t>
      </w:r>
      <w:r w:rsidR="00AB59E5">
        <w:rPr>
          <w:szCs w:val="22"/>
          <w:lang w:val="fr-FR"/>
        </w:rPr>
        <w:t>y compris</w:t>
      </w:r>
      <w:r w:rsidRPr="00182085">
        <w:rPr>
          <w:szCs w:val="22"/>
          <w:lang w:val="fr-FR"/>
        </w:rPr>
        <w:t xml:space="preserve"> ses caractéristiques</w:t>
      </w:r>
    </w:p>
    <w:p w:rsidR="000F506B" w:rsidRPr="00182085" w:rsidRDefault="004D67FE" w:rsidP="004D67FE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(558)</w:t>
      </w:r>
      <w:r w:rsidRPr="00182085">
        <w:rPr>
          <w:szCs w:val="22"/>
          <w:lang w:val="fr-FR"/>
        </w:rPr>
        <w:tab/>
        <w:t>Marque consistant exclusivement en une ou plusieurs couleurs</w:t>
      </w:r>
    </w:p>
    <w:p w:rsidR="000F506B" w:rsidRPr="00182085" w:rsidRDefault="004E596A" w:rsidP="004D67FE">
      <w:pPr>
        <w:ind w:left="284"/>
        <w:rPr>
          <w:szCs w:val="22"/>
          <w:lang w:val="fr-FR"/>
        </w:rPr>
      </w:pPr>
      <w:r w:rsidRPr="00182085">
        <w:rPr>
          <w:bCs/>
          <w:szCs w:val="22"/>
          <w:lang w:val="fr-FR"/>
        </w:rPr>
        <w:t>(559)</w:t>
      </w:r>
      <w:r w:rsidRPr="00182085">
        <w:rPr>
          <w:bCs/>
          <w:szCs w:val="22"/>
          <w:lang w:val="fr-FR"/>
        </w:rPr>
        <w:tab/>
      </w:r>
      <w:r w:rsidRPr="00182085">
        <w:rPr>
          <w:bCs/>
          <w:szCs w:val="22"/>
          <w:u w:val="single"/>
          <w:lang w:val="fr-FR"/>
        </w:rPr>
        <w:t>Autre type de marque</w:t>
      </w:r>
    </w:p>
    <w:p w:rsidR="000F506B" w:rsidRPr="00182085" w:rsidRDefault="004D67FE" w:rsidP="004D67FE">
      <w:pPr>
        <w:pStyle w:val="Heading3"/>
        <w:rPr>
          <w:b/>
          <w:szCs w:val="22"/>
          <w:u w:val="none"/>
          <w:lang w:val="fr-FR"/>
        </w:rPr>
      </w:pPr>
      <w:r w:rsidRPr="00182085">
        <w:rPr>
          <w:b/>
          <w:szCs w:val="22"/>
          <w:u w:val="none"/>
          <w:lang w:val="fr-FR"/>
        </w:rPr>
        <w:t>Proposition optimale</w:t>
      </w:r>
    </w:p>
    <w:p w:rsidR="000F506B" w:rsidRPr="00182085" w:rsidRDefault="00024EEB" w:rsidP="00024EEB">
      <w:pPr>
        <w:pStyle w:val="ONUME"/>
        <w:rPr>
          <w:szCs w:val="22"/>
          <w:lang w:val="fr-FR"/>
        </w:rPr>
      </w:pPr>
      <w:r w:rsidRPr="00182085">
        <w:rPr>
          <w:szCs w:val="22"/>
          <w:lang w:val="fr-FR"/>
        </w:rPr>
        <w:t xml:space="preserve">En </w:t>
      </w:r>
      <w:r w:rsidR="00FF019A" w:rsidRPr="00182085">
        <w:rPr>
          <w:szCs w:val="22"/>
          <w:lang w:val="fr-FR"/>
        </w:rPr>
        <w:t>plus de ce qui précède</w:t>
      </w:r>
      <w:r w:rsidRPr="00182085">
        <w:rPr>
          <w:szCs w:val="22"/>
          <w:lang w:val="fr-FR"/>
        </w:rPr>
        <w:t>, l</w:t>
      </w:r>
      <w:r w:rsidR="00AB59E5">
        <w:rPr>
          <w:szCs w:val="22"/>
          <w:lang w:val="fr-FR"/>
        </w:rPr>
        <w:t>’</w:t>
      </w:r>
      <w:r w:rsidR="00FF019A" w:rsidRPr="00182085">
        <w:rPr>
          <w:szCs w:val="22"/>
          <w:lang w:val="fr-FR"/>
        </w:rPr>
        <w:t xml:space="preserve">EUIPO a mis au point </w:t>
      </w:r>
      <w:r w:rsidRPr="00182085">
        <w:rPr>
          <w:szCs w:val="22"/>
          <w:lang w:val="fr-FR"/>
        </w:rPr>
        <w:t xml:space="preserve">une proposition novatrice plus </w:t>
      </w:r>
      <w:r w:rsidR="00FF019A" w:rsidRPr="00182085">
        <w:rPr>
          <w:szCs w:val="22"/>
          <w:lang w:val="fr-FR"/>
        </w:rPr>
        <w:t>complète</w:t>
      </w:r>
      <w:r w:rsidRPr="00182085">
        <w:rPr>
          <w:szCs w:val="22"/>
          <w:lang w:val="fr-FR"/>
        </w:rPr>
        <w:t>, qui n</w:t>
      </w:r>
      <w:r w:rsidR="00AB59E5">
        <w:rPr>
          <w:szCs w:val="22"/>
          <w:lang w:val="fr-FR"/>
        </w:rPr>
        <w:t>’</w:t>
      </w:r>
      <w:r w:rsidR="00FF019A" w:rsidRPr="00182085">
        <w:rPr>
          <w:szCs w:val="22"/>
          <w:lang w:val="fr-FR"/>
        </w:rPr>
        <w:t>influe</w:t>
      </w:r>
      <w:r w:rsidRPr="00182085">
        <w:rPr>
          <w:szCs w:val="22"/>
          <w:lang w:val="fr-FR"/>
        </w:rPr>
        <w:t xml:space="preserve">rait </w:t>
      </w:r>
      <w:r w:rsidR="00FF019A" w:rsidRPr="00182085">
        <w:rPr>
          <w:szCs w:val="22"/>
          <w:lang w:val="fr-FR"/>
        </w:rPr>
        <w:t>pas sur</w:t>
      </w:r>
      <w:r w:rsidRPr="00182085">
        <w:rPr>
          <w:szCs w:val="22"/>
          <w:lang w:val="fr-FR"/>
        </w:rPr>
        <w:t xml:space="preserve"> les codes existants mais </w:t>
      </w:r>
      <w:r w:rsidR="00FF019A" w:rsidRPr="00182085">
        <w:rPr>
          <w:szCs w:val="22"/>
          <w:lang w:val="fr-FR"/>
        </w:rPr>
        <w:t>s</w:t>
      </w:r>
      <w:r w:rsidR="00AB59E5">
        <w:rPr>
          <w:szCs w:val="22"/>
          <w:lang w:val="fr-FR"/>
        </w:rPr>
        <w:t>’</w:t>
      </w:r>
      <w:r w:rsidR="00FF019A" w:rsidRPr="00182085">
        <w:rPr>
          <w:szCs w:val="22"/>
          <w:lang w:val="fr-FR"/>
        </w:rPr>
        <w:t>y ajouterait</w:t>
      </w:r>
      <w:r w:rsidRPr="00182085">
        <w:rPr>
          <w:szCs w:val="22"/>
          <w:lang w:val="fr-FR"/>
        </w:rPr>
        <w:t>.</w:t>
      </w:r>
    </w:p>
    <w:p w:rsidR="000F506B" w:rsidRPr="00182085" w:rsidRDefault="00024EEB" w:rsidP="00024EEB">
      <w:pPr>
        <w:pStyle w:val="ONUME"/>
        <w:rPr>
          <w:szCs w:val="22"/>
          <w:lang w:val="fr-FR"/>
        </w:rPr>
      </w:pPr>
      <w:r w:rsidRPr="00182085">
        <w:rPr>
          <w:szCs w:val="22"/>
          <w:lang w:val="fr-FR"/>
        </w:rPr>
        <w:t xml:space="preserve">Dans le cadre de la proposition simplifiée de </w:t>
      </w:r>
      <w:r w:rsidR="00FF019A" w:rsidRPr="00182085">
        <w:rPr>
          <w:szCs w:val="22"/>
          <w:lang w:val="fr-FR"/>
        </w:rPr>
        <w:t>l</w:t>
      </w:r>
      <w:r w:rsidR="00AB59E5">
        <w:rPr>
          <w:szCs w:val="22"/>
          <w:lang w:val="fr-FR"/>
        </w:rPr>
        <w:t>’</w:t>
      </w:r>
      <w:r w:rsidR="00FF019A" w:rsidRPr="00182085">
        <w:rPr>
          <w:szCs w:val="22"/>
          <w:lang w:val="fr-FR"/>
        </w:rPr>
        <w:t>EUIPO</w:t>
      </w:r>
      <w:r w:rsidRPr="00182085">
        <w:rPr>
          <w:szCs w:val="22"/>
          <w:lang w:val="fr-FR"/>
        </w:rPr>
        <w:t>, il est également suggéré d</w:t>
      </w:r>
      <w:r w:rsidR="00AB59E5">
        <w:rPr>
          <w:szCs w:val="22"/>
          <w:lang w:val="fr-FR"/>
        </w:rPr>
        <w:t>’</w:t>
      </w:r>
      <w:r w:rsidRPr="00182085">
        <w:rPr>
          <w:szCs w:val="22"/>
          <w:lang w:val="fr-FR"/>
        </w:rPr>
        <w:t>inclure une mention spéciale (</w:t>
      </w:r>
      <w:r w:rsidR="00AB59E5">
        <w:rPr>
          <w:szCs w:val="22"/>
          <w:lang w:val="fr-FR"/>
        </w:rPr>
        <w:t>à savoir</w:t>
      </w:r>
      <w:r w:rsidRPr="00182085">
        <w:rPr>
          <w:szCs w:val="22"/>
          <w:lang w:val="fr-FR"/>
        </w:rPr>
        <w:t>,</w:t>
      </w:r>
      <w:r w:rsidR="00FF019A" w:rsidRPr="00182085">
        <w:rPr>
          <w:szCs w:val="22"/>
          <w:lang w:val="fr-FR"/>
        </w:rPr>
        <w:t xml:space="preserve"> un</w:t>
      </w:r>
      <w:r w:rsidRPr="00182085">
        <w:rPr>
          <w:szCs w:val="22"/>
          <w:lang w:val="fr-FR"/>
        </w:rPr>
        <w:t xml:space="preserve"> code INID particulier) pour tous les types de marques.</w:t>
      </w:r>
    </w:p>
    <w:p w:rsidR="000F506B" w:rsidRPr="00182085" w:rsidRDefault="00FB2FB1" w:rsidP="00FB2FB1">
      <w:pPr>
        <w:pStyle w:val="ONUME"/>
        <w:rPr>
          <w:szCs w:val="22"/>
          <w:lang w:val="fr-FR"/>
        </w:rPr>
      </w:pPr>
      <w:r w:rsidRPr="00182085">
        <w:rPr>
          <w:szCs w:val="22"/>
          <w:lang w:val="fr-FR"/>
        </w:rPr>
        <w:t>Dans certains cas, la proposition fusionne plusi</w:t>
      </w:r>
      <w:r w:rsidR="00FF019A" w:rsidRPr="00182085">
        <w:rPr>
          <w:szCs w:val="22"/>
          <w:lang w:val="fr-FR"/>
        </w:rPr>
        <w:t>eur</w:t>
      </w:r>
      <w:r w:rsidRPr="00182085">
        <w:rPr>
          <w:szCs w:val="22"/>
          <w:lang w:val="fr-FR"/>
        </w:rPr>
        <w:t xml:space="preserve">s types de marques, principalement en raison </w:t>
      </w:r>
      <w:r w:rsidR="00FF019A" w:rsidRPr="00182085">
        <w:rPr>
          <w:szCs w:val="22"/>
          <w:lang w:val="fr-FR"/>
        </w:rPr>
        <w:t>de la disponibilité limitée des codes INID non utilisés</w:t>
      </w:r>
      <w:r w:rsidRPr="00182085">
        <w:rPr>
          <w:szCs w:val="22"/>
          <w:lang w:val="fr-FR"/>
        </w:rPr>
        <w:t xml:space="preserve"> </w:t>
      </w:r>
      <w:r w:rsidR="00FF019A" w:rsidRPr="00182085">
        <w:rPr>
          <w:szCs w:val="22"/>
          <w:lang w:val="fr-FR"/>
        </w:rPr>
        <w:t>dans la section concern</w:t>
      </w:r>
      <w:r w:rsidR="00E9583B" w:rsidRPr="00182085">
        <w:rPr>
          <w:szCs w:val="22"/>
          <w:lang w:val="fr-FR"/>
        </w:rPr>
        <w:t>ée</w:t>
      </w:r>
      <w:r w:rsidR="00E9583B">
        <w:rPr>
          <w:szCs w:val="22"/>
          <w:lang w:val="fr-FR"/>
        </w:rPr>
        <w:t xml:space="preserve">.  </w:t>
      </w:r>
      <w:r w:rsidR="00E9583B" w:rsidRPr="00182085">
        <w:rPr>
          <w:szCs w:val="22"/>
          <w:lang w:val="fr-FR"/>
        </w:rPr>
        <w:t>La</w:t>
      </w:r>
      <w:r w:rsidRPr="00182085">
        <w:rPr>
          <w:szCs w:val="22"/>
          <w:lang w:val="fr-FR"/>
        </w:rPr>
        <w:t xml:space="preserve"> proposition se présente comme suit (toute nouvelle proposition de modification est soulignée et en italique)</w:t>
      </w:r>
      <w:r w:rsidR="00AB59E5">
        <w:rPr>
          <w:szCs w:val="22"/>
          <w:lang w:val="fr-FR"/>
        </w:rPr>
        <w:t> :</w:t>
      </w:r>
    </w:p>
    <w:p w:rsidR="000F506B" w:rsidRPr="00182085" w:rsidRDefault="004E596A" w:rsidP="00FB2FB1">
      <w:pPr>
        <w:ind w:left="284"/>
        <w:rPr>
          <w:bCs/>
          <w:i/>
          <w:szCs w:val="22"/>
          <w:u w:val="single"/>
          <w:lang w:val="fr-FR"/>
        </w:rPr>
      </w:pPr>
      <w:r w:rsidRPr="00182085">
        <w:rPr>
          <w:bCs/>
          <w:i/>
          <w:szCs w:val="22"/>
          <w:u w:val="single"/>
          <w:lang w:val="fr-FR"/>
        </w:rPr>
        <w:t>(547)</w:t>
      </w:r>
      <w:r w:rsidRPr="00182085">
        <w:rPr>
          <w:bCs/>
          <w:i/>
          <w:szCs w:val="22"/>
          <w:u w:val="single"/>
          <w:lang w:val="fr-FR"/>
        </w:rPr>
        <w:tab/>
      </w:r>
      <w:r w:rsidR="00FB2FB1" w:rsidRPr="00182085">
        <w:rPr>
          <w:bCs/>
          <w:i/>
          <w:szCs w:val="22"/>
          <w:u w:val="single"/>
          <w:lang w:val="fr-FR"/>
        </w:rPr>
        <w:t>Marque verbale</w:t>
      </w:r>
    </w:p>
    <w:p w:rsidR="000F506B" w:rsidRPr="00182085" w:rsidRDefault="004E596A" w:rsidP="00FB2FB1">
      <w:pPr>
        <w:ind w:left="284"/>
        <w:rPr>
          <w:bCs/>
          <w:i/>
          <w:szCs w:val="22"/>
          <w:u w:val="single"/>
          <w:lang w:val="fr-FR"/>
        </w:rPr>
      </w:pPr>
      <w:r w:rsidRPr="00182085">
        <w:rPr>
          <w:bCs/>
          <w:i/>
          <w:szCs w:val="22"/>
          <w:u w:val="single"/>
          <w:lang w:val="fr-FR"/>
        </w:rPr>
        <w:t>(548)</w:t>
      </w:r>
      <w:r w:rsidRPr="00182085">
        <w:rPr>
          <w:bCs/>
          <w:i/>
          <w:szCs w:val="22"/>
          <w:u w:val="single"/>
          <w:lang w:val="fr-FR"/>
        </w:rPr>
        <w:tab/>
      </w:r>
      <w:r w:rsidR="00FB2FB1" w:rsidRPr="00182085">
        <w:rPr>
          <w:bCs/>
          <w:i/>
          <w:szCs w:val="22"/>
          <w:u w:val="single"/>
          <w:lang w:val="fr-FR"/>
        </w:rPr>
        <w:t>Marque figurative</w:t>
      </w:r>
    </w:p>
    <w:p w:rsidR="000F506B" w:rsidRPr="00182085" w:rsidRDefault="00EA137E" w:rsidP="00EA137E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…</w:t>
      </w:r>
    </w:p>
    <w:p w:rsidR="000F506B" w:rsidRPr="00182085" w:rsidRDefault="00FB2FB1" w:rsidP="00FB2FB1">
      <w:pPr>
        <w:ind w:left="284"/>
        <w:rPr>
          <w:bCs/>
          <w:i/>
          <w:szCs w:val="22"/>
          <w:u w:val="single"/>
          <w:lang w:val="fr-FR"/>
        </w:rPr>
      </w:pPr>
      <w:r w:rsidRPr="00182085">
        <w:rPr>
          <w:bCs/>
          <w:i/>
          <w:szCs w:val="22"/>
          <w:u w:val="single"/>
          <w:lang w:val="fr-FR"/>
        </w:rPr>
        <w:t>(552)</w:t>
      </w:r>
      <w:r w:rsidR="004E596A" w:rsidRPr="00182085">
        <w:rPr>
          <w:bCs/>
          <w:i/>
          <w:szCs w:val="22"/>
          <w:u w:val="single"/>
          <w:lang w:val="fr-FR"/>
        </w:rPr>
        <w:tab/>
      </w:r>
      <w:r w:rsidRPr="00182085">
        <w:rPr>
          <w:bCs/>
          <w:i/>
          <w:szCs w:val="22"/>
          <w:u w:val="single"/>
          <w:lang w:val="fr-FR"/>
        </w:rPr>
        <w:t>Marque de position ou marque de motif</w:t>
      </w:r>
    </w:p>
    <w:p w:rsidR="000F506B" w:rsidRPr="00182085" w:rsidRDefault="004E596A" w:rsidP="00FB2FB1">
      <w:pPr>
        <w:ind w:left="284"/>
        <w:rPr>
          <w:bCs/>
          <w:i/>
          <w:szCs w:val="22"/>
          <w:u w:val="single"/>
          <w:lang w:val="fr-FR"/>
        </w:rPr>
      </w:pPr>
      <w:r w:rsidRPr="00182085">
        <w:rPr>
          <w:bCs/>
          <w:i/>
          <w:szCs w:val="22"/>
          <w:u w:val="single"/>
          <w:lang w:val="fr-FR"/>
        </w:rPr>
        <w:t>(553)</w:t>
      </w:r>
      <w:r w:rsidRPr="00182085">
        <w:rPr>
          <w:bCs/>
          <w:i/>
          <w:szCs w:val="22"/>
          <w:u w:val="single"/>
          <w:lang w:val="fr-FR"/>
        </w:rPr>
        <w:tab/>
      </w:r>
      <w:r w:rsidR="00FB2FB1" w:rsidRPr="00182085">
        <w:rPr>
          <w:bCs/>
          <w:i/>
          <w:szCs w:val="22"/>
          <w:u w:val="single"/>
          <w:lang w:val="fr-FR"/>
        </w:rPr>
        <w:t>Marque de</w:t>
      </w:r>
      <w:r w:rsidRPr="00182085">
        <w:rPr>
          <w:bCs/>
          <w:i/>
          <w:szCs w:val="22"/>
          <w:u w:val="single"/>
          <w:lang w:val="fr-FR"/>
        </w:rPr>
        <w:t xml:space="preserve"> mouvement ou marque multimédia</w:t>
      </w:r>
    </w:p>
    <w:p w:rsidR="000F506B" w:rsidRPr="00182085" w:rsidRDefault="00774750" w:rsidP="00774750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(554)</w:t>
      </w:r>
      <w:r w:rsidR="004E596A" w:rsidRPr="00182085">
        <w:rPr>
          <w:szCs w:val="22"/>
          <w:lang w:val="fr-FR"/>
        </w:rPr>
        <w:tab/>
      </w:r>
      <w:r w:rsidRPr="00182085">
        <w:rPr>
          <w:szCs w:val="22"/>
          <w:lang w:val="fr-FR"/>
        </w:rPr>
        <w:t xml:space="preserve">Marque tridimensionnelle ou </w:t>
      </w:r>
      <w:r w:rsidRPr="00182085">
        <w:rPr>
          <w:szCs w:val="22"/>
          <w:u w:val="single"/>
          <w:lang w:val="fr-FR"/>
        </w:rPr>
        <w:t>marque de forme</w:t>
      </w:r>
    </w:p>
    <w:p w:rsidR="000F506B" w:rsidRPr="00182085" w:rsidRDefault="00774750" w:rsidP="00774750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(555)</w:t>
      </w:r>
      <w:r w:rsidRPr="00182085">
        <w:rPr>
          <w:szCs w:val="22"/>
          <w:lang w:val="fr-FR"/>
        </w:rPr>
        <w:tab/>
        <w:t>Marque hologramme</w:t>
      </w:r>
    </w:p>
    <w:p w:rsidR="000F506B" w:rsidRPr="00182085" w:rsidRDefault="00774750" w:rsidP="00774750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(556)</w:t>
      </w:r>
      <w:r w:rsidRPr="00182085">
        <w:rPr>
          <w:szCs w:val="22"/>
          <w:lang w:val="fr-FR"/>
        </w:rPr>
        <w:tab/>
        <w:t xml:space="preserve">Marque sonore, </w:t>
      </w:r>
      <w:r w:rsidR="00AB59E5">
        <w:rPr>
          <w:szCs w:val="22"/>
          <w:lang w:val="fr-FR"/>
        </w:rPr>
        <w:t>y compris</w:t>
      </w:r>
      <w:r w:rsidRPr="00182085">
        <w:rPr>
          <w:szCs w:val="22"/>
          <w:lang w:val="fr-FR"/>
        </w:rPr>
        <w:t xml:space="preserve"> ses caractéristiques</w:t>
      </w:r>
    </w:p>
    <w:p w:rsidR="000F506B" w:rsidRPr="00182085" w:rsidRDefault="00774750" w:rsidP="00774750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(557)</w:t>
      </w:r>
      <w:r w:rsidRPr="00182085">
        <w:rPr>
          <w:szCs w:val="22"/>
          <w:lang w:val="fr-FR"/>
        </w:rPr>
        <w:tab/>
        <w:t xml:space="preserve">Marque olfactive, </w:t>
      </w:r>
      <w:r w:rsidR="00AB59E5">
        <w:rPr>
          <w:szCs w:val="22"/>
          <w:lang w:val="fr-FR"/>
        </w:rPr>
        <w:t>y compris</w:t>
      </w:r>
      <w:r w:rsidRPr="00182085">
        <w:rPr>
          <w:szCs w:val="22"/>
          <w:lang w:val="fr-FR"/>
        </w:rPr>
        <w:t xml:space="preserve"> ses caractéristiques</w:t>
      </w:r>
    </w:p>
    <w:p w:rsidR="000F506B" w:rsidRPr="00182085" w:rsidRDefault="00774750" w:rsidP="00774750">
      <w:pPr>
        <w:ind w:left="284"/>
        <w:rPr>
          <w:szCs w:val="22"/>
          <w:lang w:val="fr-FR"/>
        </w:rPr>
      </w:pPr>
      <w:r w:rsidRPr="00182085">
        <w:rPr>
          <w:szCs w:val="22"/>
          <w:lang w:val="fr-FR"/>
        </w:rPr>
        <w:t>(558)</w:t>
      </w:r>
      <w:r w:rsidRPr="00182085">
        <w:rPr>
          <w:szCs w:val="22"/>
          <w:lang w:val="fr-FR"/>
        </w:rPr>
        <w:tab/>
        <w:t>Marque consistant exclusivement en une ou plusieurs couleurs</w:t>
      </w:r>
    </w:p>
    <w:p w:rsidR="000F506B" w:rsidRPr="00182085" w:rsidRDefault="004E596A" w:rsidP="006E3CA1">
      <w:pPr>
        <w:keepNext/>
        <w:keepLines/>
        <w:spacing w:after="220"/>
        <w:ind w:left="284"/>
        <w:rPr>
          <w:szCs w:val="22"/>
          <w:u w:val="single"/>
          <w:lang w:val="fr-FR"/>
        </w:rPr>
      </w:pPr>
      <w:r w:rsidRPr="00182085">
        <w:rPr>
          <w:bCs/>
          <w:szCs w:val="22"/>
          <w:u w:val="single"/>
          <w:lang w:val="fr-FR"/>
        </w:rPr>
        <w:t>(559)</w:t>
      </w:r>
      <w:r w:rsidRPr="00182085">
        <w:rPr>
          <w:bCs/>
          <w:szCs w:val="22"/>
          <w:u w:val="single"/>
          <w:lang w:val="fr-FR"/>
        </w:rPr>
        <w:tab/>
        <w:t>Autre type de marque</w:t>
      </w:r>
    </w:p>
    <w:p w:rsidR="00AB59E5" w:rsidRDefault="00774750" w:rsidP="00774750">
      <w:pPr>
        <w:pStyle w:val="ONUME"/>
        <w:rPr>
          <w:szCs w:val="22"/>
          <w:lang w:val="fr-FR"/>
        </w:rPr>
      </w:pPr>
      <w:r w:rsidRPr="00182085">
        <w:rPr>
          <w:szCs w:val="22"/>
          <w:lang w:val="fr-FR"/>
        </w:rPr>
        <w:t>La proposition est fondée sur les types de marques qui existent dans le règlement d</w:t>
      </w:r>
      <w:r w:rsidR="00AB59E5">
        <w:rPr>
          <w:szCs w:val="22"/>
          <w:lang w:val="fr-FR"/>
        </w:rPr>
        <w:t>’</w:t>
      </w:r>
      <w:r w:rsidRPr="00182085">
        <w:rPr>
          <w:szCs w:val="22"/>
          <w:lang w:val="fr-FR"/>
        </w:rPr>
        <w:t>exécution sur la marque de l</w:t>
      </w:r>
      <w:r w:rsidR="00AB59E5">
        <w:rPr>
          <w:szCs w:val="22"/>
          <w:lang w:val="fr-FR"/>
        </w:rPr>
        <w:t>’</w:t>
      </w:r>
      <w:r w:rsidRPr="00182085">
        <w:rPr>
          <w:szCs w:val="22"/>
          <w:lang w:val="fr-FR"/>
        </w:rPr>
        <w:t>Union européenne (mentionné plus haut);  d</w:t>
      </w:r>
      <w:r w:rsidR="00AB59E5">
        <w:rPr>
          <w:szCs w:val="22"/>
          <w:lang w:val="fr-FR"/>
        </w:rPr>
        <w:t>’</w:t>
      </w:r>
      <w:r w:rsidRPr="00182085">
        <w:rPr>
          <w:szCs w:val="22"/>
          <w:lang w:val="fr-FR"/>
        </w:rPr>
        <w:t xml:space="preserve">autres types de marques </w:t>
      </w:r>
      <w:r w:rsidR="00FF019A" w:rsidRPr="00182085">
        <w:rPr>
          <w:szCs w:val="22"/>
          <w:lang w:val="fr-FR"/>
        </w:rPr>
        <w:t>pourraient</w:t>
      </w:r>
      <w:r w:rsidRPr="00182085">
        <w:rPr>
          <w:szCs w:val="22"/>
          <w:lang w:val="fr-FR"/>
        </w:rPr>
        <w:t xml:space="preserve"> néanmoins être inclus ou envisagés.</w:t>
      </w:r>
    </w:p>
    <w:p w:rsidR="000F506B" w:rsidRPr="00182085" w:rsidRDefault="00774750" w:rsidP="004E596A">
      <w:pPr>
        <w:pStyle w:val="ONUME"/>
        <w:rPr>
          <w:szCs w:val="22"/>
          <w:lang w:val="fr-FR"/>
        </w:rPr>
      </w:pPr>
      <w:r w:rsidRPr="00182085">
        <w:rPr>
          <w:szCs w:val="22"/>
          <w:lang w:val="fr-FR"/>
        </w:rPr>
        <w:t>L</w:t>
      </w:r>
      <w:r w:rsidR="00AB59E5">
        <w:rPr>
          <w:szCs w:val="22"/>
          <w:lang w:val="fr-FR"/>
        </w:rPr>
        <w:t>’</w:t>
      </w:r>
      <w:r w:rsidRPr="00182085">
        <w:rPr>
          <w:szCs w:val="22"/>
          <w:lang w:val="fr-FR"/>
        </w:rPr>
        <w:t>acceptation des nouveaux codes susmentionnés n</w:t>
      </w:r>
      <w:r w:rsidR="00AB59E5">
        <w:rPr>
          <w:szCs w:val="22"/>
          <w:lang w:val="fr-FR"/>
        </w:rPr>
        <w:t>’</w:t>
      </w:r>
      <w:r w:rsidRPr="00182085">
        <w:rPr>
          <w:szCs w:val="22"/>
          <w:lang w:val="fr-FR"/>
        </w:rPr>
        <w:t>aurait aucune incidence sur les offices qui utilisent actuellement le code INID (550) pour une indication relative à la nature de la marq</w:t>
      </w:r>
      <w:r w:rsidR="00E9583B" w:rsidRPr="00182085">
        <w:rPr>
          <w:szCs w:val="22"/>
          <w:lang w:val="fr-FR"/>
        </w:rPr>
        <w:t>ue</w:t>
      </w:r>
      <w:r w:rsidR="00E9583B">
        <w:rPr>
          <w:szCs w:val="22"/>
          <w:lang w:val="fr-FR"/>
        </w:rPr>
        <w:t xml:space="preserve">.  </w:t>
      </w:r>
      <w:r w:rsidR="00E9583B" w:rsidRPr="00182085">
        <w:rPr>
          <w:szCs w:val="22"/>
          <w:lang w:val="fr-FR"/>
        </w:rPr>
        <w:t>Po</w:t>
      </w:r>
      <w:r w:rsidR="004E596A" w:rsidRPr="00182085">
        <w:rPr>
          <w:szCs w:val="22"/>
          <w:lang w:val="fr-FR"/>
        </w:rPr>
        <w:t xml:space="preserve">ur les offices qui utilisent les codes INID (554) à (558) existants (avec une mention </w:t>
      </w:r>
      <w:r w:rsidR="00182085">
        <w:rPr>
          <w:szCs w:val="22"/>
          <w:lang w:val="fr-FR"/>
        </w:rPr>
        <w:t>“</w:t>
      </w:r>
      <w:r w:rsidR="004E596A" w:rsidRPr="00182085">
        <w:rPr>
          <w:szCs w:val="22"/>
          <w:lang w:val="fr-FR"/>
        </w:rPr>
        <w:t>oui</w:t>
      </w:r>
      <w:r w:rsidR="00182085">
        <w:rPr>
          <w:szCs w:val="22"/>
          <w:lang w:val="fr-FR"/>
        </w:rPr>
        <w:t>”</w:t>
      </w:r>
      <w:r w:rsidR="00AB59E5">
        <w:rPr>
          <w:szCs w:val="22"/>
          <w:lang w:val="fr-FR"/>
        </w:rPr>
        <w:t xml:space="preserve"> – </w:t>
      </w:r>
      <w:r w:rsidR="00182085">
        <w:rPr>
          <w:szCs w:val="22"/>
          <w:lang w:val="fr-FR"/>
        </w:rPr>
        <w:t>“</w:t>
      </w:r>
      <w:r w:rsidR="004E596A" w:rsidRPr="00182085">
        <w:rPr>
          <w:szCs w:val="22"/>
          <w:lang w:val="fr-FR"/>
        </w:rPr>
        <w:t>non</w:t>
      </w:r>
      <w:r w:rsidR="00182085">
        <w:rPr>
          <w:szCs w:val="22"/>
          <w:lang w:val="fr-FR"/>
        </w:rPr>
        <w:t>”</w:t>
      </w:r>
      <w:r w:rsidR="004E596A" w:rsidRPr="00182085">
        <w:rPr>
          <w:szCs w:val="22"/>
          <w:lang w:val="fr-FR"/>
        </w:rPr>
        <w:t xml:space="preserve"> ou</w:t>
      </w:r>
      <w:r w:rsidR="00E9583B">
        <w:rPr>
          <w:szCs w:val="22"/>
          <w:lang w:val="fr-FR"/>
        </w:rPr>
        <w:t xml:space="preserve">, </w:t>
      </w:r>
      <w:r w:rsidR="004E596A" w:rsidRPr="00182085">
        <w:rPr>
          <w:szCs w:val="22"/>
          <w:lang w:val="fr-FR"/>
        </w:rPr>
        <w:t>par exemple, un indicateur booléen vrai/faux, comme une valeur</w:t>
      </w:r>
      <w:r w:rsidR="00E9583B">
        <w:rPr>
          <w:szCs w:val="22"/>
          <w:lang w:val="fr-FR"/>
        </w:rPr>
        <w:t> </w:t>
      </w:r>
      <w:r w:rsidR="004E596A" w:rsidRPr="00182085">
        <w:rPr>
          <w:szCs w:val="22"/>
          <w:lang w:val="fr-FR"/>
        </w:rPr>
        <w:t>0</w:t>
      </w:r>
      <w:r w:rsidR="00AB59E5">
        <w:rPr>
          <w:szCs w:val="22"/>
          <w:lang w:val="fr-FR"/>
        </w:rPr>
        <w:t xml:space="preserve"> – </w:t>
      </w:r>
      <w:r w:rsidR="004E596A" w:rsidRPr="00182085">
        <w:rPr>
          <w:szCs w:val="22"/>
          <w:lang w:val="fr-FR"/>
        </w:rPr>
        <w:t>1), ces codes détaillés accro</w:t>
      </w:r>
      <w:r w:rsidR="00182085" w:rsidRPr="00182085">
        <w:rPr>
          <w:szCs w:val="22"/>
          <w:lang w:val="fr-FR"/>
        </w:rPr>
        <w:t>î</w:t>
      </w:r>
      <w:r w:rsidR="004E596A" w:rsidRPr="00182085">
        <w:rPr>
          <w:szCs w:val="22"/>
          <w:lang w:val="fr-FR"/>
        </w:rPr>
        <w:t xml:space="preserve">tront la visibilité de tous les types de marque et offriront davantage de souplesse et de clarté dans les publications et les domaines dans lesquels </w:t>
      </w:r>
      <w:r w:rsidR="00182085" w:rsidRPr="00182085">
        <w:rPr>
          <w:szCs w:val="22"/>
          <w:lang w:val="fr-FR"/>
        </w:rPr>
        <w:t>ils sont utilisé</w:t>
      </w:r>
      <w:r w:rsidR="004E596A" w:rsidRPr="00182085">
        <w:rPr>
          <w:szCs w:val="22"/>
          <w:lang w:val="fr-FR"/>
        </w:rPr>
        <w:t>s.</w:t>
      </w:r>
      <w:r w:rsidR="006E3CA1" w:rsidRPr="00182085">
        <w:rPr>
          <w:szCs w:val="22"/>
          <w:lang w:val="fr-FR"/>
        </w:rPr>
        <w:t xml:space="preserve"> </w:t>
      </w:r>
      <w:r w:rsidR="004E596A" w:rsidRPr="00182085">
        <w:rPr>
          <w:szCs w:val="22"/>
          <w:lang w:val="fr-FR"/>
        </w:rPr>
        <w:t>Cette proposition prévoit un nouveau code INID</w:t>
      </w:r>
      <w:r w:rsidR="00182085" w:rsidRPr="00182085">
        <w:rPr>
          <w:szCs w:val="22"/>
          <w:lang w:val="fr-FR"/>
        </w:rPr>
        <w:t xml:space="preserve"> particulier</w:t>
      </w:r>
      <w:r w:rsidR="004E596A" w:rsidRPr="00182085">
        <w:rPr>
          <w:szCs w:val="22"/>
          <w:lang w:val="fr-FR"/>
        </w:rPr>
        <w:t xml:space="preserve"> pour les </w:t>
      </w:r>
      <w:r w:rsidR="00182085">
        <w:rPr>
          <w:szCs w:val="22"/>
          <w:lang w:val="fr-FR"/>
        </w:rPr>
        <w:t>“</w:t>
      </w:r>
      <w:r w:rsidR="004E596A" w:rsidRPr="00182085">
        <w:rPr>
          <w:szCs w:val="22"/>
          <w:lang w:val="fr-FR"/>
        </w:rPr>
        <w:t>Marques verbales</w:t>
      </w:r>
      <w:r w:rsidR="00182085">
        <w:rPr>
          <w:szCs w:val="22"/>
          <w:lang w:val="fr-FR"/>
        </w:rPr>
        <w:t>”</w:t>
      </w:r>
      <w:r w:rsidR="004E596A" w:rsidRPr="00182085">
        <w:rPr>
          <w:szCs w:val="22"/>
          <w:lang w:val="fr-FR"/>
        </w:rPr>
        <w:t xml:space="preserve"> et les </w:t>
      </w:r>
      <w:r w:rsidR="00182085">
        <w:rPr>
          <w:szCs w:val="22"/>
          <w:lang w:val="fr-FR"/>
        </w:rPr>
        <w:t>“</w:t>
      </w:r>
      <w:r w:rsidR="004E596A" w:rsidRPr="00182085">
        <w:rPr>
          <w:szCs w:val="22"/>
          <w:lang w:val="fr-FR"/>
        </w:rPr>
        <w:t>Marques figuratives</w:t>
      </w:r>
      <w:r w:rsidR="00182085">
        <w:rPr>
          <w:szCs w:val="22"/>
          <w:lang w:val="fr-FR"/>
        </w:rPr>
        <w:t>”</w:t>
      </w:r>
      <w:r w:rsidR="004E596A" w:rsidRPr="00182085">
        <w:rPr>
          <w:szCs w:val="22"/>
          <w:lang w:val="fr-FR"/>
        </w:rPr>
        <w:t>, qui sont les types de marques les plus fréquemment utilisés.</w:t>
      </w:r>
    </w:p>
    <w:p w:rsidR="000F506B" w:rsidRPr="00182085" w:rsidRDefault="004E596A" w:rsidP="004E596A">
      <w:pPr>
        <w:pStyle w:val="ONUME"/>
        <w:rPr>
          <w:szCs w:val="22"/>
          <w:lang w:val="fr-FR"/>
        </w:rPr>
      </w:pPr>
      <w:r w:rsidRPr="00182085">
        <w:rPr>
          <w:szCs w:val="22"/>
          <w:lang w:val="fr-FR"/>
        </w:rPr>
        <w:lastRenderedPageBreak/>
        <w:t>L</w:t>
      </w:r>
      <w:r w:rsidR="00AB59E5">
        <w:rPr>
          <w:szCs w:val="22"/>
          <w:lang w:val="fr-FR"/>
        </w:rPr>
        <w:t>’</w:t>
      </w:r>
      <w:r w:rsidR="00182085" w:rsidRPr="00182085">
        <w:rPr>
          <w:szCs w:val="22"/>
          <w:lang w:val="fr-FR"/>
        </w:rPr>
        <w:t xml:space="preserve">EUIPO </w:t>
      </w:r>
      <w:r w:rsidRPr="00182085">
        <w:rPr>
          <w:szCs w:val="22"/>
          <w:lang w:val="fr-FR"/>
        </w:rPr>
        <w:t>invite le comité à examiner, à sa six</w:t>
      </w:r>
      <w:r w:rsidR="00AB59E5">
        <w:rPr>
          <w:szCs w:val="22"/>
          <w:lang w:val="fr-FR"/>
        </w:rPr>
        <w:t>ième session</w:t>
      </w:r>
      <w:r w:rsidRPr="00182085">
        <w:rPr>
          <w:szCs w:val="22"/>
          <w:lang w:val="fr-FR"/>
        </w:rPr>
        <w:t>, les propositions susmentionnées concernant la modification de la norme</w:t>
      </w:r>
      <w:r w:rsidR="004412EB">
        <w:rPr>
          <w:szCs w:val="22"/>
          <w:lang w:val="fr-FR"/>
        </w:rPr>
        <w:t> </w:t>
      </w:r>
      <w:r w:rsidRPr="00182085">
        <w:rPr>
          <w:szCs w:val="22"/>
          <w:lang w:val="fr-FR"/>
        </w:rPr>
        <w:t>ST.60 de l</w:t>
      </w:r>
      <w:r w:rsidR="00AB59E5">
        <w:rPr>
          <w:szCs w:val="22"/>
          <w:lang w:val="fr-FR"/>
        </w:rPr>
        <w:t>’</w:t>
      </w:r>
      <w:r w:rsidRPr="00182085">
        <w:rPr>
          <w:szCs w:val="22"/>
          <w:lang w:val="fr-FR"/>
        </w:rPr>
        <w:t>OMPI.</w:t>
      </w:r>
    </w:p>
    <w:p w:rsidR="000F506B" w:rsidRPr="00182085" w:rsidRDefault="004E596A" w:rsidP="006E3CA1">
      <w:pPr>
        <w:pStyle w:val="Endofdocument-Annex"/>
        <w:spacing w:before="960"/>
        <w:rPr>
          <w:lang w:val="fr-FR"/>
        </w:rPr>
      </w:pPr>
      <w:r w:rsidRPr="00182085">
        <w:rPr>
          <w:lang w:val="fr-FR"/>
        </w:rPr>
        <w:t>[Fin de l</w:t>
      </w:r>
      <w:r w:rsidR="00AB59E5">
        <w:rPr>
          <w:lang w:val="fr-FR"/>
        </w:rPr>
        <w:t>’</w:t>
      </w:r>
      <w:r w:rsidRPr="00182085">
        <w:rPr>
          <w:lang w:val="fr-FR"/>
        </w:rPr>
        <w:t>annexe et du document]</w:t>
      </w:r>
    </w:p>
    <w:sectPr w:rsidR="000F506B" w:rsidRPr="00182085" w:rsidSect="00DF4A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1C" w:rsidRDefault="00D70F1C">
      <w:r>
        <w:separator/>
      </w:r>
    </w:p>
  </w:endnote>
  <w:endnote w:type="continuationSeparator" w:id="0">
    <w:p w:rsidR="00D70F1C" w:rsidRDefault="00D70F1C" w:rsidP="003B38C1">
      <w:r>
        <w:separator/>
      </w:r>
    </w:p>
    <w:p w:rsidR="00D70F1C" w:rsidRPr="003B38C1" w:rsidRDefault="00D70F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70F1C" w:rsidRPr="003B38C1" w:rsidRDefault="00D70F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A2E" w:rsidRDefault="00DF4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A2E" w:rsidRDefault="00DF4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A2E" w:rsidRDefault="00DF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1C" w:rsidRDefault="00D70F1C">
      <w:r>
        <w:separator/>
      </w:r>
    </w:p>
  </w:footnote>
  <w:footnote w:type="continuationSeparator" w:id="0">
    <w:p w:rsidR="00D70F1C" w:rsidRDefault="00D70F1C" w:rsidP="008B60B2">
      <w:r>
        <w:separator/>
      </w:r>
    </w:p>
    <w:p w:rsidR="00D70F1C" w:rsidRPr="00ED77FB" w:rsidRDefault="00D70F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70F1C" w:rsidRPr="00ED77FB" w:rsidRDefault="00D70F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D0633" w:rsidRPr="006E3CA1" w:rsidRDefault="00C74123" w:rsidP="00C74123">
      <w:pPr>
        <w:pStyle w:val="FootnoteText"/>
        <w:rPr>
          <w:lang w:val="fr-CH"/>
        </w:rPr>
      </w:pPr>
      <w:r w:rsidRPr="006E3CA1">
        <w:rPr>
          <w:rStyle w:val="FootnoteReference"/>
        </w:rPr>
        <w:footnoteRef/>
      </w:r>
      <w:r w:rsidRPr="006E3CA1">
        <w:rPr>
          <w:lang w:val="fr-FR"/>
        </w:rPr>
        <w:t xml:space="preserve"> </w:t>
      </w:r>
      <w:r w:rsidR="006E3CA1">
        <w:rPr>
          <w:lang w:val="fr-FR"/>
        </w:rPr>
        <w:tab/>
      </w:r>
      <w:r w:rsidRPr="006E3CA1">
        <w:rPr>
          <w:lang w:val="fr-FR"/>
        </w:rPr>
        <w:t>Règlement d</w:t>
      </w:r>
      <w:r w:rsidR="00AD0633" w:rsidRPr="006E3CA1">
        <w:rPr>
          <w:lang w:val="fr-FR"/>
        </w:rPr>
        <w:t>’</w:t>
      </w:r>
      <w:r w:rsidRPr="006E3CA1">
        <w:rPr>
          <w:lang w:val="fr-FR"/>
        </w:rPr>
        <w:t>exécution de la Commission (UE) n°</w:t>
      </w:r>
      <w:r w:rsidR="004412EB" w:rsidRPr="006E3CA1">
        <w:rPr>
          <w:lang w:val="fr-FR"/>
        </w:rPr>
        <w:t> </w:t>
      </w:r>
      <w:r w:rsidRPr="006E3CA1">
        <w:rPr>
          <w:lang w:val="fr-FR"/>
        </w:rPr>
        <w:t xml:space="preserve">2018/626 du </w:t>
      </w:r>
      <w:r w:rsidR="00AD0633" w:rsidRPr="006E3CA1">
        <w:rPr>
          <w:lang w:val="fr-FR"/>
        </w:rPr>
        <w:t>5 mars 20</w:t>
      </w:r>
      <w:r w:rsidRPr="006E3CA1">
        <w:rPr>
          <w:lang w:val="fr-FR"/>
        </w:rPr>
        <w:t>18 fixant les modalités d</w:t>
      </w:r>
      <w:r w:rsidR="00AD0633" w:rsidRPr="006E3CA1">
        <w:rPr>
          <w:lang w:val="fr-FR"/>
        </w:rPr>
        <w:t>’</w:t>
      </w:r>
      <w:r w:rsidRPr="006E3CA1">
        <w:rPr>
          <w:lang w:val="fr-FR"/>
        </w:rPr>
        <w:t>application de certaines dispositions du règlement (UE) 2017/1001 du Parlement européen et du Conseil sur la marque de l</w:t>
      </w:r>
      <w:r w:rsidR="00AD0633" w:rsidRPr="006E3CA1">
        <w:rPr>
          <w:lang w:val="fr-FR"/>
        </w:rPr>
        <w:t>’</w:t>
      </w:r>
      <w:r w:rsidRPr="006E3CA1">
        <w:rPr>
          <w:lang w:val="fr-FR"/>
        </w:rPr>
        <w:t>Union européenne, et abrogeant le Règlement d</w:t>
      </w:r>
      <w:r w:rsidR="00AD0633" w:rsidRPr="006E3CA1">
        <w:rPr>
          <w:lang w:val="fr-FR"/>
        </w:rPr>
        <w:t>’</w:t>
      </w:r>
      <w:r w:rsidRPr="006E3CA1">
        <w:rPr>
          <w:lang w:val="fr-FR"/>
        </w:rPr>
        <w:t>exécution (UE) 2017/1431.</w:t>
      </w:r>
    </w:p>
    <w:p w:rsidR="00C74123" w:rsidRPr="006E3CA1" w:rsidRDefault="00C74123" w:rsidP="00C74123">
      <w:pPr>
        <w:pStyle w:val="FootnoteText"/>
        <w:rPr>
          <w:lang w:val="fr-CH"/>
        </w:rPr>
      </w:pPr>
      <w:r w:rsidRPr="006E3CA1">
        <w:rPr>
          <w:lang w:val="fr-CH"/>
        </w:rPr>
        <w:t>Lien</w:t>
      </w:r>
      <w:r w:rsidR="00AD0633" w:rsidRPr="006E3CA1">
        <w:rPr>
          <w:lang w:val="fr-CH"/>
        </w:rPr>
        <w:t> :</w:t>
      </w:r>
      <w:r w:rsidRPr="006E3CA1">
        <w:rPr>
          <w:lang w:val="fr-CH"/>
        </w:rPr>
        <w:t xml:space="preserve"> https://eur</w:t>
      </w:r>
      <w:r w:rsidR="00AD0633" w:rsidRPr="006E3CA1">
        <w:rPr>
          <w:lang w:val="fr-CH"/>
        </w:rPr>
        <w:t>-</w:t>
      </w:r>
      <w:r w:rsidRPr="006E3CA1">
        <w:rPr>
          <w:lang w:val="fr-CH"/>
        </w:rPr>
        <w:t>lex.europa.eu/legal</w:t>
      </w:r>
      <w:r w:rsidR="00AD0633" w:rsidRPr="006E3CA1">
        <w:rPr>
          <w:lang w:val="fr-CH"/>
        </w:rPr>
        <w:t>-</w:t>
      </w:r>
      <w:r w:rsidRPr="006E3CA1">
        <w:rPr>
          <w:lang w:val="fr-CH"/>
        </w:rPr>
        <w:t>content/FR/TXT/HTML/?uri=CELEX:32018R0626&amp;from=FR</w:t>
      </w:r>
    </w:p>
  </w:footnote>
  <w:footnote w:id="3">
    <w:p w:rsidR="00C74123" w:rsidRPr="006E3CA1" w:rsidRDefault="00C74123" w:rsidP="00C74123">
      <w:pPr>
        <w:pStyle w:val="FootnoteText"/>
        <w:rPr>
          <w:lang w:val="fr-CH"/>
        </w:rPr>
      </w:pPr>
      <w:r w:rsidRPr="006E3CA1">
        <w:rPr>
          <w:rStyle w:val="FootnoteReference"/>
        </w:rPr>
        <w:footnoteRef/>
      </w:r>
      <w:r w:rsidRPr="006E3CA1">
        <w:rPr>
          <w:lang w:val="fr-FR"/>
        </w:rPr>
        <w:t xml:space="preserve"> </w:t>
      </w:r>
      <w:r w:rsidR="006E3CA1">
        <w:rPr>
          <w:lang w:val="fr-FR"/>
        </w:rPr>
        <w:tab/>
      </w:r>
      <w:r w:rsidRPr="006E3CA1">
        <w:rPr>
          <w:lang w:val="fr-FR"/>
        </w:rPr>
        <w:t>Lien</w:t>
      </w:r>
      <w:r w:rsidR="00AD0633" w:rsidRPr="006E3CA1">
        <w:rPr>
          <w:lang w:val="fr-FR"/>
        </w:rPr>
        <w:t> :</w:t>
      </w:r>
      <w:r w:rsidRPr="006E3CA1">
        <w:rPr>
          <w:lang w:val="fr-FR"/>
        </w:rPr>
        <w:t xml:space="preserve"> http://www.wipo.int/edocs/mdocs/madrid/fr/mm_ld_wg_16/mm_ld_wg_16_1_prov.pdf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A2E" w:rsidRDefault="00DF4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6457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F4A2E" w:rsidRDefault="00DF4A2E" w:rsidP="00DF4A2E">
        <w:pPr>
          <w:pStyle w:val="Header"/>
          <w:jc w:val="right"/>
        </w:pPr>
        <w:r>
          <w:t>CWS/6/20</w:t>
        </w:r>
      </w:p>
      <w:p w:rsidR="00DF4A2E" w:rsidRDefault="00DF4A2E">
        <w:pPr>
          <w:pStyle w:val="Header"/>
          <w:jc w:val="right"/>
        </w:pPr>
        <w:r w:rsidRPr="00DF4A2E">
          <w:rPr>
            <w:lang w:val="fr-FR"/>
          </w:rPr>
          <w:t>Annexe</w:t>
        </w:r>
        <w:r>
          <w:t xml:space="preserve">,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C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2249" w:rsidRDefault="00C32249" w:rsidP="004A476F">
    <w:pPr>
      <w:jc w:val="right"/>
    </w:pPr>
  </w:p>
  <w:p w:rsidR="001F5803" w:rsidRDefault="001F5803" w:rsidP="004A476F">
    <w:pPr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A2E" w:rsidRDefault="00DF4A2E" w:rsidP="00DF4A2E">
    <w:pPr>
      <w:jc w:val="right"/>
    </w:pPr>
    <w:r>
      <w:t>CWS/6/20</w:t>
    </w:r>
  </w:p>
  <w:p w:rsidR="00DF4A2E" w:rsidRDefault="00DF4A2E" w:rsidP="00DF4A2E">
    <w:pPr>
      <w:jc w:val="right"/>
    </w:pPr>
    <w:r>
      <w:rPr>
        <w:lang w:val="fr-FR"/>
      </w:rPr>
      <w:t>ANNEXE</w:t>
    </w:r>
  </w:p>
  <w:p w:rsidR="00DF4A2E" w:rsidRDefault="00DF4A2E" w:rsidP="00697F96">
    <w:pPr>
      <w:pStyle w:val="Header"/>
      <w:jc w:val="right"/>
    </w:pPr>
  </w:p>
  <w:p w:rsidR="001F5803" w:rsidRDefault="001F5803" w:rsidP="00697F9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2C41B4"/>
    <w:rsid w:val="000062AC"/>
    <w:rsid w:val="00024EEB"/>
    <w:rsid w:val="00030198"/>
    <w:rsid w:val="00043CAA"/>
    <w:rsid w:val="00056248"/>
    <w:rsid w:val="00061ACE"/>
    <w:rsid w:val="00075432"/>
    <w:rsid w:val="000852CC"/>
    <w:rsid w:val="0008638A"/>
    <w:rsid w:val="000968ED"/>
    <w:rsid w:val="000E39FE"/>
    <w:rsid w:val="000F506B"/>
    <w:rsid w:val="000F5E56"/>
    <w:rsid w:val="001362EE"/>
    <w:rsid w:val="00152C98"/>
    <w:rsid w:val="001647D5"/>
    <w:rsid w:val="001753D4"/>
    <w:rsid w:val="00182085"/>
    <w:rsid w:val="001832A6"/>
    <w:rsid w:val="001971BB"/>
    <w:rsid w:val="001B3A19"/>
    <w:rsid w:val="001C7FF7"/>
    <w:rsid w:val="001F5803"/>
    <w:rsid w:val="001F7A6B"/>
    <w:rsid w:val="0021217E"/>
    <w:rsid w:val="002531D4"/>
    <w:rsid w:val="002634C4"/>
    <w:rsid w:val="002928D3"/>
    <w:rsid w:val="002C41B4"/>
    <w:rsid w:val="002D6521"/>
    <w:rsid w:val="002E249E"/>
    <w:rsid w:val="002E5A26"/>
    <w:rsid w:val="002F1FE6"/>
    <w:rsid w:val="002F4E68"/>
    <w:rsid w:val="00312F7F"/>
    <w:rsid w:val="00321079"/>
    <w:rsid w:val="00361450"/>
    <w:rsid w:val="003673CF"/>
    <w:rsid w:val="00367ECB"/>
    <w:rsid w:val="003824EA"/>
    <w:rsid w:val="003845C1"/>
    <w:rsid w:val="003A33DB"/>
    <w:rsid w:val="003A6F89"/>
    <w:rsid w:val="003B38C1"/>
    <w:rsid w:val="00423E3E"/>
    <w:rsid w:val="00427AF4"/>
    <w:rsid w:val="004412EB"/>
    <w:rsid w:val="004647DA"/>
    <w:rsid w:val="00474062"/>
    <w:rsid w:val="00477D6B"/>
    <w:rsid w:val="00487FCF"/>
    <w:rsid w:val="004937CF"/>
    <w:rsid w:val="004976F3"/>
    <w:rsid w:val="004A0B4E"/>
    <w:rsid w:val="004A476F"/>
    <w:rsid w:val="004B0E67"/>
    <w:rsid w:val="004D67FE"/>
    <w:rsid w:val="004E596A"/>
    <w:rsid w:val="005019FF"/>
    <w:rsid w:val="0053057A"/>
    <w:rsid w:val="00532EBD"/>
    <w:rsid w:val="00560A29"/>
    <w:rsid w:val="0056254B"/>
    <w:rsid w:val="00590E83"/>
    <w:rsid w:val="00596EE4"/>
    <w:rsid w:val="005B2F3A"/>
    <w:rsid w:val="005C6649"/>
    <w:rsid w:val="005F44B9"/>
    <w:rsid w:val="00605827"/>
    <w:rsid w:val="00640D93"/>
    <w:rsid w:val="00642D44"/>
    <w:rsid w:val="00646050"/>
    <w:rsid w:val="006466A5"/>
    <w:rsid w:val="006713CA"/>
    <w:rsid w:val="00676C5C"/>
    <w:rsid w:val="00697F96"/>
    <w:rsid w:val="006A4B4F"/>
    <w:rsid w:val="006B768F"/>
    <w:rsid w:val="006C0300"/>
    <w:rsid w:val="006D1A38"/>
    <w:rsid w:val="006D6DF6"/>
    <w:rsid w:val="006E3CA1"/>
    <w:rsid w:val="006E692A"/>
    <w:rsid w:val="00715C03"/>
    <w:rsid w:val="00762E57"/>
    <w:rsid w:val="00774750"/>
    <w:rsid w:val="0079469E"/>
    <w:rsid w:val="007B0D23"/>
    <w:rsid w:val="007B3BE7"/>
    <w:rsid w:val="007D1613"/>
    <w:rsid w:val="007E4C0E"/>
    <w:rsid w:val="0080292F"/>
    <w:rsid w:val="00825F53"/>
    <w:rsid w:val="00831F5C"/>
    <w:rsid w:val="00843781"/>
    <w:rsid w:val="0084453C"/>
    <w:rsid w:val="0084496E"/>
    <w:rsid w:val="00864F25"/>
    <w:rsid w:val="008B2CC1"/>
    <w:rsid w:val="008B60B2"/>
    <w:rsid w:val="008B66FE"/>
    <w:rsid w:val="008C5201"/>
    <w:rsid w:val="0090731E"/>
    <w:rsid w:val="00916EE2"/>
    <w:rsid w:val="00963082"/>
    <w:rsid w:val="00966A22"/>
    <w:rsid w:val="0096722F"/>
    <w:rsid w:val="00980843"/>
    <w:rsid w:val="009A045E"/>
    <w:rsid w:val="009C51C1"/>
    <w:rsid w:val="009D37E3"/>
    <w:rsid w:val="009E2791"/>
    <w:rsid w:val="009E3F6F"/>
    <w:rsid w:val="009F499F"/>
    <w:rsid w:val="00A16D02"/>
    <w:rsid w:val="00A42DAF"/>
    <w:rsid w:val="00A45BD8"/>
    <w:rsid w:val="00A869B7"/>
    <w:rsid w:val="00AB59E5"/>
    <w:rsid w:val="00AC205C"/>
    <w:rsid w:val="00AD0633"/>
    <w:rsid w:val="00AE0E7A"/>
    <w:rsid w:val="00AF0A6B"/>
    <w:rsid w:val="00B05A69"/>
    <w:rsid w:val="00B45495"/>
    <w:rsid w:val="00B6308A"/>
    <w:rsid w:val="00B9734B"/>
    <w:rsid w:val="00B97350"/>
    <w:rsid w:val="00BA30E2"/>
    <w:rsid w:val="00BB6482"/>
    <w:rsid w:val="00BD2C74"/>
    <w:rsid w:val="00BF1AEE"/>
    <w:rsid w:val="00C018D6"/>
    <w:rsid w:val="00C11BFE"/>
    <w:rsid w:val="00C17C4C"/>
    <w:rsid w:val="00C32249"/>
    <w:rsid w:val="00C5068F"/>
    <w:rsid w:val="00C51EE3"/>
    <w:rsid w:val="00C66B38"/>
    <w:rsid w:val="00C71271"/>
    <w:rsid w:val="00C74123"/>
    <w:rsid w:val="00C8405E"/>
    <w:rsid w:val="00C86D74"/>
    <w:rsid w:val="00C97369"/>
    <w:rsid w:val="00CA26C5"/>
    <w:rsid w:val="00CD04F1"/>
    <w:rsid w:val="00D04957"/>
    <w:rsid w:val="00D33424"/>
    <w:rsid w:val="00D45252"/>
    <w:rsid w:val="00D70F1C"/>
    <w:rsid w:val="00D71B4D"/>
    <w:rsid w:val="00D830F1"/>
    <w:rsid w:val="00D93D55"/>
    <w:rsid w:val="00DB0850"/>
    <w:rsid w:val="00DC1C42"/>
    <w:rsid w:val="00DC7314"/>
    <w:rsid w:val="00DE7F0A"/>
    <w:rsid w:val="00DF4A2E"/>
    <w:rsid w:val="00E1308E"/>
    <w:rsid w:val="00E15015"/>
    <w:rsid w:val="00E335FE"/>
    <w:rsid w:val="00E418DA"/>
    <w:rsid w:val="00E5578A"/>
    <w:rsid w:val="00E62C4F"/>
    <w:rsid w:val="00E9583B"/>
    <w:rsid w:val="00EA137E"/>
    <w:rsid w:val="00EC4E49"/>
    <w:rsid w:val="00ED77FB"/>
    <w:rsid w:val="00EE45FA"/>
    <w:rsid w:val="00EE5463"/>
    <w:rsid w:val="00EE6491"/>
    <w:rsid w:val="00F21683"/>
    <w:rsid w:val="00F22038"/>
    <w:rsid w:val="00F23626"/>
    <w:rsid w:val="00F2735A"/>
    <w:rsid w:val="00F42153"/>
    <w:rsid w:val="00F47B4D"/>
    <w:rsid w:val="00F6364C"/>
    <w:rsid w:val="00F66152"/>
    <w:rsid w:val="00F97563"/>
    <w:rsid w:val="00FB2FB1"/>
    <w:rsid w:val="00FB5124"/>
    <w:rsid w:val="00FC37D2"/>
    <w:rsid w:val="00FC5538"/>
    <w:rsid w:val="00FD2015"/>
    <w:rsid w:val="00FF019A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FAAB58D"/>
  <w15:docId w15:val="{882AEEB5-6BCF-48D2-89B1-B616CFC5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E3CA1"/>
    <w:pPr>
      <w:keepNext/>
      <w:spacing w:before="240" w:after="18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E958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export/sites/www/standards/fr/pdf/03-60-01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0534-1662-49AD-9F25-63E60305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363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CWS/6/20 (in French)</vt:lpstr>
    </vt:vector>
  </TitlesOfParts>
  <Company>WIPO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CWS/6/20 (in French)</dc:title>
  <dc:subject>Revision of WIPO Standard ST.60</dc:subject>
  <dc:creator>WIPO</dc:creator>
  <cp:keywords>CWS in French</cp:keywords>
  <cp:lastModifiedBy>DRAKE Sophie</cp:lastModifiedBy>
  <cp:revision>14</cp:revision>
  <cp:lastPrinted>2018-08-13T14:36:00Z</cp:lastPrinted>
  <dcterms:created xsi:type="dcterms:W3CDTF">2018-08-13T08:38:00Z</dcterms:created>
  <dcterms:modified xsi:type="dcterms:W3CDTF">2018-09-06T12:55:00Z</dcterms:modified>
  <cp:category>CWS</cp:category>
</cp:coreProperties>
</file>