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4187" w14:textId="1AD23382" w:rsidR="00496080" w:rsidRPr="0087654D" w:rsidRDefault="00D26E21" w:rsidP="00496080">
      <w:pPr>
        <w:keepNext/>
        <w:spacing w:after="340"/>
        <w:jc w:val="center"/>
        <w:outlineLvl w:val="0"/>
        <w:rPr>
          <w:b/>
          <w:caps/>
          <w:sz w:val="20"/>
          <w:lang w:val="fr-FR"/>
        </w:rPr>
      </w:pPr>
      <w:r w:rsidRPr="0087654D">
        <w:rPr>
          <w:b/>
          <w:caps/>
          <w:sz w:val="20"/>
          <w:lang w:val="fr-FR"/>
        </w:rPr>
        <w:t>ST.26</w:t>
      </w:r>
      <w:r w:rsidR="002E22BE">
        <w:rPr>
          <w:b/>
          <w:caps/>
          <w:sz w:val="20"/>
          <w:lang w:val="fr-FR"/>
        </w:rPr>
        <w:t xml:space="preserve"> – </w:t>
      </w:r>
      <w:r w:rsidR="00496080" w:rsidRPr="0087654D">
        <w:rPr>
          <w:b/>
          <w:caps/>
          <w:sz w:val="20"/>
          <w:lang w:val="fr-FR"/>
        </w:rPr>
        <w:t>ANNEX</w:t>
      </w:r>
      <w:r w:rsidR="00730A7A" w:rsidRPr="0087654D">
        <w:rPr>
          <w:b/>
          <w:caps/>
          <w:sz w:val="20"/>
          <w:lang w:val="fr-FR"/>
        </w:rPr>
        <w:t>E</w:t>
      </w:r>
      <w:r w:rsidR="00496080" w:rsidRPr="0087654D">
        <w:rPr>
          <w:b/>
          <w:caps/>
          <w:sz w:val="20"/>
          <w:lang w:val="fr-FR"/>
        </w:rPr>
        <w:t xml:space="preserve"> VII</w:t>
      </w:r>
    </w:p>
    <w:p w14:paraId="4F923550" w14:textId="5B24160F" w:rsidR="00DE631F" w:rsidRPr="00CE1BFB" w:rsidRDefault="00CE1BFB" w:rsidP="00496080">
      <w:pPr>
        <w:jc w:val="center"/>
        <w:rPr>
          <w:caps/>
          <w:szCs w:val="17"/>
          <w:lang w:val="fr-FR"/>
        </w:rPr>
      </w:pPr>
      <w:bookmarkStart w:id="0" w:name="_GoBack"/>
      <w:r w:rsidRPr="00CE1BFB">
        <w:rPr>
          <w:caps/>
          <w:szCs w:val="17"/>
          <w:lang w:val="fr-FR"/>
        </w:rPr>
        <w:t>Recommandation relative à la conversion d’un listage des séquences de la norme ST.25 à</w:t>
      </w:r>
      <w:r w:rsidR="004F5501">
        <w:rPr>
          <w:caps/>
          <w:szCs w:val="17"/>
          <w:lang w:val="fr-FR"/>
        </w:rPr>
        <w:t> </w:t>
      </w:r>
      <w:r w:rsidRPr="00CE1BFB">
        <w:rPr>
          <w:caps/>
          <w:szCs w:val="17"/>
          <w:lang w:val="fr-FR"/>
        </w:rPr>
        <w:t>la</w:t>
      </w:r>
      <w:r w:rsidR="004F5501">
        <w:rPr>
          <w:caps/>
          <w:szCs w:val="17"/>
          <w:lang w:val="fr-FR"/>
        </w:rPr>
        <w:t> </w:t>
      </w:r>
      <w:r w:rsidRPr="00CE1BFB">
        <w:rPr>
          <w:caps/>
          <w:szCs w:val="17"/>
          <w:lang w:val="fr-FR"/>
        </w:rPr>
        <w:t>norme ST.26 : ajout ou suppression éventuels d’éléments</w:t>
      </w:r>
    </w:p>
    <w:bookmarkEnd w:id="0"/>
    <w:p w14:paraId="2627BE30" w14:textId="5DB804D6" w:rsidR="00934441" w:rsidRPr="00CE1BFB" w:rsidRDefault="00934441" w:rsidP="00496080">
      <w:pPr>
        <w:jc w:val="center"/>
        <w:rPr>
          <w:caps/>
          <w:szCs w:val="17"/>
          <w:lang w:val="fr-FR"/>
        </w:rPr>
      </w:pPr>
    </w:p>
    <w:p w14:paraId="779E77EE" w14:textId="77777777" w:rsidR="00934441" w:rsidRPr="0087654D" w:rsidRDefault="00934441" w:rsidP="00496080">
      <w:pPr>
        <w:jc w:val="center"/>
        <w:rPr>
          <w:szCs w:val="17"/>
          <w:lang w:val="fr-FR"/>
        </w:rPr>
      </w:pPr>
    </w:p>
    <w:p w14:paraId="1B137181" w14:textId="77777777" w:rsidR="00DE631F" w:rsidRPr="0087654D" w:rsidRDefault="00DE631F" w:rsidP="00496080">
      <w:pPr>
        <w:jc w:val="center"/>
        <w:rPr>
          <w:szCs w:val="17"/>
          <w:lang w:val="fr-FR"/>
        </w:rPr>
      </w:pPr>
    </w:p>
    <w:p w14:paraId="27377687" w14:textId="5A6DCD8B" w:rsidR="00496080" w:rsidRDefault="001A27BA" w:rsidP="00496080">
      <w:pPr>
        <w:jc w:val="center"/>
        <w:rPr>
          <w:rFonts w:eastAsia="Times New Roman"/>
          <w:i/>
          <w:szCs w:val="17"/>
          <w:lang w:val="fr-FR"/>
        </w:rPr>
      </w:pPr>
      <w:r w:rsidRPr="0087654D">
        <w:rPr>
          <w:rFonts w:eastAsia="Times New Roman"/>
          <w:i/>
          <w:szCs w:val="17"/>
          <w:lang w:val="fr-FR"/>
        </w:rPr>
        <w:t xml:space="preserve">Projet de proposition </w:t>
      </w:r>
      <w:r w:rsidR="00574D7E" w:rsidRPr="0087654D">
        <w:rPr>
          <w:rFonts w:eastAsia="Times New Roman"/>
          <w:i/>
          <w:szCs w:val="17"/>
          <w:lang w:val="fr-FR"/>
        </w:rPr>
        <w:t>soumis</w:t>
      </w:r>
      <w:r w:rsidR="002E22BE" w:rsidRPr="0087654D">
        <w:rPr>
          <w:rFonts w:eastAsia="Times New Roman"/>
          <w:i/>
          <w:szCs w:val="17"/>
          <w:lang w:val="fr-FR"/>
        </w:rPr>
        <w:t xml:space="preserve"> au</w:t>
      </w:r>
      <w:r w:rsidR="002E22BE">
        <w:rPr>
          <w:rFonts w:eastAsia="Times New Roman"/>
          <w:i/>
          <w:szCs w:val="17"/>
          <w:lang w:val="fr-FR"/>
        </w:rPr>
        <w:t> </w:t>
      </w:r>
      <w:r w:rsidR="002E22BE" w:rsidRPr="0087654D">
        <w:rPr>
          <w:rFonts w:eastAsia="Times New Roman"/>
          <w:i/>
          <w:szCs w:val="17"/>
          <w:lang w:val="fr-FR"/>
        </w:rPr>
        <w:t>CWS</w:t>
      </w:r>
      <w:r w:rsidR="00574D7E" w:rsidRPr="0087654D">
        <w:rPr>
          <w:rFonts w:eastAsia="Times New Roman"/>
          <w:i/>
          <w:szCs w:val="17"/>
          <w:lang w:val="fr-FR"/>
        </w:rPr>
        <w:t>/6 pour examen</w:t>
      </w:r>
    </w:p>
    <w:p w14:paraId="664E0867" w14:textId="77777777" w:rsidR="00934441" w:rsidRPr="0087654D" w:rsidRDefault="00934441" w:rsidP="00496080">
      <w:pPr>
        <w:jc w:val="center"/>
        <w:rPr>
          <w:rFonts w:eastAsia="Times New Roman"/>
          <w:i/>
          <w:szCs w:val="17"/>
          <w:lang w:val="fr-FR"/>
        </w:rPr>
      </w:pPr>
    </w:p>
    <w:p w14:paraId="29AEE7E5" w14:textId="77777777" w:rsidR="00574D7E" w:rsidRPr="0087654D" w:rsidRDefault="00574D7E" w:rsidP="00496080">
      <w:pPr>
        <w:jc w:val="center"/>
        <w:rPr>
          <w:rFonts w:eastAsia="Times New Roman"/>
          <w:i/>
          <w:szCs w:val="17"/>
          <w:lang w:val="fr-FR"/>
        </w:rPr>
      </w:pPr>
    </w:p>
    <w:p w14:paraId="25BD9ACF" w14:textId="7ECB1399" w:rsidR="00496080" w:rsidRPr="0087654D" w:rsidRDefault="00244615" w:rsidP="00496080">
      <w:pPr>
        <w:pStyle w:val="Heading2"/>
        <w:rPr>
          <w:szCs w:val="17"/>
          <w:lang w:val="fr-FR"/>
        </w:rPr>
      </w:pPr>
      <w:r w:rsidRPr="0087654D">
        <w:rPr>
          <w:caps w:val="0"/>
          <w:szCs w:val="17"/>
          <w:lang w:val="fr-FR"/>
        </w:rPr>
        <w:t>INTRODUCTION</w:t>
      </w:r>
    </w:p>
    <w:p w14:paraId="28C606FE" w14:textId="0CA45C33" w:rsidR="00BC7F51" w:rsidRPr="0087654D" w:rsidRDefault="00BC7F51" w:rsidP="00496080">
      <w:pPr>
        <w:rPr>
          <w:szCs w:val="17"/>
          <w:lang w:val="fr-FR"/>
        </w:rPr>
      </w:pPr>
      <w:r w:rsidRPr="0087654D">
        <w:rPr>
          <w:szCs w:val="17"/>
          <w:lang w:val="fr-FR"/>
        </w:rPr>
        <w:t>Les exigences en matière de présentation de séquences de nucléotides et d</w:t>
      </w:r>
      <w:r w:rsidR="002E22BE">
        <w:rPr>
          <w:szCs w:val="17"/>
          <w:lang w:val="fr-FR"/>
        </w:rPr>
        <w:t>’</w:t>
      </w:r>
      <w:r w:rsidRPr="0087654D">
        <w:rPr>
          <w:szCs w:val="17"/>
          <w:lang w:val="fr-FR"/>
        </w:rPr>
        <w:t xml:space="preserve">acides aminés </w:t>
      </w:r>
      <w:r w:rsidR="00F53646">
        <w:rPr>
          <w:szCs w:val="17"/>
          <w:lang w:val="fr-FR"/>
        </w:rPr>
        <w:t>diffèrent entre</w:t>
      </w:r>
      <w:r w:rsidR="00897401" w:rsidRPr="0087654D">
        <w:rPr>
          <w:szCs w:val="17"/>
          <w:lang w:val="fr-FR"/>
        </w:rPr>
        <w:t xml:space="preserve"> la</w:t>
      </w:r>
      <w:r w:rsidR="00F53646">
        <w:rPr>
          <w:szCs w:val="17"/>
          <w:lang w:val="fr-FR"/>
        </w:rPr>
        <w:t> </w:t>
      </w:r>
      <w:r w:rsidR="00897401" w:rsidRPr="0087654D">
        <w:rPr>
          <w:szCs w:val="17"/>
          <w:lang w:val="fr-FR"/>
        </w:rPr>
        <w:t>norme</w:t>
      </w:r>
      <w:r w:rsidR="002A3B6C">
        <w:rPr>
          <w:szCs w:val="17"/>
          <w:lang w:val="fr-FR"/>
        </w:rPr>
        <w:t> </w:t>
      </w:r>
      <w:r w:rsidR="00897401" w:rsidRPr="0087654D">
        <w:rPr>
          <w:szCs w:val="17"/>
          <w:lang w:val="fr-FR"/>
        </w:rPr>
        <w:t xml:space="preserve">ST.26 </w:t>
      </w:r>
      <w:r w:rsidR="00F53646">
        <w:rPr>
          <w:szCs w:val="17"/>
          <w:lang w:val="fr-FR"/>
        </w:rPr>
        <w:t xml:space="preserve">et </w:t>
      </w:r>
      <w:r w:rsidR="00F53646" w:rsidRPr="0087654D">
        <w:rPr>
          <w:szCs w:val="17"/>
          <w:lang w:val="fr-FR"/>
        </w:rPr>
        <w:t>la norme</w:t>
      </w:r>
      <w:r w:rsidR="002A3B6C">
        <w:rPr>
          <w:szCs w:val="17"/>
          <w:lang w:val="fr-FR"/>
        </w:rPr>
        <w:t> </w:t>
      </w:r>
      <w:r w:rsidR="00F53646" w:rsidRPr="0087654D">
        <w:rPr>
          <w:szCs w:val="17"/>
          <w:lang w:val="fr-FR"/>
        </w:rPr>
        <w:t>ST.25</w:t>
      </w:r>
      <w:r w:rsidR="00F53646">
        <w:rPr>
          <w:szCs w:val="17"/>
          <w:lang w:val="fr-FR"/>
        </w:rPr>
        <w:t xml:space="preserve"> </w:t>
      </w:r>
      <w:r w:rsidR="00897401" w:rsidRPr="0087654D">
        <w:rPr>
          <w:szCs w:val="17"/>
          <w:lang w:val="fr-FR"/>
        </w:rPr>
        <w:t>de l</w:t>
      </w:r>
      <w:r w:rsidR="002E22BE">
        <w:rPr>
          <w:szCs w:val="17"/>
          <w:lang w:val="fr-FR"/>
        </w:rPr>
        <w:t>’</w:t>
      </w:r>
      <w:r w:rsidR="00897401" w:rsidRPr="0087654D">
        <w:rPr>
          <w:szCs w:val="17"/>
          <w:lang w:val="fr-FR"/>
        </w:rPr>
        <w:t>O</w:t>
      </w:r>
      <w:r w:rsidR="00CE1BFB" w:rsidRPr="0087654D">
        <w:rPr>
          <w:szCs w:val="17"/>
          <w:lang w:val="fr-FR"/>
        </w:rPr>
        <w:t>MPI</w:t>
      </w:r>
      <w:r w:rsidR="00CE1BFB">
        <w:rPr>
          <w:szCs w:val="17"/>
          <w:lang w:val="fr-FR"/>
        </w:rPr>
        <w:t xml:space="preserve">.  </w:t>
      </w:r>
      <w:r w:rsidR="00CE1BFB" w:rsidRPr="0087654D">
        <w:rPr>
          <w:szCs w:val="17"/>
          <w:lang w:val="fr-FR"/>
        </w:rPr>
        <w:t>Il</w:t>
      </w:r>
      <w:r w:rsidR="00897401" w:rsidRPr="0087654D">
        <w:rPr>
          <w:szCs w:val="17"/>
          <w:lang w:val="fr-FR"/>
        </w:rPr>
        <w:t xml:space="preserve"> convient donc de déterminer </w:t>
      </w:r>
      <w:r w:rsidR="0051277D">
        <w:rPr>
          <w:szCs w:val="17"/>
          <w:lang w:val="fr-FR"/>
        </w:rPr>
        <w:t>si la norme</w:t>
      </w:r>
      <w:r w:rsidR="002A3B6C">
        <w:rPr>
          <w:szCs w:val="17"/>
          <w:lang w:val="fr-FR"/>
        </w:rPr>
        <w:t> </w:t>
      </w:r>
      <w:r w:rsidR="0051277D">
        <w:rPr>
          <w:szCs w:val="17"/>
          <w:lang w:val="fr-FR"/>
        </w:rPr>
        <w:t>ST.26 impose</w:t>
      </w:r>
      <w:r w:rsidR="00897401" w:rsidRPr="0087654D">
        <w:rPr>
          <w:szCs w:val="17"/>
          <w:lang w:val="fr-FR"/>
        </w:rPr>
        <w:t xml:space="preserve"> d</w:t>
      </w:r>
      <w:r w:rsidR="002E22BE">
        <w:rPr>
          <w:szCs w:val="17"/>
          <w:lang w:val="fr-FR"/>
        </w:rPr>
        <w:t>’</w:t>
      </w:r>
      <w:r w:rsidR="00897401" w:rsidRPr="0087654D">
        <w:rPr>
          <w:szCs w:val="17"/>
          <w:lang w:val="fr-FR"/>
        </w:rPr>
        <w:t>ajouter ou de supprimer</w:t>
      </w:r>
      <w:r w:rsidR="00BD6A64">
        <w:rPr>
          <w:szCs w:val="17"/>
          <w:lang w:val="fr-FR"/>
        </w:rPr>
        <w:t xml:space="preserve"> des éléments</w:t>
      </w:r>
      <w:r w:rsidR="00897401" w:rsidRPr="0087654D">
        <w:rPr>
          <w:szCs w:val="17"/>
          <w:lang w:val="fr-FR"/>
        </w:rPr>
        <w:t xml:space="preserve"> </w:t>
      </w:r>
      <w:r w:rsidR="00BD6A64">
        <w:rPr>
          <w:szCs w:val="17"/>
          <w:lang w:val="fr-FR"/>
        </w:rPr>
        <w:t>dans un</w:t>
      </w:r>
      <w:r w:rsidR="00897401" w:rsidRPr="0087654D">
        <w:rPr>
          <w:szCs w:val="17"/>
          <w:lang w:val="fr-FR"/>
        </w:rPr>
        <w:t xml:space="preserve"> listage des séquences</w:t>
      </w:r>
      <w:r w:rsidR="00BD6A64">
        <w:rPr>
          <w:szCs w:val="17"/>
          <w:lang w:val="fr-FR"/>
        </w:rPr>
        <w:t xml:space="preserve"> </w:t>
      </w:r>
      <w:r w:rsidR="002D4B35">
        <w:rPr>
          <w:szCs w:val="17"/>
          <w:lang w:val="fr-FR"/>
        </w:rPr>
        <w:t xml:space="preserve">faisant </w:t>
      </w:r>
      <w:r w:rsidR="00C8672A" w:rsidRPr="0087654D">
        <w:rPr>
          <w:szCs w:val="17"/>
          <w:lang w:val="fr-FR"/>
        </w:rPr>
        <w:t xml:space="preserve">partie intégrante </w:t>
      </w:r>
      <w:r w:rsidR="00897401" w:rsidRPr="0087654D">
        <w:rPr>
          <w:szCs w:val="17"/>
          <w:lang w:val="fr-FR"/>
        </w:rPr>
        <w:t>d</w:t>
      </w:r>
      <w:r w:rsidR="002E22BE">
        <w:rPr>
          <w:szCs w:val="17"/>
          <w:lang w:val="fr-FR"/>
        </w:rPr>
        <w:t>’</w:t>
      </w:r>
      <w:r w:rsidR="00897401" w:rsidRPr="0087654D">
        <w:rPr>
          <w:szCs w:val="17"/>
          <w:lang w:val="fr-FR"/>
        </w:rPr>
        <w:t xml:space="preserve">une demande internationale </w:t>
      </w:r>
      <w:r w:rsidR="00E11F8F">
        <w:rPr>
          <w:szCs w:val="17"/>
          <w:lang w:val="fr-FR"/>
        </w:rPr>
        <w:t>déposée conformément à</w:t>
      </w:r>
      <w:r w:rsidR="00897401" w:rsidRPr="0087654D">
        <w:rPr>
          <w:szCs w:val="17"/>
          <w:lang w:val="fr-FR"/>
        </w:rPr>
        <w:t xml:space="preserve"> cette norme</w:t>
      </w:r>
      <w:r w:rsidR="00383589">
        <w:rPr>
          <w:szCs w:val="17"/>
          <w:lang w:val="fr-FR"/>
        </w:rPr>
        <w:t>, étant entendu que ces éléments</w:t>
      </w:r>
      <w:r w:rsidR="00897401" w:rsidRPr="0087654D">
        <w:rPr>
          <w:szCs w:val="17"/>
          <w:lang w:val="fr-FR"/>
        </w:rPr>
        <w:t xml:space="preserve"> pourrai</w:t>
      </w:r>
      <w:r w:rsidR="00383589">
        <w:rPr>
          <w:szCs w:val="17"/>
          <w:lang w:val="fr-FR"/>
        </w:rPr>
        <w:t>en</w:t>
      </w:r>
      <w:r w:rsidR="00897401" w:rsidRPr="0087654D">
        <w:rPr>
          <w:szCs w:val="17"/>
          <w:lang w:val="fr-FR"/>
        </w:rPr>
        <w:t xml:space="preserve">t ne pas </w:t>
      </w:r>
      <w:r w:rsidR="006C6A93" w:rsidRPr="0087654D">
        <w:rPr>
          <w:szCs w:val="17"/>
          <w:lang w:val="fr-FR"/>
        </w:rPr>
        <w:t>figurer dans</w:t>
      </w:r>
      <w:r w:rsidR="00897401" w:rsidRPr="0087654D">
        <w:rPr>
          <w:szCs w:val="17"/>
          <w:lang w:val="fr-FR"/>
        </w:rPr>
        <w:t xml:space="preserve"> une demande </w:t>
      </w:r>
      <w:r w:rsidR="00042FE2" w:rsidRPr="0087654D">
        <w:rPr>
          <w:szCs w:val="17"/>
          <w:lang w:val="fr-FR"/>
        </w:rPr>
        <w:t>dont la priorité est revendiquée.</w:t>
      </w:r>
    </w:p>
    <w:p w14:paraId="37F62795" w14:textId="77777777" w:rsidR="00BC7F51" w:rsidRPr="0087654D" w:rsidRDefault="00BC7F51" w:rsidP="00496080">
      <w:pPr>
        <w:rPr>
          <w:szCs w:val="17"/>
          <w:lang w:val="fr-FR"/>
        </w:rPr>
      </w:pPr>
    </w:p>
    <w:p w14:paraId="7EC80863" w14:textId="00ECE6B7" w:rsidR="00496080" w:rsidRPr="0087654D" w:rsidRDefault="00244615" w:rsidP="00B01F0C">
      <w:pPr>
        <w:pStyle w:val="Heading2"/>
        <w:rPr>
          <w:lang w:val="fr-FR"/>
        </w:rPr>
      </w:pPr>
      <w:r w:rsidRPr="0087654D">
        <w:rPr>
          <w:caps w:val="0"/>
          <w:lang w:val="fr-FR"/>
        </w:rPr>
        <w:t>PORTEE DU DOCUMENT</w:t>
      </w:r>
    </w:p>
    <w:p w14:paraId="29B11B5A" w14:textId="619E3355" w:rsidR="0060725E" w:rsidRPr="0087654D" w:rsidRDefault="0060725E" w:rsidP="00496080">
      <w:pPr>
        <w:rPr>
          <w:szCs w:val="17"/>
          <w:lang w:val="fr-FR"/>
        </w:rPr>
      </w:pPr>
      <w:r w:rsidRPr="0087654D">
        <w:rPr>
          <w:szCs w:val="17"/>
          <w:lang w:val="fr-FR"/>
        </w:rPr>
        <w:t xml:space="preserve">Le présent document concerne les exigences </w:t>
      </w:r>
      <w:r w:rsidR="000D5C9F" w:rsidRPr="0087654D">
        <w:rPr>
          <w:szCs w:val="17"/>
          <w:lang w:val="fr-FR"/>
        </w:rPr>
        <w:t>énoncées dans la norme</w:t>
      </w:r>
      <w:r w:rsidR="002A3B6C">
        <w:rPr>
          <w:szCs w:val="17"/>
          <w:lang w:val="fr-FR"/>
        </w:rPr>
        <w:t> </w:t>
      </w:r>
      <w:r w:rsidR="000D5C9F" w:rsidRPr="0087654D">
        <w:rPr>
          <w:szCs w:val="17"/>
          <w:lang w:val="fr-FR"/>
        </w:rPr>
        <w:t xml:space="preserve">ST.26 ainsi que </w:t>
      </w:r>
      <w:r w:rsidR="00E251C1">
        <w:rPr>
          <w:szCs w:val="17"/>
          <w:lang w:val="fr-FR"/>
        </w:rPr>
        <w:t xml:space="preserve">toutes les </w:t>
      </w:r>
      <w:r w:rsidR="000D5C9F" w:rsidRPr="0087654D">
        <w:rPr>
          <w:szCs w:val="17"/>
          <w:lang w:val="fr-FR"/>
        </w:rPr>
        <w:t xml:space="preserve">conséquences </w:t>
      </w:r>
      <w:r w:rsidR="00E251C1">
        <w:rPr>
          <w:szCs w:val="17"/>
          <w:lang w:val="fr-FR"/>
        </w:rPr>
        <w:t>qui pourraient en découl</w:t>
      </w:r>
      <w:r w:rsidR="00CE1BFB">
        <w:rPr>
          <w:szCs w:val="17"/>
          <w:lang w:val="fr-FR"/>
        </w:rPr>
        <w:t xml:space="preserve">er.  </w:t>
      </w:r>
      <w:r w:rsidR="00CE1BFB" w:rsidRPr="0087654D">
        <w:rPr>
          <w:szCs w:val="17"/>
          <w:lang w:val="fr-FR"/>
        </w:rPr>
        <w:t>Il</w:t>
      </w:r>
      <w:r w:rsidR="008542C7" w:rsidRPr="0087654D">
        <w:rPr>
          <w:szCs w:val="17"/>
          <w:lang w:val="fr-FR"/>
        </w:rPr>
        <w:t xml:space="preserve"> ne traite pas individuellement</w:t>
      </w:r>
      <w:r w:rsidR="00CD6127" w:rsidRPr="0087654D">
        <w:rPr>
          <w:szCs w:val="17"/>
          <w:lang w:val="fr-FR"/>
        </w:rPr>
        <w:t xml:space="preserve"> de</w:t>
      </w:r>
      <w:r w:rsidR="008542C7" w:rsidRPr="0087654D">
        <w:rPr>
          <w:szCs w:val="17"/>
          <w:lang w:val="fr-FR"/>
        </w:rPr>
        <w:t xml:space="preserve"> chaque scénario possible; </w:t>
      </w:r>
      <w:r w:rsidR="002A3B6C">
        <w:rPr>
          <w:szCs w:val="17"/>
          <w:lang w:val="fr-FR"/>
        </w:rPr>
        <w:t xml:space="preserve"> </w:t>
      </w:r>
      <w:r w:rsidR="008542C7" w:rsidRPr="0087654D">
        <w:rPr>
          <w:szCs w:val="17"/>
          <w:lang w:val="fr-FR"/>
        </w:rPr>
        <w:t>si les moyens prévus dans la norme</w:t>
      </w:r>
      <w:r w:rsidR="002A3B6C">
        <w:rPr>
          <w:szCs w:val="17"/>
          <w:lang w:val="fr-FR"/>
        </w:rPr>
        <w:t> </w:t>
      </w:r>
      <w:r w:rsidR="008542C7" w:rsidRPr="0087654D">
        <w:rPr>
          <w:szCs w:val="17"/>
          <w:lang w:val="fr-FR"/>
        </w:rPr>
        <w:t>ST.26 pour représenter les informations figurant dans un listage de</w:t>
      </w:r>
      <w:r w:rsidR="009259C7" w:rsidRPr="0087654D">
        <w:rPr>
          <w:szCs w:val="17"/>
          <w:lang w:val="fr-FR"/>
        </w:rPr>
        <w:t>s</w:t>
      </w:r>
      <w:r w:rsidR="008542C7" w:rsidRPr="0087654D">
        <w:rPr>
          <w:szCs w:val="17"/>
          <w:lang w:val="fr-FR"/>
        </w:rPr>
        <w:t xml:space="preserve"> séquences </w:t>
      </w:r>
      <w:r w:rsidR="00697082">
        <w:rPr>
          <w:szCs w:val="17"/>
          <w:lang w:val="fr-FR"/>
        </w:rPr>
        <w:t>selon</w:t>
      </w:r>
      <w:r w:rsidR="008542C7" w:rsidRPr="0087654D">
        <w:rPr>
          <w:szCs w:val="17"/>
          <w:lang w:val="fr-FR"/>
        </w:rPr>
        <w:t xml:space="preserve"> la norme ST.25</w:t>
      </w:r>
      <w:r w:rsidR="009259C7" w:rsidRPr="0087654D">
        <w:rPr>
          <w:szCs w:val="17"/>
          <w:lang w:val="fr-FR"/>
        </w:rPr>
        <w:t xml:space="preserve"> ne sont pas suffisants, il est toujours possible de faire apparaître ces informations dans la description de la demande afin d</w:t>
      </w:r>
      <w:r w:rsidR="002E22BE">
        <w:rPr>
          <w:szCs w:val="17"/>
          <w:lang w:val="fr-FR"/>
        </w:rPr>
        <w:t>’</w:t>
      </w:r>
      <w:r w:rsidR="009259C7" w:rsidRPr="0087654D">
        <w:rPr>
          <w:szCs w:val="17"/>
          <w:lang w:val="fr-FR"/>
        </w:rPr>
        <w:t>éviter la suppression d</w:t>
      </w:r>
      <w:r w:rsidR="002E22BE">
        <w:rPr>
          <w:szCs w:val="17"/>
          <w:lang w:val="fr-FR"/>
        </w:rPr>
        <w:t>’</w:t>
      </w:r>
      <w:r w:rsidR="009259C7" w:rsidRPr="0087654D">
        <w:rPr>
          <w:szCs w:val="17"/>
          <w:lang w:val="fr-FR"/>
        </w:rPr>
        <w:t>éléments.</w:t>
      </w:r>
    </w:p>
    <w:p w14:paraId="2450EE4B" w14:textId="77777777" w:rsidR="0060725E" w:rsidRPr="0087654D" w:rsidRDefault="0060725E" w:rsidP="00496080">
      <w:pPr>
        <w:rPr>
          <w:szCs w:val="17"/>
          <w:lang w:val="fr-FR"/>
        </w:rPr>
      </w:pPr>
    </w:p>
    <w:p w14:paraId="78AA1D69" w14:textId="706A0A35" w:rsidR="00264255" w:rsidRPr="004F5501" w:rsidRDefault="004F5501" w:rsidP="004F5501">
      <w:pPr>
        <w:pStyle w:val="Heading2"/>
        <w:rPr>
          <w:lang w:val="fr-FR"/>
        </w:rPr>
      </w:pPr>
      <w:r w:rsidRPr="004F5501">
        <w:rPr>
          <w:lang w:val="fr-FR"/>
        </w:rPr>
        <w:t>Recomm</w:t>
      </w:r>
      <w:r>
        <w:rPr>
          <w:lang w:val="fr-FR"/>
        </w:rPr>
        <w:t>a</w:t>
      </w:r>
      <w:r w:rsidRPr="004F5501">
        <w:rPr>
          <w:lang w:val="fr-FR"/>
        </w:rPr>
        <w:t>ndations relatives à l’ajout ou la suppression éventuels d’éléments</w:t>
      </w:r>
    </w:p>
    <w:p w14:paraId="7D52DA73" w14:textId="65B269FE" w:rsidR="00496080" w:rsidRPr="0087654D" w:rsidRDefault="00080D2F" w:rsidP="00496080">
      <w:pPr>
        <w:rPr>
          <w:szCs w:val="17"/>
          <w:lang w:val="fr-FR"/>
        </w:rPr>
      </w:pPr>
      <w:r w:rsidRPr="0087654D">
        <w:rPr>
          <w:szCs w:val="17"/>
          <w:lang w:val="fr-FR"/>
        </w:rPr>
        <w:t>L</w:t>
      </w:r>
      <w:r w:rsidR="002E22BE">
        <w:rPr>
          <w:szCs w:val="17"/>
          <w:lang w:val="fr-FR"/>
        </w:rPr>
        <w:t>’</w:t>
      </w:r>
      <w:r w:rsidRPr="0087654D">
        <w:rPr>
          <w:szCs w:val="17"/>
          <w:lang w:val="fr-FR"/>
        </w:rPr>
        <w:t xml:space="preserve">examen des questions abordées dans le présent document montre que la conversion </w:t>
      </w:r>
      <w:r w:rsidR="009930F5">
        <w:rPr>
          <w:szCs w:val="17"/>
          <w:lang w:val="fr-FR"/>
        </w:rPr>
        <w:t>d</w:t>
      </w:r>
      <w:r w:rsidR="002E22BE">
        <w:rPr>
          <w:szCs w:val="17"/>
          <w:lang w:val="fr-FR"/>
        </w:rPr>
        <w:t>’</w:t>
      </w:r>
      <w:r w:rsidR="009930F5">
        <w:rPr>
          <w:szCs w:val="17"/>
          <w:lang w:val="fr-FR"/>
        </w:rPr>
        <w:t>un listage des séquences</w:t>
      </w:r>
      <w:r w:rsidRPr="0087654D">
        <w:rPr>
          <w:szCs w:val="17"/>
          <w:lang w:val="fr-FR"/>
        </w:rPr>
        <w:t xml:space="preserve"> </w:t>
      </w:r>
      <w:r w:rsidR="00D81F19" w:rsidRPr="0087654D">
        <w:rPr>
          <w:szCs w:val="17"/>
          <w:lang w:val="fr-FR"/>
        </w:rPr>
        <w:t>de la norme</w:t>
      </w:r>
      <w:r w:rsidR="002A3B6C">
        <w:rPr>
          <w:szCs w:val="17"/>
          <w:lang w:val="fr-FR"/>
        </w:rPr>
        <w:t> </w:t>
      </w:r>
      <w:r w:rsidR="00D81F19" w:rsidRPr="0087654D">
        <w:rPr>
          <w:szCs w:val="17"/>
          <w:lang w:val="fr-FR"/>
        </w:rPr>
        <w:t>ST.25 à la norme</w:t>
      </w:r>
      <w:r w:rsidR="002A3B6C">
        <w:rPr>
          <w:szCs w:val="17"/>
          <w:lang w:val="fr-FR"/>
        </w:rPr>
        <w:t> </w:t>
      </w:r>
      <w:r w:rsidR="00D81F19" w:rsidRPr="0087654D">
        <w:rPr>
          <w:szCs w:val="17"/>
          <w:lang w:val="fr-FR"/>
        </w:rPr>
        <w:t xml:space="preserve">ST.26 ne devrait pas </w:t>
      </w:r>
      <w:r w:rsidR="002A7D8B">
        <w:rPr>
          <w:szCs w:val="17"/>
          <w:lang w:val="fr-FR"/>
        </w:rPr>
        <w:t>nécessiter</w:t>
      </w:r>
      <w:r w:rsidR="00D81F19" w:rsidRPr="0087654D">
        <w:rPr>
          <w:szCs w:val="17"/>
          <w:lang w:val="fr-FR"/>
        </w:rPr>
        <w:t xml:space="preserve"> par elle</w:t>
      </w:r>
      <w:r w:rsidR="002E22BE">
        <w:rPr>
          <w:szCs w:val="17"/>
          <w:lang w:val="fr-FR"/>
        </w:rPr>
        <w:t>-</w:t>
      </w:r>
      <w:r w:rsidR="00D81F19" w:rsidRPr="0087654D">
        <w:rPr>
          <w:szCs w:val="17"/>
          <w:lang w:val="fr-FR"/>
        </w:rPr>
        <w:t>même l</w:t>
      </w:r>
      <w:r w:rsidR="002E22BE">
        <w:rPr>
          <w:szCs w:val="17"/>
          <w:lang w:val="fr-FR"/>
        </w:rPr>
        <w:t>’</w:t>
      </w:r>
      <w:r w:rsidR="00D81F19" w:rsidRPr="0087654D">
        <w:rPr>
          <w:szCs w:val="17"/>
          <w:lang w:val="fr-FR"/>
        </w:rPr>
        <w:t>ajout ou la suppression d</w:t>
      </w:r>
      <w:r w:rsidR="002E22BE">
        <w:rPr>
          <w:szCs w:val="17"/>
          <w:lang w:val="fr-FR"/>
        </w:rPr>
        <w:t>’</w:t>
      </w:r>
      <w:r w:rsidR="00D81F19" w:rsidRPr="0087654D">
        <w:rPr>
          <w:szCs w:val="17"/>
          <w:lang w:val="fr-FR"/>
        </w:rPr>
        <w:t xml:space="preserve">éléments, </w:t>
      </w:r>
      <w:r w:rsidR="00DE0BD9">
        <w:rPr>
          <w:szCs w:val="17"/>
          <w:lang w:val="fr-FR"/>
        </w:rPr>
        <w:t>surtout</w:t>
      </w:r>
      <w:r w:rsidR="00D81F19" w:rsidRPr="0087654D">
        <w:rPr>
          <w:szCs w:val="17"/>
          <w:lang w:val="fr-FR"/>
        </w:rPr>
        <w:t xml:space="preserve"> si le listage </w:t>
      </w:r>
      <w:r w:rsidR="00737366" w:rsidRPr="0087654D">
        <w:rPr>
          <w:szCs w:val="17"/>
          <w:lang w:val="fr-FR"/>
        </w:rPr>
        <w:t>effectué au titre de la norme</w:t>
      </w:r>
      <w:r w:rsidR="002A3B6C">
        <w:rPr>
          <w:szCs w:val="17"/>
          <w:lang w:val="fr-FR"/>
        </w:rPr>
        <w:t> </w:t>
      </w:r>
      <w:r w:rsidR="00737366" w:rsidRPr="0087654D">
        <w:rPr>
          <w:szCs w:val="17"/>
          <w:lang w:val="fr-FR"/>
        </w:rPr>
        <w:t>ST.25 était entièrement conforme à celle</w:t>
      </w:r>
      <w:r w:rsidR="002E22BE">
        <w:rPr>
          <w:szCs w:val="17"/>
          <w:lang w:val="fr-FR"/>
        </w:rPr>
        <w:t>-</w:t>
      </w:r>
      <w:r w:rsidR="00CE1BFB" w:rsidRPr="0087654D">
        <w:rPr>
          <w:szCs w:val="17"/>
          <w:lang w:val="fr-FR"/>
        </w:rPr>
        <w:t>ci</w:t>
      </w:r>
      <w:r w:rsidR="00CE1BFB">
        <w:rPr>
          <w:szCs w:val="17"/>
          <w:lang w:val="fr-FR"/>
        </w:rPr>
        <w:t xml:space="preserve">.  </w:t>
      </w:r>
      <w:r w:rsidR="00CE1BFB" w:rsidRPr="0087654D">
        <w:rPr>
          <w:szCs w:val="17"/>
          <w:lang w:val="fr-FR"/>
        </w:rPr>
        <w:t>Né</w:t>
      </w:r>
      <w:r w:rsidR="001349BC" w:rsidRPr="0087654D">
        <w:rPr>
          <w:szCs w:val="17"/>
          <w:lang w:val="fr-FR"/>
        </w:rPr>
        <w:t xml:space="preserve">anmoins, dans certains cas le </w:t>
      </w:r>
      <w:r w:rsidR="000F4D70">
        <w:rPr>
          <w:szCs w:val="17"/>
          <w:lang w:val="fr-FR"/>
        </w:rPr>
        <w:t>déposant</w:t>
      </w:r>
      <w:r w:rsidR="001349BC" w:rsidRPr="0087654D">
        <w:rPr>
          <w:szCs w:val="17"/>
          <w:lang w:val="fr-FR"/>
        </w:rPr>
        <w:t xml:space="preserve"> devra être prude</w:t>
      </w:r>
      <w:r w:rsidR="00CE1BFB" w:rsidRPr="0087654D">
        <w:rPr>
          <w:szCs w:val="17"/>
          <w:lang w:val="fr-FR"/>
        </w:rPr>
        <w:t>nt</w:t>
      </w:r>
      <w:r w:rsidR="00CE1BFB">
        <w:rPr>
          <w:szCs w:val="17"/>
          <w:lang w:val="fr-FR"/>
        </w:rPr>
        <w:t xml:space="preserve">.  </w:t>
      </w:r>
      <w:r w:rsidR="00CE1BFB" w:rsidRPr="0087654D">
        <w:rPr>
          <w:szCs w:val="17"/>
          <w:lang w:val="fr-FR"/>
        </w:rPr>
        <w:t>De</w:t>
      </w:r>
      <w:r w:rsidR="006F7576" w:rsidRPr="0087654D">
        <w:rPr>
          <w:szCs w:val="17"/>
          <w:lang w:val="fr-FR"/>
        </w:rPr>
        <w:t>s recommandations ont été établies pour éviter que des éléments ne soient ajoutés ou supprimés.</w:t>
      </w:r>
    </w:p>
    <w:p w14:paraId="6E935660" w14:textId="2D4F8041" w:rsidR="00496080" w:rsidRPr="0087654D" w:rsidRDefault="00496080" w:rsidP="00496080">
      <w:pPr>
        <w:pStyle w:val="Heading3"/>
        <w:rPr>
          <w:rFonts w:cs="Arial"/>
          <w:szCs w:val="17"/>
          <w:lang w:val="fr-FR"/>
        </w:rPr>
      </w:pPr>
      <w:r w:rsidRPr="0087654D">
        <w:rPr>
          <w:rFonts w:cs="Arial"/>
          <w:szCs w:val="17"/>
          <w:lang w:val="fr-FR"/>
        </w:rPr>
        <w:t>Sc</w:t>
      </w:r>
      <w:r w:rsidR="0059637E" w:rsidRPr="0087654D">
        <w:rPr>
          <w:rFonts w:cs="Arial"/>
          <w:szCs w:val="17"/>
          <w:lang w:val="fr-FR"/>
        </w:rPr>
        <w:t>é</w:t>
      </w:r>
      <w:r w:rsidRPr="0087654D">
        <w:rPr>
          <w:rFonts w:cs="Arial"/>
          <w:szCs w:val="17"/>
          <w:lang w:val="fr-FR"/>
        </w:rPr>
        <w:t>nario 1</w:t>
      </w:r>
    </w:p>
    <w:p w14:paraId="25659098" w14:textId="733059D7" w:rsidR="00496080" w:rsidRPr="0087654D" w:rsidRDefault="00C8672A" w:rsidP="00A13815">
      <w:pPr>
        <w:pStyle w:val="ListParagraph"/>
        <w:ind w:left="0"/>
        <w:rPr>
          <w:rFonts w:ascii="Arial" w:hAnsi="Arial"/>
          <w:sz w:val="17"/>
          <w:szCs w:val="17"/>
          <w:lang w:val="fr-FR"/>
        </w:rPr>
      </w:pPr>
      <w:r w:rsidRPr="0087654D">
        <w:rPr>
          <w:rFonts w:ascii="Arial" w:hAnsi="Arial"/>
          <w:sz w:val="17"/>
          <w:szCs w:val="17"/>
          <w:lang w:val="fr-FR"/>
        </w:rPr>
        <w:t>La norme</w:t>
      </w:r>
      <w:r w:rsidR="002A3B6C">
        <w:rPr>
          <w:rFonts w:ascii="Arial" w:hAnsi="Arial"/>
          <w:sz w:val="17"/>
          <w:szCs w:val="17"/>
          <w:lang w:val="fr-FR"/>
        </w:rPr>
        <w:t> </w:t>
      </w:r>
      <w:r w:rsidR="00496080" w:rsidRPr="0087654D">
        <w:rPr>
          <w:rFonts w:ascii="Arial" w:hAnsi="Arial"/>
          <w:sz w:val="17"/>
          <w:szCs w:val="17"/>
          <w:lang w:val="fr-FR"/>
        </w:rPr>
        <w:t xml:space="preserve">ST.25 </w:t>
      </w:r>
      <w:r w:rsidRPr="0087654D">
        <w:rPr>
          <w:rFonts w:ascii="Arial" w:hAnsi="Arial"/>
          <w:sz w:val="17"/>
          <w:szCs w:val="17"/>
          <w:lang w:val="fr-FR"/>
        </w:rPr>
        <w:t>prévoit l</w:t>
      </w:r>
      <w:r w:rsidR="002E22BE">
        <w:rPr>
          <w:rFonts w:ascii="Arial" w:hAnsi="Arial"/>
          <w:sz w:val="17"/>
          <w:szCs w:val="17"/>
          <w:lang w:val="fr-FR"/>
        </w:rPr>
        <w:t>’</w:t>
      </w:r>
      <w:r w:rsidRPr="0087654D">
        <w:rPr>
          <w:rFonts w:ascii="Arial" w:hAnsi="Arial"/>
          <w:sz w:val="17"/>
          <w:szCs w:val="17"/>
          <w:lang w:val="fr-FR"/>
        </w:rPr>
        <w:t>emploi d</w:t>
      </w:r>
      <w:r w:rsidR="002E22BE">
        <w:rPr>
          <w:rFonts w:ascii="Arial" w:hAnsi="Arial"/>
          <w:sz w:val="17"/>
          <w:szCs w:val="17"/>
          <w:lang w:val="fr-FR"/>
        </w:rPr>
        <w:t>’</w:t>
      </w:r>
      <w:r w:rsidRPr="0087654D">
        <w:rPr>
          <w:rFonts w:ascii="Arial" w:hAnsi="Arial"/>
          <w:sz w:val="17"/>
          <w:szCs w:val="17"/>
          <w:lang w:val="fr-FR"/>
        </w:rPr>
        <w:t>identifi</w:t>
      </w:r>
      <w:r w:rsidR="00783066" w:rsidRPr="0087654D">
        <w:rPr>
          <w:rFonts w:ascii="Arial" w:hAnsi="Arial"/>
          <w:sz w:val="17"/>
          <w:szCs w:val="17"/>
          <w:lang w:val="fr-FR"/>
        </w:rPr>
        <w:t>ants</w:t>
      </w:r>
      <w:r w:rsidRPr="0087654D">
        <w:rPr>
          <w:rFonts w:ascii="Arial" w:hAnsi="Arial"/>
          <w:sz w:val="17"/>
          <w:szCs w:val="17"/>
          <w:lang w:val="fr-FR"/>
        </w:rPr>
        <w:t xml:space="preserve"> numériques </w:t>
      </w:r>
      <w:r w:rsidR="00783066" w:rsidRPr="0087654D">
        <w:rPr>
          <w:rFonts w:ascii="Arial" w:hAnsi="Arial"/>
          <w:sz w:val="17"/>
          <w:szCs w:val="17"/>
          <w:lang w:val="fr-FR"/>
        </w:rPr>
        <w:t xml:space="preserve">pour étiqueter différents types de données, par exemple </w:t>
      </w:r>
      <w:r w:rsidR="00496080" w:rsidRPr="0087654D">
        <w:rPr>
          <w:rFonts w:ascii="Arial" w:hAnsi="Arial"/>
          <w:sz w:val="17"/>
          <w:szCs w:val="17"/>
          <w:lang w:val="fr-FR"/>
        </w:rPr>
        <w:t xml:space="preserve">&lt;110&gt; </w:t>
      </w:r>
      <w:r w:rsidR="00783066" w:rsidRPr="0087654D">
        <w:rPr>
          <w:rFonts w:ascii="Arial" w:hAnsi="Arial"/>
          <w:sz w:val="17"/>
          <w:szCs w:val="17"/>
          <w:lang w:val="fr-FR"/>
        </w:rPr>
        <w:t>pour le nom du déposa</w:t>
      </w:r>
      <w:r w:rsidR="00CE1BFB" w:rsidRPr="0087654D">
        <w:rPr>
          <w:rFonts w:ascii="Arial" w:hAnsi="Arial"/>
          <w:sz w:val="17"/>
          <w:szCs w:val="17"/>
          <w:lang w:val="fr-FR"/>
        </w:rPr>
        <w:t>nt</w:t>
      </w:r>
      <w:r w:rsidR="00CE1BFB">
        <w:rPr>
          <w:rFonts w:ascii="Arial" w:hAnsi="Arial"/>
          <w:sz w:val="17"/>
          <w:szCs w:val="17"/>
          <w:lang w:val="fr-FR"/>
        </w:rPr>
        <w:t xml:space="preserve">.  </w:t>
      </w:r>
      <w:r w:rsidR="00CE1BFB" w:rsidRPr="0087654D">
        <w:rPr>
          <w:rFonts w:ascii="Arial" w:hAnsi="Arial"/>
          <w:sz w:val="17"/>
          <w:szCs w:val="17"/>
          <w:lang w:val="fr-FR"/>
        </w:rPr>
        <w:t>La</w:t>
      </w:r>
      <w:r w:rsidR="00783066" w:rsidRPr="0087654D">
        <w:rPr>
          <w:rFonts w:ascii="Arial" w:hAnsi="Arial"/>
          <w:sz w:val="17"/>
          <w:szCs w:val="17"/>
          <w:lang w:val="fr-FR"/>
        </w:rPr>
        <w:t xml:space="preserve"> norme</w:t>
      </w:r>
      <w:r w:rsidR="002A3B6C">
        <w:rPr>
          <w:rFonts w:ascii="Arial" w:hAnsi="Arial"/>
          <w:sz w:val="17"/>
          <w:szCs w:val="17"/>
          <w:lang w:val="fr-FR"/>
        </w:rPr>
        <w:t> </w:t>
      </w:r>
      <w:r w:rsidR="00496080" w:rsidRPr="0087654D">
        <w:rPr>
          <w:rFonts w:ascii="Arial" w:hAnsi="Arial"/>
          <w:sz w:val="17"/>
          <w:szCs w:val="17"/>
          <w:lang w:val="fr-FR"/>
        </w:rPr>
        <w:t xml:space="preserve">ST.26 </w:t>
      </w:r>
      <w:r w:rsidR="00783066" w:rsidRPr="0087654D">
        <w:rPr>
          <w:rFonts w:ascii="Arial" w:hAnsi="Arial"/>
          <w:sz w:val="17"/>
          <w:szCs w:val="17"/>
          <w:lang w:val="fr-FR"/>
        </w:rPr>
        <w:t>prévoit pour sa part l</w:t>
      </w:r>
      <w:r w:rsidR="002E22BE">
        <w:rPr>
          <w:rFonts w:ascii="Arial" w:hAnsi="Arial"/>
          <w:sz w:val="17"/>
          <w:szCs w:val="17"/>
          <w:lang w:val="fr-FR"/>
        </w:rPr>
        <w:t>’</w:t>
      </w:r>
      <w:r w:rsidR="00783066" w:rsidRPr="0087654D">
        <w:rPr>
          <w:rFonts w:ascii="Arial" w:hAnsi="Arial"/>
          <w:sz w:val="17"/>
          <w:szCs w:val="17"/>
          <w:lang w:val="fr-FR"/>
        </w:rPr>
        <w:t xml:space="preserve">emploi de termes anglais pour </w:t>
      </w:r>
      <w:r w:rsidR="00A13815" w:rsidRPr="0087654D">
        <w:rPr>
          <w:rFonts w:ascii="Arial" w:hAnsi="Arial"/>
          <w:sz w:val="17"/>
          <w:szCs w:val="17"/>
          <w:lang w:val="fr-FR"/>
        </w:rPr>
        <w:t>nommer et décrire l</w:t>
      </w:r>
      <w:r w:rsidR="00783066" w:rsidRPr="0087654D">
        <w:rPr>
          <w:rFonts w:ascii="Arial" w:hAnsi="Arial"/>
          <w:sz w:val="17"/>
          <w:szCs w:val="17"/>
          <w:lang w:val="fr-FR"/>
        </w:rPr>
        <w:t>es données.</w:t>
      </w:r>
    </w:p>
    <w:p w14:paraId="4468EA77" w14:textId="6B4216B4" w:rsidR="00496080" w:rsidRPr="0087654D" w:rsidRDefault="00496080" w:rsidP="00496080">
      <w:pPr>
        <w:pStyle w:val="Heading4"/>
        <w:rPr>
          <w:lang w:val="fr-FR"/>
        </w:rPr>
      </w:pPr>
      <w:r w:rsidRPr="0087654D">
        <w:rPr>
          <w:lang w:val="fr-FR"/>
        </w:rPr>
        <w:t>Recomm</w:t>
      </w:r>
      <w:r w:rsidR="00FF11CF" w:rsidRPr="0087654D">
        <w:rPr>
          <w:lang w:val="fr-FR"/>
        </w:rPr>
        <w:t>a</w:t>
      </w:r>
      <w:r w:rsidRPr="0087654D">
        <w:rPr>
          <w:lang w:val="fr-FR"/>
        </w:rPr>
        <w:t>ndation</w:t>
      </w:r>
    </w:p>
    <w:p w14:paraId="02E37E9E" w14:textId="20F394CE" w:rsidR="00FF11CF" w:rsidRPr="0087654D" w:rsidRDefault="009507AC" w:rsidP="00496080">
      <w:pPr>
        <w:rPr>
          <w:szCs w:val="17"/>
          <w:lang w:val="fr-FR"/>
        </w:rPr>
      </w:pPr>
      <w:r w:rsidRPr="0087654D">
        <w:rPr>
          <w:szCs w:val="17"/>
          <w:lang w:val="fr-FR"/>
        </w:rPr>
        <w:t>Les termes prévus dans la norme</w:t>
      </w:r>
      <w:r w:rsidR="002A3B6C">
        <w:rPr>
          <w:szCs w:val="17"/>
          <w:lang w:val="fr-FR"/>
        </w:rPr>
        <w:t> </w:t>
      </w:r>
      <w:r w:rsidRPr="0087654D">
        <w:rPr>
          <w:szCs w:val="17"/>
          <w:lang w:val="fr-FR"/>
        </w:rPr>
        <w:t xml:space="preserve">ST.26 </w:t>
      </w:r>
      <w:r w:rsidR="009B4A89" w:rsidRPr="0087654D">
        <w:rPr>
          <w:szCs w:val="17"/>
          <w:lang w:val="fr-FR"/>
        </w:rPr>
        <w:t>ne font que décrire le contenu des données;</w:t>
      </w:r>
      <w:r w:rsidR="002A3B6C">
        <w:rPr>
          <w:szCs w:val="17"/>
          <w:lang w:val="fr-FR"/>
        </w:rPr>
        <w:t xml:space="preserve"> </w:t>
      </w:r>
      <w:r w:rsidR="005974EC">
        <w:rPr>
          <w:szCs w:val="17"/>
          <w:lang w:val="fr-FR"/>
        </w:rPr>
        <w:t xml:space="preserve"> dès lors,</w:t>
      </w:r>
      <w:r w:rsidR="009B4A89" w:rsidRPr="0087654D">
        <w:rPr>
          <w:szCs w:val="17"/>
          <w:lang w:val="fr-FR"/>
        </w:rPr>
        <w:t xml:space="preserve"> l</w:t>
      </w:r>
      <w:r w:rsidR="002E22BE">
        <w:rPr>
          <w:szCs w:val="17"/>
          <w:lang w:val="fr-FR"/>
        </w:rPr>
        <w:t>’</w:t>
      </w:r>
      <w:r w:rsidR="009B4A89" w:rsidRPr="0087654D">
        <w:rPr>
          <w:szCs w:val="17"/>
          <w:lang w:val="fr-FR"/>
        </w:rPr>
        <w:t>emploi de ces noms et descripteurs ne constitue pas un ajout d</w:t>
      </w:r>
      <w:r w:rsidR="002E22BE">
        <w:rPr>
          <w:szCs w:val="17"/>
          <w:lang w:val="fr-FR"/>
        </w:rPr>
        <w:t>’</w:t>
      </w:r>
      <w:r w:rsidR="009B4A89" w:rsidRPr="0087654D">
        <w:rPr>
          <w:szCs w:val="17"/>
          <w:lang w:val="fr-FR"/>
        </w:rPr>
        <w:t>éléments.</w:t>
      </w:r>
    </w:p>
    <w:p w14:paraId="432E7E46" w14:textId="65018F24" w:rsidR="00496080" w:rsidRPr="0087654D" w:rsidRDefault="00496080" w:rsidP="00496080">
      <w:pPr>
        <w:pStyle w:val="Heading3"/>
        <w:rPr>
          <w:rFonts w:cs="Arial"/>
          <w:szCs w:val="17"/>
          <w:lang w:val="fr-FR"/>
        </w:rPr>
      </w:pPr>
      <w:r w:rsidRPr="0087654D">
        <w:rPr>
          <w:rFonts w:cs="Arial"/>
          <w:szCs w:val="17"/>
          <w:lang w:val="fr-FR"/>
        </w:rPr>
        <w:t>Sc</w:t>
      </w:r>
      <w:r w:rsidR="00D7778A" w:rsidRPr="0087654D">
        <w:rPr>
          <w:rFonts w:cs="Arial"/>
          <w:szCs w:val="17"/>
          <w:lang w:val="fr-FR"/>
        </w:rPr>
        <w:t>é</w:t>
      </w:r>
      <w:r w:rsidRPr="0087654D">
        <w:rPr>
          <w:rFonts w:cs="Arial"/>
          <w:szCs w:val="17"/>
          <w:lang w:val="fr-FR"/>
        </w:rPr>
        <w:t>nario 2</w:t>
      </w:r>
    </w:p>
    <w:p w14:paraId="61D3C28E" w14:textId="10D70FD7" w:rsidR="00237E86" w:rsidRPr="0087654D" w:rsidRDefault="00237E86" w:rsidP="00114BD8">
      <w:pPr>
        <w:rPr>
          <w:szCs w:val="17"/>
          <w:lang w:val="fr-FR"/>
        </w:rPr>
      </w:pPr>
      <w:r w:rsidRPr="0087654D">
        <w:rPr>
          <w:szCs w:val="17"/>
          <w:lang w:val="fr-FR"/>
        </w:rPr>
        <w:t>La norme</w:t>
      </w:r>
      <w:r w:rsidR="002A3B6C">
        <w:rPr>
          <w:szCs w:val="17"/>
          <w:lang w:val="fr-FR"/>
        </w:rPr>
        <w:t> </w:t>
      </w:r>
      <w:r w:rsidR="00496080" w:rsidRPr="0087654D">
        <w:rPr>
          <w:szCs w:val="17"/>
          <w:lang w:val="fr-FR"/>
        </w:rPr>
        <w:t xml:space="preserve">ST.26 </w:t>
      </w:r>
      <w:r w:rsidRPr="0087654D">
        <w:rPr>
          <w:szCs w:val="17"/>
          <w:lang w:val="fr-FR"/>
        </w:rPr>
        <w:t>fait obligation d</w:t>
      </w:r>
      <w:r w:rsidR="002E22BE">
        <w:rPr>
          <w:szCs w:val="17"/>
          <w:lang w:val="fr-FR"/>
        </w:rPr>
        <w:t>’</w:t>
      </w:r>
      <w:r w:rsidRPr="0087654D">
        <w:rPr>
          <w:szCs w:val="17"/>
          <w:lang w:val="fr-FR"/>
        </w:rPr>
        <w:t>indiquer</w:t>
      </w:r>
      <w:r w:rsidR="002A3B6C">
        <w:rPr>
          <w:szCs w:val="17"/>
          <w:lang w:val="fr-FR"/>
        </w:rPr>
        <w:t> </w:t>
      </w:r>
      <w:r w:rsidRPr="0087654D">
        <w:rPr>
          <w:szCs w:val="17"/>
          <w:lang w:val="fr-FR"/>
        </w:rPr>
        <w:t>: a) </w:t>
      </w:r>
      <w:r w:rsidR="00E52DD6" w:rsidRPr="0087654D">
        <w:rPr>
          <w:szCs w:val="17"/>
          <w:lang w:val="fr-FR"/>
        </w:rPr>
        <w:t>les séquences ramifiées</w:t>
      </w:r>
      <w:r w:rsidR="003B2EFD" w:rsidRPr="0087654D">
        <w:rPr>
          <w:szCs w:val="17"/>
          <w:lang w:val="fr-FR"/>
        </w:rPr>
        <w:t xml:space="preserve">; </w:t>
      </w:r>
      <w:r w:rsidR="002A3B6C">
        <w:rPr>
          <w:szCs w:val="17"/>
          <w:lang w:val="fr-FR"/>
        </w:rPr>
        <w:t xml:space="preserve"> </w:t>
      </w:r>
      <w:r w:rsidR="003B2EFD" w:rsidRPr="0087654D">
        <w:rPr>
          <w:szCs w:val="17"/>
          <w:lang w:val="fr-FR"/>
        </w:rPr>
        <w:t>b) </w:t>
      </w:r>
      <w:r w:rsidR="00736F87" w:rsidRPr="0087654D">
        <w:rPr>
          <w:szCs w:val="17"/>
          <w:lang w:val="fr-FR"/>
        </w:rPr>
        <w:t xml:space="preserve">les séquences comportant des acides aminés D; </w:t>
      </w:r>
      <w:r w:rsidR="002A3B6C">
        <w:rPr>
          <w:szCs w:val="17"/>
          <w:lang w:val="fr-FR"/>
        </w:rPr>
        <w:t xml:space="preserve"> </w:t>
      </w:r>
      <w:r w:rsidR="00C3620A" w:rsidRPr="0087654D">
        <w:rPr>
          <w:szCs w:val="17"/>
          <w:lang w:val="fr-FR"/>
        </w:rPr>
        <w:t xml:space="preserve">c) les analogues nucléotidiques; </w:t>
      </w:r>
      <w:r w:rsidR="002A3B6C">
        <w:rPr>
          <w:szCs w:val="17"/>
          <w:lang w:val="fr-FR"/>
        </w:rPr>
        <w:t xml:space="preserve"> </w:t>
      </w:r>
      <w:r w:rsidR="00C3620A" w:rsidRPr="0087654D">
        <w:rPr>
          <w:szCs w:val="17"/>
          <w:lang w:val="fr-FR"/>
        </w:rPr>
        <w:t xml:space="preserve">et d) les séquences comportant des sites </w:t>
      </w:r>
      <w:r w:rsidR="00726D38" w:rsidRPr="0087654D">
        <w:rPr>
          <w:szCs w:val="17"/>
          <w:lang w:val="fr-FR"/>
        </w:rPr>
        <w:t>abasiqu</w:t>
      </w:r>
      <w:r w:rsidR="00CE1BFB" w:rsidRPr="0087654D">
        <w:rPr>
          <w:szCs w:val="17"/>
          <w:lang w:val="fr-FR"/>
        </w:rPr>
        <w:t>es</w:t>
      </w:r>
      <w:r w:rsidR="00CE1BFB">
        <w:rPr>
          <w:szCs w:val="17"/>
          <w:lang w:val="fr-FR"/>
        </w:rPr>
        <w:t xml:space="preserve">.  </w:t>
      </w:r>
      <w:r w:rsidR="00CE1BFB" w:rsidRPr="0087654D">
        <w:rPr>
          <w:szCs w:val="17"/>
          <w:lang w:val="fr-FR"/>
        </w:rPr>
        <w:t>L</w:t>
      </w:r>
      <w:r w:rsidR="00CE1BFB">
        <w:rPr>
          <w:szCs w:val="17"/>
          <w:lang w:val="fr-FR"/>
        </w:rPr>
        <w:t>’</w:t>
      </w:r>
      <w:r w:rsidR="00CE1BFB" w:rsidRPr="0087654D">
        <w:rPr>
          <w:szCs w:val="17"/>
          <w:lang w:val="fr-FR"/>
        </w:rPr>
        <w:t>o</w:t>
      </w:r>
      <w:r w:rsidR="00726D38" w:rsidRPr="0087654D">
        <w:rPr>
          <w:szCs w:val="17"/>
          <w:lang w:val="fr-FR"/>
        </w:rPr>
        <w:t>bligation d</w:t>
      </w:r>
      <w:r w:rsidR="002E22BE">
        <w:rPr>
          <w:szCs w:val="17"/>
          <w:lang w:val="fr-FR"/>
        </w:rPr>
        <w:t>’</w:t>
      </w:r>
      <w:r w:rsidR="00726D38" w:rsidRPr="0087654D">
        <w:rPr>
          <w:szCs w:val="17"/>
          <w:lang w:val="fr-FR"/>
        </w:rPr>
        <w:t>indiquer ces séquences ou leur interdiction n</w:t>
      </w:r>
      <w:r w:rsidR="002E22BE">
        <w:rPr>
          <w:szCs w:val="17"/>
          <w:lang w:val="fr-FR"/>
        </w:rPr>
        <w:t>’</w:t>
      </w:r>
      <w:r w:rsidR="00726D38" w:rsidRPr="0087654D">
        <w:rPr>
          <w:szCs w:val="17"/>
          <w:lang w:val="fr-FR"/>
        </w:rPr>
        <w:t>est pas clairement établie dans la norme</w:t>
      </w:r>
      <w:r w:rsidR="002A3B6C">
        <w:rPr>
          <w:szCs w:val="17"/>
          <w:lang w:val="fr-FR"/>
        </w:rPr>
        <w:t> </w:t>
      </w:r>
      <w:r w:rsidR="00726D38" w:rsidRPr="0087654D">
        <w:rPr>
          <w:szCs w:val="17"/>
          <w:lang w:val="fr-FR"/>
        </w:rPr>
        <w:t>ST.25.</w:t>
      </w:r>
    </w:p>
    <w:p w14:paraId="6A1E1BBD" w14:textId="77777777" w:rsidR="00114BD8" w:rsidRPr="0087654D" w:rsidRDefault="00114BD8" w:rsidP="00114BD8">
      <w:pPr>
        <w:rPr>
          <w:szCs w:val="17"/>
          <w:lang w:val="fr-FR"/>
        </w:rPr>
      </w:pPr>
    </w:p>
    <w:p w14:paraId="7D141C78" w14:textId="616DE16A" w:rsidR="00496080" w:rsidRPr="0087654D" w:rsidRDefault="00496080" w:rsidP="00114BD8">
      <w:pPr>
        <w:pStyle w:val="Heading4"/>
        <w:rPr>
          <w:lang w:val="fr-FR"/>
        </w:rPr>
      </w:pPr>
      <w:r w:rsidRPr="0087654D">
        <w:rPr>
          <w:lang w:val="fr-FR"/>
        </w:rPr>
        <w:t>Recomm</w:t>
      </w:r>
      <w:r w:rsidR="00726D38" w:rsidRPr="0087654D">
        <w:rPr>
          <w:lang w:val="fr-FR"/>
        </w:rPr>
        <w:t>a</w:t>
      </w:r>
      <w:r w:rsidRPr="0087654D">
        <w:rPr>
          <w:lang w:val="fr-FR"/>
        </w:rPr>
        <w:t>ndation</w:t>
      </w:r>
    </w:p>
    <w:p w14:paraId="45ABCAE1" w14:textId="23E0C528" w:rsidR="00726D38" w:rsidRPr="0087654D" w:rsidRDefault="00B57B2F" w:rsidP="00496080">
      <w:pPr>
        <w:rPr>
          <w:szCs w:val="17"/>
          <w:lang w:val="fr-FR"/>
        </w:rPr>
      </w:pPr>
      <w:r w:rsidRPr="0087654D">
        <w:rPr>
          <w:szCs w:val="17"/>
          <w:lang w:val="fr-FR"/>
        </w:rPr>
        <w:t xml:space="preserve">Les informations divulguées dans la demande devraient être suffisantes pour permettre de représenter ces séquences dans un listage </w:t>
      </w:r>
      <w:r w:rsidR="00537768">
        <w:rPr>
          <w:szCs w:val="17"/>
          <w:lang w:val="fr-FR"/>
        </w:rPr>
        <w:t xml:space="preserve">des séquences </w:t>
      </w:r>
      <w:r w:rsidRPr="0087654D">
        <w:rPr>
          <w:szCs w:val="17"/>
          <w:lang w:val="fr-FR"/>
        </w:rPr>
        <w:t>conforme à la norme</w:t>
      </w:r>
      <w:r w:rsidR="002A3B6C">
        <w:rPr>
          <w:szCs w:val="17"/>
          <w:lang w:val="fr-FR"/>
        </w:rPr>
        <w:t> </w:t>
      </w:r>
      <w:r w:rsidRPr="0087654D">
        <w:rPr>
          <w:szCs w:val="17"/>
          <w:lang w:val="fr-FR"/>
        </w:rPr>
        <w:t>ST.26, alors qu</w:t>
      </w:r>
      <w:r w:rsidR="002E22BE">
        <w:rPr>
          <w:szCs w:val="17"/>
          <w:lang w:val="fr-FR"/>
        </w:rPr>
        <w:t>’</w:t>
      </w:r>
      <w:r w:rsidRPr="0087654D">
        <w:rPr>
          <w:szCs w:val="17"/>
          <w:lang w:val="fr-FR"/>
        </w:rPr>
        <w:t>elles n</w:t>
      </w:r>
      <w:r w:rsidR="002E22BE">
        <w:rPr>
          <w:szCs w:val="17"/>
          <w:lang w:val="fr-FR"/>
        </w:rPr>
        <w:t>’</w:t>
      </w:r>
      <w:r w:rsidRPr="0087654D">
        <w:rPr>
          <w:szCs w:val="17"/>
          <w:lang w:val="fr-FR"/>
        </w:rPr>
        <w:t>auraient peut</w:t>
      </w:r>
      <w:r w:rsidR="002E22BE">
        <w:rPr>
          <w:szCs w:val="17"/>
          <w:lang w:val="fr-FR"/>
        </w:rPr>
        <w:t>-</w:t>
      </w:r>
      <w:r w:rsidRPr="0087654D">
        <w:rPr>
          <w:szCs w:val="17"/>
          <w:lang w:val="fr-FR"/>
        </w:rPr>
        <w:t xml:space="preserve">être pas été indiquées </w:t>
      </w:r>
      <w:r w:rsidR="00035CC6" w:rsidRPr="0087654D">
        <w:rPr>
          <w:szCs w:val="17"/>
          <w:lang w:val="fr-FR"/>
        </w:rPr>
        <w:t>dans un listage conforme à la norme</w:t>
      </w:r>
      <w:r w:rsidR="002A3B6C">
        <w:rPr>
          <w:szCs w:val="17"/>
          <w:lang w:val="fr-FR"/>
        </w:rPr>
        <w:t> </w:t>
      </w:r>
      <w:r w:rsidR="00035CC6" w:rsidRPr="0087654D">
        <w:rPr>
          <w:szCs w:val="17"/>
          <w:lang w:val="fr-FR"/>
        </w:rPr>
        <w:t xml:space="preserve">ST.25. </w:t>
      </w:r>
      <w:r w:rsidR="002A3B6C">
        <w:rPr>
          <w:szCs w:val="17"/>
          <w:lang w:val="fr-FR"/>
        </w:rPr>
        <w:t xml:space="preserve"> </w:t>
      </w:r>
      <w:r w:rsidR="00303FFD" w:rsidRPr="0087654D">
        <w:rPr>
          <w:szCs w:val="17"/>
          <w:lang w:val="fr-FR"/>
        </w:rPr>
        <w:t>Pour certains types d</w:t>
      </w:r>
      <w:r w:rsidR="002E22BE">
        <w:rPr>
          <w:szCs w:val="17"/>
          <w:lang w:val="fr-FR"/>
        </w:rPr>
        <w:t>’</w:t>
      </w:r>
      <w:r w:rsidR="00303FFD" w:rsidRPr="0087654D">
        <w:rPr>
          <w:szCs w:val="17"/>
          <w:lang w:val="fr-FR"/>
        </w:rPr>
        <w:t>informations exigés par la norme</w:t>
      </w:r>
      <w:r w:rsidR="002A3B6C">
        <w:rPr>
          <w:szCs w:val="17"/>
          <w:lang w:val="fr-FR"/>
        </w:rPr>
        <w:t> </w:t>
      </w:r>
      <w:r w:rsidR="00303FFD" w:rsidRPr="0087654D">
        <w:rPr>
          <w:szCs w:val="17"/>
          <w:lang w:val="fr-FR"/>
        </w:rPr>
        <w:t>ST.26, il faut veiller à ne pas ajouter d</w:t>
      </w:r>
      <w:r w:rsidR="002E22BE">
        <w:rPr>
          <w:szCs w:val="17"/>
          <w:lang w:val="fr-FR"/>
        </w:rPr>
        <w:t>’</w:t>
      </w:r>
      <w:r w:rsidR="00303FFD" w:rsidRPr="0087654D">
        <w:rPr>
          <w:szCs w:val="17"/>
          <w:lang w:val="fr-FR"/>
        </w:rPr>
        <w:t>éléments au</w:t>
      </w:r>
      <w:r w:rsidR="002E22BE">
        <w:rPr>
          <w:szCs w:val="17"/>
          <w:lang w:val="fr-FR"/>
        </w:rPr>
        <w:t>-</w:t>
      </w:r>
      <w:r w:rsidR="00303FFD" w:rsidRPr="0087654D">
        <w:rPr>
          <w:szCs w:val="17"/>
          <w:lang w:val="fr-FR"/>
        </w:rPr>
        <w:t>delà de ce qui a déjà été divulgué</w:t>
      </w:r>
      <w:r w:rsidR="000E0502" w:rsidRPr="0087654D">
        <w:rPr>
          <w:szCs w:val="17"/>
          <w:lang w:val="fr-FR"/>
        </w:rPr>
        <w:t xml:space="preserve"> (voir par exemple l</w:t>
      </w:r>
      <w:r w:rsidR="002E22BE">
        <w:rPr>
          <w:szCs w:val="17"/>
          <w:lang w:val="fr-FR"/>
        </w:rPr>
        <w:t>’</w:t>
      </w:r>
      <w:r w:rsidR="000E0502" w:rsidRPr="0087654D">
        <w:rPr>
          <w:szCs w:val="17"/>
          <w:lang w:val="fr-FR"/>
        </w:rPr>
        <w:t xml:space="preserve">analyse du scénario 4 </w:t>
      </w:r>
      <w:r w:rsidR="00190C32" w:rsidRPr="0087654D">
        <w:rPr>
          <w:szCs w:val="17"/>
          <w:lang w:val="fr-FR"/>
        </w:rPr>
        <w:t xml:space="preserve">concernant </w:t>
      </w:r>
      <w:r w:rsidR="000E0502" w:rsidRPr="0087654D">
        <w:rPr>
          <w:szCs w:val="17"/>
          <w:lang w:val="fr-FR"/>
        </w:rPr>
        <w:t xml:space="preserve">le </w:t>
      </w:r>
      <w:r w:rsidR="00190C32" w:rsidRPr="0087654D">
        <w:rPr>
          <w:szCs w:val="17"/>
          <w:lang w:val="fr-FR"/>
        </w:rPr>
        <w:t xml:space="preserve">qualificateur </w:t>
      </w:r>
      <w:r w:rsidR="002E22BE">
        <w:rPr>
          <w:szCs w:val="17"/>
          <w:lang w:val="fr-FR"/>
        </w:rPr>
        <w:t>“</w:t>
      </w:r>
      <w:r w:rsidR="00190C32" w:rsidRPr="0087654D">
        <w:rPr>
          <w:szCs w:val="17"/>
          <w:lang w:val="fr-FR"/>
        </w:rPr>
        <w:t>mol_type</w:t>
      </w:r>
      <w:r w:rsidR="002E22BE">
        <w:rPr>
          <w:szCs w:val="17"/>
          <w:lang w:val="fr-FR"/>
        </w:rPr>
        <w:t>”</w:t>
      </w:r>
      <w:r w:rsidR="00190C32" w:rsidRPr="0087654D">
        <w:rPr>
          <w:szCs w:val="17"/>
          <w:lang w:val="fr-FR"/>
        </w:rPr>
        <w:t xml:space="preserve"> </w:t>
      </w:r>
      <w:r w:rsidR="00352163">
        <w:rPr>
          <w:szCs w:val="17"/>
          <w:lang w:val="fr-FR"/>
        </w:rPr>
        <w:t xml:space="preserve">destiné aux </w:t>
      </w:r>
      <w:r w:rsidR="00190C32" w:rsidRPr="0087654D">
        <w:rPr>
          <w:szCs w:val="17"/>
          <w:lang w:val="fr-FR"/>
        </w:rPr>
        <w:t>séquences de nucléotides).</w:t>
      </w:r>
    </w:p>
    <w:p w14:paraId="7F97B544" w14:textId="04AFD553" w:rsidR="00496080" w:rsidRPr="0087654D" w:rsidRDefault="00496080" w:rsidP="00496080">
      <w:pPr>
        <w:pStyle w:val="Heading3"/>
        <w:rPr>
          <w:rFonts w:cs="Arial"/>
          <w:szCs w:val="17"/>
          <w:lang w:val="fr-FR"/>
        </w:rPr>
      </w:pPr>
      <w:r w:rsidRPr="0087654D">
        <w:rPr>
          <w:rFonts w:cs="Arial"/>
          <w:szCs w:val="17"/>
          <w:lang w:val="fr-FR"/>
        </w:rPr>
        <w:t>Sc</w:t>
      </w:r>
      <w:r w:rsidR="00E229E4" w:rsidRPr="0087654D">
        <w:rPr>
          <w:rFonts w:cs="Arial"/>
          <w:szCs w:val="17"/>
          <w:lang w:val="fr-FR"/>
        </w:rPr>
        <w:t>é</w:t>
      </w:r>
      <w:r w:rsidRPr="0087654D">
        <w:rPr>
          <w:rFonts w:cs="Arial"/>
          <w:szCs w:val="17"/>
          <w:lang w:val="fr-FR"/>
        </w:rPr>
        <w:t>nario 3</w:t>
      </w:r>
    </w:p>
    <w:p w14:paraId="1962F3AB" w14:textId="2741BBD1" w:rsidR="00E229E4" w:rsidRPr="0087654D" w:rsidRDefault="00E229E4" w:rsidP="00496080">
      <w:pPr>
        <w:rPr>
          <w:szCs w:val="17"/>
          <w:lang w:val="fr-FR"/>
        </w:rPr>
      </w:pPr>
      <w:r w:rsidRPr="0087654D">
        <w:rPr>
          <w:szCs w:val="17"/>
          <w:lang w:val="fr-FR"/>
        </w:rPr>
        <w:t>La norme</w:t>
      </w:r>
      <w:r w:rsidR="002A3B6C">
        <w:rPr>
          <w:szCs w:val="17"/>
          <w:lang w:val="fr-FR"/>
        </w:rPr>
        <w:t> </w:t>
      </w:r>
      <w:r w:rsidRPr="0087654D">
        <w:rPr>
          <w:szCs w:val="17"/>
          <w:lang w:val="fr-FR"/>
        </w:rPr>
        <w:t xml:space="preserve">ST.26 interdit les séquences comportant moins de </w:t>
      </w:r>
      <w:r w:rsidR="002A3B6C">
        <w:rPr>
          <w:szCs w:val="17"/>
          <w:lang w:val="fr-FR"/>
        </w:rPr>
        <w:t>10 </w:t>
      </w:r>
      <w:r w:rsidRPr="0087654D">
        <w:rPr>
          <w:szCs w:val="17"/>
          <w:lang w:val="fr-FR"/>
        </w:rPr>
        <w:t xml:space="preserve">nucléotides </w:t>
      </w:r>
      <w:r w:rsidR="005C5CCA" w:rsidRPr="0087654D">
        <w:rPr>
          <w:szCs w:val="17"/>
          <w:lang w:val="fr-FR"/>
        </w:rPr>
        <w:t>définis de manière spécifique (</w:t>
      </w:r>
      <w:r w:rsidR="002E22BE">
        <w:rPr>
          <w:szCs w:val="17"/>
          <w:lang w:val="fr-FR"/>
        </w:rPr>
        <w:t>“</w:t>
      </w:r>
      <w:r w:rsidR="005C5CCA" w:rsidRPr="0087654D">
        <w:rPr>
          <w:szCs w:val="17"/>
          <w:lang w:val="fr-FR"/>
        </w:rPr>
        <w:t>n</w:t>
      </w:r>
      <w:r w:rsidR="002E22BE">
        <w:rPr>
          <w:szCs w:val="17"/>
          <w:lang w:val="fr-FR"/>
        </w:rPr>
        <w:t>”</w:t>
      </w:r>
      <w:r w:rsidR="005C5CCA" w:rsidRPr="0087654D">
        <w:rPr>
          <w:szCs w:val="17"/>
          <w:lang w:val="fr-FR"/>
        </w:rPr>
        <w:t xml:space="preserve"> exclu) et moins de quatre</w:t>
      </w:r>
      <w:r w:rsidR="002A3B6C">
        <w:rPr>
          <w:szCs w:val="17"/>
          <w:lang w:val="fr-FR"/>
        </w:rPr>
        <w:t> </w:t>
      </w:r>
      <w:r w:rsidR="005C5CCA" w:rsidRPr="0087654D">
        <w:rPr>
          <w:szCs w:val="17"/>
          <w:lang w:val="fr-FR"/>
        </w:rPr>
        <w:t>acides aminés définis de manière spécifique (</w:t>
      </w:r>
      <w:r w:rsidR="002E22BE">
        <w:rPr>
          <w:szCs w:val="17"/>
          <w:lang w:val="fr-FR"/>
        </w:rPr>
        <w:t>“</w:t>
      </w:r>
      <w:r w:rsidR="005C5CCA" w:rsidRPr="0087654D">
        <w:rPr>
          <w:szCs w:val="17"/>
          <w:lang w:val="fr-FR"/>
        </w:rPr>
        <w:t>X</w:t>
      </w:r>
      <w:r w:rsidR="002E22BE">
        <w:rPr>
          <w:szCs w:val="17"/>
          <w:lang w:val="fr-FR"/>
        </w:rPr>
        <w:t>”</w:t>
      </w:r>
      <w:r w:rsidR="005C5CCA" w:rsidRPr="0087654D">
        <w:rPr>
          <w:szCs w:val="17"/>
          <w:lang w:val="fr-FR"/>
        </w:rPr>
        <w:t xml:space="preserve"> exclu).</w:t>
      </w:r>
    </w:p>
    <w:p w14:paraId="6189E91A" w14:textId="77777777" w:rsidR="00613858" w:rsidRPr="0087654D" w:rsidRDefault="00613858" w:rsidP="00496080">
      <w:pPr>
        <w:rPr>
          <w:szCs w:val="17"/>
          <w:lang w:val="fr-FR"/>
        </w:rPr>
      </w:pPr>
    </w:p>
    <w:p w14:paraId="1B43DC95" w14:textId="4F6D912C" w:rsidR="00496080" w:rsidRPr="0087654D" w:rsidRDefault="00496080" w:rsidP="00496080">
      <w:pPr>
        <w:pStyle w:val="Heading4"/>
        <w:rPr>
          <w:lang w:val="fr-FR"/>
        </w:rPr>
      </w:pPr>
      <w:r w:rsidRPr="0087654D">
        <w:rPr>
          <w:lang w:val="fr-FR"/>
        </w:rPr>
        <w:t>Recomm</w:t>
      </w:r>
      <w:r w:rsidR="005C5CCA" w:rsidRPr="0087654D">
        <w:rPr>
          <w:lang w:val="fr-FR"/>
        </w:rPr>
        <w:t>a</w:t>
      </w:r>
      <w:r w:rsidRPr="0087654D">
        <w:rPr>
          <w:lang w:val="fr-FR"/>
        </w:rPr>
        <w:t>ndation</w:t>
      </w:r>
    </w:p>
    <w:p w14:paraId="5F29E274" w14:textId="6BCCA9F0" w:rsidR="005C5CCA" w:rsidRPr="0087654D" w:rsidRDefault="005C5CCA" w:rsidP="00496080">
      <w:pPr>
        <w:rPr>
          <w:szCs w:val="17"/>
          <w:lang w:val="fr-FR"/>
        </w:rPr>
      </w:pPr>
      <w:r w:rsidRPr="0087654D">
        <w:rPr>
          <w:szCs w:val="17"/>
          <w:lang w:val="fr-FR"/>
        </w:rPr>
        <w:t xml:space="preserve">Les séquences </w:t>
      </w:r>
      <w:r w:rsidR="00281B22">
        <w:rPr>
          <w:szCs w:val="17"/>
          <w:lang w:val="fr-FR"/>
        </w:rPr>
        <w:t>interdites</w:t>
      </w:r>
      <w:r w:rsidRPr="0087654D">
        <w:rPr>
          <w:szCs w:val="17"/>
          <w:lang w:val="fr-FR"/>
        </w:rPr>
        <w:t xml:space="preserve"> peuvent </w:t>
      </w:r>
      <w:r w:rsidR="001E22D5" w:rsidRPr="0087654D">
        <w:rPr>
          <w:szCs w:val="17"/>
          <w:lang w:val="fr-FR"/>
        </w:rPr>
        <w:t>être ajoutées</w:t>
      </w:r>
      <w:r w:rsidRPr="0087654D">
        <w:rPr>
          <w:szCs w:val="17"/>
          <w:lang w:val="fr-FR"/>
        </w:rPr>
        <w:t xml:space="preserve"> dans le corps de la demande</w:t>
      </w:r>
      <w:r w:rsidR="001E22D5" w:rsidRPr="0087654D">
        <w:rPr>
          <w:szCs w:val="17"/>
          <w:lang w:val="fr-FR"/>
        </w:rPr>
        <w:t xml:space="preserve"> si elles n</w:t>
      </w:r>
      <w:r w:rsidR="002E22BE">
        <w:rPr>
          <w:szCs w:val="17"/>
          <w:lang w:val="fr-FR"/>
        </w:rPr>
        <w:t>’</w:t>
      </w:r>
      <w:r w:rsidR="001E22D5" w:rsidRPr="0087654D">
        <w:rPr>
          <w:szCs w:val="17"/>
          <w:lang w:val="fr-FR"/>
        </w:rPr>
        <w:t>y figurent pas déjà.</w:t>
      </w:r>
    </w:p>
    <w:p w14:paraId="15720763" w14:textId="48DA3E70" w:rsidR="00496080" w:rsidRPr="0087654D" w:rsidRDefault="00496080" w:rsidP="00496080">
      <w:pPr>
        <w:rPr>
          <w:szCs w:val="17"/>
          <w:lang w:val="fr-FR"/>
        </w:rPr>
      </w:pPr>
    </w:p>
    <w:p w14:paraId="529230D6" w14:textId="71BDE171" w:rsidR="00496080" w:rsidRPr="0087654D" w:rsidRDefault="00496080" w:rsidP="00496080">
      <w:pPr>
        <w:pStyle w:val="Heading3"/>
        <w:rPr>
          <w:rFonts w:cs="Arial"/>
          <w:szCs w:val="17"/>
          <w:lang w:val="fr-FR"/>
        </w:rPr>
      </w:pPr>
      <w:r w:rsidRPr="0087654D">
        <w:rPr>
          <w:rFonts w:cs="Arial"/>
          <w:szCs w:val="17"/>
          <w:lang w:val="fr-FR"/>
        </w:rPr>
        <w:lastRenderedPageBreak/>
        <w:t>Sc</w:t>
      </w:r>
      <w:r w:rsidR="001E22D5" w:rsidRPr="0087654D">
        <w:rPr>
          <w:rFonts w:cs="Arial"/>
          <w:szCs w:val="17"/>
          <w:lang w:val="fr-FR"/>
        </w:rPr>
        <w:t>é</w:t>
      </w:r>
      <w:r w:rsidRPr="0087654D">
        <w:rPr>
          <w:rFonts w:cs="Arial"/>
          <w:szCs w:val="17"/>
          <w:lang w:val="fr-FR"/>
        </w:rPr>
        <w:t>nario 4</w:t>
      </w:r>
    </w:p>
    <w:p w14:paraId="428C0C65" w14:textId="2E1992C6" w:rsidR="001E22D5" w:rsidRPr="0087654D" w:rsidRDefault="001E22D5" w:rsidP="00496080">
      <w:pPr>
        <w:rPr>
          <w:szCs w:val="17"/>
          <w:lang w:val="fr-FR"/>
        </w:rPr>
      </w:pPr>
      <w:r w:rsidRPr="0087654D">
        <w:rPr>
          <w:szCs w:val="17"/>
          <w:lang w:val="fr-FR"/>
        </w:rPr>
        <w:t>La norme</w:t>
      </w:r>
      <w:r w:rsidR="002A3B6C">
        <w:rPr>
          <w:szCs w:val="17"/>
          <w:lang w:val="fr-FR"/>
        </w:rPr>
        <w:t> </w:t>
      </w:r>
      <w:r w:rsidRPr="0087654D">
        <w:rPr>
          <w:szCs w:val="17"/>
          <w:lang w:val="fr-FR"/>
        </w:rPr>
        <w:t xml:space="preserve">ST.26 </w:t>
      </w:r>
      <w:r w:rsidR="00070A10">
        <w:rPr>
          <w:szCs w:val="17"/>
          <w:lang w:val="fr-FR"/>
        </w:rPr>
        <w:t xml:space="preserve">impose </w:t>
      </w:r>
      <w:r w:rsidR="00247F5F">
        <w:rPr>
          <w:szCs w:val="17"/>
          <w:lang w:val="fr-FR"/>
        </w:rPr>
        <w:t>d</w:t>
      </w:r>
      <w:r w:rsidR="002E22BE">
        <w:rPr>
          <w:szCs w:val="17"/>
          <w:lang w:val="fr-FR"/>
        </w:rPr>
        <w:t>’</w:t>
      </w:r>
      <w:r w:rsidR="00247F5F">
        <w:rPr>
          <w:szCs w:val="17"/>
          <w:lang w:val="fr-FR"/>
        </w:rPr>
        <w:t>employer</w:t>
      </w:r>
      <w:r w:rsidR="00070A10">
        <w:rPr>
          <w:szCs w:val="17"/>
          <w:lang w:val="fr-FR"/>
        </w:rPr>
        <w:t xml:space="preserve"> </w:t>
      </w:r>
      <w:r w:rsidR="00247F5F">
        <w:rPr>
          <w:szCs w:val="17"/>
          <w:lang w:val="fr-FR"/>
        </w:rPr>
        <w:t>l</w:t>
      </w:r>
      <w:r w:rsidR="00B11011" w:rsidRPr="0087654D">
        <w:rPr>
          <w:szCs w:val="17"/>
          <w:lang w:val="fr-FR"/>
        </w:rPr>
        <w:t xml:space="preserve">es </w:t>
      </w:r>
      <w:r w:rsidR="009056DA" w:rsidRPr="0087654D">
        <w:rPr>
          <w:szCs w:val="17"/>
          <w:lang w:val="fr-FR"/>
        </w:rPr>
        <w:t xml:space="preserve">clés de caractérisation </w:t>
      </w:r>
      <w:r w:rsidR="002E22BE">
        <w:rPr>
          <w:szCs w:val="17"/>
          <w:lang w:val="fr-FR"/>
        </w:rPr>
        <w:t>“</w:t>
      </w:r>
      <w:r w:rsidR="009056DA" w:rsidRPr="0087654D">
        <w:rPr>
          <w:szCs w:val="17"/>
          <w:lang w:val="fr-FR"/>
        </w:rPr>
        <w:t>source</w:t>
      </w:r>
      <w:r w:rsidR="002E22BE">
        <w:rPr>
          <w:szCs w:val="17"/>
          <w:lang w:val="fr-FR"/>
        </w:rPr>
        <w:t>”</w:t>
      </w:r>
      <w:r w:rsidR="009056DA" w:rsidRPr="0087654D">
        <w:rPr>
          <w:szCs w:val="17"/>
          <w:lang w:val="fr-FR"/>
        </w:rPr>
        <w:t xml:space="preserve"> pour toutes les séquences de nucléotides et </w:t>
      </w:r>
      <w:r w:rsidR="002E22BE">
        <w:rPr>
          <w:szCs w:val="17"/>
          <w:lang w:val="fr-FR"/>
        </w:rPr>
        <w:t>“</w:t>
      </w:r>
      <w:r w:rsidR="009056DA" w:rsidRPr="0087654D">
        <w:rPr>
          <w:szCs w:val="17"/>
          <w:lang w:val="fr-FR"/>
        </w:rPr>
        <w:t>SOURCE</w:t>
      </w:r>
      <w:r w:rsidR="002E22BE">
        <w:rPr>
          <w:szCs w:val="17"/>
          <w:lang w:val="fr-FR"/>
        </w:rPr>
        <w:t>”</w:t>
      </w:r>
      <w:r w:rsidR="009056DA" w:rsidRPr="0087654D">
        <w:rPr>
          <w:szCs w:val="17"/>
          <w:lang w:val="fr-FR"/>
        </w:rPr>
        <w:t xml:space="preserve"> pour toutes les séquences d</w:t>
      </w:r>
      <w:r w:rsidR="002E22BE">
        <w:rPr>
          <w:szCs w:val="17"/>
          <w:lang w:val="fr-FR"/>
        </w:rPr>
        <w:t>’</w:t>
      </w:r>
      <w:r w:rsidR="009056DA" w:rsidRPr="0087654D">
        <w:rPr>
          <w:szCs w:val="17"/>
          <w:lang w:val="fr-FR"/>
        </w:rPr>
        <w:t>acides aminés, chaque clé étant assortie de deux</w:t>
      </w:r>
      <w:r w:rsidR="002A3B6C">
        <w:rPr>
          <w:szCs w:val="17"/>
          <w:lang w:val="fr-FR"/>
        </w:rPr>
        <w:t> </w:t>
      </w:r>
      <w:r w:rsidR="009056DA" w:rsidRPr="0087654D">
        <w:rPr>
          <w:szCs w:val="17"/>
          <w:lang w:val="fr-FR"/>
        </w:rPr>
        <w:t>qualificateurs obligatoir</w:t>
      </w:r>
      <w:r w:rsidR="00CE1BFB" w:rsidRPr="0087654D">
        <w:rPr>
          <w:szCs w:val="17"/>
          <w:lang w:val="fr-FR"/>
        </w:rPr>
        <w:t>es</w:t>
      </w:r>
      <w:r w:rsidR="00CE1BFB">
        <w:rPr>
          <w:szCs w:val="17"/>
          <w:lang w:val="fr-FR"/>
        </w:rPr>
        <w:t xml:space="preserve">.  </w:t>
      </w:r>
      <w:r w:rsidR="00CE1BFB" w:rsidRPr="0087654D">
        <w:rPr>
          <w:szCs w:val="17"/>
          <w:lang w:val="fr-FR"/>
        </w:rPr>
        <w:t>La</w:t>
      </w:r>
      <w:r w:rsidR="00BB1573" w:rsidRPr="0087654D">
        <w:rPr>
          <w:szCs w:val="17"/>
          <w:lang w:val="fr-FR"/>
        </w:rPr>
        <w:t xml:space="preserve"> norme</w:t>
      </w:r>
      <w:r w:rsidR="002A3B6C">
        <w:rPr>
          <w:szCs w:val="17"/>
          <w:lang w:val="fr-FR"/>
        </w:rPr>
        <w:t> </w:t>
      </w:r>
      <w:r w:rsidR="00BB1573" w:rsidRPr="0087654D">
        <w:rPr>
          <w:szCs w:val="17"/>
          <w:lang w:val="fr-FR"/>
        </w:rPr>
        <w:t xml:space="preserve">ST.25 </w:t>
      </w:r>
      <w:r w:rsidR="00BB76CD" w:rsidRPr="0087654D">
        <w:rPr>
          <w:szCs w:val="17"/>
          <w:lang w:val="fr-FR"/>
        </w:rPr>
        <w:t xml:space="preserve">comporte </w:t>
      </w:r>
      <w:r w:rsidR="00BB1573" w:rsidRPr="0087654D">
        <w:rPr>
          <w:szCs w:val="17"/>
          <w:lang w:val="fr-FR"/>
        </w:rPr>
        <w:t>une clé de caractérisation correspondante pour les séquences de nucléotides (qui est rarement employée) sans les qualificateurs correspondants</w:t>
      </w:r>
      <w:r w:rsidR="007B210E" w:rsidRPr="0087654D">
        <w:rPr>
          <w:szCs w:val="17"/>
          <w:lang w:val="fr-FR"/>
        </w:rPr>
        <w:t>,</w:t>
      </w:r>
      <w:r w:rsidR="00FC3EA3" w:rsidRPr="0087654D">
        <w:rPr>
          <w:szCs w:val="17"/>
          <w:lang w:val="fr-FR"/>
        </w:rPr>
        <w:t xml:space="preserve"> et </w:t>
      </w:r>
      <w:r w:rsidR="00BB1573" w:rsidRPr="0087654D">
        <w:rPr>
          <w:szCs w:val="17"/>
          <w:lang w:val="fr-FR"/>
        </w:rPr>
        <w:t xml:space="preserve">ne </w:t>
      </w:r>
      <w:r w:rsidR="00BB76CD" w:rsidRPr="0087654D">
        <w:rPr>
          <w:szCs w:val="17"/>
          <w:lang w:val="fr-FR"/>
        </w:rPr>
        <w:t>comporte</w:t>
      </w:r>
      <w:r w:rsidR="00BB1573" w:rsidRPr="0087654D">
        <w:rPr>
          <w:szCs w:val="17"/>
          <w:lang w:val="fr-FR"/>
        </w:rPr>
        <w:t xml:space="preserve"> aucune clé de caractérisation correspondante pour les séquences d</w:t>
      </w:r>
      <w:r w:rsidR="002E22BE">
        <w:rPr>
          <w:szCs w:val="17"/>
          <w:lang w:val="fr-FR"/>
        </w:rPr>
        <w:t>’</w:t>
      </w:r>
      <w:r w:rsidR="00BB1573" w:rsidRPr="0087654D">
        <w:rPr>
          <w:szCs w:val="17"/>
          <w:lang w:val="fr-FR"/>
        </w:rPr>
        <w:t>acides aminés.</w:t>
      </w:r>
    </w:p>
    <w:p w14:paraId="40C9B085" w14:textId="77777777" w:rsidR="002E22BE" w:rsidRDefault="002E22BE" w:rsidP="00496080">
      <w:pPr>
        <w:rPr>
          <w:szCs w:val="17"/>
          <w:lang w:val="fr-FR"/>
        </w:rPr>
      </w:pPr>
    </w:p>
    <w:p w14:paraId="3FBA4A7C" w14:textId="77777777" w:rsidR="00FF3E3E" w:rsidRDefault="00FF3E3E" w:rsidP="00496080">
      <w:pPr>
        <w:rPr>
          <w:szCs w:val="17"/>
          <w:lang w:val="fr-FR"/>
        </w:rPr>
      </w:pPr>
    </w:p>
    <w:p w14:paraId="3B2BCB29" w14:textId="2A1626B4" w:rsidR="00496080" w:rsidRPr="0087654D" w:rsidRDefault="007B210E" w:rsidP="00FF3E3E">
      <w:pPr>
        <w:rPr>
          <w:szCs w:val="17"/>
          <w:u w:val="single"/>
          <w:lang w:val="fr-FR"/>
        </w:rPr>
      </w:pPr>
      <w:r w:rsidRPr="0087654D">
        <w:rPr>
          <w:szCs w:val="17"/>
          <w:u w:val="single"/>
          <w:lang w:val="fr-FR"/>
        </w:rPr>
        <w:t>Sé</w:t>
      </w:r>
      <w:r w:rsidR="00496080" w:rsidRPr="0087654D">
        <w:rPr>
          <w:szCs w:val="17"/>
          <w:u w:val="single"/>
          <w:lang w:val="fr-FR"/>
        </w:rPr>
        <w:t>quences</w:t>
      </w:r>
      <w:r w:rsidRPr="0087654D">
        <w:rPr>
          <w:szCs w:val="17"/>
          <w:u w:val="single"/>
          <w:lang w:val="fr-FR"/>
        </w:rPr>
        <w:t xml:space="preserve"> de nucléotides</w:t>
      </w:r>
    </w:p>
    <w:p w14:paraId="1DE18DAE" w14:textId="77777777" w:rsidR="007B210E" w:rsidRPr="0087654D" w:rsidRDefault="007B210E" w:rsidP="00496080">
      <w:pPr>
        <w:ind w:left="360"/>
        <w:rPr>
          <w:szCs w:val="17"/>
          <w:lang w:val="fr-FR"/>
        </w:rPr>
      </w:pPr>
    </w:p>
    <w:p w14:paraId="1A1DA6A9" w14:textId="35E08546" w:rsidR="00496080" w:rsidRPr="0087654D" w:rsidRDefault="00496080" w:rsidP="00FF3E3E">
      <w:pPr>
        <w:rPr>
          <w:szCs w:val="17"/>
          <w:lang w:val="fr-FR"/>
        </w:rPr>
      </w:pPr>
      <w:r w:rsidRPr="0087654D">
        <w:rPr>
          <w:szCs w:val="17"/>
          <w:lang w:val="fr-FR"/>
        </w:rPr>
        <w:t xml:space="preserve">ST.26 – </w:t>
      </w:r>
      <w:r w:rsidR="00AD725A" w:rsidRPr="0087654D">
        <w:rPr>
          <w:szCs w:val="17"/>
          <w:lang w:val="fr-FR"/>
        </w:rPr>
        <w:t xml:space="preserve">clé de caractérisation </w:t>
      </w:r>
      <w:r w:rsidRPr="0087654D">
        <w:rPr>
          <w:szCs w:val="17"/>
          <w:lang w:val="fr-FR"/>
        </w:rPr>
        <w:t xml:space="preserve">5.37 </w:t>
      </w:r>
      <w:r w:rsidR="002E22BE">
        <w:rPr>
          <w:szCs w:val="17"/>
          <w:lang w:val="fr-FR"/>
        </w:rPr>
        <w:t>“</w:t>
      </w:r>
      <w:r w:rsidRPr="0087654D">
        <w:rPr>
          <w:szCs w:val="17"/>
          <w:lang w:val="fr-FR"/>
        </w:rPr>
        <w:t>source</w:t>
      </w:r>
      <w:r w:rsidR="002E22BE">
        <w:rPr>
          <w:szCs w:val="17"/>
          <w:lang w:val="fr-FR"/>
        </w:rPr>
        <w:t>”</w:t>
      </w:r>
      <w:r w:rsidRPr="0087654D">
        <w:rPr>
          <w:szCs w:val="17"/>
          <w:lang w:val="fr-FR"/>
        </w:rPr>
        <w:t xml:space="preserve">; </w:t>
      </w:r>
      <w:r w:rsidR="002A3B6C">
        <w:rPr>
          <w:szCs w:val="17"/>
          <w:lang w:val="fr-FR"/>
        </w:rPr>
        <w:t xml:space="preserve"> </w:t>
      </w:r>
      <w:r w:rsidR="005C6866" w:rsidRPr="0087654D">
        <w:rPr>
          <w:szCs w:val="17"/>
          <w:lang w:val="fr-FR"/>
        </w:rPr>
        <w:t>qualificateurs obligatoires</w:t>
      </w:r>
      <w:r w:rsidRPr="0087654D">
        <w:rPr>
          <w:szCs w:val="17"/>
          <w:lang w:val="fr-FR"/>
        </w:rPr>
        <w:t xml:space="preserve"> 6.44 </w:t>
      </w:r>
      <w:r w:rsidR="002E22BE">
        <w:rPr>
          <w:szCs w:val="17"/>
          <w:lang w:val="fr-FR"/>
        </w:rPr>
        <w:t>“</w:t>
      </w:r>
      <w:r w:rsidRPr="0087654D">
        <w:rPr>
          <w:szCs w:val="17"/>
          <w:lang w:val="fr-FR"/>
        </w:rPr>
        <w:t>organism</w:t>
      </w:r>
      <w:r w:rsidR="002E22BE">
        <w:rPr>
          <w:szCs w:val="17"/>
          <w:lang w:val="fr-FR"/>
        </w:rPr>
        <w:t>”</w:t>
      </w:r>
      <w:r w:rsidRPr="0087654D">
        <w:rPr>
          <w:szCs w:val="17"/>
          <w:lang w:val="fr-FR"/>
        </w:rPr>
        <w:t xml:space="preserve"> </w:t>
      </w:r>
      <w:r w:rsidR="005C6866" w:rsidRPr="0087654D">
        <w:rPr>
          <w:szCs w:val="17"/>
          <w:lang w:val="fr-FR"/>
        </w:rPr>
        <w:t>et</w:t>
      </w:r>
      <w:r w:rsidRPr="0087654D">
        <w:rPr>
          <w:szCs w:val="17"/>
          <w:lang w:val="fr-FR"/>
        </w:rPr>
        <w:t xml:space="preserve"> 6.38</w:t>
      </w:r>
      <w:r w:rsidR="00C91792">
        <w:rPr>
          <w:szCs w:val="17"/>
          <w:lang w:val="fr-FR"/>
        </w:rPr>
        <w:t xml:space="preserve"> </w:t>
      </w:r>
      <w:r w:rsidR="002E22BE">
        <w:rPr>
          <w:szCs w:val="17"/>
          <w:lang w:val="fr-FR"/>
        </w:rPr>
        <w:t>“</w:t>
      </w:r>
      <w:r w:rsidRPr="0087654D">
        <w:rPr>
          <w:szCs w:val="17"/>
          <w:lang w:val="fr-FR"/>
        </w:rPr>
        <w:t>mol_type</w:t>
      </w:r>
      <w:r w:rsidR="002E22BE">
        <w:rPr>
          <w:szCs w:val="17"/>
          <w:lang w:val="fr-FR"/>
        </w:rPr>
        <w:t>”</w:t>
      </w:r>
      <w:r w:rsidRPr="0087654D">
        <w:rPr>
          <w:szCs w:val="17"/>
          <w:lang w:val="fr-FR"/>
        </w:rPr>
        <w:t xml:space="preserve"> (</w:t>
      </w:r>
      <w:r w:rsidR="005C6866" w:rsidRPr="0087654D">
        <w:rPr>
          <w:szCs w:val="17"/>
          <w:lang w:val="fr-FR"/>
        </w:rPr>
        <w:t>voir le paragraphe 75 de la norme</w:t>
      </w:r>
      <w:r w:rsidR="002A3B6C">
        <w:rPr>
          <w:szCs w:val="17"/>
          <w:lang w:val="fr-FR"/>
        </w:rPr>
        <w:t> </w:t>
      </w:r>
      <w:r w:rsidRPr="0087654D">
        <w:rPr>
          <w:szCs w:val="17"/>
          <w:lang w:val="fr-FR"/>
        </w:rPr>
        <w:t>ST.26)</w:t>
      </w:r>
    </w:p>
    <w:p w14:paraId="7E8F4ECC" w14:textId="77777777" w:rsidR="00496080" w:rsidRPr="0087654D" w:rsidRDefault="00496080" w:rsidP="00496080">
      <w:pPr>
        <w:pStyle w:val="ListParagraph"/>
        <w:ind w:left="0"/>
        <w:rPr>
          <w:rFonts w:ascii="Arial" w:hAnsi="Arial"/>
          <w:sz w:val="17"/>
          <w:szCs w:val="17"/>
          <w:lang w:val="fr-FR"/>
        </w:rPr>
      </w:pPr>
    </w:p>
    <w:tbl>
      <w:tblPr>
        <w:tblStyle w:val="TableGrid"/>
        <w:tblW w:w="0" w:type="auto"/>
        <w:tblInd w:w="1678" w:type="dxa"/>
        <w:tblLook w:val="04A0" w:firstRow="1" w:lastRow="0" w:firstColumn="1" w:lastColumn="0" w:noHBand="0" w:noVBand="1"/>
      </w:tblPr>
      <w:tblGrid>
        <w:gridCol w:w="1256"/>
        <w:gridCol w:w="4780"/>
      </w:tblGrid>
      <w:tr w:rsidR="00496080" w:rsidRPr="0087654D" w14:paraId="25F29B67" w14:textId="77777777" w:rsidTr="00271194">
        <w:tc>
          <w:tcPr>
            <w:tcW w:w="982" w:type="dxa"/>
            <w:shd w:val="clear" w:color="auto" w:fill="D9D9D9" w:themeFill="background1" w:themeFillShade="D9"/>
          </w:tcPr>
          <w:p w14:paraId="5ACEEB28" w14:textId="535FC3AF" w:rsidR="00496080" w:rsidRPr="0087654D" w:rsidRDefault="00496080" w:rsidP="00531492">
            <w:pPr>
              <w:jc w:val="center"/>
              <w:rPr>
                <w:b/>
                <w:szCs w:val="17"/>
                <w:lang w:val="fr-FR"/>
              </w:rPr>
            </w:pPr>
            <w:r w:rsidRPr="0087654D">
              <w:rPr>
                <w:b/>
                <w:szCs w:val="17"/>
                <w:lang w:val="fr-FR"/>
              </w:rPr>
              <w:t>Qualifi</w:t>
            </w:r>
            <w:r w:rsidR="0099396A" w:rsidRPr="0087654D">
              <w:rPr>
                <w:b/>
                <w:szCs w:val="17"/>
                <w:lang w:val="fr-FR"/>
              </w:rPr>
              <w:t>cateu</w:t>
            </w:r>
            <w:r w:rsidRPr="0087654D">
              <w:rPr>
                <w:b/>
                <w:szCs w:val="17"/>
                <w:lang w:val="fr-FR"/>
              </w:rPr>
              <w:t>r</w:t>
            </w:r>
          </w:p>
        </w:tc>
        <w:tc>
          <w:tcPr>
            <w:tcW w:w="4780" w:type="dxa"/>
            <w:shd w:val="clear" w:color="auto" w:fill="D9D9D9" w:themeFill="background1" w:themeFillShade="D9"/>
          </w:tcPr>
          <w:p w14:paraId="4F2051E5" w14:textId="6AE408FB" w:rsidR="00496080" w:rsidRPr="0087654D" w:rsidRDefault="00496080" w:rsidP="00531492">
            <w:pPr>
              <w:jc w:val="center"/>
              <w:rPr>
                <w:b/>
                <w:szCs w:val="17"/>
                <w:lang w:val="fr-FR"/>
              </w:rPr>
            </w:pPr>
            <w:r w:rsidRPr="0087654D">
              <w:rPr>
                <w:b/>
                <w:szCs w:val="17"/>
                <w:lang w:val="fr-FR"/>
              </w:rPr>
              <w:t>Val</w:t>
            </w:r>
            <w:r w:rsidR="0099396A" w:rsidRPr="0087654D">
              <w:rPr>
                <w:b/>
                <w:szCs w:val="17"/>
                <w:lang w:val="fr-FR"/>
              </w:rPr>
              <w:t>eur</w:t>
            </w:r>
          </w:p>
        </w:tc>
      </w:tr>
      <w:tr w:rsidR="00496080" w:rsidRPr="0087654D" w14:paraId="5DB28CE1" w14:textId="77777777" w:rsidTr="00271194">
        <w:tc>
          <w:tcPr>
            <w:tcW w:w="982" w:type="dxa"/>
            <w:vMerge w:val="restart"/>
          </w:tcPr>
          <w:p w14:paraId="674096C2" w14:textId="77777777" w:rsidR="00496080" w:rsidRPr="0087654D" w:rsidRDefault="00496080" w:rsidP="00531492">
            <w:pPr>
              <w:rPr>
                <w:szCs w:val="17"/>
                <w:lang w:val="fr-FR"/>
              </w:rPr>
            </w:pPr>
            <w:r w:rsidRPr="0087654D">
              <w:rPr>
                <w:szCs w:val="17"/>
                <w:lang w:val="fr-FR"/>
              </w:rPr>
              <w:t xml:space="preserve">mol_type </w:t>
            </w:r>
          </w:p>
        </w:tc>
        <w:tc>
          <w:tcPr>
            <w:tcW w:w="4780" w:type="dxa"/>
          </w:tcPr>
          <w:p w14:paraId="33E4703C" w14:textId="77777777" w:rsidR="00496080" w:rsidRPr="0087654D" w:rsidRDefault="00496080" w:rsidP="00531492">
            <w:pPr>
              <w:rPr>
                <w:szCs w:val="17"/>
                <w:lang w:val="fr-FR"/>
              </w:rPr>
            </w:pPr>
            <w:r w:rsidRPr="0087654D">
              <w:rPr>
                <w:szCs w:val="17"/>
                <w:lang w:val="fr-FR"/>
              </w:rPr>
              <w:t>genomic DNA</w:t>
            </w:r>
          </w:p>
        </w:tc>
      </w:tr>
      <w:tr w:rsidR="00496080" w:rsidRPr="0087654D" w14:paraId="7AD827F9" w14:textId="77777777" w:rsidTr="00271194">
        <w:tc>
          <w:tcPr>
            <w:tcW w:w="982" w:type="dxa"/>
            <w:vMerge/>
          </w:tcPr>
          <w:p w14:paraId="25D380D6" w14:textId="77777777" w:rsidR="00496080" w:rsidRPr="0087654D" w:rsidRDefault="00496080" w:rsidP="00531492">
            <w:pPr>
              <w:rPr>
                <w:szCs w:val="17"/>
                <w:lang w:val="fr-FR"/>
              </w:rPr>
            </w:pPr>
          </w:p>
        </w:tc>
        <w:tc>
          <w:tcPr>
            <w:tcW w:w="4780" w:type="dxa"/>
          </w:tcPr>
          <w:p w14:paraId="3E025733" w14:textId="77777777" w:rsidR="00496080" w:rsidRPr="0087654D" w:rsidRDefault="00496080" w:rsidP="00531492">
            <w:pPr>
              <w:rPr>
                <w:szCs w:val="17"/>
                <w:lang w:val="fr-FR"/>
              </w:rPr>
            </w:pPr>
            <w:r w:rsidRPr="0087654D">
              <w:rPr>
                <w:szCs w:val="17"/>
                <w:lang w:val="fr-FR"/>
              </w:rPr>
              <w:t>genomic RNA</w:t>
            </w:r>
          </w:p>
        </w:tc>
      </w:tr>
      <w:tr w:rsidR="00496080" w:rsidRPr="0087654D" w14:paraId="63D521D8" w14:textId="77777777" w:rsidTr="00271194">
        <w:tc>
          <w:tcPr>
            <w:tcW w:w="982" w:type="dxa"/>
            <w:vMerge/>
          </w:tcPr>
          <w:p w14:paraId="5182839A" w14:textId="77777777" w:rsidR="00496080" w:rsidRPr="0087654D" w:rsidRDefault="00496080" w:rsidP="00531492">
            <w:pPr>
              <w:rPr>
                <w:szCs w:val="17"/>
                <w:lang w:val="fr-FR"/>
              </w:rPr>
            </w:pPr>
          </w:p>
        </w:tc>
        <w:tc>
          <w:tcPr>
            <w:tcW w:w="4780" w:type="dxa"/>
          </w:tcPr>
          <w:p w14:paraId="16FF8670" w14:textId="77777777" w:rsidR="00496080" w:rsidRPr="0087654D" w:rsidRDefault="00496080" w:rsidP="00531492">
            <w:pPr>
              <w:rPr>
                <w:szCs w:val="17"/>
                <w:lang w:val="fr-FR"/>
              </w:rPr>
            </w:pPr>
            <w:r w:rsidRPr="0087654D">
              <w:rPr>
                <w:szCs w:val="17"/>
                <w:lang w:val="fr-FR"/>
              </w:rPr>
              <w:t>mRNA</w:t>
            </w:r>
          </w:p>
        </w:tc>
      </w:tr>
      <w:tr w:rsidR="00496080" w:rsidRPr="0087654D" w14:paraId="1CCF17EB" w14:textId="77777777" w:rsidTr="00271194">
        <w:tc>
          <w:tcPr>
            <w:tcW w:w="982" w:type="dxa"/>
            <w:vMerge/>
          </w:tcPr>
          <w:p w14:paraId="02804D4A" w14:textId="77777777" w:rsidR="00496080" w:rsidRPr="0087654D" w:rsidRDefault="00496080" w:rsidP="00531492">
            <w:pPr>
              <w:rPr>
                <w:szCs w:val="17"/>
                <w:lang w:val="fr-FR"/>
              </w:rPr>
            </w:pPr>
          </w:p>
        </w:tc>
        <w:tc>
          <w:tcPr>
            <w:tcW w:w="4780" w:type="dxa"/>
          </w:tcPr>
          <w:p w14:paraId="0F21BFFD" w14:textId="77777777" w:rsidR="00496080" w:rsidRPr="0087654D" w:rsidRDefault="00496080" w:rsidP="00531492">
            <w:pPr>
              <w:rPr>
                <w:szCs w:val="17"/>
                <w:lang w:val="fr-FR"/>
              </w:rPr>
            </w:pPr>
            <w:r w:rsidRPr="0087654D">
              <w:rPr>
                <w:szCs w:val="17"/>
                <w:lang w:val="fr-FR"/>
              </w:rPr>
              <w:t>tRNA</w:t>
            </w:r>
          </w:p>
        </w:tc>
      </w:tr>
      <w:tr w:rsidR="00496080" w:rsidRPr="0087654D" w14:paraId="5E29F1A2" w14:textId="77777777" w:rsidTr="00271194">
        <w:tc>
          <w:tcPr>
            <w:tcW w:w="982" w:type="dxa"/>
            <w:vMerge/>
          </w:tcPr>
          <w:p w14:paraId="4FD55608" w14:textId="77777777" w:rsidR="00496080" w:rsidRPr="0087654D" w:rsidRDefault="00496080" w:rsidP="00531492">
            <w:pPr>
              <w:rPr>
                <w:szCs w:val="17"/>
                <w:lang w:val="fr-FR"/>
              </w:rPr>
            </w:pPr>
          </w:p>
        </w:tc>
        <w:tc>
          <w:tcPr>
            <w:tcW w:w="4780" w:type="dxa"/>
          </w:tcPr>
          <w:p w14:paraId="46524B92" w14:textId="77777777" w:rsidR="00496080" w:rsidRPr="0087654D" w:rsidRDefault="00496080" w:rsidP="00531492">
            <w:pPr>
              <w:rPr>
                <w:szCs w:val="17"/>
                <w:lang w:val="fr-FR"/>
              </w:rPr>
            </w:pPr>
            <w:r w:rsidRPr="0087654D">
              <w:rPr>
                <w:szCs w:val="17"/>
                <w:lang w:val="fr-FR"/>
              </w:rPr>
              <w:t>rRNA</w:t>
            </w:r>
          </w:p>
        </w:tc>
      </w:tr>
      <w:tr w:rsidR="00496080" w:rsidRPr="00EE000E" w14:paraId="0DDF6EB2" w14:textId="77777777" w:rsidTr="00271194">
        <w:tc>
          <w:tcPr>
            <w:tcW w:w="982" w:type="dxa"/>
            <w:vMerge/>
          </w:tcPr>
          <w:p w14:paraId="0A27CCA4" w14:textId="77777777" w:rsidR="00496080" w:rsidRPr="0087654D" w:rsidRDefault="00496080" w:rsidP="00531492">
            <w:pPr>
              <w:rPr>
                <w:szCs w:val="17"/>
                <w:lang w:val="fr-FR"/>
              </w:rPr>
            </w:pPr>
          </w:p>
        </w:tc>
        <w:tc>
          <w:tcPr>
            <w:tcW w:w="4780" w:type="dxa"/>
          </w:tcPr>
          <w:p w14:paraId="33E25B90" w14:textId="77777777" w:rsidR="00496080" w:rsidRPr="00B8786A" w:rsidRDefault="00496080" w:rsidP="00531492">
            <w:pPr>
              <w:rPr>
                <w:szCs w:val="17"/>
              </w:rPr>
            </w:pPr>
            <w:r w:rsidRPr="00B8786A">
              <w:rPr>
                <w:szCs w:val="17"/>
              </w:rPr>
              <w:t>other DNA (applies to synthetic molecules)</w:t>
            </w:r>
          </w:p>
        </w:tc>
      </w:tr>
      <w:tr w:rsidR="00496080" w:rsidRPr="00EE000E" w14:paraId="33EDAE3B" w14:textId="77777777" w:rsidTr="00271194">
        <w:tc>
          <w:tcPr>
            <w:tcW w:w="982" w:type="dxa"/>
            <w:vMerge/>
          </w:tcPr>
          <w:p w14:paraId="4FA64BCD" w14:textId="77777777" w:rsidR="00496080" w:rsidRPr="00B8786A" w:rsidRDefault="00496080" w:rsidP="00531492">
            <w:pPr>
              <w:rPr>
                <w:szCs w:val="17"/>
              </w:rPr>
            </w:pPr>
          </w:p>
        </w:tc>
        <w:tc>
          <w:tcPr>
            <w:tcW w:w="4780" w:type="dxa"/>
          </w:tcPr>
          <w:p w14:paraId="39B6C699" w14:textId="77777777" w:rsidR="00496080" w:rsidRPr="00B8786A" w:rsidRDefault="00496080" w:rsidP="00531492">
            <w:pPr>
              <w:rPr>
                <w:szCs w:val="17"/>
              </w:rPr>
            </w:pPr>
            <w:r w:rsidRPr="00B8786A">
              <w:rPr>
                <w:szCs w:val="17"/>
              </w:rPr>
              <w:t>other RNA (applies to synthetic molecules)</w:t>
            </w:r>
          </w:p>
        </w:tc>
      </w:tr>
      <w:tr w:rsidR="00496080" w:rsidRPr="0087654D" w14:paraId="6AF4133E" w14:textId="77777777" w:rsidTr="00271194">
        <w:tc>
          <w:tcPr>
            <w:tcW w:w="982" w:type="dxa"/>
            <w:vMerge/>
          </w:tcPr>
          <w:p w14:paraId="4041CE52" w14:textId="77777777" w:rsidR="00496080" w:rsidRPr="00B8786A" w:rsidRDefault="00496080" w:rsidP="00531492">
            <w:pPr>
              <w:rPr>
                <w:szCs w:val="17"/>
              </w:rPr>
            </w:pPr>
          </w:p>
        </w:tc>
        <w:tc>
          <w:tcPr>
            <w:tcW w:w="4780" w:type="dxa"/>
          </w:tcPr>
          <w:p w14:paraId="3795052B" w14:textId="77777777" w:rsidR="00496080" w:rsidRPr="0087654D" w:rsidRDefault="00496080" w:rsidP="00531492">
            <w:pPr>
              <w:rPr>
                <w:szCs w:val="17"/>
                <w:lang w:val="fr-FR"/>
              </w:rPr>
            </w:pPr>
            <w:r w:rsidRPr="0087654D">
              <w:rPr>
                <w:szCs w:val="17"/>
                <w:lang w:val="fr-FR"/>
              </w:rPr>
              <w:t>transcribed RNA</w:t>
            </w:r>
          </w:p>
        </w:tc>
      </w:tr>
      <w:tr w:rsidR="00496080" w:rsidRPr="0087654D" w14:paraId="0AC850D7" w14:textId="77777777" w:rsidTr="00271194">
        <w:tc>
          <w:tcPr>
            <w:tcW w:w="982" w:type="dxa"/>
            <w:vMerge/>
          </w:tcPr>
          <w:p w14:paraId="30931C73" w14:textId="77777777" w:rsidR="00496080" w:rsidRPr="0087654D" w:rsidRDefault="00496080" w:rsidP="00531492">
            <w:pPr>
              <w:rPr>
                <w:szCs w:val="17"/>
                <w:lang w:val="fr-FR"/>
              </w:rPr>
            </w:pPr>
          </w:p>
        </w:tc>
        <w:tc>
          <w:tcPr>
            <w:tcW w:w="4780" w:type="dxa"/>
          </w:tcPr>
          <w:p w14:paraId="16B7230C" w14:textId="77777777" w:rsidR="00496080" w:rsidRPr="0087654D" w:rsidRDefault="00496080" w:rsidP="00531492">
            <w:pPr>
              <w:rPr>
                <w:szCs w:val="17"/>
                <w:lang w:val="fr-FR"/>
              </w:rPr>
            </w:pPr>
            <w:r w:rsidRPr="0087654D">
              <w:rPr>
                <w:szCs w:val="17"/>
                <w:lang w:val="fr-FR"/>
              </w:rPr>
              <w:t>viral cRNA</w:t>
            </w:r>
          </w:p>
        </w:tc>
      </w:tr>
      <w:tr w:rsidR="00496080" w:rsidRPr="00EE000E" w14:paraId="29C03424" w14:textId="77777777" w:rsidTr="00271194">
        <w:tc>
          <w:tcPr>
            <w:tcW w:w="982" w:type="dxa"/>
            <w:vMerge/>
          </w:tcPr>
          <w:p w14:paraId="41D1F48A" w14:textId="77777777" w:rsidR="00496080" w:rsidRPr="0087654D" w:rsidRDefault="00496080" w:rsidP="00531492">
            <w:pPr>
              <w:rPr>
                <w:szCs w:val="17"/>
                <w:lang w:val="fr-FR"/>
              </w:rPr>
            </w:pPr>
          </w:p>
        </w:tc>
        <w:tc>
          <w:tcPr>
            <w:tcW w:w="4780" w:type="dxa"/>
          </w:tcPr>
          <w:p w14:paraId="2E9F20F5" w14:textId="77777777" w:rsidR="00496080" w:rsidRPr="00B8786A" w:rsidRDefault="00496080" w:rsidP="00531492">
            <w:pPr>
              <w:rPr>
                <w:szCs w:val="17"/>
              </w:rPr>
            </w:pPr>
            <w:r w:rsidRPr="00B8786A">
              <w:rPr>
                <w:szCs w:val="17"/>
              </w:rPr>
              <w:t xml:space="preserve">unassigned DNA (applies where </w:t>
            </w:r>
            <w:r w:rsidRPr="00B8786A">
              <w:rPr>
                <w:i/>
                <w:szCs w:val="17"/>
              </w:rPr>
              <w:t>in vivo</w:t>
            </w:r>
            <w:r w:rsidRPr="00B8786A">
              <w:rPr>
                <w:szCs w:val="17"/>
              </w:rPr>
              <w:t xml:space="preserve"> molecule is unknown)</w:t>
            </w:r>
          </w:p>
        </w:tc>
      </w:tr>
      <w:tr w:rsidR="00496080" w:rsidRPr="00EE000E" w14:paraId="403CB8BE" w14:textId="77777777" w:rsidTr="00271194">
        <w:tc>
          <w:tcPr>
            <w:tcW w:w="982" w:type="dxa"/>
            <w:vMerge/>
          </w:tcPr>
          <w:p w14:paraId="4D9D1A73" w14:textId="77777777" w:rsidR="00496080" w:rsidRPr="00B8786A" w:rsidRDefault="00496080" w:rsidP="00531492">
            <w:pPr>
              <w:rPr>
                <w:szCs w:val="17"/>
              </w:rPr>
            </w:pPr>
          </w:p>
        </w:tc>
        <w:tc>
          <w:tcPr>
            <w:tcW w:w="4780" w:type="dxa"/>
          </w:tcPr>
          <w:p w14:paraId="1F0C91A9" w14:textId="77777777" w:rsidR="00496080" w:rsidRPr="00B8786A" w:rsidRDefault="00496080" w:rsidP="00531492">
            <w:pPr>
              <w:rPr>
                <w:szCs w:val="17"/>
              </w:rPr>
            </w:pPr>
            <w:r w:rsidRPr="00B8786A">
              <w:rPr>
                <w:szCs w:val="17"/>
              </w:rPr>
              <w:t xml:space="preserve">unassigned RNA (applies where </w:t>
            </w:r>
            <w:r w:rsidRPr="00B8786A">
              <w:rPr>
                <w:i/>
                <w:szCs w:val="17"/>
              </w:rPr>
              <w:t>in vivo</w:t>
            </w:r>
            <w:r w:rsidRPr="00B8786A">
              <w:rPr>
                <w:szCs w:val="17"/>
              </w:rPr>
              <w:t xml:space="preserve"> molecule is unknown)</w:t>
            </w:r>
          </w:p>
        </w:tc>
      </w:tr>
    </w:tbl>
    <w:p w14:paraId="74881B46" w14:textId="77777777" w:rsidR="00496080" w:rsidRPr="00B8786A" w:rsidRDefault="00496080" w:rsidP="00496080">
      <w:pPr>
        <w:ind w:left="360"/>
        <w:rPr>
          <w:szCs w:val="17"/>
          <w:u w:val="single"/>
          <w:lang w:val="en-US"/>
        </w:rPr>
      </w:pPr>
    </w:p>
    <w:p w14:paraId="248B4CDC" w14:textId="2046D94D" w:rsidR="00496080" w:rsidRPr="0087654D" w:rsidRDefault="00347DF2" w:rsidP="00FF3E3E">
      <w:pPr>
        <w:rPr>
          <w:szCs w:val="17"/>
          <w:u w:val="single"/>
          <w:lang w:val="fr-FR"/>
        </w:rPr>
      </w:pPr>
      <w:r w:rsidRPr="0087654D">
        <w:rPr>
          <w:szCs w:val="17"/>
          <w:u w:val="single"/>
          <w:lang w:val="fr-FR"/>
        </w:rPr>
        <w:t>Sé</w:t>
      </w:r>
      <w:r w:rsidR="00496080" w:rsidRPr="0087654D">
        <w:rPr>
          <w:szCs w:val="17"/>
          <w:u w:val="single"/>
          <w:lang w:val="fr-FR"/>
        </w:rPr>
        <w:t>quences</w:t>
      </w:r>
      <w:r w:rsidRPr="0087654D">
        <w:rPr>
          <w:szCs w:val="17"/>
          <w:u w:val="single"/>
          <w:lang w:val="fr-FR"/>
        </w:rPr>
        <w:t xml:space="preserve"> d</w:t>
      </w:r>
      <w:r w:rsidR="002E22BE">
        <w:rPr>
          <w:szCs w:val="17"/>
          <w:u w:val="single"/>
          <w:lang w:val="fr-FR"/>
        </w:rPr>
        <w:t>’</w:t>
      </w:r>
      <w:r w:rsidRPr="0087654D">
        <w:rPr>
          <w:szCs w:val="17"/>
          <w:u w:val="single"/>
          <w:lang w:val="fr-FR"/>
        </w:rPr>
        <w:t>acides aminés</w:t>
      </w:r>
    </w:p>
    <w:p w14:paraId="5D7853B8" w14:textId="77777777" w:rsidR="00FF3E3E" w:rsidRDefault="00FF3E3E" w:rsidP="00FF3E3E">
      <w:pPr>
        <w:ind w:right="-180"/>
        <w:rPr>
          <w:szCs w:val="17"/>
          <w:lang w:val="fr-FR"/>
        </w:rPr>
      </w:pPr>
    </w:p>
    <w:p w14:paraId="0F10544A" w14:textId="32B61F18" w:rsidR="00496080" w:rsidRPr="0087654D" w:rsidRDefault="00496080" w:rsidP="00FF3E3E">
      <w:pPr>
        <w:ind w:right="-180"/>
        <w:rPr>
          <w:szCs w:val="17"/>
          <w:lang w:val="fr-FR"/>
        </w:rPr>
      </w:pPr>
      <w:r w:rsidRPr="0087654D">
        <w:rPr>
          <w:szCs w:val="17"/>
          <w:lang w:val="fr-FR"/>
        </w:rPr>
        <w:t xml:space="preserve">ST.26 – </w:t>
      </w:r>
      <w:r w:rsidR="005C6866" w:rsidRPr="0087654D">
        <w:rPr>
          <w:szCs w:val="17"/>
          <w:lang w:val="fr-FR"/>
        </w:rPr>
        <w:t xml:space="preserve">clé de caractérisation </w:t>
      </w:r>
      <w:r w:rsidRPr="0087654D">
        <w:rPr>
          <w:szCs w:val="17"/>
          <w:lang w:val="fr-FR"/>
        </w:rPr>
        <w:t xml:space="preserve">7.30 </w:t>
      </w:r>
      <w:r w:rsidR="002E22BE">
        <w:rPr>
          <w:szCs w:val="17"/>
          <w:lang w:val="fr-FR"/>
        </w:rPr>
        <w:t>“</w:t>
      </w:r>
      <w:r w:rsidRPr="0087654D">
        <w:rPr>
          <w:szCs w:val="17"/>
          <w:lang w:val="fr-FR"/>
        </w:rPr>
        <w:t>SOURCE</w:t>
      </w:r>
      <w:r w:rsidR="002E22BE">
        <w:rPr>
          <w:szCs w:val="17"/>
          <w:lang w:val="fr-FR"/>
        </w:rPr>
        <w:t>”</w:t>
      </w:r>
      <w:r w:rsidRPr="0087654D">
        <w:rPr>
          <w:szCs w:val="17"/>
          <w:lang w:val="fr-FR"/>
        </w:rPr>
        <w:t xml:space="preserve">; </w:t>
      </w:r>
      <w:r w:rsidR="002A3B6C">
        <w:rPr>
          <w:szCs w:val="17"/>
          <w:lang w:val="fr-FR"/>
        </w:rPr>
        <w:t xml:space="preserve"> </w:t>
      </w:r>
      <w:r w:rsidR="005C6866" w:rsidRPr="0087654D">
        <w:rPr>
          <w:szCs w:val="17"/>
          <w:lang w:val="fr-FR"/>
        </w:rPr>
        <w:t xml:space="preserve">qualificateurs obligatoires </w:t>
      </w:r>
      <w:r w:rsidRPr="0087654D">
        <w:rPr>
          <w:szCs w:val="17"/>
          <w:lang w:val="fr-FR"/>
        </w:rPr>
        <w:t xml:space="preserve">8.3 </w:t>
      </w:r>
      <w:r w:rsidR="002E22BE">
        <w:rPr>
          <w:szCs w:val="17"/>
          <w:lang w:val="fr-FR"/>
        </w:rPr>
        <w:t>“</w:t>
      </w:r>
      <w:r w:rsidRPr="0087654D">
        <w:rPr>
          <w:szCs w:val="17"/>
          <w:lang w:val="fr-FR"/>
        </w:rPr>
        <w:t>ORGANISM</w:t>
      </w:r>
      <w:r w:rsidR="002E22BE">
        <w:rPr>
          <w:szCs w:val="17"/>
          <w:lang w:val="fr-FR"/>
        </w:rPr>
        <w:t>”</w:t>
      </w:r>
      <w:r w:rsidRPr="0087654D">
        <w:rPr>
          <w:szCs w:val="17"/>
          <w:lang w:val="fr-FR"/>
        </w:rPr>
        <w:t xml:space="preserve"> </w:t>
      </w:r>
      <w:r w:rsidR="005C6866" w:rsidRPr="0087654D">
        <w:rPr>
          <w:szCs w:val="17"/>
          <w:lang w:val="fr-FR"/>
        </w:rPr>
        <w:t>et</w:t>
      </w:r>
      <w:r w:rsidRPr="0087654D">
        <w:rPr>
          <w:szCs w:val="17"/>
          <w:lang w:val="fr-FR"/>
        </w:rPr>
        <w:t xml:space="preserve"> 8.1</w:t>
      </w:r>
      <w:r w:rsidR="00C91792">
        <w:rPr>
          <w:szCs w:val="17"/>
          <w:lang w:val="fr-FR"/>
        </w:rPr>
        <w:t xml:space="preserve"> </w:t>
      </w:r>
      <w:r w:rsidR="002E22BE">
        <w:rPr>
          <w:szCs w:val="17"/>
          <w:lang w:val="fr-FR"/>
        </w:rPr>
        <w:t>“</w:t>
      </w:r>
      <w:r w:rsidRPr="0087654D">
        <w:rPr>
          <w:szCs w:val="17"/>
          <w:lang w:val="fr-FR"/>
        </w:rPr>
        <w:t>MOL_TYPE</w:t>
      </w:r>
      <w:r w:rsidR="002E22BE">
        <w:rPr>
          <w:szCs w:val="17"/>
          <w:lang w:val="fr-FR"/>
        </w:rPr>
        <w:t>”</w:t>
      </w:r>
      <w:r w:rsidRPr="0087654D">
        <w:rPr>
          <w:szCs w:val="17"/>
          <w:lang w:val="fr-FR"/>
        </w:rPr>
        <w:t xml:space="preserve"> (</w:t>
      </w:r>
      <w:r w:rsidR="005C6866" w:rsidRPr="0087654D">
        <w:rPr>
          <w:szCs w:val="17"/>
          <w:lang w:val="fr-FR"/>
        </w:rPr>
        <w:t>voir le paragraphe 75 de la norme</w:t>
      </w:r>
      <w:r w:rsidR="002A3B6C">
        <w:rPr>
          <w:szCs w:val="17"/>
          <w:lang w:val="fr-FR"/>
        </w:rPr>
        <w:t> </w:t>
      </w:r>
      <w:r w:rsidR="005C6866" w:rsidRPr="0087654D">
        <w:rPr>
          <w:szCs w:val="17"/>
          <w:lang w:val="fr-FR"/>
        </w:rPr>
        <w:t>ST.26</w:t>
      </w:r>
      <w:r w:rsidRPr="0087654D">
        <w:rPr>
          <w:szCs w:val="17"/>
          <w:lang w:val="fr-FR"/>
        </w:rPr>
        <w:t>)</w:t>
      </w:r>
    </w:p>
    <w:p w14:paraId="007E4F7D" w14:textId="77777777" w:rsidR="00496080" w:rsidRPr="0087654D" w:rsidRDefault="00496080" w:rsidP="00496080">
      <w:pPr>
        <w:ind w:left="360" w:right="-180"/>
        <w:rPr>
          <w:szCs w:val="17"/>
          <w:lang w:val="fr-FR"/>
        </w:rPr>
      </w:pPr>
    </w:p>
    <w:tbl>
      <w:tblPr>
        <w:tblStyle w:val="TableGrid"/>
        <w:tblW w:w="0" w:type="auto"/>
        <w:tblInd w:w="1678" w:type="dxa"/>
        <w:tblLook w:val="04A0" w:firstRow="1" w:lastRow="0" w:firstColumn="1" w:lastColumn="0" w:noHBand="0" w:noVBand="1"/>
      </w:tblPr>
      <w:tblGrid>
        <w:gridCol w:w="1732"/>
        <w:gridCol w:w="4069"/>
      </w:tblGrid>
      <w:tr w:rsidR="0099396A" w:rsidRPr="0087654D" w14:paraId="1D2961F1" w14:textId="77777777" w:rsidTr="00271194">
        <w:tc>
          <w:tcPr>
            <w:tcW w:w="1732" w:type="dxa"/>
            <w:shd w:val="clear" w:color="auto" w:fill="D9D9D9" w:themeFill="background1" w:themeFillShade="D9"/>
          </w:tcPr>
          <w:p w14:paraId="08BC0F28" w14:textId="1C0CC480" w:rsidR="0099396A" w:rsidRPr="0087654D" w:rsidRDefault="0099396A" w:rsidP="0099396A">
            <w:pPr>
              <w:jc w:val="center"/>
              <w:rPr>
                <w:b/>
                <w:szCs w:val="17"/>
                <w:lang w:val="fr-FR"/>
              </w:rPr>
            </w:pPr>
            <w:r w:rsidRPr="0087654D">
              <w:rPr>
                <w:b/>
                <w:szCs w:val="17"/>
                <w:lang w:val="fr-FR"/>
              </w:rPr>
              <w:t>Qualificateur</w:t>
            </w:r>
          </w:p>
        </w:tc>
        <w:tc>
          <w:tcPr>
            <w:tcW w:w="4069" w:type="dxa"/>
            <w:shd w:val="clear" w:color="auto" w:fill="D9D9D9" w:themeFill="background1" w:themeFillShade="D9"/>
          </w:tcPr>
          <w:p w14:paraId="319E3378" w14:textId="62D8079B" w:rsidR="0099396A" w:rsidRPr="0087654D" w:rsidRDefault="0099396A" w:rsidP="0099396A">
            <w:pPr>
              <w:jc w:val="center"/>
              <w:rPr>
                <w:b/>
                <w:szCs w:val="17"/>
                <w:lang w:val="fr-FR"/>
              </w:rPr>
            </w:pPr>
            <w:r w:rsidRPr="0087654D">
              <w:rPr>
                <w:b/>
                <w:szCs w:val="17"/>
                <w:lang w:val="fr-FR"/>
              </w:rPr>
              <w:t>Valeur</w:t>
            </w:r>
          </w:p>
        </w:tc>
      </w:tr>
      <w:tr w:rsidR="00496080" w:rsidRPr="0087654D" w14:paraId="4E18C8B5" w14:textId="77777777" w:rsidTr="00271194">
        <w:tc>
          <w:tcPr>
            <w:tcW w:w="1732" w:type="dxa"/>
          </w:tcPr>
          <w:p w14:paraId="579F267D" w14:textId="77777777" w:rsidR="00496080" w:rsidRPr="0087654D" w:rsidRDefault="00496080" w:rsidP="00531492">
            <w:pPr>
              <w:rPr>
                <w:szCs w:val="17"/>
                <w:lang w:val="fr-FR"/>
              </w:rPr>
            </w:pPr>
            <w:r w:rsidRPr="0087654D">
              <w:rPr>
                <w:szCs w:val="17"/>
                <w:lang w:val="fr-FR"/>
              </w:rPr>
              <w:t>MOL_TYPE</w:t>
            </w:r>
          </w:p>
        </w:tc>
        <w:tc>
          <w:tcPr>
            <w:tcW w:w="4069" w:type="dxa"/>
          </w:tcPr>
          <w:p w14:paraId="0F9479FE" w14:textId="77777777" w:rsidR="00496080" w:rsidRPr="0087654D" w:rsidRDefault="00496080" w:rsidP="00531492">
            <w:pPr>
              <w:rPr>
                <w:szCs w:val="17"/>
                <w:lang w:val="fr-FR"/>
              </w:rPr>
            </w:pPr>
            <w:r w:rsidRPr="0087654D">
              <w:rPr>
                <w:szCs w:val="17"/>
                <w:lang w:val="fr-FR"/>
              </w:rPr>
              <w:t xml:space="preserve">protein </w:t>
            </w:r>
          </w:p>
        </w:tc>
      </w:tr>
    </w:tbl>
    <w:p w14:paraId="27D8B3E1" w14:textId="77777777" w:rsidR="00496080" w:rsidRPr="0087654D" w:rsidRDefault="00496080" w:rsidP="00496080">
      <w:pPr>
        <w:ind w:left="360"/>
        <w:rPr>
          <w:szCs w:val="17"/>
          <w:lang w:val="fr-FR"/>
        </w:rPr>
      </w:pPr>
    </w:p>
    <w:p w14:paraId="3F797656" w14:textId="396733E1" w:rsidR="00496080" w:rsidRPr="0087654D" w:rsidRDefault="009746F7" w:rsidP="00496080">
      <w:pPr>
        <w:pStyle w:val="Heading4"/>
        <w:rPr>
          <w:lang w:val="fr-FR"/>
        </w:rPr>
      </w:pPr>
      <w:r w:rsidRPr="0087654D">
        <w:rPr>
          <w:lang w:val="fr-FR"/>
        </w:rPr>
        <w:t>Recomm</w:t>
      </w:r>
      <w:r w:rsidR="00D5264E" w:rsidRPr="0087654D">
        <w:rPr>
          <w:lang w:val="fr-FR"/>
        </w:rPr>
        <w:t>a</w:t>
      </w:r>
      <w:r w:rsidRPr="0087654D">
        <w:rPr>
          <w:lang w:val="fr-FR"/>
        </w:rPr>
        <w:t>ndation</w:t>
      </w:r>
    </w:p>
    <w:p w14:paraId="31BD928A" w14:textId="5B11977E" w:rsidR="00496080" w:rsidRPr="0087654D" w:rsidRDefault="00185356" w:rsidP="00496080">
      <w:pPr>
        <w:rPr>
          <w:szCs w:val="17"/>
          <w:lang w:val="fr-FR"/>
        </w:rPr>
      </w:pPr>
      <w:r w:rsidRPr="0087654D">
        <w:rPr>
          <w:szCs w:val="17"/>
          <w:lang w:val="fr-FR"/>
        </w:rPr>
        <w:t xml:space="preserve">La seule difficulté tient aux valeurs du vocabulaire contrôlé liées au qualificateur </w:t>
      </w:r>
      <w:r w:rsidR="002E22BE">
        <w:rPr>
          <w:szCs w:val="17"/>
          <w:lang w:val="fr-FR"/>
        </w:rPr>
        <w:t>“</w:t>
      </w:r>
      <w:r w:rsidRPr="0087654D">
        <w:rPr>
          <w:szCs w:val="17"/>
          <w:lang w:val="fr-FR"/>
        </w:rPr>
        <w:t>mol_type</w:t>
      </w:r>
      <w:r w:rsidR="002E22BE">
        <w:rPr>
          <w:szCs w:val="17"/>
          <w:lang w:val="fr-FR"/>
        </w:rPr>
        <w:t>”</w:t>
      </w:r>
      <w:r w:rsidRPr="0087654D">
        <w:rPr>
          <w:szCs w:val="17"/>
          <w:lang w:val="fr-FR"/>
        </w:rPr>
        <w:t xml:space="preserve"> dans les séquences de nucléotid</w:t>
      </w:r>
      <w:r w:rsidR="00CE1BFB" w:rsidRPr="0087654D">
        <w:rPr>
          <w:szCs w:val="17"/>
          <w:lang w:val="fr-FR"/>
        </w:rPr>
        <w:t>es</w:t>
      </w:r>
      <w:r w:rsidR="00CE1BFB">
        <w:rPr>
          <w:szCs w:val="17"/>
          <w:lang w:val="fr-FR"/>
        </w:rPr>
        <w:t xml:space="preserve">.  </w:t>
      </w:r>
      <w:r w:rsidR="00CE1BFB" w:rsidRPr="0087654D">
        <w:rPr>
          <w:szCs w:val="17"/>
          <w:lang w:val="fr-FR"/>
        </w:rPr>
        <w:t>Ce</w:t>
      </w:r>
      <w:r w:rsidRPr="0087654D">
        <w:rPr>
          <w:szCs w:val="17"/>
          <w:lang w:val="fr-FR"/>
        </w:rPr>
        <w:t xml:space="preserve">rtaines des valeurs indiquées plus haut peuvent ne pas </w:t>
      </w:r>
      <w:r w:rsidR="00755FF4">
        <w:rPr>
          <w:szCs w:val="17"/>
          <w:lang w:val="fr-FR"/>
        </w:rPr>
        <w:t>être entièrement compatibles avec</w:t>
      </w:r>
      <w:r w:rsidRPr="0087654D">
        <w:rPr>
          <w:szCs w:val="17"/>
          <w:lang w:val="fr-FR"/>
        </w:rPr>
        <w:t xml:space="preserve"> la divulgati</w:t>
      </w:r>
      <w:r w:rsidR="00CE1BFB" w:rsidRPr="0087654D">
        <w:rPr>
          <w:szCs w:val="17"/>
          <w:lang w:val="fr-FR"/>
        </w:rPr>
        <w:t>on</w:t>
      </w:r>
      <w:r w:rsidR="00CE1BFB">
        <w:rPr>
          <w:szCs w:val="17"/>
          <w:lang w:val="fr-FR"/>
        </w:rPr>
        <w:t xml:space="preserve">.  </w:t>
      </w:r>
      <w:r w:rsidR="00CE1BFB" w:rsidRPr="0087654D">
        <w:rPr>
          <w:szCs w:val="17"/>
          <w:lang w:val="fr-FR"/>
        </w:rPr>
        <w:t>Né</w:t>
      </w:r>
      <w:r w:rsidR="00A64410" w:rsidRPr="0087654D">
        <w:rPr>
          <w:szCs w:val="17"/>
          <w:lang w:val="fr-FR"/>
        </w:rPr>
        <w:t>anmoins, on peut éviter d</w:t>
      </w:r>
      <w:r w:rsidR="002E22BE">
        <w:rPr>
          <w:szCs w:val="17"/>
          <w:lang w:val="fr-FR"/>
        </w:rPr>
        <w:t>’</w:t>
      </w:r>
      <w:r w:rsidR="00A64410" w:rsidRPr="0087654D">
        <w:rPr>
          <w:szCs w:val="17"/>
          <w:lang w:val="fr-FR"/>
        </w:rPr>
        <w:t>ajouter des éléments si l</w:t>
      </w:r>
      <w:r w:rsidR="002E22BE">
        <w:rPr>
          <w:szCs w:val="17"/>
          <w:lang w:val="fr-FR"/>
        </w:rPr>
        <w:t>’</w:t>
      </w:r>
      <w:r w:rsidR="00A64410" w:rsidRPr="0087654D">
        <w:rPr>
          <w:szCs w:val="17"/>
          <w:lang w:val="fr-FR"/>
        </w:rPr>
        <w:t>on emploie la valeur la plus générique d</w:t>
      </w:r>
      <w:r w:rsidR="002E22BE">
        <w:rPr>
          <w:szCs w:val="17"/>
          <w:lang w:val="fr-FR"/>
        </w:rPr>
        <w:t>’</w:t>
      </w:r>
      <w:r w:rsidR="00A64410" w:rsidRPr="0087654D">
        <w:rPr>
          <w:szCs w:val="17"/>
          <w:lang w:val="fr-FR"/>
        </w:rPr>
        <w:t xml:space="preserve">une séquence particulière, par exemple </w:t>
      </w:r>
      <w:r w:rsidR="002E22BE">
        <w:rPr>
          <w:szCs w:val="17"/>
          <w:lang w:val="fr-FR"/>
        </w:rPr>
        <w:t>“</w:t>
      </w:r>
      <w:r w:rsidR="00A64410" w:rsidRPr="0087654D">
        <w:rPr>
          <w:szCs w:val="17"/>
          <w:lang w:val="fr-FR"/>
        </w:rPr>
        <w:t>other DNA</w:t>
      </w:r>
      <w:r w:rsidR="002E22BE">
        <w:rPr>
          <w:szCs w:val="17"/>
          <w:lang w:val="fr-FR"/>
        </w:rPr>
        <w:t>”</w:t>
      </w:r>
      <w:r w:rsidR="00A64410" w:rsidRPr="0087654D">
        <w:rPr>
          <w:szCs w:val="17"/>
          <w:lang w:val="fr-FR"/>
        </w:rPr>
        <w:t xml:space="preserve"> et </w:t>
      </w:r>
      <w:r w:rsidR="002E22BE">
        <w:rPr>
          <w:szCs w:val="17"/>
          <w:lang w:val="fr-FR"/>
        </w:rPr>
        <w:t>“</w:t>
      </w:r>
      <w:r w:rsidR="00A64410" w:rsidRPr="0087654D">
        <w:rPr>
          <w:szCs w:val="17"/>
          <w:lang w:val="fr-FR"/>
        </w:rPr>
        <w:t>other RNA</w:t>
      </w:r>
      <w:r w:rsidR="002E22BE">
        <w:rPr>
          <w:szCs w:val="17"/>
          <w:lang w:val="fr-FR"/>
        </w:rPr>
        <w:t>”</w:t>
      </w:r>
      <w:r w:rsidR="00A64410" w:rsidRPr="0087654D">
        <w:rPr>
          <w:szCs w:val="17"/>
          <w:lang w:val="fr-FR"/>
        </w:rPr>
        <w:t xml:space="preserve"> pour une molécule synthétique, </w:t>
      </w:r>
      <w:r w:rsidR="005915CB" w:rsidRPr="0087654D">
        <w:rPr>
          <w:szCs w:val="17"/>
          <w:lang w:val="fr-FR"/>
        </w:rPr>
        <w:t xml:space="preserve">ou encore </w:t>
      </w:r>
      <w:r w:rsidR="002E22BE">
        <w:rPr>
          <w:szCs w:val="17"/>
          <w:lang w:val="fr-FR"/>
        </w:rPr>
        <w:t>“</w:t>
      </w:r>
      <w:r w:rsidR="00496080" w:rsidRPr="0087654D">
        <w:rPr>
          <w:szCs w:val="17"/>
          <w:lang w:val="fr-FR"/>
        </w:rPr>
        <w:t>unassigned DNA</w:t>
      </w:r>
      <w:r w:rsidR="002E22BE">
        <w:rPr>
          <w:szCs w:val="17"/>
          <w:lang w:val="fr-FR"/>
        </w:rPr>
        <w:t>”</w:t>
      </w:r>
      <w:r w:rsidR="00496080" w:rsidRPr="0087654D">
        <w:rPr>
          <w:szCs w:val="17"/>
          <w:lang w:val="fr-FR"/>
        </w:rPr>
        <w:t xml:space="preserve"> </w:t>
      </w:r>
      <w:r w:rsidR="000276F0" w:rsidRPr="0087654D">
        <w:rPr>
          <w:szCs w:val="17"/>
          <w:lang w:val="fr-FR"/>
        </w:rPr>
        <w:t xml:space="preserve">et </w:t>
      </w:r>
      <w:r w:rsidR="002E22BE">
        <w:rPr>
          <w:szCs w:val="17"/>
          <w:lang w:val="fr-FR"/>
        </w:rPr>
        <w:t>“</w:t>
      </w:r>
      <w:r w:rsidR="00496080" w:rsidRPr="0087654D">
        <w:rPr>
          <w:szCs w:val="17"/>
          <w:lang w:val="fr-FR"/>
        </w:rPr>
        <w:t>unassigned RNA</w:t>
      </w:r>
      <w:r w:rsidR="002E22BE">
        <w:rPr>
          <w:szCs w:val="17"/>
          <w:lang w:val="fr-FR"/>
        </w:rPr>
        <w:t>”</w:t>
      </w:r>
      <w:r w:rsidR="00496080" w:rsidRPr="0087654D">
        <w:rPr>
          <w:szCs w:val="17"/>
          <w:lang w:val="fr-FR"/>
        </w:rPr>
        <w:t xml:space="preserve"> </w:t>
      </w:r>
      <w:r w:rsidR="00887077" w:rsidRPr="0087654D">
        <w:rPr>
          <w:szCs w:val="17"/>
          <w:lang w:val="fr-FR"/>
        </w:rPr>
        <w:t>pour une molécule</w:t>
      </w:r>
      <w:r w:rsidR="00496080" w:rsidRPr="0087654D">
        <w:rPr>
          <w:szCs w:val="17"/>
          <w:lang w:val="fr-FR"/>
        </w:rPr>
        <w:t xml:space="preserve"> </w:t>
      </w:r>
      <w:r w:rsidR="00496080" w:rsidRPr="0087654D">
        <w:rPr>
          <w:i/>
          <w:szCs w:val="17"/>
          <w:lang w:val="fr-FR"/>
        </w:rPr>
        <w:t>in vivo</w:t>
      </w:r>
      <w:r w:rsidR="00496080" w:rsidRPr="0087654D">
        <w:rPr>
          <w:szCs w:val="17"/>
          <w:lang w:val="fr-FR"/>
        </w:rPr>
        <w:t>.</w:t>
      </w:r>
    </w:p>
    <w:p w14:paraId="50AB950B" w14:textId="42EA1E6F" w:rsidR="00496080" w:rsidRPr="0087654D" w:rsidRDefault="00496080" w:rsidP="00496080">
      <w:pPr>
        <w:pStyle w:val="Heading3"/>
        <w:rPr>
          <w:rFonts w:cs="Arial"/>
          <w:szCs w:val="17"/>
          <w:lang w:val="fr-FR"/>
        </w:rPr>
      </w:pPr>
      <w:r w:rsidRPr="0087654D">
        <w:rPr>
          <w:rFonts w:cs="Arial"/>
          <w:szCs w:val="17"/>
          <w:lang w:val="fr-FR"/>
        </w:rPr>
        <w:t>Sc</w:t>
      </w:r>
      <w:r w:rsidR="00C976A9" w:rsidRPr="0087654D">
        <w:rPr>
          <w:rFonts w:cs="Arial"/>
          <w:szCs w:val="17"/>
          <w:lang w:val="fr-FR"/>
        </w:rPr>
        <w:t>é</w:t>
      </w:r>
      <w:r w:rsidRPr="0087654D">
        <w:rPr>
          <w:rFonts w:cs="Arial"/>
          <w:szCs w:val="17"/>
          <w:lang w:val="fr-FR"/>
        </w:rPr>
        <w:t>nario 5</w:t>
      </w:r>
    </w:p>
    <w:p w14:paraId="22E7A801" w14:textId="10FC5ADB" w:rsidR="00C976A9" w:rsidRPr="0087654D" w:rsidRDefault="00C976A9" w:rsidP="00496080">
      <w:pPr>
        <w:rPr>
          <w:szCs w:val="17"/>
          <w:lang w:val="fr-FR"/>
        </w:rPr>
      </w:pPr>
      <w:r w:rsidRPr="0087654D">
        <w:rPr>
          <w:szCs w:val="17"/>
          <w:lang w:val="fr-FR"/>
        </w:rPr>
        <w:t>Lorsqu</w:t>
      </w:r>
      <w:r w:rsidR="002E22BE">
        <w:rPr>
          <w:szCs w:val="17"/>
          <w:lang w:val="fr-FR"/>
        </w:rPr>
        <w:t>’</w:t>
      </w:r>
      <w:r w:rsidRPr="0087654D">
        <w:rPr>
          <w:szCs w:val="17"/>
          <w:lang w:val="fr-FR"/>
        </w:rPr>
        <w:t>une séquence comporte le symbole</w:t>
      </w:r>
      <w:r w:rsidR="00496080" w:rsidRPr="0087654D">
        <w:rPr>
          <w:szCs w:val="17"/>
          <w:lang w:val="fr-FR"/>
        </w:rPr>
        <w:t xml:space="preserve"> </w:t>
      </w:r>
      <w:r w:rsidR="002E22BE">
        <w:rPr>
          <w:szCs w:val="17"/>
          <w:lang w:val="fr-FR"/>
        </w:rPr>
        <w:t>“</w:t>
      </w:r>
      <w:r w:rsidR="00496080" w:rsidRPr="0087654D">
        <w:rPr>
          <w:szCs w:val="17"/>
          <w:lang w:val="fr-FR"/>
        </w:rPr>
        <w:t>Xaa</w:t>
      </w:r>
      <w:r w:rsidR="002E22BE">
        <w:rPr>
          <w:szCs w:val="17"/>
          <w:lang w:val="fr-FR"/>
        </w:rPr>
        <w:t>”</w:t>
      </w:r>
      <w:r w:rsidR="00496080" w:rsidRPr="0087654D">
        <w:rPr>
          <w:szCs w:val="17"/>
          <w:lang w:val="fr-FR"/>
        </w:rPr>
        <w:t xml:space="preserve">, </w:t>
      </w:r>
      <w:r w:rsidRPr="0087654D">
        <w:rPr>
          <w:szCs w:val="17"/>
          <w:lang w:val="fr-FR"/>
        </w:rPr>
        <w:t>la norme</w:t>
      </w:r>
      <w:r w:rsidR="002A3B6C">
        <w:rPr>
          <w:szCs w:val="17"/>
          <w:lang w:val="fr-FR"/>
        </w:rPr>
        <w:t> </w:t>
      </w:r>
      <w:r w:rsidRPr="0087654D">
        <w:rPr>
          <w:szCs w:val="17"/>
          <w:lang w:val="fr-FR"/>
        </w:rPr>
        <w:t>ST.25 prévoit l</w:t>
      </w:r>
      <w:r w:rsidR="002E22BE">
        <w:rPr>
          <w:szCs w:val="17"/>
          <w:lang w:val="fr-FR"/>
        </w:rPr>
        <w:t>’</w:t>
      </w:r>
      <w:r w:rsidRPr="0087654D">
        <w:rPr>
          <w:szCs w:val="17"/>
          <w:lang w:val="fr-FR"/>
        </w:rPr>
        <w:t>ajout d</w:t>
      </w:r>
      <w:r w:rsidR="002E22BE">
        <w:rPr>
          <w:szCs w:val="17"/>
          <w:lang w:val="fr-FR"/>
        </w:rPr>
        <w:t>’</w:t>
      </w:r>
      <w:r w:rsidRPr="0087654D">
        <w:rPr>
          <w:szCs w:val="17"/>
          <w:lang w:val="fr-FR"/>
        </w:rPr>
        <w:t>autres informations concernant ce résidu dans le champ &lt;223&gt;</w:t>
      </w:r>
      <w:r w:rsidR="00CF7324">
        <w:rPr>
          <w:szCs w:val="17"/>
          <w:lang w:val="fr-FR"/>
        </w:rPr>
        <w:t>,</w:t>
      </w:r>
      <w:r w:rsidR="0038484D" w:rsidRPr="0087654D">
        <w:rPr>
          <w:szCs w:val="17"/>
          <w:lang w:val="fr-FR"/>
        </w:rPr>
        <w:t xml:space="preserve"> qui </w:t>
      </w:r>
      <w:r w:rsidR="00CF7324">
        <w:rPr>
          <w:szCs w:val="17"/>
          <w:lang w:val="fr-FR"/>
        </w:rPr>
        <w:t>est annexé au</w:t>
      </w:r>
      <w:r w:rsidR="004B7131">
        <w:rPr>
          <w:szCs w:val="17"/>
          <w:lang w:val="fr-FR"/>
        </w:rPr>
        <w:t>x</w:t>
      </w:r>
      <w:r w:rsidR="0038484D" w:rsidRPr="0087654D">
        <w:rPr>
          <w:szCs w:val="17"/>
          <w:lang w:val="fr-FR"/>
        </w:rPr>
        <w:t xml:space="preserve"> champ</w:t>
      </w:r>
      <w:r w:rsidR="004B7131">
        <w:rPr>
          <w:szCs w:val="17"/>
          <w:lang w:val="fr-FR"/>
        </w:rPr>
        <w:t>s</w:t>
      </w:r>
      <w:r w:rsidR="0038484D" w:rsidRPr="0087654D">
        <w:rPr>
          <w:szCs w:val="17"/>
          <w:lang w:val="fr-FR"/>
        </w:rPr>
        <w:t xml:space="preserve"> &lt;221&gt; (</w:t>
      </w:r>
      <w:r w:rsidR="00C660ED" w:rsidRPr="0087654D">
        <w:rPr>
          <w:szCs w:val="17"/>
          <w:lang w:val="fr-FR"/>
        </w:rPr>
        <w:t>Nom/clé</w:t>
      </w:r>
      <w:r w:rsidR="0038484D" w:rsidRPr="0087654D">
        <w:rPr>
          <w:szCs w:val="17"/>
          <w:lang w:val="fr-FR"/>
        </w:rPr>
        <w:t>) et &lt;222&gt;</w:t>
      </w:r>
      <w:r w:rsidR="00C660ED" w:rsidRPr="0087654D">
        <w:rPr>
          <w:szCs w:val="17"/>
          <w:lang w:val="fr-FR"/>
        </w:rPr>
        <w:t xml:space="preserve"> (Emplaceme</w:t>
      </w:r>
      <w:r w:rsidR="00CE1BFB" w:rsidRPr="0087654D">
        <w:rPr>
          <w:szCs w:val="17"/>
          <w:lang w:val="fr-FR"/>
        </w:rPr>
        <w:t>nt)</w:t>
      </w:r>
      <w:r w:rsidR="00CE1BFB">
        <w:rPr>
          <w:szCs w:val="17"/>
          <w:lang w:val="fr-FR"/>
        </w:rPr>
        <w:t xml:space="preserve">.  </w:t>
      </w:r>
      <w:r w:rsidR="00CE1BFB" w:rsidRPr="0087654D">
        <w:rPr>
          <w:szCs w:val="17"/>
          <w:lang w:val="fr-FR"/>
        </w:rPr>
        <w:t>Ce</w:t>
      </w:r>
      <w:r w:rsidR="00C660ED" w:rsidRPr="0087654D">
        <w:rPr>
          <w:szCs w:val="17"/>
          <w:lang w:val="fr-FR"/>
        </w:rPr>
        <w:t xml:space="preserve">tte norme ne définit pas de valeur par défaut pour le symbole </w:t>
      </w:r>
      <w:r w:rsidR="002E22BE">
        <w:rPr>
          <w:szCs w:val="17"/>
          <w:lang w:val="fr-FR"/>
        </w:rPr>
        <w:t>“</w:t>
      </w:r>
      <w:r w:rsidR="00C660ED" w:rsidRPr="0087654D">
        <w:rPr>
          <w:szCs w:val="17"/>
          <w:lang w:val="fr-FR"/>
        </w:rPr>
        <w:t>Xaa</w:t>
      </w:r>
      <w:r w:rsidR="002E22BE">
        <w:rPr>
          <w:szCs w:val="17"/>
          <w:lang w:val="fr-FR"/>
        </w:rPr>
        <w:t>”</w:t>
      </w:r>
      <w:r w:rsidR="00C660ED" w:rsidRPr="0087654D">
        <w:rPr>
          <w:szCs w:val="17"/>
          <w:lang w:val="fr-FR"/>
        </w:rPr>
        <w:t xml:space="preserve"> (appelé </w:t>
      </w:r>
      <w:r w:rsidR="002E22BE">
        <w:rPr>
          <w:szCs w:val="17"/>
          <w:lang w:val="fr-FR"/>
        </w:rPr>
        <w:t>“</w:t>
      </w:r>
      <w:r w:rsidR="00C660ED" w:rsidRPr="0087654D">
        <w:rPr>
          <w:szCs w:val="17"/>
          <w:lang w:val="fr-FR"/>
        </w:rPr>
        <w:t>X</w:t>
      </w:r>
      <w:r w:rsidR="002E22BE">
        <w:rPr>
          <w:szCs w:val="17"/>
          <w:lang w:val="fr-FR"/>
        </w:rPr>
        <w:t>”</w:t>
      </w:r>
      <w:r w:rsidR="00C660ED" w:rsidRPr="0087654D">
        <w:rPr>
          <w:szCs w:val="17"/>
          <w:lang w:val="fr-FR"/>
        </w:rPr>
        <w:t xml:space="preserve"> dans la norme</w:t>
      </w:r>
      <w:r w:rsidR="002A3B6C">
        <w:rPr>
          <w:szCs w:val="17"/>
          <w:lang w:val="fr-FR"/>
        </w:rPr>
        <w:t> </w:t>
      </w:r>
      <w:r w:rsidR="00C660ED" w:rsidRPr="0087654D">
        <w:rPr>
          <w:szCs w:val="17"/>
          <w:lang w:val="fr-FR"/>
        </w:rPr>
        <w:t xml:space="preserve">ST.26). </w:t>
      </w:r>
      <w:r w:rsidR="002A3B6C">
        <w:rPr>
          <w:szCs w:val="17"/>
          <w:lang w:val="fr-FR"/>
        </w:rPr>
        <w:t xml:space="preserve"> </w:t>
      </w:r>
      <w:r w:rsidR="00C660ED" w:rsidRPr="0087654D">
        <w:rPr>
          <w:szCs w:val="17"/>
          <w:lang w:val="fr-FR"/>
        </w:rPr>
        <w:t>En revanche, la norme</w:t>
      </w:r>
      <w:r w:rsidR="002A3B6C">
        <w:rPr>
          <w:szCs w:val="17"/>
          <w:lang w:val="fr-FR"/>
        </w:rPr>
        <w:t> </w:t>
      </w:r>
      <w:r w:rsidR="00C660ED" w:rsidRPr="0087654D">
        <w:rPr>
          <w:szCs w:val="17"/>
          <w:lang w:val="fr-FR"/>
        </w:rPr>
        <w:t xml:space="preserve">ST.26 établit cette valeur par défaut; </w:t>
      </w:r>
      <w:r w:rsidR="002A3B6C">
        <w:rPr>
          <w:szCs w:val="17"/>
          <w:lang w:val="fr-FR"/>
        </w:rPr>
        <w:t xml:space="preserve"> </w:t>
      </w:r>
      <w:r w:rsidR="00C660ED" w:rsidRPr="0087654D">
        <w:rPr>
          <w:szCs w:val="17"/>
          <w:lang w:val="fr-FR"/>
        </w:rPr>
        <w:t>c</w:t>
      </w:r>
      <w:r w:rsidR="002E22BE">
        <w:rPr>
          <w:szCs w:val="17"/>
          <w:lang w:val="fr-FR"/>
        </w:rPr>
        <w:t>’</w:t>
      </w:r>
      <w:r w:rsidR="00C660ED" w:rsidRPr="0087654D">
        <w:rPr>
          <w:szCs w:val="17"/>
          <w:lang w:val="fr-FR"/>
        </w:rPr>
        <w:t>est pourquoi il n</w:t>
      </w:r>
      <w:r w:rsidR="002E22BE">
        <w:rPr>
          <w:szCs w:val="17"/>
          <w:lang w:val="fr-FR"/>
        </w:rPr>
        <w:t>’</w:t>
      </w:r>
      <w:r w:rsidR="00C660ED" w:rsidRPr="0087654D">
        <w:rPr>
          <w:szCs w:val="17"/>
          <w:lang w:val="fr-FR"/>
        </w:rPr>
        <w:t>est pas toujours nécessaire de fournir des informations supplémentair</w:t>
      </w:r>
      <w:r w:rsidR="00CE1BFB" w:rsidRPr="0087654D">
        <w:rPr>
          <w:szCs w:val="17"/>
          <w:lang w:val="fr-FR"/>
        </w:rPr>
        <w:t>es</w:t>
      </w:r>
      <w:r w:rsidR="00CE1BFB">
        <w:rPr>
          <w:szCs w:val="17"/>
          <w:lang w:val="fr-FR"/>
        </w:rPr>
        <w:t xml:space="preserve">.  </w:t>
      </w:r>
      <w:r w:rsidR="00CE1BFB" w:rsidRPr="0087654D">
        <w:rPr>
          <w:szCs w:val="17"/>
          <w:lang w:val="fr-FR"/>
        </w:rPr>
        <w:t>Le</w:t>
      </w:r>
      <w:r w:rsidR="003A26B7" w:rsidRPr="0087654D">
        <w:rPr>
          <w:szCs w:val="17"/>
          <w:lang w:val="fr-FR"/>
        </w:rPr>
        <w:t>s annotations</w:t>
      </w:r>
      <w:r w:rsidR="00A77250" w:rsidRPr="0087654D">
        <w:rPr>
          <w:szCs w:val="17"/>
          <w:lang w:val="fr-FR"/>
        </w:rPr>
        <w:t xml:space="preserve"> </w:t>
      </w:r>
      <w:r w:rsidR="002E22BE">
        <w:rPr>
          <w:szCs w:val="17"/>
          <w:lang w:val="fr-FR"/>
        </w:rPr>
        <w:t>“</w:t>
      </w:r>
      <w:r w:rsidR="00A77250" w:rsidRPr="0087654D">
        <w:rPr>
          <w:szCs w:val="17"/>
          <w:lang w:val="fr-FR"/>
        </w:rPr>
        <w:t>tout acide aminé</w:t>
      </w:r>
      <w:r w:rsidR="002E22BE">
        <w:rPr>
          <w:szCs w:val="17"/>
          <w:lang w:val="fr-FR"/>
        </w:rPr>
        <w:t>”</w:t>
      </w:r>
      <w:r w:rsidR="00A77250" w:rsidRPr="0087654D">
        <w:rPr>
          <w:szCs w:val="17"/>
          <w:lang w:val="fr-FR"/>
        </w:rPr>
        <w:t xml:space="preserve"> et </w:t>
      </w:r>
      <w:r w:rsidR="002E22BE">
        <w:rPr>
          <w:szCs w:val="17"/>
          <w:lang w:val="fr-FR"/>
        </w:rPr>
        <w:t>“</w:t>
      </w:r>
      <w:r w:rsidR="00A77250" w:rsidRPr="0087654D">
        <w:rPr>
          <w:szCs w:val="17"/>
          <w:lang w:val="fr-FR"/>
        </w:rPr>
        <w:t>tout acide aminé naturel</w:t>
      </w:r>
      <w:r w:rsidR="002E22BE">
        <w:rPr>
          <w:szCs w:val="17"/>
          <w:lang w:val="fr-FR"/>
        </w:rPr>
        <w:t>”</w:t>
      </w:r>
      <w:r w:rsidR="003A26B7" w:rsidRPr="0087654D">
        <w:rPr>
          <w:szCs w:val="17"/>
          <w:lang w:val="fr-FR"/>
        </w:rPr>
        <w:t xml:space="preserve"> </w:t>
      </w:r>
      <w:r w:rsidR="00A77250" w:rsidRPr="0087654D">
        <w:rPr>
          <w:szCs w:val="17"/>
          <w:lang w:val="fr-FR"/>
        </w:rPr>
        <w:t xml:space="preserve">renseignent très </w:t>
      </w:r>
      <w:r w:rsidR="003A26B7" w:rsidRPr="0087654D">
        <w:rPr>
          <w:szCs w:val="17"/>
          <w:lang w:val="fr-FR"/>
        </w:rPr>
        <w:t>souvent</w:t>
      </w:r>
      <w:r w:rsidR="00A77250" w:rsidRPr="0087654D">
        <w:rPr>
          <w:szCs w:val="17"/>
          <w:lang w:val="fr-FR"/>
        </w:rPr>
        <w:t xml:space="preserve"> les variables </w:t>
      </w:r>
      <w:r w:rsidR="002E22BE">
        <w:rPr>
          <w:szCs w:val="17"/>
          <w:lang w:val="fr-FR"/>
        </w:rPr>
        <w:t>“</w:t>
      </w:r>
      <w:r w:rsidR="00A77250" w:rsidRPr="0087654D">
        <w:rPr>
          <w:szCs w:val="17"/>
          <w:lang w:val="fr-FR"/>
        </w:rPr>
        <w:t>Xaa</w:t>
      </w:r>
      <w:r w:rsidR="002E22BE">
        <w:rPr>
          <w:szCs w:val="17"/>
          <w:lang w:val="fr-FR"/>
        </w:rPr>
        <w:t>”</w:t>
      </w:r>
      <w:r w:rsidR="00A77250" w:rsidRPr="0087654D">
        <w:rPr>
          <w:szCs w:val="17"/>
          <w:lang w:val="fr-FR"/>
        </w:rPr>
        <w:t xml:space="preserve"> ou </w:t>
      </w:r>
      <w:r w:rsidR="002E22BE">
        <w:rPr>
          <w:szCs w:val="17"/>
          <w:lang w:val="fr-FR"/>
        </w:rPr>
        <w:t>“</w:t>
      </w:r>
      <w:r w:rsidR="00A77250" w:rsidRPr="0087654D">
        <w:rPr>
          <w:szCs w:val="17"/>
          <w:lang w:val="fr-FR"/>
        </w:rPr>
        <w:t>X</w:t>
      </w:r>
      <w:r w:rsidR="002E22BE">
        <w:rPr>
          <w:szCs w:val="17"/>
          <w:lang w:val="fr-FR"/>
        </w:rPr>
        <w:t>”</w:t>
      </w:r>
      <w:r w:rsidR="003A26B7" w:rsidRPr="0087654D">
        <w:rPr>
          <w:szCs w:val="17"/>
          <w:lang w:val="fr-FR"/>
        </w:rPr>
        <w:t xml:space="preserve"> dans les séquences de peptid</w:t>
      </w:r>
      <w:r w:rsidR="00CE1BFB" w:rsidRPr="0087654D">
        <w:rPr>
          <w:szCs w:val="17"/>
          <w:lang w:val="fr-FR"/>
        </w:rPr>
        <w:t>es</w:t>
      </w:r>
      <w:r w:rsidR="00CE1BFB">
        <w:rPr>
          <w:szCs w:val="17"/>
          <w:lang w:val="fr-FR"/>
        </w:rPr>
        <w:t xml:space="preserve">.  </w:t>
      </w:r>
      <w:r w:rsidR="00CE1BFB" w:rsidRPr="0087654D">
        <w:rPr>
          <w:szCs w:val="17"/>
          <w:lang w:val="fr-FR"/>
        </w:rPr>
        <w:t>On</w:t>
      </w:r>
      <w:r w:rsidR="00322243" w:rsidRPr="0087654D">
        <w:rPr>
          <w:szCs w:val="17"/>
          <w:lang w:val="fr-FR"/>
        </w:rPr>
        <w:t xml:space="preserve"> pourrait considérer que ces termes recouvrent </w:t>
      </w:r>
      <w:r w:rsidR="005D6A4E" w:rsidRPr="0087654D">
        <w:rPr>
          <w:szCs w:val="17"/>
          <w:lang w:val="fr-FR"/>
        </w:rPr>
        <w:t>d</w:t>
      </w:r>
      <w:r w:rsidR="00322243" w:rsidRPr="0087654D">
        <w:rPr>
          <w:szCs w:val="17"/>
          <w:lang w:val="fr-FR"/>
        </w:rPr>
        <w:t>es acides aminés différents de ceux qui sont énumérés dans les tableaux d</w:t>
      </w:r>
      <w:r w:rsidR="002E22BE">
        <w:rPr>
          <w:szCs w:val="17"/>
          <w:lang w:val="fr-FR"/>
        </w:rPr>
        <w:t>’</w:t>
      </w:r>
      <w:r w:rsidR="00322243" w:rsidRPr="0087654D">
        <w:rPr>
          <w:szCs w:val="17"/>
          <w:lang w:val="fr-FR"/>
        </w:rPr>
        <w:t>acides aminés figurant dans les normes</w:t>
      </w:r>
      <w:r w:rsidR="002A3B6C">
        <w:rPr>
          <w:szCs w:val="17"/>
          <w:lang w:val="fr-FR"/>
        </w:rPr>
        <w:t> </w:t>
      </w:r>
      <w:r w:rsidR="00322243" w:rsidRPr="0087654D">
        <w:rPr>
          <w:szCs w:val="17"/>
          <w:lang w:val="fr-FR"/>
        </w:rPr>
        <w:t>ST.25 ou ST.26.</w:t>
      </w:r>
      <w:r w:rsidR="003254C7" w:rsidRPr="0087654D">
        <w:rPr>
          <w:szCs w:val="17"/>
          <w:lang w:val="fr-FR"/>
        </w:rPr>
        <w:t xml:space="preserve"> </w:t>
      </w:r>
      <w:r w:rsidR="002A3B6C">
        <w:rPr>
          <w:szCs w:val="17"/>
          <w:lang w:val="fr-FR"/>
        </w:rPr>
        <w:t xml:space="preserve"> </w:t>
      </w:r>
      <w:r w:rsidR="003254C7" w:rsidRPr="0087654D">
        <w:rPr>
          <w:szCs w:val="17"/>
          <w:lang w:val="fr-FR"/>
        </w:rPr>
        <w:t>Dans la norme</w:t>
      </w:r>
      <w:r w:rsidR="002A3B6C">
        <w:rPr>
          <w:szCs w:val="17"/>
          <w:lang w:val="fr-FR"/>
        </w:rPr>
        <w:t> </w:t>
      </w:r>
      <w:r w:rsidR="003254C7" w:rsidRPr="0087654D">
        <w:rPr>
          <w:szCs w:val="17"/>
          <w:lang w:val="fr-FR"/>
        </w:rPr>
        <w:t xml:space="preserve">ST.26, </w:t>
      </w:r>
      <w:r w:rsidR="000D2817">
        <w:rPr>
          <w:szCs w:val="17"/>
          <w:lang w:val="fr-FR"/>
        </w:rPr>
        <w:t>le</w:t>
      </w:r>
      <w:r w:rsidR="003254C7" w:rsidRPr="0087654D">
        <w:rPr>
          <w:szCs w:val="17"/>
          <w:lang w:val="fr-FR"/>
        </w:rPr>
        <w:t xml:space="preserve"> symbole </w:t>
      </w:r>
      <w:r w:rsidR="002E22BE">
        <w:rPr>
          <w:szCs w:val="17"/>
          <w:lang w:val="fr-FR"/>
        </w:rPr>
        <w:t>“</w:t>
      </w:r>
      <w:r w:rsidR="003254C7" w:rsidRPr="0087654D">
        <w:rPr>
          <w:szCs w:val="17"/>
          <w:lang w:val="fr-FR"/>
        </w:rPr>
        <w:t>X</w:t>
      </w:r>
      <w:r w:rsidR="002E22BE">
        <w:rPr>
          <w:szCs w:val="17"/>
          <w:lang w:val="fr-FR"/>
        </w:rPr>
        <w:t>”</w:t>
      </w:r>
      <w:r w:rsidR="003254C7" w:rsidRPr="0087654D">
        <w:rPr>
          <w:szCs w:val="17"/>
          <w:lang w:val="fr-FR"/>
        </w:rPr>
        <w:t xml:space="preserve"> sans autre annotation </w:t>
      </w:r>
      <w:r w:rsidR="000D2817">
        <w:rPr>
          <w:szCs w:val="17"/>
          <w:lang w:val="fr-FR"/>
        </w:rPr>
        <w:t xml:space="preserve">prend par défaut </w:t>
      </w:r>
      <w:r w:rsidR="00EA7ADD">
        <w:rPr>
          <w:szCs w:val="17"/>
          <w:lang w:val="fr-FR"/>
        </w:rPr>
        <w:t xml:space="preserve">la valeur de </w:t>
      </w:r>
      <w:r w:rsidR="003254C7" w:rsidRPr="0087654D">
        <w:rPr>
          <w:szCs w:val="17"/>
          <w:lang w:val="fr-FR"/>
        </w:rPr>
        <w:t>n</w:t>
      </w:r>
      <w:r w:rsidR="002E22BE">
        <w:rPr>
          <w:szCs w:val="17"/>
          <w:lang w:val="fr-FR"/>
        </w:rPr>
        <w:t>’</w:t>
      </w:r>
      <w:r w:rsidR="003254C7" w:rsidRPr="0087654D">
        <w:rPr>
          <w:szCs w:val="17"/>
          <w:lang w:val="fr-FR"/>
        </w:rPr>
        <w:t xml:space="preserve">importe quel acide aminé parmi les 22 qui sont énumérés dans </w:t>
      </w:r>
      <w:r w:rsidR="00CE1BFB" w:rsidRPr="0087654D">
        <w:rPr>
          <w:szCs w:val="17"/>
          <w:lang w:val="fr-FR"/>
        </w:rPr>
        <w:t>l</w:t>
      </w:r>
      <w:r w:rsidR="00CE1BFB">
        <w:rPr>
          <w:szCs w:val="17"/>
          <w:lang w:val="fr-FR"/>
        </w:rPr>
        <w:t>’</w:t>
      </w:r>
      <w:r w:rsidR="00CE1BFB" w:rsidRPr="0087654D">
        <w:rPr>
          <w:szCs w:val="17"/>
          <w:lang w:val="fr-FR"/>
        </w:rPr>
        <w:t>annexe </w:t>
      </w:r>
      <w:r w:rsidR="003254C7" w:rsidRPr="0087654D">
        <w:rPr>
          <w:szCs w:val="17"/>
          <w:lang w:val="fr-FR"/>
        </w:rPr>
        <w:t xml:space="preserve">I (voir le tableau 3 de la </w:t>
      </w:r>
      <w:r w:rsidR="00EE3562" w:rsidRPr="0087654D">
        <w:rPr>
          <w:szCs w:val="17"/>
          <w:lang w:val="fr-FR"/>
        </w:rPr>
        <w:t>s</w:t>
      </w:r>
      <w:r w:rsidR="003254C7" w:rsidRPr="0087654D">
        <w:rPr>
          <w:szCs w:val="17"/>
          <w:lang w:val="fr-FR"/>
        </w:rPr>
        <w:t>ection 3).</w:t>
      </w:r>
      <w:r w:rsidR="00A62F2E" w:rsidRPr="0087654D">
        <w:rPr>
          <w:szCs w:val="17"/>
          <w:lang w:val="fr-FR"/>
        </w:rPr>
        <w:t xml:space="preserve"> </w:t>
      </w:r>
      <w:r w:rsidR="002A3B6C">
        <w:rPr>
          <w:szCs w:val="17"/>
          <w:lang w:val="fr-FR"/>
        </w:rPr>
        <w:t xml:space="preserve"> </w:t>
      </w:r>
      <w:r w:rsidR="00EE19EB" w:rsidRPr="0087654D">
        <w:rPr>
          <w:szCs w:val="17"/>
          <w:lang w:val="fr-FR"/>
        </w:rPr>
        <w:t>Cette valeur par défaut peut en elle</w:t>
      </w:r>
      <w:r w:rsidR="002E22BE">
        <w:rPr>
          <w:szCs w:val="17"/>
          <w:lang w:val="fr-FR"/>
        </w:rPr>
        <w:t>-</w:t>
      </w:r>
      <w:r w:rsidR="00EE19EB" w:rsidRPr="0087654D">
        <w:rPr>
          <w:szCs w:val="17"/>
          <w:lang w:val="fr-FR"/>
        </w:rPr>
        <w:t xml:space="preserve">même constituer un élément ajouté ou supprimé, et avoir par conséquent un effet néfaste sur </w:t>
      </w:r>
      <w:r w:rsidR="00A1430F" w:rsidRPr="0087654D">
        <w:rPr>
          <w:szCs w:val="17"/>
          <w:lang w:val="fr-FR"/>
        </w:rPr>
        <w:t xml:space="preserve">la portée de la demande de brevet </w:t>
      </w:r>
      <w:r w:rsidR="001E745B" w:rsidRPr="0087654D">
        <w:rPr>
          <w:szCs w:val="17"/>
          <w:lang w:val="fr-FR"/>
        </w:rPr>
        <w:t>lors de la conversion de la norme</w:t>
      </w:r>
      <w:r w:rsidR="002A3B6C">
        <w:rPr>
          <w:szCs w:val="17"/>
          <w:lang w:val="fr-FR"/>
        </w:rPr>
        <w:t> </w:t>
      </w:r>
      <w:r w:rsidR="001E745B" w:rsidRPr="0087654D">
        <w:rPr>
          <w:szCs w:val="17"/>
          <w:lang w:val="fr-FR"/>
        </w:rPr>
        <w:t>ST.25 à la norme</w:t>
      </w:r>
      <w:r w:rsidR="002A3B6C">
        <w:rPr>
          <w:szCs w:val="17"/>
          <w:lang w:val="fr-FR"/>
        </w:rPr>
        <w:t> </w:t>
      </w:r>
      <w:r w:rsidR="001E745B" w:rsidRPr="0087654D">
        <w:rPr>
          <w:szCs w:val="17"/>
          <w:lang w:val="fr-FR"/>
        </w:rPr>
        <w:t>ST.26.</w:t>
      </w:r>
    </w:p>
    <w:p w14:paraId="166256DE" w14:textId="77777777" w:rsidR="00271194" w:rsidRPr="0087654D" w:rsidRDefault="00271194" w:rsidP="00496080">
      <w:pPr>
        <w:rPr>
          <w:szCs w:val="17"/>
          <w:lang w:val="fr-FR"/>
        </w:rPr>
      </w:pPr>
    </w:p>
    <w:p w14:paraId="465CF3E5" w14:textId="4C2B6D85" w:rsidR="00496080" w:rsidRPr="0087654D" w:rsidRDefault="00496080" w:rsidP="00496080">
      <w:pPr>
        <w:pStyle w:val="Heading4"/>
        <w:rPr>
          <w:lang w:val="fr-FR"/>
        </w:rPr>
      </w:pPr>
      <w:r w:rsidRPr="0087654D">
        <w:rPr>
          <w:lang w:val="fr-FR"/>
        </w:rPr>
        <w:t>Recomm</w:t>
      </w:r>
      <w:r w:rsidR="001E745B" w:rsidRPr="0087654D">
        <w:rPr>
          <w:lang w:val="fr-FR"/>
        </w:rPr>
        <w:t>a</w:t>
      </w:r>
      <w:r w:rsidRPr="0087654D">
        <w:rPr>
          <w:lang w:val="fr-FR"/>
        </w:rPr>
        <w:t>ndations</w:t>
      </w:r>
    </w:p>
    <w:p w14:paraId="57D53751" w14:textId="5B93487E" w:rsidR="00C873F8" w:rsidRPr="0087654D" w:rsidRDefault="00C873F8" w:rsidP="00496080">
      <w:pPr>
        <w:numPr>
          <w:ilvl w:val="0"/>
          <w:numId w:val="7"/>
        </w:numPr>
        <w:spacing w:after="170" w:line="276" w:lineRule="auto"/>
        <w:ind w:left="426" w:firstLine="654"/>
        <w:rPr>
          <w:rFonts w:eastAsia="Arial"/>
          <w:szCs w:val="17"/>
          <w:lang w:val="fr-FR"/>
        </w:rPr>
      </w:pPr>
      <w:r w:rsidRPr="0087654D">
        <w:rPr>
          <w:rFonts w:eastAsia="Arial"/>
          <w:szCs w:val="17"/>
          <w:lang w:val="fr-FR"/>
        </w:rPr>
        <w:t>Si le listage des séquences selon la norme</w:t>
      </w:r>
      <w:r w:rsidR="002A3B6C">
        <w:rPr>
          <w:rFonts w:eastAsia="Arial"/>
          <w:szCs w:val="17"/>
          <w:lang w:val="fr-FR"/>
        </w:rPr>
        <w:t> </w:t>
      </w:r>
      <w:r w:rsidRPr="0087654D">
        <w:rPr>
          <w:rFonts w:eastAsia="Arial"/>
          <w:szCs w:val="17"/>
          <w:lang w:val="fr-FR"/>
        </w:rPr>
        <w:t xml:space="preserve">ST.25 comprend des champs </w:t>
      </w:r>
      <w:r w:rsidRPr="0087654D">
        <w:rPr>
          <w:szCs w:val="17"/>
          <w:lang w:val="fr-FR"/>
        </w:rPr>
        <w:t xml:space="preserve">&lt;221&gt; (Nom/clé), &lt;222&gt; (Emplacement correspondant au symbole </w:t>
      </w:r>
      <w:r w:rsidR="002E22BE">
        <w:rPr>
          <w:szCs w:val="17"/>
          <w:lang w:val="fr-FR"/>
        </w:rPr>
        <w:t>“</w:t>
      </w:r>
      <w:r w:rsidRPr="0087654D">
        <w:rPr>
          <w:szCs w:val="17"/>
          <w:lang w:val="fr-FR"/>
        </w:rPr>
        <w:t>Xaa</w:t>
      </w:r>
      <w:r w:rsidR="002E22BE">
        <w:rPr>
          <w:szCs w:val="17"/>
          <w:lang w:val="fr-FR"/>
        </w:rPr>
        <w:t>”</w:t>
      </w:r>
      <w:r w:rsidRPr="0087654D">
        <w:rPr>
          <w:szCs w:val="17"/>
          <w:lang w:val="fr-FR"/>
        </w:rPr>
        <w:t xml:space="preserve">) et &lt;223&gt; (Autres informations sur le symbole </w:t>
      </w:r>
      <w:r w:rsidR="002E22BE">
        <w:rPr>
          <w:szCs w:val="17"/>
          <w:lang w:val="fr-FR"/>
        </w:rPr>
        <w:t>“</w:t>
      </w:r>
      <w:r w:rsidRPr="0087654D">
        <w:rPr>
          <w:szCs w:val="17"/>
          <w:lang w:val="fr-FR"/>
        </w:rPr>
        <w:t>Xaa</w:t>
      </w:r>
      <w:r w:rsidR="002E22BE">
        <w:rPr>
          <w:szCs w:val="17"/>
          <w:lang w:val="fr-FR"/>
        </w:rPr>
        <w:t>”</w:t>
      </w:r>
      <w:r w:rsidRPr="0087654D">
        <w:rPr>
          <w:szCs w:val="17"/>
          <w:lang w:val="fr-FR"/>
        </w:rPr>
        <w:t xml:space="preserve">), et si le champ &lt;221&gt; (Nom/clé) constitue aussi une </w:t>
      </w:r>
      <w:r w:rsidR="001771EF" w:rsidRPr="0087654D">
        <w:rPr>
          <w:szCs w:val="17"/>
          <w:lang w:val="fr-FR"/>
        </w:rPr>
        <w:t>clé de caractérisation adéquate selon la norme</w:t>
      </w:r>
      <w:r w:rsidR="002A3B6C">
        <w:rPr>
          <w:szCs w:val="17"/>
          <w:lang w:val="fr-FR"/>
        </w:rPr>
        <w:t> </w:t>
      </w:r>
      <w:r w:rsidR="001771EF" w:rsidRPr="0087654D">
        <w:rPr>
          <w:szCs w:val="17"/>
          <w:lang w:val="fr-FR"/>
        </w:rPr>
        <w:t xml:space="preserve">ST.26, </w:t>
      </w:r>
      <w:r w:rsidR="00DE321B">
        <w:rPr>
          <w:szCs w:val="17"/>
          <w:lang w:val="fr-FR"/>
        </w:rPr>
        <w:t xml:space="preserve">en </w:t>
      </w:r>
      <w:r w:rsidR="00A67E85" w:rsidRPr="0087654D">
        <w:rPr>
          <w:szCs w:val="17"/>
          <w:lang w:val="fr-FR"/>
        </w:rPr>
        <w:t xml:space="preserve">correspondant par exemple aux clés </w:t>
      </w:r>
      <w:r w:rsidR="002E22BE">
        <w:rPr>
          <w:szCs w:val="17"/>
          <w:lang w:val="fr-FR"/>
        </w:rPr>
        <w:t>“</w:t>
      </w:r>
      <w:r w:rsidR="00A67E85" w:rsidRPr="0087654D">
        <w:rPr>
          <w:szCs w:val="17"/>
          <w:lang w:val="fr-FR"/>
        </w:rPr>
        <w:t>SITE</w:t>
      </w:r>
      <w:r w:rsidR="002E22BE">
        <w:rPr>
          <w:szCs w:val="17"/>
          <w:lang w:val="fr-FR"/>
        </w:rPr>
        <w:t>”</w:t>
      </w:r>
      <w:r w:rsidR="00A67E85" w:rsidRPr="0087654D">
        <w:rPr>
          <w:szCs w:val="17"/>
          <w:lang w:val="fr-FR"/>
        </w:rPr>
        <w:t xml:space="preserve">, </w:t>
      </w:r>
      <w:r w:rsidR="002E22BE">
        <w:rPr>
          <w:szCs w:val="17"/>
          <w:lang w:val="fr-FR"/>
        </w:rPr>
        <w:t>“</w:t>
      </w:r>
      <w:r w:rsidR="00A67E85" w:rsidRPr="0087654D">
        <w:rPr>
          <w:szCs w:val="17"/>
          <w:lang w:val="fr-FR"/>
        </w:rPr>
        <w:t>VARIANT</w:t>
      </w:r>
      <w:r w:rsidR="002E22BE">
        <w:rPr>
          <w:szCs w:val="17"/>
          <w:lang w:val="fr-FR"/>
        </w:rPr>
        <w:t>”</w:t>
      </w:r>
      <w:r w:rsidR="00A67E85" w:rsidRPr="0087654D">
        <w:rPr>
          <w:szCs w:val="17"/>
          <w:lang w:val="fr-FR"/>
        </w:rPr>
        <w:t xml:space="preserve"> ou </w:t>
      </w:r>
      <w:r w:rsidR="002E22BE">
        <w:rPr>
          <w:szCs w:val="17"/>
          <w:lang w:val="fr-FR"/>
        </w:rPr>
        <w:t>“</w:t>
      </w:r>
      <w:r w:rsidR="00A67E85" w:rsidRPr="0087654D">
        <w:rPr>
          <w:szCs w:val="17"/>
          <w:lang w:val="fr-FR"/>
        </w:rPr>
        <w:t>UNSURE</w:t>
      </w:r>
      <w:r w:rsidR="002E22BE">
        <w:rPr>
          <w:szCs w:val="17"/>
          <w:lang w:val="fr-FR"/>
        </w:rPr>
        <w:t>”</w:t>
      </w:r>
      <w:r w:rsidR="002866CF">
        <w:rPr>
          <w:szCs w:val="17"/>
          <w:lang w:val="fr-FR"/>
        </w:rPr>
        <w:t>,</w:t>
      </w:r>
      <w:r w:rsidR="00A67E85" w:rsidRPr="0087654D">
        <w:rPr>
          <w:szCs w:val="17"/>
          <w:lang w:val="fr-FR"/>
        </w:rPr>
        <w:t xml:space="preserve"> il convient d</w:t>
      </w:r>
      <w:r w:rsidR="002E22BE">
        <w:rPr>
          <w:szCs w:val="17"/>
          <w:lang w:val="fr-FR"/>
        </w:rPr>
        <w:t>’</w:t>
      </w:r>
      <w:r w:rsidR="00A67E85" w:rsidRPr="0087654D">
        <w:rPr>
          <w:szCs w:val="17"/>
          <w:lang w:val="fr-FR"/>
        </w:rPr>
        <w:t>utiliser la clé de caractérisation de la norme</w:t>
      </w:r>
      <w:r w:rsidR="002A3B6C">
        <w:rPr>
          <w:szCs w:val="17"/>
          <w:lang w:val="fr-FR"/>
        </w:rPr>
        <w:t> </w:t>
      </w:r>
      <w:r w:rsidR="00A67E85" w:rsidRPr="0087654D">
        <w:rPr>
          <w:szCs w:val="17"/>
          <w:lang w:val="fr-FR"/>
        </w:rPr>
        <w:t>ST.26.</w:t>
      </w:r>
      <w:r w:rsidR="002A3B6C">
        <w:rPr>
          <w:szCs w:val="17"/>
          <w:lang w:val="fr-FR"/>
        </w:rPr>
        <w:t xml:space="preserve"> </w:t>
      </w:r>
      <w:r w:rsidR="00A67E85" w:rsidRPr="0087654D">
        <w:rPr>
          <w:szCs w:val="17"/>
          <w:lang w:val="fr-FR"/>
        </w:rPr>
        <w:t xml:space="preserve"> </w:t>
      </w:r>
      <w:r w:rsidR="00A116EB" w:rsidRPr="0087654D">
        <w:rPr>
          <w:szCs w:val="17"/>
          <w:lang w:val="fr-FR"/>
        </w:rPr>
        <w:t>En outre</w:t>
      </w:r>
      <w:r w:rsidR="00EA7C4B" w:rsidRPr="0087654D">
        <w:rPr>
          <w:szCs w:val="17"/>
          <w:lang w:val="fr-FR"/>
        </w:rPr>
        <w:t xml:space="preserve">, pour éviter toute suppression </w:t>
      </w:r>
      <w:r w:rsidR="005D1CF6" w:rsidRPr="0087654D">
        <w:rPr>
          <w:szCs w:val="17"/>
          <w:lang w:val="fr-FR"/>
        </w:rPr>
        <w:t>éventuelle</w:t>
      </w:r>
      <w:r w:rsidR="00EA7C4B" w:rsidRPr="0087654D">
        <w:rPr>
          <w:szCs w:val="17"/>
          <w:lang w:val="fr-FR"/>
        </w:rPr>
        <w:t xml:space="preserve"> d</w:t>
      </w:r>
      <w:r w:rsidR="002E22BE">
        <w:rPr>
          <w:szCs w:val="17"/>
          <w:lang w:val="fr-FR"/>
        </w:rPr>
        <w:t>’</w:t>
      </w:r>
      <w:r w:rsidR="00EA7C4B" w:rsidRPr="0087654D">
        <w:rPr>
          <w:szCs w:val="17"/>
          <w:lang w:val="fr-FR"/>
        </w:rPr>
        <w:t>éléments</w:t>
      </w:r>
      <w:r w:rsidR="00C42E63" w:rsidRPr="0087654D">
        <w:rPr>
          <w:szCs w:val="17"/>
          <w:lang w:val="fr-FR"/>
        </w:rPr>
        <w:t>, l</w:t>
      </w:r>
      <w:r w:rsidR="00A406EF" w:rsidRPr="0087654D">
        <w:rPr>
          <w:szCs w:val="17"/>
          <w:lang w:val="fr-FR"/>
        </w:rPr>
        <w:t xml:space="preserve">es </w:t>
      </w:r>
      <w:r w:rsidR="00C42E63" w:rsidRPr="0087654D">
        <w:rPr>
          <w:szCs w:val="17"/>
          <w:lang w:val="fr-FR"/>
        </w:rPr>
        <w:t>information</w:t>
      </w:r>
      <w:r w:rsidR="00A406EF" w:rsidRPr="0087654D">
        <w:rPr>
          <w:szCs w:val="17"/>
          <w:lang w:val="fr-FR"/>
        </w:rPr>
        <w:t>s</w:t>
      </w:r>
      <w:r w:rsidR="00C42E63" w:rsidRPr="0087654D">
        <w:rPr>
          <w:szCs w:val="17"/>
          <w:lang w:val="fr-FR"/>
        </w:rPr>
        <w:t xml:space="preserve"> indiquée</w:t>
      </w:r>
      <w:r w:rsidR="00A406EF" w:rsidRPr="0087654D">
        <w:rPr>
          <w:szCs w:val="17"/>
          <w:lang w:val="fr-FR"/>
        </w:rPr>
        <w:t>s</w:t>
      </w:r>
      <w:r w:rsidR="00C42E63" w:rsidRPr="0087654D">
        <w:rPr>
          <w:szCs w:val="17"/>
          <w:lang w:val="fr-FR"/>
        </w:rPr>
        <w:t xml:space="preserve"> dans le champ &lt;223&gt; doi</w:t>
      </w:r>
      <w:r w:rsidR="00A406EF" w:rsidRPr="0087654D">
        <w:rPr>
          <w:szCs w:val="17"/>
          <w:lang w:val="fr-FR"/>
        </w:rPr>
        <w:t>ven</w:t>
      </w:r>
      <w:r w:rsidR="00C42E63" w:rsidRPr="0087654D">
        <w:rPr>
          <w:szCs w:val="17"/>
          <w:lang w:val="fr-FR"/>
        </w:rPr>
        <w:t xml:space="preserve">t aussi apparaître dans le qualificateur </w:t>
      </w:r>
      <w:r w:rsidR="002E22BE">
        <w:rPr>
          <w:szCs w:val="17"/>
          <w:lang w:val="fr-FR"/>
        </w:rPr>
        <w:t>“</w:t>
      </w:r>
      <w:r w:rsidR="00C42E63" w:rsidRPr="0087654D">
        <w:rPr>
          <w:szCs w:val="17"/>
          <w:lang w:val="fr-FR"/>
        </w:rPr>
        <w:t>NOTE</w:t>
      </w:r>
      <w:r w:rsidR="002E22BE">
        <w:rPr>
          <w:szCs w:val="17"/>
          <w:lang w:val="fr-FR"/>
        </w:rPr>
        <w:t>”</w:t>
      </w:r>
      <w:r w:rsidR="00C42E63" w:rsidRPr="0087654D">
        <w:rPr>
          <w:szCs w:val="17"/>
          <w:lang w:val="fr-FR"/>
        </w:rPr>
        <w:t xml:space="preserve"> </w:t>
      </w:r>
      <w:r w:rsidR="00DE5123">
        <w:rPr>
          <w:szCs w:val="17"/>
          <w:lang w:val="fr-FR"/>
        </w:rPr>
        <w:t>annexé au</w:t>
      </w:r>
      <w:r w:rsidR="00C773BB" w:rsidRPr="0087654D">
        <w:rPr>
          <w:szCs w:val="17"/>
          <w:lang w:val="fr-FR"/>
        </w:rPr>
        <w:t xml:space="preserve"> listage.</w:t>
      </w:r>
    </w:p>
    <w:p w14:paraId="2784281D" w14:textId="78566237" w:rsidR="00496080" w:rsidRPr="0087654D" w:rsidRDefault="00C773BB" w:rsidP="008D079E">
      <w:pPr>
        <w:numPr>
          <w:ilvl w:val="0"/>
          <w:numId w:val="7"/>
        </w:numPr>
        <w:spacing w:after="170" w:line="276" w:lineRule="auto"/>
        <w:ind w:left="426" w:firstLine="654"/>
        <w:rPr>
          <w:rFonts w:eastAsia="Arial"/>
          <w:szCs w:val="17"/>
          <w:lang w:val="fr-FR"/>
        </w:rPr>
      </w:pPr>
      <w:r w:rsidRPr="0087654D">
        <w:rPr>
          <w:rFonts w:eastAsia="Arial"/>
          <w:szCs w:val="17"/>
          <w:lang w:val="fr-FR"/>
        </w:rPr>
        <w:lastRenderedPageBreak/>
        <w:t>Si le listage des séquences selon la norme</w:t>
      </w:r>
      <w:r w:rsidR="002A3B6C">
        <w:rPr>
          <w:rFonts w:eastAsia="Arial"/>
          <w:szCs w:val="17"/>
          <w:lang w:val="fr-FR"/>
        </w:rPr>
        <w:t> </w:t>
      </w:r>
      <w:r w:rsidRPr="0087654D">
        <w:rPr>
          <w:rFonts w:eastAsia="Arial"/>
          <w:szCs w:val="17"/>
          <w:lang w:val="fr-FR"/>
        </w:rPr>
        <w:t xml:space="preserve">ST.25 comprend des champs </w:t>
      </w:r>
      <w:r w:rsidRPr="0087654D">
        <w:rPr>
          <w:szCs w:val="17"/>
          <w:lang w:val="fr-FR"/>
        </w:rPr>
        <w:t xml:space="preserve">&lt;221&gt; (Nom/clé), &lt;222&gt; (Emplacement correspondant au symbole </w:t>
      </w:r>
      <w:r w:rsidR="002E22BE">
        <w:rPr>
          <w:szCs w:val="17"/>
          <w:lang w:val="fr-FR"/>
        </w:rPr>
        <w:t>“</w:t>
      </w:r>
      <w:r w:rsidRPr="0087654D">
        <w:rPr>
          <w:szCs w:val="17"/>
          <w:lang w:val="fr-FR"/>
        </w:rPr>
        <w:t>Xaa</w:t>
      </w:r>
      <w:r w:rsidR="002E22BE">
        <w:rPr>
          <w:szCs w:val="17"/>
          <w:lang w:val="fr-FR"/>
        </w:rPr>
        <w:t>”</w:t>
      </w:r>
      <w:r w:rsidRPr="0087654D">
        <w:rPr>
          <w:szCs w:val="17"/>
          <w:lang w:val="fr-FR"/>
        </w:rPr>
        <w:t xml:space="preserve">) et &lt;223&gt; (Autres informations sur le symbole </w:t>
      </w:r>
      <w:r w:rsidR="002E22BE">
        <w:rPr>
          <w:szCs w:val="17"/>
          <w:lang w:val="fr-FR"/>
        </w:rPr>
        <w:t>“</w:t>
      </w:r>
      <w:r w:rsidRPr="0087654D">
        <w:rPr>
          <w:szCs w:val="17"/>
          <w:lang w:val="fr-FR"/>
        </w:rPr>
        <w:t>Xaa</w:t>
      </w:r>
      <w:r w:rsidR="002E22BE">
        <w:rPr>
          <w:szCs w:val="17"/>
          <w:lang w:val="fr-FR"/>
        </w:rPr>
        <w:t>”</w:t>
      </w:r>
      <w:r w:rsidRPr="0087654D">
        <w:rPr>
          <w:szCs w:val="17"/>
          <w:lang w:val="fr-FR"/>
        </w:rPr>
        <w:t>), et si le champ &lt;221&gt; (Nom/clé) ne constitue pas de clé de caractérisation selon la norme</w:t>
      </w:r>
      <w:r w:rsidR="002A3B6C">
        <w:rPr>
          <w:szCs w:val="17"/>
          <w:lang w:val="fr-FR"/>
        </w:rPr>
        <w:t> </w:t>
      </w:r>
      <w:r w:rsidRPr="0087654D">
        <w:rPr>
          <w:szCs w:val="17"/>
          <w:lang w:val="fr-FR"/>
        </w:rPr>
        <w:t>ST.26,</w:t>
      </w:r>
      <w:r w:rsidR="00A27EFE" w:rsidRPr="0087654D">
        <w:rPr>
          <w:szCs w:val="17"/>
          <w:lang w:val="fr-FR"/>
        </w:rPr>
        <w:t xml:space="preserve"> il convient d</w:t>
      </w:r>
      <w:r w:rsidR="002E22BE">
        <w:rPr>
          <w:szCs w:val="17"/>
          <w:lang w:val="fr-FR"/>
        </w:rPr>
        <w:t>’</w:t>
      </w:r>
      <w:r w:rsidR="00A27EFE" w:rsidRPr="0087654D">
        <w:rPr>
          <w:szCs w:val="17"/>
          <w:lang w:val="fr-FR"/>
        </w:rPr>
        <w:t xml:space="preserve">utiliser la clé de caractérisation </w:t>
      </w:r>
      <w:r w:rsidR="002E22BE">
        <w:rPr>
          <w:szCs w:val="17"/>
          <w:lang w:val="fr-FR"/>
        </w:rPr>
        <w:t>“</w:t>
      </w:r>
      <w:r w:rsidR="00A27EFE" w:rsidRPr="0087654D">
        <w:rPr>
          <w:szCs w:val="17"/>
          <w:lang w:val="fr-FR"/>
        </w:rPr>
        <w:t>SITE</w:t>
      </w:r>
      <w:r w:rsidR="002E22BE">
        <w:rPr>
          <w:szCs w:val="17"/>
          <w:lang w:val="fr-FR"/>
        </w:rPr>
        <w:t>”</w:t>
      </w:r>
      <w:r w:rsidR="00A27EFE" w:rsidRPr="0087654D">
        <w:rPr>
          <w:szCs w:val="17"/>
          <w:lang w:val="fr-FR"/>
        </w:rPr>
        <w:t xml:space="preserve"> ou </w:t>
      </w:r>
      <w:r w:rsidR="002E22BE">
        <w:rPr>
          <w:szCs w:val="17"/>
          <w:lang w:val="fr-FR"/>
        </w:rPr>
        <w:t>“</w:t>
      </w:r>
      <w:r w:rsidR="00A27EFE" w:rsidRPr="0087654D">
        <w:rPr>
          <w:szCs w:val="17"/>
          <w:lang w:val="fr-FR"/>
        </w:rPr>
        <w:t>REGION</w:t>
      </w:r>
      <w:r w:rsidR="002E22BE">
        <w:rPr>
          <w:szCs w:val="17"/>
          <w:lang w:val="fr-FR"/>
        </w:rPr>
        <w:t>”</w:t>
      </w:r>
      <w:r w:rsidR="00A27EFE" w:rsidRPr="0087654D">
        <w:rPr>
          <w:szCs w:val="17"/>
          <w:lang w:val="fr-FR"/>
        </w:rPr>
        <w:t xml:space="preserve"> de la norme</w:t>
      </w:r>
      <w:r w:rsidR="002A3B6C">
        <w:rPr>
          <w:szCs w:val="17"/>
          <w:lang w:val="fr-FR"/>
        </w:rPr>
        <w:t> </w:t>
      </w:r>
      <w:r w:rsidR="00A27EFE" w:rsidRPr="0087654D">
        <w:rPr>
          <w:szCs w:val="17"/>
          <w:lang w:val="fr-FR"/>
        </w:rPr>
        <w:t>ST.26, selon les besoi</w:t>
      </w:r>
      <w:r w:rsidR="00CE1BFB" w:rsidRPr="0087654D">
        <w:rPr>
          <w:szCs w:val="17"/>
          <w:lang w:val="fr-FR"/>
        </w:rPr>
        <w:t>ns</w:t>
      </w:r>
      <w:r w:rsidR="00CE1BFB">
        <w:rPr>
          <w:szCs w:val="17"/>
          <w:lang w:val="fr-FR"/>
        </w:rPr>
        <w:t xml:space="preserve">.  </w:t>
      </w:r>
      <w:r w:rsidR="00CE1BFB" w:rsidRPr="0087654D">
        <w:rPr>
          <w:szCs w:val="17"/>
          <w:lang w:val="fr-FR"/>
        </w:rPr>
        <w:t>En</w:t>
      </w:r>
      <w:r w:rsidR="00A116EB" w:rsidRPr="0087654D">
        <w:rPr>
          <w:szCs w:val="17"/>
          <w:lang w:val="fr-FR"/>
        </w:rPr>
        <w:t xml:space="preserve"> outre, pour éviter toute suppression </w:t>
      </w:r>
      <w:r w:rsidR="005D1CF6" w:rsidRPr="0087654D">
        <w:rPr>
          <w:szCs w:val="17"/>
          <w:lang w:val="fr-FR"/>
        </w:rPr>
        <w:t>éventuelle</w:t>
      </w:r>
      <w:r w:rsidR="00A116EB" w:rsidRPr="0087654D">
        <w:rPr>
          <w:szCs w:val="17"/>
          <w:lang w:val="fr-FR"/>
        </w:rPr>
        <w:t xml:space="preserve"> d</w:t>
      </w:r>
      <w:r w:rsidR="002E22BE">
        <w:rPr>
          <w:szCs w:val="17"/>
          <w:lang w:val="fr-FR"/>
        </w:rPr>
        <w:t>’</w:t>
      </w:r>
      <w:r w:rsidR="00A116EB" w:rsidRPr="0087654D">
        <w:rPr>
          <w:szCs w:val="17"/>
          <w:lang w:val="fr-FR"/>
        </w:rPr>
        <w:t>éléments, l</w:t>
      </w:r>
      <w:r w:rsidR="00A406EF" w:rsidRPr="0087654D">
        <w:rPr>
          <w:szCs w:val="17"/>
          <w:lang w:val="fr-FR"/>
        </w:rPr>
        <w:t xml:space="preserve">es </w:t>
      </w:r>
      <w:r w:rsidR="00A116EB" w:rsidRPr="0087654D">
        <w:rPr>
          <w:szCs w:val="17"/>
          <w:lang w:val="fr-FR"/>
        </w:rPr>
        <w:t>information</w:t>
      </w:r>
      <w:r w:rsidR="00A406EF" w:rsidRPr="0087654D">
        <w:rPr>
          <w:szCs w:val="17"/>
          <w:lang w:val="fr-FR"/>
        </w:rPr>
        <w:t>s</w:t>
      </w:r>
      <w:r w:rsidR="00A116EB" w:rsidRPr="0087654D">
        <w:rPr>
          <w:szCs w:val="17"/>
          <w:lang w:val="fr-FR"/>
        </w:rPr>
        <w:t xml:space="preserve"> indiquée</w:t>
      </w:r>
      <w:r w:rsidR="00A406EF" w:rsidRPr="0087654D">
        <w:rPr>
          <w:szCs w:val="17"/>
          <w:lang w:val="fr-FR"/>
        </w:rPr>
        <w:t>s</w:t>
      </w:r>
      <w:r w:rsidR="00A116EB" w:rsidRPr="0087654D">
        <w:rPr>
          <w:szCs w:val="17"/>
          <w:lang w:val="fr-FR"/>
        </w:rPr>
        <w:t xml:space="preserve"> dans le champ &lt;223&gt;</w:t>
      </w:r>
      <w:r w:rsidR="00D16DD1" w:rsidRPr="0087654D">
        <w:rPr>
          <w:szCs w:val="17"/>
          <w:lang w:val="fr-FR"/>
        </w:rPr>
        <w:t xml:space="preserve"> et le nom inadéquat</w:t>
      </w:r>
      <w:r w:rsidR="00A116EB" w:rsidRPr="0087654D">
        <w:rPr>
          <w:szCs w:val="17"/>
          <w:lang w:val="fr-FR"/>
        </w:rPr>
        <w:t xml:space="preserve"> </w:t>
      </w:r>
      <w:r w:rsidR="00D16DD1" w:rsidRPr="0087654D">
        <w:rPr>
          <w:szCs w:val="17"/>
          <w:lang w:val="fr-FR"/>
        </w:rPr>
        <w:t xml:space="preserve">du champ &lt;221&gt; </w:t>
      </w:r>
      <w:r w:rsidR="00A116EB" w:rsidRPr="0087654D">
        <w:rPr>
          <w:szCs w:val="17"/>
          <w:lang w:val="fr-FR"/>
        </w:rPr>
        <w:t>doi</w:t>
      </w:r>
      <w:r w:rsidR="00D16DD1" w:rsidRPr="0087654D">
        <w:rPr>
          <w:szCs w:val="17"/>
          <w:lang w:val="fr-FR"/>
        </w:rPr>
        <w:t>ven</w:t>
      </w:r>
      <w:r w:rsidR="00A116EB" w:rsidRPr="0087654D">
        <w:rPr>
          <w:szCs w:val="17"/>
          <w:lang w:val="fr-FR"/>
        </w:rPr>
        <w:t xml:space="preserve">t aussi apparaître dans le qualificateur </w:t>
      </w:r>
      <w:r w:rsidR="002E22BE">
        <w:rPr>
          <w:szCs w:val="17"/>
          <w:lang w:val="fr-FR"/>
        </w:rPr>
        <w:t>“</w:t>
      </w:r>
      <w:r w:rsidR="00A116EB" w:rsidRPr="0087654D">
        <w:rPr>
          <w:szCs w:val="17"/>
          <w:lang w:val="fr-FR"/>
        </w:rPr>
        <w:t>NOTE</w:t>
      </w:r>
      <w:r w:rsidR="002E22BE">
        <w:rPr>
          <w:szCs w:val="17"/>
          <w:lang w:val="fr-FR"/>
        </w:rPr>
        <w:t>”</w:t>
      </w:r>
      <w:r w:rsidR="00A116EB" w:rsidRPr="0087654D">
        <w:rPr>
          <w:szCs w:val="17"/>
          <w:lang w:val="fr-FR"/>
        </w:rPr>
        <w:t xml:space="preserve"> </w:t>
      </w:r>
      <w:r w:rsidR="001E1EC1">
        <w:rPr>
          <w:szCs w:val="17"/>
          <w:lang w:val="fr-FR"/>
        </w:rPr>
        <w:t xml:space="preserve">annexé au </w:t>
      </w:r>
      <w:r w:rsidR="00A116EB" w:rsidRPr="0087654D">
        <w:rPr>
          <w:szCs w:val="17"/>
          <w:lang w:val="fr-FR"/>
        </w:rPr>
        <w:t>lista</w:t>
      </w:r>
      <w:r w:rsidR="00CE1BFB" w:rsidRPr="0087654D">
        <w:rPr>
          <w:szCs w:val="17"/>
          <w:lang w:val="fr-FR"/>
        </w:rPr>
        <w:t>ge</w:t>
      </w:r>
      <w:r w:rsidR="00CE1BFB">
        <w:rPr>
          <w:szCs w:val="17"/>
          <w:lang w:val="fr-FR"/>
        </w:rPr>
        <w:t xml:space="preserve">.  </w:t>
      </w:r>
      <w:r w:rsidR="00CE1BFB" w:rsidRPr="0087654D">
        <w:rPr>
          <w:szCs w:val="17"/>
          <w:lang w:val="fr-FR"/>
        </w:rPr>
        <w:t>Ai</w:t>
      </w:r>
      <w:r w:rsidR="0074432E" w:rsidRPr="0087654D">
        <w:rPr>
          <w:szCs w:val="17"/>
          <w:lang w:val="fr-FR"/>
        </w:rPr>
        <w:t xml:space="preserve">nsi, </w:t>
      </w:r>
      <w:r w:rsidR="007167E1" w:rsidRPr="0087654D">
        <w:rPr>
          <w:szCs w:val="17"/>
          <w:lang w:val="fr-FR"/>
        </w:rPr>
        <w:t xml:space="preserve">tout </w:t>
      </w:r>
      <w:r w:rsidR="0074432E" w:rsidRPr="0087654D">
        <w:rPr>
          <w:szCs w:val="17"/>
          <w:lang w:val="fr-FR"/>
        </w:rPr>
        <w:t>listage selon la norme</w:t>
      </w:r>
      <w:r w:rsidR="002A3B6C">
        <w:rPr>
          <w:szCs w:val="17"/>
          <w:lang w:val="fr-FR"/>
        </w:rPr>
        <w:t> </w:t>
      </w:r>
      <w:r w:rsidR="0074432E" w:rsidRPr="0087654D">
        <w:rPr>
          <w:szCs w:val="17"/>
          <w:lang w:val="fr-FR"/>
        </w:rPr>
        <w:t>ST.25 employant un nom qui n</w:t>
      </w:r>
      <w:r w:rsidR="002E22BE">
        <w:rPr>
          <w:szCs w:val="17"/>
          <w:lang w:val="fr-FR"/>
        </w:rPr>
        <w:t>’</w:t>
      </w:r>
      <w:r w:rsidR="0074432E" w:rsidRPr="0087654D">
        <w:rPr>
          <w:szCs w:val="17"/>
          <w:lang w:val="fr-FR"/>
        </w:rPr>
        <w:t>est pas prévu dans la norme</w:t>
      </w:r>
      <w:r w:rsidR="002A3B6C">
        <w:rPr>
          <w:szCs w:val="17"/>
          <w:lang w:val="fr-FR"/>
        </w:rPr>
        <w:t> </w:t>
      </w:r>
      <w:r w:rsidR="0074432E" w:rsidRPr="0087654D">
        <w:rPr>
          <w:szCs w:val="17"/>
          <w:lang w:val="fr-FR"/>
        </w:rPr>
        <w:t>ST.25 ou ST.26</w:t>
      </w:r>
      <w:r w:rsidR="003A7F95" w:rsidRPr="0087654D">
        <w:rPr>
          <w:rFonts w:eastAsia="Arial"/>
          <w:szCs w:val="17"/>
          <w:lang w:val="fr-FR"/>
        </w:rPr>
        <w:t xml:space="preserve">, par exemple &lt;221&gt; </w:t>
      </w:r>
      <w:r w:rsidR="00404E5E">
        <w:rPr>
          <w:rFonts w:eastAsia="Arial"/>
          <w:szCs w:val="17"/>
          <w:lang w:val="fr-FR"/>
        </w:rPr>
        <w:t>(</w:t>
      </w:r>
      <w:r w:rsidR="003A7F95" w:rsidRPr="0087654D">
        <w:rPr>
          <w:rFonts w:eastAsia="Arial"/>
          <w:szCs w:val="17"/>
          <w:lang w:val="fr-FR"/>
        </w:rPr>
        <w:t>Variable</w:t>
      </w:r>
      <w:r w:rsidR="00404E5E">
        <w:rPr>
          <w:rFonts w:eastAsia="Arial"/>
          <w:szCs w:val="17"/>
          <w:lang w:val="fr-FR"/>
        </w:rPr>
        <w:t>)</w:t>
      </w:r>
      <w:r w:rsidR="003A7F95" w:rsidRPr="0087654D">
        <w:rPr>
          <w:rFonts w:eastAsia="Arial"/>
          <w:szCs w:val="17"/>
          <w:lang w:val="fr-FR"/>
        </w:rPr>
        <w:t>, et s</w:t>
      </w:r>
      <w:r w:rsidR="002E22BE">
        <w:rPr>
          <w:rFonts w:eastAsia="Arial"/>
          <w:szCs w:val="17"/>
          <w:lang w:val="fr-FR"/>
        </w:rPr>
        <w:t>’</w:t>
      </w:r>
      <w:r w:rsidR="003A7F95" w:rsidRPr="0087654D">
        <w:rPr>
          <w:rFonts w:eastAsia="Arial"/>
          <w:szCs w:val="17"/>
          <w:lang w:val="fr-FR"/>
        </w:rPr>
        <w:t>accompagn</w:t>
      </w:r>
      <w:r w:rsidR="004E0EFA" w:rsidRPr="0087654D">
        <w:rPr>
          <w:rFonts w:eastAsia="Arial"/>
          <w:szCs w:val="17"/>
          <w:lang w:val="fr-FR"/>
        </w:rPr>
        <w:t>ant</w:t>
      </w:r>
      <w:r w:rsidR="003A7F95" w:rsidRPr="0087654D">
        <w:rPr>
          <w:rFonts w:eastAsia="Arial"/>
          <w:szCs w:val="17"/>
          <w:lang w:val="fr-FR"/>
        </w:rPr>
        <w:t xml:space="preserve"> d</w:t>
      </w:r>
      <w:r w:rsidR="002E22BE">
        <w:rPr>
          <w:rFonts w:eastAsia="Arial"/>
          <w:szCs w:val="17"/>
          <w:lang w:val="fr-FR"/>
        </w:rPr>
        <w:t>’</w:t>
      </w:r>
      <w:r w:rsidR="003A7F95" w:rsidRPr="0087654D">
        <w:rPr>
          <w:rFonts w:eastAsia="Arial"/>
          <w:szCs w:val="17"/>
          <w:lang w:val="fr-FR"/>
        </w:rPr>
        <w:t xml:space="preserve">autres informations dans le champ &lt;223&gt; </w:t>
      </w:r>
      <w:r w:rsidR="00404E5E">
        <w:rPr>
          <w:rFonts w:eastAsia="Arial"/>
          <w:szCs w:val="17"/>
          <w:lang w:val="fr-FR"/>
        </w:rPr>
        <w:t>(</w:t>
      </w:r>
      <w:r w:rsidR="003A7F95" w:rsidRPr="0087654D">
        <w:rPr>
          <w:rFonts w:eastAsia="Arial"/>
          <w:szCs w:val="17"/>
          <w:lang w:val="fr-FR"/>
        </w:rPr>
        <w:t>Xaa</w:t>
      </w:r>
      <w:r w:rsidR="00404E5E">
        <w:rPr>
          <w:rFonts w:eastAsia="Arial"/>
          <w:szCs w:val="17"/>
          <w:lang w:val="fr-FR"/>
        </w:rPr>
        <w:t>)</w:t>
      </w:r>
      <w:r w:rsidR="003A7F95" w:rsidRPr="0087654D">
        <w:rPr>
          <w:rFonts w:eastAsia="Arial"/>
          <w:szCs w:val="17"/>
          <w:lang w:val="fr-FR"/>
        </w:rPr>
        <w:t xml:space="preserve"> décrit un acide ami</w:t>
      </w:r>
      <w:r w:rsidR="00CE1BFB" w:rsidRPr="0087654D">
        <w:rPr>
          <w:rFonts w:eastAsia="Arial"/>
          <w:szCs w:val="17"/>
          <w:lang w:val="fr-FR"/>
        </w:rPr>
        <w:t>né</w:t>
      </w:r>
      <w:r w:rsidR="00CE1BFB">
        <w:rPr>
          <w:rFonts w:eastAsia="Arial"/>
          <w:szCs w:val="17"/>
          <w:lang w:val="fr-FR"/>
        </w:rPr>
        <w:t xml:space="preserve">.  </w:t>
      </w:r>
      <w:r w:rsidR="00CE1BFB" w:rsidRPr="0087654D">
        <w:rPr>
          <w:rFonts w:eastAsia="Arial"/>
          <w:szCs w:val="17"/>
          <w:lang w:val="fr-FR"/>
        </w:rPr>
        <w:t>Da</w:t>
      </w:r>
      <w:r w:rsidR="008D079E" w:rsidRPr="0087654D">
        <w:rPr>
          <w:rFonts w:eastAsia="Arial"/>
          <w:szCs w:val="17"/>
          <w:lang w:val="fr-FR"/>
        </w:rPr>
        <w:t xml:space="preserve">ns le présent exemple, la valeur du qualificateur </w:t>
      </w:r>
      <w:r w:rsidR="002E22BE">
        <w:rPr>
          <w:rFonts w:eastAsia="Arial"/>
          <w:szCs w:val="17"/>
          <w:lang w:val="fr-FR"/>
        </w:rPr>
        <w:t>“</w:t>
      </w:r>
      <w:r w:rsidR="008D079E" w:rsidRPr="0087654D">
        <w:rPr>
          <w:rFonts w:eastAsia="Arial"/>
          <w:szCs w:val="17"/>
          <w:lang w:val="fr-FR"/>
        </w:rPr>
        <w:t>NOTE</w:t>
      </w:r>
      <w:r w:rsidR="002E22BE">
        <w:rPr>
          <w:rFonts w:eastAsia="Arial"/>
          <w:szCs w:val="17"/>
          <w:lang w:val="fr-FR"/>
        </w:rPr>
        <w:t>”</w:t>
      </w:r>
      <w:r w:rsidR="008D079E" w:rsidRPr="0087654D">
        <w:rPr>
          <w:rFonts w:eastAsia="Arial"/>
          <w:szCs w:val="17"/>
          <w:lang w:val="fr-FR"/>
        </w:rPr>
        <w:t xml:space="preserve"> selon la norme</w:t>
      </w:r>
      <w:r w:rsidR="002A3B6C">
        <w:rPr>
          <w:rFonts w:eastAsia="Arial"/>
          <w:szCs w:val="17"/>
          <w:lang w:val="fr-FR"/>
        </w:rPr>
        <w:t> </w:t>
      </w:r>
      <w:r w:rsidR="008D079E" w:rsidRPr="0087654D">
        <w:rPr>
          <w:rFonts w:eastAsia="Arial"/>
          <w:szCs w:val="17"/>
          <w:lang w:val="fr-FR"/>
        </w:rPr>
        <w:t>ST.26 serait la suivante</w:t>
      </w:r>
      <w:r w:rsidR="002A3B6C">
        <w:rPr>
          <w:rFonts w:eastAsia="Arial"/>
          <w:szCs w:val="17"/>
          <w:lang w:val="fr-FR"/>
        </w:rPr>
        <w:t> </w:t>
      </w:r>
      <w:r w:rsidR="008D079E" w:rsidRPr="0087654D">
        <w:rPr>
          <w:rFonts w:eastAsia="Arial"/>
          <w:szCs w:val="17"/>
          <w:lang w:val="fr-FR"/>
        </w:rPr>
        <w:t xml:space="preserve">: </w:t>
      </w:r>
      <w:r w:rsidR="002E22BE">
        <w:rPr>
          <w:rFonts w:eastAsia="Arial"/>
          <w:szCs w:val="17"/>
          <w:lang w:val="fr-FR"/>
        </w:rPr>
        <w:t>“</w:t>
      </w:r>
      <w:r w:rsidR="00496080" w:rsidRPr="0087654D">
        <w:rPr>
          <w:rFonts w:eastAsia="Arial"/>
          <w:szCs w:val="17"/>
          <w:lang w:val="fr-FR"/>
        </w:rPr>
        <w:t xml:space="preserve">Variable – Xaa </w:t>
      </w:r>
      <w:r w:rsidR="008D079E" w:rsidRPr="0087654D">
        <w:rPr>
          <w:rFonts w:eastAsia="Arial"/>
          <w:szCs w:val="17"/>
          <w:lang w:val="fr-FR"/>
        </w:rPr>
        <w:t>est un acide aminé</w:t>
      </w:r>
      <w:r w:rsidR="002E22BE">
        <w:rPr>
          <w:rFonts w:eastAsia="Arial"/>
          <w:szCs w:val="17"/>
          <w:lang w:val="fr-FR"/>
        </w:rPr>
        <w:t>”</w:t>
      </w:r>
      <w:r w:rsidR="00496080" w:rsidRPr="0087654D">
        <w:rPr>
          <w:rFonts w:eastAsia="Arial"/>
          <w:szCs w:val="17"/>
          <w:lang w:val="fr-FR"/>
        </w:rPr>
        <w:t>.</w:t>
      </w:r>
    </w:p>
    <w:p w14:paraId="20701D4C" w14:textId="03739408" w:rsidR="00496080" w:rsidRDefault="00917C04" w:rsidP="00CA0ADA">
      <w:pPr>
        <w:numPr>
          <w:ilvl w:val="0"/>
          <w:numId w:val="7"/>
        </w:numPr>
        <w:spacing w:after="170" w:line="276" w:lineRule="auto"/>
        <w:ind w:left="426" w:firstLine="654"/>
        <w:rPr>
          <w:rFonts w:eastAsia="Arial"/>
          <w:szCs w:val="17"/>
          <w:lang w:val="fr-FR"/>
        </w:rPr>
      </w:pPr>
      <w:r w:rsidRPr="0087654D">
        <w:rPr>
          <w:rFonts w:eastAsia="Arial"/>
          <w:szCs w:val="17"/>
          <w:lang w:val="fr-FR"/>
        </w:rPr>
        <w:t>Si le listage des séquences selon la norme</w:t>
      </w:r>
      <w:r w:rsidR="002A3B6C">
        <w:rPr>
          <w:rFonts w:eastAsia="Arial"/>
          <w:szCs w:val="17"/>
          <w:lang w:val="fr-FR"/>
        </w:rPr>
        <w:t> </w:t>
      </w:r>
      <w:r w:rsidR="00D4511C" w:rsidRPr="0087654D">
        <w:rPr>
          <w:rFonts w:eastAsia="Arial"/>
          <w:szCs w:val="17"/>
          <w:lang w:val="fr-FR"/>
        </w:rPr>
        <w:t xml:space="preserve">ST.25 </w:t>
      </w:r>
      <w:r w:rsidRPr="0087654D">
        <w:rPr>
          <w:rFonts w:eastAsia="Arial"/>
          <w:szCs w:val="17"/>
          <w:lang w:val="fr-FR"/>
        </w:rPr>
        <w:t>ne contient aucun champ</w:t>
      </w:r>
      <w:r w:rsidR="00496080" w:rsidRPr="0087654D">
        <w:rPr>
          <w:rFonts w:eastAsia="Arial"/>
          <w:szCs w:val="17"/>
          <w:lang w:val="fr-FR"/>
        </w:rPr>
        <w:t xml:space="preserve"> &lt;221&gt;, &lt;222&gt;, o</w:t>
      </w:r>
      <w:r w:rsidRPr="0087654D">
        <w:rPr>
          <w:rFonts w:eastAsia="Arial"/>
          <w:szCs w:val="17"/>
          <w:lang w:val="fr-FR"/>
        </w:rPr>
        <w:t>u</w:t>
      </w:r>
      <w:r w:rsidR="00496080" w:rsidRPr="0087654D">
        <w:rPr>
          <w:rFonts w:eastAsia="Arial"/>
          <w:szCs w:val="17"/>
          <w:lang w:val="fr-FR"/>
        </w:rPr>
        <w:t xml:space="preserve"> &lt;223&gt; </w:t>
      </w:r>
      <w:r w:rsidRPr="0087654D">
        <w:rPr>
          <w:rFonts w:eastAsia="Arial"/>
          <w:szCs w:val="17"/>
          <w:lang w:val="fr-FR"/>
        </w:rPr>
        <w:t xml:space="preserve">correspondant au symbole </w:t>
      </w:r>
      <w:r w:rsidR="002E22BE">
        <w:rPr>
          <w:rFonts w:eastAsia="Arial"/>
          <w:szCs w:val="17"/>
          <w:lang w:val="fr-FR"/>
        </w:rPr>
        <w:t>“</w:t>
      </w:r>
      <w:r w:rsidR="00496080" w:rsidRPr="0087654D">
        <w:rPr>
          <w:rFonts w:eastAsia="Arial"/>
          <w:szCs w:val="17"/>
          <w:lang w:val="fr-FR"/>
        </w:rPr>
        <w:t>Xaa</w:t>
      </w:r>
      <w:r w:rsidR="002E22BE">
        <w:rPr>
          <w:rFonts w:eastAsia="Arial"/>
          <w:szCs w:val="17"/>
          <w:lang w:val="fr-FR"/>
        </w:rPr>
        <w:t>”</w:t>
      </w:r>
      <w:r w:rsidR="00660BB4" w:rsidRPr="0087654D">
        <w:rPr>
          <w:rFonts w:eastAsia="Arial"/>
          <w:szCs w:val="17"/>
          <w:lang w:val="fr-FR"/>
        </w:rPr>
        <w:t>,</w:t>
      </w:r>
      <w:r w:rsidR="00496080" w:rsidRPr="0087654D">
        <w:rPr>
          <w:rFonts w:eastAsia="Arial"/>
          <w:szCs w:val="17"/>
          <w:lang w:val="fr-FR"/>
        </w:rPr>
        <w:t xml:space="preserve"> </w:t>
      </w:r>
      <w:r w:rsidR="00660BB4" w:rsidRPr="0087654D">
        <w:rPr>
          <w:rFonts w:eastAsia="Arial"/>
          <w:szCs w:val="17"/>
          <w:lang w:val="fr-FR"/>
        </w:rPr>
        <w:t xml:space="preserve">ou si des champs </w:t>
      </w:r>
      <w:r w:rsidR="00496080" w:rsidRPr="0087654D">
        <w:rPr>
          <w:rFonts w:eastAsia="Arial"/>
          <w:szCs w:val="17"/>
          <w:lang w:val="fr-FR"/>
        </w:rPr>
        <w:t xml:space="preserve">&lt;221&gt; </w:t>
      </w:r>
      <w:r w:rsidR="00660BB4" w:rsidRPr="0087654D">
        <w:rPr>
          <w:rFonts w:eastAsia="Arial"/>
          <w:szCs w:val="17"/>
          <w:lang w:val="fr-FR"/>
        </w:rPr>
        <w:t xml:space="preserve">et </w:t>
      </w:r>
      <w:r w:rsidR="00496080" w:rsidRPr="0087654D">
        <w:rPr>
          <w:rFonts w:eastAsia="Arial"/>
          <w:szCs w:val="17"/>
          <w:lang w:val="fr-FR"/>
        </w:rPr>
        <w:t>&lt;22</w:t>
      </w:r>
      <w:r w:rsidR="00D4511C" w:rsidRPr="0087654D">
        <w:rPr>
          <w:rFonts w:eastAsia="Arial"/>
          <w:szCs w:val="17"/>
          <w:lang w:val="fr-FR"/>
        </w:rPr>
        <w:t xml:space="preserve">2&gt; </w:t>
      </w:r>
      <w:r w:rsidR="00660BB4" w:rsidRPr="0087654D">
        <w:rPr>
          <w:rFonts w:eastAsia="Arial"/>
          <w:szCs w:val="17"/>
          <w:lang w:val="fr-FR"/>
        </w:rPr>
        <w:t xml:space="preserve">correspondant au symbole </w:t>
      </w:r>
      <w:r w:rsidR="002E22BE">
        <w:rPr>
          <w:rFonts w:eastAsia="Arial"/>
          <w:szCs w:val="17"/>
          <w:lang w:val="fr-FR"/>
        </w:rPr>
        <w:t>“</w:t>
      </w:r>
      <w:r w:rsidR="00D4511C" w:rsidRPr="0087654D">
        <w:rPr>
          <w:rFonts w:eastAsia="Arial"/>
          <w:szCs w:val="17"/>
          <w:lang w:val="fr-FR"/>
        </w:rPr>
        <w:t>Xaa</w:t>
      </w:r>
      <w:r w:rsidR="002E22BE">
        <w:rPr>
          <w:rFonts w:eastAsia="Arial"/>
          <w:szCs w:val="17"/>
          <w:lang w:val="fr-FR"/>
        </w:rPr>
        <w:t>”</w:t>
      </w:r>
      <w:r w:rsidR="00D4511C" w:rsidRPr="0087654D">
        <w:rPr>
          <w:rFonts w:eastAsia="Arial"/>
          <w:szCs w:val="17"/>
          <w:lang w:val="fr-FR"/>
        </w:rPr>
        <w:t xml:space="preserve"> </w:t>
      </w:r>
      <w:r w:rsidR="00660BB4" w:rsidRPr="0087654D">
        <w:rPr>
          <w:rFonts w:eastAsia="Arial"/>
          <w:szCs w:val="17"/>
          <w:lang w:val="fr-FR"/>
        </w:rPr>
        <w:t>apparaissent mais qu</w:t>
      </w:r>
      <w:r w:rsidR="002E22BE">
        <w:rPr>
          <w:rFonts w:eastAsia="Arial"/>
          <w:szCs w:val="17"/>
          <w:lang w:val="fr-FR"/>
        </w:rPr>
        <w:t>’</w:t>
      </w:r>
      <w:r w:rsidR="00660BB4" w:rsidRPr="0087654D">
        <w:rPr>
          <w:rFonts w:eastAsia="Arial"/>
          <w:szCs w:val="17"/>
          <w:lang w:val="fr-FR"/>
        </w:rPr>
        <w:t>aucune information ne figure dans un champ &lt;223&gt; correspondant (aucun de ces deux</w:t>
      </w:r>
      <w:r w:rsidR="002A3B6C">
        <w:rPr>
          <w:rFonts w:eastAsia="Arial"/>
          <w:szCs w:val="17"/>
          <w:lang w:val="fr-FR"/>
        </w:rPr>
        <w:t> </w:t>
      </w:r>
      <w:r w:rsidR="00660BB4" w:rsidRPr="0087654D">
        <w:rPr>
          <w:rFonts w:eastAsia="Arial"/>
          <w:szCs w:val="17"/>
          <w:lang w:val="fr-FR"/>
        </w:rPr>
        <w:t>scénarios n</w:t>
      </w:r>
      <w:r w:rsidR="002E22BE">
        <w:rPr>
          <w:rFonts w:eastAsia="Arial"/>
          <w:szCs w:val="17"/>
          <w:lang w:val="fr-FR"/>
        </w:rPr>
        <w:t>’</w:t>
      </w:r>
      <w:r w:rsidR="00660BB4" w:rsidRPr="0087654D">
        <w:rPr>
          <w:rFonts w:eastAsia="Arial"/>
          <w:szCs w:val="17"/>
          <w:lang w:val="fr-FR"/>
        </w:rPr>
        <w:t>est conforme à la norme</w:t>
      </w:r>
      <w:r w:rsidR="002A3B6C">
        <w:rPr>
          <w:rFonts w:eastAsia="Arial"/>
          <w:szCs w:val="17"/>
          <w:lang w:val="fr-FR"/>
        </w:rPr>
        <w:t> </w:t>
      </w:r>
      <w:r w:rsidR="00660BB4" w:rsidRPr="0087654D">
        <w:rPr>
          <w:rFonts w:eastAsia="Arial"/>
          <w:szCs w:val="17"/>
          <w:lang w:val="fr-FR"/>
        </w:rPr>
        <w:t>ST.25</w:t>
      </w:r>
      <w:r w:rsidR="00935528">
        <w:rPr>
          <w:rFonts w:eastAsia="Arial"/>
          <w:szCs w:val="17"/>
          <w:lang w:val="fr-FR"/>
        </w:rPr>
        <w:t>,</w:t>
      </w:r>
      <w:r w:rsidR="0009471F" w:rsidRPr="0087654D">
        <w:rPr>
          <w:rFonts w:eastAsia="Arial"/>
          <w:szCs w:val="17"/>
          <w:lang w:val="fr-FR"/>
        </w:rPr>
        <w:t xml:space="preserve"> mais ils se sont néanmoins produits), </w:t>
      </w:r>
      <w:r w:rsidR="00CA0ADA" w:rsidRPr="0087654D">
        <w:rPr>
          <w:rFonts w:eastAsia="Arial"/>
          <w:szCs w:val="17"/>
          <w:lang w:val="fr-FR"/>
        </w:rPr>
        <w:t xml:space="preserve">toute information indiquée dans le corps de la demande pour </w:t>
      </w:r>
      <w:r w:rsidR="00604C91" w:rsidRPr="0087654D">
        <w:rPr>
          <w:rFonts w:eastAsia="Arial"/>
          <w:szCs w:val="17"/>
          <w:lang w:val="fr-FR"/>
        </w:rPr>
        <w:t>renseigner</w:t>
      </w:r>
      <w:r w:rsidR="00CA0ADA" w:rsidRPr="0087654D">
        <w:rPr>
          <w:rFonts w:eastAsia="Arial"/>
          <w:szCs w:val="17"/>
          <w:lang w:val="fr-FR"/>
        </w:rPr>
        <w:t xml:space="preserve"> le </w:t>
      </w:r>
      <w:r w:rsidR="00604C91" w:rsidRPr="0087654D">
        <w:rPr>
          <w:rFonts w:eastAsia="Arial"/>
          <w:szCs w:val="17"/>
          <w:lang w:val="fr-FR"/>
        </w:rPr>
        <w:t xml:space="preserve">symbole </w:t>
      </w:r>
      <w:r w:rsidR="002E22BE">
        <w:rPr>
          <w:rFonts w:eastAsia="Arial"/>
          <w:szCs w:val="17"/>
          <w:lang w:val="fr-FR"/>
        </w:rPr>
        <w:t>“</w:t>
      </w:r>
      <w:r w:rsidR="00CA0ADA" w:rsidRPr="0087654D">
        <w:rPr>
          <w:rFonts w:eastAsia="Arial"/>
          <w:szCs w:val="17"/>
          <w:lang w:val="fr-FR"/>
        </w:rPr>
        <w:t>Xaa</w:t>
      </w:r>
      <w:r w:rsidR="002E22BE">
        <w:rPr>
          <w:rFonts w:eastAsia="Arial"/>
          <w:szCs w:val="17"/>
          <w:lang w:val="fr-FR"/>
        </w:rPr>
        <w:t>”</w:t>
      </w:r>
      <w:r w:rsidR="00CA0ADA" w:rsidRPr="0087654D">
        <w:rPr>
          <w:rFonts w:eastAsia="Arial"/>
          <w:szCs w:val="17"/>
          <w:lang w:val="fr-FR"/>
        </w:rPr>
        <w:t xml:space="preserve"> devrait apparaître dans le qualificateur </w:t>
      </w:r>
      <w:r w:rsidR="002E22BE">
        <w:rPr>
          <w:rFonts w:eastAsia="Arial"/>
          <w:szCs w:val="17"/>
          <w:lang w:val="fr-FR"/>
        </w:rPr>
        <w:t>“</w:t>
      </w:r>
      <w:r w:rsidR="00CA0ADA" w:rsidRPr="0087654D">
        <w:rPr>
          <w:rFonts w:eastAsia="Arial"/>
          <w:szCs w:val="17"/>
          <w:lang w:val="fr-FR"/>
        </w:rPr>
        <w:t>NOTE</w:t>
      </w:r>
      <w:r w:rsidR="002E22BE">
        <w:rPr>
          <w:rFonts w:eastAsia="Arial"/>
          <w:szCs w:val="17"/>
          <w:lang w:val="fr-FR"/>
        </w:rPr>
        <w:t>”</w:t>
      </w:r>
      <w:r w:rsidR="00CA0ADA" w:rsidRPr="0087654D">
        <w:rPr>
          <w:rFonts w:eastAsia="Arial"/>
          <w:szCs w:val="17"/>
          <w:lang w:val="fr-FR"/>
        </w:rPr>
        <w:t xml:space="preserve"> </w:t>
      </w:r>
      <w:r w:rsidR="00935528">
        <w:rPr>
          <w:rFonts w:eastAsia="Arial"/>
          <w:szCs w:val="17"/>
          <w:lang w:val="fr-FR"/>
        </w:rPr>
        <w:t>conforme à</w:t>
      </w:r>
      <w:r w:rsidR="00CA0ADA" w:rsidRPr="0087654D">
        <w:rPr>
          <w:rFonts w:eastAsia="Arial"/>
          <w:szCs w:val="17"/>
          <w:lang w:val="fr-FR"/>
        </w:rPr>
        <w:t xml:space="preserve"> la norme</w:t>
      </w:r>
      <w:r w:rsidR="002A3B6C">
        <w:rPr>
          <w:rFonts w:eastAsia="Arial"/>
          <w:szCs w:val="17"/>
          <w:lang w:val="fr-FR"/>
        </w:rPr>
        <w:t> </w:t>
      </w:r>
      <w:r w:rsidR="00CA0ADA" w:rsidRPr="0087654D">
        <w:rPr>
          <w:rFonts w:eastAsia="Arial"/>
          <w:szCs w:val="17"/>
          <w:lang w:val="fr-FR"/>
        </w:rPr>
        <w:t>ST.26 et s</w:t>
      </w:r>
      <w:r w:rsidR="002E22BE">
        <w:rPr>
          <w:rFonts w:eastAsia="Arial"/>
          <w:szCs w:val="17"/>
          <w:lang w:val="fr-FR"/>
        </w:rPr>
        <w:t>’</w:t>
      </w:r>
      <w:r w:rsidR="00CA0ADA" w:rsidRPr="0087654D">
        <w:rPr>
          <w:rFonts w:eastAsia="Arial"/>
          <w:szCs w:val="17"/>
          <w:lang w:val="fr-FR"/>
        </w:rPr>
        <w:t>accompagner d</w:t>
      </w:r>
      <w:r w:rsidR="002E22BE">
        <w:rPr>
          <w:rFonts w:eastAsia="Arial"/>
          <w:szCs w:val="17"/>
          <w:lang w:val="fr-FR"/>
        </w:rPr>
        <w:t>’</w:t>
      </w:r>
      <w:r w:rsidR="00CA0ADA" w:rsidRPr="0087654D">
        <w:rPr>
          <w:rFonts w:eastAsia="Arial"/>
          <w:szCs w:val="17"/>
          <w:lang w:val="fr-FR"/>
        </w:rPr>
        <w:t xml:space="preserve">une clé de caractérisation adéquate, par exemple </w:t>
      </w:r>
      <w:r w:rsidR="002E22BE">
        <w:rPr>
          <w:rFonts w:eastAsia="Arial"/>
          <w:szCs w:val="17"/>
          <w:lang w:val="fr-FR"/>
        </w:rPr>
        <w:t>“</w:t>
      </w:r>
      <w:r w:rsidR="00496080" w:rsidRPr="0087654D">
        <w:rPr>
          <w:rFonts w:eastAsia="Arial"/>
          <w:szCs w:val="17"/>
          <w:lang w:val="fr-FR"/>
        </w:rPr>
        <w:t>SITE</w:t>
      </w:r>
      <w:r w:rsidR="002E22BE">
        <w:rPr>
          <w:rFonts w:eastAsia="Arial"/>
          <w:szCs w:val="17"/>
          <w:lang w:val="fr-FR"/>
        </w:rPr>
        <w:t>”</w:t>
      </w:r>
      <w:r w:rsidR="00496080" w:rsidRPr="0087654D">
        <w:rPr>
          <w:rFonts w:eastAsia="Arial"/>
          <w:szCs w:val="17"/>
          <w:lang w:val="fr-FR"/>
        </w:rPr>
        <w:t xml:space="preserve">, </w:t>
      </w:r>
      <w:r w:rsidR="002E22BE">
        <w:rPr>
          <w:rFonts w:eastAsia="Arial"/>
          <w:szCs w:val="17"/>
          <w:lang w:val="fr-FR"/>
        </w:rPr>
        <w:t>“</w:t>
      </w:r>
      <w:r w:rsidR="00496080" w:rsidRPr="0087654D">
        <w:rPr>
          <w:rFonts w:eastAsia="Arial"/>
          <w:szCs w:val="17"/>
          <w:lang w:val="fr-FR"/>
        </w:rPr>
        <w:t>REGION</w:t>
      </w:r>
      <w:r w:rsidR="002E22BE">
        <w:rPr>
          <w:rFonts w:eastAsia="Arial"/>
          <w:szCs w:val="17"/>
          <w:lang w:val="fr-FR"/>
        </w:rPr>
        <w:t>”</w:t>
      </w:r>
      <w:r w:rsidR="00496080" w:rsidRPr="0087654D">
        <w:rPr>
          <w:rFonts w:eastAsia="Arial"/>
          <w:szCs w:val="17"/>
          <w:lang w:val="fr-FR"/>
        </w:rPr>
        <w:t xml:space="preserve"> o</w:t>
      </w:r>
      <w:r w:rsidR="00CA0ADA" w:rsidRPr="0087654D">
        <w:rPr>
          <w:rFonts w:eastAsia="Arial"/>
          <w:szCs w:val="17"/>
          <w:lang w:val="fr-FR"/>
        </w:rPr>
        <w:t>u</w:t>
      </w:r>
      <w:r w:rsidR="00496080" w:rsidRPr="0087654D">
        <w:rPr>
          <w:rFonts w:eastAsia="Arial"/>
          <w:szCs w:val="17"/>
          <w:lang w:val="fr-FR"/>
        </w:rPr>
        <w:t xml:space="preserve"> </w:t>
      </w:r>
      <w:r w:rsidR="002E22BE">
        <w:rPr>
          <w:rFonts w:eastAsia="Arial"/>
          <w:szCs w:val="17"/>
          <w:lang w:val="fr-FR"/>
        </w:rPr>
        <w:t>“</w:t>
      </w:r>
      <w:r w:rsidR="00496080" w:rsidRPr="0087654D">
        <w:rPr>
          <w:rFonts w:eastAsia="Arial"/>
          <w:szCs w:val="17"/>
          <w:lang w:val="fr-FR"/>
        </w:rPr>
        <w:t>UNSURE</w:t>
      </w:r>
      <w:r w:rsidR="002E22BE">
        <w:rPr>
          <w:rFonts w:eastAsia="Arial"/>
          <w:szCs w:val="17"/>
          <w:lang w:val="fr-FR"/>
        </w:rPr>
        <w:t>”</w:t>
      </w:r>
      <w:r w:rsidR="00496080" w:rsidRPr="0087654D">
        <w:rPr>
          <w:rFonts w:eastAsia="Arial"/>
          <w:szCs w:val="17"/>
          <w:lang w:val="fr-FR"/>
        </w:rPr>
        <w:t xml:space="preserve">, </w:t>
      </w:r>
      <w:r w:rsidR="00552702" w:rsidRPr="0087654D">
        <w:rPr>
          <w:rFonts w:eastAsia="Arial"/>
          <w:szCs w:val="17"/>
          <w:lang w:val="fr-FR"/>
        </w:rPr>
        <w:t>ainsi que</w:t>
      </w:r>
      <w:r w:rsidR="00957BE0" w:rsidRPr="0087654D">
        <w:rPr>
          <w:rFonts w:eastAsia="Arial"/>
          <w:szCs w:val="17"/>
          <w:lang w:val="fr-FR"/>
        </w:rPr>
        <w:t xml:space="preserve"> d</w:t>
      </w:r>
      <w:r w:rsidR="002E22BE">
        <w:rPr>
          <w:rFonts w:eastAsia="Arial"/>
          <w:szCs w:val="17"/>
          <w:lang w:val="fr-FR"/>
        </w:rPr>
        <w:t>’</w:t>
      </w:r>
      <w:r w:rsidR="00957BE0" w:rsidRPr="0087654D">
        <w:rPr>
          <w:rFonts w:eastAsia="Arial"/>
          <w:szCs w:val="17"/>
          <w:lang w:val="fr-FR"/>
        </w:rPr>
        <w:t>une indication</w:t>
      </w:r>
      <w:r w:rsidR="00CA0ADA" w:rsidRPr="0087654D">
        <w:rPr>
          <w:rFonts w:eastAsia="Arial"/>
          <w:szCs w:val="17"/>
          <w:lang w:val="fr-FR"/>
        </w:rPr>
        <w:t xml:space="preserve"> de l</w:t>
      </w:r>
      <w:r w:rsidR="002E22BE">
        <w:rPr>
          <w:rFonts w:eastAsia="Arial"/>
          <w:szCs w:val="17"/>
          <w:lang w:val="fr-FR"/>
        </w:rPr>
        <w:t>’</w:t>
      </w:r>
      <w:r w:rsidR="00CA0ADA" w:rsidRPr="0087654D">
        <w:rPr>
          <w:rFonts w:eastAsia="Arial"/>
          <w:szCs w:val="17"/>
          <w:lang w:val="fr-FR"/>
        </w:rPr>
        <w:t>emplacement</w:t>
      </w:r>
      <w:r w:rsidR="00496080" w:rsidRPr="0087654D">
        <w:rPr>
          <w:rFonts w:eastAsia="Arial"/>
          <w:szCs w:val="17"/>
          <w:lang w:val="fr-FR"/>
        </w:rPr>
        <w:t>.</w:t>
      </w:r>
    </w:p>
    <w:p w14:paraId="6BDE5FE4" w14:textId="605EDE1D" w:rsidR="00496080" w:rsidRPr="0087654D" w:rsidRDefault="00496080" w:rsidP="00496080">
      <w:pPr>
        <w:pStyle w:val="Heading3"/>
        <w:rPr>
          <w:rFonts w:cs="Arial"/>
          <w:szCs w:val="17"/>
          <w:lang w:val="fr-FR"/>
        </w:rPr>
      </w:pPr>
      <w:r w:rsidRPr="0087654D">
        <w:rPr>
          <w:rFonts w:cs="Arial"/>
          <w:szCs w:val="17"/>
          <w:lang w:val="fr-FR"/>
        </w:rPr>
        <w:t>Sc</w:t>
      </w:r>
      <w:r w:rsidR="00024DA6" w:rsidRPr="0087654D">
        <w:rPr>
          <w:rFonts w:cs="Arial"/>
          <w:szCs w:val="17"/>
          <w:lang w:val="fr-FR"/>
        </w:rPr>
        <w:t>é</w:t>
      </w:r>
      <w:r w:rsidRPr="0087654D">
        <w:rPr>
          <w:rFonts w:cs="Arial"/>
          <w:szCs w:val="17"/>
          <w:lang w:val="fr-FR"/>
        </w:rPr>
        <w:t>nario 6</w:t>
      </w:r>
    </w:p>
    <w:p w14:paraId="4D11AFAE" w14:textId="0CE59A15" w:rsidR="00496080" w:rsidRPr="0087654D" w:rsidRDefault="00620FF7" w:rsidP="00496080">
      <w:pPr>
        <w:rPr>
          <w:szCs w:val="17"/>
          <w:lang w:val="fr-FR"/>
        </w:rPr>
      </w:pPr>
      <w:r w:rsidRPr="0087654D">
        <w:rPr>
          <w:szCs w:val="17"/>
          <w:lang w:val="fr-FR"/>
        </w:rPr>
        <w:t>Dans la norme</w:t>
      </w:r>
      <w:r w:rsidR="002A3B6C">
        <w:rPr>
          <w:szCs w:val="17"/>
          <w:lang w:val="fr-FR"/>
        </w:rPr>
        <w:t> </w:t>
      </w:r>
      <w:r w:rsidR="00496080" w:rsidRPr="0087654D">
        <w:rPr>
          <w:szCs w:val="17"/>
          <w:lang w:val="fr-FR"/>
        </w:rPr>
        <w:t xml:space="preserve">ST.25, </w:t>
      </w:r>
      <w:r w:rsidRPr="0087654D">
        <w:rPr>
          <w:szCs w:val="17"/>
          <w:lang w:val="fr-FR"/>
        </w:rPr>
        <w:t>l</w:t>
      </w:r>
      <w:r w:rsidR="002E22BE">
        <w:rPr>
          <w:szCs w:val="17"/>
          <w:lang w:val="fr-FR"/>
        </w:rPr>
        <w:t>’</w:t>
      </w:r>
      <w:r w:rsidR="00496080" w:rsidRPr="0087654D">
        <w:rPr>
          <w:szCs w:val="17"/>
          <w:lang w:val="fr-FR"/>
        </w:rPr>
        <w:t>uracil</w:t>
      </w:r>
      <w:r w:rsidRPr="0087654D">
        <w:rPr>
          <w:szCs w:val="17"/>
          <w:lang w:val="fr-FR"/>
        </w:rPr>
        <w:t>e</w:t>
      </w:r>
      <w:r w:rsidR="00496080" w:rsidRPr="0087654D">
        <w:rPr>
          <w:szCs w:val="17"/>
          <w:lang w:val="fr-FR"/>
        </w:rPr>
        <w:t xml:space="preserve"> </w:t>
      </w:r>
      <w:r w:rsidRPr="0087654D">
        <w:rPr>
          <w:szCs w:val="17"/>
          <w:lang w:val="fr-FR"/>
        </w:rPr>
        <w:t>est représenté dans</w:t>
      </w:r>
      <w:r w:rsidR="002C7378" w:rsidRPr="0087654D">
        <w:rPr>
          <w:szCs w:val="17"/>
          <w:lang w:val="fr-FR"/>
        </w:rPr>
        <w:t xml:space="preserve"> la séquence par le symbole </w:t>
      </w:r>
      <w:r w:rsidR="002E22BE">
        <w:rPr>
          <w:szCs w:val="17"/>
          <w:lang w:val="fr-FR"/>
        </w:rPr>
        <w:t>“</w:t>
      </w:r>
      <w:r w:rsidR="002C7378" w:rsidRPr="0087654D">
        <w:rPr>
          <w:szCs w:val="17"/>
          <w:lang w:val="fr-FR"/>
        </w:rPr>
        <w:t>u</w:t>
      </w:r>
      <w:r w:rsidR="002E22BE">
        <w:rPr>
          <w:szCs w:val="17"/>
          <w:lang w:val="fr-FR"/>
        </w:rPr>
        <w:t>”</w:t>
      </w:r>
      <w:r w:rsidR="002C7378" w:rsidRPr="0087654D">
        <w:rPr>
          <w:szCs w:val="17"/>
          <w:lang w:val="fr-FR"/>
        </w:rPr>
        <w:t xml:space="preserve"> et la thymine par le symbole </w:t>
      </w:r>
      <w:r w:rsidR="002E22BE">
        <w:rPr>
          <w:szCs w:val="17"/>
          <w:lang w:val="fr-FR"/>
        </w:rPr>
        <w:t>“</w:t>
      </w:r>
      <w:r w:rsidR="002C7378" w:rsidRPr="0087654D">
        <w:rPr>
          <w:szCs w:val="17"/>
          <w:lang w:val="fr-FR"/>
        </w:rPr>
        <w:t>t</w:t>
      </w:r>
      <w:r w:rsidR="002E22BE">
        <w:rPr>
          <w:szCs w:val="17"/>
          <w:lang w:val="fr-FR"/>
        </w:rPr>
        <w:t>”</w:t>
      </w:r>
      <w:r w:rsidR="002C7378" w:rsidRPr="0087654D">
        <w:rPr>
          <w:szCs w:val="17"/>
          <w:lang w:val="fr-FR"/>
        </w:rPr>
        <w:t xml:space="preserve">. </w:t>
      </w:r>
      <w:r w:rsidR="002A3B6C">
        <w:rPr>
          <w:szCs w:val="17"/>
          <w:lang w:val="fr-FR"/>
        </w:rPr>
        <w:t xml:space="preserve"> </w:t>
      </w:r>
      <w:r w:rsidR="00AA35A0" w:rsidRPr="0087654D">
        <w:rPr>
          <w:szCs w:val="17"/>
          <w:lang w:val="fr-FR"/>
        </w:rPr>
        <w:t>Dans la norme</w:t>
      </w:r>
      <w:r w:rsidR="002A3B6C">
        <w:rPr>
          <w:szCs w:val="17"/>
          <w:lang w:val="fr-FR"/>
        </w:rPr>
        <w:t> </w:t>
      </w:r>
      <w:r w:rsidR="00AA35A0" w:rsidRPr="0087654D">
        <w:rPr>
          <w:szCs w:val="17"/>
          <w:lang w:val="fr-FR"/>
        </w:rPr>
        <w:t>ST.26, l</w:t>
      </w:r>
      <w:r w:rsidR="002E22BE">
        <w:rPr>
          <w:szCs w:val="17"/>
          <w:lang w:val="fr-FR"/>
        </w:rPr>
        <w:t>’</w:t>
      </w:r>
      <w:r w:rsidR="00AA35A0" w:rsidRPr="0087654D">
        <w:rPr>
          <w:szCs w:val="17"/>
          <w:lang w:val="fr-FR"/>
        </w:rPr>
        <w:t>uracile et la thymine sont tous deux</w:t>
      </w:r>
      <w:r w:rsidR="002A3B6C">
        <w:rPr>
          <w:szCs w:val="17"/>
          <w:lang w:val="fr-FR"/>
        </w:rPr>
        <w:t> </w:t>
      </w:r>
      <w:r w:rsidR="00AA35A0" w:rsidRPr="0087654D">
        <w:rPr>
          <w:szCs w:val="17"/>
          <w:lang w:val="fr-FR"/>
        </w:rPr>
        <w:t xml:space="preserve">représentés dans la séquence par le symbole </w:t>
      </w:r>
      <w:r w:rsidR="002E22BE">
        <w:rPr>
          <w:szCs w:val="17"/>
          <w:lang w:val="fr-FR"/>
        </w:rPr>
        <w:t>“</w:t>
      </w:r>
      <w:r w:rsidR="00AA35A0" w:rsidRPr="0087654D">
        <w:rPr>
          <w:szCs w:val="17"/>
          <w:lang w:val="fr-FR"/>
        </w:rPr>
        <w:t>t</w:t>
      </w:r>
      <w:r w:rsidR="002E22BE">
        <w:rPr>
          <w:szCs w:val="17"/>
          <w:lang w:val="fr-FR"/>
        </w:rPr>
        <w:t>”</w:t>
      </w:r>
      <w:r w:rsidR="00AA35A0" w:rsidRPr="0087654D">
        <w:rPr>
          <w:szCs w:val="17"/>
          <w:lang w:val="fr-FR"/>
        </w:rPr>
        <w:t xml:space="preserve"> sans autre annotation</w:t>
      </w:r>
      <w:r w:rsidR="00EB4186">
        <w:rPr>
          <w:szCs w:val="17"/>
          <w:lang w:val="fr-FR"/>
        </w:rPr>
        <w:t>,</w:t>
      </w:r>
      <w:r w:rsidR="003D3294" w:rsidRPr="0087654D">
        <w:rPr>
          <w:szCs w:val="17"/>
          <w:lang w:val="fr-FR"/>
        </w:rPr>
        <w:t xml:space="preserve"> le symbole </w:t>
      </w:r>
      <w:r w:rsidR="002E22BE">
        <w:rPr>
          <w:szCs w:val="17"/>
          <w:lang w:val="fr-FR"/>
        </w:rPr>
        <w:t>“</w:t>
      </w:r>
      <w:r w:rsidR="003D3294" w:rsidRPr="0087654D">
        <w:rPr>
          <w:szCs w:val="17"/>
          <w:lang w:val="fr-FR"/>
        </w:rPr>
        <w:t>t</w:t>
      </w:r>
      <w:r w:rsidR="002E22BE">
        <w:rPr>
          <w:szCs w:val="17"/>
          <w:lang w:val="fr-FR"/>
        </w:rPr>
        <w:t>”</w:t>
      </w:r>
      <w:r w:rsidR="003D3294" w:rsidRPr="0087654D">
        <w:rPr>
          <w:szCs w:val="17"/>
          <w:lang w:val="fr-FR"/>
        </w:rPr>
        <w:t xml:space="preserve"> représent</w:t>
      </w:r>
      <w:r w:rsidR="00EB4186">
        <w:rPr>
          <w:szCs w:val="17"/>
          <w:lang w:val="fr-FR"/>
        </w:rPr>
        <w:t>ant</w:t>
      </w:r>
      <w:r w:rsidR="003D3294" w:rsidRPr="0087654D">
        <w:rPr>
          <w:szCs w:val="17"/>
          <w:lang w:val="fr-FR"/>
        </w:rPr>
        <w:t xml:space="preserve"> l</w:t>
      </w:r>
      <w:r w:rsidR="002E22BE">
        <w:rPr>
          <w:szCs w:val="17"/>
          <w:lang w:val="fr-FR"/>
        </w:rPr>
        <w:t>’</w:t>
      </w:r>
      <w:r w:rsidR="003D3294" w:rsidRPr="0087654D">
        <w:rPr>
          <w:szCs w:val="17"/>
          <w:lang w:val="fr-FR"/>
        </w:rPr>
        <w:t>uracile dans l</w:t>
      </w:r>
      <w:r w:rsidR="002E22BE">
        <w:rPr>
          <w:szCs w:val="17"/>
          <w:lang w:val="fr-FR"/>
        </w:rPr>
        <w:t>’</w:t>
      </w:r>
      <w:r w:rsidR="003D3294" w:rsidRPr="0087654D">
        <w:rPr>
          <w:szCs w:val="17"/>
          <w:lang w:val="fr-FR"/>
        </w:rPr>
        <w:t>ARN et la thymine dans l</w:t>
      </w:r>
      <w:r w:rsidR="002E22BE">
        <w:rPr>
          <w:szCs w:val="17"/>
          <w:lang w:val="fr-FR"/>
        </w:rPr>
        <w:t>’</w:t>
      </w:r>
      <w:r w:rsidR="003D3294" w:rsidRPr="0087654D">
        <w:rPr>
          <w:szCs w:val="17"/>
          <w:lang w:val="fr-FR"/>
        </w:rPr>
        <w:t>ADN.</w:t>
      </w:r>
    </w:p>
    <w:p w14:paraId="6F4C0F0A" w14:textId="77777777" w:rsidR="00D4511C" w:rsidRPr="0087654D" w:rsidRDefault="00D4511C" w:rsidP="00496080">
      <w:pPr>
        <w:rPr>
          <w:szCs w:val="17"/>
          <w:lang w:val="fr-FR"/>
        </w:rPr>
      </w:pPr>
    </w:p>
    <w:p w14:paraId="3A8D77CF" w14:textId="39155757" w:rsidR="00496080" w:rsidRPr="0087654D" w:rsidRDefault="00496080" w:rsidP="00496080">
      <w:pPr>
        <w:pStyle w:val="Heading4"/>
        <w:rPr>
          <w:lang w:val="fr-FR"/>
        </w:rPr>
      </w:pPr>
      <w:r w:rsidRPr="0087654D">
        <w:rPr>
          <w:lang w:val="fr-FR"/>
        </w:rPr>
        <w:t>Recomm</w:t>
      </w:r>
      <w:r w:rsidR="00240CAE" w:rsidRPr="0087654D">
        <w:rPr>
          <w:lang w:val="fr-FR"/>
        </w:rPr>
        <w:t>a</w:t>
      </w:r>
      <w:r w:rsidRPr="0087654D">
        <w:rPr>
          <w:lang w:val="fr-FR"/>
        </w:rPr>
        <w:t>ndations</w:t>
      </w:r>
    </w:p>
    <w:p w14:paraId="5483AC9E" w14:textId="0CE5F206" w:rsidR="00240CAE" w:rsidRPr="0087654D" w:rsidRDefault="00240CAE" w:rsidP="00496080">
      <w:pPr>
        <w:numPr>
          <w:ilvl w:val="0"/>
          <w:numId w:val="8"/>
        </w:numPr>
        <w:spacing w:after="170" w:line="276" w:lineRule="auto"/>
        <w:ind w:left="426" w:firstLine="654"/>
        <w:rPr>
          <w:rFonts w:eastAsiaTheme="minorEastAsia"/>
          <w:szCs w:val="17"/>
          <w:lang w:val="fr-FR"/>
        </w:rPr>
      </w:pPr>
      <w:r w:rsidRPr="0087654D">
        <w:rPr>
          <w:rFonts w:eastAsiaTheme="minorEastAsia"/>
          <w:szCs w:val="17"/>
          <w:lang w:val="fr-FR"/>
        </w:rPr>
        <w:t>Lorsqu</w:t>
      </w:r>
      <w:r w:rsidR="002E22BE">
        <w:rPr>
          <w:rFonts w:eastAsiaTheme="minorEastAsia"/>
          <w:szCs w:val="17"/>
          <w:lang w:val="fr-FR"/>
        </w:rPr>
        <w:t>’</w:t>
      </w:r>
      <w:r w:rsidRPr="0087654D">
        <w:rPr>
          <w:rFonts w:eastAsiaTheme="minorEastAsia"/>
          <w:szCs w:val="17"/>
          <w:lang w:val="fr-FR"/>
        </w:rPr>
        <w:t>une séquence d</w:t>
      </w:r>
      <w:r w:rsidR="002E22BE">
        <w:rPr>
          <w:rFonts w:eastAsiaTheme="minorEastAsia"/>
          <w:szCs w:val="17"/>
          <w:lang w:val="fr-FR"/>
        </w:rPr>
        <w:t>’</w:t>
      </w:r>
      <w:r w:rsidRPr="0087654D">
        <w:rPr>
          <w:rFonts w:eastAsiaTheme="minorEastAsia"/>
          <w:szCs w:val="17"/>
          <w:lang w:val="fr-FR"/>
        </w:rPr>
        <w:t>ADN contient de l</w:t>
      </w:r>
      <w:r w:rsidR="002E22BE">
        <w:rPr>
          <w:rFonts w:eastAsiaTheme="minorEastAsia"/>
          <w:szCs w:val="17"/>
          <w:lang w:val="fr-FR"/>
        </w:rPr>
        <w:t>’</w:t>
      </w:r>
      <w:r w:rsidRPr="0087654D">
        <w:rPr>
          <w:rFonts w:eastAsiaTheme="minorEastAsia"/>
          <w:szCs w:val="17"/>
          <w:lang w:val="fr-FR"/>
        </w:rPr>
        <w:t>uracile, celui</w:t>
      </w:r>
      <w:r w:rsidR="002E22BE">
        <w:rPr>
          <w:rFonts w:eastAsiaTheme="minorEastAsia"/>
          <w:szCs w:val="17"/>
          <w:lang w:val="fr-FR"/>
        </w:rPr>
        <w:t>-</w:t>
      </w:r>
      <w:r w:rsidRPr="0087654D">
        <w:rPr>
          <w:rFonts w:eastAsiaTheme="minorEastAsia"/>
          <w:szCs w:val="17"/>
          <w:lang w:val="fr-FR"/>
        </w:rPr>
        <w:t>ci est considéré, dans le contexte de la norme</w:t>
      </w:r>
      <w:r w:rsidR="002A3B6C">
        <w:rPr>
          <w:rFonts w:eastAsiaTheme="minorEastAsia"/>
          <w:szCs w:val="17"/>
          <w:lang w:val="fr-FR"/>
        </w:rPr>
        <w:t> </w:t>
      </w:r>
      <w:r w:rsidRPr="0087654D">
        <w:rPr>
          <w:rFonts w:eastAsiaTheme="minorEastAsia"/>
          <w:szCs w:val="17"/>
          <w:lang w:val="fr-FR"/>
        </w:rPr>
        <w:t>ST.26, comme un nucléotide modif</w:t>
      </w:r>
      <w:r w:rsidR="00CE1BFB" w:rsidRPr="0087654D">
        <w:rPr>
          <w:rFonts w:eastAsiaTheme="minorEastAsia"/>
          <w:szCs w:val="17"/>
          <w:lang w:val="fr-FR"/>
        </w:rPr>
        <w:t>ié</w:t>
      </w:r>
      <w:r w:rsidR="00CE1BFB">
        <w:rPr>
          <w:rFonts w:eastAsiaTheme="minorEastAsia"/>
          <w:szCs w:val="17"/>
          <w:lang w:val="fr-FR"/>
        </w:rPr>
        <w:t xml:space="preserve">.  </w:t>
      </w:r>
      <w:r w:rsidR="00CE1BFB" w:rsidRPr="0087654D">
        <w:rPr>
          <w:rFonts w:eastAsiaTheme="minorEastAsia"/>
          <w:szCs w:val="17"/>
          <w:lang w:val="fr-FR"/>
        </w:rPr>
        <w:t>Dè</w:t>
      </w:r>
      <w:r w:rsidRPr="0087654D">
        <w:rPr>
          <w:rFonts w:eastAsiaTheme="minorEastAsia"/>
          <w:szCs w:val="17"/>
          <w:lang w:val="fr-FR"/>
        </w:rPr>
        <w:t xml:space="preserve">s lors, </w:t>
      </w:r>
      <w:r w:rsidR="00F72274" w:rsidRPr="0087654D">
        <w:rPr>
          <w:rFonts w:eastAsiaTheme="minorEastAsia"/>
          <w:szCs w:val="17"/>
          <w:lang w:val="fr-FR"/>
        </w:rPr>
        <w:t>la norme</w:t>
      </w:r>
      <w:r w:rsidR="002A3B6C">
        <w:rPr>
          <w:rFonts w:eastAsiaTheme="minorEastAsia"/>
          <w:szCs w:val="17"/>
          <w:lang w:val="fr-FR"/>
        </w:rPr>
        <w:t> </w:t>
      </w:r>
      <w:r w:rsidR="00F72274" w:rsidRPr="0087654D">
        <w:rPr>
          <w:rFonts w:eastAsiaTheme="minorEastAsia"/>
          <w:szCs w:val="17"/>
          <w:lang w:val="fr-FR"/>
        </w:rPr>
        <w:t xml:space="preserve">ST.26 </w:t>
      </w:r>
      <w:r w:rsidR="00E50ECD">
        <w:rPr>
          <w:rFonts w:eastAsiaTheme="minorEastAsia"/>
          <w:szCs w:val="17"/>
          <w:lang w:val="fr-FR"/>
        </w:rPr>
        <w:t xml:space="preserve">fait obligation </w:t>
      </w:r>
      <w:r w:rsidRPr="0087654D">
        <w:rPr>
          <w:rFonts w:eastAsiaTheme="minorEastAsia"/>
          <w:szCs w:val="17"/>
          <w:lang w:val="fr-FR"/>
        </w:rPr>
        <w:t>de représenter l</w:t>
      </w:r>
      <w:r w:rsidR="002E22BE">
        <w:rPr>
          <w:rFonts w:eastAsiaTheme="minorEastAsia"/>
          <w:szCs w:val="17"/>
          <w:lang w:val="fr-FR"/>
        </w:rPr>
        <w:t>’</w:t>
      </w:r>
      <w:r w:rsidRPr="0087654D">
        <w:rPr>
          <w:rFonts w:eastAsiaTheme="minorEastAsia"/>
          <w:szCs w:val="17"/>
          <w:lang w:val="fr-FR"/>
        </w:rPr>
        <w:t>uracile par un</w:t>
      </w:r>
      <w:r w:rsidR="004F5501">
        <w:rPr>
          <w:rFonts w:eastAsiaTheme="minorEastAsia"/>
          <w:szCs w:val="17"/>
          <w:lang w:val="fr-FR"/>
        </w:rPr>
        <w:t> </w:t>
      </w:r>
      <w:r w:rsidR="002E22BE">
        <w:rPr>
          <w:rFonts w:eastAsiaTheme="minorEastAsia"/>
          <w:szCs w:val="17"/>
          <w:lang w:val="fr-FR"/>
        </w:rPr>
        <w:t>“</w:t>
      </w:r>
      <w:r w:rsidRPr="0087654D">
        <w:rPr>
          <w:rFonts w:eastAsiaTheme="minorEastAsia"/>
          <w:szCs w:val="17"/>
          <w:lang w:val="fr-FR"/>
        </w:rPr>
        <w:t>t</w:t>
      </w:r>
      <w:r w:rsidR="002E22BE">
        <w:rPr>
          <w:rFonts w:eastAsiaTheme="minorEastAsia"/>
          <w:szCs w:val="17"/>
          <w:lang w:val="fr-FR"/>
        </w:rPr>
        <w:t>”</w:t>
      </w:r>
      <w:r w:rsidR="00B5522F" w:rsidRPr="0087654D">
        <w:rPr>
          <w:rFonts w:eastAsiaTheme="minorEastAsia"/>
          <w:szCs w:val="17"/>
          <w:lang w:val="fr-FR"/>
        </w:rPr>
        <w:t xml:space="preserve">, </w:t>
      </w:r>
      <w:r w:rsidRPr="0087654D">
        <w:rPr>
          <w:rFonts w:eastAsiaTheme="minorEastAsia"/>
          <w:szCs w:val="17"/>
          <w:lang w:val="fr-FR"/>
        </w:rPr>
        <w:t xml:space="preserve">de lui adjoindre une description supplémentaire dans la clé de caractérisation </w:t>
      </w:r>
      <w:r w:rsidR="002E22BE">
        <w:rPr>
          <w:rFonts w:eastAsiaTheme="minorEastAsia"/>
          <w:szCs w:val="17"/>
          <w:lang w:val="fr-FR"/>
        </w:rPr>
        <w:t>“</w:t>
      </w:r>
      <w:r w:rsidR="007A6216" w:rsidRPr="0087654D">
        <w:rPr>
          <w:rFonts w:eastAsiaTheme="minorEastAsia"/>
          <w:szCs w:val="17"/>
          <w:lang w:val="fr-FR"/>
        </w:rPr>
        <w:t>modified_base</w:t>
      </w:r>
      <w:r w:rsidR="002E22BE">
        <w:rPr>
          <w:rFonts w:eastAsiaTheme="minorEastAsia"/>
          <w:szCs w:val="17"/>
          <w:lang w:val="fr-FR"/>
        </w:rPr>
        <w:t>”</w:t>
      </w:r>
      <w:r w:rsidR="00B5522F" w:rsidRPr="0087654D">
        <w:rPr>
          <w:rFonts w:eastAsiaTheme="minorEastAsia"/>
          <w:szCs w:val="17"/>
          <w:lang w:val="fr-FR"/>
        </w:rPr>
        <w:t xml:space="preserve">, et de donner au qualificateur </w:t>
      </w:r>
      <w:r w:rsidR="002E22BE">
        <w:rPr>
          <w:rFonts w:eastAsiaTheme="minorEastAsia"/>
          <w:szCs w:val="17"/>
          <w:lang w:val="fr-FR"/>
        </w:rPr>
        <w:t>“</w:t>
      </w:r>
      <w:r w:rsidR="00B5522F" w:rsidRPr="0087654D">
        <w:rPr>
          <w:rFonts w:eastAsiaTheme="minorEastAsia"/>
          <w:szCs w:val="17"/>
          <w:lang w:val="fr-FR"/>
        </w:rPr>
        <w:t>mod_base</w:t>
      </w:r>
      <w:r w:rsidR="002E22BE">
        <w:rPr>
          <w:rFonts w:eastAsiaTheme="minorEastAsia"/>
          <w:szCs w:val="17"/>
          <w:lang w:val="fr-FR"/>
        </w:rPr>
        <w:t>”</w:t>
      </w:r>
      <w:r w:rsidR="00B5522F" w:rsidRPr="0087654D">
        <w:rPr>
          <w:rFonts w:eastAsiaTheme="minorEastAsia"/>
          <w:szCs w:val="17"/>
          <w:lang w:val="fr-FR"/>
        </w:rPr>
        <w:t xml:space="preserve"> la valeur </w:t>
      </w:r>
      <w:r w:rsidR="002E22BE">
        <w:rPr>
          <w:rFonts w:eastAsiaTheme="minorEastAsia"/>
          <w:szCs w:val="17"/>
          <w:lang w:val="fr-FR"/>
        </w:rPr>
        <w:t>“</w:t>
      </w:r>
      <w:r w:rsidR="00B5522F" w:rsidRPr="0087654D">
        <w:rPr>
          <w:rFonts w:eastAsiaTheme="minorEastAsia"/>
          <w:szCs w:val="17"/>
          <w:lang w:val="fr-FR"/>
        </w:rPr>
        <w:t>OTHER</w:t>
      </w:r>
      <w:r w:rsidR="002E22BE">
        <w:rPr>
          <w:rFonts w:eastAsiaTheme="minorEastAsia"/>
          <w:szCs w:val="17"/>
          <w:lang w:val="fr-FR"/>
        </w:rPr>
        <w:t>”</w:t>
      </w:r>
      <w:r w:rsidR="00B5522F" w:rsidRPr="0087654D">
        <w:rPr>
          <w:rFonts w:eastAsiaTheme="minorEastAsia"/>
          <w:szCs w:val="17"/>
          <w:lang w:val="fr-FR"/>
        </w:rPr>
        <w:t xml:space="preserve"> et au qualificateur </w:t>
      </w:r>
      <w:r w:rsidR="002E22BE">
        <w:rPr>
          <w:rFonts w:eastAsiaTheme="minorEastAsia"/>
          <w:szCs w:val="17"/>
          <w:lang w:val="fr-FR"/>
        </w:rPr>
        <w:t>“</w:t>
      </w:r>
      <w:r w:rsidR="00B5522F" w:rsidRPr="0087654D">
        <w:rPr>
          <w:rFonts w:eastAsiaTheme="minorEastAsia"/>
          <w:szCs w:val="17"/>
          <w:lang w:val="fr-FR"/>
        </w:rPr>
        <w:t>note</w:t>
      </w:r>
      <w:r w:rsidR="002E22BE">
        <w:rPr>
          <w:rFonts w:eastAsiaTheme="minorEastAsia"/>
          <w:szCs w:val="17"/>
          <w:lang w:val="fr-FR"/>
        </w:rPr>
        <w:t>”</w:t>
      </w:r>
      <w:r w:rsidR="00B5522F" w:rsidRPr="0087654D">
        <w:rPr>
          <w:rFonts w:eastAsiaTheme="minorEastAsia"/>
          <w:szCs w:val="17"/>
          <w:lang w:val="fr-FR"/>
        </w:rPr>
        <w:t xml:space="preserve"> la valeur </w:t>
      </w:r>
      <w:r w:rsidR="002E22BE">
        <w:rPr>
          <w:rFonts w:eastAsiaTheme="minorEastAsia"/>
          <w:szCs w:val="17"/>
          <w:lang w:val="fr-FR"/>
        </w:rPr>
        <w:t>“</w:t>
      </w:r>
      <w:r w:rsidR="00B5522F" w:rsidRPr="0087654D">
        <w:rPr>
          <w:rFonts w:eastAsiaTheme="minorEastAsia"/>
          <w:szCs w:val="17"/>
          <w:lang w:val="fr-FR"/>
        </w:rPr>
        <w:t>uracil</w:t>
      </w:r>
      <w:r w:rsidR="002E22BE">
        <w:rPr>
          <w:rFonts w:eastAsiaTheme="minorEastAsia"/>
          <w:szCs w:val="17"/>
          <w:lang w:val="fr-FR"/>
        </w:rPr>
        <w:t>”</w:t>
      </w:r>
      <w:r w:rsidR="00B5522F" w:rsidRPr="0087654D">
        <w:rPr>
          <w:rFonts w:eastAsiaTheme="minorEastAsia"/>
          <w:szCs w:val="17"/>
          <w:lang w:val="fr-FR"/>
        </w:rPr>
        <w:t>.</w:t>
      </w:r>
      <w:r w:rsidR="004E4CB8" w:rsidRPr="0087654D">
        <w:rPr>
          <w:rFonts w:eastAsiaTheme="minorEastAsia"/>
          <w:szCs w:val="17"/>
          <w:lang w:val="fr-FR"/>
        </w:rPr>
        <w:t xml:space="preserve"> </w:t>
      </w:r>
      <w:r w:rsidR="002A3B6C">
        <w:rPr>
          <w:rFonts w:eastAsiaTheme="minorEastAsia"/>
          <w:szCs w:val="17"/>
          <w:lang w:val="fr-FR"/>
        </w:rPr>
        <w:t xml:space="preserve"> </w:t>
      </w:r>
      <w:r w:rsidR="004E4CB8" w:rsidRPr="0087654D">
        <w:rPr>
          <w:rFonts w:eastAsiaTheme="minorEastAsia"/>
          <w:szCs w:val="17"/>
          <w:lang w:val="fr-FR"/>
        </w:rPr>
        <w:t>Cette annotation selon la norme</w:t>
      </w:r>
      <w:r w:rsidR="002A3B6C">
        <w:rPr>
          <w:rFonts w:eastAsiaTheme="minorEastAsia"/>
          <w:szCs w:val="17"/>
          <w:lang w:val="fr-FR"/>
        </w:rPr>
        <w:t> </w:t>
      </w:r>
      <w:r w:rsidR="004E4CB8" w:rsidRPr="0087654D">
        <w:rPr>
          <w:rFonts w:eastAsiaTheme="minorEastAsia"/>
          <w:szCs w:val="17"/>
          <w:lang w:val="fr-FR"/>
        </w:rPr>
        <w:t>ST.26 n</w:t>
      </w:r>
      <w:r w:rsidR="002E22BE">
        <w:rPr>
          <w:rFonts w:eastAsiaTheme="minorEastAsia"/>
          <w:szCs w:val="17"/>
          <w:lang w:val="fr-FR"/>
        </w:rPr>
        <w:t>’</w:t>
      </w:r>
      <w:r w:rsidR="004E4CB8" w:rsidRPr="0087654D">
        <w:rPr>
          <w:rFonts w:eastAsiaTheme="minorEastAsia"/>
          <w:szCs w:val="17"/>
          <w:lang w:val="fr-FR"/>
        </w:rPr>
        <w:t>est pas considérée comme un élément ajouté si la séquence d</w:t>
      </w:r>
      <w:r w:rsidR="002E22BE">
        <w:rPr>
          <w:rFonts w:eastAsiaTheme="minorEastAsia"/>
          <w:szCs w:val="17"/>
          <w:lang w:val="fr-FR"/>
        </w:rPr>
        <w:t>’</w:t>
      </w:r>
      <w:r w:rsidR="004E4CB8" w:rsidRPr="0087654D">
        <w:rPr>
          <w:rFonts w:eastAsiaTheme="minorEastAsia"/>
          <w:szCs w:val="17"/>
          <w:lang w:val="fr-FR"/>
        </w:rPr>
        <w:t>ADN décrite selon la norme</w:t>
      </w:r>
      <w:r w:rsidR="002A3B6C">
        <w:rPr>
          <w:rFonts w:eastAsiaTheme="minorEastAsia"/>
          <w:szCs w:val="17"/>
          <w:lang w:val="fr-FR"/>
        </w:rPr>
        <w:t> </w:t>
      </w:r>
      <w:r w:rsidR="004E4CB8" w:rsidRPr="0087654D">
        <w:rPr>
          <w:rFonts w:eastAsiaTheme="minorEastAsia"/>
          <w:szCs w:val="17"/>
          <w:lang w:val="fr-FR"/>
        </w:rPr>
        <w:t xml:space="preserve">ST.25 contenait </w:t>
      </w:r>
      <w:r w:rsidR="00D060BD" w:rsidRPr="0087654D">
        <w:rPr>
          <w:rFonts w:eastAsiaTheme="minorEastAsia"/>
          <w:szCs w:val="17"/>
          <w:lang w:val="fr-FR"/>
        </w:rPr>
        <w:t>un</w:t>
      </w:r>
      <w:r w:rsidR="004E4CB8" w:rsidRPr="0087654D">
        <w:rPr>
          <w:rFonts w:eastAsiaTheme="minorEastAsia"/>
          <w:szCs w:val="17"/>
          <w:lang w:val="fr-FR"/>
        </w:rPr>
        <w:t xml:space="preserve"> symbole </w:t>
      </w:r>
      <w:r w:rsidR="002E22BE">
        <w:rPr>
          <w:rFonts w:eastAsiaTheme="minorEastAsia"/>
          <w:szCs w:val="17"/>
          <w:lang w:val="fr-FR"/>
        </w:rPr>
        <w:t>“</w:t>
      </w:r>
      <w:r w:rsidR="004E4CB8" w:rsidRPr="0087654D">
        <w:rPr>
          <w:rFonts w:eastAsiaTheme="minorEastAsia"/>
          <w:szCs w:val="17"/>
          <w:lang w:val="fr-FR"/>
        </w:rPr>
        <w:t>u</w:t>
      </w:r>
      <w:r w:rsidR="002E22BE">
        <w:rPr>
          <w:rFonts w:eastAsiaTheme="minorEastAsia"/>
          <w:szCs w:val="17"/>
          <w:lang w:val="fr-FR"/>
        </w:rPr>
        <w:t>”</w:t>
      </w:r>
      <w:r w:rsidR="004E4CB8" w:rsidRPr="0087654D">
        <w:rPr>
          <w:rFonts w:eastAsiaTheme="minorEastAsia"/>
          <w:szCs w:val="17"/>
          <w:lang w:val="fr-FR"/>
        </w:rPr>
        <w:t>.</w:t>
      </w:r>
    </w:p>
    <w:p w14:paraId="2EE9301C" w14:textId="2F272302" w:rsidR="00496080" w:rsidRPr="0087654D" w:rsidRDefault="006B6D19" w:rsidP="00F860F8">
      <w:pPr>
        <w:numPr>
          <w:ilvl w:val="0"/>
          <w:numId w:val="8"/>
        </w:numPr>
        <w:spacing w:after="170" w:line="276" w:lineRule="auto"/>
        <w:ind w:left="426" w:firstLine="654"/>
        <w:rPr>
          <w:rFonts w:eastAsia="Arial"/>
          <w:szCs w:val="17"/>
          <w:lang w:val="fr-FR"/>
        </w:rPr>
      </w:pPr>
      <w:r w:rsidRPr="005A1518">
        <w:rPr>
          <w:rFonts w:eastAsiaTheme="minorEastAsia"/>
          <w:szCs w:val="17"/>
          <w:lang w:val="fr-FR"/>
        </w:rPr>
        <w:t>Lorsqu</w:t>
      </w:r>
      <w:r w:rsidR="002E22BE">
        <w:rPr>
          <w:rFonts w:eastAsiaTheme="minorEastAsia"/>
          <w:szCs w:val="17"/>
          <w:lang w:val="fr-FR"/>
        </w:rPr>
        <w:t>’</w:t>
      </w:r>
      <w:r w:rsidRPr="005A1518">
        <w:rPr>
          <w:rFonts w:eastAsiaTheme="minorEastAsia"/>
          <w:szCs w:val="17"/>
          <w:lang w:val="fr-FR"/>
        </w:rPr>
        <w:t>une séquence d</w:t>
      </w:r>
      <w:r w:rsidR="002E22BE">
        <w:rPr>
          <w:rFonts w:eastAsiaTheme="minorEastAsia"/>
          <w:szCs w:val="17"/>
          <w:lang w:val="fr-FR"/>
        </w:rPr>
        <w:t>’</w:t>
      </w:r>
      <w:r w:rsidRPr="005A1518">
        <w:rPr>
          <w:rFonts w:eastAsiaTheme="minorEastAsia"/>
          <w:szCs w:val="17"/>
          <w:lang w:val="fr-FR"/>
        </w:rPr>
        <w:t>ARN</w:t>
      </w:r>
      <w:r w:rsidRPr="0087654D">
        <w:rPr>
          <w:rFonts w:eastAsiaTheme="minorEastAsia"/>
          <w:szCs w:val="17"/>
          <w:lang w:val="fr-FR"/>
        </w:rPr>
        <w:t xml:space="preserve"> contient de la thymine, celle</w:t>
      </w:r>
      <w:r w:rsidR="002E22BE">
        <w:rPr>
          <w:rFonts w:eastAsiaTheme="minorEastAsia"/>
          <w:szCs w:val="17"/>
          <w:lang w:val="fr-FR"/>
        </w:rPr>
        <w:t>-</w:t>
      </w:r>
      <w:r w:rsidRPr="0087654D">
        <w:rPr>
          <w:rFonts w:eastAsiaTheme="minorEastAsia"/>
          <w:szCs w:val="17"/>
          <w:lang w:val="fr-FR"/>
        </w:rPr>
        <w:t>ci est considérée, dans le contexte de la norme</w:t>
      </w:r>
      <w:r w:rsidR="002A3B6C">
        <w:rPr>
          <w:rFonts w:eastAsiaTheme="minorEastAsia"/>
          <w:szCs w:val="17"/>
          <w:lang w:val="fr-FR"/>
        </w:rPr>
        <w:t> </w:t>
      </w:r>
      <w:r w:rsidRPr="0087654D">
        <w:rPr>
          <w:rFonts w:eastAsiaTheme="minorEastAsia"/>
          <w:szCs w:val="17"/>
          <w:lang w:val="fr-FR"/>
        </w:rPr>
        <w:t>ST.26, comme un nucléotide modif</w:t>
      </w:r>
      <w:r w:rsidR="00CE1BFB" w:rsidRPr="0087654D">
        <w:rPr>
          <w:rFonts w:eastAsiaTheme="minorEastAsia"/>
          <w:szCs w:val="17"/>
          <w:lang w:val="fr-FR"/>
        </w:rPr>
        <w:t>ié</w:t>
      </w:r>
      <w:r w:rsidR="00CE1BFB">
        <w:rPr>
          <w:rFonts w:eastAsiaTheme="minorEastAsia"/>
          <w:szCs w:val="17"/>
          <w:lang w:val="fr-FR"/>
        </w:rPr>
        <w:t xml:space="preserve">.  </w:t>
      </w:r>
      <w:r w:rsidR="00CE1BFB" w:rsidRPr="0087654D">
        <w:rPr>
          <w:rFonts w:eastAsiaTheme="minorEastAsia"/>
          <w:szCs w:val="17"/>
          <w:lang w:val="fr-FR"/>
        </w:rPr>
        <w:t>Dè</w:t>
      </w:r>
      <w:r w:rsidRPr="0087654D">
        <w:rPr>
          <w:rFonts w:eastAsiaTheme="minorEastAsia"/>
          <w:szCs w:val="17"/>
          <w:lang w:val="fr-FR"/>
        </w:rPr>
        <w:t>s lors, la norme</w:t>
      </w:r>
      <w:r w:rsidR="002A3B6C">
        <w:rPr>
          <w:rFonts w:eastAsiaTheme="minorEastAsia"/>
          <w:szCs w:val="17"/>
          <w:lang w:val="fr-FR"/>
        </w:rPr>
        <w:t> </w:t>
      </w:r>
      <w:r w:rsidRPr="0087654D">
        <w:rPr>
          <w:rFonts w:eastAsiaTheme="minorEastAsia"/>
          <w:szCs w:val="17"/>
          <w:lang w:val="fr-FR"/>
        </w:rPr>
        <w:t xml:space="preserve">ST.26 </w:t>
      </w:r>
      <w:r w:rsidR="0002625B">
        <w:rPr>
          <w:rFonts w:eastAsiaTheme="minorEastAsia"/>
          <w:szCs w:val="17"/>
          <w:lang w:val="fr-FR"/>
        </w:rPr>
        <w:t xml:space="preserve">fait obligation </w:t>
      </w:r>
      <w:r w:rsidRPr="0087654D">
        <w:rPr>
          <w:rFonts w:eastAsiaTheme="minorEastAsia"/>
          <w:szCs w:val="17"/>
          <w:lang w:val="fr-FR"/>
        </w:rPr>
        <w:t xml:space="preserve">de représenter la thymine par un </w:t>
      </w:r>
      <w:r w:rsidR="002E22BE">
        <w:rPr>
          <w:rFonts w:eastAsiaTheme="minorEastAsia"/>
          <w:szCs w:val="17"/>
          <w:lang w:val="fr-FR"/>
        </w:rPr>
        <w:t>“</w:t>
      </w:r>
      <w:r w:rsidRPr="0087654D">
        <w:rPr>
          <w:rFonts w:eastAsiaTheme="minorEastAsia"/>
          <w:szCs w:val="17"/>
          <w:lang w:val="fr-FR"/>
        </w:rPr>
        <w:t>t</w:t>
      </w:r>
      <w:r w:rsidR="002E22BE">
        <w:rPr>
          <w:rFonts w:eastAsiaTheme="minorEastAsia"/>
          <w:szCs w:val="17"/>
          <w:lang w:val="fr-FR"/>
        </w:rPr>
        <w:t>”</w:t>
      </w:r>
      <w:r w:rsidRPr="0087654D">
        <w:rPr>
          <w:rFonts w:eastAsiaTheme="minorEastAsia"/>
          <w:szCs w:val="17"/>
          <w:lang w:val="fr-FR"/>
        </w:rPr>
        <w:t xml:space="preserve">, de lui adjoindre une description supplémentaire dans la clé de caractérisation </w:t>
      </w:r>
      <w:r w:rsidR="002E22BE">
        <w:rPr>
          <w:rFonts w:eastAsiaTheme="minorEastAsia"/>
          <w:szCs w:val="17"/>
          <w:lang w:val="fr-FR"/>
        </w:rPr>
        <w:t>“</w:t>
      </w:r>
      <w:r w:rsidRPr="0087654D">
        <w:rPr>
          <w:rFonts w:eastAsiaTheme="minorEastAsia"/>
          <w:szCs w:val="17"/>
          <w:lang w:val="fr-FR"/>
        </w:rPr>
        <w:t>modified_base</w:t>
      </w:r>
      <w:r w:rsidR="002E22BE">
        <w:rPr>
          <w:rFonts w:eastAsiaTheme="minorEastAsia"/>
          <w:szCs w:val="17"/>
          <w:lang w:val="fr-FR"/>
        </w:rPr>
        <w:t>”</w:t>
      </w:r>
      <w:r w:rsidRPr="0087654D">
        <w:rPr>
          <w:rFonts w:eastAsiaTheme="minorEastAsia"/>
          <w:szCs w:val="17"/>
          <w:lang w:val="fr-FR"/>
        </w:rPr>
        <w:t xml:space="preserve">, et de donner au qualificateur </w:t>
      </w:r>
      <w:r w:rsidR="002E22BE">
        <w:rPr>
          <w:rFonts w:eastAsiaTheme="minorEastAsia"/>
          <w:szCs w:val="17"/>
          <w:lang w:val="fr-FR"/>
        </w:rPr>
        <w:t>“</w:t>
      </w:r>
      <w:r w:rsidRPr="0087654D">
        <w:rPr>
          <w:rFonts w:eastAsiaTheme="minorEastAsia"/>
          <w:szCs w:val="17"/>
          <w:lang w:val="fr-FR"/>
        </w:rPr>
        <w:t>mod_base</w:t>
      </w:r>
      <w:r w:rsidR="002E22BE">
        <w:rPr>
          <w:rFonts w:eastAsiaTheme="minorEastAsia"/>
          <w:szCs w:val="17"/>
          <w:lang w:val="fr-FR"/>
        </w:rPr>
        <w:t>”</w:t>
      </w:r>
      <w:r w:rsidRPr="0087654D">
        <w:rPr>
          <w:rFonts w:eastAsiaTheme="minorEastAsia"/>
          <w:szCs w:val="17"/>
          <w:lang w:val="fr-FR"/>
        </w:rPr>
        <w:t xml:space="preserve"> la valeur </w:t>
      </w:r>
      <w:r w:rsidR="002E22BE">
        <w:rPr>
          <w:rFonts w:eastAsiaTheme="minorEastAsia"/>
          <w:szCs w:val="17"/>
          <w:lang w:val="fr-FR"/>
        </w:rPr>
        <w:t>“</w:t>
      </w:r>
      <w:r w:rsidRPr="0087654D">
        <w:rPr>
          <w:rFonts w:eastAsiaTheme="minorEastAsia"/>
          <w:szCs w:val="17"/>
          <w:lang w:val="fr-FR"/>
        </w:rPr>
        <w:t>OTHER</w:t>
      </w:r>
      <w:r w:rsidR="002E22BE">
        <w:rPr>
          <w:rFonts w:eastAsiaTheme="minorEastAsia"/>
          <w:szCs w:val="17"/>
          <w:lang w:val="fr-FR"/>
        </w:rPr>
        <w:t>”</w:t>
      </w:r>
      <w:r w:rsidRPr="0087654D">
        <w:rPr>
          <w:rFonts w:eastAsiaTheme="minorEastAsia"/>
          <w:szCs w:val="17"/>
          <w:lang w:val="fr-FR"/>
        </w:rPr>
        <w:t xml:space="preserve"> et au qualificateur </w:t>
      </w:r>
      <w:r w:rsidR="002E22BE">
        <w:rPr>
          <w:rFonts w:eastAsiaTheme="minorEastAsia"/>
          <w:szCs w:val="17"/>
          <w:lang w:val="fr-FR"/>
        </w:rPr>
        <w:t>“</w:t>
      </w:r>
      <w:r w:rsidRPr="0087654D">
        <w:rPr>
          <w:rFonts w:eastAsiaTheme="minorEastAsia"/>
          <w:szCs w:val="17"/>
          <w:lang w:val="fr-FR"/>
        </w:rPr>
        <w:t>note</w:t>
      </w:r>
      <w:r w:rsidR="002E22BE">
        <w:rPr>
          <w:rFonts w:eastAsiaTheme="minorEastAsia"/>
          <w:szCs w:val="17"/>
          <w:lang w:val="fr-FR"/>
        </w:rPr>
        <w:t>”</w:t>
      </w:r>
      <w:r w:rsidRPr="0087654D">
        <w:rPr>
          <w:rFonts w:eastAsiaTheme="minorEastAsia"/>
          <w:szCs w:val="17"/>
          <w:lang w:val="fr-FR"/>
        </w:rPr>
        <w:t xml:space="preserve"> la valeur </w:t>
      </w:r>
      <w:r w:rsidR="002E22BE">
        <w:rPr>
          <w:rFonts w:eastAsiaTheme="minorEastAsia"/>
          <w:szCs w:val="17"/>
          <w:lang w:val="fr-FR"/>
        </w:rPr>
        <w:t>“</w:t>
      </w:r>
      <w:r w:rsidR="00D82848" w:rsidRPr="0087654D">
        <w:rPr>
          <w:rFonts w:eastAsia="Arial"/>
          <w:szCs w:val="17"/>
          <w:lang w:val="fr-FR"/>
        </w:rPr>
        <w:t>thymine</w:t>
      </w:r>
      <w:r w:rsidR="002E22BE">
        <w:rPr>
          <w:rFonts w:eastAsia="Arial"/>
          <w:szCs w:val="17"/>
          <w:lang w:val="fr-FR"/>
        </w:rPr>
        <w:t>”</w:t>
      </w:r>
      <w:r w:rsidRPr="0087654D">
        <w:rPr>
          <w:rFonts w:eastAsiaTheme="minorEastAsia"/>
          <w:szCs w:val="17"/>
          <w:lang w:val="fr-FR"/>
        </w:rPr>
        <w:t xml:space="preserve">. </w:t>
      </w:r>
      <w:r w:rsidR="002A3B6C">
        <w:rPr>
          <w:rFonts w:eastAsiaTheme="minorEastAsia"/>
          <w:szCs w:val="17"/>
          <w:lang w:val="fr-FR"/>
        </w:rPr>
        <w:t xml:space="preserve"> </w:t>
      </w:r>
      <w:r w:rsidRPr="0087654D">
        <w:rPr>
          <w:rFonts w:eastAsiaTheme="minorEastAsia"/>
          <w:szCs w:val="17"/>
          <w:lang w:val="fr-FR"/>
        </w:rPr>
        <w:t>Cette annotation selon la norme</w:t>
      </w:r>
      <w:r w:rsidR="002A3B6C">
        <w:rPr>
          <w:rFonts w:eastAsiaTheme="minorEastAsia"/>
          <w:szCs w:val="17"/>
          <w:lang w:val="fr-FR"/>
        </w:rPr>
        <w:t> </w:t>
      </w:r>
      <w:r w:rsidRPr="0087654D">
        <w:rPr>
          <w:rFonts w:eastAsiaTheme="minorEastAsia"/>
          <w:szCs w:val="17"/>
          <w:lang w:val="fr-FR"/>
        </w:rPr>
        <w:t>ST.26 n</w:t>
      </w:r>
      <w:r w:rsidR="002E22BE">
        <w:rPr>
          <w:rFonts w:eastAsiaTheme="minorEastAsia"/>
          <w:szCs w:val="17"/>
          <w:lang w:val="fr-FR"/>
        </w:rPr>
        <w:t>’</w:t>
      </w:r>
      <w:r w:rsidRPr="0087654D">
        <w:rPr>
          <w:rFonts w:eastAsiaTheme="minorEastAsia"/>
          <w:szCs w:val="17"/>
          <w:lang w:val="fr-FR"/>
        </w:rPr>
        <w:t>est pas considérée comme un élément ajouté si la séquence d</w:t>
      </w:r>
      <w:r w:rsidR="002E22BE">
        <w:rPr>
          <w:rFonts w:eastAsiaTheme="minorEastAsia"/>
          <w:szCs w:val="17"/>
          <w:lang w:val="fr-FR"/>
        </w:rPr>
        <w:t>’</w:t>
      </w:r>
      <w:r w:rsidRPr="0087654D">
        <w:rPr>
          <w:rFonts w:eastAsiaTheme="minorEastAsia"/>
          <w:szCs w:val="17"/>
          <w:lang w:val="fr-FR"/>
        </w:rPr>
        <w:t>A</w:t>
      </w:r>
      <w:r w:rsidR="00366215" w:rsidRPr="0087654D">
        <w:rPr>
          <w:rFonts w:eastAsiaTheme="minorEastAsia"/>
          <w:szCs w:val="17"/>
          <w:lang w:val="fr-FR"/>
        </w:rPr>
        <w:t>R</w:t>
      </w:r>
      <w:r w:rsidRPr="0087654D">
        <w:rPr>
          <w:rFonts w:eastAsiaTheme="minorEastAsia"/>
          <w:szCs w:val="17"/>
          <w:lang w:val="fr-FR"/>
        </w:rPr>
        <w:t>N décrite selon la norme</w:t>
      </w:r>
      <w:r w:rsidR="002A3B6C">
        <w:rPr>
          <w:rFonts w:eastAsiaTheme="minorEastAsia"/>
          <w:szCs w:val="17"/>
          <w:lang w:val="fr-FR"/>
        </w:rPr>
        <w:t> </w:t>
      </w:r>
      <w:r w:rsidRPr="0087654D">
        <w:rPr>
          <w:rFonts w:eastAsiaTheme="minorEastAsia"/>
          <w:szCs w:val="17"/>
          <w:lang w:val="fr-FR"/>
        </w:rPr>
        <w:t xml:space="preserve">ST.25 contenait un symbole </w:t>
      </w:r>
      <w:r w:rsidR="002E22BE">
        <w:rPr>
          <w:rFonts w:eastAsiaTheme="minorEastAsia"/>
          <w:szCs w:val="17"/>
          <w:lang w:val="fr-FR"/>
        </w:rPr>
        <w:t>“</w:t>
      </w:r>
      <w:r w:rsidR="00366215" w:rsidRPr="0087654D">
        <w:rPr>
          <w:rFonts w:eastAsiaTheme="minorEastAsia"/>
          <w:szCs w:val="17"/>
          <w:lang w:val="fr-FR"/>
        </w:rPr>
        <w:t>t</w:t>
      </w:r>
      <w:r w:rsidR="002E22BE">
        <w:rPr>
          <w:rFonts w:eastAsiaTheme="minorEastAsia"/>
          <w:szCs w:val="17"/>
          <w:lang w:val="fr-FR"/>
        </w:rPr>
        <w:t>”</w:t>
      </w:r>
      <w:r w:rsidRPr="0087654D">
        <w:rPr>
          <w:rFonts w:eastAsiaTheme="minorEastAsia"/>
          <w:szCs w:val="17"/>
          <w:lang w:val="fr-FR"/>
        </w:rPr>
        <w:t>.</w:t>
      </w:r>
    </w:p>
    <w:p w14:paraId="42E76D8D" w14:textId="69808A93" w:rsidR="00496080" w:rsidRPr="0087654D" w:rsidRDefault="00496080" w:rsidP="00496080">
      <w:pPr>
        <w:pStyle w:val="Heading3"/>
        <w:rPr>
          <w:rFonts w:cs="Arial"/>
          <w:szCs w:val="17"/>
          <w:lang w:val="fr-FR"/>
        </w:rPr>
      </w:pPr>
      <w:r w:rsidRPr="0087654D">
        <w:rPr>
          <w:rFonts w:cs="Arial"/>
          <w:szCs w:val="17"/>
          <w:lang w:val="fr-FR"/>
        </w:rPr>
        <w:t>Sc</w:t>
      </w:r>
      <w:r w:rsidR="00300C6B" w:rsidRPr="0087654D">
        <w:rPr>
          <w:rFonts w:cs="Arial"/>
          <w:szCs w:val="17"/>
          <w:lang w:val="fr-FR"/>
        </w:rPr>
        <w:t>é</w:t>
      </w:r>
      <w:r w:rsidRPr="0087654D">
        <w:rPr>
          <w:rFonts w:cs="Arial"/>
          <w:szCs w:val="17"/>
          <w:lang w:val="fr-FR"/>
        </w:rPr>
        <w:t>nario 7</w:t>
      </w:r>
    </w:p>
    <w:p w14:paraId="5E97617C" w14:textId="0D0F0C1F" w:rsidR="0051624D" w:rsidRPr="0087654D" w:rsidRDefault="0051624D" w:rsidP="00496080">
      <w:pPr>
        <w:rPr>
          <w:szCs w:val="17"/>
          <w:lang w:val="fr-FR"/>
        </w:rPr>
      </w:pPr>
      <w:r w:rsidRPr="0087654D">
        <w:rPr>
          <w:szCs w:val="17"/>
          <w:lang w:val="fr-FR"/>
        </w:rPr>
        <w:t>Les normes</w:t>
      </w:r>
      <w:r w:rsidR="002A3B6C">
        <w:rPr>
          <w:szCs w:val="17"/>
          <w:lang w:val="fr-FR"/>
        </w:rPr>
        <w:t> </w:t>
      </w:r>
      <w:r w:rsidRPr="0087654D">
        <w:rPr>
          <w:szCs w:val="17"/>
          <w:lang w:val="fr-FR"/>
        </w:rPr>
        <w:t>ST.25 et ST.26 prévoient toutes deux que des nucléotides modifiés ou des acides aminés doivent être accompagnés d</w:t>
      </w:r>
      <w:r w:rsidR="002E22BE">
        <w:rPr>
          <w:szCs w:val="17"/>
          <w:lang w:val="fr-FR"/>
        </w:rPr>
        <w:t>’</w:t>
      </w:r>
      <w:r w:rsidRPr="0087654D">
        <w:rPr>
          <w:szCs w:val="17"/>
          <w:lang w:val="fr-FR"/>
        </w:rPr>
        <w:t>une description supplémentai</w:t>
      </w:r>
      <w:r w:rsidR="00CE1BFB" w:rsidRPr="0087654D">
        <w:rPr>
          <w:szCs w:val="17"/>
          <w:lang w:val="fr-FR"/>
        </w:rPr>
        <w:t>re</w:t>
      </w:r>
      <w:r w:rsidR="00CE1BFB">
        <w:rPr>
          <w:szCs w:val="17"/>
          <w:lang w:val="fr-FR"/>
        </w:rPr>
        <w:t xml:space="preserve">.  </w:t>
      </w:r>
      <w:r w:rsidR="00CE1BFB" w:rsidRPr="0087654D">
        <w:rPr>
          <w:szCs w:val="17"/>
          <w:lang w:val="fr-FR"/>
        </w:rPr>
        <w:t>Da</w:t>
      </w:r>
      <w:r w:rsidR="00142B03" w:rsidRPr="0087654D">
        <w:rPr>
          <w:szCs w:val="17"/>
          <w:lang w:val="fr-FR"/>
        </w:rPr>
        <w:t>ns la norme</w:t>
      </w:r>
      <w:r w:rsidR="002A3B6C">
        <w:rPr>
          <w:szCs w:val="17"/>
          <w:lang w:val="fr-FR"/>
        </w:rPr>
        <w:t> </w:t>
      </w:r>
      <w:r w:rsidR="00142B03" w:rsidRPr="0087654D">
        <w:rPr>
          <w:szCs w:val="17"/>
          <w:lang w:val="fr-FR"/>
        </w:rPr>
        <w:t>ST.26, l</w:t>
      </w:r>
      <w:r w:rsidR="002E22BE">
        <w:rPr>
          <w:szCs w:val="17"/>
          <w:lang w:val="fr-FR"/>
        </w:rPr>
        <w:t>’</w:t>
      </w:r>
      <w:r w:rsidR="00142B03" w:rsidRPr="0087654D">
        <w:rPr>
          <w:szCs w:val="17"/>
          <w:lang w:val="fr-FR"/>
        </w:rPr>
        <w:t>identité d</w:t>
      </w:r>
      <w:r w:rsidR="002E22BE">
        <w:rPr>
          <w:szCs w:val="17"/>
          <w:lang w:val="fr-FR"/>
        </w:rPr>
        <w:t>’</w:t>
      </w:r>
      <w:r w:rsidR="00142B03" w:rsidRPr="0087654D">
        <w:rPr>
          <w:szCs w:val="17"/>
          <w:lang w:val="fr-FR"/>
        </w:rPr>
        <w:t>un nucléotide modifié peut être indiquée, le cas échéant, par l</w:t>
      </w:r>
      <w:r w:rsidR="002E22BE">
        <w:rPr>
          <w:szCs w:val="17"/>
          <w:lang w:val="fr-FR"/>
        </w:rPr>
        <w:t>’</w:t>
      </w:r>
      <w:r w:rsidR="00142B03" w:rsidRPr="0087654D">
        <w:rPr>
          <w:szCs w:val="17"/>
          <w:lang w:val="fr-FR"/>
        </w:rPr>
        <w:t>une des abréviations figurant dans le tableau 2 de la section 2 de l</w:t>
      </w:r>
      <w:r w:rsidR="002E22BE">
        <w:rPr>
          <w:szCs w:val="17"/>
          <w:lang w:val="fr-FR"/>
        </w:rPr>
        <w:t>’</w:t>
      </w:r>
      <w:r w:rsidR="00142B03" w:rsidRPr="0087654D">
        <w:rPr>
          <w:szCs w:val="17"/>
          <w:lang w:val="fr-FR"/>
        </w:rPr>
        <w:t>annexe I</w:t>
      </w:r>
      <w:r w:rsidR="00577D70" w:rsidRPr="0087654D">
        <w:rPr>
          <w:szCs w:val="17"/>
          <w:lang w:val="fr-FR"/>
        </w:rPr>
        <w:t>;</w:t>
      </w:r>
      <w:r w:rsidR="00A63B2B" w:rsidRPr="0087654D">
        <w:rPr>
          <w:szCs w:val="17"/>
          <w:lang w:val="fr-FR"/>
        </w:rPr>
        <w:t xml:space="preserve"> </w:t>
      </w:r>
      <w:r w:rsidR="002A3B6C">
        <w:rPr>
          <w:szCs w:val="17"/>
          <w:lang w:val="fr-FR"/>
        </w:rPr>
        <w:t xml:space="preserve"> </w:t>
      </w:r>
      <w:r w:rsidR="00577D70" w:rsidRPr="0087654D">
        <w:rPr>
          <w:szCs w:val="17"/>
          <w:lang w:val="fr-FR"/>
        </w:rPr>
        <w:t>si tel n</w:t>
      </w:r>
      <w:r w:rsidR="002E22BE">
        <w:rPr>
          <w:szCs w:val="17"/>
          <w:lang w:val="fr-FR"/>
        </w:rPr>
        <w:t>’</w:t>
      </w:r>
      <w:r w:rsidR="00577D70" w:rsidRPr="0087654D">
        <w:rPr>
          <w:szCs w:val="17"/>
          <w:lang w:val="fr-FR"/>
        </w:rPr>
        <w:t xml:space="preserve">est pas le cas, </w:t>
      </w:r>
      <w:r w:rsidR="00BC217D" w:rsidRPr="0087654D">
        <w:rPr>
          <w:szCs w:val="17"/>
          <w:lang w:val="fr-FR"/>
        </w:rPr>
        <w:t>le nom complet non abrégé du nucléotide modifié</w:t>
      </w:r>
      <w:r w:rsidR="00A63B2B" w:rsidRPr="0087654D">
        <w:rPr>
          <w:szCs w:val="17"/>
          <w:lang w:val="fr-FR"/>
        </w:rPr>
        <w:t xml:space="preserve"> doit être indiq</w:t>
      </w:r>
      <w:r w:rsidR="00CE1BFB" w:rsidRPr="0087654D">
        <w:rPr>
          <w:szCs w:val="17"/>
          <w:lang w:val="fr-FR"/>
        </w:rPr>
        <w:t>ué</w:t>
      </w:r>
      <w:r w:rsidR="00CE1BFB">
        <w:rPr>
          <w:szCs w:val="17"/>
          <w:lang w:val="fr-FR"/>
        </w:rPr>
        <w:t xml:space="preserve">.  </w:t>
      </w:r>
      <w:r w:rsidR="00CE1BFB" w:rsidRPr="0087654D">
        <w:rPr>
          <w:szCs w:val="17"/>
          <w:lang w:val="fr-FR"/>
        </w:rPr>
        <w:t>De</w:t>
      </w:r>
      <w:r w:rsidR="00DD61DC" w:rsidRPr="0087654D">
        <w:rPr>
          <w:szCs w:val="17"/>
          <w:lang w:val="fr-FR"/>
        </w:rPr>
        <w:t xml:space="preserve"> même, </w:t>
      </w:r>
      <w:r w:rsidR="009D6549" w:rsidRPr="0087654D">
        <w:rPr>
          <w:szCs w:val="17"/>
          <w:lang w:val="fr-FR"/>
        </w:rPr>
        <w:t>l</w:t>
      </w:r>
      <w:r w:rsidR="002E22BE">
        <w:rPr>
          <w:szCs w:val="17"/>
          <w:lang w:val="fr-FR"/>
        </w:rPr>
        <w:t>’</w:t>
      </w:r>
      <w:r w:rsidR="009D6549" w:rsidRPr="0087654D">
        <w:rPr>
          <w:szCs w:val="17"/>
          <w:lang w:val="fr-FR"/>
        </w:rPr>
        <w:t>identité d</w:t>
      </w:r>
      <w:r w:rsidR="002E22BE">
        <w:rPr>
          <w:szCs w:val="17"/>
          <w:lang w:val="fr-FR"/>
        </w:rPr>
        <w:t>’</w:t>
      </w:r>
      <w:r w:rsidR="009D6549" w:rsidRPr="0087654D">
        <w:rPr>
          <w:szCs w:val="17"/>
          <w:lang w:val="fr-FR"/>
        </w:rPr>
        <w:t>un acide aminé modifié peut être indiquée, le cas échéant, par l</w:t>
      </w:r>
      <w:r w:rsidR="002E22BE">
        <w:rPr>
          <w:szCs w:val="17"/>
          <w:lang w:val="fr-FR"/>
        </w:rPr>
        <w:t>’</w:t>
      </w:r>
      <w:r w:rsidR="009D6549" w:rsidRPr="0087654D">
        <w:rPr>
          <w:szCs w:val="17"/>
          <w:lang w:val="fr-FR"/>
        </w:rPr>
        <w:t>une des abréviations figurant dans le tableau 4 de la section 4 de l</w:t>
      </w:r>
      <w:r w:rsidR="002E22BE">
        <w:rPr>
          <w:szCs w:val="17"/>
          <w:lang w:val="fr-FR"/>
        </w:rPr>
        <w:t>’</w:t>
      </w:r>
      <w:r w:rsidR="009D6549" w:rsidRPr="0087654D">
        <w:rPr>
          <w:szCs w:val="17"/>
          <w:lang w:val="fr-FR"/>
        </w:rPr>
        <w:t>annexe I</w:t>
      </w:r>
      <w:r w:rsidR="00577D70" w:rsidRPr="0087654D">
        <w:rPr>
          <w:szCs w:val="17"/>
          <w:lang w:val="fr-FR"/>
        </w:rPr>
        <w:t xml:space="preserve">; </w:t>
      </w:r>
      <w:r w:rsidR="002A3B6C">
        <w:rPr>
          <w:szCs w:val="17"/>
          <w:lang w:val="fr-FR"/>
        </w:rPr>
        <w:t xml:space="preserve"> </w:t>
      </w:r>
      <w:r w:rsidR="00577D70" w:rsidRPr="0087654D">
        <w:rPr>
          <w:szCs w:val="17"/>
          <w:lang w:val="fr-FR"/>
        </w:rPr>
        <w:t>si tel n</w:t>
      </w:r>
      <w:r w:rsidR="002E22BE">
        <w:rPr>
          <w:szCs w:val="17"/>
          <w:lang w:val="fr-FR"/>
        </w:rPr>
        <w:t>’</w:t>
      </w:r>
      <w:r w:rsidR="00577D70" w:rsidRPr="0087654D">
        <w:rPr>
          <w:szCs w:val="17"/>
          <w:lang w:val="fr-FR"/>
        </w:rPr>
        <w:t xml:space="preserve">est pas le cas, </w:t>
      </w:r>
      <w:r w:rsidR="009D6549" w:rsidRPr="0087654D">
        <w:rPr>
          <w:szCs w:val="17"/>
          <w:lang w:val="fr-FR"/>
        </w:rPr>
        <w:t>le nom complet non abrégé de l</w:t>
      </w:r>
      <w:r w:rsidR="002E22BE">
        <w:rPr>
          <w:szCs w:val="17"/>
          <w:lang w:val="fr-FR"/>
        </w:rPr>
        <w:t>’</w:t>
      </w:r>
      <w:r w:rsidR="009D6549" w:rsidRPr="0087654D">
        <w:rPr>
          <w:szCs w:val="17"/>
          <w:lang w:val="fr-FR"/>
        </w:rPr>
        <w:t>acide aminé modifié</w:t>
      </w:r>
      <w:r w:rsidR="00A63B2B" w:rsidRPr="0087654D">
        <w:rPr>
          <w:szCs w:val="17"/>
          <w:lang w:val="fr-FR"/>
        </w:rPr>
        <w:t xml:space="preserve"> doit être indiq</w:t>
      </w:r>
      <w:r w:rsidR="00CE1BFB" w:rsidRPr="0087654D">
        <w:rPr>
          <w:szCs w:val="17"/>
          <w:lang w:val="fr-FR"/>
        </w:rPr>
        <w:t>ué</w:t>
      </w:r>
      <w:r w:rsidR="00CE1BFB">
        <w:rPr>
          <w:szCs w:val="17"/>
          <w:lang w:val="fr-FR"/>
        </w:rPr>
        <w:t xml:space="preserve">.  </w:t>
      </w:r>
      <w:r w:rsidR="00CE1BFB" w:rsidRPr="0087654D">
        <w:rPr>
          <w:szCs w:val="17"/>
          <w:lang w:val="fr-FR"/>
        </w:rPr>
        <w:t>In</w:t>
      </w:r>
      <w:r w:rsidR="009E22F2" w:rsidRPr="0087654D">
        <w:rPr>
          <w:szCs w:val="17"/>
          <w:lang w:val="fr-FR"/>
        </w:rPr>
        <w:t>versement, si un résidu modifié ne figure pas dans un tableau de la norme</w:t>
      </w:r>
      <w:r w:rsidR="002A3B6C">
        <w:rPr>
          <w:szCs w:val="17"/>
          <w:lang w:val="fr-FR"/>
        </w:rPr>
        <w:t> </w:t>
      </w:r>
      <w:r w:rsidR="009E22F2" w:rsidRPr="0087654D">
        <w:rPr>
          <w:szCs w:val="17"/>
          <w:lang w:val="fr-FR"/>
        </w:rPr>
        <w:t>ST.25, il n</w:t>
      </w:r>
      <w:r w:rsidR="002E22BE">
        <w:rPr>
          <w:szCs w:val="17"/>
          <w:lang w:val="fr-FR"/>
        </w:rPr>
        <w:t>’</w:t>
      </w:r>
      <w:r w:rsidR="009E22F2" w:rsidRPr="0087654D">
        <w:rPr>
          <w:szCs w:val="17"/>
          <w:lang w:val="fr-FR"/>
        </w:rPr>
        <w:t>est pas obligatoire d</w:t>
      </w:r>
      <w:r w:rsidR="002E22BE">
        <w:rPr>
          <w:szCs w:val="17"/>
          <w:lang w:val="fr-FR"/>
        </w:rPr>
        <w:t>’</w:t>
      </w:r>
      <w:r w:rsidR="009E22F2" w:rsidRPr="0087654D">
        <w:rPr>
          <w:szCs w:val="17"/>
          <w:lang w:val="fr-FR"/>
        </w:rPr>
        <w:t>indiquer son nom complet non abrégé;</w:t>
      </w:r>
      <w:r w:rsidR="002A3B6C">
        <w:rPr>
          <w:szCs w:val="17"/>
          <w:lang w:val="fr-FR"/>
        </w:rPr>
        <w:t xml:space="preserve"> </w:t>
      </w:r>
      <w:r w:rsidR="009E22F2" w:rsidRPr="0087654D">
        <w:rPr>
          <w:szCs w:val="17"/>
          <w:lang w:val="fr-FR"/>
        </w:rPr>
        <w:t xml:space="preserve"> il n</w:t>
      </w:r>
      <w:r w:rsidR="002E22BE">
        <w:rPr>
          <w:szCs w:val="17"/>
          <w:lang w:val="fr-FR"/>
        </w:rPr>
        <w:t>’</w:t>
      </w:r>
      <w:r w:rsidR="009E22F2" w:rsidRPr="0087654D">
        <w:rPr>
          <w:szCs w:val="17"/>
          <w:lang w:val="fr-FR"/>
        </w:rPr>
        <w:t>est pas rare qu</w:t>
      </w:r>
      <w:r w:rsidR="002E22BE">
        <w:rPr>
          <w:szCs w:val="17"/>
          <w:lang w:val="fr-FR"/>
        </w:rPr>
        <w:t>’</w:t>
      </w:r>
      <w:r w:rsidR="009E22F2" w:rsidRPr="0087654D">
        <w:rPr>
          <w:szCs w:val="17"/>
          <w:lang w:val="fr-FR"/>
        </w:rPr>
        <w:t>une abréviation soit alors employée.</w:t>
      </w:r>
    </w:p>
    <w:p w14:paraId="4E94CA41" w14:textId="77777777" w:rsidR="00D4511C" w:rsidRPr="0087654D" w:rsidRDefault="00D4511C" w:rsidP="00496080">
      <w:pPr>
        <w:rPr>
          <w:szCs w:val="17"/>
          <w:lang w:val="fr-FR"/>
        </w:rPr>
      </w:pPr>
    </w:p>
    <w:p w14:paraId="364A4D55" w14:textId="11CE82AB" w:rsidR="00496080" w:rsidRPr="0087654D" w:rsidRDefault="00496080" w:rsidP="00496080">
      <w:pPr>
        <w:pStyle w:val="Heading4"/>
        <w:rPr>
          <w:lang w:val="fr-FR"/>
        </w:rPr>
      </w:pPr>
      <w:r w:rsidRPr="0087654D">
        <w:rPr>
          <w:lang w:val="fr-FR"/>
        </w:rPr>
        <w:t>Recomm</w:t>
      </w:r>
      <w:r w:rsidR="007F0463" w:rsidRPr="0087654D">
        <w:rPr>
          <w:lang w:val="fr-FR"/>
        </w:rPr>
        <w:t>a</w:t>
      </w:r>
      <w:r w:rsidRPr="0087654D">
        <w:rPr>
          <w:lang w:val="fr-FR"/>
        </w:rPr>
        <w:t>ndations</w:t>
      </w:r>
    </w:p>
    <w:p w14:paraId="3E30F9FC" w14:textId="7C00A31D" w:rsidR="00B8786A" w:rsidRDefault="007F0463" w:rsidP="00496080">
      <w:pPr>
        <w:numPr>
          <w:ilvl w:val="0"/>
          <w:numId w:val="9"/>
        </w:numPr>
        <w:spacing w:after="170" w:line="276" w:lineRule="auto"/>
        <w:ind w:left="426" w:firstLine="654"/>
        <w:rPr>
          <w:szCs w:val="17"/>
          <w:lang w:val="fr-FR"/>
        </w:rPr>
      </w:pPr>
      <w:r w:rsidRPr="0087654D">
        <w:rPr>
          <w:rFonts w:eastAsia="Arial"/>
          <w:szCs w:val="17"/>
          <w:lang w:val="fr-FR"/>
        </w:rPr>
        <w:t>Lorsque seul un nom abrégé n</w:t>
      </w:r>
      <w:r w:rsidR="002E22BE">
        <w:rPr>
          <w:rFonts w:eastAsia="Arial"/>
          <w:szCs w:val="17"/>
          <w:lang w:val="fr-FR"/>
        </w:rPr>
        <w:t>’</w:t>
      </w:r>
      <w:r w:rsidRPr="0087654D">
        <w:rPr>
          <w:rFonts w:eastAsia="Arial"/>
          <w:szCs w:val="17"/>
          <w:lang w:val="fr-FR"/>
        </w:rPr>
        <w:t xml:space="preserve">apparaissant ni dans </w:t>
      </w:r>
      <w:r w:rsidRPr="0087654D">
        <w:rPr>
          <w:szCs w:val="17"/>
          <w:lang w:val="fr-FR"/>
        </w:rPr>
        <w:t>le tableau 2 de la section 2 de l</w:t>
      </w:r>
      <w:r w:rsidR="002E22BE">
        <w:rPr>
          <w:szCs w:val="17"/>
          <w:lang w:val="fr-FR"/>
        </w:rPr>
        <w:t>’</w:t>
      </w:r>
      <w:r w:rsidRPr="0087654D">
        <w:rPr>
          <w:szCs w:val="17"/>
          <w:lang w:val="fr-FR"/>
        </w:rPr>
        <w:t>annexe I ni dans le tableau 4 de la section 4 de l</w:t>
      </w:r>
      <w:r w:rsidR="002E22BE">
        <w:rPr>
          <w:szCs w:val="17"/>
          <w:lang w:val="fr-FR"/>
        </w:rPr>
        <w:t>’</w:t>
      </w:r>
      <w:r w:rsidRPr="0087654D">
        <w:rPr>
          <w:szCs w:val="17"/>
          <w:lang w:val="fr-FR"/>
        </w:rPr>
        <w:t>annexe I a été employé</w:t>
      </w:r>
      <w:r w:rsidR="00C35FF9" w:rsidRPr="0087654D">
        <w:rPr>
          <w:szCs w:val="17"/>
          <w:lang w:val="fr-FR"/>
        </w:rPr>
        <w:t xml:space="preserve"> à la fois dans la demande et dans un listage des séquences selon la norme</w:t>
      </w:r>
      <w:r w:rsidR="002A3B6C">
        <w:rPr>
          <w:szCs w:val="17"/>
          <w:lang w:val="fr-FR"/>
        </w:rPr>
        <w:t> </w:t>
      </w:r>
      <w:r w:rsidR="00C35FF9" w:rsidRPr="0087654D">
        <w:rPr>
          <w:szCs w:val="17"/>
          <w:lang w:val="fr-FR"/>
        </w:rPr>
        <w:t>ST.25</w:t>
      </w:r>
      <w:r w:rsidR="00242E2B" w:rsidRPr="0087654D">
        <w:rPr>
          <w:szCs w:val="17"/>
          <w:lang w:val="fr-FR"/>
        </w:rPr>
        <w:t xml:space="preserve"> pour un nucléotide modifié ou un acide aminé modifié, et que</w:t>
      </w:r>
      <w:r w:rsidR="007929E3" w:rsidRPr="0087654D">
        <w:rPr>
          <w:szCs w:val="17"/>
          <w:lang w:val="fr-FR"/>
        </w:rPr>
        <w:t xml:space="preserve"> </w:t>
      </w:r>
      <w:r w:rsidR="00E27181" w:rsidRPr="0087654D">
        <w:rPr>
          <w:szCs w:val="17"/>
          <w:lang w:val="fr-FR"/>
        </w:rPr>
        <w:t>l</w:t>
      </w:r>
      <w:r w:rsidR="002E22BE">
        <w:rPr>
          <w:szCs w:val="17"/>
          <w:lang w:val="fr-FR"/>
        </w:rPr>
        <w:t>’</w:t>
      </w:r>
      <w:r w:rsidR="007929E3" w:rsidRPr="0087654D">
        <w:rPr>
          <w:szCs w:val="17"/>
          <w:lang w:val="fr-FR"/>
        </w:rPr>
        <w:t>homme du métier sait que</w:t>
      </w:r>
      <w:r w:rsidR="00242E2B" w:rsidRPr="0087654D">
        <w:rPr>
          <w:szCs w:val="17"/>
          <w:lang w:val="fr-FR"/>
        </w:rPr>
        <w:t xml:space="preserve"> ce nom abrégé </w:t>
      </w:r>
      <w:r w:rsidR="007929E3" w:rsidRPr="0087654D">
        <w:rPr>
          <w:szCs w:val="17"/>
          <w:lang w:val="fr-FR"/>
        </w:rPr>
        <w:t>ne désigne qu</w:t>
      </w:r>
      <w:r w:rsidR="002E22BE">
        <w:rPr>
          <w:szCs w:val="17"/>
          <w:lang w:val="fr-FR"/>
        </w:rPr>
        <w:t>’</w:t>
      </w:r>
      <w:r w:rsidR="007929E3" w:rsidRPr="0087654D">
        <w:rPr>
          <w:szCs w:val="17"/>
          <w:lang w:val="fr-FR"/>
        </w:rPr>
        <w:t xml:space="preserve">un seul nucléotide modifié ou acide aminé modifié bien précis, </w:t>
      </w:r>
      <w:r w:rsidR="0091144F" w:rsidRPr="0087654D">
        <w:rPr>
          <w:szCs w:val="17"/>
          <w:lang w:val="fr-FR"/>
        </w:rPr>
        <w:t>l</w:t>
      </w:r>
      <w:r w:rsidR="002E22BE">
        <w:rPr>
          <w:szCs w:val="17"/>
          <w:lang w:val="fr-FR"/>
        </w:rPr>
        <w:t>’</w:t>
      </w:r>
      <w:r w:rsidR="0091144F" w:rsidRPr="0087654D">
        <w:rPr>
          <w:szCs w:val="17"/>
          <w:lang w:val="fr-FR"/>
        </w:rPr>
        <w:t>emploi du nom complet non abrégé ne constitue pas en lui</w:t>
      </w:r>
      <w:r w:rsidR="002E22BE">
        <w:rPr>
          <w:szCs w:val="17"/>
          <w:lang w:val="fr-FR"/>
        </w:rPr>
        <w:t>-</w:t>
      </w:r>
      <w:r w:rsidR="0091144F" w:rsidRPr="0087654D">
        <w:rPr>
          <w:szCs w:val="17"/>
          <w:lang w:val="fr-FR"/>
        </w:rPr>
        <w:t>même un élément ajouté.</w:t>
      </w:r>
      <w:r w:rsidR="00B8786A">
        <w:rPr>
          <w:szCs w:val="17"/>
          <w:lang w:val="fr-FR"/>
        </w:rPr>
        <w:br w:type="page"/>
      </w:r>
    </w:p>
    <w:p w14:paraId="5B858886" w14:textId="1907FEA9" w:rsidR="00496080" w:rsidRPr="0087654D" w:rsidRDefault="0091144F" w:rsidP="00496080">
      <w:pPr>
        <w:numPr>
          <w:ilvl w:val="0"/>
          <w:numId w:val="9"/>
        </w:numPr>
        <w:spacing w:after="170" w:line="276" w:lineRule="auto"/>
        <w:ind w:left="426" w:firstLine="654"/>
        <w:rPr>
          <w:rFonts w:eastAsia="Arial"/>
          <w:szCs w:val="17"/>
          <w:lang w:val="fr-FR"/>
        </w:rPr>
      </w:pPr>
      <w:r w:rsidRPr="0087654D">
        <w:rPr>
          <w:rFonts w:eastAsia="Arial"/>
          <w:szCs w:val="17"/>
          <w:lang w:val="fr-FR"/>
        </w:rPr>
        <w:lastRenderedPageBreak/>
        <w:t>Lorsque seul un nom abrégé n</w:t>
      </w:r>
      <w:r w:rsidR="002E22BE">
        <w:rPr>
          <w:rFonts w:eastAsia="Arial"/>
          <w:szCs w:val="17"/>
          <w:lang w:val="fr-FR"/>
        </w:rPr>
        <w:t>’</w:t>
      </w:r>
      <w:r w:rsidRPr="0087654D">
        <w:rPr>
          <w:rFonts w:eastAsia="Arial"/>
          <w:szCs w:val="17"/>
          <w:lang w:val="fr-FR"/>
        </w:rPr>
        <w:t xml:space="preserve">apparaissant ni dans </w:t>
      </w:r>
      <w:r w:rsidRPr="0087654D">
        <w:rPr>
          <w:szCs w:val="17"/>
          <w:lang w:val="fr-FR"/>
        </w:rPr>
        <w:t>le tableau 2 de la section 2 de l</w:t>
      </w:r>
      <w:r w:rsidR="002E22BE">
        <w:rPr>
          <w:szCs w:val="17"/>
          <w:lang w:val="fr-FR"/>
        </w:rPr>
        <w:t>’</w:t>
      </w:r>
      <w:r w:rsidRPr="0087654D">
        <w:rPr>
          <w:szCs w:val="17"/>
          <w:lang w:val="fr-FR"/>
        </w:rPr>
        <w:t>annexe </w:t>
      </w:r>
      <w:r w:rsidR="004F5501">
        <w:rPr>
          <w:szCs w:val="17"/>
          <w:lang w:val="fr-FR"/>
        </w:rPr>
        <w:t>I</w:t>
      </w:r>
      <w:r w:rsidRPr="0087654D">
        <w:rPr>
          <w:szCs w:val="17"/>
          <w:lang w:val="fr-FR"/>
        </w:rPr>
        <w:t xml:space="preserve"> ni dans le tableau 4 de la section 4 de l</w:t>
      </w:r>
      <w:r w:rsidR="002E22BE">
        <w:rPr>
          <w:szCs w:val="17"/>
          <w:lang w:val="fr-FR"/>
        </w:rPr>
        <w:t>’</w:t>
      </w:r>
      <w:r w:rsidRPr="0087654D">
        <w:rPr>
          <w:szCs w:val="17"/>
          <w:lang w:val="fr-FR"/>
        </w:rPr>
        <w:t>annexe I a été employé à la fois dans la demande et dans un listage des séquences selon la norme</w:t>
      </w:r>
      <w:r w:rsidR="002A3B6C">
        <w:rPr>
          <w:szCs w:val="17"/>
          <w:lang w:val="fr-FR"/>
        </w:rPr>
        <w:t> </w:t>
      </w:r>
      <w:r w:rsidRPr="0087654D">
        <w:rPr>
          <w:szCs w:val="17"/>
          <w:lang w:val="fr-FR"/>
        </w:rPr>
        <w:t>ST.25 pour un nucléotide modifié ou un acide aminé modifié</w:t>
      </w:r>
      <w:r w:rsidR="00B80E02" w:rsidRPr="0087654D">
        <w:rPr>
          <w:szCs w:val="17"/>
          <w:lang w:val="fr-FR"/>
        </w:rPr>
        <w:t xml:space="preserve"> (et que la demande ne comporte aucune structure chimique)</w:t>
      </w:r>
      <w:r w:rsidRPr="0087654D">
        <w:rPr>
          <w:szCs w:val="17"/>
          <w:lang w:val="fr-FR"/>
        </w:rPr>
        <w:t xml:space="preserve">, et que </w:t>
      </w:r>
      <w:r w:rsidR="00E27181" w:rsidRPr="0087654D">
        <w:rPr>
          <w:szCs w:val="17"/>
          <w:lang w:val="fr-FR"/>
        </w:rPr>
        <w:t>l</w:t>
      </w:r>
      <w:r w:rsidR="002E22BE">
        <w:rPr>
          <w:szCs w:val="17"/>
          <w:lang w:val="fr-FR"/>
        </w:rPr>
        <w:t>’</w:t>
      </w:r>
      <w:r w:rsidRPr="0087654D">
        <w:rPr>
          <w:szCs w:val="17"/>
          <w:lang w:val="fr-FR"/>
        </w:rPr>
        <w:t xml:space="preserve">homme du métier </w:t>
      </w:r>
      <w:r w:rsidR="00E27181" w:rsidRPr="0087654D">
        <w:rPr>
          <w:szCs w:val="17"/>
          <w:lang w:val="fr-FR"/>
        </w:rPr>
        <w:t xml:space="preserve">ne </w:t>
      </w:r>
      <w:r w:rsidRPr="0087654D">
        <w:rPr>
          <w:szCs w:val="17"/>
          <w:lang w:val="fr-FR"/>
        </w:rPr>
        <w:t xml:space="preserve">sait </w:t>
      </w:r>
      <w:r w:rsidR="00E27181" w:rsidRPr="0087654D">
        <w:rPr>
          <w:szCs w:val="17"/>
          <w:lang w:val="fr-FR"/>
        </w:rPr>
        <w:t xml:space="preserve">pas </w:t>
      </w:r>
      <w:r w:rsidRPr="0087654D">
        <w:rPr>
          <w:szCs w:val="17"/>
          <w:lang w:val="fr-FR"/>
        </w:rPr>
        <w:t>que ce nom abrégé ne désigne qu</w:t>
      </w:r>
      <w:r w:rsidR="002E22BE">
        <w:rPr>
          <w:szCs w:val="17"/>
          <w:lang w:val="fr-FR"/>
        </w:rPr>
        <w:t>’</w:t>
      </w:r>
      <w:r w:rsidRPr="0087654D">
        <w:rPr>
          <w:szCs w:val="17"/>
          <w:lang w:val="fr-FR"/>
        </w:rPr>
        <w:t>un seul nucléotide modifié ou acide aminé modifié bien précis,</w:t>
      </w:r>
      <w:r w:rsidR="00E27181" w:rsidRPr="0087654D">
        <w:rPr>
          <w:szCs w:val="17"/>
          <w:lang w:val="fr-FR"/>
        </w:rPr>
        <w:t xml:space="preserve"> soit parce que l</w:t>
      </w:r>
      <w:r w:rsidR="002E22BE">
        <w:rPr>
          <w:szCs w:val="17"/>
          <w:lang w:val="fr-FR"/>
        </w:rPr>
        <w:t>’</w:t>
      </w:r>
      <w:r w:rsidR="00E27181" w:rsidRPr="0087654D">
        <w:rPr>
          <w:szCs w:val="17"/>
          <w:lang w:val="fr-FR"/>
        </w:rPr>
        <w:t xml:space="preserve">abréviation </w:t>
      </w:r>
      <w:r w:rsidR="00F93D85" w:rsidRPr="0087654D">
        <w:rPr>
          <w:szCs w:val="17"/>
          <w:lang w:val="fr-FR"/>
        </w:rPr>
        <w:t xml:space="preserve">lui </w:t>
      </w:r>
      <w:r w:rsidR="00E27181" w:rsidRPr="0087654D">
        <w:rPr>
          <w:szCs w:val="17"/>
          <w:lang w:val="fr-FR"/>
        </w:rPr>
        <w:t>est totalement inconnue, soit parce qu</w:t>
      </w:r>
      <w:r w:rsidR="002E22BE">
        <w:rPr>
          <w:szCs w:val="17"/>
          <w:lang w:val="fr-FR"/>
        </w:rPr>
        <w:t>’</w:t>
      </w:r>
      <w:r w:rsidR="00E27181" w:rsidRPr="0087654D">
        <w:rPr>
          <w:szCs w:val="17"/>
          <w:lang w:val="fr-FR"/>
        </w:rPr>
        <w:t xml:space="preserve">elle </w:t>
      </w:r>
      <w:r w:rsidR="00AF322C" w:rsidRPr="0087654D">
        <w:rPr>
          <w:szCs w:val="17"/>
          <w:lang w:val="fr-FR"/>
        </w:rPr>
        <w:t xml:space="preserve">pourrait représenter </w:t>
      </w:r>
      <w:r w:rsidR="00690A55" w:rsidRPr="0087654D">
        <w:rPr>
          <w:szCs w:val="17"/>
          <w:lang w:val="fr-FR"/>
        </w:rPr>
        <w:t xml:space="preserve">différents </w:t>
      </w:r>
      <w:r w:rsidR="00AF322C" w:rsidRPr="0087654D">
        <w:rPr>
          <w:szCs w:val="17"/>
          <w:lang w:val="fr-FR"/>
        </w:rPr>
        <w:t>nucléotides modifiés ou acides aminés modifiés,</w:t>
      </w:r>
      <w:r w:rsidRPr="0087654D">
        <w:rPr>
          <w:szCs w:val="17"/>
          <w:lang w:val="fr-FR"/>
        </w:rPr>
        <w:t xml:space="preserve"> </w:t>
      </w:r>
      <w:r w:rsidR="00722974" w:rsidRPr="0087654D">
        <w:rPr>
          <w:szCs w:val="17"/>
          <w:lang w:val="fr-FR"/>
        </w:rPr>
        <w:t xml:space="preserve">il </w:t>
      </w:r>
      <w:r w:rsidR="00951BC9" w:rsidRPr="0087654D">
        <w:rPr>
          <w:szCs w:val="17"/>
          <w:lang w:val="fr-FR"/>
        </w:rPr>
        <w:t>est impossible de se conformer à la norme</w:t>
      </w:r>
      <w:r w:rsidR="002A3B6C">
        <w:rPr>
          <w:szCs w:val="17"/>
          <w:lang w:val="fr-FR"/>
        </w:rPr>
        <w:t> </w:t>
      </w:r>
      <w:r w:rsidR="00951BC9" w:rsidRPr="0087654D">
        <w:rPr>
          <w:szCs w:val="17"/>
          <w:lang w:val="fr-FR"/>
        </w:rPr>
        <w:t>ST.26 sans ajouter un éléme</w:t>
      </w:r>
      <w:r w:rsidR="00CE1BFB" w:rsidRPr="0087654D">
        <w:rPr>
          <w:szCs w:val="17"/>
          <w:lang w:val="fr-FR"/>
        </w:rPr>
        <w:t>nt</w:t>
      </w:r>
      <w:r w:rsidR="00CE1BFB">
        <w:rPr>
          <w:szCs w:val="17"/>
          <w:lang w:val="fr-FR"/>
        </w:rPr>
        <w:t xml:space="preserve">.  </w:t>
      </w:r>
      <w:r w:rsidR="00CE1BFB" w:rsidRPr="0087654D">
        <w:rPr>
          <w:szCs w:val="17"/>
          <w:lang w:val="fr-FR"/>
        </w:rPr>
        <w:t>Bi</w:t>
      </w:r>
      <w:r w:rsidR="007758DE" w:rsidRPr="0087654D">
        <w:rPr>
          <w:szCs w:val="17"/>
          <w:lang w:val="fr-FR"/>
        </w:rPr>
        <w:t xml:space="preserve">en entendu, dans ce cas particulier la demande </w:t>
      </w:r>
      <w:r w:rsidR="00BB5210" w:rsidRPr="0087654D">
        <w:rPr>
          <w:szCs w:val="17"/>
          <w:lang w:val="fr-FR"/>
        </w:rPr>
        <w:t>établissant une priorité et le listage des séquences sont eux</w:t>
      </w:r>
      <w:r w:rsidR="002E22BE">
        <w:rPr>
          <w:szCs w:val="17"/>
          <w:lang w:val="fr-FR"/>
        </w:rPr>
        <w:t>-</w:t>
      </w:r>
      <w:r w:rsidR="00BB5210" w:rsidRPr="0087654D">
        <w:rPr>
          <w:szCs w:val="17"/>
          <w:lang w:val="fr-FR"/>
        </w:rPr>
        <w:t>mêmes vagu</w:t>
      </w:r>
      <w:r w:rsidR="00CE1BFB" w:rsidRPr="0087654D">
        <w:rPr>
          <w:szCs w:val="17"/>
          <w:lang w:val="fr-FR"/>
        </w:rPr>
        <w:t>es</w:t>
      </w:r>
      <w:r w:rsidR="00CE1BFB">
        <w:rPr>
          <w:szCs w:val="17"/>
          <w:lang w:val="fr-FR"/>
        </w:rPr>
        <w:t xml:space="preserve">.  </w:t>
      </w:r>
      <w:r w:rsidR="00CE1BFB" w:rsidRPr="0087654D">
        <w:rPr>
          <w:szCs w:val="17"/>
          <w:lang w:val="fr-FR"/>
        </w:rPr>
        <w:t>Po</w:t>
      </w:r>
      <w:r w:rsidR="00240ECB" w:rsidRPr="0087654D">
        <w:rPr>
          <w:szCs w:val="17"/>
          <w:lang w:val="fr-FR"/>
        </w:rPr>
        <w:t>ur éviter une éventuelle suppression d</w:t>
      </w:r>
      <w:r w:rsidR="002E22BE">
        <w:rPr>
          <w:szCs w:val="17"/>
          <w:lang w:val="fr-FR"/>
        </w:rPr>
        <w:t>’</w:t>
      </w:r>
      <w:r w:rsidR="00240ECB" w:rsidRPr="0087654D">
        <w:rPr>
          <w:szCs w:val="17"/>
          <w:lang w:val="fr-FR"/>
        </w:rPr>
        <w:t>éléments,</w:t>
      </w:r>
      <w:r w:rsidR="00AD560A" w:rsidRPr="0087654D">
        <w:rPr>
          <w:szCs w:val="17"/>
          <w:lang w:val="fr-FR"/>
        </w:rPr>
        <w:t xml:space="preserve"> le nom abrégé </w:t>
      </w:r>
      <w:r w:rsidR="00966DB0" w:rsidRPr="0087654D">
        <w:rPr>
          <w:szCs w:val="17"/>
          <w:lang w:val="fr-FR"/>
        </w:rPr>
        <w:t>figurant dans le listage des séquences selon la norme</w:t>
      </w:r>
      <w:r w:rsidR="002A3B6C">
        <w:rPr>
          <w:szCs w:val="17"/>
          <w:lang w:val="fr-FR"/>
        </w:rPr>
        <w:t> </w:t>
      </w:r>
      <w:r w:rsidR="00966DB0" w:rsidRPr="0087654D">
        <w:rPr>
          <w:szCs w:val="17"/>
          <w:lang w:val="fr-FR"/>
        </w:rPr>
        <w:t xml:space="preserve">ST.25 devrait être placé dans un qualificateur </w:t>
      </w:r>
      <w:r w:rsidR="002E22BE">
        <w:rPr>
          <w:szCs w:val="17"/>
          <w:lang w:val="fr-FR"/>
        </w:rPr>
        <w:t>“</w:t>
      </w:r>
      <w:r w:rsidR="00966DB0" w:rsidRPr="0087654D">
        <w:rPr>
          <w:szCs w:val="17"/>
          <w:lang w:val="fr-FR"/>
        </w:rPr>
        <w:t>note</w:t>
      </w:r>
      <w:r w:rsidR="002E22BE">
        <w:rPr>
          <w:szCs w:val="17"/>
          <w:lang w:val="fr-FR"/>
        </w:rPr>
        <w:t>”</w:t>
      </w:r>
      <w:r w:rsidR="00966DB0" w:rsidRPr="0087654D">
        <w:rPr>
          <w:szCs w:val="17"/>
          <w:lang w:val="fr-FR"/>
        </w:rPr>
        <w:t xml:space="preserve"> ou </w:t>
      </w:r>
      <w:r w:rsidR="002E22BE">
        <w:rPr>
          <w:szCs w:val="17"/>
          <w:lang w:val="fr-FR"/>
        </w:rPr>
        <w:t>“</w:t>
      </w:r>
      <w:r w:rsidR="00966DB0" w:rsidRPr="0087654D">
        <w:rPr>
          <w:szCs w:val="17"/>
          <w:lang w:val="fr-FR"/>
        </w:rPr>
        <w:t>NOTE</w:t>
      </w:r>
      <w:r w:rsidR="002E22BE">
        <w:rPr>
          <w:szCs w:val="17"/>
          <w:lang w:val="fr-FR"/>
        </w:rPr>
        <w:t>”</w:t>
      </w:r>
      <w:r w:rsidR="00966DB0" w:rsidRPr="0087654D">
        <w:rPr>
          <w:szCs w:val="17"/>
          <w:lang w:val="fr-FR"/>
        </w:rPr>
        <w:t xml:space="preserve"> conforme à la norme</w:t>
      </w:r>
      <w:r w:rsidR="002A3B6C">
        <w:rPr>
          <w:szCs w:val="17"/>
          <w:lang w:val="fr-FR"/>
        </w:rPr>
        <w:t> </w:t>
      </w:r>
      <w:r w:rsidR="00966DB0" w:rsidRPr="0087654D">
        <w:rPr>
          <w:szCs w:val="17"/>
          <w:lang w:val="fr-FR"/>
        </w:rPr>
        <w:t>ST.26</w:t>
      </w:r>
      <w:r w:rsidR="006F03F8" w:rsidRPr="0087654D">
        <w:rPr>
          <w:szCs w:val="17"/>
          <w:lang w:val="fr-FR"/>
        </w:rPr>
        <w:t xml:space="preserve"> en plus du nom complet non abrégé du nucléotide modifié ou de l</w:t>
      </w:r>
      <w:r w:rsidR="002E22BE">
        <w:rPr>
          <w:szCs w:val="17"/>
          <w:lang w:val="fr-FR"/>
        </w:rPr>
        <w:t>’</w:t>
      </w:r>
      <w:r w:rsidR="006F03F8" w:rsidRPr="0087654D">
        <w:rPr>
          <w:szCs w:val="17"/>
          <w:lang w:val="fr-FR"/>
        </w:rPr>
        <w:t>acide aminé modif</w:t>
      </w:r>
      <w:r w:rsidR="00CE1BFB" w:rsidRPr="0087654D">
        <w:rPr>
          <w:szCs w:val="17"/>
          <w:lang w:val="fr-FR"/>
        </w:rPr>
        <w:t>ié</w:t>
      </w:r>
      <w:r w:rsidR="00CE1BFB">
        <w:rPr>
          <w:szCs w:val="17"/>
          <w:lang w:val="fr-FR"/>
        </w:rPr>
        <w:t xml:space="preserve">.  </w:t>
      </w:r>
      <w:r w:rsidR="00CE1BFB" w:rsidRPr="0087654D">
        <w:rPr>
          <w:szCs w:val="17"/>
          <w:lang w:val="fr-FR"/>
        </w:rPr>
        <w:t>Ce</w:t>
      </w:r>
      <w:r w:rsidR="006F03F8" w:rsidRPr="0087654D">
        <w:rPr>
          <w:szCs w:val="17"/>
          <w:lang w:val="fr-FR"/>
        </w:rPr>
        <w:t xml:space="preserve"> nom complet non abrégé, qui est prévu dans les listages des séquences définis par la norme</w:t>
      </w:r>
      <w:r w:rsidR="002A3B6C">
        <w:rPr>
          <w:szCs w:val="17"/>
          <w:lang w:val="fr-FR"/>
        </w:rPr>
        <w:t> </w:t>
      </w:r>
      <w:r w:rsidR="006F03F8" w:rsidRPr="0087654D">
        <w:rPr>
          <w:szCs w:val="17"/>
          <w:lang w:val="fr-FR"/>
        </w:rPr>
        <w:t xml:space="preserve">ST.26, </w:t>
      </w:r>
      <w:r w:rsidR="00A952B7" w:rsidRPr="0087654D">
        <w:rPr>
          <w:szCs w:val="17"/>
          <w:lang w:val="fr-FR"/>
        </w:rPr>
        <w:t>n</w:t>
      </w:r>
      <w:r w:rsidR="002E22BE">
        <w:rPr>
          <w:szCs w:val="17"/>
          <w:lang w:val="fr-FR"/>
        </w:rPr>
        <w:t>’</w:t>
      </w:r>
      <w:r w:rsidR="00A952B7" w:rsidRPr="0087654D">
        <w:rPr>
          <w:szCs w:val="17"/>
          <w:lang w:val="fr-FR"/>
        </w:rPr>
        <w:t>aura pas la priorité par rapport à la demande antérieu</w:t>
      </w:r>
      <w:r w:rsidR="00CE1BFB" w:rsidRPr="0087654D">
        <w:rPr>
          <w:szCs w:val="17"/>
          <w:lang w:val="fr-FR"/>
        </w:rPr>
        <w:t>re</w:t>
      </w:r>
      <w:r w:rsidR="00CE1BFB">
        <w:rPr>
          <w:szCs w:val="17"/>
          <w:lang w:val="fr-FR"/>
        </w:rPr>
        <w:t xml:space="preserve">.  </w:t>
      </w:r>
      <w:r w:rsidR="00CE1BFB" w:rsidRPr="0087654D">
        <w:rPr>
          <w:szCs w:val="17"/>
          <w:lang w:val="fr-FR"/>
        </w:rPr>
        <w:t>Il</w:t>
      </w:r>
      <w:r w:rsidR="00A952B7" w:rsidRPr="0087654D">
        <w:rPr>
          <w:szCs w:val="17"/>
          <w:lang w:val="fr-FR"/>
        </w:rPr>
        <w:t xml:space="preserve"> faut veiller à faire apparaître le nom non abrégé dans le listage des séquences original (selon la norme</w:t>
      </w:r>
      <w:r w:rsidR="002A3B6C">
        <w:rPr>
          <w:szCs w:val="17"/>
          <w:lang w:val="fr-FR"/>
        </w:rPr>
        <w:t> </w:t>
      </w:r>
      <w:r w:rsidR="00A952B7" w:rsidRPr="0087654D">
        <w:rPr>
          <w:szCs w:val="17"/>
          <w:lang w:val="fr-FR"/>
        </w:rPr>
        <w:t>ST.25) et dans la divulgation de la demande afin d</w:t>
      </w:r>
      <w:r w:rsidR="002E22BE">
        <w:rPr>
          <w:szCs w:val="17"/>
          <w:lang w:val="fr-FR"/>
        </w:rPr>
        <w:t>’</w:t>
      </w:r>
      <w:r w:rsidR="00A952B7" w:rsidRPr="0087654D">
        <w:rPr>
          <w:szCs w:val="17"/>
          <w:lang w:val="fr-FR"/>
        </w:rPr>
        <w:t>éviter des problèmes par la suite.</w:t>
      </w:r>
    </w:p>
    <w:p w14:paraId="677B3946" w14:textId="77777777" w:rsidR="002E22BE" w:rsidRDefault="00496080" w:rsidP="00496080">
      <w:pPr>
        <w:pStyle w:val="Heading3"/>
        <w:rPr>
          <w:rFonts w:cs="Arial"/>
          <w:szCs w:val="17"/>
          <w:lang w:val="fr-FR"/>
        </w:rPr>
      </w:pPr>
      <w:r w:rsidRPr="0087654D">
        <w:rPr>
          <w:rFonts w:cs="Arial"/>
          <w:szCs w:val="17"/>
          <w:lang w:val="fr-FR"/>
        </w:rPr>
        <w:t>Sc</w:t>
      </w:r>
      <w:r w:rsidR="00696960" w:rsidRPr="0087654D">
        <w:rPr>
          <w:rFonts w:cs="Arial"/>
          <w:szCs w:val="17"/>
          <w:lang w:val="fr-FR"/>
        </w:rPr>
        <w:t>é</w:t>
      </w:r>
      <w:r w:rsidRPr="0087654D">
        <w:rPr>
          <w:rFonts w:cs="Arial"/>
          <w:szCs w:val="17"/>
          <w:lang w:val="fr-FR"/>
        </w:rPr>
        <w:t>nario 8</w:t>
      </w:r>
    </w:p>
    <w:p w14:paraId="501AB6BA" w14:textId="78BB34CF" w:rsidR="00496080" w:rsidRPr="0087654D" w:rsidRDefault="00102C2E" w:rsidP="00496080">
      <w:pPr>
        <w:rPr>
          <w:szCs w:val="17"/>
          <w:lang w:val="fr-FR"/>
        </w:rPr>
      </w:pPr>
      <w:r w:rsidRPr="0087654D">
        <w:rPr>
          <w:szCs w:val="17"/>
          <w:lang w:val="fr-FR"/>
        </w:rPr>
        <w:t>La norme</w:t>
      </w:r>
      <w:r w:rsidR="002A3B6C">
        <w:rPr>
          <w:szCs w:val="17"/>
          <w:lang w:val="fr-FR"/>
        </w:rPr>
        <w:t> </w:t>
      </w:r>
      <w:r w:rsidR="00496080" w:rsidRPr="0087654D">
        <w:rPr>
          <w:szCs w:val="17"/>
          <w:lang w:val="fr-FR"/>
        </w:rPr>
        <w:t xml:space="preserve">ST.25 </w:t>
      </w:r>
      <w:r w:rsidRPr="0087654D">
        <w:rPr>
          <w:szCs w:val="17"/>
          <w:lang w:val="fr-FR"/>
        </w:rPr>
        <w:t>comporte un certain nombre de clés de caractérisation qui n</w:t>
      </w:r>
      <w:r w:rsidR="002E22BE">
        <w:rPr>
          <w:szCs w:val="17"/>
          <w:lang w:val="fr-FR"/>
        </w:rPr>
        <w:t>’</w:t>
      </w:r>
      <w:r w:rsidRPr="0087654D">
        <w:rPr>
          <w:szCs w:val="17"/>
          <w:lang w:val="fr-FR"/>
        </w:rPr>
        <w:t>existent pas dans la norme</w:t>
      </w:r>
      <w:r w:rsidR="002A3B6C">
        <w:rPr>
          <w:szCs w:val="17"/>
          <w:lang w:val="fr-FR"/>
        </w:rPr>
        <w:t> </w:t>
      </w:r>
      <w:r w:rsidRPr="0087654D">
        <w:rPr>
          <w:szCs w:val="17"/>
          <w:lang w:val="fr-FR"/>
        </w:rPr>
        <w:t>ST.26.</w:t>
      </w:r>
      <w:r w:rsidR="002A3B6C">
        <w:rPr>
          <w:szCs w:val="17"/>
          <w:lang w:val="fr-FR"/>
        </w:rPr>
        <w:t xml:space="preserve"> </w:t>
      </w:r>
      <w:r w:rsidRPr="0087654D">
        <w:rPr>
          <w:szCs w:val="17"/>
          <w:lang w:val="fr-FR"/>
        </w:rPr>
        <w:t xml:space="preserve"> Les déposants </w:t>
      </w:r>
      <w:r w:rsidR="00210607" w:rsidRPr="0087654D">
        <w:rPr>
          <w:szCs w:val="17"/>
          <w:lang w:val="fr-FR"/>
        </w:rPr>
        <w:t>doivent donc veiller à reprendre les informations figurant dans ces clés de caractérisation d</w:t>
      </w:r>
      <w:r w:rsidR="002E22BE">
        <w:rPr>
          <w:szCs w:val="17"/>
          <w:lang w:val="fr-FR"/>
        </w:rPr>
        <w:t>’</w:t>
      </w:r>
      <w:r w:rsidR="00210607" w:rsidRPr="0087654D">
        <w:rPr>
          <w:szCs w:val="17"/>
          <w:lang w:val="fr-FR"/>
        </w:rPr>
        <w:t>une manière conforme à la norme</w:t>
      </w:r>
      <w:r w:rsidR="002A3B6C">
        <w:rPr>
          <w:szCs w:val="17"/>
          <w:lang w:val="fr-FR"/>
        </w:rPr>
        <w:t> </w:t>
      </w:r>
      <w:r w:rsidR="00210607" w:rsidRPr="0087654D">
        <w:rPr>
          <w:szCs w:val="17"/>
          <w:lang w:val="fr-FR"/>
        </w:rPr>
        <w:t>ST.26 sans avoir à ajouter ou à supprimer d</w:t>
      </w:r>
      <w:r w:rsidR="002E22BE">
        <w:rPr>
          <w:szCs w:val="17"/>
          <w:lang w:val="fr-FR"/>
        </w:rPr>
        <w:t>’</w:t>
      </w:r>
      <w:r w:rsidR="00210607" w:rsidRPr="0087654D">
        <w:rPr>
          <w:szCs w:val="17"/>
          <w:lang w:val="fr-FR"/>
        </w:rPr>
        <w:t>éléments.</w:t>
      </w:r>
    </w:p>
    <w:p w14:paraId="0E5E4C91" w14:textId="77777777" w:rsidR="00D4511C" w:rsidRPr="0087654D" w:rsidRDefault="00D4511C" w:rsidP="00496080">
      <w:pPr>
        <w:rPr>
          <w:szCs w:val="17"/>
          <w:lang w:val="fr-FR"/>
        </w:rPr>
      </w:pPr>
    </w:p>
    <w:p w14:paraId="2BE0E87F" w14:textId="177198E7" w:rsidR="00496080" w:rsidRPr="0087654D" w:rsidRDefault="00496080" w:rsidP="00496080">
      <w:pPr>
        <w:pStyle w:val="Heading4"/>
        <w:rPr>
          <w:lang w:val="fr-FR"/>
        </w:rPr>
      </w:pPr>
      <w:r w:rsidRPr="0087654D">
        <w:rPr>
          <w:lang w:val="fr-FR"/>
        </w:rPr>
        <w:t>Recomm</w:t>
      </w:r>
      <w:r w:rsidR="00137D6A" w:rsidRPr="0087654D">
        <w:rPr>
          <w:lang w:val="fr-FR"/>
        </w:rPr>
        <w:t>a</w:t>
      </w:r>
      <w:r w:rsidRPr="0087654D">
        <w:rPr>
          <w:lang w:val="fr-FR"/>
        </w:rPr>
        <w:t>ndations</w:t>
      </w:r>
    </w:p>
    <w:p w14:paraId="70254D9B" w14:textId="50D8B356" w:rsidR="00FF3E3E" w:rsidRDefault="00137D6A" w:rsidP="00496080">
      <w:pPr>
        <w:rPr>
          <w:szCs w:val="17"/>
          <w:lang w:val="fr-FR"/>
        </w:rPr>
      </w:pPr>
      <w:r w:rsidRPr="0087654D">
        <w:rPr>
          <w:szCs w:val="17"/>
          <w:lang w:val="fr-FR"/>
        </w:rPr>
        <w:t xml:space="preserve">Le tableau suivant fournit des orientations quant à la manière </w:t>
      </w:r>
      <w:r w:rsidR="00510276" w:rsidRPr="0087654D">
        <w:rPr>
          <w:szCs w:val="17"/>
          <w:lang w:val="fr-FR"/>
        </w:rPr>
        <w:t>de reprendre les informations figurant dans une ancienne clé de caractérisation de la norme</w:t>
      </w:r>
      <w:r w:rsidR="002A3B6C">
        <w:rPr>
          <w:szCs w:val="17"/>
          <w:lang w:val="fr-FR"/>
        </w:rPr>
        <w:t> </w:t>
      </w:r>
      <w:r w:rsidR="00510276" w:rsidRPr="0087654D">
        <w:rPr>
          <w:szCs w:val="17"/>
          <w:lang w:val="fr-FR"/>
        </w:rPr>
        <w:t>ST.25 en respectant la norme</w:t>
      </w:r>
      <w:r w:rsidR="002A3B6C">
        <w:rPr>
          <w:szCs w:val="17"/>
          <w:lang w:val="fr-FR"/>
        </w:rPr>
        <w:t> </w:t>
      </w:r>
      <w:r w:rsidR="00510276" w:rsidRPr="0087654D">
        <w:rPr>
          <w:szCs w:val="17"/>
          <w:lang w:val="fr-FR"/>
        </w:rPr>
        <w:t xml:space="preserve">ST.26 </w:t>
      </w:r>
      <w:r w:rsidR="002326CE">
        <w:rPr>
          <w:szCs w:val="17"/>
          <w:lang w:val="fr-FR"/>
        </w:rPr>
        <w:t xml:space="preserve">et </w:t>
      </w:r>
      <w:r w:rsidR="00510276" w:rsidRPr="0087654D">
        <w:rPr>
          <w:szCs w:val="17"/>
          <w:lang w:val="fr-FR"/>
        </w:rPr>
        <w:t>sans avoir à ajouter ou à supprimer d</w:t>
      </w:r>
      <w:r w:rsidR="002E22BE">
        <w:rPr>
          <w:szCs w:val="17"/>
          <w:lang w:val="fr-FR"/>
        </w:rPr>
        <w:t>’</w:t>
      </w:r>
      <w:r w:rsidR="00510276" w:rsidRPr="0087654D">
        <w:rPr>
          <w:szCs w:val="17"/>
          <w:lang w:val="fr-FR"/>
        </w:rPr>
        <w:t>élémen</w:t>
      </w:r>
      <w:r w:rsidR="00CE1BFB" w:rsidRPr="0087654D">
        <w:rPr>
          <w:szCs w:val="17"/>
          <w:lang w:val="fr-FR"/>
        </w:rPr>
        <w:t>ts</w:t>
      </w:r>
      <w:r w:rsidR="00CE1BFB">
        <w:rPr>
          <w:szCs w:val="17"/>
          <w:lang w:val="fr-FR"/>
        </w:rPr>
        <w:t xml:space="preserve">.  </w:t>
      </w:r>
      <w:r w:rsidR="00CE1BFB" w:rsidRPr="0087654D">
        <w:rPr>
          <w:szCs w:val="17"/>
          <w:lang w:val="fr-FR"/>
        </w:rPr>
        <w:t>Le</w:t>
      </w:r>
      <w:r w:rsidR="0043199E" w:rsidRPr="0087654D">
        <w:rPr>
          <w:szCs w:val="17"/>
          <w:lang w:val="fr-FR"/>
        </w:rPr>
        <w:t>s numéros 1 à 23 correspondent à des clés de caractérisation de séquences de nucléotides, et les numéros 24 à 43 correspondent à des clés de séquences d</w:t>
      </w:r>
      <w:r w:rsidR="002E22BE">
        <w:rPr>
          <w:szCs w:val="17"/>
          <w:lang w:val="fr-FR"/>
        </w:rPr>
        <w:t>’</w:t>
      </w:r>
      <w:r w:rsidR="0043199E" w:rsidRPr="0087654D">
        <w:rPr>
          <w:szCs w:val="17"/>
          <w:lang w:val="fr-FR"/>
        </w:rPr>
        <w:t>acides aminés.</w:t>
      </w:r>
    </w:p>
    <w:p w14:paraId="613623DA" w14:textId="77777777" w:rsidR="00FF3E3E" w:rsidRDefault="00FF3E3E" w:rsidP="00496080">
      <w:pPr>
        <w:rPr>
          <w:szCs w:val="17"/>
          <w:lang w:val="fr-FR"/>
        </w:rPr>
      </w:pPr>
    </w:p>
    <w:p w14:paraId="25CA8A24" w14:textId="77777777" w:rsidR="00FF3E3E" w:rsidRDefault="00FF3E3E" w:rsidP="00496080">
      <w:pPr>
        <w:rPr>
          <w:szCs w:val="17"/>
          <w:lang w:val="fr-FR"/>
        </w:rPr>
      </w:pPr>
    </w:p>
    <w:tbl>
      <w:tblPr>
        <w:tblW w:w="9839" w:type="dxa"/>
        <w:tblInd w:w="-37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30"/>
        <w:gridCol w:w="2103"/>
        <w:gridCol w:w="1719"/>
        <w:gridCol w:w="2127"/>
        <w:gridCol w:w="3260"/>
      </w:tblGrid>
      <w:tr w:rsidR="00496080" w:rsidRPr="0087654D" w14:paraId="166C7DC6" w14:textId="77777777" w:rsidTr="00C91792">
        <w:trPr>
          <w:cantSplit/>
          <w:trHeight w:val="181"/>
          <w:tblHeader/>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38263" w14:textId="34A9CB36" w:rsidR="00496080" w:rsidRPr="0087654D" w:rsidRDefault="00496080" w:rsidP="00531492">
            <w:pPr>
              <w:ind w:left="360" w:hanging="360"/>
              <w:contextualSpacing/>
              <w:jc w:val="center"/>
              <w:rPr>
                <w:b/>
                <w:szCs w:val="17"/>
                <w:lang w:val="fr-FR"/>
              </w:rPr>
            </w:pPr>
            <w:r w:rsidRPr="0087654D">
              <w:rPr>
                <w:b/>
                <w:szCs w:val="17"/>
                <w:lang w:val="fr-FR"/>
              </w:rPr>
              <w:t>N</w:t>
            </w:r>
            <w:r w:rsidR="003D0A20" w:rsidRPr="0087654D">
              <w:rPr>
                <w:b/>
                <w:szCs w:val="17"/>
                <w:lang w:val="fr-FR"/>
              </w:rPr>
              <w:t>°</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5DE6F5" w14:textId="2464D3E5" w:rsidR="00496080" w:rsidRPr="0087654D" w:rsidRDefault="003D0A20" w:rsidP="005B299A">
            <w:pPr>
              <w:contextualSpacing/>
              <w:jc w:val="center"/>
              <w:rPr>
                <w:b/>
                <w:szCs w:val="17"/>
                <w:lang w:val="fr-FR"/>
              </w:rPr>
            </w:pPr>
            <w:r w:rsidRPr="0087654D">
              <w:rPr>
                <w:b/>
                <w:szCs w:val="17"/>
                <w:lang w:val="fr-FR"/>
              </w:rPr>
              <w:t>Clé de caractérisation du champ &lt;221&gt;</w:t>
            </w:r>
            <w:r w:rsidR="005B299A" w:rsidRPr="0087654D">
              <w:rPr>
                <w:b/>
                <w:szCs w:val="17"/>
                <w:lang w:val="fr-FR"/>
              </w:rPr>
              <w:br/>
            </w:r>
            <w:r w:rsidR="006146C2">
              <w:rPr>
                <w:b/>
                <w:szCs w:val="17"/>
                <w:lang w:val="fr-FR"/>
              </w:rPr>
              <w:t>dans</w:t>
            </w:r>
            <w:r w:rsidRPr="0087654D">
              <w:rPr>
                <w:b/>
                <w:szCs w:val="17"/>
                <w:lang w:val="fr-FR"/>
              </w:rPr>
              <w:t xml:space="preserve"> la norme</w:t>
            </w:r>
            <w:r w:rsidR="002A3B6C">
              <w:rPr>
                <w:b/>
                <w:szCs w:val="17"/>
                <w:lang w:val="fr-FR"/>
              </w:rPr>
              <w:t> </w:t>
            </w:r>
            <w:r w:rsidR="00496080" w:rsidRPr="0087654D">
              <w:rPr>
                <w:b/>
                <w:szCs w:val="17"/>
                <w:lang w:val="fr-FR"/>
              </w:rPr>
              <w:t>ST.25</w:t>
            </w:r>
          </w:p>
        </w:tc>
        <w:tc>
          <w:tcPr>
            <w:tcW w:w="71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721A6C" w14:textId="2B98053B" w:rsidR="00496080" w:rsidRPr="0087654D" w:rsidRDefault="004F5501" w:rsidP="00531492">
            <w:pPr>
              <w:ind w:left="360" w:hanging="360"/>
              <w:contextualSpacing/>
              <w:jc w:val="center"/>
              <w:rPr>
                <w:b/>
                <w:szCs w:val="17"/>
                <w:lang w:val="fr-FR"/>
              </w:rPr>
            </w:pPr>
            <w:r>
              <w:rPr>
                <w:b/>
                <w:szCs w:val="17"/>
                <w:lang w:val="fr-FR"/>
              </w:rPr>
              <w:t>É</w:t>
            </w:r>
            <w:r w:rsidR="005B299A" w:rsidRPr="0087654D">
              <w:rPr>
                <w:b/>
                <w:szCs w:val="17"/>
                <w:lang w:val="fr-FR"/>
              </w:rPr>
              <w:t>quivalent dans la norme</w:t>
            </w:r>
            <w:r w:rsidR="002A3B6C">
              <w:rPr>
                <w:b/>
                <w:szCs w:val="17"/>
                <w:lang w:val="fr-FR"/>
              </w:rPr>
              <w:t> </w:t>
            </w:r>
            <w:r w:rsidR="00496080" w:rsidRPr="0087654D">
              <w:rPr>
                <w:b/>
                <w:szCs w:val="17"/>
                <w:lang w:val="fr-FR"/>
              </w:rPr>
              <w:t>ST.26</w:t>
            </w:r>
          </w:p>
        </w:tc>
      </w:tr>
      <w:tr w:rsidR="00496080" w:rsidRPr="0087654D" w14:paraId="643482A9" w14:textId="77777777" w:rsidTr="00C91792">
        <w:trPr>
          <w:cantSplit/>
          <w:trHeight w:val="55"/>
          <w:tblHeader/>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1D4EB" w14:textId="77777777" w:rsidR="00496080" w:rsidRPr="0087654D" w:rsidRDefault="00496080" w:rsidP="00531492">
            <w:pPr>
              <w:ind w:left="360" w:hanging="360"/>
              <w:contextualSpacing/>
              <w:jc w:val="center"/>
              <w:rPr>
                <w:b/>
                <w:szCs w:val="17"/>
                <w:lang w:val="fr-FR"/>
              </w:rPr>
            </w:pPr>
          </w:p>
        </w:tc>
        <w:tc>
          <w:tcPr>
            <w:tcW w:w="210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F219DB" w14:textId="77777777" w:rsidR="00496080" w:rsidRPr="0087654D" w:rsidRDefault="00496080" w:rsidP="00531492">
            <w:pPr>
              <w:ind w:left="360" w:hanging="360"/>
              <w:contextualSpacing/>
              <w:rPr>
                <w:b/>
                <w:szCs w:val="17"/>
                <w:lang w:val="fr-FR"/>
              </w:rPr>
            </w:pPr>
          </w:p>
        </w:tc>
        <w:tc>
          <w:tcPr>
            <w:tcW w:w="1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6C245" w14:textId="508D119B" w:rsidR="00496080" w:rsidRPr="0087654D" w:rsidRDefault="005B299A" w:rsidP="005B299A">
            <w:pPr>
              <w:contextualSpacing/>
              <w:jc w:val="center"/>
              <w:rPr>
                <w:b/>
                <w:szCs w:val="17"/>
                <w:lang w:val="fr-FR"/>
              </w:rPr>
            </w:pPr>
            <w:r w:rsidRPr="0087654D">
              <w:rPr>
                <w:b/>
                <w:szCs w:val="17"/>
                <w:lang w:val="fr-FR"/>
              </w:rPr>
              <w:t>Clé de caractérisation</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7B77F" w14:textId="50D09EC0" w:rsidR="00496080" w:rsidRPr="0087654D" w:rsidRDefault="00496080" w:rsidP="00531492">
            <w:pPr>
              <w:ind w:left="360" w:hanging="360"/>
              <w:contextualSpacing/>
              <w:jc w:val="center"/>
              <w:rPr>
                <w:b/>
                <w:szCs w:val="17"/>
                <w:lang w:val="fr-FR"/>
              </w:rPr>
            </w:pPr>
            <w:r w:rsidRPr="0087654D">
              <w:rPr>
                <w:b/>
                <w:szCs w:val="17"/>
                <w:lang w:val="fr-FR"/>
              </w:rPr>
              <w:t>Qualifi</w:t>
            </w:r>
            <w:r w:rsidR="005B299A" w:rsidRPr="0087654D">
              <w:rPr>
                <w:b/>
                <w:szCs w:val="17"/>
                <w:lang w:val="fr-FR"/>
              </w:rPr>
              <w:t>cateur</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74239" w14:textId="3A916256" w:rsidR="00496080" w:rsidRPr="0087654D" w:rsidRDefault="005B299A" w:rsidP="00531492">
            <w:pPr>
              <w:ind w:left="360" w:hanging="360"/>
              <w:contextualSpacing/>
              <w:jc w:val="center"/>
              <w:rPr>
                <w:b/>
                <w:szCs w:val="17"/>
                <w:lang w:val="fr-FR"/>
              </w:rPr>
            </w:pPr>
            <w:r w:rsidRPr="0087654D">
              <w:rPr>
                <w:b/>
                <w:szCs w:val="17"/>
                <w:lang w:val="fr-FR"/>
              </w:rPr>
              <w:t>Valeur du qualificateur</w:t>
            </w:r>
          </w:p>
        </w:tc>
      </w:tr>
      <w:tr w:rsidR="00496080" w:rsidRPr="0087654D" w14:paraId="35F61146" w14:textId="77777777" w:rsidTr="00C91792">
        <w:trPr>
          <w:cantSplit/>
          <w:trHeight w:val="273"/>
        </w:trPr>
        <w:tc>
          <w:tcPr>
            <w:tcW w:w="630" w:type="dxa"/>
            <w:tcBorders>
              <w:top w:val="single" w:sz="4" w:space="0" w:color="auto"/>
            </w:tcBorders>
          </w:tcPr>
          <w:p w14:paraId="4D857445" w14:textId="77777777" w:rsidR="00496080" w:rsidRPr="0087654D" w:rsidRDefault="00496080" w:rsidP="00531492">
            <w:pPr>
              <w:ind w:left="360" w:hanging="360"/>
              <w:contextualSpacing/>
              <w:rPr>
                <w:szCs w:val="17"/>
                <w:lang w:val="fr-FR"/>
              </w:rPr>
            </w:pPr>
            <w:r w:rsidRPr="0087654D">
              <w:rPr>
                <w:szCs w:val="17"/>
                <w:lang w:val="fr-FR"/>
              </w:rPr>
              <w:t>1</w:t>
            </w:r>
          </w:p>
        </w:tc>
        <w:tc>
          <w:tcPr>
            <w:tcW w:w="2103" w:type="dxa"/>
            <w:tcBorders>
              <w:top w:val="single" w:sz="4" w:space="0" w:color="auto"/>
            </w:tcBorders>
          </w:tcPr>
          <w:p w14:paraId="13CA63F8" w14:textId="77777777" w:rsidR="00496080" w:rsidRPr="0087654D" w:rsidRDefault="00496080" w:rsidP="00531492">
            <w:pPr>
              <w:ind w:left="360" w:hanging="360"/>
              <w:contextualSpacing/>
              <w:rPr>
                <w:szCs w:val="17"/>
                <w:lang w:val="fr-FR"/>
              </w:rPr>
            </w:pPr>
            <w:r w:rsidRPr="0087654D">
              <w:rPr>
                <w:szCs w:val="17"/>
                <w:lang w:val="fr-FR"/>
              </w:rPr>
              <w:t>allele</w:t>
            </w:r>
          </w:p>
        </w:tc>
        <w:tc>
          <w:tcPr>
            <w:tcW w:w="1719" w:type="dxa"/>
            <w:tcBorders>
              <w:top w:val="single" w:sz="4" w:space="0" w:color="auto"/>
            </w:tcBorders>
          </w:tcPr>
          <w:p w14:paraId="5669DFF5" w14:textId="77777777" w:rsidR="00496080" w:rsidRPr="0087654D" w:rsidRDefault="00496080" w:rsidP="00531492">
            <w:pPr>
              <w:ind w:left="360" w:hanging="360"/>
              <w:contextualSpacing/>
              <w:rPr>
                <w:szCs w:val="17"/>
                <w:lang w:val="fr-FR"/>
              </w:rPr>
            </w:pPr>
            <w:r w:rsidRPr="0087654D">
              <w:rPr>
                <w:szCs w:val="17"/>
                <w:lang w:val="fr-FR"/>
              </w:rPr>
              <w:t>misc_feature</w:t>
            </w:r>
          </w:p>
        </w:tc>
        <w:tc>
          <w:tcPr>
            <w:tcW w:w="2127" w:type="dxa"/>
            <w:tcBorders>
              <w:top w:val="single" w:sz="4" w:space="0" w:color="auto"/>
            </w:tcBorders>
          </w:tcPr>
          <w:p w14:paraId="36C1A30E" w14:textId="77777777" w:rsidR="00496080" w:rsidRPr="0087654D" w:rsidRDefault="00496080" w:rsidP="00531492">
            <w:pPr>
              <w:ind w:left="360" w:hanging="360"/>
              <w:contextualSpacing/>
              <w:rPr>
                <w:szCs w:val="17"/>
                <w:lang w:val="fr-FR"/>
              </w:rPr>
            </w:pPr>
            <w:r w:rsidRPr="0087654D">
              <w:rPr>
                <w:szCs w:val="17"/>
                <w:lang w:val="fr-FR"/>
              </w:rPr>
              <w:t>allele</w:t>
            </w:r>
          </w:p>
        </w:tc>
        <w:tc>
          <w:tcPr>
            <w:tcW w:w="3260" w:type="dxa"/>
            <w:tcBorders>
              <w:top w:val="single" w:sz="4" w:space="0" w:color="auto"/>
            </w:tcBorders>
          </w:tcPr>
          <w:p w14:paraId="3D991CE3" w14:textId="13517187"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1249383B" w14:textId="77777777" w:rsidTr="00C91792">
        <w:trPr>
          <w:cantSplit/>
          <w:trHeight w:val="125"/>
        </w:trPr>
        <w:tc>
          <w:tcPr>
            <w:tcW w:w="630" w:type="dxa"/>
            <w:vMerge w:val="restart"/>
          </w:tcPr>
          <w:p w14:paraId="3C0177FB" w14:textId="77777777" w:rsidR="00496080" w:rsidRPr="0087654D" w:rsidRDefault="00496080" w:rsidP="00531492">
            <w:pPr>
              <w:ind w:left="360" w:hanging="360"/>
              <w:contextualSpacing/>
              <w:rPr>
                <w:szCs w:val="17"/>
                <w:lang w:val="fr-FR"/>
              </w:rPr>
            </w:pPr>
            <w:r w:rsidRPr="0087654D">
              <w:rPr>
                <w:szCs w:val="17"/>
                <w:lang w:val="fr-FR"/>
              </w:rPr>
              <w:t>2</w:t>
            </w:r>
          </w:p>
        </w:tc>
        <w:tc>
          <w:tcPr>
            <w:tcW w:w="2103" w:type="dxa"/>
            <w:vMerge w:val="restart"/>
          </w:tcPr>
          <w:p w14:paraId="1F64B1F3" w14:textId="77777777" w:rsidR="00496080" w:rsidRPr="0087654D" w:rsidRDefault="00FA1260" w:rsidP="00531492">
            <w:pPr>
              <w:ind w:left="360" w:hanging="360"/>
              <w:contextualSpacing/>
              <w:rPr>
                <w:szCs w:val="17"/>
                <w:lang w:val="fr-FR"/>
              </w:rPr>
            </w:pPr>
            <w:r w:rsidRPr="0087654D">
              <w:rPr>
                <w:szCs w:val="17"/>
                <w:lang w:val="fr-FR"/>
              </w:rPr>
              <w:t>attenuator</w:t>
            </w:r>
          </w:p>
        </w:tc>
        <w:tc>
          <w:tcPr>
            <w:tcW w:w="1719" w:type="dxa"/>
            <w:vMerge w:val="restart"/>
          </w:tcPr>
          <w:p w14:paraId="750B81FA" w14:textId="77777777" w:rsidR="00496080" w:rsidRPr="0087654D" w:rsidRDefault="00496080" w:rsidP="000B315F">
            <w:pPr>
              <w:ind w:left="360" w:hanging="360"/>
              <w:contextualSpacing/>
              <w:rPr>
                <w:szCs w:val="17"/>
                <w:lang w:val="fr-FR"/>
              </w:rPr>
            </w:pPr>
            <w:r w:rsidRPr="0087654D">
              <w:rPr>
                <w:szCs w:val="17"/>
                <w:lang w:val="fr-FR"/>
              </w:rPr>
              <w:t>regulatory</w:t>
            </w:r>
            <w:bookmarkStart w:id="1" w:name="_Ref518999823"/>
            <w:r w:rsidRPr="004F5501">
              <w:rPr>
                <w:szCs w:val="17"/>
                <w:vertAlign w:val="superscript"/>
                <w:lang w:val="fr-FR"/>
              </w:rPr>
              <w:footnoteReference w:id="2"/>
            </w:r>
            <w:bookmarkEnd w:id="1"/>
          </w:p>
        </w:tc>
        <w:tc>
          <w:tcPr>
            <w:tcW w:w="2127" w:type="dxa"/>
          </w:tcPr>
          <w:p w14:paraId="558657B1" w14:textId="21D31323" w:rsidR="00496080" w:rsidRPr="0087654D" w:rsidRDefault="00496080" w:rsidP="00AD6F8A">
            <w:pPr>
              <w:ind w:left="360" w:hanging="360"/>
              <w:contextualSpacing/>
              <w:rPr>
                <w:szCs w:val="17"/>
                <w:lang w:val="fr-FR"/>
              </w:rPr>
            </w:pPr>
            <w:r w:rsidRPr="0087654D">
              <w:rPr>
                <w:szCs w:val="17"/>
                <w:lang w:val="fr-FR"/>
              </w:rPr>
              <w:t>regulatory_class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1DDF1584" w14:textId="30DA07E2"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attenuator</w:t>
            </w:r>
            <w:r>
              <w:rPr>
                <w:szCs w:val="17"/>
                <w:lang w:val="fr-FR"/>
              </w:rPr>
              <w:t>”</w:t>
            </w:r>
          </w:p>
        </w:tc>
      </w:tr>
      <w:tr w:rsidR="00496080" w:rsidRPr="0087654D" w14:paraId="2848A84B" w14:textId="77777777" w:rsidTr="00C91792">
        <w:trPr>
          <w:cantSplit/>
          <w:trHeight w:val="125"/>
        </w:trPr>
        <w:tc>
          <w:tcPr>
            <w:tcW w:w="630" w:type="dxa"/>
            <w:vMerge/>
          </w:tcPr>
          <w:p w14:paraId="1DFEE9A8" w14:textId="77777777" w:rsidR="00496080" w:rsidRPr="0087654D" w:rsidRDefault="00496080" w:rsidP="00531492">
            <w:pPr>
              <w:ind w:left="360" w:hanging="360"/>
              <w:contextualSpacing/>
              <w:rPr>
                <w:szCs w:val="17"/>
                <w:lang w:val="fr-FR"/>
              </w:rPr>
            </w:pPr>
          </w:p>
        </w:tc>
        <w:tc>
          <w:tcPr>
            <w:tcW w:w="2103" w:type="dxa"/>
            <w:vMerge/>
          </w:tcPr>
          <w:p w14:paraId="57568AAD" w14:textId="77777777" w:rsidR="00496080" w:rsidRPr="0087654D" w:rsidRDefault="00496080" w:rsidP="00531492">
            <w:pPr>
              <w:ind w:left="360" w:hanging="360"/>
              <w:contextualSpacing/>
              <w:rPr>
                <w:szCs w:val="17"/>
                <w:lang w:val="fr-FR"/>
              </w:rPr>
            </w:pPr>
          </w:p>
        </w:tc>
        <w:tc>
          <w:tcPr>
            <w:tcW w:w="1719" w:type="dxa"/>
            <w:vMerge/>
          </w:tcPr>
          <w:p w14:paraId="2E12F4FA" w14:textId="77777777" w:rsidR="00496080" w:rsidRPr="0087654D" w:rsidRDefault="00496080" w:rsidP="00531492">
            <w:pPr>
              <w:ind w:left="360" w:hanging="360"/>
              <w:contextualSpacing/>
              <w:rPr>
                <w:i/>
                <w:szCs w:val="17"/>
                <w:lang w:val="fr-FR"/>
              </w:rPr>
            </w:pPr>
          </w:p>
        </w:tc>
        <w:tc>
          <w:tcPr>
            <w:tcW w:w="2127" w:type="dxa"/>
          </w:tcPr>
          <w:p w14:paraId="284CE467"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28E30522" w14:textId="25D3153F"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13E17095" w14:textId="77777777" w:rsidTr="00C91792">
        <w:trPr>
          <w:cantSplit/>
          <w:trHeight w:val="244"/>
        </w:trPr>
        <w:tc>
          <w:tcPr>
            <w:tcW w:w="630" w:type="dxa"/>
            <w:vMerge w:val="restart"/>
          </w:tcPr>
          <w:p w14:paraId="066D0EE8" w14:textId="77777777" w:rsidR="00496080" w:rsidRPr="0087654D" w:rsidRDefault="00496080" w:rsidP="00531492">
            <w:pPr>
              <w:ind w:left="360" w:hanging="360"/>
              <w:contextualSpacing/>
              <w:rPr>
                <w:szCs w:val="17"/>
                <w:lang w:val="fr-FR"/>
              </w:rPr>
            </w:pPr>
            <w:r w:rsidRPr="0087654D">
              <w:rPr>
                <w:szCs w:val="17"/>
                <w:lang w:val="fr-FR"/>
              </w:rPr>
              <w:t>3</w:t>
            </w:r>
          </w:p>
        </w:tc>
        <w:tc>
          <w:tcPr>
            <w:tcW w:w="2103" w:type="dxa"/>
            <w:vMerge w:val="restart"/>
          </w:tcPr>
          <w:p w14:paraId="20E17C9A" w14:textId="77777777" w:rsidR="00496080" w:rsidRPr="0087654D" w:rsidRDefault="00496080" w:rsidP="00531492">
            <w:pPr>
              <w:ind w:left="360" w:hanging="360"/>
              <w:contextualSpacing/>
              <w:rPr>
                <w:szCs w:val="17"/>
                <w:lang w:val="fr-FR"/>
              </w:rPr>
            </w:pPr>
            <w:r w:rsidRPr="0087654D">
              <w:rPr>
                <w:szCs w:val="17"/>
                <w:lang w:val="fr-FR"/>
              </w:rPr>
              <w:t>CAAT_signal</w:t>
            </w:r>
          </w:p>
        </w:tc>
        <w:tc>
          <w:tcPr>
            <w:tcW w:w="1719" w:type="dxa"/>
            <w:vMerge w:val="restart"/>
          </w:tcPr>
          <w:p w14:paraId="0575DAC5" w14:textId="2BF83675" w:rsidR="00496080" w:rsidRPr="0087654D" w:rsidRDefault="00496080" w:rsidP="00C55B18">
            <w:pPr>
              <w:ind w:left="360" w:hanging="360"/>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15565B3C" w14:textId="03932E22" w:rsidR="00496080" w:rsidRPr="0087654D" w:rsidRDefault="00496080" w:rsidP="00C55B18">
            <w:pPr>
              <w:ind w:left="360" w:hanging="360"/>
              <w:contextualSpacing/>
              <w:rPr>
                <w:szCs w:val="17"/>
                <w:lang w:val="fr-FR"/>
              </w:rPr>
            </w:pPr>
            <w:r w:rsidRPr="0087654D">
              <w:rPr>
                <w:szCs w:val="17"/>
                <w:lang w:val="fr-FR"/>
              </w:rPr>
              <w:t>regulatory_class</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3260" w:type="dxa"/>
          </w:tcPr>
          <w:p w14:paraId="2CF6D1F5" w14:textId="7551ED5C"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CAAT_signal</w:t>
            </w:r>
            <w:r>
              <w:rPr>
                <w:szCs w:val="17"/>
                <w:lang w:val="fr-FR"/>
              </w:rPr>
              <w:t>”</w:t>
            </w:r>
          </w:p>
        </w:tc>
      </w:tr>
      <w:tr w:rsidR="00496080" w:rsidRPr="0087654D" w14:paraId="3AFCB6BE" w14:textId="77777777" w:rsidTr="00C91792">
        <w:trPr>
          <w:cantSplit/>
          <w:trHeight w:val="244"/>
        </w:trPr>
        <w:tc>
          <w:tcPr>
            <w:tcW w:w="630" w:type="dxa"/>
            <w:vMerge/>
          </w:tcPr>
          <w:p w14:paraId="4AA8D008" w14:textId="77777777" w:rsidR="00496080" w:rsidRPr="0087654D" w:rsidRDefault="00496080" w:rsidP="00531492">
            <w:pPr>
              <w:ind w:left="360" w:hanging="360"/>
              <w:contextualSpacing/>
              <w:rPr>
                <w:szCs w:val="17"/>
                <w:lang w:val="fr-FR"/>
              </w:rPr>
            </w:pPr>
          </w:p>
        </w:tc>
        <w:tc>
          <w:tcPr>
            <w:tcW w:w="2103" w:type="dxa"/>
            <w:vMerge/>
          </w:tcPr>
          <w:p w14:paraId="49419CD2" w14:textId="77777777" w:rsidR="00496080" w:rsidRPr="0087654D" w:rsidRDefault="00496080" w:rsidP="00531492">
            <w:pPr>
              <w:ind w:left="360" w:hanging="360"/>
              <w:contextualSpacing/>
              <w:rPr>
                <w:szCs w:val="17"/>
                <w:lang w:val="fr-FR"/>
              </w:rPr>
            </w:pPr>
          </w:p>
        </w:tc>
        <w:tc>
          <w:tcPr>
            <w:tcW w:w="1719" w:type="dxa"/>
            <w:vMerge/>
          </w:tcPr>
          <w:p w14:paraId="7529FCED" w14:textId="77777777" w:rsidR="00496080" w:rsidRPr="0087654D" w:rsidRDefault="00496080" w:rsidP="00531492">
            <w:pPr>
              <w:ind w:left="360" w:hanging="360"/>
              <w:rPr>
                <w:i/>
                <w:szCs w:val="17"/>
                <w:lang w:val="fr-FR"/>
              </w:rPr>
            </w:pPr>
          </w:p>
        </w:tc>
        <w:tc>
          <w:tcPr>
            <w:tcW w:w="2127" w:type="dxa"/>
          </w:tcPr>
          <w:p w14:paraId="66D90BBA" w14:textId="77777777" w:rsidR="00496080" w:rsidRPr="0087654D" w:rsidRDefault="00496080" w:rsidP="00531492">
            <w:pPr>
              <w:ind w:left="360" w:hanging="360"/>
              <w:rPr>
                <w:szCs w:val="17"/>
                <w:lang w:val="fr-FR"/>
              </w:rPr>
            </w:pPr>
            <w:r w:rsidRPr="0087654D">
              <w:rPr>
                <w:szCs w:val="17"/>
                <w:lang w:val="fr-FR"/>
              </w:rPr>
              <w:t xml:space="preserve">note </w:t>
            </w:r>
            <w:r w:rsidRPr="0087654D">
              <w:rPr>
                <w:i/>
                <w:szCs w:val="17"/>
                <w:lang w:val="fr-FR"/>
              </w:rPr>
              <w:t>(if &lt;223&gt; present)</w:t>
            </w:r>
          </w:p>
        </w:tc>
        <w:tc>
          <w:tcPr>
            <w:tcW w:w="3260" w:type="dxa"/>
          </w:tcPr>
          <w:p w14:paraId="2FA3D3AF" w14:textId="73BF6428" w:rsidR="00496080" w:rsidRPr="0087654D" w:rsidRDefault="004438E4" w:rsidP="00531492">
            <w:pPr>
              <w:ind w:left="360" w:hanging="360"/>
              <w:rPr>
                <w:szCs w:val="17"/>
                <w:lang w:val="fr-FR"/>
              </w:rPr>
            </w:pPr>
            <w:r w:rsidRPr="0087654D">
              <w:rPr>
                <w:szCs w:val="17"/>
                <w:lang w:val="fr-FR"/>
              </w:rPr>
              <w:t>valeur du champ &lt;223&gt;</w:t>
            </w:r>
          </w:p>
        </w:tc>
      </w:tr>
      <w:tr w:rsidR="00496080" w:rsidRPr="0087654D" w14:paraId="08109508" w14:textId="77777777" w:rsidTr="00C91792">
        <w:trPr>
          <w:cantSplit/>
          <w:trHeight w:val="130"/>
        </w:trPr>
        <w:tc>
          <w:tcPr>
            <w:tcW w:w="630" w:type="dxa"/>
          </w:tcPr>
          <w:p w14:paraId="0BFB6C85" w14:textId="77777777" w:rsidR="00496080" w:rsidRPr="0087654D" w:rsidRDefault="00496080" w:rsidP="00531492">
            <w:pPr>
              <w:ind w:left="360" w:hanging="360"/>
              <w:contextualSpacing/>
              <w:rPr>
                <w:szCs w:val="17"/>
                <w:lang w:val="fr-FR"/>
              </w:rPr>
            </w:pPr>
            <w:r w:rsidRPr="0087654D">
              <w:rPr>
                <w:szCs w:val="17"/>
                <w:lang w:val="fr-FR"/>
              </w:rPr>
              <w:t>4</w:t>
            </w:r>
          </w:p>
        </w:tc>
        <w:tc>
          <w:tcPr>
            <w:tcW w:w="2103" w:type="dxa"/>
          </w:tcPr>
          <w:p w14:paraId="477EE775" w14:textId="77777777" w:rsidR="00496080" w:rsidRPr="0087654D" w:rsidRDefault="00496080" w:rsidP="00531492">
            <w:pPr>
              <w:ind w:left="360" w:hanging="360"/>
              <w:contextualSpacing/>
              <w:rPr>
                <w:szCs w:val="17"/>
                <w:lang w:val="fr-FR"/>
              </w:rPr>
            </w:pPr>
            <w:r w:rsidRPr="0087654D">
              <w:rPr>
                <w:szCs w:val="17"/>
                <w:lang w:val="fr-FR"/>
              </w:rPr>
              <w:t>conflict</w:t>
            </w:r>
          </w:p>
        </w:tc>
        <w:tc>
          <w:tcPr>
            <w:tcW w:w="1719" w:type="dxa"/>
          </w:tcPr>
          <w:p w14:paraId="6A8255BC" w14:textId="77777777" w:rsidR="00496080" w:rsidRPr="0087654D" w:rsidRDefault="00496080" w:rsidP="00531492">
            <w:pPr>
              <w:ind w:left="360" w:hanging="360"/>
              <w:contextualSpacing/>
              <w:rPr>
                <w:szCs w:val="17"/>
                <w:lang w:val="fr-FR"/>
              </w:rPr>
            </w:pPr>
            <w:r w:rsidRPr="0087654D">
              <w:rPr>
                <w:szCs w:val="17"/>
                <w:lang w:val="fr-FR"/>
              </w:rPr>
              <w:t>misc_feature</w:t>
            </w:r>
          </w:p>
        </w:tc>
        <w:tc>
          <w:tcPr>
            <w:tcW w:w="2127" w:type="dxa"/>
          </w:tcPr>
          <w:p w14:paraId="251FEC28"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54B392B9" w14:textId="56B4CBE4"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conflict</w:t>
            </w:r>
            <w:r>
              <w:rPr>
                <w:szCs w:val="17"/>
                <w:lang w:val="fr-FR"/>
              </w:rPr>
              <w:t>”</w:t>
            </w:r>
            <w:r w:rsidR="00530102" w:rsidRPr="0087654D">
              <w:rPr>
                <w:szCs w:val="17"/>
                <w:lang w:val="fr-FR"/>
              </w:rPr>
              <w:t xml:space="preserve"> </w:t>
            </w:r>
            <w:r w:rsidR="004438E4" w:rsidRPr="0087654D">
              <w:rPr>
                <w:szCs w:val="17"/>
                <w:lang w:val="fr-FR"/>
              </w:rPr>
              <w:t>et</w:t>
            </w:r>
            <w:r w:rsidR="00496080" w:rsidRPr="0087654D">
              <w:rPr>
                <w:szCs w:val="17"/>
                <w:lang w:val="fr-FR"/>
              </w:rPr>
              <w:t xml:space="preserve"> </w:t>
            </w:r>
            <w:r w:rsidR="004438E4" w:rsidRPr="0087654D">
              <w:rPr>
                <w:szCs w:val="17"/>
                <w:lang w:val="fr-FR"/>
              </w:rPr>
              <w:t>valeur du champ &lt;223&gt;</w:t>
            </w:r>
            <w:r w:rsidR="00531492" w:rsidRPr="0087654D">
              <w:rPr>
                <w:szCs w:val="17"/>
                <w:lang w:val="fr-FR"/>
              </w:rPr>
              <w:t xml:space="preserve"> </w:t>
            </w:r>
          </w:p>
        </w:tc>
      </w:tr>
      <w:tr w:rsidR="00496080" w:rsidRPr="0087654D" w14:paraId="31346E4C" w14:textId="77777777" w:rsidTr="00C91792">
        <w:trPr>
          <w:cantSplit/>
          <w:trHeight w:val="244"/>
        </w:trPr>
        <w:tc>
          <w:tcPr>
            <w:tcW w:w="630" w:type="dxa"/>
            <w:vMerge w:val="restart"/>
          </w:tcPr>
          <w:p w14:paraId="7F3214DE" w14:textId="77777777" w:rsidR="00496080" w:rsidRPr="0087654D" w:rsidRDefault="00496080" w:rsidP="00531492">
            <w:pPr>
              <w:ind w:left="360" w:hanging="360"/>
              <w:contextualSpacing/>
              <w:rPr>
                <w:szCs w:val="17"/>
                <w:lang w:val="fr-FR"/>
              </w:rPr>
            </w:pPr>
            <w:r w:rsidRPr="0087654D">
              <w:rPr>
                <w:szCs w:val="17"/>
                <w:lang w:val="fr-FR"/>
              </w:rPr>
              <w:t>5</w:t>
            </w:r>
          </w:p>
        </w:tc>
        <w:tc>
          <w:tcPr>
            <w:tcW w:w="2103" w:type="dxa"/>
            <w:vMerge w:val="restart"/>
          </w:tcPr>
          <w:p w14:paraId="3F5774FF" w14:textId="77777777" w:rsidR="00496080" w:rsidRPr="0087654D" w:rsidRDefault="00496080" w:rsidP="00531492">
            <w:pPr>
              <w:ind w:left="360" w:hanging="360"/>
              <w:contextualSpacing/>
              <w:rPr>
                <w:szCs w:val="17"/>
                <w:lang w:val="fr-FR"/>
              </w:rPr>
            </w:pPr>
            <w:r w:rsidRPr="0087654D">
              <w:rPr>
                <w:szCs w:val="17"/>
                <w:lang w:val="fr-FR"/>
              </w:rPr>
              <w:t>enhancer</w:t>
            </w:r>
          </w:p>
        </w:tc>
        <w:tc>
          <w:tcPr>
            <w:tcW w:w="1719" w:type="dxa"/>
            <w:vMerge w:val="restart"/>
          </w:tcPr>
          <w:p w14:paraId="1930274B" w14:textId="5DF9F74F" w:rsidR="00496080" w:rsidRPr="0087654D" w:rsidRDefault="00496080" w:rsidP="00C55B18">
            <w:pPr>
              <w:ind w:left="360" w:hanging="360"/>
              <w:contextualSpacing/>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676014C0" w14:textId="3AD19F10" w:rsidR="00496080" w:rsidRPr="0087654D" w:rsidRDefault="00496080" w:rsidP="00C55B18">
            <w:pPr>
              <w:ind w:left="360" w:hanging="360"/>
              <w:contextualSpacing/>
              <w:rPr>
                <w:szCs w:val="17"/>
                <w:lang w:val="fr-FR"/>
              </w:rPr>
            </w:pPr>
            <w:r w:rsidRPr="0087654D">
              <w:rPr>
                <w:szCs w:val="17"/>
                <w:lang w:val="fr-FR"/>
              </w:rPr>
              <w:t>regulatory_class</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r w:rsidR="00C55B18" w:rsidRPr="0087654D">
              <w:rPr>
                <w:szCs w:val="17"/>
                <w:vertAlign w:val="superscript"/>
                <w:lang w:val="fr-FR"/>
              </w:rPr>
              <w:t xml:space="preserve"> </w:t>
            </w:r>
          </w:p>
        </w:tc>
        <w:tc>
          <w:tcPr>
            <w:tcW w:w="3260" w:type="dxa"/>
          </w:tcPr>
          <w:p w14:paraId="6C0905E7" w14:textId="7CF7F700" w:rsidR="00496080" w:rsidRPr="0087654D" w:rsidRDefault="002E22BE" w:rsidP="00531492">
            <w:pPr>
              <w:rPr>
                <w:szCs w:val="17"/>
                <w:lang w:val="fr-FR"/>
              </w:rPr>
            </w:pPr>
            <w:r>
              <w:rPr>
                <w:szCs w:val="17"/>
                <w:lang w:val="fr-FR"/>
              </w:rPr>
              <w:t>“</w:t>
            </w:r>
            <w:r w:rsidR="00496080" w:rsidRPr="0087654D">
              <w:rPr>
                <w:szCs w:val="17"/>
                <w:lang w:val="fr-FR"/>
              </w:rPr>
              <w:t>enhancer</w:t>
            </w:r>
            <w:r>
              <w:rPr>
                <w:szCs w:val="17"/>
                <w:lang w:val="fr-FR"/>
              </w:rPr>
              <w:t>”</w:t>
            </w:r>
            <w:r w:rsidR="00496080" w:rsidRPr="0087654D">
              <w:rPr>
                <w:szCs w:val="17"/>
                <w:lang w:val="fr-FR"/>
              </w:rPr>
              <w:t xml:space="preserve"> </w:t>
            </w:r>
          </w:p>
        </w:tc>
      </w:tr>
      <w:tr w:rsidR="00496080" w:rsidRPr="0087654D" w14:paraId="27B83A77" w14:textId="77777777" w:rsidTr="00C91792">
        <w:trPr>
          <w:cantSplit/>
          <w:trHeight w:val="244"/>
        </w:trPr>
        <w:tc>
          <w:tcPr>
            <w:tcW w:w="630" w:type="dxa"/>
            <w:vMerge/>
          </w:tcPr>
          <w:p w14:paraId="43782B5B" w14:textId="77777777" w:rsidR="00496080" w:rsidRPr="0087654D" w:rsidRDefault="00496080" w:rsidP="00531492">
            <w:pPr>
              <w:ind w:left="360" w:hanging="360"/>
              <w:contextualSpacing/>
              <w:rPr>
                <w:szCs w:val="17"/>
                <w:lang w:val="fr-FR"/>
              </w:rPr>
            </w:pPr>
          </w:p>
        </w:tc>
        <w:tc>
          <w:tcPr>
            <w:tcW w:w="2103" w:type="dxa"/>
            <w:vMerge/>
          </w:tcPr>
          <w:p w14:paraId="7424226A" w14:textId="77777777" w:rsidR="00496080" w:rsidRPr="0087654D" w:rsidRDefault="00496080" w:rsidP="00531492">
            <w:pPr>
              <w:ind w:left="360" w:hanging="360"/>
              <w:contextualSpacing/>
              <w:rPr>
                <w:szCs w:val="17"/>
                <w:lang w:val="fr-FR"/>
              </w:rPr>
            </w:pPr>
          </w:p>
        </w:tc>
        <w:tc>
          <w:tcPr>
            <w:tcW w:w="1719" w:type="dxa"/>
            <w:vMerge/>
          </w:tcPr>
          <w:p w14:paraId="29492CFA" w14:textId="77777777" w:rsidR="00496080" w:rsidRPr="0087654D" w:rsidRDefault="00496080" w:rsidP="00531492">
            <w:pPr>
              <w:ind w:left="360" w:hanging="360"/>
              <w:contextualSpacing/>
              <w:rPr>
                <w:szCs w:val="17"/>
                <w:lang w:val="fr-FR"/>
              </w:rPr>
            </w:pPr>
          </w:p>
        </w:tc>
        <w:tc>
          <w:tcPr>
            <w:tcW w:w="2127" w:type="dxa"/>
          </w:tcPr>
          <w:p w14:paraId="774F3F05"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3631989B" w14:textId="50BAF27F"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2B4E3382" w14:textId="77777777" w:rsidTr="00C91792">
        <w:trPr>
          <w:cantSplit/>
          <w:trHeight w:val="125"/>
        </w:trPr>
        <w:tc>
          <w:tcPr>
            <w:tcW w:w="630" w:type="dxa"/>
            <w:vMerge w:val="restart"/>
          </w:tcPr>
          <w:p w14:paraId="61A7BDFF" w14:textId="77777777" w:rsidR="00496080" w:rsidRPr="0087654D" w:rsidRDefault="00496080" w:rsidP="00531492">
            <w:pPr>
              <w:ind w:left="360" w:hanging="360"/>
              <w:contextualSpacing/>
              <w:rPr>
                <w:szCs w:val="17"/>
                <w:lang w:val="fr-FR"/>
              </w:rPr>
            </w:pPr>
            <w:r w:rsidRPr="0087654D">
              <w:rPr>
                <w:szCs w:val="17"/>
                <w:lang w:val="fr-FR"/>
              </w:rPr>
              <w:t>6</w:t>
            </w:r>
          </w:p>
        </w:tc>
        <w:tc>
          <w:tcPr>
            <w:tcW w:w="2103" w:type="dxa"/>
            <w:vMerge w:val="restart"/>
          </w:tcPr>
          <w:p w14:paraId="7B30C683" w14:textId="77777777" w:rsidR="00496080" w:rsidRPr="0087654D" w:rsidRDefault="00496080" w:rsidP="00531492">
            <w:pPr>
              <w:ind w:left="360" w:hanging="360"/>
              <w:contextualSpacing/>
              <w:rPr>
                <w:szCs w:val="17"/>
                <w:lang w:val="fr-FR"/>
              </w:rPr>
            </w:pPr>
            <w:r w:rsidRPr="0087654D">
              <w:rPr>
                <w:szCs w:val="17"/>
                <w:lang w:val="fr-FR"/>
              </w:rPr>
              <w:t>GC_signal</w:t>
            </w:r>
          </w:p>
        </w:tc>
        <w:tc>
          <w:tcPr>
            <w:tcW w:w="1719" w:type="dxa"/>
            <w:vMerge w:val="restart"/>
          </w:tcPr>
          <w:p w14:paraId="193C787E" w14:textId="462D84E4" w:rsidR="00496080" w:rsidRPr="0087654D" w:rsidRDefault="00C55B18" w:rsidP="00C55B18">
            <w:pPr>
              <w:ind w:left="360" w:hanging="360"/>
              <w:contextualSpacing/>
              <w:rPr>
                <w:szCs w:val="17"/>
                <w:lang w:val="fr-FR"/>
              </w:rPr>
            </w:pPr>
            <w:r w:rsidRPr="0087654D">
              <w:rPr>
                <w:szCs w:val="17"/>
                <w:lang w:val="fr-FR"/>
              </w:rPr>
              <w:t>regulatory</w:t>
            </w:r>
            <w:r w:rsidRPr="0087654D">
              <w:rPr>
                <w:szCs w:val="17"/>
                <w:vertAlign w:val="superscript"/>
                <w:lang w:val="fr-FR"/>
              </w:rPr>
              <w:fldChar w:fldCharType="begin"/>
            </w:r>
            <w:r w:rsidRPr="0087654D">
              <w:rPr>
                <w:szCs w:val="17"/>
                <w:vertAlign w:val="superscript"/>
                <w:lang w:val="fr-FR"/>
              </w:rPr>
              <w:instrText xml:space="preserve"> NOTEREF _Ref518999823 \h  \* MERGEFORMAT </w:instrText>
            </w:r>
            <w:r w:rsidRPr="0087654D">
              <w:rPr>
                <w:szCs w:val="17"/>
                <w:vertAlign w:val="superscript"/>
                <w:lang w:val="fr-FR"/>
              </w:rPr>
            </w:r>
            <w:r w:rsidRPr="0087654D">
              <w:rPr>
                <w:szCs w:val="17"/>
                <w:vertAlign w:val="superscript"/>
                <w:lang w:val="fr-FR"/>
              </w:rPr>
              <w:fldChar w:fldCharType="separate"/>
            </w:r>
            <w:r w:rsidR="00441515" w:rsidRPr="0087654D">
              <w:rPr>
                <w:szCs w:val="17"/>
                <w:vertAlign w:val="superscript"/>
                <w:lang w:val="fr-FR"/>
              </w:rPr>
              <w:t>1</w:t>
            </w:r>
            <w:r w:rsidRPr="0087654D">
              <w:rPr>
                <w:szCs w:val="17"/>
                <w:vertAlign w:val="superscript"/>
                <w:lang w:val="fr-FR"/>
              </w:rPr>
              <w:fldChar w:fldCharType="end"/>
            </w:r>
          </w:p>
        </w:tc>
        <w:tc>
          <w:tcPr>
            <w:tcW w:w="2127" w:type="dxa"/>
          </w:tcPr>
          <w:p w14:paraId="3FE738A3" w14:textId="24F555F4" w:rsidR="00496080" w:rsidRPr="0087654D" w:rsidRDefault="00496080" w:rsidP="00AD6F8A">
            <w:pPr>
              <w:ind w:left="360" w:hanging="360"/>
              <w:contextualSpacing/>
              <w:rPr>
                <w:szCs w:val="17"/>
                <w:lang w:val="fr-FR"/>
              </w:rPr>
            </w:pPr>
            <w:r w:rsidRPr="0087654D">
              <w:rPr>
                <w:szCs w:val="17"/>
                <w:lang w:val="fr-FR"/>
              </w:rPr>
              <w:t>regulatory_class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2474AE44" w14:textId="53BD23F3"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GC_signal</w:t>
            </w:r>
            <w:r>
              <w:rPr>
                <w:szCs w:val="17"/>
                <w:lang w:val="fr-FR"/>
              </w:rPr>
              <w:t>”</w:t>
            </w:r>
          </w:p>
        </w:tc>
      </w:tr>
      <w:tr w:rsidR="00496080" w:rsidRPr="0087654D" w14:paraId="2250FB26" w14:textId="77777777" w:rsidTr="00C91792">
        <w:trPr>
          <w:cantSplit/>
          <w:trHeight w:val="125"/>
        </w:trPr>
        <w:tc>
          <w:tcPr>
            <w:tcW w:w="630" w:type="dxa"/>
            <w:vMerge/>
          </w:tcPr>
          <w:p w14:paraId="721ABCAB" w14:textId="77777777" w:rsidR="00496080" w:rsidRPr="0087654D" w:rsidRDefault="00496080" w:rsidP="00531492">
            <w:pPr>
              <w:ind w:left="360" w:hanging="360"/>
              <w:contextualSpacing/>
              <w:rPr>
                <w:szCs w:val="17"/>
                <w:lang w:val="fr-FR"/>
              </w:rPr>
            </w:pPr>
          </w:p>
        </w:tc>
        <w:tc>
          <w:tcPr>
            <w:tcW w:w="2103" w:type="dxa"/>
            <w:vMerge/>
          </w:tcPr>
          <w:p w14:paraId="06C4E00A" w14:textId="77777777" w:rsidR="00496080" w:rsidRPr="0087654D" w:rsidRDefault="00496080" w:rsidP="00531492">
            <w:pPr>
              <w:ind w:left="360" w:hanging="360"/>
              <w:contextualSpacing/>
              <w:rPr>
                <w:szCs w:val="17"/>
                <w:lang w:val="fr-FR"/>
              </w:rPr>
            </w:pPr>
          </w:p>
        </w:tc>
        <w:tc>
          <w:tcPr>
            <w:tcW w:w="1719" w:type="dxa"/>
            <w:vMerge/>
          </w:tcPr>
          <w:p w14:paraId="49D3931C" w14:textId="77777777" w:rsidR="00496080" w:rsidRPr="0087654D" w:rsidRDefault="00496080" w:rsidP="00531492">
            <w:pPr>
              <w:ind w:left="360" w:hanging="360"/>
              <w:contextualSpacing/>
              <w:rPr>
                <w:szCs w:val="17"/>
                <w:lang w:val="fr-FR"/>
              </w:rPr>
            </w:pPr>
          </w:p>
        </w:tc>
        <w:tc>
          <w:tcPr>
            <w:tcW w:w="2127" w:type="dxa"/>
          </w:tcPr>
          <w:p w14:paraId="54BF6AD8"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4E72B9DC" w14:textId="2A7EBAE0"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3CF9C959" w14:textId="77777777" w:rsidTr="00C91792">
        <w:trPr>
          <w:cantSplit/>
          <w:trHeight w:val="125"/>
        </w:trPr>
        <w:tc>
          <w:tcPr>
            <w:tcW w:w="630" w:type="dxa"/>
            <w:vMerge w:val="restart"/>
          </w:tcPr>
          <w:p w14:paraId="17BFAC8F" w14:textId="77777777" w:rsidR="00496080" w:rsidRPr="0087654D" w:rsidRDefault="00496080" w:rsidP="00531492">
            <w:pPr>
              <w:ind w:left="360" w:hanging="360"/>
              <w:contextualSpacing/>
              <w:rPr>
                <w:szCs w:val="17"/>
                <w:lang w:val="fr-FR"/>
              </w:rPr>
            </w:pPr>
            <w:r w:rsidRPr="0087654D">
              <w:rPr>
                <w:szCs w:val="17"/>
                <w:lang w:val="fr-FR"/>
              </w:rPr>
              <w:t>7</w:t>
            </w:r>
          </w:p>
        </w:tc>
        <w:tc>
          <w:tcPr>
            <w:tcW w:w="2103" w:type="dxa"/>
            <w:vMerge w:val="restart"/>
          </w:tcPr>
          <w:p w14:paraId="2F4BB5EE" w14:textId="77777777" w:rsidR="00496080" w:rsidRPr="0087654D" w:rsidRDefault="00496080" w:rsidP="00531492">
            <w:pPr>
              <w:ind w:left="360" w:hanging="360"/>
              <w:contextualSpacing/>
              <w:rPr>
                <w:szCs w:val="17"/>
                <w:lang w:val="fr-FR"/>
              </w:rPr>
            </w:pPr>
            <w:r w:rsidRPr="0087654D">
              <w:rPr>
                <w:szCs w:val="17"/>
                <w:lang w:val="fr-FR"/>
              </w:rPr>
              <w:t>LTR</w:t>
            </w:r>
          </w:p>
        </w:tc>
        <w:tc>
          <w:tcPr>
            <w:tcW w:w="1719" w:type="dxa"/>
            <w:vMerge w:val="restart"/>
          </w:tcPr>
          <w:p w14:paraId="068F25FC" w14:textId="5BEE3BE1" w:rsidR="00496080" w:rsidRPr="0087654D" w:rsidRDefault="00496080" w:rsidP="00C55B18">
            <w:pPr>
              <w:ind w:left="360" w:hanging="360"/>
              <w:contextualSpacing/>
              <w:rPr>
                <w:szCs w:val="17"/>
                <w:lang w:val="fr-FR"/>
              </w:rPr>
            </w:pPr>
            <w:r w:rsidRPr="0087654D">
              <w:rPr>
                <w:szCs w:val="17"/>
                <w:lang w:val="fr-FR"/>
              </w:rPr>
              <w:t>mobile_element</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3CB0E2B4" w14:textId="7AB5EDD9" w:rsidR="00496080" w:rsidRPr="0087654D" w:rsidRDefault="00496080" w:rsidP="00C55B18">
            <w:pPr>
              <w:ind w:left="360" w:hanging="360"/>
              <w:contextualSpacing/>
              <w:rPr>
                <w:szCs w:val="17"/>
                <w:lang w:val="fr-FR"/>
              </w:rPr>
            </w:pPr>
            <w:r w:rsidRPr="0087654D">
              <w:rPr>
                <w:szCs w:val="17"/>
                <w:lang w:val="fr-FR"/>
              </w:rPr>
              <w:t>rpt_type</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3260" w:type="dxa"/>
          </w:tcPr>
          <w:p w14:paraId="68F5E908" w14:textId="4D800763"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long_terminal_repeat</w:t>
            </w:r>
            <w:r>
              <w:rPr>
                <w:szCs w:val="17"/>
                <w:lang w:val="fr-FR"/>
              </w:rPr>
              <w:t>”</w:t>
            </w:r>
          </w:p>
        </w:tc>
      </w:tr>
      <w:tr w:rsidR="00496080" w:rsidRPr="0087654D" w14:paraId="7F64048C" w14:textId="77777777" w:rsidTr="00C91792">
        <w:trPr>
          <w:cantSplit/>
          <w:trHeight w:val="125"/>
        </w:trPr>
        <w:tc>
          <w:tcPr>
            <w:tcW w:w="630" w:type="dxa"/>
            <w:vMerge/>
          </w:tcPr>
          <w:p w14:paraId="55AE3552" w14:textId="77777777" w:rsidR="00496080" w:rsidRPr="0087654D" w:rsidRDefault="00496080" w:rsidP="00531492">
            <w:pPr>
              <w:ind w:left="360" w:hanging="360"/>
              <w:contextualSpacing/>
              <w:rPr>
                <w:szCs w:val="17"/>
                <w:lang w:val="fr-FR"/>
              </w:rPr>
            </w:pPr>
          </w:p>
        </w:tc>
        <w:tc>
          <w:tcPr>
            <w:tcW w:w="2103" w:type="dxa"/>
            <w:vMerge/>
          </w:tcPr>
          <w:p w14:paraId="17406A66" w14:textId="77777777" w:rsidR="00496080" w:rsidRPr="0087654D" w:rsidRDefault="00496080" w:rsidP="00531492">
            <w:pPr>
              <w:ind w:left="360" w:hanging="360"/>
              <w:contextualSpacing/>
              <w:rPr>
                <w:szCs w:val="17"/>
                <w:lang w:val="fr-FR"/>
              </w:rPr>
            </w:pPr>
          </w:p>
        </w:tc>
        <w:tc>
          <w:tcPr>
            <w:tcW w:w="1719" w:type="dxa"/>
            <w:vMerge/>
          </w:tcPr>
          <w:p w14:paraId="1D3E9C34" w14:textId="77777777" w:rsidR="00496080" w:rsidRPr="0087654D" w:rsidRDefault="00496080" w:rsidP="00531492">
            <w:pPr>
              <w:ind w:left="360" w:hanging="360"/>
              <w:contextualSpacing/>
              <w:rPr>
                <w:szCs w:val="17"/>
                <w:lang w:val="fr-FR"/>
              </w:rPr>
            </w:pPr>
          </w:p>
        </w:tc>
        <w:tc>
          <w:tcPr>
            <w:tcW w:w="2127" w:type="dxa"/>
          </w:tcPr>
          <w:p w14:paraId="05FB45DE"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13B41A5C" w14:textId="113B9D71"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2D3C00B7" w14:textId="77777777" w:rsidTr="00C91792">
        <w:trPr>
          <w:cantSplit/>
          <w:trHeight w:val="244"/>
        </w:trPr>
        <w:tc>
          <w:tcPr>
            <w:tcW w:w="630" w:type="dxa"/>
            <w:vMerge w:val="restart"/>
          </w:tcPr>
          <w:p w14:paraId="3B0F79DA" w14:textId="77777777" w:rsidR="00496080" w:rsidRPr="0087654D" w:rsidRDefault="00496080" w:rsidP="00531492">
            <w:pPr>
              <w:ind w:left="360" w:hanging="360"/>
              <w:contextualSpacing/>
              <w:rPr>
                <w:szCs w:val="17"/>
                <w:lang w:val="fr-FR"/>
              </w:rPr>
            </w:pPr>
            <w:r w:rsidRPr="0087654D">
              <w:rPr>
                <w:szCs w:val="17"/>
                <w:lang w:val="fr-FR"/>
              </w:rPr>
              <w:t>8</w:t>
            </w:r>
          </w:p>
        </w:tc>
        <w:tc>
          <w:tcPr>
            <w:tcW w:w="2103" w:type="dxa"/>
            <w:vMerge w:val="restart"/>
          </w:tcPr>
          <w:p w14:paraId="5BC277EF" w14:textId="77777777" w:rsidR="00496080" w:rsidRPr="0087654D" w:rsidRDefault="00496080" w:rsidP="00531492">
            <w:pPr>
              <w:ind w:left="360" w:hanging="360"/>
              <w:contextualSpacing/>
              <w:rPr>
                <w:szCs w:val="17"/>
                <w:lang w:val="fr-FR"/>
              </w:rPr>
            </w:pPr>
            <w:r w:rsidRPr="0087654D">
              <w:rPr>
                <w:szCs w:val="17"/>
                <w:lang w:val="fr-FR"/>
              </w:rPr>
              <w:t>misc_signal</w:t>
            </w:r>
          </w:p>
        </w:tc>
        <w:tc>
          <w:tcPr>
            <w:tcW w:w="1719" w:type="dxa"/>
            <w:vMerge w:val="restart"/>
          </w:tcPr>
          <w:p w14:paraId="4E800090" w14:textId="34937A25" w:rsidR="00496080" w:rsidRPr="0087654D" w:rsidRDefault="00496080" w:rsidP="00C55B18">
            <w:pPr>
              <w:ind w:left="360" w:hanging="360"/>
              <w:contextualSpacing/>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1FA26E01" w14:textId="56C72330" w:rsidR="00496080" w:rsidRPr="0087654D" w:rsidRDefault="00496080" w:rsidP="00AD6F8A">
            <w:pPr>
              <w:ind w:left="360" w:hanging="360"/>
              <w:contextualSpacing/>
              <w:rPr>
                <w:szCs w:val="17"/>
                <w:lang w:val="fr-FR"/>
              </w:rPr>
            </w:pPr>
            <w:r w:rsidRPr="0087654D">
              <w:rPr>
                <w:szCs w:val="17"/>
                <w:lang w:val="fr-FR"/>
              </w:rPr>
              <w:t>regulatory_class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3562E019" w14:textId="2752291B"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other</w:t>
            </w:r>
            <w:r>
              <w:rPr>
                <w:szCs w:val="17"/>
                <w:lang w:val="fr-FR"/>
              </w:rPr>
              <w:t>”</w:t>
            </w:r>
          </w:p>
        </w:tc>
      </w:tr>
      <w:tr w:rsidR="00496080" w:rsidRPr="0087654D" w14:paraId="3744778F" w14:textId="77777777" w:rsidTr="00C91792">
        <w:trPr>
          <w:cantSplit/>
          <w:trHeight w:val="244"/>
        </w:trPr>
        <w:tc>
          <w:tcPr>
            <w:tcW w:w="630" w:type="dxa"/>
            <w:vMerge/>
          </w:tcPr>
          <w:p w14:paraId="71F439F4" w14:textId="77777777" w:rsidR="00496080" w:rsidRPr="0087654D" w:rsidRDefault="00496080" w:rsidP="00531492">
            <w:pPr>
              <w:ind w:left="360" w:hanging="360"/>
              <w:contextualSpacing/>
              <w:rPr>
                <w:szCs w:val="17"/>
                <w:lang w:val="fr-FR"/>
              </w:rPr>
            </w:pPr>
          </w:p>
        </w:tc>
        <w:tc>
          <w:tcPr>
            <w:tcW w:w="2103" w:type="dxa"/>
            <w:vMerge/>
          </w:tcPr>
          <w:p w14:paraId="41603ECD" w14:textId="77777777" w:rsidR="00496080" w:rsidRPr="0087654D" w:rsidRDefault="00496080" w:rsidP="00531492">
            <w:pPr>
              <w:ind w:left="360" w:hanging="360"/>
              <w:contextualSpacing/>
              <w:rPr>
                <w:szCs w:val="17"/>
                <w:lang w:val="fr-FR"/>
              </w:rPr>
            </w:pPr>
          </w:p>
        </w:tc>
        <w:tc>
          <w:tcPr>
            <w:tcW w:w="1719" w:type="dxa"/>
            <w:vMerge/>
          </w:tcPr>
          <w:p w14:paraId="24560D60" w14:textId="77777777" w:rsidR="00496080" w:rsidRPr="0087654D" w:rsidRDefault="00496080" w:rsidP="00531492">
            <w:pPr>
              <w:ind w:left="360" w:hanging="360"/>
              <w:contextualSpacing/>
              <w:rPr>
                <w:szCs w:val="17"/>
                <w:lang w:val="fr-FR"/>
              </w:rPr>
            </w:pPr>
          </w:p>
        </w:tc>
        <w:tc>
          <w:tcPr>
            <w:tcW w:w="2127" w:type="dxa"/>
          </w:tcPr>
          <w:p w14:paraId="144BD99E"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3CE84FA6" w14:textId="08718E2D"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2EAD1654" w14:textId="77777777" w:rsidTr="00C91792">
        <w:trPr>
          <w:cantSplit/>
          <w:trHeight w:val="165"/>
        </w:trPr>
        <w:tc>
          <w:tcPr>
            <w:tcW w:w="630" w:type="dxa"/>
          </w:tcPr>
          <w:p w14:paraId="58AB8423" w14:textId="77777777" w:rsidR="00496080" w:rsidRPr="0087654D" w:rsidRDefault="00496080" w:rsidP="00531492">
            <w:pPr>
              <w:ind w:left="360" w:hanging="360"/>
              <w:contextualSpacing/>
              <w:rPr>
                <w:szCs w:val="17"/>
                <w:lang w:val="fr-FR"/>
              </w:rPr>
            </w:pPr>
            <w:r w:rsidRPr="0087654D">
              <w:rPr>
                <w:szCs w:val="17"/>
                <w:lang w:val="fr-FR"/>
              </w:rPr>
              <w:t>9</w:t>
            </w:r>
          </w:p>
        </w:tc>
        <w:tc>
          <w:tcPr>
            <w:tcW w:w="2103" w:type="dxa"/>
          </w:tcPr>
          <w:p w14:paraId="46F90EBA" w14:textId="77777777" w:rsidR="00496080" w:rsidRPr="0087654D" w:rsidRDefault="00496080" w:rsidP="00531492">
            <w:pPr>
              <w:ind w:left="360" w:hanging="360"/>
              <w:contextualSpacing/>
              <w:rPr>
                <w:szCs w:val="17"/>
                <w:lang w:val="fr-FR"/>
              </w:rPr>
            </w:pPr>
            <w:r w:rsidRPr="0087654D">
              <w:rPr>
                <w:szCs w:val="17"/>
                <w:lang w:val="fr-FR"/>
              </w:rPr>
              <w:t>mutation</w:t>
            </w:r>
          </w:p>
        </w:tc>
        <w:tc>
          <w:tcPr>
            <w:tcW w:w="1719" w:type="dxa"/>
          </w:tcPr>
          <w:p w14:paraId="5BB6D182" w14:textId="77777777" w:rsidR="00496080" w:rsidRPr="0087654D" w:rsidRDefault="00496080" w:rsidP="00531492">
            <w:pPr>
              <w:ind w:left="360" w:hanging="360"/>
              <w:contextualSpacing/>
              <w:rPr>
                <w:szCs w:val="17"/>
                <w:lang w:val="fr-FR"/>
              </w:rPr>
            </w:pPr>
            <w:r w:rsidRPr="0087654D">
              <w:rPr>
                <w:szCs w:val="17"/>
                <w:lang w:val="fr-FR"/>
              </w:rPr>
              <w:t>variation</w:t>
            </w:r>
          </w:p>
        </w:tc>
        <w:tc>
          <w:tcPr>
            <w:tcW w:w="2127" w:type="dxa"/>
          </w:tcPr>
          <w:p w14:paraId="0F903D33"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2B888041" w14:textId="0DFD5749"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mutation</w:t>
            </w:r>
            <w:r>
              <w:rPr>
                <w:szCs w:val="17"/>
                <w:lang w:val="fr-FR"/>
              </w:rPr>
              <w:t>”</w:t>
            </w:r>
            <w:r w:rsidR="00496080" w:rsidRPr="0087654D">
              <w:rPr>
                <w:szCs w:val="17"/>
                <w:lang w:val="fr-FR"/>
              </w:rPr>
              <w:t xml:space="preserve"> </w:t>
            </w:r>
            <w:r w:rsidR="00ED013C" w:rsidRPr="0087654D">
              <w:rPr>
                <w:szCs w:val="17"/>
                <w:lang w:val="fr-FR"/>
              </w:rPr>
              <w:t>et</w:t>
            </w:r>
            <w:r w:rsidR="00496080" w:rsidRPr="0087654D">
              <w:rPr>
                <w:szCs w:val="17"/>
                <w:lang w:val="fr-FR"/>
              </w:rPr>
              <w:t xml:space="preserve"> </w:t>
            </w:r>
            <w:r w:rsidR="004438E4" w:rsidRPr="0087654D">
              <w:rPr>
                <w:szCs w:val="17"/>
                <w:lang w:val="fr-FR"/>
              </w:rPr>
              <w:t>valeur du champ &lt;223&gt;</w:t>
            </w:r>
          </w:p>
        </w:tc>
      </w:tr>
      <w:tr w:rsidR="00496080" w:rsidRPr="0087654D" w14:paraId="46D55042" w14:textId="77777777" w:rsidTr="00C91792">
        <w:trPr>
          <w:cantSplit/>
          <w:trHeight w:val="178"/>
        </w:trPr>
        <w:tc>
          <w:tcPr>
            <w:tcW w:w="630" w:type="dxa"/>
          </w:tcPr>
          <w:p w14:paraId="413E70C1" w14:textId="77777777" w:rsidR="00496080" w:rsidRPr="0087654D" w:rsidRDefault="00496080" w:rsidP="00531492">
            <w:pPr>
              <w:ind w:left="360" w:hanging="360"/>
              <w:contextualSpacing/>
              <w:rPr>
                <w:szCs w:val="17"/>
                <w:lang w:val="fr-FR"/>
              </w:rPr>
            </w:pPr>
            <w:r w:rsidRPr="0087654D">
              <w:rPr>
                <w:szCs w:val="17"/>
                <w:lang w:val="fr-FR"/>
              </w:rPr>
              <w:t>10</w:t>
            </w:r>
          </w:p>
        </w:tc>
        <w:tc>
          <w:tcPr>
            <w:tcW w:w="2103" w:type="dxa"/>
          </w:tcPr>
          <w:p w14:paraId="13786698" w14:textId="77777777" w:rsidR="00496080" w:rsidRPr="0087654D" w:rsidRDefault="00496080" w:rsidP="00531492">
            <w:pPr>
              <w:ind w:left="360" w:hanging="360"/>
              <w:contextualSpacing/>
              <w:rPr>
                <w:szCs w:val="17"/>
                <w:lang w:val="fr-FR"/>
              </w:rPr>
            </w:pPr>
            <w:r w:rsidRPr="0087654D">
              <w:rPr>
                <w:szCs w:val="17"/>
                <w:lang w:val="fr-FR"/>
              </w:rPr>
              <w:t>old_sequence</w:t>
            </w:r>
          </w:p>
        </w:tc>
        <w:tc>
          <w:tcPr>
            <w:tcW w:w="1719" w:type="dxa"/>
          </w:tcPr>
          <w:p w14:paraId="0D049DD4" w14:textId="77777777" w:rsidR="00496080" w:rsidRPr="0087654D" w:rsidRDefault="00496080" w:rsidP="00531492">
            <w:pPr>
              <w:ind w:left="360" w:hanging="360"/>
              <w:contextualSpacing/>
              <w:rPr>
                <w:szCs w:val="17"/>
                <w:lang w:val="fr-FR"/>
              </w:rPr>
            </w:pPr>
            <w:r w:rsidRPr="0087654D">
              <w:rPr>
                <w:szCs w:val="17"/>
                <w:lang w:val="fr-FR"/>
              </w:rPr>
              <w:t>misc_feature</w:t>
            </w:r>
          </w:p>
        </w:tc>
        <w:tc>
          <w:tcPr>
            <w:tcW w:w="2127" w:type="dxa"/>
          </w:tcPr>
          <w:p w14:paraId="052781DF"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57ADEFCC" w14:textId="64EE597C"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old_sequence</w:t>
            </w:r>
            <w:r>
              <w:rPr>
                <w:szCs w:val="17"/>
                <w:lang w:val="fr-FR"/>
              </w:rPr>
              <w:t>”</w:t>
            </w:r>
            <w:r w:rsidR="00496080" w:rsidRPr="0087654D">
              <w:rPr>
                <w:szCs w:val="17"/>
                <w:lang w:val="fr-FR"/>
              </w:rPr>
              <w:t xml:space="preserve"> </w:t>
            </w:r>
            <w:r w:rsidR="00ED013C" w:rsidRPr="0087654D">
              <w:rPr>
                <w:szCs w:val="17"/>
                <w:lang w:val="fr-FR"/>
              </w:rPr>
              <w:t>et</w:t>
            </w:r>
            <w:r w:rsidR="00496080" w:rsidRPr="0087654D">
              <w:rPr>
                <w:szCs w:val="17"/>
                <w:lang w:val="fr-FR"/>
              </w:rPr>
              <w:t xml:space="preserve"> </w:t>
            </w:r>
            <w:r w:rsidR="004438E4" w:rsidRPr="0087654D">
              <w:rPr>
                <w:szCs w:val="17"/>
                <w:lang w:val="fr-FR"/>
              </w:rPr>
              <w:t>valeur du champ &lt;223&gt;</w:t>
            </w:r>
          </w:p>
        </w:tc>
      </w:tr>
      <w:tr w:rsidR="00496080" w:rsidRPr="0087654D" w14:paraId="60FC7FE8" w14:textId="77777777" w:rsidTr="00C91792">
        <w:trPr>
          <w:cantSplit/>
          <w:trHeight w:val="125"/>
        </w:trPr>
        <w:tc>
          <w:tcPr>
            <w:tcW w:w="630" w:type="dxa"/>
            <w:vMerge w:val="restart"/>
          </w:tcPr>
          <w:p w14:paraId="0074C414" w14:textId="77777777" w:rsidR="00496080" w:rsidRPr="0087654D" w:rsidRDefault="00496080" w:rsidP="00531492">
            <w:pPr>
              <w:ind w:left="360" w:hanging="360"/>
              <w:contextualSpacing/>
              <w:rPr>
                <w:szCs w:val="17"/>
                <w:lang w:val="fr-FR"/>
              </w:rPr>
            </w:pPr>
            <w:r w:rsidRPr="0087654D">
              <w:rPr>
                <w:szCs w:val="17"/>
                <w:lang w:val="fr-FR"/>
              </w:rPr>
              <w:t>11</w:t>
            </w:r>
          </w:p>
        </w:tc>
        <w:tc>
          <w:tcPr>
            <w:tcW w:w="2103" w:type="dxa"/>
            <w:vMerge w:val="restart"/>
          </w:tcPr>
          <w:p w14:paraId="1A92ED6A" w14:textId="77777777" w:rsidR="00496080" w:rsidRPr="0087654D" w:rsidRDefault="00496080" w:rsidP="00531492">
            <w:pPr>
              <w:ind w:left="360" w:hanging="360"/>
              <w:contextualSpacing/>
              <w:rPr>
                <w:szCs w:val="17"/>
                <w:lang w:val="fr-FR"/>
              </w:rPr>
            </w:pPr>
            <w:r w:rsidRPr="0087654D">
              <w:rPr>
                <w:szCs w:val="17"/>
                <w:lang w:val="fr-FR"/>
              </w:rPr>
              <w:t>polyA_signal</w:t>
            </w:r>
          </w:p>
        </w:tc>
        <w:tc>
          <w:tcPr>
            <w:tcW w:w="1719" w:type="dxa"/>
            <w:vMerge w:val="restart"/>
          </w:tcPr>
          <w:p w14:paraId="11AAAD31" w14:textId="2E3E9A75" w:rsidR="00496080" w:rsidRPr="0087654D" w:rsidRDefault="00496080" w:rsidP="00AD6F8A">
            <w:pPr>
              <w:ind w:left="360" w:hanging="360"/>
              <w:contextualSpacing/>
              <w:rPr>
                <w:szCs w:val="17"/>
                <w:lang w:val="fr-FR"/>
              </w:rPr>
            </w:pPr>
            <w:r w:rsidRPr="0087654D">
              <w:rPr>
                <w:szCs w:val="17"/>
                <w:lang w:val="fr-FR"/>
              </w:rPr>
              <w:t>regulatory</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2127" w:type="dxa"/>
          </w:tcPr>
          <w:p w14:paraId="5BC2D9D3" w14:textId="2B9BD5C0" w:rsidR="00496080" w:rsidRPr="0087654D" w:rsidRDefault="00496080" w:rsidP="00AD6F8A">
            <w:pPr>
              <w:ind w:left="360" w:hanging="360"/>
              <w:contextualSpacing/>
              <w:rPr>
                <w:szCs w:val="17"/>
                <w:lang w:val="fr-FR"/>
              </w:rPr>
            </w:pPr>
            <w:r w:rsidRPr="0087654D">
              <w:rPr>
                <w:szCs w:val="17"/>
                <w:lang w:val="fr-FR"/>
              </w:rPr>
              <w:t>regulatory_class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9E1458"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5D2B4B81" w14:textId="41C31F3A"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polyA_signal_sequence</w:t>
            </w:r>
            <w:r>
              <w:rPr>
                <w:szCs w:val="17"/>
                <w:lang w:val="fr-FR"/>
              </w:rPr>
              <w:t>”</w:t>
            </w:r>
          </w:p>
        </w:tc>
      </w:tr>
      <w:tr w:rsidR="00496080" w:rsidRPr="0087654D" w14:paraId="00D8241A" w14:textId="77777777" w:rsidTr="00C91792">
        <w:trPr>
          <w:cantSplit/>
          <w:trHeight w:val="125"/>
        </w:trPr>
        <w:tc>
          <w:tcPr>
            <w:tcW w:w="630" w:type="dxa"/>
            <w:vMerge/>
          </w:tcPr>
          <w:p w14:paraId="51C3E4A3" w14:textId="77777777" w:rsidR="00496080" w:rsidRPr="0087654D" w:rsidRDefault="00496080" w:rsidP="00531492">
            <w:pPr>
              <w:ind w:left="360" w:hanging="360"/>
              <w:contextualSpacing/>
              <w:rPr>
                <w:szCs w:val="17"/>
                <w:lang w:val="fr-FR"/>
              </w:rPr>
            </w:pPr>
          </w:p>
        </w:tc>
        <w:tc>
          <w:tcPr>
            <w:tcW w:w="2103" w:type="dxa"/>
            <w:vMerge/>
          </w:tcPr>
          <w:p w14:paraId="632716A2" w14:textId="77777777" w:rsidR="00496080" w:rsidRPr="0087654D" w:rsidRDefault="00496080" w:rsidP="00531492">
            <w:pPr>
              <w:ind w:left="360" w:hanging="360"/>
              <w:contextualSpacing/>
              <w:rPr>
                <w:szCs w:val="17"/>
                <w:lang w:val="fr-FR"/>
              </w:rPr>
            </w:pPr>
          </w:p>
        </w:tc>
        <w:tc>
          <w:tcPr>
            <w:tcW w:w="1719" w:type="dxa"/>
            <w:vMerge/>
          </w:tcPr>
          <w:p w14:paraId="6D9C2163" w14:textId="77777777" w:rsidR="00496080" w:rsidRPr="0087654D" w:rsidRDefault="00496080" w:rsidP="00531492">
            <w:pPr>
              <w:ind w:left="360" w:hanging="360"/>
              <w:contextualSpacing/>
              <w:rPr>
                <w:szCs w:val="17"/>
                <w:lang w:val="fr-FR"/>
              </w:rPr>
            </w:pPr>
          </w:p>
        </w:tc>
        <w:tc>
          <w:tcPr>
            <w:tcW w:w="2127" w:type="dxa"/>
          </w:tcPr>
          <w:p w14:paraId="19B9B952"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05073710" w14:textId="40D212F1"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30242D2E" w14:textId="77777777" w:rsidTr="00C91792">
        <w:trPr>
          <w:cantSplit/>
          <w:trHeight w:val="125"/>
        </w:trPr>
        <w:tc>
          <w:tcPr>
            <w:tcW w:w="630" w:type="dxa"/>
            <w:vMerge w:val="restart"/>
          </w:tcPr>
          <w:p w14:paraId="7EEDB143" w14:textId="77777777" w:rsidR="00496080" w:rsidRPr="0087654D" w:rsidRDefault="00496080" w:rsidP="00531492">
            <w:pPr>
              <w:ind w:left="360" w:hanging="360"/>
              <w:contextualSpacing/>
              <w:rPr>
                <w:szCs w:val="17"/>
                <w:lang w:val="fr-FR"/>
              </w:rPr>
            </w:pPr>
            <w:r w:rsidRPr="0087654D">
              <w:rPr>
                <w:szCs w:val="17"/>
                <w:lang w:val="fr-FR"/>
              </w:rPr>
              <w:t>12</w:t>
            </w:r>
          </w:p>
        </w:tc>
        <w:tc>
          <w:tcPr>
            <w:tcW w:w="2103" w:type="dxa"/>
            <w:vMerge w:val="restart"/>
          </w:tcPr>
          <w:p w14:paraId="7FB663E7" w14:textId="77777777" w:rsidR="00496080" w:rsidRPr="0087654D" w:rsidRDefault="00496080" w:rsidP="00531492">
            <w:pPr>
              <w:ind w:left="360" w:hanging="360"/>
              <w:contextualSpacing/>
              <w:rPr>
                <w:szCs w:val="17"/>
                <w:lang w:val="fr-FR"/>
              </w:rPr>
            </w:pPr>
            <w:r w:rsidRPr="0087654D">
              <w:rPr>
                <w:szCs w:val="17"/>
                <w:lang w:val="fr-FR"/>
              </w:rPr>
              <w:t>promoter</w:t>
            </w:r>
          </w:p>
        </w:tc>
        <w:tc>
          <w:tcPr>
            <w:tcW w:w="1719" w:type="dxa"/>
            <w:vMerge w:val="restart"/>
          </w:tcPr>
          <w:p w14:paraId="1323975F" w14:textId="4362BDB0" w:rsidR="00496080" w:rsidRPr="0087654D" w:rsidRDefault="00496080" w:rsidP="00C55B18">
            <w:pPr>
              <w:ind w:left="360" w:hanging="360"/>
              <w:contextualSpacing/>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5772D421" w14:textId="1C209BC5" w:rsidR="00496080" w:rsidRPr="0087654D" w:rsidRDefault="00496080" w:rsidP="00C55B18">
            <w:pPr>
              <w:ind w:left="360" w:hanging="360"/>
              <w:contextualSpacing/>
              <w:rPr>
                <w:szCs w:val="17"/>
                <w:lang w:val="fr-FR"/>
              </w:rPr>
            </w:pPr>
            <w:r w:rsidRPr="0087654D">
              <w:rPr>
                <w:szCs w:val="17"/>
                <w:lang w:val="fr-FR"/>
              </w:rPr>
              <w:t>regulatory_class</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3260" w:type="dxa"/>
          </w:tcPr>
          <w:p w14:paraId="6B40CDCD" w14:textId="74BD9F03"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promoter</w:t>
            </w:r>
            <w:r>
              <w:rPr>
                <w:szCs w:val="17"/>
                <w:lang w:val="fr-FR"/>
              </w:rPr>
              <w:t>”</w:t>
            </w:r>
          </w:p>
        </w:tc>
      </w:tr>
      <w:tr w:rsidR="00496080" w:rsidRPr="0087654D" w14:paraId="5701B613" w14:textId="77777777" w:rsidTr="00C91792">
        <w:trPr>
          <w:cantSplit/>
          <w:trHeight w:val="125"/>
        </w:trPr>
        <w:tc>
          <w:tcPr>
            <w:tcW w:w="630" w:type="dxa"/>
            <w:vMerge/>
          </w:tcPr>
          <w:p w14:paraId="76E6135A" w14:textId="77777777" w:rsidR="00496080" w:rsidRPr="0087654D" w:rsidRDefault="00496080" w:rsidP="00531492">
            <w:pPr>
              <w:ind w:left="360" w:hanging="360"/>
              <w:contextualSpacing/>
              <w:rPr>
                <w:szCs w:val="17"/>
                <w:lang w:val="fr-FR"/>
              </w:rPr>
            </w:pPr>
          </w:p>
        </w:tc>
        <w:tc>
          <w:tcPr>
            <w:tcW w:w="2103" w:type="dxa"/>
            <w:vMerge/>
          </w:tcPr>
          <w:p w14:paraId="73815522" w14:textId="77777777" w:rsidR="00496080" w:rsidRPr="0087654D" w:rsidRDefault="00496080" w:rsidP="00531492">
            <w:pPr>
              <w:ind w:left="360" w:hanging="360"/>
              <w:contextualSpacing/>
              <w:rPr>
                <w:szCs w:val="17"/>
                <w:lang w:val="fr-FR"/>
              </w:rPr>
            </w:pPr>
          </w:p>
        </w:tc>
        <w:tc>
          <w:tcPr>
            <w:tcW w:w="1719" w:type="dxa"/>
            <w:vMerge/>
          </w:tcPr>
          <w:p w14:paraId="43ABF9DB" w14:textId="77777777" w:rsidR="00496080" w:rsidRPr="0087654D" w:rsidRDefault="00496080" w:rsidP="00531492">
            <w:pPr>
              <w:ind w:left="360" w:hanging="360"/>
              <w:contextualSpacing/>
              <w:rPr>
                <w:szCs w:val="17"/>
                <w:lang w:val="fr-FR"/>
              </w:rPr>
            </w:pPr>
          </w:p>
        </w:tc>
        <w:tc>
          <w:tcPr>
            <w:tcW w:w="2127" w:type="dxa"/>
          </w:tcPr>
          <w:p w14:paraId="379D0DD1"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1F27DACD" w14:textId="2A4E1090"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01F5E6EB" w14:textId="77777777" w:rsidTr="00C91792">
        <w:trPr>
          <w:cantSplit/>
          <w:trHeight w:val="125"/>
        </w:trPr>
        <w:tc>
          <w:tcPr>
            <w:tcW w:w="630" w:type="dxa"/>
            <w:vMerge w:val="restart"/>
          </w:tcPr>
          <w:p w14:paraId="77B2DB4E" w14:textId="77777777" w:rsidR="00496080" w:rsidRPr="0087654D" w:rsidRDefault="00496080" w:rsidP="00531492">
            <w:pPr>
              <w:ind w:left="360" w:hanging="360"/>
              <w:contextualSpacing/>
              <w:rPr>
                <w:szCs w:val="17"/>
                <w:lang w:val="fr-FR"/>
              </w:rPr>
            </w:pPr>
            <w:r w:rsidRPr="0087654D">
              <w:rPr>
                <w:szCs w:val="17"/>
                <w:lang w:val="fr-FR"/>
              </w:rPr>
              <w:t>13</w:t>
            </w:r>
          </w:p>
        </w:tc>
        <w:tc>
          <w:tcPr>
            <w:tcW w:w="2103" w:type="dxa"/>
            <w:vMerge w:val="restart"/>
          </w:tcPr>
          <w:p w14:paraId="23942876" w14:textId="77777777" w:rsidR="00496080" w:rsidRPr="0087654D" w:rsidRDefault="00496080" w:rsidP="00531492">
            <w:pPr>
              <w:ind w:left="360" w:hanging="360"/>
              <w:contextualSpacing/>
              <w:rPr>
                <w:szCs w:val="17"/>
                <w:lang w:val="fr-FR"/>
              </w:rPr>
            </w:pPr>
            <w:r w:rsidRPr="0087654D">
              <w:rPr>
                <w:szCs w:val="17"/>
                <w:lang w:val="fr-FR"/>
              </w:rPr>
              <w:t>RBS</w:t>
            </w:r>
          </w:p>
        </w:tc>
        <w:tc>
          <w:tcPr>
            <w:tcW w:w="1719" w:type="dxa"/>
            <w:vMerge w:val="restart"/>
          </w:tcPr>
          <w:p w14:paraId="05E10AB7" w14:textId="0BD274F0" w:rsidR="00496080" w:rsidRPr="0087654D" w:rsidRDefault="00496080" w:rsidP="00C55B18">
            <w:pPr>
              <w:ind w:left="360" w:hanging="360"/>
              <w:contextualSpacing/>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2564CBC6" w14:textId="695B7CA4" w:rsidR="00496080" w:rsidRPr="0087654D" w:rsidRDefault="00496080" w:rsidP="00AD6F8A">
            <w:pPr>
              <w:ind w:left="360" w:hanging="360"/>
              <w:contextualSpacing/>
              <w:rPr>
                <w:szCs w:val="17"/>
                <w:lang w:val="fr-FR"/>
              </w:rPr>
            </w:pPr>
            <w:r w:rsidRPr="0087654D">
              <w:rPr>
                <w:szCs w:val="17"/>
                <w:lang w:val="fr-FR"/>
              </w:rPr>
              <w:t>regulatory_class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26EA34BC" w14:textId="3696A9E4"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ribosome_binding_site</w:t>
            </w:r>
            <w:r>
              <w:rPr>
                <w:szCs w:val="17"/>
                <w:lang w:val="fr-FR"/>
              </w:rPr>
              <w:t>”</w:t>
            </w:r>
          </w:p>
        </w:tc>
      </w:tr>
      <w:tr w:rsidR="00496080" w:rsidRPr="0087654D" w14:paraId="7B4A3D45" w14:textId="77777777" w:rsidTr="00C91792">
        <w:trPr>
          <w:cantSplit/>
          <w:trHeight w:val="360"/>
        </w:trPr>
        <w:tc>
          <w:tcPr>
            <w:tcW w:w="630" w:type="dxa"/>
            <w:vMerge/>
          </w:tcPr>
          <w:p w14:paraId="51A877F2" w14:textId="77777777" w:rsidR="00496080" w:rsidRPr="0087654D" w:rsidRDefault="00496080" w:rsidP="00531492">
            <w:pPr>
              <w:ind w:left="360" w:hanging="360"/>
              <w:contextualSpacing/>
              <w:rPr>
                <w:szCs w:val="17"/>
                <w:lang w:val="fr-FR"/>
              </w:rPr>
            </w:pPr>
          </w:p>
        </w:tc>
        <w:tc>
          <w:tcPr>
            <w:tcW w:w="2103" w:type="dxa"/>
            <w:vMerge/>
          </w:tcPr>
          <w:p w14:paraId="470E700F" w14:textId="77777777" w:rsidR="00496080" w:rsidRPr="0087654D" w:rsidRDefault="00496080" w:rsidP="00531492">
            <w:pPr>
              <w:ind w:left="360" w:hanging="360"/>
              <w:contextualSpacing/>
              <w:rPr>
                <w:szCs w:val="17"/>
                <w:lang w:val="fr-FR"/>
              </w:rPr>
            </w:pPr>
          </w:p>
        </w:tc>
        <w:tc>
          <w:tcPr>
            <w:tcW w:w="1719" w:type="dxa"/>
            <w:vMerge/>
          </w:tcPr>
          <w:p w14:paraId="0FEDC492" w14:textId="77777777" w:rsidR="00496080" w:rsidRPr="0087654D" w:rsidRDefault="00496080" w:rsidP="00531492">
            <w:pPr>
              <w:ind w:left="360" w:hanging="360"/>
              <w:contextualSpacing/>
              <w:rPr>
                <w:szCs w:val="17"/>
                <w:lang w:val="fr-FR"/>
              </w:rPr>
            </w:pPr>
          </w:p>
        </w:tc>
        <w:tc>
          <w:tcPr>
            <w:tcW w:w="2127" w:type="dxa"/>
          </w:tcPr>
          <w:p w14:paraId="2F9AD5B4"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62052ADD" w14:textId="59C169D5"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69543BDB" w14:textId="77777777" w:rsidTr="00C91792">
        <w:trPr>
          <w:cantSplit/>
          <w:trHeight w:val="125"/>
        </w:trPr>
        <w:tc>
          <w:tcPr>
            <w:tcW w:w="630" w:type="dxa"/>
            <w:vMerge w:val="restart"/>
          </w:tcPr>
          <w:p w14:paraId="6A1D69DD" w14:textId="77777777" w:rsidR="00496080" w:rsidRPr="0087654D" w:rsidRDefault="00496080" w:rsidP="00FC39FD">
            <w:pPr>
              <w:ind w:left="360" w:hanging="360"/>
              <w:contextualSpacing/>
              <w:rPr>
                <w:lang w:val="fr-FR"/>
              </w:rPr>
            </w:pPr>
            <w:r w:rsidRPr="0087654D">
              <w:rPr>
                <w:szCs w:val="17"/>
                <w:lang w:val="fr-FR"/>
              </w:rPr>
              <w:t>14</w:t>
            </w:r>
          </w:p>
        </w:tc>
        <w:tc>
          <w:tcPr>
            <w:tcW w:w="2103" w:type="dxa"/>
          </w:tcPr>
          <w:p w14:paraId="05732F69" w14:textId="17BD325D" w:rsidR="00496080" w:rsidRPr="00B8786A" w:rsidRDefault="004F5501" w:rsidP="004F5501">
            <w:pPr>
              <w:ind w:left="29" w:hanging="29"/>
              <w:contextualSpacing/>
              <w:rPr>
                <w:szCs w:val="17"/>
                <w:lang w:val="en-US"/>
              </w:rPr>
            </w:pPr>
            <w:r w:rsidRPr="00B8786A">
              <w:rPr>
                <w:szCs w:val="17"/>
                <w:lang w:val="en-US"/>
              </w:rPr>
              <w:t>repeat_unit</w:t>
            </w:r>
            <w:r w:rsidRPr="00B8786A">
              <w:rPr>
                <w:szCs w:val="17"/>
                <w:lang w:val="en-US"/>
              </w:rPr>
              <w:br/>
            </w:r>
            <w:r w:rsidR="00496080" w:rsidRPr="00B8786A">
              <w:rPr>
                <w:szCs w:val="17"/>
                <w:lang w:val="en-US"/>
              </w:rPr>
              <w:t xml:space="preserve">a) when repeat_region not used </w:t>
            </w:r>
          </w:p>
        </w:tc>
        <w:tc>
          <w:tcPr>
            <w:tcW w:w="1719" w:type="dxa"/>
          </w:tcPr>
          <w:p w14:paraId="2EEE86BE" w14:textId="77777777" w:rsidR="00496080" w:rsidRPr="0087654D" w:rsidRDefault="00496080" w:rsidP="00531492">
            <w:pPr>
              <w:ind w:left="360" w:hanging="360"/>
              <w:contextualSpacing/>
              <w:rPr>
                <w:szCs w:val="17"/>
                <w:lang w:val="fr-FR"/>
              </w:rPr>
            </w:pPr>
            <w:r w:rsidRPr="0087654D">
              <w:rPr>
                <w:szCs w:val="17"/>
                <w:lang w:val="fr-FR"/>
              </w:rPr>
              <w:t>misc_feature</w:t>
            </w:r>
          </w:p>
        </w:tc>
        <w:tc>
          <w:tcPr>
            <w:tcW w:w="2127" w:type="dxa"/>
          </w:tcPr>
          <w:p w14:paraId="0FB3F853"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064A3EB4" w14:textId="2189D1D3"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repeat_unit</w:t>
            </w:r>
            <w:r>
              <w:rPr>
                <w:szCs w:val="17"/>
                <w:lang w:val="fr-FR"/>
              </w:rPr>
              <w:t>”</w:t>
            </w:r>
            <w:r w:rsidR="00496080" w:rsidRPr="0087654D">
              <w:rPr>
                <w:szCs w:val="17"/>
                <w:lang w:val="fr-FR"/>
              </w:rPr>
              <w:t xml:space="preserve"> </w:t>
            </w:r>
            <w:r w:rsidR="00ED013C" w:rsidRPr="0087654D">
              <w:rPr>
                <w:szCs w:val="17"/>
                <w:lang w:val="fr-FR"/>
              </w:rPr>
              <w:t>et</w:t>
            </w:r>
            <w:r w:rsidR="00496080" w:rsidRPr="0087654D">
              <w:rPr>
                <w:szCs w:val="17"/>
                <w:lang w:val="fr-FR"/>
              </w:rPr>
              <w:t xml:space="preserve"> </w:t>
            </w:r>
            <w:r w:rsidR="004438E4" w:rsidRPr="0087654D">
              <w:rPr>
                <w:szCs w:val="17"/>
                <w:lang w:val="fr-FR"/>
              </w:rPr>
              <w:t>valeur du champ &lt;223&gt;</w:t>
            </w:r>
          </w:p>
        </w:tc>
      </w:tr>
      <w:tr w:rsidR="00496080" w:rsidRPr="0087654D" w14:paraId="65707275" w14:textId="77777777" w:rsidTr="00C91792">
        <w:trPr>
          <w:cantSplit/>
          <w:trHeight w:val="346"/>
        </w:trPr>
        <w:tc>
          <w:tcPr>
            <w:tcW w:w="630" w:type="dxa"/>
            <w:vMerge/>
          </w:tcPr>
          <w:p w14:paraId="5F8930CD" w14:textId="77777777" w:rsidR="00496080" w:rsidRPr="0087654D" w:rsidRDefault="00496080" w:rsidP="00531492">
            <w:pPr>
              <w:ind w:left="360" w:hanging="360"/>
              <w:contextualSpacing/>
              <w:rPr>
                <w:szCs w:val="17"/>
                <w:lang w:val="fr-FR"/>
              </w:rPr>
            </w:pPr>
          </w:p>
        </w:tc>
        <w:tc>
          <w:tcPr>
            <w:tcW w:w="2103" w:type="dxa"/>
            <w:vMerge w:val="restart"/>
          </w:tcPr>
          <w:p w14:paraId="2D22060F" w14:textId="51F54138" w:rsidR="00496080" w:rsidRPr="00B8786A" w:rsidRDefault="00496080" w:rsidP="004F5501">
            <w:pPr>
              <w:ind w:left="29" w:hanging="29"/>
              <w:contextualSpacing/>
              <w:rPr>
                <w:szCs w:val="17"/>
                <w:lang w:val="en-US"/>
              </w:rPr>
            </w:pPr>
            <w:r w:rsidRPr="00B8786A">
              <w:rPr>
                <w:szCs w:val="17"/>
                <w:lang w:val="en-US"/>
              </w:rPr>
              <w:t>repeat_unit</w:t>
            </w:r>
            <w:r w:rsidR="004F5501" w:rsidRPr="00B8786A">
              <w:rPr>
                <w:szCs w:val="17"/>
                <w:lang w:val="en-US"/>
              </w:rPr>
              <w:br/>
            </w:r>
            <w:r w:rsidRPr="00B8786A">
              <w:rPr>
                <w:szCs w:val="17"/>
                <w:lang w:val="en-US"/>
              </w:rPr>
              <w:t xml:space="preserve">b) when repeat_region used </w:t>
            </w:r>
          </w:p>
        </w:tc>
        <w:tc>
          <w:tcPr>
            <w:tcW w:w="1719" w:type="dxa"/>
            <w:vMerge w:val="restart"/>
          </w:tcPr>
          <w:p w14:paraId="0D4F4245" w14:textId="77777777" w:rsidR="00496080" w:rsidRPr="0087654D" w:rsidRDefault="00496080" w:rsidP="00531492">
            <w:pPr>
              <w:ind w:left="360" w:hanging="360"/>
              <w:contextualSpacing/>
              <w:rPr>
                <w:szCs w:val="17"/>
                <w:lang w:val="fr-FR"/>
              </w:rPr>
            </w:pPr>
            <w:r w:rsidRPr="0087654D">
              <w:rPr>
                <w:szCs w:val="17"/>
                <w:lang w:val="fr-FR"/>
              </w:rPr>
              <w:t>repeat_region</w:t>
            </w:r>
          </w:p>
        </w:tc>
        <w:tc>
          <w:tcPr>
            <w:tcW w:w="2127" w:type="dxa"/>
          </w:tcPr>
          <w:p w14:paraId="34AE1C38" w14:textId="77777777" w:rsidR="00496080" w:rsidRPr="0087654D" w:rsidRDefault="00496080" w:rsidP="00531492">
            <w:pPr>
              <w:ind w:left="360" w:hanging="360"/>
              <w:contextualSpacing/>
              <w:rPr>
                <w:szCs w:val="17"/>
                <w:lang w:val="fr-FR"/>
              </w:rPr>
            </w:pPr>
            <w:r w:rsidRPr="0087654D">
              <w:rPr>
                <w:szCs w:val="17"/>
                <w:lang w:val="fr-FR"/>
              </w:rPr>
              <w:t>rpt_unit_range</w:t>
            </w:r>
          </w:p>
        </w:tc>
        <w:tc>
          <w:tcPr>
            <w:tcW w:w="3260" w:type="dxa"/>
          </w:tcPr>
          <w:p w14:paraId="167D714E" w14:textId="5537727E" w:rsidR="00496080" w:rsidRPr="0087654D" w:rsidRDefault="00496080" w:rsidP="00531492">
            <w:pPr>
              <w:ind w:left="360" w:hanging="360"/>
              <w:contextualSpacing/>
              <w:rPr>
                <w:szCs w:val="17"/>
                <w:lang w:val="fr-FR"/>
              </w:rPr>
            </w:pPr>
            <w:r w:rsidRPr="0087654D">
              <w:rPr>
                <w:szCs w:val="17"/>
                <w:lang w:val="fr-FR"/>
              </w:rPr>
              <w:t>1</w:t>
            </w:r>
            <w:r w:rsidRPr="0087654D">
              <w:rPr>
                <w:szCs w:val="17"/>
                <w:vertAlign w:val="superscript"/>
                <w:lang w:val="fr-FR"/>
              </w:rPr>
              <w:t>st</w:t>
            </w:r>
            <w:r w:rsidRPr="0087654D">
              <w:rPr>
                <w:szCs w:val="17"/>
                <w:lang w:val="fr-FR"/>
              </w:rPr>
              <w:t xml:space="preserve"> residue..last residue</w:t>
            </w:r>
          </w:p>
        </w:tc>
      </w:tr>
      <w:tr w:rsidR="00496080" w:rsidRPr="0087654D" w14:paraId="5F4F8FF4" w14:textId="77777777" w:rsidTr="00C91792">
        <w:trPr>
          <w:cantSplit/>
          <w:trHeight w:val="268"/>
        </w:trPr>
        <w:tc>
          <w:tcPr>
            <w:tcW w:w="630" w:type="dxa"/>
            <w:vMerge/>
          </w:tcPr>
          <w:p w14:paraId="25E3EA64" w14:textId="77777777" w:rsidR="00496080" w:rsidRPr="0087654D" w:rsidRDefault="00496080" w:rsidP="00531492">
            <w:pPr>
              <w:ind w:left="360" w:hanging="360"/>
              <w:contextualSpacing/>
              <w:rPr>
                <w:szCs w:val="17"/>
                <w:lang w:val="fr-FR"/>
              </w:rPr>
            </w:pPr>
          </w:p>
        </w:tc>
        <w:tc>
          <w:tcPr>
            <w:tcW w:w="2103" w:type="dxa"/>
            <w:vMerge/>
          </w:tcPr>
          <w:p w14:paraId="33A3C9C8" w14:textId="77777777" w:rsidR="00496080" w:rsidRPr="0087654D" w:rsidRDefault="00496080" w:rsidP="00531492">
            <w:pPr>
              <w:ind w:left="360" w:hanging="360"/>
              <w:contextualSpacing/>
              <w:rPr>
                <w:szCs w:val="17"/>
                <w:lang w:val="fr-FR"/>
              </w:rPr>
            </w:pPr>
          </w:p>
        </w:tc>
        <w:tc>
          <w:tcPr>
            <w:tcW w:w="1719" w:type="dxa"/>
            <w:vMerge/>
          </w:tcPr>
          <w:p w14:paraId="2D80D420" w14:textId="77777777" w:rsidR="00496080" w:rsidRPr="0087654D" w:rsidRDefault="00496080" w:rsidP="00531492">
            <w:pPr>
              <w:ind w:left="360" w:hanging="360"/>
              <w:contextualSpacing/>
              <w:rPr>
                <w:szCs w:val="17"/>
                <w:lang w:val="fr-FR"/>
              </w:rPr>
            </w:pPr>
          </w:p>
        </w:tc>
        <w:tc>
          <w:tcPr>
            <w:tcW w:w="2127" w:type="dxa"/>
          </w:tcPr>
          <w:p w14:paraId="42569AA1"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0F76E583" w14:textId="10FA7ACA"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2B6A95A7" w14:textId="77777777" w:rsidTr="00C91792">
        <w:trPr>
          <w:cantSplit/>
          <w:trHeight w:val="244"/>
        </w:trPr>
        <w:tc>
          <w:tcPr>
            <w:tcW w:w="630" w:type="dxa"/>
            <w:vMerge w:val="restart"/>
          </w:tcPr>
          <w:p w14:paraId="0A527AC8" w14:textId="77777777" w:rsidR="00496080" w:rsidRPr="0087654D" w:rsidRDefault="00496080" w:rsidP="00C91792">
            <w:pPr>
              <w:keepNext/>
              <w:ind w:left="360" w:hanging="360"/>
              <w:contextualSpacing/>
              <w:rPr>
                <w:szCs w:val="17"/>
                <w:lang w:val="fr-FR"/>
              </w:rPr>
            </w:pPr>
            <w:r w:rsidRPr="0087654D">
              <w:rPr>
                <w:szCs w:val="17"/>
                <w:lang w:val="fr-FR"/>
              </w:rPr>
              <w:t>15</w:t>
            </w:r>
          </w:p>
        </w:tc>
        <w:tc>
          <w:tcPr>
            <w:tcW w:w="2103" w:type="dxa"/>
            <w:vMerge w:val="restart"/>
          </w:tcPr>
          <w:p w14:paraId="193CF6CB" w14:textId="77777777" w:rsidR="00496080" w:rsidRPr="0087654D" w:rsidRDefault="00496080" w:rsidP="00C91792">
            <w:pPr>
              <w:keepNext/>
              <w:ind w:left="360" w:hanging="360"/>
              <w:contextualSpacing/>
              <w:rPr>
                <w:szCs w:val="17"/>
                <w:lang w:val="fr-FR"/>
              </w:rPr>
            </w:pPr>
            <w:r w:rsidRPr="0087654D">
              <w:rPr>
                <w:szCs w:val="17"/>
                <w:lang w:val="fr-FR"/>
              </w:rPr>
              <w:t>satellite</w:t>
            </w:r>
          </w:p>
        </w:tc>
        <w:tc>
          <w:tcPr>
            <w:tcW w:w="1719" w:type="dxa"/>
            <w:vMerge w:val="restart"/>
          </w:tcPr>
          <w:p w14:paraId="52D47CB2" w14:textId="77777777" w:rsidR="00496080" w:rsidRPr="0087654D" w:rsidRDefault="00496080" w:rsidP="00C91792">
            <w:pPr>
              <w:keepNext/>
              <w:ind w:left="360" w:hanging="360"/>
              <w:contextualSpacing/>
              <w:rPr>
                <w:szCs w:val="17"/>
                <w:lang w:val="fr-FR"/>
              </w:rPr>
            </w:pPr>
            <w:r w:rsidRPr="0087654D">
              <w:rPr>
                <w:szCs w:val="17"/>
                <w:lang w:val="fr-FR"/>
              </w:rPr>
              <w:t>repeat_region</w:t>
            </w:r>
          </w:p>
        </w:tc>
        <w:tc>
          <w:tcPr>
            <w:tcW w:w="2127" w:type="dxa"/>
          </w:tcPr>
          <w:p w14:paraId="3CC0A649" w14:textId="77777777" w:rsidR="00496080" w:rsidRPr="0087654D" w:rsidRDefault="00496080" w:rsidP="00C91792">
            <w:pPr>
              <w:keepNext/>
              <w:ind w:left="360" w:hanging="360"/>
              <w:contextualSpacing/>
              <w:rPr>
                <w:szCs w:val="17"/>
                <w:lang w:val="fr-FR"/>
              </w:rPr>
            </w:pPr>
            <w:r w:rsidRPr="0087654D">
              <w:rPr>
                <w:szCs w:val="17"/>
                <w:lang w:val="fr-FR"/>
              </w:rPr>
              <w:t>satellite</w:t>
            </w:r>
          </w:p>
        </w:tc>
        <w:tc>
          <w:tcPr>
            <w:tcW w:w="3260" w:type="dxa"/>
          </w:tcPr>
          <w:p w14:paraId="45B80E65" w14:textId="1614BCDF" w:rsidR="00496080" w:rsidRPr="0087654D" w:rsidRDefault="002E22BE" w:rsidP="00C91792">
            <w:pPr>
              <w:keepNext/>
              <w:ind w:left="360" w:hanging="360"/>
              <w:contextualSpacing/>
              <w:rPr>
                <w:szCs w:val="17"/>
                <w:lang w:val="fr-FR"/>
              </w:rPr>
            </w:pPr>
            <w:r>
              <w:rPr>
                <w:szCs w:val="17"/>
                <w:lang w:val="fr-FR"/>
              </w:rPr>
              <w:t>“</w:t>
            </w:r>
            <w:r w:rsidR="00496080" w:rsidRPr="0087654D">
              <w:rPr>
                <w:szCs w:val="17"/>
                <w:lang w:val="fr-FR"/>
              </w:rPr>
              <w:t>satellite</w:t>
            </w:r>
            <w:r>
              <w:rPr>
                <w:szCs w:val="17"/>
                <w:lang w:val="fr-FR"/>
              </w:rPr>
              <w:t>”</w:t>
            </w:r>
            <w:r w:rsidR="00496080" w:rsidRPr="0087654D">
              <w:rPr>
                <w:szCs w:val="17"/>
                <w:lang w:val="fr-FR"/>
              </w:rPr>
              <w:t xml:space="preserve"> (o</w:t>
            </w:r>
            <w:r w:rsidR="00ED013C" w:rsidRPr="0087654D">
              <w:rPr>
                <w:szCs w:val="17"/>
                <w:lang w:val="fr-FR"/>
              </w:rPr>
              <w:t>u</w:t>
            </w:r>
            <w:r w:rsidR="00496080" w:rsidRPr="0087654D">
              <w:rPr>
                <w:szCs w:val="17"/>
                <w:lang w:val="fr-FR"/>
              </w:rPr>
              <w:t xml:space="preserve"> </w:t>
            </w:r>
            <w:r>
              <w:rPr>
                <w:szCs w:val="17"/>
                <w:lang w:val="fr-FR"/>
              </w:rPr>
              <w:t>“</w:t>
            </w:r>
            <w:r w:rsidR="00496080" w:rsidRPr="0087654D">
              <w:rPr>
                <w:szCs w:val="17"/>
                <w:lang w:val="fr-FR"/>
              </w:rPr>
              <w:t>microsatellite</w:t>
            </w:r>
            <w:r>
              <w:rPr>
                <w:szCs w:val="17"/>
                <w:lang w:val="fr-FR"/>
              </w:rPr>
              <w:t>”</w:t>
            </w:r>
            <w:r w:rsidR="00496080" w:rsidRPr="0087654D">
              <w:rPr>
                <w:szCs w:val="17"/>
                <w:lang w:val="fr-FR"/>
              </w:rPr>
              <w:t xml:space="preserve"> o</w:t>
            </w:r>
            <w:r w:rsidR="00ED013C" w:rsidRPr="0087654D">
              <w:rPr>
                <w:szCs w:val="17"/>
                <w:lang w:val="fr-FR"/>
              </w:rPr>
              <w:t>u</w:t>
            </w:r>
          </w:p>
          <w:p w14:paraId="410D044B" w14:textId="3C487081" w:rsidR="00496080" w:rsidRPr="0087654D" w:rsidRDefault="002E22BE" w:rsidP="00C91792">
            <w:pPr>
              <w:keepNext/>
              <w:ind w:left="360" w:hanging="360"/>
              <w:contextualSpacing/>
              <w:rPr>
                <w:szCs w:val="17"/>
                <w:lang w:val="fr-FR"/>
              </w:rPr>
            </w:pPr>
            <w:r>
              <w:rPr>
                <w:szCs w:val="17"/>
                <w:lang w:val="fr-FR"/>
              </w:rPr>
              <w:t>“</w:t>
            </w:r>
            <w:r w:rsidR="00496080" w:rsidRPr="0087654D">
              <w:rPr>
                <w:szCs w:val="17"/>
                <w:lang w:val="fr-FR"/>
              </w:rPr>
              <w:t>minisatellite</w:t>
            </w:r>
            <w:r>
              <w:rPr>
                <w:szCs w:val="17"/>
                <w:lang w:val="fr-FR"/>
              </w:rPr>
              <w:t>”</w:t>
            </w:r>
            <w:r w:rsidR="00496080" w:rsidRPr="0087654D">
              <w:rPr>
                <w:szCs w:val="17"/>
                <w:lang w:val="fr-FR"/>
              </w:rPr>
              <w:t xml:space="preserve"> – </w:t>
            </w:r>
            <w:r w:rsidR="00617BB5" w:rsidRPr="0087654D">
              <w:rPr>
                <w:szCs w:val="17"/>
                <w:lang w:val="fr-FR"/>
              </w:rPr>
              <w:t>si pris en charge</w:t>
            </w:r>
            <w:r w:rsidR="00496080" w:rsidRPr="0087654D">
              <w:rPr>
                <w:szCs w:val="17"/>
                <w:lang w:val="fr-FR"/>
              </w:rPr>
              <w:t>)</w:t>
            </w:r>
          </w:p>
        </w:tc>
      </w:tr>
      <w:tr w:rsidR="00496080" w:rsidRPr="0087654D" w14:paraId="0F18532D" w14:textId="77777777" w:rsidTr="00C91792">
        <w:trPr>
          <w:cantSplit/>
          <w:trHeight w:val="244"/>
        </w:trPr>
        <w:tc>
          <w:tcPr>
            <w:tcW w:w="630" w:type="dxa"/>
            <w:vMerge/>
          </w:tcPr>
          <w:p w14:paraId="32FBEA6E" w14:textId="77777777" w:rsidR="00496080" w:rsidRPr="0087654D" w:rsidRDefault="00496080" w:rsidP="00531492">
            <w:pPr>
              <w:ind w:left="360" w:hanging="360"/>
              <w:contextualSpacing/>
              <w:rPr>
                <w:szCs w:val="17"/>
                <w:lang w:val="fr-FR"/>
              </w:rPr>
            </w:pPr>
          </w:p>
        </w:tc>
        <w:tc>
          <w:tcPr>
            <w:tcW w:w="2103" w:type="dxa"/>
            <w:vMerge/>
          </w:tcPr>
          <w:p w14:paraId="055D51BC" w14:textId="77777777" w:rsidR="00496080" w:rsidRPr="0087654D" w:rsidRDefault="00496080" w:rsidP="00531492">
            <w:pPr>
              <w:ind w:left="360" w:hanging="360"/>
              <w:contextualSpacing/>
              <w:rPr>
                <w:szCs w:val="17"/>
                <w:lang w:val="fr-FR"/>
              </w:rPr>
            </w:pPr>
          </w:p>
        </w:tc>
        <w:tc>
          <w:tcPr>
            <w:tcW w:w="1719" w:type="dxa"/>
            <w:vMerge/>
          </w:tcPr>
          <w:p w14:paraId="68154F9E" w14:textId="77777777" w:rsidR="00496080" w:rsidRPr="0087654D" w:rsidRDefault="00496080" w:rsidP="00531492">
            <w:pPr>
              <w:ind w:left="360" w:hanging="360"/>
              <w:contextualSpacing/>
              <w:rPr>
                <w:szCs w:val="17"/>
                <w:lang w:val="fr-FR"/>
              </w:rPr>
            </w:pPr>
          </w:p>
        </w:tc>
        <w:tc>
          <w:tcPr>
            <w:tcW w:w="2127" w:type="dxa"/>
          </w:tcPr>
          <w:p w14:paraId="149C54B1"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4C69BA2E" w14:textId="22D6DA44"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6FBCBB6B" w14:textId="77777777" w:rsidTr="00C91792">
        <w:trPr>
          <w:cantSplit/>
          <w:trHeight w:val="282"/>
        </w:trPr>
        <w:tc>
          <w:tcPr>
            <w:tcW w:w="630" w:type="dxa"/>
            <w:vMerge w:val="restart"/>
          </w:tcPr>
          <w:p w14:paraId="333B9E5F" w14:textId="77777777" w:rsidR="00496080" w:rsidRPr="0087654D" w:rsidRDefault="00496080" w:rsidP="00531492">
            <w:pPr>
              <w:ind w:left="360" w:hanging="360"/>
              <w:contextualSpacing/>
              <w:rPr>
                <w:szCs w:val="17"/>
                <w:lang w:val="fr-FR"/>
              </w:rPr>
            </w:pPr>
            <w:r w:rsidRPr="0087654D">
              <w:rPr>
                <w:szCs w:val="17"/>
                <w:lang w:val="fr-FR"/>
              </w:rPr>
              <w:t>16</w:t>
            </w:r>
          </w:p>
        </w:tc>
        <w:tc>
          <w:tcPr>
            <w:tcW w:w="2103" w:type="dxa"/>
            <w:vMerge w:val="restart"/>
          </w:tcPr>
          <w:p w14:paraId="11375EC2" w14:textId="77777777" w:rsidR="00496080" w:rsidRPr="0087654D" w:rsidRDefault="00496080" w:rsidP="00531492">
            <w:pPr>
              <w:ind w:left="360" w:hanging="360"/>
              <w:contextualSpacing/>
              <w:rPr>
                <w:szCs w:val="17"/>
                <w:lang w:val="fr-FR"/>
              </w:rPr>
            </w:pPr>
            <w:r w:rsidRPr="0087654D">
              <w:rPr>
                <w:szCs w:val="17"/>
                <w:lang w:val="fr-FR"/>
              </w:rPr>
              <w:t>scRNA</w:t>
            </w:r>
          </w:p>
        </w:tc>
        <w:tc>
          <w:tcPr>
            <w:tcW w:w="1719" w:type="dxa"/>
            <w:vMerge w:val="restart"/>
          </w:tcPr>
          <w:p w14:paraId="143AED74" w14:textId="5317AC6C" w:rsidR="00496080" w:rsidRPr="0087654D" w:rsidRDefault="00496080" w:rsidP="00C55B18">
            <w:pPr>
              <w:ind w:left="360" w:hanging="360"/>
              <w:contextualSpacing/>
              <w:rPr>
                <w:szCs w:val="17"/>
                <w:lang w:val="fr-FR"/>
              </w:rPr>
            </w:pPr>
            <w:r w:rsidRPr="0087654D">
              <w:rPr>
                <w:szCs w:val="17"/>
                <w:lang w:val="fr-FR"/>
              </w:rPr>
              <w:t>ncRNA</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33B43EBA" w14:textId="50E2ABCC" w:rsidR="00496080" w:rsidRPr="0087654D" w:rsidRDefault="00496080" w:rsidP="00C55B18">
            <w:pPr>
              <w:ind w:left="360" w:hanging="360"/>
              <w:contextualSpacing/>
              <w:rPr>
                <w:szCs w:val="17"/>
                <w:lang w:val="fr-FR"/>
              </w:rPr>
            </w:pPr>
            <w:r w:rsidRPr="0087654D">
              <w:rPr>
                <w:szCs w:val="17"/>
                <w:lang w:val="fr-FR"/>
              </w:rPr>
              <w:t>ncRNA_class</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3260" w:type="dxa"/>
          </w:tcPr>
          <w:p w14:paraId="24D73944" w14:textId="1D3685D0"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scRNA</w:t>
            </w:r>
            <w:r>
              <w:rPr>
                <w:szCs w:val="17"/>
                <w:lang w:val="fr-FR"/>
              </w:rPr>
              <w:t>”</w:t>
            </w:r>
          </w:p>
        </w:tc>
      </w:tr>
      <w:tr w:rsidR="00496080" w:rsidRPr="0087654D" w14:paraId="4D453BB1" w14:textId="77777777" w:rsidTr="00C91792">
        <w:trPr>
          <w:cantSplit/>
          <w:trHeight w:val="286"/>
        </w:trPr>
        <w:tc>
          <w:tcPr>
            <w:tcW w:w="630" w:type="dxa"/>
            <w:vMerge/>
          </w:tcPr>
          <w:p w14:paraId="366EF048" w14:textId="77777777" w:rsidR="00496080" w:rsidRPr="0087654D" w:rsidRDefault="00496080" w:rsidP="00531492">
            <w:pPr>
              <w:ind w:left="360" w:hanging="360"/>
              <w:contextualSpacing/>
              <w:rPr>
                <w:szCs w:val="17"/>
                <w:lang w:val="fr-FR"/>
              </w:rPr>
            </w:pPr>
          </w:p>
        </w:tc>
        <w:tc>
          <w:tcPr>
            <w:tcW w:w="2103" w:type="dxa"/>
            <w:vMerge/>
          </w:tcPr>
          <w:p w14:paraId="5904D019" w14:textId="77777777" w:rsidR="00496080" w:rsidRPr="0087654D" w:rsidRDefault="00496080" w:rsidP="00531492">
            <w:pPr>
              <w:ind w:left="360" w:hanging="360"/>
              <w:contextualSpacing/>
              <w:rPr>
                <w:szCs w:val="17"/>
                <w:lang w:val="fr-FR"/>
              </w:rPr>
            </w:pPr>
          </w:p>
        </w:tc>
        <w:tc>
          <w:tcPr>
            <w:tcW w:w="1719" w:type="dxa"/>
            <w:vMerge/>
          </w:tcPr>
          <w:p w14:paraId="28B03609" w14:textId="77777777" w:rsidR="00496080" w:rsidRPr="0087654D" w:rsidRDefault="00496080" w:rsidP="00531492">
            <w:pPr>
              <w:ind w:left="360" w:hanging="360"/>
              <w:contextualSpacing/>
              <w:rPr>
                <w:szCs w:val="17"/>
                <w:lang w:val="fr-FR"/>
              </w:rPr>
            </w:pPr>
          </w:p>
        </w:tc>
        <w:tc>
          <w:tcPr>
            <w:tcW w:w="2127" w:type="dxa"/>
          </w:tcPr>
          <w:p w14:paraId="0B15C0C7"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5C914D09" w14:textId="7B498D10"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2A1F8750" w14:textId="77777777" w:rsidTr="00C91792">
        <w:trPr>
          <w:cantSplit/>
          <w:trHeight w:val="125"/>
        </w:trPr>
        <w:tc>
          <w:tcPr>
            <w:tcW w:w="630" w:type="dxa"/>
            <w:vMerge w:val="restart"/>
          </w:tcPr>
          <w:p w14:paraId="740FE4F1" w14:textId="77777777" w:rsidR="00496080" w:rsidRPr="0087654D" w:rsidRDefault="00496080" w:rsidP="00531492">
            <w:pPr>
              <w:ind w:left="360" w:hanging="360"/>
              <w:contextualSpacing/>
              <w:rPr>
                <w:szCs w:val="17"/>
                <w:lang w:val="fr-FR"/>
              </w:rPr>
            </w:pPr>
            <w:r w:rsidRPr="0087654D">
              <w:rPr>
                <w:szCs w:val="17"/>
                <w:lang w:val="fr-FR"/>
              </w:rPr>
              <w:t>17</w:t>
            </w:r>
          </w:p>
        </w:tc>
        <w:tc>
          <w:tcPr>
            <w:tcW w:w="2103" w:type="dxa"/>
            <w:vMerge w:val="restart"/>
          </w:tcPr>
          <w:p w14:paraId="20CEE41E" w14:textId="77777777" w:rsidR="00496080" w:rsidRPr="0087654D" w:rsidRDefault="00496080" w:rsidP="00531492">
            <w:pPr>
              <w:ind w:left="360" w:hanging="360"/>
              <w:contextualSpacing/>
              <w:rPr>
                <w:szCs w:val="17"/>
                <w:lang w:val="fr-FR"/>
              </w:rPr>
            </w:pPr>
            <w:r w:rsidRPr="0087654D">
              <w:rPr>
                <w:szCs w:val="17"/>
                <w:lang w:val="fr-FR"/>
              </w:rPr>
              <w:t>snRNA</w:t>
            </w:r>
          </w:p>
        </w:tc>
        <w:tc>
          <w:tcPr>
            <w:tcW w:w="1719" w:type="dxa"/>
            <w:vMerge w:val="restart"/>
          </w:tcPr>
          <w:p w14:paraId="3C122266" w14:textId="5A63E5B5" w:rsidR="00496080" w:rsidRPr="0087654D" w:rsidRDefault="00496080" w:rsidP="00AD6F8A">
            <w:pPr>
              <w:ind w:left="360" w:hanging="360"/>
              <w:contextualSpacing/>
              <w:rPr>
                <w:szCs w:val="17"/>
                <w:lang w:val="fr-FR"/>
              </w:rPr>
            </w:pPr>
            <w:r w:rsidRPr="0087654D">
              <w:rPr>
                <w:szCs w:val="17"/>
                <w:lang w:val="fr-FR"/>
              </w:rPr>
              <w:t>ncRNA</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2127" w:type="dxa"/>
          </w:tcPr>
          <w:p w14:paraId="1EBE722E" w14:textId="7D9CFE2D" w:rsidR="00496080" w:rsidRPr="0087654D" w:rsidRDefault="00496080" w:rsidP="00AD6F8A">
            <w:pPr>
              <w:ind w:left="360" w:hanging="360"/>
              <w:contextualSpacing/>
              <w:rPr>
                <w:szCs w:val="17"/>
                <w:lang w:val="fr-FR"/>
              </w:rPr>
            </w:pPr>
            <w:r w:rsidRPr="0087654D">
              <w:rPr>
                <w:szCs w:val="17"/>
                <w:lang w:val="fr-FR"/>
              </w:rPr>
              <w:t>ncRNA_class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0B2F215C" w14:textId="6BC976C1"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snRNA</w:t>
            </w:r>
            <w:r>
              <w:rPr>
                <w:szCs w:val="17"/>
                <w:lang w:val="fr-FR"/>
              </w:rPr>
              <w:t>”</w:t>
            </w:r>
          </w:p>
        </w:tc>
      </w:tr>
      <w:tr w:rsidR="00496080" w:rsidRPr="0087654D" w14:paraId="07F12B5C" w14:textId="77777777" w:rsidTr="00C91792">
        <w:trPr>
          <w:cantSplit/>
          <w:trHeight w:val="125"/>
        </w:trPr>
        <w:tc>
          <w:tcPr>
            <w:tcW w:w="630" w:type="dxa"/>
            <w:vMerge/>
          </w:tcPr>
          <w:p w14:paraId="1696C714" w14:textId="77777777" w:rsidR="00496080" w:rsidRPr="0087654D" w:rsidRDefault="00496080" w:rsidP="00531492">
            <w:pPr>
              <w:ind w:left="360" w:hanging="360"/>
              <w:contextualSpacing/>
              <w:rPr>
                <w:szCs w:val="17"/>
                <w:lang w:val="fr-FR"/>
              </w:rPr>
            </w:pPr>
          </w:p>
        </w:tc>
        <w:tc>
          <w:tcPr>
            <w:tcW w:w="2103" w:type="dxa"/>
            <w:vMerge/>
          </w:tcPr>
          <w:p w14:paraId="31601AE4" w14:textId="77777777" w:rsidR="00496080" w:rsidRPr="0087654D" w:rsidRDefault="00496080" w:rsidP="00531492">
            <w:pPr>
              <w:ind w:left="360" w:hanging="360"/>
              <w:contextualSpacing/>
              <w:rPr>
                <w:szCs w:val="17"/>
                <w:lang w:val="fr-FR"/>
              </w:rPr>
            </w:pPr>
          </w:p>
        </w:tc>
        <w:tc>
          <w:tcPr>
            <w:tcW w:w="1719" w:type="dxa"/>
            <w:vMerge/>
          </w:tcPr>
          <w:p w14:paraId="4EF46163" w14:textId="77777777" w:rsidR="00496080" w:rsidRPr="0087654D" w:rsidRDefault="00496080" w:rsidP="00531492">
            <w:pPr>
              <w:ind w:left="360" w:hanging="360"/>
              <w:contextualSpacing/>
              <w:rPr>
                <w:szCs w:val="17"/>
                <w:lang w:val="fr-FR"/>
              </w:rPr>
            </w:pPr>
          </w:p>
        </w:tc>
        <w:tc>
          <w:tcPr>
            <w:tcW w:w="2127" w:type="dxa"/>
          </w:tcPr>
          <w:p w14:paraId="1048F486"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59D97F30" w14:textId="078AD838"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46B3F728" w14:textId="77777777" w:rsidTr="00C91792">
        <w:trPr>
          <w:cantSplit/>
          <w:trHeight w:val="125"/>
        </w:trPr>
        <w:tc>
          <w:tcPr>
            <w:tcW w:w="630" w:type="dxa"/>
            <w:vMerge w:val="restart"/>
          </w:tcPr>
          <w:p w14:paraId="4A191082" w14:textId="77777777" w:rsidR="00496080" w:rsidRPr="0087654D" w:rsidRDefault="00496080" w:rsidP="00531492">
            <w:pPr>
              <w:ind w:left="360" w:hanging="360"/>
              <w:contextualSpacing/>
              <w:rPr>
                <w:szCs w:val="17"/>
                <w:lang w:val="fr-FR"/>
              </w:rPr>
            </w:pPr>
            <w:r w:rsidRPr="0087654D">
              <w:rPr>
                <w:szCs w:val="17"/>
                <w:lang w:val="fr-FR"/>
              </w:rPr>
              <w:t>18</w:t>
            </w:r>
          </w:p>
        </w:tc>
        <w:tc>
          <w:tcPr>
            <w:tcW w:w="2103" w:type="dxa"/>
            <w:vMerge w:val="restart"/>
          </w:tcPr>
          <w:p w14:paraId="3E9B2BE2" w14:textId="77777777" w:rsidR="00496080" w:rsidRPr="0087654D" w:rsidRDefault="00496080" w:rsidP="00531492">
            <w:pPr>
              <w:ind w:left="360" w:hanging="360"/>
              <w:contextualSpacing/>
              <w:rPr>
                <w:szCs w:val="17"/>
                <w:lang w:val="fr-FR"/>
              </w:rPr>
            </w:pPr>
            <w:r w:rsidRPr="0087654D">
              <w:rPr>
                <w:szCs w:val="17"/>
                <w:lang w:val="fr-FR"/>
              </w:rPr>
              <w:t>TATA_signal</w:t>
            </w:r>
          </w:p>
        </w:tc>
        <w:tc>
          <w:tcPr>
            <w:tcW w:w="1719" w:type="dxa"/>
            <w:vMerge w:val="restart"/>
          </w:tcPr>
          <w:p w14:paraId="61EF6314" w14:textId="6A1A5DA8" w:rsidR="00496080" w:rsidRPr="0087654D" w:rsidRDefault="00496080" w:rsidP="00C55B18">
            <w:pPr>
              <w:ind w:left="360" w:hanging="360"/>
              <w:contextualSpacing/>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37B8D846" w14:textId="47BF72D8" w:rsidR="00496080" w:rsidRPr="0087654D" w:rsidRDefault="00496080" w:rsidP="00AD6F8A">
            <w:pPr>
              <w:ind w:left="360" w:hanging="360"/>
              <w:contextualSpacing/>
              <w:rPr>
                <w:szCs w:val="17"/>
                <w:lang w:val="fr-FR"/>
              </w:rPr>
            </w:pPr>
            <w:r w:rsidRPr="0087654D">
              <w:rPr>
                <w:szCs w:val="17"/>
                <w:lang w:val="fr-FR"/>
              </w:rPr>
              <w:t>regulatory_class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494DBF62" w14:textId="179F0E82"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TATA_box</w:t>
            </w:r>
            <w:r>
              <w:rPr>
                <w:szCs w:val="17"/>
                <w:lang w:val="fr-FR"/>
              </w:rPr>
              <w:t>”</w:t>
            </w:r>
          </w:p>
        </w:tc>
      </w:tr>
      <w:tr w:rsidR="00496080" w:rsidRPr="0087654D" w14:paraId="4EE28EA4" w14:textId="77777777" w:rsidTr="00C91792">
        <w:trPr>
          <w:cantSplit/>
          <w:trHeight w:val="125"/>
        </w:trPr>
        <w:tc>
          <w:tcPr>
            <w:tcW w:w="630" w:type="dxa"/>
            <w:vMerge/>
          </w:tcPr>
          <w:p w14:paraId="011D8A3C" w14:textId="77777777" w:rsidR="00496080" w:rsidRPr="0087654D" w:rsidRDefault="00496080" w:rsidP="00531492">
            <w:pPr>
              <w:ind w:left="360" w:hanging="360"/>
              <w:contextualSpacing/>
              <w:rPr>
                <w:szCs w:val="17"/>
                <w:lang w:val="fr-FR"/>
              </w:rPr>
            </w:pPr>
          </w:p>
        </w:tc>
        <w:tc>
          <w:tcPr>
            <w:tcW w:w="2103" w:type="dxa"/>
            <w:vMerge/>
          </w:tcPr>
          <w:p w14:paraId="654CC4F6" w14:textId="77777777" w:rsidR="00496080" w:rsidRPr="0087654D" w:rsidRDefault="00496080" w:rsidP="00531492">
            <w:pPr>
              <w:ind w:left="360" w:hanging="360"/>
              <w:contextualSpacing/>
              <w:rPr>
                <w:szCs w:val="17"/>
                <w:lang w:val="fr-FR"/>
              </w:rPr>
            </w:pPr>
          </w:p>
        </w:tc>
        <w:tc>
          <w:tcPr>
            <w:tcW w:w="1719" w:type="dxa"/>
            <w:vMerge/>
          </w:tcPr>
          <w:p w14:paraId="4D2CEECE" w14:textId="77777777" w:rsidR="00496080" w:rsidRPr="0087654D" w:rsidRDefault="00496080" w:rsidP="00531492">
            <w:pPr>
              <w:ind w:left="360" w:hanging="360"/>
              <w:contextualSpacing/>
              <w:rPr>
                <w:szCs w:val="17"/>
                <w:lang w:val="fr-FR"/>
              </w:rPr>
            </w:pPr>
          </w:p>
        </w:tc>
        <w:tc>
          <w:tcPr>
            <w:tcW w:w="2127" w:type="dxa"/>
          </w:tcPr>
          <w:p w14:paraId="4FD2272E"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4C360174" w14:textId="2834230A"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217A3351" w14:textId="77777777" w:rsidTr="00C91792">
        <w:trPr>
          <w:cantSplit/>
          <w:trHeight w:val="244"/>
        </w:trPr>
        <w:tc>
          <w:tcPr>
            <w:tcW w:w="630" w:type="dxa"/>
            <w:vMerge w:val="restart"/>
          </w:tcPr>
          <w:p w14:paraId="6486F8B3" w14:textId="77777777" w:rsidR="00496080" w:rsidRPr="0087654D" w:rsidRDefault="00496080" w:rsidP="00531492">
            <w:pPr>
              <w:ind w:left="360" w:hanging="360"/>
              <w:contextualSpacing/>
              <w:rPr>
                <w:szCs w:val="17"/>
                <w:lang w:val="fr-FR"/>
              </w:rPr>
            </w:pPr>
            <w:r w:rsidRPr="0087654D">
              <w:rPr>
                <w:szCs w:val="17"/>
                <w:lang w:val="fr-FR"/>
              </w:rPr>
              <w:t>19</w:t>
            </w:r>
          </w:p>
        </w:tc>
        <w:tc>
          <w:tcPr>
            <w:tcW w:w="2103" w:type="dxa"/>
            <w:vMerge w:val="restart"/>
          </w:tcPr>
          <w:p w14:paraId="28FFE40A" w14:textId="77777777" w:rsidR="00496080" w:rsidRPr="0087654D" w:rsidRDefault="00496080" w:rsidP="00531492">
            <w:pPr>
              <w:ind w:left="360" w:hanging="360"/>
              <w:contextualSpacing/>
              <w:rPr>
                <w:szCs w:val="17"/>
                <w:lang w:val="fr-FR"/>
              </w:rPr>
            </w:pPr>
            <w:r w:rsidRPr="0087654D">
              <w:rPr>
                <w:szCs w:val="17"/>
                <w:lang w:val="fr-FR"/>
              </w:rPr>
              <w:t>terminator</w:t>
            </w:r>
          </w:p>
        </w:tc>
        <w:tc>
          <w:tcPr>
            <w:tcW w:w="1719" w:type="dxa"/>
            <w:vMerge w:val="restart"/>
          </w:tcPr>
          <w:p w14:paraId="7BDC1484" w14:textId="6B81602C" w:rsidR="00496080" w:rsidRPr="0087654D" w:rsidRDefault="00496080" w:rsidP="00C55B18">
            <w:pPr>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450C17B2" w14:textId="616572BD" w:rsidR="00496080" w:rsidRPr="0087654D" w:rsidRDefault="00496080" w:rsidP="00AD6F8A">
            <w:pPr>
              <w:ind w:left="360" w:hanging="360"/>
              <w:contextualSpacing/>
              <w:rPr>
                <w:szCs w:val="17"/>
                <w:lang w:val="fr-FR"/>
              </w:rPr>
            </w:pPr>
            <w:r w:rsidRPr="0087654D">
              <w:rPr>
                <w:szCs w:val="17"/>
                <w:lang w:val="fr-FR"/>
              </w:rPr>
              <w:t>regulatory_class</w:t>
            </w:r>
            <w:r w:rsidR="00AD6F8A" w:rsidRPr="0087654D">
              <w:rPr>
                <w:szCs w:val="17"/>
                <w:vertAlign w:val="superscript"/>
                <w:lang w:val="fr-FR"/>
              </w:rPr>
              <w:fldChar w:fldCharType="begin"/>
            </w:r>
            <w:r w:rsidR="00AD6F8A" w:rsidRPr="0087654D">
              <w:rPr>
                <w:szCs w:val="17"/>
                <w:vertAlign w:val="superscript"/>
                <w:lang w:val="fr-FR"/>
              </w:rPr>
              <w:instrText xml:space="preserve"> NOTEREF _Ref518999823 \h </w:instrText>
            </w:r>
            <w:r w:rsidR="00B044F3" w:rsidRPr="0087654D">
              <w:rPr>
                <w:szCs w:val="17"/>
                <w:vertAlign w:val="superscript"/>
                <w:lang w:val="fr-FR"/>
              </w:rPr>
              <w:instrText xml:space="preserve"> \* MERGEFORMAT </w:instrText>
            </w:r>
            <w:r w:rsidR="00AD6F8A" w:rsidRPr="0087654D">
              <w:rPr>
                <w:szCs w:val="17"/>
                <w:vertAlign w:val="superscript"/>
                <w:lang w:val="fr-FR"/>
              </w:rPr>
            </w:r>
            <w:r w:rsidR="00AD6F8A" w:rsidRPr="0087654D">
              <w:rPr>
                <w:szCs w:val="17"/>
                <w:vertAlign w:val="superscript"/>
                <w:lang w:val="fr-FR"/>
              </w:rPr>
              <w:fldChar w:fldCharType="separate"/>
            </w:r>
            <w:r w:rsidR="00441515" w:rsidRPr="0087654D">
              <w:rPr>
                <w:szCs w:val="17"/>
                <w:vertAlign w:val="superscript"/>
                <w:lang w:val="fr-FR"/>
              </w:rPr>
              <w:t>1</w:t>
            </w:r>
            <w:r w:rsidR="00AD6F8A" w:rsidRPr="0087654D">
              <w:rPr>
                <w:szCs w:val="17"/>
                <w:vertAlign w:val="superscript"/>
                <w:lang w:val="fr-FR"/>
              </w:rPr>
              <w:fldChar w:fldCharType="end"/>
            </w:r>
          </w:p>
        </w:tc>
        <w:tc>
          <w:tcPr>
            <w:tcW w:w="3260" w:type="dxa"/>
          </w:tcPr>
          <w:p w14:paraId="7BF5D85C" w14:textId="2A5FC27C"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terminator</w:t>
            </w:r>
            <w:r>
              <w:rPr>
                <w:szCs w:val="17"/>
                <w:lang w:val="fr-FR"/>
              </w:rPr>
              <w:t>”</w:t>
            </w:r>
          </w:p>
        </w:tc>
      </w:tr>
      <w:tr w:rsidR="00496080" w:rsidRPr="0087654D" w14:paraId="09BA135F" w14:textId="77777777" w:rsidTr="00C91792">
        <w:trPr>
          <w:cantSplit/>
          <w:trHeight w:val="244"/>
        </w:trPr>
        <w:tc>
          <w:tcPr>
            <w:tcW w:w="630" w:type="dxa"/>
            <w:vMerge/>
          </w:tcPr>
          <w:p w14:paraId="680F617F" w14:textId="77777777" w:rsidR="00496080" w:rsidRPr="0087654D" w:rsidRDefault="00496080" w:rsidP="00531492">
            <w:pPr>
              <w:ind w:left="360" w:hanging="360"/>
              <w:contextualSpacing/>
              <w:rPr>
                <w:szCs w:val="17"/>
                <w:lang w:val="fr-FR"/>
              </w:rPr>
            </w:pPr>
          </w:p>
        </w:tc>
        <w:tc>
          <w:tcPr>
            <w:tcW w:w="2103" w:type="dxa"/>
            <w:vMerge/>
          </w:tcPr>
          <w:p w14:paraId="311C3262" w14:textId="77777777" w:rsidR="00496080" w:rsidRPr="0087654D" w:rsidRDefault="00496080" w:rsidP="00531492">
            <w:pPr>
              <w:ind w:left="360" w:hanging="360"/>
              <w:contextualSpacing/>
              <w:rPr>
                <w:szCs w:val="17"/>
                <w:lang w:val="fr-FR"/>
              </w:rPr>
            </w:pPr>
          </w:p>
        </w:tc>
        <w:tc>
          <w:tcPr>
            <w:tcW w:w="1719" w:type="dxa"/>
            <w:vMerge/>
          </w:tcPr>
          <w:p w14:paraId="21C5AD00" w14:textId="77777777" w:rsidR="00496080" w:rsidRPr="0087654D" w:rsidRDefault="00496080" w:rsidP="00531492">
            <w:pPr>
              <w:ind w:left="360" w:hanging="360"/>
              <w:contextualSpacing/>
              <w:rPr>
                <w:szCs w:val="17"/>
                <w:lang w:val="fr-FR"/>
              </w:rPr>
            </w:pPr>
          </w:p>
        </w:tc>
        <w:tc>
          <w:tcPr>
            <w:tcW w:w="2127" w:type="dxa"/>
          </w:tcPr>
          <w:p w14:paraId="378A92D8"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5A304B00" w14:textId="3C8B410B"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75F659F7" w14:textId="77777777" w:rsidTr="00C91792">
        <w:trPr>
          <w:cantSplit/>
          <w:trHeight w:val="176"/>
        </w:trPr>
        <w:tc>
          <w:tcPr>
            <w:tcW w:w="630" w:type="dxa"/>
          </w:tcPr>
          <w:p w14:paraId="4285EB38" w14:textId="77777777" w:rsidR="00496080" w:rsidRPr="0087654D" w:rsidRDefault="00496080" w:rsidP="00531492">
            <w:pPr>
              <w:ind w:left="360" w:hanging="360"/>
              <w:contextualSpacing/>
              <w:rPr>
                <w:szCs w:val="17"/>
                <w:lang w:val="fr-FR"/>
              </w:rPr>
            </w:pPr>
            <w:r w:rsidRPr="0087654D">
              <w:rPr>
                <w:szCs w:val="17"/>
                <w:lang w:val="fr-FR"/>
              </w:rPr>
              <w:t>20</w:t>
            </w:r>
          </w:p>
        </w:tc>
        <w:tc>
          <w:tcPr>
            <w:tcW w:w="2103" w:type="dxa"/>
          </w:tcPr>
          <w:p w14:paraId="269D96AA" w14:textId="3F7AA496" w:rsidR="00496080" w:rsidRPr="0087654D" w:rsidRDefault="00496080" w:rsidP="00531492">
            <w:pPr>
              <w:ind w:left="360" w:hanging="360"/>
              <w:contextualSpacing/>
              <w:rPr>
                <w:szCs w:val="17"/>
                <w:lang w:val="fr-FR"/>
              </w:rPr>
            </w:pPr>
            <w:r w:rsidRPr="0087654D">
              <w:rPr>
                <w:szCs w:val="17"/>
                <w:lang w:val="fr-FR"/>
              </w:rPr>
              <w:t>3</w:t>
            </w:r>
            <w:r w:rsidR="002E22BE">
              <w:rPr>
                <w:szCs w:val="17"/>
                <w:lang w:val="fr-FR"/>
              </w:rPr>
              <w:t>’</w:t>
            </w:r>
            <w:r w:rsidRPr="0087654D">
              <w:rPr>
                <w:szCs w:val="17"/>
                <w:lang w:val="fr-FR"/>
              </w:rPr>
              <w:t>clip</w:t>
            </w:r>
          </w:p>
        </w:tc>
        <w:tc>
          <w:tcPr>
            <w:tcW w:w="1719" w:type="dxa"/>
          </w:tcPr>
          <w:p w14:paraId="06A9D100" w14:textId="77777777" w:rsidR="00496080" w:rsidRPr="0087654D" w:rsidRDefault="00496080" w:rsidP="00531492">
            <w:pPr>
              <w:ind w:left="360" w:hanging="360"/>
              <w:contextualSpacing/>
              <w:rPr>
                <w:szCs w:val="17"/>
                <w:lang w:val="fr-FR"/>
              </w:rPr>
            </w:pPr>
            <w:r w:rsidRPr="0087654D">
              <w:rPr>
                <w:szCs w:val="17"/>
                <w:lang w:val="fr-FR"/>
              </w:rPr>
              <w:t>misc_feature</w:t>
            </w:r>
          </w:p>
        </w:tc>
        <w:tc>
          <w:tcPr>
            <w:tcW w:w="2127" w:type="dxa"/>
          </w:tcPr>
          <w:p w14:paraId="3BC3AD4A"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5CDBC3E0" w14:textId="51046FED"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3</w:t>
            </w:r>
            <w:r>
              <w:rPr>
                <w:szCs w:val="17"/>
                <w:lang w:val="fr-FR"/>
              </w:rPr>
              <w:t>’</w:t>
            </w:r>
            <w:r w:rsidR="00496080" w:rsidRPr="0087654D">
              <w:rPr>
                <w:szCs w:val="17"/>
                <w:lang w:val="fr-FR"/>
              </w:rPr>
              <w:t>clip</w:t>
            </w:r>
            <w:r>
              <w:rPr>
                <w:szCs w:val="17"/>
                <w:lang w:val="fr-FR"/>
              </w:rPr>
              <w:t>”</w:t>
            </w:r>
            <w:r w:rsidR="00496080" w:rsidRPr="0087654D">
              <w:rPr>
                <w:szCs w:val="17"/>
                <w:lang w:val="fr-FR"/>
              </w:rPr>
              <w:t xml:space="preserve"> </w:t>
            </w:r>
            <w:r w:rsidR="00617BB5" w:rsidRPr="0087654D">
              <w:rPr>
                <w:szCs w:val="17"/>
                <w:lang w:val="fr-FR"/>
              </w:rPr>
              <w:t>et</w:t>
            </w:r>
            <w:r w:rsidR="00496080" w:rsidRPr="0087654D">
              <w:rPr>
                <w:szCs w:val="17"/>
                <w:lang w:val="fr-FR"/>
              </w:rPr>
              <w:t xml:space="preserve"> </w:t>
            </w:r>
            <w:r w:rsidR="004438E4" w:rsidRPr="0087654D">
              <w:rPr>
                <w:szCs w:val="17"/>
                <w:lang w:val="fr-FR"/>
              </w:rPr>
              <w:t>valeur du champ &lt;223&gt;</w:t>
            </w:r>
          </w:p>
        </w:tc>
      </w:tr>
      <w:tr w:rsidR="00496080" w:rsidRPr="0087654D" w14:paraId="7091F7F2" w14:textId="77777777" w:rsidTr="00C91792">
        <w:trPr>
          <w:cantSplit/>
          <w:trHeight w:val="135"/>
        </w:trPr>
        <w:tc>
          <w:tcPr>
            <w:tcW w:w="630" w:type="dxa"/>
          </w:tcPr>
          <w:p w14:paraId="06E640A9" w14:textId="77777777" w:rsidR="00496080" w:rsidRPr="0087654D" w:rsidRDefault="00496080" w:rsidP="00531492">
            <w:pPr>
              <w:ind w:left="360" w:hanging="360"/>
              <w:contextualSpacing/>
              <w:rPr>
                <w:szCs w:val="17"/>
                <w:lang w:val="fr-FR"/>
              </w:rPr>
            </w:pPr>
            <w:r w:rsidRPr="0087654D">
              <w:rPr>
                <w:szCs w:val="17"/>
                <w:lang w:val="fr-FR"/>
              </w:rPr>
              <w:t>21</w:t>
            </w:r>
          </w:p>
        </w:tc>
        <w:tc>
          <w:tcPr>
            <w:tcW w:w="2103" w:type="dxa"/>
          </w:tcPr>
          <w:p w14:paraId="4A4B4479" w14:textId="2FFD15CC" w:rsidR="00496080" w:rsidRPr="0087654D" w:rsidRDefault="00496080" w:rsidP="00531492">
            <w:pPr>
              <w:ind w:left="360" w:hanging="360"/>
              <w:contextualSpacing/>
              <w:rPr>
                <w:szCs w:val="17"/>
                <w:lang w:val="fr-FR"/>
              </w:rPr>
            </w:pPr>
            <w:r w:rsidRPr="0087654D">
              <w:rPr>
                <w:szCs w:val="17"/>
                <w:lang w:val="fr-FR"/>
              </w:rPr>
              <w:t>5</w:t>
            </w:r>
            <w:r w:rsidR="002E22BE">
              <w:rPr>
                <w:szCs w:val="17"/>
                <w:lang w:val="fr-FR"/>
              </w:rPr>
              <w:t>’</w:t>
            </w:r>
            <w:r w:rsidRPr="0087654D">
              <w:rPr>
                <w:szCs w:val="17"/>
                <w:lang w:val="fr-FR"/>
              </w:rPr>
              <w:t>clip</w:t>
            </w:r>
          </w:p>
        </w:tc>
        <w:tc>
          <w:tcPr>
            <w:tcW w:w="1719" w:type="dxa"/>
          </w:tcPr>
          <w:p w14:paraId="448EAED2" w14:textId="77777777" w:rsidR="00496080" w:rsidRPr="0087654D" w:rsidRDefault="00496080" w:rsidP="00531492">
            <w:pPr>
              <w:ind w:left="360" w:hanging="360"/>
              <w:contextualSpacing/>
              <w:rPr>
                <w:szCs w:val="17"/>
                <w:lang w:val="fr-FR"/>
              </w:rPr>
            </w:pPr>
            <w:r w:rsidRPr="0087654D">
              <w:rPr>
                <w:szCs w:val="17"/>
                <w:lang w:val="fr-FR"/>
              </w:rPr>
              <w:t>misc_feature</w:t>
            </w:r>
          </w:p>
        </w:tc>
        <w:tc>
          <w:tcPr>
            <w:tcW w:w="2127" w:type="dxa"/>
          </w:tcPr>
          <w:p w14:paraId="30D59877"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0D46CF78" w14:textId="5EFB81F8"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5</w:t>
            </w:r>
            <w:r>
              <w:rPr>
                <w:szCs w:val="17"/>
                <w:lang w:val="fr-FR"/>
              </w:rPr>
              <w:t>’</w:t>
            </w:r>
            <w:r w:rsidR="00496080" w:rsidRPr="0087654D">
              <w:rPr>
                <w:szCs w:val="17"/>
                <w:lang w:val="fr-FR"/>
              </w:rPr>
              <w:t>clip</w:t>
            </w:r>
            <w:r>
              <w:rPr>
                <w:szCs w:val="17"/>
                <w:lang w:val="fr-FR"/>
              </w:rPr>
              <w:t>”</w:t>
            </w:r>
            <w:r w:rsidR="00496080" w:rsidRPr="0087654D">
              <w:rPr>
                <w:szCs w:val="17"/>
                <w:lang w:val="fr-FR"/>
              </w:rPr>
              <w:t xml:space="preserve"> </w:t>
            </w:r>
            <w:r w:rsidR="00617BB5" w:rsidRPr="0087654D">
              <w:rPr>
                <w:szCs w:val="17"/>
                <w:lang w:val="fr-FR"/>
              </w:rPr>
              <w:t>et</w:t>
            </w:r>
            <w:r w:rsidR="00496080" w:rsidRPr="0087654D">
              <w:rPr>
                <w:szCs w:val="17"/>
                <w:lang w:val="fr-FR"/>
              </w:rPr>
              <w:t xml:space="preserve"> </w:t>
            </w:r>
            <w:r w:rsidR="004438E4" w:rsidRPr="0087654D">
              <w:rPr>
                <w:szCs w:val="17"/>
                <w:lang w:val="fr-FR"/>
              </w:rPr>
              <w:t>valeur du champ &lt;223&gt;</w:t>
            </w:r>
          </w:p>
        </w:tc>
      </w:tr>
      <w:tr w:rsidR="00496080" w:rsidRPr="0087654D" w14:paraId="6E0A77B6" w14:textId="77777777" w:rsidTr="00C91792">
        <w:trPr>
          <w:cantSplit/>
          <w:trHeight w:val="244"/>
        </w:trPr>
        <w:tc>
          <w:tcPr>
            <w:tcW w:w="630" w:type="dxa"/>
            <w:vMerge w:val="restart"/>
          </w:tcPr>
          <w:p w14:paraId="2AE1F873" w14:textId="77777777" w:rsidR="00496080" w:rsidRPr="0087654D" w:rsidRDefault="00496080" w:rsidP="00531492">
            <w:pPr>
              <w:ind w:left="360" w:hanging="360"/>
              <w:contextualSpacing/>
              <w:rPr>
                <w:szCs w:val="17"/>
                <w:lang w:val="fr-FR"/>
              </w:rPr>
            </w:pPr>
            <w:r w:rsidRPr="0087654D">
              <w:rPr>
                <w:szCs w:val="17"/>
                <w:lang w:val="fr-FR"/>
              </w:rPr>
              <w:t>22</w:t>
            </w:r>
          </w:p>
        </w:tc>
        <w:tc>
          <w:tcPr>
            <w:tcW w:w="2103" w:type="dxa"/>
            <w:vMerge w:val="restart"/>
          </w:tcPr>
          <w:p w14:paraId="3A051F3B" w14:textId="52B2E8B6" w:rsidR="00496080" w:rsidRPr="0087654D" w:rsidRDefault="002E22BE" w:rsidP="00531492">
            <w:pPr>
              <w:contextualSpacing/>
              <w:rPr>
                <w:szCs w:val="17"/>
                <w:lang w:val="fr-FR"/>
              </w:rPr>
            </w:pPr>
            <w:r>
              <w:rPr>
                <w:szCs w:val="17"/>
                <w:lang w:val="fr-FR"/>
              </w:rPr>
              <w:t>-</w:t>
            </w:r>
            <w:r w:rsidR="00496080" w:rsidRPr="0087654D">
              <w:rPr>
                <w:szCs w:val="17"/>
                <w:lang w:val="fr-FR"/>
              </w:rPr>
              <w:t>10_signal</w:t>
            </w:r>
          </w:p>
        </w:tc>
        <w:tc>
          <w:tcPr>
            <w:tcW w:w="1719" w:type="dxa"/>
            <w:vMerge w:val="restart"/>
          </w:tcPr>
          <w:p w14:paraId="718BF0E6" w14:textId="03EE8156" w:rsidR="00496080" w:rsidRPr="0087654D" w:rsidRDefault="00496080" w:rsidP="00C55B18">
            <w:pPr>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20A598EC" w14:textId="2A690952" w:rsidR="00496080" w:rsidRPr="0087654D" w:rsidRDefault="00496080" w:rsidP="00C55B18">
            <w:pPr>
              <w:ind w:left="360" w:hanging="360"/>
              <w:contextualSpacing/>
              <w:rPr>
                <w:szCs w:val="17"/>
                <w:lang w:val="fr-FR"/>
              </w:rPr>
            </w:pPr>
            <w:r w:rsidRPr="0087654D">
              <w:rPr>
                <w:szCs w:val="17"/>
                <w:lang w:val="fr-FR"/>
              </w:rPr>
              <w:t>regulatory_class</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3260" w:type="dxa"/>
          </w:tcPr>
          <w:p w14:paraId="0BE868D5" w14:textId="695DA42D"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minus_10_signal</w:t>
            </w:r>
            <w:r>
              <w:rPr>
                <w:szCs w:val="17"/>
                <w:lang w:val="fr-FR"/>
              </w:rPr>
              <w:t>”</w:t>
            </w:r>
          </w:p>
        </w:tc>
      </w:tr>
      <w:tr w:rsidR="00496080" w:rsidRPr="0087654D" w14:paraId="060DBDC2" w14:textId="77777777" w:rsidTr="00C91792">
        <w:trPr>
          <w:cantSplit/>
          <w:trHeight w:val="244"/>
        </w:trPr>
        <w:tc>
          <w:tcPr>
            <w:tcW w:w="630" w:type="dxa"/>
            <w:vMerge/>
          </w:tcPr>
          <w:p w14:paraId="229F7422" w14:textId="77777777" w:rsidR="00496080" w:rsidRPr="0087654D" w:rsidRDefault="00496080" w:rsidP="00531492">
            <w:pPr>
              <w:ind w:left="360" w:hanging="360"/>
              <w:contextualSpacing/>
              <w:rPr>
                <w:szCs w:val="17"/>
                <w:lang w:val="fr-FR"/>
              </w:rPr>
            </w:pPr>
          </w:p>
        </w:tc>
        <w:tc>
          <w:tcPr>
            <w:tcW w:w="2103" w:type="dxa"/>
            <w:vMerge/>
          </w:tcPr>
          <w:p w14:paraId="5A370F4C" w14:textId="77777777" w:rsidR="00496080" w:rsidRPr="0087654D" w:rsidRDefault="00496080" w:rsidP="00531492">
            <w:pPr>
              <w:contextualSpacing/>
              <w:rPr>
                <w:szCs w:val="17"/>
                <w:lang w:val="fr-FR"/>
              </w:rPr>
            </w:pPr>
          </w:p>
        </w:tc>
        <w:tc>
          <w:tcPr>
            <w:tcW w:w="1719" w:type="dxa"/>
            <w:vMerge/>
          </w:tcPr>
          <w:p w14:paraId="0D52B360" w14:textId="77777777" w:rsidR="00496080" w:rsidRPr="0087654D" w:rsidRDefault="00496080" w:rsidP="00531492">
            <w:pPr>
              <w:ind w:left="360" w:hanging="360"/>
              <w:contextualSpacing/>
              <w:rPr>
                <w:szCs w:val="17"/>
                <w:lang w:val="fr-FR"/>
              </w:rPr>
            </w:pPr>
          </w:p>
        </w:tc>
        <w:tc>
          <w:tcPr>
            <w:tcW w:w="2127" w:type="dxa"/>
          </w:tcPr>
          <w:p w14:paraId="38B81868"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098D1FE8" w14:textId="6ADB305E"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44EFEB5F" w14:textId="77777777" w:rsidTr="00C91792">
        <w:trPr>
          <w:cantSplit/>
          <w:trHeight w:val="125"/>
        </w:trPr>
        <w:tc>
          <w:tcPr>
            <w:tcW w:w="630" w:type="dxa"/>
            <w:vMerge w:val="restart"/>
          </w:tcPr>
          <w:p w14:paraId="583570F9" w14:textId="77777777" w:rsidR="00496080" w:rsidRPr="0087654D" w:rsidRDefault="00496080" w:rsidP="00531492">
            <w:pPr>
              <w:ind w:left="360" w:hanging="360"/>
              <w:contextualSpacing/>
              <w:rPr>
                <w:szCs w:val="17"/>
                <w:lang w:val="fr-FR"/>
              </w:rPr>
            </w:pPr>
            <w:r w:rsidRPr="0087654D">
              <w:rPr>
                <w:szCs w:val="17"/>
                <w:lang w:val="fr-FR"/>
              </w:rPr>
              <w:t>23</w:t>
            </w:r>
          </w:p>
        </w:tc>
        <w:tc>
          <w:tcPr>
            <w:tcW w:w="2103" w:type="dxa"/>
            <w:vMerge w:val="restart"/>
          </w:tcPr>
          <w:p w14:paraId="153BF4D3" w14:textId="0B9FF6D7"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35_signal</w:t>
            </w:r>
          </w:p>
        </w:tc>
        <w:tc>
          <w:tcPr>
            <w:tcW w:w="1719" w:type="dxa"/>
            <w:vMerge w:val="restart"/>
          </w:tcPr>
          <w:p w14:paraId="382BF980" w14:textId="38C77183" w:rsidR="00496080" w:rsidRPr="0087654D" w:rsidRDefault="00496080" w:rsidP="00C55B18">
            <w:pPr>
              <w:ind w:left="360" w:hanging="360"/>
              <w:contextualSpacing/>
              <w:rPr>
                <w:szCs w:val="17"/>
                <w:lang w:val="fr-FR"/>
              </w:rPr>
            </w:pPr>
            <w:r w:rsidRPr="0087654D">
              <w:rPr>
                <w:szCs w:val="17"/>
                <w:lang w:val="fr-FR"/>
              </w:rPr>
              <w:t>regulatory</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2127" w:type="dxa"/>
          </w:tcPr>
          <w:p w14:paraId="0A0F7BD8" w14:textId="69FCF7F5" w:rsidR="00496080" w:rsidRPr="0087654D" w:rsidRDefault="00496080" w:rsidP="00C55B18">
            <w:pPr>
              <w:ind w:left="360" w:hanging="360"/>
              <w:contextualSpacing/>
              <w:rPr>
                <w:szCs w:val="17"/>
                <w:lang w:val="fr-FR"/>
              </w:rPr>
            </w:pPr>
            <w:r w:rsidRPr="0087654D">
              <w:rPr>
                <w:szCs w:val="17"/>
                <w:lang w:val="fr-FR"/>
              </w:rPr>
              <w:t>regulatory_class</w:t>
            </w:r>
            <w:r w:rsidR="00C55B18" w:rsidRPr="0087654D">
              <w:rPr>
                <w:szCs w:val="17"/>
                <w:vertAlign w:val="superscript"/>
                <w:lang w:val="fr-FR"/>
              </w:rPr>
              <w:fldChar w:fldCharType="begin"/>
            </w:r>
            <w:r w:rsidR="00C55B18" w:rsidRPr="0087654D">
              <w:rPr>
                <w:szCs w:val="17"/>
                <w:vertAlign w:val="superscript"/>
                <w:lang w:val="fr-FR"/>
              </w:rPr>
              <w:instrText xml:space="preserve"> NOTEREF _Ref518999823 \h  \* MERGEFORMAT </w:instrText>
            </w:r>
            <w:r w:rsidR="00C55B18" w:rsidRPr="0087654D">
              <w:rPr>
                <w:szCs w:val="17"/>
                <w:vertAlign w:val="superscript"/>
                <w:lang w:val="fr-FR"/>
              </w:rPr>
            </w:r>
            <w:r w:rsidR="00C55B18" w:rsidRPr="0087654D">
              <w:rPr>
                <w:szCs w:val="17"/>
                <w:vertAlign w:val="superscript"/>
                <w:lang w:val="fr-FR"/>
              </w:rPr>
              <w:fldChar w:fldCharType="separate"/>
            </w:r>
            <w:r w:rsidR="00441515" w:rsidRPr="0087654D">
              <w:rPr>
                <w:szCs w:val="17"/>
                <w:vertAlign w:val="superscript"/>
                <w:lang w:val="fr-FR"/>
              </w:rPr>
              <w:t>1</w:t>
            </w:r>
            <w:r w:rsidR="00C55B18" w:rsidRPr="0087654D">
              <w:rPr>
                <w:szCs w:val="17"/>
                <w:vertAlign w:val="superscript"/>
                <w:lang w:val="fr-FR"/>
              </w:rPr>
              <w:fldChar w:fldCharType="end"/>
            </w:r>
          </w:p>
        </w:tc>
        <w:tc>
          <w:tcPr>
            <w:tcW w:w="3260" w:type="dxa"/>
          </w:tcPr>
          <w:p w14:paraId="0F0EC6DE" w14:textId="14952581"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minus_35_signal</w:t>
            </w:r>
            <w:r>
              <w:rPr>
                <w:szCs w:val="17"/>
                <w:lang w:val="fr-FR"/>
              </w:rPr>
              <w:t>”</w:t>
            </w:r>
          </w:p>
        </w:tc>
      </w:tr>
      <w:tr w:rsidR="00496080" w:rsidRPr="0087654D" w14:paraId="08870C30" w14:textId="77777777" w:rsidTr="00C91792">
        <w:trPr>
          <w:cantSplit/>
          <w:trHeight w:val="125"/>
        </w:trPr>
        <w:tc>
          <w:tcPr>
            <w:tcW w:w="630" w:type="dxa"/>
            <w:vMerge/>
          </w:tcPr>
          <w:p w14:paraId="4325623F" w14:textId="77777777" w:rsidR="00496080" w:rsidRPr="0087654D" w:rsidRDefault="00496080" w:rsidP="00531492">
            <w:pPr>
              <w:ind w:left="360" w:hanging="360"/>
              <w:contextualSpacing/>
              <w:rPr>
                <w:szCs w:val="17"/>
                <w:lang w:val="fr-FR"/>
              </w:rPr>
            </w:pPr>
          </w:p>
        </w:tc>
        <w:tc>
          <w:tcPr>
            <w:tcW w:w="2103" w:type="dxa"/>
            <w:vMerge/>
          </w:tcPr>
          <w:p w14:paraId="0C36D059" w14:textId="77777777" w:rsidR="00496080" w:rsidRPr="0087654D" w:rsidRDefault="00496080" w:rsidP="00531492">
            <w:pPr>
              <w:ind w:left="360" w:hanging="360"/>
              <w:contextualSpacing/>
              <w:rPr>
                <w:szCs w:val="17"/>
                <w:lang w:val="fr-FR"/>
              </w:rPr>
            </w:pPr>
          </w:p>
        </w:tc>
        <w:tc>
          <w:tcPr>
            <w:tcW w:w="1719" w:type="dxa"/>
            <w:vMerge/>
          </w:tcPr>
          <w:p w14:paraId="2DE3A86C" w14:textId="77777777" w:rsidR="00496080" w:rsidRPr="0087654D" w:rsidRDefault="00496080" w:rsidP="00531492">
            <w:pPr>
              <w:ind w:left="360" w:hanging="360"/>
              <w:contextualSpacing/>
              <w:rPr>
                <w:szCs w:val="17"/>
                <w:lang w:val="fr-FR"/>
              </w:rPr>
            </w:pPr>
          </w:p>
        </w:tc>
        <w:tc>
          <w:tcPr>
            <w:tcW w:w="2127" w:type="dxa"/>
          </w:tcPr>
          <w:p w14:paraId="11C0F2A8" w14:textId="77777777" w:rsidR="00496080" w:rsidRPr="0087654D" w:rsidRDefault="00496080" w:rsidP="00531492">
            <w:pPr>
              <w:ind w:left="360" w:hanging="360"/>
              <w:contextualSpacing/>
              <w:rPr>
                <w:szCs w:val="17"/>
                <w:lang w:val="fr-FR"/>
              </w:rPr>
            </w:pPr>
            <w:r w:rsidRPr="0087654D">
              <w:rPr>
                <w:szCs w:val="17"/>
                <w:lang w:val="fr-FR"/>
              </w:rPr>
              <w:t xml:space="preserve">note </w:t>
            </w:r>
            <w:r w:rsidRPr="0087654D">
              <w:rPr>
                <w:i/>
                <w:szCs w:val="17"/>
                <w:lang w:val="fr-FR"/>
              </w:rPr>
              <w:t>(if &lt;223&gt; present)</w:t>
            </w:r>
          </w:p>
        </w:tc>
        <w:tc>
          <w:tcPr>
            <w:tcW w:w="3260" w:type="dxa"/>
          </w:tcPr>
          <w:p w14:paraId="3229CC15" w14:textId="7D06B2C1" w:rsidR="00496080" w:rsidRPr="0087654D" w:rsidRDefault="004438E4" w:rsidP="00531492">
            <w:pPr>
              <w:ind w:left="360" w:hanging="360"/>
              <w:contextualSpacing/>
              <w:rPr>
                <w:szCs w:val="17"/>
                <w:lang w:val="fr-FR"/>
              </w:rPr>
            </w:pPr>
            <w:r w:rsidRPr="0087654D">
              <w:rPr>
                <w:szCs w:val="17"/>
                <w:lang w:val="fr-FR"/>
              </w:rPr>
              <w:t>valeur du champ &lt;223&gt;</w:t>
            </w:r>
          </w:p>
        </w:tc>
      </w:tr>
      <w:tr w:rsidR="00496080" w:rsidRPr="0087654D" w14:paraId="6CAF322F" w14:textId="77777777" w:rsidTr="00C91792">
        <w:trPr>
          <w:cantSplit/>
          <w:trHeight w:val="84"/>
        </w:trPr>
        <w:tc>
          <w:tcPr>
            <w:tcW w:w="630" w:type="dxa"/>
            <w:vMerge w:val="restart"/>
          </w:tcPr>
          <w:p w14:paraId="3D9C5466" w14:textId="77777777" w:rsidR="00496080" w:rsidRPr="0087654D" w:rsidRDefault="00496080" w:rsidP="00531492">
            <w:pPr>
              <w:ind w:left="360" w:hanging="360"/>
              <w:contextualSpacing/>
              <w:rPr>
                <w:szCs w:val="17"/>
                <w:lang w:val="fr-FR"/>
              </w:rPr>
            </w:pPr>
            <w:r w:rsidRPr="0087654D">
              <w:rPr>
                <w:szCs w:val="17"/>
                <w:lang w:val="fr-FR"/>
              </w:rPr>
              <w:t>24</w:t>
            </w:r>
          </w:p>
        </w:tc>
        <w:tc>
          <w:tcPr>
            <w:tcW w:w="2103" w:type="dxa"/>
            <w:vMerge w:val="restart"/>
          </w:tcPr>
          <w:p w14:paraId="315E9B95" w14:textId="77777777" w:rsidR="00496080" w:rsidRPr="0087654D" w:rsidRDefault="00496080" w:rsidP="00531492">
            <w:pPr>
              <w:ind w:left="360" w:hanging="360"/>
              <w:contextualSpacing/>
              <w:rPr>
                <w:szCs w:val="17"/>
                <w:lang w:val="fr-FR"/>
              </w:rPr>
            </w:pPr>
            <w:r w:rsidRPr="0087654D">
              <w:rPr>
                <w:szCs w:val="17"/>
                <w:lang w:val="fr-FR"/>
              </w:rPr>
              <w:t>NON_CONS</w:t>
            </w:r>
          </w:p>
        </w:tc>
        <w:tc>
          <w:tcPr>
            <w:tcW w:w="7106" w:type="dxa"/>
            <w:gridSpan w:val="3"/>
          </w:tcPr>
          <w:p w14:paraId="78BEB8AA" w14:textId="666A494A" w:rsidR="002E22BE" w:rsidRDefault="000A0369" w:rsidP="00235CC6">
            <w:pPr>
              <w:ind w:left="52" w:hanging="52"/>
              <w:contextualSpacing/>
              <w:rPr>
                <w:szCs w:val="17"/>
                <w:lang w:val="fr-FR"/>
              </w:rPr>
            </w:pPr>
            <w:r w:rsidRPr="0087654D">
              <w:rPr>
                <w:szCs w:val="17"/>
                <w:lang w:val="fr-FR"/>
              </w:rPr>
              <w:t>Cette caractéris</w:t>
            </w:r>
            <w:r w:rsidR="002709AA">
              <w:rPr>
                <w:szCs w:val="17"/>
                <w:lang w:val="fr-FR"/>
              </w:rPr>
              <w:t>tique</w:t>
            </w:r>
            <w:r w:rsidRPr="0087654D">
              <w:rPr>
                <w:szCs w:val="17"/>
                <w:lang w:val="fr-FR"/>
              </w:rPr>
              <w:t xml:space="preserve"> décrit un</w:t>
            </w:r>
            <w:r w:rsidR="004B3EEC" w:rsidRPr="0087654D">
              <w:rPr>
                <w:szCs w:val="17"/>
                <w:lang w:val="fr-FR"/>
              </w:rPr>
              <w:t>e</w:t>
            </w:r>
            <w:r w:rsidRPr="0087654D">
              <w:rPr>
                <w:szCs w:val="17"/>
                <w:lang w:val="fr-FR"/>
              </w:rPr>
              <w:t xml:space="preserve"> </w:t>
            </w:r>
            <w:r w:rsidR="004B3EEC" w:rsidRPr="0087654D">
              <w:rPr>
                <w:szCs w:val="17"/>
                <w:lang w:val="fr-FR"/>
              </w:rPr>
              <w:t xml:space="preserve">brèche </w:t>
            </w:r>
            <w:r w:rsidR="00235CC6" w:rsidRPr="0087654D">
              <w:rPr>
                <w:szCs w:val="17"/>
                <w:lang w:val="fr-FR"/>
              </w:rPr>
              <w:t>composé</w:t>
            </w:r>
            <w:r w:rsidR="004B3EEC" w:rsidRPr="0087654D">
              <w:rPr>
                <w:szCs w:val="17"/>
                <w:lang w:val="fr-FR"/>
              </w:rPr>
              <w:t>e</w:t>
            </w:r>
            <w:r w:rsidR="00235CC6" w:rsidRPr="0087654D">
              <w:rPr>
                <w:szCs w:val="17"/>
                <w:lang w:val="fr-FR"/>
              </w:rPr>
              <w:t xml:space="preserve"> d</w:t>
            </w:r>
            <w:r w:rsidR="002E22BE">
              <w:rPr>
                <w:szCs w:val="17"/>
                <w:lang w:val="fr-FR"/>
              </w:rPr>
              <w:t>’</w:t>
            </w:r>
            <w:r w:rsidR="00235CC6" w:rsidRPr="0087654D">
              <w:rPr>
                <w:szCs w:val="17"/>
                <w:lang w:val="fr-FR"/>
              </w:rPr>
              <w:t>un nombre inconnu de résidus dans une même séquence, ce qui est interdit aussi bien par la norme</w:t>
            </w:r>
            <w:r w:rsidR="002A3B6C">
              <w:rPr>
                <w:szCs w:val="17"/>
                <w:lang w:val="fr-FR"/>
              </w:rPr>
              <w:t> </w:t>
            </w:r>
            <w:r w:rsidR="00235CC6" w:rsidRPr="0087654D">
              <w:rPr>
                <w:szCs w:val="17"/>
                <w:lang w:val="fr-FR"/>
              </w:rPr>
              <w:t>ST.25</w:t>
            </w:r>
          </w:p>
          <w:p w14:paraId="15836465" w14:textId="5D2E59B3" w:rsidR="00496080" w:rsidRPr="0087654D" w:rsidRDefault="00496080" w:rsidP="0001096D">
            <w:pPr>
              <w:ind w:left="52" w:hanging="52"/>
              <w:contextualSpacing/>
              <w:rPr>
                <w:szCs w:val="17"/>
                <w:lang w:val="fr-FR"/>
              </w:rPr>
            </w:pPr>
            <w:r w:rsidRPr="0087654D">
              <w:rPr>
                <w:szCs w:val="17"/>
                <w:lang w:val="fr-FR"/>
              </w:rPr>
              <w:t>(</w:t>
            </w:r>
            <w:r w:rsidR="002E22BE" w:rsidRPr="0087654D">
              <w:rPr>
                <w:szCs w:val="17"/>
                <w:lang w:val="fr-FR"/>
              </w:rPr>
              <w:t>paragraphe</w:t>
            </w:r>
            <w:r w:rsidR="002E22BE">
              <w:rPr>
                <w:szCs w:val="17"/>
                <w:lang w:val="fr-FR"/>
              </w:rPr>
              <w:t> </w:t>
            </w:r>
            <w:r w:rsidR="002E22BE" w:rsidRPr="0087654D">
              <w:rPr>
                <w:szCs w:val="17"/>
                <w:lang w:val="fr-FR"/>
              </w:rPr>
              <w:t>2</w:t>
            </w:r>
            <w:r w:rsidRPr="0087654D">
              <w:rPr>
                <w:szCs w:val="17"/>
                <w:lang w:val="fr-FR"/>
              </w:rPr>
              <w:t xml:space="preserve">2) </w:t>
            </w:r>
            <w:r w:rsidR="00235CC6" w:rsidRPr="0087654D">
              <w:rPr>
                <w:szCs w:val="17"/>
                <w:lang w:val="fr-FR"/>
              </w:rPr>
              <w:t>que par la norme</w:t>
            </w:r>
            <w:r w:rsidR="002A3B6C">
              <w:rPr>
                <w:szCs w:val="17"/>
                <w:lang w:val="fr-FR"/>
              </w:rPr>
              <w:t> </w:t>
            </w:r>
            <w:r w:rsidRPr="0087654D">
              <w:rPr>
                <w:szCs w:val="17"/>
                <w:lang w:val="fr-FR"/>
              </w:rPr>
              <w:t>ST.26 (</w:t>
            </w:r>
            <w:r w:rsidR="002E22BE" w:rsidRPr="0087654D">
              <w:rPr>
                <w:szCs w:val="17"/>
                <w:lang w:val="fr-FR"/>
              </w:rPr>
              <w:t>paragraphe</w:t>
            </w:r>
            <w:r w:rsidR="002E22BE">
              <w:rPr>
                <w:szCs w:val="17"/>
                <w:lang w:val="fr-FR"/>
              </w:rPr>
              <w:t> </w:t>
            </w:r>
            <w:r w:rsidR="002E22BE" w:rsidRPr="0087654D">
              <w:rPr>
                <w:szCs w:val="17"/>
                <w:lang w:val="fr-FR"/>
              </w:rPr>
              <w:t>3</w:t>
            </w:r>
            <w:r w:rsidRPr="0087654D">
              <w:rPr>
                <w:szCs w:val="17"/>
                <w:lang w:val="fr-FR"/>
              </w:rPr>
              <w:t>7).</w:t>
            </w:r>
            <w:r w:rsidR="002A3B6C">
              <w:rPr>
                <w:szCs w:val="17"/>
                <w:lang w:val="fr-FR"/>
              </w:rPr>
              <w:t xml:space="preserve"> </w:t>
            </w:r>
            <w:r w:rsidRPr="0087654D">
              <w:rPr>
                <w:szCs w:val="17"/>
                <w:lang w:val="fr-FR"/>
              </w:rPr>
              <w:t xml:space="preserve"> </w:t>
            </w:r>
            <w:r w:rsidR="00FA6710" w:rsidRPr="0087654D">
              <w:rPr>
                <w:szCs w:val="17"/>
                <w:lang w:val="fr-FR"/>
              </w:rPr>
              <w:t>Dès lors, il convient d</w:t>
            </w:r>
            <w:r w:rsidR="002E22BE">
              <w:rPr>
                <w:szCs w:val="17"/>
                <w:lang w:val="fr-FR"/>
              </w:rPr>
              <w:t>’</w:t>
            </w:r>
            <w:r w:rsidR="00FA6710" w:rsidRPr="0087654D">
              <w:rPr>
                <w:szCs w:val="17"/>
                <w:lang w:val="fr-FR"/>
              </w:rPr>
              <w:t>intégrer chaque région composée de résidus définis de manière spécifique et visée par le paragraphe 7 de la norme</w:t>
            </w:r>
            <w:r w:rsidR="002A3B6C">
              <w:rPr>
                <w:szCs w:val="17"/>
                <w:lang w:val="fr-FR"/>
              </w:rPr>
              <w:t> </w:t>
            </w:r>
            <w:r w:rsidR="00FA6710" w:rsidRPr="0087654D">
              <w:rPr>
                <w:szCs w:val="17"/>
                <w:lang w:val="fr-FR"/>
              </w:rPr>
              <w:t>ST.26 dans le listage des séquences à titre de séquence distincte, et de lui attribuer son propre numéro d</w:t>
            </w:r>
            <w:r w:rsidR="002E22BE">
              <w:rPr>
                <w:szCs w:val="17"/>
                <w:lang w:val="fr-FR"/>
              </w:rPr>
              <w:t>’</w:t>
            </w:r>
            <w:r w:rsidR="00FA6710" w:rsidRPr="0087654D">
              <w:rPr>
                <w:szCs w:val="17"/>
                <w:lang w:val="fr-FR"/>
              </w:rPr>
              <w:t>identification de séquen</w:t>
            </w:r>
            <w:r w:rsidR="00CE1BFB" w:rsidRPr="0087654D">
              <w:rPr>
                <w:szCs w:val="17"/>
                <w:lang w:val="fr-FR"/>
              </w:rPr>
              <w:t>ce</w:t>
            </w:r>
            <w:r w:rsidR="00CE1BFB">
              <w:rPr>
                <w:szCs w:val="17"/>
                <w:lang w:val="fr-FR"/>
              </w:rPr>
              <w:t xml:space="preserve">.  </w:t>
            </w:r>
            <w:r w:rsidR="00CE1BFB" w:rsidRPr="0087654D">
              <w:rPr>
                <w:szCs w:val="17"/>
                <w:lang w:val="fr-FR"/>
              </w:rPr>
              <w:t>Po</w:t>
            </w:r>
            <w:r w:rsidR="001B33D2" w:rsidRPr="0087654D">
              <w:rPr>
                <w:szCs w:val="17"/>
                <w:lang w:val="fr-FR"/>
              </w:rPr>
              <w:t>ur éviter d</w:t>
            </w:r>
            <w:r w:rsidR="002E22BE">
              <w:rPr>
                <w:szCs w:val="17"/>
                <w:lang w:val="fr-FR"/>
              </w:rPr>
              <w:t>’</w:t>
            </w:r>
            <w:r w:rsidR="001B33D2" w:rsidRPr="0087654D">
              <w:rPr>
                <w:szCs w:val="17"/>
                <w:lang w:val="fr-FR"/>
              </w:rPr>
              <w:t xml:space="preserve">ajouter ou de supprimer un élément, chacune de ces séquences doit être annotée </w:t>
            </w:r>
            <w:r w:rsidR="00A86592" w:rsidRPr="0087654D">
              <w:rPr>
                <w:szCs w:val="17"/>
                <w:lang w:val="fr-FR"/>
              </w:rPr>
              <w:t>pour indiquer qu</w:t>
            </w:r>
            <w:r w:rsidR="002E22BE">
              <w:rPr>
                <w:szCs w:val="17"/>
                <w:lang w:val="fr-FR"/>
              </w:rPr>
              <w:t>’</w:t>
            </w:r>
            <w:r w:rsidR="00A86592" w:rsidRPr="0087654D">
              <w:rPr>
                <w:szCs w:val="17"/>
                <w:lang w:val="fr-FR"/>
              </w:rPr>
              <w:t>elle fait partie d</w:t>
            </w:r>
            <w:r w:rsidR="002E22BE">
              <w:rPr>
                <w:szCs w:val="17"/>
                <w:lang w:val="fr-FR"/>
              </w:rPr>
              <w:t>’</w:t>
            </w:r>
            <w:r w:rsidR="00A86592" w:rsidRPr="0087654D">
              <w:rPr>
                <w:szCs w:val="17"/>
                <w:lang w:val="fr-FR"/>
              </w:rPr>
              <w:t xml:space="preserve">une séquence plus </w:t>
            </w:r>
            <w:r w:rsidR="00B1756C" w:rsidRPr="0087654D">
              <w:rPr>
                <w:szCs w:val="17"/>
                <w:lang w:val="fr-FR"/>
              </w:rPr>
              <w:t>longue</w:t>
            </w:r>
            <w:r w:rsidR="00A86592" w:rsidRPr="0087654D">
              <w:rPr>
                <w:szCs w:val="17"/>
                <w:lang w:val="fr-FR"/>
              </w:rPr>
              <w:t xml:space="preserve"> comportant un</w:t>
            </w:r>
            <w:r w:rsidR="004B3EEC" w:rsidRPr="0087654D">
              <w:rPr>
                <w:szCs w:val="17"/>
                <w:lang w:val="fr-FR"/>
              </w:rPr>
              <w:t>e</w:t>
            </w:r>
            <w:r w:rsidR="00A86592" w:rsidRPr="0087654D">
              <w:rPr>
                <w:szCs w:val="17"/>
                <w:lang w:val="fr-FR"/>
              </w:rPr>
              <w:t xml:space="preserve"> </w:t>
            </w:r>
            <w:r w:rsidR="004B3EEC" w:rsidRPr="0087654D">
              <w:rPr>
                <w:szCs w:val="17"/>
                <w:lang w:val="fr-FR"/>
              </w:rPr>
              <w:t>brèche</w:t>
            </w:r>
            <w:r w:rsidR="00805048" w:rsidRPr="0087654D">
              <w:rPr>
                <w:szCs w:val="17"/>
                <w:lang w:val="fr-FR"/>
              </w:rPr>
              <w:t xml:space="preserve"> </w:t>
            </w:r>
            <w:r w:rsidR="00A86592" w:rsidRPr="0087654D">
              <w:rPr>
                <w:szCs w:val="17"/>
                <w:lang w:val="fr-FR"/>
              </w:rPr>
              <w:t>indéfini</w:t>
            </w:r>
            <w:r w:rsidR="00805048" w:rsidRPr="0087654D">
              <w:rPr>
                <w:szCs w:val="17"/>
                <w:lang w:val="fr-FR"/>
              </w:rPr>
              <w:t>e</w:t>
            </w:r>
            <w:r w:rsidR="00A86592" w:rsidRPr="0087654D">
              <w:rPr>
                <w:szCs w:val="17"/>
                <w:lang w:val="fr-FR"/>
              </w:rPr>
              <w:t>.</w:t>
            </w:r>
          </w:p>
        </w:tc>
      </w:tr>
      <w:tr w:rsidR="00496080" w:rsidRPr="0087654D" w14:paraId="3FD81E49" w14:textId="77777777" w:rsidTr="00C91792">
        <w:trPr>
          <w:cantSplit/>
          <w:trHeight w:val="258"/>
        </w:trPr>
        <w:tc>
          <w:tcPr>
            <w:tcW w:w="630" w:type="dxa"/>
            <w:vMerge/>
          </w:tcPr>
          <w:p w14:paraId="18251775" w14:textId="77777777" w:rsidR="00496080" w:rsidRPr="0087654D" w:rsidRDefault="00496080" w:rsidP="00531492">
            <w:pPr>
              <w:ind w:left="360" w:hanging="360"/>
              <w:contextualSpacing/>
              <w:rPr>
                <w:szCs w:val="17"/>
                <w:lang w:val="fr-FR"/>
              </w:rPr>
            </w:pPr>
          </w:p>
        </w:tc>
        <w:tc>
          <w:tcPr>
            <w:tcW w:w="2103" w:type="dxa"/>
            <w:vMerge/>
          </w:tcPr>
          <w:p w14:paraId="6201AA02" w14:textId="77777777" w:rsidR="00496080" w:rsidRPr="0087654D" w:rsidRDefault="00496080" w:rsidP="00531492">
            <w:pPr>
              <w:ind w:left="360" w:hanging="360"/>
              <w:contextualSpacing/>
              <w:rPr>
                <w:szCs w:val="17"/>
                <w:lang w:val="fr-FR"/>
              </w:rPr>
            </w:pPr>
          </w:p>
        </w:tc>
        <w:tc>
          <w:tcPr>
            <w:tcW w:w="1719" w:type="dxa"/>
          </w:tcPr>
          <w:p w14:paraId="74E40C01" w14:textId="77777777" w:rsidR="00496080" w:rsidRPr="0087654D" w:rsidRDefault="00496080" w:rsidP="00531492">
            <w:pPr>
              <w:ind w:left="360" w:hanging="360"/>
              <w:contextualSpacing/>
              <w:rPr>
                <w:szCs w:val="17"/>
                <w:lang w:val="fr-FR"/>
              </w:rPr>
            </w:pPr>
            <w:r w:rsidRPr="0087654D">
              <w:rPr>
                <w:szCs w:val="17"/>
                <w:lang w:val="fr-FR"/>
              </w:rPr>
              <w:t>SITE</w:t>
            </w:r>
          </w:p>
        </w:tc>
        <w:tc>
          <w:tcPr>
            <w:tcW w:w="2127" w:type="dxa"/>
          </w:tcPr>
          <w:p w14:paraId="6BAD772D"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78C1DA14" w14:textId="77777777" w:rsidR="00496080" w:rsidRPr="0087654D" w:rsidRDefault="00496080" w:rsidP="00531492">
            <w:pPr>
              <w:ind w:left="360" w:hanging="360"/>
              <w:contextualSpacing/>
              <w:rPr>
                <w:szCs w:val="17"/>
                <w:lang w:val="fr-FR"/>
              </w:rPr>
            </w:pPr>
            <w:r w:rsidRPr="0087654D">
              <w:rPr>
                <w:szCs w:val="17"/>
                <w:lang w:val="fr-FR"/>
              </w:rPr>
              <w:t>Description</w:t>
            </w:r>
          </w:p>
        </w:tc>
      </w:tr>
      <w:tr w:rsidR="00496080" w:rsidRPr="0087654D" w14:paraId="4930EB68" w14:textId="77777777" w:rsidTr="00C91792">
        <w:trPr>
          <w:cantSplit/>
          <w:trHeight w:val="285"/>
        </w:trPr>
        <w:tc>
          <w:tcPr>
            <w:tcW w:w="630" w:type="dxa"/>
            <w:vMerge/>
          </w:tcPr>
          <w:p w14:paraId="610EBB72" w14:textId="77777777" w:rsidR="00496080" w:rsidRPr="0087654D" w:rsidRDefault="00496080" w:rsidP="00531492">
            <w:pPr>
              <w:ind w:left="360" w:hanging="360"/>
              <w:contextualSpacing/>
              <w:rPr>
                <w:szCs w:val="17"/>
                <w:lang w:val="fr-FR"/>
              </w:rPr>
            </w:pPr>
          </w:p>
        </w:tc>
        <w:tc>
          <w:tcPr>
            <w:tcW w:w="2103" w:type="dxa"/>
            <w:vMerge/>
          </w:tcPr>
          <w:p w14:paraId="0D39F7F5" w14:textId="77777777" w:rsidR="00496080" w:rsidRPr="0087654D" w:rsidRDefault="00496080" w:rsidP="00531492">
            <w:pPr>
              <w:ind w:left="360" w:hanging="360"/>
              <w:contextualSpacing/>
              <w:rPr>
                <w:szCs w:val="17"/>
                <w:lang w:val="fr-FR"/>
              </w:rPr>
            </w:pPr>
          </w:p>
        </w:tc>
        <w:tc>
          <w:tcPr>
            <w:tcW w:w="7106" w:type="dxa"/>
            <w:gridSpan w:val="3"/>
          </w:tcPr>
          <w:p w14:paraId="03EA28EE" w14:textId="43B05233" w:rsidR="00496080" w:rsidRPr="0087654D" w:rsidRDefault="00496080" w:rsidP="004B3EEC">
            <w:pPr>
              <w:contextualSpacing/>
              <w:rPr>
                <w:szCs w:val="17"/>
                <w:lang w:val="fr-FR"/>
              </w:rPr>
            </w:pPr>
            <w:r w:rsidRPr="0087654D">
              <w:rPr>
                <w:szCs w:val="17"/>
                <w:lang w:val="fr-FR"/>
              </w:rPr>
              <w:t xml:space="preserve">Description </w:t>
            </w:r>
            <w:r w:rsidR="008602AE" w:rsidRPr="0087654D">
              <w:rPr>
                <w:szCs w:val="17"/>
                <w:lang w:val="fr-FR"/>
              </w:rPr>
              <w:t>de l</w:t>
            </w:r>
            <w:r w:rsidR="002E22BE">
              <w:rPr>
                <w:szCs w:val="17"/>
                <w:lang w:val="fr-FR"/>
              </w:rPr>
              <w:t>’</w:t>
            </w:r>
            <w:r w:rsidR="008602AE" w:rsidRPr="0087654D">
              <w:rPr>
                <w:szCs w:val="17"/>
                <w:lang w:val="fr-FR"/>
              </w:rPr>
              <w:t xml:space="preserve">emplacement </w:t>
            </w:r>
            <w:r w:rsidR="004B3EEC" w:rsidRPr="0087654D">
              <w:rPr>
                <w:szCs w:val="17"/>
                <w:lang w:val="fr-FR"/>
              </w:rPr>
              <w:t xml:space="preserve">et de la cible de la liaison de la séquence, par exemple </w:t>
            </w:r>
            <w:r w:rsidR="002E22BE">
              <w:rPr>
                <w:szCs w:val="17"/>
                <w:lang w:val="fr-FR"/>
              </w:rPr>
              <w:t>“</w:t>
            </w:r>
            <w:r w:rsidR="004B3EEC" w:rsidRPr="0087654D">
              <w:rPr>
                <w:szCs w:val="17"/>
                <w:lang w:val="fr-FR"/>
              </w:rPr>
              <w:t xml:space="preserve">Ce résidu est relié par une liaison N terminale à un peptide comportant un Gly Gly N terminal et une brèche de longueur </w:t>
            </w:r>
            <w:r w:rsidR="00057CB6">
              <w:rPr>
                <w:szCs w:val="17"/>
                <w:lang w:val="fr-FR"/>
              </w:rPr>
              <w:t>in</w:t>
            </w:r>
            <w:r w:rsidR="004B3EEC" w:rsidRPr="0087654D">
              <w:rPr>
                <w:szCs w:val="17"/>
                <w:lang w:val="fr-FR"/>
              </w:rPr>
              <w:t>définie</w:t>
            </w:r>
            <w:r w:rsidR="002E22BE">
              <w:rPr>
                <w:szCs w:val="17"/>
                <w:lang w:val="fr-FR"/>
              </w:rPr>
              <w:t>”</w:t>
            </w:r>
            <w:r w:rsidR="00123A99" w:rsidRPr="0087654D">
              <w:rPr>
                <w:szCs w:val="17"/>
                <w:lang w:val="fr-FR"/>
              </w:rPr>
              <w:t>.</w:t>
            </w:r>
          </w:p>
        </w:tc>
      </w:tr>
      <w:tr w:rsidR="00496080" w:rsidRPr="0087654D" w14:paraId="4EA21838" w14:textId="77777777" w:rsidTr="00C91792">
        <w:trPr>
          <w:cantSplit/>
          <w:trHeight w:val="135"/>
        </w:trPr>
        <w:tc>
          <w:tcPr>
            <w:tcW w:w="630" w:type="dxa"/>
          </w:tcPr>
          <w:p w14:paraId="74C3D06A" w14:textId="77777777" w:rsidR="00496080" w:rsidRPr="0087654D" w:rsidRDefault="00496080" w:rsidP="00531492">
            <w:pPr>
              <w:ind w:left="360" w:hanging="360"/>
              <w:contextualSpacing/>
              <w:rPr>
                <w:szCs w:val="17"/>
                <w:lang w:val="fr-FR"/>
              </w:rPr>
            </w:pPr>
            <w:r w:rsidRPr="0087654D">
              <w:rPr>
                <w:szCs w:val="17"/>
                <w:lang w:val="fr-FR"/>
              </w:rPr>
              <w:t>25</w:t>
            </w:r>
          </w:p>
        </w:tc>
        <w:tc>
          <w:tcPr>
            <w:tcW w:w="2103" w:type="dxa"/>
          </w:tcPr>
          <w:p w14:paraId="171F7855" w14:textId="77777777" w:rsidR="00496080" w:rsidRPr="0087654D" w:rsidRDefault="00496080" w:rsidP="00531492">
            <w:pPr>
              <w:ind w:left="360" w:hanging="360"/>
              <w:contextualSpacing/>
              <w:rPr>
                <w:szCs w:val="17"/>
                <w:lang w:val="fr-FR"/>
              </w:rPr>
            </w:pPr>
            <w:r w:rsidRPr="0087654D">
              <w:rPr>
                <w:szCs w:val="17"/>
                <w:lang w:val="fr-FR"/>
              </w:rPr>
              <w:t>SIMILAR</w:t>
            </w:r>
          </w:p>
        </w:tc>
        <w:tc>
          <w:tcPr>
            <w:tcW w:w="1719" w:type="dxa"/>
          </w:tcPr>
          <w:p w14:paraId="2D58183E" w14:textId="77777777" w:rsidR="00496080" w:rsidRPr="0087654D" w:rsidRDefault="00496080" w:rsidP="00531492">
            <w:pPr>
              <w:ind w:left="360" w:hanging="360"/>
              <w:contextualSpacing/>
              <w:rPr>
                <w:szCs w:val="17"/>
                <w:lang w:val="fr-FR"/>
              </w:rPr>
            </w:pPr>
            <w:r w:rsidRPr="0087654D">
              <w:rPr>
                <w:szCs w:val="17"/>
                <w:lang w:val="fr-FR"/>
              </w:rPr>
              <w:t>REGION</w:t>
            </w:r>
          </w:p>
        </w:tc>
        <w:tc>
          <w:tcPr>
            <w:tcW w:w="2127" w:type="dxa"/>
          </w:tcPr>
          <w:p w14:paraId="27A6C151"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619FE85D" w14:textId="1B79A0B0" w:rsidR="00496080" w:rsidRPr="0087654D" w:rsidRDefault="002E22BE" w:rsidP="00292779">
            <w:pPr>
              <w:ind w:left="360" w:hanging="360"/>
              <w:contextualSpacing/>
              <w:rPr>
                <w:szCs w:val="17"/>
                <w:lang w:val="fr-FR"/>
              </w:rPr>
            </w:pPr>
            <w:r>
              <w:rPr>
                <w:szCs w:val="17"/>
                <w:lang w:val="fr-FR"/>
              </w:rPr>
              <w:t>“</w:t>
            </w:r>
            <w:r w:rsidR="00496080" w:rsidRPr="0087654D">
              <w:rPr>
                <w:szCs w:val="17"/>
                <w:lang w:val="fr-FR"/>
              </w:rPr>
              <w:t>SIMILAR</w:t>
            </w:r>
            <w:r>
              <w:rPr>
                <w:szCs w:val="17"/>
                <w:lang w:val="fr-FR"/>
              </w:rPr>
              <w:t>”</w:t>
            </w:r>
            <w:r w:rsidR="00496080" w:rsidRPr="0087654D">
              <w:rPr>
                <w:szCs w:val="17"/>
                <w:lang w:val="fr-FR"/>
              </w:rPr>
              <w:t xml:space="preserve"> </w:t>
            </w:r>
            <w:r w:rsidR="00292779" w:rsidRPr="0087654D">
              <w:rPr>
                <w:szCs w:val="17"/>
                <w:lang w:val="fr-FR"/>
              </w:rPr>
              <w:t>et</w:t>
            </w:r>
            <w:r w:rsidR="00496080" w:rsidRPr="0087654D">
              <w:rPr>
                <w:szCs w:val="17"/>
                <w:lang w:val="fr-FR"/>
              </w:rPr>
              <w:t xml:space="preserve"> </w:t>
            </w:r>
            <w:r w:rsidR="00D92515" w:rsidRPr="0087654D">
              <w:rPr>
                <w:szCs w:val="17"/>
                <w:lang w:val="fr-FR"/>
              </w:rPr>
              <w:br/>
            </w:r>
            <w:r w:rsidR="0078531E" w:rsidRPr="0087654D">
              <w:rPr>
                <w:szCs w:val="17"/>
                <w:lang w:val="fr-FR"/>
              </w:rPr>
              <w:t>valeur du champ &lt;223&gt; si présent</w:t>
            </w:r>
          </w:p>
        </w:tc>
      </w:tr>
      <w:tr w:rsidR="00496080" w:rsidRPr="0087654D" w14:paraId="7F3ACE76" w14:textId="77777777" w:rsidTr="00C91792">
        <w:trPr>
          <w:cantSplit/>
          <w:trHeight w:val="125"/>
        </w:trPr>
        <w:tc>
          <w:tcPr>
            <w:tcW w:w="630" w:type="dxa"/>
            <w:vMerge w:val="restart"/>
          </w:tcPr>
          <w:p w14:paraId="3B87ED6B" w14:textId="77777777" w:rsidR="00496080" w:rsidRPr="0087654D" w:rsidRDefault="00496080" w:rsidP="00531492">
            <w:pPr>
              <w:ind w:left="360" w:hanging="360"/>
              <w:contextualSpacing/>
              <w:rPr>
                <w:szCs w:val="17"/>
                <w:lang w:val="fr-FR"/>
              </w:rPr>
            </w:pPr>
            <w:r w:rsidRPr="0087654D">
              <w:rPr>
                <w:szCs w:val="17"/>
                <w:lang w:val="fr-FR"/>
              </w:rPr>
              <w:t>26</w:t>
            </w:r>
          </w:p>
        </w:tc>
        <w:tc>
          <w:tcPr>
            <w:tcW w:w="2103" w:type="dxa"/>
            <w:vMerge w:val="restart"/>
          </w:tcPr>
          <w:p w14:paraId="68ABE9E0" w14:textId="77777777" w:rsidR="00496080" w:rsidRPr="0087654D" w:rsidRDefault="00496080" w:rsidP="00531492">
            <w:pPr>
              <w:ind w:left="360" w:hanging="360"/>
              <w:contextualSpacing/>
              <w:rPr>
                <w:szCs w:val="17"/>
                <w:lang w:val="fr-FR"/>
              </w:rPr>
            </w:pPr>
            <w:r w:rsidRPr="0087654D">
              <w:rPr>
                <w:szCs w:val="17"/>
                <w:lang w:val="fr-FR"/>
              </w:rPr>
              <w:t>THIOETH</w:t>
            </w:r>
          </w:p>
        </w:tc>
        <w:tc>
          <w:tcPr>
            <w:tcW w:w="1719" w:type="dxa"/>
          </w:tcPr>
          <w:p w14:paraId="26382592" w14:textId="77777777" w:rsidR="00496080" w:rsidRPr="0087654D" w:rsidRDefault="00496080" w:rsidP="00531492">
            <w:pPr>
              <w:rPr>
                <w:szCs w:val="17"/>
                <w:lang w:val="fr-FR"/>
              </w:rPr>
            </w:pPr>
            <w:r w:rsidRPr="0087654D">
              <w:rPr>
                <w:szCs w:val="17"/>
                <w:lang w:val="fr-FR"/>
              </w:rPr>
              <w:t>CROSSLNK</w:t>
            </w:r>
          </w:p>
        </w:tc>
        <w:tc>
          <w:tcPr>
            <w:tcW w:w="2127" w:type="dxa"/>
          </w:tcPr>
          <w:p w14:paraId="53061ACB" w14:textId="77777777" w:rsidR="00496080" w:rsidRPr="0087654D" w:rsidRDefault="00496080" w:rsidP="00531492">
            <w:pPr>
              <w:rPr>
                <w:szCs w:val="17"/>
                <w:lang w:val="fr-FR"/>
              </w:rPr>
            </w:pPr>
            <w:r w:rsidRPr="0087654D">
              <w:rPr>
                <w:szCs w:val="17"/>
                <w:lang w:val="fr-FR"/>
              </w:rPr>
              <w:t>NOTE</w:t>
            </w:r>
          </w:p>
        </w:tc>
        <w:tc>
          <w:tcPr>
            <w:tcW w:w="3260" w:type="dxa"/>
          </w:tcPr>
          <w:p w14:paraId="2C3EC5E6" w14:textId="055FDCEC" w:rsidR="00496080" w:rsidRPr="0087654D" w:rsidRDefault="002E22BE" w:rsidP="00531492">
            <w:pPr>
              <w:rPr>
                <w:szCs w:val="17"/>
                <w:lang w:val="fr-FR"/>
              </w:rPr>
            </w:pPr>
            <w:r>
              <w:rPr>
                <w:szCs w:val="17"/>
                <w:lang w:val="fr-FR"/>
              </w:rPr>
              <w:t>“</w:t>
            </w:r>
            <w:r w:rsidR="00496080" w:rsidRPr="0087654D">
              <w:rPr>
                <w:szCs w:val="17"/>
                <w:lang w:val="fr-FR"/>
              </w:rPr>
              <w:t>THIOETH</w:t>
            </w:r>
            <w:r>
              <w:rPr>
                <w:szCs w:val="17"/>
                <w:lang w:val="fr-FR"/>
              </w:rPr>
              <w:t>”</w:t>
            </w:r>
            <w:r w:rsidR="00496080" w:rsidRPr="0087654D">
              <w:rPr>
                <w:szCs w:val="17"/>
                <w:lang w:val="fr-FR"/>
              </w:rPr>
              <w:t xml:space="preserve"> </w:t>
            </w:r>
            <w:r w:rsidR="00292779" w:rsidRPr="0087654D">
              <w:rPr>
                <w:szCs w:val="17"/>
                <w:lang w:val="fr-FR"/>
              </w:rPr>
              <w:t>et</w:t>
            </w:r>
            <w:r w:rsidR="00496080" w:rsidRPr="0087654D">
              <w:rPr>
                <w:szCs w:val="17"/>
                <w:lang w:val="fr-FR"/>
              </w:rPr>
              <w:t xml:space="preserve"> </w:t>
            </w:r>
            <w:r w:rsidR="00D92515" w:rsidRPr="0087654D">
              <w:rPr>
                <w:szCs w:val="17"/>
                <w:lang w:val="fr-FR"/>
              </w:rPr>
              <w:br/>
            </w:r>
            <w:r w:rsidR="0078531E" w:rsidRPr="0087654D">
              <w:rPr>
                <w:szCs w:val="17"/>
                <w:lang w:val="fr-FR"/>
              </w:rPr>
              <w:t>valeur du champ &lt;223&gt; si présent</w:t>
            </w:r>
          </w:p>
        </w:tc>
      </w:tr>
      <w:tr w:rsidR="00496080" w:rsidRPr="0087654D" w14:paraId="447DFE01" w14:textId="77777777" w:rsidTr="00C91792">
        <w:trPr>
          <w:cantSplit/>
          <w:trHeight w:val="125"/>
        </w:trPr>
        <w:tc>
          <w:tcPr>
            <w:tcW w:w="630" w:type="dxa"/>
            <w:vMerge/>
          </w:tcPr>
          <w:p w14:paraId="0E0F70C4" w14:textId="77777777" w:rsidR="00496080" w:rsidRPr="0087654D" w:rsidRDefault="00496080" w:rsidP="00531492">
            <w:pPr>
              <w:ind w:left="360" w:hanging="360"/>
              <w:contextualSpacing/>
              <w:rPr>
                <w:szCs w:val="17"/>
                <w:lang w:val="fr-FR"/>
              </w:rPr>
            </w:pPr>
          </w:p>
        </w:tc>
        <w:tc>
          <w:tcPr>
            <w:tcW w:w="2103" w:type="dxa"/>
            <w:vMerge/>
          </w:tcPr>
          <w:p w14:paraId="0165D843" w14:textId="77777777" w:rsidR="00496080" w:rsidRPr="0087654D" w:rsidRDefault="00496080" w:rsidP="00531492">
            <w:pPr>
              <w:ind w:left="360" w:hanging="360"/>
              <w:contextualSpacing/>
              <w:rPr>
                <w:szCs w:val="17"/>
                <w:lang w:val="fr-FR"/>
              </w:rPr>
            </w:pPr>
          </w:p>
        </w:tc>
        <w:tc>
          <w:tcPr>
            <w:tcW w:w="7106" w:type="dxa"/>
            <w:gridSpan w:val="3"/>
          </w:tcPr>
          <w:p w14:paraId="3B2639A3" w14:textId="56340DB4" w:rsidR="00496080" w:rsidRPr="0087654D" w:rsidRDefault="000859EF" w:rsidP="00FC2744">
            <w:pPr>
              <w:rPr>
                <w:szCs w:val="17"/>
                <w:lang w:val="fr-FR"/>
              </w:rPr>
            </w:pPr>
            <w:r w:rsidRPr="0087654D">
              <w:rPr>
                <w:szCs w:val="17"/>
                <w:lang w:val="fr-FR"/>
              </w:rPr>
              <w:t>P</w:t>
            </w:r>
            <w:r w:rsidR="00E206A9">
              <w:rPr>
                <w:szCs w:val="17"/>
                <w:lang w:val="fr-FR"/>
              </w:rPr>
              <w:t>our plus de détails sur les</w:t>
            </w:r>
            <w:r w:rsidRPr="0087654D">
              <w:rPr>
                <w:szCs w:val="17"/>
                <w:lang w:val="fr-FR"/>
              </w:rPr>
              <w:t xml:space="preserve"> informations</w:t>
            </w:r>
            <w:r w:rsidR="00E206A9">
              <w:rPr>
                <w:szCs w:val="17"/>
                <w:lang w:val="fr-FR"/>
              </w:rPr>
              <w:t xml:space="preserve"> d</w:t>
            </w:r>
            <w:r w:rsidR="002E22BE">
              <w:rPr>
                <w:szCs w:val="17"/>
                <w:lang w:val="fr-FR"/>
              </w:rPr>
              <w:t>’</w:t>
            </w:r>
            <w:r w:rsidRPr="0087654D">
              <w:rPr>
                <w:szCs w:val="17"/>
                <w:lang w:val="fr-FR"/>
              </w:rPr>
              <w:t>emplacement, voir le commentaire sur la clé de caractérisation CROSSLNK dans l</w:t>
            </w:r>
            <w:r w:rsidR="002E22BE">
              <w:rPr>
                <w:szCs w:val="17"/>
                <w:lang w:val="fr-FR"/>
              </w:rPr>
              <w:t>’</w:t>
            </w:r>
            <w:r w:rsidR="004F5501" w:rsidRPr="0087654D">
              <w:rPr>
                <w:szCs w:val="17"/>
                <w:lang w:val="fr-FR"/>
              </w:rPr>
              <w:t>annexe</w:t>
            </w:r>
            <w:r w:rsidRPr="0087654D">
              <w:rPr>
                <w:szCs w:val="17"/>
                <w:lang w:val="fr-FR"/>
              </w:rPr>
              <w:t> I de la norme</w:t>
            </w:r>
            <w:r w:rsidR="002A3B6C">
              <w:rPr>
                <w:szCs w:val="17"/>
                <w:lang w:val="fr-FR"/>
              </w:rPr>
              <w:t> </w:t>
            </w:r>
            <w:r w:rsidRPr="0087654D">
              <w:rPr>
                <w:szCs w:val="17"/>
                <w:lang w:val="fr-FR"/>
              </w:rPr>
              <w:t>ST.26.</w:t>
            </w:r>
          </w:p>
        </w:tc>
      </w:tr>
      <w:tr w:rsidR="00496080" w:rsidRPr="0087654D" w14:paraId="4D0C9430" w14:textId="77777777" w:rsidTr="00C91792">
        <w:trPr>
          <w:cantSplit/>
          <w:trHeight w:val="125"/>
        </w:trPr>
        <w:tc>
          <w:tcPr>
            <w:tcW w:w="630" w:type="dxa"/>
            <w:vMerge w:val="restart"/>
          </w:tcPr>
          <w:p w14:paraId="30863EDC" w14:textId="77777777" w:rsidR="00496080" w:rsidRPr="0087654D" w:rsidRDefault="00496080" w:rsidP="00531492">
            <w:pPr>
              <w:ind w:left="360" w:hanging="360"/>
              <w:contextualSpacing/>
              <w:rPr>
                <w:szCs w:val="17"/>
                <w:lang w:val="fr-FR"/>
              </w:rPr>
            </w:pPr>
            <w:r w:rsidRPr="0087654D">
              <w:rPr>
                <w:szCs w:val="17"/>
                <w:lang w:val="fr-FR"/>
              </w:rPr>
              <w:t>27</w:t>
            </w:r>
          </w:p>
        </w:tc>
        <w:tc>
          <w:tcPr>
            <w:tcW w:w="2103" w:type="dxa"/>
            <w:vMerge w:val="restart"/>
          </w:tcPr>
          <w:p w14:paraId="2926573D" w14:textId="77777777" w:rsidR="00496080" w:rsidRPr="0087654D" w:rsidRDefault="00496080" w:rsidP="00531492">
            <w:pPr>
              <w:ind w:left="360" w:hanging="360"/>
              <w:contextualSpacing/>
              <w:rPr>
                <w:szCs w:val="17"/>
                <w:lang w:val="fr-FR"/>
              </w:rPr>
            </w:pPr>
            <w:r w:rsidRPr="0087654D">
              <w:rPr>
                <w:szCs w:val="17"/>
                <w:lang w:val="fr-FR"/>
              </w:rPr>
              <w:t>THIOLEST</w:t>
            </w:r>
          </w:p>
        </w:tc>
        <w:tc>
          <w:tcPr>
            <w:tcW w:w="1719" w:type="dxa"/>
          </w:tcPr>
          <w:p w14:paraId="3EED866B" w14:textId="77777777" w:rsidR="00496080" w:rsidRPr="0087654D" w:rsidRDefault="00496080" w:rsidP="00531492">
            <w:pPr>
              <w:ind w:left="360" w:hanging="360"/>
              <w:contextualSpacing/>
              <w:rPr>
                <w:szCs w:val="17"/>
                <w:lang w:val="fr-FR"/>
              </w:rPr>
            </w:pPr>
            <w:r w:rsidRPr="0087654D">
              <w:rPr>
                <w:szCs w:val="17"/>
                <w:lang w:val="fr-FR"/>
              </w:rPr>
              <w:t>CROSSLNK</w:t>
            </w:r>
          </w:p>
        </w:tc>
        <w:tc>
          <w:tcPr>
            <w:tcW w:w="2127" w:type="dxa"/>
          </w:tcPr>
          <w:p w14:paraId="394A86BF"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196B8651" w14:textId="3EE65C1E" w:rsidR="00496080" w:rsidRPr="0087654D" w:rsidRDefault="002E22BE" w:rsidP="00531492">
            <w:pPr>
              <w:ind w:left="360" w:hanging="360"/>
              <w:contextualSpacing/>
              <w:rPr>
                <w:szCs w:val="17"/>
                <w:lang w:val="fr-FR"/>
              </w:rPr>
            </w:pPr>
            <w:r>
              <w:rPr>
                <w:szCs w:val="17"/>
                <w:lang w:val="fr-FR"/>
              </w:rPr>
              <w:t>“</w:t>
            </w:r>
            <w:r w:rsidR="00496080" w:rsidRPr="0087654D">
              <w:rPr>
                <w:szCs w:val="17"/>
                <w:lang w:val="fr-FR"/>
              </w:rPr>
              <w:t>THIOLEST</w:t>
            </w:r>
            <w:r>
              <w:rPr>
                <w:szCs w:val="17"/>
                <w:lang w:val="fr-FR"/>
              </w:rPr>
              <w:t>”</w:t>
            </w:r>
            <w:r w:rsidR="00496080" w:rsidRPr="0087654D">
              <w:rPr>
                <w:szCs w:val="17"/>
                <w:lang w:val="fr-FR"/>
              </w:rPr>
              <w:t xml:space="preserve"> </w:t>
            </w:r>
            <w:r w:rsidR="00292779" w:rsidRPr="0087654D">
              <w:rPr>
                <w:szCs w:val="17"/>
                <w:lang w:val="fr-FR"/>
              </w:rPr>
              <w:t>et</w:t>
            </w:r>
            <w:r w:rsidR="00496080" w:rsidRPr="0087654D">
              <w:rPr>
                <w:szCs w:val="17"/>
                <w:lang w:val="fr-FR"/>
              </w:rPr>
              <w:t xml:space="preserve"> </w:t>
            </w:r>
            <w:r w:rsidR="00D92515" w:rsidRPr="0087654D">
              <w:rPr>
                <w:szCs w:val="17"/>
                <w:lang w:val="fr-FR"/>
              </w:rPr>
              <w:br/>
            </w:r>
            <w:r w:rsidR="0078531E" w:rsidRPr="0087654D">
              <w:rPr>
                <w:szCs w:val="17"/>
                <w:lang w:val="fr-FR"/>
              </w:rPr>
              <w:t>valeur du champ &lt;223&gt; si présent</w:t>
            </w:r>
          </w:p>
        </w:tc>
      </w:tr>
      <w:tr w:rsidR="00496080" w:rsidRPr="0087654D" w14:paraId="7F525DA9" w14:textId="77777777" w:rsidTr="00C91792">
        <w:trPr>
          <w:cantSplit/>
          <w:trHeight w:val="125"/>
        </w:trPr>
        <w:tc>
          <w:tcPr>
            <w:tcW w:w="630" w:type="dxa"/>
            <w:vMerge/>
          </w:tcPr>
          <w:p w14:paraId="769DC934" w14:textId="77777777" w:rsidR="00496080" w:rsidRPr="0087654D" w:rsidRDefault="00496080" w:rsidP="00531492">
            <w:pPr>
              <w:ind w:left="360" w:hanging="360"/>
              <w:contextualSpacing/>
              <w:rPr>
                <w:szCs w:val="17"/>
                <w:lang w:val="fr-FR"/>
              </w:rPr>
            </w:pPr>
          </w:p>
        </w:tc>
        <w:tc>
          <w:tcPr>
            <w:tcW w:w="2103" w:type="dxa"/>
            <w:vMerge/>
          </w:tcPr>
          <w:p w14:paraId="1E3CD2F1" w14:textId="77777777" w:rsidR="00496080" w:rsidRPr="0087654D" w:rsidRDefault="00496080" w:rsidP="00531492">
            <w:pPr>
              <w:ind w:left="360" w:hanging="360"/>
              <w:contextualSpacing/>
              <w:rPr>
                <w:szCs w:val="17"/>
                <w:lang w:val="fr-FR"/>
              </w:rPr>
            </w:pPr>
          </w:p>
        </w:tc>
        <w:tc>
          <w:tcPr>
            <w:tcW w:w="7106" w:type="dxa"/>
            <w:gridSpan w:val="3"/>
          </w:tcPr>
          <w:p w14:paraId="11943F70" w14:textId="25FE9EE4" w:rsidR="00496080" w:rsidRPr="0087654D" w:rsidRDefault="00132E3A" w:rsidP="000859EF">
            <w:pPr>
              <w:contextualSpacing/>
              <w:rPr>
                <w:szCs w:val="17"/>
                <w:lang w:val="fr-FR"/>
              </w:rPr>
            </w:pPr>
            <w:r w:rsidRPr="0087654D">
              <w:rPr>
                <w:szCs w:val="17"/>
                <w:lang w:val="fr-FR"/>
              </w:rPr>
              <w:t>P</w:t>
            </w:r>
            <w:r>
              <w:rPr>
                <w:szCs w:val="17"/>
                <w:lang w:val="fr-FR"/>
              </w:rPr>
              <w:t>our plus de détails sur les</w:t>
            </w:r>
            <w:r w:rsidRPr="0087654D">
              <w:rPr>
                <w:szCs w:val="17"/>
                <w:lang w:val="fr-FR"/>
              </w:rPr>
              <w:t xml:space="preserve"> informations</w:t>
            </w:r>
            <w:r>
              <w:rPr>
                <w:szCs w:val="17"/>
                <w:lang w:val="fr-FR"/>
              </w:rPr>
              <w:t xml:space="preserve"> d</w:t>
            </w:r>
            <w:r w:rsidR="002E22BE">
              <w:rPr>
                <w:szCs w:val="17"/>
                <w:lang w:val="fr-FR"/>
              </w:rPr>
              <w:t>’</w:t>
            </w:r>
            <w:r w:rsidRPr="0087654D">
              <w:rPr>
                <w:szCs w:val="17"/>
                <w:lang w:val="fr-FR"/>
              </w:rPr>
              <w:t>emplacement</w:t>
            </w:r>
            <w:r w:rsidR="000859EF" w:rsidRPr="0087654D">
              <w:rPr>
                <w:szCs w:val="17"/>
                <w:lang w:val="fr-FR"/>
              </w:rPr>
              <w:t>, voir le commentaire sur la clé de caractérisation CROSSLNK dans l</w:t>
            </w:r>
            <w:r w:rsidR="002E22BE">
              <w:rPr>
                <w:szCs w:val="17"/>
                <w:lang w:val="fr-FR"/>
              </w:rPr>
              <w:t>’</w:t>
            </w:r>
            <w:r w:rsidR="004F5501" w:rsidRPr="0087654D">
              <w:rPr>
                <w:szCs w:val="17"/>
                <w:lang w:val="fr-FR"/>
              </w:rPr>
              <w:t>annexe</w:t>
            </w:r>
            <w:r w:rsidR="000859EF" w:rsidRPr="0087654D">
              <w:rPr>
                <w:szCs w:val="17"/>
                <w:lang w:val="fr-FR"/>
              </w:rPr>
              <w:t> I de la norme</w:t>
            </w:r>
            <w:r w:rsidR="002A3B6C">
              <w:rPr>
                <w:szCs w:val="17"/>
                <w:lang w:val="fr-FR"/>
              </w:rPr>
              <w:t> </w:t>
            </w:r>
            <w:r w:rsidR="000859EF" w:rsidRPr="0087654D">
              <w:rPr>
                <w:szCs w:val="17"/>
                <w:lang w:val="fr-FR"/>
              </w:rPr>
              <w:t>ST.26.</w:t>
            </w:r>
          </w:p>
        </w:tc>
      </w:tr>
      <w:tr w:rsidR="00496080" w:rsidRPr="0087654D" w14:paraId="7919E663" w14:textId="77777777" w:rsidTr="00C91792">
        <w:trPr>
          <w:cantSplit/>
          <w:trHeight w:val="314"/>
        </w:trPr>
        <w:tc>
          <w:tcPr>
            <w:tcW w:w="630" w:type="dxa"/>
          </w:tcPr>
          <w:p w14:paraId="15E02285" w14:textId="77777777" w:rsidR="00496080" w:rsidRPr="0087654D" w:rsidRDefault="00496080" w:rsidP="00531492">
            <w:pPr>
              <w:ind w:left="360" w:hanging="360"/>
              <w:contextualSpacing/>
              <w:rPr>
                <w:szCs w:val="17"/>
                <w:lang w:val="fr-FR"/>
              </w:rPr>
            </w:pPr>
            <w:r w:rsidRPr="0087654D">
              <w:rPr>
                <w:szCs w:val="17"/>
                <w:lang w:val="fr-FR"/>
              </w:rPr>
              <w:t>28</w:t>
            </w:r>
          </w:p>
        </w:tc>
        <w:tc>
          <w:tcPr>
            <w:tcW w:w="2103" w:type="dxa"/>
          </w:tcPr>
          <w:p w14:paraId="52990130" w14:textId="77777777" w:rsidR="00496080" w:rsidRPr="0087654D" w:rsidRDefault="00496080" w:rsidP="00531492">
            <w:pPr>
              <w:ind w:left="360" w:hanging="360"/>
              <w:contextualSpacing/>
              <w:rPr>
                <w:szCs w:val="17"/>
                <w:lang w:val="fr-FR"/>
              </w:rPr>
            </w:pPr>
            <w:r w:rsidRPr="0087654D">
              <w:rPr>
                <w:szCs w:val="17"/>
                <w:lang w:val="fr-FR"/>
              </w:rPr>
              <w:t>VARSPLIC</w:t>
            </w:r>
          </w:p>
        </w:tc>
        <w:tc>
          <w:tcPr>
            <w:tcW w:w="7106" w:type="dxa"/>
            <w:gridSpan w:val="3"/>
          </w:tcPr>
          <w:p w14:paraId="52CF631B" w14:textId="79CAB21A" w:rsidR="00496080" w:rsidRPr="0087654D" w:rsidRDefault="005851C2" w:rsidP="00531492">
            <w:pPr>
              <w:ind w:left="360" w:hanging="360"/>
              <w:contextualSpacing/>
              <w:rPr>
                <w:szCs w:val="17"/>
                <w:lang w:val="fr-FR"/>
              </w:rPr>
            </w:pPr>
            <w:r w:rsidRPr="0087654D">
              <w:rPr>
                <w:szCs w:val="17"/>
                <w:lang w:val="fr-FR"/>
              </w:rPr>
              <w:t>Analysé dans le scénario</w:t>
            </w:r>
            <w:r w:rsidR="00496080" w:rsidRPr="0087654D">
              <w:rPr>
                <w:szCs w:val="17"/>
                <w:lang w:val="fr-FR"/>
              </w:rPr>
              <w:t xml:space="preserve"> 13</w:t>
            </w:r>
          </w:p>
        </w:tc>
      </w:tr>
      <w:tr w:rsidR="00496080" w:rsidRPr="0087654D" w14:paraId="70B458BC" w14:textId="77777777" w:rsidTr="00C91792">
        <w:trPr>
          <w:cantSplit/>
          <w:trHeight w:val="125"/>
        </w:trPr>
        <w:tc>
          <w:tcPr>
            <w:tcW w:w="630" w:type="dxa"/>
            <w:vMerge w:val="restart"/>
          </w:tcPr>
          <w:p w14:paraId="71A84D29" w14:textId="77777777" w:rsidR="00496080" w:rsidRPr="0087654D" w:rsidRDefault="00496080" w:rsidP="00531492">
            <w:pPr>
              <w:ind w:left="360" w:hanging="360"/>
              <w:contextualSpacing/>
              <w:rPr>
                <w:szCs w:val="17"/>
                <w:lang w:val="fr-FR"/>
              </w:rPr>
            </w:pPr>
            <w:r w:rsidRPr="0087654D">
              <w:rPr>
                <w:szCs w:val="17"/>
                <w:lang w:val="fr-FR"/>
              </w:rPr>
              <w:t>29</w:t>
            </w:r>
          </w:p>
        </w:tc>
        <w:tc>
          <w:tcPr>
            <w:tcW w:w="2103" w:type="dxa"/>
            <w:vMerge w:val="restart"/>
          </w:tcPr>
          <w:p w14:paraId="60A51EFF" w14:textId="77777777" w:rsidR="00496080" w:rsidRPr="0087654D" w:rsidRDefault="00496080" w:rsidP="00531492">
            <w:pPr>
              <w:ind w:left="360" w:hanging="360"/>
              <w:contextualSpacing/>
              <w:rPr>
                <w:szCs w:val="17"/>
                <w:lang w:val="fr-FR"/>
              </w:rPr>
            </w:pPr>
            <w:r w:rsidRPr="0087654D">
              <w:rPr>
                <w:szCs w:val="17"/>
                <w:lang w:val="fr-FR"/>
              </w:rPr>
              <w:t>ACETYLATION</w:t>
            </w:r>
          </w:p>
        </w:tc>
        <w:tc>
          <w:tcPr>
            <w:tcW w:w="1719" w:type="dxa"/>
            <w:vMerge w:val="restart"/>
          </w:tcPr>
          <w:p w14:paraId="39A2F547" w14:textId="77777777" w:rsidR="00496080" w:rsidRPr="0087654D" w:rsidRDefault="00496080" w:rsidP="00531492">
            <w:pPr>
              <w:keepNext/>
              <w:widowControl w:val="0"/>
              <w:ind w:left="357" w:hanging="357"/>
              <w:contextualSpacing/>
              <w:rPr>
                <w:szCs w:val="17"/>
                <w:lang w:val="fr-FR"/>
              </w:rPr>
            </w:pPr>
            <w:r w:rsidRPr="0087654D">
              <w:rPr>
                <w:szCs w:val="17"/>
                <w:lang w:val="fr-FR"/>
              </w:rPr>
              <w:t>MOD_RES</w:t>
            </w:r>
          </w:p>
        </w:tc>
        <w:tc>
          <w:tcPr>
            <w:tcW w:w="2127" w:type="dxa"/>
          </w:tcPr>
          <w:p w14:paraId="3BA87A10"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495F8669" w14:textId="1D308E3F" w:rsidR="00496080" w:rsidRPr="0087654D" w:rsidRDefault="002E22BE" w:rsidP="00300F97">
            <w:pPr>
              <w:ind w:left="33"/>
              <w:contextualSpacing/>
              <w:rPr>
                <w:szCs w:val="17"/>
                <w:lang w:val="fr-FR"/>
              </w:rPr>
            </w:pPr>
            <w:r>
              <w:rPr>
                <w:szCs w:val="17"/>
                <w:lang w:val="fr-FR"/>
              </w:rPr>
              <w:t>“</w:t>
            </w:r>
            <w:r w:rsidR="00496080" w:rsidRPr="0087654D">
              <w:rPr>
                <w:szCs w:val="17"/>
                <w:lang w:val="fr-FR"/>
              </w:rPr>
              <w:t>ACETYLATION</w:t>
            </w:r>
            <w:r>
              <w:rPr>
                <w:szCs w:val="17"/>
                <w:lang w:val="fr-FR"/>
              </w:rPr>
              <w:t>”</w:t>
            </w:r>
            <w:r w:rsidR="00496080" w:rsidRPr="0087654D">
              <w:rPr>
                <w:szCs w:val="17"/>
                <w:lang w:val="fr-FR"/>
              </w:rPr>
              <w:t xml:space="preserve"> </w:t>
            </w:r>
            <w:r w:rsidR="00292779" w:rsidRPr="0087654D">
              <w:rPr>
                <w:szCs w:val="17"/>
                <w:lang w:val="fr-FR"/>
              </w:rPr>
              <w:t xml:space="preserve">et </w:t>
            </w:r>
            <w:r w:rsidR="007A399B" w:rsidRPr="0087654D">
              <w:rPr>
                <w:szCs w:val="17"/>
                <w:lang w:val="fr-FR"/>
              </w:rPr>
              <w:br/>
            </w:r>
            <w:r w:rsidR="0078531E" w:rsidRPr="0087654D">
              <w:rPr>
                <w:szCs w:val="17"/>
                <w:lang w:val="fr-FR"/>
              </w:rPr>
              <w:t>valeur du champ &lt;223&gt; si présent</w:t>
            </w:r>
            <w:r w:rsidR="00300F97" w:rsidRPr="0087654D" w:rsidDel="00833451">
              <w:rPr>
                <w:szCs w:val="17"/>
                <w:lang w:val="fr-FR"/>
              </w:rPr>
              <w:t xml:space="preserve"> </w:t>
            </w:r>
          </w:p>
        </w:tc>
      </w:tr>
      <w:tr w:rsidR="00496080" w:rsidRPr="0087654D" w14:paraId="7AAB2E01" w14:textId="77777777" w:rsidTr="00C91792">
        <w:trPr>
          <w:cantSplit/>
          <w:trHeight w:val="125"/>
        </w:trPr>
        <w:tc>
          <w:tcPr>
            <w:tcW w:w="630" w:type="dxa"/>
            <w:vMerge/>
          </w:tcPr>
          <w:p w14:paraId="51BD2865" w14:textId="77777777" w:rsidR="00496080" w:rsidRPr="0087654D" w:rsidRDefault="00496080" w:rsidP="00531492">
            <w:pPr>
              <w:ind w:left="360" w:hanging="360"/>
              <w:contextualSpacing/>
              <w:rPr>
                <w:szCs w:val="17"/>
                <w:lang w:val="fr-FR"/>
              </w:rPr>
            </w:pPr>
          </w:p>
        </w:tc>
        <w:tc>
          <w:tcPr>
            <w:tcW w:w="2103" w:type="dxa"/>
            <w:vMerge/>
          </w:tcPr>
          <w:p w14:paraId="60C38D85" w14:textId="77777777" w:rsidR="00496080" w:rsidRPr="0087654D" w:rsidRDefault="00496080" w:rsidP="00531492">
            <w:pPr>
              <w:ind w:left="360" w:hanging="360"/>
              <w:contextualSpacing/>
              <w:rPr>
                <w:szCs w:val="17"/>
                <w:lang w:val="fr-FR"/>
              </w:rPr>
            </w:pPr>
          </w:p>
        </w:tc>
        <w:tc>
          <w:tcPr>
            <w:tcW w:w="1719" w:type="dxa"/>
            <w:vMerge/>
          </w:tcPr>
          <w:p w14:paraId="4919178F" w14:textId="77777777" w:rsidR="00496080" w:rsidRPr="0087654D" w:rsidRDefault="00496080" w:rsidP="00531492">
            <w:pPr>
              <w:ind w:left="360" w:hanging="360"/>
              <w:contextualSpacing/>
              <w:rPr>
                <w:szCs w:val="17"/>
                <w:lang w:val="fr-FR"/>
              </w:rPr>
            </w:pPr>
          </w:p>
        </w:tc>
        <w:tc>
          <w:tcPr>
            <w:tcW w:w="2127" w:type="dxa"/>
          </w:tcPr>
          <w:p w14:paraId="62A9A688"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2166AA97" w14:textId="342244E8" w:rsidR="00496080" w:rsidRPr="0087654D" w:rsidRDefault="009470EA" w:rsidP="003F3ABB">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79B52617" w14:textId="77777777" w:rsidTr="00C91792">
        <w:trPr>
          <w:cantSplit/>
          <w:trHeight w:val="125"/>
        </w:trPr>
        <w:tc>
          <w:tcPr>
            <w:tcW w:w="630" w:type="dxa"/>
            <w:vMerge w:val="restart"/>
          </w:tcPr>
          <w:p w14:paraId="1410E3B0" w14:textId="77777777" w:rsidR="00496080" w:rsidRPr="0087654D" w:rsidRDefault="00496080" w:rsidP="00531492">
            <w:pPr>
              <w:ind w:left="360" w:hanging="360"/>
              <w:contextualSpacing/>
              <w:rPr>
                <w:szCs w:val="17"/>
                <w:lang w:val="fr-FR"/>
              </w:rPr>
            </w:pPr>
            <w:r w:rsidRPr="0087654D">
              <w:rPr>
                <w:szCs w:val="17"/>
                <w:lang w:val="fr-FR"/>
              </w:rPr>
              <w:t>30</w:t>
            </w:r>
          </w:p>
        </w:tc>
        <w:tc>
          <w:tcPr>
            <w:tcW w:w="2103" w:type="dxa"/>
            <w:vMerge w:val="restart"/>
          </w:tcPr>
          <w:p w14:paraId="66FB8C36" w14:textId="77777777" w:rsidR="00496080" w:rsidRPr="0087654D" w:rsidRDefault="00496080" w:rsidP="00531492">
            <w:pPr>
              <w:ind w:left="360" w:hanging="360"/>
              <w:contextualSpacing/>
              <w:rPr>
                <w:szCs w:val="17"/>
                <w:lang w:val="fr-FR"/>
              </w:rPr>
            </w:pPr>
            <w:r w:rsidRPr="0087654D">
              <w:rPr>
                <w:szCs w:val="17"/>
                <w:lang w:val="fr-FR"/>
              </w:rPr>
              <w:t>AMIDATION</w:t>
            </w:r>
          </w:p>
        </w:tc>
        <w:tc>
          <w:tcPr>
            <w:tcW w:w="1719" w:type="dxa"/>
            <w:vMerge w:val="restart"/>
          </w:tcPr>
          <w:p w14:paraId="5B3ED313" w14:textId="77777777" w:rsidR="00496080" w:rsidRPr="0087654D" w:rsidRDefault="00496080" w:rsidP="00FC39FD">
            <w:pPr>
              <w:keepNext/>
              <w:widowControl w:val="0"/>
              <w:ind w:left="357" w:hanging="357"/>
              <w:contextualSpacing/>
              <w:rPr>
                <w:szCs w:val="17"/>
                <w:lang w:val="fr-FR"/>
              </w:rPr>
            </w:pPr>
            <w:r w:rsidRPr="0087654D">
              <w:rPr>
                <w:szCs w:val="17"/>
                <w:lang w:val="fr-FR"/>
              </w:rPr>
              <w:t xml:space="preserve">MOD_RES </w:t>
            </w:r>
          </w:p>
        </w:tc>
        <w:tc>
          <w:tcPr>
            <w:tcW w:w="2127" w:type="dxa"/>
          </w:tcPr>
          <w:p w14:paraId="1434697B"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39BF448A" w14:textId="74F42B1B" w:rsidR="00496080" w:rsidRPr="0087654D" w:rsidRDefault="002E22BE" w:rsidP="00300F97">
            <w:pPr>
              <w:ind w:left="33"/>
              <w:contextualSpacing/>
              <w:rPr>
                <w:szCs w:val="17"/>
                <w:lang w:val="fr-FR"/>
              </w:rPr>
            </w:pPr>
            <w:r>
              <w:rPr>
                <w:szCs w:val="17"/>
                <w:lang w:val="fr-FR"/>
              </w:rPr>
              <w:t>“</w:t>
            </w:r>
            <w:r w:rsidR="00496080" w:rsidRPr="0087654D">
              <w:rPr>
                <w:szCs w:val="17"/>
                <w:lang w:val="fr-FR"/>
              </w:rPr>
              <w:t>AMIDATION</w:t>
            </w:r>
            <w:r>
              <w:rPr>
                <w:szCs w:val="17"/>
                <w:lang w:val="fr-FR"/>
              </w:rPr>
              <w:t>”</w:t>
            </w:r>
            <w:r w:rsidR="00496080" w:rsidRPr="0087654D">
              <w:rPr>
                <w:szCs w:val="17"/>
                <w:lang w:val="fr-FR"/>
              </w:rPr>
              <w:t xml:space="preserve"> </w:t>
            </w:r>
            <w:r w:rsidR="001E57C6" w:rsidRPr="0087654D">
              <w:rPr>
                <w:szCs w:val="17"/>
                <w:lang w:val="fr-FR"/>
              </w:rPr>
              <w:t>et</w:t>
            </w:r>
            <w:r w:rsidR="007A399B" w:rsidRPr="0087654D">
              <w:rPr>
                <w:szCs w:val="17"/>
                <w:lang w:val="fr-FR"/>
              </w:rPr>
              <w:t xml:space="preserve"> </w:t>
            </w:r>
            <w:r w:rsidR="007A399B" w:rsidRPr="0087654D">
              <w:rPr>
                <w:szCs w:val="17"/>
                <w:lang w:val="fr-FR"/>
              </w:rPr>
              <w:br/>
            </w:r>
            <w:r w:rsidR="0078531E" w:rsidRPr="0087654D">
              <w:rPr>
                <w:szCs w:val="17"/>
                <w:lang w:val="fr-FR"/>
              </w:rPr>
              <w:t>valeur du champ &lt;223&gt; si présent</w:t>
            </w:r>
          </w:p>
        </w:tc>
      </w:tr>
      <w:tr w:rsidR="00496080" w:rsidRPr="0087654D" w14:paraId="0D33B534" w14:textId="77777777" w:rsidTr="00C91792">
        <w:trPr>
          <w:cantSplit/>
          <w:trHeight w:val="125"/>
        </w:trPr>
        <w:tc>
          <w:tcPr>
            <w:tcW w:w="630" w:type="dxa"/>
            <w:vMerge/>
          </w:tcPr>
          <w:p w14:paraId="358336E5" w14:textId="77777777" w:rsidR="00496080" w:rsidRPr="0087654D" w:rsidRDefault="00496080" w:rsidP="00531492">
            <w:pPr>
              <w:ind w:left="360" w:hanging="360"/>
              <w:contextualSpacing/>
              <w:rPr>
                <w:szCs w:val="17"/>
                <w:lang w:val="fr-FR"/>
              </w:rPr>
            </w:pPr>
          </w:p>
        </w:tc>
        <w:tc>
          <w:tcPr>
            <w:tcW w:w="2103" w:type="dxa"/>
            <w:vMerge/>
          </w:tcPr>
          <w:p w14:paraId="05DDB075" w14:textId="77777777" w:rsidR="00496080" w:rsidRPr="0087654D" w:rsidRDefault="00496080" w:rsidP="00531492">
            <w:pPr>
              <w:ind w:left="360" w:hanging="360"/>
              <w:contextualSpacing/>
              <w:rPr>
                <w:szCs w:val="17"/>
                <w:lang w:val="fr-FR"/>
              </w:rPr>
            </w:pPr>
          </w:p>
        </w:tc>
        <w:tc>
          <w:tcPr>
            <w:tcW w:w="1719" w:type="dxa"/>
            <w:vMerge/>
          </w:tcPr>
          <w:p w14:paraId="24C73400" w14:textId="77777777" w:rsidR="00496080" w:rsidRPr="0087654D" w:rsidRDefault="00496080" w:rsidP="00531492">
            <w:pPr>
              <w:ind w:left="360" w:hanging="360"/>
              <w:contextualSpacing/>
              <w:rPr>
                <w:szCs w:val="17"/>
                <w:lang w:val="fr-FR"/>
              </w:rPr>
            </w:pPr>
          </w:p>
        </w:tc>
        <w:tc>
          <w:tcPr>
            <w:tcW w:w="2127" w:type="dxa"/>
          </w:tcPr>
          <w:p w14:paraId="0922A005"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1061A641" w14:textId="21BA34FA" w:rsidR="00496080" w:rsidRPr="0087654D" w:rsidRDefault="009470EA" w:rsidP="00FC2744">
            <w:pPr>
              <w:ind w:left="33"/>
              <w:contextualSpacing/>
              <w:rPr>
                <w:szCs w:val="17"/>
                <w:lang w:val="fr-FR"/>
              </w:rPr>
            </w:pPr>
            <w:r>
              <w:rPr>
                <w:szCs w:val="17"/>
                <w:lang w:val="fr-FR"/>
              </w:rPr>
              <w:t xml:space="preserve">Informations requises si possible en vertu du commentaire sur la clé de caractérisation </w:t>
            </w:r>
            <w:r w:rsidR="002E22BE">
              <w:rPr>
                <w:szCs w:val="17"/>
                <w:lang w:val="fr-FR"/>
              </w:rPr>
              <w:t>“</w:t>
            </w:r>
            <w:r>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25634D1B" w14:textId="77777777" w:rsidTr="00C91792">
        <w:trPr>
          <w:cantSplit/>
          <w:trHeight w:val="125"/>
        </w:trPr>
        <w:tc>
          <w:tcPr>
            <w:tcW w:w="630" w:type="dxa"/>
            <w:vMerge w:val="restart"/>
          </w:tcPr>
          <w:p w14:paraId="13BB381A" w14:textId="77777777" w:rsidR="00496080" w:rsidRPr="0087654D" w:rsidRDefault="00496080" w:rsidP="00412C77">
            <w:pPr>
              <w:ind w:left="360" w:hanging="360"/>
              <w:contextualSpacing/>
              <w:rPr>
                <w:szCs w:val="17"/>
                <w:lang w:val="fr-FR"/>
              </w:rPr>
            </w:pPr>
            <w:r w:rsidRPr="0087654D">
              <w:rPr>
                <w:szCs w:val="17"/>
                <w:lang w:val="fr-FR"/>
              </w:rPr>
              <w:t>31</w:t>
            </w:r>
          </w:p>
        </w:tc>
        <w:tc>
          <w:tcPr>
            <w:tcW w:w="2103" w:type="dxa"/>
            <w:vMerge w:val="restart"/>
          </w:tcPr>
          <w:p w14:paraId="1063F75E" w14:textId="77777777" w:rsidR="00496080" w:rsidRPr="0087654D" w:rsidRDefault="00496080" w:rsidP="00531492">
            <w:pPr>
              <w:ind w:left="360" w:hanging="360"/>
              <w:contextualSpacing/>
              <w:rPr>
                <w:szCs w:val="17"/>
                <w:lang w:val="fr-FR"/>
              </w:rPr>
            </w:pPr>
            <w:r w:rsidRPr="0087654D">
              <w:rPr>
                <w:szCs w:val="17"/>
                <w:lang w:val="fr-FR"/>
              </w:rPr>
              <w:t>BLOCKED</w:t>
            </w:r>
          </w:p>
        </w:tc>
        <w:tc>
          <w:tcPr>
            <w:tcW w:w="1719" w:type="dxa"/>
            <w:vMerge w:val="restart"/>
          </w:tcPr>
          <w:p w14:paraId="66159448" w14:textId="77777777" w:rsidR="00496080" w:rsidRPr="0087654D" w:rsidRDefault="00496080" w:rsidP="00FC39FD">
            <w:pPr>
              <w:ind w:left="360" w:hanging="360"/>
              <w:contextualSpacing/>
              <w:rPr>
                <w:szCs w:val="17"/>
                <w:lang w:val="fr-FR"/>
              </w:rPr>
            </w:pPr>
            <w:r w:rsidRPr="0087654D">
              <w:rPr>
                <w:szCs w:val="17"/>
                <w:lang w:val="fr-FR"/>
              </w:rPr>
              <w:t xml:space="preserve">MOD_RES </w:t>
            </w:r>
          </w:p>
        </w:tc>
        <w:tc>
          <w:tcPr>
            <w:tcW w:w="2127" w:type="dxa"/>
          </w:tcPr>
          <w:p w14:paraId="64E684C4"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7A8041A5" w14:textId="310EA7D6" w:rsidR="00496080" w:rsidRPr="0087654D" w:rsidRDefault="002E22BE" w:rsidP="004F5501">
            <w:pPr>
              <w:ind w:left="33"/>
              <w:contextualSpacing/>
              <w:rPr>
                <w:szCs w:val="17"/>
                <w:lang w:val="fr-FR"/>
              </w:rPr>
            </w:pPr>
            <w:r>
              <w:rPr>
                <w:szCs w:val="17"/>
                <w:lang w:val="fr-FR"/>
              </w:rPr>
              <w:t>“</w:t>
            </w:r>
            <w:r w:rsidR="00496080" w:rsidRPr="0087654D">
              <w:rPr>
                <w:szCs w:val="17"/>
                <w:lang w:val="fr-FR"/>
              </w:rPr>
              <w:t>BLOCKED</w:t>
            </w:r>
            <w:r>
              <w:rPr>
                <w:szCs w:val="17"/>
                <w:lang w:val="fr-FR"/>
              </w:rPr>
              <w:t>”</w:t>
            </w:r>
            <w:r w:rsidR="00496080" w:rsidRPr="0087654D">
              <w:rPr>
                <w:szCs w:val="17"/>
                <w:lang w:val="fr-FR"/>
              </w:rPr>
              <w:t xml:space="preserve"> </w:t>
            </w:r>
            <w:r w:rsidR="007A399B" w:rsidRPr="0087654D">
              <w:rPr>
                <w:szCs w:val="17"/>
                <w:lang w:val="fr-FR"/>
              </w:rPr>
              <w:t>et</w:t>
            </w:r>
            <w:r w:rsidR="004F5501">
              <w:rPr>
                <w:szCs w:val="17"/>
                <w:lang w:val="fr-FR"/>
              </w:rPr>
              <w:t xml:space="preserve"> </w:t>
            </w:r>
            <w:r w:rsidR="0078531E" w:rsidRPr="0087654D">
              <w:rPr>
                <w:szCs w:val="17"/>
                <w:lang w:val="fr-FR"/>
              </w:rPr>
              <w:t>valeur du champ &lt;223&gt; si présent</w:t>
            </w:r>
          </w:p>
        </w:tc>
      </w:tr>
      <w:tr w:rsidR="00496080" w:rsidRPr="0087654D" w14:paraId="271D08D0" w14:textId="77777777" w:rsidTr="00C91792">
        <w:trPr>
          <w:cantSplit/>
          <w:trHeight w:val="125"/>
        </w:trPr>
        <w:tc>
          <w:tcPr>
            <w:tcW w:w="630" w:type="dxa"/>
            <w:vMerge/>
          </w:tcPr>
          <w:p w14:paraId="6D91C984" w14:textId="77777777" w:rsidR="00496080" w:rsidRPr="0087654D" w:rsidRDefault="00496080" w:rsidP="00531492">
            <w:pPr>
              <w:ind w:left="360" w:hanging="360"/>
              <w:contextualSpacing/>
              <w:rPr>
                <w:szCs w:val="17"/>
                <w:lang w:val="fr-FR"/>
              </w:rPr>
            </w:pPr>
          </w:p>
        </w:tc>
        <w:tc>
          <w:tcPr>
            <w:tcW w:w="2103" w:type="dxa"/>
            <w:vMerge/>
          </w:tcPr>
          <w:p w14:paraId="0CECBC73" w14:textId="77777777" w:rsidR="00496080" w:rsidRPr="0087654D" w:rsidRDefault="00496080" w:rsidP="00531492">
            <w:pPr>
              <w:ind w:left="360" w:hanging="360"/>
              <w:contextualSpacing/>
              <w:rPr>
                <w:szCs w:val="17"/>
                <w:lang w:val="fr-FR"/>
              </w:rPr>
            </w:pPr>
          </w:p>
        </w:tc>
        <w:tc>
          <w:tcPr>
            <w:tcW w:w="1719" w:type="dxa"/>
            <w:vMerge/>
          </w:tcPr>
          <w:p w14:paraId="7106460A" w14:textId="77777777" w:rsidR="00496080" w:rsidRPr="0087654D" w:rsidRDefault="00496080" w:rsidP="00531492">
            <w:pPr>
              <w:ind w:left="360" w:hanging="360"/>
              <w:contextualSpacing/>
              <w:rPr>
                <w:szCs w:val="17"/>
                <w:lang w:val="fr-FR"/>
              </w:rPr>
            </w:pPr>
          </w:p>
        </w:tc>
        <w:tc>
          <w:tcPr>
            <w:tcW w:w="2127" w:type="dxa"/>
          </w:tcPr>
          <w:p w14:paraId="18B9EBAA"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2F92A051" w14:textId="7F8F133D" w:rsidR="00496080" w:rsidRPr="0087654D" w:rsidRDefault="009470EA" w:rsidP="00FC2744">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48A539B8" w14:textId="77777777" w:rsidTr="00C91792">
        <w:trPr>
          <w:cantSplit/>
          <w:trHeight w:val="125"/>
        </w:trPr>
        <w:tc>
          <w:tcPr>
            <w:tcW w:w="630" w:type="dxa"/>
            <w:vMerge w:val="restart"/>
          </w:tcPr>
          <w:p w14:paraId="1FE7CEAF" w14:textId="77777777" w:rsidR="00496080" w:rsidRPr="0087654D" w:rsidRDefault="00496080" w:rsidP="00531492">
            <w:pPr>
              <w:ind w:left="360" w:hanging="360"/>
              <w:contextualSpacing/>
              <w:rPr>
                <w:szCs w:val="17"/>
                <w:lang w:val="fr-FR"/>
              </w:rPr>
            </w:pPr>
            <w:r w:rsidRPr="0087654D">
              <w:rPr>
                <w:szCs w:val="17"/>
                <w:lang w:val="fr-FR"/>
              </w:rPr>
              <w:t>32</w:t>
            </w:r>
          </w:p>
        </w:tc>
        <w:tc>
          <w:tcPr>
            <w:tcW w:w="2103" w:type="dxa"/>
            <w:vMerge w:val="restart"/>
          </w:tcPr>
          <w:p w14:paraId="1AF0CF1E" w14:textId="77777777" w:rsidR="00496080" w:rsidRPr="0087654D" w:rsidRDefault="00496080" w:rsidP="00531492">
            <w:pPr>
              <w:ind w:left="360" w:hanging="360"/>
              <w:contextualSpacing/>
              <w:rPr>
                <w:szCs w:val="17"/>
                <w:lang w:val="fr-FR"/>
              </w:rPr>
            </w:pPr>
            <w:r w:rsidRPr="0087654D">
              <w:rPr>
                <w:szCs w:val="17"/>
                <w:lang w:val="fr-FR"/>
              </w:rPr>
              <w:t>FORMYLATION</w:t>
            </w:r>
          </w:p>
        </w:tc>
        <w:tc>
          <w:tcPr>
            <w:tcW w:w="1719" w:type="dxa"/>
            <w:vMerge w:val="restart"/>
          </w:tcPr>
          <w:p w14:paraId="23466693" w14:textId="77777777" w:rsidR="00496080" w:rsidRPr="0087654D" w:rsidRDefault="00496080" w:rsidP="00531492">
            <w:pPr>
              <w:ind w:left="360" w:hanging="360"/>
              <w:contextualSpacing/>
              <w:rPr>
                <w:szCs w:val="17"/>
                <w:lang w:val="fr-FR"/>
              </w:rPr>
            </w:pPr>
            <w:r w:rsidRPr="0087654D">
              <w:rPr>
                <w:szCs w:val="17"/>
                <w:lang w:val="fr-FR"/>
              </w:rPr>
              <w:t>MOD_RES</w:t>
            </w:r>
          </w:p>
        </w:tc>
        <w:tc>
          <w:tcPr>
            <w:tcW w:w="2127" w:type="dxa"/>
          </w:tcPr>
          <w:p w14:paraId="5ED9E37A"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67F8A37F" w14:textId="73ACD3EC" w:rsidR="00496080" w:rsidRPr="0087654D" w:rsidRDefault="002E22BE" w:rsidP="004F5501">
            <w:pPr>
              <w:ind w:left="33"/>
              <w:contextualSpacing/>
              <w:rPr>
                <w:szCs w:val="17"/>
                <w:lang w:val="fr-FR"/>
              </w:rPr>
            </w:pPr>
            <w:r>
              <w:rPr>
                <w:szCs w:val="17"/>
                <w:lang w:val="fr-FR"/>
              </w:rPr>
              <w:t>“</w:t>
            </w:r>
            <w:r w:rsidR="00496080" w:rsidRPr="0087654D">
              <w:rPr>
                <w:szCs w:val="17"/>
                <w:lang w:val="fr-FR"/>
              </w:rPr>
              <w:t>FORMYLATION</w:t>
            </w:r>
            <w:r>
              <w:rPr>
                <w:szCs w:val="17"/>
                <w:lang w:val="fr-FR"/>
              </w:rPr>
              <w:t>”</w:t>
            </w:r>
            <w:r w:rsidR="00496080" w:rsidRPr="0087654D">
              <w:rPr>
                <w:szCs w:val="17"/>
                <w:lang w:val="fr-FR"/>
              </w:rPr>
              <w:t xml:space="preserve"> </w:t>
            </w:r>
            <w:r w:rsidR="00231FDE" w:rsidRPr="0087654D">
              <w:rPr>
                <w:szCs w:val="17"/>
                <w:lang w:val="fr-FR"/>
              </w:rPr>
              <w:t>et</w:t>
            </w:r>
            <w:r w:rsidR="00231FDE" w:rsidRPr="0087654D">
              <w:rPr>
                <w:szCs w:val="17"/>
                <w:lang w:val="fr-FR"/>
              </w:rPr>
              <w:br/>
            </w:r>
            <w:r w:rsidR="0078531E" w:rsidRPr="0087654D">
              <w:rPr>
                <w:szCs w:val="17"/>
                <w:lang w:val="fr-FR"/>
              </w:rPr>
              <w:t>valeur du champ &lt;223&gt; si présent</w:t>
            </w:r>
          </w:p>
        </w:tc>
      </w:tr>
      <w:tr w:rsidR="00496080" w:rsidRPr="0087654D" w14:paraId="348B9C29" w14:textId="77777777" w:rsidTr="00C91792">
        <w:trPr>
          <w:cantSplit/>
          <w:trHeight w:val="125"/>
        </w:trPr>
        <w:tc>
          <w:tcPr>
            <w:tcW w:w="630" w:type="dxa"/>
            <w:vMerge/>
          </w:tcPr>
          <w:p w14:paraId="05A427FB" w14:textId="77777777" w:rsidR="00496080" w:rsidRPr="0087654D" w:rsidRDefault="00496080" w:rsidP="00531492">
            <w:pPr>
              <w:ind w:left="360" w:hanging="360"/>
              <w:contextualSpacing/>
              <w:rPr>
                <w:szCs w:val="17"/>
                <w:lang w:val="fr-FR"/>
              </w:rPr>
            </w:pPr>
          </w:p>
        </w:tc>
        <w:tc>
          <w:tcPr>
            <w:tcW w:w="2103" w:type="dxa"/>
            <w:vMerge/>
          </w:tcPr>
          <w:p w14:paraId="059E7D63" w14:textId="77777777" w:rsidR="00496080" w:rsidRPr="0087654D" w:rsidRDefault="00496080" w:rsidP="00531492">
            <w:pPr>
              <w:ind w:left="360" w:hanging="360"/>
              <w:contextualSpacing/>
              <w:rPr>
                <w:szCs w:val="17"/>
                <w:lang w:val="fr-FR"/>
              </w:rPr>
            </w:pPr>
          </w:p>
        </w:tc>
        <w:tc>
          <w:tcPr>
            <w:tcW w:w="1719" w:type="dxa"/>
            <w:vMerge/>
          </w:tcPr>
          <w:p w14:paraId="2C3CF118" w14:textId="77777777" w:rsidR="00496080" w:rsidRPr="0087654D" w:rsidRDefault="00496080" w:rsidP="00531492">
            <w:pPr>
              <w:ind w:left="360" w:hanging="360"/>
              <w:contextualSpacing/>
              <w:rPr>
                <w:szCs w:val="17"/>
                <w:lang w:val="fr-FR"/>
              </w:rPr>
            </w:pPr>
          </w:p>
        </w:tc>
        <w:tc>
          <w:tcPr>
            <w:tcW w:w="2127" w:type="dxa"/>
          </w:tcPr>
          <w:p w14:paraId="38F9ED0D"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6707E290" w14:textId="2EE202BF" w:rsidR="00496080" w:rsidRPr="0087654D" w:rsidRDefault="009470EA" w:rsidP="00FC2744">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71EEE773" w14:textId="77777777" w:rsidTr="00C91792">
        <w:trPr>
          <w:cantSplit/>
          <w:trHeight w:val="489"/>
        </w:trPr>
        <w:tc>
          <w:tcPr>
            <w:tcW w:w="630" w:type="dxa"/>
            <w:vMerge w:val="restart"/>
          </w:tcPr>
          <w:p w14:paraId="6AF28F4F" w14:textId="77777777" w:rsidR="00496080" w:rsidRPr="0087654D" w:rsidRDefault="00496080" w:rsidP="00FC39FD">
            <w:pPr>
              <w:ind w:left="360" w:hanging="360"/>
              <w:contextualSpacing/>
              <w:rPr>
                <w:szCs w:val="17"/>
                <w:lang w:val="fr-FR"/>
              </w:rPr>
            </w:pPr>
            <w:r w:rsidRPr="0087654D">
              <w:rPr>
                <w:szCs w:val="17"/>
                <w:lang w:val="fr-FR"/>
              </w:rPr>
              <w:t>33</w:t>
            </w:r>
          </w:p>
        </w:tc>
        <w:tc>
          <w:tcPr>
            <w:tcW w:w="2103" w:type="dxa"/>
            <w:vMerge w:val="restart"/>
          </w:tcPr>
          <w:p w14:paraId="7670AF4D" w14:textId="68BD889A" w:rsidR="00496080" w:rsidRPr="0087654D" w:rsidRDefault="00496080" w:rsidP="00D93964">
            <w:pPr>
              <w:ind w:left="360" w:hanging="360"/>
              <w:contextualSpacing/>
              <w:rPr>
                <w:szCs w:val="17"/>
                <w:lang w:val="fr-FR"/>
              </w:rPr>
            </w:pPr>
            <w:r w:rsidRPr="0087654D">
              <w:rPr>
                <w:szCs w:val="17"/>
                <w:lang w:val="fr-FR"/>
              </w:rPr>
              <w:t>GAMMA</w:t>
            </w:r>
            <w:r w:rsidR="002E22BE">
              <w:rPr>
                <w:szCs w:val="17"/>
                <w:lang w:val="fr-FR"/>
              </w:rPr>
              <w:t>-</w:t>
            </w:r>
          </w:p>
          <w:p w14:paraId="5C020280" w14:textId="77777777" w:rsidR="00496080" w:rsidRPr="0087654D" w:rsidRDefault="00496080" w:rsidP="00D93964">
            <w:pPr>
              <w:ind w:left="360" w:hanging="360"/>
              <w:contextualSpacing/>
              <w:rPr>
                <w:szCs w:val="17"/>
                <w:lang w:val="fr-FR"/>
              </w:rPr>
            </w:pPr>
            <w:r w:rsidRPr="0087654D">
              <w:rPr>
                <w:szCs w:val="17"/>
                <w:lang w:val="fr-FR"/>
              </w:rPr>
              <w:t>CARBOXYGLUTAMIC</w:t>
            </w:r>
          </w:p>
          <w:p w14:paraId="5426C722" w14:textId="77777777" w:rsidR="00496080" w:rsidRPr="0087654D" w:rsidRDefault="00496080" w:rsidP="00D93964">
            <w:pPr>
              <w:ind w:left="360" w:hanging="360"/>
              <w:contextualSpacing/>
              <w:rPr>
                <w:szCs w:val="17"/>
                <w:lang w:val="fr-FR"/>
              </w:rPr>
            </w:pPr>
            <w:r w:rsidRPr="0087654D">
              <w:rPr>
                <w:szCs w:val="17"/>
                <w:lang w:val="fr-FR"/>
              </w:rPr>
              <w:t>ACID</w:t>
            </w:r>
          </w:p>
          <w:p w14:paraId="6EB24CFF" w14:textId="77777777" w:rsidR="00496080" w:rsidRPr="0087654D" w:rsidRDefault="00496080" w:rsidP="00D93964">
            <w:pPr>
              <w:ind w:left="360" w:hanging="360"/>
              <w:contextualSpacing/>
              <w:rPr>
                <w:szCs w:val="17"/>
                <w:lang w:val="fr-FR"/>
              </w:rPr>
            </w:pPr>
            <w:r w:rsidRPr="0087654D">
              <w:rPr>
                <w:szCs w:val="17"/>
                <w:lang w:val="fr-FR"/>
              </w:rPr>
              <w:t>HYDROXYLATION</w:t>
            </w:r>
          </w:p>
        </w:tc>
        <w:tc>
          <w:tcPr>
            <w:tcW w:w="1719" w:type="dxa"/>
            <w:vMerge w:val="restart"/>
          </w:tcPr>
          <w:p w14:paraId="4940D72F" w14:textId="77777777" w:rsidR="00496080" w:rsidRPr="0087654D" w:rsidRDefault="00496080" w:rsidP="00FC39FD">
            <w:pPr>
              <w:keepNext/>
              <w:widowControl w:val="0"/>
              <w:ind w:left="357" w:hanging="357"/>
              <w:contextualSpacing/>
              <w:rPr>
                <w:szCs w:val="17"/>
                <w:lang w:val="fr-FR"/>
              </w:rPr>
            </w:pPr>
            <w:r w:rsidRPr="0087654D">
              <w:rPr>
                <w:szCs w:val="17"/>
                <w:lang w:val="fr-FR"/>
              </w:rPr>
              <w:t xml:space="preserve">MOD_RES </w:t>
            </w:r>
          </w:p>
        </w:tc>
        <w:tc>
          <w:tcPr>
            <w:tcW w:w="2127" w:type="dxa"/>
          </w:tcPr>
          <w:p w14:paraId="578C0C5A" w14:textId="77777777" w:rsidR="00496080" w:rsidRPr="0087654D" w:rsidRDefault="00496080" w:rsidP="00531492">
            <w:pPr>
              <w:keepNext/>
              <w:widowControl w:val="0"/>
              <w:ind w:left="357" w:hanging="357"/>
              <w:contextualSpacing/>
              <w:rPr>
                <w:szCs w:val="17"/>
                <w:lang w:val="fr-FR"/>
              </w:rPr>
            </w:pPr>
            <w:r w:rsidRPr="0087654D">
              <w:rPr>
                <w:szCs w:val="17"/>
                <w:lang w:val="fr-FR"/>
              </w:rPr>
              <w:t>NOTE</w:t>
            </w:r>
          </w:p>
        </w:tc>
        <w:tc>
          <w:tcPr>
            <w:tcW w:w="3260" w:type="dxa"/>
          </w:tcPr>
          <w:p w14:paraId="32C2B036" w14:textId="7E9F38A9" w:rsidR="00496080" w:rsidRPr="0087654D" w:rsidRDefault="002E22BE" w:rsidP="004F5501">
            <w:pPr>
              <w:ind w:left="33"/>
              <w:contextualSpacing/>
              <w:rPr>
                <w:szCs w:val="17"/>
                <w:lang w:val="fr-FR"/>
              </w:rPr>
            </w:pPr>
            <w:r>
              <w:rPr>
                <w:szCs w:val="17"/>
                <w:lang w:val="fr-FR"/>
              </w:rPr>
              <w:t>“</w:t>
            </w:r>
            <w:r w:rsidR="00496080" w:rsidRPr="0087654D">
              <w:rPr>
                <w:szCs w:val="17"/>
                <w:lang w:val="fr-FR"/>
              </w:rPr>
              <w:t>GAMMA</w:t>
            </w:r>
            <w:r>
              <w:rPr>
                <w:szCs w:val="17"/>
                <w:lang w:val="fr-FR"/>
              </w:rPr>
              <w:t>-</w:t>
            </w:r>
            <w:r w:rsidR="00496080" w:rsidRPr="0087654D">
              <w:rPr>
                <w:szCs w:val="17"/>
                <w:lang w:val="fr-FR"/>
              </w:rPr>
              <w:t>CARBOXYLGLUTAMIC ACID HYDROXYLATION</w:t>
            </w:r>
            <w:r>
              <w:rPr>
                <w:szCs w:val="17"/>
                <w:lang w:val="fr-FR"/>
              </w:rPr>
              <w:t>”</w:t>
            </w:r>
            <w:r w:rsidR="00496080" w:rsidRPr="0087654D">
              <w:rPr>
                <w:szCs w:val="17"/>
                <w:lang w:val="fr-FR"/>
              </w:rPr>
              <w:t xml:space="preserve"> </w:t>
            </w:r>
            <w:r w:rsidR="00231FDE" w:rsidRPr="0087654D">
              <w:rPr>
                <w:szCs w:val="17"/>
                <w:lang w:val="fr-FR"/>
              </w:rPr>
              <w:t>et</w:t>
            </w:r>
            <w:r w:rsidR="00496080" w:rsidRPr="0087654D">
              <w:rPr>
                <w:szCs w:val="17"/>
                <w:lang w:val="fr-FR"/>
              </w:rPr>
              <w:t xml:space="preserve"> </w:t>
            </w:r>
            <w:r w:rsidR="0078531E" w:rsidRPr="0087654D">
              <w:rPr>
                <w:szCs w:val="17"/>
                <w:lang w:val="fr-FR"/>
              </w:rPr>
              <w:t>valeur du champ &lt;223&gt; si présent</w:t>
            </w:r>
          </w:p>
        </w:tc>
      </w:tr>
      <w:tr w:rsidR="00496080" w:rsidRPr="0087654D" w14:paraId="482927F8" w14:textId="77777777" w:rsidTr="00C91792">
        <w:trPr>
          <w:cantSplit/>
          <w:trHeight w:val="488"/>
        </w:trPr>
        <w:tc>
          <w:tcPr>
            <w:tcW w:w="630" w:type="dxa"/>
            <w:vMerge/>
          </w:tcPr>
          <w:p w14:paraId="75320CD4" w14:textId="77777777" w:rsidR="00496080" w:rsidRPr="0087654D" w:rsidRDefault="00496080" w:rsidP="00531492">
            <w:pPr>
              <w:keepNext/>
              <w:widowControl w:val="0"/>
              <w:ind w:left="357" w:hanging="357"/>
              <w:contextualSpacing/>
              <w:rPr>
                <w:szCs w:val="17"/>
                <w:lang w:val="fr-FR"/>
              </w:rPr>
            </w:pPr>
          </w:p>
        </w:tc>
        <w:tc>
          <w:tcPr>
            <w:tcW w:w="2103" w:type="dxa"/>
            <w:vMerge/>
          </w:tcPr>
          <w:p w14:paraId="1C230A24" w14:textId="77777777" w:rsidR="00496080" w:rsidRPr="0087654D" w:rsidRDefault="00496080" w:rsidP="00531492">
            <w:pPr>
              <w:keepNext/>
              <w:widowControl w:val="0"/>
              <w:ind w:left="357" w:hanging="357"/>
              <w:contextualSpacing/>
              <w:rPr>
                <w:szCs w:val="17"/>
                <w:lang w:val="fr-FR"/>
              </w:rPr>
            </w:pPr>
          </w:p>
        </w:tc>
        <w:tc>
          <w:tcPr>
            <w:tcW w:w="1719" w:type="dxa"/>
            <w:vMerge/>
          </w:tcPr>
          <w:p w14:paraId="0748DAED" w14:textId="77777777" w:rsidR="00496080" w:rsidRPr="0087654D" w:rsidRDefault="00496080" w:rsidP="00531492">
            <w:pPr>
              <w:keepNext/>
              <w:widowControl w:val="0"/>
              <w:ind w:left="357" w:hanging="357"/>
              <w:contextualSpacing/>
              <w:rPr>
                <w:szCs w:val="17"/>
                <w:lang w:val="fr-FR"/>
              </w:rPr>
            </w:pPr>
          </w:p>
        </w:tc>
        <w:tc>
          <w:tcPr>
            <w:tcW w:w="2127" w:type="dxa"/>
          </w:tcPr>
          <w:p w14:paraId="11037364" w14:textId="77777777" w:rsidR="00496080" w:rsidRPr="0087654D" w:rsidRDefault="00496080" w:rsidP="00531492">
            <w:pPr>
              <w:keepNext/>
              <w:widowControl w:val="0"/>
              <w:ind w:left="357" w:hanging="357"/>
              <w:contextualSpacing/>
              <w:rPr>
                <w:szCs w:val="17"/>
                <w:lang w:val="fr-FR"/>
              </w:rPr>
            </w:pPr>
            <w:r w:rsidRPr="0087654D">
              <w:rPr>
                <w:szCs w:val="17"/>
                <w:lang w:val="fr-FR"/>
              </w:rPr>
              <w:t>NOTE</w:t>
            </w:r>
          </w:p>
        </w:tc>
        <w:tc>
          <w:tcPr>
            <w:tcW w:w="3260" w:type="dxa"/>
          </w:tcPr>
          <w:p w14:paraId="4C6E8D22" w14:textId="2F902F55" w:rsidR="00496080" w:rsidRPr="0087654D" w:rsidRDefault="009470EA" w:rsidP="00FC2744">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018169CC" w14:textId="77777777" w:rsidTr="00C91792">
        <w:trPr>
          <w:cantSplit/>
          <w:trHeight w:val="125"/>
        </w:trPr>
        <w:tc>
          <w:tcPr>
            <w:tcW w:w="630" w:type="dxa"/>
            <w:vMerge w:val="restart"/>
          </w:tcPr>
          <w:p w14:paraId="6DEF2E08" w14:textId="77777777" w:rsidR="00496080" w:rsidRPr="0087654D" w:rsidRDefault="00496080" w:rsidP="00FC39FD">
            <w:pPr>
              <w:ind w:left="360" w:hanging="360"/>
              <w:contextualSpacing/>
              <w:rPr>
                <w:szCs w:val="17"/>
                <w:lang w:val="fr-FR"/>
              </w:rPr>
            </w:pPr>
            <w:r w:rsidRPr="0087654D">
              <w:rPr>
                <w:szCs w:val="17"/>
                <w:lang w:val="fr-FR"/>
              </w:rPr>
              <w:t>34</w:t>
            </w:r>
          </w:p>
        </w:tc>
        <w:tc>
          <w:tcPr>
            <w:tcW w:w="2103" w:type="dxa"/>
            <w:vMerge w:val="restart"/>
          </w:tcPr>
          <w:p w14:paraId="0BC5DA0D" w14:textId="77777777" w:rsidR="00496080" w:rsidRPr="0087654D" w:rsidRDefault="00496080" w:rsidP="00D93964">
            <w:pPr>
              <w:ind w:left="360" w:hanging="360"/>
              <w:contextualSpacing/>
              <w:rPr>
                <w:szCs w:val="17"/>
                <w:lang w:val="fr-FR"/>
              </w:rPr>
            </w:pPr>
            <w:r w:rsidRPr="0087654D">
              <w:rPr>
                <w:szCs w:val="17"/>
                <w:lang w:val="fr-FR"/>
              </w:rPr>
              <w:t>METHYLATION</w:t>
            </w:r>
          </w:p>
        </w:tc>
        <w:tc>
          <w:tcPr>
            <w:tcW w:w="1719" w:type="dxa"/>
            <w:vMerge w:val="restart"/>
          </w:tcPr>
          <w:p w14:paraId="404AE2FD" w14:textId="77777777" w:rsidR="00496080" w:rsidRPr="0087654D" w:rsidRDefault="00496080" w:rsidP="00FC39FD">
            <w:pPr>
              <w:keepNext/>
              <w:widowControl w:val="0"/>
              <w:ind w:left="357" w:hanging="357"/>
              <w:contextualSpacing/>
              <w:rPr>
                <w:szCs w:val="17"/>
                <w:lang w:val="fr-FR"/>
              </w:rPr>
            </w:pPr>
            <w:r w:rsidRPr="0087654D">
              <w:rPr>
                <w:szCs w:val="17"/>
                <w:lang w:val="fr-FR"/>
              </w:rPr>
              <w:t xml:space="preserve">MOD_RES </w:t>
            </w:r>
          </w:p>
        </w:tc>
        <w:tc>
          <w:tcPr>
            <w:tcW w:w="2127" w:type="dxa"/>
          </w:tcPr>
          <w:p w14:paraId="13F2DB94" w14:textId="77777777" w:rsidR="00496080" w:rsidRPr="0087654D" w:rsidRDefault="00496080" w:rsidP="00531492">
            <w:pPr>
              <w:keepNext/>
              <w:widowControl w:val="0"/>
              <w:ind w:left="357" w:hanging="357"/>
              <w:contextualSpacing/>
              <w:rPr>
                <w:szCs w:val="17"/>
                <w:lang w:val="fr-FR"/>
              </w:rPr>
            </w:pPr>
            <w:r w:rsidRPr="0087654D">
              <w:rPr>
                <w:szCs w:val="17"/>
                <w:lang w:val="fr-FR"/>
              </w:rPr>
              <w:t>NOTE</w:t>
            </w:r>
          </w:p>
        </w:tc>
        <w:tc>
          <w:tcPr>
            <w:tcW w:w="3260" w:type="dxa"/>
          </w:tcPr>
          <w:p w14:paraId="66DE842C" w14:textId="683878B1" w:rsidR="00496080" w:rsidRPr="0087654D" w:rsidRDefault="002E22BE" w:rsidP="004F5501">
            <w:pPr>
              <w:ind w:left="33"/>
              <w:contextualSpacing/>
              <w:rPr>
                <w:szCs w:val="17"/>
                <w:lang w:val="fr-FR"/>
              </w:rPr>
            </w:pPr>
            <w:r>
              <w:rPr>
                <w:szCs w:val="17"/>
                <w:lang w:val="fr-FR"/>
              </w:rPr>
              <w:t>“</w:t>
            </w:r>
            <w:r w:rsidR="00496080" w:rsidRPr="0087654D">
              <w:rPr>
                <w:szCs w:val="17"/>
                <w:lang w:val="fr-FR"/>
              </w:rPr>
              <w:t>METHYLATION</w:t>
            </w:r>
            <w:r>
              <w:rPr>
                <w:szCs w:val="17"/>
                <w:lang w:val="fr-FR"/>
              </w:rPr>
              <w:t>”</w:t>
            </w:r>
            <w:r w:rsidR="00496080" w:rsidRPr="0087654D">
              <w:rPr>
                <w:szCs w:val="17"/>
                <w:lang w:val="fr-FR"/>
              </w:rPr>
              <w:t xml:space="preserve"> </w:t>
            </w:r>
            <w:r w:rsidR="00231FDE" w:rsidRPr="0087654D">
              <w:rPr>
                <w:szCs w:val="17"/>
                <w:lang w:val="fr-FR"/>
              </w:rPr>
              <w:t>et</w:t>
            </w:r>
            <w:r w:rsidR="00496080" w:rsidRPr="0087654D">
              <w:rPr>
                <w:szCs w:val="17"/>
                <w:lang w:val="fr-FR"/>
              </w:rPr>
              <w:t xml:space="preserve"> </w:t>
            </w:r>
            <w:r w:rsidR="0078531E" w:rsidRPr="0087654D">
              <w:rPr>
                <w:szCs w:val="17"/>
                <w:lang w:val="fr-FR"/>
              </w:rPr>
              <w:t>valeur du champ &lt;223&gt; si présent</w:t>
            </w:r>
          </w:p>
        </w:tc>
      </w:tr>
      <w:tr w:rsidR="00496080" w:rsidRPr="0087654D" w14:paraId="4F47D4B6" w14:textId="77777777" w:rsidTr="00C91792">
        <w:trPr>
          <w:cantSplit/>
          <w:trHeight w:val="125"/>
        </w:trPr>
        <w:tc>
          <w:tcPr>
            <w:tcW w:w="630" w:type="dxa"/>
            <w:vMerge/>
          </w:tcPr>
          <w:p w14:paraId="5CC47A78" w14:textId="77777777" w:rsidR="00496080" w:rsidRPr="0087654D" w:rsidRDefault="00496080" w:rsidP="00531492">
            <w:pPr>
              <w:ind w:left="360" w:hanging="360"/>
              <w:contextualSpacing/>
              <w:rPr>
                <w:szCs w:val="17"/>
                <w:lang w:val="fr-FR"/>
              </w:rPr>
            </w:pPr>
          </w:p>
        </w:tc>
        <w:tc>
          <w:tcPr>
            <w:tcW w:w="2103" w:type="dxa"/>
            <w:vMerge/>
          </w:tcPr>
          <w:p w14:paraId="789B32BF" w14:textId="77777777" w:rsidR="00496080" w:rsidRPr="0087654D" w:rsidRDefault="00496080" w:rsidP="00531492">
            <w:pPr>
              <w:ind w:left="360" w:hanging="360"/>
              <w:contextualSpacing/>
              <w:rPr>
                <w:szCs w:val="17"/>
                <w:lang w:val="fr-FR"/>
              </w:rPr>
            </w:pPr>
          </w:p>
        </w:tc>
        <w:tc>
          <w:tcPr>
            <w:tcW w:w="1719" w:type="dxa"/>
            <w:vMerge/>
          </w:tcPr>
          <w:p w14:paraId="74F6B6EE" w14:textId="77777777" w:rsidR="00496080" w:rsidRPr="0087654D" w:rsidRDefault="00496080" w:rsidP="00531492">
            <w:pPr>
              <w:ind w:left="360" w:hanging="360"/>
              <w:contextualSpacing/>
              <w:rPr>
                <w:szCs w:val="17"/>
                <w:lang w:val="fr-FR"/>
              </w:rPr>
            </w:pPr>
          </w:p>
        </w:tc>
        <w:tc>
          <w:tcPr>
            <w:tcW w:w="2127" w:type="dxa"/>
          </w:tcPr>
          <w:p w14:paraId="37D4B7E1"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769F1078" w14:textId="49749078" w:rsidR="00496080" w:rsidRPr="0087654D" w:rsidRDefault="009470EA" w:rsidP="00FC2744">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6F2ABB4C" w14:textId="77777777" w:rsidTr="00C91792">
        <w:trPr>
          <w:cantSplit/>
          <w:trHeight w:val="125"/>
        </w:trPr>
        <w:tc>
          <w:tcPr>
            <w:tcW w:w="630" w:type="dxa"/>
            <w:vMerge w:val="restart"/>
          </w:tcPr>
          <w:p w14:paraId="629E24C6" w14:textId="77777777" w:rsidR="00496080" w:rsidRPr="0087654D" w:rsidRDefault="00496080" w:rsidP="00531492">
            <w:pPr>
              <w:ind w:left="360" w:hanging="360"/>
              <w:contextualSpacing/>
              <w:rPr>
                <w:szCs w:val="17"/>
                <w:lang w:val="fr-FR"/>
              </w:rPr>
            </w:pPr>
            <w:r w:rsidRPr="0087654D">
              <w:rPr>
                <w:szCs w:val="17"/>
                <w:lang w:val="fr-FR"/>
              </w:rPr>
              <w:t>35</w:t>
            </w:r>
          </w:p>
        </w:tc>
        <w:tc>
          <w:tcPr>
            <w:tcW w:w="2103" w:type="dxa"/>
            <w:vMerge w:val="restart"/>
          </w:tcPr>
          <w:p w14:paraId="67F5B27E" w14:textId="77777777" w:rsidR="00496080" w:rsidRPr="0087654D" w:rsidRDefault="00496080" w:rsidP="00531492">
            <w:pPr>
              <w:ind w:left="360" w:hanging="360"/>
              <w:contextualSpacing/>
              <w:rPr>
                <w:szCs w:val="17"/>
                <w:lang w:val="fr-FR"/>
              </w:rPr>
            </w:pPr>
            <w:r w:rsidRPr="0087654D">
              <w:rPr>
                <w:szCs w:val="17"/>
                <w:lang w:val="fr-FR"/>
              </w:rPr>
              <w:t>PHOSPHORYLATION</w:t>
            </w:r>
          </w:p>
        </w:tc>
        <w:tc>
          <w:tcPr>
            <w:tcW w:w="1719" w:type="dxa"/>
            <w:vMerge w:val="restart"/>
          </w:tcPr>
          <w:p w14:paraId="57CD818F" w14:textId="77777777" w:rsidR="00496080" w:rsidRPr="0087654D" w:rsidRDefault="00496080" w:rsidP="00FC39FD">
            <w:pPr>
              <w:ind w:left="360" w:hanging="360"/>
              <w:contextualSpacing/>
              <w:rPr>
                <w:szCs w:val="17"/>
                <w:lang w:val="fr-FR"/>
              </w:rPr>
            </w:pPr>
            <w:r w:rsidRPr="0087654D">
              <w:rPr>
                <w:szCs w:val="17"/>
                <w:lang w:val="fr-FR"/>
              </w:rPr>
              <w:t xml:space="preserve">MOD_RES </w:t>
            </w:r>
          </w:p>
        </w:tc>
        <w:tc>
          <w:tcPr>
            <w:tcW w:w="2127" w:type="dxa"/>
          </w:tcPr>
          <w:p w14:paraId="01F03979"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77D9875C" w14:textId="02CE60D5" w:rsidR="00496080" w:rsidRPr="0087654D" w:rsidRDefault="002E22BE" w:rsidP="004F5501">
            <w:pPr>
              <w:ind w:left="33"/>
              <w:contextualSpacing/>
              <w:rPr>
                <w:szCs w:val="17"/>
                <w:lang w:val="fr-FR"/>
              </w:rPr>
            </w:pPr>
            <w:r>
              <w:rPr>
                <w:szCs w:val="17"/>
                <w:lang w:val="fr-FR"/>
              </w:rPr>
              <w:t>“</w:t>
            </w:r>
            <w:r w:rsidR="00496080" w:rsidRPr="0087654D">
              <w:rPr>
                <w:szCs w:val="17"/>
                <w:lang w:val="fr-FR"/>
              </w:rPr>
              <w:t>PHOSPHORYLATION</w:t>
            </w:r>
            <w:r>
              <w:rPr>
                <w:szCs w:val="17"/>
                <w:lang w:val="fr-FR"/>
              </w:rPr>
              <w:t>”</w:t>
            </w:r>
            <w:r w:rsidR="00496080" w:rsidRPr="0087654D">
              <w:rPr>
                <w:szCs w:val="17"/>
                <w:lang w:val="fr-FR"/>
              </w:rPr>
              <w:t xml:space="preserve"> </w:t>
            </w:r>
            <w:r w:rsidR="00231FDE" w:rsidRPr="0087654D">
              <w:rPr>
                <w:szCs w:val="17"/>
                <w:lang w:val="fr-FR"/>
              </w:rPr>
              <w:t>et</w:t>
            </w:r>
            <w:r w:rsidR="004F5501">
              <w:rPr>
                <w:szCs w:val="17"/>
                <w:lang w:val="fr-FR"/>
              </w:rPr>
              <w:t xml:space="preserve"> </w:t>
            </w:r>
            <w:r w:rsidR="0078531E" w:rsidRPr="0087654D">
              <w:rPr>
                <w:szCs w:val="17"/>
                <w:lang w:val="fr-FR"/>
              </w:rPr>
              <w:t>valeur du champ &lt;223&gt; si présent</w:t>
            </w:r>
          </w:p>
        </w:tc>
      </w:tr>
      <w:tr w:rsidR="00496080" w:rsidRPr="0087654D" w14:paraId="7F4DFF17" w14:textId="77777777" w:rsidTr="00C91792">
        <w:trPr>
          <w:cantSplit/>
          <w:trHeight w:val="125"/>
        </w:trPr>
        <w:tc>
          <w:tcPr>
            <w:tcW w:w="630" w:type="dxa"/>
            <w:vMerge/>
          </w:tcPr>
          <w:p w14:paraId="55605283" w14:textId="77777777" w:rsidR="00496080" w:rsidRPr="0087654D" w:rsidRDefault="00496080" w:rsidP="00531492">
            <w:pPr>
              <w:ind w:left="360" w:hanging="360"/>
              <w:contextualSpacing/>
              <w:rPr>
                <w:szCs w:val="17"/>
                <w:lang w:val="fr-FR"/>
              </w:rPr>
            </w:pPr>
          </w:p>
        </w:tc>
        <w:tc>
          <w:tcPr>
            <w:tcW w:w="2103" w:type="dxa"/>
            <w:vMerge/>
          </w:tcPr>
          <w:p w14:paraId="6B4A47D3" w14:textId="77777777" w:rsidR="00496080" w:rsidRPr="0087654D" w:rsidRDefault="00496080" w:rsidP="00531492">
            <w:pPr>
              <w:ind w:left="360" w:hanging="360"/>
              <w:contextualSpacing/>
              <w:rPr>
                <w:szCs w:val="17"/>
                <w:lang w:val="fr-FR"/>
              </w:rPr>
            </w:pPr>
          </w:p>
        </w:tc>
        <w:tc>
          <w:tcPr>
            <w:tcW w:w="1719" w:type="dxa"/>
            <w:vMerge/>
          </w:tcPr>
          <w:p w14:paraId="1BB25A7F" w14:textId="77777777" w:rsidR="00496080" w:rsidRPr="0087654D" w:rsidRDefault="00496080" w:rsidP="00531492">
            <w:pPr>
              <w:ind w:left="360" w:hanging="360"/>
              <w:contextualSpacing/>
              <w:rPr>
                <w:szCs w:val="17"/>
                <w:lang w:val="fr-FR"/>
              </w:rPr>
            </w:pPr>
          </w:p>
        </w:tc>
        <w:tc>
          <w:tcPr>
            <w:tcW w:w="2127" w:type="dxa"/>
          </w:tcPr>
          <w:p w14:paraId="244682E5"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40184CFB" w14:textId="17D7151A" w:rsidR="00496080" w:rsidRPr="0087654D" w:rsidRDefault="009470EA" w:rsidP="00FC2744">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648DC0B8" w14:textId="77777777" w:rsidTr="00C91792">
        <w:trPr>
          <w:cantSplit/>
          <w:trHeight w:val="244"/>
        </w:trPr>
        <w:tc>
          <w:tcPr>
            <w:tcW w:w="630" w:type="dxa"/>
            <w:vMerge w:val="restart"/>
          </w:tcPr>
          <w:p w14:paraId="6E400140" w14:textId="77777777" w:rsidR="00496080" w:rsidRPr="0087654D" w:rsidRDefault="00496080" w:rsidP="00531492">
            <w:pPr>
              <w:ind w:left="360" w:hanging="360"/>
              <w:contextualSpacing/>
              <w:rPr>
                <w:szCs w:val="17"/>
                <w:lang w:val="fr-FR"/>
              </w:rPr>
            </w:pPr>
            <w:r w:rsidRPr="0087654D">
              <w:rPr>
                <w:szCs w:val="17"/>
                <w:lang w:val="fr-FR"/>
              </w:rPr>
              <w:t>36</w:t>
            </w:r>
          </w:p>
        </w:tc>
        <w:tc>
          <w:tcPr>
            <w:tcW w:w="2103" w:type="dxa"/>
            <w:vMerge w:val="restart"/>
          </w:tcPr>
          <w:p w14:paraId="287CE3AC" w14:textId="77777777" w:rsidR="00496080" w:rsidRPr="0087654D" w:rsidRDefault="00496080" w:rsidP="00531492">
            <w:pPr>
              <w:ind w:left="360" w:hanging="360"/>
              <w:contextualSpacing/>
              <w:rPr>
                <w:szCs w:val="17"/>
                <w:lang w:val="fr-FR"/>
              </w:rPr>
            </w:pPr>
            <w:r w:rsidRPr="0087654D">
              <w:rPr>
                <w:szCs w:val="17"/>
                <w:lang w:val="fr-FR"/>
              </w:rPr>
              <w:t>PYRROLIDONE</w:t>
            </w:r>
          </w:p>
          <w:p w14:paraId="5A36F4DB" w14:textId="77777777" w:rsidR="00496080" w:rsidRPr="0087654D" w:rsidRDefault="00496080" w:rsidP="00531492">
            <w:pPr>
              <w:ind w:left="360" w:hanging="360"/>
              <w:contextualSpacing/>
              <w:rPr>
                <w:szCs w:val="17"/>
                <w:lang w:val="fr-FR"/>
              </w:rPr>
            </w:pPr>
            <w:r w:rsidRPr="0087654D">
              <w:rPr>
                <w:szCs w:val="17"/>
                <w:lang w:val="fr-FR"/>
              </w:rPr>
              <w:t>CARBOXYLIC ACID</w:t>
            </w:r>
          </w:p>
        </w:tc>
        <w:tc>
          <w:tcPr>
            <w:tcW w:w="1719" w:type="dxa"/>
            <w:vMerge w:val="restart"/>
          </w:tcPr>
          <w:p w14:paraId="095C5851" w14:textId="77777777" w:rsidR="00496080" w:rsidRPr="0087654D" w:rsidRDefault="00496080" w:rsidP="00FC39FD">
            <w:pPr>
              <w:ind w:left="360" w:hanging="360"/>
              <w:contextualSpacing/>
              <w:rPr>
                <w:szCs w:val="17"/>
                <w:lang w:val="fr-FR"/>
              </w:rPr>
            </w:pPr>
            <w:r w:rsidRPr="0087654D">
              <w:rPr>
                <w:szCs w:val="17"/>
                <w:lang w:val="fr-FR"/>
              </w:rPr>
              <w:t xml:space="preserve">MOD_RES </w:t>
            </w:r>
          </w:p>
        </w:tc>
        <w:tc>
          <w:tcPr>
            <w:tcW w:w="2127" w:type="dxa"/>
          </w:tcPr>
          <w:p w14:paraId="36B4DE56"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53C26AF3" w14:textId="3CA111CA" w:rsidR="00496080" w:rsidRPr="0087654D" w:rsidRDefault="002E22BE" w:rsidP="004F5501">
            <w:pPr>
              <w:ind w:left="33"/>
              <w:contextualSpacing/>
              <w:rPr>
                <w:szCs w:val="17"/>
                <w:lang w:val="fr-FR"/>
              </w:rPr>
            </w:pPr>
            <w:r>
              <w:rPr>
                <w:szCs w:val="17"/>
                <w:lang w:val="fr-FR"/>
              </w:rPr>
              <w:t>“</w:t>
            </w:r>
            <w:r w:rsidR="00496080" w:rsidRPr="0087654D">
              <w:rPr>
                <w:szCs w:val="17"/>
                <w:lang w:val="fr-FR"/>
              </w:rPr>
              <w:t>PYRROLIDONE CARBOXYLIC ACID</w:t>
            </w:r>
            <w:r>
              <w:rPr>
                <w:szCs w:val="17"/>
                <w:lang w:val="fr-FR"/>
              </w:rPr>
              <w:t>”</w:t>
            </w:r>
            <w:r w:rsidR="00496080" w:rsidRPr="0087654D">
              <w:rPr>
                <w:szCs w:val="17"/>
                <w:lang w:val="fr-FR"/>
              </w:rPr>
              <w:t xml:space="preserve"> </w:t>
            </w:r>
            <w:r w:rsidR="00231FDE" w:rsidRPr="0087654D">
              <w:rPr>
                <w:szCs w:val="17"/>
                <w:lang w:val="fr-FR"/>
              </w:rPr>
              <w:t>et</w:t>
            </w:r>
            <w:r w:rsidR="00496080" w:rsidRPr="0087654D">
              <w:rPr>
                <w:szCs w:val="17"/>
                <w:lang w:val="fr-FR"/>
              </w:rPr>
              <w:t xml:space="preserve"> </w:t>
            </w:r>
            <w:r w:rsidR="0078531E" w:rsidRPr="0087654D">
              <w:rPr>
                <w:szCs w:val="17"/>
                <w:lang w:val="fr-FR"/>
              </w:rPr>
              <w:t>valeur du champ &lt;223&gt; si présent</w:t>
            </w:r>
          </w:p>
        </w:tc>
      </w:tr>
      <w:tr w:rsidR="00496080" w:rsidRPr="0087654D" w14:paraId="6663B60D" w14:textId="77777777" w:rsidTr="00C91792">
        <w:trPr>
          <w:cantSplit/>
          <w:trHeight w:val="244"/>
        </w:trPr>
        <w:tc>
          <w:tcPr>
            <w:tcW w:w="630" w:type="dxa"/>
            <w:vMerge/>
          </w:tcPr>
          <w:p w14:paraId="2D2747E2" w14:textId="77777777" w:rsidR="00496080" w:rsidRPr="0087654D" w:rsidRDefault="00496080" w:rsidP="00531492">
            <w:pPr>
              <w:ind w:left="360" w:hanging="360"/>
              <w:contextualSpacing/>
              <w:rPr>
                <w:szCs w:val="17"/>
                <w:lang w:val="fr-FR"/>
              </w:rPr>
            </w:pPr>
          </w:p>
        </w:tc>
        <w:tc>
          <w:tcPr>
            <w:tcW w:w="2103" w:type="dxa"/>
            <w:vMerge/>
          </w:tcPr>
          <w:p w14:paraId="56FD784D" w14:textId="77777777" w:rsidR="00496080" w:rsidRPr="0087654D" w:rsidRDefault="00496080" w:rsidP="00531492">
            <w:pPr>
              <w:ind w:left="360" w:hanging="360"/>
              <w:contextualSpacing/>
              <w:rPr>
                <w:szCs w:val="17"/>
                <w:lang w:val="fr-FR"/>
              </w:rPr>
            </w:pPr>
          </w:p>
        </w:tc>
        <w:tc>
          <w:tcPr>
            <w:tcW w:w="1719" w:type="dxa"/>
            <w:vMerge/>
          </w:tcPr>
          <w:p w14:paraId="54FCFB96" w14:textId="77777777" w:rsidR="00496080" w:rsidRPr="0087654D" w:rsidRDefault="00496080" w:rsidP="00531492">
            <w:pPr>
              <w:ind w:left="360" w:hanging="360"/>
              <w:contextualSpacing/>
              <w:rPr>
                <w:szCs w:val="17"/>
                <w:lang w:val="fr-FR"/>
              </w:rPr>
            </w:pPr>
          </w:p>
        </w:tc>
        <w:tc>
          <w:tcPr>
            <w:tcW w:w="2127" w:type="dxa"/>
          </w:tcPr>
          <w:p w14:paraId="084C8CA0"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7BBB9583" w14:textId="31514131" w:rsidR="00496080" w:rsidRPr="0087654D" w:rsidRDefault="009470EA" w:rsidP="00FC2744">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2C32109C" w14:textId="77777777" w:rsidTr="00C91792">
        <w:trPr>
          <w:cantSplit/>
          <w:trHeight w:val="125"/>
        </w:trPr>
        <w:tc>
          <w:tcPr>
            <w:tcW w:w="630" w:type="dxa"/>
            <w:vMerge w:val="restart"/>
          </w:tcPr>
          <w:p w14:paraId="1A4C0D7B" w14:textId="77777777" w:rsidR="00496080" w:rsidRPr="0087654D" w:rsidRDefault="00496080" w:rsidP="00531492">
            <w:pPr>
              <w:ind w:left="360" w:hanging="360"/>
              <w:contextualSpacing/>
              <w:rPr>
                <w:szCs w:val="17"/>
                <w:lang w:val="fr-FR"/>
              </w:rPr>
            </w:pPr>
            <w:r w:rsidRPr="0087654D">
              <w:rPr>
                <w:szCs w:val="17"/>
                <w:lang w:val="fr-FR"/>
              </w:rPr>
              <w:t>37</w:t>
            </w:r>
          </w:p>
        </w:tc>
        <w:tc>
          <w:tcPr>
            <w:tcW w:w="2103" w:type="dxa"/>
            <w:vMerge w:val="restart"/>
          </w:tcPr>
          <w:p w14:paraId="72ADEBB7" w14:textId="77777777" w:rsidR="00496080" w:rsidRPr="0087654D" w:rsidRDefault="00496080" w:rsidP="00531492">
            <w:pPr>
              <w:ind w:left="360" w:hanging="360"/>
              <w:contextualSpacing/>
              <w:rPr>
                <w:szCs w:val="17"/>
                <w:lang w:val="fr-FR"/>
              </w:rPr>
            </w:pPr>
            <w:r w:rsidRPr="0087654D">
              <w:rPr>
                <w:szCs w:val="17"/>
                <w:lang w:val="fr-FR"/>
              </w:rPr>
              <w:t>SULFATATION</w:t>
            </w:r>
          </w:p>
        </w:tc>
        <w:tc>
          <w:tcPr>
            <w:tcW w:w="1719" w:type="dxa"/>
            <w:vMerge w:val="restart"/>
          </w:tcPr>
          <w:p w14:paraId="1538C8FD" w14:textId="77777777" w:rsidR="00496080" w:rsidRPr="0087654D" w:rsidRDefault="00496080" w:rsidP="00FC39FD">
            <w:pPr>
              <w:ind w:left="360" w:hanging="360"/>
              <w:contextualSpacing/>
              <w:rPr>
                <w:szCs w:val="17"/>
                <w:lang w:val="fr-FR"/>
              </w:rPr>
            </w:pPr>
            <w:r w:rsidRPr="0087654D">
              <w:rPr>
                <w:szCs w:val="17"/>
                <w:lang w:val="fr-FR"/>
              </w:rPr>
              <w:t xml:space="preserve">MOD_RES </w:t>
            </w:r>
          </w:p>
        </w:tc>
        <w:tc>
          <w:tcPr>
            <w:tcW w:w="2127" w:type="dxa"/>
          </w:tcPr>
          <w:p w14:paraId="3E834EFA" w14:textId="77777777" w:rsidR="00496080" w:rsidRPr="0087654D" w:rsidRDefault="00496080" w:rsidP="00D04033">
            <w:pPr>
              <w:ind w:left="33"/>
              <w:contextualSpacing/>
              <w:rPr>
                <w:szCs w:val="17"/>
                <w:lang w:val="fr-FR"/>
              </w:rPr>
            </w:pPr>
            <w:r w:rsidRPr="0087654D">
              <w:rPr>
                <w:szCs w:val="17"/>
                <w:lang w:val="fr-FR"/>
              </w:rPr>
              <w:t>NOTE</w:t>
            </w:r>
          </w:p>
        </w:tc>
        <w:tc>
          <w:tcPr>
            <w:tcW w:w="3260" w:type="dxa"/>
          </w:tcPr>
          <w:p w14:paraId="4E79A815" w14:textId="250B9A9F" w:rsidR="00496080" w:rsidRPr="0087654D" w:rsidRDefault="002E22BE" w:rsidP="004F5501">
            <w:pPr>
              <w:ind w:left="33"/>
              <w:contextualSpacing/>
              <w:rPr>
                <w:szCs w:val="17"/>
                <w:lang w:val="fr-FR"/>
              </w:rPr>
            </w:pPr>
            <w:r>
              <w:rPr>
                <w:szCs w:val="17"/>
                <w:lang w:val="fr-FR"/>
              </w:rPr>
              <w:t>“</w:t>
            </w:r>
            <w:r w:rsidR="00496080" w:rsidRPr="0087654D">
              <w:rPr>
                <w:szCs w:val="17"/>
                <w:lang w:val="fr-FR"/>
              </w:rPr>
              <w:t>SULFATATION</w:t>
            </w:r>
            <w:r>
              <w:rPr>
                <w:szCs w:val="17"/>
                <w:lang w:val="fr-FR"/>
              </w:rPr>
              <w:t>”</w:t>
            </w:r>
            <w:r w:rsidR="00496080" w:rsidRPr="0087654D">
              <w:rPr>
                <w:szCs w:val="17"/>
                <w:lang w:val="fr-FR"/>
              </w:rPr>
              <w:t xml:space="preserve"> </w:t>
            </w:r>
            <w:r w:rsidR="00231FDE" w:rsidRPr="0087654D">
              <w:rPr>
                <w:szCs w:val="17"/>
                <w:lang w:val="fr-FR"/>
              </w:rPr>
              <w:t>et</w:t>
            </w:r>
            <w:r w:rsidR="00231FDE" w:rsidRPr="0087654D">
              <w:rPr>
                <w:szCs w:val="17"/>
                <w:lang w:val="fr-FR"/>
              </w:rPr>
              <w:br/>
            </w:r>
            <w:r w:rsidR="0078531E" w:rsidRPr="0087654D">
              <w:rPr>
                <w:szCs w:val="17"/>
                <w:lang w:val="fr-FR"/>
              </w:rPr>
              <w:t>valeur du champ &lt;223&gt; si présent</w:t>
            </w:r>
          </w:p>
        </w:tc>
      </w:tr>
      <w:tr w:rsidR="00496080" w:rsidRPr="0087654D" w14:paraId="288FA997" w14:textId="77777777" w:rsidTr="00C91792">
        <w:trPr>
          <w:cantSplit/>
          <w:trHeight w:val="125"/>
        </w:trPr>
        <w:tc>
          <w:tcPr>
            <w:tcW w:w="630" w:type="dxa"/>
            <w:vMerge/>
          </w:tcPr>
          <w:p w14:paraId="17B4087E" w14:textId="77777777" w:rsidR="00496080" w:rsidRPr="0087654D" w:rsidRDefault="00496080" w:rsidP="00531492">
            <w:pPr>
              <w:ind w:left="360" w:hanging="360"/>
              <w:contextualSpacing/>
              <w:rPr>
                <w:szCs w:val="17"/>
                <w:lang w:val="fr-FR"/>
              </w:rPr>
            </w:pPr>
          </w:p>
        </w:tc>
        <w:tc>
          <w:tcPr>
            <w:tcW w:w="2103" w:type="dxa"/>
            <w:vMerge/>
          </w:tcPr>
          <w:p w14:paraId="70B678C0" w14:textId="77777777" w:rsidR="00496080" w:rsidRPr="0087654D" w:rsidRDefault="00496080" w:rsidP="00531492">
            <w:pPr>
              <w:ind w:left="360" w:hanging="360"/>
              <w:contextualSpacing/>
              <w:rPr>
                <w:szCs w:val="17"/>
                <w:lang w:val="fr-FR"/>
              </w:rPr>
            </w:pPr>
          </w:p>
        </w:tc>
        <w:tc>
          <w:tcPr>
            <w:tcW w:w="1719" w:type="dxa"/>
            <w:vMerge/>
          </w:tcPr>
          <w:p w14:paraId="234359AF" w14:textId="77777777" w:rsidR="00496080" w:rsidRPr="0087654D" w:rsidRDefault="00496080" w:rsidP="00531492">
            <w:pPr>
              <w:ind w:left="360" w:hanging="360"/>
              <w:contextualSpacing/>
              <w:rPr>
                <w:szCs w:val="17"/>
                <w:lang w:val="fr-FR"/>
              </w:rPr>
            </w:pPr>
          </w:p>
        </w:tc>
        <w:tc>
          <w:tcPr>
            <w:tcW w:w="2127" w:type="dxa"/>
          </w:tcPr>
          <w:p w14:paraId="69D452D5"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117AA16E" w14:textId="153EB7DD" w:rsidR="00496080" w:rsidRPr="0087654D" w:rsidRDefault="009470EA" w:rsidP="00FC2744">
            <w:pPr>
              <w:ind w:left="33"/>
              <w:contextualSpacing/>
              <w:rPr>
                <w:szCs w:val="17"/>
                <w:lang w:val="fr-FR"/>
              </w:rPr>
            </w:pPr>
            <w:r>
              <w:rPr>
                <w:szCs w:val="17"/>
                <w:lang w:val="fr-FR"/>
              </w:rPr>
              <w:t xml:space="preserve">Informations requises si possible en vertu du commentaire sur </w:t>
            </w:r>
            <w:r w:rsidR="00A40DF9">
              <w:rPr>
                <w:szCs w:val="17"/>
                <w:lang w:val="fr-FR"/>
              </w:rPr>
              <w:t xml:space="preserve">la clé de caractérisation </w:t>
            </w:r>
            <w:r w:rsidR="002E22BE">
              <w:rPr>
                <w:szCs w:val="17"/>
                <w:lang w:val="fr-FR"/>
              </w:rPr>
              <w:t>“</w:t>
            </w:r>
            <w:r w:rsidR="00A40DF9">
              <w:rPr>
                <w:szCs w:val="17"/>
                <w:lang w:val="fr-FR"/>
              </w:rPr>
              <w:t>MOD_RES</w:t>
            </w:r>
            <w:r w:rsidR="002E22BE">
              <w:rPr>
                <w:szCs w:val="17"/>
                <w:lang w:val="fr-FR"/>
              </w:rPr>
              <w:t>”</w:t>
            </w:r>
            <w:r>
              <w:rPr>
                <w:szCs w:val="17"/>
                <w:lang w:val="fr-FR"/>
              </w:rPr>
              <w:t xml:space="preserve"> </w:t>
            </w:r>
            <w:r w:rsidR="009A10A8">
              <w:rPr>
                <w:szCs w:val="17"/>
                <w:lang w:val="fr-FR"/>
              </w:rPr>
              <w:t>figurant dans l</w:t>
            </w:r>
            <w:r w:rsidR="002E22BE">
              <w:rPr>
                <w:szCs w:val="17"/>
                <w:lang w:val="fr-FR"/>
              </w:rPr>
              <w:t>’annexe I</w:t>
            </w:r>
            <w:r w:rsidR="009A10A8">
              <w:rPr>
                <w:szCs w:val="17"/>
                <w:lang w:val="fr-FR"/>
              </w:rPr>
              <w:t xml:space="preserve"> de la norme</w:t>
            </w:r>
            <w:r w:rsidR="002A3B6C">
              <w:rPr>
                <w:szCs w:val="17"/>
                <w:lang w:val="fr-FR"/>
              </w:rPr>
              <w:t> </w:t>
            </w:r>
            <w:r w:rsidR="009A10A8">
              <w:rPr>
                <w:szCs w:val="17"/>
                <w:lang w:val="fr-FR"/>
              </w:rPr>
              <w:t>ST.26 (sans ajouter d</w:t>
            </w:r>
            <w:r w:rsidR="002E22BE">
              <w:rPr>
                <w:szCs w:val="17"/>
                <w:lang w:val="fr-FR"/>
              </w:rPr>
              <w:t>’</w:t>
            </w:r>
            <w:r w:rsidR="009A10A8">
              <w:rPr>
                <w:szCs w:val="17"/>
                <w:lang w:val="fr-FR"/>
              </w:rPr>
              <w:t>élément)</w:t>
            </w:r>
          </w:p>
        </w:tc>
      </w:tr>
      <w:tr w:rsidR="00496080" w:rsidRPr="0087654D" w14:paraId="6F115950" w14:textId="77777777" w:rsidTr="00C91792">
        <w:trPr>
          <w:cantSplit/>
          <w:trHeight w:val="125"/>
        </w:trPr>
        <w:tc>
          <w:tcPr>
            <w:tcW w:w="630" w:type="dxa"/>
            <w:vMerge w:val="restart"/>
          </w:tcPr>
          <w:p w14:paraId="2A69DB46" w14:textId="77777777" w:rsidR="00496080" w:rsidRPr="0087654D" w:rsidRDefault="00496080" w:rsidP="00531492">
            <w:pPr>
              <w:ind w:left="360" w:hanging="360"/>
              <w:contextualSpacing/>
              <w:rPr>
                <w:szCs w:val="17"/>
                <w:lang w:val="fr-FR"/>
              </w:rPr>
            </w:pPr>
            <w:r w:rsidRPr="0087654D">
              <w:rPr>
                <w:szCs w:val="17"/>
                <w:lang w:val="fr-FR"/>
              </w:rPr>
              <w:t>38</w:t>
            </w:r>
          </w:p>
        </w:tc>
        <w:tc>
          <w:tcPr>
            <w:tcW w:w="2103" w:type="dxa"/>
            <w:vMerge w:val="restart"/>
          </w:tcPr>
          <w:p w14:paraId="3A0DE8F8" w14:textId="77777777" w:rsidR="00496080" w:rsidRPr="0087654D" w:rsidRDefault="00496080" w:rsidP="00531492">
            <w:pPr>
              <w:ind w:left="360" w:hanging="360"/>
              <w:contextualSpacing/>
              <w:rPr>
                <w:szCs w:val="17"/>
                <w:lang w:val="fr-FR"/>
              </w:rPr>
            </w:pPr>
            <w:r w:rsidRPr="0087654D">
              <w:rPr>
                <w:szCs w:val="17"/>
                <w:lang w:val="fr-FR"/>
              </w:rPr>
              <w:t>MYRISTATE</w:t>
            </w:r>
          </w:p>
        </w:tc>
        <w:tc>
          <w:tcPr>
            <w:tcW w:w="1719" w:type="dxa"/>
            <w:vMerge w:val="restart"/>
          </w:tcPr>
          <w:p w14:paraId="42AF3215" w14:textId="77777777" w:rsidR="00496080" w:rsidRPr="0087654D" w:rsidRDefault="00496080" w:rsidP="00FC39FD">
            <w:pPr>
              <w:ind w:left="360" w:hanging="360"/>
              <w:contextualSpacing/>
              <w:rPr>
                <w:szCs w:val="17"/>
                <w:lang w:val="fr-FR"/>
              </w:rPr>
            </w:pPr>
            <w:r w:rsidRPr="0087654D">
              <w:rPr>
                <w:szCs w:val="17"/>
                <w:lang w:val="fr-FR"/>
              </w:rPr>
              <w:t xml:space="preserve">LIPID </w:t>
            </w:r>
          </w:p>
        </w:tc>
        <w:tc>
          <w:tcPr>
            <w:tcW w:w="2127" w:type="dxa"/>
          </w:tcPr>
          <w:p w14:paraId="56212E1D"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51F2EA3F" w14:textId="378CFD02" w:rsidR="00496080" w:rsidRPr="0087654D" w:rsidRDefault="002E22BE" w:rsidP="004F5501">
            <w:pPr>
              <w:ind w:left="33"/>
              <w:contextualSpacing/>
              <w:rPr>
                <w:szCs w:val="17"/>
                <w:lang w:val="fr-FR"/>
              </w:rPr>
            </w:pPr>
            <w:r>
              <w:rPr>
                <w:szCs w:val="17"/>
                <w:lang w:val="fr-FR"/>
              </w:rPr>
              <w:t>“</w:t>
            </w:r>
            <w:r w:rsidR="00496080" w:rsidRPr="0087654D">
              <w:rPr>
                <w:szCs w:val="17"/>
                <w:lang w:val="fr-FR"/>
              </w:rPr>
              <w:t>MYRISTATE</w:t>
            </w:r>
            <w:r>
              <w:rPr>
                <w:szCs w:val="17"/>
                <w:lang w:val="fr-FR"/>
              </w:rPr>
              <w:t>”</w:t>
            </w:r>
            <w:r w:rsidR="00496080" w:rsidRPr="0087654D">
              <w:rPr>
                <w:szCs w:val="17"/>
                <w:lang w:val="fr-FR"/>
              </w:rPr>
              <w:t xml:space="preserve"> </w:t>
            </w:r>
            <w:r w:rsidR="00750779" w:rsidRPr="0087654D">
              <w:rPr>
                <w:szCs w:val="17"/>
                <w:lang w:val="fr-FR"/>
              </w:rPr>
              <w:t>et</w:t>
            </w:r>
            <w:r w:rsidR="004F5501">
              <w:rPr>
                <w:szCs w:val="17"/>
                <w:lang w:val="fr-FR"/>
              </w:rPr>
              <w:t xml:space="preserve"> </w:t>
            </w:r>
            <w:r w:rsidR="00750779" w:rsidRPr="0087654D">
              <w:rPr>
                <w:szCs w:val="17"/>
                <w:lang w:val="fr-FR"/>
              </w:rPr>
              <w:br/>
            </w:r>
            <w:r w:rsidR="0078531E" w:rsidRPr="0087654D">
              <w:rPr>
                <w:szCs w:val="17"/>
                <w:lang w:val="fr-FR"/>
              </w:rPr>
              <w:t>valeur du champ &lt;223&gt; si présent</w:t>
            </w:r>
          </w:p>
        </w:tc>
      </w:tr>
      <w:tr w:rsidR="00496080" w:rsidRPr="0087654D" w14:paraId="7A5C6F18" w14:textId="77777777" w:rsidTr="00C91792">
        <w:trPr>
          <w:cantSplit/>
          <w:trHeight w:val="125"/>
        </w:trPr>
        <w:tc>
          <w:tcPr>
            <w:tcW w:w="630" w:type="dxa"/>
            <w:vMerge/>
          </w:tcPr>
          <w:p w14:paraId="079C3785" w14:textId="77777777" w:rsidR="00496080" w:rsidRPr="0087654D" w:rsidRDefault="00496080" w:rsidP="00531492">
            <w:pPr>
              <w:ind w:left="360" w:hanging="360"/>
              <w:contextualSpacing/>
              <w:rPr>
                <w:szCs w:val="17"/>
                <w:lang w:val="fr-FR"/>
              </w:rPr>
            </w:pPr>
          </w:p>
        </w:tc>
        <w:tc>
          <w:tcPr>
            <w:tcW w:w="2103" w:type="dxa"/>
            <w:vMerge/>
          </w:tcPr>
          <w:p w14:paraId="0F0A9AB3" w14:textId="77777777" w:rsidR="00496080" w:rsidRPr="0087654D" w:rsidRDefault="00496080" w:rsidP="00531492">
            <w:pPr>
              <w:ind w:left="360" w:hanging="360"/>
              <w:contextualSpacing/>
              <w:rPr>
                <w:szCs w:val="17"/>
                <w:lang w:val="fr-FR"/>
              </w:rPr>
            </w:pPr>
          </w:p>
        </w:tc>
        <w:tc>
          <w:tcPr>
            <w:tcW w:w="1719" w:type="dxa"/>
            <w:vMerge/>
          </w:tcPr>
          <w:p w14:paraId="24DD6D0B" w14:textId="77777777" w:rsidR="00496080" w:rsidRPr="0087654D" w:rsidRDefault="00496080" w:rsidP="00531492">
            <w:pPr>
              <w:ind w:left="360" w:hanging="360"/>
              <w:contextualSpacing/>
              <w:rPr>
                <w:szCs w:val="17"/>
                <w:lang w:val="fr-FR"/>
              </w:rPr>
            </w:pPr>
          </w:p>
        </w:tc>
        <w:tc>
          <w:tcPr>
            <w:tcW w:w="2127" w:type="dxa"/>
          </w:tcPr>
          <w:p w14:paraId="5DACF252"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4ED91DE3" w14:textId="22206291" w:rsidR="00496080" w:rsidRPr="0087654D" w:rsidRDefault="009B2D6F" w:rsidP="00BE2862">
            <w:pPr>
              <w:ind w:left="33"/>
              <w:contextualSpacing/>
              <w:rPr>
                <w:szCs w:val="17"/>
                <w:lang w:val="fr-FR"/>
              </w:rPr>
            </w:pPr>
            <w:r>
              <w:rPr>
                <w:szCs w:val="17"/>
                <w:lang w:val="fr-FR"/>
              </w:rPr>
              <w:t xml:space="preserve">Informations requises si possible en vertu du commentaire sur la clé de caractérisation </w:t>
            </w:r>
            <w:r w:rsidR="002E22BE">
              <w:rPr>
                <w:szCs w:val="17"/>
                <w:lang w:val="fr-FR"/>
              </w:rPr>
              <w:t>“</w:t>
            </w:r>
            <w:r>
              <w:rPr>
                <w:szCs w:val="17"/>
                <w:lang w:val="fr-FR"/>
              </w:rPr>
              <w:t>LIPID</w:t>
            </w:r>
            <w:r w:rsidR="002E22BE">
              <w:rPr>
                <w:szCs w:val="17"/>
                <w:lang w:val="fr-FR"/>
              </w:rPr>
              <w:t>”</w:t>
            </w:r>
            <w:r>
              <w:rPr>
                <w:szCs w:val="17"/>
                <w:lang w:val="fr-FR"/>
              </w:rPr>
              <w:t xml:space="preserve"> figurant dans l</w:t>
            </w:r>
            <w:r w:rsidR="002E22BE">
              <w:rPr>
                <w:szCs w:val="17"/>
                <w:lang w:val="fr-FR"/>
              </w:rPr>
              <w:t>’annexe I</w:t>
            </w:r>
            <w:r>
              <w:rPr>
                <w:szCs w:val="17"/>
                <w:lang w:val="fr-FR"/>
              </w:rPr>
              <w:t xml:space="preserve"> de la norme</w:t>
            </w:r>
            <w:r w:rsidR="002A3B6C">
              <w:rPr>
                <w:szCs w:val="17"/>
                <w:lang w:val="fr-FR"/>
              </w:rPr>
              <w:t> </w:t>
            </w:r>
            <w:r>
              <w:rPr>
                <w:szCs w:val="17"/>
                <w:lang w:val="fr-FR"/>
              </w:rPr>
              <w:t>ST.26 (sans ajouter d</w:t>
            </w:r>
            <w:r w:rsidR="002E22BE">
              <w:rPr>
                <w:szCs w:val="17"/>
                <w:lang w:val="fr-FR"/>
              </w:rPr>
              <w:t>’</w:t>
            </w:r>
            <w:r>
              <w:rPr>
                <w:szCs w:val="17"/>
                <w:lang w:val="fr-FR"/>
              </w:rPr>
              <w:t>élément)</w:t>
            </w:r>
          </w:p>
        </w:tc>
      </w:tr>
      <w:tr w:rsidR="00496080" w:rsidRPr="0087654D" w14:paraId="13FE3DAB" w14:textId="77777777" w:rsidTr="00C91792">
        <w:trPr>
          <w:cantSplit/>
          <w:trHeight w:val="125"/>
        </w:trPr>
        <w:tc>
          <w:tcPr>
            <w:tcW w:w="630" w:type="dxa"/>
            <w:vMerge w:val="restart"/>
          </w:tcPr>
          <w:p w14:paraId="471EDF8F" w14:textId="77777777" w:rsidR="00496080" w:rsidRPr="0087654D" w:rsidRDefault="00496080" w:rsidP="00531492">
            <w:pPr>
              <w:ind w:left="360" w:hanging="360"/>
              <w:contextualSpacing/>
              <w:rPr>
                <w:szCs w:val="17"/>
                <w:lang w:val="fr-FR"/>
              </w:rPr>
            </w:pPr>
            <w:r w:rsidRPr="0087654D">
              <w:rPr>
                <w:szCs w:val="17"/>
                <w:lang w:val="fr-FR"/>
              </w:rPr>
              <w:t>39</w:t>
            </w:r>
          </w:p>
        </w:tc>
        <w:tc>
          <w:tcPr>
            <w:tcW w:w="2103" w:type="dxa"/>
            <w:vMerge w:val="restart"/>
          </w:tcPr>
          <w:p w14:paraId="067343E6" w14:textId="77777777" w:rsidR="00496080" w:rsidRPr="0087654D" w:rsidRDefault="00496080" w:rsidP="00531492">
            <w:pPr>
              <w:ind w:left="360" w:hanging="360"/>
              <w:contextualSpacing/>
              <w:rPr>
                <w:szCs w:val="17"/>
                <w:lang w:val="fr-FR"/>
              </w:rPr>
            </w:pPr>
            <w:r w:rsidRPr="0087654D">
              <w:rPr>
                <w:szCs w:val="17"/>
                <w:lang w:val="fr-FR"/>
              </w:rPr>
              <w:t>PALMITATE</w:t>
            </w:r>
          </w:p>
        </w:tc>
        <w:tc>
          <w:tcPr>
            <w:tcW w:w="1719" w:type="dxa"/>
            <w:vMerge w:val="restart"/>
          </w:tcPr>
          <w:p w14:paraId="0F0084F5" w14:textId="77777777" w:rsidR="00496080" w:rsidRPr="0087654D" w:rsidRDefault="00496080" w:rsidP="00FC39FD">
            <w:pPr>
              <w:ind w:left="360" w:hanging="360"/>
              <w:contextualSpacing/>
              <w:rPr>
                <w:szCs w:val="17"/>
                <w:lang w:val="fr-FR"/>
              </w:rPr>
            </w:pPr>
            <w:r w:rsidRPr="0087654D">
              <w:rPr>
                <w:szCs w:val="17"/>
                <w:lang w:val="fr-FR"/>
              </w:rPr>
              <w:t xml:space="preserve">LIPID </w:t>
            </w:r>
          </w:p>
        </w:tc>
        <w:tc>
          <w:tcPr>
            <w:tcW w:w="2127" w:type="dxa"/>
          </w:tcPr>
          <w:p w14:paraId="21F95989"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75ECAEE3" w14:textId="207D64DD" w:rsidR="00496080" w:rsidRPr="0087654D" w:rsidRDefault="002E22BE" w:rsidP="004F5501">
            <w:pPr>
              <w:ind w:left="33"/>
              <w:contextualSpacing/>
              <w:rPr>
                <w:szCs w:val="17"/>
                <w:lang w:val="fr-FR"/>
              </w:rPr>
            </w:pPr>
            <w:r>
              <w:rPr>
                <w:szCs w:val="17"/>
                <w:lang w:val="fr-FR"/>
              </w:rPr>
              <w:t>“</w:t>
            </w:r>
            <w:r w:rsidR="00496080" w:rsidRPr="0087654D">
              <w:rPr>
                <w:szCs w:val="17"/>
                <w:lang w:val="fr-FR"/>
              </w:rPr>
              <w:t>PALMITATE</w:t>
            </w:r>
            <w:r>
              <w:rPr>
                <w:szCs w:val="17"/>
                <w:lang w:val="fr-FR"/>
              </w:rPr>
              <w:t>”</w:t>
            </w:r>
            <w:r w:rsidR="00496080" w:rsidRPr="0087654D">
              <w:rPr>
                <w:szCs w:val="17"/>
                <w:lang w:val="fr-FR"/>
              </w:rPr>
              <w:t xml:space="preserve"> </w:t>
            </w:r>
            <w:r w:rsidR="004F5501">
              <w:rPr>
                <w:szCs w:val="17"/>
                <w:lang w:val="fr-FR"/>
              </w:rPr>
              <w:t xml:space="preserve">et </w:t>
            </w:r>
            <w:r w:rsidR="0078531E" w:rsidRPr="0087654D">
              <w:rPr>
                <w:szCs w:val="17"/>
                <w:lang w:val="fr-FR"/>
              </w:rPr>
              <w:t>valeur du champ &lt;223&gt; si présent</w:t>
            </w:r>
          </w:p>
        </w:tc>
      </w:tr>
      <w:tr w:rsidR="00496080" w:rsidRPr="0087654D" w14:paraId="71CCFC1A" w14:textId="77777777" w:rsidTr="00C91792">
        <w:trPr>
          <w:cantSplit/>
          <w:trHeight w:val="125"/>
        </w:trPr>
        <w:tc>
          <w:tcPr>
            <w:tcW w:w="630" w:type="dxa"/>
            <w:vMerge/>
          </w:tcPr>
          <w:p w14:paraId="1B907EB3" w14:textId="77777777" w:rsidR="00496080" w:rsidRPr="0087654D" w:rsidRDefault="00496080" w:rsidP="00531492">
            <w:pPr>
              <w:ind w:left="360" w:hanging="360"/>
              <w:contextualSpacing/>
              <w:rPr>
                <w:szCs w:val="17"/>
                <w:lang w:val="fr-FR"/>
              </w:rPr>
            </w:pPr>
          </w:p>
        </w:tc>
        <w:tc>
          <w:tcPr>
            <w:tcW w:w="2103" w:type="dxa"/>
            <w:vMerge/>
          </w:tcPr>
          <w:p w14:paraId="115947A3" w14:textId="77777777" w:rsidR="00496080" w:rsidRPr="0087654D" w:rsidRDefault="00496080" w:rsidP="00531492">
            <w:pPr>
              <w:ind w:left="360" w:hanging="360"/>
              <w:contextualSpacing/>
              <w:rPr>
                <w:szCs w:val="17"/>
                <w:lang w:val="fr-FR"/>
              </w:rPr>
            </w:pPr>
          </w:p>
        </w:tc>
        <w:tc>
          <w:tcPr>
            <w:tcW w:w="1719" w:type="dxa"/>
            <w:vMerge/>
          </w:tcPr>
          <w:p w14:paraId="291DEAF1" w14:textId="77777777" w:rsidR="00496080" w:rsidRPr="0087654D" w:rsidRDefault="00496080" w:rsidP="00531492">
            <w:pPr>
              <w:ind w:left="360" w:hanging="360"/>
              <w:contextualSpacing/>
              <w:rPr>
                <w:szCs w:val="17"/>
                <w:lang w:val="fr-FR"/>
              </w:rPr>
            </w:pPr>
          </w:p>
        </w:tc>
        <w:tc>
          <w:tcPr>
            <w:tcW w:w="2127" w:type="dxa"/>
          </w:tcPr>
          <w:p w14:paraId="7BCAF843"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34A324F1" w14:textId="4F7220E1" w:rsidR="00496080" w:rsidRPr="0087654D" w:rsidRDefault="009B2D6F" w:rsidP="00FC2744">
            <w:pPr>
              <w:ind w:left="33"/>
              <w:contextualSpacing/>
              <w:rPr>
                <w:szCs w:val="17"/>
                <w:lang w:val="fr-FR"/>
              </w:rPr>
            </w:pPr>
            <w:r>
              <w:rPr>
                <w:szCs w:val="17"/>
                <w:lang w:val="fr-FR"/>
              </w:rPr>
              <w:t xml:space="preserve">Informations requises si possible en vertu du commentaire sur la clé de caractérisation </w:t>
            </w:r>
            <w:r w:rsidR="002E22BE">
              <w:rPr>
                <w:szCs w:val="17"/>
                <w:lang w:val="fr-FR"/>
              </w:rPr>
              <w:t>“</w:t>
            </w:r>
            <w:r>
              <w:rPr>
                <w:szCs w:val="17"/>
                <w:lang w:val="fr-FR"/>
              </w:rPr>
              <w:t>LIPID</w:t>
            </w:r>
            <w:r w:rsidR="002E22BE">
              <w:rPr>
                <w:szCs w:val="17"/>
                <w:lang w:val="fr-FR"/>
              </w:rPr>
              <w:t>”</w:t>
            </w:r>
            <w:r>
              <w:rPr>
                <w:szCs w:val="17"/>
                <w:lang w:val="fr-FR"/>
              </w:rPr>
              <w:t xml:space="preserve"> figurant dans l</w:t>
            </w:r>
            <w:r w:rsidR="002E22BE">
              <w:rPr>
                <w:szCs w:val="17"/>
                <w:lang w:val="fr-FR"/>
              </w:rPr>
              <w:t>’annexe I</w:t>
            </w:r>
            <w:r>
              <w:rPr>
                <w:szCs w:val="17"/>
                <w:lang w:val="fr-FR"/>
              </w:rPr>
              <w:t xml:space="preserve"> de la norme</w:t>
            </w:r>
            <w:r w:rsidR="002A3B6C">
              <w:rPr>
                <w:szCs w:val="17"/>
                <w:lang w:val="fr-FR"/>
              </w:rPr>
              <w:t> </w:t>
            </w:r>
            <w:r>
              <w:rPr>
                <w:szCs w:val="17"/>
                <w:lang w:val="fr-FR"/>
              </w:rPr>
              <w:t>ST.26 (sans ajouter d</w:t>
            </w:r>
            <w:r w:rsidR="002E22BE">
              <w:rPr>
                <w:szCs w:val="17"/>
                <w:lang w:val="fr-FR"/>
              </w:rPr>
              <w:t>’</w:t>
            </w:r>
            <w:r>
              <w:rPr>
                <w:szCs w:val="17"/>
                <w:lang w:val="fr-FR"/>
              </w:rPr>
              <w:t>élément)</w:t>
            </w:r>
          </w:p>
        </w:tc>
      </w:tr>
      <w:tr w:rsidR="00496080" w:rsidRPr="0087654D" w14:paraId="75C6F43D" w14:textId="77777777" w:rsidTr="00C91792">
        <w:trPr>
          <w:cantSplit/>
          <w:trHeight w:val="125"/>
        </w:trPr>
        <w:tc>
          <w:tcPr>
            <w:tcW w:w="630" w:type="dxa"/>
            <w:vMerge w:val="restart"/>
          </w:tcPr>
          <w:p w14:paraId="5FF06761" w14:textId="77777777" w:rsidR="00496080" w:rsidRPr="0087654D" w:rsidRDefault="00496080" w:rsidP="00531492">
            <w:pPr>
              <w:ind w:left="360" w:hanging="360"/>
              <w:contextualSpacing/>
              <w:rPr>
                <w:szCs w:val="17"/>
                <w:lang w:val="fr-FR"/>
              </w:rPr>
            </w:pPr>
            <w:r w:rsidRPr="0087654D">
              <w:rPr>
                <w:szCs w:val="17"/>
                <w:lang w:val="fr-FR"/>
              </w:rPr>
              <w:t>40</w:t>
            </w:r>
          </w:p>
        </w:tc>
        <w:tc>
          <w:tcPr>
            <w:tcW w:w="2103" w:type="dxa"/>
            <w:vMerge w:val="restart"/>
          </w:tcPr>
          <w:p w14:paraId="24BAF0D9" w14:textId="77777777" w:rsidR="00496080" w:rsidRPr="0087654D" w:rsidRDefault="00496080" w:rsidP="00531492">
            <w:pPr>
              <w:ind w:left="360" w:hanging="360"/>
              <w:contextualSpacing/>
              <w:rPr>
                <w:szCs w:val="17"/>
                <w:lang w:val="fr-FR"/>
              </w:rPr>
            </w:pPr>
            <w:r w:rsidRPr="0087654D">
              <w:rPr>
                <w:szCs w:val="17"/>
                <w:lang w:val="fr-FR"/>
              </w:rPr>
              <w:t>FARNESYL</w:t>
            </w:r>
          </w:p>
        </w:tc>
        <w:tc>
          <w:tcPr>
            <w:tcW w:w="1719" w:type="dxa"/>
            <w:vMerge w:val="restart"/>
          </w:tcPr>
          <w:p w14:paraId="32B66AEE" w14:textId="77777777" w:rsidR="00496080" w:rsidRPr="0087654D" w:rsidRDefault="00496080" w:rsidP="00FC39FD">
            <w:pPr>
              <w:ind w:left="360" w:hanging="360"/>
              <w:contextualSpacing/>
              <w:rPr>
                <w:szCs w:val="17"/>
                <w:lang w:val="fr-FR"/>
              </w:rPr>
            </w:pPr>
            <w:r w:rsidRPr="0087654D">
              <w:rPr>
                <w:szCs w:val="17"/>
                <w:lang w:val="fr-FR"/>
              </w:rPr>
              <w:t xml:space="preserve">LIPID </w:t>
            </w:r>
          </w:p>
        </w:tc>
        <w:tc>
          <w:tcPr>
            <w:tcW w:w="2127" w:type="dxa"/>
          </w:tcPr>
          <w:p w14:paraId="1B310BD9"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43A04013" w14:textId="69E05168" w:rsidR="00496080" w:rsidRPr="0087654D" w:rsidRDefault="002E22BE" w:rsidP="004F5501">
            <w:pPr>
              <w:ind w:left="33"/>
              <w:contextualSpacing/>
              <w:rPr>
                <w:szCs w:val="17"/>
                <w:lang w:val="fr-FR"/>
              </w:rPr>
            </w:pPr>
            <w:r>
              <w:rPr>
                <w:szCs w:val="17"/>
                <w:lang w:val="fr-FR"/>
              </w:rPr>
              <w:t>“</w:t>
            </w:r>
            <w:r w:rsidR="00496080" w:rsidRPr="0087654D">
              <w:rPr>
                <w:szCs w:val="17"/>
                <w:lang w:val="fr-FR"/>
              </w:rPr>
              <w:t>FARNESYL</w:t>
            </w:r>
            <w:r>
              <w:rPr>
                <w:szCs w:val="17"/>
                <w:lang w:val="fr-FR"/>
              </w:rPr>
              <w:t>”</w:t>
            </w:r>
            <w:r w:rsidR="00496080" w:rsidRPr="0087654D">
              <w:rPr>
                <w:szCs w:val="17"/>
                <w:lang w:val="fr-FR"/>
              </w:rPr>
              <w:t xml:space="preserve"> </w:t>
            </w:r>
            <w:r w:rsidR="0008216C" w:rsidRPr="0087654D">
              <w:rPr>
                <w:szCs w:val="17"/>
                <w:lang w:val="fr-FR"/>
              </w:rPr>
              <w:t>et</w:t>
            </w:r>
            <w:r w:rsidR="004F5501">
              <w:rPr>
                <w:szCs w:val="17"/>
                <w:lang w:val="fr-FR"/>
              </w:rPr>
              <w:t xml:space="preserve"> </w:t>
            </w:r>
            <w:r w:rsidR="0008216C" w:rsidRPr="0087654D">
              <w:rPr>
                <w:szCs w:val="17"/>
                <w:lang w:val="fr-FR"/>
              </w:rPr>
              <w:br/>
            </w:r>
            <w:r w:rsidR="0078531E" w:rsidRPr="0087654D">
              <w:rPr>
                <w:szCs w:val="17"/>
                <w:lang w:val="fr-FR"/>
              </w:rPr>
              <w:t>valeur du champ &lt;223&gt; si présent</w:t>
            </w:r>
          </w:p>
        </w:tc>
      </w:tr>
      <w:tr w:rsidR="00496080" w:rsidRPr="0087654D" w14:paraId="045E1ED6" w14:textId="77777777" w:rsidTr="00C91792">
        <w:trPr>
          <w:cantSplit/>
          <w:trHeight w:val="125"/>
        </w:trPr>
        <w:tc>
          <w:tcPr>
            <w:tcW w:w="630" w:type="dxa"/>
            <w:vMerge/>
          </w:tcPr>
          <w:p w14:paraId="6C94B21B" w14:textId="77777777" w:rsidR="00496080" w:rsidRPr="0087654D" w:rsidRDefault="00496080" w:rsidP="00531492">
            <w:pPr>
              <w:ind w:left="360" w:hanging="360"/>
              <w:contextualSpacing/>
              <w:rPr>
                <w:szCs w:val="17"/>
                <w:lang w:val="fr-FR"/>
              </w:rPr>
            </w:pPr>
          </w:p>
        </w:tc>
        <w:tc>
          <w:tcPr>
            <w:tcW w:w="2103" w:type="dxa"/>
            <w:vMerge/>
          </w:tcPr>
          <w:p w14:paraId="1F81B005" w14:textId="77777777" w:rsidR="00496080" w:rsidRPr="0087654D" w:rsidRDefault="00496080" w:rsidP="00531492">
            <w:pPr>
              <w:ind w:left="360" w:hanging="360"/>
              <w:contextualSpacing/>
              <w:rPr>
                <w:szCs w:val="17"/>
                <w:lang w:val="fr-FR"/>
              </w:rPr>
            </w:pPr>
          </w:p>
        </w:tc>
        <w:tc>
          <w:tcPr>
            <w:tcW w:w="1719" w:type="dxa"/>
            <w:vMerge/>
          </w:tcPr>
          <w:p w14:paraId="4D4A6D2F" w14:textId="77777777" w:rsidR="00496080" w:rsidRPr="0087654D" w:rsidRDefault="00496080" w:rsidP="00531492">
            <w:pPr>
              <w:ind w:left="360" w:hanging="360"/>
              <w:contextualSpacing/>
              <w:rPr>
                <w:szCs w:val="17"/>
                <w:lang w:val="fr-FR"/>
              </w:rPr>
            </w:pPr>
          </w:p>
        </w:tc>
        <w:tc>
          <w:tcPr>
            <w:tcW w:w="2127" w:type="dxa"/>
          </w:tcPr>
          <w:p w14:paraId="3B4B74D9"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58CE7B54" w14:textId="68642729" w:rsidR="00496080" w:rsidRPr="0087654D" w:rsidRDefault="009B2D6F" w:rsidP="00FC2744">
            <w:pPr>
              <w:ind w:left="33"/>
              <w:contextualSpacing/>
              <w:rPr>
                <w:szCs w:val="17"/>
                <w:lang w:val="fr-FR"/>
              </w:rPr>
            </w:pPr>
            <w:r>
              <w:rPr>
                <w:szCs w:val="17"/>
                <w:lang w:val="fr-FR"/>
              </w:rPr>
              <w:t xml:space="preserve">Informations requises si possible en vertu du commentaire sur la clé de caractérisation </w:t>
            </w:r>
            <w:r w:rsidR="002E22BE">
              <w:rPr>
                <w:szCs w:val="17"/>
                <w:lang w:val="fr-FR"/>
              </w:rPr>
              <w:t>“</w:t>
            </w:r>
            <w:r>
              <w:rPr>
                <w:szCs w:val="17"/>
                <w:lang w:val="fr-FR"/>
              </w:rPr>
              <w:t>LIPID</w:t>
            </w:r>
            <w:r w:rsidR="002E22BE">
              <w:rPr>
                <w:szCs w:val="17"/>
                <w:lang w:val="fr-FR"/>
              </w:rPr>
              <w:t>”</w:t>
            </w:r>
            <w:r>
              <w:rPr>
                <w:szCs w:val="17"/>
                <w:lang w:val="fr-FR"/>
              </w:rPr>
              <w:t xml:space="preserve"> figurant dans l</w:t>
            </w:r>
            <w:r w:rsidR="002E22BE">
              <w:rPr>
                <w:szCs w:val="17"/>
                <w:lang w:val="fr-FR"/>
              </w:rPr>
              <w:t>’annexe I</w:t>
            </w:r>
            <w:r>
              <w:rPr>
                <w:szCs w:val="17"/>
                <w:lang w:val="fr-FR"/>
              </w:rPr>
              <w:t xml:space="preserve"> de la norme</w:t>
            </w:r>
            <w:r w:rsidR="002A3B6C">
              <w:rPr>
                <w:szCs w:val="17"/>
                <w:lang w:val="fr-FR"/>
              </w:rPr>
              <w:t> </w:t>
            </w:r>
            <w:r>
              <w:rPr>
                <w:szCs w:val="17"/>
                <w:lang w:val="fr-FR"/>
              </w:rPr>
              <w:t>ST.26 (sans ajouter d</w:t>
            </w:r>
            <w:r w:rsidR="002E22BE">
              <w:rPr>
                <w:szCs w:val="17"/>
                <w:lang w:val="fr-FR"/>
              </w:rPr>
              <w:t>’</w:t>
            </w:r>
            <w:r>
              <w:rPr>
                <w:szCs w:val="17"/>
                <w:lang w:val="fr-FR"/>
              </w:rPr>
              <w:t>élément)</w:t>
            </w:r>
          </w:p>
        </w:tc>
      </w:tr>
      <w:tr w:rsidR="00496080" w:rsidRPr="0087654D" w14:paraId="0333C70F" w14:textId="77777777" w:rsidTr="00C91792">
        <w:trPr>
          <w:cantSplit/>
          <w:trHeight w:val="125"/>
        </w:trPr>
        <w:tc>
          <w:tcPr>
            <w:tcW w:w="630" w:type="dxa"/>
            <w:vMerge w:val="restart"/>
          </w:tcPr>
          <w:p w14:paraId="29D198A3" w14:textId="77777777" w:rsidR="00496080" w:rsidRPr="0087654D" w:rsidRDefault="00496080" w:rsidP="00C91792">
            <w:pPr>
              <w:keepNext/>
              <w:ind w:left="360" w:hanging="360"/>
              <w:contextualSpacing/>
              <w:rPr>
                <w:szCs w:val="17"/>
                <w:lang w:val="fr-FR"/>
              </w:rPr>
            </w:pPr>
            <w:r w:rsidRPr="0087654D">
              <w:rPr>
                <w:szCs w:val="17"/>
                <w:lang w:val="fr-FR"/>
              </w:rPr>
              <w:t>41</w:t>
            </w:r>
          </w:p>
        </w:tc>
        <w:tc>
          <w:tcPr>
            <w:tcW w:w="2103" w:type="dxa"/>
            <w:vMerge w:val="restart"/>
          </w:tcPr>
          <w:p w14:paraId="68D97516" w14:textId="2E82F15B" w:rsidR="00496080" w:rsidRPr="0087654D" w:rsidRDefault="00496080" w:rsidP="00C91792">
            <w:pPr>
              <w:keepNext/>
              <w:ind w:left="360" w:hanging="360"/>
              <w:contextualSpacing/>
              <w:rPr>
                <w:szCs w:val="17"/>
                <w:lang w:val="fr-FR"/>
              </w:rPr>
            </w:pPr>
            <w:r w:rsidRPr="0087654D">
              <w:rPr>
                <w:szCs w:val="17"/>
                <w:lang w:val="fr-FR"/>
              </w:rPr>
              <w:t>GERANYL</w:t>
            </w:r>
            <w:r w:rsidR="002E22BE">
              <w:rPr>
                <w:szCs w:val="17"/>
                <w:lang w:val="fr-FR"/>
              </w:rPr>
              <w:t>-</w:t>
            </w:r>
            <w:r w:rsidRPr="0087654D">
              <w:rPr>
                <w:szCs w:val="17"/>
                <w:lang w:val="fr-FR"/>
              </w:rPr>
              <w:t>GERANYL</w:t>
            </w:r>
          </w:p>
        </w:tc>
        <w:tc>
          <w:tcPr>
            <w:tcW w:w="1719" w:type="dxa"/>
            <w:vMerge w:val="restart"/>
          </w:tcPr>
          <w:p w14:paraId="796DBEF4" w14:textId="77777777" w:rsidR="00496080" w:rsidRPr="0087654D" w:rsidRDefault="00496080" w:rsidP="00C91792">
            <w:pPr>
              <w:keepNext/>
              <w:ind w:left="360" w:hanging="360"/>
              <w:contextualSpacing/>
              <w:rPr>
                <w:szCs w:val="17"/>
                <w:lang w:val="fr-FR"/>
              </w:rPr>
            </w:pPr>
            <w:r w:rsidRPr="0087654D">
              <w:rPr>
                <w:szCs w:val="17"/>
                <w:lang w:val="fr-FR"/>
              </w:rPr>
              <w:t>LIPID</w:t>
            </w:r>
          </w:p>
        </w:tc>
        <w:tc>
          <w:tcPr>
            <w:tcW w:w="2127" w:type="dxa"/>
          </w:tcPr>
          <w:p w14:paraId="0243A169" w14:textId="77777777" w:rsidR="00496080" w:rsidRPr="0087654D" w:rsidRDefault="00496080" w:rsidP="00C91792">
            <w:pPr>
              <w:keepNext/>
              <w:ind w:left="360" w:hanging="360"/>
              <w:contextualSpacing/>
              <w:rPr>
                <w:szCs w:val="17"/>
                <w:lang w:val="fr-FR"/>
              </w:rPr>
            </w:pPr>
            <w:r w:rsidRPr="0087654D">
              <w:rPr>
                <w:szCs w:val="17"/>
                <w:lang w:val="fr-FR"/>
              </w:rPr>
              <w:t>NOTE</w:t>
            </w:r>
          </w:p>
        </w:tc>
        <w:tc>
          <w:tcPr>
            <w:tcW w:w="3260" w:type="dxa"/>
          </w:tcPr>
          <w:p w14:paraId="7793FBE7" w14:textId="4ACFB200" w:rsidR="00496080" w:rsidRPr="0087654D" w:rsidRDefault="002E22BE" w:rsidP="00C91792">
            <w:pPr>
              <w:keepNext/>
              <w:ind w:left="33"/>
              <w:contextualSpacing/>
              <w:rPr>
                <w:szCs w:val="17"/>
                <w:lang w:val="fr-FR"/>
              </w:rPr>
            </w:pPr>
            <w:r>
              <w:rPr>
                <w:szCs w:val="17"/>
                <w:lang w:val="fr-FR"/>
              </w:rPr>
              <w:t>“</w:t>
            </w:r>
            <w:r w:rsidR="00496080" w:rsidRPr="0087654D">
              <w:rPr>
                <w:szCs w:val="17"/>
                <w:lang w:val="fr-FR"/>
              </w:rPr>
              <w:t>GERANYL</w:t>
            </w:r>
            <w:r>
              <w:rPr>
                <w:szCs w:val="17"/>
                <w:lang w:val="fr-FR"/>
              </w:rPr>
              <w:t>-</w:t>
            </w:r>
            <w:r w:rsidR="00496080" w:rsidRPr="0087654D">
              <w:rPr>
                <w:szCs w:val="17"/>
                <w:lang w:val="fr-FR"/>
              </w:rPr>
              <w:t>GERANYL</w:t>
            </w:r>
            <w:r>
              <w:rPr>
                <w:szCs w:val="17"/>
                <w:lang w:val="fr-FR"/>
              </w:rPr>
              <w:t>”</w:t>
            </w:r>
            <w:r w:rsidR="00496080" w:rsidRPr="0087654D">
              <w:rPr>
                <w:szCs w:val="17"/>
                <w:lang w:val="fr-FR"/>
              </w:rPr>
              <w:t xml:space="preserve"> </w:t>
            </w:r>
            <w:r w:rsidR="0008216C" w:rsidRPr="0087654D">
              <w:rPr>
                <w:szCs w:val="17"/>
                <w:lang w:val="fr-FR"/>
              </w:rPr>
              <w:t>et</w:t>
            </w:r>
            <w:r w:rsidR="004F5501">
              <w:rPr>
                <w:szCs w:val="17"/>
                <w:lang w:val="fr-FR"/>
              </w:rPr>
              <w:t xml:space="preserve"> </w:t>
            </w:r>
            <w:r w:rsidR="0008216C" w:rsidRPr="0087654D">
              <w:rPr>
                <w:szCs w:val="17"/>
                <w:lang w:val="fr-FR"/>
              </w:rPr>
              <w:br/>
            </w:r>
            <w:r w:rsidR="0078531E" w:rsidRPr="0087654D">
              <w:rPr>
                <w:szCs w:val="17"/>
                <w:lang w:val="fr-FR"/>
              </w:rPr>
              <w:t>valeur du champ &lt;223&gt; si présent</w:t>
            </w:r>
          </w:p>
        </w:tc>
      </w:tr>
      <w:tr w:rsidR="00496080" w:rsidRPr="0087654D" w14:paraId="78EE7165" w14:textId="77777777" w:rsidTr="00C91792">
        <w:trPr>
          <w:cantSplit/>
          <w:trHeight w:val="125"/>
        </w:trPr>
        <w:tc>
          <w:tcPr>
            <w:tcW w:w="630" w:type="dxa"/>
            <w:vMerge/>
          </w:tcPr>
          <w:p w14:paraId="7468317C" w14:textId="77777777" w:rsidR="00496080" w:rsidRPr="0087654D" w:rsidRDefault="00496080" w:rsidP="00531492">
            <w:pPr>
              <w:ind w:left="360" w:hanging="360"/>
              <w:contextualSpacing/>
              <w:rPr>
                <w:szCs w:val="17"/>
                <w:lang w:val="fr-FR"/>
              </w:rPr>
            </w:pPr>
          </w:p>
        </w:tc>
        <w:tc>
          <w:tcPr>
            <w:tcW w:w="2103" w:type="dxa"/>
            <w:vMerge/>
          </w:tcPr>
          <w:p w14:paraId="5C3F543D" w14:textId="77777777" w:rsidR="00496080" w:rsidRPr="0087654D" w:rsidRDefault="00496080" w:rsidP="00531492">
            <w:pPr>
              <w:ind w:left="360" w:hanging="360"/>
              <w:contextualSpacing/>
              <w:rPr>
                <w:szCs w:val="17"/>
                <w:lang w:val="fr-FR"/>
              </w:rPr>
            </w:pPr>
          </w:p>
        </w:tc>
        <w:tc>
          <w:tcPr>
            <w:tcW w:w="1719" w:type="dxa"/>
            <w:vMerge/>
          </w:tcPr>
          <w:p w14:paraId="048F9230" w14:textId="77777777" w:rsidR="00496080" w:rsidRPr="0087654D" w:rsidRDefault="00496080" w:rsidP="00531492">
            <w:pPr>
              <w:ind w:left="360" w:hanging="360"/>
              <w:contextualSpacing/>
              <w:rPr>
                <w:szCs w:val="17"/>
                <w:lang w:val="fr-FR"/>
              </w:rPr>
            </w:pPr>
          </w:p>
        </w:tc>
        <w:tc>
          <w:tcPr>
            <w:tcW w:w="2127" w:type="dxa"/>
          </w:tcPr>
          <w:p w14:paraId="12E7EFBE"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66E4F741" w14:textId="653F3E69" w:rsidR="00496080" w:rsidRPr="0087654D" w:rsidRDefault="009B2D6F" w:rsidP="00FC2744">
            <w:pPr>
              <w:ind w:left="33"/>
              <w:contextualSpacing/>
              <w:rPr>
                <w:szCs w:val="17"/>
                <w:lang w:val="fr-FR"/>
              </w:rPr>
            </w:pPr>
            <w:r>
              <w:rPr>
                <w:szCs w:val="17"/>
                <w:lang w:val="fr-FR"/>
              </w:rPr>
              <w:t xml:space="preserve">Informations requises si possible en vertu du commentaire sur la clé de caractérisation </w:t>
            </w:r>
            <w:r w:rsidR="002E22BE">
              <w:rPr>
                <w:szCs w:val="17"/>
                <w:lang w:val="fr-FR"/>
              </w:rPr>
              <w:t>“</w:t>
            </w:r>
            <w:r>
              <w:rPr>
                <w:szCs w:val="17"/>
                <w:lang w:val="fr-FR"/>
              </w:rPr>
              <w:t>LIPID</w:t>
            </w:r>
            <w:r w:rsidR="002E22BE">
              <w:rPr>
                <w:szCs w:val="17"/>
                <w:lang w:val="fr-FR"/>
              </w:rPr>
              <w:t>”</w:t>
            </w:r>
            <w:r>
              <w:rPr>
                <w:szCs w:val="17"/>
                <w:lang w:val="fr-FR"/>
              </w:rPr>
              <w:t xml:space="preserve"> figurant dans l</w:t>
            </w:r>
            <w:r w:rsidR="002E22BE">
              <w:rPr>
                <w:szCs w:val="17"/>
                <w:lang w:val="fr-FR"/>
              </w:rPr>
              <w:t>’annexe I</w:t>
            </w:r>
            <w:r>
              <w:rPr>
                <w:szCs w:val="17"/>
                <w:lang w:val="fr-FR"/>
              </w:rPr>
              <w:t xml:space="preserve"> de la norme</w:t>
            </w:r>
            <w:r w:rsidR="002A3B6C">
              <w:rPr>
                <w:szCs w:val="17"/>
                <w:lang w:val="fr-FR"/>
              </w:rPr>
              <w:t> </w:t>
            </w:r>
            <w:r>
              <w:rPr>
                <w:szCs w:val="17"/>
                <w:lang w:val="fr-FR"/>
              </w:rPr>
              <w:t>ST.26 (sans ajouter d</w:t>
            </w:r>
            <w:r w:rsidR="002E22BE">
              <w:rPr>
                <w:szCs w:val="17"/>
                <w:lang w:val="fr-FR"/>
              </w:rPr>
              <w:t>’</w:t>
            </w:r>
            <w:r>
              <w:rPr>
                <w:szCs w:val="17"/>
                <w:lang w:val="fr-FR"/>
              </w:rPr>
              <w:t>élément)</w:t>
            </w:r>
          </w:p>
        </w:tc>
      </w:tr>
      <w:tr w:rsidR="00496080" w:rsidRPr="0087654D" w14:paraId="6D08E6D3" w14:textId="77777777" w:rsidTr="00C91792">
        <w:trPr>
          <w:cantSplit/>
          <w:trHeight w:val="125"/>
        </w:trPr>
        <w:tc>
          <w:tcPr>
            <w:tcW w:w="630" w:type="dxa"/>
            <w:vMerge w:val="restart"/>
          </w:tcPr>
          <w:p w14:paraId="6E812866" w14:textId="77777777" w:rsidR="00496080" w:rsidRPr="0087654D" w:rsidRDefault="00496080" w:rsidP="00C91792">
            <w:pPr>
              <w:keepNext/>
              <w:ind w:left="360" w:hanging="360"/>
              <w:contextualSpacing/>
              <w:rPr>
                <w:szCs w:val="17"/>
                <w:lang w:val="fr-FR"/>
              </w:rPr>
            </w:pPr>
            <w:r w:rsidRPr="0087654D">
              <w:rPr>
                <w:szCs w:val="17"/>
                <w:lang w:val="fr-FR"/>
              </w:rPr>
              <w:t>42</w:t>
            </w:r>
          </w:p>
        </w:tc>
        <w:tc>
          <w:tcPr>
            <w:tcW w:w="2103" w:type="dxa"/>
            <w:vMerge w:val="restart"/>
          </w:tcPr>
          <w:p w14:paraId="6BF7C2DE" w14:textId="2B179EB7" w:rsidR="00496080" w:rsidRPr="0087654D" w:rsidRDefault="00496080" w:rsidP="00C91792">
            <w:pPr>
              <w:keepNext/>
              <w:ind w:left="360" w:hanging="360"/>
              <w:contextualSpacing/>
              <w:rPr>
                <w:szCs w:val="17"/>
                <w:lang w:val="fr-FR"/>
              </w:rPr>
            </w:pPr>
            <w:r w:rsidRPr="0087654D">
              <w:rPr>
                <w:szCs w:val="17"/>
                <w:lang w:val="fr-FR"/>
              </w:rPr>
              <w:t>GPI</w:t>
            </w:r>
            <w:r w:rsidR="002E22BE">
              <w:rPr>
                <w:szCs w:val="17"/>
                <w:lang w:val="fr-FR"/>
              </w:rPr>
              <w:t>-</w:t>
            </w:r>
            <w:r w:rsidRPr="0087654D">
              <w:rPr>
                <w:szCs w:val="17"/>
                <w:lang w:val="fr-FR"/>
              </w:rPr>
              <w:t>ANCHOR</w:t>
            </w:r>
          </w:p>
        </w:tc>
        <w:tc>
          <w:tcPr>
            <w:tcW w:w="1719" w:type="dxa"/>
            <w:vMerge w:val="restart"/>
          </w:tcPr>
          <w:p w14:paraId="1AFBBB8E" w14:textId="77777777" w:rsidR="00496080" w:rsidRPr="0087654D" w:rsidRDefault="00496080" w:rsidP="00C91792">
            <w:pPr>
              <w:keepNext/>
              <w:ind w:left="360" w:hanging="360"/>
              <w:contextualSpacing/>
              <w:rPr>
                <w:szCs w:val="17"/>
                <w:lang w:val="fr-FR"/>
              </w:rPr>
            </w:pPr>
            <w:r w:rsidRPr="0087654D">
              <w:rPr>
                <w:szCs w:val="17"/>
                <w:lang w:val="fr-FR"/>
              </w:rPr>
              <w:t>LIPID</w:t>
            </w:r>
          </w:p>
        </w:tc>
        <w:tc>
          <w:tcPr>
            <w:tcW w:w="2127" w:type="dxa"/>
          </w:tcPr>
          <w:p w14:paraId="465708A2" w14:textId="77777777" w:rsidR="00496080" w:rsidRPr="0087654D" w:rsidRDefault="00496080" w:rsidP="00C91792">
            <w:pPr>
              <w:keepNext/>
              <w:ind w:left="360" w:hanging="360"/>
              <w:contextualSpacing/>
              <w:rPr>
                <w:szCs w:val="17"/>
                <w:lang w:val="fr-FR"/>
              </w:rPr>
            </w:pPr>
            <w:r w:rsidRPr="0087654D">
              <w:rPr>
                <w:szCs w:val="17"/>
                <w:lang w:val="fr-FR"/>
              </w:rPr>
              <w:t>NOTE</w:t>
            </w:r>
          </w:p>
        </w:tc>
        <w:tc>
          <w:tcPr>
            <w:tcW w:w="3260" w:type="dxa"/>
          </w:tcPr>
          <w:p w14:paraId="13F304B9" w14:textId="3B2EEBAA" w:rsidR="00496080" w:rsidRPr="0087654D" w:rsidRDefault="002E22BE" w:rsidP="00C91792">
            <w:pPr>
              <w:keepNext/>
              <w:ind w:left="33"/>
              <w:contextualSpacing/>
              <w:rPr>
                <w:szCs w:val="17"/>
                <w:lang w:val="fr-FR"/>
              </w:rPr>
            </w:pPr>
            <w:r>
              <w:rPr>
                <w:szCs w:val="17"/>
                <w:lang w:val="fr-FR"/>
              </w:rPr>
              <w:t>“</w:t>
            </w:r>
            <w:r w:rsidR="00496080" w:rsidRPr="0087654D">
              <w:rPr>
                <w:szCs w:val="17"/>
                <w:lang w:val="fr-FR"/>
              </w:rPr>
              <w:t>GPI</w:t>
            </w:r>
            <w:r>
              <w:rPr>
                <w:szCs w:val="17"/>
                <w:lang w:val="fr-FR"/>
              </w:rPr>
              <w:t>-</w:t>
            </w:r>
            <w:r w:rsidR="00496080" w:rsidRPr="0087654D">
              <w:rPr>
                <w:szCs w:val="17"/>
                <w:lang w:val="fr-FR"/>
              </w:rPr>
              <w:t>ANCHOR</w:t>
            </w:r>
            <w:r>
              <w:rPr>
                <w:szCs w:val="17"/>
                <w:lang w:val="fr-FR"/>
              </w:rPr>
              <w:t>”</w:t>
            </w:r>
            <w:r w:rsidR="00496080" w:rsidRPr="0087654D">
              <w:rPr>
                <w:szCs w:val="17"/>
                <w:lang w:val="fr-FR"/>
              </w:rPr>
              <w:t xml:space="preserve"> </w:t>
            </w:r>
            <w:r w:rsidR="0008216C" w:rsidRPr="0087654D">
              <w:rPr>
                <w:szCs w:val="17"/>
                <w:lang w:val="fr-FR"/>
              </w:rPr>
              <w:t>et</w:t>
            </w:r>
            <w:r w:rsidR="004F5501">
              <w:rPr>
                <w:szCs w:val="17"/>
                <w:lang w:val="fr-FR"/>
              </w:rPr>
              <w:t xml:space="preserve"> </w:t>
            </w:r>
            <w:r w:rsidR="0078531E" w:rsidRPr="0087654D">
              <w:rPr>
                <w:szCs w:val="17"/>
                <w:lang w:val="fr-FR"/>
              </w:rPr>
              <w:t>valeur du champ &lt;223&gt; si présent</w:t>
            </w:r>
          </w:p>
        </w:tc>
      </w:tr>
      <w:tr w:rsidR="00496080" w:rsidRPr="0087654D" w14:paraId="23CFB601" w14:textId="77777777" w:rsidTr="00C91792">
        <w:trPr>
          <w:cantSplit/>
          <w:trHeight w:val="582"/>
        </w:trPr>
        <w:tc>
          <w:tcPr>
            <w:tcW w:w="630" w:type="dxa"/>
            <w:vMerge/>
          </w:tcPr>
          <w:p w14:paraId="098C20A5" w14:textId="77777777" w:rsidR="00496080" w:rsidRPr="0087654D" w:rsidRDefault="00496080" w:rsidP="00531492">
            <w:pPr>
              <w:ind w:left="360" w:hanging="360"/>
              <w:contextualSpacing/>
              <w:rPr>
                <w:szCs w:val="17"/>
                <w:lang w:val="fr-FR"/>
              </w:rPr>
            </w:pPr>
          </w:p>
        </w:tc>
        <w:tc>
          <w:tcPr>
            <w:tcW w:w="2103" w:type="dxa"/>
            <w:vMerge/>
          </w:tcPr>
          <w:p w14:paraId="5FCD144F" w14:textId="77777777" w:rsidR="00496080" w:rsidRPr="0087654D" w:rsidRDefault="00496080" w:rsidP="00531492">
            <w:pPr>
              <w:ind w:left="360" w:hanging="360"/>
              <w:contextualSpacing/>
              <w:rPr>
                <w:szCs w:val="17"/>
                <w:lang w:val="fr-FR"/>
              </w:rPr>
            </w:pPr>
          </w:p>
        </w:tc>
        <w:tc>
          <w:tcPr>
            <w:tcW w:w="1719" w:type="dxa"/>
            <w:vMerge/>
          </w:tcPr>
          <w:p w14:paraId="599107A5" w14:textId="77777777" w:rsidR="00496080" w:rsidRPr="0087654D" w:rsidRDefault="00496080" w:rsidP="00531492">
            <w:pPr>
              <w:ind w:left="360" w:hanging="360"/>
              <w:contextualSpacing/>
              <w:rPr>
                <w:szCs w:val="17"/>
                <w:lang w:val="fr-FR"/>
              </w:rPr>
            </w:pPr>
          </w:p>
        </w:tc>
        <w:tc>
          <w:tcPr>
            <w:tcW w:w="2127" w:type="dxa"/>
          </w:tcPr>
          <w:p w14:paraId="2BDF22D4"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2A47E959" w14:textId="464A3F46" w:rsidR="00496080" w:rsidRPr="0087654D" w:rsidRDefault="009B2D6F" w:rsidP="00FC2744">
            <w:pPr>
              <w:ind w:left="33"/>
              <w:contextualSpacing/>
              <w:rPr>
                <w:szCs w:val="17"/>
                <w:lang w:val="fr-FR"/>
              </w:rPr>
            </w:pPr>
            <w:r>
              <w:rPr>
                <w:szCs w:val="17"/>
                <w:lang w:val="fr-FR"/>
              </w:rPr>
              <w:t xml:space="preserve">Informations requises si possible en vertu du commentaire sur la clé de caractérisation </w:t>
            </w:r>
            <w:r w:rsidR="002E22BE">
              <w:rPr>
                <w:szCs w:val="17"/>
                <w:lang w:val="fr-FR"/>
              </w:rPr>
              <w:t>“</w:t>
            </w:r>
            <w:r>
              <w:rPr>
                <w:szCs w:val="17"/>
                <w:lang w:val="fr-FR"/>
              </w:rPr>
              <w:t>LIPID</w:t>
            </w:r>
            <w:r w:rsidR="002E22BE">
              <w:rPr>
                <w:szCs w:val="17"/>
                <w:lang w:val="fr-FR"/>
              </w:rPr>
              <w:t>”</w:t>
            </w:r>
            <w:r>
              <w:rPr>
                <w:szCs w:val="17"/>
                <w:lang w:val="fr-FR"/>
              </w:rPr>
              <w:t xml:space="preserve"> figurant dans l</w:t>
            </w:r>
            <w:r w:rsidR="002E22BE">
              <w:rPr>
                <w:szCs w:val="17"/>
                <w:lang w:val="fr-FR"/>
              </w:rPr>
              <w:t>’annexe I</w:t>
            </w:r>
            <w:r>
              <w:rPr>
                <w:szCs w:val="17"/>
                <w:lang w:val="fr-FR"/>
              </w:rPr>
              <w:t xml:space="preserve"> de la norme</w:t>
            </w:r>
            <w:r w:rsidR="002A3B6C">
              <w:rPr>
                <w:szCs w:val="17"/>
                <w:lang w:val="fr-FR"/>
              </w:rPr>
              <w:t> </w:t>
            </w:r>
            <w:r>
              <w:rPr>
                <w:szCs w:val="17"/>
                <w:lang w:val="fr-FR"/>
              </w:rPr>
              <w:t>ST.26 (sans ajouter d</w:t>
            </w:r>
            <w:r w:rsidR="002E22BE">
              <w:rPr>
                <w:szCs w:val="17"/>
                <w:lang w:val="fr-FR"/>
              </w:rPr>
              <w:t>’</w:t>
            </w:r>
            <w:r>
              <w:rPr>
                <w:szCs w:val="17"/>
                <w:lang w:val="fr-FR"/>
              </w:rPr>
              <w:t>élément)</w:t>
            </w:r>
          </w:p>
        </w:tc>
      </w:tr>
      <w:tr w:rsidR="00496080" w:rsidRPr="0087654D" w14:paraId="1BED1587" w14:textId="77777777" w:rsidTr="00C91792">
        <w:trPr>
          <w:cantSplit/>
          <w:trHeight w:val="125"/>
        </w:trPr>
        <w:tc>
          <w:tcPr>
            <w:tcW w:w="630" w:type="dxa"/>
            <w:vMerge w:val="restart"/>
          </w:tcPr>
          <w:p w14:paraId="72860074" w14:textId="77777777" w:rsidR="00496080" w:rsidRPr="0087654D" w:rsidRDefault="00496080" w:rsidP="00531492">
            <w:pPr>
              <w:ind w:left="360" w:hanging="360"/>
              <w:contextualSpacing/>
              <w:rPr>
                <w:szCs w:val="17"/>
                <w:lang w:val="fr-FR"/>
              </w:rPr>
            </w:pPr>
            <w:r w:rsidRPr="0087654D">
              <w:rPr>
                <w:szCs w:val="17"/>
                <w:lang w:val="fr-FR"/>
              </w:rPr>
              <w:t>43</w:t>
            </w:r>
          </w:p>
        </w:tc>
        <w:tc>
          <w:tcPr>
            <w:tcW w:w="2103" w:type="dxa"/>
            <w:vMerge w:val="restart"/>
          </w:tcPr>
          <w:p w14:paraId="19CC55E8" w14:textId="65D65EA8" w:rsidR="00496080" w:rsidRPr="0087654D" w:rsidRDefault="00496080" w:rsidP="00531492">
            <w:pPr>
              <w:ind w:left="360" w:hanging="360"/>
              <w:contextualSpacing/>
              <w:rPr>
                <w:szCs w:val="17"/>
                <w:lang w:val="fr-FR"/>
              </w:rPr>
            </w:pPr>
            <w:r w:rsidRPr="0087654D">
              <w:rPr>
                <w:szCs w:val="17"/>
                <w:lang w:val="fr-FR"/>
              </w:rPr>
              <w:t>N</w:t>
            </w:r>
            <w:r w:rsidR="002E22BE">
              <w:rPr>
                <w:szCs w:val="17"/>
                <w:lang w:val="fr-FR"/>
              </w:rPr>
              <w:t>-</w:t>
            </w:r>
            <w:r w:rsidRPr="0087654D">
              <w:rPr>
                <w:szCs w:val="17"/>
                <w:lang w:val="fr-FR"/>
              </w:rPr>
              <w:t>ACYL</w:t>
            </w:r>
          </w:p>
          <w:p w14:paraId="4F08712F" w14:textId="77777777" w:rsidR="00496080" w:rsidRPr="0087654D" w:rsidRDefault="00496080" w:rsidP="00531492">
            <w:pPr>
              <w:ind w:left="360" w:hanging="360"/>
              <w:contextualSpacing/>
              <w:rPr>
                <w:szCs w:val="17"/>
                <w:lang w:val="fr-FR"/>
              </w:rPr>
            </w:pPr>
            <w:r w:rsidRPr="0087654D">
              <w:rPr>
                <w:szCs w:val="17"/>
                <w:lang w:val="fr-FR"/>
              </w:rPr>
              <w:t>DIGLYCERIDE</w:t>
            </w:r>
          </w:p>
        </w:tc>
        <w:tc>
          <w:tcPr>
            <w:tcW w:w="1719" w:type="dxa"/>
            <w:vMerge w:val="restart"/>
          </w:tcPr>
          <w:p w14:paraId="11EAF1FE" w14:textId="77777777" w:rsidR="00496080" w:rsidRPr="0087654D" w:rsidRDefault="00496080" w:rsidP="00FC39FD">
            <w:pPr>
              <w:ind w:left="360" w:hanging="360"/>
              <w:contextualSpacing/>
              <w:rPr>
                <w:szCs w:val="17"/>
                <w:lang w:val="fr-FR"/>
              </w:rPr>
            </w:pPr>
            <w:r w:rsidRPr="0087654D">
              <w:rPr>
                <w:szCs w:val="17"/>
                <w:lang w:val="fr-FR"/>
              </w:rPr>
              <w:t xml:space="preserve">LIPID </w:t>
            </w:r>
          </w:p>
        </w:tc>
        <w:tc>
          <w:tcPr>
            <w:tcW w:w="2127" w:type="dxa"/>
          </w:tcPr>
          <w:p w14:paraId="7D524F8C"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59C2A97D" w14:textId="6532718F" w:rsidR="00496080" w:rsidRPr="0087654D" w:rsidRDefault="002E22BE" w:rsidP="004F5501">
            <w:pPr>
              <w:ind w:left="33"/>
              <w:contextualSpacing/>
              <w:rPr>
                <w:szCs w:val="17"/>
                <w:lang w:val="fr-FR"/>
              </w:rPr>
            </w:pPr>
            <w:r>
              <w:rPr>
                <w:szCs w:val="17"/>
                <w:lang w:val="fr-FR"/>
              </w:rPr>
              <w:t>“</w:t>
            </w:r>
            <w:r w:rsidR="00496080" w:rsidRPr="0087654D">
              <w:rPr>
                <w:szCs w:val="17"/>
                <w:lang w:val="fr-FR"/>
              </w:rPr>
              <w:t>N</w:t>
            </w:r>
            <w:r>
              <w:rPr>
                <w:szCs w:val="17"/>
                <w:lang w:val="fr-FR"/>
              </w:rPr>
              <w:t>-</w:t>
            </w:r>
            <w:r w:rsidR="00496080" w:rsidRPr="0087654D">
              <w:rPr>
                <w:szCs w:val="17"/>
                <w:lang w:val="fr-FR"/>
              </w:rPr>
              <w:t>ACYL DIGLYCERIDE</w:t>
            </w:r>
            <w:r>
              <w:rPr>
                <w:szCs w:val="17"/>
                <w:lang w:val="fr-FR"/>
              </w:rPr>
              <w:t>”</w:t>
            </w:r>
            <w:r w:rsidR="00496080" w:rsidRPr="0087654D">
              <w:rPr>
                <w:szCs w:val="17"/>
                <w:lang w:val="fr-FR"/>
              </w:rPr>
              <w:t xml:space="preserve"> </w:t>
            </w:r>
            <w:r w:rsidR="0008216C" w:rsidRPr="0087654D">
              <w:rPr>
                <w:szCs w:val="17"/>
                <w:lang w:val="fr-FR"/>
              </w:rPr>
              <w:t>et</w:t>
            </w:r>
            <w:r w:rsidR="004F5501">
              <w:rPr>
                <w:szCs w:val="17"/>
                <w:lang w:val="fr-FR"/>
              </w:rPr>
              <w:t xml:space="preserve"> </w:t>
            </w:r>
            <w:r w:rsidR="0078531E" w:rsidRPr="0087654D">
              <w:rPr>
                <w:szCs w:val="17"/>
                <w:lang w:val="fr-FR"/>
              </w:rPr>
              <w:t>valeur du champ &lt;223&gt; si présent</w:t>
            </w:r>
          </w:p>
        </w:tc>
      </w:tr>
      <w:tr w:rsidR="00496080" w:rsidRPr="0087654D" w14:paraId="67A24AAE" w14:textId="77777777" w:rsidTr="00C91792">
        <w:trPr>
          <w:cantSplit/>
          <w:trHeight w:val="125"/>
        </w:trPr>
        <w:tc>
          <w:tcPr>
            <w:tcW w:w="630" w:type="dxa"/>
            <w:vMerge/>
          </w:tcPr>
          <w:p w14:paraId="715F8BD8" w14:textId="77777777" w:rsidR="00496080" w:rsidRPr="0087654D" w:rsidRDefault="00496080" w:rsidP="00531492">
            <w:pPr>
              <w:ind w:left="360" w:hanging="360"/>
              <w:contextualSpacing/>
              <w:rPr>
                <w:szCs w:val="17"/>
                <w:lang w:val="fr-FR"/>
              </w:rPr>
            </w:pPr>
          </w:p>
        </w:tc>
        <w:tc>
          <w:tcPr>
            <w:tcW w:w="2103" w:type="dxa"/>
            <w:vMerge/>
          </w:tcPr>
          <w:p w14:paraId="7984D952" w14:textId="77777777" w:rsidR="00496080" w:rsidRPr="0087654D" w:rsidRDefault="00496080" w:rsidP="00531492">
            <w:pPr>
              <w:ind w:left="360" w:hanging="360"/>
              <w:contextualSpacing/>
              <w:rPr>
                <w:szCs w:val="17"/>
                <w:lang w:val="fr-FR"/>
              </w:rPr>
            </w:pPr>
          </w:p>
        </w:tc>
        <w:tc>
          <w:tcPr>
            <w:tcW w:w="1719" w:type="dxa"/>
            <w:vMerge/>
          </w:tcPr>
          <w:p w14:paraId="789228BB" w14:textId="77777777" w:rsidR="00496080" w:rsidRPr="0087654D" w:rsidRDefault="00496080" w:rsidP="00531492">
            <w:pPr>
              <w:ind w:left="360" w:hanging="360"/>
              <w:contextualSpacing/>
              <w:rPr>
                <w:szCs w:val="17"/>
                <w:lang w:val="fr-FR"/>
              </w:rPr>
            </w:pPr>
          </w:p>
        </w:tc>
        <w:tc>
          <w:tcPr>
            <w:tcW w:w="2127" w:type="dxa"/>
          </w:tcPr>
          <w:p w14:paraId="1A317736" w14:textId="77777777" w:rsidR="00496080" w:rsidRPr="0087654D" w:rsidRDefault="00496080" w:rsidP="00531492">
            <w:pPr>
              <w:ind w:left="360" w:hanging="360"/>
              <w:contextualSpacing/>
              <w:rPr>
                <w:szCs w:val="17"/>
                <w:lang w:val="fr-FR"/>
              </w:rPr>
            </w:pPr>
            <w:r w:rsidRPr="0087654D">
              <w:rPr>
                <w:szCs w:val="17"/>
                <w:lang w:val="fr-FR"/>
              </w:rPr>
              <w:t>NOTE</w:t>
            </w:r>
          </w:p>
        </w:tc>
        <w:tc>
          <w:tcPr>
            <w:tcW w:w="3260" w:type="dxa"/>
          </w:tcPr>
          <w:p w14:paraId="76B70E08" w14:textId="296A474F" w:rsidR="00496080" w:rsidRPr="0087654D" w:rsidRDefault="009B2D6F" w:rsidP="00FC2744">
            <w:pPr>
              <w:ind w:left="33"/>
              <w:contextualSpacing/>
              <w:rPr>
                <w:szCs w:val="17"/>
                <w:lang w:val="fr-FR"/>
              </w:rPr>
            </w:pPr>
            <w:r>
              <w:rPr>
                <w:szCs w:val="17"/>
                <w:lang w:val="fr-FR"/>
              </w:rPr>
              <w:t xml:space="preserve">Informations requises si possible en vertu du commentaire sur la clé de caractérisation </w:t>
            </w:r>
            <w:r w:rsidR="002E22BE">
              <w:rPr>
                <w:szCs w:val="17"/>
                <w:lang w:val="fr-FR"/>
              </w:rPr>
              <w:t>“</w:t>
            </w:r>
            <w:r>
              <w:rPr>
                <w:szCs w:val="17"/>
                <w:lang w:val="fr-FR"/>
              </w:rPr>
              <w:t>LIPID</w:t>
            </w:r>
            <w:r w:rsidR="002E22BE">
              <w:rPr>
                <w:szCs w:val="17"/>
                <w:lang w:val="fr-FR"/>
              </w:rPr>
              <w:t>”</w:t>
            </w:r>
            <w:r>
              <w:rPr>
                <w:szCs w:val="17"/>
                <w:lang w:val="fr-FR"/>
              </w:rPr>
              <w:t xml:space="preserve"> figurant dans l</w:t>
            </w:r>
            <w:r w:rsidR="002E22BE">
              <w:rPr>
                <w:szCs w:val="17"/>
                <w:lang w:val="fr-FR"/>
              </w:rPr>
              <w:t>’annexe I</w:t>
            </w:r>
            <w:r>
              <w:rPr>
                <w:szCs w:val="17"/>
                <w:lang w:val="fr-FR"/>
              </w:rPr>
              <w:t xml:space="preserve"> de la norme</w:t>
            </w:r>
            <w:r w:rsidR="002A3B6C">
              <w:rPr>
                <w:szCs w:val="17"/>
                <w:lang w:val="fr-FR"/>
              </w:rPr>
              <w:t> </w:t>
            </w:r>
            <w:r>
              <w:rPr>
                <w:szCs w:val="17"/>
                <w:lang w:val="fr-FR"/>
              </w:rPr>
              <w:t>ST.26 (sans ajouter d</w:t>
            </w:r>
            <w:r w:rsidR="002E22BE">
              <w:rPr>
                <w:szCs w:val="17"/>
                <w:lang w:val="fr-FR"/>
              </w:rPr>
              <w:t>’</w:t>
            </w:r>
            <w:r>
              <w:rPr>
                <w:szCs w:val="17"/>
                <w:lang w:val="fr-FR"/>
              </w:rPr>
              <w:t>élément)</w:t>
            </w:r>
          </w:p>
        </w:tc>
      </w:tr>
    </w:tbl>
    <w:p w14:paraId="5817E620" w14:textId="5DA626DA" w:rsidR="00496080" w:rsidRPr="0087654D" w:rsidRDefault="00496080" w:rsidP="00496080">
      <w:pPr>
        <w:pStyle w:val="Heading3"/>
        <w:rPr>
          <w:rFonts w:cs="Arial"/>
          <w:szCs w:val="17"/>
          <w:lang w:val="fr-FR"/>
        </w:rPr>
      </w:pPr>
      <w:r w:rsidRPr="0087654D">
        <w:rPr>
          <w:rFonts w:cs="Arial"/>
          <w:szCs w:val="17"/>
          <w:lang w:val="fr-FR"/>
        </w:rPr>
        <w:t>Sc</w:t>
      </w:r>
      <w:r w:rsidR="00CA57E5" w:rsidRPr="0087654D">
        <w:rPr>
          <w:rFonts w:cs="Arial"/>
          <w:szCs w:val="17"/>
          <w:lang w:val="fr-FR"/>
        </w:rPr>
        <w:t>é</w:t>
      </w:r>
      <w:r w:rsidRPr="0087654D">
        <w:rPr>
          <w:rFonts w:cs="Arial"/>
          <w:szCs w:val="17"/>
          <w:lang w:val="fr-FR"/>
        </w:rPr>
        <w:t>nario 9</w:t>
      </w:r>
    </w:p>
    <w:p w14:paraId="7A26DC9A" w14:textId="59D03C8E" w:rsidR="00496080" w:rsidRDefault="00D25ED6" w:rsidP="00496080">
      <w:pPr>
        <w:rPr>
          <w:szCs w:val="17"/>
          <w:lang w:val="fr-FR"/>
        </w:rPr>
      </w:pPr>
      <w:r w:rsidRPr="0087654D">
        <w:rPr>
          <w:szCs w:val="17"/>
          <w:lang w:val="fr-FR"/>
        </w:rPr>
        <w:t>Certaines clés de caractérisation présentes à la fois dans les normes</w:t>
      </w:r>
      <w:r w:rsidR="002A3B6C">
        <w:rPr>
          <w:szCs w:val="17"/>
          <w:lang w:val="fr-FR"/>
        </w:rPr>
        <w:t> </w:t>
      </w:r>
      <w:r w:rsidRPr="0087654D">
        <w:rPr>
          <w:szCs w:val="17"/>
          <w:lang w:val="fr-FR"/>
        </w:rPr>
        <w:t>ST.25 et ST.26, tant pour les séquences de nucléotides que pour les séquences d</w:t>
      </w:r>
      <w:r w:rsidR="002E22BE">
        <w:rPr>
          <w:szCs w:val="17"/>
          <w:lang w:val="fr-FR"/>
        </w:rPr>
        <w:t>’</w:t>
      </w:r>
      <w:r w:rsidRPr="0087654D">
        <w:rPr>
          <w:szCs w:val="17"/>
          <w:lang w:val="fr-FR"/>
        </w:rPr>
        <w:t>acides aminés, ont des qualificateurs obligatoires dans la norme</w:t>
      </w:r>
      <w:r w:rsidR="002A3B6C">
        <w:rPr>
          <w:szCs w:val="17"/>
          <w:lang w:val="fr-FR"/>
        </w:rPr>
        <w:t> </w:t>
      </w:r>
      <w:r w:rsidRPr="0087654D">
        <w:rPr>
          <w:szCs w:val="17"/>
          <w:lang w:val="fr-FR"/>
        </w:rPr>
        <w:t>ST.26, comme indiqué plus lo</w:t>
      </w:r>
      <w:r w:rsidR="00CE1BFB" w:rsidRPr="0087654D">
        <w:rPr>
          <w:szCs w:val="17"/>
          <w:lang w:val="fr-FR"/>
        </w:rPr>
        <w:t>in</w:t>
      </w:r>
      <w:r w:rsidR="00CE1BFB">
        <w:rPr>
          <w:szCs w:val="17"/>
          <w:lang w:val="fr-FR"/>
        </w:rPr>
        <w:t xml:space="preserve">.  </w:t>
      </w:r>
      <w:r w:rsidR="00CE1BFB" w:rsidRPr="0087654D">
        <w:rPr>
          <w:szCs w:val="17"/>
          <w:lang w:val="fr-FR"/>
        </w:rPr>
        <w:t>La</w:t>
      </w:r>
      <w:r w:rsidRPr="0087654D">
        <w:rPr>
          <w:szCs w:val="17"/>
          <w:lang w:val="fr-FR"/>
        </w:rPr>
        <w:t xml:space="preserve"> norme</w:t>
      </w:r>
      <w:r w:rsidR="002A3B6C">
        <w:rPr>
          <w:szCs w:val="17"/>
          <w:lang w:val="fr-FR"/>
        </w:rPr>
        <w:t> </w:t>
      </w:r>
      <w:r w:rsidRPr="0087654D">
        <w:rPr>
          <w:szCs w:val="17"/>
          <w:lang w:val="fr-FR"/>
        </w:rPr>
        <w:t xml:space="preserve">ST.25 ne prévoit pas de qualificateur, mais elle </w:t>
      </w:r>
      <w:r w:rsidR="00BB76CD" w:rsidRPr="0087654D">
        <w:rPr>
          <w:szCs w:val="17"/>
          <w:lang w:val="fr-FR"/>
        </w:rPr>
        <w:t>comporte</w:t>
      </w:r>
      <w:r w:rsidRPr="0087654D">
        <w:rPr>
          <w:szCs w:val="17"/>
          <w:lang w:val="fr-FR"/>
        </w:rPr>
        <w:t xml:space="preserve"> un champ de texte libre portant le numéro &lt;223&gt;.</w:t>
      </w:r>
      <w:r w:rsidR="00362D97" w:rsidRPr="0087654D">
        <w:rPr>
          <w:szCs w:val="17"/>
          <w:lang w:val="fr-FR"/>
        </w:rPr>
        <w:t xml:space="preserve"> </w:t>
      </w:r>
      <w:r w:rsidR="002A3B6C">
        <w:rPr>
          <w:szCs w:val="17"/>
          <w:lang w:val="fr-FR"/>
        </w:rPr>
        <w:t xml:space="preserve"> </w:t>
      </w:r>
      <w:r w:rsidR="00362D97" w:rsidRPr="0087654D">
        <w:rPr>
          <w:szCs w:val="17"/>
          <w:lang w:val="fr-FR"/>
        </w:rPr>
        <w:t>Si les informations figurant dans le champ &lt;223&gt; de la norme</w:t>
      </w:r>
      <w:r w:rsidR="002A3B6C">
        <w:rPr>
          <w:szCs w:val="17"/>
          <w:lang w:val="fr-FR"/>
        </w:rPr>
        <w:t> </w:t>
      </w:r>
      <w:r w:rsidR="00362D97" w:rsidRPr="0087654D">
        <w:rPr>
          <w:szCs w:val="17"/>
          <w:lang w:val="fr-FR"/>
        </w:rPr>
        <w:t xml:space="preserve">ST.25 </w:t>
      </w:r>
      <w:r w:rsidR="00A46156" w:rsidRPr="0087654D">
        <w:rPr>
          <w:szCs w:val="17"/>
          <w:lang w:val="fr-FR"/>
        </w:rPr>
        <w:t>sont compatibles avec</w:t>
      </w:r>
      <w:r w:rsidR="00362D97" w:rsidRPr="0087654D">
        <w:rPr>
          <w:szCs w:val="17"/>
          <w:lang w:val="fr-FR"/>
        </w:rPr>
        <w:t xml:space="preserve"> la valeur du</w:t>
      </w:r>
      <w:r w:rsidR="00A46156" w:rsidRPr="0087654D">
        <w:rPr>
          <w:szCs w:val="17"/>
          <w:lang w:val="fr-FR"/>
        </w:rPr>
        <w:t> </w:t>
      </w:r>
      <w:r w:rsidR="00362D97" w:rsidRPr="0087654D">
        <w:rPr>
          <w:szCs w:val="17"/>
          <w:lang w:val="fr-FR"/>
        </w:rPr>
        <w:t>qualificateur obligatoire de la norme</w:t>
      </w:r>
      <w:r w:rsidR="002A3B6C">
        <w:rPr>
          <w:szCs w:val="17"/>
          <w:lang w:val="fr-FR"/>
        </w:rPr>
        <w:t> </w:t>
      </w:r>
      <w:r w:rsidR="00362D97" w:rsidRPr="0087654D">
        <w:rPr>
          <w:szCs w:val="17"/>
          <w:lang w:val="fr-FR"/>
        </w:rPr>
        <w:t>ST.26</w:t>
      </w:r>
      <w:r w:rsidR="00C20E6C" w:rsidRPr="0087654D">
        <w:rPr>
          <w:szCs w:val="17"/>
          <w:lang w:val="fr-FR"/>
        </w:rPr>
        <w:t xml:space="preserve">, elles doivent être reprises </w:t>
      </w:r>
      <w:r w:rsidR="00533668" w:rsidRPr="0087654D">
        <w:rPr>
          <w:szCs w:val="17"/>
          <w:lang w:val="fr-FR"/>
        </w:rPr>
        <w:t>telles quell</w:t>
      </w:r>
      <w:r w:rsidR="00CE1BFB" w:rsidRPr="0087654D">
        <w:rPr>
          <w:szCs w:val="17"/>
          <w:lang w:val="fr-FR"/>
        </w:rPr>
        <w:t>es</w:t>
      </w:r>
      <w:r w:rsidR="00CE1BFB">
        <w:rPr>
          <w:szCs w:val="17"/>
          <w:lang w:val="fr-FR"/>
        </w:rPr>
        <w:t xml:space="preserve">.  </w:t>
      </w:r>
      <w:r w:rsidR="00CE1BFB" w:rsidRPr="0087654D">
        <w:rPr>
          <w:szCs w:val="17"/>
          <w:lang w:val="fr-FR"/>
        </w:rPr>
        <w:t>Si</w:t>
      </w:r>
      <w:r w:rsidR="00C20E6C" w:rsidRPr="0087654D">
        <w:rPr>
          <w:szCs w:val="17"/>
          <w:lang w:val="fr-FR"/>
        </w:rPr>
        <w:t xml:space="preserve"> le champ &lt;223&gt; de la norme</w:t>
      </w:r>
      <w:r w:rsidR="002A3B6C">
        <w:rPr>
          <w:szCs w:val="17"/>
          <w:lang w:val="fr-FR"/>
        </w:rPr>
        <w:t> </w:t>
      </w:r>
      <w:r w:rsidR="00C20E6C" w:rsidRPr="0087654D">
        <w:rPr>
          <w:szCs w:val="17"/>
          <w:lang w:val="fr-FR"/>
        </w:rPr>
        <w:t xml:space="preserve">ST.25 </w:t>
      </w:r>
      <w:r w:rsidR="00853F02" w:rsidRPr="0087654D">
        <w:rPr>
          <w:szCs w:val="17"/>
          <w:lang w:val="fr-FR"/>
        </w:rPr>
        <w:t>est absent</w:t>
      </w:r>
      <w:r w:rsidR="00C20E6C" w:rsidRPr="0087654D">
        <w:rPr>
          <w:szCs w:val="17"/>
          <w:lang w:val="fr-FR"/>
        </w:rPr>
        <w:t xml:space="preserve"> ou contient des informations qui ne </w:t>
      </w:r>
      <w:r w:rsidR="00533668" w:rsidRPr="0087654D">
        <w:rPr>
          <w:szCs w:val="17"/>
          <w:lang w:val="fr-FR"/>
        </w:rPr>
        <w:t xml:space="preserve">sont </w:t>
      </w:r>
      <w:r w:rsidR="00C20E6C" w:rsidRPr="0087654D">
        <w:rPr>
          <w:szCs w:val="17"/>
          <w:lang w:val="fr-FR"/>
        </w:rPr>
        <w:t xml:space="preserve">pas </w:t>
      </w:r>
      <w:r w:rsidR="00533668" w:rsidRPr="0087654D">
        <w:rPr>
          <w:szCs w:val="17"/>
          <w:lang w:val="fr-FR"/>
        </w:rPr>
        <w:t>compatibles avec</w:t>
      </w:r>
      <w:r w:rsidR="00C20E6C" w:rsidRPr="0087654D">
        <w:rPr>
          <w:szCs w:val="17"/>
          <w:lang w:val="fr-FR"/>
        </w:rPr>
        <w:t xml:space="preserve"> la valeur du qualificateur obligatoire de la norme</w:t>
      </w:r>
      <w:r w:rsidR="002A3B6C">
        <w:rPr>
          <w:szCs w:val="17"/>
          <w:lang w:val="fr-FR"/>
        </w:rPr>
        <w:t> </w:t>
      </w:r>
      <w:r w:rsidR="00C20E6C" w:rsidRPr="0087654D">
        <w:rPr>
          <w:szCs w:val="17"/>
          <w:lang w:val="fr-FR"/>
        </w:rPr>
        <w:t xml:space="preserve">ST.26, le déposant doit veiller à </w:t>
      </w:r>
      <w:r w:rsidR="0011178B" w:rsidRPr="0087654D">
        <w:rPr>
          <w:szCs w:val="17"/>
          <w:lang w:val="fr-FR"/>
        </w:rPr>
        <w:t xml:space="preserve">reprendre les informations figurant dans la clé de caractérisation ou </w:t>
      </w:r>
      <w:r w:rsidR="00BF6BEC" w:rsidRPr="0087654D">
        <w:rPr>
          <w:szCs w:val="17"/>
          <w:lang w:val="fr-FR"/>
        </w:rPr>
        <w:t xml:space="preserve">dans </w:t>
      </w:r>
      <w:r w:rsidR="0011178B" w:rsidRPr="0087654D">
        <w:rPr>
          <w:szCs w:val="17"/>
          <w:lang w:val="fr-FR"/>
        </w:rPr>
        <w:t>le champ &lt;223&gt; de la norme</w:t>
      </w:r>
      <w:r w:rsidR="002A3B6C">
        <w:rPr>
          <w:szCs w:val="17"/>
          <w:lang w:val="fr-FR"/>
        </w:rPr>
        <w:t> </w:t>
      </w:r>
      <w:r w:rsidR="0011178B" w:rsidRPr="0087654D">
        <w:rPr>
          <w:szCs w:val="17"/>
          <w:lang w:val="fr-FR"/>
        </w:rPr>
        <w:t>ST.25 d</w:t>
      </w:r>
      <w:r w:rsidR="002E22BE">
        <w:rPr>
          <w:szCs w:val="17"/>
          <w:lang w:val="fr-FR"/>
        </w:rPr>
        <w:t>’</w:t>
      </w:r>
      <w:r w:rsidR="0011178B" w:rsidRPr="0087654D">
        <w:rPr>
          <w:szCs w:val="17"/>
          <w:lang w:val="fr-FR"/>
        </w:rPr>
        <w:t>une manière qui soit conforme à la norme</w:t>
      </w:r>
      <w:r w:rsidR="002A3B6C">
        <w:rPr>
          <w:szCs w:val="17"/>
          <w:lang w:val="fr-FR"/>
        </w:rPr>
        <w:t> </w:t>
      </w:r>
      <w:r w:rsidR="0011178B" w:rsidRPr="0087654D">
        <w:rPr>
          <w:szCs w:val="17"/>
          <w:lang w:val="fr-FR"/>
        </w:rPr>
        <w:t>ST.26 sans ajouter ni supprimer d</w:t>
      </w:r>
      <w:r w:rsidR="002E22BE">
        <w:rPr>
          <w:szCs w:val="17"/>
          <w:lang w:val="fr-FR"/>
        </w:rPr>
        <w:t>’</w:t>
      </w:r>
      <w:r w:rsidR="0011178B" w:rsidRPr="0087654D">
        <w:rPr>
          <w:szCs w:val="17"/>
          <w:lang w:val="fr-FR"/>
        </w:rPr>
        <w:t>élément.</w:t>
      </w:r>
    </w:p>
    <w:p w14:paraId="0DAD33CC" w14:textId="77777777" w:rsidR="00055E0F" w:rsidRDefault="00055E0F" w:rsidP="00496080">
      <w:pPr>
        <w:rPr>
          <w:szCs w:val="17"/>
          <w:lang w:val="fr-FR"/>
        </w:rPr>
      </w:pPr>
    </w:p>
    <w:p w14:paraId="0D7896C8" w14:textId="77777777" w:rsidR="00055E0F" w:rsidRDefault="00055E0F" w:rsidP="00496080">
      <w:pPr>
        <w:rPr>
          <w:szCs w:val="17"/>
          <w:lang w:val="fr-FR"/>
        </w:rPr>
      </w:pPr>
    </w:p>
    <w:p w14:paraId="7CCD1D67" w14:textId="011992BA" w:rsidR="00496080" w:rsidRDefault="00BF6BEC" w:rsidP="00055E0F">
      <w:pPr>
        <w:rPr>
          <w:szCs w:val="17"/>
          <w:u w:val="single"/>
          <w:lang w:val="fr-FR"/>
        </w:rPr>
      </w:pPr>
      <w:r w:rsidRPr="00055E0F">
        <w:rPr>
          <w:szCs w:val="17"/>
          <w:u w:val="single"/>
          <w:lang w:val="fr-FR"/>
        </w:rPr>
        <w:t>Sé</w:t>
      </w:r>
      <w:r w:rsidR="00496080" w:rsidRPr="00055E0F">
        <w:rPr>
          <w:szCs w:val="17"/>
          <w:u w:val="single"/>
          <w:lang w:val="fr-FR"/>
        </w:rPr>
        <w:t>quences</w:t>
      </w:r>
      <w:bookmarkStart w:id="2" w:name="_Ref519071157"/>
      <w:r w:rsidRPr="00055E0F">
        <w:rPr>
          <w:szCs w:val="17"/>
          <w:u w:val="single"/>
          <w:lang w:val="fr-FR"/>
        </w:rPr>
        <w:t xml:space="preserve"> de nucléotides</w:t>
      </w:r>
      <w:r w:rsidR="00FD365C" w:rsidRPr="0087654D">
        <w:rPr>
          <w:rStyle w:val="FootnoteReference"/>
          <w:szCs w:val="17"/>
          <w:u w:val="single"/>
          <w:lang w:val="fr-FR"/>
        </w:rPr>
        <w:footnoteReference w:id="3"/>
      </w:r>
      <w:bookmarkEnd w:id="2"/>
    </w:p>
    <w:p w14:paraId="4D1E8D63" w14:textId="77777777" w:rsidR="00055E0F" w:rsidRPr="00055E0F" w:rsidRDefault="00055E0F" w:rsidP="00055E0F">
      <w:pPr>
        <w:rPr>
          <w:szCs w:val="17"/>
          <w:u w:val="single"/>
          <w:lang w:val="fr-FR"/>
        </w:rPr>
      </w:pPr>
    </w:p>
    <w:tbl>
      <w:tblPr>
        <w:tblStyle w:val="TableGrid"/>
        <w:tblW w:w="0" w:type="auto"/>
        <w:tblInd w:w="1668" w:type="dxa"/>
        <w:tblLook w:val="04A0" w:firstRow="1" w:lastRow="0" w:firstColumn="1" w:lastColumn="0" w:noHBand="0" w:noVBand="1"/>
      </w:tblPr>
      <w:tblGrid>
        <w:gridCol w:w="3298"/>
        <w:gridCol w:w="2797"/>
      </w:tblGrid>
      <w:tr w:rsidR="00496080" w:rsidRPr="0087654D" w14:paraId="0A52AF3A" w14:textId="77777777" w:rsidTr="00531492">
        <w:tc>
          <w:tcPr>
            <w:tcW w:w="3298" w:type="dxa"/>
            <w:shd w:val="clear" w:color="auto" w:fill="D9D9D9" w:themeFill="background1" w:themeFillShade="D9"/>
          </w:tcPr>
          <w:p w14:paraId="63EDED4E" w14:textId="4C6ACCE8" w:rsidR="00496080" w:rsidRPr="0087654D" w:rsidRDefault="00164C0A" w:rsidP="00531492">
            <w:pPr>
              <w:jc w:val="center"/>
              <w:rPr>
                <w:b/>
                <w:szCs w:val="17"/>
                <w:lang w:val="fr-FR"/>
              </w:rPr>
            </w:pPr>
            <w:r w:rsidRPr="0087654D">
              <w:rPr>
                <w:b/>
                <w:szCs w:val="17"/>
                <w:lang w:val="fr-FR"/>
              </w:rPr>
              <w:t>Clé de caractérisation</w:t>
            </w:r>
          </w:p>
        </w:tc>
        <w:tc>
          <w:tcPr>
            <w:tcW w:w="2797" w:type="dxa"/>
            <w:shd w:val="clear" w:color="auto" w:fill="D9D9D9" w:themeFill="background1" w:themeFillShade="D9"/>
          </w:tcPr>
          <w:p w14:paraId="39B5B0F6" w14:textId="1DAF5E3E" w:rsidR="00496080" w:rsidRPr="0087654D" w:rsidRDefault="00164C0A" w:rsidP="00531492">
            <w:pPr>
              <w:jc w:val="center"/>
              <w:rPr>
                <w:b/>
                <w:szCs w:val="17"/>
                <w:lang w:val="fr-FR"/>
              </w:rPr>
            </w:pPr>
            <w:r w:rsidRPr="0087654D">
              <w:rPr>
                <w:b/>
                <w:szCs w:val="17"/>
                <w:lang w:val="fr-FR"/>
              </w:rPr>
              <w:t>Qualificateur obligatoire</w:t>
            </w:r>
          </w:p>
        </w:tc>
      </w:tr>
      <w:tr w:rsidR="00496080" w:rsidRPr="0087654D" w14:paraId="4A006D55" w14:textId="77777777" w:rsidTr="00531492">
        <w:tc>
          <w:tcPr>
            <w:tcW w:w="3298" w:type="dxa"/>
          </w:tcPr>
          <w:p w14:paraId="21190017" w14:textId="0B0C8D28" w:rsidR="00496080" w:rsidRPr="0087654D" w:rsidRDefault="004450D1" w:rsidP="00FD365C">
            <w:pPr>
              <w:rPr>
                <w:szCs w:val="17"/>
                <w:lang w:val="fr-FR"/>
              </w:rPr>
            </w:pPr>
            <w:r w:rsidRPr="0087654D">
              <w:rPr>
                <w:szCs w:val="17"/>
                <w:lang w:val="fr-FR"/>
              </w:rPr>
              <w:t>5.12</w:t>
            </w:r>
            <w:r w:rsidR="002E22BE">
              <w:rPr>
                <w:szCs w:val="17"/>
                <w:lang w:val="fr-FR"/>
              </w:rPr>
              <w:t xml:space="preserve"> – </w:t>
            </w:r>
            <w:r w:rsidR="00496080" w:rsidRPr="0087654D">
              <w:rPr>
                <w:szCs w:val="17"/>
                <w:lang w:val="fr-FR"/>
              </w:rPr>
              <w:t>misc_binding</w:t>
            </w:r>
          </w:p>
        </w:tc>
        <w:tc>
          <w:tcPr>
            <w:tcW w:w="2797" w:type="dxa"/>
          </w:tcPr>
          <w:p w14:paraId="572538C9" w14:textId="5D064893" w:rsidR="00496080" w:rsidRPr="0087654D" w:rsidRDefault="00496080" w:rsidP="00531492">
            <w:pPr>
              <w:rPr>
                <w:szCs w:val="17"/>
                <w:lang w:val="fr-FR"/>
              </w:rPr>
            </w:pPr>
            <w:r w:rsidRPr="0087654D">
              <w:rPr>
                <w:szCs w:val="17"/>
                <w:lang w:val="fr-FR"/>
              </w:rPr>
              <w:t>6.3</w:t>
            </w:r>
            <w:r w:rsidR="002E22BE">
              <w:rPr>
                <w:szCs w:val="17"/>
                <w:lang w:val="fr-FR"/>
              </w:rPr>
              <w:t xml:space="preserve"> – </w:t>
            </w:r>
            <w:r w:rsidRPr="0087654D">
              <w:rPr>
                <w:szCs w:val="17"/>
                <w:lang w:val="fr-FR"/>
              </w:rPr>
              <w:t>bound_moiety</w:t>
            </w:r>
          </w:p>
        </w:tc>
      </w:tr>
      <w:tr w:rsidR="00496080" w:rsidRPr="0087654D" w14:paraId="61F5BCF2" w14:textId="77777777" w:rsidTr="00531492">
        <w:tc>
          <w:tcPr>
            <w:tcW w:w="3298" w:type="dxa"/>
          </w:tcPr>
          <w:p w14:paraId="0D6F2874" w14:textId="0D3DB329" w:rsidR="00496080" w:rsidRPr="0087654D" w:rsidRDefault="00496080" w:rsidP="00531492">
            <w:pPr>
              <w:rPr>
                <w:szCs w:val="17"/>
                <w:lang w:val="fr-FR"/>
              </w:rPr>
            </w:pPr>
            <w:r w:rsidRPr="0087654D">
              <w:rPr>
                <w:szCs w:val="17"/>
                <w:lang w:val="fr-FR"/>
              </w:rPr>
              <w:t>5.30</w:t>
            </w:r>
            <w:r w:rsidR="002E22BE">
              <w:rPr>
                <w:szCs w:val="17"/>
                <w:lang w:val="fr-FR"/>
              </w:rPr>
              <w:t xml:space="preserve"> – </w:t>
            </w:r>
            <w:r w:rsidRPr="0087654D">
              <w:rPr>
                <w:szCs w:val="17"/>
                <w:lang w:val="fr-FR"/>
              </w:rPr>
              <w:t>protein_bind</w:t>
            </w:r>
          </w:p>
        </w:tc>
        <w:tc>
          <w:tcPr>
            <w:tcW w:w="2797" w:type="dxa"/>
          </w:tcPr>
          <w:p w14:paraId="7C6FA40F" w14:textId="3B2661FF" w:rsidR="00496080" w:rsidRPr="0087654D" w:rsidRDefault="00496080" w:rsidP="00531492">
            <w:pPr>
              <w:rPr>
                <w:szCs w:val="17"/>
                <w:lang w:val="fr-FR"/>
              </w:rPr>
            </w:pPr>
            <w:r w:rsidRPr="0087654D">
              <w:rPr>
                <w:szCs w:val="17"/>
                <w:lang w:val="fr-FR"/>
              </w:rPr>
              <w:t>6.3</w:t>
            </w:r>
            <w:r w:rsidR="002E22BE">
              <w:rPr>
                <w:szCs w:val="17"/>
                <w:lang w:val="fr-FR"/>
              </w:rPr>
              <w:t xml:space="preserve"> – </w:t>
            </w:r>
            <w:r w:rsidRPr="0087654D">
              <w:rPr>
                <w:szCs w:val="17"/>
                <w:lang w:val="fr-FR"/>
              </w:rPr>
              <w:t>bound_moiety</w:t>
            </w:r>
          </w:p>
        </w:tc>
      </w:tr>
    </w:tbl>
    <w:p w14:paraId="764759E9" w14:textId="77777777" w:rsidR="00D820EC" w:rsidRPr="0087654D" w:rsidRDefault="00D820EC" w:rsidP="00D820EC">
      <w:pPr>
        <w:rPr>
          <w:lang w:val="fr-FR"/>
        </w:rPr>
      </w:pPr>
    </w:p>
    <w:p w14:paraId="2B5E8687" w14:textId="2FD756D3" w:rsidR="00496080" w:rsidRPr="0087654D" w:rsidRDefault="00496080" w:rsidP="00496080">
      <w:pPr>
        <w:pStyle w:val="Heading4"/>
        <w:rPr>
          <w:lang w:val="fr-FR"/>
        </w:rPr>
      </w:pPr>
      <w:r w:rsidRPr="0087654D">
        <w:rPr>
          <w:lang w:val="fr-FR"/>
        </w:rPr>
        <w:t>Recomm</w:t>
      </w:r>
      <w:r w:rsidR="0002373D" w:rsidRPr="0087654D">
        <w:rPr>
          <w:lang w:val="fr-FR"/>
        </w:rPr>
        <w:t>a</w:t>
      </w:r>
      <w:r w:rsidRPr="0087654D">
        <w:rPr>
          <w:lang w:val="fr-FR"/>
        </w:rPr>
        <w:t>ndations</w:t>
      </w:r>
    </w:p>
    <w:p w14:paraId="0E11E613" w14:textId="24AFEA21" w:rsidR="002E22BE" w:rsidRDefault="0002373D" w:rsidP="00BB3C1E">
      <w:pPr>
        <w:pStyle w:val="ONUME"/>
        <w:numPr>
          <w:ilvl w:val="0"/>
          <w:numId w:val="11"/>
        </w:numPr>
        <w:tabs>
          <w:tab w:val="num" w:pos="1134"/>
        </w:tabs>
        <w:ind w:left="567" w:firstLine="0"/>
        <w:rPr>
          <w:szCs w:val="17"/>
          <w:lang w:val="fr-FR"/>
        </w:rPr>
      </w:pPr>
      <w:r w:rsidRPr="0087654D">
        <w:rPr>
          <w:szCs w:val="17"/>
          <w:lang w:val="fr-FR"/>
        </w:rPr>
        <w:t xml:space="preserve">Si le champ </w:t>
      </w:r>
      <w:r w:rsidR="00496080" w:rsidRPr="0087654D">
        <w:rPr>
          <w:szCs w:val="17"/>
          <w:lang w:val="fr-FR"/>
        </w:rPr>
        <w:t xml:space="preserve">&lt;223&gt; </w:t>
      </w:r>
      <w:r w:rsidRPr="0087654D">
        <w:rPr>
          <w:szCs w:val="17"/>
          <w:lang w:val="fr-FR"/>
        </w:rPr>
        <w:t>de la norme</w:t>
      </w:r>
      <w:r w:rsidR="002A3B6C">
        <w:rPr>
          <w:szCs w:val="17"/>
          <w:lang w:val="fr-FR"/>
        </w:rPr>
        <w:t> </w:t>
      </w:r>
      <w:r w:rsidRPr="0087654D">
        <w:rPr>
          <w:szCs w:val="17"/>
          <w:lang w:val="fr-FR"/>
        </w:rPr>
        <w:t xml:space="preserve">ST.25 est </w:t>
      </w:r>
      <w:r w:rsidR="00853F02" w:rsidRPr="0087654D">
        <w:rPr>
          <w:szCs w:val="17"/>
          <w:lang w:val="fr-FR"/>
        </w:rPr>
        <w:t>absent</w:t>
      </w:r>
      <w:r w:rsidRPr="0087654D">
        <w:rPr>
          <w:szCs w:val="17"/>
          <w:lang w:val="fr-FR"/>
        </w:rPr>
        <w:t xml:space="preserve"> ou incompatible</w:t>
      </w:r>
      <w:r w:rsidR="004E6865" w:rsidRPr="0087654D">
        <w:rPr>
          <w:szCs w:val="17"/>
          <w:lang w:val="fr-FR"/>
        </w:rPr>
        <w:t xml:space="preserve"> et que la description de la demande révèle le nom de la molécule ou du complexe </w:t>
      </w:r>
      <w:r w:rsidR="006928AF" w:rsidRPr="0087654D">
        <w:rPr>
          <w:szCs w:val="17"/>
          <w:lang w:val="fr-FR"/>
        </w:rPr>
        <w:t>susceptible d</w:t>
      </w:r>
      <w:r w:rsidR="002E22BE">
        <w:rPr>
          <w:szCs w:val="17"/>
          <w:lang w:val="fr-FR"/>
        </w:rPr>
        <w:t>’</w:t>
      </w:r>
      <w:r w:rsidR="006928AF" w:rsidRPr="0087654D">
        <w:rPr>
          <w:szCs w:val="17"/>
          <w:lang w:val="fr-FR"/>
        </w:rPr>
        <w:t>assurer la</w:t>
      </w:r>
      <w:r w:rsidR="004E6865" w:rsidRPr="0087654D">
        <w:rPr>
          <w:szCs w:val="17"/>
          <w:lang w:val="fr-FR"/>
        </w:rPr>
        <w:t xml:space="preserve"> liaison avec l</w:t>
      </w:r>
      <w:r w:rsidR="002E22BE">
        <w:rPr>
          <w:szCs w:val="17"/>
          <w:lang w:val="fr-FR"/>
        </w:rPr>
        <w:t>’</w:t>
      </w:r>
      <w:r w:rsidR="004E6865" w:rsidRPr="0087654D">
        <w:rPr>
          <w:szCs w:val="17"/>
          <w:lang w:val="fr-FR"/>
        </w:rPr>
        <w:t xml:space="preserve">emplacement de la caractéristique </w:t>
      </w:r>
      <w:r w:rsidR="006928AF" w:rsidRPr="0087654D">
        <w:rPr>
          <w:szCs w:val="17"/>
          <w:lang w:val="fr-FR"/>
        </w:rPr>
        <w:t>de l</w:t>
      </w:r>
      <w:r w:rsidR="002E22BE">
        <w:rPr>
          <w:szCs w:val="17"/>
          <w:lang w:val="fr-FR"/>
        </w:rPr>
        <w:t>’</w:t>
      </w:r>
      <w:r w:rsidR="006928AF" w:rsidRPr="0087654D">
        <w:rPr>
          <w:szCs w:val="17"/>
          <w:lang w:val="fr-FR"/>
        </w:rPr>
        <w:t xml:space="preserve">acide nucléique, ce nom </w:t>
      </w:r>
      <w:r w:rsidR="00BB3C1E" w:rsidRPr="0087654D">
        <w:rPr>
          <w:szCs w:val="17"/>
          <w:lang w:val="fr-FR"/>
        </w:rPr>
        <w:t xml:space="preserve">doit être </w:t>
      </w:r>
      <w:r w:rsidR="00042280">
        <w:rPr>
          <w:szCs w:val="17"/>
          <w:lang w:val="fr-FR"/>
        </w:rPr>
        <w:t>repris</w:t>
      </w:r>
      <w:r w:rsidR="00BB3C1E" w:rsidRPr="0087654D">
        <w:rPr>
          <w:szCs w:val="17"/>
          <w:lang w:val="fr-FR"/>
        </w:rPr>
        <w:t xml:space="preserve"> dans le qualificateur </w:t>
      </w:r>
      <w:r w:rsidR="002E22BE">
        <w:rPr>
          <w:szCs w:val="17"/>
          <w:lang w:val="fr-FR"/>
        </w:rPr>
        <w:t>“</w:t>
      </w:r>
      <w:r w:rsidR="00496080" w:rsidRPr="0087654D">
        <w:rPr>
          <w:szCs w:val="17"/>
          <w:lang w:val="fr-FR"/>
        </w:rPr>
        <w:t>bound_moiety</w:t>
      </w:r>
      <w:r w:rsidR="002E22BE">
        <w:rPr>
          <w:szCs w:val="17"/>
          <w:lang w:val="fr-FR"/>
        </w:rPr>
        <w:t>”</w:t>
      </w:r>
      <w:r w:rsidR="00496080" w:rsidRPr="0087654D">
        <w:rPr>
          <w:szCs w:val="17"/>
          <w:lang w:val="fr-FR"/>
        </w:rPr>
        <w:t>.</w:t>
      </w:r>
    </w:p>
    <w:p w14:paraId="2CA6E86D" w14:textId="0BB5C5F7" w:rsidR="00496080" w:rsidRPr="0087654D" w:rsidRDefault="00746D9F" w:rsidP="00746D9F">
      <w:pPr>
        <w:pStyle w:val="ONUME"/>
        <w:numPr>
          <w:ilvl w:val="0"/>
          <w:numId w:val="12"/>
        </w:numPr>
        <w:tabs>
          <w:tab w:val="num" w:pos="1701"/>
        </w:tabs>
        <w:ind w:left="1134" w:firstLine="0"/>
        <w:rPr>
          <w:szCs w:val="17"/>
          <w:lang w:val="fr-FR"/>
        </w:rPr>
      </w:pPr>
      <w:r w:rsidRPr="0087654D">
        <w:rPr>
          <w:szCs w:val="17"/>
          <w:lang w:val="fr-FR"/>
        </w:rPr>
        <w:t xml:space="preserve">Toute </w:t>
      </w:r>
      <w:r w:rsidR="00496080" w:rsidRPr="0087654D">
        <w:rPr>
          <w:szCs w:val="17"/>
          <w:lang w:val="fr-FR"/>
        </w:rPr>
        <w:t xml:space="preserve">information </w:t>
      </w:r>
      <w:r w:rsidRPr="0087654D">
        <w:rPr>
          <w:szCs w:val="17"/>
          <w:lang w:val="fr-FR"/>
        </w:rPr>
        <w:t xml:space="preserve">figurant dans le champ </w:t>
      </w:r>
      <w:r w:rsidR="00496080" w:rsidRPr="0087654D">
        <w:rPr>
          <w:szCs w:val="17"/>
          <w:lang w:val="fr-FR"/>
        </w:rPr>
        <w:t xml:space="preserve">&lt;223&gt; </w:t>
      </w:r>
      <w:r w:rsidRPr="0087654D">
        <w:rPr>
          <w:szCs w:val="17"/>
          <w:lang w:val="fr-FR"/>
        </w:rPr>
        <w:t>de la norme</w:t>
      </w:r>
      <w:r w:rsidR="002A3B6C">
        <w:rPr>
          <w:szCs w:val="17"/>
          <w:lang w:val="fr-FR"/>
        </w:rPr>
        <w:t> </w:t>
      </w:r>
      <w:r w:rsidRPr="0087654D">
        <w:rPr>
          <w:szCs w:val="17"/>
          <w:lang w:val="fr-FR"/>
        </w:rPr>
        <w:t xml:space="preserve">ST.25 qui est incompatible avec le qualificateur </w:t>
      </w:r>
      <w:r w:rsidR="002E22BE">
        <w:rPr>
          <w:szCs w:val="17"/>
          <w:lang w:val="fr-FR"/>
        </w:rPr>
        <w:t>“</w:t>
      </w:r>
      <w:r w:rsidRPr="0087654D">
        <w:rPr>
          <w:szCs w:val="17"/>
          <w:lang w:val="fr-FR"/>
        </w:rPr>
        <w:t>bound_moiety</w:t>
      </w:r>
      <w:r w:rsidR="002E22BE">
        <w:rPr>
          <w:szCs w:val="17"/>
          <w:lang w:val="fr-FR"/>
        </w:rPr>
        <w:t>”</w:t>
      </w:r>
      <w:r w:rsidRPr="0087654D">
        <w:rPr>
          <w:szCs w:val="17"/>
          <w:lang w:val="fr-FR"/>
        </w:rPr>
        <w:t xml:space="preserve"> doit être </w:t>
      </w:r>
      <w:r w:rsidR="007A293C">
        <w:rPr>
          <w:szCs w:val="17"/>
          <w:lang w:val="fr-FR"/>
        </w:rPr>
        <w:t>reprise</w:t>
      </w:r>
      <w:r w:rsidRPr="0087654D">
        <w:rPr>
          <w:szCs w:val="17"/>
          <w:lang w:val="fr-FR"/>
        </w:rPr>
        <w:t xml:space="preserve"> dans un qualificateur facultatif adéquat de la clé de caractérisation, par exemple </w:t>
      </w:r>
      <w:r w:rsidR="002E22BE">
        <w:rPr>
          <w:szCs w:val="17"/>
          <w:lang w:val="fr-FR"/>
        </w:rPr>
        <w:t>“</w:t>
      </w:r>
      <w:r w:rsidR="00496080" w:rsidRPr="0087654D">
        <w:rPr>
          <w:szCs w:val="17"/>
          <w:lang w:val="fr-FR"/>
        </w:rPr>
        <w:t>note</w:t>
      </w:r>
      <w:r w:rsidR="002E22BE">
        <w:rPr>
          <w:szCs w:val="17"/>
          <w:lang w:val="fr-FR"/>
        </w:rPr>
        <w:t>”</w:t>
      </w:r>
      <w:r w:rsidR="00496080" w:rsidRPr="0087654D">
        <w:rPr>
          <w:szCs w:val="17"/>
          <w:lang w:val="fr-FR"/>
        </w:rPr>
        <w:t>.</w:t>
      </w:r>
    </w:p>
    <w:p w14:paraId="1A2F623C" w14:textId="3AD33DCF" w:rsidR="00496080" w:rsidRPr="0087654D" w:rsidRDefault="005D7726" w:rsidP="003A5702">
      <w:pPr>
        <w:pStyle w:val="ONUME"/>
        <w:numPr>
          <w:ilvl w:val="0"/>
          <w:numId w:val="11"/>
        </w:numPr>
        <w:tabs>
          <w:tab w:val="num" w:pos="1134"/>
        </w:tabs>
        <w:ind w:left="567" w:firstLine="0"/>
        <w:rPr>
          <w:szCs w:val="17"/>
          <w:lang w:val="fr-FR"/>
        </w:rPr>
      </w:pPr>
      <w:r w:rsidRPr="0087654D">
        <w:rPr>
          <w:szCs w:val="17"/>
          <w:lang w:val="fr-FR"/>
        </w:rPr>
        <w:t>Si le champ &lt;223&gt; de la norme</w:t>
      </w:r>
      <w:r w:rsidR="002A3B6C">
        <w:rPr>
          <w:szCs w:val="17"/>
          <w:lang w:val="fr-FR"/>
        </w:rPr>
        <w:t> </w:t>
      </w:r>
      <w:r w:rsidRPr="0087654D">
        <w:rPr>
          <w:szCs w:val="17"/>
          <w:lang w:val="fr-FR"/>
        </w:rPr>
        <w:t>ST.25 est absent ou incompatible et que la description de la demande révèle le nom de la molécule ou du complexe susceptible d</w:t>
      </w:r>
      <w:r w:rsidR="002E22BE">
        <w:rPr>
          <w:szCs w:val="17"/>
          <w:lang w:val="fr-FR"/>
        </w:rPr>
        <w:t>’</w:t>
      </w:r>
      <w:r w:rsidRPr="0087654D">
        <w:rPr>
          <w:szCs w:val="17"/>
          <w:lang w:val="fr-FR"/>
        </w:rPr>
        <w:t>assurer la liaison avec l</w:t>
      </w:r>
      <w:r w:rsidR="002E22BE">
        <w:rPr>
          <w:szCs w:val="17"/>
          <w:lang w:val="fr-FR"/>
        </w:rPr>
        <w:t>’</w:t>
      </w:r>
      <w:r w:rsidRPr="0087654D">
        <w:rPr>
          <w:szCs w:val="17"/>
          <w:lang w:val="fr-FR"/>
        </w:rPr>
        <w:t>emplacement de la caractéristique de l</w:t>
      </w:r>
      <w:r w:rsidR="002E22BE">
        <w:rPr>
          <w:szCs w:val="17"/>
          <w:lang w:val="fr-FR"/>
        </w:rPr>
        <w:t>’</w:t>
      </w:r>
      <w:r w:rsidRPr="0087654D">
        <w:rPr>
          <w:szCs w:val="17"/>
          <w:lang w:val="fr-FR"/>
        </w:rPr>
        <w:t>acide nucléique, il convient d</w:t>
      </w:r>
      <w:r w:rsidR="002E22BE">
        <w:rPr>
          <w:szCs w:val="17"/>
          <w:lang w:val="fr-FR"/>
        </w:rPr>
        <w:t>’</w:t>
      </w:r>
      <w:r w:rsidRPr="0087654D">
        <w:rPr>
          <w:szCs w:val="17"/>
          <w:lang w:val="fr-FR"/>
        </w:rPr>
        <w:t xml:space="preserve">employer la clé de caractérisation </w:t>
      </w:r>
      <w:r w:rsidR="002E22BE">
        <w:rPr>
          <w:szCs w:val="17"/>
          <w:lang w:val="fr-FR"/>
        </w:rPr>
        <w:t>“</w:t>
      </w:r>
      <w:r w:rsidR="003A5702" w:rsidRPr="0087654D">
        <w:rPr>
          <w:szCs w:val="17"/>
          <w:lang w:val="fr-FR"/>
        </w:rPr>
        <w:t>misc_feature</w:t>
      </w:r>
      <w:r w:rsidR="002E22BE">
        <w:rPr>
          <w:szCs w:val="17"/>
          <w:lang w:val="fr-FR"/>
        </w:rPr>
        <w:t>”</w:t>
      </w:r>
      <w:r w:rsidR="003A5702" w:rsidRPr="0087654D">
        <w:rPr>
          <w:szCs w:val="17"/>
          <w:lang w:val="fr-FR"/>
        </w:rPr>
        <w:t xml:space="preserve"> de la norme</w:t>
      </w:r>
      <w:r w:rsidR="002A3B6C">
        <w:rPr>
          <w:szCs w:val="17"/>
          <w:lang w:val="fr-FR"/>
        </w:rPr>
        <w:t> </w:t>
      </w:r>
      <w:r w:rsidR="003A5702" w:rsidRPr="0087654D">
        <w:rPr>
          <w:szCs w:val="17"/>
          <w:lang w:val="fr-FR"/>
        </w:rPr>
        <w:t xml:space="preserve">ST.26 au lieu de la clé </w:t>
      </w:r>
      <w:r w:rsidR="002E22BE">
        <w:rPr>
          <w:szCs w:val="17"/>
          <w:lang w:val="fr-FR"/>
        </w:rPr>
        <w:t>“</w:t>
      </w:r>
      <w:r w:rsidR="003A5702" w:rsidRPr="0087654D">
        <w:rPr>
          <w:szCs w:val="17"/>
          <w:lang w:val="fr-FR"/>
        </w:rPr>
        <w:t>misc_binding</w:t>
      </w:r>
      <w:r w:rsidR="002E22BE">
        <w:rPr>
          <w:szCs w:val="17"/>
          <w:lang w:val="fr-FR"/>
        </w:rPr>
        <w:t>”</w:t>
      </w:r>
      <w:r w:rsidR="003A5702" w:rsidRPr="0087654D">
        <w:rPr>
          <w:szCs w:val="17"/>
          <w:lang w:val="fr-FR"/>
        </w:rPr>
        <w:t xml:space="preserve"> ou </w:t>
      </w:r>
      <w:r w:rsidR="002E22BE">
        <w:rPr>
          <w:szCs w:val="17"/>
          <w:lang w:val="fr-FR"/>
        </w:rPr>
        <w:t>“</w:t>
      </w:r>
      <w:r w:rsidR="003A5702" w:rsidRPr="0087654D">
        <w:rPr>
          <w:szCs w:val="17"/>
          <w:lang w:val="fr-FR"/>
        </w:rPr>
        <w:t>protein_bind</w:t>
      </w:r>
      <w:r w:rsidR="002E22BE">
        <w:rPr>
          <w:szCs w:val="17"/>
          <w:lang w:val="fr-FR"/>
        </w:rPr>
        <w:t>”</w:t>
      </w:r>
      <w:r w:rsidR="003A5702" w:rsidRPr="0087654D">
        <w:rPr>
          <w:szCs w:val="17"/>
          <w:lang w:val="fr-FR"/>
        </w:rPr>
        <w:t xml:space="preserve">, ainsi que le qualificateur </w:t>
      </w:r>
      <w:r w:rsidR="002E22BE">
        <w:rPr>
          <w:szCs w:val="17"/>
          <w:lang w:val="fr-FR"/>
        </w:rPr>
        <w:t>“</w:t>
      </w:r>
      <w:r w:rsidR="00496080" w:rsidRPr="0087654D">
        <w:rPr>
          <w:szCs w:val="17"/>
          <w:lang w:val="fr-FR"/>
        </w:rPr>
        <w:t>note</w:t>
      </w:r>
      <w:r w:rsidR="002E22BE">
        <w:rPr>
          <w:szCs w:val="17"/>
          <w:lang w:val="fr-FR"/>
        </w:rPr>
        <w:t>”</w:t>
      </w:r>
      <w:r w:rsidR="00496080" w:rsidRPr="0087654D">
        <w:rPr>
          <w:szCs w:val="17"/>
          <w:lang w:val="fr-FR"/>
        </w:rPr>
        <w:t>.</w:t>
      </w:r>
    </w:p>
    <w:p w14:paraId="64C20E8F" w14:textId="54F6FB73" w:rsidR="00E77F5E" w:rsidRPr="0087654D" w:rsidRDefault="00E77F5E" w:rsidP="00C85F23">
      <w:pPr>
        <w:pStyle w:val="ONUME"/>
        <w:numPr>
          <w:ilvl w:val="0"/>
          <w:numId w:val="29"/>
        </w:numPr>
        <w:tabs>
          <w:tab w:val="num" w:pos="1701"/>
        </w:tabs>
        <w:ind w:left="1134" w:firstLine="0"/>
        <w:rPr>
          <w:szCs w:val="17"/>
          <w:lang w:val="fr-FR"/>
        </w:rPr>
      </w:pPr>
      <w:r w:rsidRPr="0087654D">
        <w:rPr>
          <w:szCs w:val="17"/>
          <w:lang w:val="fr-FR"/>
        </w:rPr>
        <w:t>Si le champ &lt;223&gt; de la norme</w:t>
      </w:r>
      <w:r w:rsidR="002A3B6C">
        <w:rPr>
          <w:szCs w:val="17"/>
          <w:lang w:val="fr-FR"/>
        </w:rPr>
        <w:t> </w:t>
      </w:r>
      <w:r w:rsidRPr="0087654D">
        <w:rPr>
          <w:szCs w:val="17"/>
          <w:lang w:val="fr-FR"/>
        </w:rPr>
        <w:t>ST.25 est absent</w:t>
      </w:r>
      <w:r w:rsidR="00496080" w:rsidRPr="0087654D">
        <w:rPr>
          <w:szCs w:val="17"/>
          <w:lang w:val="fr-FR"/>
        </w:rPr>
        <w:t xml:space="preserve">, </w:t>
      </w:r>
      <w:bookmarkStart w:id="3" w:name="_Hlk525103960"/>
      <w:r w:rsidRPr="0087654D">
        <w:rPr>
          <w:szCs w:val="17"/>
          <w:lang w:val="fr-FR"/>
        </w:rPr>
        <w:t xml:space="preserve">la valeur du qualificateur </w:t>
      </w:r>
      <w:r w:rsidR="002E22BE">
        <w:rPr>
          <w:szCs w:val="17"/>
          <w:lang w:val="fr-FR"/>
        </w:rPr>
        <w:t>“</w:t>
      </w:r>
      <w:r w:rsidRPr="0087654D">
        <w:rPr>
          <w:szCs w:val="17"/>
          <w:lang w:val="fr-FR"/>
        </w:rPr>
        <w:t>note</w:t>
      </w:r>
      <w:r w:rsidR="002E22BE">
        <w:rPr>
          <w:szCs w:val="17"/>
          <w:lang w:val="fr-FR"/>
        </w:rPr>
        <w:t>”</w:t>
      </w:r>
      <w:r w:rsidRPr="0087654D">
        <w:rPr>
          <w:szCs w:val="17"/>
          <w:lang w:val="fr-FR"/>
        </w:rPr>
        <w:t xml:space="preserve"> </w:t>
      </w:r>
      <w:r w:rsidR="00DC06FF" w:rsidRPr="0087654D">
        <w:rPr>
          <w:szCs w:val="17"/>
          <w:lang w:val="fr-FR"/>
        </w:rPr>
        <w:t>doit être</w:t>
      </w:r>
      <w:r w:rsidRPr="0087654D">
        <w:rPr>
          <w:szCs w:val="17"/>
          <w:lang w:val="fr-FR"/>
        </w:rPr>
        <w:t xml:space="preserve"> le nom de la clé de caractérisation de cette norme;</w:t>
      </w:r>
    </w:p>
    <w:p w14:paraId="54FFF4C1" w14:textId="22194F09" w:rsidR="00496080" w:rsidRPr="0087654D" w:rsidRDefault="00DC06FF" w:rsidP="00DC06FF">
      <w:pPr>
        <w:pStyle w:val="ONUME"/>
        <w:numPr>
          <w:ilvl w:val="0"/>
          <w:numId w:val="29"/>
        </w:numPr>
        <w:tabs>
          <w:tab w:val="num" w:pos="1701"/>
        </w:tabs>
        <w:ind w:left="1134" w:firstLine="0"/>
        <w:rPr>
          <w:szCs w:val="17"/>
          <w:lang w:val="fr-FR"/>
        </w:rPr>
      </w:pPr>
      <w:r w:rsidRPr="0087654D">
        <w:rPr>
          <w:szCs w:val="17"/>
          <w:lang w:val="fr-FR"/>
        </w:rPr>
        <w:t>Si le champ &lt;223&gt; de la norme</w:t>
      </w:r>
      <w:r w:rsidR="002A3B6C">
        <w:rPr>
          <w:szCs w:val="17"/>
          <w:lang w:val="fr-FR"/>
        </w:rPr>
        <w:t> </w:t>
      </w:r>
      <w:r w:rsidRPr="0087654D">
        <w:rPr>
          <w:szCs w:val="17"/>
          <w:lang w:val="fr-FR"/>
        </w:rPr>
        <w:t xml:space="preserve">ST.25 contient des informations incompatibles, la valeur du qualificateur </w:t>
      </w:r>
      <w:r w:rsidR="002E22BE">
        <w:rPr>
          <w:szCs w:val="17"/>
          <w:lang w:val="fr-FR"/>
        </w:rPr>
        <w:t>“</w:t>
      </w:r>
      <w:r w:rsidRPr="0087654D">
        <w:rPr>
          <w:szCs w:val="17"/>
          <w:lang w:val="fr-FR"/>
        </w:rPr>
        <w:t>note</w:t>
      </w:r>
      <w:r w:rsidR="002E22BE">
        <w:rPr>
          <w:szCs w:val="17"/>
          <w:lang w:val="fr-FR"/>
        </w:rPr>
        <w:t>”</w:t>
      </w:r>
      <w:r w:rsidRPr="0087654D">
        <w:rPr>
          <w:szCs w:val="17"/>
          <w:lang w:val="fr-FR"/>
        </w:rPr>
        <w:t xml:space="preserve"> doit être le nom de la clé de caractérisation de cette norme auquel s</w:t>
      </w:r>
      <w:r w:rsidR="002E22BE">
        <w:rPr>
          <w:szCs w:val="17"/>
          <w:lang w:val="fr-FR"/>
        </w:rPr>
        <w:t>’</w:t>
      </w:r>
      <w:r w:rsidRPr="0087654D">
        <w:rPr>
          <w:szCs w:val="17"/>
          <w:lang w:val="fr-FR"/>
        </w:rPr>
        <w:t>ajoutent les informations du champ &lt;223&gt;.</w:t>
      </w:r>
    </w:p>
    <w:bookmarkEnd w:id="3"/>
    <w:p w14:paraId="7A5D6767" w14:textId="0AA9D7A5" w:rsidR="00496080" w:rsidRPr="0087654D" w:rsidRDefault="00F04D15" w:rsidP="00496080">
      <w:pPr>
        <w:pStyle w:val="ListParagraph"/>
        <w:ind w:left="360"/>
        <w:rPr>
          <w:rFonts w:ascii="Arial" w:hAnsi="Arial"/>
          <w:sz w:val="17"/>
          <w:szCs w:val="17"/>
          <w:u w:val="single"/>
          <w:lang w:val="fr-FR"/>
        </w:rPr>
      </w:pPr>
      <w:r w:rsidRPr="0087654D">
        <w:rPr>
          <w:rFonts w:ascii="Arial" w:hAnsi="Arial"/>
          <w:sz w:val="17"/>
          <w:szCs w:val="17"/>
          <w:u w:val="single"/>
          <w:lang w:val="fr-FR"/>
        </w:rPr>
        <w:t>Sé</w:t>
      </w:r>
      <w:r w:rsidR="00496080" w:rsidRPr="0087654D">
        <w:rPr>
          <w:rFonts w:ascii="Arial" w:hAnsi="Arial"/>
          <w:sz w:val="17"/>
          <w:szCs w:val="17"/>
          <w:u w:val="single"/>
          <w:lang w:val="fr-FR"/>
        </w:rPr>
        <w:t>quences</w:t>
      </w:r>
      <w:r w:rsidRPr="0087654D">
        <w:rPr>
          <w:rFonts w:ascii="Arial" w:hAnsi="Arial"/>
          <w:sz w:val="17"/>
          <w:szCs w:val="17"/>
          <w:u w:val="single"/>
          <w:lang w:val="fr-FR"/>
        </w:rPr>
        <w:t xml:space="preserve"> d</w:t>
      </w:r>
      <w:r w:rsidR="002E22BE">
        <w:rPr>
          <w:rFonts w:ascii="Arial" w:hAnsi="Arial"/>
          <w:sz w:val="17"/>
          <w:szCs w:val="17"/>
          <w:u w:val="single"/>
          <w:lang w:val="fr-FR"/>
        </w:rPr>
        <w:t>’</w:t>
      </w:r>
      <w:r w:rsidRPr="0087654D">
        <w:rPr>
          <w:rFonts w:ascii="Arial" w:hAnsi="Arial"/>
          <w:sz w:val="17"/>
          <w:szCs w:val="17"/>
          <w:u w:val="single"/>
          <w:lang w:val="fr-FR"/>
        </w:rPr>
        <w:t>acides aminés</w:t>
      </w:r>
      <w:r w:rsidR="00FD365C" w:rsidRPr="0087654D">
        <w:rPr>
          <w:rStyle w:val="FootnoteReference"/>
          <w:rFonts w:ascii="Arial" w:hAnsi="Arial"/>
          <w:sz w:val="17"/>
          <w:szCs w:val="17"/>
          <w:u w:val="single"/>
          <w:lang w:val="fr-FR"/>
        </w:rPr>
        <w:fldChar w:fldCharType="begin"/>
      </w:r>
      <w:r w:rsidR="00FD365C" w:rsidRPr="0087654D">
        <w:rPr>
          <w:rStyle w:val="FootnoteReference"/>
          <w:rFonts w:ascii="Arial" w:hAnsi="Arial"/>
          <w:sz w:val="17"/>
          <w:szCs w:val="17"/>
          <w:u w:val="single"/>
          <w:lang w:val="fr-FR"/>
        </w:rPr>
        <w:instrText xml:space="preserve"> NOTEREF _Ref519071157 \h  \* MERGEFORMAT </w:instrText>
      </w:r>
      <w:r w:rsidR="00FD365C" w:rsidRPr="0087654D">
        <w:rPr>
          <w:rStyle w:val="FootnoteReference"/>
          <w:rFonts w:ascii="Arial" w:hAnsi="Arial"/>
          <w:sz w:val="17"/>
          <w:szCs w:val="17"/>
          <w:u w:val="single"/>
          <w:lang w:val="fr-FR"/>
        </w:rPr>
      </w:r>
      <w:r w:rsidR="00FD365C" w:rsidRPr="0087654D">
        <w:rPr>
          <w:rStyle w:val="FootnoteReference"/>
          <w:rFonts w:ascii="Arial" w:hAnsi="Arial"/>
          <w:sz w:val="17"/>
          <w:szCs w:val="17"/>
          <w:u w:val="single"/>
          <w:lang w:val="fr-FR"/>
        </w:rPr>
        <w:fldChar w:fldCharType="separate"/>
      </w:r>
      <w:r w:rsidR="00441515" w:rsidRPr="0087654D">
        <w:rPr>
          <w:rStyle w:val="FootnoteReference"/>
          <w:rFonts w:ascii="Arial" w:hAnsi="Arial"/>
          <w:sz w:val="17"/>
          <w:szCs w:val="17"/>
          <w:u w:val="single"/>
          <w:lang w:val="fr-FR"/>
        </w:rPr>
        <w:t>2</w:t>
      </w:r>
      <w:r w:rsidR="00FD365C" w:rsidRPr="0087654D">
        <w:rPr>
          <w:rStyle w:val="FootnoteReference"/>
          <w:rFonts w:ascii="Arial" w:hAnsi="Arial"/>
          <w:sz w:val="17"/>
          <w:szCs w:val="17"/>
          <w:u w:val="single"/>
          <w:lang w:val="fr-FR"/>
        </w:rPr>
        <w:fldChar w:fldCharType="end"/>
      </w:r>
    </w:p>
    <w:tbl>
      <w:tblPr>
        <w:tblStyle w:val="TableGrid"/>
        <w:tblW w:w="0" w:type="auto"/>
        <w:tblInd w:w="1678" w:type="dxa"/>
        <w:tblLook w:val="04A0" w:firstRow="1" w:lastRow="0" w:firstColumn="1" w:lastColumn="0" w:noHBand="0" w:noVBand="1"/>
      </w:tblPr>
      <w:tblGrid>
        <w:gridCol w:w="2081"/>
        <w:gridCol w:w="4004"/>
      </w:tblGrid>
      <w:tr w:rsidR="007E7B24" w:rsidRPr="0087654D" w14:paraId="08C0468D" w14:textId="77777777" w:rsidTr="00531492">
        <w:tc>
          <w:tcPr>
            <w:tcW w:w="2081" w:type="dxa"/>
            <w:shd w:val="clear" w:color="auto" w:fill="D9D9D9" w:themeFill="background1" w:themeFillShade="D9"/>
          </w:tcPr>
          <w:p w14:paraId="6C54CBB5" w14:textId="6EAEF0E0" w:rsidR="007E7B24" w:rsidRPr="0087654D" w:rsidRDefault="007E7B24" w:rsidP="007E7B24">
            <w:pPr>
              <w:jc w:val="center"/>
              <w:rPr>
                <w:b/>
                <w:szCs w:val="17"/>
                <w:lang w:val="fr-FR"/>
              </w:rPr>
            </w:pPr>
            <w:r w:rsidRPr="0087654D">
              <w:rPr>
                <w:b/>
                <w:szCs w:val="17"/>
                <w:lang w:val="fr-FR"/>
              </w:rPr>
              <w:t>Clé de caractérisation</w:t>
            </w:r>
          </w:p>
        </w:tc>
        <w:tc>
          <w:tcPr>
            <w:tcW w:w="4004" w:type="dxa"/>
            <w:shd w:val="clear" w:color="auto" w:fill="D9D9D9" w:themeFill="background1" w:themeFillShade="D9"/>
          </w:tcPr>
          <w:p w14:paraId="0C17D12C" w14:textId="0143D1EE" w:rsidR="007E7B24" w:rsidRPr="0087654D" w:rsidRDefault="007E7B24" w:rsidP="007E7B24">
            <w:pPr>
              <w:jc w:val="center"/>
              <w:rPr>
                <w:b/>
                <w:szCs w:val="17"/>
                <w:lang w:val="fr-FR"/>
              </w:rPr>
            </w:pPr>
            <w:r w:rsidRPr="0087654D">
              <w:rPr>
                <w:b/>
                <w:szCs w:val="17"/>
                <w:lang w:val="fr-FR"/>
              </w:rPr>
              <w:t>Qualificateur obligatoire</w:t>
            </w:r>
          </w:p>
        </w:tc>
      </w:tr>
      <w:tr w:rsidR="00496080" w:rsidRPr="0087654D" w14:paraId="2B576C07" w14:textId="77777777" w:rsidTr="00531492">
        <w:tc>
          <w:tcPr>
            <w:tcW w:w="2081" w:type="dxa"/>
          </w:tcPr>
          <w:p w14:paraId="535F403A" w14:textId="77777777" w:rsidR="00496080" w:rsidRPr="0087654D" w:rsidRDefault="00496080" w:rsidP="00FD365C">
            <w:pPr>
              <w:rPr>
                <w:szCs w:val="17"/>
                <w:lang w:val="fr-FR"/>
              </w:rPr>
            </w:pPr>
            <w:r w:rsidRPr="0087654D">
              <w:rPr>
                <w:szCs w:val="17"/>
                <w:lang w:val="fr-FR"/>
              </w:rPr>
              <w:t>7.2 – BINDING</w:t>
            </w:r>
          </w:p>
        </w:tc>
        <w:tc>
          <w:tcPr>
            <w:tcW w:w="4004" w:type="dxa"/>
          </w:tcPr>
          <w:p w14:paraId="082FC2F8" w14:textId="77777777" w:rsidR="00496080" w:rsidRPr="0087654D" w:rsidRDefault="00496080" w:rsidP="00531492">
            <w:pPr>
              <w:rPr>
                <w:szCs w:val="17"/>
                <w:lang w:val="fr-FR"/>
              </w:rPr>
            </w:pPr>
            <w:r w:rsidRPr="0087654D">
              <w:rPr>
                <w:szCs w:val="17"/>
                <w:lang w:val="fr-FR"/>
              </w:rPr>
              <w:t>8.2 – NOTE</w:t>
            </w:r>
          </w:p>
        </w:tc>
      </w:tr>
      <w:tr w:rsidR="00496080" w:rsidRPr="0087654D" w14:paraId="750388CE" w14:textId="77777777" w:rsidTr="00531492">
        <w:tc>
          <w:tcPr>
            <w:tcW w:w="2081" w:type="dxa"/>
          </w:tcPr>
          <w:p w14:paraId="53D80A67" w14:textId="77777777" w:rsidR="00496080" w:rsidRPr="0087654D" w:rsidRDefault="00462375" w:rsidP="00531492">
            <w:pPr>
              <w:rPr>
                <w:szCs w:val="17"/>
                <w:lang w:val="fr-FR"/>
              </w:rPr>
            </w:pPr>
            <w:r w:rsidRPr="0087654D">
              <w:rPr>
                <w:szCs w:val="17"/>
                <w:lang w:val="fr-FR"/>
              </w:rPr>
              <w:t xml:space="preserve">7.4 </w:t>
            </w:r>
            <w:r w:rsidR="00496080" w:rsidRPr="0087654D">
              <w:rPr>
                <w:szCs w:val="17"/>
                <w:lang w:val="fr-FR"/>
              </w:rPr>
              <w:t>– CARBOHYD</w:t>
            </w:r>
          </w:p>
        </w:tc>
        <w:tc>
          <w:tcPr>
            <w:tcW w:w="4004" w:type="dxa"/>
          </w:tcPr>
          <w:p w14:paraId="221404A9" w14:textId="77777777" w:rsidR="00496080" w:rsidRPr="0087654D" w:rsidRDefault="00496080" w:rsidP="00531492">
            <w:pPr>
              <w:rPr>
                <w:szCs w:val="17"/>
                <w:lang w:val="fr-FR"/>
              </w:rPr>
            </w:pPr>
            <w:r w:rsidRPr="0087654D">
              <w:rPr>
                <w:szCs w:val="17"/>
                <w:lang w:val="fr-FR"/>
              </w:rPr>
              <w:t>8.2 – NOTE</w:t>
            </w:r>
          </w:p>
        </w:tc>
      </w:tr>
      <w:tr w:rsidR="00496080" w:rsidRPr="0087654D" w14:paraId="767C1FAB" w14:textId="77777777" w:rsidTr="00531492">
        <w:tc>
          <w:tcPr>
            <w:tcW w:w="2081" w:type="dxa"/>
          </w:tcPr>
          <w:p w14:paraId="23A436A2" w14:textId="77777777" w:rsidR="00496080" w:rsidRPr="0087654D" w:rsidRDefault="00496080" w:rsidP="00531492">
            <w:pPr>
              <w:rPr>
                <w:szCs w:val="17"/>
                <w:lang w:val="fr-FR"/>
              </w:rPr>
            </w:pPr>
            <w:r w:rsidRPr="0087654D">
              <w:rPr>
                <w:szCs w:val="17"/>
                <w:lang w:val="fr-FR"/>
              </w:rPr>
              <w:t>7.10 – DISULFID</w:t>
            </w:r>
          </w:p>
        </w:tc>
        <w:tc>
          <w:tcPr>
            <w:tcW w:w="4004" w:type="dxa"/>
          </w:tcPr>
          <w:p w14:paraId="6DD098A0" w14:textId="77777777" w:rsidR="00496080" w:rsidRPr="0087654D" w:rsidRDefault="00496080" w:rsidP="00531492">
            <w:pPr>
              <w:rPr>
                <w:szCs w:val="17"/>
                <w:lang w:val="fr-FR"/>
              </w:rPr>
            </w:pPr>
            <w:r w:rsidRPr="0087654D">
              <w:rPr>
                <w:szCs w:val="17"/>
                <w:lang w:val="fr-FR"/>
              </w:rPr>
              <w:t>8.2 – NOTE</w:t>
            </w:r>
          </w:p>
        </w:tc>
      </w:tr>
      <w:tr w:rsidR="00496080" w:rsidRPr="0087654D" w14:paraId="407D8867" w14:textId="77777777" w:rsidTr="00531492">
        <w:tc>
          <w:tcPr>
            <w:tcW w:w="2081" w:type="dxa"/>
          </w:tcPr>
          <w:p w14:paraId="12D7D28B" w14:textId="77777777" w:rsidR="00496080" w:rsidRPr="0087654D" w:rsidRDefault="00496080" w:rsidP="00531492">
            <w:pPr>
              <w:rPr>
                <w:szCs w:val="17"/>
                <w:lang w:val="fr-FR"/>
              </w:rPr>
            </w:pPr>
            <w:r w:rsidRPr="0087654D">
              <w:rPr>
                <w:szCs w:val="17"/>
                <w:lang w:val="fr-FR"/>
              </w:rPr>
              <w:t>7.11 – DNA_BIND</w:t>
            </w:r>
          </w:p>
        </w:tc>
        <w:tc>
          <w:tcPr>
            <w:tcW w:w="4004" w:type="dxa"/>
          </w:tcPr>
          <w:p w14:paraId="7CB4D5DD" w14:textId="77777777" w:rsidR="00496080" w:rsidRPr="0087654D" w:rsidRDefault="00496080" w:rsidP="00531492">
            <w:pPr>
              <w:rPr>
                <w:szCs w:val="17"/>
                <w:lang w:val="fr-FR"/>
              </w:rPr>
            </w:pPr>
            <w:r w:rsidRPr="0087654D">
              <w:rPr>
                <w:szCs w:val="17"/>
                <w:lang w:val="fr-FR"/>
              </w:rPr>
              <w:t>8.2 – NOTE</w:t>
            </w:r>
          </w:p>
        </w:tc>
      </w:tr>
      <w:tr w:rsidR="00496080" w:rsidRPr="0087654D" w14:paraId="79477CF3" w14:textId="77777777" w:rsidTr="00531492">
        <w:tc>
          <w:tcPr>
            <w:tcW w:w="2081" w:type="dxa"/>
          </w:tcPr>
          <w:p w14:paraId="2AE6C0D8" w14:textId="77777777" w:rsidR="00496080" w:rsidRPr="0087654D" w:rsidRDefault="00496080" w:rsidP="00531492">
            <w:pPr>
              <w:rPr>
                <w:szCs w:val="17"/>
                <w:lang w:val="fr-FR"/>
              </w:rPr>
            </w:pPr>
            <w:r w:rsidRPr="0087654D">
              <w:rPr>
                <w:szCs w:val="17"/>
                <w:lang w:val="fr-FR"/>
              </w:rPr>
              <w:t>7.12 – DOMAIN</w:t>
            </w:r>
          </w:p>
        </w:tc>
        <w:tc>
          <w:tcPr>
            <w:tcW w:w="4004" w:type="dxa"/>
          </w:tcPr>
          <w:p w14:paraId="7180E7BF" w14:textId="77777777" w:rsidR="00496080" w:rsidRPr="0087654D" w:rsidRDefault="00496080" w:rsidP="00531492">
            <w:pPr>
              <w:rPr>
                <w:szCs w:val="17"/>
                <w:lang w:val="fr-FR"/>
              </w:rPr>
            </w:pPr>
            <w:r w:rsidRPr="0087654D">
              <w:rPr>
                <w:szCs w:val="17"/>
                <w:lang w:val="fr-FR"/>
              </w:rPr>
              <w:t>8.2 – NOTE</w:t>
            </w:r>
          </w:p>
        </w:tc>
      </w:tr>
      <w:tr w:rsidR="00496080" w:rsidRPr="0087654D" w14:paraId="7D562D67" w14:textId="77777777" w:rsidTr="00531492">
        <w:tc>
          <w:tcPr>
            <w:tcW w:w="2081" w:type="dxa"/>
          </w:tcPr>
          <w:p w14:paraId="46916C24" w14:textId="77777777" w:rsidR="00496080" w:rsidRPr="0087654D" w:rsidRDefault="00496080" w:rsidP="00531492">
            <w:pPr>
              <w:rPr>
                <w:szCs w:val="17"/>
                <w:lang w:val="fr-FR"/>
              </w:rPr>
            </w:pPr>
            <w:r w:rsidRPr="0087654D">
              <w:rPr>
                <w:szCs w:val="17"/>
                <w:lang w:val="fr-FR"/>
              </w:rPr>
              <w:t>7.16 – LIPID</w:t>
            </w:r>
          </w:p>
        </w:tc>
        <w:tc>
          <w:tcPr>
            <w:tcW w:w="4004" w:type="dxa"/>
          </w:tcPr>
          <w:p w14:paraId="53EE7047" w14:textId="77777777" w:rsidR="00496080" w:rsidRPr="0087654D" w:rsidRDefault="00496080" w:rsidP="00531492">
            <w:pPr>
              <w:rPr>
                <w:szCs w:val="17"/>
                <w:lang w:val="fr-FR"/>
              </w:rPr>
            </w:pPr>
            <w:r w:rsidRPr="0087654D">
              <w:rPr>
                <w:szCs w:val="17"/>
                <w:lang w:val="fr-FR"/>
              </w:rPr>
              <w:t>8.2 – NOTE</w:t>
            </w:r>
          </w:p>
        </w:tc>
      </w:tr>
      <w:tr w:rsidR="00496080" w:rsidRPr="0087654D" w14:paraId="47269F1A" w14:textId="77777777" w:rsidTr="00531492">
        <w:tc>
          <w:tcPr>
            <w:tcW w:w="2081" w:type="dxa"/>
          </w:tcPr>
          <w:p w14:paraId="6E18D1E9" w14:textId="77777777" w:rsidR="00496080" w:rsidRPr="0087654D" w:rsidRDefault="00496080" w:rsidP="00531492">
            <w:pPr>
              <w:rPr>
                <w:szCs w:val="17"/>
                <w:lang w:val="fr-FR"/>
              </w:rPr>
            </w:pPr>
            <w:r w:rsidRPr="0087654D">
              <w:rPr>
                <w:szCs w:val="17"/>
                <w:lang w:val="fr-FR"/>
              </w:rPr>
              <w:t>7.17 – METAL</w:t>
            </w:r>
          </w:p>
        </w:tc>
        <w:tc>
          <w:tcPr>
            <w:tcW w:w="4004" w:type="dxa"/>
          </w:tcPr>
          <w:p w14:paraId="4939BD79" w14:textId="77777777" w:rsidR="00496080" w:rsidRPr="0087654D" w:rsidRDefault="00496080" w:rsidP="00531492">
            <w:pPr>
              <w:rPr>
                <w:szCs w:val="17"/>
                <w:lang w:val="fr-FR"/>
              </w:rPr>
            </w:pPr>
            <w:r w:rsidRPr="0087654D">
              <w:rPr>
                <w:szCs w:val="17"/>
                <w:lang w:val="fr-FR"/>
              </w:rPr>
              <w:t>8.2 – NOTE</w:t>
            </w:r>
          </w:p>
        </w:tc>
      </w:tr>
      <w:tr w:rsidR="00496080" w:rsidRPr="0087654D" w14:paraId="542A042C" w14:textId="77777777" w:rsidTr="00531492">
        <w:tc>
          <w:tcPr>
            <w:tcW w:w="2081" w:type="dxa"/>
          </w:tcPr>
          <w:p w14:paraId="2FB2819C" w14:textId="77777777" w:rsidR="00496080" w:rsidRPr="0087654D" w:rsidRDefault="00496080" w:rsidP="00531492">
            <w:pPr>
              <w:rPr>
                <w:szCs w:val="17"/>
                <w:lang w:val="fr-FR"/>
              </w:rPr>
            </w:pPr>
            <w:r w:rsidRPr="0087654D">
              <w:rPr>
                <w:szCs w:val="17"/>
                <w:lang w:val="fr-FR"/>
              </w:rPr>
              <w:t>7.18 – MOD_RES</w:t>
            </w:r>
          </w:p>
        </w:tc>
        <w:tc>
          <w:tcPr>
            <w:tcW w:w="4004" w:type="dxa"/>
          </w:tcPr>
          <w:p w14:paraId="6E231D5A" w14:textId="77777777" w:rsidR="00496080" w:rsidRPr="0087654D" w:rsidRDefault="00496080" w:rsidP="00531492">
            <w:pPr>
              <w:rPr>
                <w:szCs w:val="17"/>
                <w:lang w:val="fr-FR"/>
              </w:rPr>
            </w:pPr>
            <w:r w:rsidRPr="0087654D">
              <w:rPr>
                <w:szCs w:val="17"/>
                <w:lang w:val="fr-FR"/>
              </w:rPr>
              <w:t>8.2 – NOTE</w:t>
            </w:r>
          </w:p>
        </w:tc>
      </w:tr>
      <w:tr w:rsidR="00496080" w:rsidRPr="0087654D" w14:paraId="2851D495" w14:textId="77777777" w:rsidTr="00531492">
        <w:tc>
          <w:tcPr>
            <w:tcW w:w="2081" w:type="dxa"/>
          </w:tcPr>
          <w:p w14:paraId="6AEEFD33" w14:textId="77777777" w:rsidR="00496080" w:rsidRPr="0087654D" w:rsidRDefault="00496080" w:rsidP="00531492">
            <w:pPr>
              <w:rPr>
                <w:szCs w:val="17"/>
                <w:lang w:val="fr-FR"/>
              </w:rPr>
            </w:pPr>
            <w:r w:rsidRPr="0087654D">
              <w:rPr>
                <w:szCs w:val="17"/>
                <w:lang w:val="fr-FR"/>
              </w:rPr>
              <w:t>7.23 – NP_BIND</w:t>
            </w:r>
          </w:p>
        </w:tc>
        <w:tc>
          <w:tcPr>
            <w:tcW w:w="4004" w:type="dxa"/>
          </w:tcPr>
          <w:p w14:paraId="6D7478F9" w14:textId="77777777" w:rsidR="00496080" w:rsidRPr="0087654D" w:rsidRDefault="00496080" w:rsidP="00531492">
            <w:pPr>
              <w:rPr>
                <w:szCs w:val="17"/>
                <w:lang w:val="fr-FR"/>
              </w:rPr>
            </w:pPr>
            <w:r w:rsidRPr="0087654D">
              <w:rPr>
                <w:szCs w:val="17"/>
                <w:lang w:val="fr-FR"/>
              </w:rPr>
              <w:t>8.2 – NOTE</w:t>
            </w:r>
          </w:p>
        </w:tc>
      </w:tr>
      <w:tr w:rsidR="00496080" w:rsidRPr="0087654D" w14:paraId="47384273" w14:textId="77777777" w:rsidTr="00531492">
        <w:tc>
          <w:tcPr>
            <w:tcW w:w="2081" w:type="dxa"/>
          </w:tcPr>
          <w:p w14:paraId="66550FCC" w14:textId="77777777" w:rsidR="00496080" w:rsidRPr="0087654D" w:rsidRDefault="00496080" w:rsidP="00531492">
            <w:pPr>
              <w:rPr>
                <w:szCs w:val="17"/>
                <w:lang w:val="fr-FR"/>
              </w:rPr>
            </w:pPr>
            <w:r w:rsidRPr="0087654D">
              <w:rPr>
                <w:szCs w:val="17"/>
                <w:lang w:val="fr-FR"/>
              </w:rPr>
              <w:t>7.29 – SITE</w:t>
            </w:r>
          </w:p>
        </w:tc>
        <w:tc>
          <w:tcPr>
            <w:tcW w:w="4004" w:type="dxa"/>
          </w:tcPr>
          <w:p w14:paraId="684C03BC" w14:textId="77777777" w:rsidR="00496080" w:rsidRPr="0087654D" w:rsidRDefault="00496080" w:rsidP="00531492">
            <w:pPr>
              <w:rPr>
                <w:szCs w:val="17"/>
                <w:lang w:val="fr-FR"/>
              </w:rPr>
            </w:pPr>
            <w:r w:rsidRPr="0087654D">
              <w:rPr>
                <w:szCs w:val="17"/>
                <w:lang w:val="fr-FR"/>
              </w:rPr>
              <w:t>8.2 – NOTE</w:t>
            </w:r>
          </w:p>
        </w:tc>
      </w:tr>
      <w:tr w:rsidR="00496080" w:rsidRPr="0087654D" w14:paraId="23562A43" w14:textId="77777777" w:rsidTr="00531492">
        <w:tc>
          <w:tcPr>
            <w:tcW w:w="2081" w:type="dxa"/>
          </w:tcPr>
          <w:p w14:paraId="545A18FB" w14:textId="77777777" w:rsidR="00496080" w:rsidRPr="0087654D" w:rsidRDefault="00496080" w:rsidP="00531492">
            <w:pPr>
              <w:rPr>
                <w:szCs w:val="17"/>
                <w:lang w:val="fr-FR"/>
              </w:rPr>
            </w:pPr>
            <w:r w:rsidRPr="0087654D">
              <w:rPr>
                <w:szCs w:val="17"/>
                <w:lang w:val="fr-FR"/>
              </w:rPr>
              <w:t>7.39 – ZN_FING</w:t>
            </w:r>
          </w:p>
        </w:tc>
        <w:tc>
          <w:tcPr>
            <w:tcW w:w="4004" w:type="dxa"/>
          </w:tcPr>
          <w:p w14:paraId="1F7D41E8" w14:textId="77777777" w:rsidR="00496080" w:rsidRPr="0087654D" w:rsidRDefault="00496080" w:rsidP="00531492">
            <w:pPr>
              <w:rPr>
                <w:szCs w:val="17"/>
                <w:lang w:val="fr-FR"/>
              </w:rPr>
            </w:pPr>
            <w:r w:rsidRPr="0087654D">
              <w:rPr>
                <w:szCs w:val="17"/>
                <w:lang w:val="fr-FR"/>
              </w:rPr>
              <w:t>8.2 – NOTE</w:t>
            </w:r>
          </w:p>
        </w:tc>
      </w:tr>
    </w:tbl>
    <w:p w14:paraId="34DA8893" w14:textId="77777777" w:rsidR="00543B74" w:rsidRPr="0087654D" w:rsidRDefault="00543B74" w:rsidP="00543B74">
      <w:pPr>
        <w:rPr>
          <w:lang w:val="fr-FR"/>
        </w:rPr>
      </w:pPr>
    </w:p>
    <w:p w14:paraId="3BA02308" w14:textId="443B4466" w:rsidR="00496080" w:rsidRPr="0087654D" w:rsidRDefault="00496080" w:rsidP="00496080">
      <w:pPr>
        <w:pStyle w:val="Heading4"/>
        <w:rPr>
          <w:lang w:val="fr-FR"/>
        </w:rPr>
      </w:pPr>
      <w:r w:rsidRPr="0087654D">
        <w:rPr>
          <w:lang w:val="fr-FR"/>
        </w:rPr>
        <w:t>Recomm</w:t>
      </w:r>
      <w:r w:rsidR="007E7B24" w:rsidRPr="0087654D">
        <w:rPr>
          <w:lang w:val="fr-FR"/>
        </w:rPr>
        <w:t>a</w:t>
      </w:r>
      <w:r w:rsidRPr="0087654D">
        <w:rPr>
          <w:lang w:val="fr-FR"/>
        </w:rPr>
        <w:t>ndations</w:t>
      </w:r>
    </w:p>
    <w:p w14:paraId="096CC9D1" w14:textId="3FF9C118" w:rsidR="00496080" w:rsidRPr="0087654D" w:rsidRDefault="005918E2" w:rsidP="005918E2">
      <w:pPr>
        <w:pStyle w:val="ONUME"/>
        <w:numPr>
          <w:ilvl w:val="0"/>
          <w:numId w:val="14"/>
        </w:numPr>
        <w:tabs>
          <w:tab w:val="num" w:pos="1134"/>
        </w:tabs>
        <w:ind w:left="567" w:firstLine="0"/>
        <w:rPr>
          <w:szCs w:val="17"/>
          <w:lang w:val="fr-FR"/>
        </w:rPr>
      </w:pPr>
      <w:r w:rsidRPr="0087654D">
        <w:rPr>
          <w:szCs w:val="17"/>
          <w:lang w:val="fr-FR"/>
        </w:rPr>
        <w:t>Si le champ &lt;223&gt; de la norme</w:t>
      </w:r>
      <w:r w:rsidR="002A3B6C">
        <w:rPr>
          <w:szCs w:val="17"/>
          <w:lang w:val="fr-FR"/>
        </w:rPr>
        <w:t> </w:t>
      </w:r>
      <w:r w:rsidRPr="0087654D">
        <w:rPr>
          <w:szCs w:val="17"/>
          <w:lang w:val="fr-FR"/>
        </w:rPr>
        <w:t xml:space="preserve">ST.25 est absent ou incompatible et que la description de la demande révèle les informations spécifiques devant figurer dans le qualificateur obligatoire, ces informations doivent être </w:t>
      </w:r>
      <w:r w:rsidR="00032B56">
        <w:rPr>
          <w:szCs w:val="17"/>
          <w:lang w:val="fr-FR"/>
        </w:rPr>
        <w:t>reprises</w:t>
      </w:r>
      <w:r w:rsidRPr="0087654D">
        <w:rPr>
          <w:szCs w:val="17"/>
          <w:lang w:val="fr-FR"/>
        </w:rPr>
        <w:t xml:space="preserve"> dans le qualificateur obligatoire </w:t>
      </w:r>
      <w:r w:rsidR="002E22BE">
        <w:rPr>
          <w:szCs w:val="17"/>
          <w:lang w:val="fr-FR"/>
        </w:rPr>
        <w:t>“</w:t>
      </w:r>
      <w:r w:rsidR="00496080" w:rsidRPr="0087654D">
        <w:rPr>
          <w:szCs w:val="17"/>
          <w:lang w:val="fr-FR"/>
        </w:rPr>
        <w:t>NOTE</w:t>
      </w:r>
      <w:r w:rsidR="002E22BE">
        <w:rPr>
          <w:szCs w:val="17"/>
          <w:lang w:val="fr-FR"/>
        </w:rPr>
        <w:t>”</w:t>
      </w:r>
      <w:r w:rsidR="00496080" w:rsidRPr="0087654D">
        <w:rPr>
          <w:szCs w:val="17"/>
          <w:lang w:val="fr-FR"/>
        </w:rPr>
        <w:t>.</w:t>
      </w:r>
    </w:p>
    <w:p w14:paraId="2D871D96" w14:textId="6B7191BA" w:rsidR="00496080" w:rsidRPr="0087654D" w:rsidRDefault="009E19A9" w:rsidP="00E00E75">
      <w:pPr>
        <w:pStyle w:val="ONUME"/>
        <w:numPr>
          <w:ilvl w:val="0"/>
          <w:numId w:val="13"/>
        </w:numPr>
        <w:tabs>
          <w:tab w:val="num" w:pos="1701"/>
        </w:tabs>
        <w:ind w:left="1134" w:firstLine="0"/>
        <w:rPr>
          <w:szCs w:val="17"/>
          <w:lang w:val="fr-FR"/>
        </w:rPr>
      </w:pPr>
      <w:r w:rsidRPr="0087654D">
        <w:rPr>
          <w:szCs w:val="17"/>
          <w:lang w:val="fr-FR"/>
        </w:rPr>
        <w:t>Toute information figurant dans le champ &lt;223&gt; de la norme</w:t>
      </w:r>
      <w:r w:rsidR="002A3B6C">
        <w:rPr>
          <w:szCs w:val="17"/>
          <w:lang w:val="fr-FR"/>
        </w:rPr>
        <w:t> </w:t>
      </w:r>
      <w:r w:rsidRPr="0087654D">
        <w:rPr>
          <w:szCs w:val="17"/>
          <w:lang w:val="fr-FR"/>
        </w:rPr>
        <w:t xml:space="preserve">ST.25 qui est incompatible avec le qualificateur obligatoire </w:t>
      </w:r>
      <w:r w:rsidR="002E22BE">
        <w:rPr>
          <w:szCs w:val="17"/>
          <w:lang w:val="fr-FR"/>
        </w:rPr>
        <w:t>“</w:t>
      </w:r>
      <w:r w:rsidRPr="0087654D">
        <w:rPr>
          <w:szCs w:val="17"/>
          <w:lang w:val="fr-FR"/>
        </w:rPr>
        <w:t>NOTE</w:t>
      </w:r>
      <w:r w:rsidR="002E22BE">
        <w:rPr>
          <w:szCs w:val="17"/>
          <w:lang w:val="fr-FR"/>
        </w:rPr>
        <w:t>”</w:t>
      </w:r>
      <w:r w:rsidRPr="0087654D">
        <w:rPr>
          <w:szCs w:val="17"/>
          <w:lang w:val="fr-FR"/>
        </w:rPr>
        <w:t xml:space="preserve"> </w:t>
      </w:r>
      <w:r w:rsidR="002C0266" w:rsidRPr="0087654D">
        <w:rPr>
          <w:szCs w:val="17"/>
          <w:lang w:val="fr-FR"/>
        </w:rPr>
        <w:t xml:space="preserve">(voir la définition et les commentaires de la clé de caractérisation) </w:t>
      </w:r>
      <w:r w:rsidRPr="0087654D">
        <w:rPr>
          <w:szCs w:val="17"/>
          <w:lang w:val="fr-FR"/>
        </w:rPr>
        <w:t xml:space="preserve">doit être </w:t>
      </w:r>
      <w:r w:rsidR="00142974">
        <w:rPr>
          <w:szCs w:val="17"/>
          <w:lang w:val="fr-FR"/>
        </w:rPr>
        <w:t>reprise</w:t>
      </w:r>
      <w:r w:rsidRPr="0087654D">
        <w:rPr>
          <w:szCs w:val="17"/>
          <w:lang w:val="fr-FR"/>
        </w:rPr>
        <w:t xml:space="preserve"> dans un </w:t>
      </w:r>
      <w:r w:rsidR="0021676D" w:rsidRPr="0087654D">
        <w:rPr>
          <w:szCs w:val="17"/>
          <w:lang w:val="fr-FR"/>
        </w:rPr>
        <w:t xml:space="preserve">second </w:t>
      </w:r>
      <w:r w:rsidRPr="0087654D">
        <w:rPr>
          <w:szCs w:val="17"/>
          <w:lang w:val="fr-FR"/>
        </w:rPr>
        <w:t xml:space="preserve">qualificateur </w:t>
      </w:r>
      <w:r w:rsidR="002E22BE">
        <w:rPr>
          <w:szCs w:val="17"/>
          <w:lang w:val="fr-FR"/>
        </w:rPr>
        <w:t>“</w:t>
      </w:r>
      <w:r w:rsidR="00496080" w:rsidRPr="0087654D">
        <w:rPr>
          <w:szCs w:val="17"/>
          <w:lang w:val="fr-FR"/>
        </w:rPr>
        <w:t>NOTE</w:t>
      </w:r>
      <w:r w:rsidR="002E22BE">
        <w:rPr>
          <w:szCs w:val="17"/>
          <w:lang w:val="fr-FR"/>
        </w:rPr>
        <w:t>”</w:t>
      </w:r>
      <w:r w:rsidR="00496080" w:rsidRPr="0087654D">
        <w:rPr>
          <w:szCs w:val="17"/>
          <w:lang w:val="fr-FR"/>
        </w:rPr>
        <w:t>.</w:t>
      </w:r>
    </w:p>
    <w:p w14:paraId="5002D099" w14:textId="6DA5D60E" w:rsidR="005039AE" w:rsidRPr="0087654D" w:rsidRDefault="005039AE" w:rsidP="005039AE">
      <w:pPr>
        <w:pStyle w:val="ONUME"/>
        <w:numPr>
          <w:ilvl w:val="0"/>
          <w:numId w:val="14"/>
        </w:numPr>
        <w:tabs>
          <w:tab w:val="num" w:pos="1134"/>
        </w:tabs>
        <w:ind w:left="567" w:firstLine="0"/>
        <w:rPr>
          <w:szCs w:val="17"/>
          <w:lang w:val="fr-FR"/>
        </w:rPr>
      </w:pPr>
      <w:r w:rsidRPr="0087654D">
        <w:rPr>
          <w:szCs w:val="17"/>
          <w:lang w:val="fr-FR"/>
        </w:rPr>
        <w:t>Si le champ &lt;223&gt; de la norme</w:t>
      </w:r>
      <w:r w:rsidR="002A3B6C">
        <w:rPr>
          <w:szCs w:val="17"/>
          <w:lang w:val="fr-FR"/>
        </w:rPr>
        <w:t> </w:t>
      </w:r>
      <w:r w:rsidRPr="0087654D">
        <w:rPr>
          <w:szCs w:val="17"/>
          <w:lang w:val="fr-FR"/>
        </w:rPr>
        <w:t>ST.25 est absent ou incompatible et que la description de la demande ne révèle pas les informations spécifiques devant figurer dans le qualificateur obligatoire, il convient d</w:t>
      </w:r>
      <w:r w:rsidR="002E22BE">
        <w:rPr>
          <w:szCs w:val="17"/>
          <w:lang w:val="fr-FR"/>
        </w:rPr>
        <w:t>’</w:t>
      </w:r>
      <w:r w:rsidRPr="0087654D">
        <w:rPr>
          <w:szCs w:val="17"/>
          <w:lang w:val="fr-FR"/>
        </w:rPr>
        <w:t>employer</w:t>
      </w:r>
      <w:r w:rsidR="004B7417" w:rsidRPr="0087654D">
        <w:rPr>
          <w:szCs w:val="17"/>
          <w:lang w:val="fr-FR"/>
        </w:rPr>
        <w:t xml:space="preserve"> plutôt</w:t>
      </w:r>
      <w:r w:rsidRPr="0087654D">
        <w:rPr>
          <w:szCs w:val="17"/>
          <w:lang w:val="fr-FR"/>
        </w:rPr>
        <w:t xml:space="preserve"> la clé de caractérisation </w:t>
      </w:r>
      <w:r w:rsidR="002E22BE">
        <w:rPr>
          <w:szCs w:val="17"/>
          <w:lang w:val="fr-FR"/>
        </w:rPr>
        <w:t>“</w:t>
      </w:r>
      <w:r w:rsidRPr="0087654D">
        <w:rPr>
          <w:szCs w:val="17"/>
          <w:lang w:val="fr-FR"/>
        </w:rPr>
        <w:t>SITE</w:t>
      </w:r>
      <w:r w:rsidR="002E22BE">
        <w:rPr>
          <w:szCs w:val="17"/>
          <w:lang w:val="fr-FR"/>
        </w:rPr>
        <w:t>”</w:t>
      </w:r>
      <w:r w:rsidRPr="0087654D">
        <w:rPr>
          <w:szCs w:val="17"/>
          <w:lang w:val="fr-FR"/>
        </w:rPr>
        <w:t xml:space="preserve"> de la norme</w:t>
      </w:r>
      <w:r w:rsidR="002A3B6C">
        <w:rPr>
          <w:szCs w:val="17"/>
          <w:lang w:val="fr-FR"/>
        </w:rPr>
        <w:t> </w:t>
      </w:r>
      <w:r w:rsidRPr="0087654D">
        <w:rPr>
          <w:szCs w:val="17"/>
          <w:lang w:val="fr-FR"/>
        </w:rPr>
        <w:t>ST.26</w:t>
      </w:r>
      <w:r w:rsidR="00891384" w:rsidRPr="0087654D">
        <w:rPr>
          <w:szCs w:val="17"/>
          <w:lang w:val="fr-FR"/>
        </w:rPr>
        <w:t xml:space="preserve"> (pour un </w:t>
      </w:r>
      <w:r w:rsidR="00604BC9">
        <w:rPr>
          <w:szCs w:val="17"/>
          <w:lang w:val="fr-FR"/>
        </w:rPr>
        <w:t xml:space="preserve">seul </w:t>
      </w:r>
      <w:r w:rsidR="00891384" w:rsidRPr="0087654D">
        <w:rPr>
          <w:szCs w:val="17"/>
          <w:lang w:val="fr-FR"/>
        </w:rPr>
        <w:t xml:space="preserve">acide aminé) ou </w:t>
      </w:r>
      <w:r w:rsidR="002E22BE">
        <w:rPr>
          <w:szCs w:val="17"/>
          <w:lang w:val="fr-FR"/>
        </w:rPr>
        <w:t>“</w:t>
      </w:r>
      <w:r w:rsidR="00891384" w:rsidRPr="0087654D">
        <w:rPr>
          <w:szCs w:val="17"/>
          <w:lang w:val="fr-FR"/>
        </w:rPr>
        <w:t>REGION</w:t>
      </w:r>
      <w:r w:rsidR="002E22BE">
        <w:rPr>
          <w:szCs w:val="17"/>
          <w:lang w:val="fr-FR"/>
        </w:rPr>
        <w:t>”</w:t>
      </w:r>
      <w:r w:rsidR="00891384" w:rsidRPr="0087654D">
        <w:rPr>
          <w:szCs w:val="17"/>
          <w:lang w:val="fr-FR"/>
        </w:rPr>
        <w:t xml:space="preserve"> (pour une </w:t>
      </w:r>
      <w:r w:rsidR="00906E33" w:rsidRPr="0087654D">
        <w:rPr>
          <w:szCs w:val="17"/>
          <w:lang w:val="fr-FR"/>
        </w:rPr>
        <w:t>série</w:t>
      </w:r>
      <w:r w:rsidR="00891384" w:rsidRPr="0087654D">
        <w:rPr>
          <w:szCs w:val="17"/>
          <w:lang w:val="fr-FR"/>
        </w:rPr>
        <w:t xml:space="preserve"> d</w:t>
      </w:r>
      <w:r w:rsidR="002E22BE">
        <w:rPr>
          <w:szCs w:val="17"/>
          <w:lang w:val="fr-FR"/>
        </w:rPr>
        <w:t>’</w:t>
      </w:r>
      <w:r w:rsidR="00891384" w:rsidRPr="0087654D">
        <w:rPr>
          <w:szCs w:val="17"/>
          <w:lang w:val="fr-FR"/>
        </w:rPr>
        <w:t>acides aminés)</w:t>
      </w:r>
      <w:r w:rsidRPr="0087654D">
        <w:rPr>
          <w:szCs w:val="17"/>
          <w:lang w:val="fr-FR"/>
        </w:rPr>
        <w:t xml:space="preserve"> ainsi que le qualificateur </w:t>
      </w:r>
      <w:r w:rsidR="002E22BE">
        <w:rPr>
          <w:szCs w:val="17"/>
          <w:lang w:val="fr-FR"/>
        </w:rPr>
        <w:t>“</w:t>
      </w:r>
      <w:r w:rsidR="00891384" w:rsidRPr="0087654D">
        <w:rPr>
          <w:szCs w:val="17"/>
          <w:lang w:val="fr-FR"/>
        </w:rPr>
        <w:t>NOTE</w:t>
      </w:r>
      <w:r w:rsidR="002E22BE">
        <w:rPr>
          <w:szCs w:val="17"/>
          <w:lang w:val="fr-FR"/>
        </w:rPr>
        <w:t>”</w:t>
      </w:r>
      <w:r w:rsidRPr="0087654D">
        <w:rPr>
          <w:szCs w:val="17"/>
          <w:lang w:val="fr-FR"/>
        </w:rPr>
        <w:t>.</w:t>
      </w:r>
    </w:p>
    <w:p w14:paraId="61E964D4" w14:textId="0E11B739" w:rsidR="008718B8" w:rsidRPr="0087654D" w:rsidRDefault="008718B8" w:rsidP="008718B8">
      <w:pPr>
        <w:pStyle w:val="ONUME"/>
        <w:numPr>
          <w:ilvl w:val="0"/>
          <w:numId w:val="15"/>
        </w:numPr>
        <w:tabs>
          <w:tab w:val="num" w:pos="1701"/>
        </w:tabs>
        <w:ind w:left="1134" w:firstLine="0"/>
        <w:rPr>
          <w:szCs w:val="17"/>
          <w:lang w:val="fr-FR"/>
        </w:rPr>
      </w:pPr>
      <w:r w:rsidRPr="0087654D">
        <w:rPr>
          <w:szCs w:val="17"/>
          <w:lang w:val="fr-FR"/>
        </w:rPr>
        <w:t>Si le champ &lt;223&gt; de la norme</w:t>
      </w:r>
      <w:r w:rsidR="002A3B6C">
        <w:rPr>
          <w:szCs w:val="17"/>
          <w:lang w:val="fr-FR"/>
        </w:rPr>
        <w:t> </w:t>
      </w:r>
      <w:r w:rsidRPr="0087654D">
        <w:rPr>
          <w:szCs w:val="17"/>
          <w:lang w:val="fr-FR"/>
        </w:rPr>
        <w:t xml:space="preserve">ST.25 est absent, la valeur du qualificateur </w:t>
      </w:r>
      <w:r w:rsidR="002E22BE">
        <w:rPr>
          <w:szCs w:val="17"/>
          <w:lang w:val="fr-FR"/>
        </w:rPr>
        <w:t>“</w:t>
      </w:r>
      <w:r w:rsidRPr="0087654D">
        <w:rPr>
          <w:szCs w:val="17"/>
          <w:lang w:val="fr-FR"/>
        </w:rPr>
        <w:t>NOTE</w:t>
      </w:r>
      <w:r w:rsidR="002E22BE">
        <w:rPr>
          <w:szCs w:val="17"/>
          <w:lang w:val="fr-FR"/>
        </w:rPr>
        <w:t>”</w:t>
      </w:r>
      <w:r w:rsidRPr="0087654D">
        <w:rPr>
          <w:szCs w:val="17"/>
          <w:lang w:val="fr-FR"/>
        </w:rPr>
        <w:t xml:space="preserve"> doit être le nom de la clé de caractérisation de cette norme;</w:t>
      </w:r>
    </w:p>
    <w:p w14:paraId="51CDF986" w14:textId="58AEBAFB" w:rsidR="008718B8" w:rsidRPr="0087654D" w:rsidRDefault="008718B8" w:rsidP="008718B8">
      <w:pPr>
        <w:pStyle w:val="ONUME"/>
        <w:numPr>
          <w:ilvl w:val="0"/>
          <w:numId w:val="15"/>
        </w:numPr>
        <w:tabs>
          <w:tab w:val="num" w:pos="1701"/>
        </w:tabs>
        <w:ind w:left="1134" w:firstLine="0"/>
        <w:rPr>
          <w:szCs w:val="17"/>
          <w:lang w:val="fr-FR"/>
        </w:rPr>
      </w:pPr>
      <w:r w:rsidRPr="0087654D">
        <w:rPr>
          <w:szCs w:val="17"/>
          <w:lang w:val="fr-FR"/>
        </w:rPr>
        <w:t>Si le champ &lt;223&gt; de la norme</w:t>
      </w:r>
      <w:r w:rsidR="002A3B6C">
        <w:rPr>
          <w:szCs w:val="17"/>
          <w:lang w:val="fr-FR"/>
        </w:rPr>
        <w:t> </w:t>
      </w:r>
      <w:r w:rsidRPr="0087654D">
        <w:rPr>
          <w:szCs w:val="17"/>
          <w:lang w:val="fr-FR"/>
        </w:rPr>
        <w:t xml:space="preserve">ST.25 contient des informations incompatibles, la valeur du qualificateur </w:t>
      </w:r>
      <w:r w:rsidR="002E22BE">
        <w:rPr>
          <w:szCs w:val="17"/>
          <w:lang w:val="fr-FR"/>
        </w:rPr>
        <w:t>“</w:t>
      </w:r>
      <w:r w:rsidRPr="0087654D">
        <w:rPr>
          <w:szCs w:val="17"/>
          <w:lang w:val="fr-FR"/>
        </w:rPr>
        <w:t>NOTE</w:t>
      </w:r>
      <w:r w:rsidR="002E22BE">
        <w:rPr>
          <w:szCs w:val="17"/>
          <w:lang w:val="fr-FR"/>
        </w:rPr>
        <w:t>”</w:t>
      </w:r>
      <w:r w:rsidRPr="0087654D">
        <w:rPr>
          <w:szCs w:val="17"/>
          <w:lang w:val="fr-FR"/>
        </w:rPr>
        <w:t xml:space="preserve"> doit être le nom de la clé de caractérisation de cette norme auquel s</w:t>
      </w:r>
      <w:r w:rsidR="002E22BE">
        <w:rPr>
          <w:szCs w:val="17"/>
          <w:lang w:val="fr-FR"/>
        </w:rPr>
        <w:t>’</w:t>
      </w:r>
      <w:r w:rsidRPr="0087654D">
        <w:rPr>
          <w:szCs w:val="17"/>
          <w:lang w:val="fr-FR"/>
        </w:rPr>
        <w:t>ajoutent les informations du champ &lt;223&gt;.</w:t>
      </w:r>
    </w:p>
    <w:p w14:paraId="69FA9C40" w14:textId="3FF68ED9" w:rsidR="00496080" w:rsidRPr="0087654D" w:rsidRDefault="00496080" w:rsidP="00496080">
      <w:pPr>
        <w:pStyle w:val="Heading3"/>
        <w:rPr>
          <w:rFonts w:cs="Arial"/>
          <w:szCs w:val="17"/>
          <w:lang w:val="fr-FR"/>
        </w:rPr>
      </w:pPr>
      <w:r w:rsidRPr="0087654D">
        <w:rPr>
          <w:rFonts w:cs="Arial"/>
          <w:szCs w:val="17"/>
          <w:lang w:val="fr-FR"/>
        </w:rPr>
        <w:t>Sc</w:t>
      </w:r>
      <w:r w:rsidR="0046393C" w:rsidRPr="0087654D">
        <w:rPr>
          <w:rFonts w:cs="Arial"/>
          <w:szCs w:val="17"/>
          <w:lang w:val="fr-FR"/>
        </w:rPr>
        <w:t>é</w:t>
      </w:r>
      <w:r w:rsidRPr="0087654D">
        <w:rPr>
          <w:rFonts w:cs="Arial"/>
          <w:szCs w:val="17"/>
          <w:lang w:val="fr-FR"/>
        </w:rPr>
        <w:t>nario 10</w:t>
      </w:r>
    </w:p>
    <w:p w14:paraId="65385C3A" w14:textId="37281663" w:rsidR="0046393C" w:rsidRPr="0087654D" w:rsidRDefault="0046393C" w:rsidP="00496080">
      <w:pPr>
        <w:rPr>
          <w:szCs w:val="17"/>
          <w:lang w:val="fr-FR"/>
        </w:rPr>
      </w:pPr>
      <w:r w:rsidRPr="0087654D">
        <w:rPr>
          <w:szCs w:val="17"/>
          <w:lang w:val="fr-FR"/>
        </w:rPr>
        <w:t xml:space="preserve">Chaque clé de caractérisation spécifique </w:t>
      </w:r>
      <w:r w:rsidR="00DC1589" w:rsidRPr="0087654D">
        <w:rPr>
          <w:szCs w:val="17"/>
          <w:lang w:val="fr-FR"/>
        </w:rPr>
        <w:t>de la norme</w:t>
      </w:r>
      <w:r w:rsidR="002A3B6C">
        <w:rPr>
          <w:szCs w:val="17"/>
          <w:lang w:val="fr-FR"/>
        </w:rPr>
        <w:t> </w:t>
      </w:r>
      <w:r w:rsidR="00DC1589" w:rsidRPr="0087654D">
        <w:rPr>
          <w:szCs w:val="17"/>
          <w:lang w:val="fr-FR"/>
        </w:rPr>
        <w:t xml:space="preserve">ST.25 </w:t>
      </w:r>
      <w:r w:rsidR="00BB76CD" w:rsidRPr="0087654D">
        <w:rPr>
          <w:szCs w:val="17"/>
          <w:lang w:val="fr-FR"/>
        </w:rPr>
        <w:t xml:space="preserve">comporte </w:t>
      </w:r>
      <w:r w:rsidR="00DC1589" w:rsidRPr="0087654D">
        <w:rPr>
          <w:szCs w:val="17"/>
          <w:lang w:val="fr-FR"/>
        </w:rPr>
        <w:t>un champ &lt;222&gt; permettant d</w:t>
      </w:r>
      <w:r w:rsidR="002E22BE">
        <w:rPr>
          <w:szCs w:val="17"/>
          <w:lang w:val="fr-FR"/>
        </w:rPr>
        <w:t>’</w:t>
      </w:r>
      <w:r w:rsidR="00DC1589" w:rsidRPr="0087654D">
        <w:rPr>
          <w:szCs w:val="17"/>
          <w:lang w:val="fr-FR"/>
        </w:rPr>
        <w:t>indiquer un emplacement;</w:t>
      </w:r>
      <w:r w:rsidR="002A3B6C">
        <w:rPr>
          <w:szCs w:val="17"/>
          <w:lang w:val="fr-FR"/>
        </w:rPr>
        <w:t xml:space="preserve"> </w:t>
      </w:r>
      <w:r w:rsidR="00DC1589" w:rsidRPr="0087654D">
        <w:rPr>
          <w:szCs w:val="17"/>
          <w:lang w:val="fr-FR"/>
        </w:rPr>
        <w:t xml:space="preserve"> cependant, d</w:t>
      </w:r>
      <w:r w:rsidR="002E22BE">
        <w:rPr>
          <w:szCs w:val="17"/>
          <w:lang w:val="fr-FR"/>
        </w:rPr>
        <w:t>’</w:t>
      </w:r>
      <w:r w:rsidR="00DC1589" w:rsidRPr="0087654D">
        <w:rPr>
          <w:szCs w:val="17"/>
          <w:lang w:val="fr-FR"/>
        </w:rPr>
        <w:t>une part cette norme ne fait pas obligation d</w:t>
      </w:r>
      <w:r w:rsidR="002E22BE">
        <w:rPr>
          <w:szCs w:val="17"/>
          <w:lang w:val="fr-FR"/>
        </w:rPr>
        <w:t>’</w:t>
      </w:r>
      <w:r w:rsidR="00DC1589" w:rsidRPr="0087654D">
        <w:rPr>
          <w:szCs w:val="17"/>
          <w:lang w:val="fr-FR"/>
        </w:rPr>
        <w:t>indiquer l</w:t>
      </w:r>
      <w:r w:rsidR="002E22BE">
        <w:rPr>
          <w:szCs w:val="17"/>
          <w:lang w:val="fr-FR"/>
        </w:rPr>
        <w:t>’</w:t>
      </w:r>
      <w:r w:rsidR="00DC1589" w:rsidRPr="0087654D">
        <w:rPr>
          <w:szCs w:val="17"/>
          <w:lang w:val="fr-FR"/>
        </w:rPr>
        <w:t>emplacement pour la plupart des caractéristiques, et d</w:t>
      </w:r>
      <w:r w:rsidR="002E22BE">
        <w:rPr>
          <w:szCs w:val="17"/>
          <w:lang w:val="fr-FR"/>
        </w:rPr>
        <w:t>’</w:t>
      </w:r>
      <w:r w:rsidR="00DC1589" w:rsidRPr="0087654D">
        <w:rPr>
          <w:szCs w:val="17"/>
          <w:lang w:val="fr-FR"/>
        </w:rPr>
        <w:t>autre part le format de ces informations d</w:t>
      </w:r>
      <w:r w:rsidR="002E22BE">
        <w:rPr>
          <w:szCs w:val="17"/>
          <w:lang w:val="fr-FR"/>
        </w:rPr>
        <w:t>’</w:t>
      </w:r>
      <w:r w:rsidR="00DC1589" w:rsidRPr="0087654D">
        <w:rPr>
          <w:szCs w:val="17"/>
          <w:lang w:val="fr-FR"/>
        </w:rPr>
        <w:t>emplacement n</w:t>
      </w:r>
      <w:r w:rsidR="002E22BE">
        <w:rPr>
          <w:szCs w:val="17"/>
          <w:lang w:val="fr-FR"/>
        </w:rPr>
        <w:t>’</w:t>
      </w:r>
      <w:r w:rsidR="00DC1589" w:rsidRPr="0087654D">
        <w:rPr>
          <w:szCs w:val="17"/>
          <w:lang w:val="fr-FR"/>
        </w:rPr>
        <w:t>est pas normali</w:t>
      </w:r>
      <w:r w:rsidR="00CE1BFB" w:rsidRPr="0087654D">
        <w:rPr>
          <w:szCs w:val="17"/>
          <w:lang w:val="fr-FR"/>
        </w:rPr>
        <w:t>sé</w:t>
      </w:r>
      <w:r w:rsidR="00CE1BFB">
        <w:rPr>
          <w:szCs w:val="17"/>
          <w:lang w:val="fr-FR"/>
        </w:rPr>
        <w:t xml:space="preserve">.  </w:t>
      </w:r>
      <w:r w:rsidR="00CE1BFB" w:rsidRPr="0087654D">
        <w:rPr>
          <w:szCs w:val="17"/>
          <w:lang w:val="fr-FR"/>
        </w:rPr>
        <w:t>Au</w:t>
      </w:r>
      <w:r w:rsidR="0089174E" w:rsidRPr="0087654D">
        <w:rPr>
          <w:szCs w:val="17"/>
          <w:lang w:val="fr-FR"/>
        </w:rPr>
        <w:t xml:space="preserve"> demeurant, la norme</w:t>
      </w:r>
      <w:r w:rsidR="002A3B6C">
        <w:rPr>
          <w:szCs w:val="17"/>
          <w:lang w:val="fr-FR"/>
        </w:rPr>
        <w:t> </w:t>
      </w:r>
      <w:r w:rsidR="0089174E" w:rsidRPr="0087654D">
        <w:rPr>
          <w:szCs w:val="17"/>
          <w:lang w:val="fr-FR"/>
        </w:rPr>
        <w:t xml:space="preserve">ST.25 ne </w:t>
      </w:r>
      <w:r w:rsidR="00BB76CD" w:rsidRPr="0087654D">
        <w:rPr>
          <w:szCs w:val="17"/>
          <w:lang w:val="fr-FR"/>
        </w:rPr>
        <w:t>comporte</w:t>
      </w:r>
      <w:r w:rsidR="0089174E" w:rsidRPr="0087654D">
        <w:rPr>
          <w:szCs w:val="17"/>
          <w:lang w:val="fr-FR"/>
        </w:rPr>
        <w:t xml:space="preserve"> pas d</w:t>
      </w:r>
      <w:r w:rsidR="002E22BE">
        <w:rPr>
          <w:szCs w:val="17"/>
          <w:lang w:val="fr-FR"/>
        </w:rPr>
        <w:t>’</w:t>
      </w:r>
      <w:r w:rsidR="0089174E" w:rsidRPr="0087654D">
        <w:rPr>
          <w:szCs w:val="17"/>
          <w:lang w:val="fr-FR"/>
        </w:rPr>
        <w:t>opérateur d</w:t>
      </w:r>
      <w:r w:rsidR="002E22BE">
        <w:rPr>
          <w:szCs w:val="17"/>
          <w:lang w:val="fr-FR"/>
        </w:rPr>
        <w:t>’</w:t>
      </w:r>
      <w:r w:rsidR="0089174E" w:rsidRPr="0087654D">
        <w:rPr>
          <w:szCs w:val="17"/>
          <w:lang w:val="fr-FR"/>
        </w:rPr>
        <w:t>emplacement</w:t>
      </w:r>
      <w:r w:rsidR="008960FB" w:rsidRPr="0087654D">
        <w:rPr>
          <w:szCs w:val="17"/>
          <w:lang w:val="fr-FR"/>
        </w:rPr>
        <w:t xml:space="preserve"> tel que</w:t>
      </w:r>
      <w:r w:rsidR="0089174E" w:rsidRPr="0087654D">
        <w:rPr>
          <w:szCs w:val="17"/>
          <w:lang w:val="fr-FR"/>
        </w:rPr>
        <w:t xml:space="preserve"> </w:t>
      </w:r>
      <w:r w:rsidR="002E22BE">
        <w:rPr>
          <w:szCs w:val="17"/>
          <w:lang w:val="fr-FR"/>
        </w:rPr>
        <w:t>“</w:t>
      </w:r>
      <w:r w:rsidR="0089174E" w:rsidRPr="0087654D">
        <w:rPr>
          <w:szCs w:val="17"/>
          <w:lang w:val="fr-FR"/>
        </w:rPr>
        <w:t>join</w:t>
      </w:r>
      <w:r w:rsidR="002E22BE">
        <w:rPr>
          <w:szCs w:val="17"/>
          <w:lang w:val="fr-FR"/>
        </w:rPr>
        <w:t>”</w:t>
      </w:r>
      <w:r w:rsidR="0089174E" w:rsidRPr="0087654D">
        <w:rPr>
          <w:szCs w:val="17"/>
          <w:lang w:val="fr-FR"/>
        </w:rPr>
        <w:t>.</w:t>
      </w:r>
      <w:r w:rsidR="008960FB" w:rsidRPr="0087654D">
        <w:rPr>
          <w:szCs w:val="17"/>
          <w:lang w:val="fr-FR"/>
        </w:rPr>
        <w:t xml:space="preserve"> </w:t>
      </w:r>
      <w:r w:rsidR="002A3B6C">
        <w:rPr>
          <w:szCs w:val="17"/>
          <w:lang w:val="fr-FR"/>
        </w:rPr>
        <w:t xml:space="preserve"> </w:t>
      </w:r>
      <w:r w:rsidR="009925AE" w:rsidRPr="0087654D">
        <w:rPr>
          <w:szCs w:val="17"/>
          <w:lang w:val="fr-FR"/>
        </w:rPr>
        <w:t>La norme</w:t>
      </w:r>
      <w:r w:rsidR="002A3B6C">
        <w:rPr>
          <w:szCs w:val="17"/>
          <w:lang w:val="fr-FR"/>
        </w:rPr>
        <w:t> </w:t>
      </w:r>
      <w:r w:rsidR="009925AE" w:rsidRPr="0087654D">
        <w:rPr>
          <w:szCs w:val="17"/>
          <w:lang w:val="fr-FR"/>
        </w:rPr>
        <w:t xml:space="preserve">ST.26 </w:t>
      </w:r>
      <w:r w:rsidR="00BB76CD" w:rsidRPr="0087654D">
        <w:rPr>
          <w:szCs w:val="17"/>
          <w:lang w:val="fr-FR"/>
        </w:rPr>
        <w:t>comporte</w:t>
      </w:r>
      <w:r w:rsidR="009925AE" w:rsidRPr="0087654D">
        <w:rPr>
          <w:szCs w:val="17"/>
          <w:lang w:val="fr-FR"/>
        </w:rPr>
        <w:t xml:space="preserve"> quant à elle de</w:t>
      </w:r>
      <w:r w:rsidR="00BB76CD" w:rsidRPr="0087654D">
        <w:rPr>
          <w:szCs w:val="17"/>
          <w:lang w:val="fr-FR"/>
        </w:rPr>
        <w:t>s</w:t>
      </w:r>
      <w:r w:rsidR="009925AE" w:rsidRPr="0087654D">
        <w:rPr>
          <w:szCs w:val="17"/>
          <w:lang w:val="fr-FR"/>
        </w:rPr>
        <w:t xml:space="preserve"> descripteurs et d</w:t>
      </w:r>
      <w:r w:rsidR="00BA4D27" w:rsidRPr="0087654D">
        <w:rPr>
          <w:szCs w:val="17"/>
          <w:lang w:val="fr-FR"/>
        </w:rPr>
        <w:t xml:space="preserve">es </w:t>
      </w:r>
      <w:r w:rsidR="009925AE" w:rsidRPr="0087654D">
        <w:rPr>
          <w:szCs w:val="17"/>
          <w:lang w:val="fr-FR"/>
        </w:rPr>
        <w:t>opérateurs d</w:t>
      </w:r>
      <w:r w:rsidR="002E22BE">
        <w:rPr>
          <w:szCs w:val="17"/>
          <w:lang w:val="fr-FR"/>
        </w:rPr>
        <w:t>’</w:t>
      </w:r>
      <w:r w:rsidR="009925AE" w:rsidRPr="0087654D">
        <w:rPr>
          <w:szCs w:val="17"/>
          <w:lang w:val="fr-FR"/>
        </w:rPr>
        <w:t>emplacement, chacune de ses caractéristiques devant comporter au moins un descripteur d</w:t>
      </w:r>
      <w:r w:rsidR="002E22BE">
        <w:rPr>
          <w:szCs w:val="17"/>
          <w:lang w:val="fr-FR"/>
        </w:rPr>
        <w:t>’</w:t>
      </w:r>
      <w:r w:rsidR="009925AE" w:rsidRPr="0087654D">
        <w:rPr>
          <w:szCs w:val="17"/>
          <w:lang w:val="fr-FR"/>
        </w:rPr>
        <w:t xml:space="preserve">emplacement. </w:t>
      </w:r>
      <w:r w:rsidR="002A3B6C">
        <w:rPr>
          <w:szCs w:val="17"/>
          <w:lang w:val="fr-FR"/>
        </w:rPr>
        <w:t xml:space="preserve"> </w:t>
      </w:r>
      <w:r w:rsidR="002126F4" w:rsidRPr="0087654D">
        <w:rPr>
          <w:szCs w:val="17"/>
          <w:lang w:val="fr-FR"/>
        </w:rPr>
        <w:t>(Les caractéristiques CDS constituent un cas particulier examiné dans le scénario 11).</w:t>
      </w:r>
    </w:p>
    <w:p w14:paraId="2926845D" w14:textId="77777777" w:rsidR="00543B74" w:rsidRPr="0087654D" w:rsidRDefault="00543B74" w:rsidP="00496080">
      <w:pPr>
        <w:rPr>
          <w:szCs w:val="17"/>
          <w:lang w:val="fr-FR"/>
        </w:rPr>
      </w:pPr>
    </w:p>
    <w:p w14:paraId="72AD270F" w14:textId="32FBCC2C" w:rsidR="00496080" w:rsidRPr="0087654D" w:rsidRDefault="00496080" w:rsidP="00496080">
      <w:pPr>
        <w:pStyle w:val="Heading4"/>
        <w:rPr>
          <w:lang w:val="fr-FR"/>
        </w:rPr>
      </w:pPr>
      <w:r w:rsidRPr="0087654D">
        <w:rPr>
          <w:lang w:val="fr-FR"/>
        </w:rPr>
        <w:t>Recomm</w:t>
      </w:r>
      <w:r w:rsidR="002126F4" w:rsidRPr="0087654D">
        <w:rPr>
          <w:lang w:val="fr-FR"/>
        </w:rPr>
        <w:t>a</w:t>
      </w:r>
      <w:r w:rsidRPr="0087654D">
        <w:rPr>
          <w:lang w:val="fr-FR"/>
        </w:rPr>
        <w:t>ndations</w:t>
      </w:r>
    </w:p>
    <w:p w14:paraId="4ECF36C2" w14:textId="17EF97ED" w:rsidR="002126F4" w:rsidRPr="0087654D" w:rsidRDefault="008D6303" w:rsidP="00496080">
      <w:pPr>
        <w:pStyle w:val="ONUME"/>
        <w:numPr>
          <w:ilvl w:val="0"/>
          <w:numId w:val="16"/>
        </w:numPr>
        <w:tabs>
          <w:tab w:val="num" w:pos="1134"/>
        </w:tabs>
        <w:ind w:left="567" w:firstLine="0"/>
        <w:rPr>
          <w:szCs w:val="17"/>
          <w:lang w:val="fr-FR"/>
        </w:rPr>
      </w:pPr>
      <w:r w:rsidRPr="0087654D">
        <w:rPr>
          <w:szCs w:val="17"/>
          <w:lang w:val="fr-FR"/>
        </w:rPr>
        <w:t>Si le listage des séquences selon la norme</w:t>
      </w:r>
      <w:r w:rsidR="002A3B6C">
        <w:rPr>
          <w:szCs w:val="17"/>
          <w:lang w:val="fr-FR"/>
        </w:rPr>
        <w:t> </w:t>
      </w:r>
      <w:r w:rsidRPr="0087654D">
        <w:rPr>
          <w:szCs w:val="17"/>
          <w:lang w:val="fr-FR"/>
        </w:rPr>
        <w:t>ST.25 comporte un champ &lt;222&gt;,</w:t>
      </w:r>
      <w:r w:rsidR="00BA4D27" w:rsidRPr="0087654D">
        <w:rPr>
          <w:szCs w:val="17"/>
          <w:lang w:val="fr-FR"/>
        </w:rPr>
        <w:t xml:space="preserve"> </w:t>
      </w:r>
      <w:r w:rsidR="007349D3" w:rsidRPr="0087654D">
        <w:rPr>
          <w:szCs w:val="17"/>
          <w:lang w:val="fr-FR"/>
        </w:rPr>
        <w:t>l</w:t>
      </w:r>
      <w:r w:rsidR="002E22BE">
        <w:rPr>
          <w:szCs w:val="17"/>
          <w:lang w:val="fr-FR"/>
        </w:rPr>
        <w:t>’</w:t>
      </w:r>
      <w:r w:rsidR="007349D3" w:rsidRPr="0087654D">
        <w:rPr>
          <w:szCs w:val="17"/>
          <w:lang w:val="fr-FR"/>
        </w:rPr>
        <w:t>importation directe et la conversion au format ST.26 ne devraient pas nécessiter l</w:t>
      </w:r>
      <w:r w:rsidR="002E22BE">
        <w:rPr>
          <w:szCs w:val="17"/>
          <w:lang w:val="fr-FR"/>
        </w:rPr>
        <w:t>’</w:t>
      </w:r>
      <w:r w:rsidR="007349D3" w:rsidRPr="0087654D">
        <w:rPr>
          <w:szCs w:val="17"/>
          <w:lang w:val="fr-FR"/>
        </w:rPr>
        <w:t>ajout d</w:t>
      </w:r>
      <w:r w:rsidR="002E22BE">
        <w:rPr>
          <w:szCs w:val="17"/>
          <w:lang w:val="fr-FR"/>
        </w:rPr>
        <w:t>’</w:t>
      </w:r>
      <w:r w:rsidR="007349D3" w:rsidRPr="0087654D">
        <w:rPr>
          <w:szCs w:val="17"/>
          <w:lang w:val="fr-FR"/>
        </w:rPr>
        <w:t>éléments</w:t>
      </w:r>
      <w:r w:rsidR="007C16EA">
        <w:rPr>
          <w:szCs w:val="17"/>
          <w:lang w:val="fr-FR"/>
        </w:rPr>
        <w:t>;</w:t>
      </w:r>
    </w:p>
    <w:p w14:paraId="77C053A5" w14:textId="5DA42F45" w:rsidR="00496080" w:rsidRPr="0087654D" w:rsidRDefault="007349D3" w:rsidP="00496080">
      <w:pPr>
        <w:pStyle w:val="ONUME"/>
        <w:numPr>
          <w:ilvl w:val="0"/>
          <w:numId w:val="16"/>
        </w:numPr>
        <w:tabs>
          <w:tab w:val="num" w:pos="1134"/>
        </w:tabs>
        <w:ind w:left="567" w:firstLine="0"/>
        <w:rPr>
          <w:szCs w:val="17"/>
          <w:lang w:val="fr-FR"/>
        </w:rPr>
      </w:pPr>
      <w:r w:rsidRPr="0087654D">
        <w:rPr>
          <w:szCs w:val="17"/>
          <w:lang w:val="fr-FR"/>
        </w:rPr>
        <w:t>Si le listage des séquences selon la norme</w:t>
      </w:r>
      <w:r w:rsidR="002A3B6C">
        <w:rPr>
          <w:szCs w:val="17"/>
          <w:lang w:val="fr-FR"/>
        </w:rPr>
        <w:t> </w:t>
      </w:r>
      <w:r w:rsidRPr="0087654D">
        <w:rPr>
          <w:szCs w:val="17"/>
          <w:lang w:val="fr-FR"/>
        </w:rPr>
        <w:t xml:space="preserve">ST.25 </w:t>
      </w:r>
      <w:r w:rsidR="00046416" w:rsidRPr="0087654D">
        <w:rPr>
          <w:szCs w:val="17"/>
          <w:lang w:val="fr-FR"/>
        </w:rPr>
        <w:t xml:space="preserve">ne </w:t>
      </w:r>
      <w:r w:rsidRPr="0087654D">
        <w:rPr>
          <w:szCs w:val="17"/>
          <w:lang w:val="fr-FR"/>
        </w:rPr>
        <w:t xml:space="preserve">comporte </w:t>
      </w:r>
      <w:r w:rsidR="00046416" w:rsidRPr="0087654D">
        <w:rPr>
          <w:szCs w:val="17"/>
          <w:lang w:val="fr-FR"/>
        </w:rPr>
        <w:t xml:space="preserve">pas de </w:t>
      </w:r>
      <w:r w:rsidRPr="0087654D">
        <w:rPr>
          <w:szCs w:val="17"/>
          <w:lang w:val="fr-FR"/>
        </w:rPr>
        <w:t>champ &lt;222&gt;,</w:t>
      </w:r>
      <w:r w:rsidR="00046416" w:rsidRPr="0087654D">
        <w:rPr>
          <w:szCs w:val="17"/>
          <w:lang w:val="fr-FR"/>
        </w:rPr>
        <w:t xml:space="preserve"> mais que les informations </w:t>
      </w:r>
      <w:r w:rsidR="00352A55" w:rsidRPr="0087654D">
        <w:rPr>
          <w:szCs w:val="17"/>
          <w:lang w:val="fr-FR"/>
        </w:rPr>
        <w:t>sur l</w:t>
      </w:r>
      <w:r w:rsidR="002E22BE">
        <w:rPr>
          <w:szCs w:val="17"/>
          <w:lang w:val="fr-FR"/>
        </w:rPr>
        <w:t>’</w:t>
      </w:r>
      <w:r w:rsidR="00046416" w:rsidRPr="0087654D">
        <w:rPr>
          <w:szCs w:val="17"/>
          <w:lang w:val="fr-FR"/>
        </w:rPr>
        <w:t>emplacement figurent dans la description de la demande,</w:t>
      </w:r>
      <w:r w:rsidRPr="0087654D">
        <w:rPr>
          <w:szCs w:val="17"/>
          <w:lang w:val="fr-FR"/>
        </w:rPr>
        <w:t xml:space="preserve"> l</w:t>
      </w:r>
      <w:r w:rsidR="002E22BE">
        <w:rPr>
          <w:szCs w:val="17"/>
          <w:lang w:val="fr-FR"/>
        </w:rPr>
        <w:t>’</w:t>
      </w:r>
      <w:r w:rsidRPr="0087654D">
        <w:rPr>
          <w:szCs w:val="17"/>
          <w:lang w:val="fr-FR"/>
        </w:rPr>
        <w:t>importation directe et la conversion au format ST.26 ne devraient pas nécessiter l</w:t>
      </w:r>
      <w:r w:rsidR="002E22BE">
        <w:rPr>
          <w:szCs w:val="17"/>
          <w:lang w:val="fr-FR"/>
        </w:rPr>
        <w:t>’</w:t>
      </w:r>
      <w:r w:rsidRPr="0087654D">
        <w:rPr>
          <w:szCs w:val="17"/>
          <w:lang w:val="fr-FR"/>
        </w:rPr>
        <w:t>ajout d</w:t>
      </w:r>
      <w:r w:rsidR="002E22BE">
        <w:rPr>
          <w:szCs w:val="17"/>
          <w:lang w:val="fr-FR"/>
        </w:rPr>
        <w:t>’</w:t>
      </w:r>
      <w:r w:rsidRPr="0087654D">
        <w:rPr>
          <w:szCs w:val="17"/>
          <w:lang w:val="fr-FR"/>
        </w:rPr>
        <w:t>éléments</w:t>
      </w:r>
      <w:r w:rsidR="007C16EA">
        <w:rPr>
          <w:szCs w:val="17"/>
          <w:lang w:val="fr-FR"/>
        </w:rPr>
        <w:t>;</w:t>
      </w:r>
    </w:p>
    <w:p w14:paraId="01CD98A4" w14:textId="3363156B" w:rsidR="00496080" w:rsidRPr="0087654D" w:rsidRDefault="00352A55" w:rsidP="007C16EA">
      <w:pPr>
        <w:numPr>
          <w:ilvl w:val="0"/>
          <w:numId w:val="9"/>
        </w:numPr>
        <w:spacing w:after="170" w:line="276" w:lineRule="auto"/>
        <w:ind w:left="426" w:firstLine="141"/>
        <w:rPr>
          <w:szCs w:val="17"/>
          <w:lang w:val="fr-FR"/>
        </w:rPr>
      </w:pPr>
      <w:r w:rsidRPr="0087654D">
        <w:rPr>
          <w:szCs w:val="17"/>
          <w:lang w:val="fr-FR"/>
        </w:rPr>
        <w:t>Si ni le listage des séquences selon la norme</w:t>
      </w:r>
      <w:r w:rsidR="002A3B6C">
        <w:rPr>
          <w:szCs w:val="17"/>
          <w:lang w:val="fr-FR"/>
        </w:rPr>
        <w:t> </w:t>
      </w:r>
      <w:r w:rsidRPr="0087654D">
        <w:rPr>
          <w:szCs w:val="17"/>
          <w:lang w:val="fr-FR"/>
        </w:rPr>
        <w:t>ST.25 ni la description de la demande ne contiennent d</w:t>
      </w:r>
      <w:r w:rsidR="002E22BE">
        <w:rPr>
          <w:szCs w:val="17"/>
          <w:lang w:val="fr-FR"/>
        </w:rPr>
        <w:t>’</w:t>
      </w:r>
      <w:r w:rsidRPr="0087654D">
        <w:rPr>
          <w:szCs w:val="17"/>
          <w:lang w:val="fr-FR"/>
        </w:rPr>
        <w:t>informations sur l</w:t>
      </w:r>
      <w:r w:rsidR="002E22BE">
        <w:rPr>
          <w:szCs w:val="17"/>
          <w:lang w:val="fr-FR"/>
        </w:rPr>
        <w:t>’</w:t>
      </w:r>
      <w:r w:rsidRPr="0087654D">
        <w:rPr>
          <w:szCs w:val="17"/>
          <w:lang w:val="fr-FR"/>
        </w:rPr>
        <w:t>emplacement</w:t>
      </w:r>
      <w:r w:rsidR="00486D78" w:rsidRPr="0087654D">
        <w:rPr>
          <w:szCs w:val="17"/>
          <w:lang w:val="fr-FR"/>
        </w:rPr>
        <w:t>, la caractéristique s</w:t>
      </w:r>
      <w:r w:rsidR="002E22BE">
        <w:rPr>
          <w:szCs w:val="17"/>
          <w:lang w:val="fr-FR"/>
        </w:rPr>
        <w:t>’</w:t>
      </w:r>
      <w:r w:rsidR="00486D78" w:rsidRPr="0087654D">
        <w:rPr>
          <w:szCs w:val="17"/>
          <w:lang w:val="fr-FR"/>
        </w:rPr>
        <w:t>applique par hypothèse à l</w:t>
      </w:r>
      <w:r w:rsidR="002E22BE">
        <w:rPr>
          <w:szCs w:val="17"/>
          <w:lang w:val="fr-FR"/>
        </w:rPr>
        <w:t>’</w:t>
      </w:r>
      <w:r w:rsidR="00486D78" w:rsidRPr="0087654D">
        <w:rPr>
          <w:szCs w:val="17"/>
          <w:lang w:val="fr-FR"/>
        </w:rPr>
        <w:t xml:space="preserve">ensemble de la séquence. </w:t>
      </w:r>
      <w:r w:rsidR="002A3B6C">
        <w:rPr>
          <w:szCs w:val="17"/>
          <w:lang w:val="fr-FR"/>
        </w:rPr>
        <w:t xml:space="preserve"> </w:t>
      </w:r>
      <w:r w:rsidR="006461FB" w:rsidRPr="0087654D">
        <w:rPr>
          <w:szCs w:val="17"/>
          <w:lang w:val="fr-FR"/>
        </w:rPr>
        <w:t>(Le fait d</w:t>
      </w:r>
      <w:r w:rsidR="002E22BE">
        <w:rPr>
          <w:szCs w:val="17"/>
          <w:lang w:val="fr-FR"/>
        </w:rPr>
        <w:t>’</w:t>
      </w:r>
      <w:r w:rsidR="006461FB" w:rsidRPr="0087654D">
        <w:rPr>
          <w:szCs w:val="17"/>
          <w:lang w:val="fr-FR"/>
        </w:rPr>
        <w:t>indiquer un emplacement moins long que l</w:t>
      </w:r>
      <w:r w:rsidR="002E22BE">
        <w:rPr>
          <w:szCs w:val="17"/>
          <w:lang w:val="fr-FR"/>
        </w:rPr>
        <w:t>’</w:t>
      </w:r>
      <w:r w:rsidR="006461FB" w:rsidRPr="0087654D">
        <w:rPr>
          <w:szCs w:val="17"/>
          <w:lang w:val="fr-FR"/>
        </w:rPr>
        <w:t>ensemble de la séquence sans le justifier dans la description de la demande constituerait probablement un élément ajouté ou supprimé.)</w:t>
      </w:r>
      <w:r w:rsidR="004F5501">
        <w:rPr>
          <w:szCs w:val="17"/>
          <w:lang w:val="fr-FR"/>
        </w:rPr>
        <w:t xml:space="preserve"> </w:t>
      </w:r>
      <w:r w:rsidR="00296D91" w:rsidRPr="0087654D">
        <w:rPr>
          <w:szCs w:val="17"/>
          <w:lang w:val="fr-FR"/>
        </w:rPr>
        <w:t xml:space="preserve"> Il faut veiller à faire apparaître, dans la mesure du possible, les informations d</w:t>
      </w:r>
      <w:r w:rsidR="002E22BE">
        <w:rPr>
          <w:szCs w:val="17"/>
          <w:lang w:val="fr-FR"/>
        </w:rPr>
        <w:t>’</w:t>
      </w:r>
      <w:r w:rsidR="00296D91" w:rsidRPr="0087654D">
        <w:rPr>
          <w:szCs w:val="17"/>
          <w:lang w:val="fr-FR"/>
        </w:rPr>
        <w:t>emplacement dans le listage des séquences original (selon la norme</w:t>
      </w:r>
      <w:r w:rsidR="002A3B6C">
        <w:rPr>
          <w:szCs w:val="17"/>
          <w:lang w:val="fr-FR"/>
        </w:rPr>
        <w:t> </w:t>
      </w:r>
      <w:r w:rsidR="00296D91" w:rsidRPr="0087654D">
        <w:rPr>
          <w:szCs w:val="17"/>
          <w:lang w:val="fr-FR"/>
        </w:rPr>
        <w:t>ST.25) et dans la divulgation de la demande afin d</w:t>
      </w:r>
      <w:r w:rsidR="002E22BE">
        <w:rPr>
          <w:szCs w:val="17"/>
          <w:lang w:val="fr-FR"/>
        </w:rPr>
        <w:t>’</w:t>
      </w:r>
      <w:r w:rsidR="00296D91" w:rsidRPr="0087654D">
        <w:rPr>
          <w:szCs w:val="17"/>
          <w:lang w:val="fr-FR"/>
        </w:rPr>
        <w:t>éviter des problèmes par la suite.</w:t>
      </w:r>
    </w:p>
    <w:p w14:paraId="47657A7C" w14:textId="645D8D18" w:rsidR="00496080" w:rsidRPr="0087654D" w:rsidRDefault="00496080" w:rsidP="00496080">
      <w:pPr>
        <w:pStyle w:val="Heading3"/>
        <w:rPr>
          <w:rFonts w:cs="Arial"/>
          <w:szCs w:val="17"/>
          <w:lang w:val="fr-FR"/>
        </w:rPr>
      </w:pPr>
      <w:r w:rsidRPr="0087654D">
        <w:rPr>
          <w:rFonts w:cs="Arial"/>
          <w:szCs w:val="17"/>
          <w:lang w:val="fr-FR"/>
        </w:rPr>
        <w:t>Sc</w:t>
      </w:r>
      <w:r w:rsidR="00DD513B" w:rsidRPr="0087654D">
        <w:rPr>
          <w:rFonts w:cs="Arial"/>
          <w:szCs w:val="17"/>
          <w:lang w:val="fr-FR"/>
        </w:rPr>
        <w:t>é</w:t>
      </w:r>
      <w:r w:rsidRPr="0087654D">
        <w:rPr>
          <w:rFonts w:cs="Arial"/>
          <w:szCs w:val="17"/>
          <w:lang w:val="fr-FR"/>
        </w:rPr>
        <w:t>nario 11</w:t>
      </w:r>
    </w:p>
    <w:p w14:paraId="1B18B5A7" w14:textId="7B396E21" w:rsidR="00496080" w:rsidRPr="0087654D" w:rsidRDefault="00FF294F" w:rsidP="00496080">
      <w:pPr>
        <w:rPr>
          <w:szCs w:val="17"/>
          <w:lang w:val="fr-FR"/>
        </w:rPr>
      </w:pPr>
      <w:r>
        <w:rPr>
          <w:szCs w:val="17"/>
          <w:lang w:val="fr-FR"/>
        </w:rPr>
        <w:t xml:space="preserve">Selon </w:t>
      </w:r>
      <w:r w:rsidR="00C037C8" w:rsidRPr="0087654D">
        <w:rPr>
          <w:szCs w:val="17"/>
          <w:lang w:val="fr-FR"/>
        </w:rPr>
        <w:t>la norme</w:t>
      </w:r>
      <w:r w:rsidR="002A3B6C">
        <w:rPr>
          <w:szCs w:val="17"/>
          <w:lang w:val="fr-FR"/>
        </w:rPr>
        <w:t> </w:t>
      </w:r>
      <w:r w:rsidR="00C037C8" w:rsidRPr="0087654D">
        <w:rPr>
          <w:szCs w:val="17"/>
          <w:lang w:val="fr-FR"/>
        </w:rPr>
        <w:t xml:space="preserve">ST.25, toute séquence </w:t>
      </w:r>
      <w:r w:rsidR="00AB0336">
        <w:rPr>
          <w:szCs w:val="17"/>
          <w:lang w:val="fr-FR"/>
        </w:rPr>
        <w:t>codant</w:t>
      </w:r>
      <w:r w:rsidR="005E5470">
        <w:rPr>
          <w:szCs w:val="17"/>
          <w:lang w:val="fr-FR"/>
        </w:rPr>
        <w:t xml:space="preserve"> </w:t>
      </w:r>
      <w:r w:rsidR="00C037C8" w:rsidRPr="0087654D">
        <w:rPr>
          <w:szCs w:val="17"/>
          <w:lang w:val="fr-FR"/>
        </w:rPr>
        <w:t>un</w:t>
      </w:r>
      <w:r w:rsidR="00741A9A" w:rsidRPr="0087654D">
        <w:rPr>
          <w:szCs w:val="17"/>
          <w:lang w:val="fr-FR"/>
        </w:rPr>
        <w:t xml:space="preserve"> </w:t>
      </w:r>
      <w:r w:rsidR="00C037C8" w:rsidRPr="0087654D">
        <w:rPr>
          <w:szCs w:val="17"/>
          <w:lang w:val="fr-FR"/>
        </w:rPr>
        <w:t>polypeptide</w:t>
      </w:r>
      <w:r w:rsidR="00741A9A" w:rsidRPr="0087654D">
        <w:rPr>
          <w:szCs w:val="17"/>
          <w:lang w:val="fr-FR"/>
        </w:rPr>
        <w:t xml:space="preserve"> </w:t>
      </w:r>
      <w:r w:rsidR="00FA2F16" w:rsidRPr="0087654D">
        <w:rPr>
          <w:szCs w:val="17"/>
          <w:lang w:val="fr-FR"/>
        </w:rPr>
        <w:t xml:space="preserve">unique et </w:t>
      </w:r>
      <w:r w:rsidR="00741A9A" w:rsidRPr="0087654D">
        <w:rPr>
          <w:szCs w:val="17"/>
          <w:lang w:val="fr-FR"/>
        </w:rPr>
        <w:t>conti</w:t>
      </w:r>
      <w:r w:rsidR="005C1B41" w:rsidRPr="0087654D">
        <w:rPr>
          <w:szCs w:val="17"/>
          <w:lang w:val="fr-FR"/>
        </w:rPr>
        <w:t>n</w:t>
      </w:r>
      <w:r w:rsidR="00741A9A" w:rsidRPr="0087654D">
        <w:rPr>
          <w:szCs w:val="17"/>
          <w:lang w:val="fr-FR"/>
        </w:rPr>
        <w:t xml:space="preserve">u </w:t>
      </w:r>
      <w:r w:rsidR="005E5470">
        <w:rPr>
          <w:szCs w:val="17"/>
          <w:lang w:val="fr-FR"/>
        </w:rPr>
        <w:t>mais ayant</w:t>
      </w:r>
      <w:r w:rsidR="00741A9A" w:rsidRPr="0087654D">
        <w:rPr>
          <w:szCs w:val="17"/>
          <w:lang w:val="fr-FR"/>
        </w:rPr>
        <w:t xml:space="preserve"> été interrompue par une ou plusieurs séquences </w:t>
      </w:r>
      <w:r w:rsidR="004505D2">
        <w:rPr>
          <w:szCs w:val="17"/>
          <w:lang w:val="fr-FR"/>
        </w:rPr>
        <w:t>non codante</w:t>
      </w:r>
      <w:r w:rsidR="00630FED">
        <w:rPr>
          <w:szCs w:val="17"/>
          <w:lang w:val="fr-FR"/>
        </w:rPr>
        <w:t>s</w:t>
      </w:r>
      <w:r w:rsidR="004505D2">
        <w:rPr>
          <w:szCs w:val="17"/>
          <w:lang w:val="fr-FR"/>
        </w:rPr>
        <w:t xml:space="preserve"> </w:t>
      </w:r>
      <w:r w:rsidR="00741A9A" w:rsidRPr="0087654D">
        <w:rPr>
          <w:szCs w:val="17"/>
          <w:lang w:val="fr-FR"/>
        </w:rPr>
        <w:t xml:space="preserve">(par exemple des introns) </w:t>
      </w:r>
      <w:r w:rsidR="00E26FFC" w:rsidRPr="0087654D">
        <w:rPr>
          <w:szCs w:val="17"/>
          <w:lang w:val="fr-FR"/>
        </w:rPr>
        <w:t xml:space="preserve">apparaît </w:t>
      </w:r>
      <w:r w:rsidR="00741A9A" w:rsidRPr="0087654D">
        <w:rPr>
          <w:szCs w:val="17"/>
          <w:lang w:val="fr-FR"/>
        </w:rPr>
        <w:t xml:space="preserve">sous </w:t>
      </w:r>
      <w:r w:rsidR="00E26FFC" w:rsidRPr="0087654D">
        <w:rPr>
          <w:szCs w:val="17"/>
          <w:lang w:val="fr-FR"/>
        </w:rPr>
        <w:t xml:space="preserve">la </w:t>
      </w:r>
      <w:r w:rsidR="00741A9A" w:rsidRPr="0087654D">
        <w:rPr>
          <w:szCs w:val="17"/>
          <w:lang w:val="fr-FR"/>
        </w:rPr>
        <w:t>forme de plusieurs caractéristiques CDS</w:t>
      </w:r>
      <w:r w:rsidR="001B5CAB" w:rsidRPr="0087654D">
        <w:rPr>
          <w:szCs w:val="17"/>
          <w:lang w:val="fr-FR"/>
        </w:rPr>
        <w:t>,</w:t>
      </w:r>
      <w:r w:rsidR="00741A9A" w:rsidRPr="0087654D">
        <w:rPr>
          <w:szCs w:val="17"/>
          <w:lang w:val="fr-FR"/>
        </w:rPr>
        <w:t xml:space="preserve"> de la manière suivante</w:t>
      </w:r>
      <w:r w:rsidR="002A3B6C">
        <w:rPr>
          <w:szCs w:val="17"/>
          <w:lang w:val="fr-FR"/>
        </w:rPr>
        <w:t> </w:t>
      </w:r>
      <w:r w:rsidR="00741A9A" w:rsidRPr="0087654D">
        <w:rPr>
          <w:szCs w:val="17"/>
          <w:lang w:val="fr-FR"/>
        </w:rPr>
        <w:t>:</w:t>
      </w:r>
    </w:p>
    <w:p w14:paraId="1DFD808A" w14:textId="77777777" w:rsidR="00496080" w:rsidRPr="0087654D" w:rsidRDefault="00496080" w:rsidP="00496080">
      <w:pPr>
        <w:rPr>
          <w:szCs w:val="17"/>
          <w:lang w:val="fr-FR"/>
        </w:rPr>
      </w:pPr>
    </w:p>
    <w:p w14:paraId="213902CE" w14:textId="77777777" w:rsidR="00496080" w:rsidRPr="0087654D" w:rsidRDefault="00496080" w:rsidP="00C91792">
      <w:pPr>
        <w:pStyle w:val="ListParagraph"/>
        <w:keepNext/>
        <w:rPr>
          <w:rFonts w:ascii="Arial" w:hAnsi="Arial"/>
          <w:sz w:val="17"/>
          <w:szCs w:val="17"/>
          <w:lang w:val="fr-FR"/>
        </w:rPr>
      </w:pPr>
      <w:r w:rsidRPr="0087654D">
        <w:rPr>
          <w:rFonts w:ascii="Arial" w:hAnsi="Arial"/>
          <w:sz w:val="17"/>
          <w:szCs w:val="17"/>
          <w:lang w:val="fr-FR"/>
        </w:rPr>
        <w:t>&lt;220&gt;</w:t>
      </w:r>
    </w:p>
    <w:p w14:paraId="232D560E" w14:textId="77777777" w:rsidR="00496080" w:rsidRPr="0087654D" w:rsidRDefault="00496080" w:rsidP="00496080">
      <w:pPr>
        <w:pStyle w:val="ListParagraph"/>
        <w:rPr>
          <w:rFonts w:ascii="Arial" w:hAnsi="Arial"/>
          <w:sz w:val="17"/>
          <w:szCs w:val="17"/>
          <w:lang w:val="fr-FR"/>
        </w:rPr>
      </w:pPr>
      <w:r w:rsidRPr="0087654D">
        <w:rPr>
          <w:rFonts w:ascii="Arial" w:hAnsi="Arial"/>
          <w:sz w:val="17"/>
          <w:szCs w:val="17"/>
          <w:lang w:val="fr-FR"/>
        </w:rPr>
        <w:t>&lt;221&gt;  CDS</w:t>
      </w:r>
    </w:p>
    <w:p w14:paraId="1D4B19ED" w14:textId="61A1EF80" w:rsidR="00496080" w:rsidRPr="0087654D" w:rsidRDefault="00496080" w:rsidP="00496080">
      <w:pPr>
        <w:pStyle w:val="ListParagraph"/>
        <w:rPr>
          <w:rFonts w:ascii="Arial" w:hAnsi="Arial"/>
          <w:sz w:val="17"/>
          <w:szCs w:val="17"/>
          <w:lang w:val="fr-FR"/>
        </w:rPr>
      </w:pPr>
      <w:r w:rsidRPr="0087654D">
        <w:rPr>
          <w:rFonts w:ascii="Arial" w:hAnsi="Arial"/>
          <w:sz w:val="17"/>
          <w:szCs w:val="17"/>
          <w:lang w:val="fr-FR"/>
        </w:rPr>
        <w:t>&lt;222&gt;  (1)..(571)</w:t>
      </w:r>
    </w:p>
    <w:p w14:paraId="652E4D78" w14:textId="77777777" w:rsidR="00496080" w:rsidRPr="0087654D" w:rsidRDefault="00496080" w:rsidP="00496080">
      <w:pPr>
        <w:pStyle w:val="ListParagraph"/>
        <w:rPr>
          <w:rFonts w:ascii="Arial" w:hAnsi="Arial"/>
          <w:sz w:val="17"/>
          <w:szCs w:val="17"/>
          <w:lang w:val="fr-FR"/>
        </w:rPr>
      </w:pPr>
    </w:p>
    <w:p w14:paraId="3C5EF386" w14:textId="77777777" w:rsidR="00496080" w:rsidRPr="0087654D" w:rsidRDefault="00496080" w:rsidP="00496080">
      <w:pPr>
        <w:pStyle w:val="ListParagraph"/>
        <w:rPr>
          <w:rFonts w:ascii="Arial" w:hAnsi="Arial"/>
          <w:sz w:val="17"/>
          <w:szCs w:val="17"/>
          <w:lang w:val="fr-FR"/>
        </w:rPr>
      </w:pPr>
      <w:r w:rsidRPr="0087654D">
        <w:rPr>
          <w:rFonts w:ascii="Arial" w:hAnsi="Arial"/>
          <w:sz w:val="17"/>
          <w:szCs w:val="17"/>
          <w:lang w:val="fr-FR"/>
        </w:rPr>
        <w:t>&lt;220&gt;</w:t>
      </w:r>
    </w:p>
    <w:p w14:paraId="21B129FB" w14:textId="77777777" w:rsidR="00496080" w:rsidRPr="0087654D" w:rsidRDefault="00496080" w:rsidP="00496080">
      <w:pPr>
        <w:pStyle w:val="ListParagraph"/>
        <w:rPr>
          <w:rFonts w:ascii="Arial" w:hAnsi="Arial"/>
          <w:sz w:val="17"/>
          <w:szCs w:val="17"/>
          <w:lang w:val="fr-FR"/>
        </w:rPr>
      </w:pPr>
      <w:r w:rsidRPr="0087654D">
        <w:rPr>
          <w:rFonts w:ascii="Arial" w:hAnsi="Arial"/>
          <w:sz w:val="17"/>
          <w:szCs w:val="17"/>
          <w:lang w:val="fr-FR"/>
        </w:rPr>
        <w:t>&lt;221&gt;  CDS</w:t>
      </w:r>
    </w:p>
    <w:p w14:paraId="24A454E8" w14:textId="34C6B11F" w:rsidR="00496080" w:rsidRPr="0087654D" w:rsidRDefault="00496080" w:rsidP="00496080">
      <w:pPr>
        <w:pStyle w:val="ListParagraph"/>
        <w:rPr>
          <w:rFonts w:ascii="Arial" w:hAnsi="Arial"/>
          <w:sz w:val="17"/>
          <w:szCs w:val="17"/>
          <w:lang w:val="fr-FR"/>
        </w:rPr>
      </w:pPr>
      <w:r w:rsidRPr="0087654D">
        <w:rPr>
          <w:rFonts w:ascii="Arial" w:hAnsi="Arial"/>
          <w:sz w:val="17"/>
          <w:szCs w:val="17"/>
          <w:lang w:val="fr-FR"/>
        </w:rPr>
        <w:t>&lt;222&gt;  (639)..(859)</w:t>
      </w:r>
    </w:p>
    <w:p w14:paraId="7BA7A141" w14:textId="77777777" w:rsidR="003D2072" w:rsidRPr="0087654D" w:rsidRDefault="003D2072" w:rsidP="00496080">
      <w:pPr>
        <w:rPr>
          <w:szCs w:val="17"/>
          <w:lang w:val="fr-FR"/>
        </w:rPr>
      </w:pPr>
    </w:p>
    <w:p w14:paraId="45D5AFED" w14:textId="4FCD3443" w:rsidR="000B3C3D" w:rsidRPr="0087654D" w:rsidRDefault="003D2072" w:rsidP="000B3C3D">
      <w:pPr>
        <w:rPr>
          <w:szCs w:val="17"/>
          <w:lang w:val="fr-FR"/>
        </w:rPr>
      </w:pPr>
      <w:r w:rsidRPr="0087654D">
        <w:rPr>
          <w:szCs w:val="17"/>
          <w:lang w:val="fr-FR"/>
        </w:rPr>
        <w:t>La norme</w:t>
      </w:r>
      <w:r w:rsidR="002A3B6C">
        <w:rPr>
          <w:szCs w:val="17"/>
          <w:lang w:val="fr-FR"/>
        </w:rPr>
        <w:t> </w:t>
      </w:r>
      <w:r w:rsidRPr="0087654D">
        <w:rPr>
          <w:szCs w:val="17"/>
          <w:lang w:val="fr-FR"/>
        </w:rPr>
        <w:t>ST.26, pour sa part, dispose d</w:t>
      </w:r>
      <w:r w:rsidR="002E22BE">
        <w:rPr>
          <w:szCs w:val="17"/>
          <w:lang w:val="fr-FR"/>
        </w:rPr>
        <w:t>’</w:t>
      </w:r>
      <w:r w:rsidRPr="0087654D">
        <w:rPr>
          <w:szCs w:val="17"/>
          <w:lang w:val="fr-FR"/>
        </w:rPr>
        <w:t>un opérateur d</w:t>
      </w:r>
      <w:r w:rsidR="002E22BE">
        <w:rPr>
          <w:szCs w:val="17"/>
          <w:lang w:val="fr-FR"/>
        </w:rPr>
        <w:t>’</w:t>
      </w:r>
      <w:r w:rsidRPr="0087654D">
        <w:rPr>
          <w:szCs w:val="17"/>
          <w:lang w:val="fr-FR"/>
        </w:rPr>
        <w:t xml:space="preserve">emplacement </w:t>
      </w:r>
      <w:r w:rsidR="002E22BE">
        <w:rPr>
          <w:szCs w:val="17"/>
          <w:lang w:val="fr-FR"/>
        </w:rPr>
        <w:t>“</w:t>
      </w:r>
      <w:r w:rsidRPr="0087654D">
        <w:rPr>
          <w:szCs w:val="17"/>
          <w:lang w:val="fr-FR"/>
        </w:rPr>
        <w:t>join</w:t>
      </w:r>
      <w:r w:rsidR="002E22BE">
        <w:rPr>
          <w:szCs w:val="17"/>
          <w:lang w:val="fr-FR"/>
        </w:rPr>
        <w:t>”</w:t>
      </w:r>
      <w:r w:rsidRPr="0087654D">
        <w:rPr>
          <w:szCs w:val="17"/>
          <w:lang w:val="fr-FR"/>
        </w:rPr>
        <w:t xml:space="preserve"> qui permet de préciser que les polypeptides codés par les emplacements indiqués sont joints et forment un polypeptide </w:t>
      </w:r>
      <w:r w:rsidR="00754C23" w:rsidRPr="0087654D">
        <w:rPr>
          <w:szCs w:val="17"/>
          <w:lang w:val="fr-FR"/>
        </w:rPr>
        <w:t xml:space="preserve">unique et </w:t>
      </w:r>
      <w:r w:rsidRPr="0087654D">
        <w:rPr>
          <w:szCs w:val="17"/>
          <w:lang w:val="fr-FR"/>
        </w:rPr>
        <w:t>continu.</w:t>
      </w:r>
      <w:r w:rsidR="005B462C" w:rsidRPr="0087654D">
        <w:rPr>
          <w:szCs w:val="17"/>
          <w:lang w:val="fr-FR"/>
        </w:rPr>
        <w:t xml:space="preserve"> </w:t>
      </w:r>
      <w:r w:rsidR="002A3B6C">
        <w:rPr>
          <w:szCs w:val="17"/>
          <w:lang w:val="fr-FR"/>
        </w:rPr>
        <w:t xml:space="preserve"> </w:t>
      </w:r>
      <w:r w:rsidR="005B462C" w:rsidRPr="0087654D">
        <w:rPr>
          <w:szCs w:val="17"/>
          <w:lang w:val="fr-FR"/>
        </w:rPr>
        <w:t>(Note</w:t>
      </w:r>
      <w:r w:rsidR="002A3B6C">
        <w:rPr>
          <w:szCs w:val="17"/>
          <w:lang w:val="fr-FR"/>
        </w:rPr>
        <w:t> </w:t>
      </w:r>
      <w:r w:rsidR="005B462C" w:rsidRPr="0087654D">
        <w:rPr>
          <w:szCs w:val="17"/>
          <w:lang w:val="fr-FR"/>
        </w:rPr>
        <w:t>: les normes</w:t>
      </w:r>
      <w:r w:rsidR="002A3B6C">
        <w:rPr>
          <w:szCs w:val="17"/>
          <w:lang w:val="fr-FR"/>
        </w:rPr>
        <w:t> </w:t>
      </w:r>
      <w:r w:rsidR="005B462C" w:rsidRPr="0087654D">
        <w:rPr>
          <w:szCs w:val="17"/>
          <w:lang w:val="fr-FR"/>
        </w:rPr>
        <w:t>ST.25 et ST.26 imposent toutes deux que le codon d</w:t>
      </w:r>
      <w:r w:rsidR="002E22BE">
        <w:rPr>
          <w:szCs w:val="17"/>
          <w:lang w:val="fr-FR"/>
        </w:rPr>
        <w:t>’</w:t>
      </w:r>
      <w:r w:rsidR="005B462C" w:rsidRPr="0087654D">
        <w:rPr>
          <w:szCs w:val="17"/>
          <w:lang w:val="fr-FR"/>
        </w:rPr>
        <w:t xml:space="preserve">arrêt </w:t>
      </w:r>
      <w:r w:rsidR="00021E2D">
        <w:rPr>
          <w:szCs w:val="17"/>
          <w:lang w:val="fr-FR"/>
        </w:rPr>
        <w:t>figure</w:t>
      </w:r>
      <w:r w:rsidR="005B462C" w:rsidRPr="0087654D">
        <w:rPr>
          <w:szCs w:val="17"/>
          <w:lang w:val="fr-FR"/>
        </w:rPr>
        <w:t xml:space="preserve"> dans l</w:t>
      </w:r>
      <w:r w:rsidR="002E22BE">
        <w:rPr>
          <w:szCs w:val="17"/>
          <w:lang w:val="fr-FR"/>
        </w:rPr>
        <w:t>’</w:t>
      </w:r>
      <w:r w:rsidR="005B462C" w:rsidRPr="0087654D">
        <w:rPr>
          <w:szCs w:val="17"/>
          <w:lang w:val="fr-FR"/>
        </w:rPr>
        <w:t>emplacement de la caractéristique CDS.)</w:t>
      </w:r>
    </w:p>
    <w:p w14:paraId="193A28BC" w14:textId="77777777" w:rsidR="008A08C6" w:rsidRPr="0087654D" w:rsidRDefault="008A08C6" w:rsidP="00496080">
      <w:pPr>
        <w:rPr>
          <w:szCs w:val="17"/>
          <w:lang w:val="fr-FR"/>
        </w:rPr>
      </w:pPr>
    </w:p>
    <w:p w14:paraId="4D29EFF9" w14:textId="01413BD9" w:rsidR="00496080" w:rsidRPr="0087654D" w:rsidRDefault="00496080" w:rsidP="00496080">
      <w:pPr>
        <w:pStyle w:val="Heading4"/>
        <w:rPr>
          <w:lang w:val="fr-FR"/>
        </w:rPr>
      </w:pPr>
      <w:r w:rsidRPr="0087654D">
        <w:rPr>
          <w:lang w:val="fr-FR"/>
        </w:rPr>
        <w:t>Recomm</w:t>
      </w:r>
      <w:r w:rsidR="000B3C3D" w:rsidRPr="0087654D">
        <w:rPr>
          <w:lang w:val="fr-FR"/>
        </w:rPr>
        <w:t>a</w:t>
      </w:r>
      <w:r w:rsidRPr="0087654D">
        <w:rPr>
          <w:lang w:val="fr-FR"/>
        </w:rPr>
        <w:t>ndations</w:t>
      </w:r>
    </w:p>
    <w:p w14:paraId="5CE7F474" w14:textId="248BAADB" w:rsidR="00496080" w:rsidRPr="0087654D" w:rsidRDefault="00FF6055" w:rsidP="00FF6055">
      <w:pPr>
        <w:pStyle w:val="ONUME"/>
        <w:numPr>
          <w:ilvl w:val="0"/>
          <w:numId w:val="17"/>
        </w:numPr>
        <w:ind w:left="567" w:firstLine="0"/>
        <w:rPr>
          <w:szCs w:val="17"/>
          <w:lang w:val="fr-FR"/>
        </w:rPr>
      </w:pPr>
      <w:r w:rsidRPr="0087654D">
        <w:rPr>
          <w:szCs w:val="17"/>
          <w:lang w:val="fr-FR"/>
        </w:rPr>
        <w:t>Si le listage des séquences selon la norme</w:t>
      </w:r>
      <w:r w:rsidR="002A3B6C">
        <w:rPr>
          <w:szCs w:val="17"/>
          <w:lang w:val="fr-FR"/>
        </w:rPr>
        <w:t> </w:t>
      </w:r>
      <w:r w:rsidRPr="0087654D">
        <w:rPr>
          <w:szCs w:val="17"/>
          <w:lang w:val="fr-FR"/>
        </w:rPr>
        <w:t>ST.25 ou la description de la demande indique clairement que les séquences de polypeptides codées par plusieurs caractéristiques CDS distinctes constituent un polypeptide unique et continu, toute séquence de codage interrompue par un intron dans une caractéristique CDS particulière doit être représentée par l</w:t>
      </w:r>
      <w:r w:rsidR="002E22BE">
        <w:rPr>
          <w:szCs w:val="17"/>
          <w:lang w:val="fr-FR"/>
        </w:rPr>
        <w:t>’</w:t>
      </w:r>
      <w:r w:rsidRPr="0087654D">
        <w:rPr>
          <w:szCs w:val="17"/>
          <w:lang w:val="fr-FR"/>
        </w:rPr>
        <w:t>opérateur d</w:t>
      </w:r>
      <w:r w:rsidR="002E22BE">
        <w:rPr>
          <w:szCs w:val="17"/>
          <w:lang w:val="fr-FR"/>
        </w:rPr>
        <w:t>’</w:t>
      </w:r>
      <w:r w:rsidRPr="0087654D">
        <w:rPr>
          <w:szCs w:val="17"/>
          <w:lang w:val="fr-FR"/>
        </w:rPr>
        <w:t xml:space="preserve">emplacement </w:t>
      </w:r>
      <w:r w:rsidR="002E22BE">
        <w:rPr>
          <w:szCs w:val="17"/>
          <w:lang w:val="fr-FR"/>
        </w:rPr>
        <w:t>“</w:t>
      </w:r>
      <w:r w:rsidRPr="0087654D">
        <w:rPr>
          <w:szCs w:val="17"/>
          <w:lang w:val="fr-FR"/>
        </w:rPr>
        <w:t>join</w:t>
      </w:r>
      <w:r w:rsidR="002E22BE">
        <w:rPr>
          <w:szCs w:val="17"/>
          <w:lang w:val="fr-FR"/>
        </w:rPr>
        <w:t>”</w:t>
      </w:r>
      <w:r w:rsidRPr="0087654D">
        <w:rPr>
          <w:szCs w:val="17"/>
          <w:lang w:val="fr-FR"/>
        </w:rPr>
        <w:t>, de la manière décrite ci</w:t>
      </w:r>
      <w:r w:rsidR="002E22BE">
        <w:rPr>
          <w:szCs w:val="17"/>
          <w:lang w:val="fr-FR"/>
        </w:rPr>
        <w:t>-</w:t>
      </w:r>
      <w:r w:rsidRPr="0087654D">
        <w:rPr>
          <w:szCs w:val="17"/>
          <w:lang w:val="fr-FR"/>
        </w:rPr>
        <w:t>après, afin de n</w:t>
      </w:r>
      <w:r w:rsidR="002E22BE">
        <w:rPr>
          <w:szCs w:val="17"/>
          <w:lang w:val="fr-FR"/>
        </w:rPr>
        <w:t>’</w:t>
      </w:r>
      <w:r w:rsidRPr="0087654D">
        <w:rPr>
          <w:szCs w:val="17"/>
          <w:lang w:val="fr-FR"/>
        </w:rPr>
        <w:t>ajouter ou de ne supprimer aucun élément</w:t>
      </w:r>
      <w:r w:rsidR="002A3B6C">
        <w:rPr>
          <w:szCs w:val="17"/>
          <w:lang w:val="fr-FR"/>
        </w:rPr>
        <w:t> </w:t>
      </w:r>
      <w:r w:rsidRPr="0087654D">
        <w:rPr>
          <w:szCs w:val="17"/>
          <w:lang w:val="fr-FR"/>
        </w:rPr>
        <w:t>:</w:t>
      </w:r>
    </w:p>
    <w:p w14:paraId="4999ED8B" w14:textId="77777777" w:rsidR="00496080" w:rsidRPr="00B8786A" w:rsidRDefault="00496080" w:rsidP="00496080">
      <w:pPr>
        <w:tabs>
          <w:tab w:val="left" w:pos="810"/>
        </w:tabs>
        <w:ind w:left="360" w:firstLine="450"/>
        <w:rPr>
          <w:szCs w:val="17"/>
          <w:lang w:val="en-US"/>
        </w:rPr>
      </w:pPr>
      <w:r w:rsidRPr="00B8786A">
        <w:rPr>
          <w:szCs w:val="17"/>
          <w:lang w:val="en-US"/>
        </w:rPr>
        <w:t>&lt;INSDFeature_key&gt;CDS&lt;/INSDFeature_key&gt;</w:t>
      </w:r>
    </w:p>
    <w:p w14:paraId="313ABA73" w14:textId="4B14C603" w:rsidR="00496080" w:rsidRPr="0087654D" w:rsidRDefault="00496080" w:rsidP="00496080">
      <w:pPr>
        <w:tabs>
          <w:tab w:val="left" w:pos="810"/>
        </w:tabs>
        <w:ind w:left="360" w:firstLine="450"/>
        <w:rPr>
          <w:szCs w:val="17"/>
          <w:lang w:val="fr-FR"/>
        </w:rPr>
      </w:pPr>
      <w:r w:rsidRPr="0087654D">
        <w:rPr>
          <w:szCs w:val="17"/>
          <w:lang w:val="fr-FR"/>
        </w:rPr>
        <w:t>&lt;INSDFeature_location&gt;join(1..571,639..859)&lt;/INSDFeature_location&gt;</w:t>
      </w:r>
    </w:p>
    <w:p w14:paraId="350F9629" w14:textId="77777777" w:rsidR="00496080" w:rsidRPr="0087654D" w:rsidRDefault="00496080" w:rsidP="00496080">
      <w:pPr>
        <w:ind w:left="360"/>
        <w:rPr>
          <w:szCs w:val="17"/>
          <w:lang w:val="fr-FR"/>
        </w:rPr>
      </w:pPr>
    </w:p>
    <w:p w14:paraId="2A47B99E" w14:textId="63D88F67" w:rsidR="002E22BE" w:rsidRDefault="003C6F01" w:rsidP="00D97D17">
      <w:pPr>
        <w:pStyle w:val="ONUME"/>
        <w:numPr>
          <w:ilvl w:val="0"/>
          <w:numId w:val="17"/>
        </w:numPr>
        <w:ind w:left="567" w:firstLine="0"/>
        <w:rPr>
          <w:szCs w:val="17"/>
          <w:lang w:val="fr-FR"/>
        </w:rPr>
      </w:pPr>
      <w:r w:rsidRPr="0087654D">
        <w:rPr>
          <w:szCs w:val="17"/>
          <w:lang w:val="fr-FR"/>
        </w:rPr>
        <w:t>Si le listage des séquences selon la norme</w:t>
      </w:r>
      <w:r w:rsidR="002A3B6C">
        <w:rPr>
          <w:szCs w:val="17"/>
          <w:lang w:val="fr-FR"/>
        </w:rPr>
        <w:t> </w:t>
      </w:r>
      <w:r w:rsidRPr="0087654D">
        <w:rPr>
          <w:szCs w:val="17"/>
          <w:lang w:val="fr-FR"/>
        </w:rPr>
        <w:t xml:space="preserve">ST.25 ou la description de la demande </w:t>
      </w:r>
      <w:r w:rsidR="00DB79D9" w:rsidRPr="0087654D">
        <w:rPr>
          <w:szCs w:val="17"/>
          <w:lang w:val="fr-FR"/>
        </w:rPr>
        <w:t>n</w:t>
      </w:r>
      <w:r w:rsidR="002E22BE">
        <w:rPr>
          <w:szCs w:val="17"/>
          <w:lang w:val="fr-FR"/>
        </w:rPr>
        <w:t>’</w:t>
      </w:r>
      <w:r w:rsidRPr="0087654D">
        <w:rPr>
          <w:szCs w:val="17"/>
          <w:lang w:val="fr-FR"/>
        </w:rPr>
        <w:t xml:space="preserve">indique </w:t>
      </w:r>
      <w:r w:rsidR="00DB79D9" w:rsidRPr="0087654D">
        <w:rPr>
          <w:szCs w:val="17"/>
          <w:lang w:val="fr-FR"/>
        </w:rPr>
        <w:t xml:space="preserve">pas </w:t>
      </w:r>
      <w:r w:rsidRPr="0087654D">
        <w:rPr>
          <w:szCs w:val="17"/>
          <w:lang w:val="fr-FR"/>
        </w:rPr>
        <w:t xml:space="preserve">que les séquences de polypeptides codées par </w:t>
      </w:r>
      <w:r w:rsidR="009A611E" w:rsidRPr="0087654D">
        <w:rPr>
          <w:szCs w:val="17"/>
          <w:lang w:val="fr-FR"/>
        </w:rPr>
        <w:t>les deux</w:t>
      </w:r>
      <w:r w:rsidR="002A3B6C">
        <w:rPr>
          <w:szCs w:val="17"/>
          <w:lang w:val="fr-FR"/>
        </w:rPr>
        <w:t> </w:t>
      </w:r>
      <w:r w:rsidRPr="0087654D">
        <w:rPr>
          <w:szCs w:val="17"/>
          <w:lang w:val="fr-FR"/>
        </w:rPr>
        <w:t>caractéristiques CDS distinctes constituent un polypeptide unique et continu,</w:t>
      </w:r>
      <w:r w:rsidR="00EC6E6D" w:rsidRPr="0087654D">
        <w:rPr>
          <w:szCs w:val="17"/>
          <w:lang w:val="fr-FR"/>
        </w:rPr>
        <w:t xml:space="preserve"> l</w:t>
      </w:r>
      <w:r w:rsidR="002E22BE">
        <w:rPr>
          <w:szCs w:val="17"/>
          <w:lang w:val="fr-FR"/>
        </w:rPr>
        <w:t>’</w:t>
      </w:r>
      <w:r w:rsidR="00EC6E6D" w:rsidRPr="0087654D">
        <w:rPr>
          <w:szCs w:val="17"/>
          <w:lang w:val="fr-FR"/>
        </w:rPr>
        <w:t>emploi de l</w:t>
      </w:r>
      <w:r w:rsidR="002E22BE">
        <w:rPr>
          <w:szCs w:val="17"/>
          <w:lang w:val="fr-FR"/>
        </w:rPr>
        <w:t>’</w:t>
      </w:r>
      <w:r w:rsidR="00EC6E6D" w:rsidRPr="0087654D">
        <w:rPr>
          <w:szCs w:val="17"/>
          <w:lang w:val="fr-FR"/>
        </w:rPr>
        <w:t>opérateur d</w:t>
      </w:r>
      <w:r w:rsidR="002E22BE">
        <w:rPr>
          <w:szCs w:val="17"/>
          <w:lang w:val="fr-FR"/>
        </w:rPr>
        <w:t>’</w:t>
      </w:r>
      <w:r w:rsidR="00EC6E6D" w:rsidRPr="0087654D">
        <w:rPr>
          <w:szCs w:val="17"/>
          <w:lang w:val="fr-FR"/>
        </w:rPr>
        <w:t xml:space="preserve">emplacement </w:t>
      </w:r>
      <w:r w:rsidR="002E22BE">
        <w:rPr>
          <w:szCs w:val="17"/>
          <w:lang w:val="fr-FR"/>
        </w:rPr>
        <w:t>“</w:t>
      </w:r>
      <w:r w:rsidR="00EC6E6D" w:rsidRPr="0087654D">
        <w:rPr>
          <w:szCs w:val="17"/>
          <w:lang w:val="fr-FR"/>
        </w:rPr>
        <w:t>join</w:t>
      </w:r>
      <w:r w:rsidR="002E22BE">
        <w:rPr>
          <w:szCs w:val="17"/>
          <w:lang w:val="fr-FR"/>
        </w:rPr>
        <w:t>”</w:t>
      </w:r>
      <w:r w:rsidR="00EC6E6D" w:rsidRPr="0087654D">
        <w:rPr>
          <w:szCs w:val="17"/>
          <w:lang w:val="fr-FR"/>
        </w:rPr>
        <w:t xml:space="preserve"> constituera probablement un ajout d</w:t>
      </w:r>
      <w:r w:rsidR="002E22BE">
        <w:rPr>
          <w:szCs w:val="17"/>
          <w:lang w:val="fr-FR"/>
        </w:rPr>
        <w:t>’</w:t>
      </w:r>
      <w:r w:rsidR="00EC6E6D" w:rsidRPr="0087654D">
        <w:rPr>
          <w:szCs w:val="17"/>
          <w:lang w:val="fr-FR"/>
        </w:rPr>
        <w:t>élément.</w:t>
      </w:r>
    </w:p>
    <w:p w14:paraId="54AA6D67" w14:textId="7D5112B6" w:rsidR="00496080" w:rsidRPr="0087654D" w:rsidRDefault="00496080" w:rsidP="00496080">
      <w:pPr>
        <w:pStyle w:val="Heading3"/>
        <w:rPr>
          <w:szCs w:val="17"/>
          <w:lang w:val="fr-FR"/>
        </w:rPr>
      </w:pPr>
      <w:r w:rsidRPr="0087654D">
        <w:rPr>
          <w:szCs w:val="17"/>
          <w:lang w:val="fr-FR"/>
        </w:rPr>
        <w:t>Sc</w:t>
      </w:r>
      <w:r w:rsidR="00D97D17" w:rsidRPr="0087654D">
        <w:rPr>
          <w:szCs w:val="17"/>
          <w:lang w:val="fr-FR"/>
        </w:rPr>
        <w:t>é</w:t>
      </w:r>
      <w:r w:rsidRPr="0087654D">
        <w:rPr>
          <w:szCs w:val="17"/>
          <w:lang w:val="fr-FR"/>
        </w:rPr>
        <w:t>nario 12</w:t>
      </w:r>
    </w:p>
    <w:p w14:paraId="5B66DEB6" w14:textId="1EAC0334" w:rsidR="00496080" w:rsidRDefault="002F1DDF" w:rsidP="00496080">
      <w:pPr>
        <w:rPr>
          <w:szCs w:val="17"/>
          <w:lang w:val="fr-FR"/>
        </w:rPr>
      </w:pPr>
      <w:r>
        <w:rPr>
          <w:szCs w:val="17"/>
          <w:lang w:val="fr-FR"/>
        </w:rPr>
        <w:t>L</w:t>
      </w:r>
      <w:r w:rsidR="00D97D17" w:rsidRPr="0087654D">
        <w:rPr>
          <w:szCs w:val="17"/>
          <w:lang w:val="fr-FR"/>
        </w:rPr>
        <w:t>a norme</w:t>
      </w:r>
      <w:r w:rsidR="002A3B6C">
        <w:rPr>
          <w:szCs w:val="17"/>
          <w:lang w:val="fr-FR"/>
        </w:rPr>
        <w:t> </w:t>
      </w:r>
      <w:r w:rsidR="00D97D17" w:rsidRPr="0087654D">
        <w:rPr>
          <w:szCs w:val="17"/>
          <w:lang w:val="fr-FR"/>
        </w:rPr>
        <w:t>ST.25</w:t>
      </w:r>
      <w:r>
        <w:rPr>
          <w:szCs w:val="17"/>
          <w:lang w:val="fr-FR"/>
        </w:rPr>
        <w:t xml:space="preserve"> </w:t>
      </w:r>
      <w:r w:rsidR="00EC277B">
        <w:rPr>
          <w:szCs w:val="17"/>
          <w:lang w:val="fr-FR"/>
        </w:rPr>
        <w:t xml:space="preserve">dispose </w:t>
      </w:r>
      <w:r>
        <w:rPr>
          <w:szCs w:val="17"/>
          <w:lang w:val="fr-FR"/>
        </w:rPr>
        <w:t>que</w:t>
      </w:r>
      <w:r w:rsidR="00D97D17" w:rsidRPr="0087654D">
        <w:rPr>
          <w:szCs w:val="17"/>
          <w:lang w:val="fr-FR"/>
        </w:rPr>
        <w:t xml:space="preserve"> </w:t>
      </w:r>
      <w:r w:rsidR="009C51BE" w:rsidRPr="0087654D">
        <w:rPr>
          <w:szCs w:val="17"/>
          <w:lang w:val="fr-FR"/>
        </w:rPr>
        <w:t>le nom des caractéristiques doit être repris des tableaux 5 ou 6.</w:t>
      </w:r>
      <w:r w:rsidR="002A3B6C">
        <w:rPr>
          <w:szCs w:val="17"/>
          <w:lang w:val="fr-FR"/>
        </w:rPr>
        <w:t xml:space="preserve"> </w:t>
      </w:r>
      <w:r w:rsidR="009C51BE" w:rsidRPr="0087654D">
        <w:rPr>
          <w:szCs w:val="17"/>
          <w:lang w:val="fr-FR"/>
        </w:rPr>
        <w:t xml:space="preserve"> </w:t>
      </w:r>
      <w:r w:rsidR="00FE60D1" w:rsidRPr="0087654D">
        <w:rPr>
          <w:szCs w:val="17"/>
          <w:lang w:val="fr-FR"/>
        </w:rPr>
        <w:t>Toutefois, selon la réglementation des États</w:t>
      </w:r>
      <w:r w:rsidR="002E22BE">
        <w:rPr>
          <w:szCs w:val="17"/>
          <w:lang w:val="fr-FR"/>
        </w:rPr>
        <w:t>-</w:t>
      </w:r>
      <w:r w:rsidR="00FE60D1" w:rsidRPr="0087654D">
        <w:rPr>
          <w:szCs w:val="17"/>
          <w:lang w:val="fr-FR"/>
        </w:rPr>
        <w:t>Unis d</w:t>
      </w:r>
      <w:r w:rsidR="002E22BE">
        <w:rPr>
          <w:szCs w:val="17"/>
          <w:lang w:val="fr-FR"/>
        </w:rPr>
        <w:t>’</w:t>
      </w:r>
      <w:r w:rsidR="00FE60D1" w:rsidRPr="0087654D">
        <w:rPr>
          <w:szCs w:val="17"/>
          <w:lang w:val="fr-FR"/>
        </w:rPr>
        <w:t>Amérique, il s</w:t>
      </w:r>
      <w:r w:rsidR="002E22BE">
        <w:rPr>
          <w:szCs w:val="17"/>
          <w:lang w:val="fr-FR"/>
        </w:rPr>
        <w:t>’</w:t>
      </w:r>
      <w:r w:rsidR="00FE60D1" w:rsidRPr="0087654D">
        <w:rPr>
          <w:szCs w:val="17"/>
          <w:lang w:val="fr-FR"/>
        </w:rPr>
        <w:t>agit d</w:t>
      </w:r>
      <w:r w:rsidR="002E22BE">
        <w:rPr>
          <w:szCs w:val="17"/>
          <w:lang w:val="fr-FR"/>
        </w:rPr>
        <w:t>’</w:t>
      </w:r>
      <w:r w:rsidR="00FE60D1" w:rsidRPr="0087654D">
        <w:rPr>
          <w:szCs w:val="17"/>
          <w:lang w:val="fr-FR"/>
        </w:rPr>
        <w:t>une recommandation et non d</w:t>
      </w:r>
      <w:r w:rsidR="002E22BE">
        <w:rPr>
          <w:szCs w:val="17"/>
          <w:lang w:val="fr-FR"/>
        </w:rPr>
        <w:t>’</w:t>
      </w:r>
      <w:r w:rsidR="00FE60D1" w:rsidRPr="0087654D">
        <w:rPr>
          <w:szCs w:val="17"/>
          <w:lang w:val="fr-FR"/>
        </w:rPr>
        <w:t>une obligati</w:t>
      </w:r>
      <w:r w:rsidR="00CE1BFB" w:rsidRPr="0087654D">
        <w:rPr>
          <w:szCs w:val="17"/>
          <w:lang w:val="fr-FR"/>
        </w:rPr>
        <w:t>on</w:t>
      </w:r>
      <w:r w:rsidR="00CE1BFB">
        <w:rPr>
          <w:szCs w:val="17"/>
          <w:lang w:val="fr-FR"/>
        </w:rPr>
        <w:t xml:space="preserve">.  </w:t>
      </w:r>
      <w:r w:rsidR="00CE1BFB" w:rsidRPr="0087654D">
        <w:rPr>
          <w:szCs w:val="17"/>
          <w:lang w:val="fr-FR"/>
        </w:rPr>
        <w:t>Dè</w:t>
      </w:r>
      <w:r w:rsidR="00FC191F" w:rsidRPr="0087654D">
        <w:rPr>
          <w:szCs w:val="17"/>
          <w:lang w:val="fr-FR"/>
        </w:rPr>
        <w:t xml:space="preserve">s lors, </w:t>
      </w:r>
      <w:r w:rsidR="00EC1110" w:rsidRPr="0087654D">
        <w:rPr>
          <w:szCs w:val="17"/>
          <w:lang w:val="fr-FR"/>
        </w:rPr>
        <w:t>toute séquence d</w:t>
      </w:r>
      <w:r w:rsidR="002E22BE">
        <w:rPr>
          <w:szCs w:val="17"/>
          <w:lang w:val="fr-FR"/>
        </w:rPr>
        <w:t>’</w:t>
      </w:r>
      <w:r w:rsidR="00EC1110" w:rsidRPr="0087654D">
        <w:rPr>
          <w:szCs w:val="17"/>
          <w:lang w:val="fr-FR"/>
        </w:rPr>
        <w:t>un listage établi selon la norme</w:t>
      </w:r>
      <w:r w:rsidR="002A3B6C">
        <w:rPr>
          <w:szCs w:val="17"/>
          <w:lang w:val="fr-FR"/>
        </w:rPr>
        <w:t> </w:t>
      </w:r>
      <w:r w:rsidR="00EC1110" w:rsidRPr="0087654D">
        <w:rPr>
          <w:szCs w:val="17"/>
          <w:lang w:val="fr-FR"/>
        </w:rPr>
        <w:t>ST.25 (et conforme à la réglementation des États</w:t>
      </w:r>
      <w:r w:rsidR="002E22BE">
        <w:rPr>
          <w:szCs w:val="17"/>
          <w:lang w:val="fr-FR"/>
        </w:rPr>
        <w:t>-</w:t>
      </w:r>
      <w:r w:rsidR="00EC1110" w:rsidRPr="0087654D">
        <w:rPr>
          <w:szCs w:val="17"/>
          <w:lang w:val="fr-FR"/>
        </w:rPr>
        <w:t>Unis d</w:t>
      </w:r>
      <w:r w:rsidR="002E22BE">
        <w:rPr>
          <w:szCs w:val="17"/>
          <w:lang w:val="fr-FR"/>
        </w:rPr>
        <w:t>’</w:t>
      </w:r>
      <w:r w:rsidR="00EC1110" w:rsidRPr="0087654D">
        <w:rPr>
          <w:szCs w:val="17"/>
          <w:lang w:val="fr-FR"/>
        </w:rPr>
        <w:t xml:space="preserve">Amérique) peut comporter une clé de caractérisation dont le nom est </w:t>
      </w:r>
      <w:r w:rsidR="002E22BE">
        <w:rPr>
          <w:szCs w:val="17"/>
          <w:lang w:val="fr-FR"/>
        </w:rPr>
        <w:t>“</w:t>
      </w:r>
      <w:r w:rsidR="00FF46F3" w:rsidRPr="0087654D">
        <w:rPr>
          <w:szCs w:val="17"/>
          <w:lang w:val="fr-FR"/>
        </w:rPr>
        <w:t>Custom</w:t>
      </w:r>
      <w:r w:rsidR="002E22BE">
        <w:rPr>
          <w:szCs w:val="17"/>
          <w:lang w:val="fr-FR"/>
        </w:rPr>
        <w:t>”</w:t>
      </w:r>
      <w:r w:rsidR="00FF46F3" w:rsidRPr="0087654D">
        <w:rPr>
          <w:szCs w:val="17"/>
          <w:lang w:val="fr-FR"/>
        </w:rPr>
        <w:t xml:space="preserve"> </w:t>
      </w:r>
      <w:r w:rsidR="00EC1110" w:rsidRPr="0087654D">
        <w:rPr>
          <w:szCs w:val="17"/>
          <w:lang w:val="fr-FR"/>
        </w:rPr>
        <w:t xml:space="preserve">et </w:t>
      </w:r>
      <w:r w:rsidR="000E7684" w:rsidRPr="0087654D">
        <w:rPr>
          <w:szCs w:val="17"/>
          <w:lang w:val="fr-FR"/>
        </w:rPr>
        <w:t xml:space="preserve">qui </w:t>
      </w:r>
      <w:r w:rsidR="00EC1110" w:rsidRPr="0087654D">
        <w:rPr>
          <w:szCs w:val="17"/>
          <w:lang w:val="fr-FR"/>
        </w:rPr>
        <w:t>n</w:t>
      </w:r>
      <w:r w:rsidR="002E22BE">
        <w:rPr>
          <w:szCs w:val="17"/>
          <w:lang w:val="fr-FR"/>
        </w:rPr>
        <w:t>’</w:t>
      </w:r>
      <w:r w:rsidR="00EC1110" w:rsidRPr="0087654D">
        <w:rPr>
          <w:szCs w:val="17"/>
          <w:lang w:val="fr-FR"/>
        </w:rPr>
        <w:t>a pas de correspondance dans la norme</w:t>
      </w:r>
      <w:r w:rsidR="000E7684" w:rsidRPr="0087654D">
        <w:rPr>
          <w:szCs w:val="17"/>
          <w:lang w:val="fr-FR"/>
        </w:rPr>
        <w:t> </w:t>
      </w:r>
      <w:r w:rsidR="00EC1110" w:rsidRPr="0087654D">
        <w:rPr>
          <w:szCs w:val="17"/>
          <w:lang w:val="fr-FR"/>
        </w:rPr>
        <w:t>ST.26.</w:t>
      </w:r>
      <w:r w:rsidR="006742EF" w:rsidRPr="0087654D">
        <w:rPr>
          <w:szCs w:val="17"/>
          <w:lang w:val="fr-FR"/>
        </w:rPr>
        <w:t xml:space="preserve"> </w:t>
      </w:r>
      <w:r w:rsidR="002A3B6C">
        <w:rPr>
          <w:szCs w:val="17"/>
          <w:lang w:val="fr-FR"/>
        </w:rPr>
        <w:t xml:space="preserve"> </w:t>
      </w:r>
      <w:r w:rsidR="006742EF" w:rsidRPr="0087654D">
        <w:rPr>
          <w:szCs w:val="17"/>
          <w:lang w:val="fr-FR"/>
        </w:rPr>
        <w:t>Il est également possible qu</w:t>
      </w:r>
      <w:r w:rsidR="002E22BE">
        <w:rPr>
          <w:szCs w:val="17"/>
          <w:lang w:val="fr-FR"/>
        </w:rPr>
        <w:t>’</w:t>
      </w:r>
      <w:r w:rsidR="006742EF" w:rsidRPr="0087654D">
        <w:rPr>
          <w:szCs w:val="17"/>
          <w:lang w:val="fr-FR"/>
        </w:rPr>
        <w:t>aucun nom de caractéristique n</w:t>
      </w:r>
      <w:r w:rsidR="002E22BE">
        <w:rPr>
          <w:szCs w:val="17"/>
          <w:lang w:val="fr-FR"/>
        </w:rPr>
        <w:t>’</w:t>
      </w:r>
      <w:r w:rsidR="006742EF" w:rsidRPr="0087654D">
        <w:rPr>
          <w:szCs w:val="17"/>
          <w:lang w:val="fr-FR"/>
        </w:rPr>
        <w:t>ait été indiqué dans le champ &lt;221&gt;, ou que ce champ soit abse</w:t>
      </w:r>
      <w:r w:rsidR="00CE1BFB" w:rsidRPr="0087654D">
        <w:rPr>
          <w:szCs w:val="17"/>
          <w:lang w:val="fr-FR"/>
        </w:rPr>
        <w:t>nt</w:t>
      </w:r>
      <w:r w:rsidR="00CE1BFB">
        <w:rPr>
          <w:szCs w:val="17"/>
          <w:lang w:val="fr-FR"/>
        </w:rPr>
        <w:t xml:space="preserve">.  </w:t>
      </w:r>
      <w:r w:rsidR="00CE1BFB" w:rsidRPr="0087654D">
        <w:rPr>
          <w:szCs w:val="17"/>
          <w:lang w:val="fr-FR"/>
        </w:rPr>
        <w:t>Ce</w:t>
      </w:r>
      <w:r w:rsidR="006742EF" w:rsidRPr="0087654D">
        <w:rPr>
          <w:szCs w:val="17"/>
          <w:lang w:val="fr-FR"/>
        </w:rPr>
        <w:t>s autres scénarios peuvent être gérés de la même manière.</w:t>
      </w:r>
    </w:p>
    <w:p w14:paraId="47B53AE5" w14:textId="77777777" w:rsidR="00672029" w:rsidRDefault="00672029" w:rsidP="00496080">
      <w:pPr>
        <w:rPr>
          <w:szCs w:val="17"/>
          <w:lang w:val="fr-FR"/>
        </w:rPr>
      </w:pPr>
    </w:p>
    <w:p w14:paraId="48E8B3B7" w14:textId="6DAA9888" w:rsidR="00496080" w:rsidRPr="0087654D" w:rsidRDefault="00496080" w:rsidP="00496080">
      <w:pPr>
        <w:pStyle w:val="Heading4"/>
        <w:rPr>
          <w:rFonts w:cstheme="majorBidi"/>
          <w:lang w:val="fr-FR"/>
        </w:rPr>
      </w:pPr>
      <w:r w:rsidRPr="0087654D">
        <w:rPr>
          <w:rFonts w:cstheme="majorBidi"/>
          <w:lang w:val="fr-FR"/>
        </w:rPr>
        <w:t>Recomm</w:t>
      </w:r>
      <w:r w:rsidR="00200E19" w:rsidRPr="0087654D">
        <w:rPr>
          <w:rFonts w:cstheme="majorBidi"/>
          <w:lang w:val="fr-FR"/>
        </w:rPr>
        <w:t>a</w:t>
      </w:r>
      <w:r w:rsidRPr="0087654D">
        <w:rPr>
          <w:rFonts w:cstheme="majorBidi"/>
          <w:lang w:val="fr-FR"/>
        </w:rPr>
        <w:t>ndation</w:t>
      </w:r>
    </w:p>
    <w:p w14:paraId="3974245B" w14:textId="4803A002" w:rsidR="000E7684" w:rsidRPr="0087654D" w:rsidRDefault="00FF46F3" w:rsidP="000E7684">
      <w:pPr>
        <w:rPr>
          <w:szCs w:val="17"/>
          <w:lang w:val="fr-FR"/>
        </w:rPr>
      </w:pPr>
      <w:r w:rsidRPr="0087654D">
        <w:rPr>
          <w:szCs w:val="17"/>
          <w:lang w:val="fr-FR"/>
        </w:rPr>
        <w:t>L</w:t>
      </w:r>
      <w:r w:rsidR="000E7684" w:rsidRPr="0087654D">
        <w:rPr>
          <w:szCs w:val="17"/>
          <w:lang w:val="fr-FR"/>
        </w:rPr>
        <w:t>e nom de la</w:t>
      </w:r>
      <w:r w:rsidRPr="0087654D">
        <w:rPr>
          <w:szCs w:val="17"/>
          <w:lang w:val="fr-FR"/>
        </w:rPr>
        <w:t xml:space="preserve"> clé de caractérisation </w:t>
      </w:r>
      <w:r w:rsidR="002E22BE">
        <w:rPr>
          <w:szCs w:val="17"/>
          <w:lang w:val="fr-FR"/>
        </w:rPr>
        <w:t>“</w:t>
      </w:r>
      <w:r w:rsidR="000E7684" w:rsidRPr="0087654D">
        <w:rPr>
          <w:szCs w:val="17"/>
          <w:lang w:val="fr-FR"/>
        </w:rPr>
        <w:t>C</w:t>
      </w:r>
      <w:r w:rsidRPr="0087654D">
        <w:rPr>
          <w:szCs w:val="17"/>
          <w:lang w:val="fr-FR"/>
        </w:rPr>
        <w:t>ustom</w:t>
      </w:r>
      <w:r w:rsidR="002E22BE">
        <w:rPr>
          <w:szCs w:val="17"/>
          <w:lang w:val="fr-FR"/>
        </w:rPr>
        <w:t>”</w:t>
      </w:r>
      <w:r w:rsidRPr="0087654D">
        <w:rPr>
          <w:szCs w:val="17"/>
          <w:lang w:val="fr-FR"/>
        </w:rPr>
        <w:t xml:space="preserve"> </w:t>
      </w:r>
      <w:r w:rsidR="000E7684" w:rsidRPr="0087654D">
        <w:rPr>
          <w:szCs w:val="17"/>
          <w:lang w:val="fr-FR"/>
        </w:rPr>
        <w:t>de la norme</w:t>
      </w:r>
      <w:r w:rsidR="002A3B6C">
        <w:rPr>
          <w:szCs w:val="17"/>
          <w:lang w:val="fr-FR"/>
        </w:rPr>
        <w:t> </w:t>
      </w:r>
      <w:r w:rsidR="000E7684" w:rsidRPr="0087654D">
        <w:rPr>
          <w:szCs w:val="17"/>
          <w:lang w:val="fr-FR"/>
        </w:rPr>
        <w:t>ST.25 peut apparaître dans un listage des séquences selon la norme ST.26 sans ajouter d</w:t>
      </w:r>
      <w:r w:rsidR="002E22BE">
        <w:rPr>
          <w:szCs w:val="17"/>
          <w:lang w:val="fr-FR"/>
        </w:rPr>
        <w:t>’</w:t>
      </w:r>
      <w:r w:rsidR="000E7684" w:rsidRPr="0087654D">
        <w:rPr>
          <w:szCs w:val="17"/>
          <w:lang w:val="fr-FR"/>
        </w:rPr>
        <w:t>élément, de la manière suivante</w:t>
      </w:r>
      <w:r w:rsidR="002A3B6C">
        <w:rPr>
          <w:szCs w:val="17"/>
          <w:lang w:val="fr-FR"/>
        </w:rPr>
        <w:t> </w:t>
      </w:r>
      <w:r w:rsidR="000E7684" w:rsidRPr="0087654D">
        <w:rPr>
          <w:szCs w:val="17"/>
          <w:lang w:val="fr-FR"/>
        </w:rPr>
        <w:t>:</w:t>
      </w:r>
    </w:p>
    <w:p w14:paraId="22434514" w14:textId="0867E237" w:rsidR="00496080" w:rsidRPr="0087654D" w:rsidRDefault="00496080" w:rsidP="00496080">
      <w:pPr>
        <w:rPr>
          <w:szCs w:val="17"/>
          <w:lang w:val="fr-FR"/>
        </w:rPr>
      </w:pPr>
    </w:p>
    <w:p w14:paraId="09BDE2B1" w14:textId="77777777" w:rsidR="00496080" w:rsidRPr="0087654D" w:rsidRDefault="00496080" w:rsidP="00496080">
      <w:pPr>
        <w:ind w:left="360"/>
        <w:rPr>
          <w:szCs w:val="17"/>
          <w:lang w:val="fr-FR"/>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430"/>
        <w:gridCol w:w="1758"/>
        <w:gridCol w:w="1171"/>
        <w:gridCol w:w="1965"/>
      </w:tblGrid>
      <w:tr w:rsidR="00496080" w:rsidRPr="0087654D" w14:paraId="463E0236" w14:textId="77777777" w:rsidTr="00531492">
        <w:trPr>
          <w:trHeight w:val="316"/>
        </w:trPr>
        <w:tc>
          <w:tcPr>
            <w:tcW w:w="614" w:type="dxa"/>
            <w:vMerge w:val="restart"/>
            <w:shd w:val="clear" w:color="auto" w:fill="D9D9D9" w:themeFill="background1" w:themeFillShade="D9"/>
          </w:tcPr>
          <w:p w14:paraId="54AE4C48" w14:textId="77777777" w:rsidR="00496080" w:rsidRPr="0087654D" w:rsidRDefault="00496080" w:rsidP="00531492">
            <w:pPr>
              <w:pStyle w:val="ListParagraph"/>
              <w:spacing w:before="0" w:after="0" w:line="240" w:lineRule="auto"/>
              <w:ind w:left="360" w:hanging="360"/>
              <w:contextualSpacing/>
              <w:jc w:val="center"/>
              <w:rPr>
                <w:rFonts w:ascii="Arial" w:hAnsi="Arial"/>
                <w:sz w:val="17"/>
                <w:szCs w:val="17"/>
                <w:lang w:val="fr-FR"/>
              </w:rPr>
            </w:pPr>
            <w:r w:rsidRPr="0087654D">
              <w:rPr>
                <w:rFonts w:ascii="Arial" w:hAnsi="Arial"/>
                <w:sz w:val="17"/>
                <w:szCs w:val="17"/>
                <w:lang w:val="fr-FR"/>
              </w:rPr>
              <w:t>Type</w:t>
            </w:r>
          </w:p>
        </w:tc>
        <w:tc>
          <w:tcPr>
            <w:tcW w:w="2439" w:type="dxa"/>
            <w:vMerge w:val="restart"/>
            <w:shd w:val="clear" w:color="auto" w:fill="D9D9D9" w:themeFill="background1" w:themeFillShade="D9"/>
          </w:tcPr>
          <w:p w14:paraId="3DB157E6" w14:textId="4E1E3675" w:rsidR="00496080" w:rsidRPr="0087654D" w:rsidRDefault="000E7684" w:rsidP="00531492">
            <w:pPr>
              <w:pStyle w:val="ListParagraph"/>
              <w:spacing w:before="0" w:after="0" w:line="240" w:lineRule="auto"/>
              <w:ind w:left="360" w:hanging="360"/>
              <w:contextualSpacing/>
              <w:jc w:val="center"/>
              <w:rPr>
                <w:rFonts w:ascii="Arial" w:hAnsi="Arial"/>
                <w:sz w:val="17"/>
                <w:szCs w:val="17"/>
                <w:lang w:val="fr-FR"/>
              </w:rPr>
            </w:pPr>
            <w:r w:rsidRPr="0087654D">
              <w:rPr>
                <w:rFonts w:ascii="Arial" w:hAnsi="Arial"/>
                <w:sz w:val="17"/>
                <w:szCs w:val="17"/>
                <w:lang w:val="fr-FR"/>
              </w:rPr>
              <w:t xml:space="preserve">Clé de caractérisation </w:t>
            </w:r>
            <w:r w:rsidR="00296046">
              <w:rPr>
                <w:rFonts w:ascii="Arial" w:hAnsi="Arial"/>
                <w:sz w:val="17"/>
                <w:szCs w:val="17"/>
                <w:lang w:val="fr-FR"/>
              </w:rPr>
              <w:br/>
              <w:t xml:space="preserve">du champ </w:t>
            </w:r>
            <w:r w:rsidR="00296046" w:rsidRPr="0087654D">
              <w:rPr>
                <w:rFonts w:ascii="Arial" w:hAnsi="Arial"/>
                <w:sz w:val="17"/>
                <w:szCs w:val="17"/>
                <w:lang w:val="fr-FR"/>
              </w:rPr>
              <w:t>&lt;221&gt;</w:t>
            </w:r>
            <w:r w:rsidR="00296046">
              <w:rPr>
                <w:rFonts w:ascii="Arial" w:hAnsi="Arial"/>
                <w:sz w:val="17"/>
                <w:szCs w:val="17"/>
                <w:lang w:val="fr-FR"/>
              </w:rPr>
              <w:br/>
              <w:t xml:space="preserve">dans </w:t>
            </w:r>
            <w:r w:rsidRPr="0087654D">
              <w:rPr>
                <w:rFonts w:ascii="Arial" w:hAnsi="Arial"/>
                <w:sz w:val="17"/>
                <w:szCs w:val="17"/>
                <w:lang w:val="fr-FR"/>
              </w:rPr>
              <w:t>la norme</w:t>
            </w:r>
            <w:r w:rsidR="002A3B6C">
              <w:rPr>
                <w:rFonts w:ascii="Arial" w:hAnsi="Arial"/>
                <w:sz w:val="17"/>
                <w:szCs w:val="17"/>
                <w:lang w:val="fr-FR"/>
              </w:rPr>
              <w:t> </w:t>
            </w:r>
            <w:r w:rsidR="00496080" w:rsidRPr="0087654D">
              <w:rPr>
                <w:rFonts w:ascii="Arial" w:hAnsi="Arial"/>
                <w:sz w:val="17"/>
                <w:szCs w:val="17"/>
                <w:lang w:val="fr-FR"/>
              </w:rPr>
              <w:t xml:space="preserve">ST.25 </w:t>
            </w:r>
          </w:p>
        </w:tc>
        <w:tc>
          <w:tcPr>
            <w:tcW w:w="4885" w:type="dxa"/>
            <w:gridSpan w:val="3"/>
            <w:shd w:val="clear" w:color="auto" w:fill="D9D9D9" w:themeFill="background1" w:themeFillShade="D9"/>
          </w:tcPr>
          <w:p w14:paraId="5785E20D" w14:textId="781BF626" w:rsidR="00496080" w:rsidRPr="0087654D" w:rsidRDefault="000E7684" w:rsidP="00531492">
            <w:pPr>
              <w:pStyle w:val="ListParagraph"/>
              <w:spacing w:before="0" w:after="0" w:line="240" w:lineRule="auto"/>
              <w:ind w:left="360" w:hanging="360"/>
              <w:contextualSpacing/>
              <w:jc w:val="center"/>
              <w:rPr>
                <w:rFonts w:ascii="Arial" w:hAnsi="Arial"/>
                <w:sz w:val="17"/>
                <w:szCs w:val="17"/>
                <w:lang w:val="fr-FR"/>
              </w:rPr>
            </w:pPr>
            <w:r w:rsidRPr="0087654D">
              <w:rPr>
                <w:rFonts w:ascii="Arial" w:hAnsi="Arial"/>
                <w:sz w:val="17"/>
                <w:szCs w:val="17"/>
                <w:lang w:val="fr-FR"/>
              </w:rPr>
              <w:t>Équivalent possible dans la norme</w:t>
            </w:r>
            <w:r w:rsidR="002A3B6C">
              <w:rPr>
                <w:rFonts w:ascii="Arial" w:hAnsi="Arial"/>
                <w:sz w:val="17"/>
                <w:szCs w:val="17"/>
                <w:lang w:val="fr-FR"/>
              </w:rPr>
              <w:t> </w:t>
            </w:r>
            <w:r w:rsidR="00496080" w:rsidRPr="0087654D">
              <w:rPr>
                <w:rFonts w:ascii="Arial" w:hAnsi="Arial"/>
                <w:sz w:val="17"/>
                <w:szCs w:val="17"/>
                <w:lang w:val="fr-FR"/>
              </w:rPr>
              <w:t xml:space="preserve">ST.26 </w:t>
            </w:r>
          </w:p>
        </w:tc>
      </w:tr>
      <w:tr w:rsidR="00496080" w:rsidRPr="0087654D" w14:paraId="3332EF32" w14:textId="77777777" w:rsidTr="00531492">
        <w:trPr>
          <w:trHeight w:val="265"/>
        </w:trPr>
        <w:tc>
          <w:tcPr>
            <w:tcW w:w="614" w:type="dxa"/>
            <w:vMerge/>
            <w:shd w:val="clear" w:color="auto" w:fill="D9D9D9" w:themeFill="background1" w:themeFillShade="D9"/>
          </w:tcPr>
          <w:p w14:paraId="53E7A443" w14:textId="77777777" w:rsidR="00496080" w:rsidRPr="0087654D" w:rsidRDefault="00496080" w:rsidP="00531492">
            <w:pPr>
              <w:pStyle w:val="ListParagraph"/>
              <w:spacing w:before="0" w:after="0" w:line="240" w:lineRule="auto"/>
              <w:ind w:left="360" w:hanging="360"/>
              <w:contextualSpacing/>
              <w:jc w:val="center"/>
              <w:rPr>
                <w:rFonts w:ascii="Arial" w:hAnsi="Arial"/>
                <w:sz w:val="17"/>
                <w:szCs w:val="17"/>
                <w:lang w:val="fr-FR"/>
              </w:rPr>
            </w:pPr>
          </w:p>
        </w:tc>
        <w:tc>
          <w:tcPr>
            <w:tcW w:w="2439" w:type="dxa"/>
            <w:vMerge/>
            <w:shd w:val="clear" w:color="auto" w:fill="D9D9D9" w:themeFill="background1" w:themeFillShade="D9"/>
          </w:tcPr>
          <w:p w14:paraId="78958597" w14:textId="77777777" w:rsidR="00496080" w:rsidRPr="0087654D" w:rsidRDefault="00496080" w:rsidP="00531492">
            <w:pPr>
              <w:pStyle w:val="ListParagraph"/>
              <w:spacing w:before="0" w:after="0" w:line="240" w:lineRule="auto"/>
              <w:ind w:left="360" w:hanging="360"/>
              <w:contextualSpacing/>
              <w:jc w:val="center"/>
              <w:rPr>
                <w:rFonts w:ascii="Arial" w:hAnsi="Arial"/>
                <w:sz w:val="17"/>
                <w:szCs w:val="17"/>
                <w:lang w:val="fr-FR"/>
              </w:rPr>
            </w:pPr>
          </w:p>
        </w:tc>
        <w:tc>
          <w:tcPr>
            <w:tcW w:w="1762" w:type="dxa"/>
            <w:shd w:val="clear" w:color="auto" w:fill="D9D9D9" w:themeFill="background1" w:themeFillShade="D9"/>
          </w:tcPr>
          <w:p w14:paraId="1B32D73C" w14:textId="382522DA" w:rsidR="00496080" w:rsidRPr="0087654D" w:rsidRDefault="000E7684" w:rsidP="00531492">
            <w:pPr>
              <w:pStyle w:val="ListParagraph"/>
              <w:spacing w:before="0" w:after="0" w:line="240" w:lineRule="auto"/>
              <w:ind w:left="360" w:hanging="360"/>
              <w:contextualSpacing/>
              <w:jc w:val="center"/>
              <w:rPr>
                <w:rFonts w:ascii="Arial" w:hAnsi="Arial"/>
                <w:sz w:val="17"/>
                <w:szCs w:val="17"/>
                <w:lang w:val="fr-FR"/>
              </w:rPr>
            </w:pPr>
            <w:r w:rsidRPr="0087654D">
              <w:rPr>
                <w:rFonts w:ascii="Arial" w:hAnsi="Arial"/>
                <w:sz w:val="17"/>
                <w:szCs w:val="17"/>
                <w:lang w:val="fr-FR"/>
              </w:rPr>
              <w:t>Clé de caractérisation</w:t>
            </w:r>
          </w:p>
        </w:tc>
        <w:tc>
          <w:tcPr>
            <w:tcW w:w="1153" w:type="dxa"/>
            <w:shd w:val="clear" w:color="auto" w:fill="D9D9D9" w:themeFill="background1" w:themeFillShade="D9"/>
          </w:tcPr>
          <w:p w14:paraId="0877E980" w14:textId="5423869E" w:rsidR="00496080" w:rsidRPr="0087654D" w:rsidRDefault="00496080" w:rsidP="00531492">
            <w:pPr>
              <w:pStyle w:val="ListParagraph"/>
              <w:spacing w:before="0" w:after="0" w:line="240" w:lineRule="auto"/>
              <w:ind w:left="360" w:hanging="360"/>
              <w:contextualSpacing/>
              <w:jc w:val="center"/>
              <w:rPr>
                <w:rFonts w:ascii="Arial" w:hAnsi="Arial"/>
                <w:sz w:val="17"/>
                <w:szCs w:val="17"/>
                <w:lang w:val="fr-FR"/>
              </w:rPr>
            </w:pPr>
            <w:r w:rsidRPr="0087654D">
              <w:rPr>
                <w:rFonts w:ascii="Arial" w:hAnsi="Arial"/>
                <w:sz w:val="17"/>
                <w:szCs w:val="17"/>
                <w:lang w:val="fr-FR"/>
              </w:rPr>
              <w:t>Qualif</w:t>
            </w:r>
            <w:r w:rsidR="000E7684" w:rsidRPr="0087654D">
              <w:rPr>
                <w:rFonts w:ascii="Arial" w:hAnsi="Arial"/>
                <w:sz w:val="17"/>
                <w:szCs w:val="17"/>
                <w:lang w:val="fr-FR"/>
              </w:rPr>
              <w:t>icateur</w:t>
            </w:r>
          </w:p>
        </w:tc>
        <w:tc>
          <w:tcPr>
            <w:tcW w:w="1970" w:type="dxa"/>
            <w:shd w:val="clear" w:color="auto" w:fill="D9D9D9" w:themeFill="background1" w:themeFillShade="D9"/>
          </w:tcPr>
          <w:p w14:paraId="7B4578A9" w14:textId="526F50C3" w:rsidR="00496080" w:rsidRPr="0087654D" w:rsidRDefault="000E7684" w:rsidP="00531492">
            <w:pPr>
              <w:pStyle w:val="ListParagraph"/>
              <w:spacing w:before="0" w:after="0" w:line="240" w:lineRule="auto"/>
              <w:ind w:left="360" w:hanging="360"/>
              <w:contextualSpacing/>
              <w:jc w:val="center"/>
              <w:rPr>
                <w:rFonts w:ascii="Arial" w:hAnsi="Arial"/>
                <w:sz w:val="17"/>
                <w:szCs w:val="17"/>
                <w:lang w:val="fr-FR"/>
              </w:rPr>
            </w:pPr>
            <w:r w:rsidRPr="0087654D">
              <w:rPr>
                <w:rFonts w:ascii="Arial" w:hAnsi="Arial"/>
                <w:sz w:val="17"/>
                <w:szCs w:val="17"/>
                <w:lang w:val="fr-FR"/>
              </w:rPr>
              <w:t>Valeur du qualificateur</w:t>
            </w:r>
          </w:p>
        </w:tc>
      </w:tr>
      <w:tr w:rsidR="00496080" w:rsidRPr="0087654D" w14:paraId="1F56E46C" w14:textId="77777777" w:rsidTr="00531492">
        <w:trPr>
          <w:trHeight w:val="130"/>
        </w:trPr>
        <w:tc>
          <w:tcPr>
            <w:tcW w:w="614" w:type="dxa"/>
          </w:tcPr>
          <w:p w14:paraId="440F181F" w14:textId="77777777" w:rsidR="00496080" w:rsidRPr="0087654D" w:rsidRDefault="00496080" w:rsidP="00531492">
            <w:pPr>
              <w:pStyle w:val="ListParagraph"/>
              <w:ind w:left="360" w:hanging="360"/>
              <w:rPr>
                <w:rFonts w:ascii="Arial" w:hAnsi="Arial"/>
                <w:sz w:val="17"/>
                <w:szCs w:val="17"/>
                <w:lang w:val="fr-FR"/>
              </w:rPr>
            </w:pPr>
            <w:r w:rsidRPr="0087654D">
              <w:rPr>
                <w:rFonts w:ascii="Arial" w:hAnsi="Arial"/>
                <w:sz w:val="17"/>
                <w:szCs w:val="17"/>
                <w:lang w:val="fr-FR"/>
              </w:rPr>
              <w:t>NA</w:t>
            </w:r>
          </w:p>
        </w:tc>
        <w:tc>
          <w:tcPr>
            <w:tcW w:w="2439" w:type="dxa"/>
          </w:tcPr>
          <w:p w14:paraId="121D37A1" w14:textId="289C6975" w:rsidR="00496080" w:rsidRPr="0087654D" w:rsidRDefault="000E7684" w:rsidP="00531492">
            <w:pPr>
              <w:pStyle w:val="ListParagraph"/>
              <w:ind w:left="360" w:hanging="360"/>
              <w:rPr>
                <w:rFonts w:ascii="Arial" w:hAnsi="Arial"/>
                <w:sz w:val="17"/>
                <w:szCs w:val="17"/>
                <w:lang w:val="fr-FR"/>
              </w:rPr>
            </w:pPr>
            <w:r w:rsidRPr="0087654D">
              <w:rPr>
                <w:rFonts w:ascii="Arial" w:hAnsi="Arial"/>
                <w:sz w:val="17"/>
                <w:szCs w:val="17"/>
                <w:lang w:val="fr-FR"/>
              </w:rPr>
              <w:t xml:space="preserve">Clé de caractérisation </w:t>
            </w:r>
            <w:r w:rsidR="002E22BE">
              <w:rPr>
                <w:rFonts w:ascii="Arial" w:hAnsi="Arial"/>
                <w:sz w:val="17"/>
                <w:szCs w:val="17"/>
                <w:lang w:val="fr-FR"/>
              </w:rPr>
              <w:t>“</w:t>
            </w:r>
            <w:r w:rsidR="00496080" w:rsidRPr="0087654D">
              <w:rPr>
                <w:rFonts w:ascii="Arial" w:hAnsi="Arial"/>
                <w:sz w:val="17"/>
                <w:szCs w:val="17"/>
                <w:lang w:val="fr-FR"/>
              </w:rPr>
              <w:t>Custom</w:t>
            </w:r>
            <w:r w:rsidR="002E22BE">
              <w:rPr>
                <w:rFonts w:ascii="Arial" w:hAnsi="Arial"/>
                <w:sz w:val="17"/>
                <w:szCs w:val="17"/>
                <w:lang w:val="fr-FR"/>
              </w:rPr>
              <w:t>”</w:t>
            </w:r>
            <w:r w:rsidR="00496080" w:rsidRPr="0087654D">
              <w:rPr>
                <w:rFonts w:ascii="Arial" w:hAnsi="Arial"/>
                <w:sz w:val="17"/>
                <w:szCs w:val="17"/>
                <w:lang w:val="fr-FR"/>
              </w:rPr>
              <w:t xml:space="preserve"> </w:t>
            </w:r>
          </w:p>
        </w:tc>
        <w:tc>
          <w:tcPr>
            <w:tcW w:w="1762" w:type="dxa"/>
          </w:tcPr>
          <w:p w14:paraId="05EBD137" w14:textId="77777777" w:rsidR="00496080" w:rsidRPr="0087654D" w:rsidRDefault="00496080" w:rsidP="00531492">
            <w:pPr>
              <w:pStyle w:val="ListParagraph"/>
              <w:ind w:left="360" w:hanging="360"/>
              <w:rPr>
                <w:rFonts w:ascii="Arial" w:hAnsi="Arial"/>
                <w:color w:val="000000" w:themeColor="text1"/>
                <w:sz w:val="17"/>
                <w:szCs w:val="17"/>
                <w:lang w:val="fr-FR"/>
              </w:rPr>
            </w:pPr>
            <w:r w:rsidRPr="0087654D">
              <w:rPr>
                <w:rFonts w:ascii="Arial" w:hAnsi="Arial"/>
                <w:color w:val="000000" w:themeColor="text1"/>
                <w:sz w:val="17"/>
                <w:szCs w:val="17"/>
                <w:lang w:val="fr-FR"/>
              </w:rPr>
              <w:t>misc_feature</w:t>
            </w:r>
          </w:p>
        </w:tc>
        <w:tc>
          <w:tcPr>
            <w:tcW w:w="1153" w:type="dxa"/>
          </w:tcPr>
          <w:p w14:paraId="42C5E786" w14:textId="77777777" w:rsidR="00496080" w:rsidRPr="0087654D" w:rsidRDefault="00496080" w:rsidP="00531492">
            <w:pPr>
              <w:pStyle w:val="ListParagraph"/>
              <w:ind w:left="360" w:hanging="360"/>
              <w:rPr>
                <w:rFonts w:ascii="Arial" w:hAnsi="Arial"/>
                <w:color w:val="000000" w:themeColor="text1"/>
                <w:sz w:val="17"/>
                <w:szCs w:val="17"/>
                <w:lang w:val="fr-FR"/>
              </w:rPr>
            </w:pPr>
            <w:r w:rsidRPr="0087654D">
              <w:rPr>
                <w:rFonts w:ascii="Arial" w:hAnsi="Arial"/>
                <w:color w:val="000000" w:themeColor="text1"/>
                <w:sz w:val="17"/>
                <w:szCs w:val="17"/>
                <w:lang w:val="fr-FR"/>
              </w:rPr>
              <w:t>note</w:t>
            </w:r>
          </w:p>
        </w:tc>
        <w:tc>
          <w:tcPr>
            <w:tcW w:w="1970" w:type="dxa"/>
          </w:tcPr>
          <w:p w14:paraId="39FFA482" w14:textId="43161D79" w:rsidR="00496080" w:rsidRPr="0087654D" w:rsidRDefault="000E7684" w:rsidP="00531492">
            <w:pPr>
              <w:pStyle w:val="ListParagraph"/>
              <w:spacing w:before="0" w:after="0" w:line="240" w:lineRule="auto"/>
              <w:ind w:left="19" w:hanging="19"/>
              <w:contextualSpacing/>
              <w:rPr>
                <w:rFonts w:ascii="Arial" w:hAnsi="Arial"/>
                <w:color w:val="000000" w:themeColor="text1"/>
                <w:sz w:val="17"/>
                <w:szCs w:val="17"/>
                <w:lang w:val="fr-FR"/>
              </w:rPr>
            </w:pPr>
            <w:r w:rsidRPr="0087654D">
              <w:rPr>
                <w:rFonts w:ascii="Arial" w:hAnsi="Arial"/>
                <w:color w:val="000000" w:themeColor="text1"/>
                <w:sz w:val="17"/>
                <w:szCs w:val="17"/>
                <w:lang w:val="fr-FR"/>
              </w:rPr>
              <w:t xml:space="preserve">Nom de la clé de caractérisation </w:t>
            </w:r>
            <w:r w:rsidR="002E22BE">
              <w:rPr>
                <w:rFonts w:ascii="Arial" w:hAnsi="Arial"/>
                <w:color w:val="000000" w:themeColor="text1"/>
                <w:sz w:val="17"/>
                <w:szCs w:val="17"/>
                <w:lang w:val="fr-FR"/>
              </w:rPr>
              <w:t>“</w:t>
            </w:r>
            <w:r w:rsidRPr="0087654D">
              <w:rPr>
                <w:rFonts w:ascii="Arial" w:hAnsi="Arial"/>
                <w:color w:val="000000" w:themeColor="text1"/>
                <w:sz w:val="17"/>
                <w:szCs w:val="17"/>
                <w:lang w:val="fr-FR"/>
              </w:rPr>
              <w:t>Custom</w:t>
            </w:r>
            <w:r w:rsidR="002E22BE">
              <w:rPr>
                <w:rFonts w:ascii="Arial" w:hAnsi="Arial"/>
                <w:color w:val="000000" w:themeColor="text1"/>
                <w:sz w:val="17"/>
                <w:szCs w:val="17"/>
                <w:lang w:val="fr-FR"/>
              </w:rPr>
              <w:t>”</w:t>
            </w:r>
            <w:r w:rsidRPr="0087654D">
              <w:rPr>
                <w:rFonts w:ascii="Arial" w:hAnsi="Arial"/>
                <w:color w:val="000000" w:themeColor="text1"/>
                <w:sz w:val="17"/>
                <w:szCs w:val="17"/>
                <w:lang w:val="fr-FR"/>
              </w:rPr>
              <w:t xml:space="preserve"> et </w:t>
            </w:r>
            <w:r w:rsidR="0078531E" w:rsidRPr="0087654D">
              <w:rPr>
                <w:rFonts w:ascii="Arial" w:hAnsi="Arial"/>
                <w:color w:val="000000" w:themeColor="text1"/>
                <w:sz w:val="17"/>
                <w:szCs w:val="17"/>
                <w:lang w:val="fr-FR"/>
              </w:rPr>
              <w:t>valeur du champ &lt;223&gt; si présent</w:t>
            </w:r>
          </w:p>
        </w:tc>
      </w:tr>
      <w:tr w:rsidR="00496080" w:rsidRPr="0087654D" w14:paraId="2B0F58DB" w14:textId="77777777" w:rsidTr="00531492">
        <w:trPr>
          <w:trHeight w:val="478"/>
        </w:trPr>
        <w:tc>
          <w:tcPr>
            <w:tcW w:w="614" w:type="dxa"/>
          </w:tcPr>
          <w:p w14:paraId="6385CADD" w14:textId="77777777" w:rsidR="00496080" w:rsidRPr="0087654D" w:rsidRDefault="00496080" w:rsidP="00531492">
            <w:pPr>
              <w:pStyle w:val="ListParagraph"/>
              <w:ind w:left="360" w:hanging="360"/>
              <w:rPr>
                <w:rFonts w:ascii="Arial" w:hAnsi="Arial"/>
                <w:sz w:val="17"/>
                <w:szCs w:val="17"/>
                <w:lang w:val="fr-FR"/>
              </w:rPr>
            </w:pPr>
            <w:r w:rsidRPr="0087654D">
              <w:rPr>
                <w:rFonts w:ascii="Arial" w:hAnsi="Arial"/>
                <w:sz w:val="17"/>
                <w:szCs w:val="17"/>
                <w:lang w:val="fr-FR"/>
              </w:rPr>
              <w:t>AA</w:t>
            </w:r>
          </w:p>
        </w:tc>
        <w:tc>
          <w:tcPr>
            <w:tcW w:w="2439" w:type="dxa"/>
          </w:tcPr>
          <w:p w14:paraId="1EC47301" w14:textId="2A81B276" w:rsidR="00496080" w:rsidRPr="0087654D" w:rsidRDefault="000E7684" w:rsidP="00531492">
            <w:pPr>
              <w:pStyle w:val="ListParagraph"/>
              <w:ind w:left="360" w:hanging="360"/>
              <w:rPr>
                <w:rFonts w:ascii="Arial" w:hAnsi="Arial"/>
                <w:sz w:val="17"/>
                <w:szCs w:val="17"/>
                <w:lang w:val="fr-FR"/>
              </w:rPr>
            </w:pPr>
            <w:r w:rsidRPr="0087654D">
              <w:rPr>
                <w:rFonts w:ascii="Arial" w:hAnsi="Arial"/>
                <w:sz w:val="17"/>
                <w:szCs w:val="17"/>
                <w:lang w:val="fr-FR"/>
              </w:rPr>
              <w:t xml:space="preserve">Clé de caractérisation </w:t>
            </w:r>
            <w:r w:rsidR="002E22BE">
              <w:rPr>
                <w:rFonts w:ascii="Arial" w:hAnsi="Arial"/>
                <w:sz w:val="17"/>
                <w:szCs w:val="17"/>
                <w:lang w:val="fr-FR"/>
              </w:rPr>
              <w:t>“</w:t>
            </w:r>
            <w:r w:rsidR="00496080" w:rsidRPr="0087654D">
              <w:rPr>
                <w:rFonts w:ascii="Arial" w:hAnsi="Arial"/>
                <w:sz w:val="17"/>
                <w:szCs w:val="17"/>
                <w:lang w:val="fr-FR"/>
              </w:rPr>
              <w:t>Custom</w:t>
            </w:r>
            <w:r w:rsidR="002E22BE">
              <w:rPr>
                <w:rFonts w:ascii="Arial" w:hAnsi="Arial"/>
                <w:sz w:val="17"/>
                <w:szCs w:val="17"/>
                <w:lang w:val="fr-FR"/>
              </w:rPr>
              <w:t>”</w:t>
            </w:r>
            <w:r w:rsidR="00496080" w:rsidRPr="0087654D">
              <w:rPr>
                <w:rFonts w:ascii="Arial" w:hAnsi="Arial"/>
                <w:sz w:val="17"/>
                <w:szCs w:val="17"/>
                <w:lang w:val="fr-FR"/>
              </w:rPr>
              <w:t xml:space="preserve"> </w:t>
            </w:r>
          </w:p>
        </w:tc>
        <w:tc>
          <w:tcPr>
            <w:tcW w:w="1762" w:type="dxa"/>
          </w:tcPr>
          <w:p w14:paraId="717CA45C" w14:textId="37DE78D2" w:rsidR="00496080" w:rsidRPr="0087654D" w:rsidRDefault="00496080" w:rsidP="00531492">
            <w:pPr>
              <w:pStyle w:val="ListParagraph"/>
              <w:ind w:left="360" w:hanging="360"/>
              <w:rPr>
                <w:rFonts w:ascii="Arial" w:hAnsi="Arial"/>
                <w:color w:val="000000" w:themeColor="text1"/>
                <w:sz w:val="17"/>
                <w:szCs w:val="17"/>
                <w:lang w:val="fr-FR"/>
              </w:rPr>
            </w:pPr>
            <w:r w:rsidRPr="0087654D">
              <w:rPr>
                <w:rFonts w:ascii="Arial" w:hAnsi="Arial"/>
                <w:color w:val="000000" w:themeColor="text1"/>
                <w:sz w:val="17"/>
                <w:szCs w:val="17"/>
                <w:lang w:val="fr-FR"/>
              </w:rPr>
              <w:t>SITE o</w:t>
            </w:r>
            <w:r w:rsidR="000E7684" w:rsidRPr="0087654D">
              <w:rPr>
                <w:rFonts w:ascii="Arial" w:hAnsi="Arial"/>
                <w:color w:val="000000" w:themeColor="text1"/>
                <w:sz w:val="17"/>
                <w:szCs w:val="17"/>
                <w:lang w:val="fr-FR"/>
              </w:rPr>
              <w:t>u</w:t>
            </w:r>
            <w:r w:rsidRPr="0087654D">
              <w:rPr>
                <w:rFonts w:ascii="Arial" w:hAnsi="Arial"/>
                <w:color w:val="000000" w:themeColor="text1"/>
                <w:sz w:val="17"/>
                <w:szCs w:val="17"/>
                <w:lang w:val="fr-FR"/>
              </w:rPr>
              <w:t xml:space="preserve"> REGION</w:t>
            </w:r>
          </w:p>
        </w:tc>
        <w:tc>
          <w:tcPr>
            <w:tcW w:w="1153" w:type="dxa"/>
          </w:tcPr>
          <w:p w14:paraId="55BA43B3" w14:textId="77777777" w:rsidR="00496080" w:rsidRPr="0087654D" w:rsidRDefault="00496080" w:rsidP="00531492">
            <w:pPr>
              <w:pStyle w:val="ListParagraph"/>
              <w:ind w:left="360" w:hanging="360"/>
              <w:rPr>
                <w:rFonts w:ascii="Arial" w:hAnsi="Arial"/>
                <w:color w:val="000000" w:themeColor="text1"/>
                <w:sz w:val="17"/>
                <w:szCs w:val="17"/>
                <w:lang w:val="fr-FR"/>
              </w:rPr>
            </w:pPr>
            <w:r w:rsidRPr="0087654D">
              <w:rPr>
                <w:rFonts w:ascii="Arial" w:hAnsi="Arial"/>
                <w:color w:val="000000" w:themeColor="text1"/>
                <w:sz w:val="17"/>
                <w:szCs w:val="17"/>
                <w:lang w:val="fr-FR"/>
              </w:rPr>
              <w:t>NOTE</w:t>
            </w:r>
          </w:p>
        </w:tc>
        <w:tc>
          <w:tcPr>
            <w:tcW w:w="1970" w:type="dxa"/>
          </w:tcPr>
          <w:p w14:paraId="0EDA5264" w14:textId="2F29F22A" w:rsidR="002E22BE" w:rsidRDefault="000E7684" w:rsidP="000E7684">
            <w:pPr>
              <w:pStyle w:val="ListParagraph"/>
              <w:spacing w:before="0" w:after="0" w:line="240" w:lineRule="auto"/>
              <w:ind w:left="0"/>
              <w:contextualSpacing/>
              <w:rPr>
                <w:rFonts w:ascii="Arial" w:hAnsi="Arial"/>
                <w:color w:val="000000" w:themeColor="text1"/>
                <w:sz w:val="17"/>
                <w:szCs w:val="17"/>
                <w:lang w:val="fr-FR"/>
              </w:rPr>
            </w:pPr>
            <w:r w:rsidRPr="0087654D">
              <w:rPr>
                <w:rFonts w:ascii="Arial" w:hAnsi="Arial"/>
                <w:color w:val="000000" w:themeColor="text1"/>
                <w:sz w:val="17"/>
                <w:szCs w:val="17"/>
                <w:lang w:val="fr-FR"/>
              </w:rPr>
              <w:t xml:space="preserve">Nom de la clé de caractérisation </w:t>
            </w:r>
            <w:r w:rsidR="002E22BE">
              <w:rPr>
                <w:rFonts w:ascii="Arial" w:hAnsi="Arial"/>
                <w:color w:val="000000" w:themeColor="text1"/>
                <w:sz w:val="17"/>
                <w:szCs w:val="17"/>
                <w:lang w:val="fr-FR"/>
              </w:rPr>
              <w:t>“</w:t>
            </w:r>
            <w:r w:rsidRPr="0087654D">
              <w:rPr>
                <w:rFonts w:ascii="Arial" w:hAnsi="Arial"/>
                <w:color w:val="000000" w:themeColor="text1"/>
                <w:sz w:val="17"/>
                <w:szCs w:val="17"/>
                <w:lang w:val="fr-FR"/>
              </w:rPr>
              <w:t>Custom</w:t>
            </w:r>
            <w:r w:rsidR="002E22BE">
              <w:rPr>
                <w:rFonts w:ascii="Arial" w:hAnsi="Arial"/>
                <w:color w:val="000000" w:themeColor="text1"/>
                <w:sz w:val="17"/>
                <w:szCs w:val="17"/>
                <w:lang w:val="fr-FR"/>
              </w:rPr>
              <w:t>”</w:t>
            </w:r>
            <w:r w:rsidRPr="0087654D">
              <w:rPr>
                <w:rFonts w:ascii="Arial" w:hAnsi="Arial"/>
                <w:color w:val="000000" w:themeColor="text1"/>
                <w:sz w:val="17"/>
                <w:szCs w:val="17"/>
                <w:lang w:val="fr-FR"/>
              </w:rPr>
              <w:t xml:space="preserve"> et </w:t>
            </w:r>
            <w:r w:rsidR="004438E4" w:rsidRPr="0087654D">
              <w:rPr>
                <w:rFonts w:ascii="Arial" w:hAnsi="Arial"/>
                <w:color w:val="000000" w:themeColor="text1"/>
                <w:sz w:val="17"/>
                <w:szCs w:val="17"/>
                <w:lang w:val="fr-FR"/>
              </w:rPr>
              <w:t>valeur du champ &lt;223&gt;</w:t>
            </w:r>
          </w:p>
          <w:p w14:paraId="3FF81375" w14:textId="1CA8B2A6" w:rsidR="00496080" w:rsidRPr="0087654D" w:rsidRDefault="00292779" w:rsidP="000E7684">
            <w:pPr>
              <w:pStyle w:val="ListParagraph"/>
              <w:spacing w:before="0" w:after="0" w:line="240" w:lineRule="auto"/>
              <w:ind w:left="0"/>
              <w:contextualSpacing/>
              <w:rPr>
                <w:rFonts w:ascii="Arial" w:hAnsi="Arial"/>
                <w:color w:val="000000" w:themeColor="text1"/>
                <w:sz w:val="17"/>
                <w:szCs w:val="17"/>
                <w:lang w:val="fr-FR"/>
              </w:rPr>
            </w:pPr>
            <w:r w:rsidRPr="0087654D">
              <w:rPr>
                <w:rFonts w:ascii="Arial" w:hAnsi="Arial"/>
                <w:color w:val="000000" w:themeColor="text1"/>
                <w:sz w:val="17"/>
                <w:szCs w:val="17"/>
                <w:lang w:val="fr-FR"/>
              </w:rPr>
              <w:t>si présent</w:t>
            </w:r>
          </w:p>
        </w:tc>
      </w:tr>
    </w:tbl>
    <w:p w14:paraId="06D08BE0" w14:textId="77777777" w:rsidR="00496080" w:rsidRPr="0087654D" w:rsidRDefault="00496080" w:rsidP="00496080">
      <w:pPr>
        <w:tabs>
          <w:tab w:val="left" w:pos="1039"/>
        </w:tabs>
        <w:rPr>
          <w:szCs w:val="17"/>
          <w:lang w:val="fr-FR"/>
        </w:rPr>
      </w:pPr>
    </w:p>
    <w:p w14:paraId="0992BA57" w14:textId="00E4C630" w:rsidR="00496080" w:rsidRPr="0087654D" w:rsidRDefault="00496080" w:rsidP="00496080">
      <w:pPr>
        <w:pStyle w:val="Heading3"/>
        <w:rPr>
          <w:szCs w:val="17"/>
          <w:lang w:val="fr-FR"/>
        </w:rPr>
      </w:pPr>
      <w:r w:rsidRPr="0087654D">
        <w:rPr>
          <w:szCs w:val="17"/>
          <w:lang w:val="fr-FR"/>
        </w:rPr>
        <w:t>Sc</w:t>
      </w:r>
      <w:r w:rsidR="000E7684" w:rsidRPr="0087654D">
        <w:rPr>
          <w:szCs w:val="17"/>
          <w:lang w:val="fr-FR"/>
        </w:rPr>
        <w:t>é</w:t>
      </w:r>
      <w:r w:rsidRPr="0087654D">
        <w:rPr>
          <w:szCs w:val="17"/>
          <w:lang w:val="fr-FR"/>
        </w:rPr>
        <w:t>nario 13</w:t>
      </w:r>
    </w:p>
    <w:p w14:paraId="5D03444A" w14:textId="36FB61BE" w:rsidR="00496080" w:rsidRPr="0087654D" w:rsidRDefault="00B96B62" w:rsidP="00496080">
      <w:pPr>
        <w:rPr>
          <w:color w:val="000000" w:themeColor="text1"/>
          <w:szCs w:val="17"/>
          <w:lang w:val="fr-FR"/>
        </w:rPr>
      </w:pPr>
      <w:r w:rsidRPr="0087654D">
        <w:rPr>
          <w:color w:val="000000" w:themeColor="text1"/>
          <w:szCs w:val="17"/>
          <w:lang w:val="fr-FR"/>
        </w:rPr>
        <w:t>La norme</w:t>
      </w:r>
      <w:r w:rsidR="002A3B6C">
        <w:rPr>
          <w:color w:val="000000" w:themeColor="text1"/>
          <w:szCs w:val="17"/>
          <w:lang w:val="fr-FR"/>
        </w:rPr>
        <w:t> </w:t>
      </w:r>
      <w:r w:rsidRPr="0087654D">
        <w:rPr>
          <w:color w:val="000000" w:themeColor="text1"/>
          <w:szCs w:val="17"/>
          <w:lang w:val="fr-FR"/>
        </w:rPr>
        <w:t xml:space="preserve">ST.25 comporte </w:t>
      </w:r>
      <w:r w:rsidR="00A62FEA">
        <w:rPr>
          <w:color w:val="000000" w:themeColor="text1"/>
          <w:szCs w:val="17"/>
          <w:lang w:val="fr-FR"/>
        </w:rPr>
        <w:t>la</w:t>
      </w:r>
      <w:r w:rsidRPr="0087654D">
        <w:rPr>
          <w:color w:val="000000" w:themeColor="text1"/>
          <w:szCs w:val="17"/>
          <w:lang w:val="fr-FR"/>
        </w:rPr>
        <w:t xml:space="preserve"> clé de caractérisation </w:t>
      </w:r>
      <w:r w:rsidR="002E22BE">
        <w:rPr>
          <w:color w:val="000000" w:themeColor="text1"/>
          <w:szCs w:val="17"/>
          <w:lang w:val="fr-FR"/>
        </w:rPr>
        <w:t>“</w:t>
      </w:r>
      <w:r w:rsidRPr="0087654D">
        <w:rPr>
          <w:color w:val="000000" w:themeColor="text1"/>
          <w:szCs w:val="17"/>
          <w:lang w:val="fr-FR"/>
        </w:rPr>
        <w:t>VARSPLIC</w:t>
      </w:r>
      <w:r w:rsidR="002E22BE">
        <w:rPr>
          <w:color w:val="000000" w:themeColor="text1"/>
          <w:szCs w:val="17"/>
          <w:lang w:val="fr-FR"/>
        </w:rPr>
        <w:t>”</w:t>
      </w:r>
      <w:r w:rsidR="00226777" w:rsidRPr="0087654D">
        <w:rPr>
          <w:color w:val="000000" w:themeColor="text1"/>
          <w:szCs w:val="17"/>
          <w:lang w:val="fr-FR"/>
        </w:rPr>
        <w:t xml:space="preserve"> </w:t>
      </w:r>
      <w:r w:rsidR="00A62FEA">
        <w:rPr>
          <w:color w:val="000000" w:themeColor="text1"/>
          <w:szCs w:val="17"/>
          <w:lang w:val="fr-FR"/>
        </w:rPr>
        <w:t xml:space="preserve">qui est </w:t>
      </w:r>
      <w:r w:rsidR="00226777" w:rsidRPr="0087654D">
        <w:rPr>
          <w:color w:val="000000" w:themeColor="text1"/>
          <w:szCs w:val="17"/>
          <w:lang w:val="fr-FR"/>
        </w:rPr>
        <w:t xml:space="preserve">définie comme une </w:t>
      </w:r>
      <w:r w:rsidR="002E22BE">
        <w:rPr>
          <w:color w:val="000000" w:themeColor="text1"/>
          <w:szCs w:val="17"/>
          <w:lang w:val="fr-FR"/>
        </w:rPr>
        <w:t>“</w:t>
      </w:r>
      <w:r w:rsidR="00226777" w:rsidRPr="0087654D">
        <w:rPr>
          <w:color w:val="000000" w:themeColor="text1"/>
          <w:szCs w:val="17"/>
          <w:lang w:val="fr-FR"/>
        </w:rPr>
        <w:t xml:space="preserve">description des variants de la séquence produits par un épissage </w:t>
      </w:r>
      <w:r w:rsidR="0085030F" w:rsidRPr="0087654D">
        <w:rPr>
          <w:color w:val="000000" w:themeColor="text1"/>
          <w:szCs w:val="17"/>
          <w:lang w:val="fr-FR"/>
        </w:rPr>
        <w:t>alternatif</w:t>
      </w:r>
      <w:r w:rsidR="002E22BE">
        <w:rPr>
          <w:color w:val="000000" w:themeColor="text1"/>
          <w:szCs w:val="17"/>
          <w:lang w:val="fr-FR"/>
        </w:rPr>
        <w:t>”</w:t>
      </w:r>
      <w:r w:rsidR="00226777" w:rsidRPr="0087654D">
        <w:rPr>
          <w:color w:val="000000" w:themeColor="text1"/>
          <w:szCs w:val="17"/>
          <w:lang w:val="fr-FR"/>
        </w:rPr>
        <w:t xml:space="preserve">. </w:t>
      </w:r>
      <w:r w:rsidR="002A3B6C">
        <w:rPr>
          <w:color w:val="000000" w:themeColor="text1"/>
          <w:szCs w:val="17"/>
          <w:lang w:val="fr-FR"/>
        </w:rPr>
        <w:t xml:space="preserve"> </w:t>
      </w:r>
      <w:r w:rsidR="007C2017" w:rsidRPr="0087654D">
        <w:rPr>
          <w:color w:val="000000" w:themeColor="text1"/>
          <w:szCs w:val="17"/>
          <w:lang w:val="fr-FR"/>
        </w:rPr>
        <w:t>Dans la norme</w:t>
      </w:r>
      <w:r w:rsidR="002A3B6C">
        <w:rPr>
          <w:color w:val="000000" w:themeColor="text1"/>
          <w:szCs w:val="17"/>
          <w:lang w:val="fr-FR"/>
        </w:rPr>
        <w:t> </w:t>
      </w:r>
      <w:r w:rsidR="007C2017" w:rsidRPr="0087654D">
        <w:rPr>
          <w:color w:val="000000" w:themeColor="text1"/>
          <w:szCs w:val="17"/>
          <w:lang w:val="fr-FR"/>
        </w:rPr>
        <w:t>ST.26,</w:t>
      </w:r>
      <w:r w:rsidR="00D44CF1">
        <w:rPr>
          <w:color w:val="000000" w:themeColor="text1"/>
          <w:szCs w:val="17"/>
          <w:lang w:val="fr-FR"/>
        </w:rPr>
        <w:t xml:space="preserve"> la clé</w:t>
      </w:r>
      <w:r w:rsidR="007C2017" w:rsidRPr="0087654D">
        <w:rPr>
          <w:color w:val="000000" w:themeColor="text1"/>
          <w:szCs w:val="17"/>
          <w:lang w:val="fr-FR"/>
        </w:rPr>
        <w:t xml:space="preserve"> </w:t>
      </w:r>
      <w:r w:rsidR="002E22BE">
        <w:rPr>
          <w:color w:val="000000" w:themeColor="text1"/>
          <w:szCs w:val="17"/>
          <w:lang w:val="fr-FR"/>
        </w:rPr>
        <w:t>“</w:t>
      </w:r>
      <w:r w:rsidR="007C2017" w:rsidRPr="0087654D">
        <w:rPr>
          <w:color w:val="000000" w:themeColor="text1"/>
          <w:szCs w:val="17"/>
          <w:lang w:val="fr-FR"/>
        </w:rPr>
        <w:t>VARSPLIC</w:t>
      </w:r>
      <w:r w:rsidR="002E22BE">
        <w:rPr>
          <w:color w:val="000000" w:themeColor="text1"/>
          <w:szCs w:val="17"/>
          <w:lang w:val="fr-FR"/>
        </w:rPr>
        <w:t>”</w:t>
      </w:r>
      <w:r w:rsidR="007C2017" w:rsidRPr="0087654D">
        <w:rPr>
          <w:color w:val="000000" w:themeColor="text1"/>
          <w:szCs w:val="17"/>
          <w:lang w:val="fr-FR"/>
        </w:rPr>
        <w:t xml:space="preserve"> a été remplacée par une clé de caractérisation plus générale appelé</w:t>
      </w:r>
      <w:r w:rsidR="009B7BFC">
        <w:rPr>
          <w:color w:val="000000" w:themeColor="text1"/>
          <w:szCs w:val="17"/>
          <w:lang w:val="fr-FR"/>
        </w:rPr>
        <w:t>e</w:t>
      </w:r>
      <w:r w:rsidR="007C2017" w:rsidRPr="0087654D">
        <w:rPr>
          <w:color w:val="000000" w:themeColor="text1"/>
          <w:szCs w:val="17"/>
          <w:lang w:val="fr-FR"/>
        </w:rPr>
        <w:t xml:space="preserve"> </w:t>
      </w:r>
      <w:r w:rsidR="002E22BE">
        <w:rPr>
          <w:color w:val="000000" w:themeColor="text1"/>
          <w:szCs w:val="17"/>
          <w:lang w:val="fr-FR"/>
        </w:rPr>
        <w:t>“</w:t>
      </w:r>
      <w:r w:rsidR="007C2017" w:rsidRPr="0087654D">
        <w:rPr>
          <w:color w:val="000000" w:themeColor="text1"/>
          <w:szCs w:val="17"/>
          <w:lang w:val="fr-FR"/>
        </w:rPr>
        <w:t>VAR_SEQ</w:t>
      </w:r>
      <w:r w:rsidR="002E22BE">
        <w:rPr>
          <w:color w:val="000000" w:themeColor="text1"/>
          <w:szCs w:val="17"/>
          <w:lang w:val="fr-FR"/>
        </w:rPr>
        <w:t>”</w:t>
      </w:r>
      <w:r w:rsidR="007C2017" w:rsidRPr="0087654D">
        <w:rPr>
          <w:color w:val="000000" w:themeColor="text1"/>
          <w:szCs w:val="17"/>
          <w:lang w:val="fr-FR"/>
        </w:rPr>
        <w:t xml:space="preserve"> </w:t>
      </w:r>
      <w:r w:rsidR="009B7BFC">
        <w:rPr>
          <w:color w:val="000000" w:themeColor="text1"/>
          <w:szCs w:val="17"/>
          <w:lang w:val="fr-FR"/>
        </w:rPr>
        <w:t xml:space="preserve">et </w:t>
      </w:r>
      <w:r w:rsidR="007C2017" w:rsidRPr="0087654D">
        <w:rPr>
          <w:color w:val="000000" w:themeColor="text1"/>
          <w:szCs w:val="17"/>
          <w:lang w:val="fr-FR"/>
        </w:rPr>
        <w:t xml:space="preserve">définie comme une </w:t>
      </w:r>
      <w:r w:rsidR="002E22BE">
        <w:rPr>
          <w:color w:val="000000" w:themeColor="text1"/>
          <w:szCs w:val="17"/>
          <w:lang w:val="fr-FR"/>
        </w:rPr>
        <w:t>“</w:t>
      </w:r>
      <w:r w:rsidR="007C2017" w:rsidRPr="0087654D">
        <w:rPr>
          <w:color w:val="000000" w:themeColor="text1"/>
          <w:szCs w:val="17"/>
          <w:lang w:val="fr-FR"/>
        </w:rPr>
        <w:t xml:space="preserve">description des variants de la séquence produits par </w:t>
      </w:r>
      <w:r w:rsidR="0085030F" w:rsidRPr="0087654D">
        <w:rPr>
          <w:color w:val="000000" w:themeColor="text1"/>
          <w:szCs w:val="17"/>
          <w:lang w:val="fr-FR"/>
        </w:rPr>
        <w:t>un épissage alternatif</w:t>
      </w:r>
      <w:r w:rsidR="007C2017" w:rsidRPr="0087654D">
        <w:rPr>
          <w:color w:val="000000" w:themeColor="text1"/>
          <w:szCs w:val="17"/>
          <w:lang w:val="fr-FR"/>
        </w:rPr>
        <w:t>,</w:t>
      </w:r>
      <w:r w:rsidR="0085030F" w:rsidRPr="0087654D">
        <w:rPr>
          <w:color w:val="000000" w:themeColor="text1"/>
          <w:szCs w:val="17"/>
          <w:lang w:val="fr-FR"/>
        </w:rPr>
        <w:t xml:space="preserve"> l</w:t>
      </w:r>
      <w:r w:rsidR="002E22BE">
        <w:rPr>
          <w:color w:val="000000" w:themeColor="text1"/>
          <w:szCs w:val="17"/>
          <w:lang w:val="fr-FR"/>
        </w:rPr>
        <w:t>’</w:t>
      </w:r>
      <w:r w:rsidR="0085030F" w:rsidRPr="0087654D">
        <w:rPr>
          <w:color w:val="000000" w:themeColor="text1"/>
          <w:szCs w:val="17"/>
          <w:lang w:val="fr-FR"/>
        </w:rPr>
        <w:t>usage de promoteurs alternatifs, une initiation alternative et un déphasage ribosomique</w:t>
      </w:r>
      <w:r w:rsidR="002E22BE">
        <w:rPr>
          <w:color w:val="000000" w:themeColor="text1"/>
          <w:szCs w:val="17"/>
          <w:lang w:val="fr-FR"/>
        </w:rPr>
        <w:t>”</w:t>
      </w:r>
      <w:r w:rsidR="007C2017" w:rsidRPr="0087654D">
        <w:rPr>
          <w:color w:val="000000" w:themeColor="text1"/>
          <w:szCs w:val="17"/>
          <w:lang w:val="fr-FR"/>
        </w:rPr>
        <w:t>.</w:t>
      </w:r>
      <w:r w:rsidR="00461D68" w:rsidRPr="0087654D">
        <w:rPr>
          <w:color w:val="000000" w:themeColor="text1"/>
          <w:szCs w:val="17"/>
          <w:lang w:val="fr-FR"/>
        </w:rPr>
        <w:t xml:space="preserve"> </w:t>
      </w:r>
      <w:r w:rsidR="002A3B6C">
        <w:rPr>
          <w:color w:val="000000" w:themeColor="text1"/>
          <w:szCs w:val="17"/>
          <w:lang w:val="fr-FR"/>
        </w:rPr>
        <w:t xml:space="preserve"> </w:t>
      </w:r>
      <w:r w:rsidR="00461D68" w:rsidRPr="0087654D">
        <w:rPr>
          <w:color w:val="000000" w:themeColor="text1"/>
          <w:szCs w:val="17"/>
          <w:lang w:val="fr-FR"/>
        </w:rPr>
        <w:t>Il ne faut donc pa</w:t>
      </w:r>
      <w:r w:rsidR="004A3535">
        <w:rPr>
          <w:color w:val="000000" w:themeColor="text1"/>
          <w:szCs w:val="17"/>
          <w:lang w:val="fr-FR"/>
        </w:rPr>
        <w:t>s</w:t>
      </w:r>
      <w:r w:rsidR="00461D68" w:rsidRPr="0087654D">
        <w:rPr>
          <w:color w:val="000000" w:themeColor="text1"/>
          <w:szCs w:val="17"/>
          <w:lang w:val="fr-FR"/>
        </w:rPr>
        <w:t xml:space="preserve"> utiliser la clé </w:t>
      </w:r>
      <w:r w:rsidR="002E22BE">
        <w:rPr>
          <w:color w:val="000000" w:themeColor="text1"/>
          <w:szCs w:val="17"/>
          <w:lang w:val="fr-FR"/>
        </w:rPr>
        <w:t>“</w:t>
      </w:r>
      <w:r w:rsidR="00461D68" w:rsidRPr="0087654D">
        <w:rPr>
          <w:color w:val="000000" w:themeColor="text1"/>
          <w:szCs w:val="17"/>
          <w:lang w:val="fr-FR"/>
        </w:rPr>
        <w:t>VAR_SEQ</w:t>
      </w:r>
      <w:r w:rsidR="002E22BE">
        <w:rPr>
          <w:color w:val="000000" w:themeColor="text1"/>
          <w:szCs w:val="17"/>
          <w:lang w:val="fr-FR"/>
        </w:rPr>
        <w:t>”</w:t>
      </w:r>
      <w:r w:rsidR="00461D68" w:rsidRPr="0087654D">
        <w:rPr>
          <w:color w:val="000000" w:themeColor="text1"/>
          <w:szCs w:val="17"/>
          <w:lang w:val="fr-FR"/>
        </w:rPr>
        <w:t xml:space="preserve"> pour remplacer la clé </w:t>
      </w:r>
      <w:r w:rsidR="002E22BE">
        <w:rPr>
          <w:color w:val="000000" w:themeColor="text1"/>
          <w:szCs w:val="17"/>
          <w:lang w:val="fr-FR"/>
        </w:rPr>
        <w:t>“</w:t>
      </w:r>
      <w:r w:rsidR="00461D68" w:rsidRPr="0087654D">
        <w:rPr>
          <w:color w:val="000000" w:themeColor="text1"/>
          <w:szCs w:val="17"/>
          <w:lang w:val="fr-FR"/>
        </w:rPr>
        <w:t>VARSPLIC</w:t>
      </w:r>
      <w:r w:rsidR="002E22BE">
        <w:rPr>
          <w:color w:val="000000" w:themeColor="text1"/>
          <w:szCs w:val="17"/>
          <w:lang w:val="fr-FR"/>
        </w:rPr>
        <w:t>”</w:t>
      </w:r>
      <w:r w:rsidR="00461D68" w:rsidRPr="0087654D">
        <w:rPr>
          <w:color w:val="000000" w:themeColor="text1"/>
          <w:szCs w:val="17"/>
          <w:lang w:val="fr-FR"/>
        </w:rPr>
        <w:t xml:space="preserve"> sans </w:t>
      </w:r>
      <w:r w:rsidR="006E57E3">
        <w:rPr>
          <w:color w:val="000000" w:themeColor="text1"/>
          <w:szCs w:val="17"/>
          <w:lang w:val="fr-FR"/>
        </w:rPr>
        <w:t>ajouter d</w:t>
      </w:r>
      <w:r w:rsidR="002E22BE">
        <w:rPr>
          <w:color w:val="000000" w:themeColor="text1"/>
          <w:szCs w:val="17"/>
          <w:lang w:val="fr-FR"/>
        </w:rPr>
        <w:t>’</w:t>
      </w:r>
      <w:r w:rsidR="00461D68" w:rsidRPr="0087654D">
        <w:rPr>
          <w:color w:val="000000" w:themeColor="text1"/>
          <w:szCs w:val="17"/>
          <w:lang w:val="fr-FR"/>
        </w:rPr>
        <w:t>explication supplémentaire dans un listage des séquences conforme à la norme</w:t>
      </w:r>
      <w:r w:rsidR="002A3B6C">
        <w:rPr>
          <w:color w:val="000000" w:themeColor="text1"/>
          <w:szCs w:val="17"/>
          <w:lang w:val="fr-FR"/>
        </w:rPr>
        <w:t> </w:t>
      </w:r>
      <w:r w:rsidR="00461D68" w:rsidRPr="0087654D">
        <w:rPr>
          <w:color w:val="000000" w:themeColor="text1"/>
          <w:szCs w:val="17"/>
          <w:lang w:val="fr-FR"/>
        </w:rPr>
        <w:t>ST.26.</w:t>
      </w:r>
    </w:p>
    <w:p w14:paraId="22FB09D3" w14:textId="77777777" w:rsidR="008A08C6" w:rsidRPr="0087654D" w:rsidRDefault="008A08C6" w:rsidP="00496080">
      <w:pPr>
        <w:rPr>
          <w:color w:val="000000" w:themeColor="text1"/>
          <w:szCs w:val="17"/>
          <w:lang w:val="fr-FR"/>
        </w:rPr>
      </w:pPr>
    </w:p>
    <w:p w14:paraId="615FBCEC" w14:textId="601E840E" w:rsidR="00496080" w:rsidRPr="0087654D" w:rsidRDefault="00496080" w:rsidP="00496080">
      <w:pPr>
        <w:pStyle w:val="Heading4"/>
        <w:rPr>
          <w:lang w:val="fr-FR"/>
        </w:rPr>
      </w:pPr>
      <w:r w:rsidRPr="0087654D">
        <w:rPr>
          <w:lang w:val="fr-FR"/>
        </w:rPr>
        <w:t>Recomm</w:t>
      </w:r>
      <w:r w:rsidR="00DC025F" w:rsidRPr="0087654D">
        <w:rPr>
          <w:lang w:val="fr-FR"/>
        </w:rPr>
        <w:t>a</w:t>
      </w:r>
      <w:r w:rsidRPr="0087654D">
        <w:rPr>
          <w:lang w:val="fr-FR"/>
        </w:rPr>
        <w:t>ndation</w:t>
      </w:r>
    </w:p>
    <w:p w14:paraId="30DF951C" w14:textId="11887BD6" w:rsidR="00496080" w:rsidRPr="0087654D" w:rsidRDefault="00DC025F" w:rsidP="00496080">
      <w:pPr>
        <w:rPr>
          <w:szCs w:val="17"/>
          <w:lang w:val="fr-FR"/>
        </w:rPr>
      </w:pPr>
      <w:r w:rsidRPr="0087654D">
        <w:rPr>
          <w:szCs w:val="17"/>
          <w:lang w:val="fr-FR"/>
        </w:rPr>
        <w:t>Selon la norme</w:t>
      </w:r>
      <w:r w:rsidR="002A3B6C">
        <w:rPr>
          <w:szCs w:val="17"/>
          <w:lang w:val="fr-FR"/>
        </w:rPr>
        <w:t> </w:t>
      </w:r>
      <w:r w:rsidRPr="0087654D">
        <w:rPr>
          <w:szCs w:val="17"/>
          <w:lang w:val="fr-FR"/>
        </w:rPr>
        <w:t xml:space="preserve">ST.26, la caractéristique </w:t>
      </w:r>
      <w:r w:rsidR="002E22BE">
        <w:rPr>
          <w:color w:val="000000" w:themeColor="text1"/>
          <w:szCs w:val="17"/>
          <w:lang w:val="fr-FR"/>
        </w:rPr>
        <w:t>“</w:t>
      </w:r>
      <w:r w:rsidRPr="0087654D">
        <w:rPr>
          <w:color w:val="000000" w:themeColor="text1"/>
          <w:szCs w:val="17"/>
          <w:lang w:val="fr-FR"/>
        </w:rPr>
        <w:t>VAR_SEQ</w:t>
      </w:r>
      <w:r w:rsidR="002E22BE">
        <w:rPr>
          <w:color w:val="000000" w:themeColor="text1"/>
          <w:szCs w:val="17"/>
          <w:lang w:val="fr-FR"/>
        </w:rPr>
        <w:t>”</w:t>
      </w:r>
      <w:r w:rsidRPr="0087654D">
        <w:rPr>
          <w:color w:val="000000" w:themeColor="text1"/>
          <w:szCs w:val="17"/>
          <w:lang w:val="fr-FR"/>
        </w:rPr>
        <w:t xml:space="preserve"> doit être employée conjointement avec le qualificateur </w:t>
      </w:r>
      <w:r w:rsidR="002E22BE">
        <w:rPr>
          <w:color w:val="000000" w:themeColor="text1"/>
          <w:szCs w:val="17"/>
          <w:lang w:val="fr-FR"/>
        </w:rPr>
        <w:t>“</w:t>
      </w:r>
      <w:r w:rsidRPr="0087654D">
        <w:rPr>
          <w:color w:val="000000" w:themeColor="text1"/>
          <w:szCs w:val="17"/>
          <w:lang w:val="fr-FR"/>
        </w:rPr>
        <w:t>NOTE</w:t>
      </w:r>
      <w:r w:rsidR="002E22BE">
        <w:rPr>
          <w:color w:val="000000" w:themeColor="text1"/>
          <w:szCs w:val="17"/>
          <w:lang w:val="fr-FR"/>
        </w:rPr>
        <w:t>”</w:t>
      </w:r>
      <w:r w:rsidRPr="0087654D">
        <w:rPr>
          <w:color w:val="000000" w:themeColor="text1"/>
          <w:szCs w:val="17"/>
          <w:lang w:val="fr-FR"/>
        </w:rPr>
        <w:t xml:space="preserve">, dont la valeur </w:t>
      </w:r>
      <w:r w:rsidR="007B36C4">
        <w:rPr>
          <w:color w:val="000000" w:themeColor="text1"/>
          <w:szCs w:val="17"/>
          <w:lang w:val="fr-FR"/>
        </w:rPr>
        <w:t>doit</w:t>
      </w:r>
      <w:r w:rsidRPr="0087654D">
        <w:rPr>
          <w:color w:val="000000" w:themeColor="text1"/>
          <w:szCs w:val="17"/>
          <w:lang w:val="fr-FR"/>
        </w:rPr>
        <w:t xml:space="preserve"> </w:t>
      </w:r>
      <w:r w:rsidR="005525D9">
        <w:rPr>
          <w:color w:val="000000" w:themeColor="text1"/>
          <w:szCs w:val="17"/>
          <w:lang w:val="fr-FR"/>
        </w:rPr>
        <w:t>indiquer</w:t>
      </w:r>
      <w:r w:rsidRPr="0087654D">
        <w:rPr>
          <w:color w:val="000000" w:themeColor="text1"/>
          <w:szCs w:val="17"/>
          <w:lang w:val="fr-FR"/>
        </w:rPr>
        <w:t xml:space="preserve"> que la portée </w:t>
      </w:r>
      <w:r w:rsidR="009D71A9">
        <w:rPr>
          <w:color w:val="000000" w:themeColor="text1"/>
          <w:szCs w:val="17"/>
          <w:lang w:val="fr-FR"/>
        </w:rPr>
        <w:t xml:space="preserve">était </w:t>
      </w:r>
      <w:r w:rsidRPr="0087654D">
        <w:rPr>
          <w:color w:val="000000" w:themeColor="text1"/>
          <w:szCs w:val="17"/>
          <w:lang w:val="fr-FR"/>
        </w:rPr>
        <w:t>plus restreinte</w:t>
      </w:r>
      <w:r w:rsidR="0021117F" w:rsidRPr="0021117F">
        <w:rPr>
          <w:color w:val="000000" w:themeColor="text1"/>
          <w:szCs w:val="17"/>
          <w:lang w:val="fr-FR"/>
        </w:rPr>
        <w:t xml:space="preserve"> </w:t>
      </w:r>
      <w:r w:rsidR="0021117F">
        <w:rPr>
          <w:color w:val="000000" w:themeColor="text1"/>
          <w:szCs w:val="17"/>
          <w:lang w:val="fr-FR"/>
        </w:rPr>
        <w:t xml:space="preserve">dans </w:t>
      </w:r>
      <w:r w:rsidR="0021117F" w:rsidRPr="0087654D">
        <w:rPr>
          <w:color w:val="000000" w:themeColor="text1"/>
          <w:szCs w:val="17"/>
          <w:lang w:val="fr-FR"/>
        </w:rPr>
        <w:t>la norme</w:t>
      </w:r>
      <w:r w:rsidR="002A3B6C">
        <w:rPr>
          <w:color w:val="000000" w:themeColor="text1"/>
          <w:szCs w:val="17"/>
          <w:lang w:val="fr-FR"/>
        </w:rPr>
        <w:t> </w:t>
      </w:r>
      <w:r w:rsidR="0021117F" w:rsidRPr="0087654D">
        <w:rPr>
          <w:color w:val="000000" w:themeColor="text1"/>
          <w:szCs w:val="17"/>
          <w:lang w:val="fr-FR"/>
        </w:rPr>
        <w:t>ST.25</w:t>
      </w:r>
      <w:r w:rsidRPr="0087654D">
        <w:rPr>
          <w:color w:val="000000" w:themeColor="text1"/>
          <w:szCs w:val="17"/>
          <w:lang w:val="fr-FR"/>
        </w:rPr>
        <w:t>, par exemple</w:t>
      </w:r>
      <w:r w:rsidR="004471E8">
        <w:rPr>
          <w:color w:val="000000" w:themeColor="text1"/>
          <w:szCs w:val="17"/>
          <w:lang w:val="fr-FR"/>
        </w:rPr>
        <w:t xml:space="preserve"> </w:t>
      </w:r>
      <w:r w:rsidR="00584922">
        <w:rPr>
          <w:color w:val="000000" w:themeColor="text1"/>
          <w:szCs w:val="17"/>
          <w:lang w:val="fr-FR"/>
        </w:rPr>
        <w:t>avec</w:t>
      </w:r>
      <w:r w:rsidR="004471E8">
        <w:rPr>
          <w:color w:val="000000" w:themeColor="text1"/>
          <w:szCs w:val="17"/>
          <w:lang w:val="fr-FR"/>
        </w:rPr>
        <w:t xml:space="preserve"> la mention</w:t>
      </w:r>
      <w:r w:rsidRPr="0087654D">
        <w:rPr>
          <w:color w:val="000000" w:themeColor="text1"/>
          <w:szCs w:val="17"/>
          <w:lang w:val="fr-FR"/>
        </w:rPr>
        <w:t xml:space="preserve"> </w:t>
      </w:r>
      <w:r w:rsidR="002E22BE">
        <w:rPr>
          <w:color w:val="000000" w:themeColor="text1"/>
          <w:szCs w:val="17"/>
          <w:lang w:val="fr-FR"/>
        </w:rPr>
        <w:t>“</w:t>
      </w:r>
      <w:r w:rsidR="007C5477">
        <w:rPr>
          <w:color w:val="000000" w:themeColor="text1"/>
          <w:szCs w:val="17"/>
          <w:lang w:val="fr-FR"/>
        </w:rPr>
        <w:t>V</w:t>
      </w:r>
      <w:r w:rsidRPr="0087654D">
        <w:rPr>
          <w:color w:val="000000" w:themeColor="text1"/>
          <w:szCs w:val="17"/>
          <w:lang w:val="fr-FR"/>
        </w:rPr>
        <w:t>ariant de la séquence produit par un épissage alternatif</w:t>
      </w:r>
      <w:r w:rsidR="002E22BE">
        <w:rPr>
          <w:color w:val="000000" w:themeColor="text1"/>
          <w:szCs w:val="17"/>
          <w:lang w:val="fr-FR"/>
        </w:rPr>
        <w:t>”</w:t>
      </w:r>
      <w:r w:rsidRPr="0087654D">
        <w:rPr>
          <w:color w:val="000000" w:themeColor="text1"/>
          <w:szCs w:val="17"/>
          <w:lang w:val="fr-FR"/>
        </w:rPr>
        <w:t>.</w:t>
      </w:r>
      <w:r w:rsidR="005B2D26" w:rsidRPr="0087654D">
        <w:rPr>
          <w:color w:val="000000" w:themeColor="text1"/>
          <w:szCs w:val="17"/>
          <w:lang w:val="fr-FR"/>
        </w:rPr>
        <w:t xml:space="preserve"> </w:t>
      </w:r>
      <w:r w:rsidR="002A3B6C">
        <w:rPr>
          <w:color w:val="000000" w:themeColor="text1"/>
          <w:szCs w:val="17"/>
          <w:lang w:val="fr-FR"/>
        </w:rPr>
        <w:t xml:space="preserve"> </w:t>
      </w:r>
      <w:r w:rsidR="005B2D26" w:rsidRPr="0087654D">
        <w:rPr>
          <w:color w:val="000000" w:themeColor="text1"/>
          <w:szCs w:val="17"/>
          <w:lang w:val="fr-FR"/>
        </w:rPr>
        <w:t>Toute information supplémentaire figurant dans un champ &lt;223&gt; de la norme</w:t>
      </w:r>
      <w:r w:rsidR="002A3B6C">
        <w:rPr>
          <w:color w:val="000000" w:themeColor="text1"/>
          <w:szCs w:val="17"/>
          <w:lang w:val="fr-FR"/>
        </w:rPr>
        <w:t> </w:t>
      </w:r>
      <w:r w:rsidR="005B2D26" w:rsidRPr="0087654D">
        <w:rPr>
          <w:color w:val="000000" w:themeColor="text1"/>
          <w:szCs w:val="17"/>
          <w:lang w:val="fr-FR"/>
        </w:rPr>
        <w:t xml:space="preserve">ST.25 devrait aussi être reprise dans le qualificateur </w:t>
      </w:r>
      <w:r w:rsidR="002E22BE">
        <w:rPr>
          <w:color w:val="000000" w:themeColor="text1"/>
          <w:szCs w:val="17"/>
          <w:lang w:val="fr-FR"/>
        </w:rPr>
        <w:t>“</w:t>
      </w:r>
      <w:r w:rsidR="005B2D26" w:rsidRPr="0087654D">
        <w:rPr>
          <w:color w:val="000000" w:themeColor="text1"/>
          <w:szCs w:val="17"/>
          <w:lang w:val="fr-FR"/>
        </w:rPr>
        <w:t>NOTE</w:t>
      </w:r>
      <w:r w:rsidR="002E22BE">
        <w:rPr>
          <w:color w:val="000000" w:themeColor="text1"/>
          <w:szCs w:val="17"/>
          <w:lang w:val="fr-FR"/>
        </w:rPr>
        <w:t>”</w:t>
      </w:r>
      <w:r w:rsidR="005B2D26" w:rsidRPr="0087654D">
        <w:rPr>
          <w:color w:val="000000" w:themeColor="text1"/>
          <w:szCs w:val="17"/>
          <w:lang w:val="fr-FR"/>
        </w:rPr>
        <w:t>.</w:t>
      </w:r>
    </w:p>
    <w:p w14:paraId="0C6811D1" w14:textId="7A756308" w:rsidR="00496080" w:rsidRPr="0087654D" w:rsidRDefault="00496080" w:rsidP="00496080">
      <w:pPr>
        <w:pStyle w:val="Heading3"/>
        <w:rPr>
          <w:szCs w:val="17"/>
          <w:lang w:val="fr-FR"/>
        </w:rPr>
      </w:pPr>
      <w:r w:rsidRPr="0087654D">
        <w:rPr>
          <w:szCs w:val="17"/>
          <w:lang w:val="fr-FR"/>
        </w:rPr>
        <w:t>Sc</w:t>
      </w:r>
      <w:r w:rsidR="005B2D26" w:rsidRPr="0087654D">
        <w:rPr>
          <w:szCs w:val="17"/>
          <w:lang w:val="fr-FR"/>
        </w:rPr>
        <w:t>é</w:t>
      </w:r>
      <w:r w:rsidRPr="0087654D">
        <w:rPr>
          <w:szCs w:val="17"/>
          <w:lang w:val="fr-FR"/>
        </w:rPr>
        <w:t>nario 14</w:t>
      </w:r>
    </w:p>
    <w:p w14:paraId="0F802CB6" w14:textId="6D2F2743" w:rsidR="00496080" w:rsidRPr="0087654D" w:rsidRDefault="007C2C2A" w:rsidP="00496080">
      <w:pPr>
        <w:rPr>
          <w:szCs w:val="17"/>
          <w:lang w:val="fr-FR"/>
        </w:rPr>
      </w:pPr>
      <w:r w:rsidRPr="0087654D">
        <w:rPr>
          <w:szCs w:val="17"/>
          <w:lang w:val="fr-FR"/>
        </w:rPr>
        <w:t xml:space="preserve">Si la source de la séquence est artificielle, il convient </w:t>
      </w:r>
      <w:r w:rsidR="00A710F7">
        <w:rPr>
          <w:szCs w:val="17"/>
          <w:lang w:val="fr-FR"/>
        </w:rPr>
        <w:t>de porter</w:t>
      </w:r>
      <w:r w:rsidRPr="0087654D">
        <w:rPr>
          <w:szCs w:val="17"/>
          <w:lang w:val="fr-FR"/>
        </w:rPr>
        <w:t xml:space="preserve"> la mention </w:t>
      </w:r>
      <w:r w:rsidR="002E22BE">
        <w:rPr>
          <w:szCs w:val="17"/>
          <w:lang w:val="fr-FR"/>
        </w:rPr>
        <w:t>“</w:t>
      </w:r>
      <w:r w:rsidRPr="0087654D">
        <w:rPr>
          <w:szCs w:val="17"/>
          <w:lang w:val="fr-FR"/>
        </w:rPr>
        <w:t>Artificial Sequence</w:t>
      </w:r>
      <w:r w:rsidR="002E22BE">
        <w:rPr>
          <w:szCs w:val="17"/>
          <w:lang w:val="fr-FR"/>
        </w:rPr>
        <w:t>”</w:t>
      </w:r>
      <w:r w:rsidRPr="0087654D">
        <w:rPr>
          <w:szCs w:val="17"/>
          <w:lang w:val="fr-FR"/>
        </w:rPr>
        <w:t xml:space="preserve"> dans le champ &lt;213&gt; </w:t>
      </w:r>
      <w:r w:rsidR="00935531" w:rsidRPr="0087654D">
        <w:rPr>
          <w:szCs w:val="17"/>
          <w:lang w:val="fr-FR"/>
        </w:rPr>
        <w:t>(Organisme) de la norme</w:t>
      </w:r>
      <w:r w:rsidR="002A3B6C">
        <w:rPr>
          <w:szCs w:val="17"/>
          <w:lang w:val="fr-FR"/>
        </w:rPr>
        <w:t> </w:t>
      </w:r>
      <w:r w:rsidR="00935531" w:rsidRPr="0087654D">
        <w:rPr>
          <w:szCs w:val="17"/>
          <w:lang w:val="fr-FR"/>
        </w:rPr>
        <w:t xml:space="preserve">ST.25. </w:t>
      </w:r>
      <w:r w:rsidR="002A3B6C">
        <w:rPr>
          <w:szCs w:val="17"/>
          <w:lang w:val="fr-FR"/>
        </w:rPr>
        <w:t xml:space="preserve"> </w:t>
      </w:r>
      <w:r w:rsidR="004E4FB1" w:rsidRPr="0087654D">
        <w:rPr>
          <w:szCs w:val="17"/>
          <w:lang w:val="fr-FR"/>
        </w:rPr>
        <w:t>Selon la norme</w:t>
      </w:r>
      <w:r w:rsidR="002A3B6C">
        <w:rPr>
          <w:szCs w:val="17"/>
          <w:lang w:val="fr-FR"/>
        </w:rPr>
        <w:t> </w:t>
      </w:r>
      <w:r w:rsidR="004E4FB1" w:rsidRPr="0087654D">
        <w:rPr>
          <w:szCs w:val="17"/>
          <w:lang w:val="fr-FR"/>
        </w:rPr>
        <w:t xml:space="preserve">ST.26, la clé de caractérisation </w:t>
      </w:r>
      <w:r w:rsidR="002E22BE">
        <w:rPr>
          <w:szCs w:val="17"/>
          <w:lang w:val="fr-FR"/>
        </w:rPr>
        <w:t>“</w:t>
      </w:r>
      <w:r w:rsidR="004E4FB1" w:rsidRPr="0087654D">
        <w:rPr>
          <w:szCs w:val="17"/>
          <w:lang w:val="fr-FR"/>
        </w:rPr>
        <w:t>source</w:t>
      </w:r>
      <w:r w:rsidR="002E22BE">
        <w:rPr>
          <w:szCs w:val="17"/>
          <w:lang w:val="fr-FR"/>
        </w:rPr>
        <w:t>”</w:t>
      </w:r>
      <w:r w:rsidR="004E4FB1" w:rsidRPr="0087654D">
        <w:rPr>
          <w:szCs w:val="17"/>
          <w:lang w:val="fr-FR"/>
        </w:rPr>
        <w:t xml:space="preserve"> ou </w:t>
      </w:r>
      <w:r w:rsidR="002E22BE">
        <w:rPr>
          <w:szCs w:val="17"/>
          <w:lang w:val="fr-FR"/>
        </w:rPr>
        <w:t>“</w:t>
      </w:r>
      <w:r w:rsidR="004E4FB1" w:rsidRPr="0087654D">
        <w:rPr>
          <w:szCs w:val="17"/>
          <w:lang w:val="fr-FR"/>
        </w:rPr>
        <w:t>SOURCE</w:t>
      </w:r>
      <w:r w:rsidR="002E22BE">
        <w:rPr>
          <w:szCs w:val="17"/>
          <w:lang w:val="fr-FR"/>
        </w:rPr>
        <w:t>”</w:t>
      </w:r>
      <w:r w:rsidR="004E4FB1" w:rsidRPr="0087654D">
        <w:rPr>
          <w:szCs w:val="17"/>
          <w:lang w:val="fr-FR"/>
        </w:rPr>
        <w:t xml:space="preserve"> doit comporter le qualificateur </w:t>
      </w:r>
      <w:r w:rsidR="002E22BE">
        <w:rPr>
          <w:szCs w:val="17"/>
          <w:lang w:val="fr-FR"/>
        </w:rPr>
        <w:t>“</w:t>
      </w:r>
      <w:r w:rsidR="004E4FB1" w:rsidRPr="0087654D">
        <w:rPr>
          <w:szCs w:val="17"/>
          <w:lang w:val="fr-FR"/>
        </w:rPr>
        <w:t>organism</w:t>
      </w:r>
      <w:r w:rsidR="002E22BE">
        <w:rPr>
          <w:szCs w:val="17"/>
          <w:lang w:val="fr-FR"/>
        </w:rPr>
        <w:t>”</w:t>
      </w:r>
      <w:r w:rsidR="004E4FB1" w:rsidRPr="0087654D">
        <w:rPr>
          <w:szCs w:val="17"/>
          <w:lang w:val="fr-FR"/>
        </w:rPr>
        <w:t xml:space="preserve"> ou </w:t>
      </w:r>
      <w:r w:rsidR="002E22BE">
        <w:rPr>
          <w:szCs w:val="17"/>
          <w:lang w:val="fr-FR"/>
        </w:rPr>
        <w:t>“</w:t>
      </w:r>
      <w:r w:rsidR="004E4FB1" w:rsidRPr="0087654D">
        <w:rPr>
          <w:szCs w:val="17"/>
          <w:lang w:val="fr-FR"/>
        </w:rPr>
        <w:t>ORGANISM</w:t>
      </w:r>
      <w:r w:rsidR="002E22BE">
        <w:rPr>
          <w:szCs w:val="17"/>
          <w:lang w:val="fr-FR"/>
        </w:rPr>
        <w:t>”</w:t>
      </w:r>
      <w:r w:rsidR="004E4FB1" w:rsidRPr="0087654D">
        <w:rPr>
          <w:szCs w:val="17"/>
          <w:lang w:val="fr-FR"/>
        </w:rPr>
        <w:t xml:space="preserve">, dont la valeur doit être </w:t>
      </w:r>
      <w:r w:rsidR="002E22BE">
        <w:rPr>
          <w:szCs w:val="17"/>
          <w:lang w:val="fr-FR"/>
        </w:rPr>
        <w:t>“</w:t>
      </w:r>
      <w:r w:rsidR="00496080" w:rsidRPr="0087654D">
        <w:rPr>
          <w:szCs w:val="17"/>
          <w:lang w:val="fr-FR"/>
        </w:rPr>
        <w:t>synthetic construct</w:t>
      </w:r>
      <w:r w:rsidR="002E22BE">
        <w:rPr>
          <w:szCs w:val="17"/>
          <w:lang w:val="fr-FR"/>
        </w:rPr>
        <w:t>”</w:t>
      </w:r>
      <w:r w:rsidR="004E4FB1" w:rsidRPr="0087654D">
        <w:rPr>
          <w:szCs w:val="17"/>
          <w:lang w:val="fr-FR"/>
        </w:rPr>
        <w:t xml:space="preserve"> et non </w:t>
      </w:r>
      <w:r w:rsidR="002E22BE">
        <w:rPr>
          <w:szCs w:val="17"/>
          <w:lang w:val="fr-FR"/>
        </w:rPr>
        <w:t>“</w:t>
      </w:r>
      <w:r w:rsidR="00496080" w:rsidRPr="0087654D">
        <w:rPr>
          <w:szCs w:val="17"/>
          <w:lang w:val="fr-FR"/>
        </w:rPr>
        <w:t>Artificial Sequence</w:t>
      </w:r>
      <w:r w:rsidR="002E22BE">
        <w:rPr>
          <w:szCs w:val="17"/>
          <w:lang w:val="fr-FR"/>
        </w:rPr>
        <w:t>”</w:t>
      </w:r>
      <w:r w:rsidR="00496080" w:rsidRPr="0087654D">
        <w:rPr>
          <w:szCs w:val="17"/>
          <w:lang w:val="fr-FR"/>
        </w:rPr>
        <w:t>.</w:t>
      </w:r>
    </w:p>
    <w:p w14:paraId="148382BB" w14:textId="77777777" w:rsidR="008A08C6" w:rsidRPr="0087654D" w:rsidRDefault="008A08C6" w:rsidP="00496080">
      <w:pPr>
        <w:rPr>
          <w:szCs w:val="17"/>
          <w:lang w:val="fr-FR"/>
        </w:rPr>
      </w:pPr>
    </w:p>
    <w:p w14:paraId="433FF4EB" w14:textId="251EAAD0" w:rsidR="00496080" w:rsidRPr="0087654D" w:rsidRDefault="00496080" w:rsidP="00496080">
      <w:pPr>
        <w:pStyle w:val="Heading4"/>
        <w:rPr>
          <w:lang w:val="fr-FR"/>
        </w:rPr>
      </w:pPr>
      <w:r w:rsidRPr="0087654D">
        <w:rPr>
          <w:lang w:val="fr-FR"/>
        </w:rPr>
        <w:t>Recomm</w:t>
      </w:r>
      <w:r w:rsidR="00D70FD6" w:rsidRPr="0087654D">
        <w:rPr>
          <w:lang w:val="fr-FR"/>
        </w:rPr>
        <w:t>a</w:t>
      </w:r>
      <w:r w:rsidRPr="0087654D">
        <w:rPr>
          <w:lang w:val="fr-FR"/>
        </w:rPr>
        <w:t>ndation</w:t>
      </w:r>
    </w:p>
    <w:p w14:paraId="253FF448" w14:textId="7D6BAE17" w:rsidR="00D70FD6" w:rsidRPr="0087654D" w:rsidRDefault="00D70FD6" w:rsidP="00496080">
      <w:pPr>
        <w:rPr>
          <w:szCs w:val="17"/>
          <w:lang w:val="fr-FR"/>
        </w:rPr>
      </w:pPr>
      <w:r w:rsidRPr="0087654D">
        <w:rPr>
          <w:szCs w:val="17"/>
          <w:lang w:val="fr-FR"/>
        </w:rPr>
        <w:t xml:space="preserve">La valeur du qualificateur </w:t>
      </w:r>
      <w:r w:rsidR="002E22BE">
        <w:rPr>
          <w:szCs w:val="17"/>
          <w:lang w:val="fr-FR"/>
        </w:rPr>
        <w:t>“</w:t>
      </w:r>
      <w:r w:rsidRPr="0087654D">
        <w:rPr>
          <w:szCs w:val="17"/>
          <w:lang w:val="fr-FR"/>
        </w:rPr>
        <w:t>organism</w:t>
      </w:r>
      <w:r w:rsidR="002E22BE">
        <w:rPr>
          <w:szCs w:val="17"/>
          <w:lang w:val="fr-FR"/>
        </w:rPr>
        <w:t>”</w:t>
      </w:r>
      <w:r w:rsidRPr="0087654D">
        <w:rPr>
          <w:szCs w:val="17"/>
          <w:lang w:val="fr-FR"/>
        </w:rPr>
        <w:t xml:space="preserve"> ou </w:t>
      </w:r>
      <w:r w:rsidR="002E22BE">
        <w:rPr>
          <w:szCs w:val="17"/>
          <w:lang w:val="fr-FR"/>
        </w:rPr>
        <w:t>“</w:t>
      </w:r>
      <w:r w:rsidRPr="0087654D">
        <w:rPr>
          <w:szCs w:val="17"/>
          <w:lang w:val="fr-FR"/>
        </w:rPr>
        <w:t>ORGANISM</w:t>
      </w:r>
      <w:r w:rsidR="002E22BE">
        <w:rPr>
          <w:szCs w:val="17"/>
          <w:lang w:val="fr-FR"/>
        </w:rPr>
        <w:t>”</w:t>
      </w:r>
      <w:r w:rsidRPr="0087654D">
        <w:rPr>
          <w:szCs w:val="17"/>
          <w:lang w:val="fr-FR"/>
        </w:rPr>
        <w:t xml:space="preserve"> </w:t>
      </w:r>
      <w:r w:rsidR="007A79A2">
        <w:rPr>
          <w:szCs w:val="17"/>
          <w:lang w:val="fr-FR"/>
        </w:rPr>
        <w:t>de</w:t>
      </w:r>
      <w:r w:rsidRPr="0087654D">
        <w:rPr>
          <w:szCs w:val="17"/>
          <w:lang w:val="fr-FR"/>
        </w:rPr>
        <w:t xml:space="preserve"> la norme</w:t>
      </w:r>
      <w:r w:rsidR="002A3B6C">
        <w:rPr>
          <w:szCs w:val="17"/>
          <w:lang w:val="fr-FR"/>
        </w:rPr>
        <w:t> </w:t>
      </w:r>
      <w:r w:rsidRPr="0087654D">
        <w:rPr>
          <w:szCs w:val="17"/>
          <w:lang w:val="fr-FR"/>
        </w:rPr>
        <w:t xml:space="preserve">ST.26 doit être </w:t>
      </w:r>
      <w:r w:rsidR="002E22BE">
        <w:rPr>
          <w:szCs w:val="17"/>
          <w:lang w:val="fr-FR"/>
        </w:rPr>
        <w:t>“</w:t>
      </w:r>
      <w:r w:rsidRPr="0087654D">
        <w:rPr>
          <w:szCs w:val="17"/>
          <w:lang w:val="fr-FR"/>
        </w:rPr>
        <w:t>synthetic construct</w:t>
      </w:r>
      <w:r w:rsidR="002E22BE">
        <w:rPr>
          <w:szCs w:val="17"/>
          <w:lang w:val="fr-FR"/>
        </w:rPr>
        <w:t>”</w:t>
      </w:r>
      <w:r w:rsidR="00BF4617" w:rsidRPr="0087654D">
        <w:rPr>
          <w:szCs w:val="17"/>
          <w:lang w:val="fr-FR"/>
        </w:rPr>
        <w:t>.</w:t>
      </w:r>
      <w:r w:rsidR="002A3B6C">
        <w:rPr>
          <w:szCs w:val="17"/>
          <w:lang w:val="fr-FR"/>
        </w:rPr>
        <w:t xml:space="preserve"> </w:t>
      </w:r>
      <w:r w:rsidR="00BF4617" w:rsidRPr="0087654D">
        <w:rPr>
          <w:szCs w:val="17"/>
          <w:lang w:val="fr-FR"/>
        </w:rPr>
        <w:t xml:space="preserve"> Pour éviter </w:t>
      </w:r>
      <w:r w:rsidR="006D21E2">
        <w:rPr>
          <w:szCs w:val="17"/>
          <w:lang w:val="fr-FR"/>
        </w:rPr>
        <w:t xml:space="preserve">une </w:t>
      </w:r>
      <w:r w:rsidR="00BF4617" w:rsidRPr="0087654D">
        <w:rPr>
          <w:szCs w:val="17"/>
          <w:lang w:val="fr-FR"/>
        </w:rPr>
        <w:t>éventuelle suppression d</w:t>
      </w:r>
      <w:r w:rsidR="002E22BE">
        <w:rPr>
          <w:szCs w:val="17"/>
          <w:lang w:val="fr-FR"/>
        </w:rPr>
        <w:t>’</w:t>
      </w:r>
      <w:r w:rsidR="00BF4617" w:rsidRPr="0087654D">
        <w:rPr>
          <w:szCs w:val="17"/>
          <w:lang w:val="fr-FR"/>
        </w:rPr>
        <w:t>élément, toute explication figurant dans le champ obligatoire &lt;213&gt; de la norme</w:t>
      </w:r>
      <w:r w:rsidR="002A3B6C">
        <w:rPr>
          <w:szCs w:val="17"/>
          <w:lang w:val="fr-FR"/>
        </w:rPr>
        <w:t> </w:t>
      </w:r>
      <w:r w:rsidR="00BF4617" w:rsidRPr="0087654D">
        <w:rPr>
          <w:szCs w:val="17"/>
          <w:lang w:val="fr-FR"/>
        </w:rPr>
        <w:t xml:space="preserve">ST.25 doit apparaître dans un </w:t>
      </w:r>
      <w:r w:rsidR="00BF4617" w:rsidRPr="0087654D">
        <w:rPr>
          <w:color w:val="000000" w:themeColor="text1"/>
          <w:szCs w:val="17"/>
          <w:lang w:val="fr-FR"/>
        </w:rPr>
        <w:t xml:space="preserve">qualificateur </w:t>
      </w:r>
      <w:r w:rsidR="002E22BE">
        <w:rPr>
          <w:color w:val="000000" w:themeColor="text1"/>
          <w:szCs w:val="17"/>
          <w:lang w:val="fr-FR"/>
        </w:rPr>
        <w:t>“</w:t>
      </w:r>
      <w:r w:rsidR="00BF4617" w:rsidRPr="0087654D">
        <w:rPr>
          <w:color w:val="000000" w:themeColor="text1"/>
          <w:szCs w:val="17"/>
          <w:lang w:val="fr-FR"/>
        </w:rPr>
        <w:t>note</w:t>
      </w:r>
      <w:r w:rsidR="002E22BE">
        <w:rPr>
          <w:color w:val="000000" w:themeColor="text1"/>
          <w:szCs w:val="17"/>
          <w:lang w:val="fr-FR"/>
        </w:rPr>
        <w:t>”</w:t>
      </w:r>
      <w:r w:rsidR="00BF4617" w:rsidRPr="0087654D">
        <w:rPr>
          <w:color w:val="000000" w:themeColor="text1"/>
          <w:szCs w:val="17"/>
          <w:lang w:val="fr-FR"/>
        </w:rPr>
        <w:t xml:space="preserve"> ou </w:t>
      </w:r>
      <w:r w:rsidR="002E22BE">
        <w:rPr>
          <w:color w:val="000000" w:themeColor="text1"/>
          <w:szCs w:val="17"/>
          <w:lang w:val="fr-FR"/>
        </w:rPr>
        <w:t>“</w:t>
      </w:r>
      <w:r w:rsidR="00BF4617" w:rsidRPr="0087654D">
        <w:rPr>
          <w:color w:val="000000" w:themeColor="text1"/>
          <w:szCs w:val="17"/>
          <w:lang w:val="fr-FR"/>
        </w:rPr>
        <w:t>NOTE</w:t>
      </w:r>
      <w:r w:rsidR="002E22BE">
        <w:rPr>
          <w:color w:val="000000" w:themeColor="text1"/>
          <w:szCs w:val="17"/>
          <w:lang w:val="fr-FR"/>
        </w:rPr>
        <w:t>”</w:t>
      </w:r>
      <w:r w:rsidR="00454BBF" w:rsidRPr="0087654D">
        <w:rPr>
          <w:color w:val="000000" w:themeColor="text1"/>
          <w:szCs w:val="17"/>
          <w:lang w:val="fr-FR"/>
        </w:rPr>
        <w:t xml:space="preserve"> (de la clé de caractérisation </w:t>
      </w:r>
      <w:r w:rsidR="002E22BE">
        <w:rPr>
          <w:szCs w:val="17"/>
          <w:lang w:val="fr-FR"/>
        </w:rPr>
        <w:t>“</w:t>
      </w:r>
      <w:r w:rsidR="00454BBF" w:rsidRPr="0087654D">
        <w:rPr>
          <w:szCs w:val="17"/>
          <w:lang w:val="fr-FR"/>
        </w:rPr>
        <w:t>source</w:t>
      </w:r>
      <w:r w:rsidR="002E22BE">
        <w:rPr>
          <w:szCs w:val="17"/>
          <w:lang w:val="fr-FR"/>
        </w:rPr>
        <w:t>”</w:t>
      </w:r>
      <w:r w:rsidR="00454BBF" w:rsidRPr="0087654D">
        <w:rPr>
          <w:szCs w:val="17"/>
          <w:lang w:val="fr-FR"/>
        </w:rPr>
        <w:t xml:space="preserve"> ou </w:t>
      </w:r>
      <w:r w:rsidR="002E22BE">
        <w:rPr>
          <w:szCs w:val="17"/>
          <w:lang w:val="fr-FR"/>
        </w:rPr>
        <w:t>“</w:t>
      </w:r>
      <w:r w:rsidR="00454BBF" w:rsidRPr="0087654D">
        <w:rPr>
          <w:szCs w:val="17"/>
          <w:lang w:val="fr-FR"/>
        </w:rPr>
        <w:t>SOURCE</w:t>
      </w:r>
      <w:r w:rsidR="002E22BE">
        <w:rPr>
          <w:szCs w:val="17"/>
          <w:lang w:val="fr-FR"/>
        </w:rPr>
        <w:t>”</w:t>
      </w:r>
      <w:r w:rsidR="00454BBF" w:rsidRPr="0087654D">
        <w:rPr>
          <w:szCs w:val="17"/>
          <w:lang w:val="fr-FR"/>
        </w:rPr>
        <w:t>).</w:t>
      </w:r>
    </w:p>
    <w:p w14:paraId="2F4BE034" w14:textId="7E611A46" w:rsidR="00496080" w:rsidRPr="0087654D" w:rsidRDefault="00496080" w:rsidP="00496080">
      <w:pPr>
        <w:pStyle w:val="Heading3"/>
        <w:rPr>
          <w:szCs w:val="17"/>
          <w:lang w:val="fr-FR"/>
        </w:rPr>
      </w:pPr>
      <w:r w:rsidRPr="0087654D">
        <w:rPr>
          <w:szCs w:val="17"/>
          <w:lang w:val="fr-FR"/>
        </w:rPr>
        <w:t>Sc</w:t>
      </w:r>
      <w:r w:rsidR="0031314D" w:rsidRPr="0087654D">
        <w:rPr>
          <w:szCs w:val="17"/>
          <w:lang w:val="fr-FR"/>
        </w:rPr>
        <w:t>é</w:t>
      </w:r>
      <w:r w:rsidRPr="0087654D">
        <w:rPr>
          <w:szCs w:val="17"/>
          <w:lang w:val="fr-FR"/>
        </w:rPr>
        <w:t>nario 15</w:t>
      </w:r>
    </w:p>
    <w:p w14:paraId="0CE4F5BF" w14:textId="2DE39249" w:rsidR="00496080" w:rsidRPr="0087654D" w:rsidRDefault="0031314D" w:rsidP="00496080">
      <w:pPr>
        <w:rPr>
          <w:szCs w:val="17"/>
          <w:lang w:val="fr-FR"/>
        </w:rPr>
      </w:pPr>
      <w:r w:rsidRPr="0087654D">
        <w:rPr>
          <w:szCs w:val="17"/>
          <w:lang w:val="fr-FR"/>
        </w:rPr>
        <w:t>Si le nom scientifique de l</w:t>
      </w:r>
      <w:r w:rsidR="002E22BE">
        <w:rPr>
          <w:szCs w:val="17"/>
          <w:lang w:val="fr-FR"/>
        </w:rPr>
        <w:t>’</w:t>
      </w:r>
      <w:r w:rsidRPr="0087654D">
        <w:rPr>
          <w:szCs w:val="17"/>
          <w:lang w:val="fr-FR"/>
        </w:rPr>
        <w:t>organisme source d</w:t>
      </w:r>
      <w:r w:rsidR="002E22BE">
        <w:rPr>
          <w:szCs w:val="17"/>
          <w:lang w:val="fr-FR"/>
        </w:rPr>
        <w:t>’</w:t>
      </w:r>
      <w:r w:rsidRPr="0087654D">
        <w:rPr>
          <w:szCs w:val="17"/>
          <w:lang w:val="fr-FR"/>
        </w:rPr>
        <w:t xml:space="preserve">une séquence est inconnu, il faut </w:t>
      </w:r>
      <w:r w:rsidR="00A710F7">
        <w:rPr>
          <w:szCs w:val="17"/>
          <w:lang w:val="fr-FR"/>
        </w:rPr>
        <w:t>porter</w:t>
      </w:r>
      <w:r w:rsidR="00CC2E91">
        <w:rPr>
          <w:szCs w:val="17"/>
          <w:lang w:val="fr-FR"/>
        </w:rPr>
        <w:t xml:space="preserve"> la mention</w:t>
      </w:r>
      <w:r w:rsidRPr="0087654D">
        <w:rPr>
          <w:szCs w:val="17"/>
          <w:lang w:val="fr-FR"/>
        </w:rPr>
        <w:t xml:space="preserve"> </w:t>
      </w:r>
      <w:r w:rsidR="002E22BE">
        <w:rPr>
          <w:szCs w:val="17"/>
          <w:lang w:val="fr-FR"/>
        </w:rPr>
        <w:t>“</w:t>
      </w:r>
      <w:r w:rsidRPr="0087654D">
        <w:rPr>
          <w:szCs w:val="17"/>
          <w:lang w:val="fr-FR"/>
        </w:rPr>
        <w:t>Unknown</w:t>
      </w:r>
      <w:r w:rsidR="002E22BE">
        <w:rPr>
          <w:szCs w:val="17"/>
          <w:lang w:val="fr-FR"/>
        </w:rPr>
        <w:t>”</w:t>
      </w:r>
      <w:r w:rsidRPr="0087654D">
        <w:rPr>
          <w:szCs w:val="17"/>
          <w:lang w:val="fr-FR"/>
        </w:rPr>
        <w:t xml:space="preserve"> dans le champ &lt;213&gt; (Organisme) de la norme</w:t>
      </w:r>
      <w:r w:rsidR="002A3B6C">
        <w:rPr>
          <w:szCs w:val="17"/>
          <w:lang w:val="fr-FR"/>
        </w:rPr>
        <w:t> </w:t>
      </w:r>
      <w:r w:rsidRPr="0087654D">
        <w:rPr>
          <w:szCs w:val="17"/>
          <w:lang w:val="fr-FR"/>
        </w:rPr>
        <w:t xml:space="preserve">ST.25. </w:t>
      </w:r>
      <w:r w:rsidR="002A3B6C">
        <w:rPr>
          <w:szCs w:val="17"/>
          <w:lang w:val="fr-FR"/>
        </w:rPr>
        <w:t xml:space="preserve"> </w:t>
      </w:r>
      <w:r w:rsidR="00F519B9" w:rsidRPr="0087654D">
        <w:rPr>
          <w:szCs w:val="17"/>
          <w:lang w:val="fr-FR"/>
        </w:rPr>
        <w:t>Selon la norme</w:t>
      </w:r>
      <w:r w:rsidR="002A3B6C">
        <w:rPr>
          <w:szCs w:val="17"/>
          <w:lang w:val="fr-FR"/>
        </w:rPr>
        <w:t> </w:t>
      </w:r>
      <w:r w:rsidR="00F519B9" w:rsidRPr="0087654D">
        <w:rPr>
          <w:szCs w:val="17"/>
          <w:lang w:val="fr-FR"/>
        </w:rPr>
        <w:t xml:space="preserve">ST.26, la clé de caractérisation </w:t>
      </w:r>
      <w:r w:rsidR="002E22BE">
        <w:rPr>
          <w:szCs w:val="17"/>
          <w:lang w:val="fr-FR"/>
        </w:rPr>
        <w:t>“</w:t>
      </w:r>
      <w:r w:rsidR="00F519B9" w:rsidRPr="0087654D">
        <w:rPr>
          <w:szCs w:val="17"/>
          <w:lang w:val="fr-FR"/>
        </w:rPr>
        <w:t>source</w:t>
      </w:r>
      <w:r w:rsidR="002E22BE">
        <w:rPr>
          <w:szCs w:val="17"/>
          <w:lang w:val="fr-FR"/>
        </w:rPr>
        <w:t>”</w:t>
      </w:r>
      <w:r w:rsidR="00F519B9" w:rsidRPr="0087654D">
        <w:rPr>
          <w:szCs w:val="17"/>
          <w:lang w:val="fr-FR"/>
        </w:rPr>
        <w:t xml:space="preserve"> ou </w:t>
      </w:r>
      <w:r w:rsidR="002E22BE">
        <w:rPr>
          <w:szCs w:val="17"/>
          <w:lang w:val="fr-FR"/>
        </w:rPr>
        <w:t>“</w:t>
      </w:r>
      <w:r w:rsidR="00F519B9" w:rsidRPr="0087654D">
        <w:rPr>
          <w:szCs w:val="17"/>
          <w:lang w:val="fr-FR"/>
        </w:rPr>
        <w:t>SOURCE</w:t>
      </w:r>
      <w:r w:rsidR="002E22BE">
        <w:rPr>
          <w:szCs w:val="17"/>
          <w:lang w:val="fr-FR"/>
        </w:rPr>
        <w:t>”</w:t>
      </w:r>
      <w:r w:rsidR="00F519B9" w:rsidRPr="0087654D">
        <w:rPr>
          <w:szCs w:val="17"/>
          <w:lang w:val="fr-FR"/>
        </w:rPr>
        <w:t xml:space="preserve"> doit comporter le qualificateur </w:t>
      </w:r>
      <w:r w:rsidR="002E22BE">
        <w:rPr>
          <w:szCs w:val="17"/>
          <w:lang w:val="fr-FR"/>
        </w:rPr>
        <w:t>“</w:t>
      </w:r>
      <w:r w:rsidR="00F519B9" w:rsidRPr="0087654D">
        <w:rPr>
          <w:szCs w:val="17"/>
          <w:lang w:val="fr-FR"/>
        </w:rPr>
        <w:t>organism</w:t>
      </w:r>
      <w:r w:rsidR="002E22BE">
        <w:rPr>
          <w:szCs w:val="17"/>
          <w:lang w:val="fr-FR"/>
        </w:rPr>
        <w:t>”</w:t>
      </w:r>
      <w:r w:rsidR="00F519B9" w:rsidRPr="0087654D">
        <w:rPr>
          <w:szCs w:val="17"/>
          <w:lang w:val="fr-FR"/>
        </w:rPr>
        <w:t xml:space="preserve"> ou </w:t>
      </w:r>
      <w:r w:rsidR="002E22BE">
        <w:rPr>
          <w:szCs w:val="17"/>
          <w:lang w:val="fr-FR"/>
        </w:rPr>
        <w:t>“</w:t>
      </w:r>
      <w:r w:rsidR="00F519B9" w:rsidRPr="0087654D">
        <w:rPr>
          <w:szCs w:val="17"/>
          <w:lang w:val="fr-FR"/>
        </w:rPr>
        <w:t>ORGANISM</w:t>
      </w:r>
      <w:r w:rsidR="002E22BE">
        <w:rPr>
          <w:szCs w:val="17"/>
          <w:lang w:val="fr-FR"/>
        </w:rPr>
        <w:t>”</w:t>
      </w:r>
      <w:r w:rsidR="00F519B9" w:rsidRPr="0087654D">
        <w:rPr>
          <w:szCs w:val="17"/>
          <w:lang w:val="fr-FR"/>
        </w:rPr>
        <w:t xml:space="preserve">, dont la valeur doit être </w:t>
      </w:r>
      <w:r w:rsidR="002E22BE">
        <w:rPr>
          <w:szCs w:val="17"/>
          <w:lang w:val="fr-FR"/>
        </w:rPr>
        <w:t>“</w:t>
      </w:r>
      <w:r w:rsidR="00F519B9" w:rsidRPr="0087654D">
        <w:rPr>
          <w:szCs w:val="17"/>
          <w:lang w:val="fr-FR"/>
        </w:rPr>
        <w:t>unidentified</w:t>
      </w:r>
      <w:r w:rsidR="002E22BE">
        <w:rPr>
          <w:szCs w:val="17"/>
          <w:lang w:val="fr-FR"/>
        </w:rPr>
        <w:t>”</w:t>
      </w:r>
      <w:r w:rsidR="00F519B9" w:rsidRPr="0087654D">
        <w:rPr>
          <w:szCs w:val="17"/>
          <w:lang w:val="fr-FR"/>
        </w:rPr>
        <w:t xml:space="preserve"> et non </w:t>
      </w:r>
      <w:r w:rsidR="002E22BE">
        <w:rPr>
          <w:szCs w:val="17"/>
          <w:lang w:val="fr-FR"/>
        </w:rPr>
        <w:t>“</w:t>
      </w:r>
      <w:r w:rsidR="00F519B9" w:rsidRPr="0087654D">
        <w:rPr>
          <w:szCs w:val="17"/>
          <w:lang w:val="fr-FR"/>
        </w:rPr>
        <w:t>Unknown</w:t>
      </w:r>
      <w:r w:rsidR="002E22BE">
        <w:rPr>
          <w:szCs w:val="17"/>
          <w:lang w:val="fr-FR"/>
        </w:rPr>
        <w:t>”</w:t>
      </w:r>
      <w:r w:rsidR="00F519B9" w:rsidRPr="0087654D">
        <w:rPr>
          <w:szCs w:val="17"/>
          <w:lang w:val="fr-FR"/>
        </w:rPr>
        <w:t>.</w:t>
      </w:r>
    </w:p>
    <w:p w14:paraId="335CA30B" w14:textId="77777777" w:rsidR="008A08C6" w:rsidRPr="0087654D" w:rsidRDefault="008A08C6" w:rsidP="00496080">
      <w:pPr>
        <w:rPr>
          <w:szCs w:val="17"/>
          <w:lang w:val="fr-FR"/>
        </w:rPr>
      </w:pPr>
    </w:p>
    <w:p w14:paraId="46B46578" w14:textId="0764EBF7" w:rsidR="00496080" w:rsidRPr="0087654D" w:rsidRDefault="00496080" w:rsidP="00496080">
      <w:pPr>
        <w:pStyle w:val="Heading4"/>
        <w:rPr>
          <w:lang w:val="fr-FR"/>
        </w:rPr>
      </w:pPr>
      <w:r w:rsidRPr="0087654D">
        <w:rPr>
          <w:lang w:val="fr-FR"/>
        </w:rPr>
        <w:t>Recomm</w:t>
      </w:r>
      <w:r w:rsidR="00B6792C" w:rsidRPr="0087654D">
        <w:rPr>
          <w:lang w:val="fr-FR"/>
        </w:rPr>
        <w:t>a</w:t>
      </w:r>
      <w:r w:rsidRPr="0087654D">
        <w:rPr>
          <w:lang w:val="fr-FR"/>
        </w:rPr>
        <w:t>ndation</w:t>
      </w:r>
    </w:p>
    <w:p w14:paraId="553C58FA" w14:textId="78B624F3" w:rsidR="00B6792C" w:rsidRPr="0087654D" w:rsidRDefault="007C1FD2" w:rsidP="00496080">
      <w:pPr>
        <w:rPr>
          <w:szCs w:val="17"/>
          <w:lang w:val="fr-FR"/>
        </w:rPr>
      </w:pPr>
      <w:r w:rsidRPr="0087654D">
        <w:rPr>
          <w:szCs w:val="17"/>
          <w:lang w:val="fr-FR"/>
        </w:rPr>
        <w:t xml:space="preserve">La valeur du qualificateur </w:t>
      </w:r>
      <w:r w:rsidR="002E22BE">
        <w:rPr>
          <w:szCs w:val="17"/>
          <w:lang w:val="fr-FR"/>
        </w:rPr>
        <w:t>“</w:t>
      </w:r>
      <w:r w:rsidRPr="0087654D">
        <w:rPr>
          <w:szCs w:val="17"/>
          <w:lang w:val="fr-FR"/>
        </w:rPr>
        <w:t>organism</w:t>
      </w:r>
      <w:r w:rsidR="002E22BE">
        <w:rPr>
          <w:szCs w:val="17"/>
          <w:lang w:val="fr-FR"/>
        </w:rPr>
        <w:t>”</w:t>
      </w:r>
      <w:r w:rsidRPr="0087654D">
        <w:rPr>
          <w:szCs w:val="17"/>
          <w:lang w:val="fr-FR"/>
        </w:rPr>
        <w:t xml:space="preserve"> ou </w:t>
      </w:r>
      <w:r w:rsidR="002E22BE">
        <w:rPr>
          <w:szCs w:val="17"/>
          <w:lang w:val="fr-FR"/>
        </w:rPr>
        <w:t>“</w:t>
      </w:r>
      <w:r w:rsidRPr="0087654D">
        <w:rPr>
          <w:szCs w:val="17"/>
          <w:lang w:val="fr-FR"/>
        </w:rPr>
        <w:t>ORGANISM</w:t>
      </w:r>
      <w:r w:rsidR="002E22BE">
        <w:rPr>
          <w:szCs w:val="17"/>
          <w:lang w:val="fr-FR"/>
        </w:rPr>
        <w:t>”</w:t>
      </w:r>
      <w:r w:rsidRPr="0087654D">
        <w:rPr>
          <w:szCs w:val="17"/>
          <w:lang w:val="fr-FR"/>
        </w:rPr>
        <w:t xml:space="preserve"> selon la </w:t>
      </w:r>
      <w:r w:rsidR="004F5501">
        <w:rPr>
          <w:szCs w:val="17"/>
          <w:lang w:val="fr-FR"/>
        </w:rPr>
        <w:t>norme ST</w:t>
      </w:r>
      <w:r w:rsidRPr="0087654D">
        <w:rPr>
          <w:szCs w:val="17"/>
          <w:lang w:val="fr-FR"/>
        </w:rPr>
        <w:t xml:space="preserve">.26 doit être </w:t>
      </w:r>
      <w:r w:rsidR="002E22BE">
        <w:rPr>
          <w:szCs w:val="17"/>
          <w:lang w:val="fr-FR"/>
        </w:rPr>
        <w:t>“</w:t>
      </w:r>
      <w:r w:rsidRPr="0087654D">
        <w:rPr>
          <w:szCs w:val="17"/>
          <w:lang w:val="fr-FR"/>
        </w:rPr>
        <w:t>unidentified</w:t>
      </w:r>
      <w:r w:rsidR="002E22BE">
        <w:rPr>
          <w:szCs w:val="17"/>
          <w:lang w:val="fr-FR"/>
        </w:rPr>
        <w:t>”</w:t>
      </w:r>
      <w:r w:rsidRPr="0087654D">
        <w:rPr>
          <w:szCs w:val="17"/>
          <w:lang w:val="fr-FR"/>
        </w:rPr>
        <w:t>.</w:t>
      </w:r>
      <w:r w:rsidR="002A3B6C">
        <w:rPr>
          <w:szCs w:val="17"/>
          <w:lang w:val="fr-FR"/>
        </w:rPr>
        <w:t xml:space="preserve"> </w:t>
      </w:r>
      <w:r w:rsidRPr="0087654D">
        <w:rPr>
          <w:szCs w:val="17"/>
          <w:lang w:val="fr-FR"/>
        </w:rPr>
        <w:t xml:space="preserve"> Pour éviter </w:t>
      </w:r>
      <w:r w:rsidR="00AB194D">
        <w:rPr>
          <w:szCs w:val="17"/>
          <w:lang w:val="fr-FR"/>
        </w:rPr>
        <w:t xml:space="preserve">une </w:t>
      </w:r>
      <w:r w:rsidR="00AB194D" w:rsidRPr="0087654D">
        <w:rPr>
          <w:szCs w:val="17"/>
          <w:lang w:val="fr-FR"/>
        </w:rPr>
        <w:t>éventuelle suppression d</w:t>
      </w:r>
      <w:r w:rsidR="002E22BE">
        <w:rPr>
          <w:szCs w:val="17"/>
          <w:lang w:val="fr-FR"/>
        </w:rPr>
        <w:t>’</w:t>
      </w:r>
      <w:r w:rsidR="00AB194D" w:rsidRPr="0087654D">
        <w:rPr>
          <w:szCs w:val="17"/>
          <w:lang w:val="fr-FR"/>
        </w:rPr>
        <w:t>élément</w:t>
      </w:r>
      <w:r w:rsidRPr="0087654D">
        <w:rPr>
          <w:szCs w:val="17"/>
          <w:lang w:val="fr-FR"/>
        </w:rPr>
        <w:t>, toute explication figurant dans le champ obligatoire &lt;2</w:t>
      </w:r>
      <w:r w:rsidR="00082814" w:rsidRPr="0087654D">
        <w:rPr>
          <w:szCs w:val="17"/>
          <w:lang w:val="fr-FR"/>
        </w:rPr>
        <w:t>2</w:t>
      </w:r>
      <w:r w:rsidRPr="0087654D">
        <w:rPr>
          <w:szCs w:val="17"/>
          <w:lang w:val="fr-FR"/>
        </w:rPr>
        <w:t xml:space="preserve">3&gt; de la </w:t>
      </w:r>
      <w:r w:rsidR="004F5501">
        <w:rPr>
          <w:szCs w:val="17"/>
          <w:lang w:val="fr-FR"/>
        </w:rPr>
        <w:t>norme ST</w:t>
      </w:r>
      <w:r w:rsidRPr="0087654D">
        <w:rPr>
          <w:szCs w:val="17"/>
          <w:lang w:val="fr-FR"/>
        </w:rPr>
        <w:t xml:space="preserve">.25 doit apparaître dans un </w:t>
      </w:r>
      <w:r w:rsidRPr="0087654D">
        <w:rPr>
          <w:color w:val="000000" w:themeColor="text1"/>
          <w:szCs w:val="17"/>
          <w:lang w:val="fr-FR"/>
        </w:rPr>
        <w:t xml:space="preserve">qualificateur </w:t>
      </w:r>
      <w:r w:rsidR="002E22BE">
        <w:rPr>
          <w:color w:val="000000" w:themeColor="text1"/>
          <w:szCs w:val="17"/>
          <w:lang w:val="fr-FR"/>
        </w:rPr>
        <w:t>“</w:t>
      </w:r>
      <w:r w:rsidRPr="0087654D">
        <w:rPr>
          <w:color w:val="000000" w:themeColor="text1"/>
          <w:szCs w:val="17"/>
          <w:lang w:val="fr-FR"/>
        </w:rPr>
        <w:t>note</w:t>
      </w:r>
      <w:r w:rsidR="002E22BE">
        <w:rPr>
          <w:color w:val="000000" w:themeColor="text1"/>
          <w:szCs w:val="17"/>
          <w:lang w:val="fr-FR"/>
        </w:rPr>
        <w:t>”</w:t>
      </w:r>
      <w:r w:rsidRPr="0087654D">
        <w:rPr>
          <w:color w:val="000000" w:themeColor="text1"/>
          <w:szCs w:val="17"/>
          <w:lang w:val="fr-FR"/>
        </w:rPr>
        <w:t xml:space="preserve"> ou </w:t>
      </w:r>
      <w:r w:rsidR="002E22BE">
        <w:rPr>
          <w:color w:val="000000" w:themeColor="text1"/>
          <w:szCs w:val="17"/>
          <w:lang w:val="fr-FR"/>
        </w:rPr>
        <w:t>“</w:t>
      </w:r>
      <w:r w:rsidRPr="0087654D">
        <w:rPr>
          <w:color w:val="000000" w:themeColor="text1"/>
          <w:szCs w:val="17"/>
          <w:lang w:val="fr-FR"/>
        </w:rPr>
        <w:t>NOTE</w:t>
      </w:r>
      <w:r w:rsidR="002E22BE">
        <w:rPr>
          <w:color w:val="000000" w:themeColor="text1"/>
          <w:szCs w:val="17"/>
          <w:lang w:val="fr-FR"/>
        </w:rPr>
        <w:t>”</w:t>
      </w:r>
      <w:r w:rsidRPr="0087654D">
        <w:rPr>
          <w:color w:val="000000" w:themeColor="text1"/>
          <w:szCs w:val="17"/>
          <w:lang w:val="fr-FR"/>
        </w:rPr>
        <w:t xml:space="preserve"> (de la clé de caractérisation </w:t>
      </w:r>
      <w:r w:rsidR="002E22BE">
        <w:rPr>
          <w:szCs w:val="17"/>
          <w:lang w:val="fr-FR"/>
        </w:rPr>
        <w:t>“</w:t>
      </w:r>
      <w:r w:rsidRPr="0087654D">
        <w:rPr>
          <w:szCs w:val="17"/>
          <w:lang w:val="fr-FR"/>
        </w:rPr>
        <w:t>source</w:t>
      </w:r>
      <w:r w:rsidR="002E22BE">
        <w:rPr>
          <w:szCs w:val="17"/>
          <w:lang w:val="fr-FR"/>
        </w:rPr>
        <w:t>”</w:t>
      </w:r>
      <w:r w:rsidRPr="0087654D">
        <w:rPr>
          <w:szCs w:val="17"/>
          <w:lang w:val="fr-FR"/>
        </w:rPr>
        <w:t xml:space="preserve"> ou </w:t>
      </w:r>
      <w:r w:rsidR="002E22BE">
        <w:rPr>
          <w:szCs w:val="17"/>
          <w:lang w:val="fr-FR"/>
        </w:rPr>
        <w:t>“</w:t>
      </w:r>
      <w:r w:rsidRPr="0087654D">
        <w:rPr>
          <w:szCs w:val="17"/>
          <w:lang w:val="fr-FR"/>
        </w:rPr>
        <w:t>SOURCE</w:t>
      </w:r>
      <w:r w:rsidR="002E22BE">
        <w:rPr>
          <w:szCs w:val="17"/>
          <w:lang w:val="fr-FR"/>
        </w:rPr>
        <w:t>”</w:t>
      </w:r>
      <w:r w:rsidRPr="0087654D">
        <w:rPr>
          <w:szCs w:val="17"/>
          <w:lang w:val="fr-FR"/>
        </w:rPr>
        <w:t>).</w:t>
      </w:r>
    </w:p>
    <w:p w14:paraId="18DAC2B4" w14:textId="24F45663" w:rsidR="00496080" w:rsidRPr="0087654D" w:rsidRDefault="00496080" w:rsidP="00496080">
      <w:pPr>
        <w:pStyle w:val="Heading3"/>
        <w:rPr>
          <w:szCs w:val="17"/>
          <w:lang w:val="fr-FR"/>
        </w:rPr>
      </w:pPr>
      <w:r w:rsidRPr="0087654D">
        <w:rPr>
          <w:szCs w:val="17"/>
          <w:lang w:val="fr-FR"/>
        </w:rPr>
        <w:t>Sc</w:t>
      </w:r>
      <w:r w:rsidR="008930DF" w:rsidRPr="0087654D">
        <w:rPr>
          <w:szCs w:val="17"/>
          <w:lang w:val="fr-FR"/>
        </w:rPr>
        <w:t>é</w:t>
      </w:r>
      <w:r w:rsidRPr="0087654D">
        <w:rPr>
          <w:szCs w:val="17"/>
          <w:lang w:val="fr-FR"/>
        </w:rPr>
        <w:t>nario 16</w:t>
      </w:r>
    </w:p>
    <w:p w14:paraId="1FD1FD4C" w14:textId="6B9234E3" w:rsidR="008930DF" w:rsidRPr="0087654D" w:rsidRDefault="006633EF" w:rsidP="00EA2120">
      <w:pPr>
        <w:rPr>
          <w:szCs w:val="17"/>
          <w:lang w:val="fr-FR"/>
        </w:rPr>
      </w:pPr>
      <w:r w:rsidRPr="0087654D">
        <w:rPr>
          <w:szCs w:val="17"/>
          <w:lang w:val="fr-FR"/>
        </w:rPr>
        <w:t>Pour les acides aminés précédant la protéine mature, par exemple les préséquences, les proséquences et les pré</w:t>
      </w:r>
      <w:r w:rsidR="002E22BE">
        <w:rPr>
          <w:szCs w:val="17"/>
          <w:lang w:val="fr-FR"/>
        </w:rPr>
        <w:t>-</w:t>
      </w:r>
      <w:r w:rsidRPr="0087654D">
        <w:rPr>
          <w:szCs w:val="17"/>
          <w:lang w:val="fr-FR"/>
        </w:rPr>
        <w:t>proséquences ainsi que les séquences signal, l</w:t>
      </w:r>
      <w:r w:rsidR="00E87403" w:rsidRPr="0087654D">
        <w:rPr>
          <w:szCs w:val="17"/>
          <w:lang w:val="fr-FR"/>
        </w:rPr>
        <w:t xml:space="preserve">a </w:t>
      </w:r>
      <w:r w:rsidR="004F5501">
        <w:rPr>
          <w:szCs w:val="17"/>
          <w:lang w:val="fr-FR"/>
        </w:rPr>
        <w:t>norme ST</w:t>
      </w:r>
      <w:r w:rsidR="00E87403" w:rsidRPr="0087654D">
        <w:rPr>
          <w:szCs w:val="17"/>
          <w:lang w:val="fr-FR"/>
        </w:rPr>
        <w:t>.25 permet d</w:t>
      </w:r>
      <w:r w:rsidR="002E22BE">
        <w:rPr>
          <w:szCs w:val="17"/>
          <w:lang w:val="fr-FR"/>
        </w:rPr>
        <w:t>’</w:t>
      </w:r>
      <w:r w:rsidR="00E87403" w:rsidRPr="0087654D">
        <w:rPr>
          <w:szCs w:val="17"/>
          <w:lang w:val="fr-FR"/>
        </w:rPr>
        <w:t xml:space="preserve">ajouter à la liste des acides aminés, à titre facultatif, </w:t>
      </w:r>
      <w:r w:rsidR="00F823DC" w:rsidRPr="0087654D">
        <w:rPr>
          <w:szCs w:val="17"/>
          <w:lang w:val="fr-FR"/>
        </w:rPr>
        <w:t xml:space="preserve">des </w:t>
      </w:r>
      <w:r w:rsidR="003878EF">
        <w:rPr>
          <w:szCs w:val="17"/>
          <w:lang w:val="fr-FR"/>
        </w:rPr>
        <w:t>numéros</w:t>
      </w:r>
      <w:r w:rsidR="00F823DC" w:rsidRPr="0087654D">
        <w:rPr>
          <w:szCs w:val="17"/>
          <w:lang w:val="fr-FR"/>
        </w:rPr>
        <w:t xml:space="preserve"> négatifs en </w:t>
      </w:r>
      <w:r w:rsidR="003878EF">
        <w:rPr>
          <w:szCs w:val="17"/>
          <w:lang w:val="fr-FR"/>
        </w:rPr>
        <w:t>comptant</w:t>
      </w:r>
      <w:r w:rsidR="00F823DC" w:rsidRPr="0087654D">
        <w:rPr>
          <w:szCs w:val="17"/>
          <w:lang w:val="fr-FR"/>
        </w:rPr>
        <w:t xml:space="preserve"> à rebours et en commençant par l</w:t>
      </w:r>
      <w:r w:rsidR="002E22BE">
        <w:rPr>
          <w:szCs w:val="17"/>
          <w:lang w:val="fr-FR"/>
        </w:rPr>
        <w:t>’</w:t>
      </w:r>
      <w:r w:rsidR="00F823DC" w:rsidRPr="0087654D">
        <w:rPr>
          <w:szCs w:val="17"/>
          <w:lang w:val="fr-FR"/>
        </w:rPr>
        <w:t>acide aminé voisin de l</w:t>
      </w:r>
      <w:r w:rsidR="002E22BE">
        <w:rPr>
          <w:szCs w:val="17"/>
          <w:lang w:val="fr-FR"/>
        </w:rPr>
        <w:t>’</w:t>
      </w:r>
      <w:r w:rsidR="00F823DC" w:rsidRPr="0087654D">
        <w:rPr>
          <w:szCs w:val="17"/>
          <w:lang w:val="fr-FR"/>
        </w:rPr>
        <w:t>acide portant le numéro 1</w:t>
      </w:r>
      <w:r w:rsidR="00B8775A" w:rsidRPr="0087654D">
        <w:rPr>
          <w:szCs w:val="17"/>
          <w:lang w:val="fr-FR"/>
        </w:rPr>
        <w:t>.</w:t>
      </w:r>
      <w:r w:rsidR="0029174D" w:rsidRPr="0087654D">
        <w:rPr>
          <w:szCs w:val="17"/>
          <w:lang w:val="fr-FR"/>
        </w:rPr>
        <w:t xml:space="preserve"> </w:t>
      </w:r>
      <w:r w:rsidR="002A3B6C">
        <w:rPr>
          <w:szCs w:val="17"/>
          <w:lang w:val="fr-FR"/>
        </w:rPr>
        <w:t xml:space="preserve"> </w:t>
      </w:r>
      <w:r w:rsidR="0029174D" w:rsidRPr="0087654D">
        <w:rPr>
          <w:szCs w:val="17"/>
          <w:lang w:val="fr-FR"/>
        </w:rPr>
        <w:t xml:space="preserve">La </w:t>
      </w:r>
      <w:r w:rsidR="004F5501">
        <w:rPr>
          <w:szCs w:val="17"/>
          <w:lang w:val="fr-FR"/>
        </w:rPr>
        <w:t>norme ST</w:t>
      </w:r>
      <w:r w:rsidR="0029174D" w:rsidRPr="0087654D">
        <w:rPr>
          <w:szCs w:val="17"/>
          <w:lang w:val="fr-FR"/>
        </w:rPr>
        <w:t>.26 ne permet pas d</w:t>
      </w:r>
      <w:r w:rsidR="002E22BE">
        <w:rPr>
          <w:szCs w:val="17"/>
          <w:lang w:val="fr-FR"/>
        </w:rPr>
        <w:t>’</w:t>
      </w:r>
      <w:r w:rsidR="0029174D" w:rsidRPr="0087654D">
        <w:rPr>
          <w:szCs w:val="17"/>
          <w:lang w:val="fr-FR"/>
        </w:rPr>
        <w:t xml:space="preserve">utiliser des </w:t>
      </w:r>
      <w:r w:rsidR="00CD10DC">
        <w:rPr>
          <w:szCs w:val="17"/>
          <w:lang w:val="fr-FR"/>
        </w:rPr>
        <w:t>numéros</w:t>
      </w:r>
      <w:r w:rsidR="0029174D" w:rsidRPr="0087654D">
        <w:rPr>
          <w:szCs w:val="17"/>
          <w:lang w:val="fr-FR"/>
        </w:rPr>
        <w:t xml:space="preserve"> négatifs dans l</w:t>
      </w:r>
      <w:r w:rsidR="002E22BE">
        <w:rPr>
          <w:szCs w:val="17"/>
          <w:lang w:val="fr-FR"/>
        </w:rPr>
        <w:t>’</w:t>
      </w:r>
      <w:r w:rsidR="0029174D" w:rsidRPr="0087654D">
        <w:rPr>
          <w:szCs w:val="17"/>
          <w:lang w:val="fr-FR"/>
        </w:rPr>
        <w:t>emplacement de la caractéristique.</w:t>
      </w:r>
    </w:p>
    <w:p w14:paraId="68976FC3" w14:textId="77777777" w:rsidR="002E22BE" w:rsidRDefault="002E22BE" w:rsidP="00EA2120">
      <w:pPr>
        <w:rPr>
          <w:lang w:val="fr-FR"/>
        </w:rPr>
      </w:pPr>
    </w:p>
    <w:p w14:paraId="1F1064D7" w14:textId="7003B557" w:rsidR="00496080" w:rsidRPr="0087654D" w:rsidRDefault="00496080" w:rsidP="009E6EE4">
      <w:pPr>
        <w:pStyle w:val="Heading4"/>
        <w:rPr>
          <w:lang w:val="fr-FR"/>
        </w:rPr>
      </w:pPr>
      <w:r w:rsidRPr="0087654D">
        <w:rPr>
          <w:lang w:val="fr-FR"/>
        </w:rPr>
        <w:t>Recomm</w:t>
      </w:r>
      <w:r w:rsidR="001013E9" w:rsidRPr="0087654D">
        <w:rPr>
          <w:lang w:val="fr-FR"/>
        </w:rPr>
        <w:t>a</w:t>
      </w:r>
      <w:r w:rsidRPr="0087654D">
        <w:rPr>
          <w:lang w:val="fr-FR"/>
        </w:rPr>
        <w:t>ndations</w:t>
      </w:r>
    </w:p>
    <w:p w14:paraId="1B79A77E" w14:textId="494FDEA2" w:rsidR="00920F2E" w:rsidRPr="0087654D" w:rsidRDefault="00920F2E" w:rsidP="00496080">
      <w:pPr>
        <w:pStyle w:val="ONUME"/>
        <w:numPr>
          <w:ilvl w:val="0"/>
          <w:numId w:val="18"/>
        </w:numPr>
        <w:ind w:left="567" w:firstLine="0"/>
        <w:rPr>
          <w:szCs w:val="17"/>
          <w:lang w:val="fr-FR"/>
        </w:rPr>
      </w:pPr>
      <w:r w:rsidRPr="0087654D">
        <w:rPr>
          <w:szCs w:val="17"/>
          <w:lang w:val="fr-FR"/>
        </w:rPr>
        <w:t>Si le listage des séquences</w:t>
      </w:r>
      <w:r w:rsidR="001E1969" w:rsidRPr="0087654D">
        <w:rPr>
          <w:szCs w:val="17"/>
          <w:lang w:val="fr-FR"/>
        </w:rPr>
        <w:t xml:space="preserve"> selon la </w:t>
      </w:r>
      <w:r w:rsidR="004F5501">
        <w:rPr>
          <w:szCs w:val="17"/>
          <w:lang w:val="fr-FR"/>
        </w:rPr>
        <w:t>norme ST</w:t>
      </w:r>
      <w:r w:rsidR="001E1969" w:rsidRPr="0087654D">
        <w:rPr>
          <w:szCs w:val="17"/>
          <w:lang w:val="fr-FR"/>
        </w:rPr>
        <w:t xml:space="preserve">.25 comporte une ou plusieurs caractéristiques dans un champ &lt;221&gt; et un champ &lt;222&gt; annexe, </w:t>
      </w:r>
      <w:r w:rsidR="008938D4" w:rsidRPr="0087654D">
        <w:rPr>
          <w:szCs w:val="17"/>
          <w:lang w:val="fr-FR"/>
        </w:rPr>
        <w:t xml:space="preserve">et que ces caractéristiques </w:t>
      </w:r>
      <w:r w:rsidR="002B441D">
        <w:rPr>
          <w:szCs w:val="17"/>
          <w:lang w:val="fr-FR"/>
        </w:rPr>
        <w:t>s</w:t>
      </w:r>
      <w:r w:rsidR="002E22BE">
        <w:rPr>
          <w:szCs w:val="17"/>
          <w:lang w:val="fr-FR"/>
        </w:rPr>
        <w:t>’</w:t>
      </w:r>
      <w:r w:rsidR="002B441D">
        <w:rPr>
          <w:szCs w:val="17"/>
          <w:lang w:val="fr-FR"/>
        </w:rPr>
        <w:t>accompagnent d</w:t>
      </w:r>
      <w:r w:rsidR="002E22BE">
        <w:rPr>
          <w:szCs w:val="17"/>
          <w:lang w:val="fr-FR"/>
        </w:rPr>
        <w:t>’</w:t>
      </w:r>
      <w:r w:rsidR="002B441D">
        <w:rPr>
          <w:szCs w:val="17"/>
          <w:lang w:val="fr-FR"/>
        </w:rPr>
        <w:t>une numérotation</w:t>
      </w:r>
      <w:r w:rsidR="008938D4" w:rsidRPr="0087654D">
        <w:rPr>
          <w:szCs w:val="17"/>
          <w:lang w:val="fr-FR"/>
        </w:rPr>
        <w:t xml:space="preserve"> négati</w:t>
      </w:r>
      <w:r w:rsidR="002B441D">
        <w:rPr>
          <w:szCs w:val="17"/>
          <w:lang w:val="fr-FR"/>
        </w:rPr>
        <w:t>ve</w:t>
      </w:r>
      <w:r w:rsidR="008938D4" w:rsidRPr="0087654D">
        <w:rPr>
          <w:szCs w:val="17"/>
          <w:lang w:val="fr-FR"/>
        </w:rPr>
        <w:t xml:space="preserve"> ou positi</w:t>
      </w:r>
      <w:r w:rsidR="002B441D">
        <w:rPr>
          <w:szCs w:val="17"/>
          <w:lang w:val="fr-FR"/>
        </w:rPr>
        <w:t>ve</w:t>
      </w:r>
      <w:r w:rsidR="008938D4" w:rsidRPr="0087654D">
        <w:rPr>
          <w:szCs w:val="17"/>
          <w:lang w:val="fr-FR"/>
        </w:rPr>
        <w:t xml:space="preserve">, par exemple </w:t>
      </w:r>
      <w:r w:rsidR="002E22BE">
        <w:rPr>
          <w:szCs w:val="17"/>
          <w:lang w:val="fr-FR"/>
        </w:rPr>
        <w:t>“</w:t>
      </w:r>
      <w:r w:rsidR="008938D4" w:rsidRPr="0087654D">
        <w:rPr>
          <w:szCs w:val="17"/>
          <w:lang w:val="fr-FR"/>
        </w:rPr>
        <w:t>PROPEP</w:t>
      </w:r>
      <w:r w:rsidR="002E22BE">
        <w:rPr>
          <w:szCs w:val="17"/>
          <w:lang w:val="fr-FR"/>
        </w:rPr>
        <w:t>”</w:t>
      </w:r>
      <w:r w:rsidR="008938D4" w:rsidRPr="0087654D">
        <w:rPr>
          <w:szCs w:val="17"/>
          <w:lang w:val="fr-FR"/>
        </w:rPr>
        <w:t xml:space="preserve"> ou </w:t>
      </w:r>
      <w:r w:rsidR="002E22BE">
        <w:rPr>
          <w:szCs w:val="17"/>
          <w:lang w:val="fr-FR"/>
        </w:rPr>
        <w:t>“</w:t>
      </w:r>
      <w:r w:rsidR="008938D4" w:rsidRPr="0087654D">
        <w:rPr>
          <w:szCs w:val="17"/>
          <w:lang w:val="fr-FR"/>
        </w:rPr>
        <w:t>CHAIN</w:t>
      </w:r>
      <w:r w:rsidR="002E22BE">
        <w:rPr>
          <w:szCs w:val="17"/>
          <w:lang w:val="fr-FR"/>
        </w:rPr>
        <w:t>”</w:t>
      </w:r>
      <w:r w:rsidR="008938D4" w:rsidRPr="0087654D">
        <w:rPr>
          <w:szCs w:val="17"/>
          <w:lang w:val="fr-FR"/>
        </w:rPr>
        <w:t xml:space="preserve">, </w:t>
      </w:r>
      <w:r w:rsidR="0014697D" w:rsidRPr="0087654D">
        <w:rPr>
          <w:szCs w:val="17"/>
          <w:lang w:val="fr-FR"/>
        </w:rPr>
        <w:t>il convient d</w:t>
      </w:r>
      <w:r w:rsidR="002E22BE">
        <w:rPr>
          <w:szCs w:val="17"/>
          <w:lang w:val="fr-FR"/>
        </w:rPr>
        <w:t>’</w:t>
      </w:r>
      <w:r w:rsidR="0014697D" w:rsidRPr="0087654D">
        <w:rPr>
          <w:szCs w:val="17"/>
          <w:lang w:val="fr-FR"/>
        </w:rPr>
        <w:t>employer</w:t>
      </w:r>
      <w:r w:rsidR="00E1443B" w:rsidRPr="0087654D">
        <w:rPr>
          <w:szCs w:val="17"/>
          <w:lang w:val="fr-FR"/>
        </w:rPr>
        <w:t xml:space="preserve"> </w:t>
      </w:r>
      <w:r w:rsidR="008938D4" w:rsidRPr="0087654D">
        <w:rPr>
          <w:szCs w:val="17"/>
          <w:lang w:val="fr-FR"/>
        </w:rPr>
        <w:t xml:space="preserve">la clé de caractérisation </w:t>
      </w:r>
      <w:r w:rsidR="0014697D" w:rsidRPr="0087654D">
        <w:rPr>
          <w:szCs w:val="17"/>
          <w:lang w:val="fr-FR"/>
        </w:rPr>
        <w:t xml:space="preserve">adéquate dans le listage des séquences selon la </w:t>
      </w:r>
      <w:r w:rsidR="004F5501">
        <w:rPr>
          <w:szCs w:val="17"/>
          <w:lang w:val="fr-FR"/>
        </w:rPr>
        <w:t>norme ST</w:t>
      </w:r>
      <w:r w:rsidR="0014697D" w:rsidRPr="0087654D">
        <w:rPr>
          <w:szCs w:val="17"/>
          <w:lang w:val="fr-FR"/>
        </w:rPr>
        <w:t xml:space="preserve">.26, par exemple </w:t>
      </w:r>
      <w:r w:rsidR="002E22BE">
        <w:rPr>
          <w:szCs w:val="17"/>
          <w:lang w:val="fr-FR"/>
        </w:rPr>
        <w:t>“</w:t>
      </w:r>
      <w:r w:rsidR="0014697D" w:rsidRPr="0087654D">
        <w:rPr>
          <w:szCs w:val="17"/>
          <w:lang w:val="fr-FR"/>
        </w:rPr>
        <w:t>PROPEP</w:t>
      </w:r>
      <w:r w:rsidR="002E22BE">
        <w:rPr>
          <w:szCs w:val="17"/>
          <w:lang w:val="fr-FR"/>
        </w:rPr>
        <w:t>”</w:t>
      </w:r>
      <w:r w:rsidR="0014697D" w:rsidRPr="0087654D">
        <w:rPr>
          <w:szCs w:val="17"/>
          <w:lang w:val="fr-FR"/>
        </w:rPr>
        <w:t xml:space="preserve"> ou </w:t>
      </w:r>
      <w:r w:rsidR="002E22BE">
        <w:rPr>
          <w:szCs w:val="17"/>
          <w:lang w:val="fr-FR"/>
        </w:rPr>
        <w:t>“</w:t>
      </w:r>
      <w:r w:rsidR="0014697D" w:rsidRPr="0087654D">
        <w:rPr>
          <w:szCs w:val="17"/>
          <w:lang w:val="fr-FR"/>
        </w:rPr>
        <w:t>CHAIN</w:t>
      </w:r>
      <w:r w:rsidR="002E22BE">
        <w:rPr>
          <w:szCs w:val="17"/>
          <w:lang w:val="fr-FR"/>
        </w:rPr>
        <w:t>”</w:t>
      </w:r>
      <w:r w:rsidR="0014697D" w:rsidRPr="0087654D">
        <w:rPr>
          <w:szCs w:val="17"/>
          <w:lang w:val="fr-FR"/>
        </w:rPr>
        <w:t>.</w:t>
      </w:r>
      <w:r w:rsidR="002A3B6C">
        <w:rPr>
          <w:szCs w:val="17"/>
          <w:lang w:val="fr-FR"/>
        </w:rPr>
        <w:t xml:space="preserve"> </w:t>
      </w:r>
      <w:r w:rsidR="00E1443B" w:rsidRPr="0087654D">
        <w:rPr>
          <w:szCs w:val="17"/>
          <w:lang w:val="fr-FR"/>
        </w:rPr>
        <w:t xml:space="preserve"> On peut employer un qualificateur </w:t>
      </w:r>
      <w:r w:rsidR="002E22BE">
        <w:rPr>
          <w:szCs w:val="17"/>
          <w:lang w:val="fr-FR"/>
        </w:rPr>
        <w:t>“</w:t>
      </w:r>
      <w:r w:rsidR="00E1443B" w:rsidRPr="0087654D">
        <w:rPr>
          <w:szCs w:val="17"/>
          <w:lang w:val="fr-FR"/>
        </w:rPr>
        <w:t>NOTE</w:t>
      </w:r>
      <w:r w:rsidR="002E22BE">
        <w:rPr>
          <w:szCs w:val="17"/>
          <w:lang w:val="fr-FR"/>
        </w:rPr>
        <w:t>”</w:t>
      </w:r>
      <w:r w:rsidR="00E1443B" w:rsidRPr="0087654D">
        <w:rPr>
          <w:szCs w:val="17"/>
          <w:lang w:val="fr-FR"/>
        </w:rPr>
        <w:t xml:space="preserve"> pour reprendre les informations d</w:t>
      </w:r>
      <w:r w:rsidR="002E22BE">
        <w:rPr>
          <w:szCs w:val="17"/>
          <w:lang w:val="fr-FR"/>
        </w:rPr>
        <w:t>’</w:t>
      </w:r>
      <w:r w:rsidR="00E1443B" w:rsidRPr="0087654D">
        <w:rPr>
          <w:szCs w:val="17"/>
          <w:lang w:val="fr-FR"/>
        </w:rPr>
        <w:t>un champ &lt;223&gt;, le cas éch</w:t>
      </w:r>
      <w:r w:rsidR="00C91792">
        <w:rPr>
          <w:szCs w:val="17"/>
          <w:lang w:val="fr-FR"/>
        </w:rPr>
        <w:t>éa</w:t>
      </w:r>
      <w:r w:rsidR="00E1443B" w:rsidRPr="0087654D">
        <w:rPr>
          <w:szCs w:val="17"/>
          <w:lang w:val="fr-FR"/>
        </w:rPr>
        <w:t>nt</w:t>
      </w:r>
      <w:r w:rsidR="008A35CE">
        <w:rPr>
          <w:szCs w:val="17"/>
          <w:lang w:val="fr-FR"/>
        </w:rPr>
        <w:t>;</w:t>
      </w:r>
    </w:p>
    <w:p w14:paraId="52F94F9D" w14:textId="20E2DE4A" w:rsidR="00496080" w:rsidRPr="0087654D" w:rsidRDefault="00EC1653" w:rsidP="00496080">
      <w:pPr>
        <w:pStyle w:val="ONUME"/>
        <w:numPr>
          <w:ilvl w:val="0"/>
          <w:numId w:val="18"/>
        </w:numPr>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 xml:space="preserve">.25 ne comporte pas de caractéristique dans un champ &lt;221&gt; et un champ &lt;222&gt; annexe, </w:t>
      </w:r>
      <w:r w:rsidR="003F298E" w:rsidRPr="0087654D">
        <w:rPr>
          <w:szCs w:val="17"/>
          <w:lang w:val="fr-FR"/>
        </w:rPr>
        <w:t xml:space="preserve">mais que la description de la demande </w:t>
      </w:r>
      <w:r w:rsidR="00207667">
        <w:rPr>
          <w:szCs w:val="17"/>
          <w:lang w:val="fr-FR"/>
        </w:rPr>
        <w:t xml:space="preserve">contient </w:t>
      </w:r>
      <w:r w:rsidR="00FB333A">
        <w:rPr>
          <w:szCs w:val="17"/>
          <w:lang w:val="fr-FR"/>
        </w:rPr>
        <w:t xml:space="preserve">des informations relatives à </w:t>
      </w:r>
      <w:r w:rsidR="002B441D">
        <w:rPr>
          <w:szCs w:val="17"/>
          <w:lang w:val="fr-FR"/>
        </w:rPr>
        <w:t>une numérotation</w:t>
      </w:r>
      <w:r w:rsidR="002B441D" w:rsidRPr="0087654D">
        <w:rPr>
          <w:szCs w:val="17"/>
          <w:lang w:val="fr-FR"/>
        </w:rPr>
        <w:t xml:space="preserve"> négati</w:t>
      </w:r>
      <w:r w:rsidR="002B441D">
        <w:rPr>
          <w:szCs w:val="17"/>
          <w:lang w:val="fr-FR"/>
        </w:rPr>
        <w:t>ve</w:t>
      </w:r>
      <w:r w:rsidR="002B441D" w:rsidRPr="0087654D">
        <w:rPr>
          <w:szCs w:val="17"/>
          <w:lang w:val="fr-FR"/>
        </w:rPr>
        <w:t xml:space="preserve"> ou positi</w:t>
      </w:r>
      <w:r w:rsidR="002B441D">
        <w:rPr>
          <w:szCs w:val="17"/>
          <w:lang w:val="fr-FR"/>
        </w:rPr>
        <w:t>ve</w:t>
      </w:r>
      <w:r w:rsidRPr="0087654D">
        <w:rPr>
          <w:szCs w:val="17"/>
          <w:lang w:val="fr-FR"/>
        </w:rPr>
        <w:t>, il convient d</w:t>
      </w:r>
      <w:r w:rsidR="002E22BE">
        <w:rPr>
          <w:szCs w:val="17"/>
          <w:lang w:val="fr-FR"/>
        </w:rPr>
        <w:t>’</w:t>
      </w:r>
      <w:r w:rsidRPr="0087654D">
        <w:rPr>
          <w:szCs w:val="17"/>
          <w:lang w:val="fr-FR"/>
        </w:rPr>
        <w:t xml:space="preserve">employer la clé de caractérisation adéquate dans le listage des séquences selon la </w:t>
      </w:r>
      <w:r w:rsidR="004F5501">
        <w:rPr>
          <w:szCs w:val="17"/>
          <w:lang w:val="fr-FR"/>
        </w:rPr>
        <w:t>norme ST</w:t>
      </w:r>
      <w:r w:rsidRPr="0087654D">
        <w:rPr>
          <w:szCs w:val="17"/>
          <w:lang w:val="fr-FR"/>
        </w:rPr>
        <w:t xml:space="preserve">.26, par exemple </w:t>
      </w:r>
      <w:r w:rsidR="002E22BE">
        <w:rPr>
          <w:szCs w:val="17"/>
          <w:lang w:val="fr-FR"/>
        </w:rPr>
        <w:t>“</w:t>
      </w:r>
      <w:r w:rsidRPr="0087654D">
        <w:rPr>
          <w:szCs w:val="17"/>
          <w:lang w:val="fr-FR"/>
        </w:rPr>
        <w:t>PROPEP</w:t>
      </w:r>
      <w:r w:rsidR="002E22BE">
        <w:rPr>
          <w:szCs w:val="17"/>
          <w:lang w:val="fr-FR"/>
        </w:rPr>
        <w:t>”</w:t>
      </w:r>
      <w:r w:rsidRPr="0087654D">
        <w:rPr>
          <w:szCs w:val="17"/>
          <w:lang w:val="fr-FR"/>
        </w:rPr>
        <w:t xml:space="preserve"> ou </w:t>
      </w:r>
      <w:r w:rsidR="002E22BE">
        <w:rPr>
          <w:szCs w:val="17"/>
          <w:lang w:val="fr-FR"/>
        </w:rPr>
        <w:t>“</w:t>
      </w:r>
      <w:r w:rsidRPr="0087654D">
        <w:rPr>
          <w:szCs w:val="17"/>
          <w:lang w:val="fr-FR"/>
        </w:rPr>
        <w:t>CHAIN</w:t>
      </w:r>
      <w:r w:rsidR="002E22BE">
        <w:rPr>
          <w:szCs w:val="17"/>
          <w:lang w:val="fr-FR"/>
        </w:rPr>
        <w:t>”</w:t>
      </w:r>
      <w:r w:rsidRPr="0087654D">
        <w:rPr>
          <w:szCs w:val="17"/>
          <w:lang w:val="fr-FR"/>
        </w:rPr>
        <w:t>.</w:t>
      </w:r>
      <w:r w:rsidR="00B211AF" w:rsidRPr="0087654D">
        <w:rPr>
          <w:szCs w:val="17"/>
          <w:lang w:val="fr-FR"/>
        </w:rPr>
        <w:t xml:space="preserve"> </w:t>
      </w:r>
      <w:r w:rsidR="002A3B6C">
        <w:rPr>
          <w:szCs w:val="17"/>
          <w:lang w:val="fr-FR"/>
        </w:rPr>
        <w:t xml:space="preserve"> </w:t>
      </w:r>
      <w:r w:rsidR="00EA28C8">
        <w:rPr>
          <w:szCs w:val="17"/>
          <w:lang w:val="fr-FR"/>
        </w:rPr>
        <w:t xml:space="preserve">Une autre possibilité consiste à </w:t>
      </w:r>
      <w:r w:rsidR="00B211AF" w:rsidRPr="0087654D">
        <w:rPr>
          <w:szCs w:val="17"/>
          <w:lang w:val="fr-FR"/>
        </w:rPr>
        <w:t xml:space="preserve">utiliser la clé de caractérisation </w:t>
      </w:r>
      <w:r w:rsidR="002E22BE">
        <w:rPr>
          <w:szCs w:val="17"/>
          <w:lang w:val="fr-FR"/>
        </w:rPr>
        <w:t>“</w:t>
      </w:r>
      <w:r w:rsidR="00B211AF" w:rsidRPr="0087654D">
        <w:rPr>
          <w:szCs w:val="17"/>
          <w:lang w:val="fr-FR"/>
        </w:rPr>
        <w:t>REGION</w:t>
      </w:r>
      <w:r w:rsidR="002E22BE">
        <w:rPr>
          <w:szCs w:val="17"/>
          <w:lang w:val="fr-FR"/>
        </w:rPr>
        <w:t>”</w:t>
      </w:r>
      <w:r w:rsidR="00B211AF" w:rsidRPr="0087654D">
        <w:rPr>
          <w:szCs w:val="17"/>
          <w:lang w:val="fr-FR"/>
        </w:rPr>
        <w:t>.</w:t>
      </w:r>
      <w:r w:rsidR="002A3B6C">
        <w:rPr>
          <w:szCs w:val="17"/>
          <w:lang w:val="fr-FR"/>
        </w:rPr>
        <w:t xml:space="preserve"> </w:t>
      </w:r>
      <w:r w:rsidRPr="0087654D">
        <w:rPr>
          <w:szCs w:val="17"/>
          <w:lang w:val="fr-FR"/>
        </w:rPr>
        <w:t xml:space="preserve"> On peut employer un qualificateur </w:t>
      </w:r>
      <w:r w:rsidR="002E22BE">
        <w:rPr>
          <w:szCs w:val="17"/>
          <w:lang w:val="fr-FR"/>
        </w:rPr>
        <w:t>“</w:t>
      </w:r>
      <w:r w:rsidRPr="0087654D">
        <w:rPr>
          <w:szCs w:val="17"/>
          <w:lang w:val="fr-FR"/>
        </w:rPr>
        <w:t>NOTE</w:t>
      </w:r>
      <w:r w:rsidR="002E22BE">
        <w:rPr>
          <w:szCs w:val="17"/>
          <w:lang w:val="fr-FR"/>
        </w:rPr>
        <w:t>”</w:t>
      </w:r>
      <w:r w:rsidRPr="0087654D">
        <w:rPr>
          <w:szCs w:val="17"/>
          <w:lang w:val="fr-FR"/>
        </w:rPr>
        <w:t xml:space="preserve"> pour reprendre les informations </w:t>
      </w:r>
      <w:r w:rsidR="00596859" w:rsidRPr="0087654D">
        <w:rPr>
          <w:szCs w:val="17"/>
          <w:lang w:val="fr-FR"/>
        </w:rPr>
        <w:t>figurant dans</w:t>
      </w:r>
      <w:r w:rsidR="00F7156D" w:rsidRPr="0087654D">
        <w:rPr>
          <w:szCs w:val="17"/>
          <w:lang w:val="fr-FR"/>
        </w:rPr>
        <w:t xml:space="preserve"> la description de la demande,</w:t>
      </w:r>
      <w:r w:rsidRPr="0087654D">
        <w:rPr>
          <w:szCs w:val="17"/>
          <w:lang w:val="fr-FR"/>
        </w:rPr>
        <w:t xml:space="preserve"> le cas éch</w:t>
      </w:r>
      <w:r w:rsidR="00C91792">
        <w:rPr>
          <w:szCs w:val="17"/>
          <w:lang w:val="fr-FR"/>
        </w:rPr>
        <w:t>éa</w:t>
      </w:r>
      <w:r w:rsidRPr="0087654D">
        <w:rPr>
          <w:szCs w:val="17"/>
          <w:lang w:val="fr-FR"/>
        </w:rPr>
        <w:t>nt</w:t>
      </w:r>
      <w:r w:rsidR="008A35CE">
        <w:rPr>
          <w:szCs w:val="17"/>
          <w:lang w:val="fr-FR"/>
        </w:rPr>
        <w:t>;</w:t>
      </w:r>
    </w:p>
    <w:p w14:paraId="077FFE78" w14:textId="78A86FBE" w:rsidR="00496080" w:rsidRPr="0087654D" w:rsidRDefault="002865FF" w:rsidP="002F7459">
      <w:pPr>
        <w:pStyle w:val="ONUME"/>
        <w:numPr>
          <w:ilvl w:val="0"/>
          <w:numId w:val="18"/>
        </w:numPr>
        <w:ind w:left="567" w:firstLine="0"/>
        <w:rPr>
          <w:szCs w:val="17"/>
          <w:lang w:val="fr-FR"/>
        </w:rPr>
      </w:pPr>
      <w:r w:rsidRPr="0087654D">
        <w:rPr>
          <w:szCs w:val="17"/>
          <w:lang w:val="fr-FR"/>
        </w:rPr>
        <w:t xml:space="preserve">Si ni </w:t>
      </w:r>
      <w:r w:rsidR="008D66FC" w:rsidRPr="0087654D">
        <w:rPr>
          <w:szCs w:val="17"/>
          <w:lang w:val="fr-FR"/>
        </w:rPr>
        <w:t xml:space="preserve">le listage des séquences selon la </w:t>
      </w:r>
      <w:r w:rsidR="004F5501">
        <w:rPr>
          <w:szCs w:val="17"/>
          <w:lang w:val="fr-FR"/>
        </w:rPr>
        <w:t>norme ST</w:t>
      </w:r>
      <w:r w:rsidR="008D66FC" w:rsidRPr="0087654D">
        <w:rPr>
          <w:szCs w:val="17"/>
          <w:lang w:val="fr-FR"/>
        </w:rPr>
        <w:t>.25 ni la description de la demande ne contiennent d</w:t>
      </w:r>
      <w:r w:rsidR="002E22BE">
        <w:rPr>
          <w:szCs w:val="17"/>
          <w:lang w:val="fr-FR"/>
        </w:rPr>
        <w:t>’</w:t>
      </w:r>
      <w:r w:rsidR="00E836E3">
        <w:rPr>
          <w:szCs w:val="17"/>
          <w:lang w:val="fr-FR"/>
        </w:rPr>
        <w:t>informations</w:t>
      </w:r>
      <w:r w:rsidR="008D66FC" w:rsidRPr="0087654D">
        <w:rPr>
          <w:szCs w:val="17"/>
          <w:lang w:val="fr-FR"/>
        </w:rPr>
        <w:t xml:space="preserve"> sur </w:t>
      </w:r>
      <w:r w:rsidR="00E836E3">
        <w:rPr>
          <w:szCs w:val="17"/>
          <w:lang w:val="fr-FR"/>
        </w:rPr>
        <w:t xml:space="preserve">une numérotation </w:t>
      </w:r>
      <w:r w:rsidR="00F24F4C">
        <w:rPr>
          <w:szCs w:val="17"/>
          <w:lang w:val="fr-FR"/>
        </w:rPr>
        <w:t xml:space="preserve">négative ou </w:t>
      </w:r>
      <w:r w:rsidR="00E836E3">
        <w:rPr>
          <w:szCs w:val="17"/>
          <w:lang w:val="fr-FR"/>
        </w:rPr>
        <w:t>positive</w:t>
      </w:r>
      <w:r w:rsidR="00BB692B" w:rsidRPr="0087654D">
        <w:rPr>
          <w:szCs w:val="17"/>
          <w:lang w:val="fr-FR"/>
        </w:rPr>
        <w:t xml:space="preserve">, pour éviter </w:t>
      </w:r>
      <w:r w:rsidR="00743699">
        <w:rPr>
          <w:szCs w:val="17"/>
          <w:lang w:val="fr-FR"/>
        </w:rPr>
        <w:t xml:space="preserve">une </w:t>
      </w:r>
      <w:r w:rsidR="00BB692B" w:rsidRPr="0087654D">
        <w:rPr>
          <w:szCs w:val="17"/>
          <w:lang w:val="fr-FR"/>
        </w:rPr>
        <w:t>éventuelle suppression d</w:t>
      </w:r>
      <w:r w:rsidR="002E22BE">
        <w:rPr>
          <w:szCs w:val="17"/>
          <w:lang w:val="fr-FR"/>
        </w:rPr>
        <w:t>’</w:t>
      </w:r>
      <w:r w:rsidR="00BB692B" w:rsidRPr="0087654D">
        <w:rPr>
          <w:szCs w:val="17"/>
          <w:lang w:val="fr-FR"/>
        </w:rPr>
        <w:t xml:space="preserve">élément dans le listage des séquences selon la </w:t>
      </w:r>
      <w:r w:rsidR="004F5501">
        <w:rPr>
          <w:szCs w:val="17"/>
          <w:lang w:val="fr-FR"/>
        </w:rPr>
        <w:t>norme ST</w:t>
      </w:r>
      <w:r w:rsidR="00BB692B" w:rsidRPr="0087654D">
        <w:rPr>
          <w:szCs w:val="17"/>
          <w:lang w:val="fr-FR"/>
        </w:rPr>
        <w:t xml:space="preserve">.26, </w:t>
      </w:r>
      <w:r w:rsidR="00571B9B" w:rsidRPr="0087654D">
        <w:rPr>
          <w:szCs w:val="17"/>
          <w:lang w:val="fr-FR"/>
        </w:rPr>
        <w:t>il convient d</w:t>
      </w:r>
      <w:r w:rsidR="002E22BE">
        <w:rPr>
          <w:szCs w:val="17"/>
          <w:lang w:val="fr-FR"/>
        </w:rPr>
        <w:t>’</w:t>
      </w:r>
      <w:r w:rsidR="00571B9B" w:rsidRPr="0087654D">
        <w:rPr>
          <w:szCs w:val="17"/>
          <w:lang w:val="fr-FR"/>
        </w:rPr>
        <w:t xml:space="preserve">utiliser </w:t>
      </w:r>
      <w:r w:rsidR="00BB692B" w:rsidRPr="0087654D">
        <w:rPr>
          <w:szCs w:val="17"/>
          <w:lang w:val="fr-FR"/>
        </w:rPr>
        <w:t xml:space="preserve">la clé de caractérisation </w:t>
      </w:r>
      <w:r w:rsidR="002E22BE">
        <w:rPr>
          <w:szCs w:val="17"/>
          <w:lang w:val="fr-FR"/>
        </w:rPr>
        <w:t>“</w:t>
      </w:r>
      <w:r w:rsidR="00BB692B" w:rsidRPr="0087654D">
        <w:rPr>
          <w:szCs w:val="17"/>
          <w:lang w:val="fr-FR"/>
        </w:rPr>
        <w:t>REGION</w:t>
      </w:r>
      <w:r w:rsidR="002E22BE">
        <w:rPr>
          <w:szCs w:val="17"/>
          <w:lang w:val="fr-FR"/>
        </w:rPr>
        <w:t>”</w:t>
      </w:r>
      <w:r w:rsidR="00571B9B" w:rsidRPr="0087654D">
        <w:rPr>
          <w:szCs w:val="17"/>
          <w:lang w:val="fr-FR"/>
        </w:rPr>
        <w:t xml:space="preserve"> lorsque l</w:t>
      </w:r>
      <w:r w:rsidR="002E22BE">
        <w:rPr>
          <w:szCs w:val="17"/>
          <w:lang w:val="fr-FR"/>
        </w:rPr>
        <w:t>’</w:t>
      </w:r>
      <w:r w:rsidR="00571B9B" w:rsidRPr="0087654D">
        <w:rPr>
          <w:szCs w:val="17"/>
          <w:lang w:val="fr-FR"/>
        </w:rPr>
        <w:t xml:space="preserve">emplacement de la caractéristique recouvre la région portant un </w:t>
      </w:r>
      <w:r w:rsidR="001A7A49" w:rsidRPr="0087654D">
        <w:rPr>
          <w:szCs w:val="17"/>
          <w:lang w:val="fr-FR"/>
        </w:rPr>
        <w:t>numéro</w:t>
      </w:r>
      <w:r w:rsidR="00571B9B" w:rsidRPr="0087654D">
        <w:rPr>
          <w:szCs w:val="17"/>
          <w:lang w:val="fr-FR"/>
        </w:rPr>
        <w:t xml:space="preserve"> négatif dans la séquence </w:t>
      </w:r>
      <w:r w:rsidR="002C4244" w:rsidRPr="0087654D">
        <w:rPr>
          <w:szCs w:val="17"/>
          <w:lang w:val="fr-FR"/>
        </w:rPr>
        <w:t>conforme à</w:t>
      </w:r>
      <w:r w:rsidR="00571B9B" w:rsidRPr="0087654D">
        <w:rPr>
          <w:szCs w:val="17"/>
          <w:lang w:val="fr-FR"/>
        </w:rPr>
        <w:t xml:space="preserve"> la </w:t>
      </w:r>
      <w:r w:rsidR="004F5501">
        <w:rPr>
          <w:szCs w:val="17"/>
          <w:lang w:val="fr-FR"/>
        </w:rPr>
        <w:t>norme ST</w:t>
      </w:r>
      <w:r w:rsidR="00571B9B" w:rsidRPr="0087654D">
        <w:rPr>
          <w:szCs w:val="17"/>
          <w:lang w:val="fr-FR"/>
        </w:rPr>
        <w:t>.25.</w:t>
      </w:r>
      <w:r w:rsidR="002A3B6C">
        <w:rPr>
          <w:szCs w:val="17"/>
          <w:lang w:val="fr-FR"/>
        </w:rPr>
        <w:t xml:space="preserve"> </w:t>
      </w:r>
      <w:r w:rsidR="001A7A49" w:rsidRPr="0087654D">
        <w:rPr>
          <w:szCs w:val="17"/>
          <w:lang w:val="fr-FR"/>
        </w:rPr>
        <w:t xml:space="preserve"> Il faut aussi utiliser un qualificateur </w:t>
      </w:r>
      <w:r w:rsidR="002E22BE">
        <w:rPr>
          <w:szCs w:val="17"/>
          <w:lang w:val="fr-FR"/>
        </w:rPr>
        <w:t>“</w:t>
      </w:r>
      <w:r w:rsidR="001A7A49" w:rsidRPr="0087654D">
        <w:rPr>
          <w:szCs w:val="17"/>
          <w:lang w:val="fr-FR"/>
        </w:rPr>
        <w:t>NOTE</w:t>
      </w:r>
      <w:r w:rsidR="002E22BE">
        <w:rPr>
          <w:szCs w:val="17"/>
          <w:lang w:val="fr-FR"/>
        </w:rPr>
        <w:t>”</w:t>
      </w:r>
      <w:r w:rsidR="001A7A49" w:rsidRPr="0087654D">
        <w:rPr>
          <w:szCs w:val="17"/>
          <w:lang w:val="fr-FR"/>
        </w:rPr>
        <w:t xml:space="preserve"> pour indiquer que la séquence d</w:t>
      </w:r>
      <w:r w:rsidR="002E22BE">
        <w:rPr>
          <w:szCs w:val="17"/>
          <w:lang w:val="fr-FR"/>
        </w:rPr>
        <w:t>’</w:t>
      </w:r>
      <w:r w:rsidR="001A7A49" w:rsidRPr="0087654D">
        <w:rPr>
          <w:szCs w:val="17"/>
          <w:lang w:val="fr-FR"/>
        </w:rPr>
        <w:t xml:space="preserve">acides aminés portait un numéro négatif dans le listage des séquences établi selon la </w:t>
      </w:r>
      <w:r w:rsidR="004F5501">
        <w:rPr>
          <w:szCs w:val="17"/>
          <w:lang w:val="fr-FR"/>
        </w:rPr>
        <w:t>norme ST</w:t>
      </w:r>
      <w:r w:rsidR="001A7A49" w:rsidRPr="0087654D">
        <w:rPr>
          <w:szCs w:val="17"/>
          <w:lang w:val="fr-FR"/>
        </w:rPr>
        <w:t xml:space="preserve">.25 aux fins de la demande </w:t>
      </w:r>
      <w:r w:rsidR="002F7459" w:rsidRPr="0087654D">
        <w:rPr>
          <w:szCs w:val="17"/>
          <w:lang w:val="fr-FR"/>
        </w:rPr>
        <w:t>dont la priorité est revendiquée.</w:t>
      </w:r>
    </w:p>
    <w:p w14:paraId="5451ECE7" w14:textId="0C10EFBB" w:rsidR="00496080" w:rsidRPr="0087654D" w:rsidRDefault="00496080" w:rsidP="00496080">
      <w:pPr>
        <w:pStyle w:val="Heading3"/>
        <w:rPr>
          <w:szCs w:val="17"/>
          <w:lang w:val="fr-FR"/>
        </w:rPr>
      </w:pPr>
      <w:r w:rsidRPr="0087654D">
        <w:rPr>
          <w:szCs w:val="17"/>
          <w:lang w:val="fr-FR"/>
        </w:rPr>
        <w:t>Sc</w:t>
      </w:r>
      <w:r w:rsidR="006A6C95" w:rsidRPr="0087654D">
        <w:rPr>
          <w:szCs w:val="17"/>
          <w:lang w:val="fr-FR"/>
        </w:rPr>
        <w:t>é</w:t>
      </w:r>
      <w:r w:rsidRPr="0087654D">
        <w:rPr>
          <w:szCs w:val="17"/>
          <w:lang w:val="fr-FR"/>
        </w:rPr>
        <w:t>nario 17</w:t>
      </w:r>
    </w:p>
    <w:p w14:paraId="4DCEF8D1" w14:textId="618DE626" w:rsidR="006A6C95" w:rsidRPr="0087654D" w:rsidRDefault="006A6C95" w:rsidP="00496080">
      <w:pPr>
        <w:rPr>
          <w:szCs w:val="17"/>
          <w:lang w:val="fr-FR"/>
        </w:rPr>
      </w:pPr>
      <w:r w:rsidRPr="0087654D">
        <w:rPr>
          <w:szCs w:val="17"/>
          <w:lang w:val="fr-FR"/>
        </w:rPr>
        <w:t xml:space="preserve">La </w:t>
      </w:r>
      <w:r w:rsidR="004F5501">
        <w:rPr>
          <w:szCs w:val="17"/>
          <w:lang w:val="fr-FR"/>
        </w:rPr>
        <w:t>norme ST</w:t>
      </w:r>
      <w:r w:rsidRPr="0087654D">
        <w:rPr>
          <w:szCs w:val="17"/>
          <w:lang w:val="fr-FR"/>
        </w:rPr>
        <w:t xml:space="preserve">.25 permet de fournir des informations </w:t>
      </w:r>
      <w:r w:rsidR="00323ED9">
        <w:rPr>
          <w:szCs w:val="17"/>
          <w:lang w:val="fr-FR"/>
        </w:rPr>
        <w:t>concernant la</w:t>
      </w:r>
      <w:r w:rsidRPr="0087654D">
        <w:rPr>
          <w:szCs w:val="17"/>
          <w:lang w:val="fr-FR"/>
        </w:rPr>
        <w:t xml:space="preserve"> publication</w:t>
      </w:r>
      <w:r w:rsidR="00BE195E" w:rsidRPr="0087654D">
        <w:rPr>
          <w:szCs w:val="17"/>
          <w:lang w:val="fr-FR"/>
        </w:rPr>
        <w:t xml:space="preserve"> dans les champs &lt;300&gt; à &lt;313&gt;</w:t>
      </w:r>
      <w:r w:rsidR="009F718E">
        <w:rPr>
          <w:szCs w:val="17"/>
          <w:lang w:val="fr-FR"/>
        </w:rPr>
        <w:t>.</w:t>
      </w:r>
      <w:r w:rsidR="00BE195E" w:rsidRPr="0087654D">
        <w:rPr>
          <w:szCs w:val="17"/>
          <w:lang w:val="fr-FR"/>
        </w:rPr>
        <w:t xml:space="preserve"> </w:t>
      </w:r>
      <w:r w:rsidR="002A3B6C">
        <w:rPr>
          <w:szCs w:val="17"/>
          <w:lang w:val="fr-FR"/>
        </w:rPr>
        <w:t xml:space="preserve"> </w:t>
      </w:r>
      <w:r w:rsidR="009F718E">
        <w:rPr>
          <w:szCs w:val="17"/>
          <w:lang w:val="fr-FR"/>
        </w:rPr>
        <w:t>L</w:t>
      </w:r>
      <w:r w:rsidR="00BE195E" w:rsidRPr="0087654D">
        <w:rPr>
          <w:szCs w:val="17"/>
          <w:lang w:val="fr-FR"/>
        </w:rPr>
        <w:t xml:space="preserve">a </w:t>
      </w:r>
      <w:r w:rsidR="004F5501">
        <w:rPr>
          <w:szCs w:val="17"/>
          <w:lang w:val="fr-FR"/>
        </w:rPr>
        <w:t>norme ST</w:t>
      </w:r>
      <w:r w:rsidR="00BE195E" w:rsidRPr="0087654D">
        <w:rPr>
          <w:szCs w:val="17"/>
          <w:lang w:val="fr-FR"/>
        </w:rPr>
        <w:t>.26 ne permet pa</w:t>
      </w:r>
      <w:r w:rsidR="009F718E">
        <w:rPr>
          <w:szCs w:val="17"/>
          <w:lang w:val="fr-FR"/>
        </w:rPr>
        <w:t>s de communiquer ces informations.</w:t>
      </w:r>
    </w:p>
    <w:p w14:paraId="0C3EAABB" w14:textId="77777777" w:rsidR="00FB78A6" w:rsidRPr="0087654D" w:rsidRDefault="00FB78A6" w:rsidP="00496080">
      <w:pPr>
        <w:rPr>
          <w:szCs w:val="17"/>
          <w:lang w:val="fr-FR"/>
        </w:rPr>
      </w:pPr>
    </w:p>
    <w:p w14:paraId="4A8F2BED" w14:textId="07932637" w:rsidR="00496080" w:rsidRPr="0087654D" w:rsidRDefault="00496080" w:rsidP="00496080">
      <w:pPr>
        <w:pStyle w:val="Heading4"/>
        <w:rPr>
          <w:lang w:val="fr-FR"/>
        </w:rPr>
      </w:pPr>
      <w:r w:rsidRPr="0087654D">
        <w:rPr>
          <w:lang w:val="fr-FR"/>
        </w:rPr>
        <w:t>Recomm</w:t>
      </w:r>
      <w:r w:rsidR="00BE195E" w:rsidRPr="0087654D">
        <w:rPr>
          <w:lang w:val="fr-FR"/>
        </w:rPr>
        <w:t>a</w:t>
      </w:r>
      <w:r w:rsidRPr="0087654D">
        <w:rPr>
          <w:lang w:val="fr-FR"/>
        </w:rPr>
        <w:t>ndation</w:t>
      </w:r>
    </w:p>
    <w:p w14:paraId="7194EED9" w14:textId="2BC9266B" w:rsidR="00496080" w:rsidRPr="0087654D" w:rsidRDefault="00E64551" w:rsidP="00496080">
      <w:pPr>
        <w:rPr>
          <w:szCs w:val="17"/>
          <w:lang w:val="fr-FR"/>
        </w:rPr>
      </w:pPr>
      <w:r w:rsidRPr="0087654D">
        <w:rPr>
          <w:szCs w:val="17"/>
          <w:lang w:val="fr-FR"/>
        </w:rPr>
        <w:t xml:space="preserve">Les informations figurant dans les champs &lt;300&gt; à &lt;313&gt; de la </w:t>
      </w:r>
      <w:r w:rsidR="004F5501">
        <w:rPr>
          <w:szCs w:val="17"/>
          <w:lang w:val="fr-FR"/>
        </w:rPr>
        <w:t>norme ST</w:t>
      </w:r>
      <w:r w:rsidR="00496080" w:rsidRPr="0087654D">
        <w:rPr>
          <w:szCs w:val="17"/>
          <w:lang w:val="fr-FR"/>
        </w:rPr>
        <w:t xml:space="preserve">.25 </w:t>
      </w:r>
      <w:r w:rsidRPr="0087654D">
        <w:rPr>
          <w:szCs w:val="17"/>
          <w:lang w:val="fr-FR"/>
        </w:rPr>
        <w:t xml:space="preserve">doivent être reprises dans le corps de la demande annexe si elles </w:t>
      </w:r>
      <w:r w:rsidR="001E7F3C" w:rsidRPr="0087654D">
        <w:rPr>
          <w:szCs w:val="17"/>
          <w:lang w:val="fr-FR"/>
        </w:rPr>
        <w:t>n</w:t>
      </w:r>
      <w:r w:rsidR="002E22BE">
        <w:rPr>
          <w:szCs w:val="17"/>
          <w:lang w:val="fr-FR"/>
        </w:rPr>
        <w:t>’</w:t>
      </w:r>
      <w:r w:rsidR="001E7F3C" w:rsidRPr="0087654D">
        <w:rPr>
          <w:szCs w:val="17"/>
          <w:lang w:val="fr-FR"/>
        </w:rPr>
        <w:t xml:space="preserve">y figurent </w:t>
      </w:r>
      <w:r w:rsidRPr="0087654D">
        <w:rPr>
          <w:szCs w:val="17"/>
          <w:lang w:val="fr-FR"/>
        </w:rPr>
        <w:t>pas déjà</w:t>
      </w:r>
      <w:r w:rsidR="00496080" w:rsidRPr="0087654D">
        <w:rPr>
          <w:szCs w:val="17"/>
          <w:lang w:val="fr-FR"/>
        </w:rPr>
        <w:t>.</w:t>
      </w:r>
    </w:p>
    <w:p w14:paraId="7786D844" w14:textId="77777777" w:rsidR="002E22BE" w:rsidRDefault="00496080" w:rsidP="00496080">
      <w:pPr>
        <w:pStyle w:val="Heading3"/>
        <w:rPr>
          <w:szCs w:val="17"/>
          <w:lang w:val="fr-FR"/>
        </w:rPr>
      </w:pPr>
      <w:r w:rsidRPr="0087654D">
        <w:rPr>
          <w:szCs w:val="17"/>
          <w:lang w:val="fr-FR"/>
        </w:rPr>
        <w:t>Sc</w:t>
      </w:r>
      <w:r w:rsidR="001E7F3C" w:rsidRPr="0087654D">
        <w:rPr>
          <w:szCs w:val="17"/>
          <w:lang w:val="fr-FR"/>
        </w:rPr>
        <w:t>é</w:t>
      </w:r>
      <w:r w:rsidRPr="0087654D">
        <w:rPr>
          <w:szCs w:val="17"/>
          <w:lang w:val="fr-FR"/>
        </w:rPr>
        <w:t>nario 18</w:t>
      </w:r>
    </w:p>
    <w:p w14:paraId="506FAEF7" w14:textId="6EB77ABB" w:rsidR="001E7F3C" w:rsidRPr="0087654D" w:rsidRDefault="001E7F3C" w:rsidP="00496080">
      <w:pPr>
        <w:rPr>
          <w:szCs w:val="17"/>
          <w:lang w:val="fr-FR"/>
        </w:rPr>
      </w:pPr>
      <w:r w:rsidRPr="0087654D">
        <w:rPr>
          <w:szCs w:val="17"/>
          <w:lang w:val="fr-FR"/>
        </w:rPr>
        <w:t xml:space="preserve">La </w:t>
      </w:r>
      <w:r w:rsidR="004F5501">
        <w:rPr>
          <w:szCs w:val="17"/>
          <w:lang w:val="fr-FR"/>
        </w:rPr>
        <w:t>norme ST</w:t>
      </w:r>
      <w:r w:rsidRPr="0087654D">
        <w:rPr>
          <w:szCs w:val="17"/>
          <w:lang w:val="fr-FR"/>
        </w:rPr>
        <w:t>.25 ne prévoit pas de méthode normalisée pour indiquer qu</w:t>
      </w:r>
      <w:r w:rsidR="002E22BE">
        <w:rPr>
          <w:szCs w:val="17"/>
          <w:lang w:val="fr-FR"/>
        </w:rPr>
        <w:t>’</w:t>
      </w:r>
      <w:r w:rsidRPr="0087654D">
        <w:rPr>
          <w:szCs w:val="17"/>
          <w:lang w:val="fr-FR"/>
        </w:rPr>
        <w:t>une région CDS</w:t>
      </w:r>
      <w:r w:rsidR="001547A7" w:rsidRPr="0087654D">
        <w:rPr>
          <w:szCs w:val="17"/>
          <w:lang w:val="fr-FR"/>
        </w:rPr>
        <w:t xml:space="preserve"> d</w:t>
      </w:r>
      <w:r w:rsidR="002E22BE">
        <w:rPr>
          <w:szCs w:val="17"/>
          <w:lang w:val="fr-FR"/>
        </w:rPr>
        <w:t>’</w:t>
      </w:r>
      <w:r w:rsidR="001547A7" w:rsidRPr="0087654D">
        <w:rPr>
          <w:szCs w:val="17"/>
          <w:lang w:val="fr-FR"/>
        </w:rPr>
        <w:t xml:space="preserve">une séquence de nucléotides </w:t>
      </w:r>
      <w:r w:rsidR="00A04F3A" w:rsidRPr="0087654D">
        <w:rPr>
          <w:szCs w:val="17"/>
          <w:lang w:val="fr-FR"/>
        </w:rPr>
        <w:t xml:space="preserve">doit être </w:t>
      </w:r>
      <w:r w:rsidR="0048288B" w:rsidRPr="0087654D">
        <w:rPr>
          <w:szCs w:val="17"/>
          <w:lang w:val="fr-FR"/>
        </w:rPr>
        <w:t>traduite</w:t>
      </w:r>
      <w:r w:rsidR="00A04F3A" w:rsidRPr="0087654D">
        <w:rPr>
          <w:szCs w:val="17"/>
          <w:lang w:val="fr-FR"/>
        </w:rPr>
        <w:t xml:space="preserve"> au moyen d</w:t>
      </w:r>
      <w:r w:rsidR="002E22BE">
        <w:rPr>
          <w:szCs w:val="17"/>
          <w:lang w:val="fr-FR"/>
        </w:rPr>
        <w:t>’</w:t>
      </w:r>
      <w:r w:rsidR="00A04F3A" w:rsidRPr="0087654D">
        <w:rPr>
          <w:szCs w:val="17"/>
          <w:lang w:val="fr-FR"/>
        </w:rPr>
        <w:t>un tableau de codes génétiques différent du tableau classiq</w:t>
      </w:r>
      <w:r w:rsidR="00CE1BFB" w:rsidRPr="0087654D">
        <w:rPr>
          <w:szCs w:val="17"/>
          <w:lang w:val="fr-FR"/>
        </w:rPr>
        <w:t>ue</w:t>
      </w:r>
      <w:r w:rsidR="00CE1BFB">
        <w:rPr>
          <w:szCs w:val="17"/>
          <w:lang w:val="fr-FR"/>
        </w:rPr>
        <w:t xml:space="preserve">.  </w:t>
      </w:r>
      <w:r w:rsidR="00CE1BFB" w:rsidRPr="0087654D">
        <w:rPr>
          <w:szCs w:val="17"/>
          <w:lang w:val="fr-FR"/>
        </w:rPr>
        <w:t>In</w:t>
      </w:r>
      <w:r w:rsidR="00D3748E" w:rsidRPr="0087654D">
        <w:rPr>
          <w:szCs w:val="17"/>
          <w:lang w:val="fr-FR"/>
        </w:rPr>
        <w:t xml:space="preserve">versement, la </w:t>
      </w:r>
      <w:r w:rsidR="004F5501">
        <w:rPr>
          <w:szCs w:val="17"/>
          <w:lang w:val="fr-FR"/>
        </w:rPr>
        <w:t>norme ST</w:t>
      </w:r>
      <w:r w:rsidR="00D3748E" w:rsidRPr="0087654D">
        <w:rPr>
          <w:szCs w:val="17"/>
          <w:lang w:val="fr-FR"/>
        </w:rPr>
        <w:t>.26 dispose d</w:t>
      </w:r>
      <w:r w:rsidR="002E22BE">
        <w:rPr>
          <w:szCs w:val="17"/>
          <w:lang w:val="fr-FR"/>
        </w:rPr>
        <w:t>’</w:t>
      </w:r>
      <w:r w:rsidR="00D3748E" w:rsidRPr="0087654D">
        <w:rPr>
          <w:szCs w:val="17"/>
          <w:lang w:val="fr-FR"/>
        </w:rPr>
        <w:t xml:space="preserve">un qualificateur </w:t>
      </w:r>
      <w:r w:rsidR="002E22BE">
        <w:rPr>
          <w:szCs w:val="17"/>
          <w:lang w:val="fr-FR"/>
        </w:rPr>
        <w:t>“</w:t>
      </w:r>
      <w:r w:rsidR="00D3748E" w:rsidRPr="0087654D">
        <w:rPr>
          <w:szCs w:val="17"/>
          <w:lang w:val="fr-FR"/>
        </w:rPr>
        <w:t>transl_table</w:t>
      </w:r>
      <w:r w:rsidR="002E22BE">
        <w:rPr>
          <w:szCs w:val="17"/>
          <w:lang w:val="fr-FR"/>
        </w:rPr>
        <w:t>”</w:t>
      </w:r>
      <w:r w:rsidR="00D3748E" w:rsidRPr="0087654D">
        <w:rPr>
          <w:szCs w:val="17"/>
          <w:lang w:val="fr-FR"/>
        </w:rPr>
        <w:t xml:space="preserve"> qui peut être employé </w:t>
      </w:r>
      <w:r w:rsidR="00067493" w:rsidRPr="0087654D">
        <w:rPr>
          <w:szCs w:val="17"/>
          <w:lang w:val="fr-FR"/>
        </w:rPr>
        <w:t xml:space="preserve">dans la clé de caractérisation </w:t>
      </w:r>
      <w:r w:rsidR="002E22BE">
        <w:rPr>
          <w:szCs w:val="17"/>
          <w:lang w:val="fr-FR"/>
        </w:rPr>
        <w:t>“</w:t>
      </w:r>
      <w:r w:rsidR="00067493" w:rsidRPr="0087654D">
        <w:rPr>
          <w:szCs w:val="17"/>
          <w:lang w:val="fr-FR"/>
        </w:rPr>
        <w:t>CDS</w:t>
      </w:r>
      <w:r w:rsidR="002E22BE">
        <w:rPr>
          <w:szCs w:val="17"/>
          <w:lang w:val="fr-FR"/>
        </w:rPr>
        <w:t>”</w:t>
      </w:r>
      <w:r w:rsidR="00067493" w:rsidRPr="0087654D">
        <w:rPr>
          <w:szCs w:val="17"/>
          <w:lang w:val="fr-FR"/>
        </w:rPr>
        <w:t xml:space="preserve"> pour indiquer que la région doit être </w:t>
      </w:r>
      <w:r w:rsidR="0048288B" w:rsidRPr="0087654D">
        <w:rPr>
          <w:szCs w:val="17"/>
          <w:lang w:val="fr-FR"/>
        </w:rPr>
        <w:t xml:space="preserve">traduite </w:t>
      </w:r>
      <w:r w:rsidR="001E310D" w:rsidRPr="0087654D">
        <w:rPr>
          <w:szCs w:val="17"/>
          <w:lang w:val="fr-FR"/>
        </w:rPr>
        <w:t>au moyen d</w:t>
      </w:r>
      <w:r w:rsidR="002E22BE">
        <w:rPr>
          <w:szCs w:val="17"/>
          <w:lang w:val="fr-FR"/>
        </w:rPr>
        <w:t>’</w:t>
      </w:r>
      <w:r w:rsidR="001E310D" w:rsidRPr="0087654D">
        <w:rPr>
          <w:szCs w:val="17"/>
          <w:lang w:val="fr-FR"/>
        </w:rPr>
        <w:t>un tableau de codes génétiques différe</w:t>
      </w:r>
      <w:r w:rsidR="00CE1BFB" w:rsidRPr="0087654D">
        <w:rPr>
          <w:szCs w:val="17"/>
          <w:lang w:val="fr-FR"/>
        </w:rPr>
        <w:t>nt</w:t>
      </w:r>
      <w:r w:rsidR="00CE1BFB">
        <w:rPr>
          <w:szCs w:val="17"/>
          <w:lang w:val="fr-FR"/>
        </w:rPr>
        <w:t xml:space="preserve">.  </w:t>
      </w:r>
      <w:r w:rsidR="00CE1BFB" w:rsidRPr="0087654D">
        <w:rPr>
          <w:szCs w:val="17"/>
          <w:lang w:val="fr-FR"/>
        </w:rPr>
        <w:t>Si</w:t>
      </w:r>
      <w:r w:rsidR="00633365" w:rsidRPr="0087654D">
        <w:rPr>
          <w:szCs w:val="17"/>
          <w:lang w:val="fr-FR"/>
        </w:rPr>
        <w:t xml:space="preserve"> le qualificateur </w:t>
      </w:r>
      <w:r w:rsidR="002E22BE">
        <w:rPr>
          <w:szCs w:val="17"/>
          <w:lang w:val="fr-FR"/>
        </w:rPr>
        <w:t>“</w:t>
      </w:r>
      <w:r w:rsidR="00633365" w:rsidRPr="0087654D">
        <w:rPr>
          <w:szCs w:val="17"/>
          <w:lang w:val="fr-FR"/>
        </w:rPr>
        <w:t>transl_table</w:t>
      </w:r>
      <w:r w:rsidR="002E22BE">
        <w:rPr>
          <w:szCs w:val="17"/>
          <w:lang w:val="fr-FR"/>
        </w:rPr>
        <w:t>”</w:t>
      </w:r>
      <w:r w:rsidR="00633365" w:rsidRPr="0087654D">
        <w:rPr>
          <w:szCs w:val="17"/>
          <w:lang w:val="fr-FR"/>
        </w:rPr>
        <w:t xml:space="preserve"> n</w:t>
      </w:r>
      <w:r w:rsidR="002E22BE">
        <w:rPr>
          <w:szCs w:val="17"/>
          <w:lang w:val="fr-FR"/>
        </w:rPr>
        <w:t>’</w:t>
      </w:r>
      <w:r w:rsidR="00633365" w:rsidRPr="0087654D">
        <w:rPr>
          <w:szCs w:val="17"/>
          <w:lang w:val="fr-FR"/>
        </w:rPr>
        <w:t xml:space="preserve">est pas employé, </w:t>
      </w:r>
      <w:r w:rsidR="003227D7">
        <w:rPr>
          <w:szCs w:val="17"/>
          <w:lang w:val="fr-FR"/>
        </w:rPr>
        <w:t>on présume qu</w:t>
      </w:r>
      <w:r w:rsidR="002E22BE">
        <w:rPr>
          <w:szCs w:val="17"/>
          <w:lang w:val="fr-FR"/>
        </w:rPr>
        <w:t>’</w:t>
      </w:r>
      <w:r w:rsidR="00633365" w:rsidRPr="0087654D">
        <w:rPr>
          <w:szCs w:val="17"/>
          <w:lang w:val="fr-FR"/>
        </w:rPr>
        <w:t>il faut utiliser le tableau de codes génétiques classique.</w:t>
      </w:r>
    </w:p>
    <w:p w14:paraId="38EE3585" w14:textId="77777777" w:rsidR="00FB78A6" w:rsidRPr="0087654D" w:rsidRDefault="00FB78A6" w:rsidP="00496080">
      <w:pPr>
        <w:rPr>
          <w:szCs w:val="17"/>
          <w:lang w:val="fr-FR"/>
        </w:rPr>
      </w:pPr>
    </w:p>
    <w:p w14:paraId="417C85FC" w14:textId="7BC0AC90" w:rsidR="00496080" w:rsidRPr="0087654D" w:rsidRDefault="00496080" w:rsidP="00496080">
      <w:pPr>
        <w:pStyle w:val="Heading4"/>
        <w:rPr>
          <w:lang w:val="fr-FR"/>
        </w:rPr>
      </w:pPr>
      <w:r w:rsidRPr="0087654D">
        <w:rPr>
          <w:lang w:val="fr-FR"/>
        </w:rPr>
        <w:t>Recomm</w:t>
      </w:r>
      <w:r w:rsidR="002F7539" w:rsidRPr="0087654D">
        <w:rPr>
          <w:lang w:val="fr-FR"/>
        </w:rPr>
        <w:t>a</w:t>
      </w:r>
      <w:r w:rsidRPr="0087654D">
        <w:rPr>
          <w:lang w:val="fr-FR"/>
        </w:rPr>
        <w:t>ndations</w:t>
      </w:r>
    </w:p>
    <w:p w14:paraId="2503105C" w14:textId="6649C266" w:rsidR="0048288B" w:rsidRPr="0087654D" w:rsidRDefault="0048288B" w:rsidP="00496080">
      <w:pPr>
        <w:pStyle w:val="ONUME"/>
        <w:numPr>
          <w:ilvl w:val="0"/>
          <w:numId w:val="19"/>
        </w:numPr>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.25 ou la description de la demande indique clairement qu</w:t>
      </w:r>
      <w:r w:rsidR="002E22BE">
        <w:rPr>
          <w:szCs w:val="17"/>
          <w:lang w:val="fr-FR"/>
        </w:rPr>
        <w:t>’</w:t>
      </w:r>
      <w:r w:rsidRPr="0087654D">
        <w:rPr>
          <w:szCs w:val="17"/>
          <w:lang w:val="fr-FR"/>
        </w:rPr>
        <w:t xml:space="preserve">il faut traduire </w:t>
      </w:r>
      <w:r w:rsidR="0076394B" w:rsidRPr="0087654D">
        <w:rPr>
          <w:szCs w:val="17"/>
          <w:lang w:val="fr-FR"/>
        </w:rPr>
        <w:t>une région CDS au moyen d</w:t>
      </w:r>
      <w:r w:rsidR="002E22BE">
        <w:rPr>
          <w:szCs w:val="17"/>
          <w:lang w:val="fr-FR"/>
        </w:rPr>
        <w:t>’</w:t>
      </w:r>
      <w:r w:rsidR="0076394B" w:rsidRPr="0087654D">
        <w:rPr>
          <w:szCs w:val="17"/>
          <w:lang w:val="fr-FR"/>
        </w:rPr>
        <w:t xml:space="preserve">un tableau de codes génétiques différent, il faut employer le qualificateur </w:t>
      </w:r>
      <w:r w:rsidR="002E22BE">
        <w:rPr>
          <w:szCs w:val="17"/>
          <w:lang w:val="fr-FR"/>
        </w:rPr>
        <w:t>“</w:t>
      </w:r>
      <w:r w:rsidR="0076394B" w:rsidRPr="0087654D">
        <w:rPr>
          <w:szCs w:val="17"/>
          <w:lang w:val="fr-FR"/>
        </w:rPr>
        <w:t>transl_table</w:t>
      </w:r>
      <w:r w:rsidR="002E22BE">
        <w:rPr>
          <w:szCs w:val="17"/>
          <w:lang w:val="fr-FR"/>
        </w:rPr>
        <w:t>”</w:t>
      </w:r>
      <w:r w:rsidR="0076394B" w:rsidRPr="0087654D">
        <w:rPr>
          <w:szCs w:val="17"/>
          <w:lang w:val="fr-FR"/>
        </w:rPr>
        <w:t xml:space="preserve"> en </w:t>
      </w:r>
      <w:r w:rsidR="009410EF" w:rsidRPr="0087654D">
        <w:rPr>
          <w:szCs w:val="17"/>
          <w:lang w:val="fr-FR"/>
        </w:rPr>
        <w:t xml:space="preserve">précisant le numéro du tableau dans </w:t>
      </w:r>
      <w:r w:rsidR="001322EA">
        <w:rPr>
          <w:szCs w:val="17"/>
          <w:lang w:val="fr-FR"/>
        </w:rPr>
        <w:t>s</w:t>
      </w:r>
      <w:r w:rsidR="009410EF" w:rsidRPr="0087654D">
        <w:rPr>
          <w:szCs w:val="17"/>
          <w:lang w:val="fr-FR"/>
        </w:rPr>
        <w:t>a vale</w:t>
      </w:r>
      <w:r w:rsidR="00CE1BFB" w:rsidRPr="0087654D">
        <w:rPr>
          <w:szCs w:val="17"/>
          <w:lang w:val="fr-FR"/>
        </w:rPr>
        <w:t>ur</w:t>
      </w:r>
      <w:r w:rsidR="00CE1BFB">
        <w:rPr>
          <w:szCs w:val="17"/>
          <w:lang w:val="fr-FR"/>
        </w:rPr>
        <w:t xml:space="preserve">.  </w:t>
      </w:r>
      <w:r w:rsidR="00CE1BFB" w:rsidRPr="0087654D">
        <w:rPr>
          <w:szCs w:val="17"/>
          <w:lang w:val="fr-FR"/>
        </w:rPr>
        <w:t>Ne</w:t>
      </w:r>
      <w:r w:rsidR="00AD7764" w:rsidRPr="0087654D">
        <w:rPr>
          <w:szCs w:val="17"/>
          <w:lang w:val="fr-FR"/>
        </w:rPr>
        <w:t xml:space="preserve"> pas employer ce qualificateur reviendrait à ajouter un élément car on présumerait qu</w:t>
      </w:r>
      <w:r w:rsidR="002E22BE">
        <w:rPr>
          <w:szCs w:val="17"/>
          <w:lang w:val="fr-FR"/>
        </w:rPr>
        <w:t>’</w:t>
      </w:r>
      <w:r w:rsidR="00AD7764" w:rsidRPr="0087654D">
        <w:rPr>
          <w:szCs w:val="17"/>
          <w:lang w:val="fr-FR"/>
        </w:rPr>
        <w:t>il faut utiliser le tableau classique (</w:t>
      </w:r>
      <w:r w:rsidR="002E22BE">
        <w:rPr>
          <w:szCs w:val="17"/>
          <w:lang w:val="fr-FR"/>
        </w:rPr>
        <w:t>“</w:t>
      </w:r>
      <w:r w:rsidR="00AD7764" w:rsidRPr="0087654D">
        <w:rPr>
          <w:szCs w:val="17"/>
          <w:lang w:val="fr-FR"/>
        </w:rPr>
        <w:t>Standard Code</w:t>
      </w:r>
      <w:r w:rsidR="002E22BE">
        <w:rPr>
          <w:szCs w:val="17"/>
          <w:lang w:val="fr-FR"/>
        </w:rPr>
        <w:t>”</w:t>
      </w:r>
      <w:r w:rsidR="00AD7764" w:rsidRPr="0087654D">
        <w:rPr>
          <w:szCs w:val="17"/>
          <w:lang w:val="fr-FR"/>
        </w:rPr>
        <w:t>).</w:t>
      </w:r>
      <w:r w:rsidR="00CD01A4" w:rsidRPr="0087654D">
        <w:rPr>
          <w:szCs w:val="17"/>
          <w:lang w:val="fr-FR"/>
        </w:rPr>
        <w:t xml:space="preserve"> </w:t>
      </w:r>
      <w:r w:rsidR="002A3B6C">
        <w:rPr>
          <w:szCs w:val="17"/>
          <w:lang w:val="fr-FR"/>
        </w:rPr>
        <w:t xml:space="preserve"> </w:t>
      </w:r>
      <w:r w:rsidR="009346C9" w:rsidRPr="0087654D">
        <w:rPr>
          <w:szCs w:val="17"/>
          <w:lang w:val="fr-FR"/>
        </w:rPr>
        <w:t>En outre</w:t>
      </w:r>
      <w:r w:rsidR="00C60303" w:rsidRPr="0087654D">
        <w:rPr>
          <w:szCs w:val="17"/>
          <w:lang w:val="fr-FR"/>
        </w:rPr>
        <w:t>, si l</w:t>
      </w:r>
      <w:r w:rsidR="002E22BE">
        <w:rPr>
          <w:szCs w:val="17"/>
          <w:lang w:val="fr-FR"/>
        </w:rPr>
        <w:t>’</w:t>
      </w:r>
      <w:r w:rsidR="00C60303" w:rsidRPr="0087654D">
        <w:rPr>
          <w:szCs w:val="17"/>
          <w:lang w:val="fr-FR"/>
        </w:rPr>
        <w:t>on ne reprend pas les informations sur l</w:t>
      </w:r>
      <w:r w:rsidR="002E22BE">
        <w:rPr>
          <w:szCs w:val="17"/>
          <w:lang w:val="fr-FR"/>
        </w:rPr>
        <w:t>’</w:t>
      </w:r>
      <w:r w:rsidR="00C032D6">
        <w:rPr>
          <w:szCs w:val="17"/>
          <w:lang w:val="fr-FR"/>
        </w:rPr>
        <w:t>emploi d</w:t>
      </w:r>
      <w:r w:rsidR="002E22BE">
        <w:rPr>
          <w:szCs w:val="17"/>
          <w:lang w:val="fr-FR"/>
        </w:rPr>
        <w:t>’</w:t>
      </w:r>
      <w:r w:rsidR="00C032D6">
        <w:rPr>
          <w:szCs w:val="17"/>
          <w:lang w:val="fr-FR"/>
        </w:rPr>
        <w:t>un</w:t>
      </w:r>
      <w:r w:rsidR="00C60303" w:rsidRPr="0087654D">
        <w:rPr>
          <w:szCs w:val="17"/>
          <w:lang w:val="fr-FR"/>
        </w:rPr>
        <w:t xml:space="preserve"> tableau différent dans le listage des séquences conforme à la </w:t>
      </w:r>
      <w:r w:rsidR="004F5501">
        <w:rPr>
          <w:szCs w:val="17"/>
          <w:lang w:val="fr-FR"/>
        </w:rPr>
        <w:t>norme ST</w:t>
      </w:r>
      <w:r w:rsidR="00C60303" w:rsidRPr="0087654D">
        <w:rPr>
          <w:szCs w:val="17"/>
          <w:lang w:val="fr-FR"/>
        </w:rPr>
        <w:t xml:space="preserve">.26, ces informations qui figuraient dans le listage des séquences selon la </w:t>
      </w:r>
      <w:r w:rsidR="004F5501">
        <w:rPr>
          <w:szCs w:val="17"/>
          <w:lang w:val="fr-FR"/>
        </w:rPr>
        <w:t>norme ST</w:t>
      </w:r>
      <w:r w:rsidR="00C60303" w:rsidRPr="0087654D">
        <w:rPr>
          <w:szCs w:val="17"/>
          <w:lang w:val="fr-FR"/>
        </w:rPr>
        <w:t xml:space="preserve">.25 ou dans la description de la demande </w:t>
      </w:r>
      <w:r w:rsidR="001412EB" w:rsidRPr="0087654D">
        <w:rPr>
          <w:szCs w:val="17"/>
          <w:lang w:val="fr-FR"/>
        </w:rPr>
        <w:t>vont</w:t>
      </w:r>
      <w:r w:rsidR="00C60303" w:rsidRPr="0087654D">
        <w:rPr>
          <w:szCs w:val="17"/>
          <w:lang w:val="fr-FR"/>
        </w:rPr>
        <w:t xml:space="preserve"> probablement </w:t>
      </w:r>
      <w:r w:rsidR="00B35D7C">
        <w:rPr>
          <w:szCs w:val="17"/>
          <w:lang w:val="fr-FR"/>
        </w:rPr>
        <w:t>constituer</w:t>
      </w:r>
      <w:r w:rsidR="001412EB" w:rsidRPr="0087654D">
        <w:rPr>
          <w:szCs w:val="17"/>
          <w:lang w:val="fr-FR"/>
        </w:rPr>
        <w:t xml:space="preserve"> </w:t>
      </w:r>
      <w:r w:rsidR="00C60303" w:rsidRPr="0087654D">
        <w:rPr>
          <w:szCs w:val="17"/>
          <w:lang w:val="fr-FR"/>
        </w:rPr>
        <w:t>des éléments supprimés.</w:t>
      </w:r>
    </w:p>
    <w:p w14:paraId="612CE8FD" w14:textId="2468A56D" w:rsidR="00496080" w:rsidRPr="0087654D" w:rsidRDefault="00DF4D93" w:rsidP="00496080">
      <w:pPr>
        <w:pStyle w:val="ONUME"/>
        <w:numPr>
          <w:ilvl w:val="0"/>
          <w:numId w:val="19"/>
        </w:numPr>
        <w:ind w:left="567" w:firstLine="0"/>
        <w:rPr>
          <w:szCs w:val="17"/>
          <w:lang w:val="fr-FR"/>
        </w:rPr>
      </w:pPr>
      <w:r w:rsidRPr="0087654D">
        <w:rPr>
          <w:szCs w:val="17"/>
          <w:lang w:val="fr-FR"/>
        </w:rPr>
        <w:t xml:space="preserve">Si </w:t>
      </w:r>
      <w:r w:rsidR="00D2058D" w:rsidRPr="0087654D">
        <w:rPr>
          <w:szCs w:val="17"/>
          <w:lang w:val="fr-FR"/>
        </w:rPr>
        <w:t xml:space="preserve">le listage des séquences selon la </w:t>
      </w:r>
      <w:r w:rsidR="004F5501">
        <w:rPr>
          <w:szCs w:val="17"/>
          <w:lang w:val="fr-FR"/>
        </w:rPr>
        <w:t>norme ST</w:t>
      </w:r>
      <w:r w:rsidR="00D2058D" w:rsidRPr="0087654D">
        <w:rPr>
          <w:szCs w:val="17"/>
          <w:lang w:val="fr-FR"/>
        </w:rPr>
        <w:t xml:space="preserve">.25 ou la description de la demande </w:t>
      </w:r>
      <w:r w:rsidR="003B4560" w:rsidRPr="0087654D">
        <w:rPr>
          <w:szCs w:val="17"/>
          <w:lang w:val="fr-FR"/>
        </w:rPr>
        <w:t>n</w:t>
      </w:r>
      <w:r w:rsidR="002E22BE">
        <w:rPr>
          <w:szCs w:val="17"/>
          <w:lang w:val="fr-FR"/>
        </w:rPr>
        <w:t>’</w:t>
      </w:r>
      <w:r w:rsidR="00D2058D" w:rsidRPr="0087654D">
        <w:rPr>
          <w:szCs w:val="17"/>
          <w:lang w:val="fr-FR"/>
        </w:rPr>
        <w:t xml:space="preserve">indique </w:t>
      </w:r>
      <w:r w:rsidR="003B4560" w:rsidRPr="0087654D">
        <w:rPr>
          <w:szCs w:val="17"/>
          <w:lang w:val="fr-FR"/>
        </w:rPr>
        <w:t xml:space="preserve">pas </w:t>
      </w:r>
      <w:r w:rsidR="00D2058D" w:rsidRPr="0087654D">
        <w:rPr>
          <w:szCs w:val="17"/>
          <w:lang w:val="fr-FR"/>
        </w:rPr>
        <w:t>qu</w:t>
      </w:r>
      <w:r w:rsidR="002E22BE">
        <w:rPr>
          <w:szCs w:val="17"/>
          <w:lang w:val="fr-FR"/>
        </w:rPr>
        <w:t>’</w:t>
      </w:r>
      <w:r w:rsidR="00D2058D" w:rsidRPr="0087654D">
        <w:rPr>
          <w:szCs w:val="17"/>
          <w:lang w:val="fr-FR"/>
        </w:rPr>
        <w:t>il faut traduire une région CDS au moyen d</w:t>
      </w:r>
      <w:r w:rsidR="002E22BE">
        <w:rPr>
          <w:szCs w:val="17"/>
          <w:lang w:val="fr-FR"/>
        </w:rPr>
        <w:t>’</w:t>
      </w:r>
      <w:r w:rsidR="00D2058D" w:rsidRPr="0087654D">
        <w:rPr>
          <w:szCs w:val="17"/>
          <w:lang w:val="fr-FR"/>
        </w:rPr>
        <w:t xml:space="preserve">un tableau de codes génétiques différent, le qualificateur </w:t>
      </w:r>
      <w:r w:rsidR="002E22BE">
        <w:rPr>
          <w:szCs w:val="17"/>
          <w:lang w:val="fr-FR"/>
        </w:rPr>
        <w:t>“</w:t>
      </w:r>
      <w:r w:rsidR="00D2058D" w:rsidRPr="0087654D">
        <w:rPr>
          <w:szCs w:val="17"/>
          <w:lang w:val="fr-FR"/>
        </w:rPr>
        <w:t>transl_table</w:t>
      </w:r>
      <w:r w:rsidR="002E22BE">
        <w:rPr>
          <w:szCs w:val="17"/>
          <w:lang w:val="fr-FR"/>
        </w:rPr>
        <w:t>”</w:t>
      </w:r>
      <w:r w:rsidR="003B4560" w:rsidRPr="0087654D">
        <w:rPr>
          <w:szCs w:val="17"/>
          <w:lang w:val="fr-FR"/>
        </w:rPr>
        <w:t xml:space="preserve"> ne doit pas être utilisé; </w:t>
      </w:r>
      <w:r w:rsidR="002A3B6C">
        <w:rPr>
          <w:szCs w:val="17"/>
          <w:lang w:val="fr-FR"/>
        </w:rPr>
        <w:t xml:space="preserve"> </w:t>
      </w:r>
      <w:r w:rsidR="003B4560" w:rsidRPr="0087654D">
        <w:rPr>
          <w:szCs w:val="17"/>
          <w:lang w:val="fr-FR"/>
        </w:rPr>
        <w:t>il peut toutefois l</w:t>
      </w:r>
      <w:r w:rsidR="002E22BE">
        <w:rPr>
          <w:szCs w:val="17"/>
          <w:lang w:val="fr-FR"/>
        </w:rPr>
        <w:t>’</w:t>
      </w:r>
      <w:r w:rsidR="003B4560" w:rsidRPr="0087654D">
        <w:rPr>
          <w:szCs w:val="17"/>
          <w:lang w:val="fr-FR"/>
        </w:rPr>
        <w:t xml:space="preserve">être si la valeur du qualificateur est </w:t>
      </w:r>
      <w:r w:rsidR="002E22BE">
        <w:rPr>
          <w:szCs w:val="17"/>
          <w:lang w:val="fr-FR"/>
        </w:rPr>
        <w:t>“</w:t>
      </w:r>
      <w:r w:rsidR="003B4560" w:rsidRPr="0087654D">
        <w:rPr>
          <w:szCs w:val="17"/>
          <w:lang w:val="fr-FR"/>
        </w:rPr>
        <w:t>1</w:t>
      </w:r>
      <w:r w:rsidR="002E22BE">
        <w:rPr>
          <w:szCs w:val="17"/>
          <w:lang w:val="fr-FR"/>
        </w:rPr>
        <w:t>”</w:t>
      </w:r>
      <w:r w:rsidR="003B4560" w:rsidRPr="0087654D">
        <w:rPr>
          <w:szCs w:val="17"/>
          <w:lang w:val="fr-FR"/>
        </w:rPr>
        <w:t>, ce qui désigne le tableau de codes classiq</w:t>
      </w:r>
      <w:r w:rsidR="00CE1BFB" w:rsidRPr="0087654D">
        <w:rPr>
          <w:szCs w:val="17"/>
          <w:lang w:val="fr-FR"/>
        </w:rPr>
        <w:t>ue</w:t>
      </w:r>
      <w:r w:rsidR="00CE1BFB">
        <w:rPr>
          <w:szCs w:val="17"/>
          <w:lang w:val="fr-FR"/>
        </w:rPr>
        <w:t xml:space="preserve">.  </w:t>
      </w:r>
      <w:r w:rsidR="00CE1BFB" w:rsidRPr="0087654D">
        <w:rPr>
          <w:szCs w:val="17"/>
          <w:lang w:val="fr-FR"/>
        </w:rPr>
        <w:t>To</w:t>
      </w:r>
      <w:r w:rsidR="002920E8" w:rsidRPr="0087654D">
        <w:rPr>
          <w:szCs w:val="17"/>
          <w:lang w:val="fr-FR"/>
        </w:rPr>
        <w:t xml:space="preserve">ute </w:t>
      </w:r>
      <w:r w:rsidR="00BC23CD">
        <w:rPr>
          <w:szCs w:val="17"/>
          <w:lang w:val="fr-FR"/>
        </w:rPr>
        <w:t>indication d</w:t>
      </w:r>
      <w:r w:rsidR="002E22BE">
        <w:rPr>
          <w:szCs w:val="17"/>
          <w:lang w:val="fr-FR"/>
        </w:rPr>
        <w:t>’</w:t>
      </w:r>
      <w:r w:rsidR="002920E8" w:rsidRPr="0087654D">
        <w:rPr>
          <w:szCs w:val="17"/>
          <w:lang w:val="fr-FR"/>
        </w:rPr>
        <w:t xml:space="preserve">une autre valeur </w:t>
      </w:r>
      <w:r w:rsidR="00BC23CD">
        <w:rPr>
          <w:szCs w:val="17"/>
          <w:lang w:val="fr-FR"/>
        </w:rPr>
        <w:t xml:space="preserve">dans </w:t>
      </w:r>
      <w:r w:rsidR="00BC23CD" w:rsidRPr="0087654D">
        <w:rPr>
          <w:szCs w:val="17"/>
          <w:lang w:val="fr-FR"/>
        </w:rPr>
        <w:t xml:space="preserve">ce qualificateur </w:t>
      </w:r>
      <w:r w:rsidR="002920E8" w:rsidRPr="0087654D">
        <w:rPr>
          <w:szCs w:val="17"/>
          <w:lang w:val="fr-FR"/>
        </w:rPr>
        <w:t>constituerait probablement un ajout ou une suppression d</w:t>
      </w:r>
      <w:r w:rsidR="002E22BE">
        <w:rPr>
          <w:szCs w:val="17"/>
          <w:lang w:val="fr-FR"/>
        </w:rPr>
        <w:t>’</w:t>
      </w:r>
      <w:r w:rsidR="002920E8" w:rsidRPr="0087654D">
        <w:rPr>
          <w:szCs w:val="17"/>
          <w:lang w:val="fr-FR"/>
        </w:rPr>
        <w:t>élément.</w:t>
      </w:r>
    </w:p>
    <w:p w14:paraId="152A077B" w14:textId="29351A80" w:rsidR="00496080" w:rsidRPr="0087654D" w:rsidRDefault="00496080" w:rsidP="00496080">
      <w:pPr>
        <w:pStyle w:val="Heading3"/>
        <w:rPr>
          <w:szCs w:val="17"/>
          <w:lang w:val="fr-FR"/>
        </w:rPr>
      </w:pPr>
      <w:r w:rsidRPr="0087654D">
        <w:rPr>
          <w:szCs w:val="17"/>
          <w:lang w:val="fr-FR"/>
        </w:rPr>
        <w:t>Sc</w:t>
      </w:r>
      <w:r w:rsidR="002920E8" w:rsidRPr="0087654D">
        <w:rPr>
          <w:szCs w:val="17"/>
          <w:lang w:val="fr-FR"/>
        </w:rPr>
        <w:t>é</w:t>
      </w:r>
      <w:r w:rsidRPr="0087654D">
        <w:rPr>
          <w:szCs w:val="17"/>
          <w:lang w:val="fr-FR"/>
        </w:rPr>
        <w:t>nario 19</w:t>
      </w:r>
    </w:p>
    <w:p w14:paraId="086DACF0" w14:textId="1ED91311" w:rsidR="003E5B14" w:rsidRPr="0087654D" w:rsidRDefault="00DE0110" w:rsidP="003E5B14">
      <w:pPr>
        <w:rPr>
          <w:szCs w:val="17"/>
          <w:lang w:val="fr-FR"/>
        </w:rPr>
      </w:pPr>
      <w:r w:rsidRPr="0087654D">
        <w:rPr>
          <w:szCs w:val="17"/>
          <w:lang w:val="fr-FR"/>
        </w:rPr>
        <w:t xml:space="preserve">La </w:t>
      </w:r>
      <w:r w:rsidR="004F5501">
        <w:rPr>
          <w:szCs w:val="17"/>
          <w:lang w:val="fr-FR"/>
        </w:rPr>
        <w:t>norme ST</w:t>
      </w:r>
      <w:r w:rsidRPr="0087654D">
        <w:rPr>
          <w:szCs w:val="17"/>
          <w:lang w:val="fr-FR"/>
        </w:rPr>
        <w:t xml:space="preserve">.25 ne prévoit pas de méthode normalisée pour indiquer </w:t>
      </w:r>
      <w:r w:rsidR="003E2E47" w:rsidRPr="0087654D">
        <w:rPr>
          <w:szCs w:val="17"/>
          <w:lang w:val="fr-FR"/>
        </w:rPr>
        <w:t>l</w:t>
      </w:r>
      <w:r w:rsidR="002E22BE">
        <w:rPr>
          <w:szCs w:val="17"/>
          <w:lang w:val="fr-FR"/>
        </w:rPr>
        <w:t>’</w:t>
      </w:r>
      <w:r w:rsidR="003E2E47" w:rsidRPr="0087654D">
        <w:rPr>
          <w:szCs w:val="17"/>
          <w:lang w:val="fr-FR"/>
        </w:rPr>
        <w:t>emplacement d</w:t>
      </w:r>
      <w:r w:rsidR="002E22BE">
        <w:rPr>
          <w:szCs w:val="17"/>
          <w:lang w:val="fr-FR"/>
        </w:rPr>
        <w:t>’</w:t>
      </w:r>
      <w:r w:rsidR="003E2E47" w:rsidRPr="0087654D">
        <w:rPr>
          <w:szCs w:val="17"/>
          <w:lang w:val="fr-FR"/>
        </w:rPr>
        <w:t xml:space="preserve">une caractéristique, </w:t>
      </w:r>
      <w:r w:rsidR="009E03A3">
        <w:rPr>
          <w:szCs w:val="17"/>
          <w:lang w:val="fr-FR"/>
        </w:rPr>
        <w:t>notamment</w:t>
      </w:r>
      <w:r w:rsidR="003E2E47" w:rsidRPr="0087654D">
        <w:rPr>
          <w:szCs w:val="17"/>
          <w:lang w:val="fr-FR"/>
        </w:rPr>
        <w:t xml:space="preserve"> si celle</w:t>
      </w:r>
      <w:r w:rsidR="002E22BE">
        <w:rPr>
          <w:szCs w:val="17"/>
          <w:lang w:val="fr-FR"/>
        </w:rPr>
        <w:t>-</w:t>
      </w:r>
      <w:r w:rsidR="003E2E47" w:rsidRPr="0087654D">
        <w:rPr>
          <w:szCs w:val="17"/>
          <w:lang w:val="fr-FR"/>
        </w:rPr>
        <w:t>ci se trouve sur un site ou dans une région qui s</w:t>
      </w:r>
      <w:r w:rsidR="002E22BE">
        <w:rPr>
          <w:szCs w:val="17"/>
          <w:lang w:val="fr-FR"/>
        </w:rPr>
        <w:t>’</w:t>
      </w:r>
      <w:r w:rsidR="003E2E47" w:rsidRPr="0087654D">
        <w:rPr>
          <w:szCs w:val="17"/>
          <w:lang w:val="fr-FR"/>
        </w:rPr>
        <w:t>étend au</w:t>
      </w:r>
      <w:r w:rsidR="002E22BE">
        <w:rPr>
          <w:szCs w:val="17"/>
          <w:lang w:val="fr-FR"/>
        </w:rPr>
        <w:t>-</w:t>
      </w:r>
      <w:r w:rsidR="003E2E47" w:rsidRPr="0087654D">
        <w:rPr>
          <w:szCs w:val="17"/>
          <w:lang w:val="fr-FR"/>
        </w:rPr>
        <w:t xml:space="preserve">delà du résidu ou </w:t>
      </w:r>
      <w:r w:rsidR="00B361FF" w:rsidRPr="0087654D">
        <w:rPr>
          <w:szCs w:val="17"/>
          <w:lang w:val="fr-FR"/>
        </w:rPr>
        <w:t>de la série</w:t>
      </w:r>
      <w:r w:rsidR="003E2E47" w:rsidRPr="0087654D">
        <w:rPr>
          <w:szCs w:val="17"/>
          <w:lang w:val="fr-FR"/>
        </w:rPr>
        <w:t xml:space="preserve"> de résidus défini</w:t>
      </w:r>
      <w:r w:rsidR="00B361FF" w:rsidRPr="0087654D">
        <w:rPr>
          <w:szCs w:val="17"/>
          <w:lang w:val="fr-FR"/>
        </w:rPr>
        <w:t>s</w:t>
      </w:r>
      <w:r w:rsidR="007E16AE" w:rsidRPr="0087654D">
        <w:rPr>
          <w:szCs w:val="17"/>
          <w:lang w:val="fr-FR"/>
        </w:rPr>
        <w:t xml:space="preserve">, </w:t>
      </w:r>
      <w:r w:rsidR="000A42DD" w:rsidRPr="0087654D">
        <w:rPr>
          <w:szCs w:val="17"/>
          <w:lang w:val="fr-FR"/>
        </w:rPr>
        <w:t>par exemple une région CDS d</w:t>
      </w:r>
      <w:r w:rsidR="002E22BE">
        <w:rPr>
          <w:szCs w:val="17"/>
          <w:lang w:val="fr-FR"/>
        </w:rPr>
        <w:t>’</w:t>
      </w:r>
      <w:r w:rsidR="000A42DD" w:rsidRPr="0087654D">
        <w:rPr>
          <w:szCs w:val="17"/>
          <w:lang w:val="fr-FR"/>
        </w:rPr>
        <w:t>une séquence de nucléotides qui s</w:t>
      </w:r>
      <w:r w:rsidR="002E22BE">
        <w:rPr>
          <w:szCs w:val="17"/>
          <w:lang w:val="fr-FR"/>
        </w:rPr>
        <w:t>’</w:t>
      </w:r>
      <w:r w:rsidR="000A42DD" w:rsidRPr="0087654D">
        <w:rPr>
          <w:szCs w:val="17"/>
          <w:lang w:val="fr-FR"/>
        </w:rPr>
        <w:t>étend au</w:t>
      </w:r>
      <w:r w:rsidR="002E22BE">
        <w:rPr>
          <w:szCs w:val="17"/>
          <w:lang w:val="fr-FR"/>
        </w:rPr>
        <w:t>-</w:t>
      </w:r>
      <w:r w:rsidR="000A42DD" w:rsidRPr="0087654D">
        <w:rPr>
          <w:szCs w:val="17"/>
          <w:lang w:val="fr-FR"/>
        </w:rPr>
        <w:t>delà de l</w:t>
      </w:r>
      <w:r w:rsidR="002E22BE">
        <w:rPr>
          <w:szCs w:val="17"/>
          <w:lang w:val="fr-FR"/>
        </w:rPr>
        <w:t>’</w:t>
      </w:r>
      <w:r w:rsidR="000A42DD" w:rsidRPr="0087654D">
        <w:rPr>
          <w:szCs w:val="17"/>
          <w:lang w:val="fr-FR"/>
        </w:rPr>
        <w:t>une ou des deux</w:t>
      </w:r>
      <w:r w:rsidR="002A3B6C">
        <w:rPr>
          <w:szCs w:val="17"/>
          <w:lang w:val="fr-FR"/>
        </w:rPr>
        <w:t> </w:t>
      </w:r>
      <w:r w:rsidR="0061576A" w:rsidRPr="0087654D">
        <w:rPr>
          <w:szCs w:val="17"/>
          <w:lang w:val="fr-FR"/>
        </w:rPr>
        <w:t>extrémités</w:t>
      </w:r>
      <w:r w:rsidR="000A42DD" w:rsidRPr="0087654D">
        <w:rPr>
          <w:szCs w:val="17"/>
          <w:lang w:val="fr-FR"/>
        </w:rPr>
        <w:t xml:space="preserve"> d</w:t>
      </w:r>
      <w:r w:rsidR="002E22BE">
        <w:rPr>
          <w:szCs w:val="17"/>
          <w:lang w:val="fr-FR"/>
        </w:rPr>
        <w:t>’</w:t>
      </w:r>
      <w:r w:rsidR="000A42DD" w:rsidRPr="0087654D">
        <w:rPr>
          <w:szCs w:val="17"/>
          <w:lang w:val="fr-FR"/>
        </w:rPr>
        <w:t>une séquence divulgu</w:t>
      </w:r>
      <w:r w:rsidR="00CE1BFB" w:rsidRPr="0087654D">
        <w:rPr>
          <w:szCs w:val="17"/>
          <w:lang w:val="fr-FR"/>
        </w:rPr>
        <w:t>ée</w:t>
      </w:r>
      <w:r w:rsidR="00CE1BFB">
        <w:rPr>
          <w:szCs w:val="17"/>
          <w:lang w:val="fr-FR"/>
        </w:rPr>
        <w:t>.  En</w:t>
      </w:r>
      <w:r w:rsidR="00A42F98">
        <w:rPr>
          <w:szCs w:val="17"/>
          <w:lang w:val="fr-FR"/>
        </w:rPr>
        <w:t xml:space="preserve"> revanche</w:t>
      </w:r>
      <w:r w:rsidRPr="0087654D">
        <w:rPr>
          <w:szCs w:val="17"/>
          <w:lang w:val="fr-FR"/>
        </w:rPr>
        <w:t xml:space="preserve">, la </w:t>
      </w:r>
      <w:r w:rsidR="004F5501">
        <w:rPr>
          <w:szCs w:val="17"/>
          <w:lang w:val="fr-FR"/>
        </w:rPr>
        <w:t>norme ST</w:t>
      </w:r>
      <w:r w:rsidRPr="0087654D">
        <w:rPr>
          <w:szCs w:val="17"/>
          <w:lang w:val="fr-FR"/>
        </w:rPr>
        <w:t>.26 dispose d</w:t>
      </w:r>
      <w:r w:rsidR="002E22BE">
        <w:rPr>
          <w:szCs w:val="17"/>
          <w:lang w:val="fr-FR"/>
        </w:rPr>
        <w:t>’</w:t>
      </w:r>
      <w:r w:rsidRPr="0087654D">
        <w:rPr>
          <w:szCs w:val="17"/>
          <w:lang w:val="fr-FR"/>
        </w:rPr>
        <w:t xml:space="preserve">un </w:t>
      </w:r>
      <w:r w:rsidR="007A405F" w:rsidRPr="0087654D">
        <w:rPr>
          <w:szCs w:val="17"/>
          <w:lang w:val="fr-FR"/>
        </w:rPr>
        <w:t>descripteur d</w:t>
      </w:r>
      <w:r w:rsidR="002E22BE">
        <w:rPr>
          <w:szCs w:val="17"/>
          <w:lang w:val="fr-FR"/>
        </w:rPr>
        <w:t>’</w:t>
      </w:r>
      <w:r w:rsidR="007A405F" w:rsidRPr="0087654D">
        <w:rPr>
          <w:szCs w:val="17"/>
          <w:lang w:val="fr-FR"/>
        </w:rPr>
        <w:t>emplacement de la caractéristique</w:t>
      </w:r>
      <w:r w:rsidR="008F7EF5" w:rsidRPr="0087654D">
        <w:rPr>
          <w:szCs w:val="17"/>
          <w:lang w:val="fr-FR"/>
        </w:rPr>
        <w:t xml:space="preserve"> qui offre une méthode normalisée pour indiquer l</w:t>
      </w:r>
      <w:r w:rsidR="002E22BE">
        <w:rPr>
          <w:szCs w:val="17"/>
          <w:lang w:val="fr-FR"/>
        </w:rPr>
        <w:t>’</w:t>
      </w:r>
      <w:r w:rsidR="008F7EF5" w:rsidRPr="0087654D">
        <w:rPr>
          <w:szCs w:val="17"/>
          <w:lang w:val="fr-FR"/>
        </w:rPr>
        <w:t>emplacement d</w:t>
      </w:r>
      <w:r w:rsidR="002E22BE">
        <w:rPr>
          <w:szCs w:val="17"/>
          <w:lang w:val="fr-FR"/>
        </w:rPr>
        <w:t>’</w:t>
      </w:r>
      <w:r w:rsidR="008F7EF5" w:rsidRPr="0087654D">
        <w:rPr>
          <w:szCs w:val="17"/>
          <w:lang w:val="fr-FR"/>
        </w:rPr>
        <w:t>un tel site ou d</w:t>
      </w:r>
      <w:r w:rsidR="002E22BE">
        <w:rPr>
          <w:szCs w:val="17"/>
          <w:lang w:val="fr-FR"/>
        </w:rPr>
        <w:t>’</w:t>
      </w:r>
      <w:r w:rsidR="008F7EF5" w:rsidRPr="0087654D">
        <w:rPr>
          <w:szCs w:val="17"/>
          <w:lang w:val="fr-FR"/>
        </w:rPr>
        <w:t>une telle région</w:t>
      </w:r>
      <w:r w:rsidR="00493CBA" w:rsidRPr="0087654D">
        <w:rPr>
          <w:szCs w:val="17"/>
          <w:lang w:val="fr-FR"/>
        </w:rPr>
        <w:t xml:space="preserve"> en s</w:t>
      </w:r>
      <w:r w:rsidR="002E22BE">
        <w:rPr>
          <w:szCs w:val="17"/>
          <w:lang w:val="fr-FR"/>
        </w:rPr>
        <w:t>’</w:t>
      </w:r>
      <w:r w:rsidR="00493CBA" w:rsidRPr="0087654D">
        <w:rPr>
          <w:szCs w:val="17"/>
          <w:lang w:val="fr-FR"/>
        </w:rPr>
        <w:t xml:space="preserve">appuyant sur les symboles </w:t>
      </w:r>
      <w:r w:rsidR="002E22BE">
        <w:rPr>
          <w:szCs w:val="17"/>
          <w:lang w:val="fr-FR"/>
        </w:rPr>
        <w:t>“</w:t>
      </w:r>
      <w:r w:rsidR="00493CBA" w:rsidRPr="0087654D">
        <w:rPr>
          <w:szCs w:val="17"/>
          <w:lang w:val="fr-FR"/>
        </w:rPr>
        <w:t>&lt;</w:t>
      </w:r>
      <w:r w:rsidR="002E22BE">
        <w:rPr>
          <w:szCs w:val="17"/>
          <w:lang w:val="fr-FR"/>
        </w:rPr>
        <w:t>”</w:t>
      </w:r>
      <w:r w:rsidR="00493CBA" w:rsidRPr="0087654D">
        <w:rPr>
          <w:szCs w:val="17"/>
          <w:lang w:val="fr-FR"/>
        </w:rPr>
        <w:t xml:space="preserve"> ou </w:t>
      </w:r>
      <w:r w:rsidR="002E22BE">
        <w:rPr>
          <w:szCs w:val="17"/>
          <w:lang w:val="fr-FR"/>
        </w:rPr>
        <w:t>“</w:t>
      </w:r>
      <w:r w:rsidR="00493CBA" w:rsidRPr="0087654D">
        <w:rPr>
          <w:szCs w:val="17"/>
          <w:lang w:val="fr-FR"/>
        </w:rPr>
        <w:t>&gt;</w:t>
      </w:r>
      <w:r w:rsidR="002E22BE">
        <w:rPr>
          <w:szCs w:val="17"/>
          <w:lang w:val="fr-FR"/>
        </w:rPr>
        <w:t>”</w:t>
      </w:r>
      <w:r w:rsidR="00493CBA" w:rsidRPr="0087654D">
        <w:rPr>
          <w:szCs w:val="17"/>
          <w:lang w:val="fr-FR"/>
        </w:rPr>
        <w:t xml:space="preserve">. </w:t>
      </w:r>
      <w:r w:rsidR="002A3B6C">
        <w:rPr>
          <w:szCs w:val="17"/>
          <w:lang w:val="fr-FR"/>
        </w:rPr>
        <w:t xml:space="preserve"> </w:t>
      </w:r>
      <w:r w:rsidR="00493CBA" w:rsidRPr="0087654D">
        <w:rPr>
          <w:szCs w:val="17"/>
          <w:lang w:val="fr-FR"/>
        </w:rPr>
        <w:t xml:space="preserve">Ainsi, </w:t>
      </w:r>
      <w:r w:rsidR="00FB46F9" w:rsidRPr="0087654D">
        <w:rPr>
          <w:szCs w:val="17"/>
          <w:lang w:val="fr-FR"/>
        </w:rPr>
        <w:t>l</w:t>
      </w:r>
      <w:r w:rsidR="002E22BE">
        <w:rPr>
          <w:szCs w:val="17"/>
          <w:lang w:val="fr-FR"/>
        </w:rPr>
        <w:t>’</w:t>
      </w:r>
      <w:r w:rsidR="00FB46F9" w:rsidRPr="0087654D">
        <w:rPr>
          <w:szCs w:val="17"/>
          <w:lang w:val="fr-FR"/>
        </w:rPr>
        <w:t xml:space="preserve">emplacement de la caractéristique </w:t>
      </w:r>
      <w:r w:rsidR="002E22BE">
        <w:rPr>
          <w:szCs w:val="17"/>
          <w:lang w:val="fr-FR"/>
        </w:rPr>
        <w:t>“</w:t>
      </w:r>
      <w:r w:rsidR="00FB46F9" w:rsidRPr="0087654D">
        <w:rPr>
          <w:szCs w:val="17"/>
          <w:lang w:val="fr-FR"/>
        </w:rPr>
        <w:t>CDS</w:t>
      </w:r>
      <w:r w:rsidR="002E22BE">
        <w:rPr>
          <w:szCs w:val="17"/>
          <w:lang w:val="fr-FR"/>
        </w:rPr>
        <w:t>”</w:t>
      </w:r>
      <w:r w:rsidR="00FB46F9" w:rsidRPr="0087654D">
        <w:rPr>
          <w:szCs w:val="17"/>
          <w:lang w:val="fr-FR"/>
        </w:rPr>
        <w:t xml:space="preserve"> doit comporter le codon d</w:t>
      </w:r>
      <w:r w:rsidR="002E22BE">
        <w:rPr>
          <w:szCs w:val="17"/>
          <w:lang w:val="fr-FR"/>
        </w:rPr>
        <w:t>’</w:t>
      </w:r>
      <w:r w:rsidR="00FB46F9" w:rsidRPr="0087654D">
        <w:rPr>
          <w:szCs w:val="17"/>
          <w:lang w:val="fr-FR"/>
        </w:rPr>
        <w:t>arrêt, même si celui</w:t>
      </w:r>
      <w:r w:rsidR="002E22BE">
        <w:rPr>
          <w:szCs w:val="17"/>
          <w:lang w:val="fr-FR"/>
        </w:rPr>
        <w:t>-</w:t>
      </w:r>
      <w:r w:rsidR="00FB46F9" w:rsidRPr="0087654D">
        <w:rPr>
          <w:szCs w:val="17"/>
          <w:lang w:val="fr-FR"/>
        </w:rPr>
        <w:t>ci ne figure pas dans la séquence divulguée elle</w:t>
      </w:r>
      <w:r w:rsidR="002E22BE">
        <w:rPr>
          <w:szCs w:val="17"/>
          <w:lang w:val="fr-FR"/>
        </w:rPr>
        <w:t>-</w:t>
      </w:r>
      <w:r w:rsidR="00FB46F9" w:rsidRPr="0087654D">
        <w:rPr>
          <w:szCs w:val="17"/>
          <w:lang w:val="fr-FR"/>
        </w:rPr>
        <w:t xml:space="preserve">même; </w:t>
      </w:r>
      <w:r w:rsidR="002A3B6C">
        <w:rPr>
          <w:szCs w:val="17"/>
          <w:lang w:val="fr-FR"/>
        </w:rPr>
        <w:t xml:space="preserve"> </w:t>
      </w:r>
      <w:r w:rsidR="00FB46F9" w:rsidRPr="0087654D">
        <w:rPr>
          <w:szCs w:val="17"/>
          <w:lang w:val="fr-FR"/>
        </w:rPr>
        <w:t>à cette fin, on peut par exemple indiquer l</w:t>
      </w:r>
      <w:r w:rsidR="002E22BE">
        <w:rPr>
          <w:szCs w:val="17"/>
          <w:lang w:val="fr-FR"/>
        </w:rPr>
        <w:t>’</w:t>
      </w:r>
      <w:r w:rsidR="00FB46F9" w:rsidRPr="0087654D">
        <w:rPr>
          <w:szCs w:val="17"/>
          <w:lang w:val="fr-FR"/>
        </w:rPr>
        <w:t>emplacement de la manière suivante</w:t>
      </w:r>
      <w:r w:rsidR="002A3B6C">
        <w:rPr>
          <w:szCs w:val="17"/>
          <w:lang w:val="fr-FR"/>
        </w:rPr>
        <w:t> </w:t>
      </w:r>
      <w:r w:rsidR="00FB46F9" w:rsidRPr="0087654D">
        <w:rPr>
          <w:szCs w:val="17"/>
          <w:lang w:val="fr-FR"/>
        </w:rPr>
        <w:t xml:space="preserve">: </w:t>
      </w:r>
      <w:r w:rsidR="00496080" w:rsidRPr="0087654D">
        <w:rPr>
          <w:szCs w:val="17"/>
          <w:lang w:val="fr-FR"/>
        </w:rPr>
        <w:t>1..&gt;321</w:t>
      </w:r>
      <w:r w:rsidR="009453B5" w:rsidRPr="0087654D">
        <w:rPr>
          <w:szCs w:val="17"/>
          <w:lang w:val="fr-FR"/>
        </w:rPr>
        <w:t>.</w:t>
      </w:r>
    </w:p>
    <w:p w14:paraId="6BFCD5EC" w14:textId="77777777" w:rsidR="00FB78A6" w:rsidRPr="0087654D" w:rsidRDefault="00FB78A6" w:rsidP="003E5B14">
      <w:pPr>
        <w:rPr>
          <w:szCs w:val="17"/>
          <w:lang w:val="fr-FR"/>
        </w:rPr>
      </w:pPr>
    </w:p>
    <w:p w14:paraId="72902FF4" w14:textId="064D0675" w:rsidR="00496080" w:rsidRPr="0087654D" w:rsidRDefault="00496080" w:rsidP="003E5B14">
      <w:pPr>
        <w:pStyle w:val="Heading4"/>
        <w:rPr>
          <w:lang w:val="fr-FR"/>
        </w:rPr>
      </w:pPr>
      <w:r w:rsidRPr="0087654D">
        <w:rPr>
          <w:lang w:val="fr-FR"/>
        </w:rPr>
        <w:t>Recomm</w:t>
      </w:r>
      <w:r w:rsidR="009453B5" w:rsidRPr="0087654D">
        <w:rPr>
          <w:lang w:val="fr-FR"/>
        </w:rPr>
        <w:t>a</w:t>
      </w:r>
      <w:r w:rsidRPr="0087654D">
        <w:rPr>
          <w:lang w:val="fr-FR"/>
        </w:rPr>
        <w:t>ndations</w:t>
      </w:r>
    </w:p>
    <w:p w14:paraId="35EBC9D9" w14:textId="2C8A8767" w:rsidR="00F56F17" w:rsidRPr="0087654D" w:rsidRDefault="00F56F17" w:rsidP="00496080">
      <w:pPr>
        <w:pStyle w:val="ONUME"/>
        <w:numPr>
          <w:ilvl w:val="0"/>
          <w:numId w:val="20"/>
        </w:numPr>
        <w:ind w:left="567" w:firstLine="0"/>
        <w:rPr>
          <w:szCs w:val="17"/>
          <w:lang w:val="fr-FR"/>
        </w:rPr>
      </w:pPr>
      <w:r w:rsidRPr="0087654D">
        <w:rPr>
          <w:szCs w:val="17"/>
          <w:lang w:val="fr-FR"/>
        </w:rPr>
        <w:t xml:space="preserve">Lorsque le listage des séquences selon la </w:t>
      </w:r>
      <w:r w:rsidR="004F5501">
        <w:rPr>
          <w:szCs w:val="17"/>
          <w:lang w:val="fr-FR"/>
        </w:rPr>
        <w:t>norme ST</w:t>
      </w:r>
      <w:r w:rsidRPr="0087654D">
        <w:rPr>
          <w:szCs w:val="17"/>
          <w:lang w:val="fr-FR"/>
        </w:rPr>
        <w:t>.25 n</w:t>
      </w:r>
      <w:r w:rsidR="002E22BE">
        <w:rPr>
          <w:szCs w:val="17"/>
          <w:lang w:val="fr-FR"/>
        </w:rPr>
        <w:t>’</w:t>
      </w:r>
      <w:r w:rsidRPr="0087654D">
        <w:rPr>
          <w:szCs w:val="17"/>
          <w:lang w:val="fr-FR"/>
        </w:rPr>
        <w:t>indique pas explicitement que l</w:t>
      </w:r>
      <w:r w:rsidR="002E22BE">
        <w:rPr>
          <w:szCs w:val="17"/>
          <w:lang w:val="fr-FR"/>
        </w:rPr>
        <w:t>’</w:t>
      </w:r>
      <w:r w:rsidRPr="0087654D">
        <w:rPr>
          <w:szCs w:val="17"/>
          <w:lang w:val="fr-FR"/>
        </w:rPr>
        <w:t>emplacement d</w:t>
      </w:r>
      <w:r w:rsidR="002E22BE">
        <w:rPr>
          <w:szCs w:val="17"/>
          <w:lang w:val="fr-FR"/>
        </w:rPr>
        <w:t>’</w:t>
      </w:r>
      <w:r w:rsidRPr="0087654D">
        <w:rPr>
          <w:szCs w:val="17"/>
          <w:lang w:val="fr-FR"/>
        </w:rPr>
        <w:t>une caractéristique s</w:t>
      </w:r>
      <w:r w:rsidR="002E22BE">
        <w:rPr>
          <w:szCs w:val="17"/>
          <w:lang w:val="fr-FR"/>
        </w:rPr>
        <w:t>’</w:t>
      </w:r>
      <w:r w:rsidRPr="0087654D">
        <w:rPr>
          <w:szCs w:val="17"/>
          <w:lang w:val="fr-FR"/>
        </w:rPr>
        <w:t>étend au</w:t>
      </w:r>
      <w:r w:rsidR="002E22BE">
        <w:rPr>
          <w:szCs w:val="17"/>
          <w:lang w:val="fr-FR"/>
        </w:rPr>
        <w:t>-</w:t>
      </w:r>
      <w:r w:rsidRPr="0087654D">
        <w:rPr>
          <w:szCs w:val="17"/>
          <w:lang w:val="fr-FR"/>
        </w:rPr>
        <w:t>delà de la séquence, mais que cet emplacement ressort clairement de la divulgation ou de la séquence elle</w:t>
      </w:r>
      <w:r w:rsidR="002E22BE">
        <w:rPr>
          <w:szCs w:val="17"/>
          <w:lang w:val="fr-FR"/>
        </w:rPr>
        <w:t>-</w:t>
      </w:r>
      <w:r w:rsidRPr="0087654D">
        <w:rPr>
          <w:szCs w:val="17"/>
          <w:lang w:val="fr-FR"/>
        </w:rPr>
        <w:t>même, par exemple si le codon d</w:t>
      </w:r>
      <w:r w:rsidR="002E22BE">
        <w:rPr>
          <w:szCs w:val="17"/>
          <w:lang w:val="fr-FR"/>
        </w:rPr>
        <w:t>’</w:t>
      </w:r>
      <w:r w:rsidRPr="0087654D">
        <w:rPr>
          <w:szCs w:val="17"/>
          <w:lang w:val="fr-FR"/>
        </w:rPr>
        <w:t>arrêt d</w:t>
      </w:r>
      <w:r w:rsidR="002E22BE">
        <w:rPr>
          <w:szCs w:val="17"/>
          <w:lang w:val="fr-FR"/>
        </w:rPr>
        <w:t>’</w:t>
      </w:r>
      <w:r w:rsidRPr="0087654D">
        <w:rPr>
          <w:szCs w:val="17"/>
          <w:lang w:val="fr-FR"/>
        </w:rPr>
        <w:t xml:space="preserve">une caractéristique CDS ne figure pas dans la séquence, on peut employer les symboles </w:t>
      </w:r>
      <w:r w:rsidR="002E22BE">
        <w:rPr>
          <w:szCs w:val="17"/>
          <w:lang w:val="fr-FR"/>
        </w:rPr>
        <w:t>“</w:t>
      </w:r>
      <w:r w:rsidRPr="0087654D">
        <w:rPr>
          <w:szCs w:val="17"/>
          <w:lang w:val="fr-FR"/>
        </w:rPr>
        <w:t>&lt;</w:t>
      </w:r>
      <w:r w:rsidR="002E22BE">
        <w:rPr>
          <w:szCs w:val="17"/>
          <w:lang w:val="fr-FR"/>
        </w:rPr>
        <w:t>”</w:t>
      </w:r>
      <w:r w:rsidRPr="0087654D">
        <w:rPr>
          <w:szCs w:val="17"/>
          <w:lang w:val="fr-FR"/>
        </w:rPr>
        <w:t xml:space="preserve"> ou </w:t>
      </w:r>
      <w:r w:rsidR="002E22BE">
        <w:rPr>
          <w:szCs w:val="17"/>
          <w:lang w:val="fr-FR"/>
        </w:rPr>
        <w:t>“</w:t>
      </w:r>
      <w:r w:rsidRPr="0087654D">
        <w:rPr>
          <w:szCs w:val="17"/>
          <w:lang w:val="fr-FR"/>
        </w:rPr>
        <w:t>&gt;</w:t>
      </w:r>
      <w:r w:rsidR="002E22BE">
        <w:rPr>
          <w:szCs w:val="17"/>
          <w:lang w:val="fr-FR"/>
        </w:rPr>
        <w:t>”</w:t>
      </w:r>
      <w:r w:rsidRPr="0087654D">
        <w:rPr>
          <w:szCs w:val="17"/>
          <w:lang w:val="fr-FR"/>
        </w:rPr>
        <w:t xml:space="preserve"> dans le listage des séquences selon la </w:t>
      </w:r>
      <w:r w:rsidR="004F5501">
        <w:rPr>
          <w:szCs w:val="17"/>
          <w:lang w:val="fr-FR"/>
        </w:rPr>
        <w:t>norme ST</w:t>
      </w:r>
      <w:r w:rsidRPr="0087654D">
        <w:rPr>
          <w:szCs w:val="17"/>
          <w:lang w:val="fr-FR"/>
        </w:rPr>
        <w:t>.26 sans ajouter d</w:t>
      </w:r>
      <w:r w:rsidR="002E22BE">
        <w:rPr>
          <w:szCs w:val="17"/>
          <w:lang w:val="fr-FR"/>
        </w:rPr>
        <w:t>’</w:t>
      </w:r>
      <w:r w:rsidRPr="0087654D">
        <w:rPr>
          <w:szCs w:val="17"/>
          <w:lang w:val="fr-FR"/>
        </w:rPr>
        <w:t>élément.</w:t>
      </w:r>
    </w:p>
    <w:p w14:paraId="4A7FB4F1" w14:textId="2D8B0132" w:rsidR="00496080" w:rsidRPr="0087654D" w:rsidRDefault="001858C4" w:rsidP="005E7232">
      <w:pPr>
        <w:pStyle w:val="ONUME"/>
        <w:numPr>
          <w:ilvl w:val="0"/>
          <w:numId w:val="20"/>
        </w:numPr>
        <w:ind w:left="567" w:firstLine="0"/>
        <w:rPr>
          <w:szCs w:val="17"/>
          <w:lang w:val="fr-FR"/>
        </w:rPr>
      </w:pPr>
      <w:r w:rsidRPr="0087654D">
        <w:rPr>
          <w:szCs w:val="17"/>
          <w:lang w:val="fr-FR"/>
        </w:rPr>
        <w:t xml:space="preserve">Lorsque le listage des séquences selon la </w:t>
      </w:r>
      <w:r w:rsidR="004F5501">
        <w:rPr>
          <w:szCs w:val="17"/>
          <w:lang w:val="fr-FR"/>
        </w:rPr>
        <w:t>norme ST</w:t>
      </w:r>
      <w:r w:rsidRPr="0087654D">
        <w:rPr>
          <w:szCs w:val="17"/>
          <w:lang w:val="fr-FR"/>
        </w:rPr>
        <w:t>.25 n</w:t>
      </w:r>
      <w:r w:rsidR="002E22BE">
        <w:rPr>
          <w:szCs w:val="17"/>
          <w:lang w:val="fr-FR"/>
        </w:rPr>
        <w:t>’</w:t>
      </w:r>
      <w:r w:rsidRPr="0087654D">
        <w:rPr>
          <w:szCs w:val="17"/>
          <w:lang w:val="fr-FR"/>
        </w:rPr>
        <w:t>indique pas explicitement que l</w:t>
      </w:r>
      <w:r w:rsidR="002E22BE">
        <w:rPr>
          <w:szCs w:val="17"/>
          <w:lang w:val="fr-FR"/>
        </w:rPr>
        <w:t>’</w:t>
      </w:r>
      <w:r w:rsidRPr="0087654D">
        <w:rPr>
          <w:szCs w:val="17"/>
          <w:lang w:val="fr-FR"/>
        </w:rPr>
        <w:t>emplacement d</w:t>
      </w:r>
      <w:r w:rsidR="002E22BE">
        <w:rPr>
          <w:szCs w:val="17"/>
          <w:lang w:val="fr-FR"/>
        </w:rPr>
        <w:t>’</w:t>
      </w:r>
      <w:r w:rsidRPr="0087654D">
        <w:rPr>
          <w:szCs w:val="17"/>
          <w:lang w:val="fr-FR"/>
        </w:rPr>
        <w:t>une caractéristique s</w:t>
      </w:r>
      <w:r w:rsidR="002E22BE">
        <w:rPr>
          <w:szCs w:val="17"/>
          <w:lang w:val="fr-FR"/>
        </w:rPr>
        <w:t>’</w:t>
      </w:r>
      <w:r w:rsidRPr="0087654D">
        <w:rPr>
          <w:szCs w:val="17"/>
          <w:lang w:val="fr-FR"/>
        </w:rPr>
        <w:t>étend au</w:t>
      </w:r>
      <w:r w:rsidR="002E22BE">
        <w:rPr>
          <w:szCs w:val="17"/>
          <w:lang w:val="fr-FR"/>
        </w:rPr>
        <w:t>-</w:t>
      </w:r>
      <w:r w:rsidRPr="0087654D">
        <w:rPr>
          <w:szCs w:val="17"/>
          <w:lang w:val="fr-FR"/>
        </w:rPr>
        <w:t xml:space="preserve">delà de la séquence, </w:t>
      </w:r>
      <w:r w:rsidR="00BE5EB5" w:rsidRPr="0087654D">
        <w:rPr>
          <w:szCs w:val="17"/>
          <w:lang w:val="fr-FR"/>
        </w:rPr>
        <w:t>et</w:t>
      </w:r>
      <w:r w:rsidRPr="0087654D">
        <w:rPr>
          <w:szCs w:val="17"/>
          <w:lang w:val="fr-FR"/>
        </w:rPr>
        <w:t xml:space="preserve"> que cet emplacement</w:t>
      </w:r>
      <w:r w:rsidR="00BE5EB5" w:rsidRPr="0087654D">
        <w:rPr>
          <w:szCs w:val="17"/>
          <w:lang w:val="fr-FR"/>
        </w:rPr>
        <w:t xml:space="preserve"> ne</w:t>
      </w:r>
      <w:r w:rsidRPr="0087654D">
        <w:rPr>
          <w:szCs w:val="17"/>
          <w:lang w:val="fr-FR"/>
        </w:rPr>
        <w:t xml:space="preserve"> ressort </w:t>
      </w:r>
      <w:r w:rsidR="00BE5EB5" w:rsidRPr="0087654D">
        <w:rPr>
          <w:szCs w:val="17"/>
          <w:lang w:val="fr-FR"/>
        </w:rPr>
        <w:t xml:space="preserve">pas </w:t>
      </w:r>
      <w:r w:rsidRPr="0087654D">
        <w:rPr>
          <w:szCs w:val="17"/>
          <w:lang w:val="fr-FR"/>
        </w:rPr>
        <w:t>clairement de la divulgation ou de la séquence elle</w:t>
      </w:r>
      <w:r w:rsidR="002E22BE">
        <w:rPr>
          <w:szCs w:val="17"/>
          <w:lang w:val="fr-FR"/>
        </w:rPr>
        <w:t>-</w:t>
      </w:r>
      <w:r w:rsidRPr="0087654D">
        <w:rPr>
          <w:szCs w:val="17"/>
          <w:lang w:val="fr-FR"/>
        </w:rPr>
        <w:t>même</w:t>
      </w:r>
      <w:r w:rsidR="00BE5EB5" w:rsidRPr="0087654D">
        <w:rPr>
          <w:szCs w:val="17"/>
          <w:lang w:val="fr-FR"/>
        </w:rPr>
        <w:t xml:space="preserve">, </w:t>
      </w:r>
      <w:r w:rsidR="00A312CA" w:rsidRPr="0087654D">
        <w:rPr>
          <w:szCs w:val="17"/>
          <w:lang w:val="fr-FR"/>
        </w:rPr>
        <w:t xml:space="preserve">il peut être impossible de se conformer à la </w:t>
      </w:r>
      <w:r w:rsidR="004F5501">
        <w:rPr>
          <w:szCs w:val="17"/>
          <w:lang w:val="fr-FR"/>
        </w:rPr>
        <w:t>norme ST</w:t>
      </w:r>
      <w:r w:rsidR="00A312CA" w:rsidRPr="0087654D">
        <w:rPr>
          <w:szCs w:val="17"/>
          <w:lang w:val="fr-FR"/>
        </w:rPr>
        <w:t>.26 sans ajouter d</w:t>
      </w:r>
      <w:r w:rsidR="002E22BE">
        <w:rPr>
          <w:szCs w:val="17"/>
          <w:lang w:val="fr-FR"/>
        </w:rPr>
        <w:t>’</w:t>
      </w:r>
      <w:r w:rsidR="00A312CA" w:rsidRPr="0087654D">
        <w:rPr>
          <w:szCs w:val="17"/>
          <w:lang w:val="fr-FR"/>
        </w:rPr>
        <w:t>éléme</w:t>
      </w:r>
      <w:r w:rsidR="00CE1BFB" w:rsidRPr="0087654D">
        <w:rPr>
          <w:szCs w:val="17"/>
          <w:lang w:val="fr-FR"/>
        </w:rPr>
        <w:t>nt</w:t>
      </w:r>
      <w:r w:rsidR="00CE1BFB">
        <w:rPr>
          <w:szCs w:val="17"/>
          <w:lang w:val="fr-FR"/>
        </w:rPr>
        <w:t xml:space="preserve">.  </w:t>
      </w:r>
      <w:r w:rsidR="00CE1BFB" w:rsidRPr="0087654D">
        <w:rPr>
          <w:szCs w:val="17"/>
          <w:lang w:val="fr-FR"/>
        </w:rPr>
        <w:t>Da</w:t>
      </w:r>
      <w:r w:rsidR="00E007BC" w:rsidRPr="0087654D">
        <w:rPr>
          <w:szCs w:val="17"/>
          <w:lang w:val="fr-FR"/>
        </w:rPr>
        <w:t>ns ce cas,</w:t>
      </w:r>
      <w:r w:rsidR="00CC23CB" w:rsidRPr="0087654D">
        <w:rPr>
          <w:szCs w:val="17"/>
          <w:lang w:val="fr-FR"/>
        </w:rPr>
        <w:t xml:space="preserve"> on peut faire valoir que</w:t>
      </w:r>
      <w:r w:rsidR="00E007BC" w:rsidRPr="0087654D">
        <w:rPr>
          <w:szCs w:val="17"/>
          <w:lang w:val="fr-FR"/>
        </w:rPr>
        <w:t xml:space="preserve"> l</w:t>
      </w:r>
      <w:r w:rsidR="002B0B36" w:rsidRPr="0087654D">
        <w:rPr>
          <w:szCs w:val="17"/>
          <w:lang w:val="fr-FR"/>
        </w:rPr>
        <w:t xml:space="preserve">a demande </w:t>
      </w:r>
      <w:r w:rsidR="00E007BC" w:rsidRPr="0087654D">
        <w:rPr>
          <w:szCs w:val="17"/>
          <w:lang w:val="fr-FR"/>
        </w:rPr>
        <w:t>établissant une</w:t>
      </w:r>
      <w:r w:rsidR="002B0B36" w:rsidRPr="0087654D">
        <w:rPr>
          <w:szCs w:val="17"/>
          <w:lang w:val="fr-FR"/>
        </w:rPr>
        <w:t xml:space="preserve"> priorité </w:t>
      </w:r>
      <w:r w:rsidR="00E007BC" w:rsidRPr="0087654D">
        <w:rPr>
          <w:szCs w:val="17"/>
          <w:lang w:val="fr-FR"/>
        </w:rPr>
        <w:t xml:space="preserve">et le listage des séquences </w:t>
      </w:r>
      <w:r w:rsidR="00CC23CB" w:rsidRPr="0087654D">
        <w:rPr>
          <w:szCs w:val="17"/>
          <w:lang w:val="fr-FR"/>
        </w:rPr>
        <w:t>sont eux</w:t>
      </w:r>
      <w:r w:rsidR="002E22BE">
        <w:rPr>
          <w:szCs w:val="17"/>
          <w:lang w:val="fr-FR"/>
        </w:rPr>
        <w:t>-</w:t>
      </w:r>
      <w:r w:rsidR="00CC23CB" w:rsidRPr="0087654D">
        <w:rPr>
          <w:szCs w:val="17"/>
          <w:lang w:val="fr-FR"/>
        </w:rPr>
        <w:t>mêmes incomple</w:t>
      </w:r>
      <w:r w:rsidR="00CE1BFB" w:rsidRPr="0087654D">
        <w:rPr>
          <w:szCs w:val="17"/>
          <w:lang w:val="fr-FR"/>
        </w:rPr>
        <w:t>ts</w:t>
      </w:r>
      <w:r w:rsidR="00CE1BFB">
        <w:rPr>
          <w:szCs w:val="17"/>
          <w:lang w:val="fr-FR"/>
        </w:rPr>
        <w:t xml:space="preserve">.  </w:t>
      </w:r>
      <w:r w:rsidR="00CE1BFB" w:rsidRPr="0087654D">
        <w:rPr>
          <w:szCs w:val="17"/>
          <w:lang w:val="fr-FR"/>
        </w:rPr>
        <w:t>La</w:t>
      </w:r>
      <w:r w:rsidR="00CC23CB" w:rsidRPr="0087654D">
        <w:rPr>
          <w:szCs w:val="17"/>
          <w:lang w:val="fr-FR"/>
        </w:rPr>
        <w:t xml:space="preserve"> description de la caractéristique dans le listage des séquences selon la </w:t>
      </w:r>
      <w:r w:rsidR="004F5501">
        <w:rPr>
          <w:szCs w:val="17"/>
          <w:lang w:val="fr-FR"/>
        </w:rPr>
        <w:t>norme ST</w:t>
      </w:r>
      <w:r w:rsidR="00CC23CB" w:rsidRPr="0087654D">
        <w:rPr>
          <w:szCs w:val="17"/>
          <w:lang w:val="fr-FR"/>
        </w:rPr>
        <w:t>.26 n</w:t>
      </w:r>
      <w:r w:rsidR="002E22BE">
        <w:rPr>
          <w:szCs w:val="17"/>
          <w:lang w:val="fr-FR"/>
        </w:rPr>
        <w:t>’</w:t>
      </w:r>
      <w:r w:rsidR="00CC23CB" w:rsidRPr="0087654D">
        <w:rPr>
          <w:szCs w:val="17"/>
          <w:lang w:val="fr-FR"/>
        </w:rPr>
        <w:t>obtiendra alors pas la priorité par rapport à la demande antérieu</w:t>
      </w:r>
      <w:r w:rsidR="00CE1BFB" w:rsidRPr="0087654D">
        <w:rPr>
          <w:szCs w:val="17"/>
          <w:lang w:val="fr-FR"/>
        </w:rPr>
        <w:t>re</w:t>
      </w:r>
      <w:r w:rsidR="00CE1BFB">
        <w:rPr>
          <w:szCs w:val="17"/>
          <w:lang w:val="fr-FR"/>
        </w:rPr>
        <w:t xml:space="preserve">.  </w:t>
      </w:r>
      <w:r w:rsidR="00CE1BFB" w:rsidRPr="0087654D">
        <w:rPr>
          <w:szCs w:val="17"/>
          <w:lang w:val="fr-FR"/>
        </w:rPr>
        <w:t>Il</w:t>
      </w:r>
      <w:r w:rsidR="00AF2B63" w:rsidRPr="0087654D">
        <w:rPr>
          <w:szCs w:val="17"/>
          <w:lang w:val="fr-FR"/>
        </w:rPr>
        <w:t xml:space="preserve"> faut veiller à fournir des informations complètes sur les caractéristiques </w:t>
      </w:r>
      <w:r w:rsidR="00FF0E3A" w:rsidRPr="0087654D">
        <w:rPr>
          <w:szCs w:val="17"/>
          <w:lang w:val="fr-FR"/>
        </w:rPr>
        <w:t>lorsqu</w:t>
      </w:r>
      <w:r w:rsidR="002E22BE">
        <w:rPr>
          <w:szCs w:val="17"/>
          <w:lang w:val="fr-FR"/>
        </w:rPr>
        <w:t>’</w:t>
      </w:r>
      <w:r w:rsidR="00FF0E3A" w:rsidRPr="0087654D">
        <w:rPr>
          <w:szCs w:val="17"/>
          <w:lang w:val="fr-FR"/>
        </w:rPr>
        <w:t>on établit</w:t>
      </w:r>
      <w:r w:rsidR="00AF2B63" w:rsidRPr="0087654D">
        <w:rPr>
          <w:szCs w:val="17"/>
          <w:lang w:val="fr-FR"/>
        </w:rPr>
        <w:t xml:space="preserve"> </w:t>
      </w:r>
      <w:r w:rsidR="00CC7F9C" w:rsidRPr="0087654D">
        <w:rPr>
          <w:szCs w:val="17"/>
          <w:lang w:val="fr-FR"/>
        </w:rPr>
        <w:t xml:space="preserve">le listage des séquences et la divulgation de la demande originaux (selon la </w:t>
      </w:r>
      <w:r w:rsidR="004F5501">
        <w:rPr>
          <w:szCs w:val="17"/>
          <w:lang w:val="fr-FR"/>
        </w:rPr>
        <w:t>norme ST</w:t>
      </w:r>
      <w:r w:rsidR="00CC7F9C" w:rsidRPr="0087654D">
        <w:rPr>
          <w:szCs w:val="17"/>
          <w:lang w:val="fr-FR"/>
        </w:rPr>
        <w:t>.25</w:t>
      </w:r>
      <w:r w:rsidR="00FF0E3A" w:rsidRPr="0087654D">
        <w:rPr>
          <w:szCs w:val="17"/>
          <w:lang w:val="fr-FR"/>
        </w:rPr>
        <w:t>)</w:t>
      </w:r>
      <w:r w:rsidR="00CC7F9C" w:rsidRPr="0087654D">
        <w:rPr>
          <w:szCs w:val="17"/>
          <w:lang w:val="fr-FR"/>
        </w:rPr>
        <w:t>.</w:t>
      </w:r>
    </w:p>
    <w:p w14:paraId="204D65CF" w14:textId="714FA45B" w:rsidR="00496080" w:rsidRPr="0087654D" w:rsidRDefault="00496080" w:rsidP="00496080">
      <w:pPr>
        <w:pStyle w:val="Heading3"/>
        <w:rPr>
          <w:szCs w:val="17"/>
          <w:lang w:val="fr-FR"/>
        </w:rPr>
      </w:pPr>
      <w:r w:rsidRPr="0087654D">
        <w:rPr>
          <w:szCs w:val="17"/>
          <w:lang w:val="fr-FR"/>
        </w:rPr>
        <w:t>Sc</w:t>
      </w:r>
      <w:r w:rsidR="005E7232" w:rsidRPr="0087654D">
        <w:rPr>
          <w:szCs w:val="17"/>
          <w:lang w:val="fr-FR"/>
        </w:rPr>
        <w:t>é</w:t>
      </w:r>
      <w:r w:rsidRPr="0087654D">
        <w:rPr>
          <w:szCs w:val="17"/>
          <w:lang w:val="fr-FR"/>
        </w:rPr>
        <w:t>nario 20</w:t>
      </w:r>
    </w:p>
    <w:p w14:paraId="57FB77C3" w14:textId="08BD3C3C" w:rsidR="003E5B14" w:rsidRPr="0087654D" w:rsidRDefault="005E7232" w:rsidP="00496080">
      <w:pPr>
        <w:rPr>
          <w:szCs w:val="17"/>
          <w:lang w:val="fr-FR"/>
        </w:rPr>
      </w:pPr>
      <w:r w:rsidRPr="0087654D">
        <w:rPr>
          <w:szCs w:val="17"/>
          <w:lang w:val="fr-FR"/>
        </w:rPr>
        <w:t>L</w:t>
      </w:r>
      <w:r w:rsidR="002E22BE">
        <w:rPr>
          <w:szCs w:val="17"/>
          <w:lang w:val="fr-FR"/>
        </w:rPr>
        <w:t>’</w:t>
      </w:r>
      <w:r w:rsidR="00AF23B1" w:rsidRPr="0087654D">
        <w:rPr>
          <w:szCs w:val="17"/>
          <w:lang w:val="fr-FR"/>
        </w:rPr>
        <w:t xml:space="preserve">appendice 1 de la </w:t>
      </w:r>
      <w:r w:rsidR="004F5501">
        <w:rPr>
          <w:szCs w:val="17"/>
          <w:lang w:val="fr-FR"/>
        </w:rPr>
        <w:t>norme ST</w:t>
      </w:r>
      <w:r w:rsidR="00AF23B1" w:rsidRPr="0087654D">
        <w:rPr>
          <w:szCs w:val="17"/>
          <w:lang w:val="fr-FR"/>
        </w:rPr>
        <w:t xml:space="preserve">.25 prévoit que </w:t>
      </w:r>
      <w:r w:rsidR="00AC69B7" w:rsidRPr="0087654D">
        <w:rPr>
          <w:szCs w:val="17"/>
          <w:lang w:val="fr-FR"/>
        </w:rPr>
        <w:t xml:space="preserve">si </w:t>
      </w:r>
      <w:r w:rsidR="00AF23B1" w:rsidRPr="0087654D">
        <w:rPr>
          <w:szCs w:val="17"/>
          <w:lang w:val="fr-FR"/>
        </w:rPr>
        <w:t>une séquence de nucléotides contient à la fois des fragments d</w:t>
      </w:r>
      <w:r w:rsidR="002E22BE">
        <w:rPr>
          <w:szCs w:val="17"/>
          <w:lang w:val="fr-FR"/>
        </w:rPr>
        <w:t>’</w:t>
      </w:r>
      <w:r w:rsidR="00AF23B1" w:rsidRPr="0087654D">
        <w:rPr>
          <w:szCs w:val="17"/>
          <w:lang w:val="fr-FR"/>
        </w:rPr>
        <w:t>ADN et d</w:t>
      </w:r>
      <w:r w:rsidR="002E22BE">
        <w:rPr>
          <w:szCs w:val="17"/>
          <w:lang w:val="fr-FR"/>
        </w:rPr>
        <w:t>’</w:t>
      </w:r>
      <w:r w:rsidR="00AF23B1" w:rsidRPr="0087654D">
        <w:rPr>
          <w:szCs w:val="17"/>
          <w:lang w:val="fr-FR"/>
        </w:rPr>
        <w:t>ARN, l</w:t>
      </w:r>
      <w:r w:rsidR="00413958" w:rsidRPr="0087654D">
        <w:rPr>
          <w:szCs w:val="17"/>
          <w:lang w:val="fr-FR"/>
        </w:rPr>
        <w:t>e</w:t>
      </w:r>
      <w:r w:rsidR="00AF23B1" w:rsidRPr="0087654D">
        <w:rPr>
          <w:szCs w:val="17"/>
          <w:lang w:val="fr-FR"/>
        </w:rPr>
        <w:t xml:space="preserve"> champ &lt;212&gt; doit </w:t>
      </w:r>
      <w:r w:rsidR="00413958" w:rsidRPr="0087654D">
        <w:rPr>
          <w:szCs w:val="17"/>
          <w:lang w:val="fr-FR"/>
        </w:rPr>
        <w:t>prendre la valeur</w:t>
      </w:r>
      <w:r w:rsidR="00AF23B1" w:rsidRPr="0087654D">
        <w:rPr>
          <w:szCs w:val="17"/>
          <w:lang w:val="fr-FR"/>
        </w:rPr>
        <w:t xml:space="preserve"> </w:t>
      </w:r>
      <w:r w:rsidR="002E22BE">
        <w:rPr>
          <w:szCs w:val="17"/>
          <w:lang w:val="fr-FR"/>
        </w:rPr>
        <w:t>“</w:t>
      </w:r>
      <w:r w:rsidR="00AF23B1" w:rsidRPr="0087654D">
        <w:rPr>
          <w:szCs w:val="17"/>
          <w:lang w:val="fr-FR"/>
        </w:rPr>
        <w:t>DNA</w:t>
      </w:r>
      <w:r w:rsidR="002E22BE">
        <w:rPr>
          <w:szCs w:val="17"/>
          <w:lang w:val="fr-FR"/>
        </w:rPr>
        <w:t>”</w:t>
      </w:r>
      <w:r w:rsidR="00AF23B1" w:rsidRPr="0087654D">
        <w:rPr>
          <w:szCs w:val="17"/>
          <w:lang w:val="fr-FR"/>
        </w:rPr>
        <w:t xml:space="preserve"> et la molécule </w:t>
      </w:r>
      <w:r w:rsidR="008C42D2" w:rsidRPr="0087654D">
        <w:rPr>
          <w:szCs w:val="17"/>
          <w:lang w:val="fr-FR"/>
        </w:rPr>
        <w:t>combinée</w:t>
      </w:r>
      <w:r w:rsidR="00AF23B1" w:rsidRPr="0087654D">
        <w:rPr>
          <w:szCs w:val="17"/>
          <w:lang w:val="fr-FR"/>
        </w:rPr>
        <w:t xml:space="preserve"> </w:t>
      </w:r>
      <w:r w:rsidR="009B5848" w:rsidRPr="0087654D">
        <w:rPr>
          <w:szCs w:val="17"/>
          <w:lang w:val="fr-FR"/>
        </w:rPr>
        <w:t>d</w:t>
      </w:r>
      <w:r w:rsidR="002E22BE">
        <w:rPr>
          <w:szCs w:val="17"/>
          <w:lang w:val="fr-FR"/>
        </w:rPr>
        <w:t>’</w:t>
      </w:r>
      <w:r w:rsidR="00AF23B1" w:rsidRPr="0087654D">
        <w:rPr>
          <w:szCs w:val="17"/>
          <w:lang w:val="fr-FR"/>
        </w:rPr>
        <w:t>ADN/ARN doit être décrite plus en détail dans les champs &lt;220&gt; à &lt;223&gt;, qui sont consacrés aux caractéristiqu</w:t>
      </w:r>
      <w:r w:rsidR="00CE1BFB" w:rsidRPr="0087654D">
        <w:rPr>
          <w:szCs w:val="17"/>
          <w:lang w:val="fr-FR"/>
        </w:rPr>
        <w:t>es</w:t>
      </w:r>
      <w:r w:rsidR="00CE1BFB">
        <w:rPr>
          <w:szCs w:val="17"/>
          <w:lang w:val="fr-FR"/>
        </w:rPr>
        <w:t xml:space="preserve">.  </w:t>
      </w:r>
      <w:r w:rsidR="00CE1BFB" w:rsidRPr="0087654D">
        <w:rPr>
          <w:szCs w:val="17"/>
          <w:lang w:val="fr-FR"/>
        </w:rPr>
        <w:t>Ce</w:t>
      </w:r>
      <w:r w:rsidR="0060165F" w:rsidRPr="0087654D">
        <w:rPr>
          <w:szCs w:val="17"/>
          <w:lang w:val="fr-FR"/>
        </w:rPr>
        <w:t>pendant, la nature exacte de la description détaillée n</w:t>
      </w:r>
      <w:r w:rsidR="002E22BE">
        <w:rPr>
          <w:szCs w:val="17"/>
          <w:lang w:val="fr-FR"/>
        </w:rPr>
        <w:t>’</w:t>
      </w:r>
      <w:r w:rsidR="0060165F" w:rsidRPr="0087654D">
        <w:rPr>
          <w:szCs w:val="17"/>
          <w:lang w:val="fr-FR"/>
        </w:rPr>
        <w:t>étant pas claire, cette obligation n</w:t>
      </w:r>
      <w:r w:rsidR="002E22BE">
        <w:rPr>
          <w:szCs w:val="17"/>
          <w:lang w:val="fr-FR"/>
        </w:rPr>
        <w:t>’</w:t>
      </w:r>
      <w:r w:rsidR="0060165F" w:rsidRPr="0087654D">
        <w:rPr>
          <w:szCs w:val="17"/>
          <w:lang w:val="fr-FR"/>
        </w:rPr>
        <w:t>est généralement pas respect</w:t>
      </w:r>
      <w:r w:rsidR="00CE1BFB" w:rsidRPr="0087654D">
        <w:rPr>
          <w:szCs w:val="17"/>
          <w:lang w:val="fr-FR"/>
        </w:rPr>
        <w:t>ée</w:t>
      </w:r>
      <w:r w:rsidR="00CE1BFB">
        <w:rPr>
          <w:szCs w:val="17"/>
          <w:lang w:val="fr-FR"/>
        </w:rPr>
        <w:t xml:space="preserve">.  </w:t>
      </w:r>
      <w:r w:rsidR="00CE1BFB" w:rsidRPr="0087654D">
        <w:rPr>
          <w:szCs w:val="17"/>
          <w:lang w:val="fr-FR"/>
        </w:rPr>
        <w:t>Au</w:t>
      </w:r>
      <w:r w:rsidR="00A26F4D" w:rsidRPr="0087654D">
        <w:rPr>
          <w:szCs w:val="17"/>
          <w:lang w:val="fr-FR"/>
        </w:rPr>
        <w:t xml:space="preserve">x termes du paragraphe 55 de la </w:t>
      </w:r>
      <w:r w:rsidR="004F5501">
        <w:rPr>
          <w:szCs w:val="17"/>
          <w:lang w:val="fr-FR"/>
        </w:rPr>
        <w:t>norme ST</w:t>
      </w:r>
      <w:r w:rsidR="00A26F4D" w:rsidRPr="0087654D">
        <w:rPr>
          <w:szCs w:val="17"/>
          <w:lang w:val="fr-FR"/>
        </w:rPr>
        <w:t xml:space="preserve">.26, </w:t>
      </w:r>
      <w:r w:rsidR="006A2BF8" w:rsidRPr="0087654D">
        <w:rPr>
          <w:szCs w:val="17"/>
          <w:lang w:val="fr-FR"/>
        </w:rPr>
        <w:t>chaque fragment d</w:t>
      </w:r>
      <w:r w:rsidR="002E22BE">
        <w:rPr>
          <w:szCs w:val="17"/>
          <w:lang w:val="fr-FR"/>
        </w:rPr>
        <w:t>’</w:t>
      </w:r>
      <w:r w:rsidR="006A2BF8" w:rsidRPr="0087654D">
        <w:rPr>
          <w:szCs w:val="17"/>
          <w:lang w:val="fr-FR"/>
        </w:rPr>
        <w:t>ADN et d</w:t>
      </w:r>
      <w:r w:rsidR="002E22BE">
        <w:rPr>
          <w:szCs w:val="17"/>
          <w:lang w:val="fr-FR"/>
        </w:rPr>
        <w:t>’</w:t>
      </w:r>
      <w:r w:rsidR="006A2BF8" w:rsidRPr="0087654D">
        <w:rPr>
          <w:szCs w:val="17"/>
          <w:lang w:val="fr-FR"/>
        </w:rPr>
        <w:t>ARN de la molécule combinée d</w:t>
      </w:r>
      <w:r w:rsidR="002E22BE">
        <w:rPr>
          <w:szCs w:val="17"/>
          <w:lang w:val="fr-FR"/>
        </w:rPr>
        <w:t>’</w:t>
      </w:r>
      <w:r w:rsidR="006A2BF8" w:rsidRPr="0087654D">
        <w:rPr>
          <w:szCs w:val="17"/>
          <w:lang w:val="fr-FR"/>
        </w:rPr>
        <w:t xml:space="preserve">ADN/ARN doit en outre être décrit par la clé de caractérisation </w:t>
      </w:r>
      <w:r w:rsidR="002E22BE">
        <w:rPr>
          <w:szCs w:val="17"/>
          <w:lang w:val="fr-FR"/>
        </w:rPr>
        <w:t>“</w:t>
      </w:r>
      <w:r w:rsidR="006A2BF8" w:rsidRPr="0087654D">
        <w:rPr>
          <w:szCs w:val="17"/>
          <w:lang w:val="fr-FR"/>
        </w:rPr>
        <w:t>misc_feature</w:t>
      </w:r>
      <w:r w:rsidR="002E22BE">
        <w:rPr>
          <w:szCs w:val="17"/>
          <w:lang w:val="fr-FR"/>
        </w:rPr>
        <w:t>”</w:t>
      </w:r>
      <w:r w:rsidR="006A2BF8" w:rsidRPr="0087654D">
        <w:rPr>
          <w:szCs w:val="17"/>
          <w:lang w:val="fr-FR"/>
        </w:rPr>
        <w:t xml:space="preserve"> et par le qualificateur </w:t>
      </w:r>
      <w:r w:rsidR="002E22BE">
        <w:rPr>
          <w:szCs w:val="17"/>
          <w:lang w:val="fr-FR"/>
        </w:rPr>
        <w:t>“</w:t>
      </w:r>
      <w:r w:rsidR="006A2BF8" w:rsidRPr="0087654D">
        <w:rPr>
          <w:szCs w:val="17"/>
          <w:lang w:val="fr-FR"/>
        </w:rPr>
        <w:t>note</w:t>
      </w:r>
      <w:r w:rsidR="002E22BE">
        <w:rPr>
          <w:szCs w:val="17"/>
          <w:lang w:val="fr-FR"/>
        </w:rPr>
        <w:t>”</w:t>
      </w:r>
      <w:r w:rsidR="006A2BF8" w:rsidRPr="0087654D">
        <w:rPr>
          <w:szCs w:val="17"/>
          <w:lang w:val="fr-FR"/>
        </w:rPr>
        <w:t>, ce dernier indiquant s</w:t>
      </w:r>
      <w:r w:rsidR="002E22BE">
        <w:rPr>
          <w:szCs w:val="17"/>
          <w:lang w:val="fr-FR"/>
        </w:rPr>
        <w:t>’</w:t>
      </w:r>
      <w:r w:rsidR="006A2BF8" w:rsidRPr="0087654D">
        <w:rPr>
          <w:szCs w:val="17"/>
          <w:lang w:val="fr-FR"/>
        </w:rPr>
        <w:t>il s</w:t>
      </w:r>
      <w:r w:rsidR="002E22BE">
        <w:rPr>
          <w:szCs w:val="17"/>
          <w:lang w:val="fr-FR"/>
        </w:rPr>
        <w:t>’</w:t>
      </w:r>
      <w:r w:rsidR="006A2BF8" w:rsidRPr="0087654D">
        <w:rPr>
          <w:szCs w:val="17"/>
          <w:lang w:val="fr-FR"/>
        </w:rPr>
        <w:t>agit d</w:t>
      </w:r>
      <w:r w:rsidR="002E22BE">
        <w:rPr>
          <w:szCs w:val="17"/>
          <w:lang w:val="fr-FR"/>
        </w:rPr>
        <w:t>’</w:t>
      </w:r>
      <w:r w:rsidR="006A2BF8" w:rsidRPr="0087654D">
        <w:rPr>
          <w:szCs w:val="17"/>
          <w:lang w:val="fr-FR"/>
        </w:rPr>
        <w:t>un fragment d</w:t>
      </w:r>
      <w:r w:rsidR="002E22BE">
        <w:rPr>
          <w:szCs w:val="17"/>
          <w:lang w:val="fr-FR"/>
        </w:rPr>
        <w:t>’</w:t>
      </w:r>
      <w:r w:rsidR="006A2BF8" w:rsidRPr="0087654D">
        <w:rPr>
          <w:szCs w:val="17"/>
          <w:lang w:val="fr-FR"/>
        </w:rPr>
        <w:t>ADN ou d</w:t>
      </w:r>
      <w:r w:rsidR="002E22BE">
        <w:rPr>
          <w:szCs w:val="17"/>
          <w:lang w:val="fr-FR"/>
        </w:rPr>
        <w:t>’</w:t>
      </w:r>
      <w:r w:rsidR="006A2BF8" w:rsidRPr="0087654D">
        <w:rPr>
          <w:szCs w:val="17"/>
          <w:lang w:val="fr-FR"/>
        </w:rPr>
        <w:t>ARN.</w:t>
      </w:r>
    </w:p>
    <w:p w14:paraId="3D9B6936" w14:textId="77777777" w:rsidR="006654EC" w:rsidRPr="0087654D" w:rsidRDefault="006654EC" w:rsidP="00496080">
      <w:pPr>
        <w:rPr>
          <w:szCs w:val="17"/>
          <w:lang w:val="fr-FR"/>
        </w:rPr>
      </w:pPr>
    </w:p>
    <w:p w14:paraId="52E1A131" w14:textId="3DFC9B28" w:rsidR="00496080" w:rsidRPr="0087654D" w:rsidRDefault="00496080" w:rsidP="00496080">
      <w:pPr>
        <w:pStyle w:val="Heading4"/>
        <w:rPr>
          <w:lang w:val="fr-FR"/>
        </w:rPr>
      </w:pPr>
      <w:r w:rsidRPr="0087654D">
        <w:rPr>
          <w:lang w:val="fr-FR"/>
        </w:rPr>
        <w:t>Recomm</w:t>
      </w:r>
      <w:r w:rsidR="006654EC" w:rsidRPr="0087654D">
        <w:rPr>
          <w:lang w:val="fr-FR"/>
        </w:rPr>
        <w:t>a</w:t>
      </w:r>
      <w:r w:rsidRPr="0087654D">
        <w:rPr>
          <w:lang w:val="fr-FR"/>
        </w:rPr>
        <w:t>ndations</w:t>
      </w:r>
    </w:p>
    <w:p w14:paraId="2592FF80" w14:textId="6DF80EF6" w:rsidR="0030454C" w:rsidRPr="0087654D" w:rsidRDefault="00143980" w:rsidP="00496080">
      <w:pPr>
        <w:pStyle w:val="ONUME"/>
        <w:numPr>
          <w:ilvl w:val="0"/>
          <w:numId w:val="21"/>
        </w:numPr>
        <w:tabs>
          <w:tab w:val="num" w:pos="1134"/>
        </w:tabs>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.25 décrit des fragments d</w:t>
      </w:r>
      <w:r w:rsidR="002E22BE">
        <w:rPr>
          <w:szCs w:val="17"/>
          <w:lang w:val="fr-FR"/>
        </w:rPr>
        <w:t>’</w:t>
      </w:r>
      <w:r w:rsidRPr="0087654D">
        <w:rPr>
          <w:szCs w:val="17"/>
          <w:lang w:val="fr-FR"/>
        </w:rPr>
        <w:t>ADN et d</w:t>
      </w:r>
      <w:r w:rsidR="002E22BE">
        <w:rPr>
          <w:szCs w:val="17"/>
          <w:lang w:val="fr-FR"/>
        </w:rPr>
        <w:t>’</w:t>
      </w:r>
      <w:r w:rsidRPr="0087654D">
        <w:rPr>
          <w:szCs w:val="17"/>
          <w:lang w:val="fr-FR"/>
        </w:rPr>
        <w:t>ARN au moyen d</w:t>
      </w:r>
      <w:r w:rsidR="002E22BE">
        <w:rPr>
          <w:szCs w:val="17"/>
          <w:lang w:val="fr-FR"/>
        </w:rPr>
        <w:t>’</w:t>
      </w:r>
      <w:r w:rsidRPr="0087654D">
        <w:rPr>
          <w:szCs w:val="17"/>
          <w:lang w:val="fr-FR"/>
        </w:rPr>
        <w:t xml:space="preserve">une ou plusieurs caractéristiques </w:t>
      </w:r>
      <w:r w:rsidR="00166743" w:rsidRPr="0087654D">
        <w:rPr>
          <w:szCs w:val="17"/>
          <w:lang w:val="fr-FR"/>
        </w:rPr>
        <w:t xml:space="preserve">en utilisant </w:t>
      </w:r>
      <w:r w:rsidR="00A9722C" w:rsidRPr="0087654D">
        <w:rPr>
          <w:szCs w:val="17"/>
          <w:lang w:val="fr-FR"/>
        </w:rPr>
        <w:t xml:space="preserve">les clés de caractérisation </w:t>
      </w:r>
      <w:r w:rsidRPr="0087654D">
        <w:rPr>
          <w:szCs w:val="17"/>
          <w:lang w:val="fr-FR"/>
        </w:rPr>
        <w:t xml:space="preserve">&lt;221&gt; </w:t>
      </w:r>
      <w:r w:rsidR="00307D14">
        <w:rPr>
          <w:szCs w:val="17"/>
          <w:lang w:val="fr-FR"/>
        </w:rPr>
        <w:t>(</w:t>
      </w:r>
      <w:r w:rsidR="00166743" w:rsidRPr="0087654D">
        <w:rPr>
          <w:szCs w:val="17"/>
          <w:lang w:val="fr-FR"/>
        </w:rPr>
        <w:t>misc_feature</w:t>
      </w:r>
      <w:r w:rsidR="00307D14">
        <w:rPr>
          <w:szCs w:val="17"/>
          <w:lang w:val="fr-FR"/>
        </w:rPr>
        <w:t>)</w:t>
      </w:r>
      <w:r w:rsidR="00166743" w:rsidRPr="0087654D">
        <w:rPr>
          <w:szCs w:val="17"/>
          <w:lang w:val="fr-FR"/>
        </w:rPr>
        <w:t xml:space="preserve">, &lt;222&gt; </w:t>
      </w:r>
      <w:r w:rsidR="00307D14">
        <w:rPr>
          <w:szCs w:val="17"/>
          <w:lang w:val="fr-FR"/>
        </w:rPr>
        <w:t>(</w:t>
      </w:r>
      <w:r w:rsidR="003C3CC4" w:rsidRPr="0087654D">
        <w:rPr>
          <w:szCs w:val="17"/>
          <w:lang w:val="fr-FR"/>
        </w:rPr>
        <w:t>E</w:t>
      </w:r>
      <w:r w:rsidR="00166743" w:rsidRPr="0087654D">
        <w:rPr>
          <w:szCs w:val="17"/>
          <w:lang w:val="fr-FR"/>
        </w:rPr>
        <w:t>mplacement</w:t>
      </w:r>
      <w:r w:rsidR="00307D14">
        <w:rPr>
          <w:szCs w:val="17"/>
          <w:lang w:val="fr-FR"/>
        </w:rPr>
        <w:t>)</w:t>
      </w:r>
      <w:r w:rsidR="00166743" w:rsidRPr="0087654D">
        <w:rPr>
          <w:szCs w:val="17"/>
          <w:lang w:val="fr-FR"/>
        </w:rPr>
        <w:t xml:space="preserve"> et &lt;223&gt; </w:t>
      </w:r>
      <w:r w:rsidR="00307D14">
        <w:rPr>
          <w:szCs w:val="17"/>
          <w:lang w:val="fr-FR"/>
        </w:rPr>
        <w:t>(</w:t>
      </w:r>
      <w:r w:rsidR="00166743" w:rsidRPr="0087654D">
        <w:rPr>
          <w:szCs w:val="17"/>
          <w:lang w:val="fr-FR"/>
        </w:rPr>
        <w:t>Autres informations</w:t>
      </w:r>
      <w:r w:rsidR="00307D14">
        <w:rPr>
          <w:szCs w:val="17"/>
          <w:lang w:val="fr-FR"/>
        </w:rPr>
        <w:t>)</w:t>
      </w:r>
      <w:r w:rsidR="00166743" w:rsidRPr="0087654D">
        <w:rPr>
          <w:szCs w:val="17"/>
          <w:lang w:val="fr-FR"/>
        </w:rPr>
        <w:t xml:space="preserve"> pour </w:t>
      </w:r>
      <w:r w:rsidR="00EB25B9">
        <w:rPr>
          <w:szCs w:val="17"/>
          <w:lang w:val="fr-FR"/>
        </w:rPr>
        <w:t>préciser</w:t>
      </w:r>
      <w:r w:rsidR="00166743" w:rsidRPr="0087654D">
        <w:rPr>
          <w:szCs w:val="17"/>
          <w:lang w:val="fr-FR"/>
        </w:rPr>
        <w:t xml:space="preserve"> si chaque fragment est de l</w:t>
      </w:r>
      <w:r w:rsidR="002E22BE">
        <w:rPr>
          <w:szCs w:val="17"/>
          <w:lang w:val="fr-FR"/>
        </w:rPr>
        <w:t>’</w:t>
      </w:r>
      <w:r w:rsidR="00166743" w:rsidRPr="0087654D">
        <w:rPr>
          <w:szCs w:val="17"/>
          <w:lang w:val="fr-FR"/>
        </w:rPr>
        <w:t>ADN ou de l</w:t>
      </w:r>
      <w:r w:rsidR="002E22BE">
        <w:rPr>
          <w:szCs w:val="17"/>
          <w:lang w:val="fr-FR"/>
        </w:rPr>
        <w:t>’</w:t>
      </w:r>
      <w:r w:rsidR="00166743" w:rsidRPr="0087654D">
        <w:rPr>
          <w:szCs w:val="17"/>
          <w:lang w:val="fr-FR"/>
        </w:rPr>
        <w:t xml:space="preserve">ARN, </w:t>
      </w:r>
      <w:r w:rsidR="005A497B" w:rsidRPr="0087654D">
        <w:rPr>
          <w:szCs w:val="17"/>
          <w:lang w:val="fr-FR"/>
        </w:rPr>
        <w:t>puis que ces informations sont converties au format ST.26 en utilisant un</w:t>
      </w:r>
      <w:r w:rsidR="00A9722C" w:rsidRPr="0087654D">
        <w:rPr>
          <w:szCs w:val="17"/>
          <w:lang w:val="fr-FR"/>
        </w:rPr>
        <w:t>e clé</w:t>
      </w:r>
      <w:r w:rsidR="005A497B" w:rsidRPr="0087654D">
        <w:rPr>
          <w:szCs w:val="17"/>
          <w:lang w:val="fr-FR"/>
        </w:rPr>
        <w:t xml:space="preserve"> </w:t>
      </w:r>
      <w:r w:rsidR="002E22BE">
        <w:rPr>
          <w:szCs w:val="17"/>
          <w:lang w:val="fr-FR"/>
        </w:rPr>
        <w:t>“</w:t>
      </w:r>
      <w:r w:rsidR="005A497B" w:rsidRPr="0087654D">
        <w:rPr>
          <w:szCs w:val="17"/>
          <w:lang w:val="fr-FR"/>
        </w:rPr>
        <w:t>misc_feature</w:t>
      </w:r>
      <w:r w:rsidR="002E22BE">
        <w:rPr>
          <w:szCs w:val="17"/>
          <w:lang w:val="fr-FR"/>
        </w:rPr>
        <w:t>”</w:t>
      </w:r>
      <w:r w:rsidR="005A497B" w:rsidRPr="0087654D">
        <w:rPr>
          <w:szCs w:val="17"/>
          <w:lang w:val="fr-FR"/>
        </w:rPr>
        <w:t xml:space="preserve"> pour chaque fragment d</w:t>
      </w:r>
      <w:r w:rsidR="002E22BE">
        <w:rPr>
          <w:szCs w:val="17"/>
          <w:lang w:val="fr-FR"/>
        </w:rPr>
        <w:t>’</w:t>
      </w:r>
      <w:r w:rsidR="005A497B" w:rsidRPr="0087654D">
        <w:rPr>
          <w:szCs w:val="17"/>
          <w:lang w:val="fr-FR"/>
        </w:rPr>
        <w:t>ADN ou d</w:t>
      </w:r>
      <w:r w:rsidR="002E22BE">
        <w:rPr>
          <w:szCs w:val="17"/>
          <w:lang w:val="fr-FR"/>
        </w:rPr>
        <w:t>’</w:t>
      </w:r>
      <w:r w:rsidR="005A497B" w:rsidRPr="0087654D">
        <w:rPr>
          <w:szCs w:val="17"/>
          <w:lang w:val="fr-FR"/>
        </w:rPr>
        <w:t>ARN, cette méthode ne devrait pas entraîner d</w:t>
      </w:r>
      <w:r w:rsidR="002E22BE">
        <w:rPr>
          <w:szCs w:val="17"/>
          <w:lang w:val="fr-FR"/>
        </w:rPr>
        <w:t>’</w:t>
      </w:r>
      <w:r w:rsidR="005A497B" w:rsidRPr="0087654D">
        <w:rPr>
          <w:szCs w:val="17"/>
          <w:lang w:val="fr-FR"/>
        </w:rPr>
        <w:t>ajout d</w:t>
      </w:r>
      <w:r w:rsidR="002E22BE">
        <w:rPr>
          <w:szCs w:val="17"/>
          <w:lang w:val="fr-FR"/>
        </w:rPr>
        <w:t>’</w:t>
      </w:r>
      <w:r w:rsidR="005A497B" w:rsidRPr="0087654D">
        <w:rPr>
          <w:szCs w:val="17"/>
          <w:lang w:val="fr-FR"/>
        </w:rPr>
        <w:t>élément.</w:t>
      </w:r>
    </w:p>
    <w:p w14:paraId="34F1B0BD" w14:textId="4E580319" w:rsidR="00496080" w:rsidRPr="0087654D" w:rsidRDefault="0095709D" w:rsidP="00496080">
      <w:pPr>
        <w:pStyle w:val="ONUME"/>
        <w:numPr>
          <w:ilvl w:val="0"/>
          <w:numId w:val="21"/>
        </w:numPr>
        <w:tabs>
          <w:tab w:val="num" w:pos="1134"/>
        </w:tabs>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.25 décrit des fragments d</w:t>
      </w:r>
      <w:r w:rsidR="002E22BE">
        <w:rPr>
          <w:szCs w:val="17"/>
          <w:lang w:val="fr-FR"/>
        </w:rPr>
        <w:t>’</w:t>
      </w:r>
      <w:r w:rsidRPr="0087654D">
        <w:rPr>
          <w:szCs w:val="17"/>
          <w:lang w:val="fr-FR"/>
        </w:rPr>
        <w:t>ADN et d</w:t>
      </w:r>
      <w:r w:rsidR="002E22BE">
        <w:rPr>
          <w:szCs w:val="17"/>
          <w:lang w:val="fr-FR"/>
        </w:rPr>
        <w:t>’</w:t>
      </w:r>
      <w:r w:rsidRPr="0087654D">
        <w:rPr>
          <w:szCs w:val="17"/>
          <w:lang w:val="fr-FR"/>
        </w:rPr>
        <w:t>ARN au moyen d</w:t>
      </w:r>
      <w:r w:rsidR="002E22BE">
        <w:rPr>
          <w:szCs w:val="17"/>
          <w:lang w:val="fr-FR"/>
        </w:rPr>
        <w:t>’</w:t>
      </w:r>
      <w:r w:rsidRPr="0087654D">
        <w:rPr>
          <w:szCs w:val="17"/>
          <w:lang w:val="fr-FR"/>
        </w:rPr>
        <w:t xml:space="preserve">une ou plusieurs caractéristiques en utilisant </w:t>
      </w:r>
      <w:r w:rsidR="003C3CC4" w:rsidRPr="0087654D">
        <w:rPr>
          <w:szCs w:val="17"/>
          <w:lang w:val="fr-FR"/>
        </w:rPr>
        <w:t>une</w:t>
      </w:r>
      <w:r w:rsidRPr="0087654D">
        <w:rPr>
          <w:szCs w:val="17"/>
          <w:lang w:val="fr-FR"/>
        </w:rPr>
        <w:t xml:space="preserve"> clé de caractérisation &lt;221&gt; </w:t>
      </w:r>
      <w:r w:rsidR="003C3CC4" w:rsidRPr="0087654D">
        <w:rPr>
          <w:szCs w:val="17"/>
          <w:lang w:val="fr-FR"/>
        </w:rPr>
        <w:t xml:space="preserve">autre que </w:t>
      </w:r>
      <w:r w:rsidR="002E22BE">
        <w:rPr>
          <w:szCs w:val="17"/>
          <w:lang w:val="fr-FR"/>
        </w:rPr>
        <w:t>“</w:t>
      </w:r>
      <w:r w:rsidRPr="0087654D">
        <w:rPr>
          <w:szCs w:val="17"/>
          <w:lang w:val="fr-FR"/>
        </w:rPr>
        <w:t>misc_feature</w:t>
      </w:r>
      <w:r w:rsidR="002E22BE">
        <w:rPr>
          <w:szCs w:val="17"/>
          <w:lang w:val="fr-FR"/>
        </w:rPr>
        <w:t>”</w:t>
      </w:r>
      <w:r w:rsidRPr="0087654D">
        <w:rPr>
          <w:szCs w:val="17"/>
          <w:lang w:val="fr-FR"/>
        </w:rPr>
        <w:t>,</w:t>
      </w:r>
      <w:r w:rsidR="003C3CC4" w:rsidRPr="0087654D">
        <w:rPr>
          <w:szCs w:val="17"/>
          <w:lang w:val="fr-FR"/>
        </w:rPr>
        <w:t xml:space="preserve"> ainsi que les clés</w:t>
      </w:r>
      <w:r w:rsidRPr="0087654D">
        <w:rPr>
          <w:szCs w:val="17"/>
          <w:lang w:val="fr-FR"/>
        </w:rPr>
        <w:t xml:space="preserve"> &lt;222&gt; </w:t>
      </w:r>
      <w:r w:rsidR="00AD70A8">
        <w:rPr>
          <w:szCs w:val="17"/>
          <w:lang w:val="fr-FR"/>
        </w:rPr>
        <w:t>(</w:t>
      </w:r>
      <w:r w:rsidR="003C3CC4" w:rsidRPr="0087654D">
        <w:rPr>
          <w:szCs w:val="17"/>
          <w:lang w:val="fr-FR"/>
        </w:rPr>
        <w:t>E</w:t>
      </w:r>
      <w:r w:rsidRPr="0087654D">
        <w:rPr>
          <w:szCs w:val="17"/>
          <w:lang w:val="fr-FR"/>
        </w:rPr>
        <w:t>mplacement</w:t>
      </w:r>
      <w:r w:rsidR="00AD70A8">
        <w:rPr>
          <w:szCs w:val="17"/>
          <w:lang w:val="fr-FR"/>
        </w:rPr>
        <w:t>)</w:t>
      </w:r>
      <w:r w:rsidRPr="0087654D">
        <w:rPr>
          <w:szCs w:val="17"/>
          <w:lang w:val="fr-FR"/>
        </w:rPr>
        <w:t xml:space="preserve"> et &lt;223&gt; </w:t>
      </w:r>
      <w:r w:rsidR="00AD70A8">
        <w:rPr>
          <w:szCs w:val="17"/>
          <w:lang w:val="fr-FR"/>
        </w:rPr>
        <w:t>(</w:t>
      </w:r>
      <w:r w:rsidRPr="0087654D">
        <w:rPr>
          <w:szCs w:val="17"/>
          <w:lang w:val="fr-FR"/>
        </w:rPr>
        <w:t>Autres informations</w:t>
      </w:r>
      <w:r w:rsidR="00AD70A8">
        <w:rPr>
          <w:szCs w:val="17"/>
          <w:lang w:val="fr-FR"/>
        </w:rPr>
        <w:t>)</w:t>
      </w:r>
      <w:r w:rsidRPr="0087654D">
        <w:rPr>
          <w:szCs w:val="17"/>
          <w:lang w:val="fr-FR"/>
        </w:rPr>
        <w:t xml:space="preserve"> pour </w:t>
      </w:r>
      <w:r w:rsidR="000B579D">
        <w:rPr>
          <w:szCs w:val="17"/>
          <w:lang w:val="fr-FR"/>
        </w:rPr>
        <w:t>préciser</w:t>
      </w:r>
      <w:r w:rsidRPr="0087654D">
        <w:rPr>
          <w:szCs w:val="17"/>
          <w:lang w:val="fr-FR"/>
        </w:rPr>
        <w:t xml:space="preserve"> si chaque fragment est de l</w:t>
      </w:r>
      <w:r w:rsidR="002E22BE">
        <w:rPr>
          <w:szCs w:val="17"/>
          <w:lang w:val="fr-FR"/>
        </w:rPr>
        <w:t>’</w:t>
      </w:r>
      <w:r w:rsidRPr="0087654D">
        <w:rPr>
          <w:szCs w:val="17"/>
          <w:lang w:val="fr-FR"/>
        </w:rPr>
        <w:t>ADN ou de l</w:t>
      </w:r>
      <w:r w:rsidR="002E22BE">
        <w:rPr>
          <w:szCs w:val="17"/>
          <w:lang w:val="fr-FR"/>
        </w:rPr>
        <w:t>’</w:t>
      </w:r>
      <w:r w:rsidRPr="0087654D">
        <w:rPr>
          <w:szCs w:val="17"/>
          <w:lang w:val="fr-FR"/>
        </w:rPr>
        <w:t xml:space="preserve">ARN, puis que ces informations sont converties au format ST.26 en utilisant une clé </w:t>
      </w:r>
      <w:r w:rsidR="002E22BE">
        <w:rPr>
          <w:szCs w:val="17"/>
          <w:lang w:val="fr-FR"/>
        </w:rPr>
        <w:t>“</w:t>
      </w:r>
      <w:r w:rsidRPr="0087654D">
        <w:rPr>
          <w:szCs w:val="17"/>
          <w:lang w:val="fr-FR"/>
        </w:rPr>
        <w:t>misc_feature</w:t>
      </w:r>
      <w:r w:rsidR="002E22BE">
        <w:rPr>
          <w:szCs w:val="17"/>
          <w:lang w:val="fr-FR"/>
        </w:rPr>
        <w:t>”</w:t>
      </w:r>
      <w:r w:rsidRPr="0087654D">
        <w:rPr>
          <w:szCs w:val="17"/>
          <w:lang w:val="fr-FR"/>
        </w:rPr>
        <w:t xml:space="preserve"> pour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ARN, cette méthode ne devrait pas entraîner d</w:t>
      </w:r>
      <w:r w:rsidR="002E22BE">
        <w:rPr>
          <w:szCs w:val="17"/>
          <w:lang w:val="fr-FR"/>
        </w:rPr>
        <w:t>’</w:t>
      </w:r>
      <w:r w:rsidRPr="0087654D">
        <w:rPr>
          <w:szCs w:val="17"/>
          <w:lang w:val="fr-FR"/>
        </w:rPr>
        <w:t xml:space="preserve">ajout </w:t>
      </w:r>
      <w:r w:rsidR="008B5532" w:rsidRPr="0087654D">
        <w:rPr>
          <w:szCs w:val="17"/>
          <w:lang w:val="fr-FR"/>
        </w:rPr>
        <w:t xml:space="preserve">ni de suppression </w:t>
      </w:r>
      <w:r w:rsidRPr="0087654D">
        <w:rPr>
          <w:szCs w:val="17"/>
          <w:lang w:val="fr-FR"/>
        </w:rPr>
        <w:t>d</w:t>
      </w:r>
      <w:r w:rsidR="002E22BE">
        <w:rPr>
          <w:szCs w:val="17"/>
          <w:lang w:val="fr-FR"/>
        </w:rPr>
        <w:t>’</w:t>
      </w:r>
      <w:r w:rsidRPr="0087654D">
        <w:rPr>
          <w:szCs w:val="17"/>
          <w:lang w:val="fr-FR"/>
        </w:rPr>
        <w:t>élément.</w:t>
      </w:r>
    </w:p>
    <w:p w14:paraId="0120D927" w14:textId="208BE8BF" w:rsidR="006F10D0" w:rsidRPr="0087654D" w:rsidRDefault="00BF7831" w:rsidP="006F10D0">
      <w:pPr>
        <w:pStyle w:val="ONUME"/>
        <w:numPr>
          <w:ilvl w:val="0"/>
          <w:numId w:val="21"/>
        </w:numPr>
        <w:tabs>
          <w:tab w:val="num" w:pos="1134"/>
        </w:tabs>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.25 indique l</w:t>
      </w:r>
      <w:r w:rsidR="002E22BE">
        <w:rPr>
          <w:szCs w:val="17"/>
          <w:lang w:val="fr-FR"/>
        </w:rPr>
        <w:t>’</w:t>
      </w:r>
      <w:r w:rsidRPr="0087654D">
        <w:rPr>
          <w:szCs w:val="17"/>
          <w:lang w:val="fr-FR"/>
        </w:rPr>
        <w:t>identité (ADN ou ARN) et l</w:t>
      </w:r>
      <w:r w:rsidR="002E22BE">
        <w:rPr>
          <w:szCs w:val="17"/>
          <w:lang w:val="fr-FR"/>
        </w:rPr>
        <w:t>’</w:t>
      </w:r>
      <w:r w:rsidRPr="0087654D">
        <w:rPr>
          <w:szCs w:val="17"/>
          <w:lang w:val="fr-FR"/>
        </w:rPr>
        <w:t>emplacement de chaque segment dans un champ &lt;223&gt; qui n</w:t>
      </w:r>
      <w:r w:rsidR="002E22BE">
        <w:rPr>
          <w:szCs w:val="17"/>
          <w:lang w:val="fr-FR"/>
        </w:rPr>
        <w:t>’</w:t>
      </w:r>
      <w:r w:rsidRPr="0087654D">
        <w:rPr>
          <w:szCs w:val="17"/>
          <w:lang w:val="fr-FR"/>
        </w:rPr>
        <w:t xml:space="preserve">est pas lié à des champs &lt;221&gt; et &lt;222&gt;, par exemple </w:t>
      </w:r>
      <w:r w:rsidR="00FC675A" w:rsidRPr="0087654D">
        <w:rPr>
          <w:szCs w:val="17"/>
          <w:lang w:val="fr-FR"/>
        </w:rPr>
        <w:t xml:space="preserve">pour </w:t>
      </w:r>
      <w:r w:rsidR="001D5578">
        <w:rPr>
          <w:szCs w:val="17"/>
          <w:lang w:val="fr-FR"/>
        </w:rPr>
        <w:t>préciser</w:t>
      </w:r>
      <w:r w:rsidR="00FC675A" w:rsidRPr="0087654D">
        <w:rPr>
          <w:szCs w:val="17"/>
          <w:lang w:val="fr-FR"/>
        </w:rPr>
        <w:t xml:space="preserve"> qu</w:t>
      </w:r>
      <w:r w:rsidR="002E22BE">
        <w:rPr>
          <w:szCs w:val="17"/>
          <w:lang w:val="fr-FR"/>
        </w:rPr>
        <w:t>’</w:t>
      </w:r>
      <w:r w:rsidR="00FC675A" w:rsidRPr="0087654D">
        <w:rPr>
          <w:szCs w:val="17"/>
          <w:lang w:val="fr-FR"/>
        </w:rPr>
        <w:t>une séquence est artificielle, la conversion de ces informations au format ST.26</w:t>
      </w:r>
      <w:r w:rsidR="006F10D0" w:rsidRPr="0087654D">
        <w:rPr>
          <w:szCs w:val="17"/>
          <w:lang w:val="fr-FR"/>
        </w:rPr>
        <w:t xml:space="preserve"> utilisant une clé </w:t>
      </w:r>
      <w:r w:rsidR="002E22BE">
        <w:rPr>
          <w:szCs w:val="17"/>
          <w:lang w:val="fr-FR"/>
        </w:rPr>
        <w:t>“</w:t>
      </w:r>
      <w:r w:rsidR="006F10D0" w:rsidRPr="0087654D">
        <w:rPr>
          <w:szCs w:val="17"/>
          <w:lang w:val="fr-FR"/>
        </w:rPr>
        <w:t>misc_feature</w:t>
      </w:r>
      <w:r w:rsidR="002E22BE">
        <w:rPr>
          <w:szCs w:val="17"/>
          <w:lang w:val="fr-FR"/>
        </w:rPr>
        <w:t>”</w:t>
      </w:r>
      <w:r w:rsidR="006F10D0" w:rsidRPr="0087654D">
        <w:rPr>
          <w:szCs w:val="17"/>
          <w:lang w:val="fr-FR"/>
        </w:rPr>
        <w:t xml:space="preserve"> pour chaque fragment d</w:t>
      </w:r>
      <w:r w:rsidR="002E22BE">
        <w:rPr>
          <w:szCs w:val="17"/>
          <w:lang w:val="fr-FR"/>
        </w:rPr>
        <w:t>’</w:t>
      </w:r>
      <w:r w:rsidR="006F10D0" w:rsidRPr="0087654D">
        <w:rPr>
          <w:szCs w:val="17"/>
          <w:lang w:val="fr-FR"/>
        </w:rPr>
        <w:t>ADN ou d</w:t>
      </w:r>
      <w:r w:rsidR="002E22BE">
        <w:rPr>
          <w:szCs w:val="17"/>
          <w:lang w:val="fr-FR"/>
        </w:rPr>
        <w:t>’</w:t>
      </w:r>
      <w:r w:rsidR="006F10D0" w:rsidRPr="0087654D">
        <w:rPr>
          <w:szCs w:val="17"/>
          <w:lang w:val="fr-FR"/>
        </w:rPr>
        <w:t>ARN ne devrait pas entraîner d</w:t>
      </w:r>
      <w:r w:rsidR="002E22BE">
        <w:rPr>
          <w:szCs w:val="17"/>
          <w:lang w:val="fr-FR"/>
        </w:rPr>
        <w:t>’</w:t>
      </w:r>
      <w:r w:rsidR="006F10D0" w:rsidRPr="0087654D">
        <w:rPr>
          <w:szCs w:val="17"/>
          <w:lang w:val="fr-FR"/>
        </w:rPr>
        <w:t>ajout d</w:t>
      </w:r>
      <w:r w:rsidR="002E22BE">
        <w:rPr>
          <w:szCs w:val="17"/>
          <w:lang w:val="fr-FR"/>
        </w:rPr>
        <w:t>’</w:t>
      </w:r>
      <w:r w:rsidR="006F10D0" w:rsidRPr="0087654D">
        <w:rPr>
          <w:szCs w:val="17"/>
          <w:lang w:val="fr-FR"/>
        </w:rPr>
        <w:t>élément.</w:t>
      </w:r>
    </w:p>
    <w:p w14:paraId="2CDA8A7B" w14:textId="0CF0B147" w:rsidR="00496080" w:rsidRPr="0087654D" w:rsidRDefault="006E0206" w:rsidP="000A4AEB">
      <w:pPr>
        <w:pStyle w:val="ONUME"/>
        <w:numPr>
          <w:ilvl w:val="0"/>
          <w:numId w:val="21"/>
        </w:numPr>
        <w:tabs>
          <w:tab w:val="num" w:pos="1134"/>
        </w:tabs>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.25 décrit la molécule dans une caractéristique au moyen d</w:t>
      </w:r>
      <w:r w:rsidR="002E22BE">
        <w:rPr>
          <w:szCs w:val="17"/>
          <w:lang w:val="fr-FR"/>
        </w:rPr>
        <w:t>’</w:t>
      </w:r>
      <w:r w:rsidRPr="0087654D">
        <w:rPr>
          <w:szCs w:val="17"/>
          <w:lang w:val="fr-FR"/>
        </w:rPr>
        <w:t xml:space="preserve">une clé &lt;221&gt; </w:t>
      </w:r>
      <w:r w:rsidR="008E57F0">
        <w:rPr>
          <w:szCs w:val="17"/>
          <w:lang w:val="fr-FR"/>
        </w:rPr>
        <w:t>(</w:t>
      </w:r>
      <w:r w:rsidRPr="0087654D">
        <w:rPr>
          <w:szCs w:val="17"/>
          <w:lang w:val="fr-FR"/>
        </w:rPr>
        <w:t>misc_feature</w:t>
      </w:r>
      <w:r w:rsidR="008E57F0">
        <w:rPr>
          <w:szCs w:val="17"/>
          <w:lang w:val="fr-FR"/>
        </w:rPr>
        <w:t>)</w:t>
      </w:r>
      <w:r w:rsidRPr="0087654D">
        <w:rPr>
          <w:szCs w:val="17"/>
          <w:lang w:val="fr-FR"/>
        </w:rPr>
        <w:t xml:space="preserve"> et d</w:t>
      </w:r>
      <w:r w:rsidR="002E22BE">
        <w:rPr>
          <w:szCs w:val="17"/>
          <w:lang w:val="fr-FR"/>
        </w:rPr>
        <w:t>’</w:t>
      </w:r>
      <w:r w:rsidRPr="0087654D">
        <w:rPr>
          <w:szCs w:val="17"/>
          <w:lang w:val="fr-FR"/>
        </w:rPr>
        <w:t>une clé &lt;223&gt;, en précisant que la molécule combine de l</w:t>
      </w:r>
      <w:r w:rsidR="002E22BE">
        <w:rPr>
          <w:szCs w:val="17"/>
          <w:lang w:val="fr-FR"/>
        </w:rPr>
        <w:t>’</w:t>
      </w:r>
      <w:r w:rsidRPr="0087654D">
        <w:rPr>
          <w:szCs w:val="17"/>
          <w:lang w:val="fr-FR"/>
        </w:rPr>
        <w:t>ADN et de l</w:t>
      </w:r>
      <w:r w:rsidR="002E22BE">
        <w:rPr>
          <w:szCs w:val="17"/>
          <w:lang w:val="fr-FR"/>
        </w:rPr>
        <w:t>’</w:t>
      </w:r>
      <w:r w:rsidRPr="0087654D">
        <w:rPr>
          <w:szCs w:val="17"/>
          <w:lang w:val="fr-FR"/>
        </w:rPr>
        <w:t xml:space="preserve">ARN, </w:t>
      </w:r>
      <w:r w:rsidR="000A4AEB" w:rsidRPr="0087654D">
        <w:rPr>
          <w:szCs w:val="17"/>
          <w:lang w:val="fr-FR"/>
        </w:rPr>
        <w:t>mais qu</w:t>
      </w:r>
      <w:r w:rsidR="002E22BE">
        <w:rPr>
          <w:szCs w:val="17"/>
          <w:lang w:val="fr-FR"/>
        </w:rPr>
        <w:t>’</w:t>
      </w:r>
      <w:r w:rsidR="000A4AEB" w:rsidRPr="0087654D">
        <w:rPr>
          <w:szCs w:val="17"/>
          <w:lang w:val="fr-FR"/>
        </w:rPr>
        <w:t>il ne fournit pas d</w:t>
      </w:r>
      <w:r w:rsidR="002E22BE">
        <w:rPr>
          <w:szCs w:val="17"/>
          <w:lang w:val="fr-FR"/>
        </w:rPr>
        <w:t>’</w:t>
      </w:r>
      <w:r w:rsidR="000A4AEB" w:rsidRPr="0087654D">
        <w:rPr>
          <w:szCs w:val="17"/>
          <w:lang w:val="fr-FR"/>
        </w:rPr>
        <w:t>informations sur l</w:t>
      </w:r>
      <w:r w:rsidR="002E22BE">
        <w:rPr>
          <w:szCs w:val="17"/>
          <w:lang w:val="fr-FR"/>
        </w:rPr>
        <w:t>’</w:t>
      </w:r>
      <w:r w:rsidR="000A4AEB" w:rsidRPr="0087654D">
        <w:rPr>
          <w:szCs w:val="17"/>
          <w:lang w:val="fr-FR"/>
        </w:rPr>
        <w:t>emplacement de chaque fragment, et</w:t>
      </w:r>
    </w:p>
    <w:p w14:paraId="76D760A0" w14:textId="330298DF" w:rsidR="000416AC" w:rsidRPr="0087654D" w:rsidRDefault="000416AC" w:rsidP="00496080">
      <w:pPr>
        <w:pStyle w:val="ONUME"/>
        <w:numPr>
          <w:ilvl w:val="2"/>
          <w:numId w:val="21"/>
        </w:numPr>
        <w:tabs>
          <w:tab w:val="num" w:pos="1701"/>
        </w:tabs>
        <w:ind w:left="1134" w:firstLine="0"/>
        <w:rPr>
          <w:szCs w:val="17"/>
          <w:lang w:val="fr-FR"/>
        </w:rPr>
      </w:pPr>
      <w:r w:rsidRPr="0087654D">
        <w:rPr>
          <w:szCs w:val="17"/>
          <w:lang w:val="fr-FR"/>
        </w:rPr>
        <w:t>Si la description indique l</w:t>
      </w:r>
      <w:r w:rsidR="002E22BE">
        <w:rPr>
          <w:szCs w:val="17"/>
          <w:lang w:val="fr-FR"/>
        </w:rPr>
        <w:t>’</w:t>
      </w:r>
      <w:r w:rsidRPr="0087654D">
        <w:rPr>
          <w:szCs w:val="17"/>
          <w:lang w:val="fr-FR"/>
        </w:rPr>
        <w:t>emplacement de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 xml:space="preserve">ARN, puis ces informations sont converties au format ST.26 en utilisant une clé </w:t>
      </w:r>
      <w:r w:rsidR="002E22BE">
        <w:rPr>
          <w:szCs w:val="17"/>
          <w:lang w:val="fr-FR"/>
        </w:rPr>
        <w:t>“</w:t>
      </w:r>
      <w:r w:rsidRPr="0087654D">
        <w:rPr>
          <w:szCs w:val="17"/>
          <w:lang w:val="fr-FR"/>
        </w:rPr>
        <w:t>misc_feature</w:t>
      </w:r>
      <w:r w:rsidR="002E22BE">
        <w:rPr>
          <w:szCs w:val="17"/>
          <w:lang w:val="fr-FR"/>
        </w:rPr>
        <w:t>”</w:t>
      </w:r>
      <w:r w:rsidRPr="0087654D">
        <w:rPr>
          <w:szCs w:val="17"/>
          <w:lang w:val="fr-FR"/>
        </w:rPr>
        <w:t xml:space="preserve"> pour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ARN, cette méthode ne devrait pas entraîner d</w:t>
      </w:r>
      <w:r w:rsidR="002E22BE">
        <w:rPr>
          <w:szCs w:val="17"/>
          <w:lang w:val="fr-FR"/>
        </w:rPr>
        <w:t>’</w:t>
      </w:r>
      <w:r w:rsidRPr="0087654D">
        <w:rPr>
          <w:szCs w:val="17"/>
          <w:lang w:val="fr-FR"/>
        </w:rPr>
        <w:t>ajout d</w:t>
      </w:r>
      <w:r w:rsidR="002E22BE">
        <w:rPr>
          <w:szCs w:val="17"/>
          <w:lang w:val="fr-FR"/>
        </w:rPr>
        <w:t>’</w:t>
      </w:r>
      <w:r w:rsidRPr="0087654D">
        <w:rPr>
          <w:szCs w:val="17"/>
          <w:lang w:val="fr-FR"/>
        </w:rPr>
        <w:t>élément.</w:t>
      </w:r>
    </w:p>
    <w:p w14:paraId="20026437" w14:textId="2709379E" w:rsidR="00496080" w:rsidRPr="0087654D" w:rsidRDefault="00130620" w:rsidP="00212EE2">
      <w:pPr>
        <w:pStyle w:val="ONUME"/>
        <w:numPr>
          <w:ilvl w:val="2"/>
          <w:numId w:val="21"/>
        </w:numPr>
        <w:tabs>
          <w:tab w:val="num" w:pos="1701"/>
        </w:tabs>
        <w:ind w:left="1134" w:firstLine="0"/>
        <w:rPr>
          <w:szCs w:val="17"/>
          <w:lang w:val="fr-FR"/>
        </w:rPr>
      </w:pPr>
      <w:r w:rsidRPr="0087654D">
        <w:rPr>
          <w:szCs w:val="17"/>
          <w:lang w:val="fr-FR"/>
        </w:rPr>
        <w:t>Si la description n</w:t>
      </w:r>
      <w:r w:rsidR="002E22BE">
        <w:rPr>
          <w:szCs w:val="17"/>
          <w:lang w:val="fr-FR"/>
        </w:rPr>
        <w:t>’</w:t>
      </w:r>
      <w:r w:rsidRPr="0087654D">
        <w:rPr>
          <w:szCs w:val="17"/>
          <w:lang w:val="fr-FR"/>
        </w:rPr>
        <w:t>indique pas l</w:t>
      </w:r>
      <w:r w:rsidR="002E22BE">
        <w:rPr>
          <w:szCs w:val="17"/>
          <w:lang w:val="fr-FR"/>
        </w:rPr>
        <w:t>’</w:t>
      </w:r>
      <w:r w:rsidRPr="0087654D">
        <w:rPr>
          <w:szCs w:val="17"/>
          <w:lang w:val="fr-FR"/>
        </w:rPr>
        <w:t>emplacement de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 xml:space="preserve">ARN, il peut être impossible de se conformer à la </w:t>
      </w:r>
      <w:r w:rsidR="004F5501">
        <w:rPr>
          <w:szCs w:val="17"/>
          <w:lang w:val="fr-FR"/>
        </w:rPr>
        <w:t>norme ST</w:t>
      </w:r>
      <w:r w:rsidRPr="0087654D">
        <w:rPr>
          <w:szCs w:val="17"/>
          <w:lang w:val="fr-FR"/>
        </w:rPr>
        <w:t>.26 sans ajouter d</w:t>
      </w:r>
      <w:r w:rsidR="002E22BE">
        <w:rPr>
          <w:szCs w:val="17"/>
          <w:lang w:val="fr-FR"/>
        </w:rPr>
        <w:t>’</w:t>
      </w:r>
      <w:r w:rsidRPr="0087654D">
        <w:rPr>
          <w:szCs w:val="17"/>
          <w:lang w:val="fr-FR"/>
        </w:rPr>
        <w:t>éléme</w:t>
      </w:r>
      <w:r w:rsidR="00CE1BFB" w:rsidRPr="0087654D">
        <w:rPr>
          <w:szCs w:val="17"/>
          <w:lang w:val="fr-FR"/>
        </w:rPr>
        <w:t>nt</w:t>
      </w:r>
      <w:r w:rsidR="00CE1BFB">
        <w:rPr>
          <w:szCs w:val="17"/>
          <w:lang w:val="fr-FR"/>
        </w:rPr>
        <w:t xml:space="preserve">.  </w:t>
      </w:r>
      <w:r w:rsidR="00CE1BFB" w:rsidRPr="0087654D">
        <w:rPr>
          <w:szCs w:val="17"/>
          <w:lang w:val="fr-FR"/>
        </w:rPr>
        <w:t>Da</w:t>
      </w:r>
      <w:r w:rsidR="00F862ED" w:rsidRPr="0087654D">
        <w:rPr>
          <w:szCs w:val="17"/>
          <w:lang w:val="fr-FR"/>
        </w:rPr>
        <w:t>ns ce cas, on peut faire valoir que la demande établissant une priorité et le listage des séquences sont eux</w:t>
      </w:r>
      <w:r w:rsidR="002E22BE">
        <w:rPr>
          <w:szCs w:val="17"/>
          <w:lang w:val="fr-FR"/>
        </w:rPr>
        <w:t>-</w:t>
      </w:r>
      <w:r w:rsidR="00F862ED" w:rsidRPr="0087654D">
        <w:rPr>
          <w:szCs w:val="17"/>
          <w:lang w:val="fr-FR"/>
        </w:rPr>
        <w:t>mêmes incomple</w:t>
      </w:r>
      <w:r w:rsidR="00CE1BFB" w:rsidRPr="0087654D">
        <w:rPr>
          <w:szCs w:val="17"/>
          <w:lang w:val="fr-FR"/>
        </w:rPr>
        <w:t>ts</w:t>
      </w:r>
      <w:r w:rsidR="00CE1BFB">
        <w:rPr>
          <w:szCs w:val="17"/>
          <w:lang w:val="fr-FR"/>
        </w:rPr>
        <w:t xml:space="preserve">.  </w:t>
      </w:r>
      <w:r w:rsidR="00CE1BFB" w:rsidRPr="0087654D">
        <w:rPr>
          <w:szCs w:val="17"/>
          <w:lang w:val="fr-FR"/>
        </w:rPr>
        <w:t>Le</w:t>
      </w:r>
      <w:r w:rsidR="000E5DE9" w:rsidRPr="0087654D">
        <w:rPr>
          <w:szCs w:val="17"/>
          <w:lang w:val="fr-FR"/>
        </w:rPr>
        <w:t>s</w:t>
      </w:r>
      <w:r w:rsidR="00F862ED" w:rsidRPr="0087654D">
        <w:rPr>
          <w:szCs w:val="17"/>
          <w:lang w:val="fr-FR"/>
        </w:rPr>
        <w:t xml:space="preserve"> description</w:t>
      </w:r>
      <w:r w:rsidR="000E5DE9" w:rsidRPr="0087654D">
        <w:rPr>
          <w:szCs w:val="17"/>
          <w:lang w:val="fr-FR"/>
        </w:rPr>
        <w:t>s</w:t>
      </w:r>
      <w:r w:rsidR="00F862ED" w:rsidRPr="0087654D">
        <w:rPr>
          <w:szCs w:val="17"/>
          <w:lang w:val="fr-FR"/>
        </w:rPr>
        <w:t xml:space="preserve"> d</w:t>
      </w:r>
      <w:r w:rsidR="002E22BE">
        <w:rPr>
          <w:szCs w:val="17"/>
          <w:lang w:val="fr-FR"/>
        </w:rPr>
        <w:t>’</w:t>
      </w:r>
      <w:r w:rsidR="00FA74CB" w:rsidRPr="0087654D">
        <w:rPr>
          <w:szCs w:val="17"/>
          <w:lang w:val="fr-FR"/>
        </w:rPr>
        <w:t>emplacement des</w:t>
      </w:r>
      <w:r w:rsidR="00F862ED" w:rsidRPr="0087654D">
        <w:rPr>
          <w:szCs w:val="17"/>
          <w:lang w:val="fr-FR"/>
        </w:rPr>
        <w:t xml:space="preserve"> caractéristique</w:t>
      </w:r>
      <w:r w:rsidR="00FA74CB" w:rsidRPr="0087654D">
        <w:rPr>
          <w:szCs w:val="17"/>
          <w:lang w:val="fr-FR"/>
        </w:rPr>
        <w:t>s</w:t>
      </w:r>
      <w:r w:rsidR="00F862ED" w:rsidRPr="0087654D">
        <w:rPr>
          <w:szCs w:val="17"/>
          <w:lang w:val="fr-FR"/>
        </w:rPr>
        <w:t xml:space="preserve"> dans le listage des séquences selon la </w:t>
      </w:r>
      <w:r w:rsidR="004F5501">
        <w:rPr>
          <w:szCs w:val="17"/>
          <w:lang w:val="fr-FR"/>
        </w:rPr>
        <w:t>norme ST</w:t>
      </w:r>
      <w:r w:rsidR="00F862ED" w:rsidRPr="0087654D">
        <w:rPr>
          <w:szCs w:val="17"/>
          <w:lang w:val="fr-FR"/>
        </w:rPr>
        <w:t>.26 n</w:t>
      </w:r>
      <w:r w:rsidR="002E22BE">
        <w:rPr>
          <w:szCs w:val="17"/>
          <w:lang w:val="fr-FR"/>
        </w:rPr>
        <w:t>’</w:t>
      </w:r>
      <w:r w:rsidR="00F862ED" w:rsidRPr="0087654D">
        <w:rPr>
          <w:szCs w:val="17"/>
          <w:lang w:val="fr-FR"/>
        </w:rPr>
        <w:t>obtiendr</w:t>
      </w:r>
      <w:r w:rsidR="00762E48" w:rsidRPr="0087654D">
        <w:rPr>
          <w:szCs w:val="17"/>
          <w:lang w:val="fr-FR"/>
        </w:rPr>
        <w:t>ont</w:t>
      </w:r>
      <w:r w:rsidR="00F862ED" w:rsidRPr="0087654D">
        <w:rPr>
          <w:szCs w:val="17"/>
          <w:lang w:val="fr-FR"/>
        </w:rPr>
        <w:t xml:space="preserve"> alors pas la priorité par rapport à la demande antérieu</w:t>
      </w:r>
      <w:r w:rsidR="00CE1BFB" w:rsidRPr="0087654D">
        <w:rPr>
          <w:szCs w:val="17"/>
          <w:lang w:val="fr-FR"/>
        </w:rPr>
        <w:t>re</w:t>
      </w:r>
      <w:r w:rsidR="00CE1BFB">
        <w:rPr>
          <w:szCs w:val="17"/>
          <w:lang w:val="fr-FR"/>
        </w:rPr>
        <w:t xml:space="preserve">.  </w:t>
      </w:r>
      <w:r w:rsidR="00CE1BFB" w:rsidRPr="0087654D">
        <w:rPr>
          <w:szCs w:val="17"/>
          <w:lang w:val="fr-FR"/>
        </w:rPr>
        <w:t>Il</w:t>
      </w:r>
      <w:r w:rsidR="00F862ED" w:rsidRPr="0087654D">
        <w:rPr>
          <w:szCs w:val="17"/>
          <w:lang w:val="fr-FR"/>
        </w:rPr>
        <w:t xml:space="preserve"> faut veiller à fournir des informations complètes sur les caractéristiques lorsqu</w:t>
      </w:r>
      <w:r w:rsidR="002E22BE">
        <w:rPr>
          <w:szCs w:val="17"/>
          <w:lang w:val="fr-FR"/>
        </w:rPr>
        <w:t>’</w:t>
      </w:r>
      <w:r w:rsidR="00F862ED" w:rsidRPr="0087654D">
        <w:rPr>
          <w:szCs w:val="17"/>
          <w:lang w:val="fr-FR"/>
        </w:rPr>
        <w:t xml:space="preserve">on établit le listage des séquences et la divulgation de la demande originaux (selon la </w:t>
      </w:r>
      <w:r w:rsidR="004F5501">
        <w:rPr>
          <w:szCs w:val="17"/>
          <w:lang w:val="fr-FR"/>
        </w:rPr>
        <w:t>norme ST</w:t>
      </w:r>
      <w:r w:rsidR="00F862ED" w:rsidRPr="0087654D">
        <w:rPr>
          <w:szCs w:val="17"/>
          <w:lang w:val="fr-FR"/>
        </w:rPr>
        <w:t>.25).</w:t>
      </w:r>
    </w:p>
    <w:p w14:paraId="34D30EF1" w14:textId="5D1D13C8" w:rsidR="00C2177E" w:rsidRPr="0087654D" w:rsidRDefault="00C2177E" w:rsidP="00496080">
      <w:pPr>
        <w:pStyle w:val="ONUME"/>
        <w:numPr>
          <w:ilvl w:val="0"/>
          <w:numId w:val="21"/>
        </w:numPr>
        <w:tabs>
          <w:tab w:val="num" w:pos="1134"/>
        </w:tabs>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.25 décrit la molécule dans une caractéristique au moyen d</w:t>
      </w:r>
      <w:r w:rsidR="002E22BE">
        <w:rPr>
          <w:szCs w:val="17"/>
          <w:lang w:val="fr-FR"/>
        </w:rPr>
        <w:t>’</w:t>
      </w:r>
      <w:r w:rsidRPr="0087654D">
        <w:rPr>
          <w:szCs w:val="17"/>
          <w:lang w:val="fr-FR"/>
        </w:rPr>
        <w:t xml:space="preserve">une clé &lt;221&gt; autre que </w:t>
      </w:r>
      <w:r w:rsidR="002E22BE">
        <w:rPr>
          <w:szCs w:val="17"/>
          <w:lang w:val="fr-FR"/>
        </w:rPr>
        <w:t>“</w:t>
      </w:r>
      <w:r w:rsidRPr="0087654D">
        <w:rPr>
          <w:szCs w:val="17"/>
          <w:lang w:val="fr-FR"/>
        </w:rPr>
        <w:t>misc_feature</w:t>
      </w:r>
      <w:r w:rsidR="002E22BE">
        <w:rPr>
          <w:szCs w:val="17"/>
          <w:lang w:val="fr-FR"/>
        </w:rPr>
        <w:t>”</w:t>
      </w:r>
      <w:r w:rsidRPr="0087654D">
        <w:rPr>
          <w:szCs w:val="17"/>
          <w:lang w:val="fr-FR"/>
        </w:rPr>
        <w:t xml:space="preserve"> et d</w:t>
      </w:r>
      <w:r w:rsidR="002E22BE">
        <w:rPr>
          <w:szCs w:val="17"/>
          <w:lang w:val="fr-FR"/>
        </w:rPr>
        <w:t>’</w:t>
      </w:r>
      <w:r w:rsidRPr="0087654D">
        <w:rPr>
          <w:szCs w:val="17"/>
          <w:lang w:val="fr-FR"/>
        </w:rPr>
        <w:t>une clé &lt;223&gt;, en précisant que la molécule combine de l</w:t>
      </w:r>
      <w:r w:rsidR="002E22BE">
        <w:rPr>
          <w:szCs w:val="17"/>
          <w:lang w:val="fr-FR"/>
        </w:rPr>
        <w:t>’</w:t>
      </w:r>
      <w:r w:rsidRPr="0087654D">
        <w:rPr>
          <w:szCs w:val="17"/>
          <w:lang w:val="fr-FR"/>
        </w:rPr>
        <w:t>ADN et de l</w:t>
      </w:r>
      <w:r w:rsidR="002E22BE">
        <w:rPr>
          <w:szCs w:val="17"/>
          <w:lang w:val="fr-FR"/>
        </w:rPr>
        <w:t>’</w:t>
      </w:r>
      <w:r w:rsidRPr="0087654D">
        <w:rPr>
          <w:szCs w:val="17"/>
          <w:lang w:val="fr-FR"/>
        </w:rPr>
        <w:t>ARN, mais qu</w:t>
      </w:r>
      <w:r w:rsidR="002E22BE">
        <w:rPr>
          <w:szCs w:val="17"/>
          <w:lang w:val="fr-FR"/>
        </w:rPr>
        <w:t>’</w:t>
      </w:r>
      <w:r w:rsidRPr="0087654D">
        <w:rPr>
          <w:szCs w:val="17"/>
          <w:lang w:val="fr-FR"/>
        </w:rPr>
        <w:t>il ne fournit pas d</w:t>
      </w:r>
      <w:r w:rsidR="002E22BE">
        <w:rPr>
          <w:szCs w:val="17"/>
          <w:lang w:val="fr-FR"/>
        </w:rPr>
        <w:t>’</w:t>
      </w:r>
      <w:r w:rsidRPr="0087654D">
        <w:rPr>
          <w:szCs w:val="17"/>
          <w:lang w:val="fr-FR"/>
        </w:rPr>
        <w:t>informations sur l</w:t>
      </w:r>
      <w:r w:rsidR="002E22BE">
        <w:rPr>
          <w:szCs w:val="17"/>
          <w:lang w:val="fr-FR"/>
        </w:rPr>
        <w:t>’</w:t>
      </w:r>
      <w:r w:rsidRPr="0087654D">
        <w:rPr>
          <w:szCs w:val="17"/>
          <w:lang w:val="fr-FR"/>
        </w:rPr>
        <w:t>emplacement de chaque fragment</w:t>
      </w:r>
      <w:r w:rsidR="00915D26" w:rsidRPr="0087654D">
        <w:rPr>
          <w:szCs w:val="17"/>
          <w:lang w:val="fr-FR"/>
        </w:rPr>
        <w:t>, et</w:t>
      </w:r>
    </w:p>
    <w:p w14:paraId="125F06B5" w14:textId="20662F09" w:rsidR="003E5B14" w:rsidRPr="0087654D" w:rsidRDefault="00FD007A" w:rsidP="0012338C">
      <w:pPr>
        <w:pStyle w:val="ONUME"/>
        <w:numPr>
          <w:ilvl w:val="0"/>
          <w:numId w:val="23"/>
        </w:numPr>
        <w:tabs>
          <w:tab w:val="num" w:pos="1701"/>
        </w:tabs>
        <w:ind w:left="1134" w:firstLine="0"/>
        <w:rPr>
          <w:szCs w:val="17"/>
          <w:lang w:val="fr-FR"/>
        </w:rPr>
      </w:pPr>
      <w:r w:rsidRPr="0087654D">
        <w:rPr>
          <w:szCs w:val="17"/>
          <w:lang w:val="fr-FR"/>
        </w:rPr>
        <w:t>Si la description indique l</w:t>
      </w:r>
      <w:r w:rsidR="002E22BE">
        <w:rPr>
          <w:szCs w:val="17"/>
          <w:lang w:val="fr-FR"/>
        </w:rPr>
        <w:t>’</w:t>
      </w:r>
      <w:r w:rsidRPr="0087654D">
        <w:rPr>
          <w:szCs w:val="17"/>
          <w:lang w:val="fr-FR"/>
        </w:rPr>
        <w:t>emplacement de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 xml:space="preserve">ARN, puis ces informations sont converties au format ST.26 en utilisant une clé </w:t>
      </w:r>
      <w:r w:rsidR="002E22BE">
        <w:rPr>
          <w:szCs w:val="17"/>
          <w:lang w:val="fr-FR"/>
        </w:rPr>
        <w:t>“</w:t>
      </w:r>
      <w:r w:rsidRPr="0087654D">
        <w:rPr>
          <w:szCs w:val="17"/>
          <w:lang w:val="fr-FR"/>
        </w:rPr>
        <w:t>misc_feature</w:t>
      </w:r>
      <w:r w:rsidR="002E22BE">
        <w:rPr>
          <w:szCs w:val="17"/>
          <w:lang w:val="fr-FR"/>
        </w:rPr>
        <w:t>”</w:t>
      </w:r>
      <w:r w:rsidRPr="0087654D">
        <w:rPr>
          <w:szCs w:val="17"/>
          <w:lang w:val="fr-FR"/>
        </w:rPr>
        <w:t xml:space="preserve"> pour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 xml:space="preserve">ARN et un qualificateur </w:t>
      </w:r>
      <w:r w:rsidR="002E22BE">
        <w:rPr>
          <w:szCs w:val="17"/>
          <w:lang w:val="fr-FR"/>
        </w:rPr>
        <w:t>“</w:t>
      </w:r>
      <w:r w:rsidRPr="0087654D">
        <w:rPr>
          <w:szCs w:val="17"/>
          <w:lang w:val="fr-FR"/>
        </w:rPr>
        <w:t>note</w:t>
      </w:r>
      <w:r w:rsidR="002E22BE">
        <w:rPr>
          <w:szCs w:val="17"/>
          <w:lang w:val="fr-FR"/>
        </w:rPr>
        <w:t>”</w:t>
      </w:r>
      <w:r w:rsidRPr="0087654D">
        <w:rPr>
          <w:szCs w:val="17"/>
          <w:lang w:val="fr-FR"/>
        </w:rPr>
        <w:t xml:space="preserve"> supplémentaire prenant la valeur de la clé de caractérisation &lt;221&gt; originale, cette méthode ne devrait pas entraîner d</w:t>
      </w:r>
      <w:r w:rsidR="002E22BE">
        <w:rPr>
          <w:szCs w:val="17"/>
          <w:lang w:val="fr-FR"/>
        </w:rPr>
        <w:t>’</w:t>
      </w:r>
      <w:r w:rsidRPr="0087654D">
        <w:rPr>
          <w:szCs w:val="17"/>
          <w:lang w:val="fr-FR"/>
        </w:rPr>
        <w:t>ajout d</w:t>
      </w:r>
      <w:r w:rsidR="002E22BE">
        <w:rPr>
          <w:szCs w:val="17"/>
          <w:lang w:val="fr-FR"/>
        </w:rPr>
        <w:t>’</w:t>
      </w:r>
      <w:r w:rsidRPr="0087654D">
        <w:rPr>
          <w:szCs w:val="17"/>
          <w:lang w:val="fr-FR"/>
        </w:rPr>
        <w:t>élément</w:t>
      </w:r>
      <w:r w:rsidR="0012338C" w:rsidRPr="0087654D">
        <w:rPr>
          <w:szCs w:val="17"/>
          <w:lang w:val="fr-FR"/>
        </w:rPr>
        <w:t>.</w:t>
      </w:r>
    </w:p>
    <w:p w14:paraId="62911BE7" w14:textId="2C58E6DD" w:rsidR="00496080" w:rsidRPr="0087654D" w:rsidRDefault="000C5DBF" w:rsidP="00B721BB">
      <w:pPr>
        <w:pStyle w:val="ONUME"/>
        <w:numPr>
          <w:ilvl w:val="0"/>
          <w:numId w:val="23"/>
        </w:numPr>
        <w:tabs>
          <w:tab w:val="num" w:pos="1701"/>
        </w:tabs>
        <w:ind w:left="1134" w:firstLine="0"/>
        <w:rPr>
          <w:szCs w:val="17"/>
          <w:lang w:val="fr-FR"/>
        </w:rPr>
      </w:pPr>
      <w:r w:rsidRPr="0087654D">
        <w:rPr>
          <w:szCs w:val="17"/>
          <w:lang w:val="fr-FR"/>
        </w:rPr>
        <w:t>Si la description n</w:t>
      </w:r>
      <w:r w:rsidR="002E22BE">
        <w:rPr>
          <w:szCs w:val="17"/>
          <w:lang w:val="fr-FR"/>
        </w:rPr>
        <w:t>’</w:t>
      </w:r>
      <w:r w:rsidRPr="0087654D">
        <w:rPr>
          <w:szCs w:val="17"/>
          <w:lang w:val="fr-FR"/>
        </w:rPr>
        <w:t>indique pas l</w:t>
      </w:r>
      <w:r w:rsidR="002E22BE">
        <w:rPr>
          <w:szCs w:val="17"/>
          <w:lang w:val="fr-FR"/>
        </w:rPr>
        <w:t>’</w:t>
      </w:r>
      <w:r w:rsidRPr="0087654D">
        <w:rPr>
          <w:szCs w:val="17"/>
          <w:lang w:val="fr-FR"/>
        </w:rPr>
        <w:t>emplacement de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 xml:space="preserve">ARN, il peut être impossible de se conformer à la </w:t>
      </w:r>
      <w:r w:rsidR="004F5501">
        <w:rPr>
          <w:szCs w:val="17"/>
          <w:lang w:val="fr-FR"/>
        </w:rPr>
        <w:t>norme ST</w:t>
      </w:r>
      <w:r w:rsidRPr="0087654D">
        <w:rPr>
          <w:szCs w:val="17"/>
          <w:lang w:val="fr-FR"/>
        </w:rPr>
        <w:t>.26 sans ajouter d</w:t>
      </w:r>
      <w:r w:rsidR="002E22BE">
        <w:rPr>
          <w:szCs w:val="17"/>
          <w:lang w:val="fr-FR"/>
        </w:rPr>
        <w:t>’</w:t>
      </w:r>
      <w:r w:rsidRPr="0087654D">
        <w:rPr>
          <w:szCs w:val="17"/>
          <w:lang w:val="fr-FR"/>
        </w:rPr>
        <w:t>éléme</w:t>
      </w:r>
      <w:r w:rsidR="00CE1BFB" w:rsidRPr="0087654D">
        <w:rPr>
          <w:szCs w:val="17"/>
          <w:lang w:val="fr-FR"/>
        </w:rPr>
        <w:t>nt</w:t>
      </w:r>
      <w:r w:rsidR="00CE1BFB">
        <w:rPr>
          <w:szCs w:val="17"/>
          <w:lang w:val="fr-FR"/>
        </w:rPr>
        <w:t xml:space="preserve">.  </w:t>
      </w:r>
      <w:r w:rsidR="00CE1BFB" w:rsidRPr="0087654D">
        <w:rPr>
          <w:szCs w:val="17"/>
          <w:lang w:val="fr-FR"/>
        </w:rPr>
        <w:t>Da</w:t>
      </w:r>
      <w:r w:rsidRPr="0087654D">
        <w:rPr>
          <w:szCs w:val="17"/>
          <w:lang w:val="fr-FR"/>
        </w:rPr>
        <w:t>ns ce cas, on peut faire valoir que la demande établissant une priorité et le listage des séquences sont eux</w:t>
      </w:r>
      <w:r w:rsidR="002E22BE">
        <w:rPr>
          <w:szCs w:val="17"/>
          <w:lang w:val="fr-FR"/>
        </w:rPr>
        <w:t>-</w:t>
      </w:r>
      <w:r w:rsidRPr="0087654D">
        <w:rPr>
          <w:szCs w:val="17"/>
          <w:lang w:val="fr-FR"/>
        </w:rPr>
        <w:t>mêmes incomple</w:t>
      </w:r>
      <w:r w:rsidR="00CE1BFB" w:rsidRPr="0087654D">
        <w:rPr>
          <w:szCs w:val="17"/>
          <w:lang w:val="fr-FR"/>
        </w:rPr>
        <w:t>ts</w:t>
      </w:r>
      <w:r w:rsidR="00CE1BFB">
        <w:rPr>
          <w:szCs w:val="17"/>
          <w:lang w:val="fr-FR"/>
        </w:rPr>
        <w:t xml:space="preserve">.  </w:t>
      </w:r>
      <w:r w:rsidR="00CE1BFB" w:rsidRPr="0087654D">
        <w:rPr>
          <w:szCs w:val="17"/>
          <w:lang w:val="fr-FR"/>
        </w:rPr>
        <w:t>Le</w:t>
      </w:r>
      <w:r w:rsidRPr="0087654D">
        <w:rPr>
          <w:szCs w:val="17"/>
          <w:lang w:val="fr-FR"/>
        </w:rPr>
        <w:t>s descriptions d</w:t>
      </w:r>
      <w:r w:rsidR="002E22BE">
        <w:rPr>
          <w:szCs w:val="17"/>
          <w:lang w:val="fr-FR"/>
        </w:rPr>
        <w:t>’</w:t>
      </w:r>
      <w:r w:rsidRPr="0087654D">
        <w:rPr>
          <w:szCs w:val="17"/>
          <w:lang w:val="fr-FR"/>
        </w:rPr>
        <w:t xml:space="preserve">emplacement des caractéristiques dans le listage des séquences selon la </w:t>
      </w:r>
      <w:r w:rsidR="004F5501">
        <w:rPr>
          <w:szCs w:val="17"/>
          <w:lang w:val="fr-FR"/>
        </w:rPr>
        <w:t>norme ST</w:t>
      </w:r>
      <w:r w:rsidRPr="0087654D">
        <w:rPr>
          <w:szCs w:val="17"/>
          <w:lang w:val="fr-FR"/>
        </w:rPr>
        <w:t>.26 n</w:t>
      </w:r>
      <w:r w:rsidR="002E22BE">
        <w:rPr>
          <w:szCs w:val="17"/>
          <w:lang w:val="fr-FR"/>
        </w:rPr>
        <w:t>’</w:t>
      </w:r>
      <w:r w:rsidRPr="0087654D">
        <w:rPr>
          <w:szCs w:val="17"/>
          <w:lang w:val="fr-FR"/>
        </w:rPr>
        <w:t>obtiendront alors pas la priorité par rapport à la demande antérieu</w:t>
      </w:r>
      <w:r w:rsidR="00CE1BFB" w:rsidRPr="0087654D">
        <w:rPr>
          <w:szCs w:val="17"/>
          <w:lang w:val="fr-FR"/>
        </w:rPr>
        <w:t>re</w:t>
      </w:r>
      <w:r w:rsidR="00CE1BFB">
        <w:rPr>
          <w:szCs w:val="17"/>
          <w:lang w:val="fr-FR"/>
        </w:rPr>
        <w:t xml:space="preserve">.  </w:t>
      </w:r>
      <w:r w:rsidR="00CE1BFB" w:rsidRPr="0087654D">
        <w:rPr>
          <w:szCs w:val="17"/>
          <w:lang w:val="fr-FR"/>
        </w:rPr>
        <w:t>Il</w:t>
      </w:r>
      <w:r w:rsidRPr="0087654D">
        <w:rPr>
          <w:szCs w:val="17"/>
          <w:lang w:val="fr-FR"/>
        </w:rPr>
        <w:t xml:space="preserve"> faut veiller à fournir des informations complètes sur les caractéristiques lorsqu</w:t>
      </w:r>
      <w:r w:rsidR="002E22BE">
        <w:rPr>
          <w:szCs w:val="17"/>
          <w:lang w:val="fr-FR"/>
        </w:rPr>
        <w:t>’</w:t>
      </w:r>
      <w:r w:rsidRPr="0087654D">
        <w:rPr>
          <w:szCs w:val="17"/>
          <w:lang w:val="fr-FR"/>
        </w:rPr>
        <w:t xml:space="preserve">on établit le listage des séquences et la divulgation de la demande originaux (selon la </w:t>
      </w:r>
      <w:r w:rsidR="004F5501">
        <w:rPr>
          <w:szCs w:val="17"/>
          <w:lang w:val="fr-FR"/>
        </w:rPr>
        <w:t>norme ST</w:t>
      </w:r>
      <w:r w:rsidRPr="0087654D">
        <w:rPr>
          <w:szCs w:val="17"/>
          <w:lang w:val="fr-FR"/>
        </w:rPr>
        <w:t>.25).</w:t>
      </w:r>
    </w:p>
    <w:p w14:paraId="6E8FE66E" w14:textId="59328230" w:rsidR="002E22BE" w:rsidRDefault="002854BF" w:rsidP="0087654D">
      <w:pPr>
        <w:pStyle w:val="ONUME"/>
        <w:numPr>
          <w:ilvl w:val="0"/>
          <w:numId w:val="21"/>
        </w:numPr>
        <w:tabs>
          <w:tab w:val="num" w:pos="1134"/>
        </w:tabs>
        <w:ind w:left="567" w:firstLine="0"/>
        <w:rPr>
          <w:szCs w:val="17"/>
          <w:lang w:val="fr-FR"/>
        </w:rPr>
      </w:pPr>
      <w:r w:rsidRPr="0087654D">
        <w:rPr>
          <w:szCs w:val="17"/>
          <w:lang w:val="fr-FR"/>
        </w:rPr>
        <w:t xml:space="preserve">Si le listage des séquences selon la </w:t>
      </w:r>
      <w:r w:rsidR="004F5501">
        <w:rPr>
          <w:szCs w:val="17"/>
          <w:lang w:val="fr-FR"/>
        </w:rPr>
        <w:t>norme ST</w:t>
      </w:r>
      <w:r w:rsidRPr="0087654D">
        <w:rPr>
          <w:szCs w:val="17"/>
          <w:lang w:val="fr-FR"/>
        </w:rPr>
        <w:t xml:space="preserve">.25 </w:t>
      </w:r>
      <w:r w:rsidR="0087654D" w:rsidRPr="0087654D">
        <w:rPr>
          <w:szCs w:val="17"/>
          <w:lang w:val="fr-FR"/>
        </w:rPr>
        <w:t xml:space="preserve">indique dans un champ &lt;223&gt; (par exemple </w:t>
      </w:r>
      <w:r w:rsidR="00E9509C">
        <w:rPr>
          <w:szCs w:val="17"/>
          <w:lang w:val="fr-FR"/>
        </w:rPr>
        <w:t xml:space="preserve">pour signaler </w:t>
      </w:r>
      <w:r w:rsidR="0087654D" w:rsidRPr="0087654D">
        <w:rPr>
          <w:szCs w:val="17"/>
          <w:lang w:val="fr-FR"/>
        </w:rPr>
        <w:t>une s</w:t>
      </w:r>
      <w:r w:rsidR="0087654D">
        <w:rPr>
          <w:szCs w:val="17"/>
          <w:lang w:val="fr-FR"/>
        </w:rPr>
        <w:t>é</w:t>
      </w:r>
      <w:r w:rsidR="0087654D" w:rsidRPr="0087654D">
        <w:rPr>
          <w:szCs w:val="17"/>
          <w:lang w:val="fr-FR"/>
        </w:rPr>
        <w:t>quence artificielle) que la molécule est une combinaison d</w:t>
      </w:r>
      <w:r w:rsidR="002E22BE">
        <w:rPr>
          <w:szCs w:val="17"/>
          <w:lang w:val="fr-FR"/>
        </w:rPr>
        <w:t>’</w:t>
      </w:r>
      <w:r w:rsidR="0087654D" w:rsidRPr="0087654D">
        <w:rPr>
          <w:szCs w:val="17"/>
          <w:lang w:val="fr-FR"/>
        </w:rPr>
        <w:t>ADN et d</w:t>
      </w:r>
      <w:r w:rsidR="002E22BE">
        <w:rPr>
          <w:szCs w:val="17"/>
          <w:lang w:val="fr-FR"/>
        </w:rPr>
        <w:t>’</w:t>
      </w:r>
      <w:r w:rsidR="0087654D" w:rsidRPr="0087654D">
        <w:rPr>
          <w:szCs w:val="17"/>
          <w:lang w:val="fr-FR"/>
        </w:rPr>
        <w:t>ARN</w:t>
      </w:r>
      <w:r w:rsidR="0087654D">
        <w:rPr>
          <w:szCs w:val="17"/>
          <w:lang w:val="fr-FR"/>
        </w:rPr>
        <w:t>, mais qu</w:t>
      </w:r>
      <w:r w:rsidR="002E22BE">
        <w:rPr>
          <w:szCs w:val="17"/>
          <w:lang w:val="fr-FR"/>
        </w:rPr>
        <w:t>’</w:t>
      </w:r>
      <w:r w:rsidR="0087654D">
        <w:rPr>
          <w:szCs w:val="17"/>
          <w:lang w:val="fr-FR"/>
        </w:rPr>
        <w:t xml:space="preserve">il ne </w:t>
      </w:r>
      <w:r w:rsidR="0087654D" w:rsidRPr="0087654D">
        <w:rPr>
          <w:szCs w:val="17"/>
          <w:lang w:val="fr-FR"/>
        </w:rPr>
        <w:t xml:space="preserve">fournit pas </w:t>
      </w:r>
      <w:r w:rsidR="0087654D">
        <w:rPr>
          <w:szCs w:val="17"/>
          <w:lang w:val="fr-FR"/>
        </w:rPr>
        <w:t xml:space="preserve">de clé de caractérisation ou </w:t>
      </w:r>
      <w:r w:rsidR="0087654D" w:rsidRPr="0087654D">
        <w:rPr>
          <w:szCs w:val="17"/>
          <w:lang w:val="fr-FR"/>
        </w:rPr>
        <w:t>d</w:t>
      </w:r>
      <w:r w:rsidR="002E22BE">
        <w:rPr>
          <w:szCs w:val="17"/>
          <w:lang w:val="fr-FR"/>
        </w:rPr>
        <w:t>’</w:t>
      </w:r>
      <w:r w:rsidR="0087654D" w:rsidRPr="0087654D">
        <w:rPr>
          <w:szCs w:val="17"/>
          <w:lang w:val="fr-FR"/>
        </w:rPr>
        <w:t>informations sur l</w:t>
      </w:r>
      <w:r w:rsidR="002E22BE">
        <w:rPr>
          <w:szCs w:val="17"/>
          <w:lang w:val="fr-FR"/>
        </w:rPr>
        <w:t>’</w:t>
      </w:r>
      <w:r w:rsidR="0087654D" w:rsidRPr="0087654D">
        <w:rPr>
          <w:szCs w:val="17"/>
          <w:lang w:val="fr-FR"/>
        </w:rPr>
        <w:t>emplacement de chaque fragment</w:t>
      </w:r>
      <w:r w:rsidR="0087654D">
        <w:rPr>
          <w:szCs w:val="17"/>
          <w:lang w:val="fr-FR"/>
        </w:rPr>
        <w:t>, et</w:t>
      </w:r>
    </w:p>
    <w:p w14:paraId="2E44FBB5" w14:textId="7AA2C9E5" w:rsidR="009E0BED" w:rsidRDefault="009E0BED" w:rsidP="00496080">
      <w:pPr>
        <w:pStyle w:val="ONUME"/>
        <w:numPr>
          <w:ilvl w:val="0"/>
          <w:numId w:val="24"/>
        </w:numPr>
        <w:tabs>
          <w:tab w:val="num" w:pos="1701"/>
        </w:tabs>
        <w:ind w:left="1134" w:firstLine="0"/>
        <w:rPr>
          <w:szCs w:val="17"/>
          <w:lang w:val="fr-FR"/>
        </w:rPr>
      </w:pPr>
      <w:r w:rsidRPr="0087654D">
        <w:rPr>
          <w:szCs w:val="17"/>
          <w:lang w:val="fr-FR"/>
        </w:rPr>
        <w:t>Si la description indique l</w:t>
      </w:r>
      <w:r w:rsidR="002E22BE">
        <w:rPr>
          <w:szCs w:val="17"/>
          <w:lang w:val="fr-FR"/>
        </w:rPr>
        <w:t>’</w:t>
      </w:r>
      <w:r w:rsidRPr="0087654D">
        <w:rPr>
          <w:szCs w:val="17"/>
          <w:lang w:val="fr-FR"/>
        </w:rPr>
        <w:t>emplacement de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 xml:space="preserve">ARN, puis ces informations sont converties au format ST.26 en utilisant une clé </w:t>
      </w:r>
      <w:r w:rsidR="002E22BE">
        <w:rPr>
          <w:szCs w:val="17"/>
          <w:lang w:val="fr-FR"/>
        </w:rPr>
        <w:t>“</w:t>
      </w:r>
      <w:r w:rsidRPr="0087654D">
        <w:rPr>
          <w:szCs w:val="17"/>
          <w:lang w:val="fr-FR"/>
        </w:rPr>
        <w:t>misc_feature</w:t>
      </w:r>
      <w:r w:rsidR="002E22BE">
        <w:rPr>
          <w:szCs w:val="17"/>
          <w:lang w:val="fr-FR"/>
        </w:rPr>
        <w:t>”</w:t>
      </w:r>
      <w:r w:rsidRPr="0087654D">
        <w:rPr>
          <w:szCs w:val="17"/>
          <w:lang w:val="fr-FR"/>
        </w:rPr>
        <w:t xml:space="preserve"> pour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ARN, cette méthode ne devrait pas entraîner d</w:t>
      </w:r>
      <w:r w:rsidR="002E22BE">
        <w:rPr>
          <w:szCs w:val="17"/>
          <w:lang w:val="fr-FR"/>
        </w:rPr>
        <w:t>’</w:t>
      </w:r>
      <w:r w:rsidRPr="0087654D">
        <w:rPr>
          <w:szCs w:val="17"/>
          <w:lang w:val="fr-FR"/>
        </w:rPr>
        <w:t>ajout d</w:t>
      </w:r>
      <w:r w:rsidR="002E22BE">
        <w:rPr>
          <w:szCs w:val="17"/>
          <w:lang w:val="fr-FR"/>
        </w:rPr>
        <w:t>’</w:t>
      </w:r>
      <w:r w:rsidRPr="0087654D">
        <w:rPr>
          <w:szCs w:val="17"/>
          <w:lang w:val="fr-FR"/>
        </w:rPr>
        <w:t>élément</w:t>
      </w:r>
      <w:r w:rsidR="007A2DF8">
        <w:rPr>
          <w:szCs w:val="17"/>
          <w:lang w:val="fr-FR"/>
        </w:rPr>
        <w:t>.</w:t>
      </w:r>
    </w:p>
    <w:p w14:paraId="69B8E203" w14:textId="28DA7B14" w:rsidR="00496080" w:rsidRPr="0087654D" w:rsidRDefault="007A2DF8" w:rsidP="00633E06">
      <w:pPr>
        <w:pStyle w:val="ONUME"/>
        <w:numPr>
          <w:ilvl w:val="0"/>
          <w:numId w:val="24"/>
        </w:numPr>
        <w:tabs>
          <w:tab w:val="num" w:pos="1701"/>
        </w:tabs>
        <w:ind w:left="1134" w:firstLine="0"/>
        <w:rPr>
          <w:szCs w:val="17"/>
          <w:lang w:val="fr-FR"/>
        </w:rPr>
      </w:pPr>
      <w:r w:rsidRPr="0087654D">
        <w:rPr>
          <w:szCs w:val="17"/>
          <w:lang w:val="fr-FR"/>
        </w:rPr>
        <w:t>Si la description n</w:t>
      </w:r>
      <w:r w:rsidR="002E22BE">
        <w:rPr>
          <w:szCs w:val="17"/>
          <w:lang w:val="fr-FR"/>
        </w:rPr>
        <w:t>’</w:t>
      </w:r>
      <w:r w:rsidRPr="0087654D">
        <w:rPr>
          <w:szCs w:val="17"/>
          <w:lang w:val="fr-FR"/>
        </w:rPr>
        <w:t>indique pas l</w:t>
      </w:r>
      <w:r w:rsidR="002E22BE">
        <w:rPr>
          <w:szCs w:val="17"/>
          <w:lang w:val="fr-FR"/>
        </w:rPr>
        <w:t>’</w:t>
      </w:r>
      <w:r w:rsidRPr="0087654D">
        <w:rPr>
          <w:szCs w:val="17"/>
          <w:lang w:val="fr-FR"/>
        </w:rPr>
        <w:t>emplacement de chaque fragment d</w:t>
      </w:r>
      <w:r w:rsidR="002E22BE">
        <w:rPr>
          <w:szCs w:val="17"/>
          <w:lang w:val="fr-FR"/>
        </w:rPr>
        <w:t>’</w:t>
      </w:r>
      <w:r w:rsidRPr="0087654D">
        <w:rPr>
          <w:szCs w:val="17"/>
          <w:lang w:val="fr-FR"/>
        </w:rPr>
        <w:t>ADN ou d</w:t>
      </w:r>
      <w:r w:rsidR="002E22BE">
        <w:rPr>
          <w:szCs w:val="17"/>
          <w:lang w:val="fr-FR"/>
        </w:rPr>
        <w:t>’</w:t>
      </w:r>
      <w:r w:rsidRPr="0087654D">
        <w:rPr>
          <w:szCs w:val="17"/>
          <w:lang w:val="fr-FR"/>
        </w:rPr>
        <w:t xml:space="preserve">ARN, il peut être impossible de se conformer à la </w:t>
      </w:r>
      <w:r w:rsidR="004F5501">
        <w:rPr>
          <w:szCs w:val="17"/>
          <w:lang w:val="fr-FR"/>
        </w:rPr>
        <w:t>norme ST</w:t>
      </w:r>
      <w:r w:rsidRPr="0087654D">
        <w:rPr>
          <w:szCs w:val="17"/>
          <w:lang w:val="fr-FR"/>
        </w:rPr>
        <w:t>.26 sans ajouter d</w:t>
      </w:r>
      <w:r w:rsidR="002E22BE">
        <w:rPr>
          <w:szCs w:val="17"/>
          <w:lang w:val="fr-FR"/>
        </w:rPr>
        <w:t>’</w:t>
      </w:r>
      <w:r w:rsidRPr="0087654D">
        <w:rPr>
          <w:szCs w:val="17"/>
          <w:lang w:val="fr-FR"/>
        </w:rPr>
        <w:t>éléme</w:t>
      </w:r>
      <w:r w:rsidR="00CE1BFB" w:rsidRPr="0087654D">
        <w:rPr>
          <w:szCs w:val="17"/>
          <w:lang w:val="fr-FR"/>
        </w:rPr>
        <w:t>nt</w:t>
      </w:r>
      <w:r w:rsidR="00CE1BFB">
        <w:rPr>
          <w:szCs w:val="17"/>
          <w:lang w:val="fr-FR"/>
        </w:rPr>
        <w:t xml:space="preserve">.  </w:t>
      </w:r>
      <w:r w:rsidR="00CE1BFB" w:rsidRPr="0087654D">
        <w:rPr>
          <w:szCs w:val="17"/>
          <w:lang w:val="fr-FR"/>
        </w:rPr>
        <w:t>Da</w:t>
      </w:r>
      <w:r w:rsidRPr="0087654D">
        <w:rPr>
          <w:szCs w:val="17"/>
          <w:lang w:val="fr-FR"/>
        </w:rPr>
        <w:t>ns ce cas, on peut faire valoir que la demande établissant une priorité et le listage des séquences sont eux</w:t>
      </w:r>
      <w:r w:rsidR="002E22BE">
        <w:rPr>
          <w:szCs w:val="17"/>
          <w:lang w:val="fr-FR"/>
        </w:rPr>
        <w:t>-</w:t>
      </w:r>
      <w:r w:rsidRPr="0087654D">
        <w:rPr>
          <w:szCs w:val="17"/>
          <w:lang w:val="fr-FR"/>
        </w:rPr>
        <w:t>mêmes incomple</w:t>
      </w:r>
      <w:r w:rsidR="00CE1BFB" w:rsidRPr="0087654D">
        <w:rPr>
          <w:szCs w:val="17"/>
          <w:lang w:val="fr-FR"/>
        </w:rPr>
        <w:t>ts</w:t>
      </w:r>
      <w:r w:rsidR="00CE1BFB">
        <w:rPr>
          <w:szCs w:val="17"/>
          <w:lang w:val="fr-FR"/>
        </w:rPr>
        <w:t xml:space="preserve">.  </w:t>
      </w:r>
      <w:r w:rsidR="00CE1BFB" w:rsidRPr="0087654D">
        <w:rPr>
          <w:szCs w:val="17"/>
          <w:lang w:val="fr-FR"/>
        </w:rPr>
        <w:t>Le</w:t>
      </w:r>
      <w:r w:rsidRPr="0087654D">
        <w:rPr>
          <w:szCs w:val="17"/>
          <w:lang w:val="fr-FR"/>
        </w:rPr>
        <w:t>s descriptions d</w:t>
      </w:r>
      <w:r w:rsidR="002E22BE">
        <w:rPr>
          <w:szCs w:val="17"/>
          <w:lang w:val="fr-FR"/>
        </w:rPr>
        <w:t>’</w:t>
      </w:r>
      <w:r w:rsidRPr="0087654D">
        <w:rPr>
          <w:szCs w:val="17"/>
          <w:lang w:val="fr-FR"/>
        </w:rPr>
        <w:t xml:space="preserve">emplacement des caractéristiques dans le listage des séquences selon la </w:t>
      </w:r>
      <w:r w:rsidR="004F5501">
        <w:rPr>
          <w:szCs w:val="17"/>
          <w:lang w:val="fr-FR"/>
        </w:rPr>
        <w:t>norme ST</w:t>
      </w:r>
      <w:r w:rsidRPr="0087654D">
        <w:rPr>
          <w:szCs w:val="17"/>
          <w:lang w:val="fr-FR"/>
        </w:rPr>
        <w:t>.26 n</w:t>
      </w:r>
      <w:r w:rsidR="002E22BE">
        <w:rPr>
          <w:szCs w:val="17"/>
          <w:lang w:val="fr-FR"/>
        </w:rPr>
        <w:t>’</w:t>
      </w:r>
      <w:r w:rsidRPr="0087654D">
        <w:rPr>
          <w:szCs w:val="17"/>
          <w:lang w:val="fr-FR"/>
        </w:rPr>
        <w:t>obtiendront alors pas la priorité par rapport à la demande antérieu</w:t>
      </w:r>
      <w:r w:rsidR="00CE1BFB" w:rsidRPr="0087654D">
        <w:rPr>
          <w:szCs w:val="17"/>
          <w:lang w:val="fr-FR"/>
        </w:rPr>
        <w:t>re</w:t>
      </w:r>
      <w:r w:rsidR="00CE1BFB">
        <w:rPr>
          <w:szCs w:val="17"/>
          <w:lang w:val="fr-FR"/>
        </w:rPr>
        <w:t xml:space="preserve">.  </w:t>
      </w:r>
      <w:r w:rsidR="00CE1BFB" w:rsidRPr="0087654D">
        <w:rPr>
          <w:szCs w:val="17"/>
          <w:lang w:val="fr-FR"/>
        </w:rPr>
        <w:t>Il</w:t>
      </w:r>
      <w:r w:rsidRPr="0087654D">
        <w:rPr>
          <w:szCs w:val="17"/>
          <w:lang w:val="fr-FR"/>
        </w:rPr>
        <w:t xml:space="preserve"> faut veiller à fournir des informations complètes sur les caractéristiques lorsqu</w:t>
      </w:r>
      <w:r w:rsidR="002E22BE">
        <w:rPr>
          <w:szCs w:val="17"/>
          <w:lang w:val="fr-FR"/>
        </w:rPr>
        <w:t>’</w:t>
      </w:r>
      <w:r w:rsidRPr="0087654D">
        <w:rPr>
          <w:szCs w:val="17"/>
          <w:lang w:val="fr-FR"/>
        </w:rPr>
        <w:t xml:space="preserve">on établit le listage des séquences et la divulgation de la demande originaux (selon la </w:t>
      </w:r>
      <w:r w:rsidR="004F5501">
        <w:rPr>
          <w:szCs w:val="17"/>
          <w:lang w:val="fr-FR"/>
        </w:rPr>
        <w:t>norme ST</w:t>
      </w:r>
      <w:r w:rsidRPr="0087654D">
        <w:rPr>
          <w:szCs w:val="17"/>
          <w:lang w:val="fr-FR"/>
        </w:rPr>
        <w:t>.25).</w:t>
      </w:r>
    </w:p>
    <w:p w14:paraId="74C36C19" w14:textId="77777777" w:rsidR="005F6F7F" w:rsidRDefault="005F6F7F" w:rsidP="00C91792">
      <w:pPr>
        <w:rPr>
          <w:lang w:val="fr-FR"/>
        </w:rPr>
      </w:pPr>
    </w:p>
    <w:p w14:paraId="3466968B" w14:textId="77777777" w:rsidR="00C91792" w:rsidRPr="0087654D" w:rsidRDefault="00C91792" w:rsidP="00C91792">
      <w:pPr>
        <w:rPr>
          <w:lang w:val="fr-FR"/>
        </w:rPr>
      </w:pPr>
    </w:p>
    <w:p w14:paraId="0816E137" w14:textId="664DFE3E" w:rsidR="009D3A8C" w:rsidRPr="0087654D" w:rsidRDefault="009D3A8C" w:rsidP="00C91792">
      <w:pPr>
        <w:pStyle w:val="Endofdocument-Annex"/>
        <w:rPr>
          <w:lang w:val="fr-FR"/>
        </w:rPr>
      </w:pPr>
      <w:r w:rsidRPr="0087654D">
        <w:rPr>
          <w:lang w:val="fr-FR"/>
        </w:rPr>
        <w:t>[</w:t>
      </w:r>
      <w:r w:rsidR="00633E06">
        <w:rPr>
          <w:lang w:val="fr-FR"/>
        </w:rPr>
        <w:t>Fin de l</w:t>
      </w:r>
      <w:r w:rsidR="002E22BE">
        <w:rPr>
          <w:lang w:val="fr-FR"/>
        </w:rPr>
        <w:t>’a</w:t>
      </w:r>
      <w:r w:rsidR="002E22BE" w:rsidRPr="0087654D">
        <w:rPr>
          <w:lang w:val="fr-FR"/>
        </w:rPr>
        <w:t>nnex</w:t>
      </w:r>
      <w:r w:rsidR="002E22BE">
        <w:rPr>
          <w:lang w:val="fr-FR"/>
        </w:rPr>
        <w:t>e </w:t>
      </w:r>
      <w:r w:rsidR="002E22BE" w:rsidRPr="00C91792">
        <w:t>V</w:t>
      </w:r>
      <w:r w:rsidR="00D31A81" w:rsidRPr="00C91792">
        <w:t>II</w:t>
      </w:r>
      <w:r w:rsidR="00D31A81" w:rsidRPr="0087654D">
        <w:rPr>
          <w:lang w:val="fr-FR"/>
        </w:rPr>
        <w:t xml:space="preserve"> </w:t>
      </w:r>
      <w:r w:rsidR="00633E06">
        <w:rPr>
          <w:lang w:val="fr-FR"/>
        </w:rPr>
        <w:t xml:space="preserve">et du </w:t>
      </w:r>
      <w:r w:rsidR="005F6F7F" w:rsidRPr="0087654D">
        <w:rPr>
          <w:lang w:val="fr-FR"/>
        </w:rPr>
        <w:t>document]</w:t>
      </w:r>
    </w:p>
    <w:sectPr w:rsidR="009D3A8C" w:rsidRPr="0087654D" w:rsidSect="00C91792">
      <w:headerReference w:type="default" r:id="rId8"/>
      <w:headerReference w:type="firs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E8FE1" w14:textId="77777777" w:rsidR="00B01F0C" w:rsidRDefault="00B01F0C">
      <w:r>
        <w:separator/>
      </w:r>
    </w:p>
  </w:endnote>
  <w:endnote w:type="continuationSeparator" w:id="0">
    <w:p w14:paraId="5D2BEE26" w14:textId="77777777" w:rsidR="00B01F0C" w:rsidRDefault="00B01F0C" w:rsidP="003B38C1">
      <w:r>
        <w:separator/>
      </w:r>
    </w:p>
    <w:p w14:paraId="795C1EB6" w14:textId="77777777" w:rsidR="00B01F0C" w:rsidRPr="00543B74" w:rsidRDefault="00B01F0C" w:rsidP="003B38C1">
      <w:pPr>
        <w:spacing w:after="60"/>
        <w:rPr>
          <w:lang w:val="en-US"/>
        </w:rPr>
      </w:pPr>
      <w:r w:rsidRPr="00543B74">
        <w:rPr>
          <w:lang w:val="en-US"/>
        </w:rPr>
        <w:t>[Endnote continued from previous page]</w:t>
      </w:r>
    </w:p>
  </w:endnote>
  <w:endnote w:type="continuationNotice" w:id="1">
    <w:p w14:paraId="221C2627" w14:textId="77777777" w:rsidR="00B01F0C" w:rsidRPr="00543B74" w:rsidRDefault="00B01F0C" w:rsidP="003B38C1">
      <w:pPr>
        <w:spacing w:before="60"/>
        <w:jc w:val="right"/>
        <w:rPr>
          <w:szCs w:val="17"/>
          <w:lang w:val="en-US"/>
        </w:rPr>
      </w:pPr>
      <w:r w:rsidRPr="00543B74">
        <w:rPr>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CDC6D" w14:textId="77777777" w:rsidR="00B01F0C" w:rsidRDefault="00B01F0C">
      <w:r>
        <w:separator/>
      </w:r>
    </w:p>
  </w:footnote>
  <w:footnote w:type="continuationSeparator" w:id="0">
    <w:p w14:paraId="57636E88" w14:textId="77777777" w:rsidR="00B01F0C" w:rsidRDefault="00B01F0C" w:rsidP="008B60B2">
      <w:r>
        <w:separator/>
      </w:r>
    </w:p>
    <w:p w14:paraId="1C943C30" w14:textId="77777777" w:rsidR="00B01F0C" w:rsidRPr="00543B74" w:rsidRDefault="00B01F0C" w:rsidP="008B60B2">
      <w:pPr>
        <w:spacing w:after="60"/>
        <w:rPr>
          <w:szCs w:val="17"/>
          <w:lang w:val="en-US"/>
        </w:rPr>
      </w:pPr>
      <w:r w:rsidRPr="00543B74">
        <w:rPr>
          <w:szCs w:val="17"/>
          <w:lang w:val="en-US"/>
        </w:rPr>
        <w:t>[Footnote continued from previous page]</w:t>
      </w:r>
    </w:p>
  </w:footnote>
  <w:footnote w:type="continuationNotice" w:id="1">
    <w:p w14:paraId="0BB41E61" w14:textId="77777777" w:rsidR="00B01F0C" w:rsidRPr="00543B74" w:rsidRDefault="00B01F0C" w:rsidP="008B60B2">
      <w:pPr>
        <w:spacing w:before="60"/>
        <w:jc w:val="right"/>
        <w:rPr>
          <w:szCs w:val="17"/>
          <w:lang w:val="en-US"/>
        </w:rPr>
      </w:pPr>
      <w:r w:rsidRPr="00543B74">
        <w:rPr>
          <w:szCs w:val="17"/>
          <w:lang w:val="en-US"/>
        </w:rPr>
        <w:t>[Footnote continued on next page]</w:t>
      </w:r>
    </w:p>
  </w:footnote>
  <w:footnote w:id="2">
    <w:p w14:paraId="23AE04FF" w14:textId="2B95BCFA" w:rsidR="00B01F0C" w:rsidRPr="0051127A" w:rsidRDefault="00B01F0C" w:rsidP="00C91792">
      <w:pPr>
        <w:pStyle w:val="ListParagraph"/>
        <w:spacing w:before="0" w:after="0" w:line="240" w:lineRule="auto"/>
        <w:ind w:left="0"/>
        <w:rPr>
          <w:rFonts w:ascii="Arial" w:hAnsi="Arial"/>
          <w:sz w:val="17"/>
          <w:szCs w:val="17"/>
          <w:lang w:val="fr-FR"/>
        </w:rPr>
      </w:pPr>
      <w:r w:rsidRPr="00185356">
        <w:rPr>
          <w:rStyle w:val="FootnoteReference"/>
          <w:rFonts w:ascii="Arial" w:hAnsi="Arial"/>
          <w:sz w:val="17"/>
          <w:szCs w:val="17"/>
          <w:lang w:val="fr-FR"/>
        </w:rPr>
        <w:footnoteRef/>
      </w:r>
      <w:r w:rsidRPr="00185356">
        <w:rPr>
          <w:rFonts w:ascii="Arial" w:hAnsi="Arial"/>
          <w:sz w:val="17"/>
          <w:szCs w:val="17"/>
          <w:lang w:val="fr-FR"/>
        </w:rPr>
        <w:t xml:space="preserve"> </w:t>
      </w:r>
      <w:r>
        <w:rPr>
          <w:rFonts w:ascii="Arial" w:hAnsi="Arial"/>
          <w:sz w:val="17"/>
          <w:szCs w:val="17"/>
          <w:lang w:val="fr-FR"/>
        </w:rPr>
        <w:tab/>
        <w:t>La norme ST</w:t>
      </w:r>
      <w:r w:rsidRPr="00185356">
        <w:rPr>
          <w:rFonts w:ascii="Arial" w:hAnsi="Arial"/>
          <w:sz w:val="17"/>
          <w:szCs w:val="17"/>
          <w:lang w:val="fr-FR"/>
        </w:rPr>
        <w:t>.26</w:t>
      </w:r>
      <w:r>
        <w:rPr>
          <w:rFonts w:ascii="Arial" w:hAnsi="Arial"/>
          <w:sz w:val="17"/>
          <w:szCs w:val="17"/>
          <w:lang w:val="fr-FR"/>
        </w:rPr>
        <w:t xml:space="preserve"> peut prévoir de remplacer une clé de caractérisation de la norme ST.25, par exemple </w:t>
      </w:r>
      <w:r w:rsidRPr="00185356">
        <w:rPr>
          <w:rFonts w:ascii="Arial" w:hAnsi="Arial"/>
          <w:sz w:val="17"/>
          <w:szCs w:val="17"/>
          <w:lang w:val="fr-FR"/>
        </w:rPr>
        <w:t>TATA_signal,</w:t>
      </w:r>
      <w:r>
        <w:rPr>
          <w:rFonts w:ascii="Arial" w:hAnsi="Arial"/>
          <w:sz w:val="17"/>
          <w:szCs w:val="17"/>
          <w:lang w:val="fr-FR"/>
        </w:rPr>
        <w:t xml:space="preserve"> par une clé de caractérisation, un qualificateur ou une valeur plus généraux, par exemple </w:t>
      </w:r>
      <w:r w:rsidRPr="00185356">
        <w:rPr>
          <w:rFonts w:ascii="Arial" w:hAnsi="Arial"/>
          <w:sz w:val="17"/>
          <w:szCs w:val="17"/>
          <w:lang w:val="fr-FR"/>
        </w:rPr>
        <w:t>regulatory/regulatory_class/</w:t>
      </w:r>
      <w:r>
        <w:rPr>
          <w:rFonts w:ascii="Arial" w:hAnsi="Arial"/>
          <w:sz w:val="17"/>
          <w:szCs w:val="17"/>
          <w:lang w:val="fr-FR"/>
        </w:rPr>
        <w:t xml:space="preserve"> </w:t>
      </w:r>
      <w:r w:rsidRPr="00185356">
        <w:rPr>
          <w:rFonts w:ascii="Arial" w:hAnsi="Arial"/>
          <w:sz w:val="17"/>
          <w:szCs w:val="17"/>
          <w:lang w:val="fr-FR"/>
        </w:rPr>
        <w:t>TATA_box.</w:t>
      </w:r>
      <w:r>
        <w:rPr>
          <w:rFonts w:ascii="Arial" w:hAnsi="Arial"/>
          <w:sz w:val="17"/>
          <w:szCs w:val="17"/>
          <w:lang w:val="fr-FR"/>
        </w:rPr>
        <w:t xml:space="preserve">  Dans ce cas, la clé plus restreinte de la norme ST.25 aura priorité par rapport à la demande antérieure.  En revanche, la clé de caractérisation ou le qualificateur plus généraux de la norme ST.26 (par exemple </w:t>
      </w:r>
      <w:r w:rsidRPr="00185356">
        <w:rPr>
          <w:rFonts w:ascii="Arial" w:hAnsi="Arial"/>
          <w:sz w:val="17"/>
          <w:szCs w:val="17"/>
          <w:lang w:val="fr-FR"/>
        </w:rPr>
        <w:t>regulatory/regulatory_class</w:t>
      </w:r>
      <w:r>
        <w:rPr>
          <w:rFonts w:ascii="Arial" w:hAnsi="Arial"/>
          <w:sz w:val="17"/>
          <w:szCs w:val="17"/>
          <w:lang w:val="fr-FR"/>
        </w:rPr>
        <w:t>) n’aura pas priorité dans sa portée complète par rapport à la demande antérieure.</w:t>
      </w:r>
    </w:p>
  </w:footnote>
  <w:footnote w:id="3">
    <w:p w14:paraId="6602647B" w14:textId="78E9BC42" w:rsidR="00B01F0C" w:rsidRPr="00185356" w:rsidRDefault="00B01F0C" w:rsidP="00C91792">
      <w:pPr>
        <w:pStyle w:val="FootnoteText"/>
        <w:rPr>
          <w:lang w:val="fr-FR"/>
        </w:rPr>
      </w:pPr>
      <w:r w:rsidRPr="00185356">
        <w:rPr>
          <w:rStyle w:val="FootnoteReference"/>
          <w:lang w:val="fr-FR"/>
        </w:rPr>
        <w:footnoteRef/>
      </w:r>
      <w:r w:rsidRPr="00185356">
        <w:rPr>
          <w:lang w:val="fr-FR"/>
        </w:rPr>
        <w:t xml:space="preserve"> </w:t>
      </w:r>
      <w:r>
        <w:rPr>
          <w:lang w:val="fr-FR"/>
        </w:rPr>
        <w:tab/>
      </w:r>
      <w:r w:rsidRPr="00310EB2">
        <w:rPr>
          <w:sz w:val="17"/>
          <w:szCs w:val="17"/>
          <w:lang w:val="fr-FR"/>
        </w:rPr>
        <w:t>Les numéros de référence indiqués dans le tableau ci</w:t>
      </w:r>
      <w:r>
        <w:rPr>
          <w:sz w:val="17"/>
          <w:szCs w:val="17"/>
          <w:lang w:val="fr-FR"/>
        </w:rPr>
        <w:t>-</w:t>
      </w:r>
      <w:r w:rsidRPr="00310EB2">
        <w:rPr>
          <w:sz w:val="17"/>
          <w:szCs w:val="17"/>
          <w:lang w:val="fr-FR"/>
        </w:rPr>
        <w:t xml:space="preserve">après renvoient aux numéros de clé de caractérisation et de qualificateur </w:t>
      </w:r>
      <w:r>
        <w:rPr>
          <w:sz w:val="17"/>
          <w:szCs w:val="17"/>
          <w:lang w:val="fr-FR"/>
        </w:rPr>
        <w:t>figurant dans le vocabulaire contrôlé de l’annexe I de la norme ST.26.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3C79" w14:textId="2A49BE54" w:rsidR="00B01F0C" w:rsidRDefault="00B01F0C" w:rsidP="00C91792">
    <w:pPr>
      <w:jc w:val="right"/>
    </w:pPr>
    <w:r>
      <w:t>CWS/6/16</w:t>
    </w:r>
  </w:p>
  <w:p w14:paraId="5DEC5D53" w14:textId="0FFC1DF1" w:rsidR="00B01F0C" w:rsidRDefault="00B01F0C" w:rsidP="00C91792">
    <w:pPr>
      <w:jc w:val="right"/>
    </w:pPr>
    <w:r>
      <w:t xml:space="preserve">Annexe VII, page </w:t>
    </w:r>
    <w:sdt>
      <w:sdtPr>
        <w:id w:val="-1899127876"/>
        <w:docPartObj>
          <w:docPartGallery w:val="Page Numbers (Top of Page)"/>
          <w:docPartUnique/>
        </w:docPartObj>
      </w:sdtPr>
      <w:sdtEndPr/>
      <w:sdtContent>
        <w:r>
          <w:fldChar w:fldCharType="begin"/>
        </w:r>
        <w:r>
          <w:instrText>PAGE   \* MERGEFORMAT</w:instrText>
        </w:r>
        <w:r>
          <w:fldChar w:fldCharType="separate"/>
        </w:r>
        <w:r w:rsidR="00EE000E">
          <w:rPr>
            <w:noProof/>
          </w:rPr>
          <w:t>2</w:t>
        </w:r>
        <w:r>
          <w:fldChar w:fldCharType="end"/>
        </w:r>
      </w:sdtContent>
    </w:sdt>
  </w:p>
  <w:p w14:paraId="1D8DCECD" w14:textId="77777777" w:rsidR="00B01F0C" w:rsidRDefault="00B01F0C" w:rsidP="00C91792">
    <w:pPr>
      <w:jc w:val="right"/>
    </w:pPr>
  </w:p>
  <w:p w14:paraId="64435F2B" w14:textId="77777777" w:rsidR="00B01F0C" w:rsidRDefault="00B01F0C" w:rsidP="00C9179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74D4" w14:textId="77777777" w:rsidR="00B01F0C" w:rsidRDefault="00B01F0C" w:rsidP="00C91792">
    <w:pPr>
      <w:jc w:val="right"/>
    </w:pPr>
    <w:r>
      <w:t>CWS/6/16</w:t>
    </w:r>
  </w:p>
  <w:p w14:paraId="7E0CC6E6" w14:textId="1659B60D" w:rsidR="00B01F0C" w:rsidRDefault="00B01F0C" w:rsidP="00C91792">
    <w:pPr>
      <w:jc w:val="right"/>
    </w:pPr>
    <w:r>
      <w:t>ANNEXE VII</w:t>
    </w:r>
  </w:p>
  <w:p w14:paraId="4B37563F" w14:textId="77777777" w:rsidR="00B01F0C" w:rsidRDefault="00B01F0C" w:rsidP="00C91792">
    <w:pPr>
      <w:jc w:val="right"/>
    </w:pPr>
  </w:p>
  <w:p w14:paraId="24F48FEC" w14:textId="77777777" w:rsidR="00B01F0C" w:rsidRDefault="00B01F0C" w:rsidP="00C9179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D87A8128"/>
    <w:lvl w:ilvl="0" w:tplc="CB369376">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587D7D"/>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3CA5196"/>
    <w:multiLevelType w:val="multilevel"/>
    <w:tmpl w:val="F20EBA6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2B41CA"/>
    <w:multiLevelType w:val="hybridMultilevel"/>
    <w:tmpl w:val="589CEE1C"/>
    <w:lvl w:ilvl="0" w:tplc="029EE51C">
      <w:start w:val="1"/>
      <w:numFmt w:val="lowerLetter"/>
      <w:lvlText w:val="(%1)"/>
      <w:lvlJc w:val="left"/>
      <w:pPr>
        <w:ind w:left="810" w:hanging="360"/>
      </w:pPr>
      <w:rPr>
        <w:rFonts w:hint="default"/>
        <w:i w:val="0"/>
      </w:rPr>
    </w:lvl>
    <w:lvl w:ilvl="1" w:tplc="04090019">
      <w:start w:val="1"/>
      <w:numFmt w:val="lowerLetter"/>
      <w:lvlText w:val="%2."/>
      <w:lvlJc w:val="left"/>
      <w:pPr>
        <w:ind w:left="1800" w:hanging="360"/>
      </w:pPr>
    </w:lvl>
    <w:lvl w:ilvl="2" w:tplc="ABA0BB4E">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F35AF"/>
    <w:multiLevelType w:val="hybridMultilevel"/>
    <w:tmpl w:val="E2381F56"/>
    <w:lvl w:ilvl="0" w:tplc="040C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044BF"/>
    <w:multiLevelType w:val="hybridMultilevel"/>
    <w:tmpl w:val="A73AE926"/>
    <w:lvl w:ilvl="0" w:tplc="040C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5F10AC"/>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20B91504"/>
    <w:multiLevelType w:val="multilevel"/>
    <w:tmpl w:val="B970B020"/>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21F61D06"/>
    <w:multiLevelType w:val="hybridMultilevel"/>
    <w:tmpl w:val="7AACB88C"/>
    <w:lvl w:ilvl="0" w:tplc="9A4020AA">
      <w:start w:val="1"/>
      <w:numFmt w:val="lowerLetter"/>
      <w:lvlText w:val="%1)"/>
      <w:lvlJc w:val="left"/>
      <w:pPr>
        <w:ind w:left="3054"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D8A503B"/>
    <w:multiLevelType w:val="hybridMultilevel"/>
    <w:tmpl w:val="AFFCFA98"/>
    <w:lvl w:ilvl="0" w:tplc="CB369376">
      <w:start w:val="1"/>
      <w:numFmt w:val="lowerRoman"/>
      <w:lvlText w:val="%1)"/>
      <w:lvlJc w:val="lef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14" w15:restartNumberingAfterBreak="0">
    <w:nsid w:val="2E2D29A8"/>
    <w:multiLevelType w:val="hybridMultilevel"/>
    <w:tmpl w:val="284441DE"/>
    <w:lvl w:ilvl="0" w:tplc="CB369376">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143E2"/>
    <w:multiLevelType w:val="multilevel"/>
    <w:tmpl w:val="49B87102"/>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395831F4"/>
    <w:multiLevelType w:val="multilevel"/>
    <w:tmpl w:val="61B49D34"/>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7" w15:restartNumberingAfterBreak="0">
    <w:nsid w:val="3F3F0286"/>
    <w:multiLevelType w:val="hybridMultilevel"/>
    <w:tmpl w:val="E14A5F4E"/>
    <w:lvl w:ilvl="0" w:tplc="9A4020AA">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8" w15:restartNumberingAfterBreak="0">
    <w:nsid w:val="4058288D"/>
    <w:multiLevelType w:val="multilevel"/>
    <w:tmpl w:val="AAE20AF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DB25DC"/>
    <w:multiLevelType w:val="hybridMultilevel"/>
    <w:tmpl w:val="E98C55CA"/>
    <w:lvl w:ilvl="0" w:tplc="CB369376">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E51C8"/>
    <w:multiLevelType w:val="hybridMultilevel"/>
    <w:tmpl w:val="767C164C"/>
    <w:lvl w:ilvl="0" w:tplc="040C0017">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CB36937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A25B3C"/>
    <w:multiLevelType w:val="hybridMultilevel"/>
    <w:tmpl w:val="E0D8829E"/>
    <w:lvl w:ilvl="0" w:tplc="9A4020A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DD082A"/>
    <w:multiLevelType w:val="hybridMultilevel"/>
    <w:tmpl w:val="7962200E"/>
    <w:lvl w:ilvl="0" w:tplc="CB369376">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639052E"/>
    <w:multiLevelType w:val="hybridMultilevel"/>
    <w:tmpl w:val="7E26F6AE"/>
    <w:lvl w:ilvl="0" w:tplc="9A4020A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579E22D9"/>
    <w:multiLevelType w:val="hybridMultilevel"/>
    <w:tmpl w:val="2C2E49DC"/>
    <w:lvl w:ilvl="0" w:tplc="CB369376">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5F260DE9"/>
    <w:multiLevelType w:val="multilevel"/>
    <w:tmpl w:val="099C2604"/>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60A86A33"/>
    <w:multiLevelType w:val="hybridMultilevel"/>
    <w:tmpl w:val="08284268"/>
    <w:lvl w:ilvl="0" w:tplc="9A4020A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D4144B"/>
    <w:multiLevelType w:val="multilevel"/>
    <w:tmpl w:val="AA12F968"/>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30" w15:restartNumberingAfterBreak="0">
    <w:nsid w:val="680C6CED"/>
    <w:multiLevelType w:val="hybridMultilevel"/>
    <w:tmpl w:val="FDC86BEA"/>
    <w:lvl w:ilvl="0" w:tplc="772EC054">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377D4"/>
    <w:multiLevelType w:val="hybridMultilevel"/>
    <w:tmpl w:val="C77ECBCC"/>
    <w:lvl w:ilvl="0" w:tplc="9A4020A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8D5D00"/>
    <w:multiLevelType w:val="hybridMultilevel"/>
    <w:tmpl w:val="C2E8EC6C"/>
    <w:lvl w:ilvl="0" w:tplc="9A4020A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23442"/>
    <w:multiLevelType w:val="hybridMultilevel"/>
    <w:tmpl w:val="6922BA26"/>
    <w:lvl w:ilvl="0" w:tplc="9A4020AA">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D503FA0"/>
    <w:multiLevelType w:val="multilevel"/>
    <w:tmpl w:val="BA22194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5"/>
  </w:num>
  <w:num w:numId="2">
    <w:abstractNumId w:val="19"/>
  </w:num>
  <w:num w:numId="3">
    <w:abstractNumId w:val="0"/>
  </w:num>
  <w:num w:numId="4">
    <w:abstractNumId w:val="22"/>
  </w:num>
  <w:num w:numId="5">
    <w:abstractNumId w:val="2"/>
  </w:num>
  <w:num w:numId="6">
    <w:abstractNumId w:val="9"/>
  </w:num>
  <w:num w:numId="7">
    <w:abstractNumId w:val="33"/>
  </w:num>
  <w:num w:numId="8">
    <w:abstractNumId w:val="12"/>
  </w:num>
  <w:num w:numId="9">
    <w:abstractNumId w:val="25"/>
  </w:num>
  <w:num w:numId="10">
    <w:abstractNumId w:val="3"/>
  </w:num>
  <w:num w:numId="11">
    <w:abstractNumId w:val="17"/>
  </w:num>
  <w:num w:numId="12">
    <w:abstractNumId w:val="13"/>
  </w:num>
  <w:num w:numId="13">
    <w:abstractNumId w:val="20"/>
  </w:num>
  <w:num w:numId="14">
    <w:abstractNumId w:val="32"/>
  </w:num>
  <w:num w:numId="15">
    <w:abstractNumId w:val="1"/>
  </w:num>
  <w:num w:numId="16">
    <w:abstractNumId w:val="28"/>
  </w:num>
  <w:num w:numId="17">
    <w:abstractNumId w:val="23"/>
  </w:num>
  <w:num w:numId="18">
    <w:abstractNumId w:val="31"/>
  </w:num>
  <w:num w:numId="19">
    <w:abstractNumId w:val="8"/>
  </w:num>
  <w:num w:numId="20">
    <w:abstractNumId w:val="7"/>
  </w:num>
  <w:num w:numId="21">
    <w:abstractNumId w:val="21"/>
  </w:num>
  <w:num w:numId="22">
    <w:abstractNumId w:val="6"/>
  </w:num>
  <w:num w:numId="23">
    <w:abstractNumId w:val="24"/>
  </w:num>
  <w:num w:numId="24">
    <w:abstractNumId w:val="14"/>
  </w:num>
  <w:num w:numId="25">
    <w:abstractNumId w:val="2"/>
  </w:num>
  <w:num w:numId="26">
    <w:abstractNumId w:val="10"/>
  </w:num>
  <w:num w:numId="27">
    <w:abstractNumId w:val="2"/>
  </w:num>
  <w:num w:numId="28">
    <w:abstractNumId w:val="2"/>
  </w:num>
  <w:num w:numId="29">
    <w:abstractNumId w:val="26"/>
  </w:num>
  <w:num w:numId="30">
    <w:abstractNumId w:val="2"/>
  </w:num>
  <w:num w:numId="31">
    <w:abstractNumId w:val="15"/>
  </w:num>
  <w:num w:numId="32">
    <w:abstractNumId w:val="4"/>
  </w:num>
  <w:num w:numId="33">
    <w:abstractNumId w:val="34"/>
  </w:num>
  <w:num w:numId="34">
    <w:abstractNumId w:val="11"/>
  </w:num>
  <w:num w:numId="35">
    <w:abstractNumId w:val="27"/>
  </w:num>
  <w:num w:numId="36">
    <w:abstractNumId w:val="18"/>
  </w:num>
  <w:num w:numId="37">
    <w:abstractNumId w:val="16"/>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080"/>
    <w:rsid w:val="0001096D"/>
    <w:rsid w:val="00021E2D"/>
    <w:rsid w:val="0002373D"/>
    <w:rsid w:val="00024DA6"/>
    <w:rsid w:val="0002625B"/>
    <w:rsid w:val="000276F0"/>
    <w:rsid w:val="000317DD"/>
    <w:rsid w:val="00032102"/>
    <w:rsid w:val="00032B56"/>
    <w:rsid w:val="00033A83"/>
    <w:rsid w:val="000340D4"/>
    <w:rsid w:val="00035CC6"/>
    <w:rsid w:val="000416AC"/>
    <w:rsid w:val="00042280"/>
    <w:rsid w:val="00042FE2"/>
    <w:rsid w:val="00043CAA"/>
    <w:rsid w:val="00046416"/>
    <w:rsid w:val="00046D08"/>
    <w:rsid w:val="00053990"/>
    <w:rsid w:val="00054B08"/>
    <w:rsid w:val="00055E0F"/>
    <w:rsid w:val="00057CB6"/>
    <w:rsid w:val="00057F34"/>
    <w:rsid w:val="00067493"/>
    <w:rsid w:val="000677BE"/>
    <w:rsid w:val="00067831"/>
    <w:rsid w:val="00070A10"/>
    <w:rsid w:val="000736E3"/>
    <w:rsid w:val="00075432"/>
    <w:rsid w:val="00075D3B"/>
    <w:rsid w:val="000776CD"/>
    <w:rsid w:val="00080D2F"/>
    <w:rsid w:val="0008216C"/>
    <w:rsid w:val="00082814"/>
    <w:rsid w:val="000859EF"/>
    <w:rsid w:val="00086A70"/>
    <w:rsid w:val="0009471F"/>
    <w:rsid w:val="0009571C"/>
    <w:rsid w:val="000968ED"/>
    <w:rsid w:val="000A0369"/>
    <w:rsid w:val="000A42DD"/>
    <w:rsid w:val="000A4AEB"/>
    <w:rsid w:val="000B315F"/>
    <w:rsid w:val="000B3C3D"/>
    <w:rsid w:val="000B4BAF"/>
    <w:rsid w:val="000B579D"/>
    <w:rsid w:val="000C420E"/>
    <w:rsid w:val="000C5DBF"/>
    <w:rsid w:val="000C6D45"/>
    <w:rsid w:val="000D0389"/>
    <w:rsid w:val="000D03E2"/>
    <w:rsid w:val="000D2817"/>
    <w:rsid w:val="000D4A54"/>
    <w:rsid w:val="000D5C9F"/>
    <w:rsid w:val="000E0502"/>
    <w:rsid w:val="000E5DE9"/>
    <w:rsid w:val="000E68A4"/>
    <w:rsid w:val="000E7684"/>
    <w:rsid w:val="000E782B"/>
    <w:rsid w:val="000F1DEF"/>
    <w:rsid w:val="000F4D70"/>
    <w:rsid w:val="000F5E56"/>
    <w:rsid w:val="001013E9"/>
    <w:rsid w:val="00102C2E"/>
    <w:rsid w:val="0010359A"/>
    <w:rsid w:val="00107294"/>
    <w:rsid w:val="00111182"/>
    <w:rsid w:val="0011178B"/>
    <w:rsid w:val="00114BD8"/>
    <w:rsid w:val="00114C27"/>
    <w:rsid w:val="0011612A"/>
    <w:rsid w:val="001221E7"/>
    <w:rsid w:val="001228F5"/>
    <w:rsid w:val="0012338C"/>
    <w:rsid w:val="00123A99"/>
    <w:rsid w:val="00130620"/>
    <w:rsid w:val="001322EA"/>
    <w:rsid w:val="00132E3A"/>
    <w:rsid w:val="00133C69"/>
    <w:rsid w:val="001349BC"/>
    <w:rsid w:val="001362EE"/>
    <w:rsid w:val="00137D6A"/>
    <w:rsid w:val="001412EB"/>
    <w:rsid w:val="00142974"/>
    <w:rsid w:val="00142B03"/>
    <w:rsid w:val="00143980"/>
    <w:rsid w:val="0014697D"/>
    <w:rsid w:val="0014732B"/>
    <w:rsid w:val="001547A7"/>
    <w:rsid w:val="001647D5"/>
    <w:rsid w:val="00164C0A"/>
    <w:rsid w:val="00166743"/>
    <w:rsid w:val="00174A39"/>
    <w:rsid w:val="001771EF"/>
    <w:rsid w:val="001777EE"/>
    <w:rsid w:val="001832A6"/>
    <w:rsid w:val="00185356"/>
    <w:rsid w:val="001858C4"/>
    <w:rsid w:val="00190C32"/>
    <w:rsid w:val="001A1725"/>
    <w:rsid w:val="001A27BA"/>
    <w:rsid w:val="001A7A49"/>
    <w:rsid w:val="001B2BEF"/>
    <w:rsid w:val="001B33D2"/>
    <w:rsid w:val="001B5CAB"/>
    <w:rsid w:val="001B685D"/>
    <w:rsid w:val="001C4A08"/>
    <w:rsid w:val="001D5578"/>
    <w:rsid w:val="001D5CDC"/>
    <w:rsid w:val="001E1969"/>
    <w:rsid w:val="001E1EC1"/>
    <w:rsid w:val="001E22D5"/>
    <w:rsid w:val="001E310D"/>
    <w:rsid w:val="001E57C6"/>
    <w:rsid w:val="001E745B"/>
    <w:rsid w:val="001E7F3C"/>
    <w:rsid w:val="001F3F53"/>
    <w:rsid w:val="001F76B3"/>
    <w:rsid w:val="001F7D34"/>
    <w:rsid w:val="00200A2B"/>
    <w:rsid w:val="00200E19"/>
    <w:rsid w:val="00207667"/>
    <w:rsid w:val="00210607"/>
    <w:rsid w:val="0021117F"/>
    <w:rsid w:val="0021217E"/>
    <w:rsid w:val="002126F4"/>
    <w:rsid w:val="00212EE2"/>
    <w:rsid w:val="002133B6"/>
    <w:rsid w:val="00215EF1"/>
    <w:rsid w:val="0021676D"/>
    <w:rsid w:val="00226777"/>
    <w:rsid w:val="00231FDE"/>
    <w:rsid w:val="002326CE"/>
    <w:rsid w:val="002343B2"/>
    <w:rsid w:val="00235CC6"/>
    <w:rsid w:val="00237E86"/>
    <w:rsid w:val="00240CAE"/>
    <w:rsid w:val="00240ECB"/>
    <w:rsid w:val="00242E2B"/>
    <w:rsid w:val="00244615"/>
    <w:rsid w:val="00247F5F"/>
    <w:rsid w:val="002634C4"/>
    <w:rsid w:val="00264255"/>
    <w:rsid w:val="002709AA"/>
    <w:rsid w:val="00271194"/>
    <w:rsid w:val="00273291"/>
    <w:rsid w:val="00275F51"/>
    <w:rsid w:val="002805D6"/>
    <w:rsid w:val="00281B22"/>
    <w:rsid w:val="00282C32"/>
    <w:rsid w:val="002854BF"/>
    <w:rsid w:val="002865FF"/>
    <w:rsid w:val="002866CF"/>
    <w:rsid w:val="0029174D"/>
    <w:rsid w:val="002920E8"/>
    <w:rsid w:val="00292779"/>
    <w:rsid w:val="002928D3"/>
    <w:rsid w:val="00296046"/>
    <w:rsid w:val="00296D91"/>
    <w:rsid w:val="002A3B6C"/>
    <w:rsid w:val="002A4EAE"/>
    <w:rsid w:val="002A7BF2"/>
    <w:rsid w:val="002A7D8B"/>
    <w:rsid w:val="002B0B36"/>
    <w:rsid w:val="002B3C27"/>
    <w:rsid w:val="002B441D"/>
    <w:rsid w:val="002B655D"/>
    <w:rsid w:val="002C0266"/>
    <w:rsid w:val="002C4244"/>
    <w:rsid w:val="002C7378"/>
    <w:rsid w:val="002D05B5"/>
    <w:rsid w:val="002D32A1"/>
    <w:rsid w:val="002D3613"/>
    <w:rsid w:val="002D418D"/>
    <w:rsid w:val="002D4B35"/>
    <w:rsid w:val="002E22BE"/>
    <w:rsid w:val="002F1DDF"/>
    <w:rsid w:val="002F1FE6"/>
    <w:rsid w:val="002F4E68"/>
    <w:rsid w:val="002F7459"/>
    <w:rsid w:val="002F7539"/>
    <w:rsid w:val="00300C6B"/>
    <w:rsid w:val="00300F97"/>
    <w:rsid w:val="00301876"/>
    <w:rsid w:val="00303FFD"/>
    <w:rsid w:val="0030454C"/>
    <w:rsid w:val="00304C93"/>
    <w:rsid w:val="003064DF"/>
    <w:rsid w:val="00307D14"/>
    <w:rsid w:val="00310EB2"/>
    <w:rsid w:val="00312F7F"/>
    <w:rsid w:val="0031314D"/>
    <w:rsid w:val="00322243"/>
    <w:rsid w:val="003227D7"/>
    <w:rsid w:val="00323ED9"/>
    <w:rsid w:val="003254C7"/>
    <w:rsid w:val="00325A88"/>
    <w:rsid w:val="00343DF2"/>
    <w:rsid w:val="00347DF2"/>
    <w:rsid w:val="00352163"/>
    <w:rsid w:val="00352A55"/>
    <w:rsid w:val="003605D2"/>
    <w:rsid w:val="00361450"/>
    <w:rsid w:val="00362D97"/>
    <w:rsid w:val="00366215"/>
    <w:rsid w:val="003673CF"/>
    <w:rsid w:val="0037274D"/>
    <w:rsid w:val="0037574F"/>
    <w:rsid w:val="00376D2A"/>
    <w:rsid w:val="00383589"/>
    <w:rsid w:val="003845C1"/>
    <w:rsid w:val="0038484D"/>
    <w:rsid w:val="00385905"/>
    <w:rsid w:val="003878EF"/>
    <w:rsid w:val="00391300"/>
    <w:rsid w:val="00392DB6"/>
    <w:rsid w:val="00395AB7"/>
    <w:rsid w:val="003A26B7"/>
    <w:rsid w:val="003A4D35"/>
    <w:rsid w:val="003A5702"/>
    <w:rsid w:val="003A6F89"/>
    <w:rsid w:val="003A7F95"/>
    <w:rsid w:val="003B2EFD"/>
    <w:rsid w:val="003B38C1"/>
    <w:rsid w:val="003B40B3"/>
    <w:rsid w:val="003B4560"/>
    <w:rsid w:val="003C36F2"/>
    <w:rsid w:val="003C3CC4"/>
    <w:rsid w:val="003C6F01"/>
    <w:rsid w:val="003D0A20"/>
    <w:rsid w:val="003D2072"/>
    <w:rsid w:val="003D3294"/>
    <w:rsid w:val="003D5C7B"/>
    <w:rsid w:val="003E2E47"/>
    <w:rsid w:val="003E5B14"/>
    <w:rsid w:val="003F046C"/>
    <w:rsid w:val="003F2313"/>
    <w:rsid w:val="003F298E"/>
    <w:rsid w:val="003F3ABB"/>
    <w:rsid w:val="00404E5E"/>
    <w:rsid w:val="00406ED8"/>
    <w:rsid w:val="00411C08"/>
    <w:rsid w:val="00412C77"/>
    <w:rsid w:val="00413958"/>
    <w:rsid w:val="00423E3E"/>
    <w:rsid w:val="00427AF4"/>
    <w:rsid w:val="0043199E"/>
    <w:rsid w:val="00432D0A"/>
    <w:rsid w:val="00441515"/>
    <w:rsid w:val="00441FF5"/>
    <w:rsid w:val="004438E4"/>
    <w:rsid w:val="00443CFA"/>
    <w:rsid w:val="004450D1"/>
    <w:rsid w:val="004470CD"/>
    <w:rsid w:val="004471E8"/>
    <w:rsid w:val="004505D2"/>
    <w:rsid w:val="00450A09"/>
    <w:rsid w:val="00451C51"/>
    <w:rsid w:val="00453057"/>
    <w:rsid w:val="00454BBF"/>
    <w:rsid w:val="00461D68"/>
    <w:rsid w:val="00462375"/>
    <w:rsid w:val="0046393C"/>
    <w:rsid w:val="004647DA"/>
    <w:rsid w:val="00474062"/>
    <w:rsid w:val="00477D6B"/>
    <w:rsid w:val="0048288B"/>
    <w:rsid w:val="00486D78"/>
    <w:rsid w:val="00493CBA"/>
    <w:rsid w:val="00496080"/>
    <w:rsid w:val="004971C9"/>
    <w:rsid w:val="004A3535"/>
    <w:rsid w:val="004B2F4D"/>
    <w:rsid w:val="004B3EEC"/>
    <w:rsid w:val="004B4FA2"/>
    <w:rsid w:val="004B7131"/>
    <w:rsid w:val="004B7417"/>
    <w:rsid w:val="004C08DB"/>
    <w:rsid w:val="004C56B9"/>
    <w:rsid w:val="004E0EFA"/>
    <w:rsid w:val="004E4CB8"/>
    <w:rsid w:val="004E4FB1"/>
    <w:rsid w:val="004E6865"/>
    <w:rsid w:val="004F5501"/>
    <w:rsid w:val="005019FF"/>
    <w:rsid w:val="005039AE"/>
    <w:rsid w:val="00505E22"/>
    <w:rsid w:val="005063D3"/>
    <w:rsid w:val="00510276"/>
    <w:rsid w:val="0051127A"/>
    <w:rsid w:val="0051277D"/>
    <w:rsid w:val="00512A73"/>
    <w:rsid w:val="005133A3"/>
    <w:rsid w:val="00514747"/>
    <w:rsid w:val="0051624D"/>
    <w:rsid w:val="00522245"/>
    <w:rsid w:val="00530102"/>
    <w:rsid w:val="0053057A"/>
    <w:rsid w:val="00531492"/>
    <w:rsid w:val="00533668"/>
    <w:rsid w:val="00537768"/>
    <w:rsid w:val="00543B74"/>
    <w:rsid w:val="00547899"/>
    <w:rsid w:val="00547CCF"/>
    <w:rsid w:val="00547EA3"/>
    <w:rsid w:val="005525D9"/>
    <w:rsid w:val="00552702"/>
    <w:rsid w:val="00556007"/>
    <w:rsid w:val="00560A29"/>
    <w:rsid w:val="005622BF"/>
    <w:rsid w:val="00571B9B"/>
    <w:rsid w:val="005739CB"/>
    <w:rsid w:val="00574D7E"/>
    <w:rsid w:val="00577D70"/>
    <w:rsid w:val="00584922"/>
    <w:rsid w:val="005851C2"/>
    <w:rsid w:val="00590106"/>
    <w:rsid w:val="005915CB"/>
    <w:rsid w:val="005918E2"/>
    <w:rsid w:val="0059637E"/>
    <w:rsid w:val="00596859"/>
    <w:rsid w:val="005974EC"/>
    <w:rsid w:val="005A1518"/>
    <w:rsid w:val="005A4541"/>
    <w:rsid w:val="005A497B"/>
    <w:rsid w:val="005B299A"/>
    <w:rsid w:val="005B2D26"/>
    <w:rsid w:val="005B462C"/>
    <w:rsid w:val="005B7F2E"/>
    <w:rsid w:val="005C1B41"/>
    <w:rsid w:val="005C1D96"/>
    <w:rsid w:val="005C51A5"/>
    <w:rsid w:val="005C54DF"/>
    <w:rsid w:val="005C5CCA"/>
    <w:rsid w:val="005C6649"/>
    <w:rsid w:val="005C6866"/>
    <w:rsid w:val="005D04BC"/>
    <w:rsid w:val="005D1CF6"/>
    <w:rsid w:val="005D6A4E"/>
    <w:rsid w:val="005D7726"/>
    <w:rsid w:val="005E27B7"/>
    <w:rsid w:val="005E5470"/>
    <w:rsid w:val="005E7232"/>
    <w:rsid w:val="005F3F67"/>
    <w:rsid w:val="005F67C9"/>
    <w:rsid w:val="005F6F7F"/>
    <w:rsid w:val="0060165F"/>
    <w:rsid w:val="00601ECE"/>
    <w:rsid w:val="00604BC9"/>
    <w:rsid w:val="00604C91"/>
    <w:rsid w:val="00605827"/>
    <w:rsid w:val="0060723B"/>
    <w:rsid w:val="0060725E"/>
    <w:rsid w:val="00613858"/>
    <w:rsid w:val="006146C2"/>
    <w:rsid w:val="0061576A"/>
    <w:rsid w:val="00617BB5"/>
    <w:rsid w:val="00620FF7"/>
    <w:rsid w:val="0062464A"/>
    <w:rsid w:val="00624E4A"/>
    <w:rsid w:val="00630FED"/>
    <w:rsid w:val="00633365"/>
    <w:rsid w:val="00633E06"/>
    <w:rsid w:val="00634C9F"/>
    <w:rsid w:val="00643FB8"/>
    <w:rsid w:val="00646050"/>
    <w:rsid w:val="006461FB"/>
    <w:rsid w:val="00654F00"/>
    <w:rsid w:val="006564FC"/>
    <w:rsid w:val="00660BB4"/>
    <w:rsid w:val="006633EF"/>
    <w:rsid w:val="006638B5"/>
    <w:rsid w:val="006654EC"/>
    <w:rsid w:val="00666A74"/>
    <w:rsid w:val="006713CA"/>
    <w:rsid w:val="00672029"/>
    <w:rsid w:val="006742EF"/>
    <w:rsid w:val="00674E2B"/>
    <w:rsid w:val="00676C5C"/>
    <w:rsid w:val="006854FF"/>
    <w:rsid w:val="00690A55"/>
    <w:rsid w:val="006928AF"/>
    <w:rsid w:val="00696960"/>
    <w:rsid w:val="00697082"/>
    <w:rsid w:val="0069785F"/>
    <w:rsid w:val="006A2BF8"/>
    <w:rsid w:val="006A3E66"/>
    <w:rsid w:val="006A6C95"/>
    <w:rsid w:val="006B56F5"/>
    <w:rsid w:val="006B6D19"/>
    <w:rsid w:val="006B7488"/>
    <w:rsid w:val="006C26A7"/>
    <w:rsid w:val="006C6A93"/>
    <w:rsid w:val="006D0C50"/>
    <w:rsid w:val="006D21E2"/>
    <w:rsid w:val="006D4779"/>
    <w:rsid w:val="006E0206"/>
    <w:rsid w:val="006E41D7"/>
    <w:rsid w:val="006E57E3"/>
    <w:rsid w:val="006F03F8"/>
    <w:rsid w:val="006F10D0"/>
    <w:rsid w:val="006F3F50"/>
    <w:rsid w:val="006F7576"/>
    <w:rsid w:val="006F7E83"/>
    <w:rsid w:val="007048FB"/>
    <w:rsid w:val="00707BA0"/>
    <w:rsid w:val="007167E1"/>
    <w:rsid w:val="00722974"/>
    <w:rsid w:val="00726853"/>
    <w:rsid w:val="00726D38"/>
    <w:rsid w:val="00730A7A"/>
    <w:rsid w:val="007349D3"/>
    <w:rsid w:val="00736F87"/>
    <w:rsid w:val="00737366"/>
    <w:rsid w:val="00741A9A"/>
    <w:rsid w:val="00741F9E"/>
    <w:rsid w:val="00743699"/>
    <w:rsid w:val="0074432E"/>
    <w:rsid w:val="00746D9F"/>
    <w:rsid w:val="00750779"/>
    <w:rsid w:val="0075464C"/>
    <w:rsid w:val="00754C23"/>
    <w:rsid w:val="00755FF4"/>
    <w:rsid w:val="00762E48"/>
    <w:rsid w:val="0076367C"/>
    <w:rsid w:val="0076394B"/>
    <w:rsid w:val="00774EEE"/>
    <w:rsid w:val="007758DE"/>
    <w:rsid w:val="00776174"/>
    <w:rsid w:val="007777CC"/>
    <w:rsid w:val="00783066"/>
    <w:rsid w:val="00783713"/>
    <w:rsid w:val="0078531E"/>
    <w:rsid w:val="007854BA"/>
    <w:rsid w:val="0078650E"/>
    <w:rsid w:val="007929E3"/>
    <w:rsid w:val="00793B56"/>
    <w:rsid w:val="00795ED1"/>
    <w:rsid w:val="007A122B"/>
    <w:rsid w:val="007A293C"/>
    <w:rsid w:val="007A2DF8"/>
    <w:rsid w:val="007A399B"/>
    <w:rsid w:val="007A405F"/>
    <w:rsid w:val="007A6216"/>
    <w:rsid w:val="007A79A2"/>
    <w:rsid w:val="007B210E"/>
    <w:rsid w:val="007B36C4"/>
    <w:rsid w:val="007B3C13"/>
    <w:rsid w:val="007B7F7D"/>
    <w:rsid w:val="007C16EA"/>
    <w:rsid w:val="007C1FD2"/>
    <w:rsid w:val="007C2017"/>
    <w:rsid w:val="007C2C2A"/>
    <w:rsid w:val="007C5477"/>
    <w:rsid w:val="007D1613"/>
    <w:rsid w:val="007D425F"/>
    <w:rsid w:val="007E16AE"/>
    <w:rsid w:val="007E4C0E"/>
    <w:rsid w:val="007E7B24"/>
    <w:rsid w:val="007F0463"/>
    <w:rsid w:val="007F27FA"/>
    <w:rsid w:val="00801C2C"/>
    <w:rsid w:val="00802719"/>
    <w:rsid w:val="00805048"/>
    <w:rsid w:val="00806377"/>
    <w:rsid w:val="00822E43"/>
    <w:rsid w:val="0084177C"/>
    <w:rsid w:val="008422DE"/>
    <w:rsid w:val="0085030F"/>
    <w:rsid w:val="00853F02"/>
    <w:rsid w:val="008542C7"/>
    <w:rsid w:val="008602AE"/>
    <w:rsid w:val="0086142E"/>
    <w:rsid w:val="00861FC8"/>
    <w:rsid w:val="008671ED"/>
    <w:rsid w:val="00870D1E"/>
    <w:rsid w:val="00870DA1"/>
    <w:rsid w:val="008718B8"/>
    <w:rsid w:val="00872474"/>
    <w:rsid w:val="0087654D"/>
    <w:rsid w:val="008866A5"/>
    <w:rsid w:val="00887077"/>
    <w:rsid w:val="00891384"/>
    <w:rsid w:val="0089174E"/>
    <w:rsid w:val="008930DF"/>
    <w:rsid w:val="008938D4"/>
    <w:rsid w:val="008960FB"/>
    <w:rsid w:val="00897401"/>
    <w:rsid w:val="008A08C6"/>
    <w:rsid w:val="008A134B"/>
    <w:rsid w:val="008A35CE"/>
    <w:rsid w:val="008B2CC1"/>
    <w:rsid w:val="008B446F"/>
    <w:rsid w:val="008B5532"/>
    <w:rsid w:val="008B60B2"/>
    <w:rsid w:val="008B7256"/>
    <w:rsid w:val="008C42D2"/>
    <w:rsid w:val="008D079E"/>
    <w:rsid w:val="008D1B3E"/>
    <w:rsid w:val="008D6303"/>
    <w:rsid w:val="008D6671"/>
    <w:rsid w:val="008D66FC"/>
    <w:rsid w:val="008E12BE"/>
    <w:rsid w:val="008E3255"/>
    <w:rsid w:val="008E57F0"/>
    <w:rsid w:val="008F1A4D"/>
    <w:rsid w:val="008F7EF5"/>
    <w:rsid w:val="009056DA"/>
    <w:rsid w:val="00906E33"/>
    <w:rsid w:val="0090731E"/>
    <w:rsid w:val="0091144F"/>
    <w:rsid w:val="00915D26"/>
    <w:rsid w:val="00916EE2"/>
    <w:rsid w:val="00917C04"/>
    <w:rsid w:val="00917C48"/>
    <w:rsid w:val="00920F2E"/>
    <w:rsid w:val="00922E08"/>
    <w:rsid w:val="0092396C"/>
    <w:rsid w:val="009259C7"/>
    <w:rsid w:val="00934441"/>
    <w:rsid w:val="009346C9"/>
    <w:rsid w:val="00934781"/>
    <w:rsid w:val="00935528"/>
    <w:rsid w:val="00935531"/>
    <w:rsid w:val="00936B0E"/>
    <w:rsid w:val="009401C9"/>
    <w:rsid w:val="009410EF"/>
    <w:rsid w:val="009453B5"/>
    <w:rsid w:val="009470EA"/>
    <w:rsid w:val="009507AC"/>
    <w:rsid w:val="00951BC9"/>
    <w:rsid w:val="0095709D"/>
    <w:rsid w:val="00957BE0"/>
    <w:rsid w:val="009639FE"/>
    <w:rsid w:val="00966A22"/>
    <w:rsid w:val="00966DB0"/>
    <w:rsid w:val="0096722F"/>
    <w:rsid w:val="00970421"/>
    <w:rsid w:val="00973260"/>
    <w:rsid w:val="009746F7"/>
    <w:rsid w:val="00980843"/>
    <w:rsid w:val="00980E49"/>
    <w:rsid w:val="009925AE"/>
    <w:rsid w:val="009930F5"/>
    <w:rsid w:val="0099396A"/>
    <w:rsid w:val="009A10A8"/>
    <w:rsid w:val="009A611E"/>
    <w:rsid w:val="009B2D6F"/>
    <w:rsid w:val="009B4A89"/>
    <w:rsid w:val="009B5848"/>
    <w:rsid w:val="009B7BFC"/>
    <w:rsid w:val="009C51BE"/>
    <w:rsid w:val="009C7DB0"/>
    <w:rsid w:val="009D23FD"/>
    <w:rsid w:val="009D3A81"/>
    <w:rsid w:val="009D3A8C"/>
    <w:rsid w:val="009D6549"/>
    <w:rsid w:val="009D65CF"/>
    <w:rsid w:val="009D71A9"/>
    <w:rsid w:val="009E03A3"/>
    <w:rsid w:val="009E0BED"/>
    <w:rsid w:val="009E1458"/>
    <w:rsid w:val="009E19A9"/>
    <w:rsid w:val="009E22F2"/>
    <w:rsid w:val="009E2791"/>
    <w:rsid w:val="009E3F6F"/>
    <w:rsid w:val="009E6C0B"/>
    <w:rsid w:val="009E6EE4"/>
    <w:rsid w:val="009F28F5"/>
    <w:rsid w:val="009F499F"/>
    <w:rsid w:val="009F718E"/>
    <w:rsid w:val="00A04F3A"/>
    <w:rsid w:val="00A07521"/>
    <w:rsid w:val="00A07C87"/>
    <w:rsid w:val="00A116EB"/>
    <w:rsid w:val="00A13815"/>
    <w:rsid w:val="00A1430F"/>
    <w:rsid w:val="00A217FE"/>
    <w:rsid w:val="00A26F4D"/>
    <w:rsid w:val="00A27EFE"/>
    <w:rsid w:val="00A312CA"/>
    <w:rsid w:val="00A34AD9"/>
    <w:rsid w:val="00A37342"/>
    <w:rsid w:val="00A406EF"/>
    <w:rsid w:val="00A40DF9"/>
    <w:rsid w:val="00A40EF8"/>
    <w:rsid w:val="00A42B98"/>
    <w:rsid w:val="00A42DAF"/>
    <w:rsid w:val="00A42F98"/>
    <w:rsid w:val="00A438EA"/>
    <w:rsid w:val="00A45BD8"/>
    <w:rsid w:val="00A46156"/>
    <w:rsid w:val="00A529A4"/>
    <w:rsid w:val="00A55584"/>
    <w:rsid w:val="00A62F2E"/>
    <w:rsid w:val="00A62FEA"/>
    <w:rsid w:val="00A63B2B"/>
    <w:rsid w:val="00A64410"/>
    <w:rsid w:val="00A67E85"/>
    <w:rsid w:val="00A710F7"/>
    <w:rsid w:val="00A77250"/>
    <w:rsid w:val="00A806DB"/>
    <w:rsid w:val="00A83F2B"/>
    <w:rsid w:val="00A86592"/>
    <w:rsid w:val="00A869B7"/>
    <w:rsid w:val="00A93346"/>
    <w:rsid w:val="00A952B7"/>
    <w:rsid w:val="00A96E52"/>
    <w:rsid w:val="00A9722C"/>
    <w:rsid w:val="00AA35A0"/>
    <w:rsid w:val="00AB0336"/>
    <w:rsid w:val="00AB194D"/>
    <w:rsid w:val="00AB2B28"/>
    <w:rsid w:val="00AB78FA"/>
    <w:rsid w:val="00AC205C"/>
    <w:rsid w:val="00AC69B7"/>
    <w:rsid w:val="00AD034D"/>
    <w:rsid w:val="00AD560A"/>
    <w:rsid w:val="00AD5C2F"/>
    <w:rsid w:val="00AD6F8A"/>
    <w:rsid w:val="00AD70A8"/>
    <w:rsid w:val="00AD725A"/>
    <w:rsid w:val="00AD7764"/>
    <w:rsid w:val="00AE6427"/>
    <w:rsid w:val="00AF0A6B"/>
    <w:rsid w:val="00AF23B1"/>
    <w:rsid w:val="00AF2B63"/>
    <w:rsid w:val="00AF322C"/>
    <w:rsid w:val="00B01F0C"/>
    <w:rsid w:val="00B044F3"/>
    <w:rsid w:val="00B05A69"/>
    <w:rsid w:val="00B10EA2"/>
    <w:rsid w:val="00B11011"/>
    <w:rsid w:val="00B1756C"/>
    <w:rsid w:val="00B20A90"/>
    <w:rsid w:val="00B211AF"/>
    <w:rsid w:val="00B245C1"/>
    <w:rsid w:val="00B2479A"/>
    <w:rsid w:val="00B31A4B"/>
    <w:rsid w:val="00B35D7C"/>
    <w:rsid w:val="00B361AF"/>
    <w:rsid w:val="00B361FF"/>
    <w:rsid w:val="00B3669A"/>
    <w:rsid w:val="00B42804"/>
    <w:rsid w:val="00B4408C"/>
    <w:rsid w:val="00B5473E"/>
    <w:rsid w:val="00B5522F"/>
    <w:rsid w:val="00B57B2F"/>
    <w:rsid w:val="00B6792C"/>
    <w:rsid w:val="00B721BB"/>
    <w:rsid w:val="00B767DE"/>
    <w:rsid w:val="00B80E02"/>
    <w:rsid w:val="00B84746"/>
    <w:rsid w:val="00B8775A"/>
    <w:rsid w:val="00B8786A"/>
    <w:rsid w:val="00B94B1C"/>
    <w:rsid w:val="00B96416"/>
    <w:rsid w:val="00B96B62"/>
    <w:rsid w:val="00B9734B"/>
    <w:rsid w:val="00BA172F"/>
    <w:rsid w:val="00BA24E7"/>
    <w:rsid w:val="00BA30E2"/>
    <w:rsid w:val="00BA4D27"/>
    <w:rsid w:val="00BA5E2A"/>
    <w:rsid w:val="00BB1573"/>
    <w:rsid w:val="00BB3C1E"/>
    <w:rsid w:val="00BB5210"/>
    <w:rsid w:val="00BB5F83"/>
    <w:rsid w:val="00BB692B"/>
    <w:rsid w:val="00BB76CD"/>
    <w:rsid w:val="00BB7F10"/>
    <w:rsid w:val="00BC1863"/>
    <w:rsid w:val="00BC217D"/>
    <w:rsid w:val="00BC23CD"/>
    <w:rsid w:val="00BC32E7"/>
    <w:rsid w:val="00BC5745"/>
    <w:rsid w:val="00BC6CEA"/>
    <w:rsid w:val="00BC7F51"/>
    <w:rsid w:val="00BD029F"/>
    <w:rsid w:val="00BD32C5"/>
    <w:rsid w:val="00BD446E"/>
    <w:rsid w:val="00BD4EEF"/>
    <w:rsid w:val="00BD6A64"/>
    <w:rsid w:val="00BE195E"/>
    <w:rsid w:val="00BE2862"/>
    <w:rsid w:val="00BE5EB5"/>
    <w:rsid w:val="00BF0A11"/>
    <w:rsid w:val="00BF1A14"/>
    <w:rsid w:val="00BF4617"/>
    <w:rsid w:val="00BF6BEC"/>
    <w:rsid w:val="00BF7831"/>
    <w:rsid w:val="00C032D6"/>
    <w:rsid w:val="00C037C8"/>
    <w:rsid w:val="00C1003F"/>
    <w:rsid w:val="00C11605"/>
    <w:rsid w:val="00C11BFE"/>
    <w:rsid w:val="00C15915"/>
    <w:rsid w:val="00C20C29"/>
    <w:rsid w:val="00C20E6C"/>
    <w:rsid w:val="00C2177E"/>
    <w:rsid w:val="00C22653"/>
    <w:rsid w:val="00C23D81"/>
    <w:rsid w:val="00C3018D"/>
    <w:rsid w:val="00C3226E"/>
    <w:rsid w:val="00C35FF9"/>
    <w:rsid w:val="00C3620A"/>
    <w:rsid w:val="00C42E63"/>
    <w:rsid w:val="00C47AEC"/>
    <w:rsid w:val="00C5068F"/>
    <w:rsid w:val="00C5272C"/>
    <w:rsid w:val="00C55B18"/>
    <w:rsid w:val="00C602D6"/>
    <w:rsid w:val="00C60303"/>
    <w:rsid w:val="00C60C5A"/>
    <w:rsid w:val="00C660ED"/>
    <w:rsid w:val="00C773BB"/>
    <w:rsid w:val="00C85F23"/>
    <w:rsid w:val="00C8672A"/>
    <w:rsid w:val="00C86D74"/>
    <w:rsid w:val="00C873F8"/>
    <w:rsid w:val="00C90510"/>
    <w:rsid w:val="00C91792"/>
    <w:rsid w:val="00C969DF"/>
    <w:rsid w:val="00C976A9"/>
    <w:rsid w:val="00C97DA2"/>
    <w:rsid w:val="00CA0ADA"/>
    <w:rsid w:val="00CA57E5"/>
    <w:rsid w:val="00CB0CC4"/>
    <w:rsid w:val="00CC07F2"/>
    <w:rsid w:val="00CC23CB"/>
    <w:rsid w:val="00CC281D"/>
    <w:rsid w:val="00CC2892"/>
    <w:rsid w:val="00CC2E91"/>
    <w:rsid w:val="00CC7F9C"/>
    <w:rsid w:val="00CD01A4"/>
    <w:rsid w:val="00CD04F1"/>
    <w:rsid w:val="00CD10DC"/>
    <w:rsid w:val="00CD59F2"/>
    <w:rsid w:val="00CD6127"/>
    <w:rsid w:val="00CE1BFB"/>
    <w:rsid w:val="00CE59E3"/>
    <w:rsid w:val="00CF7324"/>
    <w:rsid w:val="00D02586"/>
    <w:rsid w:val="00D04033"/>
    <w:rsid w:val="00D060BD"/>
    <w:rsid w:val="00D061AD"/>
    <w:rsid w:val="00D11212"/>
    <w:rsid w:val="00D16A39"/>
    <w:rsid w:val="00D16DD1"/>
    <w:rsid w:val="00D2058D"/>
    <w:rsid w:val="00D23EA8"/>
    <w:rsid w:val="00D25ED6"/>
    <w:rsid w:val="00D26DC5"/>
    <w:rsid w:val="00D26E21"/>
    <w:rsid w:val="00D3124F"/>
    <w:rsid w:val="00D31A81"/>
    <w:rsid w:val="00D323FE"/>
    <w:rsid w:val="00D3748E"/>
    <w:rsid w:val="00D44CF1"/>
    <w:rsid w:val="00D4511C"/>
    <w:rsid w:val="00D45252"/>
    <w:rsid w:val="00D5264E"/>
    <w:rsid w:val="00D60824"/>
    <w:rsid w:val="00D60D30"/>
    <w:rsid w:val="00D70FD6"/>
    <w:rsid w:val="00D71B4D"/>
    <w:rsid w:val="00D76A41"/>
    <w:rsid w:val="00D7778A"/>
    <w:rsid w:val="00D81F19"/>
    <w:rsid w:val="00D820EC"/>
    <w:rsid w:val="00D82848"/>
    <w:rsid w:val="00D84D09"/>
    <w:rsid w:val="00D92515"/>
    <w:rsid w:val="00D93964"/>
    <w:rsid w:val="00D93D55"/>
    <w:rsid w:val="00D97D17"/>
    <w:rsid w:val="00DA2275"/>
    <w:rsid w:val="00DA3A54"/>
    <w:rsid w:val="00DA3F15"/>
    <w:rsid w:val="00DA61D9"/>
    <w:rsid w:val="00DA6A21"/>
    <w:rsid w:val="00DB360A"/>
    <w:rsid w:val="00DB79D9"/>
    <w:rsid w:val="00DC025F"/>
    <w:rsid w:val="00DC06FF"/>
    <w:rsid w:val="00DC1589"/>
    <w:rsid w:val="00DC774A"/>
    <w:rsid w:val="00DD1CB1"/>
    <w:rsid w:val="00DD3406"/>
    <w:rsid w:val="00DD513B"/>
    <w:rsid w:val="00DD61DC"/>
    <w:rsid w:val="00DE0110"/>
    <w:rsid w:val="00DE0BD9"/>
    <w:rsid w:val="00DE321B"/>
    <w:rsid w:val="00DE5123"/>
    <w:rsid w:val="00DE56E3"/>
    <w:rsid w:val="00DE631F"/>
    <w:rsid w:val="00DF3241"/>
    <w:rsid w:val="00DF4D93"/>
    <w:rsid w:val="00E007BC"/>
    <w:rsid w:val="00E00E75"/>
    <w:rsid w:val="00E1041D"/>
    <w:rsid w:val="00E11F8F"/>
    <w:rsid w:val="00E1443B"/>
    <w:rsid w:val="00E15015"/>
    <w:rsid w:val="00E169D5"/>
    <w:rsid w:val="00E206A9"/>
    <w:rsid w:val="00E21130"/>
    <w:rsid w:val="00E229E4"/>
    <w:rsid w:val="00E251C1"/>
    <w:rsid w:val="00E26FFC"/>
    <w:rsid w:val="00E27181"/>
    <w:rsid w:val="00E27208"/>
    <w:rsid w:val="00E335FE"/>
    <w:rsid w:val="00E50ECD"/>
    <w:rsid w:val="00E52DD6"/>
    <w:rsid w:val="00E5325A"/>
    <w:rsid w:val="00E556A7"/>
    <w:rsid w:val="00E64551"/>
    <w:rsid w:val="00E75AA5"/>
    <w:rsid w:val="00E77F5E"/>
    <w:rsid w:val="00E801BC"/>
    <w:rsid w:val="00E836E3"/>
    <w:rsid w:val="00E858CF"/>
    <w:rsid w:val="00E87403"/>
    <w:rsid w:val="00E90591"/>
    <w:rsid w:val="00E9509C"/>
    <w:rsid w:val="00E96FA3"/>
    <w:rsid w:val="00EA2120"/>
    <w:rsid w:val="00EA28C8"/>
    <w:rsid w:val="00EA2EC3"/>
    <w:rsid w:val="00EA2FF2"/>
    <w:rsid w:val="00EA6DD3"/>
    <w:rsid w:val="00EA7ADD"/>
    <w:rsid w:val="00EA7C4B"/>
    <w:rsid w:val="00EA7D6E"/>
    <w:rsid w:val="00EB25B9"/>
    <w:rsid w:val="00EB4186"/>
    <w:rsid w:val="00EC1110"/>
    <w:rsid w:val="00EC1653"/>
    <w:rsid w:val="00EC277B"/>
    <w:rsid w:val="00EC4E49"/>
    <w:rsid w:val="00EC6E6D"/>
    <w:rsid w:val="00ED013C"/>
    <w:rsid w:val="00ED77FB"/>
    <w:rsid w:val="00EE000E"/>
    <w:rsid w:val="00EE19EB"/>
    <w:rsid w:val="00EE2610"/>
    <w:rsid w:val="00EE3562"/>
    <w:rsid w:val="00EE45FA"/>
    <w:rsid w:val="00EE65AA"/>
    <w:rsid w:val="00EF00BC"/>
    <w:rsid w:val="00EF6B26"/>
    <w:rsid w:val="00F04D15"/>
    <w:rsid w:val="00F05626"/>
    <w:rsid w:val="00F24F4C"/>
    <w:rsid w:val="00F32DFC"/>
    <w:rsid w:val="00F36C52"/>
    <w:rsid w:val="00F51103"/>
    <w:rsid w:val="00F519B9"/>
    <w:rsid w:val="00F526D6"/>
    <w:rsid w:val="00F53646"/>
    <w:rsid w:val="00F53A21"/>
    <w:rsid w:val="00F56C1E"/>
    <w:rsid w:val="00F56F17"/>
    <w:rsid w:val="00F66152"/>
    <w:rsid w:val="00F7156D"/>
    <w:rsid w:val="00F72274"/>
    <w:rsid w:val="00F7319F"/>
    <w:rsid w:val="00F823DC"/>
    <w:rsid w:val="00F843F4"/>
    <w:rsid w:val="00F860F8"/>
    <w:rsid w:val="00F862ED"/>
    <w:rsid w:val="00F93D85"/>
    <w:rsid w:val="00FA1260"/>
    <w:rsid w:val="00FA2F16"/>
    <w:rsid w:val="00FA33F5"/>
    <w:rsid w:val="00FA6710"/>
    <w:rsid w:val="00FA74CB"/>
    <w:rsid w:val="00FB108F"/>
    <w:rsid w:val="00FB24FF"/>
    <w:rsid w:val="00FB333A"/>
    <w:rsid w:val="00FB46F9"/>
    <w:rsid w:val="00FB78A6"/>
    <w:rsid w:val="00FC02E2"/>
    <w:rsid w:val="00FC0A08"/>
    <w:rsid w:val="00FC191F"/>
    <w:rsid w:val="00FC2744"/>
    <w:rsid w:val="00FC39FD"/>
    <w:rsid w:val="00FC3EA3"/>
    <w:rsid w:val="00FC675A"/>
    <w:rsid w:val="00FD007A"/>
    <w:rsid w:val="00FD365C"/>
    <w:rsid w:val="00FE46C2"/>
    <w:rsid w:val="00FE60D1"/>
    <w:rsid w:val="00FF0E3A"/>
    <w:rsid w:val="00FF11CF"/>
    <w:rsid w:val="00FF294F"/>
    <w:rsid w:val="00FF3E3E"/>
    <w:rsid w:val="00FF46F3"/>
    <w:rsid w:val="00FF6055"/>
    <w:rsid w:val="00FF7ECC"/>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D5B67"/>
  <w15:docId w15:val="{9970EDF8-3564-40D4-8B9C-63958032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A1"/>
    <w:rPr>
      <w:rFonts w:ascii="Arial" w:hAnsi="Arial" w:cs="Arial"/>
      <w:sz w:val="17"/>
      <w:lang w:eastAsia="en-US"/>
    </w:rPr>
  </w:style>
  <w:style w:type="paragraph" w:styleId="Heading1">
    <w:name w:val="heading 1"/>
    <w:basedOn w:val="Normal"/>
    <w:next w:val="Normal"/>
    <w:link w:val="Heading1Char"/>
    <w:qFormat/>
    <w:rsid w:val="002D32A1"/>
    <w:pPr>
      <w:keepNext/>
      <w:jc w:val="center"/>
      <w:outlineLvl w:val="0"/>
    </w:pPr>
    <w:rPr>
      <w:rFonts w:cstheme="majorBidi"/>
      <w:b/>
      <w:caps/>
      <w:sz w:val="20"/>
    </w:rPr>
  </w:style>
  <w:style w:type="paragraph" w:styleId="Heading2">
    <w:name w:val="heading 2"/>
    <w:basedOn w:val="Normal"/>
    <w:next w:val="Normal"/>
    <w:link w:val="Heading2Char"/>
    <w:qFormat/>
    <w:rsid w:val="002D32A1"/>
    <w:pPr>
      <w:keepNext/>
      <w:keepLines/>
      <w:spacing w:before="170" w:after="170"/>
      <w:outlineLvl w:val="1"/>
    </w:pPr>
    <w:rPr>
      <w:caps/>
    </w:rPr>
  </w:style>
  <w:style w:type="paragraph" w:styleId="Heading3">
    <w:name w:val="heading 3"/>
    <w:basedOn w:val="Normal"/>
    <w:next w:val="Normal"/>
    <w:link w:val="Heading3Char"/>
    <w:qFormat/>
    <w:rsid w:val="002D32A1"/>
    <w:pPr>
      <w:keepNext/>
      <w:keepLines/>
      <w:spacing w:before="170" w:after="170"/>
      <w:outlineLvl w:val="2"/>
    </w:pPr>
    <w:rPr>
      <w:rFonts w:cstheme="majorBidi"/>
      <w:i/>
    </w:rPr>
  </w:style>
  <w:style w:type="paragraph" w:styleId="Heading4">
    <w:name w:val="heading 4"/>
    <w:basedOn w:val="Normal"/>
    <w:next w:val="Normal"/>
    <w:link w:val="Heading4Char"/>
    <w:qFormat/>
    <w:rsid w:val="002D32A1"/>
    <w:pPr>
      <w:keepNext/>
      <w:spacing w:after="170"/>
      <w:outlineLvl w:val="3"/>
    </w:pPr>
    <w:rPr>
      <w:u w:val="single"/>
    </w:rPr>
  </w:style>
  <w:style w:type="paragraph" w:styleId="Heading5">
    <w:name w:val="heading 5"/>
    <w:basedOn w:val="Normal"/>
    <w:next w:val="Normal"/>
    <w:link w:val="Heading5Char"/>
    <w:semiHidden/>
    <w:unhideWhenUsed/>
    <w:qFormat/>
    <w:rsid w:val="002D32A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960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960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9608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9608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semiHidden/>
    <w:unhideWhenUsed/>
    <w:qFormat/>
    <w:rsid w:val="00676C5C"/>
    <w:pPr>
      <w:spacing w:after="200"/>
    </w:pPr>
    <w:rPr>
      <w:b/>
      <w:bCs/>
      <w:color w:val="4F81BD" w:themeColor="accent1"/>
      <w:sz w:val="18"/>
      <w:szCs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496080"/>
    <w:rPr>
      <w:rFonts w:ascii="Tahoma" w:hAnsi="Tahoma" w:cs="Tahoma"/>
      <w:sz w:val="16"/>
      <w:szCs w:val="16"/>
    </w:rPr>
  </w:style>
  <w:style w:type="character" w:customStyle="1" w:styleId="BalloonTextChar">
    <w:name w:val="Balloon Text Char"/>
    <w:basedOn w:val="DefaultParagraphFont"/>
    <w:link w:val="BalloonText"/>
    <w:uiPriority w:val="99"/>
    <w:semiHidden/>
    <w:rsid w:val="00496080"/>
    <w:rPr>
      <w:rFonts w:ascii="Tahoma" w:eastAsia="SimSun" w:hAnsi="Tahoma" w:cs="Tahoma"/>
      <w:sz w:val="16"/>
      <w:szCs w:val="16"/>
      <w:lang w:val="en-US" w:eastAsia="zh-CN"/>
    </w:rPr>
  </w:style>
  <w:style w:type="character" w:customStyle="1" w:styleId="Heading5Char">
    <w:name w:val="Heading 5 Char"/>
    <w:basedOn w:val="DefaultParagraphFont"/>
    <w:link w:val="Heading5"/>
    <w:semiHidden/>
    <w:rsid w:val="002D32A1"/>
    <w:rPr>
      <w:rFonts w:asciiTheme="majorHAnsi" w:eastAsiaTheme="majorEastAsia" w:hAnsiTheme="majorHAnsi" w:cstheme="majorBidi"/>
      <w:color w:val="243F60" w:themeColor="accent1" w:themeShade="7F"/>
      <w:sz w:val="17"/>
      <w:lang w:eastAsia="en-US"/>
    </w:rPr>
  </w:style>
  <w:style w:type="character" w:customStyle="1" w:styleId="Heading6Char">
    <w:name w:val="Heading 6 Char"/>
    <w:basedOn w:val="DefaultParagraphFont"/>
    <w:link w:val="Heading6"/>
    <w:semiHidden/>
    <w:rsid w:val="00496080"/>
    <w:rPr>
      <w:rFonts w:asciiTheme="majorHAnsi" w:eastAsiaTheme="majorEastAsia" w:hAnsiTheme="majorHAnsi" w:cstheme="majorBidi"/>
      <w:i/>
      <w:iCs/>
      <w:color w:val="243F60" w:themeColor="accent1" w:themeShade="7F"/>
      <w:sz w:val="17"/>
      <w:lang w:eastAsia="en-US"/>
    </w:rPr>
  </w:style>
  <w:style w:type="character" w:customStyle="1" w:styleId="Heading7Char">
    <w:name w:val="Heading 7 Char"/>
    <w:basedOn w:val="DefaultParagraphFont"/>
    <w:link w:val="Heading7"/>
    <w:semiHidden/>
    <w:rsid w:val="00496080"/>
    <w:rPr>
      <w:rFonts w:asciiTheme="majorHAnsi" w:eastAsiaTheme="majorEastAsia" w:hAnsiTheme="majorHAnsi" w:cstheme="majorBidi"/>
      <w:i/>
      <w:iCs/>
      <w:color w:val="404040" w:themeColor="text1" w:themeTint="BF"/>
      <w:sz w:val="17"/>
      <w:lang w:eastAsia="en-US"/>
    </w:rPr>
  </w:style>
  <w:style w:type="character" w:customStyle="1" w:styleId="Heading8Char">
    <w:name w:val="Heading 8 Char"/>
    <w:basedOn w:val="DefaultParagraphFont"/>
    <w:link w:val="Heading8"/>
    <w:semiHidden/>
    <w:rsid w:val="00496080"/>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496080"/>
    <w:rPr>
      <w:rFonts w:asciiTheme="majorHAnsi" w:eastAsiaTheme="majorEastAsia" w:hAnsiTheme="majorHAnsi" w:cstheme="majorBidi"/>
      <w:i/>
      <w:iCs/>
      <w:color w:val="404040" w:themeColor="text1" w:themeTint="BF"/>
      <w:lang w:eastAsia="en-US"/>
    </w:rPr>
  </w:style>
  <w:style w:type="character" w:customStyle="1" w:styleId="Heading1Char">
    <w:name w:val="Heading 1 Char"/>
    <w:basedOn w:val="DefaultParagraphFont"/>
    <w:link w:val="Heading1"/>
    <w:rsid w:val="002D32A1"/>
    <w:rPr>
      <w:rFonts w:ascii="Arial" w:hAnsi="Arial" w:cstheme="majorBidi"/>
      <w:b/>
      <w:caps/>
      <w:lang w:eastAsia="en-US"/>
    </w:rPr>
  </w:style>
  <w:style w:type="character" w:customStyle="1" w:styleId="Heading2Char">
    <w:name w:val="Heading 2 Char"/>
    <w:basedOn w:val="DefaultParagraphFont"/>
    <w:link w:val="Heading2"/>
    <w:rsid w:val="002D32A1"/>
    <w:rPr>
      <w:rFonts w:ascii="Arial" w:hAnsi="Arial" w:cs="Arial"/>
      <w:caps/>
      <w:sz w:val="17"/>
      <w:lang w:eastAsia="en-US"/>
    </w:rPr>
  </w:style>
  <w:style w:type="character" w:customStyle="1" w:styleId="Heading3Char">
    <w:name w:val="Heading 3 Char"/>
    <w:basedOn w:val="DefaultParagraphFont"/>
    <w:link w:val="Heading3"/>
    <w:rsid w:val="002D32A1"/>
    <w:rPr>
      <w:rFonts w:ascii="Arial" w:hAnsi="Arial" w:cstheme="majorBidi"/>
      <w:i/>
      <w:sz w:val="17"/>
      <w:lang w:eastAsia="en-US"/>
    </w:rPr>
  </w:style>
  <w:style w:type="character" w:customStyle="1" w:styleId="Heading4Char">
    <w:name w:val="Heading 4 Char"/>
    <w:basedOn w:val="DefaultParagraphFont"/>
    <w:link w:val="Heading4"/>
    <w:rsid w:val="002D32A1"/>
    <w:rPr>
      <w:rFonts w:ascii="Arial" w:hAnsi="Arial" w:cs="Arial"/>
      <w:sz w:val="17"/>
      <w:u w:val="single"/>
      <w:lang w:eastAsia="en-US"/>
    </w:rPr>
  </w:style>
  <w:style w:type="paragraph" w:styleId="Title">
    <w:name w:val="Title"/>
    <w:basedOn w:val="Normal"/>
    <w:next w:val="Normal"/>
    <w:link w:val="TitleChar"/>
    <w:qFormat/>
    <w:rsid w:val="00496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6080"/>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4960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96080"/>
    <w:rPr>
      <w:rFonts w:asciiTheme="majorHAnsi" w:eastAsiaTheme="majorEastAsia" w:hAnsiTheme="majorHAnsi" w:cstheme="majorBidi"/>
      <w:i/>
      <w:iCs/>
      <w:color w:val="4F81BD" w:themeColor="accent1"/>
      <w:spacing w:val="15"/>
      <w:sz w:val="24"/>
      <w:szCs w:val="24"/>
      <w:lang w:eastAsia="en-US"/>
    </w:rPr>
  </w:style>
  <w:style w:type="character" w:styleId="Strong">
    <w:name w:val="Strong"/>
    <w:uiPriority w:val="22"/>
    <w:qFormat/>
    <w:rsid w:val="002D32A1"/>
    <w:rPr>
      <w:b/>
      <w:bCs/>
    </w:rPr>
  </w:style>
  <w:style w:type="character" w:styleId="Emphasis">
    <w:name w:val="Emphasis"/>
    <w:basedOn w:val="DefaultParagraphFont"/>
    <w:qFormat/>
    <w:rsid w:val="002D32A1"/>
    <w:rPr>
      <w:i/>
      <w:iCs/>
    </w:rPr>
  </w:style>
  <w:style w:type="paragraph" w:styleId="NoSpacing">
    <w:name w:val="No Spacing"/>
    <w:basedOn w:val="Normal"/>
    <w:uiPriority w:val="1"/>
    <w:qFormat/>
    <w:rsid w:val="00496080"/>
  </w:style>
  <w:style w:type="paragraph" w:styleId="ListParagraph">
    <w:name w:val="List Paragraph"/>
    <w:basedOn w:val="Normal"/>
    <w:qFormat/>
    <w:rsid w:val="002D32A1"/>
    <w:pPr>
      <w:spacing w:before="120" w:after="120" w:line="276" w:lineRule="auto"/>
      <w:ind w:left="720"/>
    </w:pPr>
    <w:rPr>
      <w:rFonts w:ascii="Times New Roman" w:hAnsi="Times New Roman"/>
      <w:sz w:val="24"/>
      <w:szCs w:val="22"/>
    </w:rPr>
  </w:style>
  <w:style w:type="paragraph" w:styleId="Quote">
    <w:name w:val="Quote"/>
    <w:basedOn w:val="Normal"/>
    <w:next w:val="Normal"/>
    <w:link w:val="QuoteChar"/>
    <w:uiPriority w:val="29"/>
    <w:qFormat/>
    <w:rsid w:val="002D32A1"/>
    <w:rPr>
      <w:i/>
      <w:iCs/>
      <w:color w:val="000000"/>
    </w:rPr>
  </w:style>
  <w:style w:type="character" w:customStyle="1" w:styleId="QuoteChar">
    <w:name w:val="Quote Char"/>
    <w:link w:val="Quote"/>
    <w:uiPriority w:val="29"/>
    <w:rsid w:val="002D32A1"/>
    <w:rPr>
      <w:rFonts w:ascii="Arial" w:hAnsi="Arial" w:cs="Arial"/>
      <w:i/>
      <w:iCs/>
      <w:color w:val="000000"/>
      <w:sz w:val="17"/>
      <w:lang w:eastAsia="en-US"/>
    </w:rPr>
  </w:style>
  <w:style w:type="paragraph" w:styleId="IntenseQuote">
    <w:name w:val="Intense Quote"/>
    <w:basedOn w:val="Normal"/>
    <w:next w:val="Normal"/>
    <w:link w:val="IntenseQuoteChar"/>
    <w:uiPriority w:val="30"/>
    <w:qFormat/>
    <w:rsid w:val="004960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6080"/>
    <w:rPr>
      <w:rFonts w:ascii="Arial" w:hAnsi="Arial" w:cs="Arial"/>
      <w:b/>
      <w:bCs/>
      <w:i/>
      <w:iCs/>
      <w:color w:val="4F81BD" w:themeColor="accent1"/>
      <w:sz w:val="17"/>
      <w:lang w:eastAsia="en-US"/>
    </w:rPr>
  </w:style>
  <w:style w:type="character" w:styleId="SubtleEmphasis">
    <w:name w:val="Subtle Emphasis"/>
    <w:uiPriority w:val="19"/>
    <w:qFormat/>
    <w:rsid w:val="00496080"/>
    <w:rPr>
      <w:i/>
      <w:iCs/>
      <w:color w:val="808080" w:themeColor="text1" w:themeTint="7F"/>
    </w:rPr>
  </w:style>
  <w:style w:type="character" w:styleId="IntenseEmphasis">
    <w:name w:val="Intense Emphasis"/>
    <w:uiPriority w:val="21"/>
    <w:qFormat/>
    <w:rsid w:val="00496080"/>
    <w:rPr>
      <w:b/>
      <w:bCs/>
      <w:i/>
      <w:iCs/>
      <w:color w:val="4F81BD" w:themeColor="accent1"/>
    </w:rPr>
  </w:style>
  <w:style w:type="character" w:styleId="SubtleReference">
    <w:name w:val="Subtle Reference"/>
    <w:uiPriority w:val="31"/>
    <w:qFormat/>
    <w:rsid w:val="00496080"/>
    <w:rPr>
      <w:smallCaps/>
      <w:color w:val="C0504D" w:themeColor="accent2"/>
      <w:u w:val="single"/>
    </w:rPr>
  </w:style>
  <w:style w:type="character" w:styleId="IntenseReference">
    <w:name w:val="Intense Reference"/>
    <w:uiPriority w:val="32"/>
    <w:qFormat/>
    <w:rsid w:val="00496080"/>
    <w:rPr>
      <w:b/>
      <w:bCs/>
      <w:smallCaps/>
      <w:color w:val="C0504D" w:themeColor="accent2"/>
      <w:spacing w:val="5"/>
      <w:u w:val="single"/>
    </w:rPr>
  </w:style>
  <w:style w:type="character" w:styleId="BookTitle">
    <w:name w:val="Book Title"/>
    <w:uiPriority w:val="33"/>
    <w:qFormat/>
    <w:rsid w:val="00496080"/>
    <w:rPr>
      <w:b/>
      <w:bCs/>
      <w:smallCaps/>
      <w:spacing w:val="5"/>
    </w:rPr>
  </w:style>
  <w:style w:type="paragraph" w:styleId="TOCHeading">
    <w:name w:val="TOC Heading"/>
    <w:basedOn w:val="Heading1"/>
    <w:next w:val="Normal"/>
    <w:uiPriority w:val="39"/>
    <w:semiHidden/>
    <w:unhideWhenUsed/>
    <w:qFormat/>
    <w:rsid w:val="002D32A1"/>
    <w:pPr>
      <w:keepLines/>
      <w:spacing w:before="480"/>
      <w:jc w:val="left"/>
      <w:outlineLvl w:val="9"/>
    </w:pPr>
    <w:rPr>
      <w:rFonts w:asciiTheme="majorHAnsi" w:eastAsiaTheme="majorEastAsia" w:hAnsiTheme="majorHAnsi"/>
      <w:bCs/>
      <w:caps w:val="0"/>
      <w:color w:val="365F91" w:themeColor="accent1" w:themeShade="BF"/>
      <w:sz w:val="28"/>
      <w:szCs w:val="28"/>
    </w:rPr>
  </w:style>
  <w:style w:type="paragraph" w:customStyle="1" w:styleId="EmitInfo">
    <w:name w:val="EmitInfo"/>
    <w:basedOn w:val="Normal"/>
    <w:rsid w:val="00496080"/>
    <w:pPr>
      <w:spacing w:after="510"/>
      <w:jc w:val="center"/>
    </w:pPr>
    <w:rPr>
      <w:rFonts w:cs="Times New Roman"/>
      <w:i/>
    </w:rPr>
  </w:style>
  <w:style w:type="table" w:styleId="TableGrid">
    <w:name w:val="Table Grid"/>
    <w:basedOn w:val="TableNormal"/>
    <w:uiPriority w:val="39"/>
    <w:rsid w:val="004960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96080"/>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496080"/>
    <w:rPr>
      <w:vertAlign w:val="superscript"/>
    </w:rPr>
  </w:style>
  <w:style w:type="character" w:styleId="CommentReference">
    <w:name w:val="annotation reference"/>
    <w:basedOn w:val="DefaultParagraphFont"/>
    <w:uiPriority w:val="99"/>
    <w:semiHidden/>
    <w:unhideWhenUsed/>
    <w:rsid w:val="00496080"/>
    <w:rPr>
      <w:sz w:val="16"/>
      <w:szCs w:val="16"/>
    </w:rPr>
  </w:style>
  <w:style w:type="character" w:customStyle="1" w:styleId="CommentTextChar">
    <w:name w:val="Comment Text Char"/>
    <w:basedOn w:val="DefaultParagraphFont"/>
    <w:link w:val="CommentText"/>
    <w:uiPriority w:val="99"/>
    <w:semiHidden/>
    <w:rsid w:val="00496080"/>
    <w:rPr>
      <w:rFonts w:ascii="Arial" w:eastAsia="SimSun" w:hAnsi="Arial" w:cs="Arial"/>
      <w:sz w:val="18"/>
      <w:lang w:val="en-US" w:eastAsia="zh-CN"/>
    </w:rPr>
  </w:style>
  <w:style w:type="character" w:customStyle="1" w:styleId="HeaderChar">
    <w:name w:val="Header Char"/>
    <w:basedOn w:val="DefaultParagraphFont"/>
    <w:link w:val="Header"/>
    <w:uiPriority w:val="99"/>
    <w:rsid w:val="00496080"/>
    <w:rPr>
      <w:rFonts w:ascii="Arial" w:eastAsia="SimSun" w:hAnsi="Arial" w:cs="Arial"/>
      <w:sz w:val="22"/>
      <w:lang w:val="en-US" w:eastAsia="zh-CN"/>
    </w:rPr>
  </w:style>
  <w:style w:type="character" w:customStyle="1" w:styleId="FooterChar">
    <w:name w:val="Footer Char"/>
    <w:basedOn w:val="DefaultParagraphFont"/>
    <w:link w:val="Footer"/>
    <w:uiPriority w:val="99"/>
    <w:rsid w:val="00496080"/>
    <w:rPr>
      <w:rFonts w:ascii="Arial" w:eastAsia="SimSun" w:hAnsi="Arial" w:cs="Arial"/>
      <w:sz w:val="22"/>
      <w:lang w:val="en-US" w:eastAsia="zh-CN"/>
    </w:rPr>
  </w:style>
  <w:style w:type="character" w:customStyle="1" w:styleId="BodyTextChar">
    <w:name w:val="Body Text Char"/>
    <w:basedOn w:val="DefaultParagraphFont"/>
    <w:link w:val="BodyText"/>
    <w:uiPriority w:val="99"/>
    <w:rsid w:val="00496080"/>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531492"/>
    <w:rPr>
      <w:b/>
      <w:bCs/>
      <w:sz w:val="20"/>
    </w:rPr>
  </w:style>
  <w:style w:type="character" w:customStyle="1" w:styleId="CommentSubjectChar">
    <w:name w:val="Comment Subject Char"/>
    <w:basedOn w:val="CommentTextChar"/>
    <w:link w:val="CommentSubject"/>
    <w:semiHidden/>
    <w:rsid w:val="00531492"/>
    <w:rPr>
      <w:rFonts w:ascii="Arial" w:eastAsia="SimSun" w:hAnsi="Arial" w:cs="Arial"/>
      <w:b/>
      <w:bCs/>
      <w:sz w:val="18"/>
      <w:lang w:val="en-US" w:eastAsia="zh-CN"/>
    </w:rPr>
  </w:style>
  <w:style w:type="paragraph" w:styleId="Revision">
    <w:name w:val="Revision"/>
    <w:hidden/>
    <w:uiPriority w:val="99"/>
    <w:semiHidden/>
    <w:rsid w:val="00531492"/>
    <w:rPr>
      <w:rFonts w:ascii="Arial" w:eastAsia="SimSun" w:hAnsi="Arial" w:cs="Arial"/>
      <w:sz w:val="22"/>
      <w:lang w:val="en-US" w:eastAsia="zh-CN"/>
    </w:rPr>
  </w:style>
  <w:style w:type="paragraph" w:customStyle="1" w:styleId="EPONormal">
    <w:name w:val="EPONormal"/>
    <w:basedOn w:val="Normal"/>
    <w:link w:val="EPONormalChar"/>
    <w:rsid w:val="00776174"/>
    <w:pPr>
      <w:keepNext/>
      <w:jc w:val="center"/>
      <w:outlineLvl w:val="0"/>
    </w:pPr>
    <w:rPr>
      <w:b/>
      <w:caps/>
      <w:sz w:val="24"/>
    </w:rPr>
  </w:style>
  <w:style w:type="character" w:customStyle="1" w:styleId="EPONormalChar">
    <w:name w:val="EPONormal Char"/>
    <w:basedOn w:val="DefaultParagraphFont"/>
    <w:link w:val="EPONormal"/>
    <w:rsid w:val="00776174"/>
    <w:rPr>
      <w:rFonts w:ascii="Arial" w:eastAsia="SimSun" w:hAnsi="Arial" w:cs="Arial"/>
      <w:b/>
      <w:caps/>
      <w:sz w:val="24"/>
      <w:lang w:val="en-US" w:eastAsia="zh-CN"/>
    </w:rPr>
  </w:style>
  <w:style w:type="paragraph" w:customStyle="1" w:styleId="EPODocNormal">
    <w:name w:val="EPODocNormal"/>
    <w:basedOn w:val="EPONormal"/>
    <w:link w:val="EPODocNormalChar"/>
    <w:locked/>
    <w:rsid w:val="00776174"/>
    <w:pPr>
      <w:spacing w:after="340"/>
      <w:ind w:left="1134"/>
    </w:pPr>
    <w:rPr>
      <w:b w:val="0"/>
      <w:caps w:val="0"/>
      <w:sz w:val="20"/>
    </w:rPr>
  </w:style>
  <w:style w:type="character" w:customStyle="1" w:styleId="EPODocNormalChar">
    <w:name w:val="EPODocNormal Char"/>
    <w:basedOn w:val="DefaultParagraphFont"/>
    <w:link w:val="EPODocNormal"/>
    <w:rsid w:val="00776174"/>
    <w:rPr>
      <w:rFonts w:ascii="Arial" w:eastAsia="SimSun" w:hAnsi="Arial" w:cs="Arial"/>
      <w:lang w:val="en-US" w:eastAsia="zh-CN"/>
    </w:rPr>
  </w:style>
  <w:style w:type="paragraph" w:customStyle="1" w:styleId="EPODocHeading1">
    <w:name w:val="EPODocHeading1"/>
    <w:basedOn w:val="EPONormal"/>
    <w:next w:val="EPODocNormal"/>
    <w:link w:val="EPODocHeading1Char"/>
    <w:rsid w:val="00776174"/>
    <w:pPr>
      <w:numPr>
        <w:numId w:val="34"/>
      </w:numPr>
      <w:spacing w:before="240" w:after="240"/>
    </w:pPr>
    <w:rPr>
      <w:sz w:val="28"/>
    </w:rPr>
  </w:style>
  <w:style w:type="character" w:customStyle="1" w:styleId="EPODocHeading1Char">
    <w:name w:val="EPODocHeading1 Char"/>
    <w:basedOn w:val="DefaultParagraphFont"/>
    <w:link w:val="EPODocHeading1"/>
    <w:rsid w:val="00776174"/>
    <w:rPr>
      <w:rFonts w:ascii="Arial" w:eastAsia="SimSun" w:hAnsi="Arial" w:cs="Arial"/>
      <w:b/>
      <w:caps/>
      <w:sz w:val="28"/>
      <w:lang w:val="en-US" w:eastAsia="zh-CN"/>
    </w:rPr>
  </w:style>
  <w:style w:type="paragraph" w:customStyle="1" w:styleId="EPODocHeading2">
    <w:name w:val="EPODocHeading2"/>
    <w:basedOn w:val="EPONormal"/>
    <w:next w:val="EPODocNormal"/>
    <w:link w:val="EPODocHeading2Char"/>
    <w:rsid w:val="00776174"/>
    <w:pPr>
      <w:numPr>
        <w:ilvl w:val="1"/>
        <w:numId w:val="34"/>
      </w:numPr>
      <w:spacing w:before="240" w:after="240"/>
      <w:outlineLvl w:val="1"/>
    </w:pPr>
    <w:rPr>
      <w:sz w:val="20"/>
    </w:rPr>
  </w:style>
  <w:style w:type="character" w:customStyle="1" w:styleId="EPODocHeading2Char">
    <w:name w:val="EPODocHeading2 Char"/>
    <w:basedOn w:val="DefaultParagraphFont"/>
    <w:link w:val="EPODocHeading2"/>
    <w:rsid w:val="00776174"/>
    <w:rPr>
      <w:rFonts w:ascii="Arial" w:eastAsia="SimSun" w:hAnsi="Arial" w:cs="Arial"/>
      <w:b/>
      <w:caps/>
      <w:lang w:val="en-US" w:eastAsia="zh-CN"/>
    </w:rPr>
  </w:style>
  <w:style w:type="paragraph" w:customStyle="1" w:styleId="EPODocHeading3">
    <w:name w:val="EPODocHeading3"/>
    <w:basedOn w:val="EPONormal"/>
    <w:next w:val="EPODocNormal"/>
    <w:link w:val="EPODocHeading3Char"/>
    <w:rsid w:val="00776174"/>
    <w:pPr>
      <w:numPr>
        <w:ilvl w:val="2"/>
        <w:numId w:val="34"/>
      </w:numPr>
      <w:spacing w:before="240" w:after="240"/>
      <w:outlineLvl w:val="2"/>
    </w:pPr>
    <w:rPr>
      <w:caps w:val="0"/>
      <w:sz w:val="20"/>
    </w:rPr>
  </w:style>
  <w:style w:type="character" w:customStyle="1" w:styleId="EPODocHeading3Char">
    <w:name w:val="EPODocHeading3 Char"/>
    <w:basedOn w:val="DefaultParagraphFont"/>
    <w:link w:val="EPODocHeading3"/>
    <w:rsid w:val="00776174"/>
    <w:rPr>
      <w:rFonts w:ascii="Arial" w:eastAsia="SimSun" w:hAnsi="Arial" w:cs="Arial"/>
      <w:b/>
      <w:lang w:val="en-US" w:eastAsia="zh-CN"/>
    </w:rPr>
  </w:style>
  <w:style w:type="paragraph" w:customStyle="1" w:styleId="EPODocHeading4">
    <w:name w:val="EPODocHeading4"/>
    <w:basedOn w:val="EPONormal"/>
    <w:next w:val="EPODocNormal"/>
    <w:link w:val="EPODocHeading4Char"/>
    <w:rsid w:val="00776174"/>
    <w:pPr>
      <w:numPr>
        <w:ilvl w:val="3"/>
        <w:numId w:val="34"/>
      </w:numPr>
      <w:spacing w:before="240" w:after="240"/>
      <w:outlineLvl w:val="3"/>
    </w:pPr>
    <w:rPr>
      <w:caps w:val="0"/>
      <w:sz w:val="20"/>
    </w:rPr>
  </w:style>
  <w:style w:type="character" w:customStyle="1" w:styleId="EPODocHeading4Char">
    <w:name w:val="EPODocHeading4 Char"/>
    <w:basedOn w:val="DefaultParagraphFont"/>
    <w:link w:val="EPODocHeading4"/>
    <w:rsid w:val="00776174"/>
    <w:rPr>
      <w:rFonts w:ascii="Arial" w:eastAsia="SimSun" w:hAnsi="Arial" w:cs="Arial"/>
      <w:b/>
      <w:lang w:val="en-US" w:eastAsia="zh-CN"/>
    </w:rPr>
  </w:style>
  <w:style w:type="paragraph" w:customStyle="1" w:styleId="EPOBullet">
    <w:name w:val="EPOBullet"/>
    <w:basedOn w:val="EPONormal"/>
    <w:link w:val="EPOBulletChar"/>
    <w:rsid w:val="00776174"/>
    <w:pPr>
      <w:numPr>
        <w:numId w:val="35"/>
      </w:numPr>
      <w:spacing w:after="340"/>
    </w:pPr>
    <w:rPr>
      <w:b w:val="0"/>
      <w:caps w:val="0"/>
      <w:sz w:val="20"/>
    </w:rPr>
  </w:style>
  <w:style w:type="character" w:customStyle="1" w:styleId="EPOBulletChar">
    <w:name w:val="EPOBullet Char"/>
    <w:basedOn w:val="DefaultParagraphFont"/>
    <w:link w:val="EPOBullet"/>
    <w:rsid w:val="00776174"/>
    <w:rPr>
      <w:rFonts w:ascii="Arial" w:eastAsia="SimSun" w:hAnsi="Arial" w:cs="Arial"/>
      <w:lang w:val="en-US" w:eastAsia="zh-CN"/>
    </w:rPr>
  </w:style>
  <w:style w:type="paragraph" w:customStyle="1" w:styleId="EPODocBullet">
    <w:name w:val="EPODocBullet"/>
    <w:basedOn w:val="EPONormal"/>
    <w:link w:val="EPODocBulletChar"/>
    <w:rsid w:val="00776174"/>
    <w:pPr>
      <w:numPr>
        <w:numId w:val="36"/>
      </w:numPr>
      <w:spacing w:after="340"/>
    </w:pPr>
    <w:rPr>
      <w:b w:val="0"/>
      <w:caps w:val="0"/>
      <w:sz w:val="20"/>
    </w:rPr>
  </w:style>
  <w:style w:type="character" w:customStyle="1" w:styleId="EPODocBulletChar">
    <w:name w:val="EPODocBullet Char"/>
    <w:basedOn w:val="DefaultParagraphFont"/>
    <w:link w:val="EPODocBullet"/>
    <w:rsid w:val="00776174"/>
    <w:rPr>
      <w:rFonts w:ascii="Arial" w:eastAsia="SimSun" w:hAnsi="Arial" w:cs="Arial"/>
      <w:lang w:val="en-US" w:eastAsia="zh-CN"/>
    </w:rPr>
  </w:style>
  <w:style w:type="paragraph" w:customStyle="1" w:styleId="EPOList">
    <w:name w:val="EPOList"/>
    <w:basedOn w:val="EPONormal"/>
    <w:link w:val="EPOListChar"/>
    <w:rsid w:val="00776174"/>
    <w:pPr>
      <w:numPr>
        <w:numId w:val="37"/>
      </w:numPr>
      <w:spacing w:after="340"/>
    </w:pPr>
    <w:rPr>
      <w:b w:val="0"/>
      <w:caps w:val="0"/>
      <w:sz w:val="20"/>
    </w:rPr>
  </w:style>
  <w:style w:type="character" w:customStyle="1" w:styleId="EPOListChar">
    <w:name w:val="EPOList Char"/>
    <w:basedOn w:val="DefaultParagraphFont"/>
    <w:link w:val="EPOList"/>
    <w:rsid w:val="00776174"/>
    <w:rPr>
      <w:rFonts w:ascii="Arial" w:eastAsia="SimSun" w:hAnsi="Arial" w:cs="Arial"/>
      <w:lang w:val="en-US" w:eastAsia="zh-CN"/>
    </w:rPr>
  </w:style>
  <w:style w:type="paragraph" w:customStyle="1" w:styleId="EPODocList">
    <w:name w:val="EPODocList"/>
    <w:basedOn w:val="EPONormal"/>
    <w:link w:val="EPODocListChar"/>
    <w:rsid w:val="00776174"/>
    <w:pPr>
      <w:numPr>
        <w:numId w:val="38"/>
      </w:numPr>
      <w:spacing w:after="340"/>
    </w:pPr>
    <w:rPr>
      <w:b w:val="0"/>
      <w:caps w:val="0"/>
      <w:sz w:val="20"/>
    </w:rPr>
  </w:style>
  <w:style w:type="character" w:customStyle="1" w:styleId="EPODocListChar">
    <w:name w:val="EPODocList Char"/>
    <w:basedOn w:val="DefaultParagraphFont"/>
    <w:link w:val="EPODocList"/>
    <w:rsid w:val="00776174"/>
    <w:rPr>
      <w:rFonts w:ascii="Arial" w:eastAsia="SimSun" w:hAnsi="Arial" w:cs="Arial"/>
      <w:lang w:val="en-US" w:eastAsia="zh-CN"/>
    </w:rPr>
  </w:style>
  <w:style w:type="character" w:styleId="Hyperlink">
    <w:name w:val="Hyperlink"/>
    <w:basedOn w:val="DefaultParagraphFont"/>
    <w:semiHidden/>
    <w:unhideWhenUsed/>
    <w:rsid w:val="00CE1B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7414">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62579-4B22-410C-A275-F89ED1C4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7023</Words>
  <Characters>40037</Characters>
  <Application>Microsoft Office Word</Application>
  <DocSecurity>0</DocSecurity>
  <Lines>333</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CWS/6/16 Annex VII (in French)</vt:lpstr>
      <vt:lpstr>CWS/6/16 (in English)</vt:lpstr>
    </vt:vector>
  </TitlesOfParts>
  <Company>OMPI</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CWS/6/16 Annex VII (in French)</dc:title>
  <dc:subject>RECOMMANDATION RELATIVE A LA CONVERSION D’UN LISTAGE DES SEQUENCES DE LA NORME ST.25 A LA NORME ST.26 : AJOUT OU SUPPRESSION EVENTUELS D’ELEMENTS</dc:subject>
  <dc:creator>OMPI</dc:creator>
  <cp:keywords>CWS</cp:keywords>
  <cp:lastModifiedBy>DRAKE Sophie</cp:lastModifiedBy>
  <cp:revision>11</cp:revision>
  <cp:lastPrinted>2018-09-05T14:54:00Z</cp:lastPrinted>
  <dcterms:created xsi:type="dcterms:W3CDTF">2018-09-21T10:20:00Z</dcterms:created>
  <dcterms:modified xsi:type="dcterms:W3CDTF">2018-10-09T08:01:00Z</dcterms:modified>
  <cp:category>CWS (in French)</cp:category>
</cp:coreProperties>
</file>