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0091A" w:rsidRPr="008B2CC1" w:rsidTr="00D43E0F">
        <w:tc>
          <w:tcPr>
            <w:tcW w:w="4513" w:type="dxa"/>
            <w:tcBorders>
              <w:bottom w:val="single" w:sz="4" w:space="0" w:color="auto"/>
            </w:tcBorders>
            <w:tcMar>
              <w:bottom w:w="170" w:type="dxa"/>
            </w:tcMar>
          </w:tcPr>
          <w:p w:rsidR="00E0091A" w:rsidRPr="008B2CC1" w:rsidRDefault="00E0091A" w:rsidP="00EE71CB"/>
        </w:tc>
        <w:tc>
          <w:tcPr>
            <w:tcW w:w="4337" w:type="dxa"/>
            <w:tcBorders>
              <w:bottom w:val="single" w:sz="4" w:space="0" w:color="auto"/>
            </w:tcBorders>
            <w:tcMar>
              <w:left w:w="0" w:type="dxa"/>
              <w:right w:w="0" w:type="dxa"/>
            </w:tcMar>
          </w:tcPr>
          <w:p w:rsidR="00E0091A" w:rsidRPr="008B2CC1" w:rsidRDefault="00295357" w:rsidP="00EE71CB">
            <w:r>
              <w:rPr>
                <w:noProof/>
                <w:lang w:val="en-US" w:eastAsia="en-US"/>
              </w:rPr>
              <w:drawing>
                <wp:inline distT="0" distB="0" distL="0" distR="0" wp14:anchorId="125090EC" wp14:editId="37D46089">
                  <wp:extent cx="1859280" cy="1325880"/>
                  <wp:effectExtent l="0" t="0" r="7620" b="762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0091A" w:rsidRPr="008B2CC1" w:rsidRDefault="00E0091A" w:rsidP="00EE71CB">
            <w:pPr>
              <w:jc w:val="right"/>
            </w:pPr>
            <w:r>
              <w:rPr>
                <w:b/>
                <w:sz w:val="40"/>
                <w:szCs w:val="40"/>
              </w:rPr>
              <w:t>F</w:t>
            </w:r>
          </w:p>
        </w:tc>
      </w:tr>
      <w:tr w:rsidR="008B2CC1" w:rsidRPr="001832A6"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11B7D" w:rsidP="00FC4B10">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A01F97">
              <w:rPr>
                <w:rFonts w:ascii="Arial Black" w:hAnsi="Arial Black"/>
                <w:caps/>
                <w:sz w:val="15"/>
              </w:rPr>
              <w:t>CLIM/CE/2</w:t>
            </w:r>
            <w:r w:rsidR="008961BC">
              <w:rPr>
                <w:rFonts w:ascii="Arial Black" w:hAnsi="Arial Black"/>
                <w:caps/>
                <w:sz w:val="15"/>
              </w:rPr>
              <w:t>4</w:t>
            </w:r>
            <w:r w:rsidR="00A01F97">
              <w:rPr>
                <w:rFonts w:ascii="Arial Black" w:hAnsi="Arial Black"/>
                <w:caps/>
                <w:sz w:val="15"/>
              </w:rPr>
              <w:t>/2</w:t>
            </w:r>
            <w:r w:rsidR="008B2CC1" w:rsidRPr="0090731E">
              <w:rPr>
                <w:rFonts w:ascii="Arial Black" w:hAnsi="Arial Black"/>
                <w:caps/>
                <w:sz w:val="15"/>
              </w:rPr>
              <w:t xml:space="preserve">  </w:t>
            </w:r>
          </w:p>
        </w:tc>
      </w:tr>
      <w:tr w:rsidR="008B2CC1" w:rsidRPr="001832A6" w:rsidTr="00EE71CB">
        <w:trPr>
          <w:trHeight w:hRule="exact" w:val="170"/>
        </w:trPr>
        <w:tc>
          <w:tcPr>
            <w:tcW w:w="9356" w:type="dxa"/>
            <w:gridSpan w:val="3"/>
            <w:noWrap/>
            <w:tcMar>
              <w:left w:w="0" w:type="dxa"/>
              <w:right w:w="0" w:type="dxa"/>
            </w:tcMar>
            <w:vAlign w:val="bottom"/>
          </w:tcPr>
          <w:p w:rsidR="008B2CC1" w:rsidRPr="0090731E" w:rsidRDefault="008B2CC1" w:rsidP="00EE71CB">
            <w:pPr>
              <w:jc w:val="right"/>
              <w:rPr>
                <w:rFonts w:ascii="Arial Black" w:hAnsi="Arial Black"/>
                <w:caps/>
                <w:sz w:val="15"/>
              </w:rPr>
            </w:pPr>
            <w:r w:rsidRPr="0090731E">
              <w:rPr>
                <w:rFonts w:ascii="Arial Black" w:hAnsi="Arial Black"/>
                <w:caps/>
                <w:sz w:val="15"/>
              </w:rPr>
              <w:t>ORIGINAL</w:t>
            </w:r>
            <w:r w:rsidR="00011B7D">
              <w:rPr>
                <w:rFonts w:ascii="Arial Black" w:hAnsi="Arial Black"/>
                <w:caps/>
                <w:sz w:val="15"/>
              </w:rPr>
              <w:t xml:space="preserve"> </w:t>
            </w:r>
            <w:proofErr w:type="gramStart"/>
            <w:r w:rsidRPr="0090731E">
              <w:rPr>
                <w:rFonts w:ascii="Arial Black" w:hAnsi="Arial Black"/>
                <w:caps/>
                <w:sz w:val="15"/>
              </w:rPr>
              <w:t>:</w:t>
            </w:r>
            <w:r w:rsidR="00011B7D">
              <w:rPr>
                <w:rFonts w:ascii="Arial Black" w:hAnsi="Arial Black"/>
                <w:caps/>
                <w:sz w:val="15"/>
              </w:rPr>
              <w:t xml:space="preserve"> </w:t>
            </w:r>
            <w:r w:rsidRPr="0090731E">
              <w:rPr>
                <w:rFonts w:ascii="Arial Black" w:hAnsi="Arial Black"/>
                <w:caps/>
                <w:sz w:val="15"/>
              </w:rPr>
              <w:t xml:space="preserve"> </w:t>
            </w:r>
            <w:bookmarkStart w:id="1" w:name="Original"/>
            <w:bookmarkEnd w:id="1"/>
            <w:r w:rsidR="00A01F97">
              <w:rPr>
                <w:rFonts w:ascii="Arial Black" w:hAnsi="Arial Black"/>
                <w:caps/>
                <w:sz w:val="15"/>
              </w:rPr>
              <w:t>anglais</w:t>
            </w:r>
            <w:proofErr w:type="gramEnd"/>
          </w:p>
        </w:tc>
      </w:tr>
      <w:tr w:rsidR="008B2CC1" w:rsidRPr="001832A6" w:rsidTr="00EE71CB">
        <w:trPr>
          <w:trHeight w:hRule="exact" w:val="198"/>
        </w:trPr>
        <w:tc>
          <w:tcPr>
            <w:tcW w:w="9356" w:type="dxa"/>
            <w:gridSpan w:val="3"/>
            <w:tcMar>
              <w:left w:w="0" w:type="dxa"/>
              <w:right w:w="0" w:type="dxa"/>
            </w:tcMar>
            <w:vAlign w:val="bottom"/>
          </w:tcPr>
          <w:p w:rsidR="008B2CC1" w:rsidRPr="0090731E" w:rsidRDefault="008B2CC1" w:rsidP="00226B6A">
            <w:pPr>
              <w:jc w:val="right"/>
              <w:rPr>
                <w:rFonts w:ascii="Arial Black" w:hAnsi="Arial Black"/>
                <w:caps/>
                <w:sz w:val="15"/>
              </w:rPr>
            </w:pPr>
            <w:r w:rsidRPr="0090731E">
              <w:rPr>
                <w:rFonts w:ascii="Arial Black" w:hAnsi="Arial Black"/>
                <w:caps/>
                <w:sz w:val="15"/>
              </w:rPr>
              <w:t>DATE</w:t>
            </w:r>
            <w:r w:rsidR="00011B7D">
              <w:rPr>
                <w:rFonts w:ascii="Arial Black" w:hAnsi="Arial Black"/>
                <w:caps/>
                <w:sz w:val="15"/>
              </w:rPr>
              <w:t xml:space="preserve"> </w:t>
            </w:r>
            <w:proofErr w:type="gramStart"/>
            <w:r w:rsidR="008961BC" w:rsidRPr="0090731E">
              <w:rPr>
                <w:rFonts w:ascii="Arial Black" w:hAnsi="Arial Black"/>
                <w:caps/>
                <w:sz w:val="15"/>
              </w:rPr>
              <w:t>:</w:t>
            </w:r>
            <w:r w:rsidR="008961BC">
              <w:rPr>
                <w:rFonts w:ascii="Arial Black" w:hAnsi="Arial Black"/>
                <w:caps/>
                <w:sz w:val="15"/>
              </w:rPr>
              <w:t xml:space="preserve">  </w:t>
            </w:r>
            <w:r w:rsidR="00226B6A">
              <w:rPr>
                <w:rFonts w:ascii="Arial Black" w:hAnsi="Arial Black"/>
                <w:caps/>
                <w:sz w:val="15"/>
              </w:rPr>
              <w:t>3</w:t>
            </w:r>
            <w:proofErr w:type="gramEnd"/>
            <w:r w:rsidR="00226B6A">
              <w:rPr>
                <w:rFonts w:ascii="Arial Black" w:hAnsi="Arial Black"/>
                <w:caps/>
                <w:sz w:val="15"/>
              </w:rPr>
              <w:t xml:space="preserve"> juin</w:t>
            </w:r>
            <w:r w:rsidR="00A01F97">
              <w:rPr>
                <w:rFonts w:ascii="Arial Black" w:hAnsi="Arial Black"/>
                <w:caps/>
                <w:sz w:val="15"/>
              </w:rPr>
              <w:t xml:space="preserve"> 201</w:t>
            </w:r>
            <w:r w:rsidR="008961BC">
              <w:rPr>
                <w:rFonts w:ascii="Arial Black" w:hAnsi="Arial Black"/>
                <w:caps/>
                <w:sz w:val="15"/>
              </w:rPr>
              <w:t>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01F97" w:rsidRDefault="00A01F97" w:rsidP="00A01F97">
      <w:pPr>
        <w:ind w:right="-105"/>
        <w:rPr>
          <w:b/>
          <w:sz w:val="28"/>
          <w:szCs w:val="28"/>
        </w:rPr>
      </w:pPr>
      <w:r>
        <w:rPr>
          <w:b/>
          <w:sz w:val="28"/>
          <w:szCs w:val="28"/>
        </w:rPr>
        <w:t>Union particulière pour la classification internationale des produits et des services aux fins de l’enregistrement des marques (Union de Nice)</w:t>
      </w:r>
    </w:p>
    <w:p w:rsidR="00A01F97" w:rsidRDefault="00A01F97" w:rsidP="008B2CC1">
      <w:pPr>
        <w:rPr>
          <w:b/>
          <w:sz w:val="28"/>
          <w:szCs w:val="28"/>
        </w:rPr>
      </w:pPr>
    </w:p>
    <w:p w:rsidR="008B2CC1" w:rsidRPr="003845C1" w:rsidRDefault="00A01F97" w:rsidP="008B2CC1">
      <w:pPr>
        <w:rPr>
          <w:b/>
          <w:sz w:val="28"/>
          <w:szCs w:val="28"/>
        </w:rPr>
      </w:pPr>
      <w:r>
        <w:rPr>
          <w:b/>
          <w:sz w:val="28"/>
          <w:szCs w:val="28"/>
        </w:rPr>
        <w:t>Comité d’experts</w:t>
      </w:r>
    </w:p>
    <w:p w:rsidR="003845C1" w:rsidRDefault="003845C1" w:rsidP="003845C1"/>
    <w:p w:rsidR="003845C1" w:rsidRDefault="003845C1" w:rsidP="003845C1"/>
    <w:p w:rsidR="008B2CC1" w:rsidRPr="003845C1" w:rsidRDefault="00A01F97" w:rsidP="008B2CC1">
      <w:pPr>
        <w:rPr>
          <w:b/>
          <w:sz w:val="24"/>
          <w:szCs w:val="24"/>
        </w:rPr>
      </w:pPr>
      <w:r>
        <w:rPr>
          <w:b/>
          <w:sz w:val="24"/>
          <w:szCs w:val="24"/>
        </w:rPr>
        <w:t>Vingt-</w:t>
      </w:r>
      <w:r w:rsidR="008961BC">
        <w:rPr>
          <w:b/>
          <w:sz w:val="24"/>
          <w:szCs w:val="24"/>
        </w:rPr>
        <w:t>quatrième</w:t>
      </w:r>
      <w:r>
        <w:rPr>
          <w:b/>
          <w:sz w:val="24"/>
          <w:szCs w:val="24"/>
        </w:rPr>
        <w:t xml:space="preserve"> s</w:t>
      </w:r>
      <w:r w:rsidR="003845C1" w:rsidRPr="003845C1">
        <w:rPr>
          <w:b/>
          <w:sz w:val="24"/>
          <w:szCs w:val="24"/>
        </w:rPr>
        <w:t>ession</w:t>
      </w:r>
    </w:p>
    <w:p w:rsidR="008B2CC1" w:rsidRPr="003845C1" w:rsidRDefault="00A01F97" w:rsidP="008B2CC1">
      <w:pPr>
        <w:rPr>
          <w:b/>
          <w:sz w:val="24"/>
          <w:szCs w:val="24"/>
        </w:rPr>
      </w:pPr>
      <w:r>
        <w:rPr>
          <w:b/>
          <w:sz w:val="24"/>
          <w:szCs w:val="24"/>
        </w:rPr>
        <w:t>Genève, 2</w:t>
      </w:r>
      <w:r w:rsidR="008961BC">
        <w:rPr>
          <w:b/>
          <w:sz w:val="24"/>
          <w:szCs w:val="24"/>
        </w:rPr>
        <w:t>8 avril</w:t>
      </w:r>
      <w:r>
        <w:rPr>
          <w:b/>
          <w:sz w:val="24"/>
          <w:szCs w:val="24"/>
        </w:rPr>
        <w:t xml:space="preserve"> </w:t>
      </w:r>
      <w:r>
        <w:t xml:space="preserve">– </w:t>
      </w:r>
      <w:r w:rsidRPr="00A01F97">
        <w:rPr>
          <w:b/>
          <w:sz w:val="24"/>
          <w:szCs w:val="24"/>
        </w:rPr>
        <w:t>2</w:t>
      </w:r>
      <w:r w:rsidR="008961BC">
        <w:rPr>
          <w:b/>
          <w:sz w:val="24"/>
          <w:szCs w:val="24"/>
        </w:rPr>
        <w:t xml:space="preserve"> mai</w:t>
      </w:r>
      <w:r w:rsidRPr="00A01F97">
        <w:rPr>
          <w:b/>
          <w:sz w:val="24"/>
          <w:szCs w:val="24"/>
        </w:rPr>
        <w:t xml:space="preserve"> 201</w:t>
      </w:r>
      <w:r w:rsidR="008961BC">
        <w:rPr>
          <w:b/>
          <w:sz w:val="24"/>
          <w:szCs w:val="24"/>
        </w:rPr>
        <w:t>4</w:t>
      </w:r>
    </w:p>
    <w:p w:rsidR="008B2CC1" w:rsidRPr="008B2CC1" w:rsidRDefault="008B2CC1" w:rsidP="008B2CC1"/>
    <w:p w:rsidR="008B2CC1" w:rsidRPr="008B2CC1" w:rsidRDefault="008B2CC1" w:rsidP="008B2CC1"/>
    <w:p w:rsidR="008B2CC1" w:rsidRPr="008B2CC1" w:rsidRDefault="008B2CC1" w:rsidP="008B2CC1"/>
    <w:p w:rsidR="008B2CC1" w:rsidRPr="003845C1" w:rsidRDefault="00A01F97" w:rsidP="008B2CC1">
      <w:pPr>
        <w:rPr>
          <w:caps/>
          <w:sz w:val="24"/>
        </w:rPr>
      </w:pPr>
      <w:bookmarkStart w:id="2" w:name="TitleOfDoc"/>
      <w:bookmarkEnd w:id="2"/>
      <w:r>
        <w:rPr>
          <w:caps/>
          <w:sz w:val="24"/>
        </w:rPr>
        <w:t>RAPPORT</w:t>
      </w:r>
    </w:p>
    <w:p w:rsidR="008B2CC1" w:rsidRPr="008B2CC1" w:rsidRDefault="008B2CC1" w:rsidP="008B2CC1"/>
    <w:p w:rsidR="008B2CC1" w:rsidRPr="008B2CC1" w:rsidRDefault="00FC4B10" w:rsidP="008B2CC1">
      <w:pPr>
        <w:rPr>
          <w:i/>
        </w:rPr>
      </w:pPr>
      <w:bookmarkStart w:id="3" w:name="Prepared"/>
      <w:bookmarkEnd w:id="3"/>
      <w:proofErr w:type="gramStart"/>
      <w:r>
        <w:rPr>
          <w:i/>
        </w:rPr>
        <w:t>adopté</w:t>
      </w:r>
      <w:proofErr w:type="gramEnd"/>
      <w:r>
        <w:rPr>
          <w:i/>
        </w:rPr>
        <w:t xml:space="preserve"> par le comité d’experts</w:t>
      </w:r>
    </w:p>
    <w:p w:rsidR="003845C1" w:rsidRDefault="003845C1" w:rsidP="003845C1"/>
    <w:p w:rsidR="009D30E6" w:rsidRDefault="009D30E6" w:rsidP="003845C1"/>
    <w:p w:rsidR="00525B63" w:rsidRDefault="00525B63" w:rsidP="003845C1"/>
    <w:p w:rsidR="00525B63" w:rsidRDefault="00525B63" w:rsidP="003845C1"/>
    <w:p w:rsidR="00A01F97" w:rsidRDefault="00A01F97" w:rsidP="00973519">
      <w:pPr>
        <w:spacing w:line="260" w:lineRule="exact"/>
        <w:rPr>
          <w:b/>
          <w:szCs w:val="22"/>
        </w:rPr>
      </w:pPr>
      <w:r w:rsidRPr="0040336A">
        <w:rPr>
          <w:b/>
          <w:szCs w:val="22"/>
        </w:rPr>
        <w:t>INTRODUCTION</w:t>
      </w:r>
    </w:p>
    <w:p w:rsidR="00973519" w:rsidRPr="00973519" w:rsidRDefault="00973519" w:rsidP="00973519">
      <w:pPr>
        <w:spacing w:line="260" w:lineRule="exact"/>
        <w:rPr>
          <w:szCs w:val="22"/>
        </w:rPr>
      </w:pPr>
    </w:p>
    <w:p w:rsidR="00A01F97"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Le Comité d’experts de l’Union de Nice (ci</w:t>
      </w:r>
      <w:r w:rsidRPr="0040336A">
        <w:rPr>
          <w:szCs w:val="22"/>
        </w:rPr>
        <w:noBreakHyphen/>
        <w:t>après dénommé “comité”) a tenu sa vingt</w:t>
      </w:r>
      <w:r w:rsidR="00973519">
        <w:rPr>
          <w:szCs w:val="22"/>
        </w:rPr>
        <w:noBreakHyphen/>
      </w:r>
      <w:r w:rsidR="008961BC">
        <w:rPr>
          <w:szCs w:val="22"/>
        </w:rPr>
        <w:t>quatr</w:t>
      </w:r>
      <w:r>
        <w:rPr>
          <w:szCs w:val="22"/>
        </w:rPr>
        <w:t>ième</w:t>
      </w:r>
      <w:r w:rsidRPr="0040336A">
        <w:rPr>
          <w:szCs w:val="22"/>
        </w:rPr>
        <w:t xml:space="preserve"> session à Genève du 2</w:t>
      </w:r>
      <w:r w:rsidR="008961BC">
        <w:rPr>
          <w:szCs w:val="22"/>
        </w:rPr>
        <w:t>8 avril</w:t>
      </w:r>
      <w:r w:rsidRPr="0040336A">
        <w:rPr>
          <w:szCs w:val="22"/>
        </w:rPr>
        <w:t xml:space="preserve"> au 2</w:t>
      </w:r>
      <w:r w:rsidR="008961BC">
        <w:rPr>
          <w:szCs w:val="22"/>
        </w:rPr>
        <w:t xml:space="preserve"> mai 2014</w:t>
      </w:r>
      <w:r w:rsidRPr="0040336A">
        <w:rPr>
          <w:szCs w:val="22"/>
        </w:rPr>
        <w:t>.  Les membres suivants du comité étaient représentés à cette session : Allemagne, Autriche, Chine, Danemark, Espagne, Estonie, États</w:t>
      </w:r>
      <w:r w:rsidRPr="0040336A">
        <w:rPr>
          <w:szCs w:val="22"/>
        </w:rPr>
        <w:noBreakHyphen/>
        <w:t xml:space="preserve">Unis d’Amérique, Fédération de Russie, France, </w:t>
      </w:r>
      <w:r>
        <w:rPr>
          <w:szCs w:val="22"/>
        </w:rPr>
        <w:t xml:space="preserve">Israël, </w:t>
      </w:r>
      <w:r w:rsidRPr="0040336A">
        <w:rPr>
          <w:szCs w:val="22"/>
        </w:rPr>
        <w:t xml:space="preserve">Italie, Japon, </w:t>
      </w:r>
      <w:r>
        <w:rPr>
          <w:szCs w:val="22"/>
        </w:rPr>
        <w:t xml:space="preserve">Lettonie, </w:t>
      </w:r>
      <w:r w:rsidRPr="0040336A">
        <w:rPr>
          <w:szCs w:val="22"/>
        </w:rPr>
        <w:t xml:space="preserve">Lituanie, </w:t>
      </w:r>
      <w:r w:rsidR="00886BC5">
        <w:rPr>
          <w:szCs w:val="22"/>
        </w:rPr>
        <w:t xml:space="preserve">Luxembourg, </w:t>
      </w:r>
      <w:r w:rsidRPr="0040336A">
        <w:rPr>
          <w:szCs w:val="22"/>
        </w:rPr>
        <w:t>Mexique, Norvège, Pays</w:t>
      </w:r>
      <w:r w:rsidRPr="0040336A">
        <w:rPr>
          <w:szCs w:val="22"/>
        </w:rPr>
        <w:noBreakHyphen/>
        <w:t xml:space="preserve">Bas, </w:t>
      </w:r>
      <w:r w:rsidR="00823034">
        <w:rPr>
          <w:szCs w:val="22"/>
        </w:rPr>
        <w:t xml:space="preserve">République de Corée, </w:t>
      </w:r>
      <w:r w:rsidRPr="0040336A">
        <w:rPr>
          <w:szCs w:val="22"/>
        </w:rPr>
        <w:t>Roumanie, Royaume</w:t>
      </w:r>
      <w:r w:rsidRPr="0040336A">
        <w:rPr>
          <w:szCs w:val="22"/>
        </w:rPr>
        <w:noBreakHyphen/>
        <w:t>Uni, Suède, Suisse</w:t>
      </w:r>
      <w:r w:rsidR="00823034">
        <w:rPr>
          <w:szCs w:val="22"/>
        </w:rPr>
        <w:t>,</w:t>
      </w:r>
      <w:r>
        <w:rPr>
          <w:szCs w:val="22"/>
        </w:rPr>
        <w:t xml:space="preserve"> Turquie</w:t>
      </w:r>
      <w:r w:rsidR="00823034">
        <w:rPr>
          <w:szCs w:val="22"/>
        </w:rPr>
        <w:t xml:space="preserve"> et Ukraine</w:t>
      </w:r>
      <w:r>
        <w:rPr>
          <w:szCs w:val="22"/>
        </w:rPr>
        <w:t> </w:t>
      </w:r>
      <w:r w:rsidRPr="0040336A">
        <w:rPr>
          <w:szCs w:val="22"/>
        </w:rPr>
        <w:t>(</w:t>
      </w:r>
      <w:r>
        <w:rPr>
          <w:szCs w:val="22"/>
        </w:rPr>
        <w:t>2</w:t>
      </w:r>
      <w:r w:rsidR="008961BC">
        <w:rPr>
          <w:szCs w:val="22"/>
        </w:rPr>
        <w:t>5</w:t>
      </w:r>
      <w:r w:rsidRPr="0040336A">
        <w:rPr>
          <w:szCs w:val="22"/>
        </w:rPr>
        <w:t>).  Les États ci</w:t>
      </w:r>
      <w:r w:rsidRPr="0040336A">
        <w:rPr>
          <w:szCs w:val="22"/>
        </w:rPr>
        <w:noBreakHyphen/>
        <w:t xml:space="preserve">après étaient représentés par des observateurs : </w:t>
      </w:r>
      <w:r w:rsidR="00B2656C">
        <w:rPr>
          <w:szCs w:val="22"/>
        </w:rPr>
        <w:t>Canada, Namibie</w:t>
      </w:r>
      <w:r w:rsidR="00823034">
        <w:rPr>
          <w:szCs w:val="22"/>
        </w:rPr>
        <w:t xml:space="preserve"> </w:t>
      </w:r>
      <w:r>
        <w:rPr>
          <w:szCs w:val="22"/>
        </w:rPr>
        <w:t xml:space="preserve">et </w:t>
      </w:r>
      <w:r w:rsidR="00B2656C">
        <w:rPr>
          <w:szCs w:val="22"/>
        </w:rPr>
        <w:t>Qatar</w:t>
      </w:r>
      <w:r w:rsidRPr="00710A5A">
        <w:rPr>
          <w:szCs w:val="22"/>
        </w:rPr>
        <w:t xml:space="preserve"> </w:t>
      </w:r>
      <w:r w:rsidRPr="0040336A">
        <w:rPr>
          <w:szCs w:val="22"/>
        </w:rPr>
        <w:t>(</w:t>
      </w:r>
      <w:r w:rsidR="00B2656C">
        <w:rPr>
          <w:szCs w:val="22"/>
        </w:rPr>
        <w:t>3</w:t>
      </w:r>
      <w:r w:rsidRPr="0040336A">
        <w:rPr>
          <w:szCs w:val="22"/>
        </w:rPr>
        <w:t>).  Des représentants des organisations internationales intergouvernementales ci</w:t>
      </w:r>
      <w:r w:rsidRPr="0040336A">
        <w:rPr>
          <w:szCs w:val="22"/>
        </w:rPr>
        <w:noBreakHyphen/>
        <w:t>après ont participé à la session en qualité d’observateurs : O</w:t>
      </w:r>
      <w:r w:rsidR="00AF6FC0">
        <w:rPr>
          <w:szCs w:val="22"/>
        </w:rPr>
        <w:t>ffice</w:t>
      </w:r>
      <w:r w:rsidRPr="0040336A">
        <w:rPr>
          <w:szCs w:val="22"/>
        </w:rPr>
        <w:t xml:space="preserve"> Benelux de la propriété intellectuelle (OBPI)</w:t>
      </w:r>
      <w:r w:rsidR="00886BC5">
        <w:rPr>
          <w:szCs w:val="22"/>
        </w:rPr>
        <w:t>, Organisation africaine de la propriété intellectuelle (OAPI)</w:t>
      </w:r>
      <w:r w:rsidR="00B2656C">
        <w:rPr>
          <w:szCs w:val="22"/>
        </w:rPr>
        <w:t>, Organisation régionale africaine de la propriété intellectuelle (ARIPO)</w:t>
      </w:r>
      <w:r>
        <w:rPr>
          <w:szCs w:val="22"/>
        </w:rPr>
        <w:t xml:space="preserve"> et Union européenne</w:t>
      </w:r>
      <w:r w:rsidRPr="0040336A">
        <w:rPr>
          <w:szCs w:val="22"/>
        </w:rPr>
        <w:t xml:space="preserve"> (</w:t>
      </w:r>
      <w:r>
        <w:rPr>
          <w:szCs w:val="22"/>
        </w:rPr>
        <w:t>U</w:t>
      </w:r>
      <w:r w:rsidRPr="0040336A">
        <w:rPr>
          <w:szCs w:val="22"/>
        </w:rPr>
        <w:t xml:space="preserve">E).  </w:t>
      </w:r>
      <w:r>
        <w:rPr>
          <w:szCs w:val="22"/>
        </w:rPr>
        <w:t>Un</w:t>
      </w:r>
      <w:r w:rsidRPr="0040336A">
        <w:rPr>
          <w:szCs w:val="22"/>
        </w:rPr>
        <w:t xml:space="preserve"> représentant de</w:t>
      </w:r>
      <w:r>
        <w:rPr>
          <w:szCs w:val="22"/>
        </w:rPr>
        <w:t xml:space="preserve"> l’or</w:t>
      </w:r>
      <w:r w:rsidRPr="0040336A">
        <w:rPr>
          <w:szCs w:val="22"/>
        </w:rPr>
        <w:t>ganisation internationale non gouvernementale (ONG) ci</w:t>
      </w:r>
      <w:r w:rsidRPr="0040336A">
        <w:rPr>
          <w:szCs w:val="22"/>
        </w:rPr>
        <w:noBreakHyphen/>
        <w:t xml:space="preserve">après </w:t>
      </w:r>
      <w:r>
        <w:rPr>
          <w:szCs w:val="22"/>
        </w:rPr>
        <w:t>a</w:t>
      </w:r>
      <w:r w:rsidRPr="0040336A">
        <w:rPr>
          <w:szCs w:val="22"/>
        </w:rPr>
        <w:t xml:space="preserve"> participé à la session en qualité d’observateur : Association internationale pour les marques (INTA).  La liste des participants fait l’objet de l’annexe</w:t>
      </w:r>
      <w:r w:rsidR="00973519">
        <w:rPr>
          <w:szCs w:val="22"/>
        </w:rPr>
        <w:t> </w:t>
      </w:r>
      <w:r w:rsidRPr="0040336A">
        <w:rPr>
          <w:szCs w:val="22"/>
        </w:rPr>
        <w:t>I du présent rapport.</w:t>
      </w:r>
    </w:p>
    <w:p w:rsidR="00973519" w:rsidRPr="003A58E4" w:rsidRDefault="00973519" w:rsidP="00973519">
      <w:pPr>
        <w:spacing w:line="260" w:lineRule="exact"/>
        <w:rPr>
          <w:szCs w:val="22"/>
        </w:rPr>
      </w:pPr>
    </w:p>
    <w:p w:rsidR="00886BC5" w:rsidRPr="0040336A" w:rsidRDefault="00A01F97" w:rsidP="00886BC5">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La session a été ouverte par M. </w:t>
      </w:r>
      <w:r w:rsidRPr="003B5501">
        <w:rPr>
          <w:szCs w:val="22"/>
        </w:rPr>
        <w:t>Antonios F</w:t>
      </w:r>
      <w:r>
        <w:rPr>
          <w:szCs w:val="22"/>
        </w:rPr>
        <w:t>arassopoulos</w:t>
      </w:r>
      <w:r w:rsidRPr="0040336A">
        <w:rPr>
          <w:szCs w:val="22"/>
        </w:rPr>
        <w:t xml:space="preserve">, </w:t>
      </w:r>
      <w:r w:rsidR="00C25CE4">
        <w:rPr>
          <w:szCs w:val="22"/>
        </w:rPr>
        <w:t>directeur de la Division</w:t>
      </w:r>
      <w:r w:rsidRPr="003B5501">
        <w:rPr>
          <w:szCs w:val="22"/>
        </w:rPr>
        <w:t xml:space="preserve"> des classifications internationales et des normes</w:t>
      </w:r>
      <w:r w:rsidR="00C25CE4">
        <w:rPr>
          <w:szCs w:val="22"/>
        </w:rPr>
        <w:t xml:space="preserve">, </w:t>
      </w:r>
      <w:r w:rsidRPr="003B5501">
        <w:rPr>
          <w:szCs w:val="22"/>
        </w:rPr>
        <w:t>OMPI</w:t>
      </w:r>
      <w:r w:rsidRPr="0040336A">
        <w:rPr>
          <w:szCs w:val="22"/>
        </w:rPr>
        <w:t>, qui a souhaité la bienvenue aux participants au nom du directeur général.</w:t>
      </w:r>
      <w:r w:rsidR="00886BC5" w:rsidRPr="00886BC5">
        <w:rPr>
          <w:szCs w:val="22"/>
        </w:rPr>
        <w:t xml:space="preserve"> </w:t>
      </w:r>
    </w:p>
    <w:p w:rsidR="00886BC5" w:rsidRDefault="00886BC5" w:rsidP="00886BC5">
      <w:pPr>
        <w:rPr>
          <w:szCs w:val="22"/>
        </w:rPr>
      </w:pPr>
    </w:p>
    <w:p w:rsidR="00886BC5" w:rsidRPr="0040336A" w:rsidRDefault="00886BC5" w:rsidP="00886BC5">
      <w:pPr>
        <w:rPr>
          <w:szCs w:val="22"/>
        </w:rPr>
      </w:pPr>
    </w:p>
    <w:p w:rsidR="00A01F97" w:rsidRPr="00075D25" w:rsidRDefault="00823034" w:rsidP="00973519">
      <w:pPr>
        <w:spacing w:line="260" w:lineRule="exact"/>
        <w:rPr>
          <w:b/>
          <w:caps/>
          <w:lang w:val="fr-FR"/>
        </w:rPr>
      </w:pPr>
      <w:r>
        <w:rPr>
          <w:b/>
          <w:caps/>
          <w:lang w:val="fr-FR"/>
        </w:rPr>
        <w:br w:type="page"/>
      </w:r>
      <w:r w:rsidR="00A01F97" w:rsidRPr="00075D25">
        <w:rPr>
          <w:b/>
          <w:caps/>
          <w:lang w:val="fr-FR"/>
        </w:rPr>
        <w:lastRenderedPageBreak/>
        <w:t>bureau</w:t>
      </w:r>
    </w:p>
    <w:p w:rsidR="00973519" w:rsidRPr="00075D25" w:rsidRDefault="00973519" w:rsidP="00973519">
      <w:pPr>
        <w:spacing w:line="260" w:lineRule="exact"/>
        <w:rPr>
          <w:caps/>
          <w:lang w:val="fr-FR"/>
        </w:rPr>
      </w:pPr>
    </w:p>
    <w:p w:rsidR="00A01F97"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r>
      <w:r w:rsidR="00B2656C" w:rsidRPr="0040336A">
        <w:rPr>
          <w:szCs w:val="22"/>
        </w:rPr>
        <w:t xml:space="preserve">Le comité a élu à l’unanimité M. </w:t>
      </w:r>
      <w:r w:rsidR="00434015">
        <w:rPr>
          <w:szCs w:val="22"/>
        </w:rPr>
        <w:t>Thom Clark</w:t>
      </w:r>
      <w:r w:rsidR="00B2656C" w:rsidRPr="0040336A">
        <w:rPr>
          <w:szCs w:val="22"/>
        </w:rPr>
        <w:t xml:space="preserve"> (</w:t>
      </w:r>
      <w:r w:rsidR="005369E6">
        <w:rPr>
          <w:szCs w:val="22"/>
        </w:rPr>
        <w:t>OHMI</w:t>
      </w:r>
      <w:r w:rsidR="00B2656C" w:rsidRPr="0040336A">
        <w:rPr>
          <w:szCs w:val="22"/>
        </w:rPr>
        <w:t>) président, M</w:t>
      </w:r>
      <w:r w:rsidR="00B2656C">
        <w:rPr>
          <w:szCs w:val="22"/>
        </w:rPr>
        <w:t xml:space="preserve">me </w:t>
      </w:r>
      <w:proofErr w:type="spellStart"/>
      <w:r w:rsidR="005369E6">
        <w:rPr>
          <w:szCs w:val="22"/>
        </w:rPr>
        <w:t>Anat</w:t>
      </w:r>
      <w:proofErr w:type="spellEnd"/>
      <w:r w:rsidR="005369E6">
        <w:rPr>
          <w:szCs w:val="22"/>
        </w:rPr>
        <w:t xml:space="preserve"> Levy</w:t>
      </w:r>
      <w:r w:rsidR="00B2656C" w:rsidRPr="003A58E4">
        <w:rPr>
          <w:szCs w:val="22"/>
        </w:rPr>
        <w:t xml:space="preserve"> (</w:t>
      </w:r>
      <w:r w:rsidR="005369E6">
        <w:rPr>
          <w:szCs w:val="22"/>
        </w:rPr>
        <w:t>Israël</w:t>
      </w:r>
      <w:r w:rsidR="00B2656C" w:rsidRPr="003A58E4">
        <w:rPr>
          <w:szCs w:val="22"/>
        </w:rPr>
        <w:t>)</w:t>
      </w:r>
      <w:r w:rsidR="00B2656C" w:rsidRPr="0040336A">
        <w:rPr>
          <w:szCs w:val="22"/>
        </w:rPr>
        <w:t xml:space="preserve"> et Mme </w:t>
      </w:r>
      <w:proofErr w:type="spellStart"/>
      <w:r w:rsidR="005369E6">
        <w:rPr>
          <w:szCs w:val="22"/>
        </w:rPr>
        <w:t>Iliana</w:t>
      </w:r>
      <w:proofErr w:type="spellEnd"/>
      <w:r w:rsidR="005369E6">
        <w:rPr>
          <w:szCs w:val="22"/>
        </w:rPr>
        <w:t xml:space="preserve"> </w:t>
      </w:r>
      <w:proofErr w:type="spellStart"/>
      <w:r w:rsidR="005369E6">
        <w:rPr>
          <w:szCs w:val="22"/>
        </w:rPr>
        <w:t>Mier</w:t>
      </w:r>
      <w:proofErr w:type="spellEnd"/>
      <w:r w:rsidR="00B2656C">
        <w:rPr>
          <w:szCs w:val="22"/>
        </w:rPr>
        <w:t xml:space="preserve"> </w:t>
      </w:r>
      <w:r w:rsidR="00B2656C" w:rsidRPr="003A58E4">
        <w:rPr>
          <w:szCs w:val="22"/>
        </w:rPr>
        <w:t>(</w:t>
      </w:r>
      <w:r w:rsidR="005369E6">
        <w:rPr>
          <w:szCs w:val="22"/>
        </w:rPr>
        <w:t>Mexique</w:t>
      </w:r>
      <w:r w:rsidR="00B2656C" w:rsidRPr="003A58E4">
        <w:rPr>
          <w:szCs w:val="22"/>
        </w:rPr>
        <w:t>)</w:t>
      </w:r>
      <w:r w:rsidR="00B2656C" w:rsidRPr="0040336A">
        <w:rPr>
          <w:szCs w:val="22"/>
        </w:rPr>
        <w:t>, vice-président</w:t>
      </w:r>
      <w:r w:rsidR="00B2656C">
        <w:rPr>
          <w:szCs w:val="22"/>
        </w:rPr>
        <w:t>e</w:t>
      </w:r>
      <w:r w:rsidR="00B2656C" w:rsidRPr="0040336A">
        <w:rPr>
          <w:szCs w:val="22"/>
        </w:rPr>
        <w:t>s</w:t>
      </w:r>
      <w:r w:rsidR="00AB77D4">
        <w:rPr>
          <w:szCs w:val="22"/>
        </w:rPr>
        <w:t>.</w:t>
      </w:r>
    </w:p>
    <w:p w:rsidR="00973519" w:rsidRPr="003A58E4" w:rsidRDefault="00973519" w:rsidP="00973519">
      <w:pPr>
        <w:spacing w:line="260" w:lineRule="exact"/>
        <w:rPr>
          <w:szCs w:val="22"/>
        </w:rPr>
      </w:pPr>
    </w:p>
    <w:p w:rsidR="00A01F97" w:rsidRPr="0040336A"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M. Antonios Farassopoulos (OMPI) a assuré le secrétariat de la session.</w:t>
      </w:r>
    </w:p>
    <w:p w:rsidR="00A01F97" w:rsidRDefault="00A01F97" w:rsidP="00A01F97">
      <w:pPr>
        <w:rPr>
          <w:szCs w:val="22"/>
        </w:rPr>
      </w:pPr>
    </w:p>
    <w:p w:rsidR="00973519" w:rsidRPr="0040336A" w:rsidRDefault="00973519" w:rsidP="00A01F97">
      <w:pPr>
        <w:rPr>
          <w:szCs w:val="22"/>
        </w:rPr>
      </w:pPr>
    </w:p>
    <w:p w:rsidR="00A01F97" w:rsidRPr="008961BC" w:rsidRDefault="00A01F97" w:rsidP="00973519">
      <w:pPr>
        <w:spacing w:line="260" w:lineRule="exact"/>
        <w:rPr>
          <w:b/>
          <w:caps/>
        </w:rPr>
      </w:pPr>
      <w:r w:rsidRPr="008961BC">
        <w:rPr>
          <w:b/>
          <w:caps/>
        </w:rPr>
        <w:t>ADOPTION de l’ordre du jour</w:t>
      </w:r>
    </w:p>
    <w:p w:rsidR="00973519" w:rsidRPr="00973519" w:rsidRDefault="00973519" w:rsidP="00973519">
      <w:pPr>
        <w:spacing w:line="260" w:lineRule="exact"/>
        <w:rPr>
          <w:szCs w:val="22"/>
        </w:rPr>
      </w:pPr>
    </w:p>
    <w:p w:rsidR="00A01F97" w:rsidRPr="0040336A" w:rsidRDefault="00A01F97" w:rsidP="00973519">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 </w:t>
      </w:r>
      <w:r>
        <w:rPr>
          <w:szCs w:val="22"/>
        </w:rPr>
        <w:t>comité</w:t>
      </w:r>
      <w:r w:rsidRPr="0040336A">
        <w:rPr>
          <w:szCs w:val="22"/>
        </w:rPr>
        <w:t xml:space="preserve"> a adopté à l’unanimité l’ordre du jour qui figure à l’annexe II du présent rapport.</w:t>
      </w:r>
    </w:p>
    <w:p w:rsidR="00A01F97" w:rsidRDefault="00A01F97" w:rsidP="00973519">
      <w:pPr>
        <w:spacing w:line="260" w:lineRule="exact"/>
        <w:rPr>
          <w:szCs w:val="22"/>
        </w:rPr>
      </w:pPr>
    </w:p>
    <w:p w:rsidR="00075D25" w:rsidRPr="0040336A" w:rsidRDefault="00075D25" w:rsidP="00973519">
      <w:pPr>
        <w:spacing w:line="260" w:lineRule="exact"/>
        <w:rPr>
          <w:szCs w:val="22"/>
        </w:rPr>
      </w:pPr>
    </w:p>
    <w:p w:rsidR="00A01F97" w:rsidRPr="00BE73A5" w:rsidRDefault="00A01F97" w:rsidP="00973519">
      <w:pPr>
        <w:spacing w:line="260" w:lineRule="exact"/>
        <w:rPr>
          <w:b/>
          <w:caps/>
          <w:lang w:val="fr-FR"/>
        </w:rPr>
      </w:pPr>
      <w:r w:rsidRPr="00BE73A5">
        <w:rPr>
          <w:b/>
          <w:caps/>
          <w:lang w:val="fr-FR"/>
        </w:rPr>
        <w:t>dÉlibÉrations, CONCLUSIONS et DÉCISIONS</w:t>
      </w:r>
    </w:p>
    <w:p w:rsidR="00973519" w:rsidRPr="00973519" w:rsidRDefault="00973519" w:rsidP="00973519">
      <w:pPr>
        <w:spacing w:line="260" w:lineRule="exact"/>
        <w:rPr>
          <w:szCs w:val="22"/>
        </w:rPr>
      </w:pPr>
    </w:p>
    <w:p w:rsidR="00A01F97" w:rsidRPr="0040336A"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Conformément aux décisions prises par les organes directeurs de l’OMPI lors de leur dixième série de réunions, tenue du 24 septembre au 2 octobre 1979 (voir les paragraphes 51 et 52 du document AB/X/32), le rapport de la présente session rend compte uniquement des conclusions (décisions, recommandations, opinions, etc.) du comité sans rendre compte en particulier des déclarations de tel ou tel participant, excepté lorsqu’une réserve relative à une conclusion particulière du comité a été émise ou réitérée après </w:t>
      </w:r>
      <w:r w:rsidR="00BE73A5">
        <w:rPr>
          <w:szCs w:val="22"/>
        </w:rPr>
        <w:t>l’adoption de cette conclusion.</w:t>
      </w:r>
    </w:p>
    <w:p w:rsidR="00A01F97" w:rsidRDefault="00A01F97" w:rsidP="00973519">
      <w:pPr>
        <w:spacing w:line="260" w:lineRule="exact"/>
        <w:rPr>
          <w:szCs w:val="22"/>
        </w:rPr>
      </w:pPr>
    </w:p>
    <w:p w:rsidR="00075D25" w:rsidRPr="0040336A" w:rsidRDefault="00075D25" w:rsidP="00973519">
      <w:pPr>
        <w:spacing w:line="260" w:lineRule="exact"/>
        <w:rPr>
          <w:szCs w:val="22"/>
        </w:rPr>
      </w:pPr>
    </w:p>
    <w:p w:rsidR="00A01F97" w:rsidRPr="00075D25" w:rsidRDefault="00A01F97" w:rsidP="00973519">
      <w:pPr>
        <w:spacing w:line="260" w:lineRule="exact"/>
        <w:rPr>
          <w:b/>
          <w:caps/>
          <w:lang w:val="fr-FR"/>
        </w:rPr>
      </w:pPr>
      <w:r w:rsidRPr="00075D25">
        <w:rPr>
          <w:b/>
          <w:caps/>
          <w:lang w:val="fr-FR"/>
        </w:rPr>
        <w:t>entrÉe en vigueur des dÉcisions du comitÉ d’experts</w:t>
      </w:r>
    </w:p>
    <w:p w:rsidR="00973519" w:rsidRPr="00075D25" w:rsidRDefault="00973519" w:rsidP="00973519">
      <w:pPr>
        <w:spacing w:line="260" w:lineRule="exact"/>
        <w:rPr>
          <w:caps/>
          <w:lang w:val="fr-FR"/>
        </w:rPr>
      </w:pPr>
    </w:p>
    <w:p w:rsidR="00A01F97" w:rsidRPr="0040336A" w:rsidRDefault="00A01F97" w:rsidP="00973519">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Conformément à l’article 7 du règlement intérieur révisé, le comité est convenu que </w:t>
      </w:r>
      <w:r>
        <w:rPr>
          <w:szCs w:val="22"/>
        </w:rPr>
        <w:t xml:space="preserve">les changements à apporter à la dixième édition de la classification de Nice, </w:t>
      </w:r>
      <w:r w:rsidR="00C25CE4">
        <w:rPr>
          <w:szCs w:val="22"/>
        </w:rPr>
        <w:t>version 201</w:t>
      </w:r>
      <w:r w:rsidR="00535853">
        <w:rPr>
          <w:szCs w:val="22"/>
        </w:rPr>
        <w:t>4</w:t>
      </w:r>
      <w:r w:rsidR="00C25CE4">
        <w:rPr>
          <w:szCs w:val="22"/>
        </w:rPr>
        <w:t xml:space="preserve">, </w:t>
      </w:r>
      <w:r>
        <w:rPr>
          <w:szCs w:val="22"/>
        </w:rPr>
        <w:t>pour autant qu’ils n’entraînent pas une modification, en vertu de l’article 3.7)b) de l’Arrangement de Nice</w:t>
      </w:r>
      <w:r w:rsidR="00F01575">
        <w:rPr>
          <w:rStyle w:val="FootnoteReference"/>
          <w:szCs w:val="22"/>
        </w:rPr>
        <w:footnoteReference w:id="2"/>
      </w:r>
      <w:r>
        <w:rPr>
          <w:szCs w:val="22"/>
        </w:rPr>
        <w:t>, entreront en vigueur le 1</w:t>
      </w:r>
      <w:r w:rsidRPr="00E05714">
        <w:rPr>
          <w:szCs w:val="22"/>
          <w:vertAlign w:val="superscript"/>
        </w:rPr>
        <w:t>er</w:t>
      </w:r>
      <w:r>
        <w:rPr>
          <w:szCs w:val="22"/>
          <w:vertAlign w:val="superscript"/>
        </w:rPr>
        <w:t> </w:t>
      </w:r>
      <w:r>
        <w:rPr>
          <w:szCs w:val="22"/>
        </w:rPr>
        <w:t>janvier 201</w:t>
      </w:r>
      <w:r w:rsidR="00535853">
        <w:rPr>
          <w:szCs w:val="22"/>
        </w:rPr>
        <w:t>5</w:t>
      </w:r>
      <w:r>
        <w:rPr>
          <w:szCs w:val="22"/>
        </w:rPr>
        <w:t xml:space="preserve"> et seront publiés en ligne dans une nouvelle version de la dixième édition </w:t>
      </w:r>
      <w:r w:rsidR="00F01575">
        <w:rPr>
          <w:szCs w:val="22"/>
        </w:rPr>
        <w:t>(</w:t>
      </w:r>
      <w:r w:rsidRPr="0040336A">
        <w:rPr>
          <w:szCs w:val="22"/>
        </w:rPr>
        <w:t>NCL (10-201</w:t>
      </w:r>
      <w:r w:rsidR="00535853">
        <w:rPr>
          <w:szCs w:val="22"/>
        </w:rPr>
        <w:t>5</w:t>
      </w:r>
      <w:r w:rsidRPr="0040336A">
        <w:rPr>
          <w:szCs w:val="22"/>
        </w:rPr>
        <w:t>)</w:t>
      </w:r>
      <w:r w:rsidR="00F01575">
        <w:rPr>
          <w:szCs w:val="22"/>
        </w:rPr>
        <w:t>)</w:t>
      </w:r>
      <w:r w:rsidR="00535853">
        <w:rPr>
          <w:szCs w:val="22"/>
        </w:rPr>
        <w:t xml:space="preserve"> fin 2014</w:t>
      </w:r>
      <w:r w:rsidR="00F01575">
        <w:rPr>
          <w:szCs w:val="22"/>
        </w:rPr>
        <w:t>.</w:t>
      </w:r>
    </w:p>
    <w:p w:rsidR="00445C72" w:rsidRDefault="00445C72" w:rsidP="00445C72">
      <w:pPr>
        <w:spacing w:line="260" w:lineRule="exact"/>
        <w:rPr>
          <w:szCs w:val="22"/>
        </w:rPr>
      </w:pPr>
    </w:p>
    <w:p w:rsidR="00445C72" w:rsidRPr="00A76166" w:rsidRDefault="00445C72" w:rsidP="0018608C">
      <w:pPr>
        <w:spacing w:line="260" w:lineRule="exact"/>
        <w:rPr>
          <w:szCs w:val="22"/>
        </w:rPr>
      </w:pPr>
      <w:r>
        <w:rPr>
          <w:szCs w:val="22"/>
        </w:rPr>
        <w:fldChar w:fldCharType="begin"/>
      </w:r>
      <w:r w:rsidRPr="00445C72">
        <w:rPr>
          <w:szCs w:val="22"/>
        </w:rPr>
        <w:instrText xml:space="preserve"> AUTONUM  </w:instrText>
      </w:r>
      <w:r>
        <w:rPr>
          <w:szCs w:val="22"/>
        </w:rPr>
        <w:fldChar w:fldCharType="end"/>
      </w:r>
      <w:r w:rsidRPr="00445C72">
        <w:rPr>
          <w:szCs w:val="22"/>
        </w:rPr>
        <w:tab/>
      </w:r>
      <w:r w:rsidRPr="00187A8C">
        <w:t xml:space="preserve">Le </w:t>
      </w:r>
      <w:r>
        <w:t>c</w:t>
      </w:r>
      <w:r w:rsidRPr="00187A8C">
        <w:t xml:space="preserve">omité a invité le Bureau international à </w:t>
      </w:r>
      <w:r>
        <w:t>corriger les fautes de frappe et les erreurs grammaticales manifestes qu’il pourrait trouver dans le texte de la classification</w:t>
      </w:r>
      <w:r w:rsidR="0018608C" w:rsidRPr="0018608C">
        <w:t xml:space="preserve"> </w:t>
      </w:r>
      <w:r w:rsidR="0018608C">
        <w:t>et à harmoniser, dans la mesure du possible, l’utilisation de la ponctuation</w:t>
      </w:r>
      <w:r w:rsidRPr="00187A8C">
        <w:t>.</w:t>
      </w:r>
    </w:p>
    <w:p w:rsidR="00445C72" w:rsidRPr="00A76166" w:rsidRDefault="00445C72" w:rsidP="00445C72">
      <w:pPr>
        <w:spacing w:line="260" w:lineRule="exact"/>
        <w:rPr>
          <w:caps/>
          <w:szCs w:val="22"/>
        </w:rPr>
      </w:pPr>
    </w:p>
    <w:p w:rsidR="00075D25" w:rsidRPr="00A76166" w:rsidRDefault="00075D25" w:rsidP="00A01F97">
      <w:pPr>
        <w:rPr>
          <w:szCs w:val="22"/>
        </w:rPr>
      </w:pPr>
    </w:p>
    <w:p w:rsidR="00A01F97" w:rsidRPr="00075D25" w:rsidRDefault="00A01F97" w:rsidP="00973519">
      <w:pPr>
        <w:spacing w:line="260" w:lineRule="exact"/>
        <w:rPr>
          <w:b/>
          <w:caps/>
          <w:lang w:val="fr-FR"/>
        </w:rPr>
      </w:pPr>
      <w:r w:rsidRPr="00075D25">
        <w:rPr>
          <w:b/>
          <w:caps/>
          <w:lang w:val="fr-FR"/>
        </w:rPr>
        <w:t>Examen des propositions de MODIFICATIONS À apporter À la DIXiÈme Édition de la classification de Nice</w:t>
      </w:r>
      <w:r w:rsidR="00C25CE4">
        <w:rPr>
          <w:b/>
          <w:caps/>
          <w:lang w:val="fr-FR"/>
        </w:rPr>
        <w:t>, VERSION 201</w:t>
      </w:r>
      <w:r w:rsidR="00513BFE">
        <w:rPr>
          <w:b/>
          <w:caps/>
          <w:lang w:val="fr-FR"/>
        </w:rPr>
        <w:t>4</w:t>
      </w:r>
    </w:p>
    <w:p w:rsidR="00973519" w:rsidRPr="00973519" w:rsidRDefault="00973519" w:rsidP="00973519">
      <w:pPr>
        <w:spacing w:line="260" w:lineRule="exact"/>
        <w:rPr>
          <w:szCs w:val="22"/>
        </w:rPr>
      </w:pPr>
    </w:p>
    <w:p w:rsidR="00A01F97"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Les délibérations ont eu lieu sur la base </w:t>
      </w:r>
      <w:r w:rsidR="00033BF7">
        <w:rPr>
          <w:szCs w:val="22"/>
        </w:rPr>
        <w:t xml:space="preserve">de </w:t>
      </w:r>
      <w:hyperlink r:id="rId9" w:history="1">
        <w:r w:rsidR="00033BF7" w:rsidRPr="00033BF7">
          <w:rPr>
            <w:rStyle w:val="Hyperlink"/>
            <w:szCs w:val="22"/>
          </w:rPr>
          <w:t>l’annexe 1</w:t>
        </w:r>
      </w:hyperlink>
      <w:r w:rsidR="00033BF7">
        <w:rPr>
          <w:szCs w:val="22"/>
        </w:rPr>
        <w:t xml:space="preserve"> </w:t>
      </w:r>
      <w:r w:rsidRPr="0040336A">
        <w:rPr>
          <w:szCs w:val="22"/>
        </w:rPr>
        <w:t xml:space="preserve">du projet </w:t>
      </w:r>
      <w:hyperlink r:id="rId10" w:history="1">
        <w:r w:rsidRPr="00CA4D4E">
          <w:rPr>
            <w:rStyle w:val="Hyperlink"/>
            <w:szCs w:val="22"/>
          </w:rPr>
          <w:t>CE2</w:t>
        </w:r>
        <w:r w:rsidR="00513BFE" w:rsidRPr="00CA4D4E">
          <w:rPr>
            <w:rStyle w:val="Hyperlink"/>
            <w:szCs w:val="22"/>
          </w:rPr>
          <w:t>4</w:t>
        </w:r>
        <w:r w:rsidR="00C25CE4" w:rsidRPr="00CA4D4E">
          <w:rPr>
            <w:rStyle w:val="Hyperlink"/>
            <w:szCs w:val="22"/>
          </w:rPr>
          <w:t>2</w:t>
        </w:r>
      </w:hyperlink>
      <w:r w:rsidR="00513BFE">
        <w:rPr>
          <w:szCs w:val="22"/>
        </w:rPr>
        <w:t>, qui contenait un tableau récapitulatif des propositions de modifications à apporter à la dixième édition de la classification de Nice, version 2014</w:t>
      </w:r>
      <w:r>
        <w:rPr>
          <w:szCs w:val="22"/>
        </w:rPr>
        <w:t>.</w:t>
      </w:r>
    </w:p>
    <w:p w:rsidR="00973519" w:rsidRPr="003A58E4" w:rsidRDefault="00973519" w:rsidP="00973519">
      <w:pPr>
        <w:spacing w:line="260" w:lineRule="exact"/>
        <w:rPr>
          <w:szCs w:val="22"/>
        </w:rPr>
      </w:pPr>
    </w:p>
    <w:p w:rsidR="00A01F97" w:rsidRDefault="00A01F97" w:rsidP="00973519">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 comité a adopté un certain nombre de modifications et autres changements, tels qu'ils figurent à l'annexe </w:t>
      </w:r>
      <w:r>
        <w:rPr>
          <w:szCs w:val="22"/>
        </w:rPr>
        <w:t xml:space="preserve">III </w:t>
      </w:r>
      <w:r w:rsidRPr="0040336A">
        <w:rPr>
          <w:szCs w:val="22"/>
        </w:rPr>
        <w:t>du présent rapport.</w:t>
      </w:r>
    </w:p>
    <w:p w:rsidR="00A01F97" w:rsidRDefault="00A01F97" w:rsidP="00973519">
      <w:pPr>
        <w:spacing w:line="260" w:lineRule="exact"/>
        <w:rPr>
          <w:szCs w:val="22"/>
        </w:rPr>
      </w:pPr>
    </w:p>
    <w:p w:rsidR="00973519" w:rsidRPr="0040336A" w:rsidRDefault="00973519" w:rsidP="00973519">
      <w:pPr>
        <w:spacing w:line="260" w:lineRule="exact"/>
        <w:rPr>
          <w:szCs w:val="22"/>
        </w:rPr>
      </w:pPr>
    </w:p>
    <w:p w:rsidR="000D2C62" w:rsidRPr="00144F60" w:rsidRDefault="00164CB2" w:rsidP="000D2C62">
      <w:pPr>
        <w:spacing w:line="260" w:lineRule="exact"/>
        <w:rPr>
          <w:b/>
          <w:caps/>
          <w:lang w:val="fr-FR"/>
        </w:rPr>
      </w:pPr>
      <w:r>
        <w:rPr>
          <w:b/>
          <w:caps/>
          <w:lang w:val="fr-FR"/>
        </w:rPr>
        <w:br w:type="page"/>
      </w:r>
      <w:r w:rsidR="000D2C62" w:rsidRPr="00144F60">
        <w:rPr>
          <w:b/>
          <w:caps/>
          <w:lang w:val="fr-FR"/>
        </w:rPr>
        <w:lastRenderedPageBreak/>
        <w:t xml:space="preserve">EXAMEN DES QUESTIONS RELATIVES À LA PUBLICATION </w:t>
      </w:r>
      <w:r w:rsidR="000D2C62">
        <w:rPr>
          <w:b/>
          <w:caps/>
          <w:lang w:val="fr-FR"/>
        </w:rPr>
        <w:t xml:space="preserve">ÉLECTRONIQUE DE LA CLASSIFICATION </w:t>
      </w:r>
      <w:r w:rsidR="000D2C62" w:rsidRPr="00144F60">
        <w:rPr>
          <w:b/>
          <w:caps/>
          <w:lang w:val="fr-FR"/>
        </w:rPr>
        <w:t xml:space="preserve">DE </w:t>
      </w:r>
      <w:r w:rsidR="000D2C62">
        <w:rPr>
          <w:b/>
          <w:caps/>
          <w:lang w:val="fr-FR"/>
        </w:rPr>
        <w:t>NICE (NICEPUB)</w:t>
      </w:r>
    </w:p>
    <w:p w:rsidR="000D2C62" w:rsidRPr="00144F60" w:rsidRDefault="000D2C62" w:rsidP="000D2C62">
      <w:pPr>
        <w:spacing w:line="260" w:lineRule="exact"/>
        <w:rPr>
          <w:caps/>
          <w:lang w:val="fr-FR"/>
        </w:rPr>
      </w:pPr>
    </w:p>
    <w:p w:rsidR="007C34ED" w:rsidRDefault="000D2C62" w:rsidP="007C34ED">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Les délibérations ont eu lieu sur la base</w:t>
      </w:r>
      <w:r>
        <w:rPr>
          <w:szCs w:val="22"/>
        </w:rPr>
        <w:t xml:space="preserve"> </w:t>
      </w:r>
      <w:r w:rsidRPr="0040336A">
        <w:rPr>
          <w:szCs w:val="22"/>
        </w:rPr>
        <w:t>du projet </w:t>
      </w:r>
      <w:hyperlink r:id="rId11" w:history="1">
        <w:r w:rsidRPr="00CA4D4E">
          <w:rPr>
            <w:rStyle w:val="Hyperlink"/>
            <w:szCs w:val="22"/>
          </w:rPr>
          <w:t>CE243</w:t>
        </w:r>
      </w:hyperlink>
      <w:r w:rsidRPr="0040336A">
        <w:rPr>
          <w:szCs w:val="22"/>
        </w:rPr>
        <w:t xml:space="preserve"> </w:t>
      </w:r>
      <w:r w:rsidR="004C5608">
        <w:rPr>
          <w:szCs w:val="22"/>
        </w:rPr>
        <w:t xml:space="preserve">qui </w:t>
      </w:r>
      <w:r w:rsidR="00CA4D4E">
        <w:rPr>
          <w:szCs w:val="22"/>
        </w:rPr>
        <w:t>contena</w:t>
      </w:r>
      <w:r w:rsidR="004C5608">
        <w:rPr>
          <w:szCs w:val="22"/>
        </w:rPr>
        <w:t>i</w:t>
      </w:r>
      <w:r w:rsidR="00CA4D4E">
        <w:rPr>
          <w:szCs w:val="22"/>
        </w:rPr>
        <w:t xml:space="preserve">t un questionnaire soumis par le </w:t>
      </w:r>
      <w:r>
        <w:rPr>
          <w:szCs w:val="22"/>
        </w:rPr>
        <w:t>Bureau international</w:t>
      </w:r>
      <w:r w:rsidR="004B08C0">
        <w:rPr>
          <w:szCs w:val="22"/>
        </w:rPr>
        <w:t>, et</w:t>
      </w:r>
      <w:r w:rsidR="000A1F56">
        <w:rPr>
          <w:szCs w:val="22"/>
        </w:rPr>
        <w:t>,</w:t>
      </w:r>
      <w:r w:rsidR="004B08C0">
        <w:rPr>
          <w:szCs w:val="22"/>
        </w:rPr>
        <w:t xml:space="preserve"> en particulier</w:t>
      </w:r>
      <w:r w:rsidR="000A1F56">
        <w:rPr>
          <w:szCs w:val="22"/>
        </w:rPr>
        <w:t>,</w:t>
      </w:r>
      <w:r w:rsidR="004B08C0">
        <w:rPr>
          <w:szCs w:val="22"/>
        </w:rPr>
        <w:t xml:space="preserve"> sur l’</w:t>
      </w:r>
      <w:hyperlink r:id="rId12" w:history="1">
        <w:r w:rsidR="004B08C0" w:rsidRPr="004B08C0">
          <w:rPr>
            <w:rStyle w:val="Hyperlink"/>
            <w:szCs w:val="22"/>
          </w:rPr>
          <w:t>annexe 21</w:t>
        </w:r>
      </w:hyperlink>
      <w:r w:rsidR="004B08C0">
        <w:rPr>
          <w:szCs w:val="22"/>
        </w:rPr>
        <w:t xml:space="preserve"> </w:t>
      </w:r>
      <w:r w:rsidR="004C5608">
        <w:rPr>
          <w:szCs w:val="22"/>
        </w:rPr>
        <w:t xml:space="preserve">qui </w:t>
      </w:r>
      <w:r w:rsidR="00F438AE">
        <w:rPr>
          <w:szCs w:val="22"/>
        </w:rPr>
        <w:t>contena</w:t>
      </w:r>
      <w:r w:rsidR="004C5608">
        <w:rPr>
          <w:szCs w:val="22"/>
        </w:rPr>
        <w:t>i</w:t>
      </w:r>
      <w:r w:rsidR="00F438AE">
        <w:rPr>
          <w:szCs w:val="22"/>
        </w:rPr>
        <w:t>t</w:t>
      </w:r>
      <w:r w:rsidR="004B08C0">
        <w:rPr>
          <w:szCs w:val="22"/>
        </w:rPr>
        <w:t xml:space="preserve"> une compilation des réponses </w:t>
      </w:r>
      <w:r w:rsidR="002800A8">
        <w:rPr>
          <w:szCs w:val="22"/>
        </w:rPr>
        <w:t xml:space="preserve">soumises </w:t>
      </w:r>
      <w:r w:rsidR="004B08C0">
        <w:rPr>
          <w:szCs w:val="22"/>
        </w:rPr>
        <w:t>audit questionnaire</w:t>
      </w:r>
      <w:r>
        <w:rPr>
          <w:szCs w:val="22"/>
        </w:rPr>
        <w:t>.</w:t>
      </w:r>
      <w:r w:rsidR="00CA4D4E" w:rsidRPr="00CA4D4E">
        <w:rPr>
          <w:szCs w:val="22"/>
        </w:rPr>
        <w:t xml:space="preserve"> </w:t>
      </w:r>
    </w:p>
    <w:p w:rsidR="007C34ED" w:rsidRPr="003A58E4" w:rsidRDefault="007C34ED" w:rsidP="007C34ED">
      <w:pPr>
        <w:spacing w:line="260" w:lineRule="exact"/>
        <w:rPr>
          <w:szCs w:val="22"/>
        </w:rPr>
      </w:pPr>
    </w:p>
    <w:p w:rsidR="007C34ED" w:rsidRPr="00E37D4B" w:rsidRDefault="007C34ED" w:rsidP="007C34ED">
      <w:pPr>
        <w:spacing w:line="260" w:lineRule="exact"/>
        <w:rPr>
          <w:szCs w:val="22"/>
        </w:rPr>
      </w:pPr>
      <w:r w:rsidRPr="003A58E4">
        <w:rPr>
          <w:szCs w:val="22"/>
        </w:rPr>
        <w:fldChar w:fldCharType="begin"/>
      </w:r>
      <w:r w:rsidRPr="00687CF1">
        <w:rPr>
          <w:szCs w:val="22"/>
        </w:rPr>
        <w:instrText xml:space="preserve"> AUTONUM  </w:instrText>
      </w:r>
      <w:r w:rsidRPr="003A58E4">
        <w:rPr>
          <w:szCs w:val="22"/>
        </w:rPr>
        <w:fldChar w:fldCharType="end"/>
      </w:r>
      <w:r w:rsidRPr="00687CF1">
        <w:rPr>
          <w:szCs w:val="22"/>
        </w:rPr>
        <w:tab/>
      </w:r>
      <w:r w:rsidR="00687CF1" w:rsidRPr="00687CF1">
        <w:rPr>
          <w:szCs w:val="22"/>
        </w:rPr>
        <w:t xml:space="preserve">Il a été noté que </w:t>
      </w:r>
      <w:proofErr w:type="spellStart"/>
      <w:r w:rsidR="00687CF1" w:rsidRPr="00687CF1">
        <w:rPr>
          <w:szCs w:val="22"/>
        </w:rPr>
        <w:t>NicePub</w:t>
      </w:r>
      <w:proofErr w:type="spellEnd"/>
      <w:r w:rsidR="00687CF1" w:rsidRPr="00687CF1">
        <w:rPr>
          <w:szCs w:val="22"/>
        </w:rPr>
        <w:t xml:space="preserve"> était considéré</w:t>
      </w:r>
      <w:r w:rsidR="008C30F8">
        <w:rPr>
          <w:szCs w:val="22"/>
        </w:rPr>
        <w:t>e</w:t>
      </w:r>
      <w:r w:rsidR="00E37D4B">
        <w:rPr>
          <w:szCs w:val="22"/>
        </w:rPr>
        <w:t xml:space="preserve"> à l’unanimité comme </w:t>
      </w:r>
      <w:r w:rsidR="008C30F8">
        <w:rPr>
          <w:szCs w:val="22"/>
        </w:rPr>
        <w:t>un progrès</w:t>
      </w:r>
      <w:r w:rsidR="00687CF1" w:rsidRPr="00687CF1">
        <w:rPr>
          <w:szCs w:val="22"/>
        </w:rPr>
        <w:t xml:space="preserve"> par rapport à la précédente publication Nivilo. </w:t>
      </w:r>
      <w:r w:rsidR="00687CF1">
        <w:rPr>
          <w:szCs w:val="22"/>
        </w:rPr>
        <w:t xml:space="preserve"> </w:t>
      </w:r>
      <w:r w:rsidR="00687CF1" w:rsidRPr="009341B5">
        <w:rPr>
          <w:szCs w:val="22"/>
        </w:rPr>
        <w:t xml:space="preserve">Le </w:t>
      </w:r>
      <w:r w:rsidR="009341B5" w:rsidRPr="009341B5">
        <w:rPr>
          <w:szCs w:val="22"/>
        </w:rPr>
        <w:t>S</w:t>
      </w:r>
      <w:r w:rsidR="00687CF1" w:rsidRPr="009341B5">
        <w:rPr>
          <w:szCs w:val="22"/>
        </w:rPr>
        <w:t xml:space="preserve">ecrétariat a informé le comité </w:t>
      </w:r>
      <w:r w:rsidR="009341B5" w:rsidRPr="009341B5">
        <w:rPr>
          <w:szCs w:val="22"/>
        </w:rPr>
        <w:t xml:space="preserve">que le nombre moyen de visites sur </w:t>
      </w:r>
      <w:proofErr w:type="spellStart"/>
      <w:r w:rsidR="009341B5" w:rsidRPr="009341B5">
        <w:rPr>
          <w:szCs w:val="22"/>
        </w:rPr>
        <w:t>NicePub</w:t>
      </w:r>
      <w:proofErr w:type="spellEnd"/>
      <w:r w:rsidR="009341B5" w:rsidRPr="009341B5">
        <w:rPr>
          <w:szCs w:val="22"/>
        </w:rPr>
        <w:t xml:space="preserve"> a été multiplié par 15 </w:t>
      </w:r>
      <w:r w:rsidR="002E785D">
        <w:rPr>
          <w:szCs w:val="22"/>
        </w:rPr>
        <w:t xml:space="preserve">comparé </w:t>
      </w:r>
      <w:r w:rsidR="0003462A">
        <w:rPr>
          <w:szCs w:val="22"/>
        </w:rPr>
        <w:t>à celui</w:t>
      </w:r>
      <w:r w:rsidR="002E785D">
        <w:rPr>
          <w:szCs w:val="22"/>
        </w:rPr>
        <w:t xml:space="preserve"> sur</w:t>
      </w:r>
      <w:r w:rsidR="009341B5" w:rsidRPr="009341B5">
        <w:rPr>
          <w:szCs w:val="22"/>
        </w:rPr>
        <w:t xml:space="preserve"> Nivilo. </w:t>
      </w:r>
    </w:p>
    <w:p w:rsidR="007C34ED" w:rsidRPr="00E37D4B" w:rsidRDefault="007C34ED" w:rsidP="007C34ED">
      <w:pPr>
        <w:spacing w:line="260" w:lineRule="exact"/>
        <w:rPr>
          <w:szCs w:val="22"/>
        </w:rPr>
      </w:pPr>
    </w:p>
    <w:p w:rsidR="007C34ED" w:rsidRPr="00BB1EC1" w:rsidRDefault="007C34ED" w:rsidP="007C34ED">
      <w:pPr>
        <w:spacing w:line="260" w:lineRule="exact"/>
        <w:rPr>
          <w:szCs w:val="22"/>
        </w:rPr>
      </w:pPr>
      <w:r w:rsidRPr="003A58E4">
        <w:rPr>
          <w:szCs w:val="22"/>
        </w:rPr>
        <w:fldChar w:fldCharType="begin"/>
      </w:r>
      <w:r w:rsidRPr="006347CB">
        <w:rPr>
          <w:szCs w:val="22"/>
        </w:rPr>
        <w:instrText xml:space="preserve"> AUTONUM  </w:instrText>
      </w:r>
      <w:r w:rsidRPr="003A58E4">
        <w:rPr>
          <w:szCs w:val="22"/>
        </w:rPr>
        <w:fldChar w:fldCharType="end"/>
      </w:r>
      <w:r w:rsidRPr="006347CB">
        <w:rPr>
          <w:szCs w:val="22"/>
        </w:rPr>
        <w:tab/>
      </w:r>
      <w:r w:rsidR="00036B93" w:rsidRPr="006347CB">
        <w:rPr>
          <w:szCs w:val="22"/>
        </w:rPr>
        <w:t xml:space="preserve">Le comité a exprimé notamment sa satisfaction </w:t>
      </w:r>
      <w:r w:rsidR="006347CB">
        <w:rPr>
          <w:szCs w:val="22"/>
        </w:rPr>
        <w:t>à l’égard de</w:t>
      </w:r>
      <w:r w:rsidR="00036B93" w:rsidRPr="006347CB">
        <w:rPr>
          <w:szCs w:val="22"/>
        </w:rPr>
        <w:t xml:space="preserve"> la présentation des synonymes, de la version bilingue, </w:t>
      </w:r>
      <w:r w:rsidR="009830AD" w:rsidRPr="006347CB">
        <w:rPr>
          <w:szCs w:val="22"/>
        </w:rPr>
        <w:t>de</w:t>
      </w:r>
      <w:r w:rsidR="00DA141D">
        <w:rPr>
          <w:szCs w:val="22"/>
        </w:rPr>
        <w:t>s</w:t>
      </w:r>
      <w:r w:rsidR="009830AD" w:rsidRPr="006347CB">
        <w:rPr>
          <w:szCs w:val="22"/>
        </w:rPr>
        <w:t xml:space="preserve"> fonction</w:t>
      </w:r>
      <w:r w:rsidR="00DA141D">
        <w:rPr>
          <w:szCs w:val="22"/>
        </w:rPr>
        <w:t>s</w:t>
      </w:r>
      <w:r w:rsidR="009830AD" w:rsidRPr="006347CB">
        <w:rPr>
          <w:szCs w:val="22"/>
        </w:rPr>
        <w:t xml:space="preserve"> de recherche</w:t>
      </w:r>
      <w:r w:rsidR="00DA141D" w:rsidRPr="00DA141D">
        <w:rPr>
          <w:szCs w:val="22"/>
        </w:rPr>
        <w:t xml:space="preserve"> </w:t>
      </w:r>
      <w:r w:rsidR="00DA141D">
        <w:rPr>
          <w:szCs w:val="22"/>
        </w:rPr>
        <w:t>accrues</w:t>
      </w:r>
      <w:r w:rsidR="009830AD" w:rsidRPr="006347CB">
        <w:rPr>
          <w:szCs w:val="22"/>
        </w:rPr>
        <w:t xml:space="preserve">, </w:t>
      </w:r>
      <w:r w:rsidR="006347CB">
        <w:rPr>
          <w:szCs w:val="22"/>
        </w:rPr>
        <w:t xml:space="preserve">de la </w:t>
      </w:r>
      <w:r w:rsidR="006347CB" w:rsidRPr="006347CB">
        <w:rPr>
          <w:szCs w:val="22"/>
        </w:rPr>
        <w:t>possibilité d</w:t>
      </w:r>
      <w:r w:rsidR="006347CB">
        <w:rPr>
          <w:szCs w:val="22"/>
        </w:rPr>
        <w:t>’afficher</w:t>
      </w:r>
      <w:r w:rsidR="006347CB" w:rsidRPr="006347CB">
        <w:rPr>
          <w:szCs w:val="22"/>
        </w:rPr>
        <w:t xml:space="preserve"> les modifications entre </w:t>
      </w:r>
      <w:r w:rsidR="00DA141D">
        <w:rPr>
          <w:szCs w:val="22"/>
        </w:rPr>
        <w:t>deux</w:t>
      </w:r>
      <w:r w:rsidR="006347CB" w:rsidRPr="006347CB">
        <w:rPr>
          <w:szCs w:val="22"/>
        </w:rPr>
        <w:t xml:space="preserve"> version</w:t>
      </w:r>
      <w:r w:rsidR="00DA141D">
        <w:rPr>
          <w:szCs w:val="22"/>
        </w:rPr>
        <w:t>s</w:t>
      </w:r>
      <w:r w:rsidR="006347CB" w:rsidRPr="006347CB">
        <w:rPr>
          <w:szCs w:val="22"/>
        </w:rPr>
        <w:t xml:space="preserve"> </w:t>
      </w:r>
      <w:r w:rsidR="00F943A2">
        <w:rPr>
          <w:szCs w:val="22"/>
        </w:rPr>
        <w:t xml:space="preserve">consécutives </w:t>
      </w:r>
      <w:r w:rsidR="006347CB" w:rsidRPr="006347CB">
        <w:rPr>
          <w:szCs w:val="22"/>
        </w:rPr>
        <w:t>de la classification</w:t>
      </w:r>
      <w:r w:rsidR="00DA141D">
        <w:rPr>
          <w:szCs w:val="22"/>
        </w:rPr>
        <w:t xml:space="preserve"> et</w:t>
      </w:r>
      <w:r w:rsidR="00235B42">
        <w:rPr>
          <w:szCs w:val="22"/>
        </w:rPr>
        <w:t xml:space="preserve"> de</w:t>
      </w:r>
      <w:r w:rsidR="00DA141D">
        <w:rPr>
          <w:szCs w:val="22"/>
        </w:rPr>
        <w:t xml:space="preserve"> l’introduction des fichiers d’information</w:t>
      </w:r>
      <w:r w:rsidRPr="00DA141D">
        <w:rPr>
          <w:szCs w:val="22"/>
        </w:rPr>
        <w:t xml:space="preserve">.  </w:t>
      </w:r>
      <w:r w:rsidR="00A66FE7">
        <w:rPr>
          <w:szCs w:val="22"/>
        </w:rPr>
        <w:t>En particulier, d</w:t>
      </w:r>
      <w:r w:rsidR="00A13F4C" w:rsidRPr="00BB1EC1">
        <w:rPr>
          <w:szCs w:val="22"/>
        </w:rPr>
        <w:t xml:space="preserve">e nombreux </w:t>
      </w:r>
      <w:r w:rsidR="00800C2A">
        <w:rPr>
          <w:szCs w:val="22"/>
        </w:rPr>
        <w:t>o</w:t>
      </w:r>
      <w:r w:rsidR="00A13F4C" w:rsidRPr="00BB1EC1">
        <w:rPr>
          <w:szCs w:val="22"/>
        </w:rPr>
        <w:t xml:space="preserve">ffices se sont </w:t>
      </w:r>
      <w:r w:rsidR="00BB1EC1" w:rsidRPr="00BB1EC1">
        <w:rPr>
          <w:szCs w:val="22"/>
        </w:rPr>
        <w:t xml:space="preserve">déclarés </w:t>
      </w:r>
      <w:r w:rsidR="00BB1EC1">
        <w:rPr>
          <w:szCs w:val="22"/>
        </w:rPr>
        <w:t xml:space="preserve">volontaires pour </w:t>
      </w:r>
      <w:r w:rsidR="00800C2A">
        <w:rPr>
          <w:szCs w:val="22"/>
        </w:rPr>
        <w:t>soumettre des</w:t>
      </w:r>
      <w:r w:rsidR="00BB1EC1" w:rsidRPr="00BB1EC1">
        <w:rPr>
          <w:szCs w:val="22"/>
        </w:rPr>
        <w:t xml:space="preserve"> fichiers d’information, </w:t>
      </w:r>
      <w:r w:rsidR="002E785D">
        <w:rPr>
          <w:szCs w:val="22"/>
        </w:rPr>
        <w:t>afin d’apporter si nécessaire une précision aux</w:t>
      </w:r>
      <w:r w:rsidR="00BB1EC1">
        <w:rPr>
          <w:szCs w:val="22"/>
        </w:rPr>
        <w:t xml:space="preserve"> nouvelles propositions approuvées</w:t>
      </w:r>
      <w:r w:rsidRPr="00BB1EC1">
        <w:rPr>
          <w:szCs w:val="22"/>
        </w:rPr>
        <w:t>.</w:t>
      </w:r>
    </w:p>
    <w:p w:rsidR="007C34ED" w:rsidRPr="00BB1EC1" w:rsidRDefault="007C34ED" w:rsidP="007C34ED">
      <w:pPr>
        <w:spacing w:line="260" w:lineRule="exact"/>
        <w:rPr>
          <w:szCs w:val="22"/>
        </w:rPr>
      </w:pPr>
    </w:p>
    <w:p w:rsidR="007C34ED" w:rsidRPr="004000FB" w:rsidRDefault="007C34ED" w:rsidP="007C34ED">
      <w:pPr>
        <w:spacing w:line="260" w:lineRule="exact"/>
        <w:rPr>
          <w:szCs w:val="22"/>
        </w:rPr>
      </w:pPr>
      <w:r w:rsidRPr="003A58E4">
        <w:rPr>
          <w:szCs w:val="22"/>
        </w:rPr>
        <w:fldChar w:fldCharType="begin"/>
      </w:r>
      <w:r w:rsidRPr="004000FB">
        <w:rPr>
          <w:szCs w:val="22"/>
        </w:rPr>
        <w:instrText xml:space="preserve"> AUTONUM  </w:instrText>
      </w:r>
      <w:r w:rsidRPr="003A58E4">
        <w:rPr>
          <w:szCs w:val="22"/>
        </w:rPr>
        <w:fldChar w:fldCharType="end"/>
      </w:r>
      <w:r w:rsidRPr="004000FB">
        <w:rPr>
          <w:szCs w:val="22"/>
        </w:rPr>
        <w:tab/>
      </w:r>
      <w:r w:rsidR="004000FB" w:rsidRPr="004000FB">
        <w:rPr>
          <w:szCs w:val="22"/>
        </w:rPr>
        <w:t xml:space="preserve">Le comité a notamment </w:t>
      </w:r>
      <w:r w:rsidR="000A1F56">
        <w:rPr>
          <w:szCs w:val="22"/>
        </w:rPr>
        <w:t>pris note</w:t>
      </w:r>
      <w:r w:rsidR="004000FB" w:rsidRPr="004000FB">
        <w:rPr>
          <w:szCs w:val="22"/>
        </w:rPr>
        <w:t xml:space="preserve"> que la présentation sur demande des produits et services de la classification de Nice</w:t>
      </w:r>
      <w:r w:rsidR="00156CB4">
        <w:rPr>
          <w:szCs w:val="22"/>
        </w:rPr>
        <w:t xml:space="preserve"> selon la taxonomie, apportait une contribution positive à la publication officielle de Nice</w:t>
      </w:r>
      <w:r w:rsidRPr="004000FB">
        <w:rPr>
          <w:szCs w:val="22"/>
        </w:rPr>
        <w:t>.</w:t>
      </w:r>
    </w:p>
    <w:p w:rsidR="007C34ED" w:rsidRPr="004000FB" w:rsidRDefault="007C34ED" w:rsidP="007C34ED">
      <w:pPr>
        <w:spacing w:line="260" w:lineRule="exact"/>
        <w:rPr>
          <w:szCs w:val="22"/>
        </w:rPr>
      </w:pPr>
    </w:p>
    <w:p w:rsidR="007C34ED" w:rsidRPr="00376AAB" w:rsidRDefault="007C34ED" w:rsidP="007C34ED">
      <w:pPr>
        <w:spacing w:line="260" w:lineRule="exact"/>
        <w:rPr>
          <w:szCs w:val="22"/>
        </w:rPr>
      </w:pPr>
      <w:r w:rsidRPr="003A58E4">
        <w:rPr>
          <w:szCs w:val="22"/>
        </w:rPr>
        <w:fldChar w:fldCharType="begin"/>
      </w:r>
      <w:r w:rsidRPr="00FB30EB">
        <w:rPr>
          <w:szCs w:val="22"/>
        </w:rPr>
        <w:instrText xml:space="preserve"> AUTONUM  </w:instrText>
      </w:r>
      <w:r w:rsidRPr="003A58E4">
        <w:rPr>
          <w:szCs w:val="22"/>
        </w:rPr>
        <w:fldChar w:fldCharType="end"/>
      </w:r>
      <w:r w:rsidRPr="00FB30EB">
        <w:rPr>
          <w:szCs w:val="22"/>
        </w:rPr>
        <w:tab/>
      </w:r>
      <w:r w:rsidR="00156CB4" w:rsidRPr="00FB30EB">
        <w:rPr>
          <w:szCs w:val="22"/>
        </w:rPr>
        <w:t xml:space="preserve">Néanmoins, quelques réserves ont été </w:t>
      </w:r>
      <w:r w:rsidR="008F5EC1">
        <w:rPr>
          <w:szCs w:val="22"/>
        </w:rPr>
        <w:t>émises</w:t>
      </w:r>
      <w:r w:rsidR="00156CB4" w:rsidRPr="00FB30EB">
        <w:rPr>
          <w:szCs w:val="22"/>
        </w:rPr>
        <w:t xml:space="preserve"> sur la</w:t>
      </w:r>
      <w:r w:rsidR="00FB30EB" w:rsidRPr="00FB30EB">
        <w:rPr>
          <w:szCs w:val="22"/>
        </w:rPr>
        <w:t xml:space="preserve"> publication de la taxonomie</w:t>
      </w:r>
      <w:r w:rsidR="00FB30EB">
        <w:rPr>
          <w:szCs w:val="22"/>
        </w:rPr>
        <w:t xml:space="preserve"> qu</w:t>
      </w:r>
      <w:r w:rsidR="005E4693">
        <w:rPr>
          <w:szCs w:val="22"/>
        </w:rPr>
        <w:t>e c</w:t>
      </w:r>
      <w:r w:rsidR="00FB30EB" w:rsidRPr="00FB30EB">
        <w:rPr>
          <w:szCs w:val="22"/>
        </w:rPr>
        <w:t>ertains utilisateurs</w:t>
      </w:r>
      <w:r w:rsidR="005E4693">
        <w:rPr>
          <w:szCs w:val="22"/>
        </w:rPr>
        <w:t xml:space="preserve"> ont interprétée</w:t>
      </w:r>
      <w:r w:rsidR="00FB30EB" w:rsidRPr="00FB30EB">
        <w:rPr>
          <w:szCs w:val="22"/>
        </w:rPr>
        <w:t xml:space="preserve"> </w:t>
      </w:r>
      <w:r w:rsidR="00FB30EB">
        <w:rPr>
          <w:szCs w:val="22"/>
        </w:rPr>
        <w:t>comme faisant officiellement partie de la classification.</w:t>
      </w:r>
      <w:r w:rsidRPr="00FB30EB">
        <w:rPr>
          <w:szCs w:val="22"/>
        </w:rPr>
        <w:t xml:space="preserve">  </w:t>
      </w:r>
      <w:r w:rsidR="00FB30EB" w:rsidRPr="00376AAB">
        <w:rPr>
          <w:szCs w:val="22"/>
        </w:rPr>
        <w:t xml:space="preserve">À cet égard, il a été convenu d’accroître la visibilité </w:t>
      </w:r>
      <w:r w:rsidR="00376AAB" w:rsidRPr="00376AAB">
        <w:rPr>
          <w:szCs w:val="22"/>
        </w:rPr>
        <w:t xml:space="preserve">de l’avertissement </w:t>
      </w:r>
      <w:r w:rsidR="00F943A2">
        <w:rPr>
          <w:szCs w:val="22"/>
        </w:rPr>
        <w:t>pertinent</w:t>
      </w:r>
      <w:r w:rsidR="00376AAB" w:rsidRPr="00376AAB">
        <w:rPr>
          <w:szCs w:val="22"/>
        </w:rPr>
        <w:t xml:space="preserve"> et de modifier l’apparence des titres de groupes de la taxonomie afin de les distinguer des indications officielles de Nice.</w:t>
      </w:r>
      <w:r w:rsidR="00376AAB">
        <w:rPr>
          <w:szCs w:val="22"/>
        </w:rPr>
        <w:t xml:space="preserve">  </w:t>
      </w:r>
      <w:r w:rsidR="00376AAB" w:rsidRPr="00376AAB">
        <w:rPr>
          <w:szCs w:val="22"/>
        </w:rPr>
        <w:t xml:space="preserve">En outre, les membres du comité étaient invités à soumettre au Bureau international des propositions </w:t>
      </w:r>
      <w:r w:rsidR="001A46B3">
        <w:rPr>
          <w:szCs w:val="22"/>
        </w:rPr>
        <w:t>afin d’a</w:t>
      </w:r>
      <w:r w:rsidR="00376AAB" w:rsidRPr="00376AAB">
        <w:rPr>
          <w:szCs w:val="22"/>
        </w:rPr>
        <w:t>méliorer la taxonomie</w:t>
      </w:r>
      <w:r w:rsidRPr="00376AAB">
        <w:rPr>
          <w:szCs w:val="22"/>
        </w:rPr>
        <w:t>.</w:t>
      </w:r>
    </w:p>
    <w:p w:rsidR="007C34ED" w:rsidRPr="00376AAB" w:rsidRDefault="007C34ED" w:rsidP="007C34ED">
      <w:pPr>
        <w:spacing w:line="260" w:lineRule="exact"/>
        <w:rPr>
          <w:szCs w:val="22"/>
        </w:rPr>
      </w:pPr>
    </w:p>
    <w:p w:rsidR="007C34ED" w:rsidRPr="003C4A0D" w:rsidRDefault="007C34ED" w:rsidP="00CD0C6C">
      <w:pPr>
        <w:spacing w:line="260" w:lineRule="exact"/>
        <w:ind w:left="550"/>
        <w:rPr>
          <w:szCs w:val="22"/>
        </w:rPr>
      </w:pPr>
      <w:r w:rsidRPr="003A58E4">
        <w:rPr>
          <w:szCs w:val="22"/>
        </w:rPr>
        <w:fldChar w:fldCharType="begin"/>
      </w:r>
      <w:r w:rsidRPr="003C4A0D">
        <w:rPr>
          <w:szCs w:val="22"/>
        </w:rPr>
        <w:instrText xml:space="preserve"> AUTONUM  </w:instrText>
      </w:r>
      <w:r w:rsidRPr="003A58E4">
        <w:rPr>
          <w:szCs w:val="22"/>
        </w:rPr>
        <w:fldChar w:fldCharType="end"/>
      </w:r>
      <w:r w:rsidRPr="003C4A0D">
        <w:rPr>
          <w:szCs w:val="22"/>
        </w:rPr>
        <w:tab/>
      </w:r>
      <w:r w:rsidR="00EC6388" w:rsidRPr="003C4A0D">
        <w:rPr>
          <w:szCs w:val="22"/>
        </w:rPr>
        <w:t xml:space="preserve">Il a été convenu d’apporter à </w:t>
      </w:r>
      <w:proofErr w:type="spellStart"/>
      <w:r w:rsidR="00EC6388" w:rsidRPr="003C4A0D">
        <w:rPr>
          <w:szCs w:val="22"/>
        </w:rPr>
        <w:t>NicePub</w:t>
      </w:r>
      <w:proofErr w:type="spellEnd"/>
      <w:r w:rsidR="00EC6388" w:rsidRPr="003C4A0D">
        <w:rPr>
          <w:szCs w:val="22"/>
        </w:rPr>
        <w:t xml:space="preserve"> les améliorations</w:t>
      </w:r>
      <w:r w:rsidR="003C4A0D" w:rsidRPr="003C4A0D">
        <w:rPr>
          <w:szCs w:val="22"/>
        </w:rPr>
        <w:t xml:space="preserve"> suivantes</w:t>
      </w:r>
      <w:r w:rsidR="00EC6388" w:rsidRPr="003C4A0D">
        <w:rPr>
          <w:szCs w:val="22"/>
        </w:rPr>
        <w:t xml:space="preserve">;  le Secrétariat a indiqué qu’elles seraient mises en place, </w:t>
      </w:r>
      <w:r w:rsidR="00225785">
        <w:rPr>
          <w:szCs w:val="22"/>
        </w:rPr>
        <w:t>dans la mesure du possible</w:t>
      </w:r>
      <w:r w:rsidR="003C4A0D" w:rsidRPr="003C4A0D">
        <w:rPr>
          <w:szCs w:val="22"/>
        </w:rPr>
        <w:t xml:space="preserve"> à</w:t>
      </w:r>
      <w:r w:rsidR="001A46B3">
        <w:rPr>
          <w:szCs w:val="22"/>
        </w:rPr>
        <w:t xml:space="preserve"> un</w:t>
      </w:r>
      <w:r w:rsidR="003C4A0D" w:rsidRPr="003C4A0D">
        <w:rPr>
          <w:szCs w:val="22"/>
        </w:rPr>
        <w:t xml:space="preserve"> </w:t>
      </w:r>
      <w:r w:rsidR="005761CD">
        <w:rPr>
          <w:szCs w:val="22"/>
        </w:rPr>
        <w:t xml:space="preserve">moindre </w:t>
      </w:r>
      <w:r w:rsidR="003C4A0D" w:rsidRPr="003C4A0D">
        <w:rPr>
          <w:szCs w:val="22"/>
        </w:rPr>
        <w:t>co</w:t>
      </w:r>
      <w:r w:rsidR="003C4A0D">
        <w:rPr>
          <w:szCs w:val="22"/>
        </w:rPr>
        <w:t>ût, au second semestre 2014</w:t>
      </w:r>
      <w:r w:rsidR="001A46B3">
        <w:rPr>
          <w:szCs w:val="22"/>
        </w:rPr>
        <w:t xml:space="preserve"> </w:t>
      </w:r>
      <w:r w:rsidR="003C4A0D">
        <w:rPr>
          <w:szCs w:val="22"/>
        </w:rPr>
        <w:t>:</w:t>
      </w:r>
    </w:p>
    <w:p w:rsidR="007C34ED" w:rsidRPr="003C4A0D" w:rsidRDefault="007C34ED" w:rsidP="007C34ED">
      <w:pPr>
        <w:spacing w:line="260" w:lineRule="exact"/>
        <w:rPr>
          <w:szCs w:val="22"/>
        </w:rPr>
      </w:pPr>
    </w:p>
    <w:p w:rsidR="007C34ED" w:rsidRPr="009F0936" w:rsidRDefault="001A46B3" w:rsidP="00FD2023">
      <w:pPr>
        <w:pStyle w:val="ListParagraph"/>
        <w:numPr>
          <w:ilvl w:val="0"/>
          <w:numId w:val="8"/>
        </w:numPr>
        <w:spacing w:line="260" w:lineRule="exact"/>
        <w:ind w:left="1134" w:hanging="567"/>
        <w:rPr>
          <w:szCs w:val="22"/>
          <w:lang w:val="fr-CH"/>
        </w:rPr>
      </w:pPr>
      <w:r>
        <w:rPr>
          <w:szCs w:val="22"/>
          <w:lang w:val="fr-CH"/>
        </w:rPr>
        <w:t>c</w:t>
      </w:r>
      <w:r w:rsidR="007C34ED" w:rsidRPr="009F0936">
        <w:rPr>
          <w:szCs w:val="22"/>
          <w:lang w:val="fr-CH"/>
        </w:rPr>
        <w:t>hange</w:t>
      </w:r>
      <w:r w:rsidR="009F0936" w:rsidRPr="009F0936">
        <w:rPr>
          <w:szCs w:val="22"/>
          <w:lang w:val="fr-CH"/>
        </w:rPr>
        <w:t>ment de la classe affichée en un seul clic</w:t>
      </w:r>
      <w:r w:rsidR="007C34ED" w:rsidRPr="009F0936">
        <w:rPr>
          <w:szCs w:val="22"/>
          <w:lang w:val="fr-CH"/>
        </w:rPr>
        <w:t>;</w:t>
      </w:r>
      <w:r w:rsidR="007C34ED" w:rsidRPr="009F0936">
        <w:rPr>
          <w:szCs w:val="22"/>
          <w:lang w:val="fr-CH"/>
        </w:rPr>
        <w:br/>
      </w:r>
    </w:p>
    <w:p w:rsidR="007C34ED" w:rsidRPr="00F943A2" w:rsidRDefault="001A46B3" w:rsidP="00FD2023">
      <w:pPr>
        <w:pStyle w:val="ListParagraph"/>
        <w:numPr>
          <w:ilvl w:val="0"/>
          <w:numId w:val="8"/>
        </w:numPr>
        <w:spacing w:line="260" w:lineRule="exact"/>
        <w:ind w:left="1134" w:hanging="567"/>
        <w:rPr>
          <w:szCs w:val="22"/>
          <w:lang w:val="fr-CH"/>
        </w:rPr>
      </w:pPr>
      <w:r>
        <w:rPr>
          <w:szCs w:val="22"/>
          <w:lang w:val="fr-CH"/>
        </w:rPr>
        <w:t>a</w:t>
      </w:r>
      <w:r w:rsidR="009F0936" w:rsidRPr="009F0936">
        <w:rPr>
          <w:szCs w:val="22"/>
          <w:lang w:val="fr-CH"/>
        </w:rPr>
        <w:t>mélioration de l</w:t>
      </w:r>
      <w:r w:rsidR="00F943A2">
        <w:rPr>
          <w:szCs w:val="22"/>
          <w:lang w:val="fr-CH"/>
        </w:rPr>
        <w:t>a présentation de la correspondance entre les</w:t>
      </w:r>
      <w:r w:rsidR="009F0936" w:rsidRPr="009F0936">
        <w:rPr>
          <w:szCs w:val="22"/>
          <w:lang w:val="fr-CH"/>
        </w:rPr>
        <w:t xml:space="preserve"> termes français et anglais dans l’affichage bilingue</w:t>
      </w:r>
      <w:r w:rsidR="007C34ED" w:rsidRPr="00F943A2">
        <w:rPr>
          <w:szCs w:val="22"/>
          <w:lang w:val="fr-CH"/>
        </w:rPr>
        <w:t>;</w:t>
      </w:r>
      <w:r w:rsidR="007C34ED" w:rsidRPr="00F943A2">
        <w:rPr>
          <w:szCs w:val="22"/>
          <w:lang w:val="fr-CH"/>
        </w:rPr>
        <w:br/>
      </w:r>
    </w:p>
    <w:p w:rsidR="007C34ED" w:rsidRPr="005761CD" w:rsidRDefault="00F943A2" w:rsidP="00FD2023">
      <w:pPr>
        <w:pStyle w:val="ListParagraph"/>
        <w:numPr>
          <w:ilvl w:val="0"/>
          <w:numId w:val="8"/>
        </w:numPr>
        <w:spacing w:line="260" w:lineRule="exact"/>
        <w:ind w:left="1134" w:hanging="567"/>
        <w:rPr>
          <w:szCs w:val="22"/>
          <w:lang w:val="fr-CH"/>
        </w:rPr>
      </w:pPr>
      <w:r w:rsidRPr="005761CD">
        <w:rPr>
          <w:szCs w:val="22"/>
          <w:lang w:val="fr-CH"/>
        </w:rPr>
        <w:t xml:space="preserve">ajout </w:t>
      </w:r>
      <w:r w:rsidR="005761CD" w:rsidRPr="005761CD">
        <w:rPr>
          <w:szCs w:val="22"/>
          <w:lang w:val="fr-CH"/>
        </w:rPr>
        <w:t xml:space="preserve">d’un nouvel onglet affichant la liste complète des intitulés de classes, y compris les notes explicatives sur demande; </w:t>
      </w:r>
      <w:r w:rsidR="007C34ED" w:rsidRPr="005761CD">
        <w:rPr>
          <w:szCs w:val="22"/>
          <w:lang w:val="fr-CH"/>
        </w:rPr>
        <w:br/>
      </w:r>
    </w:p>
    <w:p w:rsidR="007C34ED" w:rsidRPr="006C0766" w:rsidRDefault="00FD2023" w:rsidP="00FD2023">
      <w:pPr>
        <w:pStyle w:val="ListParagraph"/>
        <w:numPr>
          <w:ilvl w:val="0"/>
          <w:numId w:val="8"/>
        </w:numPr>
        <w:spacing w:line="260" w:lineRule="exact"/>
        <w:ind w:left="1134" w:hanging="567"/>
        <w:rPr>
          <w:szCs w:val="22"/>
          <w:lang w:val="fr-CH"/>
        </w:rPr>
      </w:pPr>
      <w:r>
        <w:rPr>
          <w:szCs w:val="22"/>
          <w:lang w:val="fr-CH"/>
        </w:rPr>
        <w:t>l</w:t>
      </w:r>
      <w:r w:rsidR="005761CD" w:rsidRPr="006C0766">
        <w:rPr>
          <w:szCs w:val="22"/>
          <w:lang w:val="fr-CH"/>
        </w:rPr>
        <w:t xml:space="preserve">es fichiers suivants seront </w:t>
      </w:r>
      <w:r w:rsidR="0038712A" w:rsidRPr="006C0766">
        <w:rPr>
          <w:szCs w:val="22"/>
          <w:lang w:val="fr-CH"/>
        </w:rPr>
        <w:t>disponibles pour téléchargement</w:t>
      </w:r>
      <w:r w:rsidR="00BA7E99">
        <w:rPr>
          <w:szCs w:val="22"/>
          <w:lang w:val="fr-CH"/>
        </w:rPr>
        <w:t xml:space="preserve"> </w:t>
      </w:r>
      <w:r w:rsidR="007C34ED" w:rsidRPr="006C0766">
        <w:rPr>
          <w:szCs w:val="22"/>
          <w:lang w:val="fr-CH"/>
        </w:rPr>
        <w:t>:</w:t>
      </w:r>
    </w:p>
    <w:p w:rsidR="007C34ED" w:rsidRPr="006C0766" w:rsidRDefault="007C34ED" w:rsidP="007C34ED">
      <w:pPr>
        <w:pStyle w:val="ListParagraph"/>
        <w:spacing w:line="260" w:lineRule="exact"/>
        <w:rPr>
          <w:szCs w:val="22"/>
          <w:lang w:val="fr-CH"/>
        </w:rPr>
      </w:pPr>
    </w:p>
    <w:p w:rsidR="007C34ED" w:rsidRPr="00FD2023" w:rsidRDefault="00FD2023" w:rsidP="00CD0C6C">
      <w:pPr>
        <w:spacing w:line="260" w:lineRule="exact"/>
        <w:ind w:left="1701" w:hanging="567"/>
        <w:rPr>
          <w:szCs w:val="22"/>
        </w:rPr>
      </w:pPr>
      <w:r>
        <w:rPr>
          <w:szCs w:val="22"/>
        </w:rPr>
        <w:t>i)</w:t>
      </w:r>
      <w:r>
        <w:rPr>
          <w:szCs w:val="22"/>
        </w:rPr>
        <w:tab/>
      </w:r>
      <w:r w:rsidR="0003514E" w:rsidRPr="00FD2023">
        <w:rPr>
          <w:szCs w:val="22"/>
        </w:rPr>
        <w:t xml:space="preserve">la </w:t>
      </w:r>
      <w:r w:rsidR="00061728" w:rsidRPr="00FD2023">
        <w:rPr>
          <w:szCs w:val="22"/>
        </w:rPr>
        <w:t>l</w:t>
      </w:r>
      <w:r w:rsidR="006C0766" w:rsidRPr="00FD2023">
        <w:rPr>
          <w:szCs w:val="22"/>
        </w:rPr>
        <w:t xml:space="preserve">iste des intitulés de classes et </w:t>
      </w:r>
      <w:r w:rsidR="005F53BF">
        <w:rPr>
          <w:szCs w:val="22"/>
        </w:rPr>
        <w:t xml:space="preserve">des </w:t>
      </w:r>
      <w:r w:rsidR="006C0766" w:rsidRPr="00FD2023">
        <w:rPr>
          <w:szCs w:val="22"/>
        </w:rPr>
        <w:t>notes explicatives dans un format PD</w:t>
      </w:r>
      <w:r w:rsidR="00061728" w:rsidRPr="00FD2023">
        <w:rPr>
          <w:szCs w:val="22"/>
        </w:rPr>
        <w:t xml:space="preserve">F </w:t>
      </w:r>
      <w:r>
        <w:rPr>
          <w:szCs w:val="22"/>
        </w:rPr>
        <w:t>permett</w:t>
      </w:r>
      <w:r w:rsidR="00061728" w:rsidRPr="00FD2023">
        <w:rPr>
          <w:szCs w:val="22"/>
        </w:rPr>
        <w:t>ant les recherches</w:t>
      </w:r>
      <w:r w:rsidR="007C34ED" w:rsidRPr="00FD2023">
        <w:rPr>
          <w:szCs w:val="22"/>
        </w:rPr>
        <w:t>;</w:t>
      </w:r>
      <w:r w:rsidR="007C34ED" w:rsidRPr="00FD2023">
        <w:rPr>
          <w:szCs w:val="22"/>
        </w:rPr>
        <w:br/>
      </w:r>
    </w:p>
    <w:p w:rsidR="007C34ED" w:rsidRPr="00061728" w:rsidRDefault="00FD2023" w:rsidP="00FD2023">
      <w:pPr>
        <w:spacing w:line="260" w:lineRule="exact"/>
        <w:ind w:left="1134"/>
        <w:rPr>
          <w:szCs w:val="22"/>
        </w:rPr>
      </w:pPr>
      <w:r>
        <w:rPr>
          <w:szCs w:val="22"/>
        </w:rPr>
        <w:t>ii)</w:t>
      </w:r>
      <w:r>
        <w:rPr>
          <w:szCs w:val="22"/>
        </w:rPr>
        <w:tab/>
      </w:r>
      <w:r w:rsidR="0003514E">
        <w:rPr>
          <w:szCs w:val="22"/>
        </w:rPr>
        <w:t xml:space="preserve">la </w:t>
      </w:r>
      <w:r w:rsidR="00061728" w:rsidRPr="00061728">
        <w:rPr>
          <w:szCs w:val="22"/>
        </w:rPr>
        <w:t>liste des produits et services par classe</w:t>
      </w:r>
      <w:r w:rsidR="007C34ED" w:rsidRPr="00061728">
        <w:rPr>
          <w:szCs w:val="22"/>
        </w:rPr>
        <w:t xml:space="preserve"> (PDF);</w:t>
      </w:r>
      <w:r w:rsidR="007C34ED" w:rsidRPr="00061728">
        <w:rPr>
          <w:szCs w:val="22"/>
        </w:rPr>
        <w:br/>
      </w:r>
    </w:p>
    <w:p w:rsidR="007C34ED" w:rsidRPr="00061728" w:rsidRDefault="00FD2023" w:rsidP="00FD2023">
      <w:pPr>
        <w:spacing w:line="260" w:lineRule="exact"/>
        <w:ind w:left="1134"/>
        <w:rPr>
          <w:szCs w:val="22"/>
        </w:rPr>
      </w:pPr>
      <w:r>
        <w:rPr>
          <w:szCs w:val="22"/>
        </w:rPr>
        <w:t>iii)</w:t>
      </w:r>
      <w:r>
        <w:rPr>
          <w:szCs w:val="22"/>
        </w:rPr>
        <w:tab/>
      </w:r>
      <w:r w:rsidR="0003514E">
        <w:rPr>
          <w:szCs w:val="22"/>
        </w:rPr>
        <w:t xml:space="preserve">la </w:t>
      </w:r>
      <w:r w:rsidR="00061728" w:rsidRPr="00061728">
        <w:rPr>
          <w:szCs w:val="22"/>
        </w:rPr>
        <w:t xml:space="preserve">liste des produits et services par classe </w:t>
      </w:r>
      <w:r w:rsidR="00061728">
        <w:rPr>
          <w:szCs w:val="22"/>
        </w:rPr>
        <w:t>contenant la taxonomie</w:t>
      </w:r>
      <w:r w:rsidR="007C34ED" w:rsidRPr="00061728">
        <w:rPr>
          <w:szCs w:val="22"/>
        </w:rPr>
        <w:t xml:space="preserve"> (PDF);</w:t>
      </w:r>
      <w:r w:rsidR="007C34ED" w:rsidRPr="00061728">
        <w:rPr>
          <w:szCs w:val="22"/>
        </w:rPr>
        <w:br/>
      </w:r>
    </w:p>
    <w:p w:rsidR="007C34ED" w:rsidRPr="00061728" w:rsidRDefault="00FD2023" w:rsidP="00FD2023">
      <w:pPr>
        <w:spacing w:line="260" w:lineRule="exact"/>
        <w:ind w:left="1134"/>
        <w:rPr>
          <w:szCs w:val="22"/>
        </w:rPr>
      </w:pPr>
      <w:r>
        <w:rPr>
          <w:szCs w:val="22"/>
        </w:rPr>
        <w:t>iv)</w:t>
      </w:r>
      <w:r>
        <w:rPr>
          <w:szCs w:val="22"/>
        </w:rPr>
        <w:tab/>
      </w:r>
      <w:r w:rsidR="0003514E">
        <w:rPr>
          <w:szCs w:val="22"/>
        </w:rPr>
        <w:t xml:space="preserve">la </w:t>
      </w:r>
      <w:r w:rsidR="00061728" w:rsidRPr="00061728">
        <w:rPr>
          <w:szCs w:val="22"/>
        </w:rPr>
        <w:t xml:space="preserve">liste </w:t>
      </w:r>
      <w:r w:rsidR="00061728">
        <w:rPr>
          <w:szCs w:val="22"/>
        </w:rPr>
        <w:t xml:space="preserve">complète </w:t>
      </w:r>
      <w:r w:rsidR="00061728" w:rsidRPr="00061728">
        <w:rPr>
          <w:szCs w:val="22"/>
        </w:rPr>
        <w:t xml:space="preserve">des produits et services </w:t>
      </w:r>
      <w:r w:rsidR="004F27E0">
        <w:rPr>
          <w:szCs w:val="22"/>
        </w:rPr>
        <w:t>en</w:t>
      </w:r>
      <w:r w:rsidR="00061728">
        <w:rPr>
          <w:szCs w:val="22"/>
        </w:rPr>
        <w:t xml:space="preserve"> format Excel</w:t>
      </w:r>
      <w:r w:rsidR="007C34ED" w:rsidRPr="00061728">
        <w:rPr>
          <w:szCs w:val="22"/>
        </w:rPr>
        <w:t>.</w:t>
      </w:r>
    </w:p>
    <w:p w:rsidR="007C34ED" w:rsidRPr="00061728" w:rsidRDefault="007C34ED" w:rsidP="007C34ED">
      <w:pPr>
        <w:spacing w:line="260" w:lineRule="exact"/>
        <w:rPr>
          <w:szCs w:val="22"/>
        </w:rPr>
      </w:pPr>
    </w:p>
    <w:p w:rsidR="007C34ED" w:rsidRPr="005555B6" w:rsidRDefault="007C34ED" w:rsidP="00E3671D">
      <w:pPr>
        <w:spacing w:line="260" w:lineRule="exact"/>
        <w:ind w:left="550"/>
      </w:pPr>
      <w:r w:rsidRPr="003A58E4">
        <w:rPr>
          <w:szCs w:val="22"/>
        </w:rPr>
        <w:fldChar w:fldCharType="begin"/>
      </w:r>
      <w:r w:rsidRPr="00936BA8">
        <w:rPr>
          <w:szCs w:val="22"/>
        </w:rPr>
        <w:instrText xml:space="preserve"> AUTONUM  </w:instrText>
      </w:r>
      <w:r w:rsidRPr="003A58E4">
        <w:rPr>
          <w:szCs w:val="22"/>
        </w:rPr>
        <w:fldChar w:fldCharType="end"/>
      </w:r>
      <w:r w:rsidRPr="00936BA8">
        <w:rPr>
          <w:szCs w:val="22"/>
        </w:rPr>
        <w:tab/>
      </w:r>
      <w:r w:rsidR="00061728" w:rsidRPr="00936BA8">
        <w:rPr>
          <w:szCs w:val="22"/>
        </w:rPr>
        <w:t>Enfin, i</w:t>
      </w:r>
      <w:r w:rsidR="00061728" w:rsidRPr="00971216">
        <w:rPr>
          <w:lang w:val="fr-FR"/>
        </w:rPr>
        <w:t>l a été décidé d</w:t>
      </w:r>
      <w:r w:rsidR="00061728">
        <w:rPr>
          <w:lang w:val="fr-FR"/>
        </w:rPr>
        <w:t>’</w:t>
      </w:r>
      <w:r w:rsidR="00061728" w:rsidRPr="00971216">
        <w:rPr>
          <w:lang w:val="fr-FR"/>
        </w:rPr>
        <w:t xml:space="preserve">inclure </w:t>
      </w:r>
      <w:r w:rsidR="00936BA8">
        <w:rPr>
          <w:lang w:val="fr-FR"/>
        </w:rPr>
        <w:t>les é</w:t>
      </w:r>
      <w:proofErr w:type="spellStart"/>
      <w:r w:rsidRPr="00936BA8">
        <w:rPr>
          <w:szCs w:val="22"/>
        </w:rPr>
        <w:t>ditions</w:t>
      </w:r>
      <w:proofErr w:type="spellEnd"/>
      <w:r w:rsidRPr="00936BA8">
        <w:rPr>
          <w:szCs w:val="22"/>
        </w:rPr>
        <w:t xml:space="preserve"> 1 </w:t>
      </w:r>
      <w:r w:rsidR="00936BA8" w:rsidRPr="00936BA8">
        <w:rPr>
          <w:szCs w:val="22"/>
        </w:rPr>
        <w:t>à</w:t>
      </w:r>
      <w:r w:rsidRPr="00936BA8">
        <w:rPr>
          <w:szCs w:val="22"/>
        </w:rPr>
        <w:t xml:space="preserve"> 10 </w:t>
      </w:r>
      <w:r w:rsidR="003C05BB">
        <w:rPr>
          <w:szCs w:val="22"/>
        </w:rPr>
        <w:t>dans</w:t>
      </w:r>
      <w:r w:rsidRPr="00936BA8">
        <w:rPr>
          <w:szCs w:val="22"/>
        </w:rPr>
        <w:t xml:space="preserve"> </w:t>
      </w:r>
      <w:proofErr w:type="spellStart"/>
      <w:r w:rsidRPr="00936BA8">
        <w:rPr>
          <w:szCs w:val="22"/>
        </w:rPr>
        <w:t>NicePub</w:t>
      </w:r>
      <w:proofErr w:type="spellEnd"/>
      <w:r w:rsidRPr="00936BA8">
        <w:rPr>
          <w:szCs w:val="22"/>
        </w:rPr>
        <w:t xml:space="preserve">.  </w:t>
      </w:r>
      <w:r w:rsidR="00936BA8" w:rsidRPr="00936BA8">
        <w:t>Il a été noté que les éditions</w:t>
      </w:r>
      <w:r w:rsidR="00936BA8">
        <w:t> </w:t>
      </w:r>
      <w:r w:rsidR="00936BA8" w:rsidRPr="00936BA8">
        <w:t xml:space="preserve">1 à 6 contiendraient immanquablement des erreurs dues </w:t>
      </w:r>
      <w:r w:rsidR="00936BA8">
        <w:t xml:space="preserve">à une </w:t>
      </w:r>
      <w:r w:rsidR="00936BA8">
        <w:lastRenderedPageBreak/>
        <w:t xml:space="preserve">reconnaissance optique </w:t>
      </w:r>
      <w:r w:rsidR="003C05BB">
        <w:t xml:space="preserve">imparfaite </w:t>
      </w:r>
      <w:r w:rsidR="00936BA8">
        <w:t>de</w:t>
      </w:r>
      <w:r w:rsidR="003C05BB">
        <w:t>s</w:t>
      </w:r>
      <w:r w:rsidR="00936BA8">
        <w:t xml:space="preserve"> caractères </w:t>
      </w:r>
      <w:r w:rsidR="005555B6">
        <w:t xml:space="preserve">des copies papier scannées.  </w:t>
      </w:r>
      <w:r w:rsidR="005555B6" w:rsidRPr="005555B6">
        <w:t>L’effort pour produire ces versions devrait être réduit autant que possible.</w:t>
      </w:r>
    </w:p>
    <w:p w:rsidR="000D2C62" w:rsidRPr="005555B6" w:rsidRDefault="000D2C62" w:rsidP="007C34ED">
      <w:pPr>
        <w:spacing w:line="260" w:lineRule="exact"/>
        <w:rPr>
          <w:szCs w:val="22"/>
        </w:rPr>
      </w:pPr>
    </w:p>
    <w:p w:rsidR="000D2C62" w:rsidRPr="005555B6" w:rsidRDefault="000D2C62" w:rsidP="000D2C62">
      <w:pPr>
        <w:rPr>
          <w:szCs w:val="22"/>
        </w:rPr>
      </w:pPr>
    </w:p>
    <w:p w:rsidR="00075D25" w:rsidRPr="00C25CE4" w:rsidRDefault="00C25CE4" w:rsidP="00973519">
      <w:pPr>
        <w:spacing w:line="260" w:lineRule="exact"/>
        <w:rPr>
          <w:b/>
          <w:caps/>
          <w:lang w:val="fr-FR"/>
        </w:rPr>
      </w:pPr>
      <w:r w:rsidRPr="00075D25">
        <w:rPr>
          <w:b/>
          <w:caps/>
          <w:lang w:val="fr-FR"/>
        </w:rPr>
        <w:t>Examen d</w:t>
      </w:r>
      <w:r w:rsidR="00E11180">
        <w:rPr>
          <w:b/>
          <w:caps/>
          <w:lang w:val="fr-FR"/>
        </w:rPr>
        <w:t xml:space="preserve">’UNE </w:t>
      </w:r>
      <w:r w:rsidRPr="00075D25">
        <w:rPr>
          <w:b/>
          <w:caps/>
          <w:lang w:val="fr-FR"/>
        </w:rPr>
        <w:t>proposition</w:t>
      </w:r>
      <w:r w:rsidR="00E11180">
        <w:rPr>
          <w:b/>
          <w:caps/>
          <w:lang w:val="fr-FR"/>
        </w:rPr>
        <w:t xml:space="preserve"> CONCERNANT L’AJOUT DU TERME </w:t>
      </w:r>
      <w:r w:rsidR="00E11180">
        <w:rPr>
          <w:b/>
          <w:caps/>
          <w:szCs w:val="22"/>
        </w:rPr>
        <w:t>“services” À CERTAINES indications DE services DE LA LISTE ALPHABéTIQUE, SOUMISE PAR LA SUISSE</w:t>
      </w:r>
    </w:p>
    <w:p w:rsidR="00075D25" w:rsidRPr="00075D25" w:rsidRDefault="00075D25" w:rsidP="00973519">
      <w:pPr>
        <w:spacing w:line="260" w:lineRule="exact"/>
        <w:rPr>
          <w:szCs w:val="22"/>
        </w:rPr>
      </w:pPr>
    </w:p>
    <w:p w:rsidR="00C25CE4" w:rsidRPr="003A58E4" w:rsidRDefault="00A01F97" w:rsidP="00C25CE4">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Les délibérations ont eu lieu sur la base </w:t>
      </w:r>
      <w:r w:rsidR="00033BF7">
        <w:rPr>
          <w:szCs w:val="22"/>
        </w:rPr>
        <w:t xml:space="preserve">de </w:t>
      </w:r>
      <w:hyperlink r:id="rId13" w:history="1">
        <w:r w:rsidR="00033BF7" w:rsidRPr="00033BF7">
          <w:rPr>
            <w:rStyle w:val="Hyperlink"/>
            <w:szCs w:val="22"/>
          </w:rPr>
          <w:t>l’annexe 2</w:t>
        </w:r>
      </w:hyperlink>
      <w:r w:rsidR="00033BF7">
        <w:rPr>
          <w:szCs w:val="22"/>
        </w:rPr>
        <w:t xml:space="preserve"> </w:t>
      </w:r>
      <w:r w:rsidRPr="0040336A">
        <w:rPr>
          <w:szCs w:val="22"/>
        </w:rPr>
        <w:t xml:space="preserve">du projet </w:t>
      </w:r>
      <w:hyperlink r:id="rId14" w:history="1">
        <w:r w:rsidRPr="00E11180">
          <w:rPr>
            <w:rStyle w:val="Hyperlink"/>
            <w:szCs w:val="22"/>
          </w:rPr>
          <w:t>CE2</w:t>
        </w:r>
        <w:r w:rsidR="00E11180" w:rsidRPr="00E11180">
          <w:rPr>
            <w:rStyle w:val="Hyperlink"/>
            <w:szCs w:val="22"/>
          </w:rPr>
          <w:t>42</w:t>
        </w:r>
      </w:hyperlink>
      <w:r w:rsidR="00CD0C6C">
        <w:rPr>
          <w:szCs w:val="22"/>
        </w:rPr>
        <w:t xml:space="preserve">, qui contenait une proposition concernant l’ajout du terme </w:t>
      </w:r>
      <w:r w:rsidR="00CD0C6C" w:rsidRPr="00F30730">
        <w:rPr>
          <w:szCs w:val="22"/>
        </w:rPr>
        <w:t>“services”</w:t>
      </w:r>
      <w:r w:rsidR="00CD0C6C">
        <w:rPr>
          <w:szCs w:val="22"/>
        </w:rPr>
        <w:t xml:space="preserve"> à certaines indications de services de la liste alphabétique, soumise par la Suisse</w:t>
      </w:r>
      <w:r w:rsidR="00E11180">
        <w:rPr>
          <w:szCs w:val="22"/>
        </w:rPr>
        <w:t xml:space="preserve">. </w:t>
      </w:r>
      <w:r>
        <w:rPr>
          <w:szCs w:val="22"/>
        </w:rPr>
        <w:t xml:space="preserve"> </w:t>
      </w:r>
      <w:r w:rsidR="000202D5" w:rsidRPr="00F30730">
        <w:rPr>
          <w:szCs w:val="22"/>
        </w:rPr>
        <w:t xml:space="preserve">Si l’ajout du terme </w:t>
      </w:r>
      <w:r w:rsidR="00931611" w:rsidRPr="00F30730">
        <w:rPr>
          <w:szCs w:val="22"/>
        </w:rPr>
        <w:t xml:space="preserve">“services” </w:t>
      </w:r>
      <w:r w:rsidR="000202D5" w:rsidRPr="00F30730">
        <w:rPr>
          <w:szCs w:val="22"/>
        </w:rPr>
        <w:t xml:space="preserve">a été jugé nécessaire pour les indications en français, </w:t>
      </w:r>
      <w:r w:rsidR="00F30730" w:rsidRPr="00F30730">
        <w:rPr>
          <w:szCs w:val="22"/>
        </w:rPr>
        <w:t xml:space="preserve">cela n’a pas été le cas pour </w:t>
      </w:r>
      <w:r w:rsidR="00713042">
        <w:rPr>
          <w:szCs w:val="22"/>
        </w:rPr>
        <w:t>les indications correspondantes</w:t>
      </w:r>
      <w:r w:rsidR="00F30730" w:rsidRPr="00F30730">
        <w:rPr>
          <w:szCs w:val="22"/>
        </w:rPr>
        <w:t xml:space="preserve"> en anglais</w:t>
      </w:r>
      <w:r>
        <w:rPr>
          <w:szCs w:val="22"/>
        </w:rPr>
        <w:t>.</w:t>
      </w:r>
    </w:p>
    <w:p w:rsidR="00A01F97" w:rsidRDefault="00A01F97" w:rsidP="00973519">
      <w:pPr>
        <w:spacing w:line="260" w:lineRule="exact"/>
        <w:rPr>
          <w:szCs w:val="22"/>
        </w:rPr>
      </w:pPr>
    </w:p>
    <w:p w:rsidR="00C25CE4" w:rsidRDefault="00C25CE4" w:rsidP="00C25CE4">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 comité a adopté un certain nombre de changements, tels qu'ils figurent à l'annexe </w:t>
      </w:r>
      <w:r>
        <w:rPr>
          <w:szCs w:val="22"/>
        </w:rPr>
        <w:t xml:space="preserve">IV </w:t>
      </w:r>
      <w:r w:rsidRPr="0040336A">
        <w:rPr>
          <w:szCs w:val="22"/>
        </w:rPr>
        <w:t>du présent rapport.</w:t>
      </w:r>
    </w:p>
    <w:p w:rsidR="00C25CE4" w:rsidRDefault="00C25CE4" w:rsidP="00C25CE4">
      <w:pPr>
        <w:spacing w:line="260" w:lineRule="exact"/>
        <w:rPr>
          <w:szCs w:val="22"/>
        </w:rPr>
      </w:pPr>
    </w:p>
    <w:p w:rsidR="00C25CE4" w:rsidRPr="0040336A" w:rsidRDefault="00C25CE4" w:rsidP="00C25CE4">
      <w:pPr>
        <w:spacing w:line="260" w:lineRule="exact"/>
        <w:rPr>
          <w:szCs w:val="22"/>
        </w:rPr>
      </w:pPr>
    </w:p>
    <w:p w:rsidR="00C25CE4" w:rsidRPr="00C25CE4" w:rsidRDefault="00C25CE4" w:rsidP="00C25CE4">
      <w:pPr>
        <w:spacing w:line="260" w:lineRule="exact"/>
        <w:rPr>
          <w:b/>
          <w:caps/>
          <w:lang w:val="fr-FR"/>
        </w:rPr>
      </w:pPr>
      <w:r w:rsidRPr="00075D25">
        <w:rPr>
          <w:b/>
          <w:caps/>
          <w:lang w:val="fr-FR"/>
        </w:rPr>
        <w:t>Examen d</w:t>
      </w:r>
      <w:r>
        <w:rPr>
          <w:b/>
          <w:caps/>
          <w:lang w:val="fr-FR"/>
        </w:rPr>
        <w:t>’un</w:t>
      </w:r>
      <w:r w:rsidR="00005924">
        <w:rPr>
          <w:b/>
          <w:caps/>
          <w:lang w:val="fr-FR"/>
        </w:rPr>
        <w:t xml:space="preserve"> sondage </w:t>
      </w:r>
      <w:r w:rsidR="00713042">
        <w:rPr>
          <w:b/>
          <w:caps/>
          <w:lang w:val="fr-FR"/>
        </w:rPr>
        <w:t>PORTANT SUR LE CLASSEMENT de la coutellerie, des ustensiles de service et des ustensiles de cuisine</w:t>
      </w:r>
      <w:r>
        <w:rPr>
          <w:b/>
          <w:caps/>
          <w:lang w:val="fr-FR"/>
        </w:rPr>
        <w:t>, SOUMIS PAR L</w:t>
      </w:r>
      <w:r w:rsidR="00EB5794">
        <w:rPr>
          <w:b/>
          <w:caps/>
          <w:lang w:val="fr-FR"/>
        </w:rPr>
        <w:t>es États</w:t>
      </w:r>
      <w:r w:rsidR="00A76166">
        <w:rPr>
          <w:b/>
          <w:caps/>
          <w:lang w:val="fr-FR"/>
        </w:rPr>
        <w:noBreakHyphen/>
      </w:r>
      <w:r w:rsidR="00EB5794">
        <w:rPr>
          <w:b/>
          <w:caps/>
          <w:lang w:val="fr-FR"/>
        </w:rPr>
        <w:t>Unis d’amÉrique</w:t>
      </w:r>
    </w:p>
    <w:p w:rsidR="00C25CE4" w:rsidRPr="00075D25" w:rsidRDefault="00C25CE4" w:rsidP="00C25CE4">
      <w:pPr>
        <w:spacing w:line="260" w:lineRule="exact"/>
        <w:rPr>
          <w:szCs w:val="22"/>
        </w:rPr>
      </w:pPr>
    </w:p>
    <w:p w:rsidR="00005924" w:rsidRPr="0091173A" w:rsidRDefault="00A01F97" w:rsidP="00005924">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r>
      <w:r w:rsidR="00C25CE4" w:rsidRPr="0040336A">
        <w:rPr>
          <w:szCs w:val="22"/>
        </w:rPr>
        <w:t xml:space="preserve">Les délibérations ont eu lieu sur la base </w:t>
      </w:r>
      <w:r w:rsidR="00033BF7">
        <w:rPr>
          <w:szCs w:val="22"/>
        </w:rPr>
        <w:t xml:space="preserve">de </w:t>
      </w:r>
      <w:hyperlink r:id="rId15" w:history="1">
        <w:r w:rsidR="00033BF7" w:rsidRPr="00033BF7">
          <w:rPr>
            <w:rStyle w:val="Hyperlink"/>
            <w:szCs w:val="22"/>
          </w:rPr>
          <w:t>l’annexe 3</w:t>
        </w:r>
      </w:hyperlink>
      <w:r w:rsidR="00033BF7">
        <w:rPr>
          <w:szCs w:val="22"/>
        </w:rPr>
        <w:t xml:space="preserve"> </w:t>
      </w:r>
      <w:r w:rsidR="00713042" w:rsidRPr="0040336A">
        <w:rPr>
          <w:szCs w:val="22"/>
        </w:rPr>
        <w:t xml:space="preserve">du projet </w:t>
      </w:r>
      <w:hyperlink r:id="rId16" w:history="1">
        <w:r w:rsidR="00713042" w:rsidRPr="00E11180">
          <w:rPr>
            <w:rStyle w:val="Hyperlink"/>
            <w:szCs w:val="22"/>
          </w:rPr>
          <w:t>CE242</w:t>
        </w:r>
      </w:hyperlink>
      <w:r w:rsidR="00033BF7">
        <w:rPr>
          <w:rStyle w:val="Hyperlink"/>
          <w:szCs w:val="22"/>
        </w:rPr>
        <w:t xml:space="preserve">, </w:t>
      </w:r>
      <w:r w:rsidR="00CD0C6C">
        <w:rPr>
          <w:szCs w:val="22"/>
        </w:rPr>
        <w:t>qui contenait un sondage portant sur le classement de la coutellerie, des ustensiles de service et des ustensiles de cuisine, soumis par les États-Unis d’Amérique</w:t>
      </w:r>
      <w:r w:rsidR="00713042">
        <w:rPr>
          <w:szCs w:val="22"/>
        </w:rPr>
        <w:t>.</w:t>
      </w:r>
      <w:r w:rsidR="000239C5">
        <w:rPr>
          <w:szCs w:val="22"/>
        </w:rPr>
        <w:t xml:space="preserve"> </w:t>
      </w:r>
      <w:r w:rsidR="00005924" w:rsidRPr="00005924">
        <w:rPr>
          <w:szCs w:val="22"/>
        </w:rPr>
        <w:t xml:space="preserve"> </w:t>
      </w:r>
      <w:r w:rsidR="00005924" w:rsidRPr="00DC6A2E">
        <w:rPr>
          <w:szCs w:val="22"/>
        </w:rPr>
        <w:t>L</w:t>
      </w:r>
      <w:r w:rsidR="000239C5">
        <w:rPr>
          <w:szCs w:val="22"/>
        </w:rPr>
        <w:t xml:space="preserve">e sondage avait pour </w:t>
      </w:r>
      <w:r w:rsidR="00DC6A2E" w:rsidRPr="00DC6A2E">
        <w:rPr>
          <w:szCs w:val="22"/>
        </w:rPr>
        <w:t xml:space="preserve">objectif de </w:t>
      </w:r>
      <w:r w:rsidR="00005924" w:rsidRPr="00DC6A2E">
        <w:rPr>
          <w:szCs w:val="22"/>
        </w:rPr>
        <w:t xml:space="preserve">déterminer </w:t>
      </w:r>
      <w:r w:rsidR="00914F65">
        <w:rPr>
          <w:szCs w:val="22"/>
        </w:rPr>
        <w:t>le niveau de soutien auprès d</w:t>
      </w:r>
      <w:r w:rsidR="00005924" w:rsidRPr="00DC6A2E">
        <w:rPr>
          <w:szCs w:val="22"/>
        </w:rPr>
        <w:t xml:space="preserve">es membres de l’Union de Nice </w:t>
      </w:r>
      <w:r w:rsidR="00914F65">
        <w:rPr>
          <w:szCs w:val="22"/>
        </w:rPr>
        <w:t>d’</w:t>
      </w:r>
      <w:r w:rsidR="00DC6A2E" w:rsidRPr="00DC6A2E">
        <w:rPr>
          <w:szCs w:val="22"/>
        </w:rPr>
        <w:t>une proposition visant à transférer</w:t>
      </w:r>
      <w:r w:rsidR="00CE0E0F" w:rsidRPr="00CE0E0F">
        <w:rPr>
          <w:szCs w:val="22"/>
        </w:rPr>
        <w:t xml:space="preserve"> </w:t>
      </w:r>
      <w:r w:rsidR="00CE0E0F">
        <w:rPr>
          <w:szCs w:val="22"/>
        </w:rPr>
        <w:t>de la classe 8 à la classe 21</w:t>
      </w:r>
      <w:r w:rsidR="00DC6A2E" w:rsidRPr="00DC6A2E">
        <w:rPr>
          <w:szCs w:val="22"/>
        </w:rPr>
        <w:t xml:space="preserve"> les fourchettes, cuillères et couteaux de table, certains ustensiles de service</w:t>
      </w:r>
      <w:r w:rsidR="000239C5">
        <w:rPr>
          <w:szCs w:val="22"/>
        </w:rPr>
        <w:t xml:space="preserve">, </w:t>
      </w:r>
      <w:r w:rsidR="00CE0E0F">
        <w:rPr>
          <w:szCs w:val="22"/>
        </w:rPr>
        <w:t>ainsi que</w:t>
      </w:r>
      <w:r w:rsidR="000239C5">
        <w:rPr>
          <w:szCs w:val="22"/>
        </w:rPr>
        <w:t xml:space="preserve"> les couteaux de cuisine, lames et découpoirs</w:t>
      </w:r>
      <w:r w:rsidR="0091173A" w:rsidRPr="0091173A">
        <w:rPr>
          <w:szCs w:val="22"/>
        </w:rPr>
        <w:t xml:space="preserve"> </w:t>
      </w:r>
      <w:r w:rsidR="0091173A">
        <w:rPr>
          <w:szCs w:val="22"/>
        </w:rPr>
        <w:t>à usage ménager</w:t>
      </w:r>
      <w:r w:rsidR="000239C5">
        <w:rPr>
          <w:szCs w:val="22"/>
        </w:rPr>
        <w:t>.</w:t>
      </w:r>
    </w:p>
    <w:p w:rsidR="00005924" w:rsidRPr="0091173A" w:rsidRDefault="00005924" w:rsidP="00005924">
      <w:pPr>
        <w:spacing w:line="260" w:lineRule="exact"/>
        <w:rPr>
          <w:szCs w:val="22"/>
        </w:rPr>
      </w:pPr>
    </w:p>
    <w:p w:rsidR="00FC3128" w:rsidRPr="00FC3128" w:rsidRDefault="00005924" w:rsidP="006000CC">
      <w:pPr>
        <w:spacing w:line="260" w:lineRule="exact"/>
        <w:rPr>
          <w:szCs w:val="22"/>
          <w:lang w:val="fr-FR"/>
        </w:rPr>
      </w:pPr>
      <w:r>
        <w:rPr>
          <w:szCs w:val="22"/>
        </w:rPr>
        <w:fldChar w:fldCharType="begin"/>
      </w:r>
      <w:r w:rsidRPr="0091173A">
        <w:rPr>
          <w:szCs w:val="22"/>
        </w:rPr>
        <w:instrText xml:space="preserve"> AUTONUM  </w:instrText>
      </w:r>
      <w:r>
        <w:rPr>
          <w:szCs w:val="22"/>
        </w:rPr>
        <w:fldChar w:fldCharType="end"/>
      </w:r>
      <w:r w:rsidRPr="0091173A">
        <w:rPr>
          <w:szCs w:val="22"/>
        </w:rPr>
        <w:tab/>
      </w:r>
      <w:r w:rsidR="0091173A" w:rsidRPr="0091173A">
        <w:rPr>
          <w:szCs w:val="22"/>
        </w:rPr>
        <w:t>Sur les 25 pays membres présents</w:t>
      </w:r>
      <w:r w:rsidR="00613CF6">
        <w:rPr>
          <w:szCs w:val="22"/>
        </w:rPr>
        <w:t xml:space="preserve"> à la session</w:t>
      </w:r>
      <w:r w:rsidR="0091173A" w:rsidRPr="0091173A">
        <w:rPr>
          <w:szCs w:val="22"/>
        </w:rPr>
        <w:t xml:space="preserve">, 14 ont indiqué qu’ils seraient en principe </w:t>
      </w:r>
      <w:r w:rsidR="00242047" w:rsidRPr="0091173A">
        <w:rPr>
          <w:szCs w:val="22"/>
        </w:rPr>
        <w:t>favorables</w:t>
      </w:r>
      <w:r w:rsidR="0091173A" w:rsidRPr="0091173A">
        <w:rPr>
          <w:szCs w:val="22"/>
        </w:rPr>
        <w:t xml:space="preserve"> au transfert et trois qu’ils seraient contre. </w:t>
      </w:r>
      <w:r w:rsidR="0091173A">
        <w:rPr>
          <w:szCs w:val="22"/>
        </w:rPr>
        <w:t xml:space="preserve"> </w:t>
      </w:r>
      <w:r w:rsidR="0091173A" w:rsidRPr="00242047">
        <w:rPr>
          <w:szCs w:val="22"/>
        </w:rPr>
        <w:t xml:space="preserve">Deux pays membres, une organisation intergouvernementale et le Bureau international ont </w:t>
      </w:r>
      <w:r w:rsidR="00613CF6">
        <w:rPr>
          <w:szCs w:val="22"/>
        </w:rPr>
        <w:t>fait part de leurs préoccupations</w:t>
      </w:r>
      <w:r w:rsidR="00242047" w:rsidRPr="00242047">
        <w:rPr>
          <w:szCs w:val="22"/>
        </w:rPr>
        <w:t xml:space="preserve"> qu</w:t>
      </w:r>
      <w:r w:rsidR="001F5E5B">
        <w:rPr>
          <w:szCs w:val="22"/>
        </w:rPr>
        <w:t>e le</w:t>
      </w:r>
      <w:r w:rsidR="00242047">
        <w:rPr>
          <w:szCs w:val="22"/>
        </w:rPr>
        <w:t xml:space="preserve"> </w:t>
      </w:r>
      <w:r w:rsidR="00CE0E0F">
        <w:rPr>
          <w:szCs w:val="22"/>
        </w:rPr>
        <w:t>classement</w:t>
      </w:r>
      <w:r w:rsidR="00242047">
        <w:rPr>
          <w:szCs w:val="22"/>
        </w:rPr>
        <w:t xml:space="preserve"> des couteaux en classe 8 lorsqu’ils sont utilisés </w:t>
      </w:r>
      <w:r w:rsidR="00E8122C">
        <w:rPr>
          <w:szCs w:val="22"/>
        </w:rPr>
        <w:t xml:space="preserve">comme </w:t>
      </w:r>
      <w:r w:rsidR="00E8122C" w:rsidRPr="00E8122C">
        <w:rPr>
          <w:szCs w:val="22"/>
        </w:rPr>
        <w:t>“</w:t>
      </w:r>
      <w:r w:rsidR="00E8122C">
        <w:rPr>
          <w:szCs w:val="22"/>
        </w:rPr>
        <w:t>outils à main dans diverses professions</w:t>
      </w:r>
      <w:r w:rsidR="00E8122C" w:rsidRPr="00E8122C">
        <w:rPr>
          <w:szCs w:val="22"/>
        </w:rPr>
        <w:t>”</w:t>
      </w:r>
      <w:r w:rsidR="00E8122C">
        <w:rPr>
          <w:szCs w:val="22"/>
        </w:rPr>
        <w:t xml:space="preserve"> et en classe 21 lorsqu’ils servent d’ustensiles de cuisine</w:t>
      </w:r>
      <w:r w:rsidR="001F5E5B">
        <w:rPr>
          <w:szCs w:val="22"/>
        </w:rPr>
        <w:t xml:space="preserve">, </w:t>
      </w:r>
      <w:r w:rsidR="0005263E">
        <w:rPr>
          <w:szCs w:val="22"/>
        </w:rPr>
        <w:t>ne</w:t>
      </w:r>
      <w:r w:rsidR="001F5E5B">
        <w:rPr>
          <w:szCs w:val="22"/>
        </w:rPr>
        <w:t xml:space="preserve"> </w:t>
      </w:r>
      <w:r w:rsidR="00946DAC">
        <w:rPr>
          <w:szCs w:val="22"/>
        </w:rPr>
        <w:t>crée</w:t>
      </w:r>
      <w:r w:rsidR="001F5E5B">
        <w:rPr>
          <w:szCs w:val="22"/>
        </w:rPr>
        <w:t xml:space="preserve"> </w:t>
      </w:r>
      <w:r w:rsidR="00946DAC">
        <w:rPr>
          <w:szCs w:val="22"/>
        </w:rPr>
        <w:t xml:space="preserve">un </w:t>
      </w:r>
      <w:r w:rsidR="001F5E5B">
        <w:rPr>
          <w:szCs w:val="22"/>
        </w:rPr>
        <w:t>probl</w:t>
      </w:r>
      <w:r w:rsidR="008D0AF7">
        <w:rPr>
          <w:szCs w:val="22"/>
        </w:rPr>
        <w:t>ème</w:t>
      </w:r>
      <w:r w:rsidR="001F5E5B">
        <w:rPr>
          <w:szCs w:val="22"/>
        </w:rPr>
        <w:t xml:space="preserve"> dans la mesure où il serait</w:t>
      </w:r>
      <w:r w:rsidR="00CE0E0F">
        <w:rPr>
          <w:szCs w:val="22"/>
        </w:rPr>
        <w:t xml:space="preserve">, par exemple, </w:t>
      </w:r>
      <w:r w:rsidR="001F5E5B">
        <w:rPr>
          <w:szCs w:val="22"/>
        </w:rPr>
        <w:t>difficile de différencier</w:t>
      </w:r>
      <w:r w:rsidR="00CE0E0F">
        <w:rPr>
          <w:szCs w:val="22"/>
        </w:rPr>
        <w:t xml:space="preserve"> </w:t>
      </w:r>
      <w:r w:rsidR="001F5E5B">
        <w:rPr>
          <w:szCs w:val="22"/>
        </w:rPr>
        <w:t xml:space="preserve">un couteau de boucher </w:t>
      </w:r>
      <w:r w:rsidR="005C7273">
        <w:rPr>
          <w:szCs w:val="22"/>
        </w:rPr>
        <w:t>d’</w:t>
      </w:r>
      <w:r w:rsidR="001F5E5B">
        <w:rPr>
          <w:szCs w:val="22"/>
        </w:rPr>
        <w:t>un couteau de cuisine.  La délégation des</w:t>
      </w:r>
      <w:r w:rsidR="00E8122C">
        <w:rPr>
          <w:szCs w:val="22"/>
        </w:rPr>
        <w:t xml:space="preserve"> </w:t>
      </w:r>
      <w:r w:rsidR="001F5E5B">
        <w:rPr>
          <w:szCs w:val="22"/>
        </w:rPr>
        <w:t xml:space="preserve">États-Unis </w:t>
      </w:r>
      <w:r w:rsidR="002A72D2">
        <w:rPr>
          <w:szCs w:val="22"/>
        </w:rPr>
        <w:t>était d’avis</w:t>
      </w:r>
      <w:r w:rsidR="007D4E6D">
        <w:rPr>
          <w:szCs w:val="22"/>
        </w:rPr>
        <w:t xml:space="preserve"> que </w:t>
      </w:r>
      <w:r w:rsidR="005C7273">
        <w:rPr>
          <w:szCs w:val="22"/>
        </w:rPr>
        <w:t xml:space="preserve">même si ces produits sont </w:t>
      </w:r>
      <w:r w:rsidR="007D4E6D">
        <w:rPr>
          <w:szCs w:val="22"/>
        </w:rPr>
        <w:t>identiques</w:t>
      </w:r>
      <w:r w:rsidR="005C7273">
        <w:rPr>
          <w:szCs w:val="22"/>
        </w:rPr>
        <w:t xml:space="preserve">, l’usage </w:t>
      </w:r>
      <w:r w:rsidR="00243E3C">
        <w:rPr>
          <w:szCs w:val="22"/>
        </w:rPr>
        <w:t>indiqué</w:t>
      </w:r>
      <w:r w:rsidR="005C7273">
        <w:rPr>
          <w:szCs w:val="22"/>
        </w:rPr>
        <w:t xml:space="preserve"> par le déposant déterminera</w:t>
      </w:r>
      <w:r w:rsidR="00243E3C">
        <w:rPr>
          <w:szCs w:val="22"/>
        </w:rPr>
        <w:t>it</w:t>
      </w:r>
      <w:r w:rsidR="005C7273">
        <w:rPr>
          <w:szCs w:val="22"/>
        </w:rPr>
        <w:t xml:space="preserve"> la classe.  </w:t>
      </w:r>
      <w:r w:rsidR="00CE0E0F">
        <w:rPr>
          <w:szCs w:val="22"/>
        </w:rPr>
        <w:t>Ce qui serait conforme à la Remarque générale a)</w:t>
      </w:r>
      <w:r w:rsidR="00074246">
        <w:rPr>
          <w:szCs w:val="22"/>
        </w:rPr>
        <w:t xml:space="preserve"> des produits qui </w:t>
      </w:r>
      <w:r w:rsidR="009B7573">
        <w:rPr>
          <w:szCs w:val="22"/>
        </w:rPr>
        <w:t>indique</w:t>
      </w:r>
      <w:r w:rsidR="00074246">
        <w:rPr>
          <w:szCs w:val="22"/>
        </w:rPr>
        <w:t xml:space="preserve"> que </w:t>
      </w:r>
      <w:r w:rsidR="007F5D44">
        <w:rPr>
          <w:szCs w:val="22"/>
        </w:rPr>
        <w:t xml:space="preserve">la fonction ou la destination est </w:t>
      </w:r>
      <w:r w:rsidR="00074246">
        <w:rPr>
          <w:szCs w:val="22"/>
        </w:rPr>
        <w:t>le premier et principal critère qu</w:t>
      </w:r>
      <w:r w:rsidR="007F5D44">
        <w:rPr>
          <w:szCs w:val="22"/>
        </w:rPr>
        <w:t>’</w:t>
      </w:r>
      <w:r w:rsidR="00074246">
        <w:rPr>
          <w:szCs w:val="22"/>
        </w:rPr>
        <w:t>i</w:t>
      </w:r>
      <w:r w:rsidR="007F5D44">
        <w:rPr>
          <w:szCs w:val="22"/>
        </w:rPr>
        <w:t>l convient d’</w:t>
      </w:r>
      <w:r w:rsidR="00074246">
        <w:rPr>
          <w:szCs w:val="22"/>
        </w:rPr>
        <w:t>appliqu</w:t>
      </w:r>
      <w:r w:rsidR="007F5D44">
        <w:rPr>
          <w:szCs w:val="22"/>
        </w:rPr>
        <w:t>er</w:t>
      </w:r>
      <w:r w:rsidR="00074246">
        <w:rPr>
          <w:szCs w:val="22"/>
        </w:rPr>
        <w:t xml:space="preserve"> lorsque l’on classe un produit fini.  Deux délégations ont déclaré que la signification de</w:t>
      </w:r>
      <w:r w:rsidR="006000CC">
        <w:rPr>
          <w:szCs w:val="22"/>
        </w:rPr>
        <w:t>s termes</w:t>
      </w:r>
      <w:r w:rsidR="00074246">
        <w:rPr>
          <w:szCs w:val="22"/>
        </w:rPr>
        <w:t xml:space="preserve"> </w:t>
      </w:r>
      <w:r w:rsidRPr="00074246">
        <w:rPr>
          <w:szCs w:val="22"/>
        </w:rPr>
        <w:t>“f</w:t>
      </w:r>
      <w:r w:rsidR="00074246" w:rsidRPr="00074246">
        <w:rPr>
          <w:szCs w:val="22"/>
        </w:rPr>
        <w:t>on</w:t>
      </w:r>
      <w:r w:rsidRPr="00074246">
        <w:rPr>
          <w:szCs w:val="22"/>
        </w:rPr>
        <w:t xml:space="preserve">ction” </w:t>
      </w:r>
      <w:r w:rsidR="00074246">
        <w:rPr>
          <w:szCs w:val="22"/>
        </w:rPr>
        <w:t>ou</w:t>
      </w:r>
      <w:r w:rsidRPr="00074246">
        <w:rPr>
          <w:szCs w:val="22"/>
        </w:rPr>
        <w:t xml:space="preserve"> “</w:t>
      </w:r>
      <w:r w:rsidR="009B7573">
        <w:rPr>
          <w:szCs w:val="22"/>
        </w:rPr>
        <w:t>destination</w:t>
      </w:r>
      <w:r w:rsidRPr="00074246">
        <w:rPr>
          <w:szCs w:val="22"/>
        </w:rPr>
        <w:t xml:space="preserve">” </w:t>
      </w:r>
      <w:r w:rsidR="00074246">
        <w:rPr>
          <w:szCs w:val="22"/>
        </w:rPr>
        <w:t>n’</w:t>
      </w:r>
      <w:r w:rsidR="006000CC">
        <w:rPr>
          <w:szCs w:val="22"/>
        </w:rPr>
        <w:t>apparaissait pas</w:t>
      </w:r>
      <w:r w:rsidR="00074246">
        <w:rPr>
          <w:szCs w:val="22"/>
        </w:rPr>
        <w:t xml:space="preserve"> clair</w:t>
      </w:r>
      <w:r w:rsidR="006000CC">
        <w:rPr>
          <w:szCs w:val="22"/>
        </w:rPr>
        <w:t>ement</w:t>
      </w:r>
      <w:r w:rsidRPr="00074246">
        <w:rPr>
          <w:szCs w:val="22"/>
        </w:rPr>
        <w:t>.</w:t>
      </w:r>
    </w:p>
    <w:p w:rsidR="00075D25" w:rsidRPr="00FC3128" w:rsidRDefault="00075D25" w:rsidP="00A01F97">
      <w:pPr>
        <w:rPr>
          <w:szCs w:val="22"/>
          <w:lang w:val="fr-FR"/>
        </w:rPr>
      </w:pPr>
    </w:p>
    <w:p w:rsidR="009B4E27" w:rsidRPr="006316F1" w:rsidRDefault="009B4E27" w:rsidP="009B4E27">
      <w:pPr>
        <w:rPr>
          <w:szCs w:val="22"/>
          <w:lang w:val="fr-FR"/>
        </w:rPr>
      </w:pPr>
    </w:p>
    <w:p w:rsidR="00A01F97" w:rsidRPr="00FC3128" w:rsidRDefault="00A01F97" w:rsidP="00075D25">
      <w:pPr>
        <w:spacing w:line="260" w:lineRule="exact"/>
        <w:rPr>
          <w:b/>
          <w:caps/>
          <w:szCs w:val="22"/>
          <w:lang w:val="fr-FR"/>
        </w:rPr>
      </w:pPr>
      <w:r w:rsidRPr="00FC3128">
        <w:rPr>
          <w:b/>
          <w:caps/>
          <w:szCs w:val="22"/>
          <w:lang w:val="fr-FR"/>
        </w:rPr>
        <w:t>Prochaine session du comitÉ d’experts</w:t>
      </w:r>
    </w:p>
    <w:p w:rsidR="00075D25" w:rsidRPr="00075D25" w:rsidRDefault="00075D25" w:rsidP="00075D25">
      <w:pPr>
        <w:spacing w:line="260" w:lineRule="exact"/>
        <w:rPr>
          <w:szCs w:val="22"/>
        </w:rPr>
      </w:pPr>
    </w:p>
    <w:p w:rsidR="00A01F97" w:rsidRPr="0040336A" w:rsidRDefault="00A01F97" w:rsidP="00075D25">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Le comité a noté que sa vingt</w:t>
      </w:r>
      <w:r w:rsidRPr="0040336A">
        <w:rPr>
          <w:color w:val="000000"/>
          <w:szCs w:val="22"/>
        </w:rPr>
        <w:t>-</w:t>
      </w:r>
      <w:r w:rsidR="006000CC">
        <w:rPr>
          <w:color w:val="000000"/>
          <w:szCs w:val="22"/>
        </w:rPr>
        <w:t>cinqui</w:t>
      </w:r>
      <w:r w:rsidRPr="0040336A">
        <w:rPr>
          <w:color w:val="000000"/>
          <w:szCs w:val="22"/>
        </w:rPr>
        <w:t>ème</w:t>
      </w:r>
      <w:r w:rsidRPr="0040336A">
        <w:rPr>
          <w:szCs w:val="22"/>
        </w:rPr>
        <w:t xml:space="preserve"> session se tiendra à Genève </w:t>
      </w:r>
      <w:r>
        <w:rPr>
          <w:szCs w:val="22"/>
        </w:rPr>
        <w:t>fin avril ou début mai</w:t>
      </w:r>
      <w:r w:rsidRPr="0040336A">
        <w:rPr>
          <w:szCs w:val="22"/>
        </w:rPr>
        <w:t xml:space="preserve"> 201</w:t>
      </w:r>
      <w:r w:rsidR="006000CC">
        <w:rPr>
          <w:szCs w:val="22"/>
        </w:rPr>
        <w:t>5</w:t>
      </w:r>
      <w:r w:rsidRPr="0040336A">
        <w:rPr>
          <w:szCs w:val="22"/>
        </w:rPr>
        <w:t>.</w:t>
      </w:r>
    </w:p>
    <w:p w:rsidR="00A01F97" w:rsidRDefault="00A01F97" w:rsidP="00A01F97">
      <w:pPr>
        <w:rPr>
          <w:szCs w:val="22"/>
        </w:rPr>
      </w:pPr>
    </w:p>
    <w:p w:rsidR="00075D25" w:rsidRPr="0040336A" w:rsidRDefault="00075D25" w:rsidP="00A01F97">
      <w:pPr>
        <w:rPr>
          <w:szCs w:val="22"/>
        </w:rPr>
      </w:pPr>
    </w:p>
    <w:p w:rsidR="00FC4B10" w:rsidRDefault="00FC4B10">
      <w:pPr>
        <w:rPr>
          <w:b/>
          <w:caps/>
          <w:szCs w:val="22"/>
        </w:rPr>
      </w:pPr>
      <w:r>
        <w:rPr>
          <w:b/>
          <w:caps/>
          <w:szCs w:val="22"/>
        </w:rPr>
        <w:br w:type="page"/>
      </w:r>
    </w:p>
    <w:p w:rsidR="00A01F97" w:rsidRPr="008961BC" w:rsidRDefault="00A01F97" w:rsidP="00075D25">
      <w:pPr>
        <w:spacing w:line="260" w:lineRule="exact"/>
        <w:rPr>
          <w:b/>
          <w:caps/>
          <w:szCs w:val="22"/>
        </w:rPr>
      </w:pPr>
      <w:r w:rsidRPr="008961BC">
        <w:rPr>
          <w:b/>
          <w:caps/>
          <w:szCs w:val="22"/>
        </w:rPr>
        <w:lastRenderedPageBreak/>
        <w:t>ClÔture de la session</w:t>
      </w:r>
    </w:p>
    <w:p w:rsidR="00075D25" w:rsidRPr="008961BC" w:rsidRDefault="00075D25" w:rsidP="00075D25">
      <w:pPr>
        <w:spacing w:line="260" w:lineRule="exact"/>
        <w:rPr>
          <w:caps/>
          <w:szCs w:val="22"/>
        </w:rPr>
      </w:pPr>
    </w:p>
    <w:p w:rsidR="00FC4B10" w:rsidRDefault="00A01F97" w:rsidP="00FC4B10">
      <w:pPr>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Le président a prononcé la clôture de la session.</w:t>
      </w:r>
      <w:r w:rsidR="00FC4B10" w:rsidRPr="00FC4B10">
        <w:rPr>
          <w:szCs w:val="22"/>
        </w:rPr>
        <w:t xml:space="preserve"> </w:t>
      </w:r>
    </w:p>
    <w:p w:rsidR="00FC4B10" w:rsidRPr="0040336A" w:rsidRDefault="00FC4B10" w:rsidP="00FC4B10">
      <w:pPr>
        <w:rPr>
          <w:szCs w:val="22"/>
        </w:rPr>
      </w:pPr>
    </w:p>
    <w:p w:rsidR="00FC4B10" w:rsidRPr="00D6230A" w:rsidRDefault="00FC4B10" w:rsidP="00FC4B10">
      <w:pPr>
        <w:pStyle w:val="DecisionInvitingPara"/>
        <w:rPr>
          <w:sz w:val="22"/>
          <w:szCs w:val="22"/>
        </w:rPr>
      </w:pPr>
      <w:r>
        <w:rPr>
          <w:sz w:val="22"/>
          <w:szCs w:val="22"/>
        </w:rPr>
        <w:t>24</w:t>
      </w:r>
      <w:r w:rsidRPr="00D6230A">
        <w:rPr>
          <w:sz w:val="22"/>
          <w:szCs w:val="22"/>
        </w:rPr>
        <w:t>.</w:t>
      </w:r>
      <w:r w:rsidRPr="00D6230A">
        <w:rPr>
          <w:sz w:val="22"/>
          <w:szCs w:val="22"/>
        </w:rPr>
        <w:tab/>
        <w:t xml:space="preserve">Le comité d’experts a adopté le présent rapport à l’unanimité par voie électronique, le </w:t>
      </w:r>
      <w:r w:rsidR="00226B6A">
        <w:rPr>
          <w:sz w:val="22"/>
          <w:szCs w:val="22"/>
        </w:rPr>
        <w:t>3 juin</w:t>
      </w:r>
      <w:bookmarkStart w:id="4" w:name="_GoBack"/>
      <w:bookmarkEnd w:id="4"/>
      <w:r w:rsidRPr="00D6230A">
        <w:rPr>
          <w:sz w:val="22"/>
          <w:szCs w:val="22"/>
        </w:rPr>
        <w:t xml:space="preserve"> 201</w:t>
      </w:r>
      <w:r>
        <w:rPr>
          <w:sz w:val="22"/>
          <w:szCs w:val="22"/>
        </w:rPr>
        <w:t>4</w:t>
      </w:r>
      <w:r w:rsidRPr="00D6230A">
        <w:rPr>
          <w:sz w:val="22"/>
          <w:szCs w:val="22"/>
        </w:rPr>
        <w:t>.</w:t>
      </w:r>
    </w:p>
    <w:p w:rsidR="00A01F97" w:rsidRPr="00FC4B10" w:rsidRDefault="00A01F97" w:rsidP="00075D25">
      <w:pPr>
        <w:rPr>
          <w:szCs w:val="22"/>
          <w:lang w:val="fr-FR"/>
        </w:rPr>
      </w:pPr>
    </w:p>
    <w:p w:rsidR="00A01F97" w:rsidRPr="00FC4B10" w:rsidRDefault="00A01F97" w:rsidP="00A01F97">
      <w:pPr>
        <w:pStyle w:val="BodyText"/>
        <w:ind w:right="-1"/>
        <w:rPr>
          <w:i/>
          <w:szCs w:val="22"/>
          <w:lang w:val="fr-FR"/>
        </w:rPr>
      </w:pPr>
    </w:p>
    <w:p w:rsidR="00A01F97" w:rsidRPr="0040336A" w:rsidRDefault="00A01F97" w:rsidP="00A01F97">
      <w:pPr>
        <w:pStyle w:val="Endofdocument"/>
        <w:spacing w:line="260" w:lineRule="exact"/>
        <w:contextualSpacing w:val="0"/>
        <w:rPr>
          <w:rFonts w:cs="Arial"/>
          <w:sz w:val="22"/>
          <w:szCs w:val="22"/>
        </w:rPr>
      </w:pPr>
      <w:r w:rsidRPr="0040336A">
        <w:rPr>
          <w:rFonts w:cs="Arial"/>
          <w:sz w:val="22"/>
          <w:szCs w:val="22"/>
        </w:rPr>
        <w:t>[Les annexes suivent]</w:t>
      </w:r>
    </w:p>
    <w:sectPr w:rsidR="00A01F97" w:rsidRPr="0040336A" w:rsidSect="00FC4B10">
      <w:headerReference w:type="default" r:id="rId17"/>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F4C" w:rsidRDefault="00712F4C">
      <w:r>
        <w:separator/>
      </w:r>
    </w:p>
  </w:endnote>
  <w:endnote w:type="continuationSeparator" w:id="0">
    <w:p w:rsidR="00712F4C" w:rsidRPr="009D30E6" w:rsidRDefault="00712F4C" w:rsidP="00D45252">
      <w:pPr>
        <w:rPr>
          <w:sz w:val="17"/>
          <w:szCs w:val="17"/>
        </w:rPr>
      </w:pPr>
      <w:r w:rsidRPr="009D30E6">
        <w:rPr>
          <w:sz w:val="17"/>
          <w:szCs w:val="17"/>
        </w:rPr>
        <w:separator/>
      </w:r>
    </w:p>
    <w:p w:rsidR="00712F4C" w:rsidRPr="009D30E6" w:rsidRDefault="00712F4C" w:rsidP="00D45252">
      <w:pPr>
        <w:spacing w:after="60"/>
        <w:rPr>
          <w:sz w:val="17"/>
          <w:szCs w:val="17"/>
        </w:rPr>
      </w:pPr>
      <w:r w:rsidRPr="009D30E6">
        <w:rPr>
          <w:sz w:val="17"/>
          <w:szCs w:val="17"/>
        </w:rPr>
        <w:t>[Suite de la note de la page précédente]</w:t>
      </w:r>
    </w:p>
  </w:endnote>
  <w:endnote w:type="continuationNotice" w:id="1">
    <w:p w:rsidR="00712F4C" w:rsidRPr="009D30E6" w:rsidRDefault="00712F4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F4C" w:rsidRDefault="00712F4C">
      <w:r>
        <w:separator/>
      </w:r>
    </w:p>
  </w:footnote>
  <w:footnote w:type="continuationSeparator" w:id="0">
    <w:p w:rsidR="00712F4C" w:rsidRDefault="00712F4C" w:rsidP="007461F1">
      <w:r>
        <w:separator/>
      </w:r>
    </w:p>
    <w:p w:rsidR="00712F4C" w:rsidRPr="009D30E6" w:rsidRDefault="00712F4C" w:rsidP="007461F1">
      <w:pPr>
        <w:spacing w:after="60"/>
        <w:rPr>
          <w:sz w:val="17"/>
          <w:szCs w:val="17"/>
        </w:rPr>
      </w:pPr>
      <w:r w:rsidRPr="009D30E6">
        <w:rPr>
          <w:sz w:val="17"/>
          <w:szCs w:val="17"/>
        </w:rPr>
        <w:t>[Suite de la note de la page précédente]</w:t>
      </w:r>
    </w:p>
  </w:footnote>
  <w:footnote w:type="continuationNotice" w:id="1">
    <w:p w:rsidR="00712F4C" w:rsidRPr="009D30E6" w:rsidRDefault="00712F4C" w:rsidP="007461F1">
      <w:pPr>
        <w:spacing w:before="60"/>
        <w:jc w:val="right"/>
        <w:rPr>
          <w:sz w:val="17"/>
          <w:szCs w:val="17"/>
        </w:rPr>
      </w:pPr>
      <w:r w:rsidRPr="009D30E6">
        <w:rPr>
          <w:sz w:val="17"/>
          <w:szCs w:val="17"/>
        </w:rPr>
        <w:t>[Suite de la note page suivante]</w:t>
      </w:r>
    </w:p>
  </w:footnote>
  <w:footnote w:id="2">
    <w:p w:rsidR="002C42D8" w:rsidRDefault="002C42D8">
      <w:pPr>
        <w:pStyle w:val="FootnoteText"/>
      </w:pPr>
      <w:r>
        <w:rPr>
          <w:rStyle w:val="FootnoteReference"/>
        </w:rPr>
        <w:footnoteRef/>
      </w:r>
      <w:r>
        <w:t xml:space="preserve"> Article 3.7)b) de l’Arrangement de Nice : “</w:t>
      </w:r>
      <w:r w:rsidRPr="00E60706">
        <w:t>Les décisions relatives à l’adoption des modifications à apporter à la classification sont prises à la majorité des quatre cinquièmes des pays de l’Union particulière représentés et votants.  Par modification, il faut entendre tout transfert de produits ou de services d’une classe à une autre, ou la création de toute nouvelle classe.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2D8" w:rsidRDefault="002C42D8" w:rsidP="00477D6B">
    <w:pPr>
      <w:jc w:val="right"/>
    </w:pPr>
    <w:bookmarkStart w:id="5" w:name="Code2"/>
    <w:bookmarkEnd w:id="5"/>
    <w:r>
      <w:t>CLIM/CE/2</w:t>
    </w:r>
    <w:r w:rsidR="00FA7BBD">
      <w:t>4</w:t>
    </w:r>
    <w:r>
      <w:t>/2</w:t>
    </w:r>
  </w:p>
  <w:p w:rsidR="002C42D8" w:rsidRDefault="002C42D8" w:rsidP="00477D6B">
    <w:pPr>
      <w:jc w:val="right"/>
    </w:pPr>
    <w:proofErr w:type="gramStart"/>
    <w:r>
      <w:t>page</w:t>
    </w:r>
    <w:proofErr w:type="gramEnd"/>
    <w:r>
      <w:t xml:space="preserve"> </w:t>
    </w:r>
    <w:r>
      <w:fldChar w:fldCharType="begin"/>
    </w:r>
    <w:r>
      <w:instrText xml:space="preserve"> PAGE  \* MERGEFORMAT </w:instrText>
    </w:r>
    <w:r>
      <w:fldChar w:fldCharType="separate"/>
    </w:r>
    <w:r w:rsidR="00226B6A">
      <w:rPr>
        <w:noProof/>
      </w:rPr>
      <w:t>5</w:t>
    </w:r>
    <w:r>
      <w:fldChar w:fldCharType="end"/>
    </w:r>
  </w:p>
  <w:p w:rsidR="002C42D8" w:rsidRDefault="002C42D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9A86F79"/>
    <w:multiLevelType w:val="multilevel"/>
    <w:tmpl w:val="0409001D"/>
    <w:styleLink w:val="1ai"/>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6532E1"/>
    <w:multiLevelType w:val="hybridMultilevel"/>
    <w:tmpl w:val="13CCF6AA"/>
    <w:lvl w:ilvl="0" w:tplc="78EC8BD2">
      <w:start w:val="1"/>
      <w:numFmt w:val="lowerRoman"/>
      <w:lvlText w:val="%1)"/>
      <w:lvlJc w:val="right"/>
      <w:pPr>
        <w:ind w:left="1998" w:hanging="360"/>
      </w:pPr>
      <w:rPr>
        <w:rFonts w:ascii="Arial" w:eastAsia="SimSun" w:hAnsi="Arial" w:cs="Arial"/>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76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F97"/>
    <w:rsid w:val="00000C6D"/>
    <w:rsid w:val="00005924"/>
    <w:rsid w:val="00011B7D"/>
    <w:rsid w:val="000202D5"/>
    <w:rsid w:val="000239C5"/>
    <w:rsid w:val="00033BF7"/>
    <w:rsid w:val="0003462A"/>
    <w:rsid w:val="0003514E"/>
    <w:rsid w:val="00036B93"/>
    <w:rsid w:val="0005263E"/>
    <w:rsid w:val="00061728"/>
    <w:rsid w:val="000700C0"/>
    <w:rsid w:val="00074246"/>
    <w:rsid w:val="00075432"/>
    <w:rsid w:val="00075D25"/>
    <w:rsid w:val="000A1F56"/>
    <w:rsid w:val="000C3FF2"/>
    <w:rsid w:val="000D2C62"/>
    <w:rsid w:val="000F5E56"/>
    <w:rsid w:val="00102A5D"/>
    <w:rsid w:val="00104666"/>
    <w:rsid w:val="001362EE"/>
    <w:rsid w:val="00144F60"/>
    <w:rsid w:val="00156CB4"/>
    <w:rsid w:val="00162E8D"/>
    <w:rsid w:val="00164CB2"/>
    <w:rsid w:val="001832A6"/>
    <w:rsid w:val="0018608C"/>
    <w:rsid w:val="00195C6E"/>
    <w:rsid w:val="001A46B3"/>
    <w:rsid w:val="001B266A"/>
    <w:rsid w:val="001C391C"/>
    <w:rsid w:val="001D3D56"/>
    <w:rsid w:val="001F5E5B"/>
    <w:rsid w:val="00224637"/>
    <w:rsid w:val="00225785"/>
    <w:rsid w:val="00226B6A"/>
    <w:rsid w:val="00235B42"/>
    <w:rsid w:val="00240654"/>
    <w:rsid w:val="00242047"/>
    <w:rsid w:val="00243E3C"/>
    <w:rsid w:val="002634C4"/>
    <w:rsid w:val="002800A8"/>
    <w:rsid w:val="0029247B"/>
    <w:rsid w:val="00295357"/>
    <w:rsid w:val="002A094F"/>
    <w:rsid w:val="002A0A3E"/>
    <w:rsid w:val="002A72D2"/>
    <w:rsid w:val="002A7397"/>
    <w:rsid w:val="002C42D8"/>
    <w:rsid w:val="002C49BE"/>
    <w:rsid w:val="002E0755"/>
    <w:rsid w:val="002E4D1A"/>
    <w:rsid w:val="002E785D"/>
    <w:rsid w:val="002F16BC"/>
    <w:rsid w:val="002F4E68"/>
    <w:rsid w:val="00316636"/>
    <w:rsid w:val="00323F2D"/>
    <w:rsid w:val="00363E95"/>
    <w:rsid w:val="00370BAA"/>
    <w:rsid w:val="003765E9"/>
    <w:rsid w:val="00376AAB"/>
    <w:rsid w:val="003845C1"/>
    <w:rsid w:val="0038712A"/>
    <w:rsid w:val="003B5BAC"/>
    <w:rsid w:val="003C05BB"/>
    <w:rsid w:val="003C47CE"/>
    <w:rsid w:val="003C4A0D"/>
    <w:rsid w:val="003F4CD5"/>
    <w:rsid w:val="004000FB"/>
    <w:rsid w:val="004008A2"/>
    <w:rsid w:val="004025DF"/>
    <w:rsid w:val="00423E3E"/>
    <w:rsid w:val="00427AF4"/>
    <w:rsid w:val="00434015"/>
    <w:rsid w:val="00445C72"/>
    <w:rsid w:val="00460B27"/>
    <w:rsid w:val="004647DA"/>
    <w:rsid w:val="00471B10"/>
    <w:rsid w:val="00477D6B"/>
    <w:rsid w:val="004B08C0"/>
    <w:rsid w:val="004B700D"/>
    <w:rsid w:val="004B74B9"/>
    <w:rsid w:val="004C38FE"/>
    <w:rsid w:val="004C5608"/>
    <w:rsid w:val="004D6471"/>
    <w:rsid w:val="004F27E0"/>
    <w:rsid w:val="004F6A51"/>
    <w:rsid w:val="0050736C"/>
    <w:rsid w:val="00513BFE"/>
    <w:rsid w:val="00521D07"/>
    <w:rsid w:val="00525B63"/>
    <w:rsid w:val="00535853"/>
    <w:rsid w:val="005369E6"/>
    <w:rsid w:val="005403FD"/>
    <w:rsid w:val="00541B50"/>
    <w:rsid w:val="00544E81"/>
    <w:rsid w:val="005555B6"/>
    <w:rsid w:val="00555F9C"/>
    <w:rsid w:val="00567A4C"/>
    <w:rsid w:val="005761CD"/>
    <w:rsid w:val="005806AF"/>
    <w:rsid w:val="00595F07"/>
    <w:rsid w:val="005C7273"/>
    <w:rsid w:val="005E4693"/>
    <w:rsid w:val="005E579F"/>
    <w:rsid w:val="005E6516"/>
    <w:rsid w:val="005F53BF"/>
    <w:rsid w:val="005F57BF"/>
    <w:rsid w:val="006000CC"/>
    <w:rsid w:val="006050A9"/>
    <w:rsid w:val="00605827"/>
    <w:rsid w:val="00613CF6"/>
    <w:rsid w:val="006316F1"/>
    <w:rsid w:val="006347CB"/>
    <w:rsid w:val="00635D50"/>
    <w:rsid w:val="00644CB7"/>
    <w:rsid w:val="00646F83"/>
    <w:rsid w:val="00687CF1"/>
    <w:rsid w:val="006A2EA0"/>
    <w:rsid w:val="006A67CC"/>
    <w:rsid w:val="006B0DB5"/>
    <w:rsid w:val="006B2D44"/>
    <w:rsid w:val="006C0766"/>
    <w:rsid w:val="006F4518"/>
    <w:rsid w:val="006F46CB"/>
    <w:rsid w:val="00712F4C"/>
    <w:rsid w:val="00713042"/>
    <w:rsid w:val="00721397"/>
    <w:rsid w:val="0074189E"/>
    <w:rsid w:val="007461F1"/>
    <w:rsid w:val="007A7FA4"/>
    <w:rsid w:val="007C34ED"/>
    <w:rsid w:val="007D4E6D"/>
    <w:rsid w:val="007D6961"/>
    <w:rsid w:val="007F07CB"/>
    <w:rsid w:val="007F5D44"/>
    <w:rsid w:val="00800C2A"/>
    <w:rsid w:val="00810CEF"/>
    <w:rsid w:val="0081208D"/>
    <w:rsid w:val="00823034"/>
    <w:rsid w:val="00882715"/>
    <w:rsid w:val="00886BC5"/>
    <w:rsid w:val="008961BC"/>
    <w:rsid w:val="008A2F86"/>
    <w:rsid w:val="008B0BB5"/>
    <w:rsid w:val="008B221E"/>
    <w:rsid w:val="008B2CC1"/>
    <w:rsid w:val="008C30F8"/>
    <w:rsid w:val="008D0AF7"/>
    <w:rsid w:val="008E419D"/>
    <w:rsid w:val="008E7930"/>
    <w:rsid w:val="008F5EC1"/>
    <w:rsid w:val="0090731E"/>
    <w:rsid w:val="0091173A"/>
    <w:rsid w:val="00914F65"/>
    <w:rsid w:val="00931611"/>
    <w:rsid w:val="009341B5"/>
    <w:rsid w:val="00936BA8"/>
    <w:rsid w:val="00946DAC"/>
    <w:rsid w:val="00966A22"/>
    <w:rsid w:val="00973519"/>
    <w:rsid w:val="00974CD6"/>
    <w:rsid w:val="009830AD"/>
    <w:rsid w:val="009B4E27"/>
    <w:rsid w:val="009B7573"/>
    <w:rsid w:val="009B7A94"/>
    <w:rsid w:val="009C2FF1"/>
    <w:rsid w:val="009C6DC7"/>
    <w:rsid w:val="009D30E6"/>
    <w:rsid w:val="009E3F6F"/>
    <w:rsid w:val="009F0936"/>
    <w:rsid w:val="009F499F"/>
    <w:rsid w:val="00A01F97"/>
    <w:rsid w:val="00A13F4C"/>
    <w:rsid w:val="00A2232A"/>
    <w:rsid w:val="00A54066"/>
    <w:rsid w:val="00A66FE7"/>
    <w:rsid w:val="00A76166"/>
    <w:rsid w:val="00AB77D4"/>
    <w:rsid w:val="00AC0AE4"/>
    <w:rsid w:val="00AC28E2"/>
    <w:rsid w:val="00AD519B"/>
    <w:rsid w:val="00AD61DB"/>
    <w:rsid w:val="00AF6FC0"/>
    <w:rsid w:val="00B2656C"/>
    <w:rsid w:val="00B51748"/>
    <w:rsid w:val="00BA7E99"/>
    <w:rsid w:val="00BA7F50"/>
    <w:rsid w:val="00BB1EC1"/>
    <w:rsid w:val="00BE73A5"/>
    <w:rsid w:val="00C15A5B"/>
    <w:rsid w:val="00C240A8"/>
    <w:rsid w:val="00C25CE4"/>
    <w:rsid w:val="00C528CD"/>
    <w:rsid w:val="00C53514"/>
    <w:rsid w:val="00C62A1E"/>
    <w:rsid w:val="00C664C8"/>
    <w:rsid w:val="00C7545A"/>
    <w:rsid w:val="00C8151E"/>
    <w:rsid w:val="00C951B9"/>
    <w:rsid w:val="00CA457D"/>
    <w:rsid w:val="00CA4D4E"/>
    <w:rsid w:val="00CC749A"/>
    <w:rsid w:val="00CD0C6C"/>
    <w:rsid w:val="00CE0C25"/>
    <w:rsid w:val="00CE0E0F"/>
    <w:rsid w:val="00CF0460"/>
    <w:rsid w:val="00CF729F"/>
    <w:rsid w:val="00D20BBE"/>
    <w:rsid w:val="00D43E0F"/>
    <w:rsid w:val="00D45252"/>
    <w:rsid w:val="00D67766"/>
    <w:rsid w:val="00D71B4D"/>
    <w:rsid w:val="00D75C1E"/>
    <w:rsid w:val="00D93D55"/>
    <w:rsid w:val="00DA141D"/>
    <w:rsid w:val="00DC6A2E"/>
    <w:rsid w:val="00DD6A16"/>
    <w:rsid w:val="00DF6A20"/>
    <w:rsid w:val="00E0091A"/>
    <w:rsid w:val="00E11180"/>
    <w:rsid w:val="00E203AA"/>
    <w:rsid w:val="00E3671D"/>
    <w:rsid w:val="00E374C5"/>
    <w:rsid w:val="00E37D4B"/>
    <w:rsid w:val="00E527A5"/>
    <w:rsid w:val="00E53220"/>
    <w:rsid w:val="00E76456"/>
    <w:rsid w:val="00E8122C"/>
    <w:rsid w:val="00E925C4"/>
    <w:rsid w:val="00E93936"/>
    <w:rsid w:val="00E96B3E"/>
    <w:rsid w:val="00EA27B7"/>
    <w:rsid w:val="00EA6D88"/>
    <w:rsid w:val="00EB5794"/>
    <w:rsid w:val="00EC6388"/>
    <w:rsid w:val="00EC79B3"/>
    <w:rsid w:val="00EE29B0"/>
    <w:rsid w:val="00EE71CB"/>
    <w:rsid w:val="00F01575"/>
    <w:rsid w:val="00F13C6A"/>
    <w:rsid w:val="00F16975"/>
    <w:rsid w:val="00F30730"/>
    <w:rsid w:val="00F438AE"/>
    <w:rsid w:val="00F66152"/>
    <w:rsid w:val="00F943A2"/>
    <w:rsid w:val="00FA7BBD"/>
    <w:rsid w:val="00FB30EB"/>
    <w:rsid w:val="00FC3128"/>
    <w:rsid w:val="00FC4B10"/>
    <w:rsid w:val="00FD069E"/>
    <w:rsid w:val="00FD2023"/>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customStyle="1" w:styleId="Endofdocument">
    <w:name w:val="End of document"/>
    <w:basedOn w:val="Normal"/>
    <w:rsid w:val="00A01F97"/>
    <w:pPr>
      <w:spacing w:after="120" w:line="260" w:lineRule="atLeast"/>
      <w:ind w:left="5534"/>
      <w:contextualSpacing/>
    </w:pPr>
    <w:rPr>
      <w:rFonts w:eastAsia="Times New Roman" w:cs="Times New Roman"/>
      <w:sz w:val="20"/>
      <w:lang w:val="fr-FR" w:eastAsia="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rsid w:val="00A01F97"/>
    <w:rPr>
      <w:color w:val="0000FF"/>
      <w:u w:val="single"/>
    </w:rPr>
  </w:style>
  <w:style w:type="numbering" w:styleId="1ai">
    <w:name w:val="Outline List 1"/>
    <w:basedOn w:val="NoList"/>
    <w:rsid w:val="00973519"/>
    <w:pPr>
      <w:numPr>
        <w:numId w:val="7"/>
      </w:numPr>
    </w:pPr>
  </w:style>
  <w:style w:type="character" w:styleId="FollowedHyperlink">
    <w:name w:val="FollowedHyperlink"/>
    <w:basedOn w:val="DefaultParagraphFont"/>
    <w:rsid w:val="004B74B9"/>
    <w:rPr>
      <w:color w:val="800080"/>
      <w:u w:val="single"/>
    </w:rPr>
  </w:style>
  <w:style w:type="character" w:styleId="FootnoteReference">
    <w:name w:val="footnote reference"/>
    <w:basedOn w:val="DefaultParagraphFont"/>
    <w:semiHidden/>
    <w:rsid w:val="00F01575"/>
    <w:rPr>
      <w:vertAlign w:val="superscript"/>
    </w:rPr>
  </w:style>
  <w:style w:type="paragraph" w:customStyle="1" w:styleId="CharCharCharChar">
    <w:name w:val="Char Char Char Char"/>
    <w:basedOn w:val="Normal"/>
    <w:rsid w:val="00F01575"/>
    <w:pPr>
      <w:spacing w:after="160" w:line="240" w:lineRule="exact"/>
    </w:pPr>
    <w:rPr>
      <w:rFonts w:ascii="Verdana" w:eastAsia="Times New Roman" w:hAnsi="Verdana" w:cs="Times New Roman"/>
      <w:sz w:val="20"/>
      <w:lang w:val="en-GB" w:eastAsia="en-US"/>
    </w:rPr>
  </w:style>
  <w:style w:type="paragraph" w:customStyle="1" w:styleId="CharCharCharChar0">
    <w:name w:val="Char Char Char Char"/>
    <w:basedOn w:val="Normal"/>
    <w:rsid w:val="00445C72"/>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7C34ED"/>
    <w:pPr>
      <w:ind w:left="720"/>
      <w:contextualSpacing/>
    </w:pPr>
    <w:rPr>
      <w:lang w:val="en-US"/>
    </w:rPr>
  </w:style>
  <w:style w:type="paragraph" w:customStyle="1" w:styleId="DecisionInvitingPara">
    <w:name w:val="Decision Inviting Para."/>
    <w:basedOn w:val="Normal"/>
    <w:rsid w:val="00FC4B10"/>
    <w:pPr>
      <w:spacing w:after="120" w:line="260" w:lineRule="atLeast"/>
      <w:ind w:left="5534"/>
      <w:contextualSpacing/>
    </w:pPr>
    <w:rPr>
      <w:rFonts w:eastAsia="Times New Roman" w:cs="Times New Roman"/>
      <w:i/>
      <w:sz w:val="20"/>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customStyle="1" w:styleId="Endofdocument">
    <w:name w:val="End of document"/>
    <w:basedOn w:val="Normal"/>
    <w:rsid w:val="00A01F97"/>
    <w:pPr>
      <w:spacing w:after="120" w:line="260" w:lineRule="atLeast"/>
      <w:ind w:left="5534"/>
      <w:contextualSpacing/>
    </w:pPr>
    <w:rPr>
      <w:rFonts w:eastAsia="Times New Roman" w:cs="Times New Roman"/>
      <w:sz w:val="20"/>
      <w:lang w:val="fr-FR" w:eastAsia="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rsid w:val="00A01F97"/>
    <w:rPr>
      <w:color w:val="0000FF"/>
      <w:u w:val="single"/>
    </w:rPr>
  </w:style>
  <w:style w:type="numbering" w:styleId="1ai">
    <w:name w:val="Outline List 1"/>
    <w:basedOn w:val="NoList"/>
    <w:rsid w:val="00973519"/>
    <w:pPr>
      <w:numPr>
        <w:numId w:val="7"/>
      </w:numPr>
    </w:pPr>
  </w:style>
  <w:style w:type="character" w:styleId="FollowedHyperlink">
    <w:name w:val="FollowedHyperlink"/>
    <w:basedOn w:val="DefaultParagraphFont"/>
    <w:rsid w:val="004B74B9"/>
    <w:rPr>
      <w:color w:val="800080"/>
      <w:u w:val="single"/>
    </w:rPr>
  </w:style>
  <w:style w:type="character" w:styleId="FootnoteReference">
    <w:name w:val="footnote reference"/>
    <w:basedOn w:val="DefaultParagraphFont"/>
    <w:semiHidden/>
    <w:rsid w:val="00F01575"/>
    <w:rPr>
      <w:vertAlign w:val="superscript"/>
    </w:rPr>
  </w:style>
  <w:style w:type="paragraph" w:customStyle="1" w:styleId="CharCharCharChar">
    <w:name w:val="Char Char Char Char"/>
    <w:basedOn w:val="Normal"/>
    <w:rsid w:val="00F01575"/>
    <w:pPr>
      <w:spacing w:after="160" w:line="240" w:lineRule="exact"/>
    </w:pPr>
    <w:rPr>
      <w:rFonts w:ascii="Verdana" w:eastAsia="Times New Roman" w:hAnsi="Verdana" w:cs="Times New Roman"/>
      <w:sz w:val="20"/>
      <w:lang w:val="en-GB" w:eastAsia="en-US"/>
    </w:rPr>
  </w:style>
  <w:style w:type="paragraph" w:customStyle="1" w:styleId="CharCharCharChar0">
    <w:name w:val="Char Char Char Char"/>
    <w:basedOn w:val="Normal"/>
    <w:rsid w:val="00445C72"/>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7C34ED"/>
    <w:pPr>
      <w:ind w:left="720"/>
      <w:contextualSpacing/>
    </w:pPr>
    <w:rPr>
      <w:lang w:val="en-US"/>
    </w:rPr>
  </w:style>
  <w:style w:type="paragraph" w:customStyle="1" w:styleId="DecisionInvitingPara">
    <w:name w:val="Decision Inviting Para."/>
    <w:basedOn w:val="Normal"/>
    <w:rsid w:val="00FC4B10"/>
    <w:pPr>
      <w:spacing w:after="120" w:line="260" w:lineRule="atLeast"/>
      <w:ind w:left="5534"/>
      <w:contextualSpacing/>
    </w:pPr>
    <w:rPr>
      <w:rFonts w:eastAsia="Times New Roman" w:cs="Times New Roman"/>
      <w:i/>
      <w:sz w:val="2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238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eb2.wipo.int/nef/nef-projects/ce242/ce242-a02_iban.docx"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eb2.wipo.int/nef/nef-projects/ce243/ce243-a22_ibco.doc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eb2.wipo.int/nef/fr/project/1414/CE24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b2.wipo.int/nef/fr/project/1415/CE243" TargetMode="External"/><Relationship Id="rId5" Type="http://schemas.openxmlformats.org/officeDocument/2006/relationships/webSettings" Target="webSettings.xml"/><Relationship Id="rId15" Type="http://schemas.openxmlformats.org/officeDocument/2006/relationships/hyperlink" Target="http://web2.wipo.int/nef/nef-projects/ce242/ce242-a03_iban.docx" TargetMode="External"/><Relationship Id="rId10" Type="http://schemas.openxmlformats.org/officeDocument/2006/relationships/hyperlink" Target="http://web2.wipo.int/nef/fr/project/1414/CE24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eb2.wipo.int/nef/nef-projects/ce242/ce242-a01_iban.docx" TargetMode="External"/><Relationship Id="rId14" Type="http://schemas.openxmlformats.org/officeDocument/2006/relationships/hyperlink" Target="http://web2.wipo.int/nef/fr/project/1414/CE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CLIM/CE/24/2</vt:lpstr>
    </vt:vector>
  </TitlesOfParts>
  <Company>WIPO</Company>
  <LinksUpToDate>false</LinksUpToDate>
  <CharactersWithSpaces>10519</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CLIM/CE/24/2</dc:title>
  <dc:subject>projet de rapport</dc:subject>
  <dc:creator>Carminati</dc:creator>
  <cp:lastModifiedBy>CARMINATI Christine</cp:lastModifiedBy>
  <cp:revision>5</cp:revision>
  <cp:lastPrinted>2014-05-09T10:44:00Z</cp:lastPrinted>
  <dcterms:created xsi:type="dcterms:W3CDTF">2014-05-26T11:13:00Z</dcterms:created>
  <dcterms:modified xsi:type="dcterms:W3CDTF">2014-06-02T10:59:00Z</dcterms:modified>
</cp:coreProperties>
</file>