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915B8B8" wp14:editId="215C1302">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931FC0">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w:t>
            </w:r>
            <w:r w:rsidR="003D2320">
              <w:rPr>
                <w:rFonts w:ascii="Arial Black" w:hAnsi="Arial Black"/>
                <w:caps/>
                <w:sz w:val="15"/>
              </w:rPr>
              <w:t>el</w:t>
            </w:r>
            <w:r w:rsidR="00A01F97">
              <w:rPr>
                <w:rFonts w:ascii="Arial Black" w:hAnsi="Arial Black"/>
                <w:caps/>
                <w:sz w:val="15"/>
              </w:rPr>
              <w:t>/</w:t>
            </w:r>
            <w:r w:rsidR="003D2320">
              <w:rPr>
                <w:rFonts w:ascii="Arial Black" w:hAnsi="Arial Black"/>
                <w:caps/>
                <w:sz w:val="15"/>
              </w:rPr>
              <w:t>1</w:t>
            </w:r>
            <w:r w:rsidR="00B742EA">
              <w:rPr>
                <w:rFonts w:ascii="Arial Black" w:hAnsi="Arial Black"/>
                <w:caps/>
                <w:sz w:val="15"/>
              </w:rPr>
              <w:t>3</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526EF1">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526EF1">
              <w:rPr>
                <w:rFonts w:ascii="Arial Black" w:hAnsi="Arial Black"/>
                <w:caps/>
                <w:sz w:val="15"/>
              </w:rPr>
              <w:t>22</w:t>
            </w:r>
            <w:r w:rsidR="00B742EA">
              <w:rPr>
                <w:rFonts w:ascii="Arial Black" w:hAnsi="Arial Black"/>
                <w:caps/>
                <w:sz w:val="15"/>
              </w:rPr>
              <w:t xml:space="preserve"> decembre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3D2320" w:rsidRPr="003D2320">
        <w:rPr>
          <w:b/>
          <w:sz w:val="28"/>
          <w:szCs w:val="28"/>
        </w:rPr>
        <w:t>pour les dessins et modèles industriels (Union de Locarno)</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B742EA" w:rsidP="008B2CC1">
      <w:pPr>
        <w:rPr>
          <w:b/>
          <w:sz w:val="24"/>
          <w:szCs w:val="24"/>
        </w:rPr>
      </w:pPr>
      <w:r w:rsidRPr="00B742EA">
        <w:rPr>
          <w:b/>
          <w:sz w:val="24"/>
          <w:szCs w:val="24"/>
        </w:rPr>
        <w:t xml:space="preserve">Treizième </w:t>
      </w:r>
      <w:r w:rsidR="00A01F97">
        <w:rPr>
          <w:b/>
          <w:sz w:val="24"/>
          <w:szCs w:val="24"/>
        </w:rPr>
        <w:t>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B742EA" w:rsidRPr="00B742EA">
        <w:rPr>
          <w:b/>
          <w:sz w:val="24"/>
          <w:szCs w:val="24"/>
        </w:rPr>
        <w:t>27 novembre – 1</w:t>
      </w:r>
      <w:r w:rsidR="00B742EA" w:rsidRPr="00B742EA">
        <w:rPr>
          <w:b/>
          <w:sz w:val="24"/>
          <w:szCs w:val="24"/>
          <w:vertAlign w:val="superscript"/>
        </w:rPr>
        <w:t>er</w:t>
      </w:r>
      <w:r w:rsidR="00B742EA" w:rsidRPr="00B742EA">
        <w:rPr>
          <w:b/>
          <w:sz w:val="24"/>
          <w:szCs w:val="24"/>
        </w:rPr>
        <w:t xml:space="preserve"> décembre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931FC0" w:rsidP="008B2CC1">
      <w:pPr>
        <w:rPr>
          <w:i/>
        </w:rPr>
      </w:pPr>
      <w:bookmarkStart w:id="3" w:name="Prepared"/>
      <w:bookmarkEnd w:id="3"/>
      <w:proofErr w:type="gramStart"/>
      <w:r w:rsidRPr="00931FC0">
        <w:rPr>
          <w:i/>
        </w:rPr>
        <w:t>adopté</w:t>
      </w:r>
      <w:proofErr w:type="gramEnd"/>
      <w:r w:rsidRPr="00931FC0">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395F39" w:rsidRPr="00395F39">
        <w:rPr>
          <w:szCs w:val="22"/>
        </w:rPr>
        <w:t xml:space="preserve">Locarno </w:t>
      </w:r>
      <w:r w:rsidRPr="0040336A">
        <w:rPr>
          <w:szCs w:val="22"/>
        </w:rPr>
        <w:t>(ci</w:t>
      </w:r>
      <w:r w:rsidRPr="0040336A">
        <w:rPr>
          <w:szCs w:val="22"/>
        </w:rPr>
        <w:noBreakHyphen/>
        <w:t xml:space="preserve">après dénommé “comité”) a tenu sa </w:t>
      </w:r>
      <w:r w:rsidR="00B742EA">
        <w:rPr>
          <w:szCs w:val="22"/>
        </w:rPr>
        <w:t>trei</w:t>
      </w:r>
      <w:r w:rsidR="00395F39">
        <w:rPr>
          <w:szCs w:val="22"/>
        </w:rPr>
        <w:t>zi</w:t>
      </w:r>
      <w:r>
        <w:rPr>
          <w:szCs w:val="22"/>
        </w:rPr>
        <w:t>ème</w:t>
      </w:r>
      <w:r w:rsidRPr="0040336A">
        <w:rPr>
          <w:szCs w:val="22"/>
        </w:rPr>
        <w:t xml:space="preserve"> session à Genève du 2</w:t>
      </w:r>
      <w:r w:rsidR="00B742EA">
        <w:rPr>
          <w:szCs w:val="22"/>
        </w:rPr>
        <w:t>7 novembre</w:t>
      </w:r>
      <w:r w:rsidRPr="0040336A">
        <w:rPr>
          <w:szCs w:val="22"/>
        </w:rPr>
        <w:t xml:space="preserve"> au </w:t>
      </w:r>
      <w:r w:rsidR="00B742EA">
        <w:rPr>
          <w:szCs w:val="22"/>
        </w:rPr>
        <w:t>1</w:t>
      </w:r>
      <w:r w:rsidR="00B742EA" w:rsidRPr="00B742EA">
        <w:rPr>
          <w:szCs w:val="22"/>
          <w:vertAlign w:val="superscript"/>
        </w:rPr>
        <w:t>er</w:t>
      </w:r>
      <w:r w:rsidR="00B742EA">
        <w:rPr>
          <w:szCs w:val="22"/>
        </w:rPr>
        <w:t xml:space="preserve"> décembre 2017</w:t>
      </w:r>
      <w:r w:rsidRPr="0040336A">
        <w:rPr>
          <w:szCs w:val="22"/>
        </w:rPr>
        <w:t xml:space="preserve">.  Les membres suivants du comité étaient représentés à cette session : Allemagne, Chine, </w:t>
      </w:r>
      <w:r w:rsidR="00974FF9">
        <w:rPr>
          <w:szCs w:val="22"/>
        </w:rPr>
        <w:t xml:space="preserve">Croatie, Danemark, Espagne, </w:t>
      </w:r>
      <w:r w:rsidRPr="0040336A">
        <w:rPr>
          <w:szCs w:val="22"/>
        </w:rPr>
        <w:t xml:space="preserve">Fédération de Russie, </w:t>
      </w:r>
      <w:r w:rsidR="008478AE">
        <w:rPr>
          <w:szCs w:val="22"/>
        </w:rPr>
        <w:t>France</w:t>
      </w:r>
      <w:r>
        <w:rPr>
          <w:szCs w:val="22"/>
        </w:rPr>
        <w:t xml:space="preserve">, </w:t>
      </w:r>
      <w:r w:rsidR="00974FF9">
        <w:rPr>
          <w:szCs w:val="22"/>
        </w:rPr>
        <w:t xml:space="preserve">Grèce, Hongrie, Italie, </w:t>
      </w:r>
      <w:r w:rsidRPr="0040336A">
        <w:rPr>
          <w:szCs w:val="22"/>
        </w:rPr>
        <w:t>Japon, Norvège, Pays</w:t>
      </w:r>
      <w:r w:rsidRPr="0040336A">
        <w:rPr>
          <w:szCs w:val="22"/>
        </w:rPr>
        <w:noBreakHyphen/>
        <w:t xml:space="preserve">Bas, </w:t>
      </w:r>
      <w:r w:rsidR="00FE29C6">
        <w:rPr>
          <w:szCs w:val="22"/>
        </w:rPr>
        <w:t xml:space="preserve">Pologne, </w:t>
      </w:r>
      <w:r w:rsidR="00974FF9">
        <w:rPr>
          <w:szCs w:val="22"/>
        </w:rPr>
        <w:t>République</w:t>
      </w:r>
      <w:r w:rsidR="00974FF9" w:rsidRPr="0040336A">
        <w:rPr>
          <w:szCs w:val="22"/>
        </w:rPr>
        <w:t xml:space="preserve"> </w:t>
      </w:r>
      <w:r w:rsidR="00974FF9">
        <w:rPr>
          <w:szCs w:val="22"/>
        </w:rPr>
        <w:t xml:space="preserve">de Corée, </w:t>
      </w:r>
      <w:r w:rsidR="00FE29C6">
        <w:rPr>
          <w:szCs w:val="22"/>
        </w:rPr>
        <w:t>République</w:t>
      </w:r>
      <w:r w:rsidR="00FE29C6" w:rsidRPr="0040336A">
        <w:rPr>
          <w:szCs w:val="22"/>
        </w:rPr>
        <w:t xml:space="preserve"> </w:t>
      </w:r>
      <w:r w:rsidR="002D772C">
        <w:rPr>
          <w:szCs w:val="22"/>
        </w:rPr>
        <w:t>T</w:t>
      </w:r>
      <w:r w:rsidR="00FE29C6">
        <w:rPr>
          <w:szCs w:val="22"/>
        </w:rPr>
        <w:t xml:space="preserve">chèque, </w:t>
      </w:r>
      <w:r w:rsidR="00FC23B4">
        <w:rPr>
          <w:szCs w:val="22"/>
        </w:rPr>
        <w:t xml:space="preserve">Roumanie, </w:t>
      </w:r>
      <w:r w:rsidRPr="0040336A">
        <w:rPr>
          <w:szCs w:val="22"/>
        </w:rPr>
        <w:t>Royaume</w:t>
      </w:r>
      <w:r w:rsidRPr="0040336A">
        <w:rPr>
          <w:szCs w:val="22"/>
        </w:rPr>
        <w:noBreakHyphen/>
        <w:t>Uni, Suède</w:t>
      </w:r>
      <w:r w:rsidR="00166022">
        <w:rPr>
          <w:szCs w:val="22"/>
        </w:rPr>
        <w:t xml:space="preserve"> et</w:t>
      </w:r>
      <w:r w:rsidRPr="0040336A">
        <w:rPr>
          <w:szCs w:val="22"/>
        </w:rPr>
        <w:t xml:space="preserve"> Suisse</w:t>
      </w:r>
      <w:r>
        <w:rPr>
          <w:szCs w:val="22"/>
        </w:rPr>
        <w:t> </w:t>
      </w:r>
      <w:r w:rsidRPr="0040336A">
        <w:rPr>
          <w:szCs w:val="22"/>
        </w:rPr>
        <w:t>(</w:t>
      </w:r>
      <w:r w:rsidR="005D1F96">
        <w:rPr>
          <w:szCs w:val="22"/>
        </w:rPr>
        <w:t>2</w:t>
      </w:r>
      <w:r w:rsidR="00166022">
        <w:rPr>
          <w:szCs w:val="22"/>
        </w:rPr>
        <w:t>0</w:t>
      </w:r>
      <w:r w:rsidRPr="0040336A">
        <w:rPr>
          <w:szCs w:val="22"/>
        </w:rPr>
        <w:t>).  Les États ci</w:t>
      </w:r>
      <w:r w:rsidRPr="0040336A">
        <w:rPr>
          <w:szCs w:val="22"/>
        </w:rPr>
        <w:noBreakHyphen/>
        <w:t xml:space="preserve">après étaient représentés par des observateurs : </w:t>
      </w:r>
      <w:r w:rsidR="009003A1">
        <w:rPr>
          <w:szCs w:val="22"/>
        </w:rPr>
        <w:t xml:space="preserve">Arabie Saoudite, </w:t>
      </w:r>
      <w:r w:rsidR="00395F39" w:rsidRPr="0040336A">
        <w:rPr>
          <w:szCs w:val="22"/>
        </w:rPr>
        <w:t>États</w:t>
      </w:r>
      <w:r w:rsidR="00395F39" w:rsidRPr="0040336A">
        <w:rPr>
          <w:szCs w:val="22"/>
        </w:rPr>
        <w:noBreakHyphen/>
        <w:t>Unis</w:t>
      </w:r>
      <w:r w:rsidR="00166022">
        <w:rPr>
          <w:szCs w:val="22"/>
        </w:rPr>
        <w:t> </w:t>
      </w:r>
      <w:r w:rsidR="00395F39" w:rsidRPr="0040336A">
        <w:rPr>
          <w:szCs w:val="22"/>
        </w:rPr>
        <w:t>d’Amérique</w:t>
      </w:r>
      <w:r w:rsidR="00FC23B4">
        <w:rPr>
          <w:szCs w:val="22"/>
        </w:rPr>
        <w:t>,</w:t>
      </w:r>
      <w:r w:rsidR="00395F39" w:rsidRPr="0040336A">
        <w:rPr>
          <w:szCs w:val="22"/>
        </w:rPr>
        <w:t xml:space="preserve"> </w:t>
      </w:r>
      <w:r w:rsidR="00D21C3D">
        <w:rPr>
          <w:szCs w:val="22"/>
        </w:rPr>
        <w:t>Israël</w:t>
      </w:r>
      <w:r w:rsidR="005D1F96">
        <w:rPr>
          <w:szCs w:val="22"/>
        </w:rPr>
        <w:t xml:space="preserve"> et </w:t>
      </w:r>
      <w:r w:rsidR="00166022">
        <w:rPr>
          <w:szCs w:val="22"/>
        </w:rPr>
        <w:t>Thaïlande</w:t>
      </w:r>
      <w:r w:rsidR="00D21C3D">
        <w:rPr>
          <w:szCs w:val="22"/>
        </w:rPr>
        <w:t xml:space="preserve"> </w:t>
      </w:r>
      <w:r w:rsidRPr="0040336A">
        <w:rPr>
          <w:szCs w:val="22"/>
        </w:rPr>
        <w:t>(</w:t>
      </w:r>
      <w:r w:rsidR="00166022">
        <w:rPr>
          <w:szCs w:val="22"/>
        </w:rPr>
        <w:t>4</w:t>
      </w:r>
      <w:r w:rsidRPr="0040336A">
        <w:rPr>
          <w:szCs w:val="22"/>
        </w:rPr>
        <w:t>).  Des représentants des organisations internationales intergouvernementales ci</w:t>
      </w:r>
      <w:r w:rsidRPr="0040336A">
        <w:rPr>
          <w:szCs w:val="22"/>
        </w:rPr>
        <w:noBreakHyphen/>
        <w:t>après ont participé à la session en qualité d’observateurs : O</w:t>
      </w:r>
      <w:r w:rsidR="00AF6FC0">
        <w:rPr>
          <w:szCs w:val="22"/>
        </w:rPr>
        <w:t>ffice</w:t>
      </w:r>
      <w:r w:rsidRPr="0040336A">
        <w:rPr>
          <w:szCs w:val="22"/>
        </w:rPr>
        <w:t xml:space="preserve"> Benelux de la propriété intellectuelle (OBPI)</w:t>
      </w:r>
      <w:r>
        <w:rPr>
          <w:szCs w:val="22"/>
        </w:rPr>
        <w:t xml:space="preserve"> et Union européenne</w:t>
      </w:r>
      <w:r w:rsidRPr="0040336A">
        <w:rPr>
          <w:szCs w:val="22"/>
        </w:rPr>
        <w:t xml:space="preserve"> (</w:t>
      </w:r>
      <w:r>
        <w:rPr>
          <w:szCs w:val="22"/>
        </w:rPr>
        <w:t>U</w:t>
      </w:r>
      <w:r w:rsidRPr="0040336A">
        <w:rPr>
          <w:szCs w:val="22"/>
        </w:rPr>
        <w:t xml:space="preserve">E).  </w:t>
      </w:r>
      <w:r w:rsidR="005D1F96">
        <w:rPr>
          <w:szCs w:val="22"/>
        </w:rPr>
        <w:t>Un</w:t>
      </w:r>
      <w:r w:rsidR="005D1F96" w:rsidRPr="0040336A">
        <w:rPr>
          <w:szCs w:val="22"/>
        </w:rPr>
        <w:t xml:space="preserve"> représentant de</w:t>
      </w:r>
      <w:r w:rsidR="005D1F96">
        <w:rPr>
          <w:szCs w:val="22"/>
        </w:rPr>
        <w:t xml:space="preserve"> l’or</w:t>
      </w:r>
      <w:r w:rsidR="005D1F96" w:rsidRPr="0040336A">
        <w:rPr>
          <w:szCs w:val="22"/>
        </w:rPr>
        <w:t>ganisation non gouvernementale ci</w:t>
      </w:r>
      <w:r w:rsidR="005D1F96" w:rsidRPr="0040336A">
        <w:rPr>
          <w:szCs w:val="22"/>
        </w:rPr>
        <w:noBreakHyphen/>
        <w:t xml:space="preserve">après </w:t>
      </w:r>
      <w:r w:rsidR="005D1F96">
        <w:rPr>
          <w:szCs w:val="22"/>
        </w:rPr>
        <w:t>a</w:t>
      </w:r>
      <w:r w:rsidR="005D1F96" w:rsidRPr="0040336A">
        <w:rPr>
          <w:szCs w:val="22"/>
        </w:rPr>
        <w:t xml:space="preserve"> participé à la session en qualité d’observateur : </w:t>
      </w:r>
      <w:proofErr w:type="spellStart"/>
      <w:r w:rsidR="009C2416">
        <w:rPr>
          <w:szCs w:val="22"/>
        </w:rPr>
        <w:t>Confederacy</w:t>
      </w:r>
      <w:proofErr w:type="spellEnd"/>
      <w:r w:rsidR="009C2416">
        <w:rPr>
          <w:szCs w:val="22"/>
        </w:rPr>
        <w:t xml:space="preserve"> of Patent Information User Groups (CEPIUG)</w:t>
      </w:r>
      <w:r w:rsidR="005D1F96" w:rsidRPr="0040336A">
        <w:rPr>
          <w:szCs w:val="22"/>
        </w:rPr>
        <w:t>.</w:t>
      </w:r>
      <w:r w:rsidR="005D1F96">
        <w:rPr>
          <w:szCs w:val="22"/>
        </w:rPr>
        <w:t xml:space="preserve">  </w:t>
      </w:r>
      <w:r w:rsidRPr="0040336A">
        <w:rPr>
          <w:szCs w:val="22"/>
        </w:rPr>
        <w:t>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00BE2353" w:rsidRPr="004030F2">
        <w:t xml:space="preserve">Kunihiko </w:t>
      </w:r>
      <w:proofErr w:type="spellStart"/>
      <w:r w:rsidR="00BE2353" w:rsidRPr="004030F2">
        <w:t>Fushimi</w:t>
      </w:r>
      <w:proofErr w:type="spellEnd"/>
      <w:r w:rsidR="00BE2353" w:rsidRPr="0040336A">
        <w:rPr>
          <w:szCs w:val="22"/>
        </w:rPr>
        <w:t xml:space="preserve">, </w:t>
      </w:r>
      <w:r w:rsidR="00BE2353">
        <w:rPr>
          <w:szCs w:val="22"/>
        </w:rPr>
        <w:t xml:space="preserve">directeur de la Division des classifications internationales et des normes, </w:t>
      </w:r>
      <w:r w:rsidR="00BE2353" w:rsidRPr="003B5501">
        <w:rPr>
          <w:szCs w:val="22"/>
        </w:rPr>
        <w:t>OMPI</w:t>
      </w:r>
      <w:r w:rsidR="00BE2353" w:rsidRPr="0040336A">
        <w:rPr>
          <w:szCs w:val="22"/>
        </w:rPr>
        <w:t>,</w:t>
      </w:r>
      <w:r w:rsidR="00FE29C6">
        <w:rPr>
          <w:szCs w:val="22"/>
        </w:rPr>
        <w:t xml:space="preserve"> </w:t>
      </w:r>
      <w:r w:rsidRPr="0040336A">
        <w:rPr>
          <w:szCs w:val="22"/>
        </w:rPr>
        <w:t>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823034" w:rsidP="00973519">
      <w:pPr>
        <w:spacing w:line="260" w:lineRule="exact"/>
        <w:rPr>
          <w:b/>
          <w:caps/>
          <w:lang w:val="fr-FR"/>
        </w:rPr>
      </w:pPr>
      <w:r>
        <w:rPr>
          <w:b/>
          <w:caps/>
          <w:lang w:val="fr-FR"/>
        </w:rPr>
        <w:br w:type="page"/>
      </w:r>
      <w:r w:rsidR="00A01F97"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C54566">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61C83" w:rsidRPr="00861C83">
        <w:rPr>
          <w:szCs w:val="22"/>
        </w:rPr>
        <w:t>Le comité a élu à l’unanimité M</w:t>
      </w:r>
      <w:r w:rsidR="0080633A">
        <w:rPr>
          <w:szCs w:val="22"/>
        </w:rPr>
        <w:t>me</w:t>
      </w:r>
      <w:r w:rsidR="00347F21">
        <w:rPr>
          <w:szCs w:val="22"/>
        </w:rPr>
        <w:t xml:space="preserve"> Mar</w:t>
      </w:r>
      <w:r w:rsidR="0080633A">
        <w:rPr>
          <w:szCs w:val="22"/>
        </w:rPr>
        <w:t xml:space="preserve">ie-Louise </w:t>
      </w:r>
      <w:proofErr w:type="spellStart"/>
      <w:r w:rsidR="0080633A">
        <w:rPr>
          <w:szCs w:val="22"/>
        </w:rPr>
        <w:t>Orre</w:t>
      </w:r>
      <w:proofErr w:type="spellEnd"/>
      <w:r w:rsidR="00861C83" w:rsidRPr="00861C83">
        <w:rPr>
          <w:szCs w:val="22"/>
        </w:rPr>
        <w:t xml:space="preserve"> (</w:t>
      </w:r>
      <w:r w:rsidR="0080633A">
        <w:rPr>
          <w:szCs w:val="22"/>
        </w:rPr>
        <w:t>Suède</w:t>
      </w:r>
      <w:r w:rsidR="00861C83" w:rsidRPr="00861C83">
        <w:rPr>
          <w:szCs w:val="22"/>
        </w:rPr>
        <w:t>) président</w:t>
      </w:r>
      <w:r w:rsidR="0080633A">
        <w:rPr>
          <w:szCs w:val="22"/>
        </w:rPr>
        <w:t>e</w:t>
      </w:r>
      <w:r w:rsidR="00861C83" w:rsidRPr="00861C83">
        <w:rPr>
          <w:szCs w:val="22"/>
        </w:rPr>
        <w:t>, M</w:t>
      </w:r>
      <w:r w:rsidR="007E349E">
        <w:rPr>
          <w:szCs w:val="22"/>
        </w:rPr>
        <w:t>me</w:t>
      </w:r>
      <w:r w:rsidR="00E665DE">
        <w:rPr>
          <w:szCs w:val="22"/>
        </w:rPr>
        <w:t> </w:t>
      </w:r>
      <w:r w:rsidR="00166022">
        <w:rPr>
          <w:szCs w:val="22"/>
        </w:rPr>
        <w:t>Andrea</w:t>
      </w:r>
      <w:r w:rsidR="00C54566">
        <w:rPr>
          <w:szCs w:val="22"/>
        </w:rPr>
        <w:t> </w:t>
      </w:r>
      <w:r w:rsidR="00166022">
        <w:rPr>
          <w:szCs w:val="22"/>
        </w:rPr>
        <w:t>Kordic</w:t>
      </w:r>
      <w:r w:rsidR="00861C83" w:rsidRPr="00861C83">
        <w:rPr>
          <w:szCs w:val="22"/>
        </w:rPr>
        <w:t xml:space="preserve"> (</w:t>
      </w:r>
      <w:r w:rsidR="00166022">
        <w:rPr>
          <w:szCs w:val="22"/>
        </w:rPr>
        <w:t>Croatie</w:t>
      </w:r>
      <w:r w:rsidR="00861C83" w:rsidRPr="00861C83">
        <w:rPr>
          <w:szCs w:val="22"/>
        </w:rPr>
        <w:t>) et M</w:t>
      </w:r>
      <w:r w:rsidR="00166022">
        <w:rPr>
          <w:szCs w:val="22"/>
        </w:rPr>
        <w:t xml:space="preserve">. </w:t>
      </w:r>
      <w:proofErr w:type="spellStart"/>
      <w:r w:rsidR="00166022">
        <w:rPr>
          <w:szCs w:val="22"/>
        </w:rPr>
        <w:t>Kosuk</w:t>
      </w:r>
      <w:r w:rsidR="00C54566">
        <w:rPr>
          <w:szCs w:val="22"/>
        </w:rPr>
        <w:t>e</w:t>
      </w:r>
      <w:proofErr w:type="spellEnd"/>
      <w:r w:rsidR="00166022">
        <w:rPr>
          <w:szCs w:val="22"/>
        </w:rPr>
        <w:t xml:space="preserve"> </w:t>
      </w:r>
      <w:proofErr w:type="spellStart"/>
      <w:r w:rsidR="00166022">
        <w:rPr>
          <w:szCs w:val="22"/>
        </w:rPr>
        <w:t>Omagari</w:t>
      </w:r>
      <w:proofErr w:type="spellEnd"/>
      <w:r w:rsidR="00861C83" w:rsidRPr="00861C83">
        <w:rPr>
          <w:szCs w:val="22"/>
        </w:rPr>
        <w:t xml:space="preserve"> (</w:t>
      </w:r>
      <w:r w:rsidR="00166022">
        <w:rPr>
          <w:szCs w:val="22"/>
        </w:rPr>
        <w:t>Japon</w:t>
      </w:r>
      <w:r w:rsidR="00861C83" w:rsidRPr="00861C83">
        <w:rPr>
          <w:szCs w:val="22"/>
        </w:rPr>
        <w:t>), vice-présidents.</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615018">
        <w:rPr>
          <w:szCs w:val="22"/>
        </w:rPr>
        <w:t>me</w:t>
      </w:r>
      <w:r w:rsidRPr="0040336A">
        <w:rPr>
          <w:szCs w:val="22"/>
        </w:rPr>
        <w:t xml:space="preserve"> </w:t>
      </w:r>
      <w:r w:rsidR="00615018">
        <w:rPr>
          <w:szCs w:val="22"/>
        </w:rPr>
        <w:t>Belkis Fava</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w:t>
      </w:r>
      <w:r w:rsidR="00960196">
        <w:rPr>
          <w:szCs w:val="22"/>
        </w:rPr>
        <w:t>fait l’objet de</w:t>
      </w:r>
      <w:r w:rsidRPr="0040336A">
        <w:rPr>
          <w:szCs w:val="22"/>
        </w:rPr>
        <w:t xml:space="preserve">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4A396A" w:rsidRPr="004A396A" w:rsidRDefault="004A396A" w:rsidP="004A396A">
      <w:pPr>
        <w:rPr>
          <w:b/>
          <w:szCs w:val="22"/>
        </w:rPr>
      </w:pPr>
      <w:r w:rsidRPr="004A396A">
        <w:rPr>
          <w:b/>
          <w:szCs w:val="22"/>
        </w:rPr>
        <w:t xml:space="preserve">PROCÉDURE D’ADOPTION DES MODIFICATIONS ET COMPLÉMENTS À APPORTER À LA </w:t>
      </w:r>
      <w:r w:rsidR="00EE1513">
        <w:rPr>
          <w:b/>
          <w:szCs w:val="22"/>
        </w:rPr>
        <w:t>ONZ</w:t>
      </w:r>
      <w:r w:rsidRPr="004A396A">
        <w:rPr>
          <w:b/>
          <w:szCs w:val="22"/>
        </w:rPr>
        <w:t>IÈME ÉDITION DE LA CLASSIFICATION DE LOCARNO</w:t>
      </w:r>
    </w:p>
    <w:p w:rsidR="004A396A" w:rsidRPr="004A396A" w:rsidRDefault="004A396A" w:rsidP="004A396A">
      <w:pPr>
        <w:rPr>
          <w:b/>
          <w:szCs w:val="22"/>
        </w:rPr>
      </w:pPr>
    </w:p>
    <w:p w:rsidR="004A396A" w:rsidRDefault="004A396A" w:rsidP="004A396A">
      <w:pPr>
        <w:spacing w:line="260" w:lineRule="exact"/>
        <w:rPr>
          <w:szCs w:val="22"/>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étant entendu que :</w:t>
      </w:r>
      <w:r w:rsidRPr="004A396A">
        <w:rPr>
          <w:szCs w:val="22"/>
        </w:rPr>
        <w:t xml:space="preserve"> </w:t>
      </w:r>
    </w:p>
    <w:p w:rsidR="004A396A" w:rsidRPr="00CE69B9" w:rsidRDefault="004A396A" w:rsidP="004A396A">
      <w:pPr>
        <w:spacing w:line="260" w:lineRule="exact"/>
        <w:rPr>
          <w:szCs w:val="22"/>
        </w:rPr>
      </w:pPr>
    </w:p>
    <w:p w:rsidR="004A396A" w:rsidRPr="004A396A" w:rsidRDefault="004A396A" w:rsidP="004A396A">
      <w:pPr>
        <w:pStyle w:val="ListParagraph"/>
        <w:numPr>
          <w:ilvl w:val="0"/>
          <w:numId w:val="12"/>
        </w:numPr>
        <w:rPr>
          <w:szCs w:val="22"/>
          <w:lang w:val="fr-CH"/>
        </w:rPr>
      </w:pPr>
      <w:r w:rsidRPr="004A396A">
        <w:rPr>
          <w:szCs w:val="22"/>
          <w:lang w:val="fr-FR"/>
        </w:rPr>
        <w:t>pour les modifications et compléments de la classification de Locarno (ci-après dénommée “classification”) qui n’impliquent pas le transfert de produits d’une classe à une autre, la majorité simple des pays de l’Union de Locarno était requise en vertu de l’article 3.4) de l’Arrangement de Locarno;</w:t>
      </w:r>
      <w:r w:rsidRPr="004A396A">
        <w:rPr>
          <w:szCs w:val="22"/>
          <w:lang w:val="fr-CH"/>
        </w:rPr>
        <w:t xml:space="preserve"> </w:t>
      </w:r>
      <w:r w:rsidRPr="004A396A">
        <w:rPr>
          <w:szCs w:val="22"/>
          <w:lang w:val="fr-CH"/>
        </w:rPr>
        <w:br/>
      </w:r>
    </w:p>
    <w:p w:rsidR="004A396A" w:rsidRPr="004A396A" w:rsidRDefault="004A396A" w:rsidP="004A396A">
      <w:pPr>
        <w:pStyle w:val="ListParagraph"/>
        <w:numPr>
          <w:ilvl w:val="0"/>
          <w:numId w:val="12"/>
        </w:numPr>
        <w:rPr>
          <w:szCs w:val="22"/>
          <w:lang w:val="fr-FR"/>
        </w:rPr>
      </w:pPr>
      <w:r w:rsidRPr="004A396A">
        <w:rPr>
          <w:szCs w:val="22"/>
          <w:lang w:val="fr-FR"/>
        </w:rPr>
        <w:t>pour les transferts de produits d’une classe à une autre, l’unanimité des pays de l’Union de Locarno était requise en vertu dudit article 3.4).</w:t>
      </w:r>
      <w:r>
        <w:rPr>
          <w:szCs w:val="22"/>
          <w:lang w:val="fr-FR"/>
        </w:rPr>
        <w:br/>
      </w:r>
    </w:p>
    <w:p w:rsidR="004A396A" w:rsidRPr="003005EA" w:rsidRDefault="004A396A" w:rsidP="004A396A">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noté que les pays de l’Union non représentés à la session ou n’ayant pas exprimé leur vote séance tenante ou dans le délai fixé par le règlement intérieur du comité étaient considérés comme acceptant les décisions du comité, comme prévu à l’article 3.6) de l’Arrangement de Locarno. </w:t>
      </w:r>
    </w:p>
    <w:p w:rsidR="004A396A" w:rsidRDefault="004A396A" w:rsidP="004A396A">
      <w:pPr>
        <w:rPr>
          <w:szCs w:val="22"/>
        </w:rPr>
      </w:pPr>
    </w:p>
    <w:p w:rsidR="004A396A" w:rsidRPr="0040336A" w:rsidRDefault="004A396A" w:rsidP="004A396A">
      <w:pPr>
        <w:rPr>
          <w:szCs w:val="22"/>
        </w:rPr>
      </w:pPr>
    </w:p>
    <w:p w:rsidR="008F6F30" w:rsidRDefault="004A396A" w:rsidP="008F6F30">
      <w:pPr>
        <w:spacing w:line="260" w:lineRule="exact"/>
        <w:rPr>
          <w:b/>
          <w:caps/>
          <w:szCs w:val="22"/>
        </w:rPr>
      </w:pPr>
      <w:r w:rsidRPr="004A396A">
        <w:rPr>
          <w:b/>
          <w:caps/>
          <w:szCs w:val="22"/>
        </w:rPr>
        <w:t xml:space="preserve">Examen des propositions de MODIFICATIONS et de complÉments À apporter à la </w:t>
      </w:r>
      <w:r w:rsidR="00EE1513">
        <w:rPr>
          <w:b/>
          <w:caps/>
          <w:szCs w:val="22"/>
        </w:rPr>
        <w:t>ONZ</w:t>
      </w:r>
      <w:r w:rsidRPr="004A396A">
        <w:rPr>
          <w:b/>
          <w:caps/>
          <w:szCs w:val="22"/>
        </w:rPr>
        <w:t>iÈme Édition de la classification de Locarno</w:t>
      </w:r>
    </w:p>
    <w:p w:rsidR="008F6F30" w:rsidRDefault="008F6F30" w:rsidP="00EE1513">
      <w:pPr>
        <w:spacing w:line="260" w:lineRule="exact"/>
        <w:ind w:firstLine="567"/>
        <w:rPr>
          <w:b/>
          <w:caps/>
          <w:szCs w:val="22"/>
        </w:rPr>
      </w:pPr>
    </w:p>
    <w:p w:rsidR="008F6F30" w:rsidRDefault="008F6F30" w:rsidP="008F6F30">
      <w:pPr>
        <w:spacing w:line="260" w:lineRule="exact"/>
        <w:rPr>
          <w:b/>
          <w:caps/>
          <w:szCs w:val="22"/>
        </w:rPr>
      </w:pPr>
      <w:r w:rsidRPr="00554081">
        <w:rPr>
          <w:b/>
          <w:szCs w:val="22"/>
        </w:rPr>
        <w:t>a</w:t>
      </w:r>
      <w:r w:rsidRPr="00554081">
        <w:rPr>
          <w:b/>
          <w:caps/>
          <w:szCs w:val="22"/>
        </w:rPr>
        <w:t>)</w:t>
      </w:r>
      <w:r w:rsidRPr="00554081">
        <w:rPr>
          <w:b/>
          <w:caps/>
          <w:szCs w:val="22"/>
        </w:rPr>
        <w:tab/>
      </w:r>
      <w:r>
        <w:rPr>
          <w:b/>
          <w:caps/>
          <w:szCs w:val="22"/>
        </w:rPr>
        <w:t>PROPOSITIONS DIVERSES</w:t>
      </w:r>
    </w:p>
    <w:p w:rsidR="008F6F30" w:rsidRPr="00013EC7" w:rsidRDefault="008F6F30" w:rsidP="008F6F30">
      <w:pPr>
        <w:spacing w:line="260" w:lineRule="exact"/>
        <w:rPr>
          <w:szCs w:val="22"/>
        </w:rPr>
      </w:pPr>
    </w:p>
    <w:p w:rsidR="004A396A" w:rsidRDefault="004A396A" w:rsidP="008F6F30">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sidR="00D60AB1">
        <w:rPr>
          <w:szCs w:val="22"/>
          <w:lang w:val="fr-FR"/>
        </w:rPr>
        <w:t xml:space="preserve"> de</w:t>
      </w:r>
      <w:r w:rsidRPr="003005EA">
        <w:rPr>
          <w:szCs w:val="22"/>
          <w:lang w:val="fr-FR"/>
        </w:rPr>
        <w:t xml:space="preserve"> </w:t>
      </w:r>
      <w:r w:rsidR="008F6F30" w:rsidRPr="008F6F30">
        <w:rPr>
          <w:szCs w:val="22"/>
        </w:rPr>
        <w:t>l’</w:t>
      </w:r>
      <w:hyperlink r:id="rId9" w:history="1">
        <w:r w:rsidR="008F6F30" w:rsidRPr="0074743E">
          <w:rPr>
            <w:rStyle w:val="Hyperlink"/>
            <w:szCs w:val="22"/>
          </w:rPr>
          <w:t>annexe 1</w:t>
        </w:r>
      </w:hyperlink>
      <w:r w:rsidR="008F6F30">
        <w:rPr>
          <w:szCs w:val="22"/>
        </w:rPr>
        <w:t xml:space="preserve"> </w:t>
      </w:r>
      <w:r w:rsidR="008F6F30" w:rsidRPr="0040336A">
        <w:rPr>
          <w:szCs w:val="22"/>
        </w:rPr>
        <w:t xml:space="preserve">du projet </w:t>
      </w:r>
      <w:hyperlink r:id="rId10" w:history="1">
        <w:r w:rsidR="008F6F30" w:rsidRPr="00C277D8">
          <w:rPr>
            <w:rStyle w:val="Hyperlink"/>
            <w:szCs w:val="22"/>
          </w:rPr>
          <w:t>LO1</w:t>
        </w:r>
        <w:r w:rsidR="00EE1513" w:rsidRPr="00C277D8">
          <w:rPr>
            <w:rStyle w:val="Hyperlink"/>
            <w:szCs w:val="22"/>
          </w:rPr>
          <w:t>3</w:t>
        </w:r>
        <w:r w:rsidR="008F6F30" w:rsidRPr="00C277D8">
          <w:rPr>
            <w:rStyle w:val="Hyperlink"/>
            <w:szCs w:val="22"/>
          </w:rPr>
          <w:t>2</w:t>
        </w:r>
      </w:hyperlink>
      <w:r w:rsidRPr="003005EA">
        <w:rPr>
          <w:szCs w:val="22"/>
          <w:lang w:val="fr-FR"/>
        </w:rPr>
        <w:t xml:space="preserve">, </w:t>
      </w:r>
      <w:r w:rsidR="00026CA1" w:rsidRPr="00026CA1">
        <w:rPr>
          <w:szCs w:val="22"/>
          <w:lang w:val="fr-FR"/>
        </w:rPr>
        <w:t xml:space="preserve">qui contenait </w:t>
      </w:r>
      <w:r w:rsidRPr="003005EA">
        <w:rPr>
          <w:szCs w:val="22"/>
          <w:lang w:val="fr-FR"/>
        </w:rPr>
        <w:t xml:space="preserve">un tableau récapitulatif des propositions de modifications et </w:t>
      </w:r>
      <w:r w:rsidR="00731C1D">
        <w:rPr>
          <w:szCs w:val="22"/>
          <w:lang w:val="fr-FR"/>
        </w:rPr>
        <w:t xml:space="preserve">de </w:t>
      </w:r>
      <w:r w:rsidRPr="003005EA">
        <w:rPr>
          <w:szCs w:val="22"/>
          <w:lang w:val="fr-FR"/>
        </w:rPr>
        <w:t>compléments à apporter à la présente (</w:t>
      </w:r>
      <w:r w:rsidR="00EE1513">
        <w:rPr>
          <w:szCs w:val="22"/>
          <w:lang w:val="fr-FR"/>
        </w:rPr>
        <w:t>onz</w:t>
      </w:r>
      <w:r w:rsidRPr="003005EA">
        <w:rPr>
          <w:szCs w:val="22"/>
          <w:lang w:val="fr-FR"/>
        </w:rPr>
        <w:t>ième) édition de la classification.</w:t>
      </w:r>
    </w:p>
    <w:p w:rsidR="008F6F30" w:rsidRPr="003005EA" w:rsidRDefault="008F6F30" w:rsidP="008F6F30">
      <w:pPr>
        <w:spacing w:line="260" w:lineRule="exact"/>
        <w:rPr>
          <w:szCs w:val="22"/>
          <w:lang w:val="fr-FR"/>
        </w:rPr>
      </w:pPr>
    </w:p>
    <w:p w:rsidR="004A396A" w:rsidRPr="003005EA" w:rsidRDefault="004A396A"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adopté un nombre </w:t>
      </w:r>
      <w:r w:rsidR="00353421">
        <w:rPr>
          <w:szCs w:val="22"/>
          <w:lang w:val="fr-FR"/>
        </w:rPr>
        <w:t xml:space="preserve">important </w:t>
      </w:r>
      <w:r w:rsidRPr="003005EA">
        <w:rPr>
          <w:szCs w:val="22"/>
          <w:lang w:val="fr-FR"/>
        </w:rPr>
        <w:t xml:space="preserve">de </w:t>
      </w:r>
      <w:r w:rsidR="00B4093B" w:rsidRPr="00B4093B">
        <w:rPr>
          <w:szCs w:val="22"/>
          <w:lang w:val="fr-FR"/>
        </w:rPr>
        <w:t>changements</w:t>
      </w:r>
      <w:r w:rsidR="00353421">
        <w:rPr>
          <w:szCs w:val="22"/>
          <w:lang w:val="fr-FR"/>
        </w:rPr>
        <w:t xml:space="preserve"> à apporter à la classification</w:t>
      </w:r>
      <w:r w:rsidR="00B4093B" w:rsidRPr="00B4093B">
        <w:rPr>
          <w:szCs w:val="22"/>
          <w:lang w:val="fr-FR"/>
        </w:rPr>
        <w:t xml:space="preserve">.  Les décisions du comité figurent sur le forum électronique sous le projet </w:t>
      </w:r>
      <w:r w:rsidR="00DE6090">
        <w:fldChar w:fldCharType="begin"/>
      </w:r>
      <w:r w:rsidR="00DE6090">
        <w:instrText xml:space="preserve"> HYPERLINK "https://www3.wipo.int/nef/public/locarno/fr/project/1645/LO130" </w:instrText>
      </w:r>
      <w:r w:rsidR="00DE6090">
        <w:fldChar w:fldCharType="separate"/>
      </w:r>
      <w:r w:rsidR="00B4093B" w:rsidRPr="00B4093B">
        <w:rPr>
          <w:rStyle w:val="Hyperlink"/>
          <w:szCs w:val="22"/>
          <w:lang w:val="fr-FR"/>
        </w:rPr>
        <w:t>LO130</w:t>
      </w:r>
      <w:r w:rsidR="00DE6090">
        <w:rPr>
          <w:rStyle w:val="Hyperlink"/>
          <w:szCs w:val="22"/>
          <w:lang w:val="fr-FR"/>
        </w:rPr>
        <w:fldChar w:fldCharType="end"/>
      </w:r>
      <w:r w:rsidR="00B4093B" w:rsidRPr="00B4093B">
        <w:rPr>
          <w:szCs w:val="22"/>
          <w:lang w:val="fr-FR"/>
        </w:rPr>
        <w:t>.</w:t>
      </w:r>
    </w:p>
    <w:p w:rsidR="004A396A" w:rsidRPr="003005EA" w:rsidRDefault="004A396A" w:rsidP="004A396A">
      <w:pPr>
        <w:rPr>
          <w:szCs w:val="22"/>
          <w:lang w:val="fr-FR"/>
        </w:rPr>
      </w:pPr>
    </w:p>
    <w:p w:rsidR="008F6F30" w:rsidRPr="003A58E4" w:rsidRDefault="008F6F30" w:rsidP="008F6F30">
      <w:pPr>
        <w:spacing w:line="260" w:lineRule="exact"/>
        <w:rPr>
          <w:szCs w:val="22"/>
        </w:rPr>
      </w:pPr>
    </w:p>
    <w:p w:rsidR="008F6F30" w:rsidRPr="0068584D" w:rsidRDefault="008F6F30" w:rsidP="008F6F30">
      <w:pPr>
        <w:spacing w:line="260" w:lineRule="exact"/>
        <w:rPr>
          <w:b/>
          <w:caps/>
          <w:szCs w:val="22"/>
        </w:rPr>
      </w:pPr>
      <w:r w:rsidRPr="0068584D">
        <w:rPr>
          <w:b/>
          <w:szCs w:val="22"/>
        </w:rPr>
        <w:t>b</w:t>
      </w:r>
      <w:r w:rsidRPr="0068584D">
        <w:rPr>
          <w:b/>
          <w:caps/>
          <w:szCs w:val="22"/>
        </w:rPr>
        <w:t>)</w:t>
      </w:r>
      <w:r w:rsidRPr="0068584D">
        <w:rPr>
          <w:b/>
          <w:caps/>
          <w:szCs w:val="22"/>
        </w:rPr>
        <w:tab/>
        <w:t>Change</w:t>
      </w:r>
      <w:r w:rsidR="0068584D" w:rsidRPr="0068584D">
        <w:rPr>
          <w:b/>
          <w:caps/>
          <w:szCs w:val="22"/>
        </w:rPr>
        <w:t>MENT</w:t>
      </w:r>
      <w:r w:rsidRPr="0068584D">
        <w:rPr>
          <w:b/>
          <w:caps/>
          <w:szCs w:val="22"/>
        </w:rPr>
        <w:t>s concern</w:t>
      </w:r>
      <w:r w:rsidR="0068584D" w:rsidRPr="0068584D">
        <w:rPr>
          <w:b/>
          <w:caps/>
          <w:szCs w:val="22"/>
        </w:rPr>
        <w:t>ANT L</w:t>
      </w:r>
      <w:r w:rsidR="00EE1513">
        <w:rPr>
          <w:b/>
          <w:caps/>
          <w:szCs w:val="22"/>
        </w:rPr>
        <w:t>A CRÉATION DE NOUVELLE</w:t>
      </w:r>
      <w:r w:rsidR="0068584D" w:rsidRPr="0068584D">
        <w:rPr>
          <w:b/>
          <w:caps/>
          <w:szCs w:val="22"/>
        </w:rPr>
        <w:t>S</w:t>
      </w:r>
      <w:r w:rsidRPr="0068584D">
        <w:rPr>
          <w:b/>
          <w:caps/>
          <w:szCs w:val="22"/>
        </w:rPr>
        <w:t xml:space="preserve"> </w:t>
      </w:r>
      <w:r w:rsidR="00EE1513">
        <w:rPr>
          <w:b/>
          <w:caps/>
          <w:szCs w:val="22"/>
        </w:rPr>
        <w:t>SOUS-</w:t>
      </w:r>
      <w:r w:rsidRPr="0068584D">
        <w:rPr>
          <w:b/>
          <w:caps/>
          <w:szCs w:val="22"/>
        </w:rPr>
        <w:t>Classes</w:t>
      </w:r>
    </w:p>
    <w:p w:rsidR="008F6F30" w:rsidRPr="0068584D" w:rsidRDefault="008F6F30" w:rsidP="008F6F30">
      <w:pPr>
        <w:spacing w:line="260" w:lineRule="exact"/>
        <w:rPr>
          <w:szCs w:val="22"/>
        </w:rPr>
      </w:pPr>
    </w:p>
    <w:p w:rsidR="008F6F30" w:rsidRPr="0068584D" w:rsidRDefault="008F6F30" w:rsidP="008F6F30">
      <w:pPr>
        <w:spacing w:line="260" w:lineRule="exact"/>
        <w:rPr>
          <w:szCs w:val="22"/>
        </w:rPr>
      </w:pPr>
      <w:r w:rsidRPr="003A58E4">
        <w:rPr>
          <w:szCs w:val="22"/>
        </w:rPr>
        <w:fldChar w:fldCharType="begin"/>
      </w:r>
      <w:r w:rsidRPr="0068584D">
        <w:rPr>
          <w:szCs w:val="22"/>
        </w:rPr>
        <w:instrText xml:space="preserve"> AUTONUM </w:instrText>
      </w:r>
      <w:r w:rsidRPr="003A58E4">
        <w:rPr>
          <w:szCs w:val="22"/>
        </w:rPr>
        <w:fldChar w:fldCharType="end"/>
      </w:r>
      <w:r w:rsidRPr="0068584D">
        <w:rPr>
          <w:szCs w:val="22"/>
        </w:rPr>
        <w:tab/>
      </w:r>
      <w:r w:rsidR="0068584D" w:rsidRPr="003005EA">
        <w:rPr>
          <w:szCs w:val="22"/>
          <w:lang w:val="fr-FR"/>
        </w:rPr>
        <w:t xml:space="preserve">Les délibérations ont eu lieu sur la base </w:t>
      </w:r>
      <w:r w:rsidR="0068584D">
        <w:rPr>
          <w:szCs w:val="22"/>
          <w:lang w:val="fr-FR"/>
        </w:rPr>
        <w:t>de</w:t>
      </w:r>
      <w:r w:rsidR="00897E1F">
        <w:rPr>
          <w:szCs w:val="22"/>
          <w:lang w:val="fr-FR"/>
        </w:rPr>
        <w:t xml:space="preserve"> l’</w:t>
      </w:r>
      <w:r w:rsidR="00DE6090">
        <w:fldChar w:fldCharType="begin"/>
      </w:r>
      <w:r w:rsidR="00DE6090">
        <w:instrText xml:space="preserve"> HYPERLINK "https://www3.wipo.int/nef/nef-projects/lo132/lo132-a09_iban.pdf" </w:instrText>
      </w:r>
      <w:r w:rsidR="00DE6090">
        <w:fldChar w:fldCharType="separate"/>
      </w:r>
      <w:r w:rsidR="0068584D" w:rsidRPr="0074743E">
        <w:rPr>
          <w:rStyle w:val="Hyperlink"/>
          <w:szCs w:val="22"/>
          <w:lang w:val="fr-FR"/>
        </w:rPr>
        <w:t>annexe 2</w:t>
      </w:r>
      <w:r w:rsidR="00B81661">
        <w:rPr>
          <w:rStyle w:val="Hyperlink"/>
          <w:szCs w:val="22"/>
          <w:lang w:val="fr-FR"/>
        </w:rPr>
        <w:t xml:space="preserve"> </w:t>
      </w:r>
      <w:proofErr w:type="spellStart"/>
      <w:r w:rsidR="00B81661">
        <w:rPr>
          <w:rStyle w:val="Hyperlink"/>
          <w:szCs w:val="22"/>
          <w:lang w:val="fr-FR"/>
        </w:rPr>
        <w:t>R</w:t>
      </w:r>
      <w:r w:rsidR="0074743E" w:rsidRPr="0074743E">
        <w:rPr>
          <w:rStyle w:val="Hyperlink"/>
          <w:szCs w:val="22"/>
          <w:lang w:val="fr-FR"/>
        </w:rPr>
        <w:t>ev</w:t>
      </w:r>
      <w:proofErr w:type="spellEnd"/>
      <w:r w:rsidR="0074743E" w:rsidRPr="0074743E">
        <w:rPr>
          <w:rStyle w:val="Hyperlink"/>
          <w:szCs w:val="22"/>
          <w:lang w:val="fr-FR"/>
        </w:rPr>
        <w:t>.</w:t>
      </w:r>
      <w:r w:rsidR="00DE6090">
        <w:rPr>
          <w:rStyle w:val="Hyperlink"/>
          <w:szCs w:val="22"/>
          <w:lang w:val="fr-FR"/>
        </w:rPr>
        <w:fldChar w:fldCharType="end"/>
      </w:r>
      <w:r w:rsidR="0068584D" w:rsidRPr="00242E80">
        <w:rPr>
          <w:szCs w:val="22"/>
          <w:lang w:val="fr-FR"/>
        </w:rPr>
        <w:t xml:space="preserve"> </w:t>
      </w:r>
      <w:proofErr w:type="gramStart"/>
      <w:r w:rsidR="0068584D" w:rsidRPr="0040336A">
        <w:rPr>
          <w:szCs w:val="22"/>
        </w:rPr>
        <w:t>du</w:t>
      </w:r>
      <w:proofErr w:type="gramEnd"/>
      <w:r w:rsidR="0068584D" w:rsidRPr="0040336A">
        <w:rPr>
          <w:szCs w:val="22"/>
        </w:rPr>
        <w:t xml:space="preserve"> projet </w:t>
      </w:r>
      <w:hyperlink r:id="rId11" w:history="1">
        <w:r w:rsidR="0068584D" w:rsidRPr="00C277D8">
          <w:rPr>
            <w:rStyle w:val="Hyperlink"/>
            <w:szCs w:val="22"/>
          </w:rPr>
          <w:t>LO1</w:t>
        </w:r>
        <w:r w:rsidR="00EE1513" w:rsidRPr="00C277D8">
          <w:rPr>
            <w:rStyle w:val="Hyperlink"/>
            <w:szCs w:val="22"/>
          </w:rPr>
          <w:t>3</w:t>
        </w:r>
        <w:r w:rsidR="0068584D" w:rsidRPr="00C277D8">
          <w:rPr>
            <w:rStyle w:val="Hyperlink"/>
            <w:szCs w:val="22"/>
          </w:rPr>
          <w:t>2</w:t>
        </w:r>
      </w:hyperlink>
      <w:r w:rsidR="00CF220D">
        <w:rPr>
          <w:szCs w:val="22"/>
        </w:rPr>
        <w:t xml:space="preserve"> </w:t>
      </w:r>
      <w:r w:rsidR="00CF220D" w:rsidRPr="00E658DF">
        <w:rPr>
          <w:szCs w:val="22"/>
        </w:rPr>
        <w:t>présentée</w:t>
      </w:r>
      <w:r w:rsidR="00897E1F">
        <w:rPr>
          <w:szCs w:val="22"/>
        </w:rPr>
        <w:t xml:space="preserve"> par l’Espagne, la France et la </w:t>
      </w:r>
      <w:r w:rsidR="00E236DF">
        <w:rPr>
          <w:szCs w:val="22"/>
        </w:rPr>
        <w:t>Suède</w:t>
      </w:r>
      <w:r w:rsidR="00507BD2">
        <w:rPr>
          <w:szCs w:val="22"/>
        </w:rPr>
        <w:t xml:space="preserve">, </w:t>
      </w:r>
      <w:r w:rsidR="00507BD2" w:rsidRPr="00507BD2">
        <w:rPr>
          <w:szCs w:val="22"/>
          <w:lang w:val="fr-FR"/>
        </w:rPr>
        <w:t xml:space="preserve">et </w:t>
      </w:r>
      <w:r w:rsidR="00E236DF">
        <w:rPr>
          <w:szCs w:val="22"/>
          <w:lang w:val="fr-FR"/>
        </w:rPr>
        <w:t xml:space="preserve">sur la base </w:t>
      </w:r>
      <w:r w:rsidR="00507BD2" w:rsidRPr="00507BD2">
        <w:rPr>
          <w:szCs w:val="22"/>
          <w:lang w:val="fr-FR"/>
        </w:rPr>
        <w:t>de l’</w:t>
      </w:r>
      <w:hyperlink r:id="rId12" w:history="1">
        <w:r w:rsidR="00507BD2" w:rsidRPr="00507BD2">
          <w:rPr>
            <w:rStyle w:val="Hyperlink"/>
            <w:szCs w:val="22"/>
            <w:lang w:val="fr-FR"/>
          </w:rPr>
          <w:t>annexe 3</w:t>
        </w:r>
      </w:hyperlink>
      <w:r w:rsidR="00507BD2" w:rsidRPr="00897E1F">
        <w:rPr>
          <w:szCs w:val="22"/>
        </w:rPr>
        <w:t xml:space="preserve"> </w:t>
      </w:r>
      <w:r w:rsidR="00507BD2">
        <w:rPr>
          <w:szCs w:val="22"/>
        </w:rPr>
        <w:t xml:space="preserve">présentée </w:t>
      </w:r>
      <w:r w:rsidR="00507BD2" w:rsidRPr="00E658DF">
        <w:rPr>
          <w:szCs w:val="22"/>
        </w:rPr>
        <w:t xml:space="preserve">par la </w:t>
      </w:r>
      <w:r w:rsidR="00507BD2" w:rsidRPr="0068584D">
        <w:rPr>
          <w:szCs w:val="22"/>
        </w:rPr>
        <w:t>Chin</w:t>
      </w:r>
      <w:r w:rsidR="00507BD2">
        <w:rPr>
          <w:szCs w:val="22"/>
        </w:rPr>
        <w:t xml:space="preserve">e.  Les propositions </w:t>
      </w:r>
      <w:r w:rsidR="00007DCB">
        <w:rPr>
          <w:szCs w:val="22"/>
        </w:rPr>
        <w:t>de l’</w:t>
      </w:r>
      <w:hyperlink r:id="rId13" w:history="1">
        <w:r w:rsidR="00007DCB" w:rsidRPr="00007DCB">
          <w:rPr>
            <w:rStyle w:val="Hyperlink"/>
            <w:szCs w:val="22"/>
          </w:rPr>
          <w:t>annexe 2</w:t>
        </w:r>
      </w:hyperlink>
      <w:r w:rsidR="00007DCB">
        <w:rPr>
          <w:szCs w:val="22"/>
        </w:rPr>
        <w:t xml:space="preserve"> </w:t>
      </w:r>
      <w:r w:rsidR="00507BD2">
        <w:rPr>
          <w:szCs w:val="22"/>
        </w:rPr>
        <w:t xml:space="preserve">visaient à créer </w:t>
      </w:r>
      <w:r w:rsidR="00E236DF">
        <w:rPr>
          <w:szCs w:val="22"/>
        </w:rPr>
        <w:t>un certain nombre de</w:t>
      </w:r>
      <w:r w:rsidR="00507BD2">
        <w:rPr>
          <w:szCs w:val="22"/>
        </w:rPr>
        <w:t xml:space="preserve"> nouvelles sous-classes</w:t>
      </w:r>
      <w:r w:rsidR="00E236DF">
        <w:rPr>
          <w:szCs w:val="22"/>
        </w:rPr>
        <w:t xml:space="preserve"> </w:t>
      </w:r>
      <w:r w:rsidR="00007DCB">
        <w:rPr>
          <w:szCs w:val="22"/>
        </w:rPr>
        <w:t>dans différentes classes</w:t>
      </w:r>
      <w:r w:rsidR="00794E73">
        <w:rPr>
          <w:szCs w:val="22"/>
        </w:rPr>
        <w:t>,</w:t>
      </w:r>
      <w:r w:rsidR="00007DCB">
        <w:rPr>
          <w:szCs w:val="22"/>
        </w:rPr>
        <w:t xml:space="preserve"> et à déplacer</w:t>
      </w:r>
      <w:r w:rsidR="00E236DF">
        <w:rPr>
          <w:szCs w:val="22"/>
        </w:rPr>
        <w:t xml:space="preserve"> des produits</w:t>
      </w:r>
      <w:r w:rsidR="00D14B55">
        <w:rPr>
          <w:szCs w:val="22"/>
        </w:rPr>
        <w:t xml:space="preserve"> </w:t>
      </w:r>
      <w:r w:rsidR="005216B8">
        <w:rPr>
          <w:szCs w:val="22"/>
        </w:rPr>
        <w:t>des sous</w:t>
      </w:r>
      <w:r w:rsidR="005216B8">
        <w:rPr>
          <w:szCs w:val="22"/>
        </w:rPr>
        <w:noBreakHyphen/>
        <w:t xml:space="preserve">classes 99 </w:t>
      </w:r>
      <w:r w:rsidR="005216B8" w:rsidRPr="00D14B55">
        <w:rPr>
          <w:szCs w:val="22"/>
        </w:rPr>
        <w:t>“</w:t>
      </w:r>
      <w:r w:rsidR="005216B8">
        <w:rPr>
          <w:szCs w:val="22"/>
        </w:rPr>
        <w:t>divers</w:t>
      </w:r>
      <w:r w:rsidR="005216B8" w:rsidRPr="00D14B55">
        <w:rPr>
          <w:szCs w:val="22"/>
        </w:rPr>
        <w:t>”</w:t>
      </w:r>
      <w:r w:rsidR="005216B8">
        <w:rPr>
          <w:szCs w:val="22"/>
        </w:rPr>
        <w:t xml:space="preserve"> qui </w:t>
      </w:r>
      <w:r w:rsidR="00723E53">
        <w:rPr>
          <w:szCs w:val="22"/>
        </w:rPr>
        <w:t>poss</w:t>
      </w:r>
      <w:r w:rsidR="005216B8">
        <w:rPr>
          <w:szCs w:val="22"/>
        </w:rPr>
        <w:t>èdent</w:t>
      </w:r>
      <w:r w:rsidR="00D14B55">
        <w:rPr>
          <w:szCs w:val="22"/>
        </w:rPr>
        <w:t xml:space="preserve"> des caractéristiques similaires</w:t>
      </w:r>
      <w:r w:rsidR="000C1A65" w:rsidRPr="000C1A65">
        <w:rPr>
          <w:szCs w:val="22"/>
        </w:rPr>
        <w:t xml:space="preserve"> </w:t>
      </w:r>
      <w:r w:rsidR="000C1A65">
        <w:rPr>
          <w:szCs w:val="22"/>
        </w:rPr>
        <w:t>vers les nouvelles sous</w:t>
      </w:r>
      <w:r w:rsidR="000C1A65">
        <w:rPr>
          <w:szCs w:val="22"/>
        </w:rPr>
        <w:noBreakHyphen/>
        <w:t>classes ou vers des sous-classes existantes</w:t>
      </w:r>
      <w:r w:rsidRPr="0068584D">
        <w:rPr>
          <w:szCs w:val="22"/>
        </w:rPr>
        <w:t>.</w:t>
      </w:r>
      <w:r w:rsidR="00007DCB">
        <w:rPr>
          <w:szCs w:val="22"/>
        </w:rPr>
        <w:t xml:space="preserve">  Les propositions de </w:t>
      </w:r>
      <w:r w:rsidR="00007DCB" w:rsidRPr="00507BD2">
        <w:rPr>
          <w:szCs w:val="22"/>
          <w:lang w:val="fr-FR"/>
        </w:rPr>
        <w:t>l’</w:t>
      </w:r>
      <w:hyperlink r:id="rId14" w:history="1">
        <w:r w:rsidR="009B19F0" w:rsidRPr="009B19F0">
          <w:rPr>
            <w:rStyle w:val="Hyperlink"/>
            <w:szCs w:val="22"/>
            <w:lang w:val="fr-FR"/>
          </w:rPr>
          <w:t>annexe</w:t>
        </w:r>
        <w:r w:rsidR="005216B8">
          <w:rPr>
            <w:rStyle w:val="Hyperlink"/>
            <w:szCs w:val="22"/>
            <w:lang w:val="fr-FR"/>
          </w:rPr>
          <w:t> </w:t>
        </w:r>
        <w:r w:rsidR="009B19F0" w:rsidRPr="009B19F0">
          <w:rPr>
            <w:rStyle w:val="Hyperlink"/>
            <w:szCs w:val="22"/>
            <w:lang w:val="fr-FR"/>
          </w:rPr>
          <w:t>3</w:t>
        </w:r>
      </w:hyperlink>
      <w:r w:rsidR="009B19F0">
        <w:rPr>
          <w:szCs w:val="22"/>
          <w:lang w:val="fr-FR"/>
        </w:rPr>
        <w:t xml:space="preserve"> </w:t>
      </w:r>
      <w:r w:rsidR="009B19F0" w:rsidRPr="009B19F0">
        <w:rPr>
          <w:szCs w:val="22"/>
          <w:lang w:val="fr-FR"/>
        </w:rPr>
        <w:t xml:space="preserve">suivaient le même principe, </w:t>
      </w:r>
      <w:r w:rsidR="000C1A65">
        <w:rPr>
          <w:szCs w:val="22"/>
          <w:lang w:val="fr-FR"/>
        </w:rPr>
        <w:t>sauf que pour</w:t>
      </w:r>
      <w:r w:rsidR="009B19F0" w:rsidRPr="009B19F0">
        <w:rPr>
          <w:szCs w:val="22"/>
          <w:lang w:val="fr-FR"/>
        </w:rPr>
        <w:t xml:space="preserve"> </w:t>
      </w:r>
      <w:r w:rsidR="002C0BAC">
        <w:rPr>
          <w:szCs w:val="22"/>
          <w:lang w:val="fr-FR"/>
        </w:rPr>
        <w:t xml:space="preserve">la </w:t>
      </w:r>
      <w:r w:rsidR="009B19F0" w:rsidRPr="009B19F0">
        <w:rPr>
          <w:szCs w:val="22"/>
          <w:lang w:val="fr-FR"/>
        </w:rPr>
        <w:t>classe 23</w:t>
      </w:r>
      <w:r w:rsidR="000C1A65">
        <w:rPr>
          <w:szCs w:val="22"/>
          <w:lang w:val="fr-FR"/>
        </w:rPr>
        <w:t>,</w:t>
      </w:r>
      <w:r w:rsidR="009B19F0" w:rsidRPr="009B19F0">
        <w:rPr>
          <w:szCs w:val="22"/>
          <w:lang w:val="fr-FR"/>
        </w:rPr>
        <w:t xml:space="preserve"> </w:t>
      </w:r>
      <w:r w:rsidR="000C1A65">
        <w:rPr>
          <w:szCs w:val="22"/>
          <w:lang w:val="fr-FR"/>
        </w:rPr>
        <w:t>elles</w:t>
      </w:r>
      <w:r w:rsidR="009B19F0" w:rsidRPr="009B19F0">
        <w:rPr>
          <w:szCs w:val="22"/>
          <w:lang w:val="fr-FR"/>
        </w:rPr>
        <w:t xml:space="preserve"> concernai</w:t>
      </w:r>
      <w:r w:rsidR="000C1A65">
        <w:rPr>
          <w:szCs w:val="22"/>
          <w:lang w:val="fr-FR"/>
        </w:rPr>
        <w:t>en</w:t>
      </w:r>
      <w:r w:rsidR="009B19F0" w:rsidRPr="009B19F0">
        <w:rPr>
          <w:szCs w:val="22"/>
          <w:lang w:val="fr-FR"/>
        </w:rPr>
        <w:t>t des groupes de produits similaires de la sous</w:t>
      </w:r>
      <w:r w:rsidR="00196FE1">
        <w:rPr>
          <w:szCs w:val="22"/>
          <w:lang w:val="fr-FR"/>
        </w:rPr>
        <w:noBreakHyphen/>
      </w:r>
      <w:r w:rsidR="009B19F0" w:rsidRPr="009B19F0">
        <w:rPr>
          <w:szCs w:val="22"/>
          <w:lang w:val="fr-FR"/>
        </w:rPr>
        <w:t>classe 02.</w:t>
      </w:r>
      <w:r w:rsidR="009B19F0">
        <w:rPr>
          <w:szCs w:val="22"/>
          <w:lang w:val="fr-FR"/>
        </w:rPr>
        <w:t xml:space="preserve"> </w:t>
      </w:r>
    </w:p>
    <w:p w:rsidR="008F6F30" w:rsidRPr="0068584D" w:rsidRDefault="008F6F30" w:rsidP="008F6F30">
      <w:pPr>
        <w:spacing w:line="260" w:lineRule="exact"/>
        <w:rPr>
          <w:szCs w:val="22"/>
        </w:rPr>
      </w:pPr>
    </w:p>
    <w:p w:rsidR="008F6F30" w:rsidRPr="00CD6803" w:rsidRDefault="008F6F30" w:rsidP="008F6F30">
      <w:pPr>
        <w:spacing w:line="260" w:lineRule="exact"/>
        <w:ind w:left="550"/>
        <w:rPr>
          <w:szCs w:val="22"/>
        </w:rPr>
      </w:pPr>
      <w:r w:rsidRPr="003A58E4">
        <w:rPr>
          <w:szCs w:val="22"/>
        </w:rPr>
        <w:fldChar w:fldCharType="begin"/>
      </w:r>
      <w:r w:rsidRPr="00CD6803">
        <w:rPr>
          <w:szCs w:val="22"/>
        </w:rPr>
        <w:instrText xml:space="preserve"> AUTONUM  </w:instrText>
      </w:r>
      <w:r w:rsidRPr="003A58E4">
        <w:rPr>
          <w:szCs w:val="22"/>
        </w:rPr>
        <w:fldChar w:fldCharType="end"/>
      </w:r>
      <w:r w:rsidRPr="00CD6803">
        <w:rPr>
          <w:szCs w:val="22"/>
        </w:rPr>
        <w:tab/>
      </w:r>
      <w:r w:rsidR="00681E32" w:rsidRPr="00681E32">
        <w:rPr>
          <w:szCs w:val="22"/>
        </w:rPr>
        <w:t>Le comité a adopté un certain nombre de modifications et de compléments</w:t>
      </w:r>
      <w:r w:rsidR="00681E32">
        <w:rPr>
          <w:szCs w:val="22"/>
        </w:rPr>
        <w:t xml:space="preserve">. </w:t>
      </w:r>
      <w:r w:rsidR="00681E32" w:rsidRPr="00681E32">
        <w:rPr>
          <w:szCs w:val="22"/>
        </w:rPr>
        <w:t xml:space="preserve"> </w:t>
      </w:r>
      <w:r w:rsidR="00681E32" w:rsidRPr="00681E32">
        <w:rPr>
          <w:szCs w:val="22"/>
          <w:lang w:val="fr-FR"/>
        </w:rPr>
        <w:t xml:space="preserve">Les décisions du comité figurent sur le forum électronique sous le projet </w:t>
      </w:r>
      <w:hyperlink r:id="rId15" w:history="1">
        <w:r w:rsidR="00681E32" w:rsidRPr="00681E32">
          <w:rPr>
            <w:rStyle w:val="Hyperlink"/>
            <w:szCs w:val="22"/>
            <w:lang w:val="fr-FR"/>
          </w:rPr>
          <w:t>LO130</w:t>
        </w:r>
      </w:hyperlink>
      <w:r w:rsidR="00681E32" w:rsidRPr="00681E32">
        <w:rPr>
          <w:szCs w:val="22"/>
          <w:lang w:val="fr-FR"/>
        </w:rPr>
        <w:t>.</w:t>
      </w:r>
    </w:p>
    <w:p w:rsidR="008F6F30" w:rsidRPr="00CD6803" w:rsidRDefault="008F6F30" w:rsidP="008F6F30">
      <w:pPr>
        <w:spacing w:line="260" w:lineRule="exact"/>
        <w:rPr>
          <w:szCs w:val="22"/>
        </w:rPr>
      </w:pPr>
    </w:p>
    <w:p w:rsidR="008F6F30" w:rsidRPr="00DD6C92" w:rsidRDefault="008F6F30" w:rsidP="008F6F30">
      <w:pPr>
        <w:spacing w:line="260" w:lineRule="exact"/>
        <w:rPr>
          <w:b/>
          <w:caps/>
          <w:szCs w:val="22"/>
        </w:rPr>
      </w:pPr>
      <w:r w:rsidRPr="00DD6C92">
        <w:rPr>
          <w:b/>
          <w:szCs w:val="22"/>
        </w:rPr>
        <w:t>c</w:t>
      </w:r>
      <w:r w:rsidRPr="00DD6C92">
        <w:rPr>
          <w:b/>
          <w:caps/>
          <w:szCs w:val="22"/>
        </w:rPr>
        <w:t>)</w:t>
      </w:r>
      <w:r w:rsidRPr="00DD6C92">
        <w:rPr>
          <w:b/>
          <w:caps/>
          <w:szCs w:val="22"/>
        </w:rPr>
        <w:tab/>
        <w:t>Change</w:t>
      </w:r>
      <w:r w:rsidR="00DD6C92" w:rsidRPr="00DD6C92">
        <w:rPr>
          <w:b/>
          <w:caps/>
          <w:szCs w:val="22"/>
        </w:rPr>
        <w:t>MENTS</w:t>
      </w:r>
      <w:r w:rsidRPr="00DD6C92">
        <w:rPr>
          <w:b/>
          <w:caps/>
          <w:szCs w:val="22"/>
        </w:rPr>
        <w:t xml:space="preserve"> concern</w:t>
      </w:r>
      <w:r w:rsidR="00DD6C92" w:rsidRPr="00DD6C92">
        <w:rPr>
          <w:b/>
          <w:caps/>
          <w:szCs w:val="22"/>
        </w:rPr>
        <w:t>ANT L’USAGE D</w:t>
      </w:r>
      <w:r w:rsidR="00EE1513">
        <w:rPr>
          <w:b/>
          <w:caps/>
          <w:szCs w:val="22"/>
        </w:rPr>
        <w:t>’</w:t>
      </w:r>
      <w:r w:rsidRPr="00DD6C92">
        <w:rPr>
          <w:b/>
          <w:caps/>
          <w:szCs w:val="22"/>
        </w:rPr>
        <w:t>“</w:t>
      </w:r>
      <w:r w:rsidR="00DF14FE">
        <w:rPr>
          <w:b/>
          <w:caps/>
          <w:szCs w:val="22"/>
        </w:rPr>
        <w:t>À L’EXCEPTION DE</w:t>
      </w:r>
      <w:r w:rsidRPr="00DD6C92">
        <w:rPr>
          <w:b/>
          <w:caps/>
          <w:szCs w:val="22"/>
        </w:rPr>
        <w:t>”</w:t>
      </w:r>
      <w:r w:rsidR="00EE1513">
        <w:rPr>
          <w:b/>
          <w:caps/>
          <w:szCs w:val="22"/>
        </w:rPr>
        <w:t xml:space="preserve">, </w:t>
      </w:r>
      <w:r w:rsidR="00EE1513" w:rsidRPr="00EE1513">
        <w:rPr>
          <w:b/>
          <w:caps/>
          <w:szCs w:val="22"/>
        </w:rPr>
        <w:t>D’“</w:t>
      </w:r>
      <w:r w:rsidR="00EE1513">
        <w:rPr>
          <w:b/>
          <w:caps/>
          <w:szCs w:val="22"/>
        </w:rPr>
        <w:t>AUTRE QUE</w:t>
      </w:r>
      <w:r w:rsidR="00EE1513" w:rsidRPr="00EE1513">
        <w:rPr>
          <w:b/>
          <w:caps/>
          <w:szCs w:val="22"/>
        </w:rPr>
        <w:t>”</w:t>
      </w:r>
      <w:r w:rsidR="00EE1513">
        <w:rPr>
          <w:b/>
          <w:caps/>
          <w:szCs w:val="22"/>
        </w:rPr>
        <w:t xml:space="preserve"> ET DES CROCHETS</w:t>
      </w:r>
    </w:p>
    <w:p w:rsidR="008F6F30" w:rsidRPr="00DD6C92" w:rsidRDefault="008F6F30" w:rsidP="008F6F30">
      <w:pPr>
        <w:spacing w:line="260" w:lineRule="exact"/>
        <w:rPr>
          <w:szCs w:val="22"/>
        </w:rPr>
      </w:pPr>
    </w:p>
    <w:p w:rsidR="008F6F30" w:rsidRPr="00D60AB1" w:rsidRDefault="008F6F30" w:rsidP="008F6F30">
      <w:pPr>
        <w:spacing w:line="260" w:lineRule="exact"/>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r>
      <w:r w:rsidR="00D60AB1" w:rsidRPr="00D60AB1">
        <w:rPr>
          <w:szCs w:val="22"/>
        </w:rPr>
        <w:t>Les délibérations ont eu lieu sur la base de l’</w:t>
      </w:r>
      <w:hyperlink r:id="rId16" w:history="1">
        <w:r w:rsidR="00D60AB1" w:rsidRPr="0074743E">
          <w:rPr>
            <w:rStyle w:val="Hyperlink"/>
            <w:szCs w:val="22"/>
          </w:rPr>
          <w:t xml:space="preserve">annexe </w:t>
        </w:r>
        <w:r w:rsidR="00EE1513" w:rsidRPr="0074743E">
          <w:rPr>
            <w:rStyle w:val="Hyperlink"/>
            <w:szCs w:val="22"/>
          </w:rPr>
          <w:t>4</w:t>
        </w:r>
      </w:hyperlink>
      <w:r w:rsidR="00D60AB1" w:rsidRPr="00D60AB1">
        <w:rPr>
          <w:szCs w:val="22"/>
        </w:rPr>
        <w:t xml:space="preserve"> du projet </w:t>
      </w:r>
      <w:hyperlink r:id="rId17" w:history="1">
        <w:r w:rsidR="00D60AB1" w:rsidRPr="00C277D8">
          <w:rPr>
            <w:rStyle w:val="Hyperlink"/>
            <w:szCs w:val="22"/>
          </w:rPr>
          <w:t>LO1</w:t>
        </w:r>
        <w:r w:rsidR="00EE1513" w:rsidRPr="00C277D8">
          <w:rPr>
            <w:rStyle w:val="Hyperlink"/>
            <w:szCs w:val="22"/>
          </w:rPr>
          <w:t>3</w:t>
        </w:r>
        <w:r w:rsidR="00D60AB1" w:rsidRPr="00C277D8">
          <w:rPr>
            <w:rStyle w:val="Hyperlink"/>
            <w:szCs w:val="22"/>
          </w:rPr>
          <w:t>2</w:t>
        </w:r>
      </w:hyperlink>
      <w:r w:rsidRPr="00D60AB1">
        <w:rPr>
          <w:szCs w:val="22"/>
        </w:rPr>
        <w:t xml:space="preserve">, </w:t>
      </w:r>
      <w:r w:rsidR="00681E32">
        <w:rPr>
          <w:szCs w:val="22"/>
        </w:rPr>
        <w:t xml:space="preserve">présentée par le Bureau international, </w:t>
      </w:r>
      <w:r w:rsidR="00A61582" w:rsidRPr="00A61582">
        <w:rPr>
          <w:szCs w:val="22"/>
        </w:rPr>
        <w:t xml:space="preserve">qui contenait </w:t>
      </w:r>
      <w:r w:rsidR="00D60AB1">
        <w:rPr>
          <w:szCs w:val="22"/>
        </w:rPr>
        <w:t xml:space="preserve">une proposition visant à </w:t>
      </w:r>
      <w:r w:rsidR="00E236DF">
        <w:rPr>
          <w:szCs w:val="22"/>
        </w:rPr>
        <w:t xml:space="preserve">utiliser de manière </w:t>
      </w:r>
      <w:r w:rsidR="007B1D23">
        <w:rPr>
          <w:szCs w:val="22"/>
        </w:rPr>
        <w:t>uniforme</w:t>
      </w:r>
      <w:r w:rsidR="00E236DF">
        <w:rPr>
          <w:szCs w:val="22"/>
        </w:rPr>
        <w:t xml:space="preserve"> l’expression </w:t>
      </w:r>
      <w:r w:rsidRPr="00D60AB1">
        <w:rPr>
          <w:szCs w:val="22"/>
        </w:rPr>
        <w:t>“</w:t>
      </w:r>
      <w:r w:rsidR="00E236DF">
        <w:rPr>
          <w:szCs w:val="22"/>
        </w:rPr>
        <w:t>autre que</w:t>
      </w:r>
      <w:r w:rsidRPr="00D60AB1">
        <w:rPr>
          <w:szCs w:val="22"/>
        </w:rPr>
        <w:t xml:space="preserve">” </w:t>
      </w:r>
      <w:r w:rsidR="00E236DF">
        <w:rPr>
          <w:szCs w:val="22"/>
        </w:rPr>
        <w:t xml:space="preserve">sans crochets </w:t>
      </w:r>
      <w:r w:rsidR="007B1D23">
        <w:rPr>
          <w:szCs w:val="22"/>
        </w:rPr>
        <w:t>dans</w:t>
      </w:r>
      <w:r w:rsidR="00565E4F">
        <w:rPr>
          <w:szCs w:val="22"/>
        </w:rPr>
        <w:t xml:space="preserve"> toute</w:t>
      </w:r>
      <w:r w:rsidR="007B1D23">
        <w:rPr>
          <w:szCs w:val="22"/>
        </w:rPr>
        <w:t xml:space="preserve"> la liste des produits, </w:t>
      </w:r>
      <w:r w:rsidR="00565E4F">
        <w:rPr>
          <w:szCs w:val="22"/>
        </w:rPr>
        <w:t>au lieu d</w:t>
      </w:r>
      <w:r w:rsidR="007B1D23">
        <w:rPr>
          <w:szCs w:val="22"/>
        </w:rPr>
        <w:t xml:space="preserve">’utiliser </w:t>
      </w:r>
      <w:r w:rsidR="007B1D23" w:rsidRPr="007B1D23">
        <w:rPr>
          <w:szCs w:val="22"/>
        </w:rPr>
        <w:t>“</w:t>
      </w:r>
      <w:r w:rsidR="001A0249">
        <w:rPr>
          <w:szCs w:val="22"/>
        </w:rPr>
        <w:t>à l’exception de</w:t>
      </w:r>
      <w:r w:rsidR="007B1D23" w:rsidRPr="007B1D23">
        <w:rPr>
          <w:szCs w:val="22"/>
        </w:rPr>
        <w:t>”</w:t>
      </w:r>
      <w:r w:rsidR="007B1D23">
        <w:rPr>
          <w:szCs w:val="22"/>
        </w:rPr>
        <w:t xml:space="preserve"> ou</w:t>
      </w:r>
      <w:r w:rsidRPr="00D60AB1">
        <w:rPr>
          <w:szCs w:val="22"/>
        </w:rPr>
        <w:t xml:space="preserve"> “</w:t>
      </w:r>
      <w:r w:rsidR="00647B36">
        <w:rPr>
          <w:szCs w:val="22"/>
        </w:rPr>
        <w:t>autre que</w:t>
      </w:r>
      <w:r w:rsidRPr="00D60AB1">
        <w:rPr>
          <w:szCs w:val="22"/>
        </w:rPr>
        <w:t>”</w:t>
      </w:r>
      <w:r w:rsidR="00925A4A">
        <w:rPr>
          <w:szCs w:val="22"/>
        </w:rPr>
        <w:t>,</w:t>
      </w:r>
      <w:r w:rsidRPr="00D60AB1">
        <w:rPr>
          <w:szCs w:val="22"/>
        </w:rPr>
        <w:t xml:space="preserve"> </w:t>
      </w:r>
      <w:r w:rsidR="007B1D23">
        <w:rPr>
          <w:szCs w:val="22"/>
        </w:rPr>
        <w:t>avec ou sans</w:t>
      </w:r>
      <w:r w:rsidR="00647B36">
        <w:rPr>
          <w:szCs w:val="22"/>
        </w:rPr>
        <w:t xml:space="preserve"> crochets</w:t>
      </w:r>
      <w:r w:rsidR="00925A4A">
        <w:rPr>
          <w:szCs w:val="22"/>
        </w:rPr>
        <w:t>,</w:t>
      </w:r>
      <w:r w:rsidR="00565E4F" w:rsidRPr="00565E4F">
        <w:t xml:space="preserve"> </w:t>
      </w:r>
      <w:r w:rsidR="00565E4F" w:rsidRPr="00565E4F">
        <w:rPr>
          <w:szCs w:val="22"/>
        </w:rPr>
        <w:t>de façon aléatoire</w:t>
      </w:r>
      <w:r w:rsidRPr="00D60AB1">
        <w:rPr>
          <w:szCs w:val="22"/>
        </w:rPr>
        <w:t>.</w:t>
      </w:r>
    </w:p>
    <w:p w:rsidR="008F6F30" w:rsidRPr="00D60AB1" w:rsidRDefault="008F6F30" w:rsidP="008F6F30">
      <w:pPr>
        <w:spacing w:line="260" w:lineRule="exact"/>
        <w:rPr>
          <w:szCs w:val="22"/>
        </w:rPr>
      </w:pPr>
    </w:p>
    <w:p w:rsidR="008F6F30" w:rsidRPr="00D60AB1" w:rsidRDefault="008F6F30" w:rsidP="008F6F30">
      <w:pPr>
        <w:spacing w:line="260" w:lineRule="exact"/>
        <w:ind w:left="550"/>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r>
      <w:r w:rsidR="00D60AB1" w:rsidRPr="003005EA">
        <w:rPr>
          <w:szCs w:val="22"/>
          <w:lang w:val="fr-FR"/>
        </w:rPr>
        <w:t xml:space="preserve">Le comité a adopté </w:t>
      </w:r>
      <w:r w:rsidR="00681E32">
        <w:rPr>
          <w:szCs w:val="22"/>
          <w:lang w:val="fr-FR"/>
        </w:rPr>
        <w:t>un certain nombre de</w:t>
      </w:r>
      <w:r w:rsidR="00D60AB1" w:rsidRPr="003005EA">
        <w:rPr>
          <w:szCs w:val="22"/>
          <w:lang w:val="fr-FR"/>
        </w:rPr>
        <w:t xml:space="preserve"> modifications</w:t>
      </w:r>
      <w:r w:rsidR="00681E32">
        <w:rPr>
          <w:szCs w:val="22"/>
          <w:lang w:val="fr-FR"/>
        </w:rPr>
        <w:t xml:space="preserve">.  Néanmoins, le comité a indiqué que l’harmonisation de la terminologie devait </w:t>
      </w:r>
      <w:r w:rsidR="007B1D23">
        <w:rPr>
          <w:szCs w:val="22"/>
          <w:lang w:val="fr-FR"/>
        </w:rPr>
        <w:t>s’orienter vers l’utilisation d’</w:t>
      </w:r>
      <w:r w:rsidR="007B1D23" w:rsidRPr="007B1D23">
        <w:rPr>
          <w:szCs w:val="22"/>
        </w:rPr>
        <w:t>“</w:t>
      </w:r>
      <w:r w:rsidR="00DF14FE">
        <w:rPr>
          <w:szCs w:val="22"/>
        </w:rPr>
        <w:t>à l’exception de</w:t>
      </w:r>
      <w:r w:rsidR="007B1D23" w:rsidRPr="007B1D23">
        <w:rPr>
          <w:szCs w:val="22"/>
        </w:rPr>
        <w:t>”</w:t>
      </w:r>
      <w:r w:rsidR="007B1D23">
        <w:rPr>
          <w:szCs w:val="22"/>
        </w:rPr>
        <w:t xml:space="preserve"> plutôt qu’</w:t>
      </w:r>
      <w:r w:rsidR="007B1D23" w:rsidRPr="00D60AB1">
        <w:rPr>
          <w:szCs w:val="22"/>
        </w:rPr>
        <w:t>“</w:t>
      </w:r>
      <w:r w:rsidR="007B1D23">
        <w:rPr>
          <w:szCs w:val="22"/>
        </w:rPr>
        <w:t>autre que</w:t>
      </w:r>
      <w:r w:rsidR="007B1D23" w:rsidRPr="00D60AB1">
        <w:rPr>
          <w:szCs w:val="22"/>
        </w:rPr>
        <w:t>”</w:t>
      </w:r>
      <w:r w:rsidR="00565E4F">
        <w:rPr>
          <w:szCs w:val="22"/>
        </w:rPr>
        <w:t>,</w:t>
      </w:r>
      <w:r w:rsidR="007B1D23">
        <w:rPr>
          <w:szCs w:val="22"/>
        </w:rPr>
        <w:t xml:space="preserve"> et que l’on devait maintenir l’usage des crochets.</w:t>
      </w:r>
      <w:r w:rsidR="007B1D23" w:rsidRPr="00D60AB1">
        <w:rPr>
          <w:szCs w:val="22"/>
        </w:rPr>
        <w:t xml:space="preserve"> </w:t>
      </w:r>
      <w:r w:rsidR="00681E32" w:rsidRPr="00681E32">
        <w:t xml:space="preserve"> </w:t>
      </w:r>
      <w:r w:rsidR="00681E32" w:rsidRPr="00681E32">
        <w:rPr>
          <w:szCs w:val="22"/>
          <w:lang w:val="fr-FR"/>
        </w:rPr>
        <w:t xml:space="preserve">Les décisions du comité figurent sur le forum électronique sous le projet </w:t>
      </w:r>
      <w:hyperlink r:id="rId18" w:history="1">
        <w:r w:rsidR="00681E32" w:rsidRPr="00635073">
          <w:rPr>
            <w:rStyle w:val="Hyperlink"/>
            <w:szCs w:val="22"/>
            <w:lang w:val="fr-FR"/>
          </w:rPr>
          <w:t>LO130</w:t>
        </w:r>
      </w:hyperlink>
      <w:r w:rsidR="00681E32" w:rsidRPr="00681E32">
        <w:rPr>
          <w:szCs w:val="22"/>
          <w:lang w:val="fr-FR"/>
        </w:rPr>
        <w:t>.</w:t>
      </w:r>
    </w:p>
    <w:p w:rsidR="008F6F30" w:rsidRPr="00D60AB1" w:rsidRDefault="008F6F30" w:rsidP="008F6F30">
      <w:pPr>
        <w:rPr>
          <w:szCs w:val="22"/>
        </w:rPr>
      </w:pPr>
    </w:p>
    <w:p w:rsidR="008F6F30" w:rsidRPr="00D60AB1" w:rsidRDefault="008F6F30" w:rsidP="008F6F30">
      <w:pPr>
        <w:rPr>
          <w:szCs w:val="22"/>
        </w:rPr>
      </w:pPr>
    </w:p>
    <w:p w:rsidR="00EE1513" w:rsidRDefault="00EE1513" w:rsidP="00EE1513">
      <w:pPr>
        <w:spacing w:line="260" w:lineRule="exact"/>
        <w:rPr>
          <w:b/>
          <w:caps/>
          <w:szCs w:val="22"/>
        </w:rPr>
      </w:pPr>
      <w:r w:rsidRPr="004A396A">
        <w:rPr>
          <w:b/>
          <w:caps/>
          <w:szCs w:val="22"/>
        </w:rPr>
        <w:t>Examen d</w:t>
      </w:r>
      <w:r>
        <w:rPr>
          <w:b/>
          <w:caps/>
          <w:szCs w:val="22"/>
        </w:rPr>
        <w:t>’UNE</w:t>
      </w:r>
      <w:r w:rsidRPr="004A396A">
        <w:rPr>
          <w:b/>
          <w:caps/>
          <w:szCs w:val="22"/>
        </w:rPr>
        <w:t xml:space="preserve"> proposition de MODIFICATIONS </w:t>
      </w:r>
      <w:r>
        <w:rPr>
          <w:b/>
          <w:caps/>
          <w:szCs w:val="22"/>
        </w:rPr>
        <w:t>DU GUIDE DE</w:t>
      </w:r>
      <w:r w:rsidRPr="004A396A">
        <w:rPr>
          <w:b/>
          <w:caps/>
          <w:szCs w:val="22"/>
        </w:rPr>
        <w:t xml:space="preserve"> la classification de Locarno</w:t>
      </w:r>
    </w:p>
    <w:p w:rsidR="00EE1513" w:rsidRDefault="00EE1513" w:rsidP="00EE1513">
      <w:pPr>
        <w:spacing w:line="260" w:lineRule="exact"/>
        <w:ind w:firstLine="567"/>
        <w:rPr>
          <w:b/>
          <w:caps/>
          <w:szCs w:val="22"/>
        </w:rPr>
      </w:pPr>
    </w:p>
    <w:p w:rsidR="00EE1513" w:rsidRDefault="00EE1513" w:rsidP="00EE1513">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Pr>
          <w:szCs w:val="22"/>
          <w:lang w:val="fr-FR"/>
        </w:rPr>
        <w:t xml:space="preserve"> de</w:t>
      </w:r>
      <w:r w:rsidRPr="003005EA">
        <w:rPr>
          <w:szCs w:val="22"/>
          <w:lang w:val="fr-FR"/>
        </w:rPr>
        <w:t xml:space="preserve"> </w:t>
      </w:r>
      <w:r w:rsidRPr="008F6F30">
        <w:rPr>
          <w:szCs w:val="22"/>
        </w:rPr>
        <w:t>l’</w:t>
      </w:r>
      <w:hyperlink r:id="rId19" w:history="1">
        <w:r w:rsidRPr="0074743E">
          <w:rPr>
            <w:rStyle w:val="Hyperlink"/>
            <w:szCs w:val="22"/>
          </w:rPr>
          <w:t>annexe 5</w:t>
        </w:r>
      </w:hyperlink>
      <w:r>
        <w:rPr>
          <w:szCs w:val="22"/>
        </w:rPr>
        <w:t xml:space="preserve"> </w:t>
      </w:r>
      <w:r w:rsidRPr="0040336A">
        <w:rPr>
          <w:szCs w:val="22"/>
        </w:rPr>
        <w:t xml:space="preserve">du projet </w:t>
      </w:r>
      <w:hyperlink r:id="rId20" w:history="1">
        <w:r w:rsidRPr="00C277D8">
          <w:rPr>
            <w:rStyle w:val="Hyperlink"/>
            <w:szCs w:val="22"/>
          </w:rPr>
          <w:t>LO132</w:t>
        </w:r>
      </w:hyperlink>
      <w:r w:rsidRPr="003005EA">
        <w:rPr>
          <w:szCs w:val="22"/>
          <w:lang w:val="fr-FR"/>
        </w:rPr>
        <w:t xml:space="preserve">, </w:t>
      </w:r>
      <w:r w:rsidR="00A61582" w:rsidRPr="00A61582">
        <w:rPr>
          <w:szCs w:val="22"/>
          <w:lang w:val="fr-FR"/>
        </w:rPr>
        <w:t xml:space="preserve">qui contenait </w:t>
      </w:r>
      <w:r w:rsidRPr="003005EA">
        <w:rPr>
          <w:szCs w:val="22"/>
          <w:lang w:val="fr-FR"/>
        </w:rPr>
        <w:t>un</w:t>
      </w:r>
      <w:r w:rsidR="00C018A7">
        <w:rPr>
          <w:szCs w:val="22"/>
          <w:lang w:val="fr-FR"/>
        </w:rPr>
        <w:t>e</w:t>
      </w:r>
      <w:r w:rsidRPr="003005EA">
        <w:rPr>
          <w:szCs w:val="22"/>
          <w:lang w:val="fr-FR"/>
        </w:rPr>
        <w:t xml:space="preserve"> proposition </w:t>
      </w:r>
      <w:r w:rsidR="0068333F">
        <w:rPr>
          <w:szCs w:val="22"/>
          <w:lang w:val="fr-FR"/>
        </w:rPr>
        <w:t xml:space="preserve">visant à modifier le </w:t>
      </w:r>
      <w:r w:rsidR="003F22AF">
        <w:rPr>
          <w:szCs w:val="22"/>
          <w:lang w:val="fr-FR"/>
        </w:rPr>
        <w:t>g</w:t>
      </w:r>
      <w:r w:rsidR="00C018A7">
        <w:rPr>
          <w:szCs w:val="22"/>
          <w:lang w:val="fr-FR"/>
        </w:rPr>
        <w:t xml:space="preserve">uide </w:t>
      </w:r>
      <w:r w:rsidR="0068333F">
        <w:rPr>
          <w:szCs w:val="22"/>
          <w:lang w:val="fr-FR"/>
        </w:rPr>
        <w:t xml:space="preserve">de l’utilisateur </w:t>
      </w:r>
      <w:r w:rsidR="00C018A7">
        <w:rPr>
          <w:szCs w:val="22"/>
          <w:lang w:val="fr-FR"/>
        </w:rPr>
        <w:t>de la classification de Locarno</w:t>
      </w:r>
      <w:r w:rsidR="00EA7110">
        <w:rPr>
          <w:szCs w:val="22"/>
          <w:lang w:val="fr-FR"/>
        </w:rPr>
        <w:t>, présentée par la Chine</w:t>
      </w:r>
      <w:r w:rsidRPr="003005EA">
        <w:rPr>
          <w:szCs w:val="22"/>
          <w:lang w:val="fr-FR"/>
        </w:rPr>
        <w:t>.</w:t>
      </w:r>
    </w:p>
    <w:p w:rsidR="00EE1513" w:rsidRPr="003005EA" w:rsidRDefault="00EE1513" w:rsidP="00EE1513">
      <w:pPr>
        <w:spacing w:line="260" w:lineRule="exact"/>
        <w:rPr>
          <w:szCs w:val="22"/>
          <w:lang w:val="fr-FR"/>
        </w:rPr>
      </w:pPr>
    </w:p>
    <w:p w:rsidR="00EE1513" w:rsidRPr="004B5FFF" w:rsidRDefault="00EE1513" w:rsidP="00C72F99">
      <w:pPr>
        <w:spacing w:line="260" w:lineRule="exact"/>
        <w:rPr>
          <w:szCs w:val="22"/>
        </w:rPr>
      </w:pPr>
      <w:r w:rsidRPr="003005EA">
        <w:rPr>
          <w:szCs w:val="22"/>
          <w:lang w:val="fr-FR"/>
        </w:rPr>
        <w:fldChar w:fldCharType="begin"/>
      </w:r>
      <w:r w:rsidRPr="00C72F99">
        <w:rPr>
          <w:szCs w:val="22"/>
        </w:rPr>
        <w:instrText xml:space="preserve"> AUTONUM  </w:instrText>
      </w:r>
      <w:r w:rsidRPr="003005EA">
        <w:rPr>
          <w:szCs w:val="22"/>
          <w:lang w:val="fr-FR"/>
        </w:rPr>
        <w:fldChar w:fldCharType="end"/>
      </w:r>
      <w:r w:rsidRPr="00C72F99">
        <w:rPr>
          <w:szCs w:val="22"/>
        </w:rPr>
        <w:tab/>
      </w:r>
      <w:r w:rsidR="00F374FB">
        <w:rPr>
          <w:szCs w:val="22"/>
        </w:rPr>
        <w:t xml:space="preserve">Après </w:t>
      </w:r>
      <w:r w:rsidR="00C72F99" w:rsidRPr="00C72F99">
        <w:rPr>
          <w:szCs w:val="22"/>
        </w:rPr>
        <w:t xml:space="preserve">l’exposé de la nouvelle publication électronique de la classification </w:t>
      </w:r>
      <w:r w:rsidR="008507AE" w:rsidRPr="00C72F99">
        <w:rPr>
          <w:szCs w:val="22"/>
        </w:rPr>
        <w:t xml:space="preserve">(LOCPUB) </w:t>
      </w:r>
      <w:r w:rsidR="00C72F99" w:rsidRPr="00C72F99">
        <w:rPr>
          <w:szCs w:val="22"/>
        </w:rPr>
        <w:t>présenté par le Bureau international, qui compren</w:t>
      </w:r>
      <w:r w:rsidR="006A52DB">
        <w:rPr>
          <w:szCs w:val="22"/>
        </w:rPr>
        <w:t>d désormais</w:t>
      </w:r>
      <w:r w:rsidR="00C72F99" w:rsidRPr="00C72F99">
        <w:rPr>
          <w:szCs w:val="22"/>
        </w:rPr>
        <w:t xml:space="preserve"> une version mise à jour du guide de l’utilisateur, la délégation de la Chine a exprimé sa satisfaction quant au texte du guide et a retiré ses propositions </w:t>
      </w:r>
      <w:r w:rsidR="008507AE" w:rsidRPr="00C72F99">
        <w:rPr>
          <w:szCs w:val="22"/>
        </w:rPr>
        <w:t xml:space="preserve">CN2, CN3 </w:t>
      </w:r>
      <w:r w:rsidR="00C72F99">
        <w:rPr>
          <w:szCs w:val="22"/>
        </w:rPr>
        <w:t>et</w:t>
      </w:r>
      <w:r w:rsidR="008507AE" w:rsidRPr="00C72F99">
        <w:rPr>
          <w:szCs w:val="22"/>
        </w:rPr>
        <w:t xml:space="preserve"> CN4.  </w:t>
      </w:r>
      <w:r w:rsidR="00C72F99" w:rsidRPr="004B5FFF">
        <w:rPr>
          <w:szCs w:val="22"/>
        </w:rPr>
        <w:t xml:space="preserve">La délégation de la Chine a néanmoins déclaré qu’il serait très utile </w:t>
      </w:r>
      <w:r w:rsidR="006A52DB">
        <w:rPr>
          <w:szCs w:val="22"/>
        </w:rPr>
        <w:t>d’inclure dans</w:t>
      </w:r>
      <w:r w:rsidR="004B5FFF" w:rsidRPr="004B5FFF">
        <w:rPr>
          <w:szCs w:val="22"/>
        </w:rPr>
        <w:t xml:space="preserve"> la publication les dates d’entrée en vigueur de chaque édition de la classification</w:t>
      </w:r>
      <w:r w:rsidR="004B5FFF">
        <w:rPr>
          <w:szCs w:val="22"/>
        </w:rPr>
        <w:t>.</w:t>
      </w:r>
    </w:p>
    <w:p w:rsidR="00EE1513" w:rsidRPr="004B5FFF" w:rsidRDefault="00EE1513" w:rsidP="00EE1513">
      <w:pPr>
        <w:spacing w:line="260" w:lineRule="exact"/>
        <w:rPr>
          <w:b/>
          <w:caps/>
          <w:szCs w:val="22"/>
        </w:rPr>
      </w:pPr>
    </w:p>
    <w:p w:rsidR="00EE1513" w:rsidRPr="004B5FFF" w:rsidRDefault="00EE1513" w:rsidP="00EE1513">
      <w:pPr>
        <w:spacing w:line="260" w:lineRule="exact"/>
        <w:rPr>
          <w:b/>
          <w:caps/>
          <w:szCs w:val="22"/>
        </w:rPr>
      </w:pPr>
    </w:p>
    <w:p w:rsidR="00EE1513" w:rsidRDefault="00EE1513" w:rsidP="00EE1513">
      <w:pPr>
        <w:spacing w:line="260" w:lineRule="exact"/>
        <w:rPr>
          <w:b/>
          <w:caps/>
          <w:szCs w:val="22"/>
        </w:rPr>
      </w:pPr>
      <w:r w:rsidRPr="004A396A">
        <w:rPr>
          <w:b/>
          <w:caps/>
          <w:szCs w:val="22"/>
        </w:rPr>
        <w:t>Examen d</w:t>
      </w:r>
      <w:r>
        <w:rPr>
          <w:b/>
          <w:caps/>
          <w:szCs w:val="22"/>
        </w:rPr>
        <w:t>’UNE</w:t>
      </w:r>
      <w:r w:rsidRPr="004A396A">
        <w:rPr>
          <w:b/>
          <w:caps/>
          <w:szCs w:val="22"/>
        </w:rPr>
        <w:t xml:space="preserve"> proposition</w:t>
      </w:r>
      <w:r>
        <w:rPr>
          <w:b/>
          <w:caps/>
          <w:szCs w:val="22"/>
        </w:rPr>
        <w:t xml:space="preserve"> CONCERNANT L’INTRODUCTION D’UNE HIÉRARCHIE PLUS DÉTAILLÉE DANS</w:t>
      </w:r>
      <w:r w:rsidRPr="004A396A">
        <w:rPr>
          <w:b/>
          <w:caps/>
          <w:szCs w:val="22"/>
        </w:rPr>
        <w:t xml:space="preserve"> la classification de Locarno</w:t>
      </w:r>
    </w:p>
    <w:p w:rsidR="00EE1513" w:rsidRDefault="00EE1513" w:rsidP="00EE1513">
      <w:pPr>
        <w:spacing w:line="260" w:lineRule="exact"/>
        <w:ind w:firstLine="567"/>
        <w:rPr>
          <w:b/>
          <w:caps/>
          <w:szCs w:val="22"/>
        </w:rPr>
      </w:pPr>
    </w:p>
    <w:p w:rsidR="00EE1513" w:rsidRDefault="00EE1513" w:rsidP="00EE1513">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Pr>
          <w:szCs w:val="22"/>
          <w:lang w:val="fr-FR"/>
        </w:rPr>
        <w:t xml:space="preserve"> de</w:t>
      </w:r>
      <w:r w:rsidRPr="003005EA">
        <w:rPr>
          <w:szCs w:val="22"/>
          <w:lang w:val="fr-FR"/>
        </w:rPr>
        <w:t xml:space="preserve"> </w:t>
      </w:r>
      <w:r w:rsidRPr="008F6F30">
        <w:rPr>
          <w:szCs w:val="22"/>
        </w:rPr>
        <w:t>l’</w:t>
      </w:r>
      <w:hyperlink r:id="rId21" w:history="1">
        <w:r w:rsidRPr="0074743E">
          <w:rPr>
            <w:rStyle w:val="Hyperlink"/>
            <w:szCs w:val="22"/>
          </w:rPr>
          <w:t>annexe 6</w:t>
        </w:r>
      </w:hyperlink>
      <w:r>
        <w:rPr>
          <w:szCs w:val="22"/>
        </w:rPr>
        <w:t xml:space="preserve"> </w:t>
      </w:r>
      <w:r w:rsidRPr="0040336A">
        <w:rPr>
          <w:szCs w:val="22"/>
        </w:rPr>
        <w:t xml:space="preserve">du projet </w:t>
      </w:r>
      <w:hyperlink r:id="rId22" w:history="1">
        <w:r w:rsidRPr="00C277D8">
          <w:rPr>
            <w:rStyle w:val="Hyperlink"/>
            <w:szCs w:val="22"/>
          </w:rPr>
          <w:t>LO132</w:t>
        </w:r>
      </w:hyperlink>
      <w:r w:rsidRPr="003005EA">
        <w:rPr>
          <w:szCs w:val="22"/>
          <w:lang w:val="fr-FR"/>
        </w:rPr>
        <w:t xml:space="preserve">, </w:t>
      </w:r>
      <w:r w:rsidR="00E33668" w:rsidRPr="00E33668">
        <w:rPr>
          <w:szCs w:val="22"/>
          <w:lang w:val="fr-FR"/>
        </w:rPr>
        <w:t xml:space="preserve">qui contenait </w:t>
      </w:r>
      <w:r w:rsidRPr="003005EA">
        <w:rPr>
          <w:szCs w:val="22"/>
          <w:lang w:val="fr-FR"/>
        </w:rPr>
        <w:t>un</w:t>
      </w:r>
      <w:r w:rsidR="00EA7110">
        <w:rPr>
          <w:szCs w:val="22"/>
          <w:lang w:val="fr-FR"/>
        </w:rPr>
        <w:t>e</w:t>
      </w:r>
      <w:r w:rsidRPr="003005EA">
        <w:rPr>
          <w:szCs w:val="22"/>
          <w:lang w:val="fr-FR"/>
        </w:rPr>
        <w:t xml:space="preserve"> proposition </w:t>
      </w:r>
      <w:r w:rsidR="00E33668">
        <w:rPr>
          <w:szCs w:val="22"/>
          <w:lang w:val="fr-FR"/>
        </w:rPr>
        <w:t xml:space="preserve">visant à </w:t>
      </w:r>
      <w:r w:rsidR="006A52DB">
        <w:rPr>
          <w:szCs w:val="22"/>
          <w:lang w:val="fr-FR"/>
        </w:rPr>
        <w:t>élargir la classification de Locarno afin d’y intégrer, en plus d’EPIC (classification élargie des indications de produits), un outil Locarno+ qui comprendrait tous les termes</w:t>
      </w:r>
      <w:r w:rsidR="00EA7110">
        <w:rPr>
          <w:szCs w:val="22"/>
          <w:lang w:val="fr-FR"/>
        </w:rPr>
        <w:t xml:space="preserve"> provenant de </w:t>
      </w:r>
      <w:r w:rsidR="006A52DB">
        <w:rPr>
          <w:szCs w:val="22"/>
          <w:lang w:val="fr-FR"/>
        </w:rPr>
        <w:t xml:space="preserve">la base de données </w:t>
      </w:r>
      <w:r w:rsidR="006A52DB">
        <w:rPr>
          <w:szCs w:val="22"/>
        </w:rPr>
        <w:t>“</w:t>
      </w:r>
      <w:proofErr w:type="spellStart"/>
      <w:r w:rsidR="006A52DB">
        <w:rPr>
          <w:szCs w:val="22"/>
        </w:rPr>
        <w:t>Designview</w:t>
      </w:r>
      <w:proofErr w:type="spellEnd"/>
      <w:r w:rsidR="006A52DB">
        <w:rPr>
          <w:szCs w:val="22"/>
        </w:rPr>
        <w:t xml:space="preserve">” </w:t>
      </w:r>
      <w:r w:rsidR="006A52DB">
        <w:rPr>
          <w:szCs w:val="22"/>
          <w:lang w:val="fr-FR"/>
        </w:rPr>
        <w:t>de l’EUIPO</w:t>
      </w:r>
      <w:r w:rsidR="00EA7110">
        <w:rPr>
          <w:szCs w:val="22"/>
        </w:rPr>
        <w:t>, présentée par l</w:t>
      </w:r>
      <w:r w:rsidR="006A52DB">
        <w:rPr>
          <w:szCs w:val="22"/>
        </w:rPr>
        <w:t>es Pays</w:t>
      </w:r>
      <w:r w:rsidR="00E33668">
        <w:rPr>
          <w:szCs w:val="22"/>
        </w:rPr>
        <w:noBreakHyphen/>
      </w:r>
      <w:r w:rsidR="006A52DB">
        <w:rPr>
          <w:szCs w:val="22"/>
        </w:rPr>
        <w:t>Bas</w:t>
      </w:r>
      <w:r w:rsidRPr="003005EA">
        <w:rPr>
          <w:szCs w:val="22"/>
          <w:lang w:val="fr-FR"/>
        </w:rPr>
        <w:t>.</w:t>
      </w:r>
    </w:p>
    <w:p w:rsidR="00EE1513" w:rsidRPr="003005EA" w:rsidRDefault="00EE1513" w:rsidP="00EE1513">
      <w:pPr>
        <w:spacing w:line="260" w:lineRule="exact"/>
        <w:rPr>
          <w:szCs w:val="22"/>
          <w:lang w:val="fr-FR"/>
        </w:rPr>
      </w:pPr>
    </w:p>
    <w:p w:rsidR="000D3A45" w:rsidRDefault="00EE1513" w:rsidP="000D3A45">
      <w:pPr>
        <w:spacing w:line="260" w:lineRule="exact"/>
        <w:ind w:left="567"/>
        <w:rPr>
          <w:szCs w:val="22"/>
        </w:rPr>
      </w:pPr>
      <w:r w:rsidRPr="003005EA">
        <w:rPr>
          <w:szCs w:val="22"/>
          <w:lang w:val="fr-FR"/>
        </w:rPr>
        <w:fldChar w:fldCharType="begin"/>
      </w:r>
      <w:r w:rsidRPr="006D150F">
        <w:rPr>
          <w:szCs w:val="22"/>
          <w:lang w:val="fr-FR"/>
        </w:rPr>
        <w:instrText xml:space="preserve"> AUTONUM  </w:instrText>
      </w:r>
      <w:r w:rsidRPr="003005EA">
        <w:rPr>
          <w:szCs w:val="22"/>
          <w:lang w:val="fr-FR"/>
        </w:rPr>
        <w:fldChar w:fldCharType="end"/>
      </w:r>
      <w:r w:rsidRPr="006D150F">
        <w:rPr>
          <w:szCs w:val="22"/>
          <w:lang w:val="fr-FR"/>
        </w:rPr>
        <w:tab/>
        <w:t xml:space="preserve">Le comité </w:t>
      </w:r>
      <w:r w:rsidR="006A52DB" w:rsidRPr="006D150F">
        <w:rPr>
          <w:szCs w:val="22"/>
          <w:lang w:val="fr-FR"/>
        </w:rPr>
        <w:t>a estimé que la classification était un système international créé et révisé périodiquement pa</w:t>
      </w:r>
      <w:r w:rsidR="00E33668">
        <w:rPr>
          <w:szCs w:val="22"/>
          <w:lang w:val="fr-FR"/>
        </w:rPr>
        <w:t>r</w:t>
      </w:r>
      <w:r w:rsidR="006A52DB" w:rsidRPr="006D150F">
        <w:rPr>
          <w:szCs w:val="22"/>
          <w:lang w:val="fr-FR"/>
        </w:rPr>
        <w:t xml:space="preserve"> un comité d’experts</w:t>
      </w:r>
      <w:r w:rsidR="006D150F" w:rsidRPr="006D150F">
        <w:rPr>
          <w:szCs w:val="22"/>
          <w:lang w:val="fr-FR"/>
        </w:rPr>
        <w:t xml:space="preserve"> qui compte parmi ses membres</w:t>
      </w:r>
      <w:r w:rsidR="006D150F">
        <w:rPr>
          <w:szCs w:val="22"/>
          <w:lang w:val="fr-FR"/>
        </w:rPr>
        <w:t xml:space="preserve"> des pays </w:t>
      </w:r>
      <w:r w:rsidR="006D150F">
        <w:rPr>
          <w:szCs w:val="22"/>
          <w:lang w:val="fr-FR"/>
        </w:rPr>
        <w:lastRenderedPageBreak/>
        <w:t>n</w:t>
      </w:r>
      <w:r w:rsidR="00E33668">
        <w:rPr>
          <w:szCs w:val="22"/>
          <w:lang w:val="fr-FR"/>
        </w:rPr>
        <w:t>’appartenant</w:t>
      </w:r>
      <w:r w:rsidR="006D150F">
        <w:rPr>
          <w:szCs w:val="22"/>
          <w:lang w:val="fr-FR"/>
        </w:rPr>
        <w:t xml:space="preserve"> pas</w:t>
      </w:r>
      <w:r w:rsidR="00E33668">
        <w:rPr>
          <w:szCs w:val="22"/>
          <w:lang w:val="fr-FR"/>
        </w:rPr>
        <w:t xml:space="preserve"> à</w:t>
      </w:r>
      <w:r w:rsidR="006D150F">
        <w:rPr>
          <w:szCs w:val="22"/>
          <w:lang w:val="fr-FR"/>
        </w:rPr>
        <w:t xml:space="preserve"> l’Union européenne.  </w:t>
      </w:r>
      <w:r w:rsidR="006D150F" w:rsidRPr="00EA6BF1">
        <w:rPr>
          <w:szCs w:val="22"/>
        </w:rPr>
        <w:t>Le comité est donc convenu que la classification co</w:t>
      </w:r>
      <w:r w:rsidR="00EA6BF1" w:rsidRPr="00EA6BF1">
        <w:rPr>
          <w:szCs w:val="22"/>
        </w:rPr>
        <w:t>ntien</w:t>
      </w:r>
      <w:r w:rsidR="006D150F" w:rsidRPr="00EA6BF1">
        <w:rPr>
          <w:szCs w:val="22"/>
        </w:rPr>
        <w:t>drait uniquement les termes qui ont été approuvés par le comité</w:t>
      </w:r>
      <w:r w:rsidR="0006543C">
        <w:rPr>
          <w:szCs w:val="22"/>
        </w:rPr>
        <w:t>.</w:t>
      </w:r>
    </w:p>
    <w:p w:rsidR="002F1075" w:rsidRDefault="002F1075" w:rsidP="000D3A45">
      <w:pPr>
        <w:spacing w:line="260" w:lineRule="exact"/>
        <w:ind w:left="567"/>
        <w:rPr>
          <w:szCs w:val="22"/>
        </w:rPr>
      </w:pPr>
    </w:p>
    <w:p w:rsidR="00EE1513" w:rsidRPr="00EA6BF1" w:rsidRDefault="00EE1513" w:rsidP="000D3A45">
      <w:pPr>
        <w:spacing w:line="260" w:lineRule="exact"/>
        <w:ind w:left="567"/>
        <w:rPr>
          <w:b/>
          <w:caps/>
          <w:szCs w:val="22"/>
        </w:rPr>
      </w:pPr>
    </w:p>
    <w:p w:rsidR="008507AE" w:rsidRPr="00353421" w:rsidRDefault="008507AE" w:rsidP="008507AE">
      <w:pPr>
        <w:spacing w:line="260" w:lineRule="exact"/>
        <w:rPr>
          <w:b/>
          <w:caps/>
          <w:szCs w:val="22"/>
        </w:rPr>
      </w:pPr>
      <w:r w:rsidRPr="00353421">
        <w:rPr>
          <w:b/>
          <w:caps/>
          <w:szCs w:val="22"/>
        </w:rPr>
        <w:t>Nouvelle publication électronique</w:t>
      </w:r>
    </w:p>
    <w:p w:rsidR="008507AE" w:rsidRPr="00353421" w:rsidRDefault="008507AE" w:rsidP="008507AE">
      <w:pPr>
        <w:spacing w:line="260" w:lineRule="exact"/>
        <w:rPr>
          <w:caps/>
          <w:szCs w:val="22"/>
        </w:rPr>
      </w:pPr>
    </w:p>
    <w:p w:rsidR="008507AE" w:rsidRPr="008507AE" w:rsidRDefault="008507AE" w:rsidP="008507AE">
      <w:pPr>
        <w:spacing w:line="260" w:lineRule="exact"/>
        <w:rPr>
          <w:szCs w:val="22"/>
        </w:rPr>
      </w:pPr>
      <w:r>
        <w:rPr>
          <w:szCs w:val="22"/>
        </w:rPr>
        <w:fldChar w:fldCharType="begin"/>
      </w:r>
      <w:r w:rsidRPr="008507AE">
        <w:rPr>
          <w:szCs w:val="22"/>
        </w:rPr>
        <w:instrText xml:space="preserve"> AUTONUM  </w:instrText>
      </w:r>
      <w:r>
        <w:rPr>
          <w:szCs w:val="22"/>
        </w:rPr>
        <w:fldChar w:fldCharType="end"/>
      </w:r>
      <w:r w:rsidRPr="008507AE">
        <w:rPr>
          <w:szCs w:val="22"/>
        </w:rPr>
        <w:tab/>
        <w:t xml:space="preserve">Selon les décisions prises par le comité </w:t>
      </w:r>
      <w:r w:rsidR="009A0D46">
        <w:rPr>
          <w:szCs w:val="22"/>
        </w:rPr>
        <w:t xml:space="preserve">lors de </w:t>
      </w:r>
      <w:r w:rsidRPr="008507AE">
        <w:rPr>
          <w:szCs w:val="22"/>
        </w:rPr>
        <w:t xml:space="preserve">sa douzième session (voir les paragraphes 16 et 17 du document </w:t>
      </w:r>
      <w:hyperlink r:id="rId23" w:history="1">
        <w:r w:rsidRPr="008507AE">
          <w:rPr>
            <w:rStyle w:val="Hyperlink"/>
            <w:szCs w:val="22"/>
          </w:rPr>
          <w:t>CEL/12/2</w:t>
        </w:r>
      </w:hyperlink>
      <w:r w:rsidRPr="008507AE">
        <w:rPr>
          <w:szCs w:val="22"/>
        </w:rPr>
        <w:t xml:space="preserve">), le Bureau international a présenté la nouvelle publication </w:t>
      </w:r>
      <w:r w:rsidR="009A0D46">
        <w:rPr>
          <w:szCs w:val="22"/>
        </w:rPr>
        <w:t xml:space="preserve">électronique </w:t>
      </w:r>
      <w:r w:rsidRPr="008507AE">
        <w:rPr>
          <w:szCs w:val="22"/>
        </w:rPr>
        <w:t>de la classification de Locarno (LOCPUB).</w:t>
      </w:r>
    </w:p>
    <w:p w:rsidR="008507AE" w:rsidRPr="008507AE" w:rsidRDefault="008507AE" w:rsidP="008507AE">
      <w:pPr>
        <w:spacing w:line="260" w:lineRule="exact"/>
        <w:rPr>
          <w:szCs w:val="22"/>
        </w:rPr>
      </w:pPr>
    </w:p>
    <w:p w:rsidR="008507AE" w:rsidRPr="00C72F99" w:rsidRDefault="008507AE" w:rsidP="008507AE">
      <w:pPr>
        <w:spacing w:line="260" w:lineRule="exact"/>
        <w:rPr>
          <w:szCs w:val="22"/>
        </w:rPr>
      </w:pPr>
      <w:r>
        <w:rPr>
          <w:szCs w:val="22"/>
        </w:rPr>
        <w:fldChar w:fldCharType="begin"/>
      </w:r>
      <w:r w:rsidRPr="00C72F99">
        <w:rPr>
          <w:szCs w:val="22"/>
        </w:rPr>
        <w:instrText xml:space="preserve"> AUTONUM  </w:instrText>
      </w:r>
      <w:r>
        <w:rPr>
          <w:szCs w:val="22"/>
        </w:rPr>
        <w:fldChar w:fldCharType="end"/>
      </w:r>
      <w:r w:rsidRPr="00C72F99">
        <w:rPr>
          <w:szCs w:val="22"/>
        </w:rPr>
        <w:tab/>
      </w:r>
      <w:r w:rsidR="00C72F99" w:rsidRPr="00C72F99">
        <w:rPr>
          <w:szCs w:val="22"/>
        </w:rPr>
        <w:t xml:space="preserve">À l’exception </w:t>
      </w:r>
      <w:r w:rsidR="0052550A" w:rsidRPr="0052550A">
        <w:rPr>
          <w:szCs w:val="22"/>
        </w:rPr>
        <w:t>mentionné</w:t>
      </w:r>
      <w:r w:rsidR="0052550A">
        <w:rPr>
          <w:szCs w:val="22"/>
        </w:rPr>
        <w:t>e</w:t>
      </w:r>
      <w:r w:rsidR="0052550A" w:rsidRPr="0052550A">
        <w:rPr>
          <w:szCs w:val="22"/>
        </w:rPr>
        <w:t xml:space="preserve"> </w:t>
      </w:r>
      <w:r w:rsidR="00C72F99" w:rsidRPr="00C72F99">
        <w:rPr>
          <w:szCs w:val="22"/>
        </w:rPr>
        <w:t>d</w:t>
      </w:r>
      <w:r w:rsidR="0052550A">
        <w:rPr>
          <w:szCs w:val="22"/>
        </w:rPr>
        <w:t>ans le</w:t>
      </w:r>
      <w:r w:rsidR="00C72F99" w:rsidRPr="00C72F99">
        <w:rPr>
          <w:szCs w:val="22"/>
        </w:rPr>
        <w:t xml:space="preserve"> paragraphe</w:t>
      </w:r>
      <w:r w:rsidR="00897663">
        <w:rPr>
          <w:szCs w:val="22"/>
        </w:rPr>
        <w:t xml:space="preserve"> </w:t>
      </w:r>
      <w:r w:rsidR="00C72F99" w:rsidRPr="00C72F99">
        <w:rPr>
          <w:szCs w:val="22"/>
        </w:rPr>
        <w:t xml:space="preserve">16 ci-dessus </w:t>
      </w:r>
      <w:r w:rsidR="00E307EB">
        <w:rPr>
          <w:szCs w:val="22"/>
        </w:rPr>
        <w:t>concernant les</w:t>
      </w:r>
      <w:r w:rsidR="00C72F99" w:rsidRPr="00C72F99">
        <w:rPr>
          <w:szCs w:val="22"/>
        </w:rPr>
        <w:t xml:space="preserve"> dates d’entrée en vigueur de chaque édition de la classification, le comité s’est déclaré satisfait de la nouvelle public</w:t>
      </w:r>
      <w:r w:rsidR="00C72F99">
        <w:rPr>
          <w:szCs w:val="22"/>
        </w:rPr>
        <w:t>ation électronique et a pris note que LOCPUB sera mis</w:t>
      </w:r>
      <w:r w:rsidR="00C1497F">
        <w:rPr>
          <w:szCs w:val="22"/>
        </w:rPr>
        <w:t>e</w:t>
      </w:r>
      <w:r w:rsidR="00C72F99">
        <w:rPr>
          <w:szCs w:val="22"/>
        </w:rPr>
        <w:t xml:space="preserve"> en service avant la fin de l’année.</w:t>
      </w:r>
    </w:p>
    <w:p w:rsidR="008507AE" w:rsidRPr="00C72F99" w:rsidRDefault="008507AE" w:rsidP="008507AE">
      <w:pPr>
        <w:spacing w:line="260" w:lineRule="exact"/>
        <w:rPr>
          <w:szCs w:val="22"/>
        </w:rPr>
      </w:pPr>
    </w:p>
    <w:p w:rsidR="008507AE" w:rsidRPr="00C72F99" w:rsidRDefault="008507AE" w:rsidP="008507AE">
      <w:pPr>
        <w:spacing w:line="260" w:lineRule="exact"/>
        <w:rPr>
          <w:caps/>
          <w:szCs w:val="22"/>
        </w:rPr>
      </w:pPr>
    </w:p>
    <w:p w:rsidR="008F6F30" w:rsidRPr="00A117B4" w:rsidRDefault="00EE1513" w:rsidP="008F6F30">
      <w:pPr>
        <w:spacing w:line="260" w:lineRule="exact"/>
        <w:rPr>
          <w:b/>
          <w:caps/>
          <w:szCs w:val="22"/>
        </w:rPr>
      </w:pPr>
      <w:r>
        <w:rPr>
          <w:b/>
          <w:caps/>
          <w:szCs w:val="22"/>
        </w:rPr>
        <w:t>TRANSMISSION DES PROPOSITIONS DES ADMINISTRATIONS ET DU BUREAU INTERNATIONAL AUX MEMBRES DU COMITÉ D’EXPERTS (ARTICLE 3.3) DE L’ARRANGEMENT DE LOCARNO)</w:t>
      </w:r>
    </w:p>
    <w:p w:rsidR="008F6F30" w:rsidRPr="00A117B4" w:rsidRDefault="008F6F30" w:rsidP="008F6F30">
      <w:pPr>
        <w:spacing w:line="260" w:lineRule="exact"/>
        <w:rPr>
          <w:b/>
          <w:caps/>
          <w:szCs w:val="22"/>
        </w:rPr>
      </w:pPr>
    </w:p>
    <w:p w:rsidR="008F6F30" w:rsidRPr="004A1165" w:rsidRDefault="008F6F30" w:rsidP="008F6F30">
      <w:pPr>
        <w:spacing w:line="260" w:lineRule="exact"/>
        <w:rPr>
          <w:szCs w:val="22"/>
        </w:rPr>
      </w:pPr>
      <w:r w:rsidRPr="003A58E4">
        <w:rPr>
          <w:szCs w:val="22"/>
        </w:rPr>
        <w:fldChar w:fldCharType="begin"/>
      </w:r>
      <w:r w:rsidRPr="00A117B4">
        <w:rPr>
          <w:szCs w:val="22"/>
        </w:rPr>
        <w:instrText xml:space="preserve"> AUTONUM </w:instrText>
      </w:r>
      <w:r w:rsidRPr="003A58E4">
        <w:rPr>
          <w:szCs w:val="22"/>
        </w:rPr>
        <w:fldChar w:fldCharType="end"/>
      </w:r>
      <w:r w:rsidRPr="00A117B4">
        <w:rPr>
          <w:szCs w:val="22"/>
        </w:rPr>
        <w:tab/>
      </w:r>
      <w:r w:rsidR="00A117B4" w:rsidRPr="00D60AB1">
        <w:rPr>
          <w:szCs w:val="22"/>
        </w:rPr>
        <w:t>Les délibérations ont eu lieu sur la base de l’</w:t>
      </w:r>
      <w:hyperlink r:id="rId24" w:history="1">
        <w:r w:rsidR="00A117B4" w:rsidRPr="0074743E">
          <w:rPr>
            <w:rStyle w:val="Hyperlink"/>
            <w:szCs w:val="22"/>
          </w:rPr>
          <w:t xml:space="preserve">annexe </w:t>
        </w:r>
        <w:r w:rsidR="00EE1513" w:rsidRPr="0074743E">
          <w:rPr>
            <w:rStyle w:val="Hyperlink"/>
            <w:szCs w:val="22"/>
          </w:rPr>
          <w:t>7</w:t>
        </w:r>
      </w:hyperlink>
      <w:r w:rsidR="00A117B4" w:rsidRPr="00D60AB1">
        <w:rPr>
          <w:szCs w:val="22"/>
        </w:rPr>
        <w:t xml:space="preserve"> du projet </w:t>
      </w:r>
      <w:hyperlink r:id="rId25" w:history="1">
        <w:r w:rsidR="00A117B4" w:rsidRPr="00C277D8">
          <w:rPr>
            <w:rStyle w:val="Hyperlink"/>
            <w:szCs w:val="22"/>
          </w:rPr>
          <w:t>LO1</w:t>
        </w:r>
        <w:r w:rsidR="00EE1513" w:rsidRPr="00C277D8">
          <w:rPr>
            <w:rStyle w:val="Hyperlink"/>
            <w:szCs w:val="22"/>
          </w:rPr>
          <w:t>32</w:t>
        </w:r>
      </w:hyperlink>
      <w:r w:rsidR="00E33668">
        <w:rPr>
          <w:rStyle w:val="Hyperlink"/>
          <w:szCs w:val="22"/>
        </w:rPr>
        <w:t>,</w:t>
      </w:r>
      <w:r w:rsidR="00C63C0B">
        <w:rPr>
          <w:szCs w:val="22"/>
        </w:rPr>
        <w:t xml:space="preserve"> </w:t>
      </w:r>
      <w:r w:rsidR="00E33668" w:rsidRPr="00390E0D">
        <w:rPr>
          <w:szCs w:val="22"/>
        </w:rPr>
        <w:t>qui contenait</w:t>
      </w:r>
      <w:r w:rsidR="00E33668">
        <w:rPr>
          <w:szCs w:val="22"/>
        </w:rPr>
        <w:t xml:space="preserve"> </w:t>
      </w:r>
      <w:r w:rsidR="00C63C0B">
        <w:rPr>
          <w:szCs w:val="22"/>
        </w:rPr>
        <w:t xml:space="preserve">une proposition </w:t>
      </w:r>
      <w:r w:rsidR="00E33668">
        <w:rPr>
          <w:szCs w:val="22"/>
        </w:rPr>
        <w:t>visant à</w:t>
      </w:r>
      <w:r w:rsidR="00C63C0B">
        <w:rPr>
          <w:szCs w:val="22"/>
        </w:rPr>
        <w:t xml:space="preserve"> modifi</w:t>
      </w:r>
      <w:r w:rsidR="00E33668">
        <w:rPr>
          <w:szCs w:val="22"/>
        </w:rPr>
        <w:t>er</w:t>
      </w:r>
      <w:r w:rsidR="00C63C0B">
        <w:rPr>
          <w:szCs w:val="22"/>
        </w:rPr>
        <w:t xml:space="preserve"> la procédure de transmission des propositions</w:t>
      </w:r>
      <w:r w:rsidR="00B86DBF">
        <w:rPr>
          <w:szCs w:val="22"/>
        </w:rPr>
        <w:t xml:space="preserve"> aux membres du comité par le Bureau international</w:t>
      </w:r>
      <w:r w:rsidRPr="00A117B4">
        <w:rPr>
          <w:szCs w:val="22"/>
        </w:rPr>
        <w:t>.</w:t>
      </w:r>
    </w:p>
    <w:p w:rsidR="008F6F30" w:rsidRPr="004A1165" w:rsidRDefault="008F6F30" w:rsidP="008F6F30">
      <w:pPr>
        <w:spacing w:line="260" w:lineRule="exact"/>
        <w:rPr>
          <w:szCs w:val="22"/>
        </w:rPr>
      </w:pPr>
    </w:p>
    <w:p w:rsidR="008F6F30" w:rsidRDefault="008F6F30" w:rsidP="00C63C0B">
      <w:pPr>
        <w:spacing w:line="260" w:lineRule="exact"/>
        <w:ind w:left="550"/>
        <w:rPr>
          <w:szCs w:val="22"/>
          <w:lang w:val="fr-FR"/>
        </w:rPr>
      </w:pPr>
      <w:r w:rsidRPr="003A58E4">
        <w:rPr>
          <w:szCs w:val="22"/>
        </w:rPr>
        <w:fldChar w:fldCharType="begin"/>
      </w:r>
      <w:r w:rsidRPr="009F636D">
        <w:rPr>
          <w:szCs w:val="22"/>
        </w:rPr>
        <w:instrText xml:space="preserve"> AUTONUM  </w:instrText>
      </w:r>
      <w:r w:rsidRPr="003A58E4">
        <w:rPr>
          <w:szCs w:val="22"/>
        </w:rPr>
        <w:fldChar w:fldCharType="end"/>
      </w:r>
      <w:r w:rsidRPr="009F636D">
        <w:rPr>
          <w:szCs w:val="22"/>
        </w:rPr>
        <w:tab/>
      </w:r>
      <w:r w:rsidR="00AA1622">
        <w:rPr>
          <w:szCs w:val="22"/>
        </w:rPr>
        <w:t xml:space="preserve">Le comité a décidé que la version finale des documents de travail pour une session donnée du comité continuerait à être </w:t>
      </w:r>
      <w:r w:rsidR="00E5640F">
        <w:rPr>
          <w:szCs w:val="22"/>
        </w:rPr>
        <w:t>mise</w:t>
      </w:r>
      <w:r w:rsidR="003D1799">
        <w:rPr>
          <w:szCs w:val="22"/>
        </w:rPr>
        <w:t xml:space="preserve"> à </w:t>
      </w:r>
      <w:r w:rsidR="00AA1622">
        <w:rPr>
          <w:szCs w:val="22"/>
        </w:rPr>
        <w:t>dispo</w:t>
      </w:r>
      <w:r w:rsidR="003D1799">
        <w:rPr>
          <w:szCs w:val="22"/>
        </w:rPr>
        <w:t>sition</w:t>
      </w:r>
      <w:r w:rsidR="00AA1622">
        <w:rPr>
          <w:szCs w:val="22"/>
        </w:rPr>
        <w:t xml:space="preserve"> sur le forum électronique deux mois avant la date de la session</w:t>
      </w:r>
      <w:r w:rsidR="008A512B">
        <w:rPr>
          <w:szCs w:val="22"/>
        </w:rPr>
        <w:t>.</w:t>
      </w:r>
    </w:p>
    <w:p w:rsidR="00C63C0B" w:rsidRPr="009F636D" w:rsidRDefault="00C63C0B" w:rsidP="00C63C0B">
      <w:pPr>
        <w:spacing w:line="260" w:lineRule="exact"/>
        <w:ind w:left="550"/>
        <w:rPr>
          <w:szCs w:val="22"/>
        </w:rPr>
      </w:pPr>
    </w:p>
    <w:p w:rsidR="003D5B3F" w:rsidRDefault="003D5B3F">
      <w:pPr>
        <w:rPr>
          <w:b/>
          <w:caps/>
          <w:szCs w:val="22"/>
          <w:lang w:val="fr-FR"/>
        </w:rPr>
      </w:pPr>
    </w:p>
    <w:p w:rsidR="005E50EB" w:rsidRPr="00FD6E02" w:rsidRDefault="00EE1513" w:rsidP="005E50EB">
      <w:pPr>
        <w:rPr>
          <w:b/>
          <w:szCs w:val="22"/>
        </w:rPr>
      </w:pPr>
      <w:r>
        <w:rPr>
          <w:b/>
          <w:szCs w:val="22"/>
        </w:rPr>
        <w:t>FRÉQUENCE DES SESSIONS DU COMIT</w:t>
      </w:r>
      <w:r w:rsidR="005E50EB">
        <w:rPr>
          <w:b/>
          <w:szCs w:val="22"/>
        </w:rPr>
        <w:t>É</w:t>
      </w:r>
      <w:r>
        <w:rPr>
          <w:b/>
          <w:szCs w:val="22"/>
        </w:rPr>
        <w:t xml:space="preserve"> D’EXPERTS</w:t>
      </w:r>
    </w:p>
    <w:p w:rsidR="005E50EB" w:rsidRPr="005E50EB" w:rsidRDefault="005E50EB" w:rsidP="005E50EB">
      <w:pPr>
        <w:rPr>
          <w:szCs w:val="22"/>
        </w:rPr>
      </w:pPr>
    </w:p>
    <w:p w:rsidR="00EE1513" w:rsidRPr="00EE1513" w:rsidRDefault="00EE1513" w:rsidP="00EE1513">
      <w:pPr>
        <w:rPr>
          <w:szCs w:val="22"/>
        </w:rPr>
      </w:pPr>
      <w:r w:rsidRPr="00EE1513">
        <w:rPr>
          <w:szCs w:val="22"/>
        </w:rPr>
        <w:fldChar w:fldCharType="begin"/>
      </w:r>
      <w:r w:rsidRPr="00EE1513">
        <w:rPr>
          <w:szCs w:val="22"/>
        </w:rPr>
        <w:instrText xml:space="preserve"> AUTONUM  </w:instrText>
      </w:r>
      <w:r w:rsidRPr="00EE1513">
        <w:rPr>
          <w:szCs w:val="22"/>
        </w:rPr>
        <w:fldChar w:fldCharType="end"/>
      </w:r>
      <w:r w:rsidRPr="00EE1513">
        <w:rPr>
          <w:szCs w:val="22"/>
        </w:rPr>
        <w:tab/>
        <w:t>Les délibérations ont eu lieu sur la base de l’</w:t>
      </w:r>
      <w:hyperlink r:id="rId26" w:history="1">
        <w:r w:rsidRPr="0074743E">
          <w:rPr>
            <w:rStyle w:val="Hyperlink"/>
            <w:szCs w:val="22"/>
          </w:rPr>
          <w:t xml:space="preserve">annexe </w:t>
        </w:r>
        <w:r w:rsidR="006217E1" w:rsidRPr="0074743E">
          <w:rPr>
            <w:rStyle w:val="Hyperlink"/>
            <w:szCs w:val="22"/>
          </w:rPr>
          <w:t>8</w:t>
        </w:r>
      </w:hyperlink>
      <w:r w:rsidRPr="00EE1513">
        <w:rPr>
          <w:szCs w:val="22"/>
        </w:rPr>
        <w:t xml:space="preserve"> du projet </w:t>
      </w:r>
      <w:hyperlink r:id="rId27" w:history="1">
        <w:r w:rsidRPr="00C277D8">
          <w:rPr>
            <w:rStyle w:val="Hyperlink"/>
            <w:szCs w:val="22"/>
          </w:rPr>
          <w:t>LO1</w:t>
        </w:r>
        <w:r w:rsidR="006217E1" w:rsidRPr="00C277D8">
          <w:rPr>
            <w:rStyle w:val="Hyperlink"/>
            <w:szCs w:val="22"/>
          </w:rPr>
          <w:t>32</w:t>
        </w:r>
      </w:hyperlink>
      <w:r w:rsidRPr="00EE1513">
        <w:rPr>
          <w:szCs w:val="22"/>
          <w:u w:val="single"/>
        </w:rPr>
        <w:t>,</w:t>
      </w:r>
      <w:r w:rsidRPr="00EE1513">
        <w:rPr>
          <w:szCs w:val="22"/>
        </w:rPr>
        <w:t xml:space="preserve"> concernant la </w:t>
      </w:r>
      <w:r w:rsidR="00222015">
        <w:rPr>
          <w:szCs w:val="22"/>
        </w:rPr>
        <w:t>fréquence des sessions du comité d’experts</w:t>
      </w:r>
      <w:r w:rsidRPr="00EE1513">
        <w:rPr>
          <w:szCs w:val="22"/>
        </w:rPr>
        <w:t>.</w:t>
      </w:r>
    </w:p>
    <w:p w:rsidR="005E50EB" w:rsidRPr="005E50EB" w:rsidRDefault="005E50EB" w:rsidP="005E50EB">
      <w:pPr>
        <w:rPr>
          <w:szCs w:val="22"/>
        </w:rPr>
      </w:pPr>
    </w:p>
    <w:p w:rsidR="005E50EB" w:rsidRPr="00DE4A8D" w:rsidRDefault="005E50EB" w:rsidP="005E50EB">
      <w:pPr>
        <w:ind w:left="567"/>
        <w:rPr>
          <w:szCs w:val="22"/>
        </w:rPr>
      </w:pPr>
      <w:r>
        <w:rPr>
          <w:szCs w:val="22"/>
        </w:rPr>
        <w:fldChar w:fldCharType="begin"/>
      </w:r>
      <w:r w:rsidRPr="005E50EB">
        <w:rPr>
          <w:szCs w:val="22"/>
        </w:rPr>
        <w:instrText xml:space="preserve"> AUTONUM  </w:instrText>
      </w:r>
      <w:r>
        <w:rPr>
          <w:szCs w:val="22"/>
        </w:rPr>
        <w:fldChar w:fldCharType="end"/>
      </w:r>
      <w:r w:rsidR="003F22AF">
        <w:rPr>
          <w:szCs w:val="22"/>
        </w:rPr>
        <w:tab/>
        <w:t xml:space="preserve">Le comité est convenu qu’il tiendrait en principe ses sessions tous les deux ans, sans exclure la possibilité de modifier </w:t>
      </w:r>
      <w:r w:rsidR="00007A41">
        <w:rPr>
          <w:szCs w:val="22"/>
        </w:rPr>
        <w:t xml:space="preserve">si nécessaire </w:t>
      </w:r>
      <w:r w:rsidR="003F22AF">
        <w:rPr>
          <w:szCs w:val="22"/>
        </w:rPr>
        <w:t>la fréquence des sessions</w:t>
      </w:r>
      <w:r w:rsidR="006F36A4">
        <w:rPr>
          <w:szCs w:val="22"/>
        </w:rPr>
        <w:t>.</w:t>
      </w:r>
    </w:p>
    <w:p w:rsidR="005E50EB" w:rsidRPr="00DE4A8D" w:rsidRDefault="005E50EB" w:rsidP="005E50EB">
      <w:pPr>
        <w:rPr>
          <w:szCs w:val="22"/>
        </w:rPr>
      </w:pPr>
    </w:p>
    <w:p w:rsidR="005E50EB" w:rsidRPr="00DE4A8D" w:rsidRDefault="005E50EB" w:rsidP="005E50EB">
      <w:pPr>
        <w:rPr>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w:t>
      </w:r>
      <w:r w:rsidR="00EE1513">
        <w:rPr>
          <w:b/>
          <w:caps/>
          <w:szCs w:val="22"/>
          <w:lang w:val="fr-FR"/>
        </w:rPr>
        <w:t xml:space="preserve"> D’EXPERTS</w:t>
      </w:r>
      <w:r w:rsidR="003F22AF">
        <w:rPr>
          <w:b/>
          <w:caps/>
          <w:szCs w:val="22"/>
          <w:lang w:val="fr-FR"/>
        </w:rPr>
        <w:t>.  ENTRÉE EN VIGUEUR DE LA PROCHAINE ÉDITION</w:t>
      </w:r>
    </w:p>
    <w:p w:rsidR="00075D25" w:rsidRPr="00075D25" w:rsidRDefault="00075D25" w:rsidP="00075D25">
      <w:pPr>
        <w:spacing w:line="260" w:lineRule="exact"/>
        <w:rPr>
          <w:szCs w:val="22"/>
        </w:rPr>
      </w:pPr>
    </w:p>
    <w:p w:rsidR="00A01F97" w:rsidRDefault="00AA412B" w:rsidP="00AA412B">
      <w:pPr>
        <w:spacing w:line="260" w:lineRule="exact"/>
        <w:ind w:left="550"/>
        <w:rPr>
          <w:szCs w:val="22"/>
        </w:rPr>
      </w:pPr>
      <w:r w:rsidRPr="003A58E4">
        <w:rPr>
          <w:szCs w:val="22"/>
        </w:rPr>
        <w:fldChar w:fldCharType="begin"/>
      </w:r>
      <w:r w:rsidRPr="005E50EB">
        <w:rPr>
          <w:szCs w:val="22"/>
        </w:rPr>
        <w:instrText xml:space="preserve"> AUTONUM  </w:instrText>
      </w:r>
      <w:r w:rsidRPr="003A58E4">
        <w:rPr>
          <w:szCs w:val="22"/>
        </w:rPr>
        <w:fldChar w:fldCharType="end"/>
      </w:r>
      <w:r w:rsidR="00874598">
        <w:rPr>
          <w:szCs w:val="22"/>
        </w:rPr>
        <w:tab/>
        <w:t>Le comité est convenu que</w:t>
      </w:r>
      <w:r w:rsidRPr="005E50EB">
        <w:rPr>
          <w:szCs w:val="22"/>
        </w:rPr>
        <w:t xml:space="preserve"> sa prochaine session, la </w:t>
      </w:r>
      <w:r w:rsidR="00874598">
        <w:rPr>
          <w:szCs w:val="22"/>
        </w:rPr>
        <w:t>quator</w:t>
      </w:r>
      <w:r w:rsidRPr="005E50EB">
        <w:rPr>
          <w:szCs w:val="22"/>
        </w:rPr>
        <w:t xml:space="preserve">zième, </w:t>
      </w:r>
      <w:r w:rsidR="00A01F97" w:rsidRPr="0040336A">
        <w:rPr>
          <w:szCs w:val="22"/>
        </w:rPr>
        <w:t>se tiendra</w:t>
      </w:r>
      <w:r w:rsidR="00E435D2">
        <w:rPr>
          <w:szCs w:val="22"/>
        </w:rPr>
        <w:t>it</w:t>
      </w:r>
      <w:r w:rsidR="00A01F97" w:rsidRPr="0040336A">
        <w:rPr>
          <w:szCs w:val="22"/>
        </w:rPr>
        <w:t xml:space="preserve"> à Genève</w:t>
      </w:r>
      <w:r w:rsidR="00BE5996">
        <w:rPr>
          <w:szCs w:val="22"/>
        </w:rPr>
        <w:t xml:space="preserve"> </w:t>
      </w:r>
      <w:r w:rsidR="003F22AF">
        <w:rPr>
          <w:szCs w:val="22"/>
        </w:rPr>
        <w:t>à l’automne</w:t>
      </w:r>
      <w:r w:rsidR="003B63E3">
        <w:rPr>
          <w:szCs w:val="22"/>
        </w:rPr>
        <w:t xml:space="preserve"> 201</w:t>
      </w:r>
      <w:r w:rsidR="00874598">
        <w:rPr>
          <w:szCs w:val="22"/>
        </w:rPr>
        <w:t>9</w:t>
      </w:r>
      <w:r w:rsidR="00A01F97" w:rsidRPr="0040336A">
        <w:rPr>
          <w:szCs w:val="22"/>
        </w:rPr>
        <w:t>.</w:t>
      </w:r>
    </w:p>
    <w:p w:rsidR="00B86DBF" w:rsidRPr="00353421" w:rsidRDefault="00B86DBF" w:rsidP="00AA412B">
      <w:pPr>
        <w:spacing w:line="260" w:lineRule="exact"/>
        <w:ind w:left="550"/>
        <w:rPr>
          <w:szCs w:val="22"/>
        </w:rPr>
      </w:pPr>
    </w:p>
    <w:p w:rsidR="00B86DBF" w:rsidRPr="0080662F" w:rsidRDefault="00B86DBF" w:rsidP="00B86DBF">
      <w:pPr>
        <w:rPr>
          <w:szCs w:val="22"/>
        </w:rPr>
      </w:pPr>
      <w:r>
        <w:rPr>
          <w:szCs w:val="22"/>
        </w:rPr>
        <w:fldChar w:fldCharType="begin"/>
      </w:r>
      <w:r w:rsidRPr="0080662F">
        <w:rPr>
          <w:szCs w:val="22"/>
        </w:rPr>
        <w:instrText xml:space="preserve"> AUTONUM  </w:instrText>
      </w:r>
      <w:r>
        <w:rPr>
          <w:szCs w:val="22"/>
        </w:rPr>
        <w:fldChar w:fldCharType="end"/>
      </w:r>
      <w:r w:rsidRPr="0080662F">
        <w:rPr>
          <w:szCs w:val="22"/>
        </w:rPr>
        <w:tab/>
      </w:r>
      <w:r w:rsidR="007702D9" w:rsidRPr="0080662F">
        <w:rPr>
          <w:szCs w:val="22"/>
        </w:rPr>
        <w:t xml:space="preserve">Le comité a pris note que le Bureau international préparerait et publierait en ligne la nouvelle (douzième) édition de la classification, en français et en anglais, en décembre 2018 et </w:t>
      </w:r>
      <w:r w:rsidR="00BB56D3">
        <w:rPr>
          <w:szCs w:val="22"/>
        </w:rPr>
        <w:t xml:space="preserve">que </w:t>
      </w:r>
      <w:r w:rsidR="007702D9" w:rsidRPr="0080662F">
        <w:rPr>
          <w:szCs w:val="22"/>
        </w:rPr>
        <w:t>la notification d’entrée en vigueur serait envoyée fin juin 2018</w:t>
      </w:r>
      <w:r w:rsidRPr="0080662F">
        <w:rPr>
          <w:szCs w:val="22"/>
        </w:rPr>
        <w:t>.</w:t>
      </w:r>
    </w:p>
    <w:p w:rsidR="00B86DBF" w:rsidRPr="0080662F" w:rsidRDefault="00B86DBF" w:rsidP="00B86DBF">
      <w:pPr>
        <w:rPr>
          <w:szCs w:val="22"/>
        </w:rPr>
      </w:pPr>
    </w:p>
    <w:p w:rsidR="00B86DBF" w:rsidRPr="0052550A" w:rsidRDefault="00B86DBF" w:rsidP="00B86DBF">
      <w:pPr>
        <w:ind w:left="567"/>
        <w:rPr>
          <w:szCs w:val="22"/>
        </w:rPr>
      </w:pPr>
      <w:r>
        <w:rPr>
          <w:szCs w:val="22"/>
        </w:rPr>
        <w:fldChar w:fldCharType="begin"/>
      </w:r>
      <w:r w:rsidRPr="0080662F">
        <w:rPr>
          <w:szCs w:val="22"/>
        </w:rPr>
        <w:instrText xml:space="preserve"> AUTONUM  </w:instrText>
      </w:r>
      <w:r>
        <w:rPr>
          <w:szCs w:val="22"/>
        </w:rPr>
        <w:fldChar w:fldCharType="end"/>
      </w:r>
      <w:r w:rsidRPr="0080662F">
        <w:rPr>
          <w:szCs w:val="22"/>
        </w:rPr>
        <w:tab/>
      </w:r>
      <w:r w:rsidR="0080662F" w:rsidRPr="0080662F">
        <w:rPr>
          <w:szCs w:val="22"/>
        </w:rPr>
        <w:t xml:space="preserve">Le comité est convenu que les </w:t>
      </w:r>
      <w:r w:rsidR="0080662F" w:rsidRPr="003005EA">
        <w:rPr>
          <w:szCs w:val="22"/>
          <w:lang w:val="fr-FR"/>
        </w:rPr>
        <w:t xml:space="preserve">modifications et compléments à apporter à la </w:t>
      </w:r>
      <w:r w:rsidR="0080662F">
        <w:rPr>
          <w:szCs w:val="22"/>
          <w:lang w:val="fr-FR"/>
        </w:rPr>
        <w:t>onz</w:t>
      </w:r>
      <w:r w:rsidR="0080662F" w:rsidRPr="003005EA">
        <w:rPr>
          <w:szCs w:val="22"/>
          <w:lang w:val="fr-FR"/>
        </w:rPr>
        <w:t>ième édition de la classification</w:t>
      </w:r>
      <w:r w:rsidR="0080662F">
        <w:rPr>
          <w:szCs w:val="22"/>
          <w:lang w:val="fr-FR"/>
        </w:rPr>
        <w:t xml:space="preserve"> entreraient en vigueur le 1</w:t>
      </w:r>
      <w:r w:rsidR="0080662F" w:rsidRPr="0080662F">
        <w:rPr>
          <w:szCs w:val="22"/>
          <w:vertAlign w:val="superscript"/>
          <w:lang w:val="fr-FR"/>
        </w:rPr>
        <w:t>er</w:t>
      </w:r>
      <w:r w:rsidR="0080662F">
        <w:rPr>
          <w:szCs w:val="22"/>
          <w:lang w:val="fr-FR"/>
        </w:rPr>
        <w:t xml:space="preserve"> janvier 2019.</w:t>
      </w:r>
    </w:p>
    <w:p w:rsidR="00B86DBF" w:rsidRPr="0052550A" w:rsidRDefault="00B86DBF" w:rsidP="00B86DBF">
      <w:pPr>
        <w:rPr>
          <w:szCs w:val="22"/>
        </w:rPr>
      </w:pPr>
    </w:p>
    <w:p w:rsidR="00075D25" w:rsidRPr="0052550A" w:rsidRDefault="00075D25" w:rsidP="00A01F97">
      <w:pPr>
        <w:rPr>
          <w:szCs w:val="22"/>
        </w:rPr>
      </w:pPr>
    </w:p>
    <w:p w:rsidR="002F1075" w:rsidRDefault="002F1075">
      <w:pPr>
        <w:rPr>
          <w:b/>
          <w:caps/>
          <w:szCs w:val="22"/>
        </w:rPr>
      </w:pPr>
      <w:r>
        <w:rPr>
          <w:b/>
          <w:caps/>
          <w:szCs w:val="22"/>
        </w:rPr>
        <w:br w:type="page"/>
      </w:r>
      <w:bookmarkStart w:id="4" w:name="_GoBack"/>
      <w:bookmarkEnd w:id="4"/>
    </w:p>
    <w:p w:rsidR="00A01F97" w:rsidRPr="008961BC" w:rsidRDefault="00A01F97" w:rsidP="00075D25">
      <w:pPr>
        <w:spacing w:line="260" w:lineRule="exact"/>
        <w:rPr>
          <w:b/>
          <w:caps/>
          <w:szCs w:val="22"/>
        </w:rPr>
      </w:pPr>
      <w:r w:rsidRPr="008961BC">
        <w:rPr>
          <w:b/>
          <w:caps/>
          <w:szCs w:val="22"/>
        </w:rPr>
        <w:lastRenderedPageBreak/>
        <w:t>ClÔture de la session</w:t>
      </w:r>
    </w:p>
    <w:p w:rsidR="00075D25" w:rsidRPr="008961BC" w:rsidRDefault="00075D25" w:rsidP="00075D25">
      <w:pPr>
        <w:spacing w:line="260" w:lineRule="exact"/>
        <w:rPr>
          <w:caps/>
          <w:szCs w:val="22"/>
        </w:rPr>
      </w:pPr>
    </w:p>
    <w:p w:rsidR="00A01F97"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w:t>
      </w:r>
      <w:r w:rsidR="0048663A">
        <w:rPr>
          <w:szCs w:val="22"/>
        </w:rPr>
        <w:t>a</w:t>
      </w:r>
      <w:r w:rsidRPr="0040336A">
        <w:rPr>
          <w:szCs w:val="22"/>
        </w:rPr>
        <w:t xml:space="preserve"> président</w:t>
      </w:r>
      <w:r w:rsidR="0048663A">
        <w:rPr>
          <w:szCs w:val="22"/>
        </w:rPr>
        <w:t>e</w:t>
      </w:r>
      <w:r w:rsidRPr="0040336A">
        <w:rPr>
          <w:szCs w:val="22"/>
        </w:rPr>
        <w:t xml:space="preserve"> a prononcé la clôture de la session.</w:t>
      </w:r>
    </w:p>
    <w:p w:rsidR="008E2220" w:rsidRPr="0040336A" w:rsidRDefault="008E2220" w:rsidP="00075D25">
      <w:pPr>
        <w:rPr>
          <w:szCs w:val="22"/>
        </w:rPr>
      </w:pPr>
    </w:p>
    <w:p w:rsidR="008E2220" w:rsidRPr="00D6230A" w:rsidRDefault="008E2220" w:rsidP="008E2220">
      <w:pPr>
        <w:pStyle w:val="DecisionInvitingPara"/>
        <w:rPr>
          <w:sz w:val="22"/>
          <w:szCs w:val="22"/>
        </w:rPr>
      </w:pPr>
      <w:r>
        <w:rPr>
          <w:sz w:val="22"/>
          <w:szCs w:val="22"/>
        </w:rPr>
        <w:t>29</w:t>
      </w:r>
      <w:r w:rsidRPr="00D6230A">
        <w:rPr>
          <w:sz w:val="22"/>
          <w:szCs w:val="22"/>
        </w:rPr>
        <w:t>.</w:t>
      </w:r>
      <w:r w:rsidRPr="00D6230A">
        <w:rPr>
          <w:sz w:val="22"/>
          <w:szCs w:val="22"/>
        </w:rPr>
        <w:tab/>
        <w:t xml:space="preserve">Le comité d’experts a adopté le présent rapport à l’unanimité par voie électronique, le </w:t>
      </w:r>
      <w:r w:rsidR="00314791">
        <w:rPr>
          <w:sz w:val="22"/>
          <w:szCs w:val="22"/>
        </w:rPr>
        <w:t>2</w:t>
      </w:r>
      <w:r w:rsidR="00526EF1">
        <w:rPr>
          <w:sz w:val="22"/>
          <w:szCs w:val="22"/>
        </w:rPr>
        <w:t>2</w:t>
      </w:r>
      <w:r w:rsidR="00314791">
        <w:rPr>
          <w:sz w:val="22"/>
          <w:szCs w:val="22"/>
        </w:rPr>
        <w:t xml:space="preserve"> </w:t>
      </w:r>
      <w:r>
        <w:rPr>
          <w:sz w:val="22"/>
          <w:szCs w:val="22"/>
        </w:rPr>
        <w:t>décembre 2017</w:t>
      </w:r>
      <w:r w:rsidRPr="00D6230A">
        <w:rPr>
          <w:sz w:val="22"/>
          <w:szCs w:val="22"/>
        </w:rPr>
        <w:t>.</w:t>
      </w:r>
    </w:p>
    <w:p w:rsidR="00A01F97" w:rsidRPr="008E2220" w:rsidRDefault="00A01F97" w:rsidP="00A01F97">
      <w:pPr>
        <w:pStyle w:val="BodyText"/>
        <w:ind w:right="-1"/>
        <w:rPr>
          <w:i/>
          <w:szCs w:val="22"/>
          <w:lang w:val="fr-FR"/>
        </w:rPr>
      </w:pPr>
    </w:p>
    <w:p w:rsidR="00A01F97" w:rsidRPr="0040336A" w:rsidRDefault="00A01F97" w:rsidP="00A01F9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AA412B">
      <w:headerReference w:type="default" r:id="rId28"/>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w:t>
    </w:r>
    <w:r w:rsidR="00846F50">
      <w:t>E</w:t>
    </w:r>
    <w:r>
      <w:t>L/</w:t>
    </w:r>
    <w:r w:rsidR="008273EE">
      <w:t>13</w:t>
    </w:r>
    <w:r>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DE6090">
      <w:rPr>
        <w:noProof/>
      </w:rPr>
      <w:t>2</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C8C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13746"/>
    <w:multiLevelType w:val="hybridMultilevel"/>
    <w:tmpl w:val="B81A471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2">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6F0550D"/>
    <w:multiLevelType w:val="hybridMultilevel"/>
    <w:tmpl w:val="ABA8C78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nsid w:val="7FAA73D7"/>
    <w:multiLevelType w:val="hybridMultilevel"/>
    <w:tmpl w:val="BFF49E72"/>
    <w:lvl w:ilvl="0" w:tplc="D8724C0C">
      <w:start w:val="1"/>
      <w:numFmt w:val="lowerRoman"/>
      <w:lvlRestart w:val="0"/>
      <w:lvlText w:val="%1)"/>
      <w:lvlJc w:val="left"/>
      <w:pPr>
        <w:tabs>
          <w:tab w:val="num" w:pos="1701"/>
        </w:tabs>
        <w:ind w:left="1701" w:hanging="567"/>
      </w:pPr>
      <w:rPr>
        <w:rFonts w:hint="default"/>
        <w:sz w:val="22"/>
      </w:rPr>
    </w:lvl>
    <w:lvl w:ilvl="1" w:tplc="D8724C0C">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0"/>
  </w:num>
  <w:num w:numId="5">
    <w:abstractNumId w:val="1"/>
  </w:num>
  <w:num w:numId="6">
    <w:abstractNumId w:val="4"/>
  </w:num>
  <w:num w:numId="7">
    <w:abstractNumId w:val="9"/>
  </w:num>
  <w:num w:numId="8">
    <w:abstractNumId w:val="5"/>
  </w:num>
  <w:num w:numId="9">
    <w:abstractNumId w:val="11"/>
  </w:num>
  <w:num w:numId="10">
    <w:abstractNumId w:val="6"/>
  </w:num>
  <w:num w:numId="11">
    <w:abstractNumId w:val="14"/>
  </w:num>
  <w:num w:numId="12">
    <w:abstractNumId w:val="13"/>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07A41"/>
    <w:rsid w:val="00007DCB"/>
    <w:rsid w:val="00011B7D"/>
    <w:rsid w:val="000202D5"/>
    <w:rsid w:val="000239C5"/>
    <w:rsid w:val="00026CA1"/>
    <w:rsid w:val="00033BF7"/>
    <w:rsid w:val="0003462A"/>
    <w:rsid w:val="0003514E"/>
    <w:rsid w:val="00036B93"/>
    <w:rsid w:val="00051B1B"/>
    <w:rsid w:val="0005263E"/>
    <w:rsid w:val="00061728"/>
    <w:rsid w:val="0006543C"/>
    <w:rsid w:val="000666E0"/>
    <w:rsid w:val="000700C0"/>
    <w:rsid w:val="000737A6"/>
    <w:rsid w:val="00074246"/>
    <w:rsid w:val="00075432"/>
    <w:rsid w:val="00075D25"/>
    <w:rsid w:val="00096587"/>
    <w:rsid w:val="000A1F56"/>
    <w:rsid w:val="000A6E40"/>
    <w:rsid w:val="000B0990"/>
    <w:rsid w:val="000B5098"/>
    <w:rsid w:val="000B6FCB"/>
    <w:rsid w:val="000C1A65"/>
    <w:rsid w:val="000C3FF2"/>
    <w:rsid w:val="000D0DB7"/>
    <w:rsid w:val="000D211D"/>
    <w:rsid w:val="000D2C62"/>
    <w:rsid w:val="000D3A45"/>
    <w:rsid w:val="000D67A4"/>
    <w:rsid w:val="000E3A8B"/>
    <w:rsid w:val="000F5E56"/>
    <w:rsid w:val="00102A5D"/>
    <w:rsid w:val="00123B90"/>
    <w:rsid w:val="001362EE"/>
    <w:rsid w:val="00144F60"/>
    <w:rsid w:val="001535E3"/>
    <w:rsid w:val="00156CB4"/>
    <w:rsid w:val="00160CA8"/>
    <w:rsid w:val="00161AF0"/>
    <w:rsid w:val="00162E8D"/>
    <w:rsid w:val="00164CB2"/>
    <w:rsid w:val="00166022"/>
    <w:rsid w:val="001832A6"/>
    <w:rsid w:val="0018608C"/>
    <w:rsid w:val="00190C1C"/>
    <w:rsid w:val="00195827"/>
    <w:rsid w:val="00195C6E"/>
    <w:rsid w:val="00196FE1"/>
    <w:rsid w:val="001A0249"/>
    <w:rsid w:val="001A46B3"/>
    <w:rsid w:val="001B266A"/>
    <w:rsid w:val="001C391C"/>
    <w:rsid w:val="001C4643"/>
    <w:rsid w:val="001C6081"/>
    <w:rsid w:val="001D37FF"/>
    <w:rsid w:val="001D3D56"/>
    <w:rsid w:val="001F5E5B"/>
    <w:rsid w:val="002178A3"/>
    <w:rsid w:val="00222015"/>
    <w:rsid w:val="00224637"/>
    <w:rsid w:val="00225785"/>
    <w:rsid w:val="00235B42"/>
    <w:rsid w:val="0023784C"/>
    <w:rsid w:val="00240654"/>
    <w:rsid w:val="00242047"/>
    <w:rsid w:val="00242E80"/>
    <w:rsid w:val="00243E3C"/>
    <w:rsid w:val="00247AE2"/>
    <w:rsid w:val="00254DF7"/>
    <w:rsid w:val="00255523"/>
    <w:rsid w:val="002557DE"/>
    <w:rsid w:val="0026280C"/>
    <w:rsid w:val="002634C4"/>
    <w:rsid w:val="002800A8"/>
    <w:rsid w:val="00284615"/>
    <w:rsid w:val="0029247B"/>
    <w:rsid w:val="00292852"/>
    <w:rsid w:val="00295357"/>
    <w:rsid w:val="002A094F"/>
    <w:rsid w:val="002A0A3E"/>
    <w:rsid w:val="002A72D2"/>
    <w:rsid w:val="002A7397"/>
    <w:rsid w:val="002B45CD"/>
    <w:rsid w:val="002C0BAC"/>
    <w:rsid w:val="002C19E1"/>
    <w:rsid w:val="002C42D8"/>
    <w:rsid w:val="002C49BE"/>
    <w:rsid w:val="002D14CF"/>
    <w:rsid w:val="002D2B50"/>
    <w:rsid w:val="002D3957"/>
    <w:rsid w:val="002D5946"/>
    <w:rsid w:val="002D772C"/>
    <w:rsid w:val="002E0755"/>
    <w:rsid w:val="002E4D1A"/>
    <w:rsid w:val="002E785D"/>
    <w:rsid w:val="002F1075"/>
    <w:rsid w:val="002F16BC"/>
    <w:rsid w:val="002F4E68"/>
    <w:rsid w:val="002F6041"/>
    <w:rsid w:val="00300384"/>
    <w:rsid w:val="00307E97"/>
    <w:rsid w:val="00312416"/>
    <w:rsid w:val="00314791"/>
    <w:rsid w:val="00316636"/>
    <w:rsid w:val="00323F2D"/>
    <w:rsid w:val="00347F21"/>
    <w:rsid w:val="00347F5D"/>
    <w:rsid w:val="00353421"/>
    <w:rsid w:val="00363E95"/>
    <w:rsid w:val="00370BAA"/>
    <w:rsid w:val="003737DF"/>
    <w:rsid w:val="00375F9F"/>
    <w:rsid w:val="003765E9"/>
    <w:rsid w:val="00376AAB"/>
    <w:rsid w:val="003845C1"/>
    <w:rsid w:val="0038712A"/>
    <w:rsid w:val="0039108E"/>
    <w:rsid w:val="003944F8"/>
    <w:rsid w:val="00395F39"/>
    <w:rsid w:val="003A459A"/>
    <w:rsid w:val="003B143F"/>
    <w:rsid w:val="003B5BAC"/>
    <w:rsid w:val="003B63E3"/>
    <w:rsid w:val="003B713B"/>
    <w:rsid w:val="003C05BB"/>
    <w:rsid w:val="003C47CE"/>
    <w:rsid w:val="003C4A0D"/>
    <w:rsid w:val="003C50A9"/>
    <w:rsid w:val="003C580B"/>
    <w:rsid w:val="003D1799"/>
    <w:rsid w:val="003D2320"/>
    <w:rsid w:val="003D3557"/>
    <w:rsid w:val="003D5B3F"/>
    <w:rsid w:val="003E5559"/>
    <w:rsid w:val="003E75CA"/>
    <w:rsid w:val="003E7EA0"/>
    <w:rsid w:val="003F22AF"/>
    <w:rsid w:val="003F4CD5"/>
    <w:rsid w:val="004000FB"/>
    <w:rsid w:val="004008A2"/>
    <w:rsid w:val="004025DF"/>
    <w:rsid w:val="004039E9"/>
    <w:rsid w:val="00417DC1"/>
    <w:rsid w:val="00423E3E"/>
    <w:rsid w:val="00427AF4"/>
    <w:rsid w:val="00434015"/>
    <w:rsid w:val="00445C72"/>
    <w:rsid w:val="00460B27"/>
    <w:rsid w:val="004647DA"/>
    <w:rsid w:val="00471B10"/>
    <w:rsid w:val="00477A13"/>
    <w:rsid w:val="00477D6B"/>
    <w:rsid w:val="00484BE1"/>
    <w:rsid w:val="0048663A"/>
    <w:rsid w:val="004A1165"/>
    <w:rsid w:val="004A396A"/>
    <w:rsid w:val="004B08C0"/>
    <w:rsid w:val="004B2E0A"/>
    <w:rsid w:val="004B5FFF"/>
    <w:rsid w:val="004B700D"/>
    <w:rsid w:val="004B74B9"/>
    <w:rsid w:val="004C0267"/>
    <w:rsid w:val="004C07B5"/>
    <w:rsid w:val="004C38FE"/>
    <w:rsid w:val="004C5608"/>
    <w:rsid w:val="004D0D65"/>
    <w:rsid w:val="004D6471"/>
    <w:rsid w:val="004E4379"/>
    <w:rsid w:val="004F27E0"/>
    <w:rsid w:val="004F6A51"/>
    <w:rsid w:val="005072CB"/>
    <w:rsid w:val="0050736C"/>
    <w:rsid w:val="00507BD2"/>
    <w:rsid w:val="00512B1B"/>
    <w:rsid w:val="00512C83"/>
    <w:rsid w:val="00513BFE"/>
    <w:rsid w:val="00517EC5"/>
    <w:rsid w:val="005216B8"/>
    <w:rsid w:val="00521D07"/>
    <w:rsid w:val="0052550A"/>
    <w:rsid w:val="00525B63"/>
    <w:rsid w:val="00526EF1"/>
    <w:rsid w:val="00535853"/>
    <w:rsid w:val="005369E6"/>
    <w:rsid w:val="00537349"/>
    <w:rsid w:val="005403FD"/>
    <w:rsid w:val="00541B50"/>
    <w:rsid w:val="00544E81"/>
    <w:rsid w:val="005555B6"/>
    <w:rsid w:val="00555F9C"/>
    <w:rsid w:val="00565E4F"/>
    <w:rsid w:val="00566369"/>
    <w:rsid w:val="00567A4C"/>
    <w:rsid w:val="00570F01"/>
    <w:rsid w:val="005761CD"/>
    <w:rsid w:val="005806AF"/>
    <w:rsid w:val="005831DE"/>
    <w:rsid w:val="0059160D"/>
    <w:rsid w:val="00595F07"/>
    <w:rsid w:val="005C555E"/>
    <w:rsid w:val="005C7273"/>
    <w:rsid w:val="005D1F96"/>
    <w:rsid w:val="005E4693"/>
    <w:rsid w:val="005E50EB"/>
    <w:rsid w:val="005E579F"/>
    <w:rsid w:val="005E6516"/>
    <w:rsid w:val="005F53BF"/>
    <w:rsid w:val="005F57BF"/>
    <w:rsid w:val="005F71D0"/>
    <w:rsid w:val="006000CC"/>
    <w:rsid w:val="006050A9"/>
    <w:rsid w:val="00605827"/>
    <w:rsid w:val="00613CF6"/>
    <w:rsid w:val="00615018"/>
    <w:rsid w:val="0061729E"/>
    <w:rsid w:val="006217E1"/>
    <w:rsid w:val="006316F1"/>
    <w:rsid w:val="006347CB"/>
    <w:rsid w:val="00635073"/>
    <w:rsid w:val="00635D50"/>
    <w:rsid w:val="006360C5"/>
    <w:rsid w:val="006440CB"/>
    <w:rsid w:val="00644CB7"/>
    <w:rsid w:val="00646F83"/>
    <w:rsid w:val="00647B36"/>
    <w:rsid w:val="00655539"/>
    <w:rsid w:val="00660C18"/>
    <w:rsid w:val="0067570C"/>
    <w:rsid w:val="0067612C"/>
    <w:rsid w:val="00681E32"/>
    <w:rsid w:val="0068333F"/>
    <w:rsid w:val="0068572E"/>
    <w:rsid w:val="0068584D"/>
    <w:rsid w:val="00687CF1"/>
    <w:rsid w:val="006945CD"/>
    <w:rsid w:val="00695EE2"/>
    <w:rsid w:val="00695F85"/>
    <w:rsid w:val="006A2EA0"/>
    <w:rsid w:val="006A52DB"/>
    <w:rsid w:val="006A67CC"/>
    <w:rsid w:val="006B0DB5"/>
    <w:rsid w:val="006B2D44"/>
    <w:rsid w:val="006C0766"/>
    <w:rsid w:val="006C213C"/>
    <w:rsid w:val="006D150F"/>
    <w:rsid w:val="006D7193"/>
    <w:rsid w:val="006F36A4"/>
    <w:rsid w:val="006F4518"/>
    <w:rsid w:val="006F46CB"/>
    <w:rsid w:val="00712F4C"/>
    <w:rsid w:val="00713042"/>
    <w:rsid w:val="00721397"/>
    <w:rsid w:val="007216C4"/>
    <w:rsid w:val="00722CC6"/>
    <w:rsid w:val="00723E53"/>
    <w:rsid w:val="00726EA9"/>
    <w:rsid w:val="007311B3"/>
    <w:rsid w:val="00731C1D"/>
    <w:rsid w:val="00733347"/>
    <w:rsid w:val="0074189E"/>
    <w:rsid w:val="00744409"/>
    <w:rsid w:val="0074538D"/>
    <w:rsid w:val="007461F1"/>
    <w:rsid w:val="0074743E"/>
    <w:rsid w:val="0075680D"/>
    <w:rsid w:val="00757015"/>
    <w:rsid w:val="007702D9"/>
    <w:rsid w:val="0077253B"/>
    <w:rsid w:val="00785D50"/>
    <w:rsid w:val="00792983"/>
    <w:rsid w:val="00794E73"/>
    <w:rsid w:val="007A7FA4"/>
    <w:rsid w:val="007B1D23"/>
    <w:rsid w:val="007B1EA5"/>
    <w:rsid w:val="007B6381"/>
    <w:rsid w:val="007C1A61"/>
    <w:rsid w:val="007C34ED"/>
    <w:rsid w:val="007C4CBC"/>
    <w:rsid w:val="007D4E6D"/>
    <w:rsid w:val="007D6961"/>
    <w:rsid w:val="007E349E"/>
    <w:rsid w:val="007E3CCD"/>
    <w:rsid w:val="007F07CB"/>
    <w:rsid w:val="007F5D44"/>
    <w:rsid w:val="007F6178"/>
    <w:rsid w:val="00800C2A"/>
    <w:rsid w:val="0080633A"/>
    <w:rsid w:val="0080662F"/>
    <w:rsid w:val="008102C1"/>
    <w:rsid w:val="00810CEF"/>
    <w:rsid w:val="0081208D"/>
    <w:rsid w:val="00823034"/>
    <w:rsid w:val="008273EE"/>
    <w:rsid w:val="0083500C"/>
    <w:rsid w:val="008414F7"/>
    <w:rsid w:val="00845088"/>
    <w:rsid w:val="00846F50"/>
    <w:rsid w:val="008478AE"/>
    <w:rsid w:val="008507AE"/>
    <w:rsid w:val="00855A40"/>
    <w:rsid w:val="00861C83"/>
    <w:rsid w:val="00862BF1"/>
    <w:rsid w:val="00874598"/>
    <w:rsid w:val="00877B3A"/>
    <w:rsid w:val="00882715"/>
    <w:rsid w:val="00886BC5"/>
    <w:rsid w:val="0089322A"/>
    <w:rsid w:val="008961BC"/>
    <w:rsid w:val="00897663"/>
    <w:rsid w:val="00897E1F"/>
    <w:rsid w:val="008A2F86"/>
    <w:rsid w:val="008A512B"/>
    <w:rsid w:val="008B0BB5"/>
    <w:rsid w:val="008B221E"/>
    <w:rsid w:val="008B2CC1"/>
    <w:rsid w:val="008B4DEC"/>
    <w:rsid w:val="008B512B"/>
    <w:rsid w:val="008B656A"/>
    <w:rsid w:val="008C30F8"/>
    <w:rsid w:val="008D0121"/>
    <w:rsid w:val="008D0AF7"/>
    <w:rsid w:val="008D1707"/>
    <w:rsid w:val="008D76E0"/>
    <w:rsid w:val="008E2220"/>
    <w:rsid w:val="008E419D"/>
    <w:rsid w:val="008E51C2"/>
    <w:rsid w:val="008E7930"/>
    <w:rsid w:val="008F5EC1"/>
    <w:rsid w:val="008F6F30"/>
    <w:rsid w:val="009003A1"/>
    <w:rsid w:val="0090731E"/>
    <w:rsid w:val="0091173A"/>
    <w:rsid w:val="00914F65"/>
    <w:rsid w:val="00924398"/>
    <w:rsid w:val="00925A4A"/>
    <w:rsid w:val="00930C92"/>
    <w:rsid w:val="00931611"/>
    <w:rsid w:val="00931FC0"/>
    <w:rsid w:val="009341B5"/>
    <w:rsid w:val="00934F71"/>
    <w:rsid w:val="00936BA8"/>
    <w:rsid w:val="00946DAC"/>
    <w:rsid w:val="00957AE7"/>
    <w:rsid w:val="00960196"/>
    <w:rsid w:val="0096024A"/>
    <w:rsid w:val="0096066A"/>
    <w:rsid w:val="009642E9"/>
    <w:rsid w:val="00966A22"/>
    <w:rsid w:val="00973519"/>
    <w:rsid w:val="0097383C"/>
    <w:rsid w:val="00974CD6"/>
    <w:rsid w:val="00974FF9"/>
    <w:rsid w:val="00975738"/>
    <w:rsid w:val="009830AD"/>
    <w:rsid w:val="00987296"/>
    <w:rsid w:val="009A0D46"/>
    <w:rsid w:val="009B19F0"/>
    <w:rsid w:val="009B4E27"/>
    <w:rsid w:val="009B7573"/>
    <w:rsid w:val="009B7A94"/>
    <w:rsid w:val="009C2416"/>
    <w:rsid w:val="009C2FF1"/>
    <w:rsid w:val="009C6DC7"/>
    <w:rsid w:val="009C79EC"/>
    <w:rsid w:val="009D30E6"/>
    <w:rsid w:val="009E3F6F"/>
    <w:rsid w:val="009E40A7"/>
    <w:rsid w:val="009E4C2E"/>
    <w:rsid w:val="009F0936"/>
    <w:rsid w:val="009F499F"/>
    <w:rsid w:val="009F636D"/>
    <w:rsid w:val="00A01F97"/>
    <w:rsid w:val="00A04EA4"/>
    <w:rsid w:val="00A116E7"/>
    <w:rsid w:val="00A117B4"/>
    <w:rsid w:val="00A13F4C"/>
    <w:rsid w:val="00A2232A"/>
    <w:rsid w:val="00A238F5"/>
    <w:rsid w:val="00A37FC0"/>
    <w:rsid w:val="00A43A15"/>
    <w:rsid w:val="00A54066"/>
    <w:rsid w:val="00A61582"/>
    <w:rsid w:val="00A66FE7"/>
    <w:rsid w:val="00A76166"/>
    <w:rsid w:val="00A765FA"/>
    <w:rsid w:val="00A941D1"/>
    <w:rsid w:val="00A977F3"/>
    <w:rsid w:val="00AA1622"/>
    <w:rsid w:val="00AA412B"/>
    <w:rsid w:val="00AB77D4"/>
    <w:rsid w:val="00AC0AE4"/>
    <w:rsid w:val="00AC28E2"/>
    <w:rsid w:val="00AC4BFB"/>
    <w:rsid w:val="00AD2999"/>
    <w:rsid w:val="00AD519B"/>
    <w:rsid w:val="00AD61DB"/>
    <w:rsid w:val="00AF1DA9"/>
    <w:rsid w:val="00AF3450"/>
    <w:rsid w:val="00AF6FC0"/>
    <w:rsid w:val="00B01B0A"/>
    <w:rsid w:val="00B14930"/>
    <w:rsid w:val="00B1553F"/>
    <w:rsid w:val="00B248F9"/>
    <w:rsid w:val="00B259F1"/>
    <w:rsid w:val="00B2656C"/>
    <w:rsid w:val="00B34F82"/>
    <w:rsid w:val="00B3543C"/>
    <w:rsid w:val="00B4093B"/>
    <w:rsid w:val="00B51748"/>
    <w:rsid w:val="00B578F2"/>
    <w:rsid w:val="00B70F9A"/>
    <w:rsid w:val="00B734B4"/>
    <w:rsid w:val="00B742EA"/>
    <w:rsid w:val="00B76592"/>
    <w:rsid w:val="00B805BE"/>
    <w:rsid w:val="00B81661"/>
    <w:rsid w:val="00B85CFD"/>
    <w:rsid w:val="00B86DBF"/>
    <w:rsid w:val="00B957D8"/>
    <w:rsid w:val="00BA5CF9"/>
    <w:rsid w:val="00BA7E99"/>
    <w:rsid w:val="00BA7F50"/>
    <w:rsid w:val="00BB1EC1"/>
    <w:rsid w:val="00BB431C"/>
    <w:rsid w:val="00BB56D3"/>
    <w:rsid w:val="00BC0AA2"/>
    <w:rsid w:val="00BC38D7"/>
    <w:rsid w:val="00BC5E5E"/>
    <w:rsid w:val="00BC738C"/>
    <w:rsid w:val="00BE0FBF"/>
    <w:rsid w:val="00BE2353"/>
    <w:rsid w:val="00BE5996"/>
    <w:rsid w:val="00BE73A5"/>
    <w:rsid w:val="00BF5406"/>
    <w:rsid w:val="00C018A7"/>
    <w:rsid w:val="00C033D7"/>
    <w:rsid w:val="00C04813"/>
    <w:rsid w:val="00C07F76"/>
    <w:rsid w:val="00C11D4D"/>
    <w:rsid w:val="00C1497F"/>
    <w:rsid w:val="00C15A5B"/>
    <w:rsid w:val="00C240A8"/>
    <w:rsid w:val="00C25CE4"/>
    <w:rsid w:val="00C263FB"/>
    <w:rsid w:val="00C277D8"/>
    <w:rsid w:val="00C44469"/>
    <w:rsid w:val="00C47063"/>
    <w:rsid w:val="00C47C69"/>
    <w:rsid w:val="00C508F2"/>
    <w:rsid w:val="00C528CD"/>
    <w:rsid w:val="00C53514"/>
    <w:rsid w:val="00C5428B"/>
    <w:rsid w:val="00C54566"/>
    <w:rsid w:val="00C607B9"/>
    <w:rsid w:val="00C62A1E"/>
    <w:rsid w:val="00C63C0B"/>
    <w:rsid w:val="00C664C8"/>
    <w:rsid w:val="00C72F99"/>
    <w:rsid w:val="00C7545A"/>
    <w:rsid w:val="00C770F4"/>
    <w:rsid w:val="00C8151E"/>
    <w:rsid w:val="00C90A05"/>
    <w:rsid w:val="00C94E59"/>
    <w:rsid w:val="00C94F10"/>
    <w:rsid w:val="00C951B9"/>
    <w:rsid w:val="00C976D3"/>
    <w:rsid w:val="00CA09EF"/>
    <w:rsid w:val="00CA457D"/>
    <w:rsid w:val="00CA4D4E"/>
    <w:rsid w:val="00CC06F2"/>
    <w:rsid w:val="00CC1F36"/>
    <w:rsid w:val="00CC749A"/>
    <w:rsid w:val="00CD0C6C"/>
    <w:rsid w:val="00CD6803"/>
    <w:rsid w:val="00CE0C25"/>
    <w:rsid w:val="00CE0E0F"/>
    <w:rsid w:val="00CE24BC"/>
    <w:rsid w:val="00CE2A62"/>
    <w:rsid w:val="00CF0460"/>
    <w:rsid w:val="00CF220D"/>
    <w:rsid w:val="00CF729F"/>
    <w:rsid w:val="00D00A32"/>
    <w:rsid w:val="00D114C3"/>
    <w:rsid w:val="00D11ACD"/>
    <w:rsid w:val="00D14B55"/>
    <w:rsid w:val="00D20BBE"/>
    <w:rsid w:val="00D21C3D"/>
    <w:rsid w:val="00D36701"/>
    <w:rsid w:val="00D42462"/>
    <w:rsid w:val="00D43E0F"/>
    <w:rsid w:val="00D45252"/>
    <w:rsid w:val="00D54FC3"/>
    <w:rsid w:val="00D6016B"/>
    <w:rsid w:val="00D60AB1"/>
    <w:rsid w:val="00D62AB3"/>
    <w:rsid w:val="00D67766"/>
    <w:rsid w:val="00D71B4D"/>
    <w:rsid w:val="00D75C1E"/>
    <w:rsid w:val="00D93D55"/>
    <w:rsid w:val="00DA141D"/>
    <w:rsid w:val="00DA7BCE"/>
    <w:rsid w:val="00DC5568"/>
    <w:rsid w:val="00DC6A2E"/>
    <w:rsid w:val="00DD6A16"/>
    <w:rsid w:val="00DD6C92"/>
    <w:rsid w:val="00DD6F57"/>
    <w:rsid w:val="00DE4A8D"/>
    <w:rsid w:val="00DE6090"/>
    <w:rsid w:val="00DF1082"/>
    <w:rsid w:val="00DF14FE"/>
    <w:rsid w:val="00DF27F9"/>
    <w:rsid w:val="00DF6A20"/>
    <w:rsid w:val="00E0006F"/>
    <w:rsid w:val="00E0091A"/>
    <w:rsid w:val="00E11180"/>
    <w:rsid w:val="00E131F2"/>
    <w:rsid w:val="00E14E8A"/>
    <w:rsid w:val="00E17F5E"/>
    <w:rsid w:val="00E203AA"/>
    <w:rsid w:val="00E236DF"/>
    <w:rsid w:val="00E307EB"/>
    <w:rsid w:val="00E33668"/>
    <w:rsid w:val="00E3671D"/>
    <w:rsid w:val="00E374C5"/>
    <w:rsid w:val="00E37D4B"/>
    <w:rsid w:val="00E435D2"/>
    <w:rsid w:val="00E50718"/>
    <w:rsid w:val="00E527A5"/>
    <w:rsid w:val="00E527FD"/>
    <w:rsid w:val="00E53220"/>
    <w:rsid w:val="00E5640F"/>
    <w:rsid w:val="00E658DF"/>
    <w:rsid w:val="00E665DE"/>
    <w:rsid w:val="00E66CB0"/>
    <w:rsid w:val="00E7554F"/>
    <w:rsid w:val="00E76456"/>
    <w:rsid w:val="00E7736E"/>
    <w:rsid w:val="00E8122C"/>
    <w:rsid w:val="00E82EF1"/>
    <w:rsid w:val="00E9259B"/>
    <w:rsid w:val="00E925C4"/>
    <w:rsid w:val="00E93936"/>
    <w:rsid w:val="00E96B3E"/>
    <w:rsid w:val="00EA1024"/>
    <w:rsid w:val="00EA27B7"/>
    <w:rsid w:val="00EA5E2E"/>
    <w:rsid w:val="00EA6BF1"/>
    <w:rsid w:val="00EA6D88"/>
    <w:rsid w:val="00EA7110"/>
    <w:rsid w:val="00EB5794"/>
    <w:rsid w:val="00EC6388"/>
    <w:rsid w:val="00EE1513"/>
    <w:rsid w:val="00EE29B0"/>
    <w:rsid w:val="00EE44E0"/>
    <w:rsid w:val="00EE71CB"/>
    <w:rsid w:val="00EF2B47"/>
    <w:rsid w:val="00F01575"/>
    <w:rsid w:val="00F13C6A"/>
    <w:rsid w:val="00F16975"/>
    <w:rsid w:val="00F30730"/>
    <w:rsid w:val="00F33D4D"/>
    <w:rsid w:val="00F374FB"/>
    <w:rsid w:val="00F438AE"/>
    <w:rsid w:val="00F66152"/>
    <w:rsid w:val="00F707B0"/>
    <w:rsid w:val="00F75A3C"/>
    <w:rsid w:val="00F943A2"/>
    <w:rsid w:val="00FA377A"/>
    <w:rsid w:val="00FA7964"/>
    <w:rsid w:val="00FA7BBD"/>
    <w:rsid w:val="00FB30EB"/>
    <w:rsid w:val="00FC1356"/>
    <w:rsid w:val="00FC23B4"/>
    <w:rsid w:val="00FC3128"/>
    <w:rsid w:val="00FD069E"/>
    <w:rsid w:val="00FD2023"/>
    <w:rsid w:val="00FD6E02"/>
    <w:rsid w:val="00FE29C6"/>
    <w:rsid w:val="00FF332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8E2220"/>
    <w:pPr>
      <w:spacing w:after="120" w:line="260" w:lineRule="atLeast"/>
      <w:ind w:left="5534"/>
      <w:contextualSpacing/>
    </w:pPr>
    <w:rPr>
      <w:rFonts w:eastAsia="Times New Roman" w:cs="Times New Roman"/>
      <w:i/>
      <w:sz w:val="20"/>
      <w:lang w:val="fr-FR" w:eastAsia="en-US"/>
    </w:rPr>
  </w:style>
  <w:style w:type="paragraph" w:styleId="Revision">
    <w:name w:val="Revision"/>
    <w:hidden/>
    <w:uiPriority w:val="99"/>
    <w:semiHidden/>
    <w:rsid w:val="005216B8"/>
    <w:rPr>
      <w:rFonts w:ascii="Arial" w:eastAsia="SimSun" w:hAnsi="Arial" w:cs="Arial"/>
      <w:sz w:val="22"/>
      <w:lang w:val="fr-CH" w:eastAsia="zh-CN"/>
    </w:rPr>
  </w:style>
  <w:style w:type="paragraph" w:styleId="BalloonText">
    <w:name w:val="Balloon Text"/>
    <w:basedOn w:val="Normal"/>
    <w:link w:val="BalloonTextChar"/>
    <w:rsid w:val="005216B8"/>
    <w:rPr>
      <w:rFonts w:ascii="Tahoma" w:hAnsi="Tahoma" w:cs="Tahoma"/>
      <w:sz w:val="16"/>
      <w:szCs w:val="16"/>
    </w:rPr>
  </w:style>
  <w:style w:type="character" w:customStyle="1" w:styleId="BalloonTextChar">
    <w:name w:val="Balloon Text Char"/>
    <w:basedOn w:val="DefaultParagraphFont"/>
    <w:link w:val="BalloonText"/>
    <w:rsid w:val="005216B8"/>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8E2220"/>
    <w:pPr>
      <w:spacing w:after="120" w:line="260" w:lineRule="atLeast"/>
      <w:ind w:left="5534"/>
      <w:contextualSpacing/>
    </w:pPr>
    <w:rPr>
      <w:rFonts w:eastAsia="Times New Roman" w:cs="Times New Roman"/>
      <w:i/>
      <w:sz w:val="20"/>
      <w:lang w:val="fr-FR" w:eastAsia="en-US"/>
    </w:rPr>
  </w:style>
  <w:style w:type="paragraph" w:styleId="Revision">
    <w:name w:val="Revision"/>
    <w:hidden/>
    <w:uiPriority w:val="99"/>
    <w:semiHidden/>
    <w:rsid w:val="005216B8"/>
    <w:rPr>
      <w:rFonts w:ascii="Arial" w:eastAsia="SimSun" w:hAnsi="Arial" w:cs="Arial"/>
      <w:sz w:val="22"/>
      <w:lang w:val="fr-CH" w:eastAsia="zh-CN"/>
    </w:rPr>
  </w:style>
  <w:style w:type="paragraph" w:styleId="BalloonText">
    <w:name w:val="Balloon Text"/>
    <w:basedOn w:val="Normal"/>
    <w:link w:val="BalloonTextChar"/>
    <w:rsid w:val="005216B8"/>
    <w:rPr>
      <w:rFonts w:ascii="Tahoma" w:hAnsi="Tahoma" w:cs="Tahoma"/>
      <w:sz w:val="16"/>
      <w:szCs w:val="16"/>
    </w:rPr>
  </w:style>
  <w:style w:type="character" w:customStyle="1" w:styleId="BalloonTextChar">
    <w:name w:val="Balloon Text Char"/>
    <w:basedOn w:val="DefaultParagraphFont"/>
    <w:link w:val="BalloonText"/>
    <w:rsid w:val="005216B8"/>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lo132/lo132-a09_iban.pdf" TargetMode="External"/><Relationship Id="rId18" Type="http://schemas.openxmlformats.org/officeDocument/2006/relationships/hyperlink" Target="https://www3.wipo.int/nef/public/locarno/fr/project/1645/LO130" TargetMode="External"/><Relationship Id="rId26" Type="http://schemas.openxmlformats.org/officeDocument/2006/relationships/hyperlink" Target="https://www3.wipo.int/nef/nef-projects/lo132/lo132-a08_ibpe.pdf" TargetMode="External"/><Relationship Id="rId3" Type="http://schemas.microsoft.com/office/2007/relationships/stylesWithEffects" Target="stylesWithEffects.xml"/><Relationship Id="rId21" Type="http://schemas.openxmlformats.org/officeDocument/2006/relationships/hyperlink" Target="https://www3.wipo.int/nef/nef-projects/lo132/lo132-a06_iblo.pdf" TargetMode="External"/><Relationship Id="rId7" Type="http://schemas.openxmlformats.org/officeDocument/2006/relationships/endnotes" Target="endnotes.xml"/><Relationship Id="rId12" Type="http://schemas.openxmlformats.org/officeDocument/2006/relationships/hyperlink" Target="https://www3.wipo.int/nef/nef-projects/lo132/lo132-a03_ibcr.pdf" TargetMode="External"/><Relationship Id="rId17" Type="http://schemas.openxmlformats.org/officeDocument/2006/relationships/hyperlink" Target="https://www3.wipo.int/nef/public/locarno/fr/project/1590/LO132" TargetMode="External"/><Relationship Id="rId25" Type="http://schemas.openxmlformats.org/officeDocument/2006/relationships/hyperlink" Target="https://www3.wipo.int/nef/public/locarno/fr/project/1590/LO132" TargetMode="External"/><Relationship Id="rId2" Type="http://schemas.openxmlformats.org/officeDocument/2006/relationships/styles" Target="styles.xml"/><Relationship Id="rId16" Type="http://schemas.openxmlformats.org/officeDocument/2006/relationships/hyperlink" Target="https://www3.wipo.int/nef/nef-projects/lo132/lo132-a04_ib%22o.docx" TargetMode="External"/><Relationship Id="rId20" Type="http://schemas.openxmlformats.org/officeDocument/2006/relationships/hyperlink" Target="https://www3.wipo.int/nef/public/locarno/fr/project/1590/LO1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ublic/locarno/fr/project/1590/LO132" TargetMode="External"/><Relationship Id="rId24" Type="http://schemas.openxmlformats.org/officeDocument/2006/relationships/hyperlink" Target="https://www3.wipo.int/nef/nef-projects/lo132/lo132-a07_ibtr.pdf" TargetMode="External"/><Relationship Id="rId5" Type="http://schemas.openxmlformats.org/officeDocument/2006/relationships/webSettings" Target="webSettings.xml"/><Relationship Id="rId15" Type="http://schemas.openxmlformats.org/officeDocument/2006/relationships/hyperlink" Target="https://www3.wipo.int/nef/public/locarno/fr/project/1645/LO130" TargetMode="External"/><Relationship Id="rId23" Type="http://schemas.openxmlformats.org/officeDocument/2006/relationships/hyperlink" Target="http://www.wipo.int/edocs/mdocs/classifications/fr/cel_12/cel_12_2.pdf" TargetMode="External"/><Relationship Id="rId28" Type="http://schemas.openxmlformats.org/officeDocument/2006/relationships/header" Target="header1.xml"/><Relationship Id="rId10" Type="http://schemas.openxmlformats.org/officeDocument/2006/relationships/hyperlink" Target="https://www3.wipo.int/nef/public/locarno/fr/project/1590/LO132" TargetMode="External"/><Relationship Id="rId19" Type="http://schemas.openxmlformats.org/officeDocument/2006/relationships/hyperlink" Target="https://www3.wipo.int/nef/nef-projects/lo132/lo132-a05_iblo.pdf" TargetMode="External"/><Relationship Id="rId4" Type="http://schemas.openxmlformats.org/officeDocument/2006/relationships/settings" Target="settings.xml"/><Relationship Id="rId9" Type="http://schemas.openxmlformats.org/officeDocument/2006/relationships/hyperlink" Target="https://www3.wipo.int/nef/nef-projects/lo132/lo132-a01_ibva.pdf" TargetMode="External"/><Relationship Id="rId14" Type="http://schemas.openxmlformats.org/officeDocument/2006/relationships/hyperlink" Target="https://www3.wipo.int/nef/nef-projects/lo132/lo132-a03_ibcr.pdf" TargetMode="External"/><Relationship Id="rId22" Type="http://schemas.openxmlformats.org/officeDocument/2006/relationships/hyperlink" Target="https://www3.wipo.int/nef/public/locarno/fr/project/1590/LO132" TargetMode="External"/><Relationship Id="rId27" Type="http://schemas.openxmlformats.org/officeDocument/2006/relationships/hyperlink" Target="https://www3.wipo.int/nef/public/locarno/fr/project/1590/LO13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1473</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CEL/13/2 Report</vt:lpstr>
    </vt:vector>
  </TitlesOfParts>
  <Company>WIPO</Company>
  <LinksUpToDate>false</LinksUpToDate>
  <CharactersWithSpaces>11528</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CEL/13/2 Report</dc:title>
  <dc:subject>projet de rapport</dc:subject>
  <dc:creator>Carminati</dc:creator>
  <cp:lastModifiedBy>Christine Carminati</cp:lastModifiedBy>
  <cp:revision>18</cp:revision>
  <cp:lastPrinted>2017-12-21T14:21:00Z</cp:lastPrinted>
  <dcterms:created xsi:type="dcterms:W3CDTF">2017-12-15T10:31:00Z</dcterms:created>
  <dcterms:modified xsi:type="dcterms:W3CDTF">2017-12-21T14:21:00Z</dcterms:modified>
</cp:coreProperties>
</file>