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B620CF" w:rsidRPr="00CA4B9C" w14:paraId="2630CC79" w14:textId="77777777" w:rsidTr="006228D9">
        <w:tc>
          <w:tcPr>
            <w:tcW w:w="4513" w:type="dxa"/>
            <w:tcBorders>
              <w:bottom w:val="single" w:sz="4" w:space="0" w:color="auto"/>
            </w:tcBorders>
            <w:tcMar>
              <w:bottom w:w="170" w:type="dxa"/>
            </w:tcMar>
          </w:tcPr>
          <w:p w14:paraId="29140B36" w14:textId="77777777" w:rsidR="006228D9" w:rsidRPr="00CA4B9C" w:rsidRDefault="006228D9" w:rsidP="006228D9">
            <w:pPr>
              <w:rPr>
                <w:lang w:val="es-ES"/>
              </w:rPr>
            </w:pPr>
            <w:bookmarkStart w:id="0" w:name="_GoBack"/>
            <w:bookmarkEnd w:id="0"/>
          </w:p>
        </w:tc>
        <w:tc>
          <w:tcPr>
            <w:tcW w:w="4337" w:type="dxa"/>
            <w:tcBorders>
              <w:bottom w:val="single" w:sz="4" w:space="0" w:color="auto"/>
            </w:tcBorders>
            <w:tcMar>
              <w:left w:w="0" w:type="dxa"/>
              <w:right w:w="0" w:type="dxa"/>
            </w:tcMar>
          </w:tcPr>
          <w:p w14:paraId="00FECDB2" w14:textId="1AD12C9B" w:rsidR="006228D9" w:rsidRPr="00CA4B9C" w:rsidRDefault="00B77A3B" w:rsidP="006228D9">
            <w:pPr>
              <w:rPr>
                <w:lang w:val="es-ES"/>
              </w:rPr>
            </w:pPr>
            <w:r>
              <w:rPr>
                <w:noProof/>
                <w:lang w:eastAsia="en-US"/>
              </w:rPr>
              <w:drawing>
                <wp:inline distT="0" distB="0" distL="0" distR="0" wp14:anchorId="3D6CA7D3" wp14:editId="0A41D691">
                  <wp:extent cx="1854835" cy="1328420"/>
                  <wp:effectExtent l="0" t="0" r="0" b="508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835" cy="132842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A25C62F" w14:textId="6A8FC7F2" w:rsidR="006228D9" w:rsidRPr="00CA4B9C" w:rsidRDefault="00513375" w:rsidP="006228D9">
            <w:pPr>
              <w:jc w:val="right"/>
              <w:rPr>
                <w:lang w:val="es-ES"/>
              </w:rPr>
            </w:pPr>
            <w:r>
              <w:rPr>
                <w:rFonts w:eastAsia="Arial"/>
                <w:b/>
                <w:bCs/>
                <w:sz w:val="40"/>
                <w:szCs w:val="40"/>
                <w:bdr w:val="nil"/>
                <w:lang w:val="es-ES"/>
              </w:rPr>
              <w:t>S</w:t>
            </w:r>
          </w:p>
        </w:tc>
      </w:tr>
      <w:tr w:rsidR="00B620CF" w:rsidRPr="00CA4B9C" w14:paraId="42872237"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39210344" w14:textId="684E3A1E" w:rsidR="008B2CC1" w:rsidRPr="00CA4B9C" w:rsidRDefault="00E85F96" w:rsidP="00EC6EC5">
            <w:pPr>
              <w:jc w:val="right"/>
              <w:rPr>
                <w:rFonts w:ascii="Arial Black" w:hAnsi="Arial Black"/>
                <w:caps/>
                <w:sz w:val="15"/>
                <w:lang w:val="es-ES"/>
              </w:rPr>
            </w:pPr>
            <w:r w:rsidRPr="00CA4B9C">
              <w:rPr>
                <w:rFonts w:ascii="Arial Black" w:eastAsia="Arial Black" w:hAnsi="Arial Black" w:cs="Arial Black"/>
                <w:caps/>
                <w:sz w:val="15"/>
                <w:szCs w:val="15"/>
                <w:bdr w:val="nil"/>
                <w:lang w:val="es-ES"/>
              </w:rPr>
              <w:t>IPC/CE/51/</w:t>
            </w:r>
            <w:bookmarkStart w:id="1" w:name="Code"/>
            <w:bookmarkEnd w:id="1"/>
            <w:r w:rsidRPr="00CA4B9C">
              <w:rPr>
                <w:rFonts w:ascii="Arial Black" w:eastAsia="Arial Black" w:hAnsi="Arial Black" w:cs="Arial Black"/>
                <w:caps/>
                <w:sz w:val="15"/>
                <w:szCs w:val="15"/>
                <w:bdr w:val="nil"/>
                <w:lang w:val="es-ES"/>
              </w:rPr>
              <w:t>2</w:t>
            </w:r>
          </w:p>
        </w:tc>
      </w:tr>
      <w:tr w:rsidR="00B620CF" w:rsidRPr="00CA4B9C" w14:paraId="73E03B06" w14:textId="77777777" w:rsidTr="00916EE2">
        <w:trPr>
          <w:trHeight w:hRule="exact" w:val="170"/>
        </w:trPr>
        <w:tc>
          <w:tcPr>
            <w:tcW w:w="9356" w:type="dxa"/>
            <w:gridSpan w:val="3"/>
            <w:noWrap/>
            <w:tcMar>
              <w:left w:w="0" w:type="dxa"/>
              <w:right w:w="0" w:type="dxa"/>
            </w:tcMar>
            <w:vAlign w:val="bottom"/>
          </w:tcPr>
          <w:p w14:paraId="55388201" w14:textId="77777777" w:rsidR="008B2CC1" w:rsidRPr="00CA4B9C" w:rsidRDefault="00E85F96" w:rsidP="00CD04F1">
            <w:pPr>
              <w:jc w:val="right"/>
              <w:rPr>
                <w:rFonts w:ascii="Arial Black" w:hAnsi="Arial Black"/>
                <w:caps/>
                <w:sz w:val="15"/>
                <w:lang w:val="es-ES"/>
              </w:rPr>
            </w:pPr>
            <w:r w:rsidRPr="00CA4B9C">
              <w:rPr>
                <w:rFonts w:ascii="Arial Black" w:eastAsia="Arial Black" w:hAnsi="Arial Black" w:cs="Arial Black"/>
                <w:caps/>
                <w:sz w:val="15"/>
                <w:szCs w:val="15"/>
                <w:bdr w:val="nil"/>
                <w:lang w:val="es-ES"/>
              </w:rPr>
              <w:t xml:space="preserve">ORIGINAL: </w:t>
            </w:r>
            <w:bookmarkStart w:id="2" w:name="Original"/>
            <w:bookmarkEnd w:id="2"/>
            <w:r w:rsidRPr="00CA4B9C">
              <w:rPr>
                <w:rFonts w:ascii="Arial Black" w:eastAsia="Arial Black" w:hAnsi="Arial Black" w:cs="Arial Black"/>
                <w:caps/>
                <w:sz w:val="15"/>
                <w:szCs w:val="15"/>
                <w:bdr w:val="nil"/>
                <w:lang w:val="es-ES"/>
              </w:rPr>
              <w:t>INGLÉS</w:t>
            </w:r>
          </w:p>
        </w:tc>
      </w:tr>
      <w:tr w:rsidR="00B620CF" w:rsidRPr="00CA4B9C" w14:paraId="09AD3094" w14:textId="77777777" w:rsidTr="00916EE2">
        <w:trPr>
          <w:trHeight w:hRule="exact" w:val="198"/>
        </w:trPr>
        <w:tc>
          <w:tcPr>
            <w:tcW w:w="9356" w:type="dxa"/>
            <w:gridSpan w:val="3"/>
            <w:tcMar>
              <w:left w:w="0" w:type="dxa"/>
              <w:right w:w="0" w:type="dxa"/>
            </w:tcMar>
            <w:vAlign w:val="bottom"/>
          </w:tcPr>
          <w:p w14:paraId="7C454D23" w14:textId="04A72148" w:rsidR="008B2CC1" w:rsidRPr="00CA4B9C" w:rsidRDefault="00E85F96" w:rsidP="00EC6EC5">
            <w:pPr>
              <w:jc w:val="right"/>
              <w:rPr>
                <w:rFonts w:ascii="Arial Black" w:hAnsi="Arial Black"/>
                <w:caps/>
                <w:sz w:val="15"/>
                <w:lang w:val="es-ES"/>
              </w:rPr>
            </w:pPr>
            <w:r w:rsidRPr="00CA4B9C">
              <w:rPr>
                <w:rFonts w:ascii="Arial Black" w:eastAsia="Arial Black" w:hAnsi="Arial Black" w:cs="Arial Black"/>
                <w:caps/>
                <w:sz w:val="15"/>
                <w:szCs w:val="15"/>
                <w:bdr w:val="nil"/>
                <w:lang w:val="es-ES"/>
              </w:rPr>
              <w:t>FECHA:</w:t>
            </w:r>
            <w:r w:rsidR="009C5FCD" w:rsidRPr="00CA4B9C">
              <w:rPr>
                <w:rFonts w:ascii="Arial Black" w:eastAsia="Arial Black" w:hAnsi="Arial Black" w:cs="Arial Black"/>
                <w:caps/>
                <w:sz w:val="15"/>
                <w:szCs w:val="15"/>
                <w:bdr w:val="nil"/>
                <w:lang w:val="es-ES"/>
              </w:rPr>
              <w:t> </w:t>
            </w:r>
            <w:r w:rsidR="00EC6EC5">
              <w:rPr>
                <w:rFonts w:ascii="Arial Black" w:eastAsia="Arial Black" w:hAnsi="Arial Black" w:cs="Arial Black"/>
                <w:caps/>
                <w:sz w:val="15"/>
                <w:szCs w:val="15"/>
                <w:bdr w:val="nil"/>
                <w:lang w:val="es-ES"/>
              </w:rPr>
              <w:t>8 DE ABRIL</w:t>
            </w:r>
            <w:r w:rsidRPr="00CA4B9C">
              <w:rPr>
                <w:rFonts w:ascii="Arial Black" w:eastAsia="Arial Black" w:hAnsi="Arial Black" w:cs="Arial Black"/>
                <w:caps/>
                <w:sz w:val="15"/>
                <w:szCs w:val="15"/>
                <w:bdr w:val="nil"/>
                <w:lang w:val="es-ES"/>
              </w:rPr>
              <w:t xml:space="preserve"> DE</w:t>
            </w:r>
            <w:r w:rsidR="009C5FCD" w:rsidRPr="00CA4B9C">
              <w:rPr>
                <w:rFonts w:ascii="Arial Black" w:eastAsia="Arial Black" w:hAnsi="Arial Black" w:cs="Arial Black"/>
                <w:caps/>
                <w:sz w:val="15"/>
                <w:szCs w:val="15"/>
                <w:bdr w:val="nil"/>
                <w:lang w:val="es-ES"/>
              </w:rPr>
              <w:t> 2</w:t>
            </w:r>
            <w:r w:rsidRPr="00CA4B9C">
              <w:rPr>
                <w:rFonts w:ascii="Arial Black" w:eastAsia="Arial Black" w:hAnsi="Arial Black" w:cs="Arial Black"/>
                <w:caps/>
                <w:sz w:val="15"/>
                <w:szCs w:val="15"/>
                <w:bdr w:val="nil"/>
                <w:lang w:val="es-ES"/>
              </w:rPr>
              <w:t>019</w:t>
            </w:r>
          </w:p>
        </w:tc>
      </w:tr>
    </w:tbl>
    <w:p w14:paraId="542D50CA" w14:textId="77777777" w:rsidR="008B2CC1" w:rsidRPr="00CA4B9C" w:rsidRDefault="008B2CC1" w:rsidP="008B2CC1">
      <w:pPr>
        <w:rPr>
          <w:lang w:val="es-ES"/>
        </w:rPr>
      </w:pPr>
    </w:p>
    <w:p w14:paraId="698149F8" w14:textId="77777777" w:rsidR="008B2CC1" w:rsidRPr="00CA4B9C" w:rsidRDefault="008B2CC1" w:rsidP="008B2CC1">
      <w:pPr>
        <w:rPr>
          <w:lang w:val="es-ES"/>
        </w:rPr>
      </w:pPr>
    </w:p>
    <w:p w14:paraId="1FFFA136" w14:textId="77777777" w:rsidR="008B2CC1" w:rsidRPr="00CA4B9C" w:rsidRDefault="008B2CC1" w:rsidP="008B2CC1">
      <w:pPr>
        <w:rPr>
          <w:lang w:val="es-ES"/>
        </w:rPr>
      </w:pPr>
    </w:p>
    <w:p w14:paraId="2CD86099" w14:textId="77777777" w:rsidR="008B2CC1" w:rsidRPr="00CA4B9C" w:rsidRDefault="008B2CC1" w:rsidP="008B2CC1">
      <w:pPr>
        <w:rPr>
          <w:lang w:val="es-ES"/>
        </w:rPr>
      </w:pPr>
    </w:p>
    <w:p w14:paraId="03FE881B" w14:textId="77777777" w:rsidR="008B2CC1" w:rsidRPr="00CA4B9C" w:rsidRDefault="008B2CC1" w:rsidP="008B2CC1">
      <w:pPr>
        <w:rPr>
          <w:lang w:val="es-ES"/>
        </w:rPr>
      </w:pPr>
    </w:p>
    <w:p w14:paraId="56B821F7" w14:textId="77777777" w:rsidR="006228D9" w:rsidRPr="00CA4B9C" w:rsidRDefault="00E85F96" w:rsidP="006228D9">
      <w:pPr>
        <w:rPr>
          <w:b/>
          <w:sz w:val="28"/>
          <w:szCs w:val="28"/>
          <w:lang w:val="es-ES"/>
        </w:rPr>
      </w:pPr>
      <w:r w:rsidRPr="00CA4B9C">
        <w:rPr>
          <w:b/>
          <w:sz w:val="28"/>
          <w:szCs w:val="28"/>
          <w:lang w:val="es-ES"/>
        </w:rPr>
        <w:t>Unión Particular para la Clasificación Internacional de Patentes</w:t>
      </w:r>
    </w:p>
    <w:p w14:paraId="70FBD65F" w14:textId="77777777" w:rsidR="006228D9" w:rsidRPr="00CA4B9C" w:rsidRDefault="00E85F96" w:rsidP="006228D9">
      <w:pPr>
        <w:rPr>
          <w:b/>
          <w:sz w:val="28"/>
          <w:szCs w:val="28"/>
          <w:lang w:val="es-ES"/>
        </w:rPr>
      </w:pPr>
      <w:r w:rsidRPr="00CA4B9C">
        <w:rPr>
          <w:b/>
          <w:sz w:val="28"/>
          <w:szCs w:val="28"/>
          <w:lang w:val="es-ES"/>
        </w:rPr>
        <w:t>(Unión de la CIP)</w:t>
      </w:r>
    </w:p>
    <w:p w14:paraId="085BEBF5" w14:textId="77777777" w:rsidR="006228D9" w:rsidRPr="00CA4B9C" w:rsidRDefault="00E85F96" w:rsidP="006228D9">
      <w:pPr>
        <w:rPr>
          <w:b/>
          <w:sz w:val="28"/>
          <w:szCs w:val="28"/>
          <w:lang w:val="es-ES"/>
        </w:rPr>
      </w:pPr>
      <w:r w:rsidRPr="00CA4B9C">
        <w:rPr>
          <w:b/>
          <w:sz w:val="28"/>
          <w:szCs w:val="28"/>
          <w:lang w:val="es-ES"/>
        </w:rPr>
        <w:t>Comité de Expertos</w:t>
      </w:r>
    </w:p>
    <w:p w14:paraId="4977C9C7" w14:textId="77777777" w:rsidR="003845C1" w:rsidRPr="00CA4B9C" w:rsidRDefault="003845C1" w:rsidP="003845C1">
      <w:pPr>
        <w:rPr>
          <w:lang w:val="es-ES"/>
        </w:rPr>
      </w:pPr>
    </w:p>
    <w:p w14:paraId="1384C4D7" w14:textId="77777777" w:rsidR="003845C1" w:rsidRPr="00CA4B9C" w:rsidRDefault="003845C1" w:rsidP="003845C1">
      <w:pPr>
        <w:rPr>
          <w:lang w:val="es-ES"/>
        </w:rPr>
      </w:pPr>
    </w:p>
    <w:p w14:paraId="67803502" w14:textId="77777777" w:rsidR="006228D9" w:rsidRPr="00CA4B9C" w:rsidRDefault="00E85F96" w:rsidP="006228D9">
      <w:pPr>
        <w:rPr>
          <w:b/>
          <w:sz w:val="24"/>
          <w:szCs w:val="24"/>
          <w:lang w:val="es-ES"/>
        </w:rPr>
      </w:pPr>
      <w:r w:rsidRPr="00CA4B9C">
        <w:rPr>
          <w:b/>
          <w:sz w:val="24"/>
          <w:szCs w:val="24"/>
          <w:lang w:val="es-ES"/>
        </w:rPr>
        <w:t>Quincuagésima primera sesión</w:t>
      </w:r>
    </w:p>
    <w:p w14:paraId="3C7E83D0" w14:textId="77777777" w:rsidR="006228D9" w:rsidRPr="00CA4B9C" w:rsidRDefault="00E85F96" w:rsidP="006228D9">
      <w:pPr>
        <w:rPr>
          <w:b/>
          <w:sz w:val="24"/>
          <w:szCs w:val="24"/>
          <w:lang w:val="es-ES"/>
        </w:rPr>
      </w:pPr>
      <w:r w:rsidRPr="00CA4B9C">
        <w:rPr>
          <w:b/>
          <w:sz w:val="24"/>
          <w:szCs w:val="24"/>
          <w:lang w:val="es-ES"/>
        </w:rPr>
        <w:t>Ginebra, 20 y 21 de febrero de 2019</w:t>
      </w:r>
    </w:p>
    <w:p w14:paraId="5C93A697" w14:textId="77777777" w:rsidR="008B2CC1" w:rsidRPr="00CA4B9C" w:rsidRDefault="008B2CC1" w:rsidP="008B2CC1">
      <w:pPr>
        <w:rPr>
          <w:lang w:val="es-ES"/>
        </w:rPr>
      </w:pPr>
    </w:p>
    <w:p w14:paraId="276ADB81" w14:textId="77777777" w:rsidR="008B2CC1" w:rsidRPr="00CA4B9C" w:rsidRDefault="008B2CC1" w:rsidP="008B2CC1">
      <w:pPr>
        <w:rPr>
          <w:lang w:val="es-ES"/>
        </w:rPr>
      </w:pPr>
    </w:p>
    <w:p w14:paraId="4973A5E0" w14:textId="77777777" w:rsidR="008B2CC1" w:rsidRPr="00CA4B9C" w:rsidRDefault="008B2CC1" w:rsidP="008B2CC1">
      <w:pPr>
        <w:rPr>
          <w:lang w:val="es-ES"/>
        </w:rPr>
      </w:pPr>
    </w:p>
    <w:p w14:paraId="74AF5D2F" w14:textId="79F8CA9B" w:rsidR="008B2CC1" w:rsidRPr="00CA4B9C" w:rsidRDefault="00E85F96" w:rsidP="008B2CC1">
      <w:pPr>
        <w:rPr>
          <w:caps/>
          <w:sz w:val="24"/>
          <w:lang w:val="es-ES"/>
        </w:rPr>
      </w:pPr>
      <w:r w:rsidRPr="00CA4B9C">
        <w:rPr>
          <w:rFonts w:eastAsia="Arial"/>
          <w:caps/>
          <w:sz w:val="24"/>
          <w:szCs w:val="24"/>
          <w:bdr w:val="nil"/>
          <w:lang w:val="es-ES"/>
        </w:rPr>
        <w:t>informe</w:t>
      </w:r>
    </w:p>
    <w:p w14:paraId="0696D9FA" w14:textId="77777777" w:rsidR="008B2CC1" w:rsidRPr="00CA4B9C" w:rsidRDefault="008B2CC1" w:rsidP="008B2CC1">
      <w:pPr>
        <w:rPr>
          <w:lang w:val="es-ES"/>
        </w:rPr>
      </w:pPr>
    </w:p>
    <w:p w14:paraId="6434EFB6" w14:textId="55603F8B" w:rsidR="008B2CC1" w:rsidRPr="00CA4B9C" w:rsidRDefault="00325CF7" w:rsidP="008B2CC1">
      <w:pPr>
        <w:rPr>
          <w:i/>
          <w:lang w:val="es-ES"/>
        </w:rPr>
      </w:pPr>
      <w:bookmarkStart w:id="3" w:name="Prepared"/>
      <w:bookmarkEnd w:id="3"/>
      <w:r w:rsidRPr="00325CF7">
        <w:rPr>
          <w:rFonts w:eastAsia="Arial"/>
          <w:i/>
          <w:iCs/>
          <w:szCs w:val="22"/>
          <w:bdr w:val="nil"/>
          <w:lang w:val="es-ES"/>
        </w:rPr>
        <w:t>aprobado por el Comité de Expertos</w:t>
      </w:r>
    </w:p>
    <w:p w14:paraId="5DDCF32E" w14:textId="77777777" w:rsidR="00AC205C" w:rsidRPr="00CA4B9C" w:rsidRDefault="00AC205C">
      <w:pPr>
        <w:rPr>
          <w:lang w:val="es-ES"/>
        </w:rPr>
      </w:pPr>
    </w:p>
    <w:p w14:paraId="006A124B" w14:textId="77777777" w:rsidR="000F5E56" w:rsidRPr="00CA4B9C" w:rsidRDefault="000F5E56">
      <w:pPr>
        <w:rPr>
          <w:lang w:val="es-ES"/>
        </w:rPr>
      </w:pPr>
    </w:p>
    <w:p w14:paraId="004C6DEA" w14:textId="77777777" w:rsidR="002928D3" w:rsidRPr="00CA4B9C" w:rsidRDefault="002928D3">
      <w:pPr>
        <w:rPr>
          <w:lang w:val="es-ES"/>
        </w:rPr>
      </w:pPr>
    </w:p>
    <w:p w14:paraId="0F215300" w14:textId="77777777" w:rsidR="002928D3" w:rsidRPr="00CA4B9C" w:rsidRDefault="002928D3" w:rsidP="0053057A">
      <w:pPr>
        <w:rPr>
          <w:lang w:val="es-ES"/>
        </w:rPr>
      </w:pPr>
    </w:p>
    <w:p w14:paraId="0C79CD54" w14:textId="77777777" w:rsidR="002928D3" w:rsidRPr="00CA4B9C" w:rsidRDefault="002928D3">
      <w:pPr>
        <w:rPr>
          <w:lang w:val="es-ES"/>
        </w:rPr>
      </w:pPr>
    </w:p>
    <w:p w14:paraId="37C6BE92" w14:textId="77777777" w:rsidR="00F50D17" w:rsidRPr="00CA4B9C" w:rsidRDefault="00E85F96" w:rsidP="00F50D17">
      <w:pPr>
        <w:pStyle w:val="Heading1"/>
        <w:spacing w:after="240"/>
        <w:rPr>
          <w:lang w:val="es-ES"/>
        </w:rPr>
      </w:pPr>
      <w:r w:rsidRPr="00CA4B9C">
        <w:rPr>
          <w:rFonts w:eastAsia="Arial"/>
          <w:szCs w:val="22"/>
          <w:bdr w:val="nil"/>
          <w:lang w:val="es-ES"/>
        </w:rPr>
        <w:t>INTRODUCCIÓN</w:t>
      </w:r>
    </w:p>
    <w:p w14:paraId="5E89C393" w14:textId="4276C3A8" w:rsidR="00196E33" w:rsidRPr="00CA4B9C" w:rsidRDefault="00E85F96" w:rsidP="00196E33">
      <w:pPr>
        <w:pStyle w:val="ONUME"/>
        <w:rPr>
          <w:lang w:val="es-ES"/>
        </w:rPr>
      </w:pPr>
      <w:r w:rsidRPr="00CA4B9C">
        <w:rPr>
          <w:rFonts w:eastAsia="Arial"/>
          <w:szCs w:val="22"/>
          <w:bdr w:val="nil"/>
          <w:lang w:val="es-ES"/>
        </w:rPr>
        <w:t xml:space="preserve">El Comité de Expertos de la Unión de la CIP (denominado en lo sucesivo </w:t>
      </w:r>
      <w:r w:rsidR="009C5FCD" w:rsidRPr="00CA4B9C">
        <w:rPr>
          <w:rFonts w:eastAsia="Arial"/>
          <w:szCs w:val="22"/>
          <w:bdr w:val="nil"/>
          <w:lang w:val="es-ES"/>
        </w:rPr>
        <w:t>“</w:t>
      </w:r>
      <w:r w:rsidRPr="00CA4B9C">
        <w:rPr>
          <w:rFonts w:eastAsia="Arial"/>
          <w:szCs w:val="22"/>
          <w:bdr w:val="nil"/>
          <w:lang w:val="es-ES"/>
        </w:rPr>
        <w:t>el Comité</w:t>
      </w:r>
      <w:r w:rsidR="009C5FCD" w:rsidRPr="00CA4B9C">
        <w:rPr>
          <w:rFonts w:eastAsia="Arial"/>
          <w:szCs w:val="22"/>
          <w:bdr w:val="nil"/>
          <w:lang w:val="es-ES"/>
        </w:rPr>
        <w:t>”</w:t>
      </w:r>
      <w:r w:rsidRPr="00CA4B9C">
        <w:rPr>
          <w:rFonts w:eastAsia="Arial"/>
          <w:szCs w:val="22"/>
          <w:bdr w:val="nil"/>
          <w:lang w:val="es-ES"/>
        </w:rPr>
        <w:t>) celebró su quincuagésima primera sesión en Ginebra, los días</w:t>
      </w:r>
      <w:r w:rsidR="009C5FCD" w:rsidRPr="00CA4B9C">
        <w:rPr>
          <w:rFonts w:eastAsia="Arial"/>
          <w:szCs w:val="22"/>
          <w:bdr w:val="nil"/>
          <w:lang w:val="es-ES"/>
        </w:rPr>
        <w:t> 2</w:t>
      </w:r>
      <w:r w:rsidRPr="00CA4B9C">
        <w:rPr>
          <w:rFonts w:eastAsia="Arial"/>
          <w:szCs w:val="22"/>
          <w:bdr w:val="nil"/>
          <w:lang w:val="es-ES"/>
        </w:rPr>
        <w:t>0 y</w:t>
      </w:r>
      <w:r w:rsidR="009C5FCD" w:rsidRPr="00CA4B9C">
        <w:rPr>
          <w:rFonts w:eastAsia="Arial"/>
          <w:szCs w:val="22"/>
          <w:bdr w:val="nil"/>
          <w:lang w:val="es-ES"/>
        </w:rPr>
        <w:t> 2</w:t>
      </w:r>
      <w:r w:rsidRPr="00CA4B9C">
        <w:rPr>
          <w:rFonts w:eastAsia="Arial"/>
          <w:szCs w:val="22"/>
          <w:bdr w:val="nil"/>
          <w:lang w:val="es-ES"/>
        </w:rPr>
        <w:t>1 de febrero de</w:t>
      </w:r>
      <w:r w:rsidR="009C5FCD" w:rsidRPr="00CA4B9C">
        <w:rPr>
          <w:rFonts w:eastAsia="Arial"/>
          <w:szCs w:val="22"/>
          <w:bdr w:val="nil"/>
          <w:lang w:val="es-ES"/>
        </w:rPr>
        <w:t> 2</w:t>
      </w:r>
      <w:r w:rsidRPr="00CA4B9C">
        <w:rPr>
          <w:rFonts w:eastAsia="Arial"/>
          <w:szCs w:val="22"/>
          <w:bdr w:val="nil"/>
          <w:lang w:val="es-ES"/>
        </w:rPr>
        <w:t>019.</w:t>
      </w:r>
      <w:r w:rsidR="009C5FCD" w:rsidRPr="00CA4B9C">
        <w:rPr>
          <w:rFonts w:eastAsia="Arial"/>
          <w:szCs w:val="22"/>
          <w:bdr w:val="nil"/>
          <w:lang w:val="es-ES"/>
        </w:rPr>
        <w:t xml:space="preserve"> </w:t>
      </w:r>
      <w:r w:rsidRPr="00CA4B9C">
        <w:rPr>
          <w:rFonts w:eastAsia="Arial"/>
          <w:szCs w:val="22"/>
          <w:bdr w:val="nil"/>
          <w:lang w:val="es-ES"/>
        </w:rPr>
        <w:t>Los siguientes miembros del Comité estuvieron representados en la sesión: Australia, Austria, Brasil, Canadá, China, República Checa, Dinamarca, Finlandia, Francia, Alemania, Grecia, Irlanda, Israel, Italia, Japón, México, Países Bajos, Polonia, Portugal, República de Corea, República de Moldova, Rumania, Federación de Rusia, España, Suecia, Suiza, Turquía, Reino Unido y Estados Unidos de América (29).</w:t>
      </w:r>
      <w:r w:rsidR="009C5FCD" w:rsidRPr="00CA4B9C">
        <w:rPr>
          <w:rFonts w:eastAsia="Arial"/>
          <w:szCs w:val="22"/>
          <w:bdr w:val="nil"/>
          <w:lang w:val="es-ES"/>
        </w:rPr>
        <w:t xml:space="preserve"> </w:t>
      </w:r>
      <w:r w:rsidRPr="00CA4B9C">
        <w:rPr>
          <w:rFonts w:eastAsia="Arial"/>
          <w:szCs w:val="22"/>
          <w:bdr w:val="nil"/>
          <w:lang w:val="es-ES"/>
        </w:rPr>
        <w:t xml:space="preserve">Djibouti, Viet Nam, la Organización Eurasiática de Patentes (EAPO), la Oficina Europea de Patentes (OEP) y </w:t>
      </w:r>
      <w:r w:rsidRPr="00512CBE">
        <w:rPr>
          <w:rFonts w:eastAsia="Arial"/>
          <w:i/>
          <w:szCs w:val="22"/>
          <w:bdr w:val="nil"/>
          <w:lang w:val="es-ES"/>
        </w:rPr>
        <w:t>Confederacy of Patent Information Users</w:t>
      </w:r>
      <w:r w:rsidRPr="00CA4B9C">
        <w:rPr>
          <w:rFonts w:eastAsia="Arial"/>
          <w:szCs w:val="22"/>
          <w:bdr w:val="nil"/>
          <w:lang w:val="es-ES"/>
        </w:rPr>
        <w:t xml:space="preserve"> (CEPIUG) también estuvieron representados.</w:t>
      </w:r>
      <w:r w:rsidR="009C5FCD" w:rsidRPr="00CA4B9C">
        <w:rPr>
          <w:rFonts w:eastAsia="Arial"/>
          <w:szCs w:val="22"/>
          <w:bdr w:val="nil"/>
          <w:lang w:val="es-ES"/>
        </w:rPr>
        <w:t xml:space="preserve"> </w:t>
      </w:r>
      <w:r w:rsidRPr="00CA4B9C">
        <w:rPr>
          <w:rFonts w:eastAsia="Arial"/>
          <w:szCs w:val="22"/>
          <w:bdr w:val="nil"/>
          <w:lang w:val="es-ES"/>
        </w:rPr>
        <w:t>La lista de participantes figura en e</w:t>
      </w:r>
      <w:r w:rsidR="00512CBE">
        <w:rPr>
          <w:rFonts w:eastAsia="Arial"/>
          <w:szCs w:val="22"/>
          <w:bdr w:val="nil"/>
          <w:lang w:val="es-ES"/>
        </w:rPr>
        <w:t>l Anexo I del presente informe.</w:t>
      </w:r>
    </w:p>
    <w:p w14:paraId="6620C4C1" w14:textId="0F06355B" w:rsidR="00F50D17" w:rsidRPr="00CA4B9C" w:rsidRDefault="00E85F96" w:rsidP="00196E33">
      <w:pPr>
        <w:pStyle w:val="ONUME"/>
        <w:rPr>
          <w:lang w:val="es-ES"/>
        </w:rPr>
      </w:pPr>
      <w:r w:rsidRPr="00CA4B9C">
        <w:rPr>
          <w:rFonts w:eastAsia="Arial"/>
          <w:szCs w:val="22"/>
          <w:bdr w:val="nil"/>
          <w:lang w:val="es-ES"/>
        </w:rPr>
        <w:t xml:space="preserve">Inauguró la sesión el </w:t>
      </w:r>
      <w:r w:rsidR="009C5FCD" w:rsidRPr="00CA4B9C">
        <w:rPr>
          <w:rFonts w:eastAsia="Arial"/>
          <w:szCs w:val="22"/>
          <w:bdr w:val="nil"/>
          <w:lang w:val="es-ES"/>
        </w:rPr>
        <w:t>Sr. </w:t>
      </w:r>
      <w:r w:rsidRPr="00CA4B9C">
        <w:rPr>
          <w:rFonts w:eastAsia="Arial"/>
          <w:szCs w:val="22"/>
          <w:bdr w:val="nil"/>
          <w:lang w:val="es-ES"/>
        </w:rPr>
        <w:t>F. Gurry, director general, quien dio la bienvenida a los participantes.</w:t>
      </w:r>
      <w:r w:rsidR="009C5FCD" w:rsidRPr="00CA4B9C">
        <w:rPr>
          <w:rFonts w:eastAsia="Arial"/>
          <w:szCs w:val="22"/>
          <w:bdr w:val="nil"/>
          <w:lang w:val="es-ES"/>
        </w:rPr>
        <w:t xml:space="preserve"> </w:t>
      </w:r>
      <w:r w:rsidRPr="00CA4B9C">
        <w:rPr>
          <w:rFonts w:eastAsia="Arial"/>
          <w:szCs w:val="22"/>
          <w:bdr w:val="nil"/>
          <w:lang w:val="es-ES"/>
        </w:rPr>
        <w:t xml:space="preserve">El </w:t>
      </w:r>
      <w:r w:rsidR="009C5FCD" w:rsidRPr="00CA4B9C">
        <w:rPr>
          <w:rFonts w:eastAsia="Arial"/>
          <w:szCs w:val="22"/>
          <w:bdr w:val="nil"/>
          <w:lang w:val="es-ES"/>
        </w:rPr>
        <w:t>Sr. </w:t>
      </w:r>
      <w:r w:rsidRPr="00CA4B9C">
        <w:rPr>
          <w:rFonts w:eastAsia="Arial"/>
          <w:szCs w:val="22"/>
          <w:bdr w:val="nil"/>
          <w:lang w:val="es-ES"/>
        </w:rPr>
        <w:t>Gurry destacó la importancia de la clasificación y los logros del Comité de la CIP para la revisión de la C</w:t>
      </w:r>
      <w:r w:rsidR="00D843A9">
        <w:rPr>
          <w:rFonts w:eastAsia="Arial"/>
          <w:szCs w:val="22"/>
          <w:bdr w:val="nil"/>
          <w:lang w:val="es-ES"/>
        </w:rPr>
        <w:t>lasificación</w:t>
      </w:r>
      <w:r w:rsidRPr="00CA4B9C">
        <w:rPr>
          <w:rFonts w:eastAsia="Arial"/>
          <w:szCs w:val="22"/>
          <w:bdr w:val="nil"/>
          <w:lang w:val="es-ES"/>
        </w:rPr>
        <w:t xml:space="preserve"> en el marco de la hoja</w:t>
      </w:r>
      <w:r w:rsidR="00D843A9">
        <w:rPr>
          <w:rFonts w:eastAsia="Arial"/>
          <w:szCs w:val="22"/>
          <w:bdr w:val="nil"/>
          <w:lang w:val="es-ES"/>
        </w:rPr>
        <w:t xml:space="preserve"> de ruta para la revisión de la </w:t>
      </w:r>
      <w:r w:rsidRPr="00CA4B9C">
        <w:rPr>
          <w:rFonts w:eastAsia="Arial"/>
          <w:szCs w:val="22"/>
          <w:bdr w:val="nil"/>
          <w:lang w:val="es-ES"/>
        </w:rPr>
        <w:t>CIP, mencionando el número de nuevas subdivisiones de los años anteriores y, en particular, extendió su agradecimiento a los miembros del Grupo de especialistas en tecnologías de semiconductores (EGST, por sus siglas en inglés) por la labor realizada hasta el momento.</w:t>
      </w:r>
      <w:r w:rsidR="009C5FCD" w:rsidRPr="00CA4B9C">
        <w:rPr>
          <w:rFonts w:eastAsia="Arial"/>
          <w:szCs w:val="22"/>
          <w:bdr w:val="nil"/>
          <w:lang w:val="es-ES"/>
        </w:rPr>
        <w:t xml:space="preserve"> </w:t>
      </w:r>
      <w:r w:rsidRPr="00CA4B9C">
        <w:rPr>
          <w:rFonts w:eastAsia="Arial"/>
          <w:szCs w:val="22"/>
          <w:bdr w:val="nil"/>
          <w:lang w:val="es-ES"/>
        </w:rPr>
        <w:t xml:space="preserve">También hizo hincapié en la labor realizada para mejorar los sistemas informáticos relacionados con la CIP y, en particular, el traspaso de la gestión de las listas de trabajo de la CIP (IPCWLM) de la OEP a la OMPI y el sistema informático basado en la inteligencia artificial </w:t>
      </w:r>
      <w:r w:rsidRPr="00CA4B9C">
        <w:rPr>
          <w:rFonts w:eastAsia="Arial"/>
          <w:szCs w:val="22"/>
          <w:bdr w:val="nil"/>
          <w:lang w:val="es-ES"/>
        </w:rPr>
        <w:lastRenderedPageBreak/>
        <w:t>del que es un ejemplo la herramienta de categorización de textos de la CIP (IPCCAT).</w:t>
      </w:r>
      <w:r w:rsidR="009C5FCD" w:rsidRPr="00CA4B9C">
        <w:rPr>
          <w:rFonts w:eastAsia="Arial"/>
          <w:szCs w:val="22"/>
          <w:bdr w:val="nil"/>
          <w:lang w:val="es-ES"/>
        </w:rPr>
        <w:t xml:space="preserve"> </w:t>
      </w:r>
      <w:r w:rsidRPr="00CA4B9C">
        <w:rPr>
          <w:rFonts w:eastAsia="Arial"/>
          <w:szCs w:val="22"/>
          <w:bdr w:val="nil"/>
          <w:lang w:val="es-ES"/>
        </w:rPr>
        <w:t xml:space="preserve">Finalmente, el </w:t>
      </w:r>
      <w:r w:rsidR="009C5FCD" w:rsidRPr="00CA4B9C">
        <w:rPr>
          <w:rFonts w:eastAsia="Arial"/>
          <w:szCs w:val="22"/>
          <w:bdr w:val="nil"/>
          <w:lang w:val="es-ES"/>
        </w:rPr>
        <w:t>Sr. </w:t>
      </w:r>
      <w:r w:rsidRPr="00CA4B9C">
        <w:rPr>
          <w:rFonts w:eastAsia="Arial"/>
          <w:szCs w:val="22"/>
          <w:bdr w:val="nil"/>
          <w:lang w:val="es-ES"/>
        </w:rPr>
        <w:t>Gurry también agradeció a los miembros del Comité su compromiso con el desarrollo de la CIP.</w:t>
      </w:r>
    </w:p>
    <w:p w14:paraId="1228FE9A" w14:textId="6223A0D4" w:rsidR="00F50D17" w:rsidRPr="00CA4B9C" w:rsidRDefault="00E85F96" w:rsidP="00F50D17">
      <w:pPr>
        <w:pStyle w:val="Heading1"/>
        <w:spacing w:after="240"/>
        <w:rPr>
          <w:lang w:val="es-ES"/>
        </w:rPr>
      </w:pPr>
      <w:r w:rsidRPr="00CA4B9C">
        <w:rPr>
          <w:rFonts w:eastAsia="Arial"/>
          <w:szCs w:val="22"/>
          <w:bdr w:val="nil"/>
          <w:lang w:val="es-ES"/>
        </w:rPr>
        <w:t>ELECCIÓN DE</w:t>
      </w:r>
      <w:r w:rsidR="00D843A9">
        <w:rPr>
          <w:rFonts w:eastAsia="Arial"/>
          <w:szCs w:val="22"/>
          <w:bdr w:val="nil"/>
          <w:lang w:val="es-ES"/>
        </w:rPr>
        <w:t xml:space="preserve"> </w:t>
      </w:r>
      <w:r w:rsidRPr="00CA4B9C">
        <w:rPr>
          <w:rFonts w:eastAsia="Arial"/>
          <w:szCs w:val="22"/>
          <w:bdr w:val="nil"/>
          <w:lang w:val="es-ES"/>
        </w:rPr>
        <w:t>L</w:t>
      </w:r>
      <w:r w:rsidR="00D843A9">
        <w:rPr>
          <w:rFonts w:eastAsia="Arial"/>
          <w:szCs w:val="22"/>
          <w:bdr w:val="nil"/>
          <w:lang w:val="es-ES"/>
        </w:rPr>
        <w:t>A MESA</w:t>
      </w:r>
    </w:p>
    <w:p w14:paraId="49BC0F4B" w14:textId="1F827729" w:rsidR="00F50D17" w:rsidRPr="00CA4B9C" w:rsidRDefault="00E85F96" w:rsidP="00F50D17">
      <w:pPr>
        <w:pStyle w:val="ONUME"/>
        <w:rPr>
          <w:lang w:val="es-ES"/>
        </w:rPr>
      </w:pPr>
      <w:r w:rsidRPr="00CA4B9C">
        <w:rPr>
          <w:rFonts w:eastAsia="Arial"/>
          <w:szCs w:val="22"/>
          <w:bdr w:val="nil"/>
          <w:lang w:val="es-ES"/>
        </w:rPr>
        <w:t xml:space="preserve">El Comité volvió a elegir por unanimidad presidente al </w:t>
      </w:r>
      <w:r w:rsidR="009C5FCD" w:rsidRPr="00CA4B9C">
        <w:rPr>
          <w:rFonts w:eastAsia="Arial"/>
          <w:szCs w:val="22"/>
          <w:bdr w:val="nil"/>
          <w:lang w:val="es-ES"/>
        </w:rPr>
        <w:t>Sr. </w:t>
      </w:r>
      <w:r w:rsidRPr="00CA4B9C">
        <w:rPr>
          <w:rFonts w:eastAsia="Arial"/>
          <w:szCs w:val="22"/>
          <w:bdr w:val="nil"/>
          <w:lang w:val="es-ES"/>
        </w:rPr>
        <w:t xml:space="preserve">Pascal Weibel (Suiza) y vicepresidentes al </w:t>
      </w:r>
      <w:r w:rsidR="009C5FCD" w:rsidRPr="00CA4B9C">
        <w:rPr>
          <w:rFonts w:eastAsia="Arial"/>
          <w:szCs w:val="22"/>
          <w:bdr w:val="nil"/>
          <w:lang w:val="es-ES"/>
        </w:rPr>
        <w:t>Sr. </w:t>
      </w:r>
      <w:r w:rsidR="00F603D2">
        <w:rPr>
          <w:rFonts w:eastAsia="Arial"/>
          <w:szCs w:val="22"/>
          <w:bdr w:val="nil"/>
          <w:lang w:val="es-ES"/>
        </w:rPr>
        <w:t>Klaus Höfken (Alemania) y e</w:t>
      </w:r>
      <w:r w:rsidRPr="00CA4B9C">
        <w:rPr>
          <w:rFonts w:eastAsia="Arial"/>
          <w:szCs w:val="22"/>
          <w:bdr w:val="nil"/>
          <w:lang w:val="es-ES"/>
        </w:rPr>
        <w:t xml:space="preserve">l </w:t>
      </w:r>
      <w:r w:rsidR="009C5FCD" w:rsidRPr="00CA4B9C">
        <w:rPr>
          <w:rFonts w:eastAsia="Arial"/>
          <w:szCs w:val="22"/>
          <w:bdr w:val="nil"/>
          <w:lang w:val="es-ES"/>
        </w:rPr>
        <w:t>Sr. </w:t>
      </w:r>
      <w:r w:rsidRPr="00CA4B9C">
        <w:rPr>
          <w:rFonts w:eastAsia="Arial"/>
          <w:szCs w:val="22"/>
          <w:bdr w:val="nil"/>
          <w:lang w:val="es-ES"/>
        </w:rPr>
        <w:t>Christopher Kim (Estados Unidos de América).</w:t>
      </w:r>
    </w:p>
    <w:p w14:paraId="4EA396AC" w14:textId="2C8CE811" w:rsidR="00F50D17" w:rsidRPr="00CA4B9C" w:rsidRDefault="00E85F96" w:rsidP="00F50D17">
      <w:pPr>
        <w:pStyle w:val="ONUME"/>
        <w:rPr>
          <w:lang w:val="es-ES"/>
        </w:rPr>
      </w:pPr>
      <w:r w:rsidRPr="00CA4B9C">
        <w:rPr>
          <w:rFonts w:eastAsia="Arial"/>
          <w:szCs w:val="22"/>
          <w:bdr w:val="nil"/>
          <w:lang w:val="es-ES"/>
        </w:rPr>
        <w:t xml:space="preserve">La </w:t>
      </w:r>
      <w:r w:rsidR="009C5FCD" w:rsidRPr="00CA4B9C">
        <w:rPr>
          <w:rFonts w:eastAsia="Arial"/>
          <w:szCs w:val="22"/>
          <w:bdr w:val="nil"/>
          <w:lang w:val="es-ES"/>
        </w:rPr>
        <w:t>Sra. </w:t>
      </w:r>
      <w:r w:rsidRPr="00CA4B9C">
        <w:rPr>
          <w:rFonts w:eastAsia="Arial"/>
          <w:szCs w:val="22"/>
          <w:bdr w:val="nil"/>
          <w:lang w:val="es-ES"/>
        </w:rPr>
        <w:t>Xu Ning (OMPI) desempeñó la función de secretaria de la sesión.</w:t>
      </w:r>
    </w:p>
    <w:p w14:paraId="74D829EF" w14:textId="77777777" w:rsidR="00F50D17" w:rsidRPr="00CA4B9C" w:rsidRDefault="00E85F96" w:rsidP="00F50D17">
      <w:pPr>
        <w:pStyle w:val="Heading1"/>
        <w:spacing w:after="240"/>
        <w:rPr>
          <w:lang w:val="es-ES"/>
        </w:rPr>
      </w:pPr>
      <w:r w:rsidRPr="00CA4B9C">
        <w:rPr>
          <w:rFonts w:eastAsia="Arial"/>
          <w:szCs w:val="22"/>
          <w:bdr w:val="nil"/>
          <w:lang w:val="es-ES"/>
        </w:rPr>
        <w:t>APROBACIÓN DEL ORDEN DEL DÍA</w:t>
      </w:r>
    </w:p>
    <w:p w14:paraId="23CDB3C8" w14:textId="77777777" w:rsidR="00F50D17" w:rsidRPr="00CA4B9C" w:rsidRDefault="00E85F96" w:rsidP="00F50D17">
      <w:pPr>
        <w:pStyle w:val="ONUME"/>
        <w:rPr>
          <w:lang w:val="es-ES"/>
        </w:rPr>
      </w:pPr>
      <w:r w:rsidRPr="00CA4B9C">
        <w:rPr>
          <w:rFonts w:eastAsia="Arial"/>
          <w:szCs w:val="22"/>
          <w:bdr w:val="nil"/>
          <w:lang w:val="es-ES"/>
        </w:rPr>
        <w:t>El Comité aprobó por unanimidad el orden del día, que figura en el Anexo II del presente informe.</w:t>
      </w:r>
    </w:p>
    <w:p w14:paraId="2576C02C" w14:textId="3D2011F4" w:rsidR="00F50D17" w:rsidRPr="00CA4B9C" w:rsidRDefault="00E85F96" w:rsidP="00F50D17">
      <w:pPr>
        <w:pStyle w:val="ONUME"/>
        <w:rPr>
          <w:lang w:val="es-ES"/>
        </w:rPr>
      </w:pPr>
      <w:r w:rsidRPr="00CA4B9C">
        <w:rPr>
          <w:rFonts w:eastAsia="Arial"/>
          <w:szCs w:val="22"/>
          <w:bdr w:val="nil"/>
          <w:lang w:val="es-ES"/>
        </w:rPr>
        <w:t>Tal como lo decidieran los órganos rectores de la OMPI en su décima serie de reuniones celebrada del</w:t>
      </w:r>
      <w:r w:rsidR="009C5FCD" w:rsidRPr="00CA4B9C">
        <w:rPr>
          <w:rFonts w:eastAsia="Arial"/>
          <w:szCs w:val="22"/>
          <w:bdr w:val="nil"/>
          <w:lang w:val="es-ES"/>
        </w:rPr>
        <w:t> 2</w:t>
      </w:r>
      <w:r w:rsidRPr="00CA4B9C">
        <w:rPr>
          <w:rFonts w:eastAsia="Arial"/>
          <w:szCs w:val="22"/>
          <w:bdr w:val="nil"/>
          <w:lang w:val="es-ES"/>
        </w:rPr>
        <w:t>4 de septiembre al</w:t>
      </w:r>
      <w:r w:rsidR="009C5FCD" w:rsidRPr="00CA4B9C">
        <w:rPr>
          <w:rFonts w:eastAsia="Arial"/>
          <w:szCs w:val="22"/>
          <w:bdr w:val="nil"/>
          <w:lang w:val="es-ES"/>
        </w:rPr>
        <w:t> 2</w:t>
      </w:r>
      <w:r w:rsidRPr="00CA4B9C">
        <w:rPr>
          <w:rFonts w:eastAsia="Arial"/>
          <w:szCs w:val="22"/>
          <w:bdr w:val="nil"/>
          <w:lang w:val="es-ES"/>
        </w:rPr>
        <w:t xml:space="preserve"> de octubre de</w:t>
      </w:r>
      <w:r w:rsidR="009C5FCD" w:rsidRPr="00CA4B9C">
        <w:rPr>
          <w:rFonts w:eastAsia="Arial"/>
          <w:szCs w:val="22"/>
          <w:bdr w:val="nil"/>
          <w:lang w:val="es-ES"/>
        </w:rPr>
        <w:t> 1</w:t>
      </w:r>
      <w:r w:rsidRPr="00CA4B9C">
        <w:rPr>
          <w:rFonts w:eastAsia="Arial"/>
          <w:szCs w:val="22"/>
          <w:bdr w:val="nil"/>
          <w:lang w:val="es-ES"/>
        </w:rPr>
        <w:t>979 (véase el documento AB/X/32, párrafos</w:t>
      </w:r>
      <w:r w:rsidR="009C5FCD" w:rsidRPr="00CA4B9C">
        <w:rPr>
          <w:rFonts w:eastAsia="Arial"/>
          <w:szCs w:val="22"/>
          <w:bdr w:val="nil"/>
          <w:lang w:val="es-ES"/>
        </w:rPr>
        <w:t> 5</w:t>
      </w:r>
      <w:r w:rsidRPr="00CA4B9C">
        <w:rPr>
          <w:rFonts w:eastAsia="Arial"/>
          <w:szCs w:val="22"/>
          <w:bdr w:val="nil"/>
          <w:lang w:val="es-ES"/>
        </w:rPr>
        <w:t>1 y</w:t>
      </w:r>
      <w:r w:rsidR="009C5FCD" w:rsidRPr="00CA4B9C">
        <w:rPr>
          <w:rFonts w:eastAsia="Arial"/>
          <w:szCs w:val="22"/>
          <w:bdr w:val="nil"/>
          <w:lang w:val="es-ES"/>
        </w:rPr>
        <w:t> 5</w:t>
      </w:r>
      <w:r w:rsidRPr="00CA4B9C">
        <w:rPr>
          <w:rFonts w:eastAsia="Arial"/>
          <w:szCs w:val="22"/>
          <w:bdr w:val="nil"/>
          <w:lang w:val="es-ES"/>
        </w:rPr>
        <w:t>2), el informe de la presente sesión refleja únicamente las conclusiones del Comité (decisiones, recomendaciones, opiniones, etc.) y no refleja, en particular, las declaraciones hechas por cada participante, excepto en los casos en que se haya formulado o repetido una reserva en relación con alguna conclusión específica del Comité una vez alcanzada esa conclusión.</w:t>
      </w:r>
    </w:p>
    <w:p w14:paraId="57B71A85" w14:textId="77777777" w:rsidR="00F50D17" w:rsidRPr="00CA4B9C" w:rsidRDefault="00E85F96" w:rsidP="00F50D17">
      <w:pPr>
        <w:pStyle w:val="Heading1"/>
        <w:spacing w:after="240"/>
        <w:rPr>
          <w:lang w:val="es-ES"/>
        </w:rPr>
      </w:pPr>
      <w:r w:rsidRPr="00CA4B9C">
        <w:rPr>
          <w:rFonts w:eastAsia="Arial"/>
          <w:szCs w:val="22"/>
          <w:bdr w:val="nil"/>
          <w:lang w:val="es-ES"/>
        </w:rPr>
        <w:t>Informe sobre la MARCHA DEL PROGRAMA DE REVISIÓN DE LA CIP</w:t>
      </w:r>
    </w:p>
    <w:p w14:paraId="2681458C" w14:textId="66F9F75E" w:rsidR="00196E33" w:rsidRPr="00CA4B9C" w:rsidRDefault="00E85F96" w:rsidP="00196E33">
      <w:pPr>
        <w:pStyle w:val="ONUME"/>
        <w:rPr>
          <w:lang w:val="es-ES"/>
        </w:rPr>
      </w:pPr>
      <w:r w:rsidRPr="00CA4B9C">
        <w:rPr>
          <w:rFonts w:eastAsia="Arial"/>
          <w:szCs w:val="22"/>
          <w:bdr w:val="nil"/>
          <w:lang w:val="es-ES"/>
        </w:rPr>
        <w:t>Los debates se basaron en el Anexo</w:t>
      </w:r>
      <w:r w:rsidR="009C5FCD" w:rsidRPr="00CA4B9C">
        <w:rPr>
          <w:rFonts w:eastAsia="Arial"/>
          <w:szCs w:val="22"/>
          <w:bdr w:val="nil"/>
          <w:lang w:val="es-ES"/>
        </w:rPr>
        <w:t> 1</w:t>
      </w:r>
      <w:r w:rsidRPr="00CA4B9C">
        <w:rPr>
          <w:rFonts w:eastAsia="Arial"/>
          <w:szCs w:val="22"/>
          <w:bdr w:val="nil"/>
          <w:lang w:val="es-ES"/>
        </w:rPr>
        <w:t xml:space="preserve">2 del expediente del proyecto </w:t>
      </w:r>
      <w:hyperlink r:id="rId8" w:history="1">
        <w:r w:rsidRPr="00CA4B9C">
          <w:rPr>
            <w:rFonts w:eastAsia="Arial"/>
            <w:color w:val="0000FF"/>
            <w:szCs w:val="22"/>
            <w:u w:val="single"/>
            <w:bdr w:val="nil"/>
            <w:lang w:val="es-ES"/>
          </w:rPr>
          <w:t>CE</w:t>
        </w:r>
        <w:r w:rsidR="009C5FCD" w:rsidRPr="00CA4B9C">
          <w:rPr>
            <w:rFonts w:eastAsia="Arial"/>
            <w:color w:val="0000FF"/>
            <w:szCs w:val="22"/>
            <w:u w:val="single"/>
            <w:bdr w:val="nil"/>
            <w:lang w:val="es-ES"/>
          </w:rPr>
          <w:t> 4</w:t>
        </w:r>
        <w:r w:rsidRPr="00CA4B9C">
          <w:rPr>
            <w:rFonts w:eastAsia="Arial"/>
            <w:color w:val="0000FF"/>
            <w:szCs w:val="22"/>
            <w:u w:val="single"/>
            <w:bdr w:val="nil"/>
            <w:lang w:val="es-ES"/>
          </w:rPr>
          <w:t>62</w:t>
        </w:r>
      </w:hyperlink>
      <w:r w:rsidRPr="00CA4B9C">
        <w:rPr>
          <w:rFonts w:eastAsia="Arial"/>
          <w:szCs w:val="22"/>
          <w:bdr w:val="nil"/>
          <w:lang w:val="es-ES"/>
        </w:rPr>
        <w:t xml:space="preserve">, preparado por la Oficina Internacional, que contiene un informe sobre la situación de las actividades del Grupo de Trabajo sobre la Revisión de la CIP (denominado en lo sucesivo </w:t>
      </w:r>
      <w:r w:rsidR="009C5FCD" w:rsidRPr="00CA4B9C">
        <w:rPr>
          <w:rFonts w:eastAsia="Arial"/>
          <w:szCs w:val="22"/>
          <w:bdr w:val="nil"/>
          <w:lang w:val="es-ES"/>
        </w:rPr>
        <w:t>“</w:t>
      </w:r>
      <w:r w:rsidRPr="00CA4B9C">
        <w:rPr>
          <w:rFonts w:eastAsia="Arial"/>
          <w:szCs w:val="22"/>
          <w:bdr w:val="nil"/>
          <w:lang w:val="es-ES"/>
        </w:rPr>
        <w:t>el Grupo de Trabajo</w:t>
      </w:r>
      <w:r w:rsidR="009C5FCD" w:rsidRPr="00CA4B9C">
        <w:rPr>
          <w:rFonts w:eastAsia="Arial"/>
          <w:szCs w:val="22"/>
          <w:bdr w:val="nil"/>
          <w:lang w:val="es-ES"/>
        </w:rPr>
        <w:t>”</w:t>
      </w:r>
      <w:r w:rsidRPr="00CA4B9C">
        <w:rPr>
          <w:rFonts w:eastAsia="Arial"/>
          <w:szCs w:val="22"/>
          <w:bdr w:val="nil"/>
          <w:lang w:val="es-ES"/>
        </w:rPr>
        <w:t>), en particular, sobre el programa de revisión de la CIP.</w:t>
      </w:r>
    </w:p>
    <w:p w14:paraId="4855CE8C" w14:textId="1B27DB8D" w:rsidR="00196E33" w:rsidRPr="00CA4B9C" w:rsidRDefault="00E85F96" w:rsidP="00196E33">
      <w:pPr>
        <w:pStyle w:val="ONUME"/>
        <w:rPr>
          <w:lang w:val="es-ES"/>
        </w:rPr>
      </w:pPr>
      <w:r w:rsidRPr="00CA4B9C">
        <w:rPr>
          <w:rFonts w:eastAsia="Arial"/>
          <w:szCs w:val="22"/>
          <w:bdr w:val="nil"/>
          <w:lang w:val="es-ES"/>
        </w:rPr>
        <w:t>El Comité tomó nota de que el número de nuevas entradas que entraron en vigor en la versión</w:t>
      </w:r>
      <w:r w:rsidR="009C5FCD" w:rsidRPr="00CA4B9C">
        <w:rPr>
          <w:rFonts w:eastAsia="Arial"/>
          <w:szCs w:val="22"/>
          <w:bdr w:val="nil"/>
          <w:lang w:val="es-ES"/>
        </w:rPr>
        <w:t> 2</w:t>
      </w:r>
      <w:r w:rsidRPr="00CA4B9C">
        <w:rPr>
          <w:rFonts w:eastAsia="Arial"/>
          <w:szCs w:val="22"/>
          <w:bdr w:val="nil"/>
          <w:lang w:val="es-ES"/>
        </w:rPr>
        <w:t>019.01 de la CIP fue inferior al de la versión</w:t>
      </w:r>
      <w:r w:rsidR="009C5FCD" w:rsidRPr="00CA4B9C">
        <w:rPr>
          <w:rFonts w:eastAsia="Arial"/>
          <w:szCs w:val="22"/>
          <w:bdr w:val="nil"/>
          <w:lang w:val="es-ES"/>
        </w:rPr>
        <w:t> 2</w:t>
      </w:r>
      <w:r w:rsidRPr="00CA4B9C">
        <w:rPr>
          <w:rFonts w:eastAsia="Arial"/>
          <w:szCs w:val="22"/>
          <w:bdr w:val="nil"/>
          <w:lang w:val="es-ES"/>
        </w:rPr>
        <w:t>018.01 de la CIP</w:t>
      </w:r>
      <w:r w:rsidR="00183E4C">
        <w:rPr>
          <w:rFonts w:eastAsia="Arial"/>
          <w:szCs w:val="22"/>
          <w:bdr w:val="nil"/>
          <w:lang w:val="es-ES"/>
        </w:rPr>
        <w:t>, situándose por debajo de la</w:t>
      </w:r>
      <w:r w:rsidRPr="00CA4B9C">
        <w:rPr>
          <w:rFonts w:eastAsia="Arial"/>
          <w:szCs w:val="22"/>
          <w:bdr w:val="nil"/>
          <w:lang w:val="es-ES"/>
        </w:rPr>
        <w:t xml:space="preserve"> media de</w:t>
      </w:r>
      <w:r w:rsidR="009C5FCD" w:rsidRPr="00CA4B9C">
        <w:rPr>
          <w:rFonts w:eastAsia="Arial"/>
          <w:szCs w:val="22"/>
          <w:bdr w:val="nil"/>
          <w:lang w:val="es-ES"/>
        </w:rPr>
        <w:t> 7</w:t>
      </w:r>
      <w:r w:rsidRPr="00CA4B9C">
        <w:rPr>
          <w:rFonts w:eastAsia="Arial"/>
          <w:szCs w:val="22"/>
          <w:bdr w:val="nil"/>
          <w:lang w:val="es-ES"/>
        </w:rPr>
        <w:t>59 nuevas entradas al año desde la versión</w:t>
      </w:r>
      <w:r w:rsidR="009C5FCD" w:rsidRPr="00CA4B9C">
        <w:rPr>
          <w:rFonts w:eastAsia="Arial"/>
          <w:szCs w:val="22"/>
          <w:bdr w:val="nil"/>
          <w:lang w:val="es-ES"/>
        </w:rPr>
        <w:t> 2</w:t>
      </w:r>
      <w:r w:rsidRPr="00CA4B9C">
        <w:rPr>
          <w:rFonts w:eastAsia="Arial"/>
          <w:szCs w:val="22"/>
          <w:bdr w:val="nil"/>
          <w:lang w:val="es-ES"/>
        </w:rPr>
        <w:t>015.01 de la CIP.</w:t>
      </w:r>
      <w:r w:rsidR="009C5FCD" w:rsidRPr="00CA4B9C">
        <w:rPr>
          <w:rFonts w:eastAsia="Arial"/>
          <w:szCs w:val="22"/>
          <w:bdr w:val="nil"/>
          <w:lang w:val="es-ES"/>
        </w:rPr>
        <w:t xml:space="preserve"> </w:t>
      </w:r>
      <w:r w:rsidRPr="00CA4B9C">
        <w:rPr>
          <w:rFonts w:eastAsia="Arial"/>
          <w:szCs w:val="22"/>
          <w:bdr w:val="nil"/>
          <w:lang w:val="es-ES"/>
        </w:rPr>
        <w:t xml:space="preserve">Se espera un </w:t>
      </w:r>
      <w:r w:rsidR="00183E4C" w:rsidRPr="00CA4B9C">
        <w:rPr>
          <w:rFonts w:eastAsia="Arial"/>
          <w:szCs w:val="22"/>
          <w:bdr w:val="nil"/>
          <w:lang w:val="es-ES"/>
        </w:rPr>
        <w:t xml:space="preserve">número </w:t>
      </w:r>
      <w:r w:rsidR="00183E4C">
        <w:rPr>
          <w:rFonts w:eastAsia="Arial"/>
          <w:szCs w:val="22"/>
          <w:bdr w:val="nil"/>
          <w:lang w:val="es-ES"/>
        </w:rPr>
        <w:t xml:space="preserve">muy </w:t>
      </w:r>
      <w:r w:rsidRPr="00CA4B9C">
        <w:rPr>
          <w:rFonts w:eastAsia="Arial"/>
          <w:szCs w:val="22"/>
          <w:bdr w:val="nil"/>
          <w:lang w:val="es-ES"/>
        </w:rPr>
        <w:t>alto de nuevas entradas en futuras versiones.</w:t>
      </w:r>
      <w:r w:rsidR="009C5FCD" w:rsidRPr="00CA4B9C">
        <w:rPr>
          <w:rFonts w:eastAsia="Arial"/>
          <w:szCs w:val="22"/>
          <w:bdr w:val="nil"/>
          <w:lang w:val="es-ES"/>
        </w:rPr>
        <w:t xml:space="preserve"> </w:t>
      </w:r>
      <w:r w:rsidR="00183E4C" w:rsidRPr="00CA4B9C">
        <w:rPr>
          <w:rFonts w:eastAsia="Arial"/>
          <w:szCs w:val="22"/>
          <w:bdr w:val="nil"/>
          <w:lang w:val="es-ES"/>
        </w:rPr>
        <w:t xml:space="preserve">El Comité </w:t>
      </w:r>
      <w:r w:rsidR="00183E4C">
        <w:rPr>
          <w:rFonts w:eastAsia="Arial"/>
          <w:szCs w:val="22"/>
          <w:bdr w:val="nil"/>
          <w:lang w:val="es-ES"/>
        </w:rPr>
        <w:t>t</w:t>
      </w:r>
      <w:r w:rsidRPr="00CA4B9C">
        <w:rPr>
          <w:rFonts w:eastAsia="Arial"/>
          <w:szCs w:val="22"/>
          <w:bdr w:val="nil"/>
          <w:lang w:val="es-ES"/>
        </w:rPr>
        <w:t>ambién observó una tendencia en el número de revisiones entre</w:t>
      </w:r>
      <w:r w:rsidR="009C5FCD" w:rsidRPr="00CA4B9C">
        <w:rPr>
          <w:rFonts w:eastAsia="Arial"/>
          <w:szCs w:val="22"/>
          <w:bdr w:val="nil"/>
          <w:lang w:val="es-ES"/>
        </w:rPr>
        <w:t> 2</w:t>
      </w:r>
      <w:r w:rsidRPr="00CA4B9C">
        <w:rPr>
          <w:rFonts w:eastAsia="Arial"/>
          <w:szCs w:val="22"/>
          <w:bdr w:val="nil"/>
          <w:lang w:val="es-ES"/>
        </w:rPr>
        <w:t>015 y</w:t>
      </w:r>
      <w:r w:rsidR="009C5FCD" w:rsidRPr="00CA4B9C">
        <w:rPr>
          <w:rFonts w:eastAsia="Arial"/>
          <w:szCs w:val="22"/>
          <w:bdr w:val="nil"/>
          <w:lang w:val="es-ES"/>
        </w:rPr>
        <w:t> 2</w:t>
      </w:r>
      <w:r w:rsidRPr="00CA4B9C">
        <w:rPr>
          <w:rFonts w:eastAsia="Arial"/>
          <w:szCs w:val="22"/>
          <w:bdr w:val="nil"/>
          <w:lang w:val="es-ES"/>
        </w:rPr>
        <w:t>018.</w:t>
      </w:r>
      <w:r w:rsidR="009C5FCD" w:rsidRPr="00CA4B9C">
        <w:rPr>
          <w:rFonts w:eastAsia="Arial"/>
          <w:szCs w:val="22"/>
          <w:bdr w:val="nil"/>
          <w:lang w:val="es-ES"/>
        </w:rPr>
        <w:t xml:space="preserve"> </w:t>
      </w:r>
      <w:r w:rsidRPr="00CA4B9C">
        <w:rPr>
          <w:rFonts w:eastAsia="Arial"/>
          <w:szCs w:val="22"/>
          <w:bdr w:val="nil"/>
          <w:lang w:val="es-ES"/>
        </w:rPr>
        <w:t>La Oficina Internacional explicó que el número de revisiones de la CIP es uno de los indicadores de rendimiento en el ámbito de la clasificación y espera que el nivel de nuevas entradas en la próxima versión de la CIP alcance al menos el número más alto de las versiones anteriores.</w:t>
      </w:r>
    </w:p>
    <w:p w14:paraId="1EE19DAA" w14:textId="56F07F86" w:rsidR="00196E33" w:rsidRPr="00CA4B9C" w:rsidRDefault="00E85F96" w:rsidP="00196E33">
      <w:pPr>
        <w:pStyle w:val="ONUME"/>
        <w:rPr>
          <w:lang w:val="es-ES"/>
        </w:rPr>
      </w:pPr>
      <w:r w:rsidRPr="00CA4B9C">
        <w:rPr>
          <w:rFonts w:eastAsia="Arial"/>
          <w:szCs w:val="22"/>
          <w:bdr w:val="nil"/>
          <w:lang w:val="es-ES"/>
        </w:rPr>
        <w:t>El Comité observó además un aumento en el número de proyectos de revisión desde la versión</w:t>
      </w:r>
      <w:r w:rsidR="009C5FCD" w:rsidRPr="00CA4B9C">
        <w:rPr>
          <w:rFonts w:eastAsia="Arial"/>
          <w:szCs w:val="22"/>
          <w:bdr w:val="nil"/>
          <w:lang w:val="es-ES"/>
        </w:rPr>
        <w:t> 2</w:t>
      </w:r>
      <w:r w:rsidRPr="00CA4B9C">
        <w:rPr>
          <w:rFonts w:eastAsia="Arial"/>
          <w:szCs w:val="22"/>
          <w:bdr w:val="nil"/>
          <w:lang w:val="es-ES"/>
        </w:rPr>
        <w:t>019.01 de la CIP con respecto a años anteriores.</w:t>
      </w:r>
      <w:r w:rsidR="009C5FCD" w:rsidRPr="00CA4B9C">
        <w:rPr>
          <w:rFonts w:eastAsia="Arial"/>
          <w:szCs w:val="22"/>
          <w:bdr w:val="nil"/>
          <w:lang w:val="es-ES"/>
        </w:rPr>
        <w:t xml:space="preserve"> </w:t>
      </w:r>
      <w:r w:rsidRPr="00CA4B9C">
        <w:rPr>
          <w:rFonts w:eastAsia="Arial"/>
          <w:szCs w:val="22"/>
          <w:bdr w:val="nil"/>
          <w:lang w:val="es-ES"/>
        </w:rPr>
        <w:t>El número de proyectos C y F se ha mantenido en el mismo nivel que en la versión</w:t>
      </w:r>
      <w:r w:rsidR="009C5FCD" w:rsidRPr="00CA4B9C">
        <w:rPr>
          <w:rFonts w:eastAsia="Arial"/>
          <w:szCs w:val="22"/>
          <w:bdr w:val="nil"/>
          <w:lang w:val="es-ES"/>
        </w:rPr>
        <w:t> 2</w:t>
      </w:r>
      <w:r w:rsidRPr="00CA4B9C">
        <w:rPr>
          <w:rFonts w:eastAsia="Arial"/>
          <w:szCs w:val="22"/>
          <w:bdr w:val="nil"/>
          <w:lang w:val="es-ES"/>
        </w:rPr>
        <w:t>018.01 de la CIP; el número de nuevos proyectos F aumentará en el futuro.</w:t>
      </w:r>
      <w:r w:rsidR="009C5FCD" w:rsidRPr="00CA4B9C">
        <w:rPr>
          <w:rFonts w:eastAsia="Arial"/>
          <w:szCs w:val="22"/>
          <w:bdr w:val="nil"/>
          <w:lang w:val="es-ES"/>
        </w:rPr>
        <w:t xml:space="preserve"> </w:t>
      </w:r>
      <w:r w:rsidRPr="00CA4B9C">
        <w:rPr>
          <w:rFonts w:eastAsia="Arial"/>
          <w:szCs w:val="22"/>
          <w:bdr w:val="nil"/>
          <w:lang w:val="es-ES"/>
        </w:rPr>
        <w:t>También tomó nota de que, además de las Oficinas de la Cooperación Pentalateral, las oficinas del Brasil, Suecia, Alemania, el Reino Unido y el Canadá, entre otras, han presentado peticiones de revisión en el marco de la hoja de ruta renovada para la revisión de la CIP (la hoja de ruta).</w:t>
      </w:r>
      <w:r w:rsidR="009C5FCD" w:rsidRPr="00CA4B9C">
        <w:rPr>
          <w:rFonts w:eastAsia="Arial"/>
          <w:szCs w:val="22"/>
          <w:bdr w:val="nil"/>
          <w:lang w:val="es-ES"/>
        </w:rPr>
        <w:t xml:space="preserve"> </w:t>
      </w:r>
      <w:r w:rsidRPr="00CA4B9C">
        <w:rPr>
          <w:rFonts w:eastAsia="Arial"/>
          <w:szCs w:val="22"/>
          <w:bdr w:val="nil"/>
          <w:lang w:val="es-ES"/>
        </w:rPr>
        <w:t>Alentó a todas las oficinas a participar activamente en el programa de revisión de la CIP, en particular, mediante el envío de peticiones de revisión en el marco de la hoja de ruta.</w:t>
      </w:r>
    </w:p>
    <w:p w14:paraId="506A3D34" w14:textId="1E93C24B" w:rsidR="00196E33" w:rsidRPr="00CA4B9C" w:rsidRDefault="00E04B3A" w:rsidP="003810F1">
      <w:pPr>
        <w:pStyle w:val="ONUME"/>
        <w:rPr>
          <w:lang w:val="es-ES"/>
        </w:rPr>
      </w:pPr>
      <w:r>
        <w:rPr>
          <w:rFonts w:eastAsia="Arial"/>
          <w:szCs w:val="22"/>
          <w:bdr w:val="nil"/>
          <w:lang w:val="es-ES"/>
        </w:rPr>
        <w:t>El Comité v</w:t>
      </w:r>
      <w:r w:rsidR="00E85F96" w:rsidRPr="00CA4B9C">
        <w:rPr>
          <w:rFonts w:eastAsia="Arial"/>
          <w:szCs w:val="22"/>
          <w:bdr w:val="nil"/>
          <w:lang w:val="es-ES"/>
        </w:rPr>
        <w:t xml:space="preserve">aloró positivamente la labor realizada por el Grupo de Trabajo, al que invitó a considerar un enfoque flexible en los debates sobre los proyectos de revisión que realiza en sus reuniones presenciales, por ejemplo, mediante la aprobación de las propuestas página por página en lugar de entrada por entrada, cuando proceda, habida cuenta de la autorización del </w:t>
      </w:r>
      <w:r w:rsidR="00E85F96" w:rsidRPr="00CA4B9C">
        <w:rPr>
          <w:rFonts w:eastAsia="Arial"/>
          <w:szCs w:val="22"/>
          <w:bdr w:val="nil"/>
          <w:lang w:val="es-ES"/>
        </w:rPr>
        <w:lastRenderedPageBreak/>
        <w:t>Comité a utilizar formatos de trabajo más flexibles y eficientes.</w:t>
      </w:r>
      <w:r w:rsidR="009C5FCD" w:rsidRPr="00CA4B9C">
        <w:rPr>
          <w:rFonts w:eastAsia="Arial"/>
          <w:szCs w:val="22"/>
          <w:bdr w:val="nil"/>
          <w:lang w:val="es-ES"/>
        </w:rPr>
        <w:t xml:space="preserve"> </w:t>
      </w:r>
      <w:r w:rsidR="00E85F96" w:rsidRPr="00CA4B9C">
        <w:rPr>
          <w:rFonts w:eastAsia="Arial"/>
          <w:szCs w:val="22"/>
          <w:bdr w:val="nil"/>
          <w:lang w:val="es-ES"/>
        </w:rPr>
        <w:t xml:space="preserve">Se acordó utilizar el proyecto </w:t>
      </w:r>
      <w:hyperlink r:id="rId9" w:history="1">
        <w:r w:rsidR="00E85F96" w:rsidRPr="00CA4B9C">
          <w:rPr>
            <w:rFonts w:eastAsia="Arial"/>
            <w:color w:val="0000FF"/>
            <w:szCs w:val="22"/>
            <w:u w:val="single"/>
            <w:bdr w:val="nil"/>
            <w:lang w:val="es-ES"/>
          </w:rPr>
          <w:t>F</w:t>
        </w:r>
        <w:r w:rsidR="009C5FCD" w:rsidRPr="00CA4B9C">
          <w:rPr>
            <w:rFonts w:eastAsia="Arial"/>
            <w:color w:val="0000FF"/>
            <w:szCs w:val="22"/>
            <w:u w:val="single"/>
            <w:bdr w:val="nil"/>
            <w:lang w:val="es-ES"/>
          </w:rPr>
          <w:t> 0</w:t>
        </w:r>
        <w:r w:rsidR="00E85F96" w:rsidRPr="00CA4B9C">
          <w:rPr>
            <w:rFonts w:eastAsia="Arial"/>
            <w:color w:val="0000FF"/>
            <w:szCs w:val="22"/>
            <w:u w:val="single"/>
            <w:bdr w:val="nil"/>
            <w:lang w:val="es-ES"/>
          </w:rPr>
          <w:t>82</w:t>
        </w:r>
      </w:hyperlink>
      <w:r w:rsidR="00E85F96" w:rsidRPr="00CA4B9C">
        <w:rPr>
          <w:rFonts w:eastAsia="Arial"/>
          <w:szCs w:val="22"/>
          <w:bdr w:val="nil"/>
          <w:lang w:val="es-ES"/>
        </w:rPr>
        <w:t xml:space="preserve"> como proyecto piloto para debatir la propuesta de revisión de manera electrónica, utilizando el foro electrónico de la CIP en la medida de lo posible.</w:t>
      </w:r>
      <w:r w:rsidR="009C5FCD" w:rsidRPr="00CA4B9C">
        <w:rPr>
          <w:rFonts w:eastAsia="Arial"/>
          <w:szCs w:val="22"/>
          <w:bdr w:val="nil"/>
          <w:lang w:val="es-ES"/>
        </w:rPr>
        <w:t xml:space="preserve"> </w:t>
      </w:r>
      <w:r w:rsidR="00E85F96" w:rsidRPr="00CA4B9C">
        <w:rPr>
          <w:rFonts w:eastAsia="Arial"/>
          <w:szCs w:val="22"/>
          <w:bdr w:val="nil"/>
          <w:lang w:val="es-ES"/>
        </w:rPr>
        <w:t>Solo se examinarán en las sesiones del Grupo de Trabajo las cuestiones sobre las que no se haya podido llegar a un acuerdo por vía electrónica.</w:t>
      </w:r>
      <w:r w:rsidR="009C5FCD" w:rsidRPr="00CA4B9C">
        <w:rPr>
          <w:rFonts w:eastAsia="Arial"/>
          <w:szCs w:val="22"/>
          <w:bdr w:val="nil"/>
          <w:lang w:val="es-ES"/>
        </w:rPr>
        <w:t xml:space="preserve"> </w:t>
      </w:r>
      <w:r w:rsidR="00E85F96" w:rsidRPr="00CA4B9C">
        <w:rPr>
          <w:rFonts w:eastAsia="Arial"/>
          <w:szCs w:val="22"/>
          <w:bdr w:val="nil"/>
          <w:lang w:val="es-ES"/>
        </w:rPr>
        <w:t>Se invitó a las oficinas a utilizar más activamente el foro electrónico de la CIP para debatir todos los proyectos de revisión de la CIP y enviar los comentarios o las contrapropuestas con mucha antelación a cada reunión del Grupo de Trabajo.</w:t>
      </w:r>
    </w:p>
    <w:p w14:paraId="16BAC172" w14:textId="084775B6" w:rsidR="00196E33" w:rsidRPr="00CA4B9C" w:rsidRDefault="00E85F96" w:rsidP="00E36471">
      <w:pPr>
        <w:pStyle w:val="ONUME"/>
        <w:rPr>
          <w:lang w:val="es-ES"/>
        </w:rPr>
      </w:pPr>
      <w:r w:rsidRPr="00CA4B9C">
        <w:rPr>
          <w:rFonts w:eastAsia="Arial"/>
          <w:szCs w:val="22"/>
          <w:bdr w:val="nil"/>
          <w:lang w:val="es-ES"/>
        </w:rPr>
        <w:t xml:space="preserve">Se invitó a la Oficina Internacional a incluir, en el informe de situación, el número y </w:t>
      </w:r>
      <w:r w:rsidR="00E04B3A">
        <w:rPr>
          <w:rFonts w:eastAsia="Arial"/>
          <w:szCs w:val="22"/>
          <w:bdr w:val="nil"/>
          <w:lang w:val="es-ES"/>
        </w:rPr>
        <w:t xml:space="preserve">la </w:t>
      </w:r>
      <w:r w:rsidRPr="00CA4B9C">
        <w:rPr>
          <w:rFonts w:eastAsia="Arial"/>
          <w:szCs w:val="22"/>
          <w:bdr w:val="nil"/>
          <w:lang w:val="es-ES"/>
        </w:rPr>
        <w:t>situación de los proyectos enmarcados en la hoja de ruta para informar al Comité a partir de su próxima sesión.</w:t>
      </w:r>
      <w:r w:rsidR="009C5FCD" w:rsidRPr="00CA4B9C">
        <w:rPr>
          <w:rFonts w:eastAsia="Arial"/>
          <w:szCs w:val="22"/>
          <w:bdr w:val="nil"/>
          <w:lang w:val="es-ES"/>
        </w:rPr>
        <w:t xml:space="preserve"> </w:t>
      </w:r>
      <w:r w:rsidRPr="00CA4B9C">
        <w:rPr>
          <w:rFonts w:eastAsia="Arial"/>
          <w:szCs w:val="22"/>
          <w:bdr w:val="nil"/>
          <w:lang w:val="es-ES"/>
        </w:rPr>
        <w:t>También se le invitó a actualizar la lista de ámbitos candidatos a la revisión indicando los ámbitos recientemente revisados y suprimiendo ámbitos de la lista, como los ámbitos con</w:t>
      </w:r>
      <w:r w:rsidR="00E04B3A">
        <w:rPr>
          <w:rFonts w:eastAsia="Arial"/>
          <w:szCs w:val="22"/>
          <w:bdr w:val="nil"/>
          <w:lang w:val="es-ES"/>
        </w:rPr>
        <w:t xml:space="preserve"> esquema</w:t>
      </w:r>
      <w:r w:rsidR="00325CF7">
        <w:rPr>
          <w:rFonts w:eastAsia="Arial"/>
          <w:szCs w:val="22"/>
          <w:bdr w:val="nil"/>
          <w:lang w:val="es-ES"/>
        </w:rPr>
        <w:t>s</w:t>
      </w:r>
      <w:r w:rsidR="00E04B3A">
        <w:rPr>
          <w:rFonts w:eastAsia="Arial"/>
          <w:szCs w:val="22"/>
          <w:bdr w:val="nil"/>
          <w:lang w:val="es-ES"/>
        </w:rPr>
        <w:t xml:space="preserve"> de indización</w:t>
      </w:r>
      <w:r w:rsidR="00325CF7">
        <w:rPr>
          <w:rFonts w:eastAsia="Arial"/>
          <w:szCs w:val="22"/>
          <w:bdr w:val="nil"/>
          <w:lang w:val="es-ES"/>
        </w:rPr>
        <w:t xml:space="preserve"> asociados</w:t>
      </w:r>
      <w:r w:rsidR="00E04B3A">
        <w:rPr>
          <w:rFonts w:eastAsia="Arial"/>
          <w:szCs w:val="22"/>
          <w:bdr w:val="nil"/>
          <w:lang w:val="es-ES"/>
        </w:rPr>
        <w:t>.</w:t>
      </w:r>
    </w:p>
    <w:p w14:paraId="159BE5D1" w14:textId="77777777" w:rsidR="00F50D17" w:rsidRPr="00CA4B9C" w:rsidRDefault="00E85F96" w:rsidP="00F50D17">
      <w:pPr>
        <w:pStyle w:val="Heading1"/>
        <w:rPr>
          <w:lang w:val="es-ES"/>
        </w:rPr>
      </w:pPr>
      <w:r w:rsidRPr="00CA4B9C">
        <w:rPr>
          <w:rFonts w:eastAsia="Arial"/>
          <w:szCs w:val="22"/>
          <w:bdr w:val="nil"/>
          <w:lang w:val="es-ES"/>
        </w:rPr>
        <w:t>Informe sobre la marcha de los programas de revisión de la CPC y el FI</w:t>
      </w:r>
    </w:p>
    <w:p w14:paraId="18CC4DA2" w14:textId="58503A83" w:rsidR="007877FC" w:rsidRPr="00CA4B9C" w:rsidRDefault="00E85F96" w:rsidP="007877FC">
      <w:pPr>
        <w:pStyle w:val="ONUME"/>
        <w:rPr>
          <w:lang w:val="es-ES"/>
        </w:rPr>
      </w:pPr>
      <w:r w:rsidRPr="00CA4B9C">
        <w:rPr>
          <w:rFonts w:eastAsia="Arial"/>
          <w:szCs w:val="22"/>
          <w:bdr w:val="nil"/>
          <w:lang w:val="es-ES"/>
        </w:rPr>
        <w:t xml:space="preserve">Las delegaciones de los Estados Unidos de América y la OEP hicieron una </w:t>
      </w:r>
      <w:hyperlink r:id="rId10" w:history="1">
        <w:r w:rsidR="00D14FAD" w:rsidRPr="003005B6">
          <w:rPr>
            <w:rStyle w:val="Hyperlink"/>
            <w:lang w:val="es-ES"/>
          </w:rPr>
          <w:t>presentación</w:t>
        </w:r>
      </w:hyperlink>
      <w:r w:rsidR="00D14FAD" w:rsidRPr="00CA4B9C">
        <w:rPr>
          <w:lang w:val="es-ES"/>
        </w:rPr>
        <w:t xml:space="preserve"> conjunta</w:t>
      </w:r>
      <w:r w:rsidRPr="00CA4B9C">
        <w:rPr>
          <w:rFonts w:eastAsia="Arial"/>
          <w:szCs w:val="22"/>
          <w:bdr w:val="nil"/>
          <w:lang w:val="es-ES"/>
        </w:rPr>
        <w:t xml:space="preserve"> acerca de las últimas novedades en lo que respecta a la CPC.</w:t>
      </w:r>
      <w:r w:rsidR="009C5FCD" w:rsidRPr="00CA4B9C">
        <w:rPr>
          <w:rFonts w:eastAsia="Arial"/>
          <w:szCs w:val="22"/>
          <w:bdr w:val="nil"/>
          <w:lang w:val="es-ES"/>
        </w:rPr>
        <w:t xml:space="preserve"> </w:t>
      </w:r>
      <w:r w:rsidRPr="00CA4B9C">
        <w:rPr>
          <w:rFonts w:eastAsia="Arial"/>
          <w:szCs w:val="22"/>
          <w:bdr w:val="nil"/>
          <w:lang w:val="es-ES"/>
        </w:rPr>
        <w:t xml:space="preserve">La delegación del Japón presentó un </w:t>
      </w:r>
      <w:hyperlink r:id="rId11" w:history="1">
        <w:r w:rsidRPr="00CA4B9C">
          <w:rPr>
            <w:rFonts w:eastAsia="Arial"/>
            <w:color w:val="0000FF"/>
            <w:szCs w:val="22"/>
            <w:u w:val="single"/>
            <w:bdr w:val="nil"/>
            <w:lang w:val="es-ES"/>
          </w:rPr>
          <w:t>informe</w:t>
        </w:r>
      </w:hyperlink>
      <w:r w:rsidRPr="00CA4B9C">
        <w:rPr>
          <w:rFonts w:eastAsia="Arial"/>
          <w:szCs w:val="22"/>
          <w:bdr w:val="nil"/>
          <w:lang w:val="es-ES"/>
        </w:rPr>
        <w:t xml:space="preserve"> sobre los progresos del sistema FI/F-Term.</w:t>
      </w:r>
    </w:p>
    <w:p w14:paraId="70CAF6FF" w14:textId="2F9F2018" w:rsidR="00431E18" w:rsidRPr="00CA4B9C" w:rsidRDefault="00E85F96" w:rsidP="00431E18">
      <w:pPr>
        <w:pStyle w:val="ONUME"/>
        <w:rPr>
          <w:lang w:val="es-ES"/>
        </w:rPr>
      </w:pPr>
      <w:r w:rsidRPr="00CA4B9C">
        <w:rPr>
          <w:rFonts w:eastAsia="Arial"/>
          <w:szCs w:val="22"/>
          <w:bdr w:val="nil"/>
          <w:lang w:val="es-ES"/>
        </w:rPr>
        <w:t xml:space="preserve">Se informó al Comité de que la </w:t>
      </w:r>
      <w:r w:rsidR="008B0032">
        <w:rPr>
          <w:rFonts w:eastAsia="Arial"/>
          <w:szCs w:val="22"/>
          <w:bdr w:val="nil"/>
          <w:lang w:val="es-ES"/>
        </w:rPr>
        <w:t xml:space="preserve">frecuencia de publicación de la </w:t>
      </w:r>
      <w:r w:rsidRPr="00CA4B9C">
        <w:rPr>
          <w:rFonts w:eastAsia="Arial"/>
          <w:szCs w:val="22"/>
          <w:bdr w:val="nil"/>
          <w:lang w:val="es-ES"/>
        </w:rPr>
        <w:t xml:space="preserve">CPC se </w:t>
      </w:r>
      <w:r w:rsidR="008B0032">
        <w:rPr>
          <w:rFonts w:eastAsia="Arial"/>
          <w:szCs w:val="22"/>
          <w:bdr w:val="nil"/>
          <w:lang w:val="es-ES"/>
        </w:rPr>
        <w:t xml:space="preserve">mantendrá en </w:t>
      </w:r>
      <w:r w:rsidRPr="00CA4B9C">
        <w:rPr>
          <w:rFonts w:eastAsia="Arial"/>
          <w:szCs w:val="22"/>
          <w:bdr w:val="nil"/>
          <w:lang w:val="es-ES"/>
        </w:rPr>
        <w:t>cuatro veces en</w:t>
      </w:r>
      <w:r w:rsidR="009C5FCD" w:rsidRPr="00CA4B9C">
        <w:rPr>
          <w:rFonts w:eastAsia="Arial"/>
          <w:szCs w:val="22"/>
          <w:bdr w:val="nil"/>
          <w:lang w:val="es-ES"/>
        </w:rPr>
        <w:t> 2</w:t>
      </w:r>
      <w:r w:rsidRPr="00CA4B9C">
        <w:rPr>
          <w:rFonts w:eastAsia="Arial"/>
          <w:szCs w:val="22"/>
          <w:bdr w:val="nil"/>
          <w:lang w:val="es-ES"/>
        </w:rPr>
        <w:t>019, a saber, en enero, febrero, mayo y agosto.</w:t>
      </w:r>
      <w:r w:rsidR="009C5FCD" w:rsidRPr="00CA4B9C">
        <w:rPr>
          <w:rFonts w:eastAsia="Arial"/>
          <w:szCs w:val="22"/>
          <w:bdr w:val="nil"/>
          <w:lang w:val="es-ES"/>
        </w:rPr>
        <w:t xml:space="preserve"> </w:t>
      </w:r>
      <w:r w:rsidR="003005B6">
        <w:rPr>
          <w:rFonts w:eastAsia="Arial"/>
          <w:szCs w:val="22"/>
          <w:bdr w:val="nil"/>
          <w:lang w:val="es-ES"/>
        </w:rPr>
        <w:t>A partir de</w:t>
      </w:r>
      <w:r w:rsidRPr="00CA4B9C">
        <w:rPr>
          <w:rFonts w:eastAsia="Arial"/>
          <w:szCs w:val="22"/>
          <w:bdr w:val="nil"/>
          <w:lang w:val="es-ES"/>
        </w:rPr>
        <w:t xml:space="preserve"> la publicación de la CPC de febrero de</w:t>
      </w:r>
      <w:r w:rsidR="009C5FCD" w:rsidRPr="00CA4B9C">
        <w:rPr>
          <w:rFonts w:eastAsia="Arial"/>
          <w:szCs w:val="22"/>
          <w:bdr w:val="nil"/>
          <w:lang w:val="es-ES"/>
        </w:rPr>
        <w:t> 2</w:t>
      </w:r>
      <w:r w:rsidRPr="00CA4B9C">
        <w:rPr>
          <w:rFonts w:eastAsia="Arial"/>
          <w:szCs w:val="22"/>
          <w:bdr w:val="nil"/>
          <w:lang w:val="es-ES"/>
        </w:rPr>
        <w:t>019</w:t>
      </w:r>
      <w:r w:rsidR="003005B6">
        <w:rPr>
          <w:rFonts w:eastAsia="Arial"/>
          <w:szCs w:val="22"/>
          <w:bdr w:val="nil"/>
          <w:lang w:val="es-ES"/>
        </w:rPr>
        <w:t>, se han integrado</w:t>
      </w:r>
      <w:r w:rsidRPr="00CA4B9C">
        <w:rPr>
          <w:rFonts w:eastAsia="Arial"/>
          <w:szCs w:val="22"/>
          <w:bdr w:val="nil"/>
          <w:lang w:val="es-ES"/>
        </w:rPr>
        <w:t xml:space="preserve"> todas las modificaciones </w:t>
      </w:r>
      <w:r w:rsidR="003005B6">
        <w:rPr>
          <w:rFonts w:eastAsia="Arial"/>
          <w:szCs w:val="22"/>
          <w:bdr w:val="nil"/>
          <w:lang w:val="es-ES"/>
        </w:rPr>
        <w:t xml:space="preserve">anteriores </w:t>
      </w:r>
      <w:r w:rsidRPr="00CA4B9C">
        <w:rPr>
          <w:rFonts w:eastAsia="Arial"/>
          <w:szCs w:val="22"/>
          <w:bdr w:val="nil"/>
          <w:lang w:val="es-ES"/>
        </w:rPr>
        <w:t>de la CIP.</w:t>
      </w:r>
      <w:r w:rsidR="009C5FCD" w:rsidRPr="00CA4B9C">
        <w:rPr>
          <w:rFonts w:eastAsia="Arial"/>
          <w:szCs w:val="22"/>
          <w:bdr w:val="nil"/>
          <w:lang w:val="es-ES"/>
        </w:rPr>
        <w:t xml:space="preserve"> </w:t>
      </w:r>
      <w:r w:rsidRPr="00CA4B9C">
        <w:rPr>
          <w:rFonts w:eastAsia="Arial"/>
          <w:szCs w:val="22"/>
          <w:bdr w:val="nil"/>
          <w:lang w:val="es-ES"/>
        </w:rPr>
        <w:t>El Comité también observó que actualmente hay</w:t>
      </w:r>
      <w:r w:rsidR="009C5FCD" w:rsidRPr="00CA4B9C">
        <w:rPr>
          <w:rFonts w:eastAsia="Arial"/>
          <w:szCs w:val="22"/>
          <w:bdr w:val="nil"/>
          <w:lang w:val="es-ES"/>
        </w:rPr>
        <w:t> 5</w:t>
      </w:r>
      <w:r w:rsidRPr="00CA4B9C">
        <w:rPr>
          <w:rFonts w:eastAsia="Arial"/>
          <w:szCs w:val="22"/>
          <w:bdr w:val="nil"/>
          <w:lang w:val="es-ES"/>
        </w:rPr>
        <w:t xml:space="preserve">3,5 millones de documentos de patentes clasificados en la CPC. También se informó al Comité sobre algunas novedades de la CPC, como </w:t>
      </w:r>
      <w:r w:rsidR="003005B6">
        <w:rPr>
          <w:rFonts w:eastAsia="Arial"/>
          <w:szCs w:val="22"/>
          <w:bdr w:val="nil"/>
          <w:lang w:val="es-ES"/>
        </w:rPr>
        <w:t>un</w:t>
      </w:r>
      <w:r w:rsidRPr="00CA4B9C">
        <w:rPr>
          <w:rFonts w:eastAsia="Arial"/>
          <w:szCs w:val="22"/>
          <w:bdr w:val="nil"/>
          <w:lang w:val="es-ES"/>
        </w:rPr>
        <w:t xml:space="preserve"> archivo de </w:t>
      </w:r>
      <w:r w:rsidR="009C5FCD" w:rsidRPr="00CA4B9C">
        <w:rPr>
          <w:rFonts w:eastAsia="Arial"/>
          <w:szCs w:val="22"/>
          <w:bdr w:val="nil"/>
          <w:lang w:val="es-ES"/>
        </w:rPr>
        <w:t>“</w:t>
      </w:r>
      <w:r w:rsidRPr="00CA4B9C">
        <w:rPr>
          <w:rFonts w:eastAsia="Arial"/>
          <w:szCs w:val="22"/>
          <w:bdr w:val="nil"/>
          <w:lang w:val="es-ES"/>
        </w:rPr>
        <w:t>Notificación de cambios</w:t>
      </w:r>
      <w:r w:rsidR="009C5FCD" w:rsidRPr="00CA4B9C">
        <w:rPr>
          <w:rFonts w:eastAsia="Arial"/>
          <w:szCs w:val="22"/>
          <w:bdr w:val="nil"/>
          <w:lang w:val="es-ES"/>
        </w:rPr>
        <w:t>”</w:t>
      </w:r>
      <w:r w:rsidRPr="00CA4B9C">
        <w:rPr>
          <w:rFonts w:eastAsia="Arial"/>
          <w:szCs w:val="22"/>
          <w:bdr w:val="nil"/>
          <w:lang w:val="es-ES"/>
        </w:rPr>
        <w:t xml:space="preserve"> que permite efectuar búsquedas, la CPC como datos enlazados abiertos, así como los avances de la recopilación de cambios de la CPC y la incidencia del proyecto internacional de la CPC.</w:t>
      </w:r>
    </w:p>
    <w:p w14:paraId="357288DA" w14:textId="133B5D8A" w:rsidR="005B2160" w:rsidRPr="00CA4B9C" w:rsidRDefault="00E85F96" w:rsidP="00431E18">
      <w:pPr>
        <w:pStyle w:val="ONUME"/>
        <w:rPr>
          <w:lang w:val="es-ES"/>
        </w:rPr>
      </w:pPr>
      <w:r w:rsidRPr="00CA4B9C">
        <w:rPr>
          <w:rFonts w:eastAsia="Arial"/>
          <w:szCs w:val="22"/>
          <w:bdr w:val="nil"/>
          <w:lang w:val="es-ES"/>
        </w:rPr>
        <w:t xml:space="preserve">Se informó asimismo </w:t>
      </w:r>
      <w:r w:rsidR="00460FAB">
        <w:rPr>
          <w:rFonts w:eastAsia="Arial"/>
          <w:szCs w:val="22"/>
          <w:bdr w:val="nil"/>
          <w:lang w:val="es-ES"/>
        </w:rPr>
        <w:t xml:space="preserve">al Comité </w:t>
      </w:r>
      <w:r w:rsidRPr="00CA4B9C">
        <w:rPr>
          <w:rFonts w:eastAsia="Arial"/>
          <w:szCs w:val="22"/>
          <w:bdr w:val="nil"/>
          <w:lang w:val="es-ES"/>
        </w:rPr>
        <w:t>de que la frecuencia de revisión del sistema FI es bianual, a saber, en junio y noviembre.</w:t>
      </w:r>
      <w:r w:rsidR="009C5FCD" w:rsidRPr="00CA4B9C">
        <w:rPr>
          <w:rFonts w:eastAsia="Arial"/>
          <w:szCs w:val="22"/>
          <w:bdr w:val="nil"/>
          <w:lang w:val="es-ES"/>
        </w:rPr>
        <w:t xml:space="preserve"> </w:t>
      </w:r>
      <w:r w:rsidRPr="00CA4B9C">
        <w:rPr>
          <w:rFonts w:eastAsia="Arial"/>
          <w:szCs w:val="22"/>
          <w:bdr w:val="nil"/>
          <w:lang w:val="es-ES"/>
        </w:rPr>
        <w:t xml:space="preserve">Se le informó a continuación de la reforma del sistema FI, </w:t>
      </w:r>
      <w:r w:rsidR="00001FD8">
        <w:rPr>
          <w:rFonts w:eastAsia="Arial"/>
          <w:szCs w:val="22"/>
          <w:bdr w:val="nil"/>
          <w:lang w:val="es-ES"/>
        </w:rPr>
        <w:t>en particular</w:t>
      </w:r>
      <w:r w:rsidRPr="00CA4B9C">
        <w:rPr>
          <w:rFonts w:eastAsia="Arial"/>
          <w:szCs w:val="22"/>
          <w:bdr w:val="nil"/>
          <w:lang w:val="es-ES"/>
        </w:rPr>
        <w:t>, que la integración de la nueva CIP en el sistema FI se hará dos veces al año en lugar de una, para permitir la integración completa en el FI de la nueva versión de la CIP antes de su entrada en vigor, en enero.</w:t>
      </w:r>
      <w:r w:rsidR="009C5FCD" w:rsidRPr="00CA4B9C">
        <w:rPr>
          <w:rFonts w:eastAsia="Arial"/>
          <w:szCs w:val="22"/>
          <w:bdr w:val="nil"/>
          <w:lang w:val="es-ES"/>
        </w:rPr>
        <w:t xml:space="preserve"> </w:t>
      </w:r>
      <w:r w:rsidRPr="00CA4B9C">
        <w:rPr>
          <w:rFonts w:eastAsia="Arial"/>
          <w:szCs w:val="22"/>
          <w:bdr w:val="nil"/>
          <w:lang w:val="es-ES"/>
        </w:rPr>
        <w:t xml:space="preserve">Asimismo, se le indicó que, </w:t>
      </w:r>
      <w:r w:rsidR="008C278D">
        <w:rPr>
          <w:rFonts w:eastAsia="Arial"/>
          <w:szCs w:val="22"/>
          <w:bdr w:val="nil"/>
          <w:lang w:val="es-ES"/>
        </w:rPr>
        <w:t xml:space="preserve">a partir de </w:t>
      </w:r>
      <w:r w:rsidRPr="00CA4B9C">
        <w:rPr>
          <w:rFonts w:eastAsia="Arial"/>
          <w:szCs w:val="22"/>
          <w:bdr w:val="nil"/>
          <w:lang w:val="es-ES"/>
        </w:rPr>
        <w:t>noviembre de</w:t>
      </w:r>
      <w:r w:rsidR="009C5FCD" w:rsidRPr="00CA4B9C">
        <w:rPr>
          <w:rFonts w:eastAsia="Arial"/>
          <w:szCs w:val="22"/>
          <w:bdr w:val="nil"/>
          <w:lang w:val="es-ES"/>
        </w:rPr>
        <w:t> 2</w:t>
      </w:r>
      <w:r w:rsidRPr="00CA4B9C">
        <w:rPr>
          <w:rFonts w:eastAsia="Arial"/>
          <w:szCs w:val="22"/>
          <w:bdr w:val="nil"/>
          <w:lang w:val="es-ES"/>
        </w:rPr>
        <w:t>018, el sistema FI estaba alineado en un</w:t>
      </w:r>
      <w:r w:rsidR="009C5FCD" w:rsidRPr="00CA4B9C">
        <w:rPr>
          <w:rFonts w:eastAsia="Arial"/>
          <w:szCs w:val="22"/>
          <w:bdr w:val="nil"/>
          <w:lang w:val="es-ES"/>
        </w:rPr>
        <w:t> 9</w:t>
      </w:r>
      <w:r w:rsidRPr="00CA4B9C">
        <w:rPr>
          <w:rFonts w:eastAsia="Arial"/>
          <w:szCs w:val="22"/>
          <w:bdr w:val="nil"/>
          <w:lang w:val="es-ES"/>
        </w:rPr>
        <w:t>9,5% con la última versión de la CIP y el Comité expresó su agradecimiento al Japón por los esfuerzos realizados para alinear el sist</w:t>
      </w:r>
      <w:r w:rsidR="00460FAB">
        <w:rPr>
          <w:rFonts w:eastAsia="Arial"/>
          <w:szCs w:val="22"/>
          <w:bdr w:val="nil"/>
          <w:lang w:val="es-ES"/>
        </w:rPr>
        <w:t>ema FI con la CIP más reciente.</w:t>
      </w:r>
    </w:p>
    <w:p w14:paraId="05F8E28C" w14:textId="5F212180" w:rsidR="00F50D17" w:rsidRPr="00CA4B9C" w:rsidRDefault="00E85F96" w:rsidP="00CD77DA">
      <w:pPr>
        <w:pStyle w:val="ONUME"/>
        <w:rPr>
          <w:lang w:val="es-ES"/>
        </w:rPr>
      </w:pPr>
      <w:r w:rsidRPr="00CA4B9C">
        <w:rPr>
          <w:rFonts w:eastAsia="Arial"/>
          <w:szCs w:val="22"/>
          <w:bdr w:val="nil"/>
          <w:lang w:val="es-ES"/>
        </w:rPr>
        <w:t>El Comité comparte la opinión de que la coherencia entre la CIP y otras clasificaciones es esencial</w:t>
      </w:r>
      <w:r w:rsidR="00001FD8">
        <w:rPr>
          <w:rFonts w:eastAsia="Arial"/>
          <w:szCs w:val="22"/>
          <w:bdr w:val="nil"/>
          <w:lang w:val="es-ES"/>
        </w:rPr>
        <w:t>,</w:t>
      </w:r>
      <w:r w:rsidRPr="00CA4B9C">
        <w:rPr>
          <w:rFonts w:eastAsia="Arial"/>
          <w:szCs w:val="22"/>
          <w:bdr w:val="nil"/>
          <w:lang w:val="es-ES"/>
        </w:rPr>
        <w:t xml:space="preserve"> y que los esfuerzos para mejorar y mantener dicha coherencia deben proseguir.</w:t>
      </w:r>
    </w:p>
    <w:p w14:paraId="3817D60C" w14:textId="5530DCBC" w:rsidR="00F50D17" w:rsidRPr="00CA4B9C" w:rsidRDefault="00E85F96" w:rsidP="007E257D">
      <w:pPr>
        <w:pStyle w:val="Heading1"/>
        <w:rPr>
          <w:lang w:val="es-ES"/>
        </w:rPr>
      </w:pPr>
      <w:r w:rsidRPr="00CA4B9C">
        <w:rPr>
          <w:rFonts w:eastAsia="Arial"/>
          <w:szCs w:val="22"/>
          <w:bdr w:val="nil"/>
          <w:lang w:val="es-ES"/>
        </w:rPr>
        <w:t xml:space="preserve">Examen de la necesidad de crear una nueva clase </w:t>
      </w:r>
      <w:r w:rsidR="003B573E">
        <w:rPr>
          <w:rFonts w:eastAsia="Arial"/>
          <w:szCs w:val="22"/>
          <w:bdr w:val="nil"/>
          <w:lang w:val="es-ES"/>
        </w:rPr>
        <w:t>que abarque la</w:t>
      </w:r>
      <w:r w:rsidRPr="00CA4B9C">
        <w:rPr>
          <w:rFonts w:eastAsia="Arial"/>
          <w:szCs w:val="22"/>
          <w:bdr w:val="nil"/>
          <w:lang w:val="es-ES"/>
        </w:rPr>
        <w:t xml:space="preserve"> tecnología de semiconductores</w:t>
      </w:r>
    </w:p>
    <w:p w14:paraId="057B6540" w14:textId="18E1A99B" w:rsidR="00A17981" w:rsidRPr="00CA4B9C" w:rsidRDefault="00E85F96" w:rsidP="00F50D17">
      <w:pPr>
        <w:pStyle w:val="ONUME"/>
        <w:rPr>
          <w:lang w:val="es-ES"/>
        </w:rPr>
      </w:pPr>
      <w:r w:rsidRPr="00CA4B9C">
        <w:rPr>
          <w:rFonts w:eastAsia="Arial"/>
          <w:szCs w:val="22"/>
          <w:bdr w:val="nil"/>
          <w:lang w:val="es-ES"/>
        </w:rPr>
        <w:t xml:space="preserve">Los debates se basaron en el expediente del proyecto </w:t>
      </w:r>
      <w:hyperlink r:id="rId12" w:history="1">
        <w:r w:rsidRPr="00CA4B9C">
          <w:rPr>
            <w:rFonts w:eastAsia="Arial"/>
            <w:color w:val="0000FF"/>
            <w:szCs w:val="22"/>
            <w:u w:val="single"/>
            <w:bdr w:val="nil"/>
            <w:lang w:val="es-ES"/>
          </w:rPr>
          <w:t>CE</w:t>
        </w:r>
        <w:r w:rsidR="009C5FCD" w:rsidRPr="00CA4B9C">
          <w:rPr>
            <w:rFonts w:eastAsia="Arial"/>
            <w:color w:val="0000FF"/>
            <w:szCs w:val="22"/>
            <w:u w:val="single"/>
            <w:bdr w:val="nil"/>
            <w:lang w:val="es-ES"/>
          </w:rPr>
          <w:t> 4</w:t>
        </w:r>
        <w:r w:rsidRPr="00CA4B9C">
          <w:rPr>
            <w:rFonts w:eastAsia="Arial"/>
            <w:color w:val="0000FF"/>
            <w:szCs w:val="22"/>
            <w:u w:val="single"/>
            <w:bdr w:val="nil"/>
            <w:lang w:val="es-ES"/>
          </w:rPr>
          <w:t>81</w:t>
        </w:r>
      </w:hyperlink>
      <w:r w:rsidRPr="00CA4B9C">
        <w:rPr>
          <w:rFonts w:eastAsia="Arial"/>
          <w:szCs w:val="22"/>
          <w:bdr w:val="nil"/>
          <w:lang w:val="es-ES"/>
        </w:rPr>
        <w:t>, y en particular, en el Anexo</w:t>
      </w:r>
      <w:r w:rsidR="009C5FCD" w:rsidRPr="00CA4B9C">
        <w:rPr>
          <w:rFonts w:eastAsia="Arial"/>
          <w:szCs w:val="22"/>
          <w:bdr w:val="nil"/>
          <w:lang w:val="es-ES"/>
        </w:rPr>
        <w:t> 5</w:t>
      </w:r>
      <w:r w:rsidRPr="00CA4B9C">
        <w:rPr>
          <w:rFonts w:eastAsia="Arial"/>
          <w:szCs w:val="22"/>
          <w:bdr w:val="nil"/>
          <w:lang w:val="es-ES"/>
        </w:rPr>
        <w:t>2, que contiene un informe del relator preparado por la OEP.</w:t>
      </w:r>
    </w:p>
    <w:p w14:paraId="69E80863" w14:textId="333A4D52" w:rsidR="00F50D17" w:rsidRPr="00CA4B9C" w:rsidRDefault="00E85F96" w:rsidP="00476FDD">
      <w:pPr>
        <w:pStyle w:val="ONUME"/>
        <w:rPr>
          <w:lang w:val="es-ES"/>
        </w:rPr>
      </w:pPr>
      <w:r w:rsidRPr="00CA4B9C">
        <w:rPr>
          <w:rFonts w:eastAsia="Arial"/>
          <w:szCs w:val="22"/>
          <w:bdr w:val="nil"/>
          <w:lang w:val="es-ES"/>
        </w:rPr>
        <w:t>El Comité tomó nota de que, desde su creación, el Grupo de especialistas en tecnologías de semiconductores ha mantenido tres reuniones presenciales al margen de las reuniones correspondientes del Grupo de trabajo para tratar temas específicos de la subclase H01L.</w:t>
      </w:r>
      <w:r w:rsidR="009C5FCD" w:rsidRPr="00CA4B9C">
        <w:rPr>
          <w:rFonts w:eastAsia="Arial"/>
          <w:szCs w:val="22"/>
          <w:bdr w:val="nil"/>
          <w:lang w:val="es-ES"/>
        </w:rPr>
        <w:t xml:space="preserve"> </w:t>
      </w:r>
      <w:r w:rsidRPr="00CA4B9C">
        <w:rPr>
          <w:rFonts w:eastAsia="Arial"/>
          <w:szCs w:val="22"/>
          <w:bdr w:val="nil"/>
          <w:lang w:val="es-ES"/>
        </w:rPr>
        <w:t>El informe del relator del Anexo</w:t>
      </w:r>
      <w:r w:rsidR="009C5FCD" w:rsidRPr="00CA4B9C">
        <w:rPr>
          <w:rFonts w:eastAsia="Arial"/>
          <w:szCs w:val="22"/>
          <w:bdr w:val="nil"/>
          <w:lang w:val="es-ES"/>
        </w:rPr>
        <w:t> 5</w:t>
      </w:r>
      <w:r w:rsidRPr="00CA4B9C">
        <w:rPr>
          <w:rFonts w:eastAsia="Arial"/>
          <w:szCs w:val="22"/>
          <w:bdr w:val="nil"/>
          <w:lang w:val="es-ES"/>
        </w:rPr>
        <w:t xml:space="preserve">2 presenta las dos soluciones y planteamientos posibles a los que de momento ha llegado el Grupo, a saber, el planteamiento que aboga por </w:t>
      </w:r>
      <w:r w:rsidR="009C5FCD" w:rsidRPr="00CA4B9C">
        <w:rPr>
          <w:rFonts w:eastAsia="Arial"/>
          <w:szCs w:val="22"/>
          <w:bdr w:val="nil"/>
          <w:lang w:val="es-ES"/>
        </w:rPr>
        <w:t>“</w:t>
      </w:r>
      <w:r w:rsidRPr="00CA4B9C">
        <w:rPr>
          <w:rFonts w:eastAsia="Arial"/>
          <w:szCs w:val="22"/>
          <w:bdr w:val="nil"/>
          <w:lang w:val="es-ES"/>
        </w:rPr>
        <w:t xml:space="preserve">crear una </w:t>
      </w:r>
      <w:r w:rsidR="003B573E">
        <w:rPr>
          <w:rFonts w:eastAsia="Arial"/>
          <w:szCs w:val="22"/>
          <w:bdr w:val="nil"/>
          <w:lang w:val="es-ES"/>
        </w:rPr>
        <w:t>nueva clase o más de una</w:t>
      </w:r>
      <w:r w:rsidR="009C5FCD" w:rsidRPr="00CA4B9C">
        <w:rPr>
          <w:rFonts w:eastAsia="Arial"/>
          <w:szCs w:val="22"/>
          <w:bdr w:val="nil"/>
          <w:lang w:val="es-ES"/>
        </w:rPr>
        <w:t>”</w:t>
      </w:r>
      <w:r w:rsidRPr="00CA4B9C">
        <w:rPr>
          <w:rFonts w:eastAsia="Arial"/>
          <w:szCs w:val="22"/>
          <w:bdr w:val="nil"/>
          <w:lang w:val="es-ES"/>
        </w:rPr>
        <w:t>, apoyado por la mayoría del Grupo</w:t>
      </w:r>
      <w:r w:rsidR="00001FD8">
        <w:rPr>
          <w:rFonts w:eastAsia="Arial"/>
          <w:szCs w:val="22"/>
          <w:bdr w:val="nil"/>
          <w:lang w:val="es-ES"/>
        </w:rPr>
        <w:t>,</w:t>
      </w:r>
      <w:r w:rsidRPr="00CA4B9C">
        <w:rPr>
          <w:rFonts w:eastAsia="Arial"/>
          <w:szCs w:val="22"/>
          <w:bdr w:val="nil"/>
          <w:lang w:val="es-ES"/>
        </w:rPr>
        <w:t xml:space="preserve"> y el planteamiento que aboga por </w:t>
      </w:r>
      <w:r w:rsidR="009C5FCD" w:rsidRPr="00CA4B9C">
        <w:rPr>
          <w:rFonts w:eastAsia="Arial"/>
          <w:szCs w:val="22"/>
          <w:bdr w:val="nil"/>
          <w:lang w:val="es-ES"/>
        </w:rPr>
        <w:t>“</w:t>
      </w:r>
      <w:r w:rsidRPr="00CA4B9C">
        <w:rPr>
          <w:rFonts w:eastAsia="Arial"/>
          <w:szCs w:val="22"/>
          <w:bdr w:val="nil"/>
          <w:lang w:val="es-ES"/>
        </w:rPr>
        <w:t>permanecer en H01L</w:t>
      </w:r>
      <w:r w:rsidR="009C5FCD" w:rsidRPr="00CA4B9C">
        <w:rPr>
          <w:rFonts w:eastAsia="Arial"/>
          <w:szCs w:val="22"/>
          <w:bdr w:val="nil"/>
          <w:lang w:val="es-ES"/>
        </w:rPr>
        <w:t>”</w:t>
      </w:r>
      <w:r w:rsidRPr="00CA4B9C">
        <w:rPr>
          <w:rFonts w:eastAsia="Arial"/>
          <w:szCs w:val="22"/>
          <w:bdr w:val="nil"/>
          <w:lang w:val="es-ES"/>
        </w:rPr>
        <w:t xml:space="preserve">, respaldado por una minoría </w:t>
      </w:r>
      <w:r w:rsidR="00432307">
        <w:rPr>
          <w:rFonts w:eastAsia="Arial"/>
          <w:szCs w:val="22"/>
          <w:bdr w:val="nil"/>
          <w:lang w:val="es-ES"/>
        </w:rPr>
        <w:t xml:space="preserve">de los miembros del Grupo, que expresó su preocupación por </w:t>
      </w:r>
      <w:r w:rsidRPr="00CA4B9C">
        <w:rPr>
          <w:rFonts w:eastAsia="Arial"/>
          <w:szCs w:val="22"/>
          <w:bdr w:val="nil"/>
          <w:lang w:val="es-ES"/>
        </w:rPr>
        <w:t xml:space="preserve">la carga de trabajo de reclasificación que generaría el planteamiento de </w:t>
      </w:r>
      <w:r w:rsidR="009C5FCD" w:rsidRPr="00CA4B9C">
        <w:rPr>
          <w:rFonts w:eastAsia="Arial"/>
          <w:szCs w:val="22"/>
          <w:bdr w:val="nil"/>
          <w:lang w:val="es-ES"/>
        </w:rPr>
        <w:t>“</w:t>
      </w:r>
      <w:r w:rsidRPr="00CA4B9C">
        <w:rPr>
          <w:rFonts w:eastAsia="Arial"/>
          <w:szCs w:val="22"/>
          <w:bdr w:val="nil"/>
          <w:lang w:val="es-ES"/>
        </w:rPr>
        <w:t xml:space="preserve">crear </w:t>
      </w:r>
      <w:r w:rsidR="003B573E" w:rsidRPr="00CA4B9C">
        <w:rPr>
          <w:rFonts w:eastAsia="Arial"/>
          <w:szCs w:val="22"/>
          <w:bdr w:val="nil"/>
          <w:lang w:val="es-ES"/>
        </w:rPr>
        <w:t xml:space="preserve">una </w:t>
      </w:r>
      <w:r w:rsidR="003B573E">
        <w:rPr>
          <w:rFonts w:eastAsia="Arial"/>
          <w:szCs w:val="22"/>
          <w:bdr w:val="nil"/>
          <w:lang w:val="es-ES"/>
        </w:rPr>
        <w:t>nueva clase o más de una</w:t>
      </w:r>
      <w:r w:rsidR="009C5FCD" w:rsidRPr="00CA4B9C">
        <w:rPr>
          <w:rFonts w:eastAsia="Arial"/>
          <w:szCs w:val="22"/>
          <w:bdr w:val="nil"/>
          <w:lang w:val="es-ES"/>
        </w:rPr>
        <w:t>”</w:t>
      </w:r>
      <w:r w:rsidR="003B573E">
        <w:rPr>
          <w:rFonts w:eastAsia="Arial"/>
          <w:szCs w:val="22"/>
          <w:bdr w:val="nil"/>
          <w:lang w:val="es-ES"/>
        </w:rPr>
        <w:t>.</w:t>
      </w:r>
    </w:p>
    <w:p w14:paraId="0596AA64" w14:textId="7CB0D66C" w:rsidR="00476FDD" w:rsidRPr="00CA4B9C" w:rsidRDefault="00E85F96" w:rsidP="00432307">
      <w:pPr>
        <w:pStyle w:val="ONUME"/>
        <w:rPr>
          <w:lang w:val="es-ES"/>
        </w:rPr>
      </w:pPr>
      <w:r w:rsidRPr="00CA4B9C">
        <w:rPr>
          <w:bdr w:val="nil"/>
          <w:lang w:val="es-ES"/>
        </w:rPr>
        <w:lastRenderedPageBreak/>
        <w:t xml:space="preserve">El Comité decidió respaldar el planteamiento de </w:t>
      </w:r>
      <w:r w:rsidR="009C5FCD" w:rsidRPr="00CA4B9C">
        <w:rPr>
          <w:bdr w:val="nil"/>
          <w:lang w:val="es-ES"/>
        </w:rPr>
        <w:t>“</w:t>
      </w:r>
      <w:r w:rsidRPr="00CA4B9C">
        <w:rPr>
          <w:bdr w:val="nil"/>
          <w:lang w:val="es-ES"/>
        </w:rPr>
        <w:t xml:space="preserve">crear </w:t>
      </w:r>
      <w:r w:rsidR="003B573E" w:rsidRPr="00CA4B9C">
        <w:rPr>
          <w:bdr w:val="nil"/>
          <w:lang w:val="es-ES"/>
        </w:rPr>
        <w:t xml:space="preserve">una </w:t>
      </w:r>
      <w:r w:rsidR="003B573E">
        <w:rPr>
          <w:bdr w:val="nil"/>
          <w:lang w:val="es-ES"/>
        </w:rPr>
        <w:t>nueva clase o más de una</w:t>
      </w:r>
      <w:r w:rsidR="009C5FCD" w:rsidRPr="00CA4B9C">
        <w:rPr>
          <w:bdr w:val="nil"/>
          <w:lang w:val="es-ES"/>
        </w:rPr>
        <w:t>”</w:t>
      </w:r>
      <w:r w:rsidRPr="00CA4B9C">
        <w:rPr>
          <w:bdr w:val="nil"/>
          <w:lang w:val="es-ES"/>
        </w:rPr>
        <w:t xml:space="preserve"> y </w:t>
      </w:r>
      <w:r w:rsidR="00432307" w:rsidRPr="00432307">
        <w:rPr>
          <w:rFonts w:eastAsia="Arial"/>
          <w:szCs w:val="22"/>
          <w:bdr w:val="nil"/>
          <w:lang w:val="es-ES"/>
        </w:rPr>
        <w:t xml:space="preserve">encomendó </w:t>
      </w:r>
      <w:r w:rsidRPr="00CA4B9C">
        <w:rPr>
          <w:bdr w:val="nil"/>
          <w:lang w:val="es-ES"/>
        </w:rPr>
        <w:t xml:space="preserve">al Grupo </w:t>
      </w:r>
      <w:r w:rsidR="00432307">
        <w:rPr>
          <w:bdr w:val="nil"/>
          <w:lang w:val="es-ES"/>
        </w:rPr>
        <w:t>que prosiguiera</w:t>
      </w:r>
      <w:r w:rsidRPr="00CA4B9C">
        <w:rPr>
          <w:bdr w:val="nil"/>
          <w:lang w:val="es-ES"/>
        </w:rPr>
        <w:t xml:space="preserve"> su labor centrándose exclusivamente en dicho planteamiento.</w:t>
      </w:r>
      <w:r w:rsidR="009C5FCD" w:rsidRPr="00CA4B9C">
        <w:rPr>
          <w:bdr w:val="nil"/>
          <w:lang w:val="es-ES"/>
        </w:rPr>
        <w:t xml:space="preserve"> </w:t>
      </w:r>
      <w:r w:rsidRPr="00CA4B9C">
        <w:rPr>
          <w:bdr w:val="nil"/>
          <w:lang w:val="es-ES"/>
        </w:rPr>
        <w:t xml:space="preserve">Le encomendó además que avance en la creación de un marco para </w:t>
      </w:r>
      <w:r w:rsidR="009C5FCD" w:rsidRPr="00CA4B9C">
        <w:rPr>
          <w:bdr w:val="nil"/>
          <w:lang w:val="es-ES"/>
        </w:rPr>
        <w:t>“</w:t>
      </w:r>
      <w:r w:rsidRPr="00CA4B9C">
        <w:rPr>
          <w:bdr w:val="nil"/>
          <w:lang w:val="es-ES"/>
        </w:rPr>
        <w:t xml:space="preserve">crear </w:t>
      </w:r>
      <w:r w:rsidR="003B573E" w:rsidRPr="00CA4B9C">
        <w:rPr>
          <w:bdr w:val="nil"/>
          <w:lang w:val="es-ES"/>
        </w:rPr>
        <w:t xml:space="preserve">una </w:t>
      </w:r>
      <w:r w:rsidR="003B573E">
        <w:rPr>
          <w:bdr w:val="nil"/>
          <w:lang w:val="es-ES"/>
        </w:rPr>
        <w:t>nueva clase o más de una</w:t>
      </w:r>
      <w:r w:rsidR="009C5FCD" w:rsidRPr="00CA4B9C">
        <w:rPr>
          <w:bdr w:val="nil"/>
          <w:lang w:val="es-ES"/>
        </w:rPr>
        <w:t>”</w:t>
      </w:r>
      <w:r w:rsidR="00001FD8">
        <w:rPr>
          <w:bdr w:val="nil"/>
          <w:lang w:val="es-ES"/>
        </w:rPr>
        <w:t xml:space="preserve"> y </w:t>
      </w:r>
      <w:r w:rsidR="003B573E">
        <w:rPr>
          <w:bdr w:val="nil"/>
          <w:lang w:val="es-ES"/>
        </w:rPr>
        <w:t xml:space="preserve">en </w:t>
      </w:r>
      <w:r w:rsidR="00001FD8">
        <w:rPr>
          <w:bdr w:val="nil"/>
          <w:lang w:val="es-ES"/>
        </w:rPr>
        <w:t>el ensayo de</w:t>
      </w:r>
      <w:r w:rsidR="00432307">
        <w:rPr>
          <w:bdr w:val="nil"/>
          <w:lang w:val="es-ES"/>
        </w:rPr>
        <w:t xml:space="preserve"> la elaboración de</w:t>
      </w:r>
      <w:r w:rsidR="00001FD8">
        <w:rPr>
          <w:bdr w:val="nil"/>
          <w:lang w:val="es-ES"/>
        </w:rPr>
        <w:t>l</w:t>
      </w:r>
      <w:r w:rsidRPr="00CA4B9C">
        <w:rPr>
          <w:bdr w:val="nil"/>
          <w:lang w:val="es-ES"/>
        </w:rPr>
        <w:t xml:space="preserve"> esquema</w:t>
      </w:r>
      <w:r w:rsidR="003B573E">
        <w:rPr>
          <w:bdr w:val="nil"/>
          <w:lang w:val="es-ES"/>
        </w:rPr>
        <w:t xml:space="preserve"> o los esquema</w:t>
      </w:r>
      <w:r w:rsidR="00001FD8">
        <w:rPr>
          <w:bdr w:val="nil"/>
          <w:lang w:val="es-ES"/>
        </w:rPr>
        <w:t>s</w:t>
      </w:r>
      <w:r w:rsidRPr="00CA4B9C">
        <w:rPr>
          <w:bdr w:val="nil"/>
          <w:lang w:val="es-ES"/>
        </w:rPr>
        <w:t xml:space="preserve"> en el nuevo marco, por </w:t>
      </w:r>
      <w:r w:rsidR="00D14FAD" w:rsidRPr="00CA4B9C">
        <w:rPr>
          <w:bdr w:val="nil"/>
          <w:lang w:val="es-ES"/>
        </w:rPr>
        <w:t>ejemplo,</w:t>
      </w:r>
      <w:r w:rsidRPr="00CA4B9C">
        <w:rPr>
          <w:bdr w:val="nil"/>
          <w:lang w:val="es-ES"/>
        </w:rPr>
        <w:t xml:space="preserve"> con análisis de costos.</w:t>
      </w:r>
    </w:p>
    <w:p w14:paraId="00136B70" w14:textId="60E01281" w:rsidR="000022EF" w:rsidRPr="00CA4B9C" w:rsidRDefault="00E85F96" w:rsidP="00DD6C58">
      <w:pPr>
        <w:pStyle w:val="ONUME"/>
        <w:rPr>
          <w:lang w:val="es-ES"/>
        </w:rPr>
      </w:pPr>
      <w:r w:rsidRPr="00CA4B9C">
        <w:rPr>
          <w:rFonts w:eastAsia="Arial"/>
          <w:szCs w:val="22"/>
          <w:bdr w:val="nil"/>
          <w:lang w:val="es-ES"/>
        </w:rPr>
        <w:t>Invitó al Grupo de especialistas a preparar un</w:t>
      </w:r>
      <w:r w:rsidR="003B573E">
        <w:rPr>
          <w:rFonts w:eastAsia="Arial"/>
          <w:szCs w:val="22"/>
          <w:bdr w:val="nil"/>
          <w:lang w:val="es-ES"/>
        </w:rPr>
        <w:t xml:space="preserve"> informe o más de un</w:t>
      </w:r>
      <w:r w:rsidRPr="00CA4B9C">
        <w:rPr>
          <w:rFonts w:eastAsia="Arial"/>
          <w:szCs w:val="22"/>
          <w:bdr w:val="nil"/>
          <w:lang w:val="es-ES"/>
        </w:rPr>
        <w:t>o para su próxima sesión, procurando minimizar la carga de trabaj</w:t>
      </w:r>
      <w:r w:rsidR="003B573E">
        <w:rPr>
          <w:rFonts w:eastAsia="Arial"/>
          <w:szCs w:val="22"/>
          <w:bdr w:val="nil"/>
          <w:lang w:val="es-ES"/>
        </w:rPr>
        <w:t>o de reclasificación necesaria.</w:t>
      </w:r>
    </w:p>
    <w:p w14:paraId="116ED4EA" w14:textId="3DFA1222" w:rsidR="0093722D" w:rsidRPr="00CA4B9C" w:rsidRDefault="00E85F96" w:rsidP="000C2469">
      <w:pPr>
        <w:pStyle w:val="ONUME"/>
        <w:rPr>
          <w:lang w:val="es-ES"/>
        </w:rPr>
      </w:pPr>
      <w:r w:rsidRPr="00CA4B9C">
        <w:rPr>
          <w:rFonts w:eastAsia="Arial"/>
          <w:szCs w:val="22"/>
          <w:bdr w:val="nil"/>
          <w:lang w:val="es-ES"/>
        </w:rPr>
        <w:t xml:space="preserve">Extendió su agradecimiento a la OEP, a la oficina encargada del Grupo de especialistas en tecnologías de semiconductores y a las oficinas miembros de dicho Grupo, por el esfuerzo realizado y </w:t>
      </w:r>
      <w:r w:rsidR="00542559">
        <w:rPr>
          <w:rFonts w:eastAsia="Arial"/>
          <w:szCs w:val="22"/>
          <w:bdr w:val="nil"/>
          <w:lang w:val="es-ES"/>
        </w:rPr>
        <w:t>su</w:t>
      </w:r>
      <w:r w:rsidRPr="00CA4B9C">
        <w:rPr>
          <w:rFonts w:eastAsia="Arial"/>
          <w:szCs w:val="22"/>
          <w:bdr w:val="nil"/>
          <w:lang w:val="es-ES"/>
        </w:rPr>
        <w:t xml:space="preserve"> contribución a la labor desempeñada hasta el momento. Por otro </w:t>
      </w:r>
      <w:r w:rsidR="00D14FAD" w:rsidRPr="00CA4B9C">
        <w:rPr>
          <w:rFonts w:eastAsia="Arial"/>
          <w:szCs w:val="22"/>
          <w:bdr w:val="nil"/>
          <w:lang w:val="es-ES"/>
        </w:rPr>
        <w:t>lado,</w:t>
      </w:r>
      <w:r w:rsidRPr="00CA4B9C">
        <w:rPr>
          <w:rFonts w:eastAsia="Arial"/>
          <w:szCs w:val="22"/>
          <w:bdr w:val="nil"/>
          <w:lang w:val="es-ES"/>
        </w:rPr>
        <w:t xml:space="preserve"> alentó a los miembros del Grupo a seguir trabajando en la dirección que se decidió en los párrafos</w:t>
      </w:r>
      <w:r w:rsidR="009C5FCD" w:rsidRPr="00CA4B9C">
        <w:rPr>
          <w:rFonts w:eastAsia="Arial"/>
          <w:szCs w:val="22"/>
          <w:bdr w:val="nil"/>
          <w:lang w:val="es-ES"/>
        </w:rPr>
        <w:t> 1</w:t>
      </w:r>
      <w:r w:rsidRPr="00CA4B9C">
        <w:rPr>
          <w:rFonts w:eastAsia="Arial"/>
          <w:szCs w:val="22"/>
          <w:bdr w:val="nil"/>
          <w:lang w:val="es-ES"/>
        </w:rPr>
        <w:t>8 y</w:t>
      </w:r>
      <w:r w:rsidR="009C5FCD" w:rsidRPr="00CA4B9C">
        <w:rPr>
          <w:rFonts w:eastAsia="Arial"/>
          <w:szCs w:val="22"/>
          <w:bdr w:val="nil"/>
          <w:lang w:val="es-ES"/>
        </w:rPr>
        <w:t> 1</w:t>
      </w:r>
      <w:r w:rsidR="003B573E">
        <w:rPr>
          <w:rFonts w:eastAsia="Arial"/>
          <w:szCs w:val="22"/>
          <w:bdr w:val="nil"/>
          <w:lang w:val="es-ES"/>
        </w:rPr>
        <w:t>9, indicados más arriba.</w:t>
      </w:r>
    </w:p>
    <w:p w14:paraId="63EAD10B" w14:textId="77777777" w:rsidR="008F0367" w:rsidRPr="00CA4B9C" w:rsidRDefault="00E85F96" w:rsidP="000C2469">
      <w:pPr>
        <w:pStyle w:val="Heading1"/>
        <w:rPr>
          <w:lang w:val="es-ES"/>
        </w:rPr>
      </w:pPr>
      <w:r w:rsidRPr="00CA4B9C">
        <w:rPr>
          <w:rFonts w:eastAsia="Arial"/>
          <w:szCs w:val="22"/>
          <w:bdr w:val="nil"/>
          <w:lang w:val="es-ES"/>
        </w:rPr>
        <w:t>Modificaciones en la Guía de la CIP y otros documentos básicos de la CIP</w:t>
      </w:r>
    </w:p>
    <w:p w14:paraId="426277F2" w14:textId="24345602" w:rsidR="005B2160" w:rsidRPr="00CA4B9C" w:rsidRDefault="00E85F96" w:rsidP="005B2160">
      <w:pPr>
        <w:pStyle w:val="ONUME"/>
        <w:rPr>
          <w:lang w:val="es-ES"/>
        </w:rPr>
      </w:pPr>
      <w:r w:rsidRPr="00CA4B9C">
        <w:rPr>
          <w:rFonts w:eastAsia="Arial"/>
          <w:szCs w:val="22"/>
          <w:bdr w:val="nil"/>
          <w:lang w:val="es-ES"/>
        </w:rPr>
        <w:t xml:space="preserve">Los debates se basaron en el expediente del proyecto </w:t>
      </w:r>
      <w:hyperlink r:id="rId13" w:history="1">
        <w:r w:rsidRPr="00CA4B9C">
          <w:rPr>
            <w:rFonts w:eastAsia="Arial"/>
            <w:color w:val="0000FF"/>
            <w:szCs w:val="22"/>
            <w:u w:val="single"/>
            <w:bdr w:val="nil"/>
            <w:lang w:val="es-ES"/>
          </w:rPr>
          <w:t>CE</w:t>
        </w:r>
        <w:r w:rsidR="009C5FCD" w:rsidRPr="00CA4B9C">
          <w:rPr>
            <w:rFonts w:eastAsia="Arial"/>
            <w:color w:val="0000FF"/>
            <w:szCs w:val="22"/>
            <w:u w:val="single"/>
            <w:bdr w:val="nil"/>
            <w:lang w:val="es-ES"/>
          </w:rPr>
          <w:t> 4</w:t>
        </w:r>
        <w:r w:rsidRPr="00CA4B9C">
          <w:rPr>
            <w:rFonts w:eastAsia="Arial"/>
            <w:color w:val="0000FF"/>
            <w:szCs w:val="22"/>
            <w:u w:val="single"/>
            <w:bdr w:val="nil"/>
            <w:lang w:val="es-ES"/>
          </w:rPr>
          <w:t>54</w:t>
        </w:r>
      </w:hyperlink>
      <w:r w:rsidRPr="00CA4B9C">
        <w:rPr>
          <w:rFonts w:eastAsia="Arial"/>
          <w:szCs w:val="22"/>
          <w:bdr w:val="nil"/>
          <w:lang w:val="es-ES"/>
        </w:rPr>
        <w:t>, en particular en los Anexos</w:t>
      </w:r>
      <w:r w:rsidR="009C5FCD" w:rsidRPr="00CA4B9C">
        <w:rPr>
          <w:rFonts w:eastAsia="Arial"/>
          <w:szCs w:val="22"/>
          <w:bdr w:val="nil"/>
          <w:lang w:val="es-ES"/>
        </w:rPr>
        <w:t> 3</w:t>
      </w:r>
      <w:r w:rsidRPr="00CA4B9C">
        <w:rPr>
          <w:rFonts w:eastAsia="Arial"/>
          <w:szCs w:val="22"/>
          <w:bdr w:val="nil"/>
          <w:lang w:val="es-ES"/>
        </w:rPr>
        <w:t>7,</w:t>
      </w:r>
      <w:r w:rsidR="009C5FCD" w:rsidRPr="00CA4B9C">
        <w:rPr>
          <w:rFonts w:eastAsia="Arial"/>
          <w:szCs w:val="22"/>
          <w:bdr w:val="nil"/>
          <w:lang w:val="es-ES"/>
        </w:rPr>
        <w:t> 3</w:t>
      </w:r>
      <w:r w:rsidRPr="00CA4B9C">
        <w:rPr>
          <w:rFonts w:eastAsia="Arial"/>
          <w:szCs w:val="22"/>
          <w:bdr w:val="nil"/>
          <w:lang w:val="es-ES"/>
        </w:rPr>
        <w:t>8 y</w:t>
      </w:r>
      <w:r w:rsidR="009C5FCD" w:rsidRPr="00CA4B9C">
        <w:rPr>
          <w:rFonts w:eastAsia="Arial"/>
          <w:szCs w:val="22"/>
          <w:bdr w:val="nil"/>
          <w:lang w:val="es-ES"/>
        </w:rPr>
        <w:t> 4</w:t>
      </w:r>
      <w:r w:rsidRPr="00CA4B9C">
        <w:rPr>
          <w:rFonts w:eastAsia="Arial"/>
          <w:szCs w:val="22"/>
          <w:bdr w:val="nil"/>
          <w:lang w:val="es-ES"/>
        </w:rPr>
        <w:t xml:space="preserve">0 del expediente del proyecto, presentados respectivamente por la OEP, la Oficina Internacional y el Canadá, que contienen las modificaciones propuestas a la </w:t>
      </w:r>
      <w:r w:rsidRPr="00CA4B9C">
        <w:rPr>
          <w:rFonts w:eastAsia="Arial"/>
          <w:i/>
          <w:iCs/>
          <w:szCs w:val="22"/>
          <w:bdr w:val="nil"/>
          <w:lang w:val="es-ES"/>
        </w:rPr>
        <w:t>Guía</w:t>
      </w:r>
      <w:r w:rsidRPr="00CA4B9C">
        <w:rPr>
          <w:rFonts w:eastAsia="Arial"/>
          <w:szCs w:val="22"/>
          <w:bdr w:val="nil"/>
          <w:lang w:val="es-ES"/>
        </w:rPr>
        <w:t xml:space="preserve"> </w:t>
      </w:r>
      <w:r w:rsidRPr="00CA4B9C">
        <w:rPr>
          <w:rFonts w:eastAsia="Arial"/>
          <w:i/>
          <w:iCs/>
          <w:szCs w:val="22"/>
          <w:bdr w:val="nil"/>
          <w:lang w:val="es-ES"/>
        </w:rPr>
        <w:t>de la CIP (la Guía)</w:t>
      </w:r>
      <w:r w:rsidRPr="00CA4B9C">
        <w:rPr>
          <w:rFonts w:eastAsia="Arial"/>
          <w:szCs w:val="22"/>
          <w:bdr w:val="nil"/>
          <w:lang w:val="es-ES"/>
        </w:rPr>
        <w:t>.</w:t>
      </w:r>
    </w:p>
    <w:p w14:paraId="56A04439" w14:textId="06D45522" w:rsidR="00024B83" w:rsidRPr="00CA4B9C" w:rsidRDefault="00D14FAD" w:rsidP="005B2160">
      <w:pPr>
        <w:pStyle w:val="ONUME"/>
        <w:rPr>
          <w:lang w:val="es-ES"/>
        </w:rPr>
      </w:pPr>
      <w:r w:rsidRPr="00CA4B9C">
        <w:rPr>
          <w:rFonts w:eastAsia="Arial"/>
          <w:szCs w:val="22"/>
          <w:bdr w:val="nil"/>
          <w:lang w:val="es-ES"/>
        </w:rPr>
        <w:t>Con respecto a la propuesta de la OEP que figura en el Anexo</w:t>
      </w:r>
      <w:r w:rsidR="009C5FCD" w:rsidRPr="00CA4B9C">
        <w:rPr>
          <w:rFonts w:eastAsia="Arial"/>
          <w:szCs w:val="22"/>
          <w:bdr w:val="nil"/>
          <w:lang w:val="es-ES"/>
        </w:rPr>
        <w:t> 3</w:t>
      </w:r>
      <w:r w:rsidRPr="00CA4B9C">
        <w:rPr>
          <w:rFonts w:eastAsia="Arial"/>
          <w:szCs w:val="22"/>
          <w:bdr w:val="nil"/>
          <w:lang w:val="es-ES"/>
        </w:rPr>
        <w:t xml:space="preserve">7 sobre la aplicación de la nota de clasificación según varios aspectos en las áreas con regla común de la CIP, el Comité acordó crear un nuevo proyecto </w:t>
      </w:r>
      <w:hyperlink r:id="rId14" w:history="1">
        <w:r w:rsidRPr="00CA4B9C">
          <w:rPr>
            <w:rFonts w:eastAsia="Arial"/>
            <w:color w:val="0000FF"/>
            <w:szCs w:val="22"/>
            <w:u w:val="single"/>
            <w:bdr w:val="nil"/>
            <w:lang w:val="es-ES"/>
          </w:rPr>
          <w:t>CE</w:t>
        </w:r>
        <w:r w:rsidR="009C5FCD" w:rsidRPr="00CA4B9C">
          <w:rPr>
            <w:rFonts w:eastAsia="Arial"/>
            <w:color w:val="0000FF"/>
            <w:szCs w:val="22"/>
            <w:u w:val="single"/>
            <w:bdr w:val="nil"/>
            <w:lang w:val="es-ES"/>
          </w:rPr>
          <w:t> 5</w:t>
        </w:r>
        <w:r w:rsidRPr="00CA4B9C">
          <w:rPr>
            <w:rFonts w:eastAsia="Arial"/>
            <w:color w:val="0000FF"/>
            <w:szCs w:val="22"/>
            <w:u w:val="single"/>
            <w:bdr w:val="nil"/>
            <w:lang w:val="es-ES"/>
          </w:rPr>
          <w:t>12</w:t>
        </w:r>
      </w:hyperlink>
      <w:r w:rsidRPr="00CA4B9C">
        <w:rPr>
          <w:rFonts w:eastAsia="Arial"/>
          <w:szCs w:val="22"/>
          <w:bdr w:val="nil"/>
          <w:lang w:val="es-ES"/>
        </w:rPr>
        <w:t xml:space="preserve">, cuyo relator será Suecia, para seguir debatiendo sobre cómo modificar la </w:t>
      </w:r>
      <w:r w:rsidRPr="00CA4B9C">
        <w:rPr>
          <w:rFonts w:eastAsia="Arial"/>
          <w:i/>
          <w:iCs/>
          <w:szCs w:val="22"/>
          <w:bdr w:val="nil"/>
          <w:lang w:val="es-ES"/>
        </w:rPr>
        <w:t>Guía</w:t>
      </w:r>
      <w:r w:rsidRPr="00CA4B9C">
        <w:rPr>
          <w:rFonts w:eastAsia="Arial"/>
          <w:szCs w:val="22"/>
          <w:bdr w:val="nil"/>
          <w:lang w:val="es-ES"/>
        </w:rPr>
        <w:t xml:space="preserve"> en este sentido.</w:t>
      </w:r>
    </w:p>
    <w:p w14:paraId="5D661938" w14:textId="1AD2BAFE" w:rsidR="00E4150E" w:rsidRPr="00CA4B9C" w:rsidRDefault="00E85F96" w:rsidP="005B2160">
      <w:pPr>
        <w:pStyle w:val="ONUME"/>
        <w:rPr>
          <w:lang w:val="es-ES"/>
        </w:rPr>
      </w:pPr>
      <w:r w:rsidRPr="00CA4B9C">
        <w:rPr>
          <w:rFonts w:eastAsia="Arial"/>
          <w:szCs w:val="22"/>
          <w:bdr w:val="nil"/>
          <w:lang w:val="es-ES"/>
        </w:rPr>
        <w:t>En cuanto a las modificaciones al párrafo</w:t>
      </w:r>
      <w:r w:rsidR="009C5FCD" w:rsidRPr="00CA4B9C">
        <w:rPr>
          <w:rFonts w:eastAsia="Arial"/>
          <w:szCs w:val="22"/>
          <w:bdr w:val="nil"/>
          <w:lang w:val="es-ES"/>
        </w:rPr>
        <w:t> 1</w:t>
      </w:r>
      <w:r w:rsidRPr="00CA4B9C">
        <w:rPr>
          <w:rFonts w:eastAsia="Arial"/>
          <w:szCs w:val="22"/>
          <w:bdr w:val="nil"/>
          <w:lang w:val="es-ES"/>
        </w:rPr>
        <w:t>87 propuestas por el Canadá en el Anexo</w:t>
      </w:r>
      <w:r w:rsidR="009C5FCD" w:rsidRPr="00CA4B9C">
        <w:rPr>
          <w:rFonts w:eastAsia="Arial"/>
          <w:szCs w:val="22"/>
          <w:bdr w:val="nil"/>
          <w:lang w:val="es-ES"/>
        </w:rPr>
        <w:t> 4</w:t>
      </w:r>
      <w:r w:rsidRPr="00CA4B9C">
        <w:rPr>
          <w:rFonts w:eastAsia="Arial"/>
          <w:szCs w:val="22"/>
          <w:bdr w:val="nil"/>
          <w:lang w:val="es-ES"/>
        </w:rPr>
        <w:t xml:space="preserve">0 sobre el término </w:t>
      </w:r>
      <w:r w:rsidR="009C5FCD" w:rsidRPr="00CA4B9C">
        <w:rPr>
          <w:rFonts w:eastAsia="Arial"/>
          <w:szCs w:val="22"/>
          <w:bdr w:val="nil"/>
          <w:lang w:val="es-ES"/>
        </w:rPr>
        <w:t>“</w:t>
      </w:r>
      <w:r w:rsidRPr="005E3582">
        <w:rPr>
          <w:rFonts w:eastAsia="Arial"/>
          <w:szCs w:val="22"/>
          <w:bdr w:val="nil"/>
          <w:lang w:val="es-ES"/>
        </w:rPr>
        <w:t>handling</w:t>
      </w:r>
      <w:r w:rsidR="009C5FCD" w:rsidRPr="00CA4B9C">
        <w:rPr>
          <w:rFonts w:eastAsia="Arial"/>
          <w:szCs w:val="22"/>
          <w:bdr w:val="nil"/>
          <w:lang w:val="es-ES"/>
        </w:rPr>
        <w:t>”</w:t>
      </w:r>
      <w:r w:rsidRPr="00CA4B9C">
        <w:rPr>
          <w:rFonts w:eastAsia="Arial"/>
          <w:szCs w:val="22"/>
          <w:bdr w:val="nil"/>
          <w:lang w:val="es-ES"/>
        </w:rPr>
        <w:t xml:space="preserve"> en inglés y </w:t>
      </w:r>
      <w:r w:rsidR="009C5FCD" w:rsidRPr="00CA4B9C">
        <w:rPr>
          <w:rFonts w:eastAsia="Arial"/>
          <w:szCs w:val="22"/>
          <w:bdr w:val="nil"/>
          <w:lang w:val="es-ES"/>
        </w:rPr>
        <w:t>“</w:t>
      </w:r>
      <w:r w:rsidRPr="005E3582">
        <w:rPr>
          <w:rFonts w:eastAsia="Arial"/>
          <w:szCs w:val="22"/>
          <w:bdr w:val="nil"/>
          <w:lang w:val="es-ES"/>
        </w:rPr>
        <w:t>manipulation</w:t>
      </w:r>
      <w:r w:rsidR="009C5FCD" w:rsidRPr="00CA4B9C">
        <w:rPr>
          <w:rFonts w:eastAsia="Arial"/>
          <w:szCs w:val="22"/>
          <w:bdr w:val="nil"/>
          <w:lang w:val="es-ES"/>
        </w:rPr>
        <w:t>”</w:t>
      </w:r>
      <w:r w:rsidRPr="00CA4B9C">
        <w:rPr>
          <w:rFonts w:eastAsia="Arial"/>
          <w:szCs w:val="22"/>
          <w:bdr w:val="nil"/>
          <w:lang w:val="es-ES"/>
        </w:rPr>
        <w:t xml:space="preserve"> en francés, el Comité se mostró de acuerdo con las modificaciones a </w:t>
      </w:r>
      <w:r w:rsidR="009C5FCD" w:rsidRPr="00CA4B9C">
        <w:rPr>
          <w:rFonts w:eastAsia="Arial"/>
          <w:szCs w:val="22"/>
          <w:bdr w:val="nil"/>
          <w:lang w:val="es-ES"/>
        </w:rPr>
        <w:t>“</w:t>
      </w:r>
      <w:r w:rsidRPr="005E3582">
        <w:rPr>
          <w:rFonts w:eastAsia="Arial"/>
          <w:szCs w:val="22"/>
          <w:bdr w:val="nil"/>
          <w:lang w:val="es-ES"/>
        </w:rPr>
        <w:t>handling</w:t>
      </w:r>
      <w:r w:rsidR="009C5FCD" w:rsidRPr="00CA4B9C">
        <w:rPr>
          <w:rFonts w:eastAsia="Arial"/>
          <w:szCs w:val="22"/>
          <w:bdr w:val="nil"/>
          <w:lang w:val="es-ES"/>
        </w:rPr>
        <w:t>”</w:t>
      </w:r>
      <w:r w:rsidRPr="00CA4B9C">
        <w:rPr>
          <w:rFonts w:eastAsia="Arial"/>
          <w:szCs w:val="22"/>
          <w:bdr w:val="nil"/>
          <w:lang w:val="es-ES"/>
        </w:rPr>
        <w:t xml:space="preserve"> en inglés.</w:t>
      </w:r>
      <w:r w:rsidR="009C5FCD" w:rsidRPr="00CA4B9C">
        <w:rPr>
          <w:rFonts w:eastAsia="Arial"/>
          <w:szCs w:val="22"/>
          <w:bdr w:val="nil"/>
          <w:lang w:val="es-ES"/>
        </w:rPr>
        <w:t xml:space="preserve"> </w:t>
      </w:r>
      <w:r w:rsidRPr="00CA4B9C">
        <w:rPr>
          <w:rFonts w:eastAsia="Arial"/>
          <w:szCs w:val="22"/>
          <w:bdr w:val="nil"/>
          <w:lang w:val="es-ES"/>
        </w:rPr>
        <w:t xml:space="preserve">En cuanto a la definición del término en francés, el Comité decidió crear un nuevo proyecto de mantenimiento </w:t>
      </w:r>
      <w:hyperlink r:id="rId15" w:history="1">
        <w:r w:rsidRPr="00CA4B9C">
          <w:rPr>
            <w:rFonts w:eastAsia="Arial"/>
            <w:color w:val="0000FF"/>
            <w:szCs w:val="22"/>
            <w:u w:val="single"/>
            <w:bdr w:val="nil"/>
            <w:lang w:val="es-ES"/>
          </w:rPr>
          <w:t>M</w:t>
        </w:r>
        <w:r w:rsidR="009C5FCD" w:rsidRPr="00CA4B9C">
          <w:rPr>
            <w:rFonts w:eastAsia="Arial"/>
            <w:color w:val="0000FF"/>
            <w:szCs w:val="22"/>
            <w:u w:val="single"/>
            <w:bdr w:val="nil"/>
            <w:lang w:val="es-ES"/>
          </w:rPr>
          <w:t> 7</w:t>
        </w:r>
        <w:r w:rsidRPr="00CA4B9C">
          <w:rPr>
            <w:rFonts w:eastAsia="Arial"/>
            <w:color w:val="0000FF"/>
            <w:szCs w:val="22"/>
            <w:u w:val="single"/>
            <w:bdr w:val="nil"/>
            <w:lang w:val="es-ES"/>
          </w:rPr>
          <w:t>91</w:t>
        </w:r>
      </w:hyperlink>
      <w:r w:rsidRPr="00CA4B9C">
        <w:rPr>
          <w:rFonts w:eastAsia="Arial"/>
          <w:szCs w:val="22"/>
          <w:bdr w:val="nil"/>
          <w:lang w:val="es-ES"/>
        </w:rPr>
        <w:t xml:space="preserve"> cuyo relator será el Canadá para proseguir con los debates, teniendo en cuenta su uso, específicamente en el ámbito del procesamiento de datos.</w:t>
      </w:r>
    </w:p>
    <w:p w14:paraId="30E2635E" w14:textId="742871ED" w:rsidR="00024B83" w:rsidRPr="00CA4B9C" w:rsidRDefault="00E85F96" w:rsidP="002C0804">
      <w:pPr>
        <w:pStyle w:val="ONUME"/>
        <w:rPr>
          <w:lang w:val="es-ES"/>
        </w:rPr>
      </w:pPr>
      <w:r w:rsidRPr="00CA4B9C">
        <w:rPr>
          <w:rFonts w:eastAsia="Arial"/>
          <w:szCs w:val="22"/>
          <w:bdr w:val="nil"/>
          <w:lang w:val="es-ES"/>
        </w:rPr>
        <w:t>El Comité adoptó, con algunos cambios, las modificaciones propuestas por la Oficina Internacional al Anexo</w:t>
      </w:r>
      <w:r w:rsidR="009C5FCD" w:rsidRPr="00CA4B9C">
        <w:rPr>
          <w:rFonts w:eastAsia="Arial"/>
          <w:szCs w:val="22"/>
          <w:bdr w:val="nil"/>
          <w:lang w:val="es-ES"/>
        </w:rPr>
        <w:t> 3</w:t>
      </w:r>
      <w:r w:rsidRPr="00CA4B9C">
        <w:rPr>
          <w:rFonts w:eastAsia="Arial"/>
          <w:szCs w:val="22"/>
          <w:bdr w:val="nil"/>
          <w:lang w:val="es-ES"/>
        </w:rPr>
        <w:t>8 de los párrafos</w:t>
      </w:r>
      <w:r w:rsidR="009C5FCD" w:rsidRPr="00CA4B9C">
        <w:rPr>
          <w:rFonts w:eastAsia="Arial"/>
          <w:szCs w:val="22"/>
          <w:bdr w:val="nil"/>
          <w:lang w:val="es-ES"/>
        </w:rPr>
        <w:t> 8</w:t>
      </w:r>
      <w:r w:rsidRPr="00CA4B9C">
        <w:rPr>
          <w:rFonts w:eastAsia="Arial"/>
          <w:szCs w:val="22"/>
          <w:bdr w:val="nil"/>
          <w:lang w:val="es-ES"/>
        </w:rPr>
        <w:t>7bis,</w:t>
      </w:r>
      <w:r w:rsidR="009C5FCD" w:rsidRPr="00CA4B9C">
        <w:rPr>
          <w:rFonts w:eastAsia="Arial"/>
          <w:szCs w:val="22"/>
          <w:bdr w:val="nil"/>
          <w:lang w:val="es-ES"/>
        </w:rPr>
        <w:t> 9</w:t>
      </w:r>
      <w:r w:rsidRPr="00CA4B9C">
        <w:rPr>
          <w:rFonts w:eastAsia="Arial"/>
          <w:szCs w:val="22"/>
          <w:bdr w:val="nil"/>
          <w:lang w:val="es-ES"/>
        </w:rPr>
        <w:t>4 (solo la versión francesa) y</w:t>
      </w:r>
      <w:r w:rsidR="009C5FCD" w:rsidRPr="00CA4B9C">
        <w:rPr>
          <w:rFonts w:eastAsia="Arial"/>
          <w:szCs w:val="22"/>
          <w:bdr w:val="nil"/>
          <w:lang w:val="es-ES"/>
        </w:rPr>
        <w:t> 1</w:t>
      </w:r>
      <w:r w:rsidRPr="00CA4B9C">
        <w:rPr>
          <w:rFonts w:eastAsia="Arial"/>
          <w:szCs w:val="22"/>
          <w:bdr w:val="nil"/>
          <w:lang w:val="es-ES"/>
        </w:rPr>
        <w:t>83 (solo la versión inglesa) que aparecen en los Anexos</w:t>
      </w:r>
      <w:r w:rsidR="009C5FCD" w:rsidRPr="00CA4B9C">
        <w:rPr>
          <w:rFonts w:eastAsia="Arial"/>
          <w:szCs w:val="22"/>
          <w:bdr w:val="nil"/>
          <w:lang w:val="es-ES"/>
        </w:rPr>
        <w:t> 4</w:t>
      </w:r>
      <w:r w:rsidRPr="00CA4B9C">
        <w:rPr>
          <w:rFonts w:eastAsia="Arial"/>
          <w:szCs w:val="22"/>
          <w:bdr w:val="nil"/>
          <w:lang w:val="es-ES"/>
        </w:rPr>
        <w:t>6 (versión inglesa) y</w:t>
      </w:r>
      <w:r w:rsidR="009C5FCD" w:rsidRPr="00CA4B9C">
        <w:rPr>
          <w:rFonts w:eastAsia="Arial"/>
          <w:szCs w:val="22"/>
          <w:bdr w:val="nil"/>
          <w:lang w:val="es-ES"/>
        </w:rPr>
        <w:t> 4</w:t>
      </w:r>
      <w:r w:rsidRPr="00CA4B9C">
        <w:rPr>
          <w:rFonts w:eastAsia="Arial"/>
          <w:szCs w:val="22"/>
          <w:bdr w:val="nil"/>
          <w:lang w:val="es-ES"/>
        </w:rPr>
        <w:t>7 (versión francesa) al expediente del proyecto.</w:t>
      </w:r>
      <w:r w:rsidR="009C5FCD" w:rsidRPr="00CA4B9C">
        <w:rPr>
          <w:rFonts w:eastAsia="Arial"/>
          <w:szCs w:val="22"/>
          <w:bdr w:val="nil"/>
          <w:lang w:val="es-ES"/>
        </w:rPr>
        <w:t xml:space="preserve"> </w:t>
      </w:r>
      <w:r w:rsidRPr="00CA4B9C">
        <w:rPr>
          <w:rFonts w:eastAsia="Arial"/>
          <w:szCs w:val="22"/>
          <w:bdr w:val="nil"/>
          <w:lang w:val="es-ES"/>
        </w:rPr>
        <w:t>Estas modificaciones se incluirán en la versión</w:t>
      </w:r>
      <w:r w:rsidR="009C5FCD" w:rsidRPr="00CA4B9C">
        <w:rPr>
          <w:rFonts w:eastAsia="Arial"/>
          <w:szCs w:val="22"/>
          <w:bdr w:val="nil"/>
          <w:lang w:val="es-ES"/>
        </w:rPr>
        <w:t> 2</w:t>
      </w:r>
      <w:r w:rsidRPr="00CA4B9C">
        <w:rPr>
          <w:rFonts w:eastAsia="Arial"/>
          <w:szCs w:val="22"/>
          <w:bdr w:val="nil"/>
          <w:lang w:val="es-ES"/>
        </w:rPr>
        <w:t xml:space="preserve">019 de la </w:t>
      </w:r>
      <w:r w:rsidRPr="00CA4B9C">
        <w:rPr>
          <w:rFonts w:eastAsia="Arial"/>
          <w:i/>
          <w:iCs/>
          <w:szCs w:val="22"/>
          <w:bdr w:val="nil"/>
          <w:lang w:val="es-ES"/>
        </w:rPr>
        <w:t>Guía</w:t>
      </w:r>
      <w:r w:rsidRPr="00CA4B9C">
        <w:rPr>
          <w:rFonts w:eastAsia="Arial"/>
          <w:szCs w:val="22"/>
          <w:bdr w:val="nil"/>
          <w:lang w:val="es-ES"/>
        </w:rPr>
        <w:t>.</w:t>
      </w:r>
    </w:p>
    <w:p w14:paraId="780AE7CF" w14:textId="215C5A3F" w:rsidR="00024B83" w:rsidRPr="00CA4B9C" w:rsidRDefault="00D14FAD" w:rsidP="00024B83">
      <w:pPr>
        <w:pStyle w:val="ONUME"/>
        <w:rPr>
          <w:lang w:val="es-ES"/>
        </w:rPr>
      </w:pPr>
      <w:r w:rsidRPr="00CA4B9C">
        <w:rPr>
          <w:rFonts w:eastAsia="Arial"/>
          <w:szCs w:val="22"/>
          <w:bdr w:val="nil"/>
          <w:lang w:val="es-ES"/>
        </w:rPr>
        <w:t xml:space="preserve">Los debates también se basaron en el expediente del proyecto </w:t>
      </w:r>
      <w:hyperlink r:id="rId16" w:history="1">
        <w:r w:rsidRPr="00CA4B9C">
          <w:rPr>
            <w:rFonts w:eastAsia="Arial"/>
            <w:color w:val="0000FF"/>
            <w:szCs w:val="22"/>
            <w:u w:val="single"/>
            <w:bdr w:val="nil"/>
            <w:lang w:val="es-ES"/>
          </w:rPr>
          <w:t>CE</w:t>
        </w:r>
        <w:r w:rsidR="009C5FCD" w:rsidRPr="00CA4B9C">
          <w:rPr>
            <w:rFonts w:eastAsia="Arial"/>
            <w:color w:val="0000FF"/>
            <w:szCs w:val="22"/>
            <w:u w:val="single"/>
            <w:bdr w:val="nil"/>
            <w:lang w:val="es-ES"/>
          </w:rPr>
          <w:t> 4</w:t>
        </w:r>
        <w:r w:rsidRPr="00CA4B9C">
          <w:rPr>
            <w:rFonts w:eastAsia="Arial"/>
            <w:color w:val="0000FF"/>
            <w:szCs w:val="22"/>
            <w:u w:val="single"/>
            <w:bdr w:val="nil"/>
            <w:lang w:val="es-ES"/>
          </w:rPr>
          <w:t>55</w:t>
        </w:r>
      </w:hyperlink>
      <w:r w:rsidRPr="00CA4B9C">
        <w:rPr>
          <w:lang w:val="es-ES"/>
        </w:rPr>
        <w:t xml:space="preserve"> </w:t>
      </w:r>
      <w:r w:rsidRPr="00CA4B9C">
        <w:rPr>
          <w:rFonts w:eastAsia="Arial"/>
          <w:szCs w:val="22"/>
          <w:bdr w:val="nil"/>
          <w:lang w:val="es-ES"/>
        </w:rPr>
        <w:t>y, en particular, en los Anexos</w:t>
      </w:r>
      <w:r w:rsidR="009C5FCD" w:rsidRPr="00CA4B9C">
        <w:rPr>
          <w:rFonts w:eastAsia="Arial"/>
          <w:szCs w:val="22"/>
          <w:bdr w:val="nil"/>
          <w:lang w:val="es-ES"/>
        </w:rPr>
        <w:t> 6</w:t>
      </w:r>
      <w:r w:rsidRPr="00CA4B9C">
        <w:rPr>
          <w:rFonts w:eastAsia="Arial"/>
          <w:szCs w:val="22"/>
          <w:bdr w:val="nil"/>
          <w:lang w:val="es-ES"/>
        </w:rPr>
        <w:t>2 y</w:t>
      </w:r>
      <w:r w:rsidR="009C5FCD" w:rsidRPr="00CA4B9C">
        <w:rPr>
          <w:rFonts w:eastAsia="Arial"/>
          <w:szCs w:val="22"/>
          <w:bdr w:val="nil"/>
          <w:lang w:val="es-ES"/>
        </w:rPr>
        <w:t> 6</w:t>
      </w:r>
      <w:r w:rsidRPr="00CA4B9C">
        <w:rPr>
          <w:rFonts w:eastAsia="Arial"/>
          <w:szCs w:val="22"/>
          <w:bdr w:val="nil"/>
          <w:lang w:val="es-ES"/>
        </w:rPr>
        <w:t>3, presentados por Suecia y la Oficina Internacional respectivamente, que contienen la reco</w:t>
      </w:r>
      <w:r w:rsidR="006F3887">
        <w:rPr>
          <w:rFonts w:eastAsia="Arial"/>
          <w:szCs w:val="22"/>
          <w:bdr w:val="nil"/>
          <w:lang w:val="es-ES"/>
        </w:rPr>
        <w:t>pilación de las modificaciones de</w:t>
      </w:r>
      <w:r w:rsidRPr="00CA4B9C">
        <w:rPr>
          <w:rFonts w:eastAsia="Arial"/>
          <w:szCs w:val="22"/>
          <w:bdr w:val="nil"/>
          <w:lang w:val="es-ES"/>
        </w:rPr>
        <w:t xml:space="preserve"> las </w:t>
      </w:r>
      <w:r w:rsidR="009C5FCD" w:rsidRPr="00CA4B9C">
        <w:rPr>
          <w:rFonts w:eastAsia="Arial"/>
          <w:szCs w:val="22"/>
          <w:bdr w:val="nil"/>
          <w:lang w:val="es-ES"/>
        </w:rPr>
        <w:t>“</w:t>
      </w:r>
      <w:r w:rsidRPr="00CA4B9C">
        <w:rPr>
          <w:rFonts w:eastAsia="Arial"/>
          <w:szCs w:val="22"/>
          <w:bdr w:val="nil"/>
          <w:lang w:val="es-ES"/>
        </w:rPr>
        <w:t>Directrices para la revisión de la CIP</w:t>
      </w:r>
      <w:r w:rsidR="009C5FCD" w:rsidRPr="00CA4B9C">
        <w:rPr>
          <w:rFonts w:eastAsia="Arial"/>
          <w:szCs w:val="22"/>
          <w:bdr w:val="nil"/>
          <w:lang w:val="es-ES"/>
        </w:rPr>
        <w:t>”</w:t>
      </w:r>
      <w:r w:rsidR="00DC2EB6">
        <w:rPr>
          <w:rFonts w:eastAsia="Arial"/>
          <w:szCs w:val="22"/>
          <w:bdr w:val="nil"/>
          <w:lang w:val="es-ES"/>
        </w:rPr>
        <w:t xml:space="preserve"> (las Directrices).</w:t>
      </w:r>
    </w:p>
    <w:p w14:paraId="556BE829" w14:textId="1752D950" w:rsidR="005B2160" w:rsidRPr="00CA4B9C" w:rsidRDefault="00E85F96" w:rsidP="00024B83">
      <w:pPr>
        <w:pStyle w:val="ONUME"/>
        <w:rPr>
          <w:lang w:val="es-ES"/>
        </w:rPr>
      </w:pPr>
      <w:r w:rsidRPr="00CA4B9C">
        <w:rPr>
          <w:rFonts w:eastAsia="Arial"/>
          <w:szCs w:val="22"/>
          <w:bdr w:val="nil"/>
          <w:lang w:val="es-ES"/>
        </w:rPr>
        <w:t>El Comité adoptó las modificaciones propuestas por Suecia al párrafo</w:t>
      </w:r>
      <w:r w:rsidR="009C5FCD" w:rsidRPr="00CA4B9C">
        <w:rPr>
          <w:rFonts w:eastAsia="Arial"/>
          <w:szCs w:val="22"/>
          <w:bdr w:val="nil"/>
          <w:lang w:val="es-ES"/>
        </w:rPr>
        <w:t> 3</w:t>
      </w:r>
      <w:r w:rsidRPr="00CA4B9C">
        <w:rPr>
          <w:rFonts w:eastAsia="Arial"/>
          <w:szCs w:val="22"/>
          <w:bdr w:val="nil"/>
          <w:lang w:val="es-ES"/>
        </w:rPr>
        <w:t>8 de las Directrices, así como las modificaciones propuestas por la Oficina Internacional al párrafo</w:t>
      </w:r>
      <w:r w:rsidR="009C5FCD" w:rsidRPr="00CA4B9C">
        <w:rPr>
          <w:rFonts w:eastAsia="Arial"/>
          <w:szCs w:val="22"/>
          <w:bdr w:val="nil"/>
          <w:lang w:val="es-ES"/>
        </w:rPr>
        <w:t> 6</w:t>
      </w:r>
      <w:r w:rsidRPr="00CA4B9C">
        <w:rPr>
          <w:rFonts w:eastAsia="Arial"/>
          <w:szCs w:val="22"/>
          <w:bdr w:val="nil"/>
          <w:lang w:val="es-ES"/>
        </w:rPr>
        <w:t>5 de dichas Directrices y al párrafo</w:t>
      </w:r>
      <w:r w:rsidR="009C5FCD" w:rsidRPr="00CA4B9C">
        <w:rPr>
          <w:rFonts w:eastAsia="Arial"/>
          <w:szCs w:val="22"/>
          <w:bdr w:val="nil"/>
          <w:lang w:val="es-ES"/>
        </w:rPr>
        <w:t> 1</w:t>
      </w:r>
      <w:r w:rsidRPr="00CA4B9C">
        <w:rPr>
          <w:rFonts w:eastAsia="Arial"/>
          <w:szCs w:val="22"/>
          <w:bdr w:val="nil"/>
          <w:lang w:val="es-ES"/>
        </w:rPr>
        <w:t>9 del Apéndice VII, que figuran en los Anexos</w:t>
      </w:r>
      <w:r w:rsidR="009C5FCD" w:rsidRPr="00CA4B9C">
        <w:rPr>
          <w:rFonts w:eastAsia="Arial"/>
          <w:szCs w:val="22"/>
          <w:bdr w:val="nil"/>
          <w:lang w:val="es-ES"/>
        </w:rPr>
        <w:t> 6</w:t>
      </w:r>
      <w:r w:rsidRPr="00CA4B9C">
        <w:rPr>
          <w:rFonts w:eastAsia="Arial"/>
          <w:szCs w:val="22"/>
          <w:bdr w:val="nil"/>
          <w:lang w:val="es-ES"/>
        </w:rPr>
        <w:t>5 y</w:t>
      </w:r>
      <w:r w:rsidR="009C5FCD" w:rsidRPr="00CA4B9C">
        <w:rPr>
          <w:rFonts w:eastAsia="Arial"/>
          <w:szCs w:val="22"/>
          <w:bdr w:val="nil"/>
          <w:lang w:val="es-ES"/>
        </w:rPr>
        <w:t> 6</w:t>
      </w:r>
      <w:r w:rsidRPr="00CA4B9C">
        <w:rPr>
          <w:rFonts w:eastAsia="Arial"/>
          <w:szCs w:val="22"/>
          <w:bdr w:val="nil"/>
          <w:lang w:val="es-ES"/>
        </w:rPr>
        <w:t>6 del archivo del expediente del proyecto.</w:t>
      </w:r>
    </w:p>
    <w:p w14:paraId="27B63F64" w14:textId="77777777" w:rsidR="007E257D" w:rsidRPr="00CA4B9C" w:rsidRDefault="00E85F96" w:rsidP="007E257D">
      <w:pPr>
        <w:pStyle w:val="Heading1"/>
        <w:rPr>
          <w:lang w:val="es-ES"/>
        </w:rPr>
      </w:pPr>
      <w:r w:rsidRPr="00CA4B9C">
        <w:rPr>
          <w:rFonts w:eastAsia="Arial"/>
          <w:szCs w:val="22"/>
          <w:bdr w:val="nil"/>
          <w:lang w:val="es-ES"/>
        </w:rPr>
        <w:t>Supresión de referencias no limitativas (NLR) del esquema de la CIP</w:t>
      </w:r>
    </w:p>
    <w:p w14:paraId="15AAB8A5" w14:textId="6EFEF0A9" w:rsidR="00DF6A2A" w:rsidRPr="00CA4B9C" w:rsidRDefault="00E85F96" w:rsidP="007E257D">
      <w:pPr>
        <w:pStyle w:val="ONUME"/>
        <w:rPr>
          <w:rStyle w:val="Hyperlink"/>
          <w:color w:val="auto"/>
          <w:u w:val="none"/>
          <w:lang w:val="es-ES"/>
        </w:rPr>
      </w:pPr>
      <w:r w:rsidRPr="00CA4B9C">
        <w:rPr>
          <w:rFonts w:eastAsia="Arial"/>
          <w:szCs w:val="22"/>
          <w:bdr w:val="nil"/>
          <w:lang w:val="es-ES"/>
        </w:rPr>
        <w:t>Los debates se basaron en el Anexo</w:t>
      </w:r>
      <w:r w:rsidR="009C5FCD" w:rsidRPr="00CA4B9C">
        <w:rPr>
          <w:rFonts w:eastAsia="Arial"/>
          <w:szCs w:val="22"/>
          <w:bdr w:val="nil"/>
          <w:lang w:val="es-ES"/>
        </w:rPr>
        <w:t> 2</w:t>
      </w:r>
      <w:r w:rsidRPr="00CA4B9C">
        <w:rPr>
          <w:rFonts w:eastAsia="Arial"/>
          <w:szCs w:val="22"/>
          <w:bdr w:val="nil"/>
          <w:lang w:val="es-ES"/>
        </w:rPr>
        <w:t xml:space="preserve">9 del expediente del proyecto </w:t>
      </w:r>
      <w:hyperlink r:id="rId17" w:history="1">
        <w:r w:rsidRPr="00CA4B9C">
          <w:rPr>
            <w:rFonts w:eastAsia="Arial"/>
            <w:color w:val="0000FF"/>
            <w:szCs w:val="22"/>
            <w:u w:val="single"/>
            <w:bdr w:val="nil"/>
            <w:lang w:val="es-ES"/>
          </w:rPr>
          <w:t>WG</w:t>
        </w:r>
        <w:r w:rsidR="009C5FCD" w:rsidRPr="00CA4B9C">
          <w:rPr>
            <w:rFonts w:eastAsia="Arial"/>
            <w:color w:val="0000FF"/>
            <w:szCs w:val="22"/>
            <w:u w:val="single"/>
            <w:bdr w:val="nil"/>
            <w:lang w:val="es-ES"/>
          </w:rPr>
          <w:t> 1</w:t>
        </w:r>
        <w:r w:rsidRPr="00CA4B9C">
          <w:rPr>
            <w:rFonts w:eastAsia="Arial"/>
            <w:color w:val="0000FF"/>
            <w:szCs w:val="22"/>
            <w:u w:val="single"/>
            <w:bdr w:val="nil"/>
            <w:lang w:val="es-ES"/>
          </w:rPr>
          <w:t>91</w:t>
        </w:r>
      </w:hyperlink>
      <w:r w:rsidRPr="00CA4B9C">
        <w:rPr>
          <w:rFonts w:eastAsia="Arial"/>
          <w:color w:val="0000FF"/>
          <w:szCs w:val="22"/>
          <w:bdr w:val="nil"/>
          <w:lang w:val="es-ES"/>
        </w:rPr>
        <w:t xml:space="preserve">, </w:t>
      </w:r>
      <w:r w:rsidRPr="00CA4B9C">
        <w:rPr>
          <w:rFonts w:eastAsia="Arial"/>
          <w:szCs w:val="22"/>
          <w:bdr w:val="nil"/>
          <w:lang w:val="es-ES"/>
        </w:rPr>
        <w:t>que contiene una propuesta del relator relativa a un plan actualizado de supresión de las referencias no limitativas (NLR, por sus siglas en inglés) del esquema de la CIP.</w:t>
      </w:r>
    </w:p>
    <w:p w14:paraId="517A5933" w14:textId="7BCFAFC7" w:rsidR="007E257D" w:rsidRPr="00CA4B9C" w:rsidRDefault="00E85F96" w:rsidP="005A36EA">
      <w:pPr>
        <w:pStyle w:val="ONUME"/>
        <w:rPr>
          <w:rStyle w:val="Hyperlink"/>
          <w:color w:val="auto"/>
          <w:u w:val="none"/>
          <w:lang w:val="es-ES"/>
        </w:rPr>
      </w:pPr>
      <w:r w:rsidRPr="00CA4B9C">
        <w:rPr>
          <w:rStyle w:val="Hyperlink"/>
          <w:rFonts w:eastAsia="Arial"/>
          <w:color w:val="auto"/>
          <w:szCs w:val="22"/>
          <w:u w:val="none"/>
          <w:bdr w:val="nil"/>
          <w:lang w:val="es-ES"/>
        </w:rPr>
        <w:t xml:space="preserve">El Comité recordó la decisión tomada en su cuadragésima séptima sesión relativa a la aprobación de un plan de supresión de las NLR (véase el Anexo VII del documento </w:t>
      </w:r>
      <w:r w:rsidRPr="00CA4B9C">
        <w:rPr>
          <w:rStyle w:val="Hyperlink"/>
          <w:rFonts w:eastAsia="Arial"/>
          <w:color w:val="auto"/>
          <w:szCs w:val="22"/>
          <w:u w:val="none"/>
          <w:bdr w:val="nil"/>
          <w:lang w:val="es-ES"/>
        </w:rPr>
        <w:lastRenderedPageBreak/>
        <w:t>IPC/CE/47/2).</w:t>
      </w:r>
      <w:r w:rsidR="009C5FCD" w:rsidRPr="00CA4B9C">
        <w:rPr>
          <w:rStyle w:val="Hyperlink"/>
          <w:rFonts w:eastAsia="Arial"/>
          <w:color w:val="auto"/>
          <w:szCs w:val="22"/>
          <w:u w:val="none"/>
          <w:bdr w:val="nil"/>
          <w:lang w:val="es-ES"/>
        </w:rPr>
        <w:t xml:space="preserve"> </w:t>
      </w:r>
      <w:r w:rsidRPr="00CA4B9C">
        <w:rPr>
          <w:rStyle w:val="Hyperlink"/>
          <w:rFonts w:eastAsia="Arial"/>
          <w:color w:val="auto"/>
          <w:szCs w:val="22"/>
          <w:u w:val="none"/>
          <w:bdr w:val="nil"/>
          <w:lang w:val="es-ES"/>
        </w:rPr>
        <w:t>Se señaló que es necesario aclarar el procedimiento que se aplicará en relación con los proyectos de mantenimiento (M</w:t>
      </w:r>
      <w:r w:rsidR="009C5FCD" w:rsidRPr="00CA4B9C">
        <w:rPr>
          <w:rStyle w:val="Hyperlink"/>
          <w:rFonts w:eastAsia="Arial"/>
          <w:color w:val="auto"/>
          <w:szCs w:val="22"/>
          <w:u w:val="none"/>
          <w:bdr w:val="nil"/>
          <w:lang w:val="es-ES"/>
        </w:rPr>
        <w:t> 2</w:t>
      </w:r>
      <w:r w:rsidRPr="00CA4B9C">
        <w:rPr>
          <w:rStyle w:val="Hyperlink"/>
          <w:rFonts w:eastAsia="Arial"/>
          <w:color w:val="auto"/>
          <w:szCs w:val="22"/>
          <w:u w:val="none"/>
          <w:bdr w:val="nil"/>
          <w:lang w:val="es-ES"/>
        </w:rPr>
        <w:t>00 a M</w:t>
      </w:r>
      <w:r w:rsidR="009C5FCD" w:rsidRPr="00CA4B9C">
        <w:rPr>
          <w:rStyle w:val="Hyperlink"/>
          <w:rFonts w:eastAsia="Arial"/>
          <w:color w:val="auto"/>
          <w:szCs w:val="22"/>
          <w:u w:val="none"/>
          <w:bdr w:val="nil"/>
          <w:lang w:val="es-ES"/>
        </w:rPr>
        <w:t> 5</w:t>
      </w:r>
      <w:r w:rsidRPr="00CA4B9C">
        <w:rPr>
          <w:rStyle w:val="Hyperlink"/>
          <w:rFonts w:eastAsia="Arial"/>
          <w:color w:val="auto"/>
          <w:szCs w:val="22"/>
          <w:u w:val="none"/>
          <w:bdr w:val="nil"/>
          <w:lang w:val="es-ES"/>
        </w:rPr>
        <w:t xml:space="preserve">00), en particular, en lo que respecta a las decisiones sobre las modificaciones propuestas en dichos proyectos de </w:t>
      </w:r>
      <w:r w:rsidR="00D14FAD" w:rsidRPr="00CA4B9C">
        <w:rPr>
          <w:rStyle w:val="Hyperlink"/>
          <w:rFonts w:eastAsia="Arial"/>
          <w:color w:val="auto"/>
          <w:szCs w:val="22"/>
          <w:u w:val="none"/>
          <w:bdr w:val="nil"/>
          <w:lang w:val="es-ES"/>
        </w:rPr>
        <w:t>mantenimiento (</w:t>
      </w:r>
      <w:r w:rsidRPr="00CA4B9C">
        <w:rPr>
          <w:rStyle w:val="Hyperlink"/>
          <w:rFonts w:eastAsia="Arial"/>
          <w:color w:val="auto"/>
          <w:szCs w:val="22"/>
          <w:u w:val="none"/>
          <w:bdr w:val="nil"/>
          <w:lang w:val="es-ES"/>
        </w:rPr>
        <w:t>véanse los párrafos</w:t>
      </w:r>
      <w:r w:rsidR="009C5FCD" w:rsidRPr="00CA4B9C">
        <w:rPr>
          <w:rStyle w:val="Hyperlink"/>
          <w:rFonts w:eastAsia="Arial"/>
          <w:color w:val="auto"/>
          <w:szCs w:val="22"/>
          <w:u w:val="none"/>
          <w:bdr w:val="nil"/>
          <w:lang w:val="es-ES"/>
        </w:rPr>
        <w:t> 2</w:t>
      </w:r>
      <w:r w:rsidRPr="00CA4B9C">
        <w:rPr>
          <w:rStyle w:val="Hyperlink"/>
          <w:rFonts w:eastAsia="Arial"/>
          <w:color w:val="auto"/>
          <w:szCs w:val="22"/>
          <w:u w:val="none"/>
          <w:bdr w:val="nil"/>
          <w:lang w:val="es-ES"/>
        </w:rPr>
        <w:t>1 y</w:t>
      </w:r>
      <w:r w:rsidR="009C5FCD" w:rsidRPr="00CA4B9C">
        <w:rPr>
          <w:rStyle w:val="Hyperlink"/>
          <w:rFonts w:eastAsia="Arial"/>
          <w:color w:val="auto"/>
          <w:szCs w:val="22"/>
          <w:u w:val="none"/>
          <w:bdr w:val="nil"/>
          <w:lang w:val="es-ES"/>
        </w:rPr>
        <w:t> 2</w:t>
      </w:r>
      <w:r w:rsidR="00355162">
        <w:rPr>
          <w:rStyle w:val="Hyperlink"/>
          <w:rFonts w:eastAsia="Arial"/>
          <w:color w:val="auto"/>
          <w:szCs w:val="22"/>
          <w:u w:val="none"/>
          <w:bdr w:val="nil"/>
          <w:lang w:val="es-ES"/>
        </w:rPr>
        <w:t>2 del documento IPC/WG/40/2).</w:t>
      </w:r>
    </w:p>
    <w:p w14:paraId="5DBCC966" w14:textId="26364162" w:rsidR="005A36EA" w:rsidRPr="00CA4B9C" w:rsidRDefault="00E85F96" w:rsidP="005A36EA">
      <w:pPr>
        <w:pStyle w:val="ONUME"/>
        <w:rPr>
          <w:rStyle w:val="Hyperlink"/>
          <w:color w:val="auto"/>
          <w:u w:val="none"/>
          <w:lang w:val="es-ES"/>
        </w:rPr>
      </w:pPr>
      <w:r w:rsidRPr="00CA4B9C">
        <w:rPr>
          <w:rStyle w:val="Hyperlink"/>
          <w:rFonts w:eastAsia="Arial"/>
          <w:color w:val="auto"/>
          <w:szCs w:val="22"/>
          <w:u w:val="none"/>
          <w:bdr w:val="nil"/>
          <w:lang w:val="es-ES"/>
        </w:rPr>
        <w:t>El Comité aprobó, con algunas modificaciones, el plan actualizado para eliminar los NLR del esquema acordando la aplicación continua del plan existente con las actualizaciones incluidas en los párrafos</w:t>
      </w:r>
      <w:r w:rsidR="009C5FCD" w:rsidRPr="00CA4B9C">
        <w:rPr>
          <w:rStyle w:val="Hyperlink"/>
          <w:rFonts w:eastAsia="Arial"/>
          <w:color w:val="auto"/>
          <w:szCs w:val="22"/>
          <w:u w:val="none"/>
          <w:bdr w:val="nil"/>
          <w:lang w:val="es-ES"/>
        </w:rPr>
        <w:t> 1</w:t>
      </w:r>
      <w:r w:rsidRPr="00CA4B9C">
        <w:rPr>
          <w:rStyle w:val="Hyperlink"/>
          <w:rFonts w:eastAsia="Arial"/>
          <w:color w:val="auto"/>
          <w:szCs w:val="22"/>
          <w:u w:val="none"/>
          <w:bdr w:val="nil"/>
          <w:lang w:val="es-ES"/>
        </w:rPr>
        <w:t>,</w:t>
      </w:r>
      <w:r w:rsidR="009C5FCD" w:rsidRPr="00CA4B9C">
        <w:rPr>
          <w:rStyle w:val="Hyperlink"/>
          <w:rFonts w:eastAsia="Arial"/>
          <w:color w:val="auto"/>
          <w:szCs w:val="22"/>
          <w:u w:val="none"/>
          <w:bdr w:val="nil"/>
          <w:lang w:val="es-ES"/>
        </w:rPr>
        <w:t> 7</w:t>
      </w:r>
      <w:r w:rsidRPr="00CA4B9C">
        <w:rPr>
          <w:rStyle w:val="Hyperlink"/>
          <w:rFonts w:eastAsia="Arial"/>
          <w:color w:val="auto"/>
          <w:szCs w:val="22"/>
          <w:u w:val="none"/>
          <w:bdr w:val="nil"/>
          <w:lang w:val="es-ES"/>
        </w:rPr>
        <w:t xml:space="preserve"> a</w:t>
      </w:r>
      <w:r w:rsidR="009C5FCD" w:rsidRPr="00CA4B9C">
        <w:rPr>
          <w:rStyle w:val="Hyperlink"/>
          <w:rFonts w:eastAsia="Arial"/>
          <w:color w:val="auto"/>
          <w:szCs w:val="22"/>
          <w:u w:val="none"/>
          <w:bdr w:val="nil"/>
          <w:lang w:val="es-ES"/>
        </w:rPr>
        <w:t> 9</w:t>
      </w:r>
      <w:r w:rsidRPr="00CA4B9C">
        <w:rPr>
          <w:rStyle w:val="Hyperlink"/>
          <w:rFonts w:eastAsia="Arial"/>
          <w:color w:val="auto"/>
          <w:szCs w:val="22"/>
          <w:u w:val="none"/>
          <w:bdr w:val="nil"/>
          <w:lang w:val="es-ES"/>
        </w:rPr>
        <w:t xml:space="preserve"> y el nuevo párrafo</w:t>
      </w:r>
      <w:r w:rsidR="009C5FCD" w:rsidRPr="00CA4B9C">
        <w:rPr>
          <w:rStyle w:val="Hyperlink"/>
          <w:rFonts w:eastAsia="Arial"/>
          <w:color w:val="auto"/>
          <w:szCs w:val="22"/>
          <w:u w:val="none"/>
          <w:bdr w:val="nil"/>
          <w:lang w:val="es-ES"/>
        </w:rPr>
        <w:t> 1</w:t>
      </w:r>
      <w:r w:rsidRPr="00CA4B9C">
        <w:rPr>
          <w:rStyle w:val="Hyperlink"/>
          <w:rFonts w:eastAsia="Arial"/>
          <w:color w:val="auto"/>
          <w:szCs w:val="22"/>
          <w:u w:val="none"/>
          <w:bdr w:val="nil"/>
          <w:lang w:val="es-ES"/>
        </w:rPr>
        <w:t>0, que figura en los Anexos</w:t>
      </w:r>
      <w:r w:rsidR="009C5FCD" w:rsidRPr="00CA4B9C">
        <w:rPr>
          <w:rStyle w:val="Hyperlink"/>
          <w:rFonts w:eastAsia="Arial"/>
          <w:color w:val="auto"/>
          <w:szCs w:val="22"/>
          <w:u w:val="none"/>
          <w:bdr w:val="nil"/>
          <w:lang w:val="es-ES"/>
        </w:rPr>
        <w:t> 3</w:t>
      </w:r>
      <w:r w:rsidRPr="00CA4B9C">
        <w:rPr>
          <w:rStyle w:val="Hyperlink"/>
          <w:rFonts w:eastAsia="Arial"/>
          <w:color w:val="auto"/>
          <w:szCs w:val="22"/>
          <w:u w:val="none"/>
          <w:bdr w:val="nil"/>
          <w:lang w:val="es-ES"/>
        </w:rPr>
        <w:t>2 y</w:t>
      </w:r>
      <w:r w:rsidR="009C5FCD" w:rsidRPr="00CA4B9C">
        <w:rPr>
          <w:rStyle w:val="Hyperlink"/>
          <w:rFonts w:eastAsia="Arial"/>
          <w:color w:val="auto"/>
          <w:szCs w:val="22"/>
          <w:u w:val="none"/>
          <w:bdr w:val="nil"/>
          <w:lang w:val="es-ES"/>
        </w:rPr>
        <w:t> 3</w:t>
      </w:r>
      <w:r w:rsidRPr="00CA4B9C">
        <w:rPr>
          <w:rStyle w:val="Hyperlink"/>
          <w:rFonts w:eastAsia="Arial"/>
          <w:color w:val="auto"/>
          <w:szCs w:val="22"/>
          <w:u w:val="none"/>
          <w:bdr w:val="nil"/>
          <w:lang w:val="es-ES"/>
        </w:rPr>
        <w:t>3 del expediente del proyecto.</w:t>
      </w:r>
    </w:p>
    <w:p w14:paraId="2E874006" w14:textId="77777777" w:rsidR="00BB2A17" w:rsidRPr="00CA4B9C" w:rsidRDefault="00E85F96" w:rsidP="00BB2A17">
      <w:pPr>
        <w:pStyle w:val="Heading1"/>
        <w:rPr>
          <w:lang w:val="es-ES"/>
        </w:rPr>
      </w:pPr>
      <w:r w:rsidRPr="00CA4B9C">
        <w:rPr>
          <w:rFonts w:eastAsia="Arial"/>
          <w:szCs w:val="22"/>
          <w:bdr w:val="nil"/>
          <w:lang w:val="es-ES"/>
        </w:rPr>
        <w:t>Traspaso de la gestión de las listas de trabajo de la OEP a la OMPI</w:t>
      </w:r>
    </w:p>
    <w:p w14:paraId="15AFE439" w14:textId="77777777" w:rsidR="00DB1F19" w:rsidRPr="00CA4B9C" w:rsidRDefault="00E85F96" w:rsidP="00DB1F19">
      <w:pPr>
        <w:pStyle w:val="Heading3"/>
        <w:rPr>
          <w:lang w:val="es-ES"/>
        </w:rPr>
      </w:pPr>
      <w:r w:rsidRPr="00CA4B9C">
        <w:rPr>
          <w:rFonts w:eastAsia="Arial"/>
          <w:szCs w:val="22"/>
          <w:bdr w:val="nil"/>
          <w:lang w:val="es-ES"/>
        </w:rPr>
        <w:t>Informe de situación del IPCWLMS</w:t>
      </w:r>
    </w:p>
    <w:p w14:paraId="17D32179" w14:textId="45637210" w:rsidR="0081274F" w:rsidRPr="00CA4B9C" w:rsidRDefault="00E85F96" w:rsidP="00DB1F19">
      <w:pPr>
        <w:pStyle w:val="ONUME"/>
        <w:rPr>
          <w:lang w:val="es-ES"/>
        </w:rPr>
      </w:pPr>
      <w:r w:rsidRPr="00CA4B9C">
        <w:rPr>
          <w:rFonts w:eastAsia="Arial"/>
          <w:szCs w:val="22"/>
          <w:bdr w:val="nil"/>
          <w:lang w:val="es-ES"/>
        </w:rPr>
        <w:t xml:space="preserve">La Oficina Internacional </w:t>
      </w:r>
      <w:r w:rsidR="006E5CAB">
        <w:rPr>
          <w:rFonts w:eastAsia="Arial"/>
          <w:szCs w:val="22"/>
          <w:bdr w:val="nil"/>
          <w:lang w:val="es-ES"/>
        </w:rPr>
        <w:t>presentó</w:t>
      </w:r>
      <w:r w:rsidRPr="00CA4B9C">
        <w:rPr>
          <w:rFonts w:eastAsia="Arial"/>
          <w:szCs w:val="22"/>
          <w:bdr w:val="nil"/>
          <w:lang w:val="es-ES"/>
        </w:rPr>
        <w:t xml:space="preserve"> una </w:t>
      </w:r>
      <w:hyperlink r:id="rId18" w:history="1">
        <w:r w:rsidR="006E5CAB">
          <w:rPr>
            <w:rFonts w:eastAsia="Arial"/>
            <w:color w:val="0000FF"/>
            <w:szCs w:val="22"/>
            <w:u w:val="single"/>
            <w:bdr w:val="nil"/>
            <w:lang w:val="es-ES"/>
          </w:rPr>
          <w:t>ponencia</w:t>
        </w:r>
      </w:hyperlink>
      <w:r w:rsidRPr="00CA4B9C">
        <w:rPr>
          <w:rFonts w:eastAsia="Arial"/>
          <w:szCs w:val="22"/>
          <w:bdr w:val="nil"/>
          <w:lang w:val="es-ES"/>
        </w:rPr>
        <w:t xml:space="preserve"> sobre la situación del traspaso de la gestión de las listas de trabajo de la OEP a la OMPI y el proyecto conexo de gestión de las listas de trabajo de la CIP (IPCWLMS), así </w:t>
      </w:r>
      <w:r w:rsidR="006E5CAB">
        <w:rPr>
          <w:rFonts w:eastAsia="Arial"/>
          <w:szCs w:val="22"/>
          <w:bdr w:val="nil"/>
          <w:lang w:val="es-ES"/>
        </w:rPr>
        <w:t>como el resumen del calendario.</w:t>
      </w:r>
    </w:p>
    <w:p w14:paraId="19B7CC5E" w14:textId="77777777" w:rsidR="0081274F" w:rsidRPr="00CA4B9C" w:rsidRDefault="00E85F96" w:rsidP="00DB1F19">
      <w:pPr>
        <w:pStyle w:val="ONUME"/>
        <w:rPr>
          <w:lang w:val="es-ES"/>
        </w:rPr>
      </w:pPr>
      <w:r w:rsidRPr="00CA4B9C">
        <w:rPr>
          <w:rFonts w:eastAsia="Arial"/>
          <w:szCs w:val="22"/>
          <w:bdr w:val="nil"/>
          <w:lang w:val="es-ES"/>
        </w:rPr>
        <w:t>También compartió el resultado de la fase de pruebas y simulación del IPCWLMS-2019.01, que tuvo lugar en febrero.</w:t>
      </w:r>
    </w:p>
    <w:p w14:paraId="3B27E879" w14:textId="0EF737B1" w:rsidR="0081274F" w:rsidRPr="00CA4B9C" w:rsidRDefault="00E85F96" w:rsidP="00DB1F19">
      <w:pPr>
        <w:pStyle w:val="ONUME"/>
        <w:rPr>
          <w:lang w:val="es-ES"/>
        </w:rPr>
      </w:pPr>
      <w:r w:rsidRPr="00CA4B9C">
        <w:rPr>
          <w:rFonts w:eastAsia="Arial"/>
          <w:szCs w:val="22"/>
          <w:bdr w:val="nil"/>
          <w:lang w:val="es-ES"/>
        </w:rPr>
        <w:t>La Oficina Internacional indicó que no se ha encontrado ningún ejemplo concreto que demuestre el incumplimiento de la simulación con el algoritmo de distribución acordado y, por lo tanto, continuará</w:t>
      </w:r>
      <w:r w:rsidR="00C94200">
        <w:rPr>
          <w:rFonts w:eastAsia="Arial"/>
          <w:szCs w:val="22"/>
          <w:bdr w:val="nil"/>
          <w:lang w:val="es-ES"/>
        </w:rPr>
        <w:t xml:space="preserve"> con el desarrollo del IPCWLMS.</w:t>
      </w:r>
    </w:p>
    <w:p w14:paraId="050E37E3" w14:textId="131BB498" w:rsidR="005C3AF1" w:rsidRPr="00CA4B9C" w:rsidRDefault="00E85F96" w:rsidP="00DB1F19">
      <w:pPr>
        <w:pStyle w:val="ONUME"/>
        <w:rPr>
          <w:lang w:val="es-ES"/>
        </w:rPr>
      </w:pPr>
      <w:r w:rsidRPr="00CA4B9C">
        <w:rPr>
          <w:rFonts w:eastAsia="Arial"/>
          <w:szCs w:val="22"/>
          <w:bdr w:val="nil"/>
          <w:lang w:val="es-ES"/>
        </w:rPr>
        <w:t>El Comité tomó nota del contenido del Anexo</w:t>
      </w:r>
      <w:r w:rsidR="009C5FCD" w:rsidRPr="00CA4B9C">
        <w:rPr>
          <w:rFonts w:eastAsia="Arial"/>
          <w:szCs w:val="22"/>
          <w:bdr w:val="nil"/>
          <w:lang w:val="es-ES"/>
        </w:rPr>
        <w:t> 1</w:t>
      </w:r>
      <w:r w:rsidR="00C94200">
        <w:rPr>
          <w:rFonts w:eastAsia="Arial"/>
          <w:szCs w:val="22"/>
          <w:bdr w:val="nil"/>
          <w:lang w:val="es-ES"/>
        </w:rPr>
        <w:t>8 de</w:t>
      </w:r>
      <w:r w:rsidRPr="00CA4B9C">
        <w:rPr>
          <w:rFonts w:eastAsia="Arial"/>
          <w:szCs w:val="22"/>
          <w:bdr w:val="nil"/>
          <w:lang w:val="es-ES"/>
        </w:rPr>
        <w:t xml:space="preserve">l expediente del proyecto </w:t>
      </w:r>
      <w:hyperlink r:id="rId19" w:history="1">
        <w:r w:rsidRPr="00CA4B9C">
          <w:rPr>
            <w:rFonts w:eastAsia="Arial"/>
            <w:color w:val="0000FF"/>
            <w:szCs w:val="22"/>
            <w:u w:val="single"/>
            <w:bdr w:val="nil"/>
            <w:lang w:val="es-ES"/>
          </w:rPr>
          <w:t>CE</w:t>
        </w:r>
        <w:r w:rsidR="009C5FCD" w:rsidRPr="00CA4B9C">
          <w:rPr>
            <w:rFonts w:eastAsia="Arial"/>
            <w:color w:val="0000FF"/>
            <w:szCs w:val="22"/>
            <w:u w:val="single"/>
            <w:bdr w:val="nil"/>
            <w:lang w:val="es-ES"/>
          </w:rPr>
          <w:t> 4</w:t>
        </w:r>
        <w:r w:rsidRPr="00CA4B9C">
          <w:rPr>
            <w:rFonts w:eastAsia="Arial"/>
            <w:color w:val="0000FF"/>
            <w:szCs w:val="22"/>
            <w:u w:val="single"/>
            <w:bdr w:val="nil"/>
            <w:lang w:val="es-ES"/>
          </w:rPr>
          <w:t>92</w:t>
        </w:r>
      </w:hyperlink>
      <w:r w:rsidRPr="00CA4B9C">
        <w:rPr>
          <w:rFonts w:eastAsia="Arial"/>
          <w:szCs w:val="22"/>
          <w:bdr w:val="nil"/>
          <w:lang w:val="es-ES"/>
        </w:rPr>
        <w:t xml:space="preserve"> (Resultados de las pruebas de simulación del CIPWLMS-2019.01), y decidió realizar la segunda ronda de pruebas basándose en una actualización reciente de DOCDB XML y una lista actualizada de oficinas de reclasificación para las que la Oficina Internacional proporcionará los informes de simulación mejorados.</w:t>
      </w:r>
      <w:r w:rsidR="009C5FCD" w:rsidRPr="00CA4B9C">
        <w:rPr>
          <w:rFonts w:eastAsia="Arial"/>
          <w:szCs w:val="22"/>
          <w:bdr w:val="nil"/>
          <w:lang w:val="es-ES"/>
        </w:rPr>
        <w:t xml:space="preserve"> </w:t>
      </w:r>
      <w:r w:rsidRPr="00CA4B9C">
        <w:rPr>
          <w:rFonts w:eastAsia="Arial"/>
          <w:szCs w:val="22"/>
          <w:bdr w:val="nil"/>
          <w:lang w:val="es-ES"/>
        </w:rPr>
        <w:t xml:space="preserve">Se decidió que también se facilitará la simulación basada en los mismos datos contextuales que antes, pero con una lista vacía de oficinas </w:t>
      </w:r>
      <w:r w:rsidRPr="00CA4B9C">
        <w:rPr>
          <w:rFonts w:eastAsia="Arial"/>
          <w:i/>
          <w:szCs w:val="22"/>
          <w:bdr w:val="nil"/>
          <w:lang w:val="es-ES"/>
        </w:rPr>
        <w:t>Do It</w:t>
      </w:r>
      <w:r w:rsidRPr="00CA4B9C">
        <w:rPr>
          <w:rFonts w:eastAsia="Arial"/>
          <w:i/>
          <w:szCs w:val="22"/>
          <w:bdr w:val="nil"/>
          <w:lang w:val="es-ES"/>
        </w:rPr>
        <w:noBreakHyphen/>
        <w:t>Yourself</w:t>
      </w:r>
      <w:r w:rsidRPr="00CA4B9C">
        <w:rPr>
          <w:rFonts w:eastAsia="Arial"/>
          <w:szCs w:val="22"/>
          <w:bdr w:val="nil"/>
          <w:lang w:val="es-ES"/>
        </w:rPr>
        <w:t xml:space="preserve"> (DIYO, por sus siglas en inglés) y que la Oficina Internacional elaborará un estudio de caso con ejemplos concretos para ayudar a las oficinas a saber cómo funcionará concretamente el algoritmo de distribución acordado.</w:t>
      </w:r>
    </w:p>
    <w:p w14:paraId="0D82AF59" w14:textId="7DBDF133" w:rsidR="00CF41A5" w:rsidRPr="00CA4B9C" w:rsidRDefault="00E85F96" w:rsidP="00DB1F19">
      <w:pPr>
        <w:pStyle w:val="ONUME"/>
        <w:rPr>
          <w:lang w:val="es-ES"/>
        </w:rPr>
      </w:pPr>
      <w:r w:rsidRPr="00CA4B9C">
        <w:rPr>
          <w:rFonts w:eastAsia="Arial"/>
          <w:szCs w:val="22"/>
          <w:bdr w:val="nil"/>
          <w:lang w:val="es-ES"/>
        </w:rPr>
        <w:t>La Oficina Internacional indicó que las repeticiones de pruebas adicionales podrán efectuarse en marzo de</w:t>
      </w:r>
      <w:r w:rsidR="009C5FCD" w:rsidRPr="00CA4B9C">
        <w:rPr>
          <w:rFonts w:eastAsia="Arial"/>
          <w:szCs w:val="22"/>
          <w:bdr w:val="nil"/>
          <w:lang w:val="es-ES"/>
        </w:rPr>
        <w:t> 2</w:t>
      </w:r>
      <w:r w:rsidRPr="00CA4B9C">
        <w:rPr>
          <w:rFonts w:eastAsia="Arial"/>
          <w:szCs w:val="22"/>
          <w:bdr w:val="nil"/>
          <w:lang w:val="es-ES"/>
        </w:rPr>
        <w:t>019, tras la entrega de una lista actualizada de oficinas de reclasificación.</w:t>
      </w:r>
    </w:p>
    <w:p w14:paraId="698D9F6E" w14:textId="7FA9E62B" w:rsidR="00634190" w:rsidRPr="00CA4B9C" w:rsidRDefault="00E85F96" w:rsidP="00DB1F19">
      <w:pPr>
        <w:pStyle w:val="ONUME"/>
        <w:rPr>
          <w:lang w:val="es-ES"/>
        </w:rPr>
      </w:pPr>
      <w:r w:rsidRPr="00CA4B9C">
        <w:rPr>
          <w:rFonts w:eastAsia="Arial"/>
          <w:szCs w:val="22"/>
          <w:bdr w:val="nil"/>
          <w:lang w:val="es-ES"/>
        </w:rPr>
        <w:t>El Comité confirmó que el propósito y el alcance de la segunda ronda de pruebas e</w:t>
      </w:r>
      <w:r w:rsidR="00542559">
        <w:rPr>
          <w:rFonts w:eastAsia="Arial"/>
          <w:szCs w:val="22"/>
          <w:bdr w:val="nil"/>
          <w:lang w:val="es-ES"/>
        </w:rPr>
        <w:t>ra</w:t>
      </w:r>
      <w:r w:rsidRPr="00CA4B9C">
        <w:rPr>
          <w:rFonts w:eastAsia="Arial"/>
          <w:szCs w:val="22"/>
          <w:bdr w:val="nil"/>
          <w:lang w:val="es-ES"/>
        </w:rPr>
        <w:t xml:space="preserve"> que la simulación cumpla con el algoritmo de distribución acordado.</w:t>
      </w:r>
      <w:r w:rsidR="009C5FCD" w:rsidRPr="00CA4B9C">
        <w:rPr>
          <w:rFonts w:eastAsia="Arial"/>
          <w:szCs w:val="22"/>
          <w:bdr w:val="nil"/>
          <w:lang w:val="es-ES"/>
        </w:rPr>
        <w:t xml:space="preserve"> </w:t>
      </w:r>
      <w:r w:rsidRPr="00CA4B9C">
        <w:rPr>
          <w:rFonts w:eastAsia="Arial"/>
          <w:szCs w:val="22"/>
          <w:bdr w:val="nil"/>
          <w:lang w:val="es-ES"/>
        </w:rPr>
        <w:t xml:space="preserve">También comparte la opinión de que el desarrollo del IPCWLMS se basará en lo que se ha estado aplicando hasta el momento, salvo que se detecte </w:t>
      </w:r>
      <w:r w:rsidR="00542559">
        <w:rPr>
          <w:rFonts w:eastAsia="Arial"/>
          <w:szCs w:val="22"/>
          <w:bdr w:val="nil"/>
          <w:lang w:val="es-ES"/>
        </w:rPr>
        <w:t xml:space="preserve">un </w:t>
      </w:r>
      <w:r w:rsidRPr="00CA4B9C">
        <w:rPr>
          <w:rFonts w:eastAsia="Arial"/>
          <w:szCs w:val="22"/>
          <w:bdr w:val="nil"/>
          <w:lang w:val="es-ES"/>
        </w:rPr>
        <w:t xml:space="preserve">problema </w:t>
      </w:r>
      <w:r w:rsidR="008C6E2C">
        <w:rPr>
          <w:rFonts w:eastAsia="Arial"/>
          <w:szCs w:val="22"/>
          <w:bdr w:val="nil"/>
          <w:lang w:val="es-ES"/>
        </w:rPr>
        <w:t xml:space="preserve">de compatibilidad </w:t>
      </w:r>
      <w:r w:rsidRPr="00CA4B9C">
        <w:rPr>
          <w:rFonts w:eastAsia="Arial"/>
          <w:szCs w:val="22"/>
          <w:bdr w:val="nil"/>
          <w:lang w:val="es-ES"/>
        </w:rPr>
        <w:t>en la segunda ronda de pruebas.</w:t>
      </w:r>
    </w:p>
    <w:p w14:paraId="792A1E57" w14:textId="77777777" w:rsidR="0081274F" w:rsidRPr="00CA4B9C" w:rsidRDefault="00E85F96" w:rsidP="000C2469">
      <w:pPr>
        <w:pStyle w:val="ONUME"/>
        <w:rPr>
          <w:lang w:val="es-ES"/>
        </w:rPr>
      </w:pPr>
      <w:r w:rsidRPr="00CA4B9C">
        <w:rPr>
          <w:rFonts w:eastAsia="Arial"/>
          <w:szCs w:val="22"/>
          <w:bdr w:val="nil"/>
          <w:lang w:val="es-ES"/>
        </w:rPr>
        <w:t>Animó a las oficinas que no participaron en la primera fase de prueba a hacerlo en la oportunidad de una repetición adicional.</w:t>
      </w:r>
    </w:p>
    <w:p w14:paraId="5FDAF893" w14:textId="77777777" w:rsidR="0081274F" w:rsidRPr="00CA4B9C" w:rsidRDefault="00E85F96" w:rsidP="000C2469">
      <w:pPr>
        <w:pStyle w:val="Heading3"/>
        <w:rPr>
          <w:lang w:val="es-ES"/>
        </w:rPr>
      </w:pPr>
      <w:r w:rsidRPr="00CA4B9C">
        <w:rPr>
          <w:rFonts w:eastAsia="Arial"/>
          <w:szCs w:val="22"/>
          <w:bdr w:val="nil"/>
          <w:lang w:val="es-ES"/>
        </w:rPr>
        <w:t>Problemas relacionados con la generación de la lista de tareas del IPCWLMS basada en el algoritmo de distribución de listas de tareas</w:t>
      </w:r>
    </w:p>
    <w:p w14:paraId="6E7EFABD" w14:textId="28EBEA76" w:rsidR="00BB2A17" w:rsidRPr="00CA4B9C" w:rsidRDefault="00E85F96" w:rsidP="00032630">
      <w:pPr>
        <w:pStyle w:val="ONUME"/>
        <w:rPr>
          <w:rStyle w:val="Hyperlink"/>
          <w:color w:val="auto"/>
          <w:szCs w:val="22"/>
          <w:u w:val="none"/>
          <w:lang w:val="es-ES"/>
        </w:rPr>
      </w:pPr>
      <w:r w:rsidRPr="00CA4B9C">
        <w:rPr>
          <w:rFonts w:eastAsia="Arial"/>
          <w:szCs w:val="22"/>
          <w:bdr w:val="nil"/>
          <w:lang w:val="es-ES"/>
        </w:rPr>
        <w:t>La Oficina Internacional presentó una propuesta en el Anexo</w:t>
      </w:r>
      <w:r w:rsidR="009C5FCD" w:rsidRPr="00CA4B9C">
        <w:rPr>
          <w:rFonts w:eastAsia="Arial"/>
          <w:szCs w:val="22"/>
          <w:bdr w:val="nil"/>
          <w:lang w:val="es-ES"/>
        </w:rPr>
        <w:t> 1</w:t>
      </w:r>
      <w:r w:rsidRPr="00CA4B9C">
        <w:rPr>
          <w:rFonts w:eastAsia="Arial"/>
          <w:szCs w:val="22"/>
          <w:bdr w:val="nil"/>
          <w:lang w:val="es-ES"/>
        </w:rPr>
        <w:t>7 al expediente del proyecto</w:t>
      </w:r>
      <w:r w:rsidR="00001FD8">
        <w:rPr>
          <w:rFonts w:eastAsia="Arial"/>
          <w:szCs w:val="22"/>
          <w:bdr w:val="nil"/>
          <w:lang w:val="es-ES"/>
        </w:rPr>
        <w:t xml:space="preserve"> </w:t>
      </w:r>
      <w:hyperlink r:id="rId20" w:history="1">
        <w:r w:rsidRPr="00CA4B9C">
          <w:rPr>
            <w:rFonts w:eastAsia="Arial"/>
            <w:color w:val="0000FF"/>
            <w:szCs w:val="22"/>
            <w:u w:val="single"/>
            <w:bdr w:val="nil"/>
            <w:lang w:val="es-ES"/>
          </w:rPr>
          <w:t>CE</w:t>
        </w:r>
        <w:r w:rsidR="009C5FCD" w:rsidRPr="00CA4B9C">
          <w:rPr>
            <w:rFonts w:eastAsia="Arial"/>
            <w:color w:val="0000FF"/>
            <w:szCs w:val="22"/>
            <w:u w:val="single"/>
            <w:bdr w:val="nil"/>
            <w:lang w:val="es-ES"/>
          </w:rPr>
          <w:t> 4</w:t>
        </w:r>
        <w:r w:rsidRPr="00CA4B9C">
          <w:rPr>
            <w:rFonts w:eastAsia="Arial"/>
            <w:color w:val="0000FF"/>
            <w:szCs w:val="22"/>
            <w:u w:val="single"/>
            <w:bdr w:val="nil"/>
            <w:lang w:val="es-ES"/>
          </w:rPr>
          <w:t>92</w:t>
        </w:r>
      </w:hyperlink>
      <w:r w:rsidRPr="00CA4B9C">
        <w:rPr>
          <w:rFonts w:eastAsia="Arial"/>
          <w:szCs w:val="22"/>
          <w:bdr w:val="nil"/>
          <w:lang w:val="es-ES"/>
        </w:rPr>
        <w:t xml:space="preserve"> relativa a la necesidad de que las oficinas de PI sean confirmadas para ser DIYO y la necesidad de una decisión del Comité sobre cómo distribuir las listas de tareas a las oficinas de los no miembros de la Unión de la CIP.</w:t>
      </w:r>
    </w:p>
    <w:p w14:paraId="18660E9D" w14:textId="77777777" w:rsidR="002E45D0" w:rsidRPr="00CA4B9C" w:rsidRDefault="00E85F96" w:rsidP="00032630">
      <w:pPr>
        <w:pStyle w:val="ONUME"/>
        <w:rPr>
          <w:rStyle w:val="Hyperlink"/>
          <w:color w:val="auto"/>
          <w:szCs w:val="22"/>
          <w:u w:val="none"/>
          <w:lang w:val="es-ES"/>
        </w:rPr>
      </w:pPr>
      <w:r w:rsidRPr="00CA4B9C">
        <w:rPr>
          <w:rStyle w:val="Hyperlink"/>
          <w:rFonts w:eastAsia="Arial"/>
          <w:color w:val="auto"/>
          <w:szCs w:val="22"/>
          <w:u w:val="none"/>
          <w:bdr w:val="nil"/>
          <w:lang w:val="es-ES"/>
        </w:rPr>
        <w:lastRenderedPageBreak/>
        <w:t>El Comité acordó invitar a las oficinas de PI a confirmar si les gustaría ser oficinas DIYO. El Comité decidió que la distribución de listas de tareas podrá extenderse a las oficinas de no miembros del Arreglo de Estrasburgo, por ejemplo, a los Estados miembros de la OMPI.</w:t>
      </w:r>
    </w:p>
    <w:p w14:paraId="1E4B4A85" w14:textId="77777777" w:rsidR="000C2469" w:rsidRPr="00CA4B9C" w:rsidRDefault="00E85F96" w:rsidP="000C2469">
      <w:pPr>
        <w:pStyle w:val="Heading3"/>
        <w:rPr>
          <w:rStyle w:val="Hyperlink"/>
          <w:color w:val="auto"/>
          <w:szCs w:val="22"/>
          <w:u w:val="none"/>
          <w:lang w:val="es-ES"/>
        </w:rPr>
      </w:pPr>
      <w:r w:rsidRPr="00CA4B9C">
        <w:rPr>
          <w:rFonts w:eastAsia="Arial"/>
          <w:szCs w:val="22"/>
          <w:bdr w:val="nil"/>
          <w:lang w:val="es-ES"/>
        </w:rPr>
        <w:t>Expedientes de reclasificación de la CIP del IPCWLMS</w:t>
      </w:r>
    </w:p>
    <w:p w14:paraId="49768D9C" w14:textId="7D8E7007" w:rsidR="00C60FF5" w:rsidRPr="00CA4B9C" w:rsidRDefault="00E85F96" w:rsidP="00C60FF5">
      <w:pPr>
        <w:pStyle w:val="ONUME"/>
        <w:rPr>
          <w:lang w:val="es-ES"/>
        </w:rPr>
      </w:pPr>
      <w:r w:rsidRPr="00CA4B9C">
        <w:rPr>
          <w:rFonts w:eastAsia="Arial"/>
          <w:szCs w:val="22"/>
          <w:bdr w:val="nil"/>
          <w:lang w:val="es-ES"/>
        </w:rPr>
        <w:t xml:space="preserve">La Oficina Internacional </w:t>
      </w:r>
      <w:r w:rsidR="002921F9">
        <w:rPr>
          <w:rFonts w:eastAsia="Arial"/>
          <w:szCs w:val="22"/>
          <w:bdr w:val="nil"/>
          <w:lang w:val="es-ES"/>
        </w:rPr>
        <w:t>presentó</w:t>
      </w:r>
      <w:r w:rsidRPr="00CA4B9C">
        <w:rPr>
          <w:rFonts w:eastAsia="Arial"/>
          <w:szCs w:val="22"/>
          <w:bdr w:val="nil"/>
          <w:lang w:val="es-ES"/>
        </w:rPr>
        <w:t xml:space="preserve"> una </w:t>
      </w:r>
      <w:hyperlink r:id="rId21" w:history="1">
        <w:r w:rsidR="002921F9">
          <w:rPr>
            <w:rFonts w:eastAsia="Arial"/>
            <w:color w:val="0000FF"/>
            <w:szCs w:val="22"/>
            <w:u w:val="single"/>
            <w:bdr w:val="nil"/>
            <w:lang w:val="es-ES"/>
          </w:rPr>
          <w:t>ponencia</w:t>
        </w:r>
      </w:hyperlink>
      <w:r w:rsidRPr="00CA4B9C">
        <w:rPr>
          <w:rFonts w:eastAsia="Arial"/>
          <w:szCs w:val="22"/>
          <w:bdr w:val="nil"/>
          <w:lang w:val="es-ES"/>
        </w:rPr>
        <w:t xml:space="preserve"> sobre los cambios técnicos en relación con el IPCWLMS.</w:t>
      </w:r>
    </w:p>
    <w:p w14:paraId="64236379" w14:textId="5C6CC177" w:rsidR="00C60FF5" w:rsidRPr="00CA4B9C" w:rsidRDefault="00E85F96" w:rsidP="00C60FF5">
      <w:pPr>
        <w:pStyle w:val="ONUME"/>
        <w:rPr>
          <w:lang w:val="es-ES"/>
        </w:rPr>
      </w:pPr>
      <w:r w:rsidRPr="00CA4B9C">
        <w:rPr>
          <w:rFonts w:eastAsia="Arial"/>
          <w:szCs w:val="22"/>
          <w:bdr w:val="nil"/>
          <w:lang w:val="es-ES"/>
        </w:rPr>
        <w:t>La Oficina Internacional presentó los cambios propuestos realizados en los nombres de archivo de las listas de tareas y listas de resultados para armonizar su convención sobre denominación con otros archivos de la CIP (véase el Anexo</w:t>
      </w:r>
      <w:r w:rsidR="009C5FCD" w:rsidRPr="00CA4B9C">
        <w:rPr>
          <w:rFonts w:eastAsia="Arial"/>
          <w:szCs w:val="22"/>
          <w:bdr w:val="nil"/>
          <w:lang w:val="es-ES"/>
        </w:rPr>
        <w:t> 1</w:t>
      </w:r>
      <w:r w:rsidRPr="00CA4B9C">
        <w:rPr>
          <w:rFonts w:eastAsia="Arial"/>
          <w:szCs w:val="22"/>
          <w:bdr w:val="nil"/>
          <w:lang w:val="es-ES"/>
        </w:rPr>
        <w:t xml:space="preserve">8 del expediente del proyecto) </w:t>
      </w:r>
      <w:hyperlink r:id="rId22" w:history="1">
        <w:r w:rsidRPr="00CA4B9C">
          <w:rPr>
            <w:rFonts w:eastAsia="Arial"/>
            <w:color w:val="0000FF"/>
            <w:szCs w:val="22"/>
            <w:u w:val="single"/>
            <w:bdr w:val="nil"/>
            <w:lang w:val="es-ES"/>
          </w:rPr>
          <w:t>CE</w:t>
        </w:r>
        <w:r w:rsidR="009C5FCD" w:rsidRPr="00CA4B9C">
          <w:rPr>
            <w:rFonts w:eastAsia="Arial"/>
            <w:color w:val="0000FF"/>
            <w:szCs w:val="22"/>
            <w:u w:val="single"/>
            <w:bdr w:val="nil"/>
            <w:lang w:val="es-ES"/>
          </w:rPr>
          <w:t> 4</w:t>
        </w:r>
        <w:r w:rsidRPr="00CA4B9C">
          <w:rPr>
            <w:rFonts w:eastAsia="Arial"/>
            <w:color w:val="0000FF"/>
            <w:szCs w:val="22"/>
            <w:u w:val="single"/>
            <w:bdr w:val="nil"/>
            <w:lang w:val="es-ES"/>
          </w:rPr>
          <w:t>92</w:t>
        </w:r>
      </w:hyperlink>
      <w:r w:rsidRPr="00CA4B9C">
        <w:rPr>
          <w:rFonts w:eastAsia="Arial"/>
          <w:szCs w:val="22"/>
          <w:bdr w:val="nil"/>
          <w:lang w:val="es-ES"/>
        </w:rPr>
        <w:t>.)</w:t>
      </w:r>
    </w:p>
    <w:p w14:paraId="30D27121" w14:textId="7C3640D5" w:rsidR="0051499F" w:rsidRPr="00CA4B9C" w:rsidRDefault="00E85F96" w:rsidP="0051499F">
      <w:pPr>
        <w:pStyle w:val="ONUME"/>
        <w:rPr>
          <w:lang w:val="es-ES"/>
        </w:rPr>
      </w:pPr>
      <w:r w:rsidRPr="00CA4B9C">
        <w:rPr>
          <w:rFonts w:eastAsia="Arial"/>
          <w:szCs w:val="22"/>
          <w:bdr w:val="nil"/>
          <w:lang w:val="es-ES"/>
        </w:rPr>
        <w:t>La Oficina Internacional también compartió su intención de convertir la definición de tipo de documento de las listas de tareas y lista</w:t>
      </w:r>
      <w:r w:rsidR="002921F9">
        <w:rPr>
          <w:rFonts w:eastAsia="Arial"/>
          <w:szCs w:val="22"/>
          <w:bdr w:val="nil"/>
          <w:lang w:val="es-ES"/>
        </w:rPr>
        <w:t>s de resultados al formato XSD.</w:t>
      </w:r>
    </w:p>
    <w:p w14:paraId="144AC9C5" w14:textId="4B841EBC" w:rsidR="0051499F" w:rsidRPr="00CA4B9C" w:rsidRDefault="00E85F96" w:rsidP="0051499F">
      <w:pPr>
        <w:pStyle w:val="ONUME"/>
        <w:rPr>
          <w:lang w:val="es-ES"/>
        </w:rPr>
      </w:pPr>
      <w:r w:rsidRPr="00CA4B9C">
        <w:rPr>
          <w:rFonts w:eastAsia="Arial"/>
          <w:szCs w:val="22"/>
          <w:bdr w:val="nil"/>
          <w:lang w:val="es-ES"/>
        </w:rPr>
        <w:t xml:space="preserve">El Comité aprobó las propuestas </w:t>
      </w:r>
      <w:r w:rsidR="00B15DF4">
        <w:rPr>
          <w:rFonts w:eastAsia="Arial"/>
          <w:szCs w:val="22"/>
          <w:bdr w:val="nil"/>
          <w:lang w:val="es-ES"/>
        </w:rPr>
        <w:t>que figuran</w:t>
      </w:r>
      <w:r w:rsidRPr="00CA4B9C">
        <w:rPr>
          <w:rFonts w:eastAsia="Arial"/>
          <w:szCs w:val="22"/>
          <w:bdr w:val="nil"/>
          <w:lang w:val="es-ES"/>
        </w:rPr>
        <w:t xml:space="preserve"> en los párrafos</w:t>
      </w:r>
      <w:r w:rsidR="009C5FCD" w:rsidRPr="00CA4B9C">
        <w:rPr>
          <w:rFonts w:eastAsia="Arial"/>
          <w:szCs w:val="22"/>
          <w:bdr w:val="nil"/>
          <w:lang w:val="es-ES"/>
        </w:rPr>
        <w:t> 3</w:t>
      </w:r>
      <w:r w:rsidRPr="00CA4B9C">
        <w:rPr>
          <w:rFonts w:eastAsia="Arial"/>
          <w:szCs w:val="22"/>
          <w:bdr w:val="nil"/>
          <w:lang w:val="es-ES"/>
        </w:rPr>
        <w:t>9 a</w:t>
      </w:r>
      <w:r w:rsidR="009C5FCD" w:rsidRPr="00CA4B9C">
        <w:rPr>
          <w:rFonts w:eastAsia="Arial"/>
          <w:szCs w:val="22"/>
          <w:bdr w:val="nil"/>
          <w:lang w:val="es-ES"/>
        </w:rPr>
        <w:t> 4</w:t>
      </w:r>
      <w:r w:rsidRPr="00CA4B9C">
        <w:rPr>
          <w:rFonts w:eastAsia="Arial"/>
          <w:szCs w:val="22"/>
          <w:bdr w:val="nil"/>
          <w:lang w:val="es-ES"/>
        </w:rPr>
        <w:t>1.</w:t>
      </w:r>
    </w:p>
    <w:p w14:paraId="142B48AF" w14:textId="77777777" w:rsidR="000C2469" w:rsidRPr="00CA4B9C" w:rsidRDefault="00E85F96" w:rsidP="000C2469">
      <w:pPr>
        <w:pStyle w:val="Heading3"/>
        <w:rPr>
          <w:lang w:val="es-ES"/>
        </w:rPr>
      </w:pPr>
      <w:r w:rsidRPr="00CA4B9C">
        <w:rPr>
          <w:rFonts w:eastAsia="Arial"/>
          <w:szCs w:val="22"/>
          <w:bdr w:val="nil"/>
          <w:lang w:val="es-ES"/>
        </w:rPr>
        <w:t>Estadísticas de reclasificación de la CIP</w:t>
      </w:r>
    </w:p>
    <w:p w14:paraId="5B902B4D" w14:textId="5346D50F" w:rsidR="000C2469" w:rsidRPr="00CA4B9C" w:rsidRDefault="00E85F96" w:rsidP="000C2469">
      <w:pPr>
        <w:pStyle w:val="ONUME"/>
        <w:rPr>
          <w:lang w:val="es-ES"/>
        </w:rPr>
      </w:pPr>
      <w:r w:rsidRPr="00CA4B9C">
        <w:rPr>
          <w:rFonts w:eastAsia="Arial"/>
          <w:szCs w:val="22"/>
          <w:bdr w:val="nil"/>
          <w:lang w:val="es-ES"/>
        </w:rPr>
        <w:t xml:space="preserve">La Oficina Internacional </w:t>
      </w:r>
      <w:r w:rsidR="002921F9">
        <w:rPr>
          <w:rFonts w:eastAsia="Arial"/>
          <w:szCs w:val="22"/>
          <w:bdr w:val="nil"/>
          <w:lang w:val="es-ES"/>
        </w:rPr>
        <w:t>presentó</w:t>
      </w:r>
      <w:r w:rsidRPr="00CA4B9C">
        <w:rPr>
          <w:rFonts w:eastAsia="Arial"/>
          <w:szCs w:val="22"/>
          <w:bdr w:val="nil"/>
          <w:lang w:val="es-ES"/>
        </w:rPr>
        <w:t xml:space="preserve"> una </w:t>
      </w:r>
      <w:hyperlink r:id="rId23" w:history="1">
        <w:r w:rsidR="002921F9">
          <w:rPr>
            <w:rFonts w:eastAsia="Arial"/>
            <w:color w:val="0000FF"/>
            <w:szCs w:val="22"/>
            <w:u w:val="single"/>
            <w:bdr w:val="nil"/>
            <w:lang w:val="es-ES"/>
          </w:rPr>
          <w:t>ponencia</w:t>
        </w:r>
      </w:hyperlink>
      <w:r w:rsidRPr="00CA4B9C">
        <w:rPr>
          <w:rFonts w:eastAsia="Arial"/>
          <w:szCs w:val="22"/>
          <w:bdr w:val="nil"/>
          <w:lang w:val="es-ES"/>
        </w:rPr>
        <w:t xml:space="preserve"> sobre la situación del retraso de la reclasificación de la CIP tal como aparece en el IPCWLMS basándose en el extracto completo de DOCDB XML de agosto de</w:t>
      </w:r>
      <w:r w:rsidR="009C5FCD" w:rsidRPr="00CA4B9C">
        <w:rPr>
          <w:rFonts w:eastAsia="Arial"/>
          <w:szCs w:val="22"/>
          <w:bdr w:val="nil"/>
          <w:lang w:val="es-ES"/>
        </w:rPr>
        <w:t> 2</w:t>
      </w:r>
      <w:r w:rsidRPr="00CA4B9C">
        <w:rPr>
          <w:rFonts w:eastAsia="Arial"/>
          <w:szCs w:val="22"/>
          <w:bdr w:val="nil"/>
          <w:lang w:val="es-ES"/>
        </w:rPr>
        <w:t>018.</w:t>
      </w:r>
    </w:p>
    <w:p w14:paraId="44DA1EFC" w14:textId="37B53220" w:rsidR="00C60FF5" w:rsidRPr="00CA4B9C" w:rsidRDefault="00B15DF4" w:rsidP="00C60FF5">
      <w:pPr>
        <w:pStyle w:val="ONUME"/>
        <w:rPr>
          <w:lang w:val="es-ES"/>
        </w:rPr>
      </w:pPr>
      <w:r>
        <w:rPr>
          <w:rFonts w:eastAsia="Arial"/>
          <w:szCs w:val="22"/>
          <w:bdr w:val="nil"/>
          <w:lang w:val="es-ES"/>
        </w:rPr>
        <w:t>La Oficina Internacional i</w:t>
      </w:r>
      <w:r w:rsidR="00E85F96" w:rsidRPr="00CA4B9C">
        <w:rPr>
          <w:rFonts w:eastAsia="Arial"/>
          <w:szCs w:val="22"/>
          <w:bdr w:val="nil"/>
          <w:lang w:val="es-ES"/>
        </w:rPr>
        <w:t>nformó al Comité que la tendencia común de los últimos años registrada en IPCRECLASS se confirma en IPCWLMS con una cantidad acumulada de cinco millones de familias de patentes que se reclasificarán entre la versión</w:t>
      </w:r>
      <w:r w:rsidR="009C5FCD" w:rsidRPr="00CA4B9C">
        <w:rPr>
          <w:rFonts w:eastAsia="Arial"/>
          <w:szCs w:val="22"/>
          <w:bdr w:val="nil"/>
          <w:lang w:val="es-ES"/>
        </w:rPr>
        <w:t> 2</w:t>
      </w:r>
      <w:r w:rsidR="00E85F96" w:rsidRPr="00CA4B9C">
        <w:rPr>
          <w:rFonts w:eastAsia="Arial"/>
          <w:szCs w:val="22"/>
          <w:bdr w:val="nil"/>
          <w:lang w:val="es-ES"/>
        </w:rPr>
        <w:t>009.01 y la versión</w:t>
      </w:r>
      <w:r w:rsidR="009C5FCD" w:rsidRPr="00CA4B9C">
        <w:rPr>
          <w:rFonts w:eastAsia="Arial"/>
          <w:szCs w:val="22"/>
          <w:bdr w:val="nil"/>
          <w:lang w:val="es-ES"/>
        </w:rPr>
        <w:t> 2</w:t>
      </w:r>
      <w:r w:rsidR="00E85F96" w:rsidRPr="00CA4B9C">
        <w:rPr>
          <w:rFonts w:eastAsia="Arial"/>
          <w:szCs w:val="22"/>
          <w:bdr w:val="nil"/>
          <w:lang w:val="es-ES"/>
        </w:rPr>
        <w:t>019.01 de la CIP.</w:t>
      </w:r>
    </w:p>
    <w:p w14:paraId="7EE3869B" w14:textId="77777777" w:rsidR="006225A2" w:rsidRPr="00CA4B9C" w:rsidRDefault="00E85F96" w:rsidP="006225A2">
      <w:pPr>
        <w:pStyle w:val="Heading1"/>
        <w:rPr>
          <w:lang w:val="es-ES"/>
        </w:rPr>
      </w:pPr>
      <w:r w:rsidRPr="00CA4B9C">
        <w:rPr>
          <w:rFonts w:eastAsia="Arial"/>
          <w:szCs w:val="22"/>
          <w:bdr w:val="nil"/>
          <w:lang w:val="es-ES"/>
        </w:rPr>
        <w:t>Experiencia de las oficinas en clasificación asistida por computadora (por ejemplo, mediante IA)</w:t>
      </w:r>
    </w:p>
    <w:p w14:paraId="79AFD913" w14:textId="5F6890B1" w:rsidR="00C640DE" w:rsidRPr="00CA4B9C" w:rsidRDefault="00E85F96" w:rsidP="00FF654A">
      <w:pPr>
        <w:pStyle w:val="ONUME"/>
        <w:rPr>
          <w:lang w:val="es-ES"/>
        </w:rPr>
      </w:pPr>
      <w:r w:rsidRPr="00CA4B9C">
        <w:rPr>
          <w:rFonts w:eastAsia="Arial"/>
          <w:szCs w:val="22"/>
          <w:bdr w:val="nil"/>
          <w:lang w:val="es-ES"/>
        </w:rPr>
        <w:t xml:space="preserve">Los debates se basaron en </w:t>
      </w:r>
      <w:hyperlink r:id="rId24" w:history="1">
        <w:r w:rsidR="00B15DF4">
          <w:rPr>
            <w:rFonts w:eastAsia="Arial"/>
            <w:color w:val="0000FF"/>
            <w:szCs w:val="22"/>
            <w:u w:val="single"/>
            <w:bdr w:val="nil"/>
            <w:lang w:val="es-ES"/>
          </w:rPr>
          <w:t>ponencias</w:t>
        </w:r>
      </w:hyperlink>
      <w:r w:rsidRPr="00CA4B9C">
        <w:rPr>
          <w:rFonts w:eastAsia="Arial"/>
          <w:szCs w:val="22"/>
          <w:bdr w:val="nil"/>
          <w:lang w:val="es-ES"/>
        </w:rPr>
        <w:t xml:space="preserve"> sobre experiencias en clasificación asistida por computadora (por ejemplo, mediante IA) de las respectivas oficinas, efectuadas por las siguientes oficinas: Australia, Brasil, China y Francia.</w:t>
      </w:r>
    </w:p>
    <w:p w14:paraId="6A2795FA" w14:textId="57408ECB" w:rsidR="00354922" w:rsidRPr="00CA4B9C" w:rsidRDefault="00E85F96" w:rsidP="003B00C2">
      <w:pPr>
        <w:pStyle w:val="ONUME"/>
        <w:rPr>
          <w:lang w:val="es-ES"/>
        </w:rPr>
      </w:pPr>
      <w:r w:rsidRPr="00CA4B9C">
        <w:rPr>
          <w:rFonts w:eastAsia="Arial"/>
          <w:szCs w:val="22"/>
          <w:bdr w:val="nil"/>
          <w:lang w:val="es-ES"/>
        </w:rPr>
        <w:t>El Comité observó que, en la mayoría de las oficinas que</w:t>
      </w:r>
      <w:r w:rsidR="000E52A4">
        <w:rPr>
          <w:rFonts w:eastAsia="Arial"/>
          <w:szCs w:val="22"/>
          <w:bdr w:val="nil"/>
          <w:lang w:val="es-ES"/>
        </w:rPr>
        <w:t xml:space="preserve"> presentaron ponencias</w:t>
      </w:r>
      <w:r w:rsidRPr="00CA4B9C">
        <w:rPr>
          <w:rFonts w:eastAsia="Arial"/>
          <w:szCs w:val="22"/>
          <w:bdr w:val="nil"/>
          <w:lang w:val="es-ES"/>
        </w:rPr>
        <w:t xml:space="preserve">, el </w:t>
      </w:r>
      <w:r w:rsidR="008C6E2C">
        <w:rPr>
          <w:rFonts w:eastAsia="Arial"/>
          <w:szCs w:val="22"/>
          <w:bdr w:val="nil"/>
          <w:lang w:val="es-ES"/>
        </w:rPr>
        <w:t xml:space="preserve">principal objetivo del uso de la IA era enviar las </w:t>
      </w:r>
      <w:r w:rsidRPr="00CA4B9C">
        <w:rPr>
          <w:rFonts w:eastAsia="Arial"/>
          <w:szCs w:val="22"/>
          <w:bdr w:val="nil"/>
          <w:lang w:val="es-ES"/>
        </w:rPr>
        <w:t>solicitudes de patente a las divisiones de examen pertinentes, utilizando la clasificación automática mediante IA.</w:t>
      </w:r>
    </w:p>
    <w:p w14:paraId="0BB17D34" w14:textId="43EDD202" w:rsidR="00354922" w:rsidRPr="00CA4B9C" w:rsidRDefault="000E52A4" w:rsidP="00C640DE">
      <w:pPr>
        <w:pStyle w:val="ONUME"/>
        <w:rPr>
          <w:rStyle w:val="Hyperlink"/>
          <w:color w:val="auto"/>
          <w:u w:val="none"/>
          <w:lang w:val="es-ES"/>
        </w:rPr>
      </w:pPr>
      <w:r w:rsidRPr="00CA4B9C">
        <w:rPr>
          <w:rFonts w:eastAsia="Arial"/>
          <w:szCs w:val="22"/>
          <w:bdr w:val="nil"/>
          <w:lang w:val="es-ES"/>
        </w:rPr>
        <w:t xml:space="preserve">El Comité </w:t>
      </w:r>
      <w:r>
        <w:rPr>
          <w:rFonts w:eastAsia="Arial"/>
          <w:szCs w:val="22"/>
          <w:bdr w:val="nil"/>
          <w:lang w:val="es-ES"/>
        </w:rPr>
        <w:t xml:space="preserve">señaló </w:t>
      </w:r>
      <w:r w:rsidR="00E85F96" w:rsidRPr="00CA4B9C">
        <w:rPr>
          <w:rFonts w:eastAsia="Arial"/>
          <w:szCs w:val="22"/>
          <w:bdr w:val="nil"/>
          <w:lang w:val="es-ES"/>
        </w:rPr>
        <w:t>la importancia del intercambio de información en este ámbito, acordó seguir incluyendo este punto del orden del día en futuras sesiones e invitó a las oficinas a compartir sus experiencias e iniciativas en materia de clasificación asistida por computadora (por ejemplo, mediante IA).</w:t>
      </w:r>
    </w:p>
    <w:p w14:paraId="331CDE27" w14:textId="77777777" w:rsidR="00B61631" w:rsidRPr="00CA4B9C" w:rsidRDefault="00E85F96" w:rsidP="00377DBA">
      <w:pPr>
        <w:pStyle w:val="Heading1"/>
        <w:rPr>
          <w:lang w:val="es-ES"/>
        </w:rPr>
      </w:pPr>
      <w:r w:rsidRPr="00CA4B9C">
        <w:rPr>
          <w:rFonts w:eastAsia="Arial"/>
          <w:szCs w:val="22"/>
          <w:bdr w:val="nil"/>
          <w:lang w:val="es-ES"/>
        </w:rPr>
        <w:t>Encuesta sobre las herramientas de TI relacionadas con la CIP</w:t>
      </w:r>
    </w:p>
    <w:p w14:paraId="758342B9" w14:textId="4983B3E3" w:rsidR="00DD0022" w:rsidRPr="00CA4B9C" w:rsidRDefault="00E85F96" w:rsidP="00DD0022">
      <w:pPr>
        <w:pStyle w:val="ONUME"/>
        <w:rPr>
          <w:lang w:val="es-ES"/>
        </w:rPr>
      </w:pPr>
      <w:r w:rsidRPr="00CA4B9C">
        <w:rPr>
          <w:rFonts w:eastAsia="Arial"/>
          <w:szCs w:val="22"/>
          <w:bdr w:val="nil"/>
          <w:lang w:val="es-ES"/>
        </w:rPr>
        <w:t xml:space="preserve">El Comité tomó nota de un informe </w:t>
      </w:r>
      <w:r w:rsidR="00001FD8">
        <w:rPr>
          <w:rFonts w:eastAsia="Arial"/>
          <w:szCs w:val="22"/>
          <w:bdr w:val="nil"/>
          <w:lang w:val="es-ES"/>
        </w:rPr>
        <w:t>de</w:t>
      </w:r>
      <w:r w:rsidRPr="00CA4B9C">
        <w:rPr>
          <w:rFonts w:eastAsia="Arial"/>
          <w:szCs w:val="22"/>
          <w:bdr w:val="nil"/>
          <w:lang w:val="es-ES"/>
        </w:rPr>
        <w:t xml:space="preserve"> los resultados de la Encuesta sobre las herramientas de TI relacionadas con la CIP</w:t>
      </w:r>
      <w:r w:rsidR="00001FD8">
        <w:rPr>
          <w:rFonts w:eastAsia="Arial"/>
          <w:szCs w:val="22"/>
          <w:bdr w:val="nil"/>
          <w:lang w:val="es-ES"/>
        </w:rPr>
        <w:t xml:space="preserve"> que figura</w:t>
      </w:r>
      <w:r w:rsidRPr="00CA4B9C">
        <w:rPr>
          <w:rFonts w:eastAsia="Arial"/>
          <w:szCs w:val="22"/>
          <w:bdr w:val="nil"/>
          <w:lang w:val="es-ES"/>
        </w:rPr>
        <w:t xml:space="preserve"> en el Anexo</w:t>
      </w:r>
      <w:r w:rsidR="009C5FCD" w:rsidRPr="00CA4B9C">
        <w:rPr>
          <w:rFonts w:eastAsia="Arial"/>
          <w:szCs w:val="22"/>
          <w:bdr w:val="nil"/>
          <w:lang w:val="es-ES"/>
        </w:rPr>
        <w:t> 3</w:t>
      </w:r>
      <w:r w:rsidRPr="00CA4B9C">
        <w:rPr>
          <w:rFonts w:eastAsia="Arial"/>
          <w:szCs w:val="22"/>
          <w:bdr w:val="nil"/>
          <w:lang w:val="es-ES"/>
        </w:rPr>
        <w:t xml:space="preserve">4 al expediente del proyecto </w:t>
      </w:r>
      <w:hyperlink r:id="rId25" w:history="1">
        <w:r w:rsidRPr="00CA4B9C">
          <w:rPr>
            <w:rFonts w:eastAsia="Arial"/>
            <w:color w:val="0000FF"/>
            <w:szCs w:val="22"/>
            <w:u w:val="single"/>
            <w:bdr w:val="nil"/>
            <w:lang w:val="es-ES"/>
          </w:rPr>
          <w:t>CE</w:t>
        </w:r>
        <w:r w:rsidR="009C5FCD" w:rsidRPr="00CA4B9C">
          <w:rPr>
            <w:rFonts w:eastAsia="Arial"/>
            <w:color w:val="0000FF"/>
            <w:szCs w:val="22"/>
            <w:u w:val="single"/>
            <w:bdr w:val="nil"/>
            <w:lang w:val="es-ES"/>
          </w:rPr>
          <w:t> 5</w:t>
        </w:r>
        <w:r w:rsidRPr="00CA4B9C">
          <w:rPr>
            <w:rFonts w:eastAsia="Arial"/>
            <w:color w:val="0000FF"/>
            <w:szCs w:val="22"/>
            <w:u w:val="single"/>
            <w:bdr w:val="nil"/>
            <w:lang w:val="es-ES"/>
          </w:rPr>
          <w:t>09</w:t>
        </w:r>
      </w:hyperlink>
      <w:r w:rsidRPr="00CA4B9C">
        <w:rPr>
          <w:rFonts w:eastAsia="Arial"/>
          <w:szCs w:val="22"/>
          <w:bdr w:val="nil"/>
          <w:lang w:val="es-ES"/>
        </w:rPr>
        <w:t>.</w:t>
      </w:r>
      <w:r w:rsidR="009C5FCD" w:rsidRPr="00CA4B9C">
        <w:rPr>
          <w:rFonts w:eastAsia="Arial"/>
          <w:szCs w:val="22"/>
          <w:bdr w:val="nil"/>
          <w:lang w:val="es-ES"/>
        </w:rPr>
        <w:t xml:space="preserve"> </w:t>
      </w:r>
      <w:r w:rsidRPr="00CA4B9C">
        <w:rPr>
          <w:rFonts w:eastAsia="Arial"/>
          <w:szCs w:val="22"/>
          <w:bdr w:val="nil"/>
          <w:lang w:val="es-ES"/>
        </w:rPr>
        <w:t xml:space="preserve">Se invitó a la Oficina Internacional a preparar directrices con ejemplos prácticos sobre cómo los relatores y traductores de los proyectos de revisión de la CIP pueden utilizar la solución de gestión de la revisión de la CIP (IPCRMS) para hacer un mejor uso del sistema, facilitar el debate </w:t>
      </w:r>
      <w:r w:rsidR="006F0019">
        <w:rPr>
          <w:rFonts w:eastAsia="Arial"/>
          <w:szCs w:val="22"/>
          <w:bdr w:val="nil"/>
          <w:lang w:val="es-ES"/>
        </w:rPr>
        <w:t>sobre</w:t>
      </w:r>
      <w:r w:rsidRPr="00CA4B9C">
        <w:rPr>
          <w:rFonts w:eastAsia="Arial"/>
          <w:szCs w:val="22"/>
          <w:bdr w:val="nil"/>
          <w:lang w:val="es-ES"/>
        </w:rPr>
        <w:t xml:space="preserve"> las propuestas e incrementar la eficacia del proceso de revisión de la CIP.</w:t>
      </w:r>
      <w:r w:rsidR="009C5FCD" w:rsidRPr="00CA4B9C">
        <w:rPr>
          <w:rFonts w:eastAsia="Arial"/>
          <w:szCs w:val="22"/>
          <w:bdr w:val="nil"/>
          <w:lang w:val="es-ES"/>
        </w:rPr>
        <w:t xml:space="preserve"> </w:t>
      </w:r>
      <w:r w:rsidR="006F0019">
        <w:rPr>
          <w:rFonts w:eastAsia="Arial"/>
          <w:szCs w:val="22"/>
          <w:bdr w:val="nil"/>
          <w:lang w:val="es-ES"/>
        </w:rPr>
        <w:t>A partir de los resultados de la encuesta, s</w:t>
      </w:r>
      <w:r w:rsidRPr="00CA4B9C">
        <w:rPr>
          <w:rFonts w:eastAsia="Arial"/>
          <w:szCs w:val="22"/>
          <w:bdr w:val="nil"/>
          <w:lang w:val="es-ES"/>
        </w:rPr>
        <w:t>e debatió sobre la IPCCAT en la publicación oficial de la CIP (IPCPUB) en el marco del punto del orden del día Informe sobre los sistemas informáticos relacionados con la CIP (párrafos</w:t>
      </w:r>
      <w:r w:rsidR="009C5FCD" w:rsidRPr="00CA4B9C">
        <w:rPr>
          <w:rFonts w:eastAsia="Arial"/>
          <w:szCs w:val="22"/>
          <w:bdr w:val="nil"/>
          <w:lang w:val="es-ES"/>
        </w:rPr>
        <w:t> 5</w:t>
      </w:r>
      <w:r w:rsidRPr="00CA4B9C">
        <w:rPr>
          <w:rFonts w:eastAsia="Arial"/>
          <w:szCs w:val="22"/>
          <w:bdr w:val="nil"/>
          <w:lang w:val="es-ES"/>
        </w:rPr>
        <w:t>1 y</w:t>
      </w:r>
      <w:r w:rsidR="009C5FCD" w:rsidRPr="00CA4B9C">
        <w:rPr>
          <w:rFonts w:eastAsia="Arial"/>
          <w:szCs w:val="22"/>
          <w:bdr w:val="nil"/>
          <w:lang w:val="es-ES"/>
        </w:rPr>
        <w:t> 5</w:t>
      </w:r>
      <w:r w:rsidRPr="00CA4B9C">
        <w:rPr>
          <w:rFonts w:eastAsia="Arial"/>
          <w:szCs w:val="22"/>
          <w:bdr w:val="nil"/>
          <w:lang w:val="es-ES"/>
        </w:rPr>
        <w:t>2, a continuación).</w:t>
      </w:r>
    </w:p>
    <w:p w14:paraId="47A3BB20" w14:textId="77777777" w:rsidR="003B00C2" w:rsidRPr="00CA4B9C" w:rsidRDefault="00E85F96" w:rsidP="003B00C2">
      <w:pPr>
        <w:pStyle w:val="Heading1"/>
        <w:rPr>
          <w:lang w:val="es-ES"/>
        </w:rPr>
      </w:pPr>
      <w:r w:rsidRPr="00CA4B9C">
        <w:rPr>
          <w:rFonts w:eastAsia="Arial"/>
          <w:szCs w:val="22"/>
          <w:bdr w:val="nil"/>
          <w:lang w:val="es-ES"/>
        </w:rPr>
        <w:lastRenderedPageBreak/>
        <w:t>Informe sobre los sistemas informáticos relacionados con la CIP</w:t>
      </w:r>
    </w:p>
    <w:p w14:paraId="6F4EA7A5" w14:textId="5C98E048" w:rsidR="00C60FF5" w:rsidRPr="00CA4B9C" w:rsidRDefault="00E85F96" w:rsidP="00C60FF5">
      <w:pPr>
        <w:pStyle w:val="ONUME"/>
        <w:rPr>
          <w:lang w:val="es-ES"/>
        </w:rPr>
      </w:pPr>
      <w:r w:rsidRPr="00CA4B9C">
        <w:rPr>
          <w:rFonts w:eastAsia="Arial"/>
          <w:szCs w:val="22"/>
          <w:bdr w:val="nil"/>
          <w:lang w:val="es-ES"/>
        </w:rPr>
        <w:t xml:space="preserve">La Oficina Internacional </w:t>
      </w:r>
      <w:r w:rsidR="000E52A4">
        <w:rPr>
          <w:rFonts w:eastAsia="Arial"/>
          <w:szCs w:val="22"/>
          <w:bdr w:val="nil"/>
          <w:lang w:val="es-ES"/>
        </w:rPr>
        <w:t>presentó</w:t>
      </w:r>
      <w:r w:rsidRPr="00CA4B9C">
        <w:rPr>
          <w:rFonts w:eastAsia="Arial"/>
          <w:szCs w:val="22"/>
          <w:bdr w:val="nil"/>
          <w:lang w:val="es-ES"/>
        </w:rPr>
        <w:t xml:space="preserve"> una </w:t>
      </w:r>
      <w:hyperlink r:id="rId26" w:history="1">
        <w:r w:rsidR="000E52A4">
          <w:rPr>
            <w:rFonts w:eastAsia="Arial"/>
            <w:color w:val="0000FF"/>
            <w:szCs w:val="22"/>
            <w:u w:val="single"/>
            <w:bdr w:val="nil"/>
            <w:lang w:val="es-ES"/>
          </w:rPr>
          <w:t>ponencia</w:t>
        </w:r>
      </w:hyperlink>
      <w:r w:rsidRPr="00CA4B9C">
        <w:rPr>
          <w:rFonts w:eastAsia="Arial"/>
          <w:szCs w:val="22"/>
          <w:bdr w:val="nil"/>
          <w:lang w:val="es-ES"/>
        </w:rPr>
        <w:t xml:space="preserve"> sobre la situación de las novedades relacionadas con las TI que sirven de apoyo a la CIP.</w:t>
      </w:r>
    </w:p>
    <w:p w14:paraId="378249CC" w14:textId="77777777" w:rsidR="00C60FF5" w:rsidRPr="00CA4B9C" w:rsidRDefault="00E85F96" w:rsidP="00C60FF5">
      <w:pPr>
        <w:pStyle w:val="ONUME"/>
        <w:rPr>
          <w:lang w:val="es-ES"/>
        </w:rPr>
      </w:pPr>
      <w:r w:rsidRPr="00CA4B9C">
        <w:rPr>
          <w:rFonts w:eastAsia="Arial"/>
          <w:szCs w:val="22"/>
          <w:bdr w:val="nil"/>
          <w:lang w:val="es-ES"/>
        </w:rPr>
        <w:t>Propuso, en respuesta a los comentarios realizados durante la encuesta en IPCCAT, una nueva pestaña de búsqueda que se incorporará en la plataforma de publicación de la CIP para incrementar la visibilidad de la IPCCAT y mejorar la facilidad de uso de su interfaz de usuario.</w:t>
      </w:r>
    </w:p>
    <w:p w14:paraId="1C55DD78" w14:textId="06BC66D1" w:rsidR="00C60FF5" w:rsidRPr="00CA4B9C" w:rsidRDefault="00E85F96" w:rsidP="00C60FF5">
      <w:pPr>
        <w:pStyle w:val="ONUME"/>
        <w:rPr>
          <w:lang w:val="es-ES"/>
        </w:rPr>
      </w:pPr>
      <w:r w:rsidRPr="00CA4B9C">
        <w:rPr>
          <w:rFonts w:eastAsia="Arial"/>
          <w:szCs w:val="22"/>
          <w:bdr w:val="nil"/>
          <w:lang w:val="es-ES"/>
        </w:rPr>
        <w:t>También informó sobre el resultado positivo de la creación de un prototipo de categorización de textos plurilingüe en el IPCCAT</w:t>
      </w:r>
      <w:r w:rsidR="00001FD8">
        <w:rPr>
          <w:rFonts w:eastAsia="Arial"/>
          <w:szCs w:val="22"/>
          <w:bdr w:val="nil"/>
          <w:lang w:val="es-ES"/>
        </w:rPr>
        <w:t>,</w:t>
      </w:r>
      <w:r w:rsidRPr="00CA4B9C">
        <w:rPr>
          <w:rFonts w:eastAsia="Arial"/>
          <w:szCs w:val="22"/>
          <w:bdr w:val="nil"/>
          <w:lang w:val="es-ES"/>
        </w:rPr>
        <w:t xml:space="preserve"> e informó al Comité sobre su futura aplicación en la IPCPUB.</w:t>
      </w:r>
    </w:p>
    <w:p w14:paraId="251E0D93" w14:textId="6FE11BAC" w:rsidR="00C60FF5" w:rsidRPr="00CA4B9C" w:rsidRDefault="00E85F96" w:rsidP="00C60FF5">
      <w:pPr>
        <w:pStyle w:val="ONUME"/>
        <w:rPr>
          <w:lang w:val="es-ES"/>
        </w:rPr>
      </w:pPr>
      <w:r w:rsidRPr="00CA4B9C">
        <w:rPr>
          <w:rFonts w:eastAsia="Arial"/>
          <w:szCs w:val="22"/>
          <w:bdr w:val="nil"/>
          <w:lang w:val="es-ES"/>
        </w:rPr>
        <w:t>El Comité respaldó la sugerencia de la OEP, a saber, la publicación anual de un solo archivo RCL en formato PDF tanto en la IPCPUB como en la zona de descarga y la zona de soporte informático del sitio web de la CIP (véase el Anexo</w:t>
      </w:r>
      <w:r w:rsidR="009C5FCD" w:rsidRPr="00CA4B9C">
        <w:rPr>
          <w:rFonts w:eastAsia="Arial"/>
          <w:szCs w:val="22"/>
          <w:bdr w:val="nil"/>
          <w:lang w:val="es-ES"/>
        </w:rPr>
        <w:t> 2</w:t>
      </w:r>
      <w:r w:rsidR="000E52A4">
        <w:rPr>
          <w:rFonts w:eastAsia="Arial"/>
          <w:szCs w:val="22"/>
          <w:bdr w:val="nil"/>
          <w:lang w:val="es-ES"/>
        </w:rPr>
        <w:t>5 del expediente del proyecto</w:t>
      </w:r>
      <w:r w:rsidRPr="00CA4B9C">
        <w:rPr>
          <w:rFonts w:eastAsia="Arial"/>
          <w:szCs w:val="22"/>
          <w:bdr w:val="nil"/>
          <w:lang w:val="es-ES"/>
        </w:rPr>
        <w:t xml:space="preserve"> </w:t>
      </w:r>
      <w:hyperlink r:id="rId27" w:history="1">
        <w:r w:rsidRPr="00CA4B9C">
          <w:rPr>
            <w:rFonts w:eastAsia="Arial"/>
            <w:color w:val="0000FF"/>
            <w:szCs w:val="22"/>
            <w:u w:val="single"/>
            <w:bdr w:val="nil"/>
            <w:lang w:val="es-ES"/>
          </w:rPr>
          <w:t>CE</w:t>
        </w:r>
        <w:r w:rsidR="009C5FCD" w:rsidRPr="00CA4B9C">
          <w:rPr>
            <w:rFonts w:eastAsia="Arial"/>
            <w:color w:val="0000FF"/>
            <w:szCs w:val="22"/>
            <w:u w:val="single"/>
            <w:bdr w:val="nil"/>
            <w:lang w:val="es-ES"/>
          </w:rPr>
          <w:t> 4</w:t>
        </w:r>
        <w:r w:rsidRPr="00CA4B9C">
          <w:rPr>
            <w:rFonts w:eastAsia="Arial"/>
            <w:color w:val="0000FF"/>
            <w:szCs w:val="22"/>
            <w:u w:val="single"/>
            <w:bdr w:val="nil"/>
            <w:lang w:val="es-ES"/>
          </w:rPr>
          <w:t>47</w:t>
        </w:r>
      </w:hyperlink>
      <w:r w:rsidRPr="00CA4B9C">
        <w:rPr>
          <w:rFonts w:eastAsia="Arial"/>
          <w:szCs w:val="22"/>
          <w:bdr w:val="nil"/>
          <w:lang w:val="es-ES"/>
        </w:rPr>
        <w:t>)</w:t>
      </w:r>
      <w:r w:rsidR="000E52A4">
        <w:rPr>
          <w:rFonts w:eastAsia="Arial"/>
          <w:szCs w:val="22"/>
          <w:bdr w:val="nil"/>
          <w:lang w:val="es-ES"/>
        </w:rPr>
        <w:t>.</w:t>
      </w:r>
    </w:p>
    <w:p w14:paraId="0CFB9719" w14:textId="3D9C6007" w:rsidR="00C60FF5" w:rsidRPr="00CA4B9C" w:rsidRDefault="00E85F96" w:rsidP="00C60FF5">
      <w:pPr>
        <w:pStyle w:val="ONUME"/>
        <w:rPr>
          <w:lang w:val="es-ES"/>
        </w:rPr>
      </w:pPr>
      <w:r w:rsidRPr="00CA4B9C">
        <w:rPr>
          <w:rFonts w:eastAsia="Arial"/>
          <w:szCs w:val="22"/>
          <w:bdr w:val="nil"/>
          <w:lang w:val="es-ES"/>
        </w:rPr>
        <w:t>La Oficina Internacional informó al Comité sobre la situación de las últimas novedades en la plataforma IPCPUB</w:t>
      </w:r>
      <w:r w:rsidR="009C5FCD" w:rsidRPr="00CA4B9C">
        <w:rPr>
          <w:rFonts w:eastAsia="Arial"/>
          <w:szCs w:val="22"/>
          <w:bdr w:val="nil"/>
          <w:lang w:val="es-ES"/>
        </w:rPr>
        <w:t> 7</w:t>
      </w:r>
      <w:r w:rsidRPr="00CA4B9C">
        <w:rPr>
          <w:rFonts w:eastAsia="Arial"/>
          <w:szCs w:val="22"/>
          <w:bdr w:val="nil"/>
          <w:lang w:val="es-ES"/>
        </w:rPr>
        <w:t xml:space="preserve"> y explicó las ventajas y limitaciones de su nuevo Modo archivo aplicado a las </w:t>
      </w:r>
      <w:r w:rsidR="00007E68">
        <w:rPr>
          <w:rFonts w:eastAsia="Arial"/>
          <w:szCs w:val="22"/>
          <w:bdr w:val="nil"/>
          <w:lang w:val="es-ES"/>
        </w:rPr>
        <w:t>versiones anteriores de la CIP.</w:t>
      </w:r>
    </w:p>
    <w:p w14:paraId="2AE053A1" w14:textId="29EF7671" w:rsidR="00C60FF5" w:rsidRPr="00CA4B9C" w:rsidRDefault="00E85F96" w:rsidP="00C60FF5">
      <w:pPr>
        <w:pStyle w:val="ONUME"/>
        <w:rPr>
          <w:lang w:val="es-ES"/>
        </w:rPr>
      </w:pPr>
      <w:r w:rsidRPr="00CA4B9C">
        <w:rPr>
          <w:rFonts w:eastAsia="Arial"/>
          <w:szCs w:val="22"/>
          <w:bdr w:val="nil"/>
          <w:lang w:val="es-ES"/>
        </w:rPr>
        <w:t xml:space="preserve">El Comité respaldó los cambios adicionales </w:t>
      </w:r>
      <w:r w:rsidR="001022DE" w:rsidRPr="00CA4B9C">
        <w:rPr>
          <w:rFonts w:eastAsia="Arial"/>
          <w:szCs w:val="22"/>
          <w:bdr w:val="nil"/>
          <w:lang w:val="es-ES"/>
        </w:rPr>
        <w:t xml:space="preserve">propuestos </w:t>
      </w:r>
      <w:r w:rsidR="001022DE">
        <w:rPr>
          <w:rFonts w:eastAsia="Arial"/>
          <w:szCs w:val="22"/>
          <w:bdr w:val="nil"/>
          <w:lang w:val="es-ES"/>
        </w:rPr>
        <w:t>por</w:t>
      </w:r>
      <w:r w:rsidRPr="00CA4B9C">
        <w:rPr>
          <w:rFonts w:eastAsia="Arial"/>
          <w:szCs w:val="22"/>
          <w:bdr w:val="nil"/>
          <w:lang w:val="es-ES"/>
        </w:rPr>
        <w:t xml:space="preserve"> la Oficina Internacional </w:t>
      </w:r>
      <w:r w:rsidR="001022DE">
        <w:rPr>
          <w:rFonts w:eastAsia="Arial"/>
          <w:szCs w:val="22"/>
          <w:bdr w:val="nil"/>
          <w:lang w:val="es-ES"/>
        </w:rPr>
        <w:t>respecto de</w:t>
      </w:r>
      <w:r w:rsidRPr="00CA4B9C">
        <w:rPr>
          <w:rFonts w:eastAsia="Arial"/>
          <w:szCs w:val="22"/>
          <w:bdr w:val="nil"/>
          <w:lang w:val="es-ES"/>
        </w:rPr>
        <w:t xml:space="preserve"> los ficheros maestros de definición de la CIP y confirmó su aplicación para la próxima publicación de la CIP (véanse los Anexos</w:t>
      </w:r>
      <w:r w:rsidR="009C5FCD" w:rsidRPr="00CA4B9C">
        <w:rPr>
          <w:rFonts w:eastAsia="Arial"/>
          <w:szCs w:val="22"/>
          <w:bdr w:val="nil"/>
          <w:lang w:val="es-ES"/>
        </w:rPr>
        <w:t> 5</w:t>
      </w:r>
      <w:r w:rsidRPr="00CA4B9C">
        <w:rPr>
          <w:rFonts w:eastAsia="Arial"/>
          <w:szCs w:val="22"/>
          <w:bdr w:val="nil"/>
          <w:lang w:val="es-ES"/>
        </w:rPr>
        <w:t xml:space="preserve"> y</w:t>
      </w:r>
      <w:r w:rsidR="009C5FCD" w:rsidRPr="00CA4B9C">
        <w:rPr>
          <w:rFonts w:eastAsia="Arial"/>
          <w:szCs w:val="22"/>
          <w:bdr w:val="nil"/>
          <w:lang w:val="es-ES"/>
        </w:rPr>
        <w:t> 6</w:t>
      </w:r>
      <w:r w:rsidRPr="00CA4B9C">
        <w:rPr>
          <w:rFonts w:eastAsia="Arial"/>
          <w:szCs w:val="22"/>
          <w:bdr w:val="nil"/>
          <w:lang w:val="es-ES"/>
        </w:rPr>
        <w:t xml:space="preserve"> del expediente del proyecto </w:t>
      </w:r>
      <w:hyperlink r:id="rId28" w:history="1">
        <w:r w:rsidRPr="00CA4B9C">
          <w:rPr>
            <w:rFonts w:eastAsia="Arial"/>
            <w:color w:val="0000FF"/>
            <w:szCs w:val="22"/>
            <w:u w:val="single"/>
            <w:bdr w:val="nil"/>
            <w:lang w:val="es-ES"/>
          </w:rPr>
          <w:t>CE</w:t>
        </w:r>
        <w:r w:rsidR="009C5FCD" w:rsidRPr="00CA4B9C">
          <w:rPr>
            <w:rFonts w:eastAsia="Arial"/>
            <w:color w:val="0000FF"/>
            <w:szCs w:val="22"/>
            <w:u w:val="single"/>
            <w:bdr w:val="nil"/>
            <w:lang w:val="es-ES"/>
          </w:rPr>
          <w:t> 5</w:t>
        </w:r>
        <w:r w:rsidRPr="00CA4B9C">
          <w:rPr>
            <w:rFonts w:eastAsia="Arial"/>
            <w:color w:val="0000FF"/>
            <w:szCs w:val="22"/>
            <w:u w:val="single"/>
            <w:bdr w:val="nil"/>
            <w:lang w:val="es-ES"/>
          </w:rPr>
          <w:t>01</w:t>
        </w:r>
      </w:hyperlink>
      <w:r w:rsidRPr="00CA4B9C">
        <w:rPr>
          <w:rFonts w:eastAsia="Arial"/>
          <w:szCs w:val="22"/>
          <w:bdr w:val="nil"/>
          <w:lang w:val="es-ES"/>
        </w:rPr>
        <w:t>)</w:t>
      </w:r>
      <w:r w:rsidR="001022DE">
        <w:rPr>
          <w:rFonts w:eastAsia="Arial"/>
          <w:szCs w:val="22"/>
          <w:bdr w:val="nil"/>
          <w:lang w:val="es-ES"/>
        </w:rPr>
        <w:t>.</w:t>
      </w:r>
    </w:p>
    <w:p w14:paraId="7AF50E24" w14:textId="629FA8B0" w:rsidR="00C60FF5" w:rsidRPr="00CA4B9C" w:rsidRDefault="00E85F96" w:rsidP="00D05986">
      <w:pPr>
        <w:pStyle w:val="ONUME"/>
        <w:rPr>
          <w:lang w:val="es-ES"/>
        </w:rPr>
      </w:pPr>
      <w:r w:rsidRPr="00CA4B9C">
        <w:rPr>
          <w:rFonts w:eastAsia="Arial"/>
          <w:szCs w:val="22"/>
          <w:bdr w:val="nil"/>
          <w:lang w:val="es-ES"/>
        </w:rPr>
        <w:t xml:space="preserve">La Oficina Internacional invitó a las oficinas a asegurarse de que se haga referencia a los recursos de la CIP en Internet, por </w:t>
      </w:r>
      <w:r w:rsidR="00D14FAD" w:rsidRPr="00CA4B9C">
        <w:rPr>
          <w:rFonts w:eastAsia="Arial"/>
          <w:szCs w:val="22"/>
          <w:bdr w:val="nil"/>
          <w:lang w:val="es-ES"/>
        </w:rPr>
        <w:t>ejemplo,</w:t>
      </w:r>
      <w:r w:rsidRPr="00CA4B9C">
        <w:rPr>
          <w:rFonts w:eastAsia="Arial"/>
          <w:szCs w:val="22"/>
          <w:bdr w:val="nil"/>
          <w:lang w:val="es-ES"/>
        </w:rPr>
        <w:t xml:space="preserve"> mediante </w:t>
      </w:r>
      <w:r w:rsidR="001022DE">
        <w:rPr>
          <w:rFonts w:eastAsia="Arial"/>
          <w:szCs w:val="22"/>
          <w:bdr w:val="nil"/>
          <w:lang w:val="es-ES"/>
        </w:rPr>
        <w:t>hiperenlaces</w:t>
      </w:r>
      <w:r w:rsidRPr="00CA4B9C">
        <w:rPr>
          <w:rFonts w:eastAsia="Arial"/>
          <w:szCs w:val="22"/>
          <w:bdr w:val="nil"/>
          <w:lang w:val="es-ES"/>
        </w:rPr>
        <w:t xml:space="preserve"> a los símbolos de la CIP en la IPCPUB, en conformidad con la estructura URL de la OMPI, a saber</w:t>
      </w:r>
      <w:r w:rsidR="00001FD8">
        <w:rPr>
          <w:rFonts w:eastAsia="Arial"/>
          <w:szCs w:val="22"/>
          <w:bdr w:val="nil"/>
          <w:lang w:val="es-ES"/>
        </w:rPr>
        <w:t xml:space="preserve"> </w:t>
      </w:r>
      <w:hyperlink r:id="rId29" w:history="1">
        <w:r w:rsidRPr="00CA4B9C">
          <w:rPr>
            <w:rFonts w:eastAsia="Arial"/>
            <w:color w:val="0000FF"/>
            <w:szCs w:val="22"/>
            <w:u w:val="single"/>
            <w:bdr w:val="nil"/>
            <w:lang w:val="es-ES"/>
          </w:rPr>
          <w:t>https://www.wipo.int</w:t>
        </w:r>
      </w:hyperlink>
      <w:r w:rsidRPr="00CA4B9C">
        <w:rPr>
          <w:rFonts w:eastAsia="Arial"/>
          <w:szCs w:val="22"/>
          <w:bdr w:val="nil"/>
          <w:lang w:val="es-ES"/>
        </w:rPr>
        <w:t>.</w:t>
      </w:r>
    </w:p>
    <w:p w14:paraId="10EDB8FE" w14:textId="6B29828E" w:rsidR="001B72C4" w:rsidRPr="00B158A8" w:rsidRDefault="005400B4" w:rsidP="005400B4">
      <w:pPr>
        <w:pStyle w:val="ONUME"/>
        <w:ind w:left="5530"/>
        <w:rPr>
          <w:i/>
          <w:lang w:val="es-ES"/>
        </w:rPr>
      </w:pPr>
      <w:r w:rsidRPr="00B158A8">
        <w:rPr>
          <w:i/>
          <w:lang w:val="es-ES"/>
        </w:rPr>
        <w:t>El Comité de Expertos aprobó por unanimidad el presente informe, por medios electrónicos, el 8 de abril de</w:t>
      </w:r>
      <w:r w:rsidR="001B72C4" w:rsidRPr="00B158A8">
        <w:rPr>
          <w:i/>
          <w:lang w:val="es-ES"/>
        </w:rPr>
        <w:t xml:space="preserve"> 2019.</w:t>
      </w:r>
    </w:p>
    <w:p w14:paraId="1E278FBA" w14:textId="77777777" w:rsidR="001B72C4" w:rsidRPr="00B158A8" w:rsidRDefault="001B72C4" w:rsidP="00C56A9B">
      <w:pPr>
        <w:pStyle w:val="Endofdocument"/>
        <w:rPr>
          <w:rFonts w:eastAsia="Arial"/>
          <w:szCs w:val="22"/>
          <w:bdr w:val="nil"/>
          <w:lang w:val="es-ES"/>
        </w:rPr>
      </w:pPr>
    </w:p>
    <w:p w14:paraId="262C864C" w14:textId="260B64D2" w:rsidR="00C56A9B" w:rsidRPr="00512CBE" w:rsidRDefault="00E85F96" w:rsidP="00C56A9B">
      <w:pPr>
        <w:pStyle w:val="Endofdocument"/>
        <w:rPr>
          <w:rFonts w:eastAsia="Arial"/>
          <w:szCs w:val="22"/>
          <w:bdr w:val="nil"/>
          <w:lang w:val="fr-BE"/>
        </w:rPr>
      </w:pPr>
      <w:r w:rsidRPr="00512CBE">
        <w:rPr>
          <w:rFonts w:eastAsia="Arial"/>
          <w:szCs w:val="22"/>
          <w:bdr w:val="nil"/>
          <w:lang w:val="fr-BE"/>
        </w:rPr>
        <w:t>[Siguen los Anexos]</w:t>
      </w:r>
    </w:p>
    <w:p w14:paraId="06C42A00" w14:textId="65F0BD96" w:rsidR="00513375" w:rsidRPr="00512CBE" w:rsidRDefault="00513375" w:rsidP="00C56A9B">
      <w:pPr>
        <w:pStyle w:val="Endofdocument"/>
        <w:rPr>
          <w:rFonts w:eastAsia="Arial"/>
          <w:szCs w:val="22"/>
          <w:bdr w:val="nil"/>
          <w:lang w:val="fr-BE"/>
        </w:rPr>
      </w:pPr>
    </w:p>
    <w:p w14:paraId="20656DEE" w14:textId="328865FE" w:rsidR="00513375" w:rsidRPr="00512CBE" w:rsidRDefault="00513375" w:rsidP="00EB0169">
      <w:pPr>
        <w:pStyle w:val="Endofdocument"/>
        <w:ind w:left="0"/>
        <w:rPr>
          <w:rFonts w:eastAsia="Arial"/>
          <w:szCs w:val="22"/>
          <w:bdr w:val="nil"/>
          <w:lang w:val="fr-BE"/>
        </w:rPr>
      </w:pPr>
    </w:p>
    <w:p w14:paraId="73EAB09C" w14:textId="77777777" w:rsidR="00513375" w:rsidRDefault="00513375" w:rsidP="00513375">
      <w:pPr>
        <w:pStyle w:val="Heading1"/>
        <w:rPr>
          <w:b w:val="0"/>
          <w:szCs w:val="22"/>
          <w:lang w:val="fr-CH"/>
        </w:rPr>
        <w:sectPr w:rsidR="00513375" w:rsidSect="00F50D17">
          <w:headerReference w:type="default" r:id="rId30"/>
          <w:endnotePr>
            <w:numFmt w:val="decimal"/>
          </w:endnotePr>
          <w:pgSz w:w="11907" w:h="16840" w:code="9"/>
          <w:pgMar w:top="567" w:right="1134" w:bottom="1418" w:left="1418" w:header="510" w:footer="1021" w:gutter="0"/>
          <w:cols w:space="720"/>
          <w:titlePg/>
          <w:docGrid w:linePitch="299"/>
        </w:sectPr>
      </w:pPr>
    </w:p>
    <w:p w14:paraId="557797FF" w14:textId="20F1B648" w:rsidR="00513375" w:rsidRPr="00724596" w:rsidRDefault="00513375" w:rsidP="00513375">
      <w:pPr>
        <w:pStyle w:val="Heading1"/>
        <w:rPr>
          <w:b w:val="0"/>
          <w:szCs w:val="22"/>
          <w:lang w:val="fr-CH"/>
        </w:rPr>
      </w:pPr>
      <w:r w:rsidRPr="00724596">
        <w:rPr>
          <w:b w:val="0"/>
          <w:szCs w:val="22"/>
          <w:lang w:val="fr-CH"/>
        </w:rPr>
        <w:lastRenderedPageBreak/>
        <w:t>LISTE DES PARTICIPANTS/</w:t>
      </w:r>
      <w:r w:rsidRPr="00724596">
        <w:rPr>
          <w:b w:val="0"/>
          <w:szCs w:val="22"/>
          <w:lang w:val="fr-CH"/>
        </w:rPr>
        <w:br/>
        <w:t>LIST OF PARTICIPANTS</w:t>
      </w:r>
    </w:p>
    <w:p w14:paraId="680EE34E" w14:textId="77777777" w:rsidR="00513375" w:rsidRDefault="00513375" w:rsidP="00513375">
      <w:pPr>
        <w:pStyle w:val="Meetingplacedate"/>
        <w:ind w:left="0"/>
        <w:rPr>
          <w:b w:val="0"/>
          <w:sz w:val="22"/>
          <w:szCs w:val="22"/>
          <w:lang w:val="fr-CH"/>
        </w:rPr>
      </w:pPr>
    </w:p>
    <w:p w14:paraId="1E332717" w14:textId="77777777" w:rsidR="00513375" w:rsidRPr="008549C9" w:rsidRDefault="00513375" w:rsidP="00513375">
      <w:pPr>
        <w:pStyle w:val="Meetingplacedate"/>
        <w:ind w:left="0"/>
        <w:rPr>
          <w:b w:val="0"/>
          <w:szCs w:val="22"/>
          <w:u w:val="single"/>
          <w:lang w:val="fr-CH"/>
        </w:rPr>
      </w:pPr>
      <w:r w:rsidRPr="008549C9">
        <w:rPr>
          <w:b w:val="0"/>
          <w:szCs w:val="22"/>
          <w:lang w:val="fr-CH"/>
        </w:rPr>
        <w:t>I.</w:t>
      </w:r>
      <w:r w:rsidRPr="008549C9">
        <w:rPr>
          <w:b w:val="0"/>
          <w:szCs w:val="22"/>
          <w:lang w:val="fr-CH"/>
        </w:rPr>
        <w:tab/>
      </w:r>
      <w:r w:rsidRPr="008549C9">
        <w:rPr>
          <w:b w:val="0"/>
          <w:szCs w:val="22"/>
          <w:u w:val="single"/>
          <w:lang w:val="fr-CH"/>
        </w:rPr>
        <w:t>ÉTATS MEMBRES/MEMBER STATES</w:t>
      </w:r>
    </w:p>
    <w:p w14:paraId="2B6F6B95" w14:textId="77777777" w:rsidR="00513375" w:rsidRPr="008549C9" w:rsidRDefault="00513375" w:rsidP="00513375">
      <w:pPr>
        <w:rPr>
          <w:szCs w:val="22"/>
          <w:lang w:val="fr-CH"/>
        </w:rPr>
      </w:pPr>
    </w:p>
    <w:p w14:paraId="6C7EFEE1" w14:textId="77777777" w:rsidR="00513375" w:rsidRPr="002A2433" w:rsidRDefault="00513375" w:rsidP="00513375">
      <w:pPr>
        <w:rPr>
          <w:szCs w:val="22"/>
          <w:u w:val="single"/>
        </w:rPr>
      </w:pPr>
      <w:r w:rsidRPr="002A2433">
        <w:rPr>
          <w:szCs w:val="22"/>
          <w:u w:val="single"/>
        </w:rPr>
        <w:t>ALLEMAGNE/GERMANY</w:t>
      </w:r>
    </w:p>
    <w:p w14:paraId="5F04F014" w14:textId="77777777" w:rsidR="00513375" w:rsidRPr="002A2433" w:rsidRDefault="00513375" w:rsidP="00513375">
      <w:pPr>
        <w:rPr>
          <w:szCs w:val="22"/>
          <w:u w:val="single"/>
        </w:rPr>
      </w:pPr>
    </w:p>
    <w:p w14:paraId="5B7B104C" w14:textId="77777777" w:rsidR="00513375" w:rsidRDefault="00513375" w:rsidP="00513375">
      <w:pPr>
        <w:rPr>
          <w:szCs w:val="22"/>
        </w:rPr>
      </w:pPr>
      <w:r>
        <w:rPr>
          <w:szCs w:val="22"/>
        </w:rPr>
        <w:t>Klaus HÖFKEN (Mr.), Classification Specialist, Classification Systems, German Patent and Trade Mark Office (DPMA), Munich</w:t>
      </w:r>
    </w:p>
    <w:p w14:paraId="1B2D1611" w14:textId="77777777" w:rsidR="00513375" w:rsidRDefault="00513375" w:rsidP="00513375">
      <w:pPr>
        <w:rPr>
          <w:szCs w:val="22"/>
        </w:rPr>
      </w:pPr>
    </w:p>
    <w:p w14:paraId="2BB45794" w14:textId="77777777" w:rsidR="00513375" w:rsidRDefault="00513375" w:rsidP="00513375">
      <w:pPr>
        <w:rPr>
          <w:szCs w:val="22"/>
        </w:rPr>
      </w:pPr>
    </w:p>
    <w:p w14:paraId="40909498" w14:textId="77777777" w:rsidR="00513375" w:rsidRPr="009C308F" w:rsidRDefault="00513375" w:rsidP="00513375">
      <w:pPr>
        <w:rPr>
          <w:szCs w:val="22"/>
          <w:u w:val="single"/>
        </w:rPr>
      </w:pPr>
      <w:r w:rsidRPr="009C308F">
        <w:rPr>
          <w:szCs w:val="22"/>
          <w:u w:val="single"/>
        </w:rPr>
        <w:t>AUSTRALIE/AUSTRALIA</w:t>
      </w:r>
    </w:p>
    <w:p w14:paraId="05A15E2B" w14:textId="77777777" w:rsidR="00513375" w:rsidRPr="009C308F" w:rsidRDefault="00513375" w:rsidP="00513375">
      <w:pPr>
        <w:rPr>
          <w:szCs w:val="22"/>
          <w:u w:val="single"/>
        </w:rPr>
      </w:pPr>
    </w:p>
    <w:p w14:paraId="1AA64E06" w14:textId="77777777" w:rsidR="00513375" w:rsidRDefault="00513375" w:rsidP="00513375">
      <w:pPr>
        <w:rPr>
          <w:szCs w:val="22"/>
        </w:rPr>
      </w:pPr>
      <w:r>
        <w:rPr>
          <w:szCs w:val="22"/>
        </w:rPr>
        <w:t>Abhinay MUKUNTHAN (Mr.), Classification Coordination ICT Manager, Department of Industry, IP Australia, Canberra</w:t>
      </w:r>
    </w:p>
    <w:p w14:paraId="790BEAB5" w14:textId="77777777" w:rsidR="00513375" w:rsidRDefault="00513375" w:rsidP="00513375">
      <w:pPr>
        <w:rPr>
          <w:szCs w:val="22"/>
        </w:rPr>
      </w:pPr>
    </w:p>
    <w:p w14:paraId="59381A3D" w14:textId="77777777" w:rsidR="00513375" w:rsidRDefault="00513375" w:rsidP="00513375">
      <w:pPr>
        <w:rPr>
          <w:szCs w:val="22"/>
        </w:rPr>
      </w:pPr>
    </w:p>
    <w:p w14:paraId="585372FF" w14:textId="77777777" w:rsidR="00513375" w:rsidRDefault="00513375" w:rsidP="00513375">
      <w:pPr>
        <w:rPr>
          <w:szCs w:val="22"/>
          <w:u w:val="single"/>
        </w:rPr>
      </w:pPr>
      <w:r>
        <w:rPr>
          <w:szCs w:val="22"/>
          <w:u w:val="single"/>
        </w:rPr>
        <w:t>AUTRICHE/AUSTRIA</w:t>
      </w:r>
    </w:p>
    <w:p w14:paraId="146F7C80" w14:textId="77777777" w:rsidR="00513375" w:rsidRDefault="00513375" w:rsidP="00513375">
      <w:pPr>
        <w:rPr>
          <w:szCs w:val="22"/>
          <w:u w:val="single"/>
        </w:rPr>
      </w:pPr>
    </w:p>
    <w:p w14:paraId="14080881" w14:textId="77777777" w:rsidR="00513375" w:rsidRDefault="00513375" w:rsidP="00513375">
      <w:pPr>
        <w:rPr>
          <w:szCs w:val="22"/>
        </w:rPr>
      </w:pPr>
      <w:r>
        <w:rPr>
          <w:szCs w:val="22"/>
        </w:rPr>
        <w:t>Burkhard SCHLECHTER (Mr.), Classification Expert, Austrian Patent Office, Vienna</w:t>
      </w:r>
    </w:p>
    <w:p w14:paraId="133AF3B7" w14:textId="77777777" w:rsidR="00513375" w:rsidRDefault="00513375" w:rsidP="00513375">
      <w:pPr>
        <w:rPr>
          <w:szCs w:val="22"/>
          <w:u w:val="single"/>
        </w:rPr>
      </w:pPr>
    </w:p>
    <w:p w14:paraId="57A46575" w14:textId="77777777" w:rsidR="00513375" w:rsidRDefault="00513375" w:rsidP="00513375">
      <w:pPr>
        <w:rPr>
          <w:szCs w:val="22"/>
          <w:u w:val="single"/>
        </w:rPr>
      </w:pPr>
    </w:p>
    <w:p w14:paraId="58D51943" w14:textId="77777777" w:rsidR="00513375" w:rsidRPr="009C308F" w:rsidRDefault="00513375" w:rsidP="00513375">
      <w:pPr>
        <w:rPr>
          <w:szCs w:val="22"/>
          <w:u w:val="single"/>
        </w:rPr>
      </w:pPr>
      <w:r w:rsidRPr="009C308F">
        <w:rPr>
          <w:szCs w:val="22"/>
          <w:u w:val="single"/>
        </w:rPr>
        <w:t>BRÉSIL/BRAZIL</w:t>
      </w:r>
    </w:p>
    <w:p w14:paraId="0236FE6E" w14:textId="77777777" w:rsidR="00513375" w:rsidRPr="009C308F" w:rsidRDefault="00513375" w:rsidP="00513375">
      <w:pPr>
        <w:rPr>
          <w:szCs w:val="22"/>
          <w:u w:val="single"/>
        </w:rPr>
      </w:pPr>
    </w:p>
    <w:p w14:paraId="12CB6255" w14:textId="77777777" w:rsidR="00513375" w:rsidRDefault="00513375" w:rsidP="00513375">
      <w:pPr>
        <w:rPr>
          <w:szCs w:val="22"/>
        </w:rPr>
      </w:pPr>
      <w:r>
        <w:rPr>
          <w:szCs w:val="22"/>
        </w:rPr>
        <w:t>Catia VALDMAN (Ms.), Head of Telecommunications Division, National Institute of Industrial Property  (INPI), Ministry of Economy, Rio de Janeiro</w:t>
      </w:r>
    </w:p>
    <w:p w14:paraId="1F881C58" w14:textId="77777777" w:rsidR="00513375" w:rsidRDefault="00513375" w:rsidP="00513375">
      <w:pPr>
        <w:rPr>
          <w:szCs w:val="22"/>
        </w:rPr>
      </w:pPr>
    </w:p>
    <w:p w14:paraId="43B40EB2" w14:textId="77777777" w:rsidR="00513375" w:rsidRDefault="00513375" w:rsidP="00513375">
      <w:pPr>
        <w:rPr>
          <w:szCs w:val="22"/>
        </w:rPr>
      </w:pPr>
    </w:p>
    <w:p w14:paraId="6DA49B60" w14:textId="77777777" w:rsidR="00513375" w:rsidRPr="009E1845" w:rsidRDefault="00513375" w:rsidP="00513375">
      <w:pPr>
        <w:rPr>
          <w:szCs w:val="22"/>
          <w:u w:val="single"/>
          <w:lang w:val="fr-CH"/>
        </w:rPr>
      </w:pPr>
      <w:r w:rsidRPr="009E1845">
        <w:rPr>
          <w:szCs w:val="22"/>
          <w:u w:val="single"/>
          <w:lang w:val="fr-CH"/>
        </w:rPr>
        <w:t>CANADA</w:t>
      </w:r>
    </w:p>
    <w:p w14:paraId="5EE9B479" w14:textId="77777777" w:rsidR="00513375" w:rsidRPr="009E1845" w:rsidRDefault="00513375" w:rsidP="00513375">
      <w:pPr>
        <w:rPr>
          <w:szCs w:val="22"/>
          <w:u w:val="single"/>
          <w:lang w:val="fr-CH"/>
        </w:rPr>
      </w:pPr>
    </w:p>
    <w:p w14:paraId="46BD76E0" w14:textId="77777777" w:rsidR="00513375" w:rsidRPr="00512CBE" w:rsidRDefault="00513375" w:rsidP="00513375">
      <w:pPr>
        <w:pStyle w:val="BodyText"/>
        <w:rPr>
          <w:szCs w:val="22"/>
          <w:u w:val="single"/>
          <w:lang w:val="fr-BE"/>
        </w:rPr>
      </w:pPr>
      <w:r w:rsidRPr="00512CBE">
        <w:rPr>
          <w:lang w:val="fr-BE"/>
        </w:rPr>
        <w:t xml:space="preserve">Nancy BEAUCHEMIN (Ms.), gestionnaire de programme – International, Direction des brevets, </w:t>
      </w:r>
      <w:r w:rsidRPr="00512CBE">
        <w:rPr>
          <w:bCs/>
          <w:lang w:val="fr-BE"/>
        </w:rPr>
        <w:t>Office de la propriété intellectuelle du Canada (CIPO),</w:t>
      </w:r>
      <w:r w:rsidRPr="00512CBE">
        <w:rPr>
          <w:b/>
          <w:bCs/>
          <w:lang w:val="fr-BE"/>
        </w:rPr>
        <w:t xml:space="preserve"> </w:t>
      </w:r>
      <w:r w:rsidRPr="00512CBE">
        <w:rPr>
          <w:lang w:val="fr-BE"/>
        </w:rPr>
        <w:t>Innovation, sciences et développement économique Canada (ISDE), Gatineau</w:t>
      </w:r>
    </w:p>
    <w:p w14:paraId="6D863EF2" w14:textId="77777777" w:rsidR="00513375" w:rsidRPr="00512CBE" w:rsidRDefault="00513375" w:rsidP="00513375">
      <w:pPr>
        <w:rPr>
          <w:szCs w:val="22"/>
          <w:u w:val="single"/>
          <w:lang w:val="fr-BE"/>
        </w:rPr>
      </w:pPr>
    </w:p>
    <w:p w14:paraId="5229C65F" w14:textId="77777777" w:rsidR="00513375" w:rsidRPr="009C308F" w:rsidRDefault="00513375" w:rsidP="00513375">
      <w:pPr>
        <w:rPr>
          <w:szCs w:val="22"/>
          <w:u w:val="single"/>
        </w:rPr>
      </w:pPr>
      <w:r w:rsidRPr="009C308F">
        <w:rPr>
          <w:szCs w:val="22"/>
          <w:u w:val="single"/>
        </w:rPr>
        <w:t>CHINE/CHINA</w:t>
      </w:r>
    </w:p>
    <w:p w14:paraId="27ABF91D" w14:textId="77777777" w:rsidR="00513375" w:rsidRPr="009C308F" w:rsidRDefault="00513375" w:rsidP="00513375">
      <w:pPr>
        <w:rPr>
          <w:szCs w:val="22"/>
          <w:u w:val="single"/>
        </w:rPr>
      </w:pPr>
    </w:p>
    <w:p w14:paraId="0B8095C5" w14:textId="77777777" w:rsidR="00513375" w:rsidRDefault="00513375" w:rsidP="00513375">
      <w:pPr>
        <w:rPr>
          <w:szCs w:val="22"/>
        </w:rPr>
      </w:pPr>
      <w:r>
        <w:rPr>
          <w:szCs w:val="22"/>
        </w:rPr>
        <w:t xml:space="preserve">LU Huisheng (Mr.), Director, </w:t>
      </w:r>
      <w:r w:rsidRPr="00C8094D">
        <w:rPr>
          <w:szCs w:val="22"/>
        </w:rPr>
        <w:t>National Intellectual Prop</w:t>
      </w:r>
      <w:r>
        <w:rPr>
          <w:szCs w:val="22"/>
        </w:rPr>
        <w:t>erty Administration, PRC (CNIPA), Beijing</w:t>
      </w:r>
    </w:p>
    <w:p w14:paraId="5EFE5DF0" w14:textId="77777777" w:rsidR="00513375" w:rsidRDefault="00513375" w:rsidP="00513375">
      <w:pPr>
        <w:rPr>
          <w:szCs w:val="22"/>
        </w:rPr>
      </w:pPr>
    </w:p>
    <w:p w14:paraId="5F66A2F1" w14:textId="77777777" w:rsidR="00513375" w:rsidRDefault="00513375" w:rsidP="00513375">
      <w:pPr>
        <w:rPr>
          <w:szCs w:val="22"/>
        </w:rPr>
      </w:pPr>
      <w:r>
        <w:rPr>
          <w:szCs w:val="22"/>
        </w:rPr>
        <w:t xml:space="preserve">WANG Wenjing (Ms.), Deputy Director, </w:t>
      </w:r>
      <w:r w:rsidRPr="00C8094D">
        <w:rPr>
          <w:szCs w:val="22"/>
        </w:rPr>
        <w:t>National Intellectual Property Administration, PRC</w:t>
      </w:r>
      <w:r>
        <w:rPr>
          <w:szCs w:val="22"/>
        </w:rPr>
        <w:t> </w:t>
      </w:r>
      <w:r w:rsidRPr="00C8094D">
        <w:rPr>
          <w:szCs w:val="22"/>
        </w:rPr>
        <w:t>(CNIPA)</w:t>
      </w:r>
      <w:r>
        <w:rPr>
          <w:szCs w:val="22"/>
        </w:rPr>
        <w:t>, Beijing</w:t>
      </w:r>
    </w:p>
    <w:p w14:paraId="7F85E0D2" w14:textId="77777777" w:rsidR="00513375" w:rsidRDefault="00513375" w:rsidP="00513375">
      <w:pPr>
        <w:rPr>
          <w:szCs w:val="22"/>
        </w:rPr>
      </w:pPr>
    </w:p>
    <w:p w14:paraId="4E0EE05C" w14:textId="77777777" w:rsidR="00513375" w:rsidRDefault="00513375" w:rsidP="00513375">
      <w:pPr>
        <w:rPr>
          <w:szCs w:val="22"/>
        </w:rPr>
      </w:pPr>
      <w:r>
        <w:rPr>
          <w:szCs w:val="22"/>
        </w:rPr>
        <w:t xml:space="preserve">ZHANG Chi (Mr.), Staff, </w:t>
      </w:r>
      <w:r w:rsidRPr="00C8094D">
        <w:rPr>
          <w:szCs w:val="22"/>
        </w:rPr>
        <w:t>National Intellectual Property Administration, PRC (CNIPA)</w:t>
      </w:r>
      <w:r>
        <w:rPr>
          <w:szCs w:val="22"/>
        </w:rPr>
        <w:t>, Beijing</w:t>
      </w:r>
    </w:p>
    <w:p w14:paraId="2BC1FDDE" w14:textId="77777777" w:rsidR="00513375" w:rsidRDefault="00513375" w:rsidP="00513375">
      <w:pPr>
        <w:rPr>
          <w:szCs w:val="22"/>
        </w:rPr>
      </w:pPr>
    </w:p>
    <w:p w14:paraId="4C34FC53" w14:textId="77777777" w:rsidR="00513375" w:rsidRDefault="00513375" w:rsidP="00513375">
      <w:pPr>
        <w:rPr>
          <w:szCs w:val="22"/>
        </w:rPr>
      </w:pPr>
    </w:p>
    <w:p w14:paraId="27C0CB5A" w14:textId="77777777" w:rsidR="00513375" w:rsidRPr="009C308F" w:rsidRDefault="00513375" w:rsidP="00513375">
      <w:pPr>
        <w:rPr>
          <w:szCs w:val="22"/>
          <w:u w:val="single"/>
        </w:rPr>
      </w:pPr>
      <w:r>
        <w:rPr>
          <w:szCs w:val="22"/>
          <w:u w:val="single"/>
        </w:rPr>
        <w:br w:type="page"/>
      </w:r>
      <w:r w:rsidRPr="009C308F">
        <w:rPr>
          <w:szCs w:val="22"/>
          <w:u w:val="single"/>
        </w:rPr>
        <w:lastRenderedPageBreak/>
        <w:t>DANEMARK/DENMARK</w:t>
      </w:r>
    </w:p>
    <w:p w14:paraId="2A461550" w14:textId="77777777" w:rsidR="00513375" w:rsidRPr="009C308F" w:rsidRDefault="00513375" w:rsidP="00513375">
      <w:pPr>
        <w:rPr>
          <w:szCs w:val="22"/>
          <w:u w:val="single"/>
        </w:rPr>
      </w:pPr>
    </w:p>
    <w:p w14:paraId="5DAC5AD4" w14:textId="77777777" w:rsidR="00513375" w:rsidRDefault="00513375" w:rsidP="00513375">
      <w:pPr>
        <w:rPr>
          <w:szCs w:val="22"/>
        </w:rPr>
      </w:pPr>
      <w:r>
        <w:rPr>
          <w:szCs w:val="22"/>
        </w:rPr>
        <w:t>Sven Nytoft RASMUSSEN (Mr.), Senior Examiner, Danish Patent and Trademark Office, Ministry of Industry, Business and Financial Affairs, Taastrup</w:t>
      </w:r>
    </w:p>
    <w:p w14:paraId="38255CC5" w14:textId="77777777" w:rsidR="00513375" w:rsidRDefault="00513375" w:rsidP="00513375">
      <w:pPr>
        <w:rPr>
          <w:szCs w:val="22"/>
        </w:rPr>
      </w:pPr>
    </w:p>
    <w:p w14:paraId="0C64BEAC" w14:textId="77777777" w:rsidR="00513375" w:rsidRPr="004F5939" w:rsidRDefault="00513375" w:rsidP="00513375">
      <w:pPr>
        <w:rPr>
          <w:szCs w:val="22"/>
          <w:u w:val="single"/>
        </w:rPr>
      </w:pPr>
    </w:p>
    <w:p w14:paraId="0FF37C71" w14:textId="77777777" w:rsidR="00513375" w:rsidRPr="00B77A3B" w:rsidRDefault="00513375" w:rsidP="00513375">
      <w:pPr>
        <w:rPr>
          <w:szCs w:val="22"/>
          <w:u w:val="single"/>
          <w:lang w:val="es-ES"/>
        </w:rPr>
      </w:pPr>
      <w:r w:rsidRPr="00B77A3B">
        <w:rPr>
          <w:szCs w:val="22"/>
          <w:u w:val="single"/>
          <w:lang w:val="es-ES"/>
        </w:rPr>
        <w:t>ESPAGNE/SPAIN</w:t>
      </w:r>
    </w:p>
    <w:p w14:paraId="0AF9B81F" w14:textId="77777777" w:rsidR="00513375" w:rsidRPr="00B77A3B" w:rsidRDefault="00513375" w:rsidP="00513375">
      <w:pPr>
        <w:rPr>
          <w:szCs w:val="22"/>
          <w:u w:val="single"/>
          <w:lang w:val="es-ES"/>
        </w:rPr>
      </w:pPr>
    </w:p>
    <w:p w14:paraId="2919322A" w14:textId="77777777" w:rsidR="00513375" w:rsidRPr="00B77A3B" w:rsidRDefault="00513375" w:rsidP="00513375">
      <w:pPr>
        <w:rPr>
          <w:szCs w:val="22"/>
          <w:lang w:val="es-ES"/>
        </w:rPr>
      </w:pPr>
      <w:r w:rsidRPr="00B77A3B">
        <w:rPr>
          <w:szCs w:val="22"/>
          <w:lang w:val="es-ES"/>
        </w:rPr>
        <w:t>Elena PINA (Sra.), Técnica Superior Examinadora de Patentes, Área de Patentes Físicas y Eléctricas, Departamento de Patentes e Información Tecnológica, Oficina Española de Patentes y Marcas (Ministerio de Energía, Turismo y Agenda Digital), Madrid</w:t>
      </w:r>
    </w:p>
    <w:p w14:paraId="46A631E0" w14:textId="77777777" w:rsidR="00513375" w:rsidRPr="00B77A3B" w:rsidRDefault="00513375" w:rsidP="00513375">
      <w:pPr>
        <w:rPr>
          <w:szCs w:val="22"/>
          <w:lang w:val="es-ES"/>
        </w:rPr>
      </w:pPr>
    </w:p>
    <w:p w14:paraId="70D43630" w14:textId="77777777" w:rsidR="00513375" w:rsidRPr="00B77A3B" w:rsidRDefault="00513375" w:rsidP="00513375">
      <w:pPr>
        <w:rPr>
          <w:szCs w:val="22"/>
          <w:u w:val="single"/>
          <w:lang w:val="es-ES"/>
        </w:rPr>
      </w:pPr>
    </w:p>
    <w:p w14:paraId="182FCB26" w14:textId="77777777" w:rsidR="00513375" w:rsidRPr="009E1845" w:rsidRDefault="00513375" w:rsidP="00513375">
      <w:pPr>
        <w:rPr>
          <w:szCs w:val="22"/>
          <w:u w:val="single"/>
          <w:lang w:val="fr-CH"/>
        </w:rPr>
      </w:pPr>
      <w:r w:rsidRPr="009E1845">
        <w:rPr>
          <w:szCs w:val="22"/>
          <w:u w:val="single"/>
          <w:lang w:val="fr-CH"/>
        </w:rPr>
        <w:t>ÉTATS-UNIS D'AMÉRIQUE/UNITED STATES OF AMERICA</w:t>
      </w:r>
    </w:p>
    <w:p w14:paraId="7C912015" w14:textId="77777777" w:rsidR="00513375" w:rsidRPr="009E1845" w:rsidRDefault="00513375" w:rsidP="00513375">
      <w:pPr>
        <w:rPr>
          <w:szCs w:val="22"/>
          <w:u w:val="single"/>
          <w:lang w:val="fr-CH"/>
        </w:rPr>
      </w:pPr>
    </w:p>
    <w:p w14:paraId="6688B711" w14:textId="77777777" w:rsidR="00513375" w:rsidRDefault="00513375" w:rsidP="00513375">
      <w:pPr>
        <w:rPr>
          <w:szCs w:val="22"/>
        </w:rPr>
      </w:pPr>
      <w:r>
        <w:rPr>
          <w:szCs w:val="22"/>
        </w:rPr>
        <w:t>Christopher KIM (Mr.), Director, Classification Quality and International Coordination, United States Department of Commerce, United States Patent and Trademark Office (USPTO), Alexandria</w:t>
      </w:r>
    </w:p>
    <w:p w14:paraId="25E407AE" w14:textId="77777777" w:rsidR="00513375" w:rsidRDefault="00513375" w:rsidP="00513375">
      <w:pPr>
        <w:rPr>
          <w:szCs w:val="22"/>
        </w:rPr>
      </w:pPr>
    </w:p>
    <w:p w14:paraId="38076565" w14:textId="77777777" w:rsidR="00513375" w:rsidRDefault="00513375" w:rsidP="00513375">
      <w:pPr>
        <w:rPr>
          <w:szCs w:val="22"/>
        </w:rPr>
      </w:pPr>
      <w:r>
        <w:rPr>
          <w:szCs w:val="22"/>
        </w:rPr>
        <w:t>Dimple BODAWALA (Ms.), International Patent Classifier, United States Department of Commerce, United States Patent and Trademark Office (USPTO), Alexandria</w:t>
      </w:r>
    </w:p>
    <w:p w14:paraId="0EC99C9A" w14:textId="77777777" w:rsidR="00513375" w:rsidRDefault="00513375" w:rsidP="00513375">
      <w:pPr>
        <w:rPr>
          <w:szCs w:val="22"/>
        </w:rPr>
      </w:pPr>
    </w:p>
    <w:p w14:paraId="6789694E" w14:textId="77777777" w:rsidR="00513375" w:rsidRDefault="00513375" w:rsidP="00513375">
      <w:pPr>
        <w:rPr>
          <w:szCs w:val="22"/>
        </w:rPr>
      </w:pPr>
    </w:p>
    <w:p w14:paraId="1D99B95E" w14:textId="77777777" w:rsidR="00513375" w:rsidRPr="00084D1B" w:rsidRDefault="00513375" w:rsidP="00513375">
      <w:pPr>
        <w:rPr>
          <w:szCs w:val="22"/>
          <w:u w:val="single"/>
        </w:rPr>
      </w:pPr>
      <w:r w:rsidRPr="00084D1B">
        <w:rPr>
          <w:szCs w:val="22"/>
          <w:u w:val="single"/>
        </w:rPr>
        <w:t>FÉDÉRATION DE RUSSIE/RUSSIAN FEDERATION</w:t>
      </w:r>
    </w:p>
    <w:p w14:paraId="2D69116F" w14:textId="77777777" w:rsidR="00513375" w:rsidRPr="00084D1B" w:rsidRDefault="00513375" w:rsidP="00513375">
      <w:pPr>
        <w:rPr>
          <w:szCs w:val="22"/>
          <w:u w:val="single"/>
        </w:rPr>
      </w:pPr>
    </w:p>
    <w:p w14:paraId="32CE9156" w14:textId="77777777" w:rsidR="00513375" w:rsidRDefault="00513375" w:rsidP="00513375">
      <w:pPr>
        <w:rPr>
          <w:szCs w:val="22"/>
        </w:rPr>
      </w:pPr>
      <w:r>
        <w:rPr>
          <w:szCs w:val="22"/>
        </w:rPr>
        <w:t>Olga TIKHOMIROVA (Ms.), Researcher, Standards Division, Federal Institute of Industrial Property (FIPS), Federal Service for Intellectual Property (Rospatent), Moscow</w:t>
      </w:r>
    </w:p>
    <w:p w14:paraId="39AA6B0E" w14:textId="77777777" w:rsidR="00513375" w:rsidRDefault="00513375" w:rsidP="00513375">
      <w:pPr>
        <w:rPr>
          <w:szCs w:val="22"/>
        </w:rPr>
      </w:pPr>
    </w:p>
    <w:p w14:paraId="59D9D79E" w14:textId="77777777" w:rsidR="00513375" w:rsidRDefault="00513375" w:rsidP="00513375">
      <w:pPr>
        <w:rPr>
          <w:szCs w:val="22"/>
        </w:rPr>
      </w:pPr>
    </w:p>
    <w:p w14:paraId="1531B8F2" w14:textId="77777777" w:rsidR="00513375" w:rsidRPr="00084D1B" w:rsidRDefault="00513375" w:rsidP="00513375">
      <w:pPr>
        <w:rPr>
          <w:szCs w:val="22"/>
          <w:u w:val="single"/>
          <w:lang w:val="fr-CH"/>
        </w:rPr>
      </w:pPr>
      <w:r w:rsidRPr="00084D1B">
        <w:rPr>
          <w:szCs w:val="22"/>
          <w:u w:val="single"/>
          <w:lang w:val="fr-CH"/>
        </w:rPr>
        <w:t>FINLANDE/FINLAND</w:t>
      </w:r>
    </w:p>
    <w:p w14:paraId="2F90C8A6" w14:textId="77777777" w:rsidR="00513375" w:rsidRPr="00084D1B" w:rsidRDefault="00513375" w:rsidP="00513375">
      <w:pPr>
        <w:rPr>
          <w:szCs w:val="22"/>
          <w:lang w:val="fr-CH"/>
        </w:rPr>
      </w:pPr>
    </w:p>
    <w:p w14:paraId="606E4CA3" w14:textId="77777777" w:rsidR="00513375" w:rsidRPr="00084D1B" w:rsidRDefault="00513375" w:rsidP="00513375">
      <w:pPr>
        <w:rPr>
          <w:szCs w:val="22"/>
          <w:lang w:val="fr-CH"/>
        </w:rPr>
      </w:pPr>
      <w:r w:rsidRPr="00084D1B">
        <w:rPr>
          <w:szCs w:val="22"/>
          <w:lang w:val="fr-CH"/>
        </w:rPr>
        <w:t>Pekka LAIHANEN (Mr.), Patent Examiner, Finnish Patent and Registration Office (PRH), Helsinki</w:t>
      </w:r>
    </w:p>
    <w:p w14:paraId="027EFC3C" w14:textId="77777777" w:rsidR="00513375" w:rsidRPr="00084D1B" w:rsidRDefault="00513375" w:rsidP="00513375">
      <w:pPr>
        <w:rPr>
          <w:szCs w:val="22"/>
          <w:lang w:val="fr-CH"/>
        </w:rPr>
      </w:pPr>
    </w:p>
    <w:p w14:paraId="5C9F364E" w14:textId="77777777" w:rsidR="00513375" w:rsidRPr="00084D1B" w:rsidRDefault="00513375" w:rsidP="00513375">
      <w:pPr>
        <w:rPr>
          <w:szCs w:val="22"/>
          <w:lang w:val="fr-CH"/>
        </w:rPr>
      </w:pPr>
    </w:p>
    <w:p w14:paraId="62F32421" w14:textId="77777777" w:rsidR="00513375" w:rsidRPr="009E1845" w:rsidRDefault="00513375" w:rsidP="00513375">
      <w:pPr>
        <w:rPr>
          <w:szCs w:val="22"/>
          <w:u w:val="single"/>
          <w:lang w:val="fr-CH"/>
        </w:rPr>
      </w:pPr>
      <w:r w:rsidRPr="009E1845">
        <w:rPr>
          <w:szCs w:val="22"/>
          <w:u w:val="single"/>
          <w:lang w:val="fr-CH"/>
        </w:rPr>
        <w:t>FRANCE</w:t>
      </w:r>
    </w:p>
    <w:p w14:paraId="24BDF602" w14:textId="77777777" w:rsidR="00513375" w:rsidRPr="009E1845" w:rsidRDefault="00513375" w:rsidP="00513375">
      <w:pPr>
        <w:rPr>
          <w:szCs w:val="22"/>
          <w:u w:val="single"/>
          <w:lang w:val="fr-CH"/>
        </w:rPr>
      </w:pPr>
    </w:p>
    <w:p w14:paraId="26937369" w14:textId="77777777" w:rsidR="00513375" w:rsidRPr="009E1845" w:rsidRDefault="00513375" w:rsidP="00513375">
      <w:pPr>
        <w:rPr>
          <w:szCs w:val="22"/>
          <w:lang w:val="fr-CH"/>
        </w:rPr>
      </w:pPr>
      <w:r w:rsidRPr="009E1845">
        <w:rPr>
          <w:szCs w:val="22"/>
          <w:lang w:val="fr-CH"/>
        </w:rPr>
        <w:t xml:space="preserve">Magalie MATHON (Mme), </w:t>
      </w:r>
      <w:r>
        <w:rPr>
          <w:szCs w:val="22"/>
          <w:lang w:val="fr-CH"/>
        </w:rPr>
        <w:t>c</w:t>
      </w:r>
      <w:r w:rsidRPr="009E1845">
        <w:rPr>
          <w:szCs w:val="22"/>
          <w:lang w:val="fr-CH"/>
        </w:rPr>
        <w:t>hargée de mission CIB, Département des brevets, Institut national de la propriété industrielle (INPI), Courbevoie</w:t>
      </w:r>
    </w:p>
    <w:p w14:paraId="01BF3DF8" w14:textId="77777777" w:rsidR="00513375" w:rsidRPr="009E1845" w:rsidRDefault="00513375" w:rsidP="00513375">
      <w:pPr>
        <w:rPr>
          <w:szCs w:val="22"/>
          <w:lang w:val="fr-CH"/>
        </w:rPr>
      </w:pPr>
    </w:p>
    <w:p w14:paraId="20B8F6C3" w14:textId="77777777" w:rsidR="00513375" w:rsidRPr="009E1845" w:rsidRDefault="00513375" w:rsidP="00513375">
      <w:pPr>
        <w:rPr>
          <w:szCs w:val="22"/>
          <w:lang w:val="fr-CH"/>
        </w:rPr>
      </w:pPr>
    </w:p>
    <w:p w14:paraId="72DF5C00" w14:textId="77777777" w:rsidR="00513375" w:rsidRPr="009C308F" w:rsidRDefault="00513375" w:rsidP="00513375">
      <w:pPr>
        <w:rPr>
          <w:szCs w:val="22"/>
          <w:u w:val="single"/>
        </w:rPr>
      </w:pPr>
      <w:r w:rsidRPr="002A2433">
        <w:rPr>
          <w:szCs w:val="22"/>
          <w:u w:val="single"/>
        </w:rPr>
        <w:br w:type="page"/>
      </w:r>
      <w:r w:rsidRPr="009C308F">
        <w:rPr>
          <w:szCs w:val="22"/>
          <w:u w:val="single"/>
        </w:rPr>
        <w:lastRenderedPageBreak/>
        <w:t>GRÈCE/GREECE</w:t>
      </w:r>
    </w:p>
    <w:p w14:paraId="7DD94F94" w14:textId="77777777" w:rsidR="00513375" w:rsidRPr="009C308F" w:rsidRDefault="00513375" w:rsidP="00513375">
      <w:pPr>
        <w:rPr>
          <w:szCs w:val="22"/>
          <w:u w:val="single"/>
        </w:rPr>
      </w:pPr>
    </w:p>
    <w:p w14:paraId="14CECA0B" w14:textId="77777777" w:rsidR="00513375" w:rsidRDefault="00513375" w:rsidP="00513375">
      <w:pPr>
        <w:rPr>
          <w:szCs w:val="22"/>
        </w:rPr>
      </w:pPr>
      <w:r>
        <w:rPr>
          <w:szCs w:val="22"/>
        </w:rPr>
        <w:t xml:space="preserve">Evangelos GIANNAKOPOULOS (Mr.), Senior Examiner, Patent Office, </w:t>
      </w:r>
      <w:r w:rsidRPr="00C169F4">
        <w:rPr>
          <w:szCs w:val="22"/>
        </w:rPr>
        <w:t>Hellenic Industrial Property Organization (HIPO)</w:t>
      </w:r>
      <w:r>
        <w:rPr>
          <w:szCs w:val="22"/>
        </w:rPr>
        <w:t>, Athens</w:t>
      </w:r>
    </w:p>
    <w:p w14:paraId="5C29C36A" w14:textId="77777777" w:rsidR="00513375" w:rsidRDefault="00513375" w:rsidP="00513375">
      <w:pPr>
        <w:rPr>
          <w:szCs w:val="22"/>
        </w:rPr>
      </w:pPr>
    </w:p>
    <w:p w14:paraId="493A94EC" w14:textId="77777777" w:rsidR="00513375" w:rsidRDefault="00513375" w:rsidP="00513375">
      <w:pPr>
        <w:rPr>
          <w:szCs w:val="22"/>
        </w:rPr>
      </w:pPr>
      <w:r>
        <w:rPr>
          <w:szCs w:val="22"/>
        </w:rPr>
        <w:t xml:space="preserve">Efstratios KOUTIVAS (Mr.), Head of Search, </w:t>
      </w:r>
      <w:r w:rsidRPr="00C169F4">
        <w:rPr>
          <w:szCs w:val="22"/>
        </w:rPr>
        <w:t>Patent Off</w:t>
      </w:r>
      <w:r>
        <w:rPr>
          <w:szCs w:val="22"/>
        </w:rPr>
        <w:t xml:space="preserve">ice, </w:t>
      </w:r>
      <w:r w:rsidRPr="00C169F4">
        <w:rPr>
          <w:szCs w:val="22"/>
        </w:rPr>
        <w:t>Hellenic Industrial Property Organization (HIPO)</w:t>
      </w:r>
      <w:r>
        <w:rPr>
          <w:szCs w:val="22"/>
        </w:rPr>
        <w:t>, Athens</w:t>
      </w:r>
    </w:p>
    <w:p w14:paraId="676FEC49" w14:textId="77777777" w:rsidR="00513375" w:rsidRDefault="00513375" w:rsidP="00513375">
      <w:pPr>
        <w:rPr>
          <w:szCs w:val="22"/>
        </w:rPr>
      </w:pPr>
    </w:p>
    <w:p w14:paraId="4BC8A275" w14:textId="77777777" w:rsidR="00513375" w:rsidRDefault="00513375" w:rsidP="00513375">
      <w:pPr>
        <w:rPr>
          <w:szCs w:val="22"/>
        </w:rPr>
      </w:pPr>
    </w:p>
    <w:p w14:paraId="6B0D3898" w14:textId="77777777" w:rsidR="00513375" w:rsidRPr="009C308F" w:rsidRDefault="00513375" w:rsidP="00513375">
      <w:pPr>
        <w:rPr>
          <w:szCs w:val="22"/>
          <w:u w:val="single"/>
        </w:rPr>
      </w:pPr>
      <w:r w:rsidRPr="009C308F">
        <w:rPr>
          <w:szCs w:val="22"/>
          <w:u w:val="single"/>
        </w:rPr>
        <w:t>IRLANDE/IRELAND</w:t>
      </w:r>
    </w:p>
    <w:p w14:paraId="7541141B" w14:textId="77777777" w:rsidR="00513375" w:rsidRPr="009C308F" w:rsidRDefault="00513375" w:rsidP="00513375">
      <w:pPr>
        <w:rPr>
          <w:szCs w:val="22"/>
          <w:u w:val="single"/>
        </w:rPr>
      </w:pPr>
    </w:p>
    <w:p w14:paraId="5CAD376F" w14:textId="77777777" w:rsidR="00513375" w:rsidRDefault="00513375" w:rsidP="00513375">
      <w:pPr>
        <w:rPr>
          <w:szCs w:val="22"/>
        </w:rPr>
      </w:pPr>
      <w:r>
        <w:rPr>
          <w:szCs w:val="22"/>
        </w:rPr>
        <w:t>Fergal BRADY (Mr.), Examiner of Patents, The Patents Office, Department of Business, Enterprise and Innovation, Kilkenny</w:t>
      </w:r>
    </w:p>
    <w:p w14:paraId="7C347F41" w14:textId="77777777" w:rsidR="00513375" w:rsidRDefault="00513375" w:rsidP="00513375">
      <w:pPr>
        <w:rPr>
          <w:szCs w:val="22"/>
        </w:rPr>
      </w:pPr>
    </w:p>
    <w:p w14:paraId="0502C9F7" w14:textId="77777777" w:rsidR="00513375" w:rsidRDefault="00513375" w:rsidP="00513375">
      <w:pPr>
        <w:rPr>
          <w:szCs w:val="22"/>
          <w:u w:val="single"/>
        </w:rPr>
      </w:pPr>
    </w:p>
    <w:p w14:paraId="570ACB31" w14:textId="77777777" w:rsidR="00513375" w:rsidRPr="009C308F" w:rsidRDefault="00513375" w:rsidP="00513375">
      <w:pPr>
        <w:rPr>
          <w:szCs w:val="22"/>
          <w:u w:val="single"/>
        </w:rPr>
      </w:pPr>
      <w:r w:rsidRPr="009C308F">
        <w:rPr>
          <w:szCs w:val="22"/>
          <w:u w:val="single"/>
        </w:rPr>
        <w:t>ISRAËL/ISRAEL</w:t>
      </w:r>
    </w:p>
    <w:p w14:paraId="5421F50F" w14:textId="77777777" w:rsidR="00513375" w:rsidRPr="009C308F" w:rsidRDefault="00513375" w:rsidP="00513375">
      <w:pPr>
        <w:rPr>
          <w:szCs w:val="22"/>
          <w:u w:val="single"/>
        </w:rPr>
      </w:pPr>
    </w:p>
    <w:p w14:paraId="35C32D9F" w14:textId="77777777" w:rsidR="00513375" w:rsidRDefault="00513375" w:rsidP="00513375">
      <w:pPr>
        <w:rPr>
          <w:szCs w:val="22"/>
        </w:rPr>
      </w:pPr>
      <w:r>
        <w:rPr>
          <w:szCs w:val="22"/>
        </w:rPr>
        <w:t>Orit REGEV (Ms.), Deputy Superintendent of Examiners, Israel Patent Office (ILPO), Ministry of Justice, Jerusalem</w:t>
      </w:r>
    </w:p>
    <w:p w14:paraId="1BB9F931" w14:textId="77777777" w:rsidR="00513375" w:rsidRDefault="00513375" w:rsidP="00513375">
      <w:pPr>
        <w:rPr>
          <w:szCs w:val="22"/>
        </w:rPr>
      </w:pPr>
    </w:p>
    <w:p w14:paraId="48998AC4" w14:textId="77777777" w:rsidR="00513375" w:rsidRDefault="00513375" w:rsidP="00513375">
      <w:pPr>
        <w:rPr>
          <w:szCs w:val="22"/>
        </w:rPr>
      </w:pPr>
      <w:r>
        <w:rPr>
          <w:szCs w:val="22"/>
        </w:rPr>
        <w:t>Yoav SIN MALA (Mr.), ILPO Information Systems Manager, Medical Devices, Israel Patent Office (ILPO), Ministry of Justice, Jerusalem</w:t>
      </w:r>
    </w:p>
    <w:p w14:paraId="456D635C" w14:textId="77777777" w:rsidR="00513375" w:rsidRDefault="00513375" w:rsidP="00513375">
      <w:pPr>
        <w:rPr>
          <w:szCs w:val="22"/>
        </w:rPr>
      </w:pPr>
    </w:p>
    <w:p w14:paraId="10899851" w14:textId="77777777" w:rsidR="00513375" w:rsidRPr="00037325" w:rsidRDefault="00513375" w:rsidP="00513375">
      <w:pPr>
        <w:rPr>
          <w:szCs w:val="22"/>
        </w:rPr>
      </w:pPr>
    </w:p>
    <w:p w14:paraId="09A51161" w14:textId="77777777" w:rsidR="00513375" w:rsidRPr="00037325" w:rsidRDefault="00513375" w:rsidP="00513375">
      <w:pPr>
        <w:rPr>
          <w:szCs w:val="22"/>
          <w:u w:val="single"/>
          <w:lang w:val="fr-CH"/>
        </w:rPr>
      </w:pPr>
      <w:r w:rsidRPr="00037325">
        <w:rPr>
          <w:szCs w:val="22"/>
          <w:u w:val="single"/>
          <w:lang w:val="fr-CH"/>
        </w:rPr>
        <w:t>ITALIE/ITALY</w:t>
      </w:r>
    </w:p>
    <w:p w14:paraId="1C986153" w14:textId="77777777" w:rsidR="00513375" w:rsidRPr="00037325" w:rsidRDefault="00513375" w:rsidP="00513375">
      <w:pPr>
        <w:rPr>
          <w:szCs w:val="22"/>
          <w:lang w:val="fr-CH"/>
        </w:rPr>
      </w:pPr>
    </w:p>
    <w:p w14:paraId="1CDA71A4" w14:textId="77777777" w:rsidR="00513375" w:rsidRPr="00037325" w:rsidRDefault="00513375" w:rsidP="00513375">
      <w:pPr>
        <w:rPr>
          <w:szCs w:val="22"/>
          <w:lang w:val="fr-CH"/>
        </w:rPr>
      </w:pPr>
      <w:r w:rsidRPr="00037325">
        <w:rPr>
          <w:szCs w:val="22"/>
          <w:lang w:val="fr-CH"/>
        </w:rPr>
        <w:t>Alessandra ZANGRILLI (Ms.), Intern, Permanent Mission, Geneva</w:t>
      </w:r>
    </w:p>
    <w:p w14:paraId="034654CF" w14:textId="77777777" w:rsidR="00513375" w:rsidRPr="00037325" w:rsidRDefault="00513375" w:rsidP="00513375">
      <w:pPr>
        <w:rPr>
          <w:szCs w:val="22"/>
          <w:u w:val="single"/>
          <w:lang w:val="fr-CH"/>
        </w:rPr>
      </w:pPr>
    </w:p>
    <w:p w14:paraId="3C302D77" w14:textId="77777777" w:rsidR="00513375" w:rsidRDefault="00513375" w:rsidP="00513375">
      <w:pPr>
        <w:rPr>
          <w:szCs w:val="22"/>
          <w:u w:val="single"/>
          <w:lang w:val="fr-CH"/>
        </w:rPr>
      </w:pPr>
    </w:p>
    <w:p w14:paraId="1F4D04C7" w14:textId="77777777" w:rsidR="00513375" w:rsidRPr="00F065A8" w:rsidRDefault="00513375" w:rsidP="00513375">
      <w:pPr>
        <w:rPr>
          <w:szCs w:val="22"/>
          <w:u w:val="single"/>
          <w:lang w:val="fr-CH"/>
        </w:rPr>
      </w:pPr>
      <w:r w:rsidRPr="00F065A8">
        <w:rPr>
          <w:szCs w:val="22"/>
          <w:u w:val="single"/>
          <w:lang w:val="fr-CH"/>
        </w:rPr>
        <w:t>JAPON/JAPAN</w:t>
      </w:r>
    </w:p>
    <w:p w14:paraId="68BD08E7" w14:textId="77777777" w:rsidR="00513375" w:rsidRPr="00F065A8" w:rsidRDefault="00513375" w:rsidP="00513375">
      <w:pPr>
        <w:rPr>
          <w:szCs w:val="22"/>
          <w:u w:val="single"/>
          <w:lang w:val="fr-CH"/>
        </w:rPr>
      </w:pPr>
    </w:p>
    <w:p w14:paraId="370B721E" w14:textId="77777777" w:rsidR="00513375" w:rsidRPr="00B158A8" w:rsidRDefault="00513375" w:rsidP="00513375">
      <w:pPr>
        <w:rPr>
          <w:szCs w:val="22"/>
          <w:lang w:val="en-GB"/>
        </w:rPr>
      </w:pPr>
      <w:r w:rsidRPr="00B158A8">
        <w:rPr>
          <w:szCs w:val="22"/>
          <w:lang w:val="en-GB"/>
        </w:rPr>
        <w:t>KENJI SHIMADA (Mr.), Director, Examination Policy Planning Office, Administrative Affairs Division, Japan Patent Office (JPO), Tokyo</w:t>
      </w:r>
    </w:p>
    <w:p w14:paraId="4D25A777" w14:textId="77777777" w:rsidR="00513375" w:rsidRPr="00B158A8" w:rsidRDefault="00513375" w:rsidP="00513375">
      <w:pPr>
        <w:rPr>
          <w:szCs w:val="22"/>
          <w:lang w:val="en-GB"/>
        </w:rPr>
      </w:pPr>
    </w:p>
    <w:p w14:paraId="38964D68" w14:textId="77777777" w:rsidR="00513375" w:rsidRPr="00B158A8" w:rsidRDefault="00513375" w:rsidP="00513375">
      <w:pPr>
        <w:rPr>
          <w:szCs w:val="22"/>
          <w:lang w:val="en-GB"/>
        </w:rPr>
      </w:pPr>
      <w:r w:rsidRPr="00B158A8">
        <w:rPr>
          <w:szCs w:val="22"/>
          <w:lang w:val="en-GB"/>
        </w:rPr>
        <w:t>Kazuhiro ATSUDA (Mr.), Assistant Director, Administrative Affairs Division, Japan Patent Office (JPO), Tokyo</w:t>
      </w:r>
    </w:p>
    <w:p w14:paraId="79246C10" w14:textId="77777777" w:rsidR="00513375" w:rsidRPr="00B158A8" w:rsidRDefault="00513375" w:rsidP="00513375">
      <w:pPr>
        <w:rPr>
          <w:szCs w:val="22"/>
          <w:lang w:val="en-GB"/>
        </w:rPr>
      </w:pPr>
    </w:p>
    <w:p w14:paraId="0552A77D" w14:textId="77777777" w:rsidR="00513375" w:rsidRDefault="00513375" w:rsidP="00513375">
      <w:pPr>
        <w:rPr>
          <w:szCs w:val="22"/>
        </w:rPr>
      </w:pPr>
      <w:r>
        <w:rPr>
          <w:szCs w:val="22"/>
        </w:rPr>
        <w:t>Kosuke SHIMOI (Mr.), Deputy Director, Administrative Affairs Division, Japan Patent Office (JPO), Tokyo</w:t>
      </w:r>
    </w:p>
    <w:p w14:paraId="4EF01BAF" w14:textId="77777777" w:rsidR="00513375" w:rsidRDefault="00513375" w:rsidP="00513375">
      <w:pPr>
        <w:rPr>
          <w:szCs w:val="22"/>
        </w:rPr>
      </w:pPr>
    </w:p>
    <w:p w14:paraId="6C62E808" w14:textId="77777777" w:rsidR="00513375" w:rsidRDefault="00513375" w:rsidP="00513375">
      <w:pPr>
        <w:rPr>
          <w:szCs w:val="22"/>
        </w:rPr>
      </w:pPr>
    </w:p>
    <w:p w14:paraId="296C647B" w14:textId="77777777" w:rsidR="00513375" w:rsidRPr="00FE09D6" w:rsidRDefault="00513375" w:rsidP="00513375">
      <w:pPr>
        <w:rPr>
          <w:szCs w:val="22"/>
          <w:u w:val="single"/>
          <w:lang w:val="es-ES"/>
        </w:rPr>
      </w:pPr>
      <w:r w:rsidRPr="00FE09D6">
        <w:rPr>
          <w:szCs w:val="22"/>
          <w:u w:val="single"/>
          <w:lang w:val="es-ES"/>
        </w:rPr>
        <w:t>MEXIQUE/MEXICO</w:t>
      </w:r>
    </w:p>
    <w:p w14:paraId="3E5799FA" w14:textId="77777777" w:rsidR="00513375" w:rsidRPr="00FE09D6" w:rsidRDefault="00513375" w:rsidP="00513375">
      <w:pPr>
        <w:rPr>
          <w:szCs w:val="22"/>
          <w:u w:val="single"/>
          <w:lang w:val="es-ES"/>
        </w:rPr>
      </w:pPr>
    </w:p>
    <w:p w14:paraId="41BAD6C0" w14:textId="77777777" w:rsidR="00513375" w:rsidRPr="00512CBE" w:rsidRDefault="00513375" w:rsidP="00513375">
      <w:pPr>
        <w:rPr>
          <w:szCs w:val="22"/>
          <w:lang w:val="es-ES_tradnl"/>
        </w:rPr>
      </w:pPr>
      <w:r w:rsidRPr="00512CBE">
        <w:rPr>
          <w:szCs w:val="22"/>
          <w:lang w:val="es-ES_tradnl"/>
        </w:rPr>
        <w:t>Pablo ZENTENO MÁRQUEZ (Sr.), Especialista en Propiedad Industrial de la Dirección Divisional de Patentes, Instituto Mexicano de la Propiedad Industrial (IMPI), México</w:t>
      </w:r>
    </w:p>
    <w:p w14:paraId="37CD4FCE" w14:textId="77777777" w:rsidR="00513375" w:rsidRPr="00512CBE" w:rsidRDefault="00513375" w:rsidP="00513375">
      <w:pPr>
        <w:rPr>
          <w:szCs w:val="22"/>
          <w:lang w:val="es-ES_tradnl"/>
        </w:rPr>
      </w:pPr>
    </w:p>
    <w:p w14:paraId="5A7B5352" w14:textId="77777777" w:rsidR="00513375" w:rsidRPr="00FE09D6" w:rsidRDefault="00513375" w:rsidP="00513375">
      <w:pPr>
        <w:rPr>
          <w:szCs w:val="22"/>
          <w:lang w:val="es-ES"/>
        </w:rPr>
      </w:pPr>
    </w:p>
    <w:p w14:paraId="4838678D" w14:textId="77777777" w:rsidR="00513375" w:rsidRPr="009C308F" w:rsidRDefault="00513375" w:rsidP="00513375">
      <w:pPr>
        <w:rPr>
          <w:szCs w:val="22"/>
          <w:u w:val="single"/>
        </w:rPr>
      </w:pPr>
      <w:r w:rsidRPr="009C308F">
        <w:rPr>
          <w:szCs w:val="22"/>
          <w:u w:val="single"/>
        </w:rPr>
        <w:t>PAYS-BAS/NETHERLANDS</w:t>
      </w:r>
    </w:p>
    <w:p w14:paraId="36E9623E" w14:textId="77777777" w:rsidR="00513375" w:rsidRPr="009C308F" w:rsidRDefault="00513375" w:rsidP="00513375">
      <w:pPr>
        <w:rPr>
          <w:szCs w:val="22"/>
          <w:u w:val="single"/>
        </w:rPr>
      </w:pPr>
    </w:p>
    <w:p w14:paraId="326AAC15" w14:textId="77777777" w:rsidR="00513375" w:rsidRDefault="00513375" w:rsidP="00513375">
      <w:pPr>
        <w:rPr>
          <w:szCs w:val="22"/>
        </w:rPr>
      </w:pPr>
      <w:r>
        <w:rPr>
          <w:szCs w:val="22"/>
        </w:rPr>
        <w:t>Robert SCHOUWENAARS (Mr.), Technical Advisor, Netherlands Patent Office, Netherlands Enterprise Agency, Ministry of Economic Affairs, The Hague</w:t>
      </w:r>
    </w:p>
    <w:p w14:paraId="41586703" w14:textId="77777777" w:rsidR="00513375" w:rsidRDefault="00513375" w:rsidP="00513375">
      <w:pPr>
        <w:rPr>
          <w:szCs w:val="22"/>
        </w:rPr>
      </w:pPr>
    </w:p>
    <w:p w14:paraId="7774BF92" w14:textId="77777777" w:rsidR="00513375" w:rsidRDefault="00513375" w:rsidP="00513375">
      <w:pPr>
        <w:rPr>
          <w:szCs w:val="22"/>
          <w:u w:val="single"/>
        </w:rPr>
      </w:pPr>
      <w:r>
        <w:rPr>
          <w:szCs w:val="22"/>
          <w:u w:val="single"/>
        </w:rPr>
        <w:br w:type="page"/>
      </w:r>
    </w:p>
    <w:p w14:paraId="54E629F1" w14:textId="77777777" w:rsidR="00513375" w:rsidRPr="009C308F" w:rsidRDefault="00513375" w:rsidP="00513375">
      <w:pPr>
        <w:rPr>
          <w:szCs w:val="22"/>
          <w:u w:val="single"/>
        </w:rPr>
      </w:pPr>
      <w:r w:rsidRPr="009C308F">
        <w:rPr>
          <w:szCs w:val="22"/>
          <w:u w:val="single"/>
        </w:rPr>
        <w:lastRenderedPageBreak/>
        <w:t>POLOGNE/POLAND</w:t>
      </w:r>
    </w:p>
    <w:p w14:paraId="1CE3DD97" w14:textId="77777777" w:rsidR="00513375" w:rsidRPr="009C308F" w:rsidRDefault="00513375" w:rsidP="00513375">
      <w:pPr>
        <w:rPr>
          <w:szCs w:val="22"/>
          <w:u w:val="single"/>
        </w:rPr>
      </w:pPr>
    </w:p>
    <w:p w14:paraId="6CB8B7EE" w14:textId="77777777" w:rsidR="00513375" w:rsidRDefault="00513375" w:rsidP="00513375">
      <w:pPr>
        <w:rPr>
          <w:szCs w:val="22"/>
        </w:rPr>
      </w:pPr>
      <w:r>
        <w:rPr>
          <w:szCs w:val="22"/>
        </w:rPr>
        <w:t>Małgorzata KOZŁOWSKA (Ms.), Head of Biotech and Pharmacy Division, Patent Office of the Republic of Poland, Warsaw</w:t>
      </w:r>
    </w:p>
    <w:p w14:paraId="057509A5" w14:textId="77777777" w:rsidR="00513375" w:rsidRDefault="00513375" w:rsidP="00513375">
      <w:pPr>
        <w:rPr>
          <w:szCs w:val="22"/>
        </w:rPr>
      </w:pPr>
    </w:p>
    <w:p w14:paraId="75FFACDF" w14:textId="77777777" w:rsidR="00513375" w:rsidRDefault="00513375" w:rsidP="00513375">
      <w:pPr>
        <w:rPr>
          <w:szCs w:val="22"/>
          <w:u w:val="single"/>
        </w:rPr>
      </w:pPr>
    </w:p>
    <w:p w14:paraId="6C97CE1C" w14:textId="77777777" w:rsidR="00513375" w:rsidRPr="00846042" w:rsidRDefault="00513375" w:rsidP="00513375">
      <w:pPr>
        <w:rPr>
          <w:szCs w:val="22"/>
          <w:u w:val="single"/>
        </w:rPr>
      </w:pPr>
      <w:r w:rsidRPr="00846042">
        <w:rPr>
          <w:szCs w:val="22"/>
          <w:u w:val="single"/>
        </w:rPr>
        <w:t>PORTUGAL</w:t>
      </w:r>
    </w:p>
    <w:p w14:paraId="16CB05FB" w14:textId="77777777" w:rsidR="00513375" w:rsidRPr="00846042" w:rsidRDefault="00513375" w:rsidP="00513375">
      <w:pPr>
        <w:rPr>
          <w:szCs w:val="22"/>
          <w:u w:val="single"/>
        </w:rPr>
      </w:pPr>
    </w:p>
    <w:p w14:paraId="05B120C4" w14:textId="77777777" w:rsidR="00513375" w:rsidRDefault="00513375" w:rsidP="00513375">
      <w:pPr>
        <w:rPr>
          <w:szCs w:val="22"/>
        </w:rPr>
      </w:pPr>
      <w:r w:rsidRPr="00846042">
        <w:rPr>
          <w:szCs w:val="22"/>
        </w:rPr>
        <w:t>Roxana ONOFREI (Ms.), Patents Examiner, Patents and Utility Models Department, Ministry of Justice (Portuguese Institute of Industrial Property), Lisbon</w:t>
      </w:r>
    </w:p>
    <w:p w14:paraId="7742A39D" w14:textId="77777777" w:rsidR="00513375" w:rsidRDefault="00513375" w:rsidP="00513375">
      <w:pPr>
        <w:rPr>
          <w:szCs w:val="22"/>
        </w:rPr>
      </w:pPr>
    </w:p>
    <w:p w14:paraId="528BC8E0" w14:textId="77777777" w:rsidR="00513375" w:rsidRPr="00846042" w:rsidRDefault="00513375" w:rsidP="00513375">
      <w:pPr>
        <w:rPr>
          <w:szCs w:val="22"/>
          <w:u w:val="single"/>
        </w:rPr>
      </w:pPr>
    </w:p>
    <w:p w14:paraId="57A6298B" w14:textId="77777777" w:rsidR="00513375" w:rsidRPr="009E1845" w:rsidRDefault="00513375" w:rsidP="00513375">
      <w:pPr>
        <w:rPr>
          <w:szCs w:val="22"/>
          <w:u w:val="single"/>
          <w:lang w:val="fr-CH"/>
        </w:rPr>
      </w:pPr>
      <w:r w:rsidRPr="009E1845">
        <w:rPr>
          <w:szCs w:val="22"/>
          <w:u w:val="single"/>
          <w:lang w:val="fr-CH"/>
        </w:rPr>
        <w:t>RÉPUBLIQUE DE CORÉE/REPUBLIC OF KOREA</w:t>
      </w:r>
    </w:p>
    <w:p w14:paraId="1C94901E" w14:textId="77777777" w:rsidR="00513375" w:rsidRPr="009E1845" w:rsidRDefault="00513375" w:rsidP="00513375">
      <w:pPr>
        <w:rPr>
          <w:szCs w:val="22"/>
          <w:u w:val="single"/>
          <w:lang w:val="fr-CH"/>
        </w:rPr>
      </w:pPr>
    </w:p>
    <w:p w14:paraId="0A69817B" w14:textId="77777777" w:rsidR="00513375" w:rsidRDefault="00513375" w:rsidP="00513375">
      <w:pPr>
        <w:rPr>
          <w:szCs w:val="22"/>
        </w:rPr>
      </w:pPr>
      <w:r>
        <w:rPr>
          <w:szCs w:val="22"/>
        </w:rPr>
        <w:t>KIM Jieon (Ms.), Deputy Director, Patent Examination Policy Bureau, Korean Intellectual Property Office (KIPO), Daejeon</w:t>
      </w:r>
    </w:p>
    <w:p w14:paraId="0C98F01A" w14:textId="77777777" w:rsidR="00513375" w:rsidRDefault="00513375" w:rsidP="00513375">
      <w:pPr>
        <w:rPr>
          <w:szCs w:val="22"/>
        </w:rPr>
      </w:pPr>
    </w:p>
    <w:p w14:paraId="623FD38F" w14:textId="77777777" w:rsidR="00513375" w:rsidRDefault="00513375" w:rsidP="00513375">
      <w:pPr>
        <w:rPr>
          <w:szCs w:val="22"/>
        </w:rPr>
      </w:pPr>
      <w:r>
        <w:rPr>
          <w:szCs w:val="22"/>
        </w:rPr>
        <w:t>LEE Hyun Seok (Mr.), Assistant Deputy Director, Korean Intellectual Property Office (KIPO), Daejeon</w:t>
      </w:r>
    </w:p>
    <w:p w14:paraId="45A4050B" w14:textId="77777777" w:rsidR="00513375" w:rsidRDefault="00513375" w:rsidP="00513375">
      <w:pPr>
        <w:rPr>
          <w:szCs w:val="22"/>
        </w:rPr>
      </w:pPr>
    </w:p>
    <w:p w14:paraId="406246A5" w14:textId="77777777" w:rsidR="00513375" w:rsidRDefault="00513375" w:rsidP="00513375">
      <w:pPr>
        <w:rPr>
          <w:szCs w:val="22"/>
        </w:rPr>
      </w:pPr>
      <w:r>
        <w:rPr>
          <w:szCs w:val="22"/>
        </w:rPr>
        <w:t>JUNG ByungTe (Mr.), Assistant Manager, IPC Revision, Patent Information Promotion Center (PIPC), Daejeon</w:t>
      </w:r>
    </w:p>
    <w:p w14:paraId="153D0501" w14:textId="77777777" w:rsidR="00513375" w:rsidRDefault="00513375" w:rsidP="00513375">
      <w:pPr>
        <w:rPr>
          <w:szCs w:val="22"/>
        </w:rPr>
      </w:pPr>
    </w:p>
    <w:p w14:paraId="60F5C1C4" w14:textId="77777777" w:rsidR="00513375" w:rsidRDefault="00513375" w:rsidP="00513375">
      <w:pPr>
        <w:rPr>
          <w:szCs w:val="22"/>
        </w:rPr>
      </w:pPr>
    </w:p>
    <w:p w14:paraId="4F176434" w14:textId="77777777" w:rsidR="00513375" w:rsidRPr="00B158A8" w:rsidRDefault="00513375" w:rsidP="00513375">
      <w:pPr>
        <w:rPr>
          <w:szCs w:val="22"/>
          <w:u w:val="single"/>
        </w:rPr>
      </w:pPr>
      <w:r w:rsidRPr="00B158A8">
        <w:rPr>
          <w:szCs w:val="22"/>
          <w:u w:val="single"/>
        </w:rPr>
        <w:t>RÉPUBLIQUE DE MOLDOVA/REPUBLIC OF MOLDOVA</w:t>
      </w:r>
    </w:p>
    <w:p w14:paraId="4F6BFD3A" w14:textId="77777777" w:rsidR="00513375" w:rsidRPr="00B158A8" w:rsidRDefault="00513375" w:rsidP="00513375">
      <w:pPr>
        <w:rPr>
          <w:szCs w:val="22"/>
          <w:u w:val="single"/>
        </w:rPr>
      </w:pPr>
    </w:p>
    <w:p w14:paraId="7CDE67D8" w14:textId="77777777" w:rsidR="00513375" w:rsidRDefault="00513375" w:rsidP="00513375">
      <w:pPr>
        <w:rPr>
          <w:szCs w:val="22"/>
          <w:u w:val="single"/>
        </w:rPr>
      </w:pPr>
      <w:r>
        <w:rPr>
          <w:szCs w:val="22"/>
        </w:rPr>
        <w:t xml:space="preserve">Natalia CAISÎM (Ms.), State Agency on Intellectual Property </w:t>
      </w:r>
      <w:r w:rsidRPr="007E64B9">
        <w:rPr>
          <w:szCs w:val="22"/>
        </w:rPr>
        <w:t>(AGEPI)</w:t>
      </w:r>
      <w:r>
        <w:rPr>
          <w:szCs w:val="22"/>
        </w:rPr>
        <w:t>, Chisinau City</w:t>
      </w:r>
      <w:r w:rsidRPr="009C308F">
        <w:rPr>
          <w:szCs w:val="22"/>
          <w:u w:val="single"/>
        </w:rPr>
        <w:t xml:space="preserve"> </w:t>
      </w:r>
    </w:p>
    <w:p w14:paraId="7B42B822" w14:textId="77777777" w:rsidR="00513375" w:rsidRDefault="00513375" w:rsidP="00513375">
      <w:pPr>
        <w:rPr>
          <w:szCs w:val="22"/>
          <w:u w:val="single"/>
        </w:rPr>
      </w:pPr>
    </w:p>
    <w:p w14:paraId="499EFB7E" w14:textId="77777777" w:rsidR="00513375" w:rsidRDefault="00513375" w:rsidP="00513375">
      <w:pPr>
        <w:rPr>
          <w:szCs w:val="22"/>
          <w:u w:val="single"/>
        </w:rPr>
      </w:pPr>
    </w:p>
    <w:p w14:paraId="7322F673" w14:textId="77777777" w:rsidR="00513375" w:rsidRPr="009C308F" w:rsidRDefault="00513375" w:rsidP="00513375">
      <w:pPr>
        <w:rPr>
          <w:szCs w:val="22"/>
          <w:u w:val="single"/>
        </w:rPr>
      </w:pPr>
      <w:r w:rsidRPr="009C308F">
        <w:rPr>
          <w:szCs w:val="22"/>
          <w:u w:val="single"/>
        </w:rPr>
        <w:t>RÉPUBLIQUE TCHÈQUE/CZECH REPUBLIC</w:t>
      </w:r>
    </w:p>
    <w:p w14:paraId="1F558647" w14:textId="77777777" w:rsidR="00513375" w:rsidRPr="009C308F" w:rsidRDefault="00513375" w:rsidP="00513375">
      <w:pPr>
        <w:rPr>
          <w:szCs w:val="22"/>
          <w:u w:val="single"/>
        </w:rPr>
      </w:pPr>
    </w:p>
    <w:p w14:paraId="2F0D05DF" w14:textId="77777777" w:rsidR="00513375" w:rsidRDefault="00513375" w:rsidP="00513375">
      <w:pPr>
        <w:rPr>
          <w:szCs w:val="22"/>
        </w:rPr>
      </w:pPr>
      <w:r>
        <w:rPr>
          <w:szCs w:val="22"/>
        </w:rPr>
        <w:t>Jarmila AVRATOVA (Ms.), Engineer, Patent Information Department, Industrial Property Office, Prague</w:t>
      </w:r>
    </w:p>
    <w:p w14:paraId="21A6F8B5" w14:textId="77777777" w:rsidR="00513375" w:rsidRDefault="00513375" w:rsidP="00513375">
      <w:pPr>
        <w:rPr>
          <w:szCs w:val="22"/>
        </w:rPr>
      </w:pPr>
    </w:p>
    <w:p w14:paraId="1D9FF02D" w14:textId="77777777" w:rsidR="00513375" w:rsidRDefault="00513375" w:rsidP="00513375">
      <w:pPr>
        <w:rPr>
          <w:szCs w:val="22"/>
        </w:rPr>
      </w:pPr>
    </w:p>
    <w:p w14:paraId="1BCDBF93" w14:textId="77777777" w:rsidR="00513375" w:rsidRPr="009C308F" w:rsidRDefault="00513375" w:rsidP="00513375">
      <w:pPr>
        <w:rPr>
          <w:szCs w:val="22"/>
          <w:u w:val="single"/>
        </w:rPr>
      </w:pPr>
      <w:r w:rsidRPr="009C308F">
        <w:rPr>
          <w:szCs w:val="22"/>
          <w:u w:val="single"/>
        </w:rPr>
        <w:t>ROUMANIE/ROMANIA</w:t>
      </w:r>
    </w:p>
    <w:p w14:paraId="3F3B19FB" w14:textId="77777777" w:rsidR="00513375" w:rsidRPr="009C308F" w:rsidRDefault="00513375" w:rsidP="00513375">
      <w:pPr>
        <w:rPr>
          <w:szCs w:val="22"/>
          <w:u w:val="single"/>
        </w:rPr>
      </w:pPr>
    </w:p>
    <w:p w14:paraId="59609922" w14:textId="77777777" w:rsidR="00513375" w:rsidRDefault="00513375" w:rsidP="00513375">
      <w:pPr>
        <w:rPr>
          <w:szCs w:val="22"/>
        </w:rPr>
      </w:pPr>
      <w:r>
        <w:rPr>
          <w:szCs w:val="22"/>
        </w:rPr>
        <w:t>Adrian NEGOITA (Mr.), Head of Patents Directorate, State Office for Inventions and Trademarks (OSIM), Bucharest</w:t>
      </w:r>
    </w:p>
    <w:p w14:paraId="69DF9D38" w14:textId="77777777" w:rsidR="00513375" w:rsidRDefault="00513375" w:rsidP="00513375">
      <w:pPr>
        <w:rPr>
          <w:szCs w:val="22"/>
        </w:rPr>
      </w:pPr>
    </w:p>
    <w:p w14:paraId="429F4E73" w14:textId="77777777" w:rsidR="00513375" w:rsidRDefault="00513375" w:rsidP="00513375">
      <w:pPr>
        <w:rPr>
          <w:szCs w:val="22"/>
        </w:rPr>
      </w:pPr>
      <w:r>
        <w:rPr>
          <w:szCs w:val="22"/>
        </w:rPr>
        <w:t>Diana NIŢĂ (Ms.), Examiner, Mechanics Substantive Examination Division, Patents Directorate, State Office for Inventions and Trademarks (OSIM), Bucharest</w:t>
      </w:r>
    </w:p>
    <w:p w14:paraId="74917B33" w14:textId="77777777" w:rsidR="00513375" w:rsidRDefault="00513375" w:rsidP="00513375">
      <w:pPr>
        <w:rPr>
          <w:szCs w:val="22"/>
        </w:rPr>
      </w:pPr>
    </w:p>
    <w:p w14:paraId="0C30432D" w14:textId="77777777" w:rsidR="00513375" w:rsidRDefault="00513375" w:rsidP="00513375">
      <w:pPr>
        <w:rPr>
          <w:szCs w:val="22"/>
          <w:u w:val="single"/>
        </w:rPr>
      </w:pPr>
    </w:p>
    <w:p w14:paraId="328DBB56" w14:textId="77777777" w:rsidR="00513375" w:rsidRPr="009C308F" w:rsidRDefault="00513375" w:rsidP="00513375">
      <w:pPr>
        <w:rPr>
          <w:szCs w:val="22"/>
          <w:u w:val="single"/>
        </w:rPr>
      </w:pPr>
      <w:r w:rsidRPr="009C308F">
        <w:rPr>
          <w:szCs w:val="22"/>
          <w:u w:val="single"/>
        </w:rPr>
        <w:t>ROYAUME-UNI/UNITED KINGDOM</w:t>
      </w:r>
    </w:p>
    <w:p w14:paraId="0258AF9B" w14:textId="77777777" w:rsidR="00513375" w:rsidRPr="009C308F" w:rsidRDefault="00513375" w:rsidP="00513375">
      <w:pPr>
        <w:rPr>
          <w:szCs w:val="22"/>
          <w:u w:val="single"/>
        </w:rPr>
      </w:pPr>
    </w:p>
    <w:p w14:paraId="1F558D3A" w14:textId="77777777" w:rsidR="00513375" w:rsidRDefault="00513375" w:rsidP="00513375">
      <w:pPr>
        <w:rPr>
          <w:szCs w:val="22"/>
        </w:rPr>
      </w:pPr>
      <w:r>
        <w:rPr>
          <w:szCs w:val="22"/>
        </w:rPr>
        <w:t>Peter SLATER (Mr.), Deputy Director, Registered Rights Directorate, United Kingdom Intellectual Property Office, Newport</w:t>
      </w:r>
    </w:p>
    <w:p w14:paraId="30179B3A" w14:textId="77777777" w:rsidR="00513375" w:rsidRDefault="00513375" w:rsidP="00513375">
      <w:pPr>
        <w:rPr>
          <w:szCs w:val="22"/>
        </w:rPr>
      </w:pPr>
    </w:p>
    <w:p w14:paraId="14AAD08C" w14:textId="77777777" w:rsidR="00513375" w:rsidRDefault="00513375" w:rsidP="00513375">
      <w:pPr>
        <w:rPr>
          <w:szCs w:val="22"/>
        </w:rPr>
      </w:pPr>
      <w:r>
        <w:rPr>
          <w:szCs w:val="22"/>
        </w:rPr>
        <w:t>Jeremy COWEN (Mr.), Senior Patent Examiner - Classification, United Kingdom Intellectual Property Office, Newport</w:t>
      </w:r>
    </w:p>
    <w:p w14:paraId="780F417B" w14:textId="77777777" w:rsidR="00513375" w:rsidRDefault="00513375" w:rsidP="00513375">
      <w:pPr>
        <w:rPr>
          <w:szCs w:val="22"/>
        </w:rPr>
      </w:pPr>
    </w:p>
    <w:p w14:paraId="7C4FF57B" w14:textId="77777777" w:rsidR="00513375" w:rsidRDefault="00513375" w:rsidP="00513375">
      <w:pPr>
        <w:rPr>
          <w:szCs w:val="22"/>
        </w:rPr>
      </w:pPr>
    </w:p>
    <w:p w14:paraId="22895BCF" w14:textId="77777777" w:rsidR="00513375" w:rsidRPr="009C308F" w:rsidRDefault="00513375" w:rsidP="00513375">
      <w:pPr>
        <w:rPr>
          <w:szCs w:val="22"/>
          <w:u w:val="single"/>
        </w:rPr>
      </w:pPr>
      <w:r w:rsidRPr="009C308F">
        <w:rPr>
          <w:szCs w:val="22"/>
          <w:u w:val="single"/>
        </w:rPr>
        <w:t>SUÈDE/SWEDEN</w:t>
      </w:r>
    </w:p>
    <w:p w14:paraId="0A93CBE0" w14:textId="77777777" w:rsidR="00513375" w:rsidRPr="009C308F" w:rsidRDefault="00513375" w:rsidP="00513375">
      <w:pPr>
        <w:rPr>
          <w:szCs w:val="22"/>
          <w:u w:val="single"/>
        </w:rPr>
      </w:pPr>
    </w:p>
    <w:p w14:paraId="63010247" w14:textId="77777777" w:rsidR="00513375" w:rsidRDefault="00513375" w:rsidP="00513375">
      <w:pPr>
        <w:rPr>
          <w:szCs w:val="22"/>
        </w:rPr>
      </w:pPr>
      <w:r>
        <w:rPr>
          <w:szCs w:val="22"/>
        </w:rPr>
        <w:t>Anders BRUUN (Mr.), Patent Expert, Swedish Patent and Registration Office (SPRO), Stockholm</w:t>
      </w:r>
    </w:p>
    <w:p w14:paraId="38C13695" w14:textId="77777777" w:rsidR="00513375" w:rsidRDefault="00513375" w:rsidP="00513375">
      <w:pPr>
        <w:rPr>
          <w:szCs w:val="22"/>
        </w:rPr>
      </w:pPr>
    </w:p>
    <w:p w14:paraId="6757D555" w14:textId="77777777" w:rsidR="00513375" w:rsidRPr="00846042" w:rsidRDefault="00513375" w:rsidP="00513375">
      <w:pPr>
        <w:rPr>
          <w:szCs w:val="22"/>
          <w:u w:val="single"/>
        </w:rPr>
      </w:pPr>
    </w:p>
    <w:p w14:paraId="2FA00A9A" w14:textId="77777777" w:rsidR="00513375" w:rsidRPr="009E1845" w:rsidRDefault="00513375" w:rsidP="00513375">
      <w:pPr>
        <w:rPr>
          <w:szCs w:val="22"/>
          <w:u w:val="single"/>
          <w:lang w:val="fr-CH"/>
        </w:rPr>
      </w:pPr>
      <w:r w:rsidRPr="009E1845">
        <w:rPr>
          <w:szCs w:val="22"/>
          <w:u w:val="single"/>
          <w:lang w:val="fr-CH"/>
        </w:rPr>
        <w:t>SUISSE/SWITZERLAND</w:t>
      </w:r>
    </w:p>
    <w:p w14:paraId="29C37EED" w14:textId="77777777" w:rsidR="00513375" w:rsidRPr="009E1845" w:rsidRDefault="00513375" w:rsidP="00513375">
      <w:pPr>
        <w:rPr>
          <w:szCs w:val="22"/>
          <w:u w:val="single"/>
          <w:lang w:val="fr-CH"/>
        </w:rPr>
      </w:pPr>
    </w:p>
    <w:p w14:paraId="4BE920CA" w14:textId="77777777" w:rsidR="00513375" w:rsidRPr="009E1845" w:rsidRDefault="00513375" w:rsidP="00513375">
      <w:pPr>
        <w:rPr>
          <w:szCs w:val="22"/>
          <w:lang w:val="fr-CH"/>
        </w:rPr>
      </w:pPr>
      <w:r w:rsidRPr="009E1845">
        <w:rPr>
          <w:szCs w:val="22"/>
          <w:lang w:val="fr-CH"/>
        </w:rPr>
        <w:t xml:space="preserve">Pascal WEIBEL (M.), </w:t>
      </w:r>
      <w:r>
        <w:rPr>
          <w:szCs w:val="22"/>
          <w:lang w:val="fr-CH"/>
        </w:rPr>
        <w:t>c</w:t>
      </w:r>
      <w:r w:rsidRPr="009E1845">
        <w:rPr>
          <w:szCs w:val="22"/>
          <w:lang w:val="fr-CH"/>
        </w:rPr>
        <w:t>hef Examen, Division des brevets, Institut fédéral de la propriété intellectuelle, Berne</w:t>
      </w:r>
    </w:p>
    <w:p w14:paraId="499BC54A" w14:textId="77777777" w:rsidR="00513375" w:rsidRDefault="00513375" w:rsidP="00513375">
      <w:pPr>
        <w:rPr>
          <w:szCs w:val="22"/>
          <w:lang w:val="fr-CH"/>
        </w:rPr>
      </w:pPr>
    </w:p>
    <w:p w14:paraId="77EC94E6" w14:textId="77777777" w:rsidR="00513375" w:rsidRPr="009E1845" w:rsidRDefault="00513375" w:rsidP="00513375">
      <w:pPr>
        <w:rPr>
          <w:szCs w:val="22"/>
          <w:lang w:val="fr-CH"/>
        </w:rPr>
      </w:pPr>
      <w:r w:rsidRPr="00991A07">
        <w:rPr>
          <w:szCs w:val="22"/>
          <w:lang w:val="fr-CH"/>
        </w:rPr>
        <w:t xml:space="preserve">François LOISEAU (M.), </w:t>
      </w:r>
      <w:r>
        <w:rPr>
          <w:szCs w:val="22"/>
          <w:lang w:val="fr-CH"/>
        </w:rPr>
        <w:t>e</w:t>
      </w:r>
      <w:r w:rsidRPr="00991A07">
        <w:rPr>
          <w:szCs w:val="22"/>
          <w:lang w:val="fr-CH"/>
        </w:rPr>
        <w:t xml:space="preserve">xpert en </w:t>
      </w:r>
      <w:r>
        <w:rPr>
          <w:szCs w:val="22"/>
          <w:lang w:val="fr-CH"/>
        </w:rPr>
        <w:t>b</w:t>
      </w:r>
      <w:r w:rsidRPr="00991A07">
        <w:rPr>
          <w:szCs w:val="22"/>
          <w:lang w:val="fr-CH"/>
        </w:rPr>
        <w:t xml:space="preserve">revet, Division des brevets, </w:t>
      </w:r>
      <w:r w:rsidRPr="009E1845">
        <w:rPr>
          <w:szCs w:val="22"/>
          <w:lang w:val="fr-CH"/>
        </w:rPr>
        <w:t>Institut fédéral de la propriété intellectuelle, Berne</w:t>
      </w:r>
    </w:p>
    <w:p w14:paraId="4A1946C5" w14:textId="77777777" w:rsidR="00513375" w:rsidRPr="009E1845" w:rsidRDefault="00513375" w:rsidP="00513375">
      <w:pPr>
        <w:rPr>
          <w:szCs w:val="22"/>
          <w:lang w:val="fr-CH"/>
        </w:rPr>
      </w:pPr>
    </w:p>
    <w:p w14:paraId="46BCE04A" w14:textId="77777777" w:rsidR="00513375" w:rsidRPr="009E1845" w:rsidRDefault="00513375" w:rsidP="00513375">
      <w:pPr>
        <w:rPr>
          <w:szCs w:val="22"/>
          <w:lang w:val="fr-CH"/>
        </w:rPr>
      </w:pPr>
    </w:p>
    <w:p w14:paraId="56F53FDD" w14:textId="77777777" w:rsidR="00513375" w:rsidRPr="009C308F" w:rsidRDefault="00513375" w:rsidP="00513375">
      <w:pPr>
        <w:rPr>
          <w:szCs w:val="22"/>
          <w:u w:val="single"/>
        </w:rPr>
      </w:pPr>
      <w:r w:rsidRPr="009C308F">
        <w:rPr>
          <w:szCs w:val="22"/>
          <w:u w:val="single"/>
        </w:rPr>
        <w:t>TURQUIE/TURKEY</w:t>
      </w:r>
    </w:p>
    <w:p w14:paraId="199FD7FB" w14:textId="77777777" w:rsidR="00513375" w:rsidRPr="009C308F" w:rsidRDefault="00513375" w:rsidP="00513375">
      <w:pPr>
        <w:rPr>
          <w:szCs w:val="22"/>
          <w:u w:val="single"/>
        </w:rPr>
      </w:pPr>
    </w:p>
    <w:p w14:paraId="242D71BB" w14:textId="77777777" w:rsidR="00513375" w:rsidRDefault="00513375" w:rsidP="00513375">
      <w:pPr>
        <w:rPr>
          <w:szCs w:val="22"/>
        </w:rPr>
      </w:pPr>
      <w:r>
        <w:rPr>
          <w:szCs w:val="22"/>
        </w:rPr>
        <w:t>Atalay Berk DAMGACIOĞLU (Mr.), Industrial Property Expert, Patent Department, Turkish Patent and Trademark Office, Ankara</w:t>
      </w:r>
    </w:p>
    <w:p w14:paraId="7E70D996" w14:textId="77777777" w:rsidR="00513375" w:rsidRDefault="00513375" w:rsidP="00513375">
      <w:pPr>
        <w:rPr>
          <w:szCs w:val="22"/>
        </w:rPr>
      </w:pPr>
    </w:p>
    <w:p w14:paraId="4A585AB5" w14:textId="77777777" w:rsidR="00513375" w:rsidRDefault="00513375" w:rsidP="00513375">
      <w:pPr>
        <w:rPr>
          <w:szCs w:val="22"/>
        </w:rPr>
      </w:pPr>
    </w:p>
    <w:p w14:paraId="3A9CBE7A" w14:textId="77777777" w:rsidR="00513375" w:rsidRDefault="00513375" w:rsidP="00513375">
      <w:pPr>
        <w:rPr>
          <w:szCs w:val="22"/>
        </w:rPr>
      </w:pPr>
    </w:p>
    <w:p w14:paraId="2A44174D" w14:textId="77777777" w:rsidR="00513375" w:rsidRPr="00F065A8" w:rsidRDefault="00513375" w:rsidP="00513375">
      <w:pPr>
        <w:rPr>
          <w:bCs/>
          <w:szCs w:val="22"/>
          <w:u w:val="single"/>
          <w:lang w:val="fr-CH"/>
        </w:rPr>
      </w:pPr>
      <w:r w:rsidRPr="00F065A8">
        <w:rPr>
          <w:bCs/>
          <w:szCs w:val="22"/>
          <w:lang w:val="fr-CH"/>
        </w:rPr>
        <w:t>II.</w:t>
      </w:r>
      <w:r w:rsidRPr="00F065A8">
        <w:rPr>
          <w:bCs/>
          <w:szCs w:val="22"/>
          <w:lang w:val="fr-CH"/>
        </w:rPr>
        <w:tab/>
      </w:r>
      <w:r w:rsidRPr="00F065A8">
        <w:rPr>
          <w:bCs/>
          <w:szCs w:val="22"/>
          <w:u w:val="single"/>
          <w:lang w:val="fr-CH"/>
        </w:rPr>
        <w:t>ÉTAT</w:t>
      </w:r>
      <w:r>
        <w:rPr>
          <w:bCs/>
          <w:szCs w:val="22"/>
          <w:u w:val="single"/>
          <w:lang w:val="fr-CH"/>
        </w:rPr>
        <w:t>S</w:t>
      </w:r>
      <w:r w:rsidRPr="00F065A8">
        <w:rPr>
          <w:bCs/>
          <w:szCs w:val="22"/>
          <w:u w:val="single"/>
          <w:lang w:val="fr-CH"/>
        </w:rPr>
        <w:t xml:space="preserve"> OBSERVATEUR</w:t>
      </w:r>
      <w:r>
        <w:rPr>
          <w:bCs/>
          <w:szCs w:val="22"/>
          <w:u w:val="single"/>
          <w:lang w:val="fr-CH"/>
        </w:rPr>
        <w:t>S</w:t>
      </w:r>
      <w:r w:rsidRPr="00F065A8">
        <w:rPr>
          <w:bCs/>
          <w:szCs w:val="22"/>
          <w:u w:val="single"/>
          <w:lang w:val="fr-CH"/>
        </w:rPr>
        <w:t>/OBSERVER STATE</w:t>
      </w:r>
      <w:r>
        <w:rPr>
          <w:bCs/>
          <w:szCs w:val="22"/>
          <w:u w:val="single"/>
          <w:lang w:val="fr-CH"/>
        </w:rPr>
        <w:t>S</w:t>
      </w:r>
    </w:p>
    <w:p w14:paraId="113EBBAB" w14:textId="77777777" w:rsidR="00513375" w:rsidRPr="00F065A8" w:rsidRDefault="00513375" w:rsidP="00513375">
      <w:pPr>
        <w:rPr>
          <w:bCs/>
          <w:szCs w:val="22"/>
          <w:u w:val="single"/>
          <w:lang w:val="fr-CH"/>
        </w:rPr>
      </w:pPr>
    </w:p>
    <w:p w14:paraId="2EB248AB" w14:textId="77777777" w:rsidR="00513375" w:rsidRPr="00F065A8" w:rsidRDefault="00513375" w:rsidP="00513375">
      <w:pPr>
        <w:rPr>
          <w:szCs w:val="22"/>
          <w:u w:val="single"/>
          <w:lang w:val="fr-CH"/>
        </w:rPr>
      </w:pPr>
      <w:r>
        <w:rPr>
          <w:szCs w:val="22"/>
          <w:u w:val="single"/>
          <w:lang w:val="fr-CH"/>
        </w:rPr>
        <w:t>DJIBOUTI</w:t>
      </w:r>
    </w:p>
    <w:p w14:paraId="089A8EC8" w14:textId="77777777" w:rsidR="00513375" w:rsidRPr="00F065A8" w:rsidRDefault="00513375" w:rsidP="00513375">
      <w:pPr>
        <w:rPr>
          <w:szCs w:val="22"/>
          <w:u w:val="single"/>
          <w:lang w:val="fr-CH"/>
        </w:rPr>
      </w:pPr>
    </w:p>
    <w:p w14:paraId="2C644D26" w14:textId="77777777" w:rsidR="00513375" w:rsidRPr="00F065A8" w:rsidRDefault="00513375" w:rsidP="00513375">
      <w:pPr>
        <w:rPr>
          <w:b/>
          <w:szCs w:val="22"/>
          <w:lang w:val="fr-CH"/>
        </w:rPr>
      </w:pPr>
      <w:r w:rsidRPr="00F065A8">
        <w:rPr>
          <w:szCs w:val="22"/>
          <w:lang w:val="fr-CH"/>
        </w:rPr>
        <w:t>Ouloufa ISMAIL ABDO (Mme), directrice</w:t>
      </w:r>
      <w:r>
        <w:rPr>
          <w:szCs w:val="22"/>
          <w:lang w:val="fr-CH"/>
        </w:rPr>
        <w:t xml:space="preserve">, </w:t>
      </w:r>
      <w:r w:rsidRPr="00F065A8">
        <w:rPr>
          <w:szCs w:val="22"/>
          <w:lang w:val="fr-CH"/>
        </w:rPr>
        <w:t>Ministèr</w:t>
      </w:r>
      <w:r>
        <w:rPr>
          <w:szCs w:val="22"/>
          <w:lang w:val="fr-CH"/>
        </w:rPr>
        <w:t xml:space="preserve">e du commerce et de l’industrie, </w:t>
      </w:r>
      <w:r w:rsidRPr="00F065A8">
        <w:rPr>
          <w:szCs w:val="22"/>
          <w:lang w:val="fr-CH"/>
        </w:rPr>
        <w:t>Office de la Propriété Industrielle et Commerciale</w:t>
      </w:r>
      <w:r>
        <w:rPr>
          <w:szCs w:val="22"/>
          <w:lang w:val="fr-CH"/>
        </w:rPr>
        <w:t xml:space="preserve">, </w:t>
      </w:r>
      <w:r w:rsidRPr="00F065A8">
        <w:rPr>
          <w:szCs w:val="22"/>
          <w:lang w:val="fr-CH"/>
        </w:rPr>
        <w:t>Ministère délégué chargé du commerce, des petites et moyennes entreprises, de l'artisanat, du tourisme et de la formalisation (ODPIC)</w:t>
      </w:r>
      <w:r>
        <w:rPr>
          <w:szCs w:val="22"/>
          <w:lang w:val="fr-CH"/>
        </w:rPr>
        <w:t>, Djibouti Ville</w:t>
      </w:r>
    </w:p>
    <w:p w14:paraId="1EF07104" w14:textId="77777777" w:rsidR="00513375" w:rsidRPr="00F065A8" w:rsidRDefault="00513375" w:rsidP="00513375">
      <w:pPr>
        <w:rPr>
          <w:szCs w:val="22"/>
          <w:lang w:val="fr-CH"/>
        </w:rPr>
      </w:pPr>
    </w:p>
    <w:p w14:paraId="092C6180" w14:textId="77777777" w:rsidR="00513375" w:rsidRPr="00F065A8" w:rsidRDefault="00513375" w:rsidP="00513375">
      <w:pPr>
        <w:rPr>
          <w:szCs w:val="22"/>
          <w:lang w:val="fr-CH"/>
        </w:rPr>
      </w:pPr>
    </w:p>
    <w:p w14:paraId="06A52413" w14:textId="77777777" w:rsidR="00513375" w:rsidRPr="009C308F" w:rsidRDefault="00513375" w:rsidP="00513375">
      <w:pPr>
        <w:rPr>
          <w:szCs w:val="22"/>
          <w:u w:val="single"/>
        </w:rPr>
      </w:pPr>
      <w:r w:rsidRPr="009C308F">
        <w:rPr>
          <w:szCs w:val="22"/>
          <w:u w:val="single"/>
        </w:rPr>
        <w:t>VIET NAM</w:t>
      </w:r>
    </w:p>
    <w:p w14:paraId="0865A5B4" w14:textId="77777777" w:rsidR="00513375" w:rsidRPr="009C308F" w:rsidRDefault="00513375" w:rsidP="00513375">
      <w:pPr>
        <w:rPr>
          <w:szCs w:val="22"/>
          <w:u w:val="single"/>
        </w:rPr>
      </w:pPr>
    </w:p>
    <w:p w14:paraId="3E9291BA" w14:textId="77777777" w:rsidR="00513375" w:rsidRDefault="00513375" w:rsidP="00513375">
      <w:pPr>
        <w:rPr>
          <w:szCs w:val="22"/>
        </w:rPr>
      </w:pPr>
      <w:r>
        <w:rPr>
          <w:szCs w:val="22"/>
        </w:rPr>
        <w:t>DAO Nguyen (Mr.), Second Secretary, WTO Department, Permanent Mission, Grand Saconnex</w:t>
      </w:r>
    </w:p>
    <w:p w14:paraId="17ED7446" w14:textId="77777777" w:rsidR="00513375" w:rsidRPr="00512CBE" w:rsidRDefault="00513375" w:rsidP="00513375">
      <w:pPr>
        <w:rPr>
          <w:szCs w:val="22"/>
        </w:rPr>
      </w:pPr>
    </w:p>
    <w:p w14:paraId="0B9263E5" w14:textId="77777777" w:rsidR="00513375" w:rsidRPr="00512CBE" w:rsidRDefault="00513375" w:rsidP="00513375">
      <w:pPr>
        <w:rPr>
          <w:szCs w:val="22"/>
        </w:rPr>
      </w:pPr>
    </w:p>
    <w:p w14:paraId="0A0F0017" w14:textId="77777777" w:rsidR="00513375" w:rsidRPr="00512CBE" w:rsidRDefault="00513375" w:rsidP="00513375">
      <w:pPr>
        <w:rPr>
          <w:szCs w:val="22"/>
        </w:rPr>
      </w:pPr>
    </w:p>
    <w:p w14:paraId="7C833929" w14:textId="77777777" w:rsidR="00513375" w:rsidRPr="009E1845" w:rsidRDefault="00513375" w:rsidP="00513375">
      <w:pPr>
        <w:rPr>
          <w:szCs w:val="22"/>
          <w:u w:val="single"/>
          <w:lang w:val="fr-CH"/>
        </w:rPr>
      </w:pPr>
      <w:r w:rsidRPr="009E1845">
        <w:rPr>
          <w:szCs w:val="22"/>
          <w:lang w:val="fr-CH"/>
        </w:rPr>
        <w:t>III.</w:t>
      </w:r>
      <w:r w:rsidRPr="009E1845">
        <w:rPr>
          <w:szCs w:val="22"/>
          <w:lang w:val="fr-CH"/>
        </w:rPr>
        <w:tab/>
      </w:r>
      <w:r w:rsidRPr="009E1845">
        <w:rPr>
          <w:szCs w:val="22"/>
          <w:u w:val="single"/>
          <w:lang w:val="fr-CH"/>
        </w:rPr>
        <w:t>ORGANISATIONS INTERNATIONALES INTERGOUVERNEMENTALES/</w:t>
      </w:r>
      <w:r w:rsidRPr="009E1845">
        <w:rPr>
          <w:szCs w:val="22"/>
          <w:lang w:val="fr-CH"/>
        </w:rPr>
        <w:br/>
      </w:r>
      <w:r>
        <w:rPr>
          <w:szCs w:val="22"/>
          <w:lang w:val="fr-CH"/>
        </w:rPr>
        <w:tab/>
      </w:r>
      <w:r w:rsidRPr="009E1845">
        <w:rPr>
          <w:szCs w:val="22"/>
          <w:u w:val="single"/>
          <w:lang w:val="fr-CH"/>
        </w:rPr>
        <w:t xml:space="preserve">INTERNATIONAL INTERGOVERNMENTAL ORGANIZATIONS </w:t>
      </w:r>
    </w:p>
    <w:p w14:paraId="5134CCAF" w14:textId="77777777" w:rsidR="00513375" w:rsidRPr="009E1845" w:rsidRDefault="00513375" w:rsidP="00513375">
      <w:pPr>
        <w:rPr>
          <w:szCs w:val="22"/>
          <w:lang w:val="fr-CH"/>
        </w:rPr>
      </w:pPr>
    </w:p>
    <w:p w14:paraId="719D39E7" w14:textId="77777777" w:rsidR="00513375" w:rsidRPr="00913955" w:rsidRDefault="00513375" w:rsidP="00513375">
      <w:pPr>
        <w:rPr>
          <w:szCs w:val="22"/>
          <w:u w:val="single"/>
          <w:lang w:val="fr-CH"/>
        </w:rPr>
      </w:pPr>
      <w:r w:rsidRPr="00913955">
        <w:rPr>
          <w:szCs w:val="22"/>
          <w:u w:val="single"/>
          <w:lang w:val="fr-CH"/>
        </w:rPr>
        <w:t xml:space="preserve">ORGANISATION EURASIENNE DES BREVETS (OEAB)/EURASIAN PATENT ORGANIZATION (EAPO) </w:t>
      </w:r>
    </w:p>
    <w:p w14:paraId="37C33513" w14:textId="77777777" w:rsidR="00513375" w:rsidRPr="00913955" w:rsidRDefault="00513375" w:rsidP="00513375">
      <w:pPr>
        <w:rPr>
          <w:szCs w:val="22"/>
          <w:u w:val="single"/>
          <w:lang w:val="fr-CH"/>
        </w:rPr>
      </w:pPr>
    </w:p>
    <w:p w14:paraId="56D7F1F1" w14:textId="77777777" w:rsidR="00513375" w:rsidRDefault="00513375" w:rsidP="00513375">
      <w:pPr>
        <w:rPr>
          <w:szCs w:val="22"/>
        </w:rPr>
      </w:pPr>
      <w:r>
        <w:rPr>
          <w:szCs w:val="22"/>
        </w:rPr>
        <w:t>Saparbay EMINOV (Mr.), Director, Administrative Information System Maintenance Division, Patent Information and Automation Department, Moscow</w:t>
      </w:r>
    </w:p>
    <w:p w14:paraId="356994CD" w14:textId="77777777" w:rsidR="00513375" w:rsidRDefault="00513375" w:rsidP="00513375">
      <w:pPr>
        <w:rPr>
          <w:szCs w:val="22"/>
        </w:rPr>
      </w:pPr>
    </w:p>
    <w:p w14:paraId="2E7E45AE" w14:textId="77777777" w:rsidR="00513375" w:rsidRDefault="00513375" w:rsidP="00513375">
      <w:pPr>
        <w:rPr>
          <w:szCs w:val="22"/>
        </w:rPr>
      </w:pPr>
      <w:r>
        <w:rPr>
          <w:szCs w:val="22"/>
        </w:rPr>
        <w:t>Valentin PANKO (Mr.), Deputy Director, Physics, Mechanics and Electrical Engineering Division, Examination Department, Moscow</w:t>
      </w:r>
    </w:p>
    <w:p w14:paraId="3D43E972" w14:textId="77777777" w:rsidR="00513375" w:rsidRDefault="00513375" w:rsidP="00513375">
      <w:pPr>
        <w:rPr>
          <w:szCs w:val="22"/>
        </w:rPr>
      </w:pPr>
    </w:p>
    <w:p w14:paraId="715F8DF5" w14:textId="77777777" w:rsidR="00513375" w:rsidRDefault="00513375" w:rsidP="00513375">
      <w:pPr>
        <w:rPr>
          <w:szCs w:val="22"/>
        </w:rPr>
      </w:pPr>
    </w:p>
    <w:p w14:paraId="79D5DE25" w14:textId="77777777" w:rsidR="00513375" w:rsidRPr="00512CBE" w:rsidRDefault="00513375" w:rsidP="00513375">
      <w:pPr>
        <w:rPr>
          <w:szCs w:val="22"/>
          <w:u w:val="single"/>
        </w:rPr>
      </w:pPr>
      <w:r w:rsidRPr="00512CBE">
        <w:rPr>
          <w:szCs w:val="22"/>
          <w:u w:val="single"/>
        </w:rPr>
        <w:br w:type="page"/>
      </w:r>
    </w:p>
    <w:p w14:paraId="1CB8323F" w14:textId="77777777" w:rsidR="00513375" w:rsidRPr="009E1845" w:rsidRDefault="00513375" w:rsidP="00513375">
      <w:pPr>
        <w:rPr>
          <w:szCs w:val="22"/>
          <w:u w:val="single"/>
          <w:lang w:val="fr-CH"/>
        </w:rPr>
      </w:pPr>
      <w:r w:rsidRPr="009E1845">
        <w:rPr>
          <w:szCs w:val="22"/>
          <w:u w:val="single"/>
          <w:lang w:val="fr-CH"/>
        </w:rPr>
        <w:lastRenderedPageBreak/>
        <w:t xml:space="preserve">ORGANISATION EUROPÉENNE DES BREVETS (OEB)/EUROPEAN PATENT ORGANISATION (EPO) </w:t>
      </w:r>
    </w:p>
    <w:p w14:paraId="616C57A7" w14:textId="77777777" w:rsidR="00513375" w:rsidRPr="007B34B3" w:rsidRDefault="00513375" w:rsidP="00513375">
      <w:pPr>
        <w:rPr>
          <w:szCs w:val="22"/>
          <w:lang w:val="fr-CH"/>
        </w:rPr>
      </w:pPr>
    </w:p>
    <w:p w14:paraId="146B876C" w14:textId="77777777" w:rsidR="00513375" w:rsidRDefault="00513375" w:rsidP="00513375">
      <w:pPr>
        <w:rPr>
          <w:szCs w:val="22"/>
        </w:rPr>
      </w:pPr>
      <w:r>
        <w:rPr>
          <w:szCs w:val="22"/>
        </w:rPr>
        <w:t>Nelson DAS NEVES (Mr.), Project Coordinator, International Cooperation, Munich</w:t>
      </w:r>
    </w:p>
    <w:p w14:paraId="7C370755" w14:textId="77777777" w:rsidR="00513375" w:rsidRDefault="00513375" w:rsidP="00513375">
      <w:pPr>
        <w:rPr>
          <w:szCs w:val="22"/>
        </w:rPr>
      </w:pPr>
    </w:p>
    <w:p w14:paraId="6621448F" w14:textId="77777777" w:rsidR="00513375" w:rsidRDefault="00513375" w:rsidP="00513375">
      <w:pPr>
        <w:rPr>
          <w:szCs w:val="22"/>
        </w:rPr>
      </w:pPr>
      <w:r>
        <w:rPr>
          <w:szCs w:val="22"/>
        </w:rPr>
        <w:t>Pierre HELD (Mr.), Project Manager CPC National Offices and IP5, Classification and Documentation, Rijswijk</w:t>
      </w:r>
    </w:p>
    <w:p w14:paraId="25500562" w14:textId="77777777" w:rsidR="00513375" w:rsidRDefault="00513375" w:rsidP="00513375">
      <w:pPr>
        <w:rPr>
          <w:szCs w:val="22"/>
        </w:rPr>
      </w:pPr>
    </w:p>
    <w:p w14:paraId="09EB3581" w14:textId="77777777" w:rsidR="00513375" w:rsidRDefault="00513375" w:rsidP="00513375">
      <w:pPr>
        <w:rPr>
          <w:szCs w:val="22"/>
        </w:rPr>
      </w:pPr>
      <w:r>
        <w:rPr>
          <w:szCs w:val="22"/>
        </w:rPr>
        <w:t>Roberto IASEVOLI (Mr.), Head of Classification Board, Classification &amp; Documentation (D133), Rijswijk</w:t>
      </w:r>
    </w:p>
    <w:p w14:paraId="1F70527C" w14:textId="77777777" w:rsidR="00513375" w:rsidRDefault="00513375" w:rsidP="00513375">
      <w:pPr>
        <w:rPr>
          <w:szCs w:val="22"/>
        </w:rPr>
      </w:pPr>
    </w:p>
    <w:p w14:paraId="33191080" w14:textId="77777777" w:rsidR="00513375" w:rsidRDefault="00513375" w:rsidP="00513375">
      <w:pPr>
        <w:rPr>
          <w:szCs w:val="22"/>
        </w:rPr>
      </w:pPr>
    </w:p>
    <w:p w14:paraId="639AD3D7" w14:textId="77777777" w:rsidR="00513375" w:rsidRDefault="00513375" w:rsidP="00513375">
      <w:pPr>
        <w:rPr>
          <w:szCs w:val="22"/>
        </w:rPr>
      </w:pPr>
    </w:p>
    <w:p w14:paraId="45BDDB09" w14:textId="77777777" w:rsidR="00513375" w:rsidRDefault="00513375" w:rsidP="00513375">
      <w:pPr>
        <w:rPr>
          <w:szCs w:val="22"/>
          <w:lang w:val="fr-CH"/>
        </w:rPr>
      </w:pPr>
      <w:r w:rsidRPr="00736136">
        <w:rPr>
          <w:szCs w:val="22"/>
          <w:lang w:val="fr-CH"/>
        </w:rPr>
        <w:t>IV.</w:t>
      </w:r>
      <w:r w:rsidRPr="00736136">
        <w:rPr>
          <w:szCs w:val="22"/>
          <w:lang w:val="fr-CH"/>
        </w:rPr>
        <w:tab/>
      </w:r>
      <w:r w:rsidRPr="00736136">
        <w:rPr>
          <w:szCs w:val="22"/>
          <w:u w:val="single"/>
          <w:lang w:val="fr-CH"/>
        </w:rPr>
        <w:t xml:space="preserve">ORGANISATION NON GOUVERNEMENTALE/NON-GOVERNMENTAL </w:t>
      </w:r>
      <w:r w:rsidRPr="00736136">
        <w:rPr>
          <w:szCs w:val="22"/>
          <w:lang w:val="fr-CH"/>
        </w:rPr>
        <w:tab/>
      </w:r>
      <w:r w:rsidRPr="00736136">
        <w:rPr>
          <w:szCs w:val="22"/>
          <w:u w:val="single"/>
          <w:lang w:val="fr-CH"/>
        </w:rPr>
        <w:t>ORGANIZATION</w:t>
      </w:r>
      <w:r w:rsidRPr="00991A07">
        <w:rPr>
          <w:szCs w:val="22"/>
          <w:lang w:val="fr-CH"/>
        </w:rPr>
        <w:t xml:space="preserve"> </w:t>
      </w:r>
    </w:p>
    <w:p w14:paraId="1F88D2BF" w14:textId="77777777" w:rsidR="00513375" w:rsidRPr="00084D1B" w:rsidRDefault="00513375" w:rsidP="00513375">
      <w:pPr>
        <w:rPr>
          <w:szCs w:val="22"/>
          <w:u w:val="single"/>
          <w:lang w:val="fr-CH"/>
        </w:rPr>
      </w:pPr>
    </w:p>
    <w:p w14:paraId="5F09A122" w14:textId="77777777" w:rsidR="00513375" w:rsidRPr="0042621E" w:rsidRDefault="00513375" w:rsidP="00513375">
      <w:pPr>
        <w:rPr>
          <w:szCs w:val="22"/>
          <w:u w:val="single"/>
        </w:rPr>
      </w:pPr>
      <w:r w:rsidRPr="0042621E">
        <w:rPr>
          <w:szCs w:val="22"/>
          <w:u w:val="single"/>
        </w:rPr>
        <w:t xml:space="preserve">CONFEDERACY OF PATENT INFORMATION USER GROUPS (CEPIUG) </w:t>
      </w:r>
    </w:p>
    <w:p w14:paraId="0F777497" w14:textId="77777777" w:rsidR="00513375" w:rsidRPr="009C308F" w:rsidRDefault="00513375" w:rsidP="00513375">
      <w:pPr>
        <w:rPr>
          <w:szCs w:val="22"/>
          <w:u w:val="single"/>
        </w:rPr>
      </w:pPr>
    </w:p>
    <w:p w14:paraId="74C07329" w14:textId="77777777" w:rsidR="00513375" w:rsidRPr="00512CBE" w:rsidRDefault="00513375" w:rsidP="00513375">
      <w:pPr>
        <w:rPr>
          <w:szCs w:val="22"/>
        </w:rPr>
      </w:pPr>
      <w:r w:rsidRPr="00512CBE">
        <w:rPr>
          <w:szCs w:val="22"/>
        </w:rPr>
        <w:t>Guido MORADEI (Mr.), Delegate, Varese</w:t>
      </w:r>
    </w:p>
    <w:p w14:paraId="160ECF7A" w14:textId="77777777" w:rsidR="00513375" w:rsidRPr="00512CBE" w:rsidRDefault="00513375" w:rsidP="00513375">
      <w:pPr>
        <w:rPr>
          <w:szCs w:val="22"/>
        </w:rPr>
      </w:pPr>
    </w:p>
    <w:p w14:paraId="513A3E3B" w14:textId="77777777" w:rsidR="00513375" w:rsidRDefault="00513375" w:rsidP="00513375">
      <w:pPr>
        <w:rPr>
          <w:szCs w:val="22"/>
        </w:rPr>
      </w:pPr>
    </w:p>
    <w:p w14:paraId="42723F24" w14:textId="77777777" w:rsidR="00513375" w:rsidRPr="0042621E" w:rsidRDefault="00513375" w:rsidP="00513375">
      <w:pPr>
        <w:rPr>
          <w:szCs w:val="22"/>
        </w:rPr>
      </w:pPr>
    </w:p>
    <w:p w14:paraId="33ED1C86" w14:textId="77777777" w:rsidR="00513375" w:rsidRDefault="00513375" w:rsidP="00513375">
      <w:pPr>
        <w:rPr>
          <w:szCs w:val="22"/>
          <w:u w:val="single"/>
        </w:rPr>
      </w:pPr>
      <w:r w:rsidRPr="00084D1B">
        <w:rPr>
          <w:szCs w:val="22"/>
        </w:rPr>
        <w:t>V.</w:t>
      </w:r>
      <w:r w:rsidRPr="00084D1B">
        <w:rPr>
          <w:szCs w:val="22"/>
        </w:rPr>
        <w:tab/>
      </w:r>
      <w:r w:rsidRPr="00913955">
        <w:rPr>
          <w:szCs w:val="22"/>
          <w:u w:val="single"/>
        </w:rPr>
        <w:t>BUREAU/OFFICERS</w:t>
      </w:r>
    </w:p>
    <w:p w14:paraId="2A6C0F5B" w14:textId="77777777" w:rsidR="00513375" w:rsidRPr="00913955" w:rsidRDefault="00513375" w:rsidP="00513375">
      <w:pPr>
        <w:rPr>
          <w:szCs w:val="22"/>
        </w:rPr>
      </w:pPr>
    </w:p>
    <w:p w14:paraId="0E95E543" w14:textId="77777777" w:rsidR="00513375" w:rsidRPr="00913955" w:rsidRDefault="00513375" w:rsidP="00513375">
      <w:pPr>
        <w:rPr>
          <w:szCs w:val="22"/>
        </w:rPr>
      </w:pPr>
      <w:r w:rsidRPr="00913955">
        <w:rPr>
          <w:szCs w:val="22"/>
        </w:rPr>
        <w:t>Président/Chair:</w:t>
      </w:r>
      <w:r w:rsidRPr="00913955">
        <w:rPr>
          <w:szCs w:val="22"/>
        </w:rPr>
        <w:tab/>
        <w:t>Pascal WEIBEL (M./Mr.) (Suisse/Switzerland)</w:t>
      </w:r>
    </w:p>
    <w:p w14:paraId="2788EE98" w14:textId="77777777" w:rsidR="00513375" w:rsidRDefault="00513375" w:rsidP="00513375">
      <w:pPr>
        <w:rPr>
          <w:szCs w:val="22"/>
        </w:rPr>
      </w:pPr>
      <w:r w:rsidRPr="003F4609">
        <w:rPr>
          <w:szCs w:val="22"/>
        </w:rPr>
        <w:t>Vice-présidents/</w:t>
      </w:r>
      <w:r w:rsidRPr="003F4609">
        <w:rPr>
          <w:szCs w:val="22"/>
        </w:rPr>
        <w:br/>
      </w:r>
    </w:p>
    <w:p w14:paraId="4B35F9FC" w14:textId="77777777" w:rsidR="00513375" w:rsidRPr="00FE09D6" w:rsidRDefault="00513375" w:rsidP="00513375">
      <w:pPr>
        <w:rPr>
          <w:szCs w:val="22"/>
        </w:rPr>
      </w:pPr>
      <w:r w:rsidRPr="003F4609">
        <w:rPr>
          <w:szCs w:val="22"/>
        </w:rPr>
        <w:t xml:space="preserve">Vice-Chairs: </w:t>
      </w:r>
      <w:r w:rsidRPr="003F4609">
        <w:rPr>
          <w:szCs w:val="22"/>
        </w:rPr>
        <w:tab/>
      </w:r>
      <w:r w:rsidRPr="003F4609">
        <w:rPr>
          <w:szCs w:val="22"/>
        </w:rPr>
        <w:tab/>
        <w:t>Klaus HÖFKEN (M./Mr.) Allemagne/Germany)</w:t>
      </w:r>
      <w:r w:rsidRPr="003F4609">
        <w:rPr>
          <w:szCs w:val="22"/>
        </w:rPr>
        <w:br/>
      </w:r>
      <w:r w:rsidRPr="003F4609">
        <w:rPr>
          <w:szCs w:val="22"/>
        </w:rPr>
        <w:tab/>
      </w:r>
      <w:r w:rsidRPr="003F4609">
        <w:rPr>
          <w:szCs w:val="22"/>
        </w:rPr>
        <w:tab/>
      </w:r>
      <w:r w:rsidRPr="003F4609">
        <w:rPr>
          <w:szCs w:val="22"/>
        </w:rPr>
        <w:tab/>
        <w:t xml:space="preserve">Christopher KIM (M./Mr.) </w:t>
      </w:r>
      <w:r w:rsidRPr="00FE09D6">
        <w:rPr>
          <w:szCs w:val="22"/>
        </w:rPr>
        <w:t xml:space="preserve">(États-Unis d'Amérique/United States of </w:t>
      </w:r>
      <w:r w:rsidRPr="00FE09D6">
        <w:rPr>
          <w:szCs w:val="22"/>
        </w:rPr>
        <w:tab/>
      </w:r>
      <w:r w:rsidRPr="00FE09D6">
        <w:rPr>
          <w:szCs w:val="22"/>
        </w:rPr>
        <w:tab/>
      </w:r>
      <w:r w:rsidRPr="00FE09D6">
        <w:rPr>
          <w:szCs w:val="22"/>
        </w:rPr>
        <w:tab/>
      </w:r>
      <w:r w:rsidRPr="00FE09D6">
        <w:rPr>
          <w:szCs w:val="22"/>
        </w:rPr>
        <w:tab/>
      </w:r>
      <w:r w:rsidRPr="00FE09D6">
        <w:rPr>
          <w:szCs w:val="22"/>
        </w:rPr>
        <w:tab/>
        <w:t>America)</w:t>
      </w:r>
    </w:p>
    <w:p w14:paraId="70C41E4C" w14:textId="77777777" w:rsidR="00513375" w:rsidRPr="00FE09D6" w:rsidRDefault="00513375" w:rsidP="00513375">
      <w:pPr>
        <w:rPr>
          <w:szCs w:val="22"/>
        </w:rPr>
      </w:pPr>
      <w:r w:rsidRPr="00FE09D6">
        <w:rPr>
          <w:szCs w:val="22"/>
        </w:rPr>
        <w:t>Secrétaire/</w:t>
      </w:r>
      <w:r>
        <w:rPr>
          <w:szCs w:val="22"/>
        </w:rPr>
        <w:br/>
      </w:r>
      <w:r w:rsidRPr="00FE09D6">
        <w:rPr>
          <w:szCs w:val="22"/>
        </w:rPr>
        <w:t>Secretary:</w:t>
      </w:r>
      <w:r w:rsidRPr="00FE09D6">
        <w:rPr>
          <w:szCs w:val="22"/>
        </w:rPr>
        <w:tab/>
      </w:r>
      <w:r w:rsidRPr="00FE09D6">
        <w:rPr>
          <w:szCs w:val="22"/>
        </w:rPr>
        <w:tab/>
        <w:t>XU Ning (Mme/Mrs.) (OMPI/WIPO)</w:t>
      </w:r>
    </w:p>
    <w:p w14:paraId="2ECB3D13" w14:textId="77777777" w:rsidR="00513375" w:rsidRPr="00FE09D6" w:rsidRDefault="00513375" w:rsidP="00513375">
      <w:pPr>
        <w:rPr>
          <w:szCs w:val="22"/>
        </w:rPr>
      </w:pPr>
    </w:p>
    <w:p w14:paraId="45F2D84B" w14:textId="77777777" w:rsidR="00513375" w:rsidRDefault="00513375" w:rsidP="00513375">
      <w:pPr>
        <w:rPr>
          <w:bCs/>
          <w:iCs/>
          <w:szCs w:val="22"/>
        </w:rPr>
      </w:pPr>
    </w:p>
    <w:p w14:paraId="10609FA6" w14:textId="77777777" w:rsidR="00513375" w:rsidRPr="00FE09D6" w:rsidRDefault="00513375" w:rsidP="00513375">
      <w:pPr>
        <w:rPr>
          <w:bCs/>
          <w:iCs/>
          <w:szCs w:val="22"/>
        </w:rPr>
      </w:pPr>
    </w:p>
    <w:p w14:paraId="65D95415" w14:textId="77777777" w:rsidR="00513375" w:rsidRDefault="00513375" w:rsidP="00513375">
      <w:pPr>
        <w:rPr>
          <w:bCs/>
          <w:iCs/>
          <w:szCs w:val="22"/>
        </w:rPr>
      </w:pPr>
      <w:r>
        <w:rPr>
          <w:bCs/>
          <w:iCs/>
          <w:szCs w:val="22"/>
        </w:rPr>
        <w:br w:type="page"/>
      </w:r>
    </w:p>
    <w:p w14:paraId="5D7B8CFB" w14:textId="77777777" w:rsidR="00513375" w:rsidRPr="002A2433" w:rsidRDefault="00513375" w:rsidP="00513375">
      <w:pPr>
        <w:rPr>
          <w:bCs/>
          <w:iCs/>
          <w:szCs w:val="22"/>
          <w:u w:val="single"/>
          <w:lang w:val="fr-CH"/>
        </w:rPr>
      </w:pPr>
      <w:r w:rsidRPr="002A2433">
        <w:rPr>
          <w:bCs/>
          <w:iCs/>
          <w:szCs w:val="22"/>
          <w:lang w:val="fr-CH"/>
        </w:rPr>
        <w:lastRenderedPageBreak/>
        <w:t>VI.</w:t>
      </w:r>
      <w:r w:rsidRPr="002A2433">
        <w:rPr>
          <w:bCs/>
          <w:iCs/>
          <w:szCs w:val="22"/>
          <w:lang w:val="fr-CH"/>
        </w:rPr>
        <w:tab/>
      </w:r>
      <w:r w:rsidRPr="002A2433">
        <w:rPr>
          <w:bCs/>
          <w:iCs/>
          <w:szCs w:val="22"/>
          <w:u w:val="single"/>
          <w:lang w:val="fr-CH"/>
        </w:rPr>
        <w:t xml:space="preserve">BUREAU INTERNATIONAL DE L’ORGANISATION MONDIALE DE LA PROPRIÉTÉ </w:t>
      </w:r>
      <w:r w:rsidRPr="002A2433">
        <w:rPr>
          <w:bCs/>
          <w:iCs/>
          <w:szCs w:val="22"/>
          <w:lang w:val="fr-CH"/>
        </w:rPr>
        <w:tab/>
      </w:r>
      <w:r w:rsidRPr="002A2433">
        <w:rPr>
          <w:bCs/>
          <w:iCs/>
          <w:szCs w:val="22"/>
          <w:u w:val="single"/>
          <w:lang w:val="fr-CH"/>
        </w:rPr>
        <w:t xml:space="preserve">INTELLECTUELLE (OMPI)/INTERNATIONAL BUREAU OF THE WORLD </w:t>
      </w:r>
      <w:r w:rsidRPr="002A2433">
        <w:rPr>
          <w:bCs/>
          <w:iCs/>
          <w:szCs w:val="22"/>
          <w:lang w:val="fr-CH"/>
        </w:rPr>
        <w:tab/>
      </w:r>
      <w:r w:rsidRPr="002A2433">
        <w:rPr>
          <w:bCs/>
          <w:iCs/>
          <w:szCs w:val="22"/>
          <w:u w:val="single"/>
          <w:lang w:val="fr-CH"/>
        </w:rPr>
        <w:t>INTELLECTUAL PROPERTY ORGANIZATION (WIPO)</w:t>
      </w:r>
    </w:p>
    <w:p w14:paraId="67DC73D7" w14:textId="77777777" w:rsidR="00513375" w:rsidRPr="002A2433" w:rsidRDefault="00513375" w:rsidP="00513375">
      <w:pPr>
        <w:rPr>
          <w:bCs/>
          <w:iCs/>
          <w:szCs w:val="22"/>
          <w:u w:val="single"/>
          <w:lang w:val="fr-CH"/>
        </w:rPr>
      </w:pPr>
    </w:p>
    <w:p w14:paraId="0F54E636" w14:textId="77777777" w:rsidR="00513375" w:rsidRPr="00512CBE" w:rsidRDefault="00513375" w:rsidP="00513375">
      <w:pPr>
        <w:pStyle w:val="BodyText"/>
        <w:rPr>
          <w:lang w:val="fr-BE"/>
        </w:rPr>
      </w:pPr>
      <w:r w:rsidRPr="00512CBE">
        <w:rPr>
          <w:lang w:val="fr-BE"/>
        </w:rPr>
        <w:t>Francis GURRY (M./Mr.), directeur général/Director General</w:t>
      </w:r>
    </w:p>
    <w:p w14:paraId="471056B2" w14:textId="77777777" w:rsidR="00513375" w:rsidRPr="00512CBE" w:rsidRDefault="00513375" w:rsidP="00513375">
      <w:pPr>
        <w:pStyle w:val="BodyText"/>
        <w:rPr>
          <w:lang w:val="fr-BE"/>
        </w:rPr>
      </w:pPr>
      <w:r w:rsidRPr="00512CBE">
        <w:rPr>
          <w:lang w:val="fr-BE"/>
        </w:rPr>
        <w:t>Yoshiyuki TAKAGI (M./Mr.), sous-directeur général/Assistant Director General</w:t>
      </w:r>
    </w:p>
    <w:p w14:paraId="58DAC387" w14:textId="77777777" w:rsidR="00513375" w:rsidRPr="00BA08FD" w:rsidRDefault="00513375" w:rsidP="00513375">
      <w:pPr>
        <w:pStyle w:val="BodyText"/>
        <w:rPr>
          <w:lang w:val="fr-FR"/>
        </w:rPr>
      </w:pPr>
      <w:r w:rsidRPr="00512CBE">
        <w:rPr>
          <w:lang w:val="fr-BE"/>
        </w:rPr>
        <w:t>Kunihiko FUSHIMI (M./Mr.)</w:t>
      </w:r>
      <w:r w:rsidRPr="00BA08FD">
        <w:rPr>
          <w:lang w:val="fr-FR"/>
        </w:rPr>
        <w:t xml:space="preserve">, </w:t>
      </w:r>
      <w:r>
        <w:rPr>
          <w:lang w:val="fr-FR"/>
        </w:rPr>
        <w:t xml:space="preserve">directeur de la Division </w:t>
      </w:r>
      <w:r w:rsidRPr="00BA08FD">
        <w:rPr>
          <w:lang w:val="fr-FR"/>
        </w:rPr>
        <w:t>des classifications internationales et des normes/</w:t>
      </w:r>
      <w:r>
        <w:rPr>
          <w:lang w:val="fr-FR"/>
        </w:rPr>
        <w:t>Director</w:t>
      </w:r>
      <w:r w:rsidRPr="00BA08FD">
        <w:rPr>
          <w:lang w:val="fr-FR"/>
        </w:rPr>
        <w:t xml:space="preserve">, International Classifications and Standards </w:t>
      </w:r>
      <w:r>
        <w:rPr>
          <w:lang w:val="fr-FR"/>
        </w:rPr>
        <w:t>Division</w:t>
      </w:r>
    </w:p>
    <w:p w14:paraId="5B8BFC37" w14:textId="77777777" w:rsidR="00513375" w:rsidRPr="00BA08FD" w:rsidRDefault="00513375" w:rsidP="00513375">
      <w:pPr>
        <w:pStyle w:val="BodyText"/>
        <w:rPr>
          <w:lang w:val="fr-FR"/>
        </w:rPr>
      </w:pPr>
      <w:r w:rsidRPr="00BA08FD">
        <w:rPr>
          <w:lang w:val="fr-FR"/>
        </w:rPr>
        <w:t>Patrick FIÉVET</w:t>
      </w:r>
      <w:r>
        <w:rPr>
          <w:lang w:val="fr-FR"/>
        </w:rPr>
        <w:t xml:space="preserve"> </w:t>
      </w:r>
      <w:r w:rsidRPr="00512CBE">
        <w:rPr>
          <w:lang w:val="fr-BE"/>
        </w:rPr>
        <w:t>(M./Mr.)</w:t>
      </w:r>
      <w:r w:rsidRPr="00BA08FD">
        <w:rPr>
          <w:lang w:val="fr-FR"/>
        </w:rPr>
        <w:t xml:space="preserve">, chef de la Section des </w:t>
      </w:r>
      <w:r>
        <w:rPr>
          <w:lang w:val="fr-FR"/>
        </w:rPr>
        <w:t>systèmes</w:t>
      </w:r>
      <w:r w:rsidRPr="00BA08FD">
        <w:rPr>
          <w:lang w:val="fr-FR"/>
        </w:rPr>
        <w:t xml:space="preserve"> informatiques/Head, IT </w:t>
      </w:r>
      <w:r>
        <w:rPr>
          <w:lang w:val="fr-FR"/>
        </w:rPr>
        <w:t>Systems Section</w:t>
      </w:r>
    </w:p>
    <w:p w14:paraId="2457B295" w14:textId="77777777" w:rsidR="00513375" w:rsidRPr="00BA08FD" w:rsidRDefault="00513375" w:rsidP="00513375">
      <w:pPr>
        <w:pStyle w:val="BodyText"/>
        <w:rPr>
          <w:lang w:val="fr-FR"/>
        </w:rPr>
      </w:pPr>
      <w:r w:rsidRPr="00BA08FD">
        <w:rPr>
          <w:lang w:val="fr-FR"/>
        </w:rPr>
        <w:t>XU Ning (Mme/Mrs.), chef de la Section de la classification internationale des brevets (CIB)/ Head, International Patent Classification (IPC) Section</w:t>
      </w:r>
    </w:p>
    <w:p w14:paraId="536AC77C" w14:textId="77777777" w:rsidR="00513375" w:rsidRDefault="00513375" w:rsidP="00513375">
      <w:pPr>
        <w:pStyle w:val="BodyText"/>
        <w:rPr>
          <w:lang w:val="fr-FR"/>
        </w:rPr>
      </w:pPr>
      <w:r w:rsidRPr="00AB69B1">
        <w:rPr>
          <w:lang w:val="fr-FR"/>
        </w:rPr>
        <w:t>Rastislav MARČOK</w:t>
      </w:r>
      <w:r>
        <w:rPr>
          <w:lang w:val="fr-FR"/>
        </w:rPr>
        <w:t xml:space="preserve"> </w:t>
      </w:r>
      <w:r w:rsidRPr="00512CBE">
        <w:rPr>
          <w:lang w:val="fr-BE"/>
        </w:rPr>
        <w:t>(M./Mr.)</w:t>
      </w:r>
      <w:r w:rsidRPr="00BA08FD">
        <w:rPr>
          <w:lang w:val="fr-FR"/>
        </w:rPr>
        <w:t>, administrateur principal de la classification des brevets de la Section de la classification internationale des brevets (CIB)/Senior Patent Classification Officer, International Patent Classification (IPC) Section</w:t>
      </w:r>
    </w:p>
    <w:p w14:paraId="4273B338" w14:textId="77777777" w:rsidR="00513375" w:rsidRDefault="00513375" w:rsidP="00513375">
      <w:pPr>
        <w:pStyle w:val="BodyText"/>
        <w:rPr>
          <w:lang w:val="fr-FR"/>
        </w:rPr>
      </w:pPr>
      <w:r>
        <w:rPr>
          <w:lang w:val="fr-FR"/>
        </w:rPr>
        <w:t>Olivier COLLIOUD (M./Mr.), administrateur de projets de la Section des systèmes informatiques/Project Officer, IT Systems Section</w:t>
      </w:r>
    </w:p>
    <w:p w14:paraId="6BAF36A5" w14:textId="77777777" w:rsidR="00513375" w:rsidRDefault="00513375" w:rsidP="00513375">
      <w:pPr>
        <w:pStyle w:val="BodyText"/>
        <w:rPr>
          <w:lang w:val="fr-FR"/>
        </w:rPr>
      </w:pPr>
    </w:p>
    <w:p w14:paraId="3BD046D6" w14:textId="004CF567" w:rsidR="00513375" w:rsidRPr="00F83973" w:rsidRDefault="00513375" w:rsidP="00513375">
      <w:pPr>
        <w:ind w:left="5533"/>
        <w:rPr>
          <w:szCs w:val="22"/>
          <w:lang w:val="fr-FR"/>
        </w:rPr>
      </w:pPr>
      <w:r w:rsidRPr="00F83973">
        <w:rPr>
          <w:szCs w:val="22"/>
          <w:lang w:val="fr-FR"/>
        </w:rPr>
        <w:t>[</w:t>
      </w:r>
      <w:r>
        <w:rPr>
          <w:szCs w:val="22"/>
          <w:lang w:val="fr-FR"/>
        </w:rPr>
        <w:t>L’annexe II suit/Annex II follows</w:t>
      </w:r>
      <w:r w:rsidRPr="00F83973">
        <w:rPr>
          <w:szCs w:val="22"/>
          <w:lang w:val="fr-FR"/>
        </w:rPr>
        <w:t>]</w:t>
      </w:r>
    </w:p>
    <w:p w14:paraId="35BD951F" w14:textId="77777777" w:rsidR="00513375" w:rsidRPr="00513375" w:rsidRDefault="00513375" w:rsidP="00C56A9B">
      <w:pPr>
        <w:pStyle w:val="Endofdocument"/>
        <w:rPr>
          <w:lang w:val="fr-FR"/>
        </w:rPr>
      </w:pPr>
    </w:p>
    <w:sectPr w:rsidR="00513375" w:rsidRPr="00513375" w:rsidSect="00F50D17">
      <w:headerReference w:type="firs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BC3F5" w14:textId="77777777" w:rsidR="00400C82" w:rsidRDefault="00400C82">
      <w:r>
        <w:separator/>
      </w:r>
    </w:p>
  </w:endnote>
  <w:endnote w:type="continuationSeparator" w:id="0">
    <w:p w14:paraId="4784348B" w14:textId="77777777" w:rsidR="00400C82" w:rsidRDefault="0040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4DB0F" w14:textId="77777777" w:rsidR="00400C82" w:rsidRDefault="00400C82">
      <w:r>
        <w:separator/>
      </w:r>
    </w:p>
  </w:footnote>
  <w:footnote w:type="continuationSeparator" w:id="0">
    <w:p w14:paraId="394E3A12" w14:textId="77777777" w:rsidR="00400C82" w:rsidRDefault="00400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974E9" w14:textId="0B965963" w:rsidR="00EC4E49" w:rsidRDefault="00E85F96" w:rsidP="00477D6B">
    <w:pPr>
      <w:jc w:val="right"/>
    </w:pPr>
    <w:bookmarkStart w:id="4" w:name="Code2"/>
    <w:bookmarkEnd w:id="4"/>
    <w:r>
      <w:rPr>
        <w:rFonts w:eastAsia="Arial"/>
        <w:szCs w:val="22"/>
        <w:bdr w:val="nil"/>
        <w:lang w:val="es-ES_tradnl"/>
      </w:rPr>
      <w:t>IPC/CE/51/2</w:t>
    </w:r>
  </w:p>
  <w:p w14:paraId="1DD7034F" w14:textId="222EB915" w:rsidR="00EC4E49" w:rsidRDefault="00E85F96" w:rsidP="00477D6B">
    <w:pP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2A2433">
      <w:rPr>
        <w:noProof/>
      </w:rPr>
      <w:t>14</w:t>
    </w:r>
    <w:r>
      <w:fldChar w:fldCharType="end"/>
    </w:r>
  </w:p>
  <w:p w14:paraId="5CA6C07E" w14:textId="77777777" w:rsidR="00EC4E49" w:rsidRDefault="00EC4E49" w:rsidP="00477D6B">
    <w:pPr>
      <w:jc w:val="right"/>
    </w:pPr>
  </w:p>
  <w:p w14:paraId="043396F7" w14:textId="77777777" w:rsidR="001C264C" w:rsidRDefault="001C264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CA0C" w14:textId="77777777" w:rsidR="00513375" w:rsidRPr="00724596" w:rsidRDefault="00513375" w:rsidP="00513375">
    <w:pPr>
      <w:pStyle w:val="Header"/>
      <w:jc w:val="right"/>
      <w:rPr>
        <w:szCs w:val="22"/>
      </w:rPr>
    </w:pPr>
    <w:r w:rsidRPr="00724596">
      <w:rPr>
        <w:szCs w:val="22"/>
      </w:rPr>
      <w:t>IPC/CE/5</w:t>
    </w:r>
    <w:r>
      <w:rPr>
        <w:szCs w:val="22"/>
      </w:rPr>
      <w:t>1</w:t>
    </w:r>
    <w:r w:rsidRPr="00724596">
      <w:rPr>
        <w:szCs w:val="22"/>
      </w:rPr>
      <w:t>/2 Prov.</w:t>
    </w:r>
  </w:p>
  <w:p w14:paraId="6507245F" w14:textId="77777777" w:rsidR="00513375" w:rsidRPr="00724596" w:rsidRDefault="00513375" w:rsidP="00513375">
    <w:pPr>
      <w:pStyle w:val="Header"/>
      <w:jc w:val="right"/>
      <w:rPr>
        <w:szCs w:val="22"/>
      </w:rPr>
    </w:pPr>
    <w:r w:rsidRPr="00724596">
      <w:rPr>
        <w:szCs w:val="22"/>
      </w:rPr>
      <w:t>ANNEXE I/ANNEX I</w:t>
    </w:r>
  </w:p>
  <w:p w14:paraId="5E0B2D92" w14:textId="77777777" w:rsidR="00513375" w:rsidRPr="00724596" w:rsidRDefault="00513375" w:rsidP="00513375">
    <w:pPr>
      <w:pStyle w:val="Header"/>
      <w:jc w:val="right"/>
      <w:rPr>
        <w:szCs w:val="22"/>
      </w:rPr>
    </w:pPr>
  </w:p>
  <w:p w14:paraId="6DE02ACE" w14:textId="77777777" w:rsidR="00513375" w:rsidRDefault="00513375" w:rsidP="00513375">
    <w:pPr>
      <w:pStyle w:val="Header"/>
      <w:jc w:val="right"/>
    </w:pPr>
  </w:p>
  <w:p w14:paraId="695E8FD3" w14:textId="77777777" w:rsidR="00513375" w:rsidRDefault="00513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862EDE"/>
    <w:multiLevelType w:val="multilevel"/>
    <w:tmpl w:val="DF5E9770"/>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7018B590">
      <w:start w:val="1"/>
      <w:numFmt w:val="decimal"/>
      <w:pStyle w:val="ListNumber"/>
      <w:lvlText w:val="03.%1."/>
      <w:lvlJc w:val="left"/>
      <w:pPr>
        <w:tabs>
          <w:tab w:val="num" w:pos="567"/>
        </w:tabs>
        <w:ind w:left="0" w:firstLine="0"/>
      </w:pPr>
      <w:rPr>
        <w:rFonts w:hint="default"/>
      </w:rPr>
    </w:lvl>
    <w:lvl w:ilvl="1" w:tplc="C4A0C628" w:tentative="1">
      <w:start w:val="1"/>
      <w:numFmt w:val="lowerLetter"/>
      <w:lvlText w:val="%2."/>
      <w:lvlJc w:val="left"/>
      <w:pPr>
        <w:tabs>
          <w:tab w:val="num" w:pos="1440"/>
        </w:tabs>
        <w:ind w:left="1440" w:hanging="360"/>
      </w:pPr>
    </w:lvl>
    <w:lvl w:ilvl="2" w:tplc="9B28E760" w:tentative="1">
      <w:start w:val="1"/>
      <w:numFmt w:val="lowerRoman"/>
      <w:lvlText w:val="%3."/>
      <w:lvlJc w:val="right"/>
      <w:pPr>
        <w:tabs>
          <w:tab w:val="num" w:pos="2160"/>
        </w:tabs>
        <w:ind w:left="2160" w:hanging="180"/>
      </w:pPr>
    </w:lvl>
    <w:lvl w:ilvl="3" w:tplc="0F2A03AC" w:tentative="1">
      <w:start w:val="1"/>
      <w:numFmt w:val="decimal"/>
      <w:lvlText w:val="%4."/>
      <w:lvlJc w:val="left"/>
      <w:pPr>
        <w:tabs>
          <w:tab w:val="num" w:pos="2880"/>
        </w:tabs>
        <w:ind w:left="2880" w:hanging="360"/>
      </w:pPr>
    </w:lvl>
    <w:lvl w:ilvl="4" w:tplc="184C7C5E" w:tentative="1">
      <w:start w:val="1"/>
      <w:numFmt w:val="lowerLetter"/>
      <w:lvlText w:val="%5."/>
      <w:lvlJc w:val="left"/>
      <w:pPr>
        <w:tabs>
          <w:tab w:val="num" w:pos="3600"/>
        </w:tabs>
        <w:ind w:left="3600" w:hanging="360"/>
      </w:pPr>
    </w:lvl>
    <w:lvl w:ilvl="5" w:tplc="7ED88C70" w:tentative="1">
      <w:start w:val="1"/>
      <w:numFmt w:val="lowerRoman"/>
      <w:lvlText w:val="%6."/>
      <w:lvlJc w:val="right"/>
      <w:pPr>
        <w:tabs>
          <w:tab w:val="num" w:pos="4320"/>
        </w:tabs>
        <w:ind w:left="4320" w:hanging="180"/>
      </w:pPr>
    </w:lvl>
    <w:lvl w:ilvl="6" w:tplc="119E350A" w:tentative="1">
      <w:start w:val="1"/>
      <w:numFmt w:val="decimal"/>
      <w:lvlText w:val="%7."/>
      <w:lvlJc w:val="left"/>
      <w:pPr>
        <w:tabs>
          <w:tab w:val="num" w:pos="5040"/>
        </w:tabs>
        <w:ind w:left="5040" w:hanging="360"/>
      </w:pPr>
    </w:lvl>
    <w:lvl w:ilvl="7" w:tplc="43E4CCCC" w:tentative="1">
      <w:start w:val="1"/>
      <w:numFmt w:val="lowerLetter"/>
      <w:lvlText w:val="%8."/>
      <w:lvlJc w:val="left"/>
      <w:pPr>
        <w:tabs>
          <w:tab w:val="num" w:pos="5760"/>
        </w:tabs>
        <w:ind w:left="5760" w:hanging="360"/>
      </w:pPr>
    </w:lvl>
    <w:lvl w:ilvl="8" w:tplc="41501DA4" w:tentative="1">
      <w:start w:val="1"/>
      <w:numFmt w:val="lowerRoman"/>
      <w:lvlText w:val="%9."/>
      <w:lvlJc w:val="right"/>
      <w:pPr>
        <w:tabs>
          <w:tab w:val="num" w:pos="6480"/>
        </w:tabs>
        <w:ind w:left="6480" w:hanging="180"/>
      </w:pPr>
    </w:lvl>
  </w:abstractNum>
  <w:abstractNum w:abstractNumId="7" w15:restartNumberingAfterBreak="0">
    <w:nsid w:val="64C05DD6"/>
    <w:multiLevelType w:val="multilevel"/>
    <w:tmpl w:val="18BE88D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1"/>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17"/>
    <w:rsid w:val="00001FD8"/>
    <w:rsid w:val="000022EF"/>
    <w:rsid w:val="00007E68"/>
    <w:rsid w:val="00024B83"/>
    <w:rsid w:val="00032630"/>
    <w:rsid w:val="00043CAA"/>
    <w:rsid w:val="0007052F"/>
    <w:rsid w:val="00075432"/>
    <w:rsid w:val="000872CE"/>
    <w:rsid w:val="000968ED"/>
    <w:rsid w:val="000B10D7"/>
    <w:rsid w:val="000C2469"/>
    <w:rsid w:val="000E52A4"/>
    <w:rsid w:val="000E5835"/>
    <w:rsid w:val="000F5E56"/>
    <w:rsid w:val="001022DE"/>
    <w:rsid w:val="001362EE"/>
    <w:rsid w:val="001832A6"/>
    <w:rsid w:val="00183E4C"/>
    <w:rsid w:val="00196E33"/>
    <w:rsid w:val="00197AA6"/>
    <w:rsid w:val="001B72C4"/>
    <w:rsid w:val="001C0C19"/>
    <w:rsid w:val="001C264C"/>
    <w:rsid w:val="0021217E"/>
    <w:rsid w:val="00222842"/>
    <w:rsid w:val="002634C4"/>
    <w:rsid w:val="00273EE6"/>
    <w:rsid w:val="002921F9"/>
    <w:rsid w:val="002928D3"/>
    <w:rsid w:val="002A2433"/>
    <w:rsid w:val="002A54F5"/>
    <w:rsid w:val="002B50BD"/>
    <w:rsid w:val="002B7E6E"/>
    <w:rsid w:val="002C0804"/>
    <w:rsid w:val="002E45D0"/>
    <w:rsid w:val="002F1FE6"/>
    <w:rsid w:val="002F4E68"/>
    <w:rsid w:val="003005B6"/>
    <w:rsid w:val="00312F7F"/>
    <w:rsid w:val="00325CF7"/>
    <w:rsid w:val="00330A40"/>
    <w:rsid w:val="00337EA5"/>
    <w:rsid w:val="00353E66"/>
    <w:rsid w:val="00354922"/>
    <w:rsid w:val="00355162"/>
    <w:rsid w:val="00361450"/>
    <w:rsid w:val="00361546"/>
    <w:rsid w:val="003673CF"/>
    <w:rsid w:val="0037361F"/>
    <w:rsid w:val="00377DBA"/>
    <w:rsid w:val="003810F1"/>
    <w:rsid w:val="003845C1"/>
    <w:rsid w:val="003A6F89"/>
    <w:rsid w:val="003B00C2"/>
    <w:rsid w:val="003B38C1"/>
    <w:rsid w:val="003B3A98"/>
    <w:rsid w:val="003B4AF1"/>
    <w:rsid w:val="003B573E"/>
    <w:rsid w:val="003C0DFB"/>
    <w:rsid w:val="003E33B9"/>
    <w:rsid w:val="00400C82"/>
    <w:rsid w:val="00423E3E"/>
    <w:rsid w:val="00427AF4"/>
    <w:rsid w:val="00431E18"/>
    <w:rsid w:val="00432307"/>
    <w:rsid w:val="0045007D"/>
    <w:rsid w:val="004560DC"/>
    <w:rsid w:val="00460FAB"/>
    <w:rsid w:val="004647DA"/>
    <w:rsid w:val="00474062"/>
    <w:rsid w:val="00476539"/>
    <w:rsid w:val="00476FDD"/>
    <w:rsid w:val="00477D6B"/>
    <w:rsid w:val="004B1CC0"/>
    <w:rsid w:val="004D4FB5"/>
    <w:rsid w:val="004F6A77"/>
    <w:rsid w:val="005019FF"/>
    <w:rsid w:val="00505B91"/>
    <w:rsid w:val="00512CBE"/>
    <w:rsid w:val="00513375"/>
    <w:rsid w:val="0051499F"/>
    <w:rsid w:val="0053057A"/>
    <w:rsid w:val="005400B4"/>
    <w:rsid w:val="00542311"/>
    <w:rsid w:val="00542559"/>
    <w:rsid w:val="005456B8"/>
    <w:rsid w:val="0054760F"/>
    <w:rsid w:val="00560A29"/>
    <w:rsid w:val="00562AE8"/>
    <w:rsid w:val="0059098F"/>
    <w:rsid w:val="005A36EA"/>
    <w:rsid w:val="005B2160"/>
    <w:rsid w:val="005C3AF1"/>
    <w:rsid w:val="005C6649"/>
    <w:rsid w:val="005D48C1"/>
    <w:rsid w:val="005E3582"/>
    <w:rsid w:val="00605827"/>
    <w:rsid w:val="006225A2"/>
    <w:rsid w:val="006228D9"/>
    <w:rsid w:val="006243CD"/>
    <w:rsid w:val="00634190"/>
    <w:rsid w:val="00640902"/>
    <w:rsid w:val="006450F1"/>
    <w:rsid w:val="00646050"/>
    <w:rsid w:val="00656A14"/>
    <w:rsid w:val="006713CA"/>
    <w:rsid w:val="00676C5C"/>
    <w:rsid w:val="006E5CAB"/>
    <w:rsid w:val="006F0019"/>
    <w:rsid w:val="006F3887"/>
    <w:rsid w:val="00703D68"/>
    <w:rsid w:val="00741B77"/>
    <w:rsid w:val="00742C56"/>
    <w:rsid w:val="00744611"/>
    <w:rsid w:val="00762DFF"/>
    <w:rsid w:val="00780903"/>
    <w:rsid w:val="00781AEC"/>
    <w:rsid w:val="007877FC"/>
    <w:rsid w:val="007A2308"/>
    <w:rsid w:val="007D1613"/>
    <w:rsid w:val="007D3643"/>
    <w:rsid w:val="007E257D"/>
    <w:rsid w:val="007E2953"/>
    <w:rsid w:val="007E4C0E"/>
    <w:rsid w:val="0081274F"/>
    <w:rsid w:val="00816901"/>
    <w:rsid w:val="008360AD"/>
    <w:rsid w:val="00852EC6"/>
    <w:rsid w:val="00856F3B"/>
    <w:rsid w:val="00864882"/>
    <w:rsid w:val="00877883"/>
    <w:rsid w:val="008A415C"/>
    <w:rsid w:val="008A7262"/>
    <w:rsid w:val="008B0032"/>
    <w:rsid w:val="008B2CC1"/>
    <w:rsid w:val="008B60B2"/>
    <w:rsid w:val="008B7EBE"/>
    <w:rsid w:val="008C278D"/>
    <w:rsid w:val="008C6E2C"/>
    <w:rsid w:val="008E2BE5"/>
    <w:rsid w:val="008F0367"/>
    <w:rsid w:val="00900E29"/>
    <w:rsid w:val="0090731E"/>
    <w:rsid w:val="00916EE2"/>
    <w:rsid w:val="00936285"/>
    <w:rsid w:val="0093722D"/>
    <w:rsid w:val="00966A22"/>
    <w:rsid w:val="0096722F"/>
    <w:rsid w:val="00980843"/>
    <w:rsid w:val="00981794"/>
    <w:rsid w:val="009B7636"/>
    <w:rsid w:val="009C5FCD"/>
    <w:rsid w:val="009E2791"/>
    <w:rsid w:val="009E3F6F"/>
    <w:rsid w:val="009E4078"/>
    <w:rsid w:val="009E6608"/>
    <w:rsid w:val="009F499F"/>
    <w:rsid w:val="00A12881"/>
    <w:rsid w:val="00A14DDE"/>
    <w:rsid w:val="00A17981"/>
    <w:rsid w:val="00A316EA"/>
    <w:rsid w:val="00A42DAF"/>
    <w:rsid w:val="00A45BD8"/>
    <w:rsid w:val="00A869B7"/>
    <w:rsid w:val="00AC205C"/>
    <w:rsid w:val="00AF0A6B"/>
    <w:rsid w:val="00B05A69"/>
    <w:rsid w:val="00B158A8"/>
    <w:rsid w:val="00B15DF4"/>
    <w:rsid w:val="00B53793"/>
    <w:rsid w:val="00B61631"/>
    <w:rsid w:val="00B620CF"/>
    <w:rsid w:val="00B77A3B"/>
    <w:rsid w:val="00B9734B"/>
    <w:rsid w:val="00BA30E2"/>
    <w:rsid w:val="00BB2A17"/>
    <w:rsid w:val="00BB2B4B"/>
    <w:rsid w:val="00BE69F5"/>
    <w:rsid w:val="00C11BFE"/>
    <w:rsid w:val="00C35FCD"/>
    <w:rsid w:val="00C5068F"/>
    <w:rsid w:val="00C552AF"/>
    <w:rsid w:val="00C56A9B"/>
    <w:rsid w:val="00C60FF5"/>
    <w:rsid w:val="00C640DE"/>
    <w:rsid w:val="00C80BCF"/>
    <w:rsid w:val="00C94200"/>
    <w:rsid w:val="00C95CA3"/>
    <w:rsid w:val="00CA4B9C"/>
    <w:rsid w:val="00CD04F1"/>
    <w:rsid w:val="00CD2851"/>
    <w:rsid w:val="00CD2FC9"/>
    <w:rsid w:val="00CD77DA"/>
    <w:rsid w:val="00CE778D"/>
    <w:rsid w:val="00CF41A5"/>
    <w:rsid w:val="00D05986"/>
    <w:rsid w:val="00D14FAD"/>
    <w:rsid w:val="00D17549"/>
    <w:rsid w:val="00D4160F"/>
    <w:rsid w:val="00D4304A"/>
    <w:rsid w:val="00D45252"/>
    <w:rsid w:val="00D661D6"/>
    <w:rsid w:val="00D71B4D"/>
    <w:rsid w:val="00D82673"/>
    <w:rsid w:val="00D843A9"/>
    <w:rsid w:val="00D875F5"/>
    <w:rsid w:val="00D91317"/>
    <w:rsid w:val="00D93D55"/>
    <w:rsid w:val="00DB1F19"/>
    <w:rsid w:val="00DC2EB6"/>
    <w:rsid w:val="00DD0022"/>
    <w:rsid w:val="00DD6C58"/>
    <w:rsid w:val="00DF532A"/>
    <w:rsid w:val="00DF6A2A"/>
    <w:rsid w:val="00DF6EDC"/>
    <w:rsid w:val="00E04B3A"/>
    <w:rsid w:val="00E15015"/>
    <w:rsid w:val="00E26389"/>
    <w:rsid w:val="00E335FE"/>
    <w:rsid w:val="00E36471"/>
    <w:rsid w:val="00E4150E"/>
    <w:rsid w:val="00E57F0A"/>
    <w:rsid w:val="00E6515C"/>
    <w:rsid w:val="00E85F96"/>
    <w:rsid w:val="00E8707A"/>
    <w:rsid w:val="00EB0169"/>
    <w:rsid w:val="00EC2B39"/>
    <w:rsid w:val="00EC4E49"/>
    <w:rsid w:val="00EC6EC5"/>
    <w:rsid w:val="00EC7F88"/>
    <w:rsid w:val="00ED77FB"/>
    <w:rsid w:val="00EE45FA"/>
    <w:rsid w:val="00EF25FA"/>
    <w:rsid w:val="00F06BE4"/>
    <w:rsid w:val="00F27535"/>
    <w:rsid w:val="00F477CB"/>
    <w:rsid w:val="00F50D17"/>
    <w:rsid w:val="00F603D2"/>
    <w:rsid w:val="00F66152"/>
    <w:rsid w:val="00F961BF"/>
    <w:rsid w:val="00FA5CF0"/>
    <w:rsid w:val="00FC7264"/>
    <w:rsid w:val="00FF6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74BA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character" w:customStyle="1" w:styleId="ONUMEChar">
    <w:name w:val="ONUM E Char"/>
    <w:link w:val="ONUME"/>
    <w:rsid w:val="005B2160"/>
    <w:rPr>
      <w:rFonts w:ascii="Arial" w:eastAsia="SimSun" w:hAnsi="Arial" w:cs="Arial"/>
      <w:sz w:val="22"/>
      <w:lang w:eastAsia="zh-CN"/>
    </w:rPr>
  </w:style>
  <w:style w:type="paragraph" w:customStyle="1" w:styleId="Default">
    <w:name w:val="Default"/>
    <w:rsid w:val="003B3A98"/>
    <w:pPr>
      <w:autoSpaceDE w:val="0"/>
      <w:autoSpaceDN w:val="0"/>
      <w:adjustRightInd w:val="0"/>
    </w:pPr>
    <w:rPr>
      <w:rFonts w:ascii="Arial" w:hAnsi="Arial" w:cs="Arial"/>
      <w:color w:val="000000"/>
      <w:sz w:val="24"/>
      <w:szCs w:val="24"/>
    </w:rPr>
  </w:style>
  <w:style w:type="character" w:customStyle="1" w:styleId="tlid-translation">
    <w:name w:val="tlid-translation"/>
    <w:rsid w:val="0081274F"/>
  </w:style>
  <w:style w:type="character" w:styleId="CommentReference">
    <w:name w:val="annotation reference"/>
    <w:basedOn w:val="DefaultParagraphFont"/>
    <w:semiHidden/>
    <w:unhideWhenUsed/>
    <w:rsid w:val="00476539"/>
    <w:rPr>
      <w:sz w:val="16"/>
      <w:szCs w:val="16"/>
    </w:rPr>
  </w:style>
  <w:style w:type="paragraph" w:styleId="CommentSubject">
    <w:name w:val="annotation subject"/>
    <w:basedOn w:val="CommentText"/>
    <w:next w:val="CommentText"/>
    <w:link w:val="CommentSubjectChar"/>
    <w:semiHidden/>
    <w:unhideWhenUsed/>
    <w:rsid w:val="00476539"/>
    <w:rPr>
      <w:b/>
      <w:bCs/>
      <w:sz w:val="20"/>
    </w:rPr>
  </w:style>
  <w:style w:type="character" w:customStyle="1" w:styleId="CommentTextChar">
    <w:name w:val="Comment Text Char"/>
    <w:basedOn w:val="DefaultParagraphFont"/>
    <w:link w:val="CommentText"/>
    <w:semiHidden/>
    <w:rsid w:val="00476539"/>
    <w:rPr>
      <w:rFonts w:ascii="Arial" w:hAnsi="Arial" w:cs="Arial"/>
      <w:sz w:val="18"/>
      <w:lang w:eastAsia="zh-CN"/>
    </w:rPr>
  </w:style>
  <w:style w:type="character" w:customStyle="1" w:styleId="CommentSubjectChar">
    <w:name w:val="Comment Subject Char"/>
    <w:basedOn w:val="CommentTextChar"/>
    <w:link w:val="CommentSubject"/>
    <w:semiHidden/>
    <w:rsid w:val="00476539"/>
    <w:rPr>
      <w:rFonts w:ascii="Arial" w:hAnsi="Arial" w:cs="Arial"/>
      <w:b/>
      <w:bCs/>
      <w:sz w:val="18"/>
      <w:lang w:eastAsia="zh-CN"/>
    </w:rPr>
  </w:style>
  <w:style w:type="character" w:styleId="FollowedHyperlink">
    <w:name w:val="FollowedHyperlink"/>
    <w:basedOn w:val="DefaultParagraphFont"/>
    <w:semiHidden/>
    <w:unhideWhenUsed/>
    <w:rsid w:val="002B50BD"/>
    <w:rPr>
      <w:color w:val="800080" w:themeColor="followedHyperlink"/>
      <w:u w:val="single"/>
    </w:rPr>
  </w:style>
  <w:style w:type="paragraph" w:customStyle="1" w:styleId="Meetingplacedate">
    <w:name w:val="Meeting place &amp; date"/>
    <w:basedOn w:val="Normal"/>
    <w:next w:val="Normal"/>
    <w:rsid w:val="00513375"/>
    <w:pPr>
      <w:spacing w:line="336" w:lineRule="exact"/>
      <w:ind w:left="1021"/>
    </w:pPr>
    <w:rPr>
      <w:rFonts w:cs="Times New Roman"/>
      <w:b/>
      <w:sz w:val="24"/>
      <w:lang w:eastAsia="en-US"/>
    </w:rPr>
  </w:style>
  <w:style w:type="character" w:customStyle="1" w:styleId="BodyTextChar">
    <w:name w:val="Body Text Char"/>
    <w:basedOn w:val="DefaultParagraphFont"/>
    <w:link w:val="BodyText"/>
    <w:uiPriority w:val="99"/>
    <w:locked/>
    <w:rsid w:val="00513375"/>
    <w:rPr>
      <w:rFonts w:ascii="Arial" w:hAnsi="Arial" w:cs="Arial"/>
      <w:sz w:val="22"/>
      <w:lang w:eastAsia="zh-CN"/>
    </w:rPr>
  </w:style>
  <w:style w:type="character" w:customStyle="1" w:styleId="HeaderChar">
    <w:name w:val="Header Char"/>
    <w:basedOn w:val="DefaultParagraphFont"/>
    <w:link w:val="Header"/>
    <w:uiPriority w:val="99"/>
    <w:locked/>
    <w:rsid w:val="00513375"/>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587/CE454" TargetMode="External"/><Relationship Id="rId18" Type="http://schemas.openxmlformats.org/officeDocument/2006/relationships/hyperlink" Target="https://www.wipo.int/meetings/en/doc_details.jsp?doc_id=429455" TargetMode="External"/><Relationship Id="rId26" Type="http://schemas.openxmlformats.org/officeDocument/2006/relationships/hyperlink" Target="https://www.wipo.int/meetings/en/doc_details.jsp?doc_id=429476" TargetMode="External"/><Relationship Id="rId3" Type="http://schemas.openxmlformats.org/officeDocument/2006/relationships/settings" Target="settings.xml"/><Relationship Id="rId21" Type="http://schemas.openxmlformats.org/officeDocument/2006/relationships/hyperlink" Target="https://www.wipo.int/meetings/en/doc_details.jsp?doc_id=429475" TargetMode="External"/><Relationship Id="rId7" Type="http://schemas.openxmlformats.org/officeDocument/2006/relationships/image" Target="media/image1.jpeg"/><Relationship Id="rId12" Type="http://schemas.openxmlformats.org/officeDocument/2006/relationships/hyperlink" Target="https://www3.wipo.int/classifications/ipc/ief/public/ipc/en/project/4867/CE481" TargetMode="External"/><Relationship Id="rId17" Type="http://schemas.openxmlformats.org/officeDocument/2006/relationships/hyperlink" Target="https://www3.wipo.int/classifications/ipc/ief/private/ipc/en/project/3700/WG191" TargetMode="External"/><Relationship Id="rId25" Type="http://schemas.openxmlformats.org/officeDocument/2006/relationships/hyperlink" Target="https://www3.wipo.int/classifications/ipc/ief/public/ipc/en/project/7330/CE50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3.wipo.int/classifications/ipc/ief/public/ipc/en/project/4474/CE455" TargetMode="External"/><Relationship Id="rId20" Type="http://schemas.openxmlformats.org/officeDocument/2006/relationships/hyperlink" Target="https://www3.wipo.int/classifications/ipc/ief/public/ipc/en/project/6989/CE492" TargetMode="External"/><Relationship Id="rId29" Type="http://schemas.openxmlformats.org/officeDocument/2006/relationships/hyperlink" Target="https://www.wipo.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en/doc_details.jsp?doc_id=429478" TargetMode="External"/><Relationship Id="rId24" Type="http://schemas.openxmlformats.org/officeDocument/2006/relationships/hyperlink" Target="https://www.wipo.int/meetings/en/details.jsp?meeting_id=5038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3.wipo.int/classifications/ipc/ief/public/ipc/en/project/7765/M791" TargetMode="External"/><Relationship Id="rId23" Type="http://schemas.openxmlformats.org/officeDocument/2006/relationships/hyperlink" Target="https://www.wipo.int/meetings/en/doc_details.jsp?doc_id=429474" TargetMode="External"/><Relationship Id="rId28" Type="http://schemas.openxmlformats.org/officeDocument/2006/relationships/hyperlink" Target="https://www3.wipo.int/classifications/ipc/ief/public/ipc/en/project/7385/CE501" TargetMode="External"/><Relationship Id="rId10" Type="http://schemas.openxmlformats.org/officeDocument/2006/relationships/hyperlink" Target="https://www.wipo.int/meetings/en/doc_details.jsp?doc_id=429477" TargetMode="External"/><Relationship Id="rId19" Type="http://schemas.openxmlformats.org/officeDocument/2006/relationships/hyperlink" Target="https://www3.wipo.int/classifications/ipc/ief/public/ipc/en/project/6989/CE492"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3.wipo.int/classifications/ipc/ief/public/ipc/en/project/7657/F082" TargetMode="External"/><Relationship Id="rId14" Type="http://schemas.openxmlformats.org/officeDocument/2006/relationships/hyperlink" Target="https://www3.wipo.int/classifications/ipc/ief/public/ipc/en/project/7738/CE512" TargetMode="External"/><Relationship Id="rId22" Type="http://schemas.openxmlformats.org/officeDocument/2006/relationships/hyperlink" Target="https://www3.wipo.int/classifications/ipc/ief/public/ipc/en/project/6989/CE492" TargetMode="External"/><Relationship Id="rId27" Type="http://schemas.openxmlformats.org/officeDocument/2006/relationships/hyperlink" Target="https://www3.wipo.int/classifications/ipc/ief/public/ipc/en/project/4489/CE447" TargetMode="External"/><Relationship Id="rId30" Type="http://schemas.openxmlformats.org/officeDocument/2006/relationships/header" Target="header1.xml"/><Relationship Id="rId8" Type="http://schemas.openxmlformats.org/officeDocument/2006/relationships/hyperlink" Target="https://www3.wipo.int/classifications/ipc/ief/public/ipc/en/project/4528/CE4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CE%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CE 49 (E)</Template>
  <TotalTime>4</TotalTime>
  <Pages>14</Pages>
  <Words>4613</Words>
  <Characters>27094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report, IPC/CE/51/2 Prov.</vt:lpstr>
    </vt:vector>
  </TitlesOfParts>
  <Company>WIPO</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IPC/CE/51/2 Prov.</dc:title>
  <dc:subject>Report of the 51st session of the IPC Committee of Experts (IPC Union), February 20 and 21, 2019</dc:subject>
  <dc:creator>WIPO</dc:creator>
  <cp:keywords>IPC, Spanish version</cp:keywords>
  <cp:lastModifiedBy>MALANGA SALAZAR Isabelle</cp:lastModifiedBy>
  <cp:revision>4</cp:revision>
  <cp:lastPrinted>2019-03-06T10:30:00Z</cp:lastPrinted>
  <dcterms:created xsi:type="dcterms:W3CDTF">2019-04-09T08:12:00Z</dcterms:created>
  <dcterms:modified xsi:type="dcterms:W3CDTF">2019-04-10T13:37:00Z</dcterms:modified>
</cp:coreProperties>
</file>