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B5BC0" w:rsidRPr="000F0E98" w14:paraId="36FED8FD" w14:textId="77777777" w:rsidTr="007820C6">
        <w:tc>
          <w:tcPr>
            <w:tcW w:w="4513" w:type="dxa"/>
            <w:tcBorders>
              <w:bottom w:val="single" w:sz="4" w:space="0" w:color="auto"/>
            </w:tcBorders>
            <w:tcMar>
              <w:bottom w:w="170" w:type="dxa"/>
            </w:tcMar>
          </w:tcPr>
          <w:p w14:paraId="140B5F4A" w14:textId="77777777" w:rsidR="002B5BC0" w:rsidRPr="000F0E98" w:rsidRDefault="002B5BC0" w:rsidP="007820C6">
            <w:pPr>
              <w:rPr>
                <w:sz w:val="20"/>
                <w:lang w:val="es-ES"/>
              </w:rPr>
            </w:pPr>
          </w:p>
        </w:tc>
        <w:tc>
          <w:tcPr>
            <w:tcW w:w="4337" w:type="dxa"/>
            <w:tcBorders>
              <w:bottom w:val="single" w:sz="4" w:space="0" w:color="auto"/>
            </w:tcBorders>
            <w:tcMar>
              <w:left w:w="0" w:type="dxa"/>
              <w:right w:w="0" w:type="dxa"/>
            </w:tcMar>
          </w:tcPr>
          <w:p w14:paraId="1353565A" w14:textId="01D47EF0" w:rsidR="002B5BC0" w:rsidRPr="000F0E98" w:rsidRDefault="00595A5B" w:rsidP="007820C6">
            <w:pPr>
              <w:rPr>
                <w:sz w:val="20"/>
                <w:lang w:val="es-ES"/>
              </w:rPr>
            </w:pPr>
            <w:r w:rsidRPr="000F0E98">
              <w:rPr>
                <w:noProof/>
                <w:lang w:val="de-DE" w:eastAsia="de-DE"/>
              </w:rPr>
              <w:drawing>
                <wp:inline distT="0" distB="0" distL="0" distR="0" wp14:anchorId="50166BF1" wp14:editId="0737E39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F248492" w14:textId="7A512895" w:rsidR="002B5BC0" w:rsidRPr="000F0E98" w:rsidRDefault="0026388E" w:rsidP="007820C6">
            <w:pPr>
              <w:jc w:val="right"/>
              <w:rPr>
                <w:sz w:val="20"/>
                <w:lang w:val="es-ES"/>
              </w:rPr>
            </w:pPr>
            <w:r w:rsidRPr="000F0E98">
              <w:rPr>
                <w:b/>
                <w:bCs/>
                <w:sz w:val="40"/>
                <w:szCs w:val="40"/>
                <w:lang w:val="es-ES"/>
              </w:rPr>
              <w:t>S</w:t>
            </w:r>
          </w:p>
        </w:tc>
      </w:tr>
      <w:tr w:rsidR="002B5BC0" w:rsidRPr="000F0E98" w14:paraId="005E4EF6" w14:textId="77777777" w:rsidTr="007820C6">
        <w:trPr>
          <w:trHeight w:hRule="exact" w:val="357"/>
        </w:trPr>
        <w:tc>
          <w:tcPr>
            <w:tcW w:w="9356" w:type="dxa"/>
            <w:gridSpan w:val="3"/>
            <w:tcBorders>
              <w:top w:val="single" w:sz="4" w:space="0" w:color="auto"/>
            </w:tcBorders>
            <w:tcMar>
              <w:top w:w="170" w:type="dxa"/>
              <w:left w:w="0" w:type="dxa"/>
              <w:right w:w="0" w:type="dxa"/>
            </w:tcMar>
            <w:vAlign w:val="bottom"/>
          </w:tcPr>
          <w:p w14:paraId="69D736CD" w14:textId="48834181" w:rsidR="002B5BC0" w:rsidRPr="000F0E98" w:rsidRDefault="002B5BC0" w:rsidP="00FB6329">
            <w:pPr>
              <w:jc w:val="right"/>
              <w:rPr>
                <w:rFonts w:ascii="Arial Black" w:hAnsi="Arial Black"/>
                <w:caps/>
                <w:sz w:val="14"/>
                <w:szCs w:val="14"/>
                <w:lang w:val="es-ES"/>
              </w:rPr>
            </w:pPr>
            <w:r w:rsidRPr="000F0E98">
              <w:rPr>
                <w:rFonts w:ascii="Arial Black" w:hAnsi="Arial Black"/>
                <w:caps/>
                <w:sz w:val="14"/>
                <w:szCs w:val="14"/>
                <w:lang w:val="es-ES"/>
              </w:rPr>
              <w:t>CWS/</w:t>
            </w:r>
            <w:r w:rsidR="00A336B7" w:rsidRPr="000F0E98">
              <w:rPr>
                <w:rFonts w:ascii="Arial Black" w:hAnsi="Arial Black"/>
                <w:caps/>
                <w:sz w:val="14"/>
                <w:szCs w:val="14"/>
                <w:lang w:val="es-ES"/>
              </w:rPr>
              <w:t>7</w:t>
            </w:r>
            <w:r w:rsidRPr="000F0E98">
              <w:rPr>
                <w:rFonts w:ascii="Arial Black" w:hAnsi="Arial Black"/>
                <w:caps/>
                <w:sz w:val="14"/>
                <w:szCs w:val="14"/>
                <w:lang w:val="es-ES"/>
              </w:rPr>
              <w:t>/</w:t>
            </w:r>
            <w:bookmarkStart w:id="0" w:name="Code"/>
            <w:bookmarkEnd w:id="0"/>
            <w:r w:rsidR="00A336B7" w:rsidRPr="000F0E98">
              <w:rPr>
                <w:rFonts w:ascii="Arial Black" w:hAnsi="Arial Black"/>
                <w:caps/>
                <w:sz w:val="14"/>
                <w:szCs w:val="14"/>
                <w:lang w:val="es-ES"/>
              </w:rPr>
              <w:t>3</w:t>
            </w:r>
            <w:r w:rsidR="00805A91">
              <w:rPr>
                <w:rFonts w:ascii="Arial Black" w:hAnsi="Arial Black"/>
                <w:caps/>
                <w:sz w:val="14"/>
                <w:szCs w:val="14"/>
                <w:lang w:val="es-ES"/>
              </w:rPr>
              <w:t xml:space="preserve"> </w:t>
            </w:r>
            <w:r w:rsidR="00FB6329">
              <w:rPr>
                <w:rFonts w:ascii="Arial Black" w:hAnsi="Arial Black"/>
                <w:caps/>
                <w:sz w:val="14"/>
                <w:szCs w:val="14"/>
                <w:lang w:val="es-ES"/>
              </w:rPr>
              <w:t>Rev</w:t>
            </w:r>
            <w:r w:rsidR="00805A91">
              <w:rPr>
                <w:rFonts w:ascii="Arial Black" w:hAnsi="Arial Black"/>
                <w:caps/>
                <w:sz w:val="14"/>
                <w:szCs w:val="14"/>
                <w:lang w:val="es-ES"/>
              </w:rPr>
              <w:t>.</w:t>
            </w:r>
          </w:p>
        </w:tc>
      </w:tr>
      <w:tr w:rsidR="002B5BC0" w:rsidRPr="000F0E98" w14:paraId="73A2B8F7" w14:textId="77777777" w:rsidTr="007820C6">
        <w:trPr>
          <w:trHeight w:hRule="exact" w:val="170"/>
        </w:trPr>
        <w:tc>
          <w:tcPr>
            <w:tcW w:w="9356" w:type="dxa"/>
            <w:gridSpan w:val="3"/>
            <w:noWrap/>
            <w:tcMar>
              <w:left w:w="0" w:type="dxa"/>
              <w:right w:w="0" w:type="dxa"/>
            </w:tcMar>
            <w:vAlign w:val="bottom"/>
          </w:tcPr>
          <w:p w14:paraId="3D07E9D7" w14:textId="2C022031" w:rsidR="002B5BC0" w:rsidRPr="000F0E98" w:rsidRDefault="002B5BC0" w:rsidP="00595A5B">
            <w:pPr>
              <w:jc w:val="right"/>
              <w:rPr>
                <w:rFonts w:ascii="Arial Black" w:hAnsi="Arial Black"/>
                <w:caps/>
                <w:sz w:val="14"/>
                <w:szCs w:val="14"/>
                <w:lang w:val="es-ES"/>
              </w:rPr>
            </w:pPr>
            <w:r w:rsidRPr="000F0E98">
              <w:rPr>
                <w:rFonts w:ascii="Arial Black" w:hAnsi="Arial Black"/>
                <w:caps/>
                <w:sz w:val="14"/>
                <w:szCs w:val="14"/>
                <w:lang w:val="es-ES"/>
              </w:rPr>
              <w:t xml:space="preserve">ORIGINAL: </w:t>
            </w:r>
            <w:r w:rsidR="00595A5B" w:rsidRPr="000F0E98">
              <w:rPr>
                <w:rFonts w:ascii="Arial Black" w:hAnsi="Arial Black"/>
                <w:caps/>
                <w:sz w:val="14"/>
                <w:szCs w:val="14"/>
                <w:lang w:val="es-ES"/>
              </w:rPr>
              <w:t>INGLÉS</w:t>
            </w:r>
            <w:bookmarkStart w:id="1" w:name="Original"/>
            <w:bookmarkEnd w:id="1"/>
            <w:r w:rsidRPr="000F0E98">
              <w:rPr>
                <w:rFonts w:ascii="Arial Black" w:hAnsi="Arial Black"/>
                <w:caps/>
                <w:sz w:val="14"/>
                <w:szCs w:val="14"/>
                <w:lang w:val="es-ES"/>
              </w:rPr>
              <w:t xml:space="preserve"> </w:t>
            </w:r>
          </w:p>
        </w:tc>
      </w:tr>
      <w:tr w:rsidR="002B5BC0" w:rsidRPr="000F0E98" w14:paraId="1DC9ED2D" w14:textId="77777777" w:rsidTr="007820C6">
        <w:trPr>
          <w:trHeight w:hRule="exact" w:val="198"/>
        </w:trPr>
        <w:tc>
          <w:tcPr>
            <w:tcW w:w="9356" w:type="dxa"/>
            <w:gridSpan w:val="3"/>
            <w:tcMar>
              <w:left w:w="0" w:type="dxa"/>
              <w:right w:w="0" w:type="dxa"/>
            </w:tcMar>
            <w:vAlign w:val="bottom"/>
          </w:tcPr>
          <w:p w14:paraId="449EDE7B" w14:textId="41F08D55" w:rsidR="002B5BC0" w:rsidRPr="000F0E98" w:rsidRDefault="000E72C4" w:rsidP="00805A91">
            <w:pPr>
              <w:jc w:val="right"/>
              <w:rPr>
                <w:rFonts w:ascii="Arial Black" w:hAnsi="Arial Black"/>
                <w:caps/>
                <w:sz w:val="14"/>
                <w:szCs w:val="14"/>
                <w:lang w:val="es-ES"/>
              </w:rPr>
            </w:pPr>
            <w:r>
              <w:rPr>
                <w:rFonts w:ascii="Arial Black" w:hAnsi="Arial Black"/>
                <w:caps/>
                <w:sz w:val="14"/>
                <w:szCs w:val="14"/>
                <w:lang w:val="es-ES"/>
              </w:rPr>
              <w:t>FECHA</w:t>
            </w:r>
            <w:r w:rsidR="002B5BC0" w:rsidRPr="000F0E98">
              <w:rPr>
                <w:rFonts w:ascii="Arial Black" w:hAnsi="Arial Black"/>
                <w:caps/>
                <w:sz w:val="14"/>
                <w:szCs w:val="14"/>
                <w:lang w:val="es-ES"/>
              </w:rPr>
              <w:t xml:space="preserve">: </w:t>
            </w:r>
            <w:bookmarkStart w:id="2" w:name="Date"/>
            <w:bookmarkEnd w:id="2"/>
            <w:r w:rsidR="00DD51C7">
              <w:rPr>
                <w:rFonts w:ascii="Arial Black" w:hAnsi="Arial Black"/>
                <w:caps/>
                <w:sz w:val="14"/>
                <w:szCs w:val="14"/>
                <w:lang w:val="es-ES"/>
              </w:rPr>
              <w:t>1</w:t>
            </w:r>
            <w:r w:rsidR="00805A91">
              <w:rPr>
                <w:rFonts w:ascii="Arial Black" w:hAnsi="Arial Black"/>
                <w:caps/>
                <w:sz w:val="14"/>
                <w:szCs w:val="14"/>
                <w:lang w:val="es-ES"/>
              </w:rPr>
              <w:t>8</w:t>
            </w:r>
            <w:r w:rsidR="00595A5B" w:rsidRPr="000F0E98">
              <w:rPr>
                <w:rFonts w:ascii="Arial Black" w:hAnsi="Arial Black"/>
                <w:caps/>
                <w:sz w:val="14"/>
                <w:szCs w:val="14"/>
                <w:lang w:val="es-ES"/>
              </w:rPr>
              <w:t xml:space="preserve"> DE JUNIO DE</w:t>
            </w:r>
            <w:r w:rsidR="002B5BC0" w:rsidRPr="000F0E98">
              <w:rPr>
                <w:rFonts w:ascii="Arial Black" w:hAnsi="Arial Black"/>
                <w:caps/>
                <w:sz w:val="14"/>
                <w:szCs w:val="14"/>
                <w:lang w:val="es-ES"/>
              </w:rPr>
              <w:t xml:space="preserve"> 201</w:t>
            </w:r>
            <w:r w:rsidR="00A336B7" w:rsidRPr="000F0E98">
              <w:rPr>
                <w:rFonts w:ascii="Arial Black" w:hAnsi="Arial Black"/>
                <w:caps/>
                <w:sz w:val="14"/>
                <w:szCs w:val="14"/>
                <w:lang w:val="es-ES"/>
              </w:rPr>
              <w:t>9</w:t>
            </w:r>
          </w:p>
        </w:tc>
      </w:tr>
    </w:tbl>
    <w:p w14:paraId="64DFBF21" w14:textId="77777777" w:rsidR="005B4DED" w:rsidRPr="000F0E98" w:rsidRDefault="005B4DED" w:rsidP="002B5BC0">
      <w:pPr>
        <w:rPr>
          <w:sz w:val="20"/>
          <w:lang w:val="es-ES"/>
        </w:rPr>
      </w:pPr>
    </w:p>
    <w:p w14:paraId="76B44C92" w14:textId="77777777" w:rsidR="005B4DED" w:rsidRPr="000F0E98" w:rsidRDefault="005B4DED" w:rsidP="002B5BC0">
      <w:pPr>
        <w:rPr>
          <w:sz w:val="20"/>
          <w:lang w:val="es-ES"/>
        </w:rPr>
      </w:pPr>
    </w:p>
    <w:p w14:paraId="7DEA7957" w14:textId="77777777" w:rsidR="005B4DED" w:rsidRPr="000F0E98" w:rsidRDefault="005B4DED" w:rsidP="002B5BC0">
      <w:pPr>
        <w:rPr>
          <w:sz w:val="20"/>
          <w:lang w:val="es-ES"/>
        </w:rPr>
      </w:pPr>
    </w:p>
    <w:p w14:paraId="273E0BFF" w14:textId="77777777" w:rsidR="005B4DED" w:rsidRPr="000F0E98" w:rsidRDefault="005B4DED" w:rsidP="002B5BC0">
      <w:pPr>
        <w:rPr>
          <w:sz w:val="20"/>
          <w:lang w:val="es-ES"/>
        </w:rPr>
      </w:pPr>
    </w:p>
    <w:p w14:paraId="125F0630" w14:textId="77777777" w:rsidR="005B4DED" w:rsidRPr="000F0E98" w:rsidRDefault="005B4DED" w:rsidP="002B5BC0">
      <w:pPr>
        <w:rPr>
          <w:sz w:val="20"/>
          <w:lang w:val="es-ES"/>
        </w:rPr>
      </w:pPr>
    </w:p>
    <w:p w14:paraId="74CF7B38" w14:textId="77777777" w:rsidR="005B4DED" w:rsidRPr="000F0E98" w:rsidRDefault="0026388E" w:rsidP="002B5BC0">
      <w:pPr>
        <w:rPr>
          <w:b/>
          <w:sz w:val="28"/>
          <w:szCs w:val="28"/>
          <w:lang w:val="es-ES"/>
        </w:rPr>
      </w:pPr>
      <w:r w:rsidRPr="000F0E98">
        <w:rPr>
          <w:b/>
          <w:sz w:val="28"/>
          <w:szCs w:val="28"/>
          <w:lang w:val="es-ES"/>
        </w:rPr>
        <w:t>Comité de Normas Técnicas de la OMPI (CWS)</w:t>
      </w:r>
    </w:p>
    <w:p w14:paraId="56B6FFD7" w14:textId="77777777" w:rsidR="005B4DED" w:rsidRPr="000F0E98" w:rsidRDefault="005B4DED" w:rsidP="002B5BC0">
      <w:pPr>
        <w:rPr>
          <w:szCs w:val="22"/>
          <w:lang w:val="es-ES"/>
        </w:rPr>
      </w:pPr>
    </w:p>
    <w:p w14:paraId="4581B58B" w14:textId="77777777" w:rsidR="005B4DED" w:rsidRPr="000F0E98" w:rsidRDefault="005B4DED" w:rsidP="002B5BC0">
      <w:pPr>
        <w:rPr>
          <w:szCs w:val="22"/>
          <w:lang w:val="es-ES"/>
        </w:rPr>
      </w:pPr>
    </w:p>
    <w:p w14:paraId="58039801" w14:textId="77777777" w:rsidR="005B4DED" w:rsidRPr="000F0E98" w:rsidRDefault="0026388E" w:rsidP="0026388E">
      <w:pPr>
        <w:rPr>
          <w:b/>
          <w:sz w:val="24"/>
          <w:szCs w:val="24"/>
          <w:lang w:val="es-ES"/>
        </w:rPr>
      </w:pPr>
      <w:r w:rsidRPr="000F0E98">
        <w:rPr>
          <w:b/>
          <w:sz w:val="24"/>
          <w:szCs w:val="24"/>
          <w:lang w:val="es-ES"/>
        </w:rPr>
        <w:t>Séptima sesión</w:t>
      </w:r>
    </w:p>
    <w:p w14:paraId="0B4D2139" w14:textId="77777777" w:rsidR="005B4DED" w:rsidRPr="000F0E98" w:rsidRDefault="0026388E" w:rsidP="0026388E">
      <w:pPr>
        <w:rPr>
          <w:b/>
          <w:sz w:val="24"/>
          <w:szCs w:val="24"/>
          <w:lang w:val="es-ES"/>
        </w:rPr>
      </w:pPr>
      <w:r w:rsidRPr="000F0E98">
        <w:rPr>
          <w:b/>
          <w:sz w:val="24"/>
          <w:szCs w:val="24"/>
          <w:lang w:val="es-ES"/>
        </w:rPr>
        <w:t>Ginebra, 1 a 5 de julio de 2019</w:t>
      </w:r>
    </w:p>
    <w:p w14:paraId="2900484C" w14:textId="77777777" w:rsidR="005B4DED" w:rsidRPr="000F0E98" w:rsidRDefault="005B4DED" w:rsidP="005C101E">
      <w:pPr>
        <w:rPr>
          <w:sz w:val="20"/>
          <w:lang w:val="es-ES"/>
        </w:rPr>
      </w:pPr>
    </w:p>
    <w:p w14:paraId="0AE2551E" w14:textId="77777777" w:rsidR="005B4DED" w:rsidRPr="000F0E98" w:rsidRDefault="005B4DED" w:rsidP="005C101E">
      <w:pPr>
        <w:rPr>
          <w:sz w:val="20"/>
          <w:lang w:val="es-ES"/>
        </w:rPr>
      </w:pPr>
    </w:p>
    <w:p w14:paraId="27E81AA5" w14:textId="77777777" w:rsidR="005B4DED" w:rsidRPr="000F0E98" w:rsidRDefault="005B4DED" w:rsidP="005C101E">
      <w:pPr>
        <w:rPr>
          <w:sz w:val="20"/>
          <w:lang w:val="es-ES"/>
        </w:rPr>
      </w:pPr>
    </w:p>
    <w:p w14:paraId="1EA7C2A5" w14:textId="5A4DF7B9" w:rsidR="005B4DED" w:rsidRPr="000F0E98" w:rsidRDefault="0026388E" w:rsidP="005C101E">
      <w:pPr>
        <w:rPr>
          <w:caps/>
          <w:sz w:val="24"/>
          <w:szCs w:val="24"/>
          <w:lang w:val="es-ES"/>
        </w:rPr>
      </w:pPr>
      <w:r w:rsidRPr="000F0E98">
        <w:rPr>
          <w:sz w:val="24"/>
          <w:szCs w:val="24"/>
          <w:lang w:val="es-ES"/>
        </w:rPr>
        <w:t>INFORME SOBRE LAS TAREAS</w:t>
      </w:r>
      <w:r w:rsidR="00EF0554" w:rsidRPr="000F0E98">
        <w:rPr>
          <w:sz w:val="24"/>
          <w:szCs w:val="24"/>
          <w:lang w:val="es-ES"/>
        </w:rPr>
        <w:t xml:space="preserve"> N</w:t>
      </w:r>
      <w:r w:rsidR="009520A6" w:rsidRPr="000F0E98">
        <w:rPr>
          <w:sz w:val="24"/>
          <w:szCs w:val="24"/>
          <w:lang w:val="es-ES"/>
        </w:rPr>
        <w:t>.</w:t>
      </w:r>
      <w:r w:rsidR="00805A91" w:rsidRPr="00805A91">
        <w:rPr>
          <w:sz w:val="24"/>
          <w:szCs w:val="24"/>
          <w:vertAlign w:val="superscript"/>
          <w:lang w:val="es-ES"/>
        </w:rPr>
        <w:t>o</w:t>
      </w:r>
      <w:r w:rsidR="00C61A1D" w:rsidRPr="00C61A1D">
        <w:rPr>
          <w:sz w:val="24"/>
          <w:szCs w:val="24"/>
          <w:vertAlign w:val="superscript"/>
          <w:lang w:val="es-ES"/>
        </w:rPr>
        <w:t>s</w:t>
      </w:r>
      <w:r w:rsidR="00A92D7E" w:rsidRPr="000F0E98">
        <w:rPr>
          <w:sz w:val="24"/>
          <w:szCs w:val="24"/>
          <w:lang w:val="es-ES"/>
        </w:rPr>
        <w:t xml:space="preserve"> </w:t>
      </w:r>
      <w:r w:rsidR="00EF0554" w:rsidRPr="000F0E98">
        <w:rPr>
          <w:sz w:val="24"/>
          <w:szCs w:val="24"/>
          <w:lang w:val="es-ES"/>
        </w:rPr>
        <w:t>41</w:t>
      </w:r>
      <w:r w:rsidR="00A336B7" w:rsidRPr="000F0E98">
        <w:rPr>
          <w:sz w:val="24"/>
          <w:szCs w:val="24"/>
          <w:lang w:val="es-ES"/>
        </w:rPr>
        <w:t>,</w:t>
      </w:r>
      <w:r w:rsidR="00C61A1D">
        <w:rPr>
          <w:sz w:val="24"/>
          <w:szCs w:val="24"/>
          <w:lang w:val="es-ES"/>
        </w:rPr>
        <w:t xml:space="preserve"> </w:t>
      </w:r>
      <w:r w:rsidR="00A336B7" w:rsidRPr="000F0E98">
        <w:rPr>
          <w:sz w:val="24"/>
          <w:szCs w:val="24"/>
          <w:lang w:val="es-ES"/>
        </w:rPr>
        <w:t xml:space="preserve">53, 56 </w:t>
      </w:r>
      <w:r w:rsidRPr="000F0E98">
        <w:rPr>
          <w:sz w:val="24"/>
          <w:szCs w:val="24"/>
          <w:lang w:val="es-ES"/>
        </w:rPr>
        <w:t>y</w:t>
      </w:r>
      <w:r w:rsidR="00A336B7" w:rsidRPr="000F0E98">
        <w:rPr>
          <w:sz w:val="24"/>
          <w:szCs w:val="24"/>
          <w:lang w:val="es-ES"/>
        </w:rPr>
        <w:t xml:space="preserve"> 63</w:t>
      </w:r>
    </w:p>
    <w:p w14:paraId="24E30025" w14:textId="77777777" w:rsidR="005B4DED" w:rsidRPr="000F0E98" w:rsidRDefault="005B4DED" w:rsidP="005C101E">
      <w:pPr>
        <w:rPr>
          <w:sz w:val="20"/>
          <w:lang w:val="es-ES"/>
        </w:rPr>
      </w:pPr>
    </w:p>
    <w:p w14:paraId="376FBECE" w14:textId="77777777" w:rsidR="005B4DED" w:rsidRPr="000F0E98" w:rsidRDefault="0026388E" w:rsidP="005C101E">
      <w:pPr>
        <w:rPr>
          <w:i/>
          <w:szCs w:val="22"/>
          <w:lang w:val="es-ES"/>
        </w:rPr>
      </w:pPr>
      <w:r w:rsidRPr="000F0E98">
        <w:rPr>
          <w:i/>
          <w:szCs w:val="22"/>
          <w:lang w:val="es-ES"/>
        </w:rPr>
        <w:t>preparado por la Oficina Internacional</w:t>
      </w:r>
    </w:p>
    <w:p w14:paraId="54F7BB9A" w14:textId="77777777" w:rsidR="005B4DED" w:rsidRPr="000F0E98" w:rsidRDefault="005B4DED" w:rsidP="005C101E">
      <w:pPr>
        <w:rPr>
          <w:sz w:val="20"/>
          <w:lang w:val="es-ES"/>
        </w:rPr>
      </w:pPr>
    </w:p>
    <w:p w14:paraId="3EE4E9D2" w14:textId="77777777" w:rsidR="005B4DED" w:rsidRPr="000F0E98" w:rsidRDefault="005B4DED" w:rsidP="005C101E">
      <w:pPr>
        <w:rPr>
          <w:sz w:val="20"/>
          <w:lang w:val="es-ES"/>
        </w:rPr>
      </w:pPr>
    </w:p>
    <w:p w14:paraId="6EEB0630" w14:textId="77777777" w:rsidR="005B4DED" w:rsidRPr="000F0E98" w:rsidRDefault="005B4DED" w:rsidP="005C101E">
      <w:pPr>
        <w:rPr>
          <w:szCs w:val="22"/>
          <w:u w:val="single"/>
          <w:lang w:val="es-ES"/>
        </w:rPr>
      </w:pPr>
    </w:p>
    <w:p w14:paraId="495944AA" w14:textId="77777777" w:rsidR="005B4DED" w:rsidRPr="000F0E98" w:rsidRDefault="005B4DED" w:rsidP="005C101E">
      <w:pPr>
        <w:rPr>
          <w:sz w:val="20"/>
          <w:lang w:val="es-ES"/>
        </w:rPr>
      </w:pPr>
    </w:p>
    <w:p w14:paraId="00AC16E3" w14:textId="77777777" w:rsidR="005B4DED" w:rsidRPr="000F0E98" w:rsidRDefault="005B4DED" w:rsidP="005C101E">
      <w:pPr>
        <w:rPr>
          <w:sz w:val="20"/>
          <w:lang w:val="es-ES"/>
        </w:rPr>
      </w:pPr>
    </w:p>
    <w:p w14:paraId="66C5DAB2" w14:textId="77777777" w:rsidR="005B4DED" w:rsidRPr="00BF1A4B" w:rsidRDefault="0026388E" w:rsidP="0026388E">
      <w:pPr>
        <w:pStyle w:val="Heading2"/>
        <w:spacing w:before="0"/>
        <w:rPr>
          <w:szCs w:val="22"/>
          <w:lang w:val="es-ES"/>
        </w:rPr>
      </w:pPr>
      <w:r w:rsidRPr="00BF1A4B">
        <w:rPr>
          <w:szCs w:val="22"/>
          <w:lang w:val="es-ES"/>
        </w:rPr>
        <w:t>INTRODUCCIÓN</w:t>
      </w:r>
    </w:p>
    <w:p w14:paraId="45587D19" w14:textId="25849DBD" w:rsidR="005B4DED" w:rsidRPr="00BF1A4B" w:rsidRDefault="00027FAA" w:rsidP="00E640AA">
      <w:pPr>
        <w:pStyle w:val="ONUME"/>
        <w:numPr>
          <w:ilvl w:val="0"/>
          <w:numId w:val="54"/>
        </w:numPr>
        <w:rPr>
          <w:szCs w:val="22"/>
          <w:lang w:val="es-ES"/>
        </w:rPr>
      </w:pPr>
      <w:r w:rsidRPr="00BF1A4B">
        <w:rPr>
          <w:szCs w:val="22"/>
          <w:lang w:val="es-ES"/>
        </w:rPr>
        <w:t>En su sexta sesión, celebrada en octubre de 2018, el Comité de Normas Técnicas de la OMPI (CWS) recibió informes de situación del Equipo Técnico XML4IP sobre las actividades llevadas a cabo en el marco de las siguientes tareas del CWS:</w:t>
      </w:r>
    </w:p>
    <w:p w14:paraId="6E6E24B8" w14:textId="519921C0" w:rsidR="005B4DED" w:rsidRPr="00BF1A4B" w:rsidRDefault="00027FAA" w:rsidP="00027FAA">
      <w:pPr>
        <w:pStyle w:val="ONUME"/>
        <w:numPr>
          <w:ilvl w:val="0"/>
          <w:numId w:val="41"/>
        </w:numPr>
        <w:spacing w:after="120"/>
        <w:rPr>
          <w:szCs w:val="22"/>
          <w:lang w:val="es-ES"/>
        </w:rPr>
      </w:pPr>
      <w:r w:rsidRPr="00BF1A4B">
        <w:rPr>
          <w:szCs w:val="22"/>
          <w:lang w:val="es-ES"/>
        </w:rPr>
        <w:t xml:space="preserve">Tarea N.º 41: </w:t>
      </w:r>
      <w:r w:rsidR="00BF1A4B" w:rsidRPr="00BF1A4B">
        <w:rPr>
          <w:szCs w:val="22"/>
          <w:lang w:val="es-ES"/>
        </w:rPr>
        <w:t>“</w:t>
      </w:r>
      <w:r w:rsidRPr="00BF1A4B">
        <w:rPr>
          <w:szCs w:val="22"/>
          <w:lang w:val="es-ES"/>
        </w:rPr>
        <w:t>Garantizar las necesarias revisiones y actualizaciones de la Norma ST.96 de la OMPI</w:t>
      </w:r>
      <w:r w:rsidR="00BF1A4B" w:rsidRPr="00BF1A4B">
        <w:rPr>
          <w:szCs w:val="22"/>
          <w:lang w:val="es-ES"/>
        </w:rPr>
        <w:t>”</w:t>
      </w:r>
      <w:r w:rsidRPr="00BF1A4B">
        <w:rPr>
          <w:szCs w:val="22"/>
          <w:lang w:val="es-ES"/>
        </w:rPr>
        <w:t>;</w:t>
      </w:r>
    </w:p>
    <w:p w14:paraId="5B007EE8" w14:textId="18CC1BC1" w:rsidR="005B4DED" w:rsidRPr="00BF1A4B" w:rsidRDefault="00027FAA" w:rsidP="00027FAA">
      <w:pPr>
        <w:pStyle w:val="ONUME"/>
        <w:numPr>
          <w:ilvl w:val="0"/>
          <w:numId w:val="41"/>
        </w:numPr>
        <w:spacing w:after="120"/>
        <w:rPr>
          <w:szCs w:val="22"/>
          <w:lang w:val="es-ES"/>
        </w:rPr>
      </w:pPr>
      <w:r w:rsidRPr="00BF1A4B">
        <w:rPr>
          <w:szCs w:val="22"/>
          <w:lang w:val="es-ES"/>
        </w:rPr>
        <w:t>Tarea No. 53:</w:t>
      </w:r>
      <w:r w:rsidR="000F0E98" w:rsidRPr="00BF1A4B">
        <w:rPr>
          <w:szCs w:val="22"/>
          <w:lang w:val="es-ES"/>
        </w:rPr>
        <w:t xml:space="preserve"> </w:t>
      </w:r>
      <w:r w:rsidR="00BF1A4B" w:rsidRPr="00BF1A4B">
        <w:rPr>
          <w:szCs w:val="22"/>
          <w:lang w:val="es-ES"/>
        </w:rPr>
        <w:t>“</w:t>
      </w:r>
      <w:r w:rsidRPr="00BF1A4B">
        <w:rPr>
          <w:szCs w:val="22"/>
          <w:lang w:val="es-ES"/>
        </w:rPr>
        <w:t>Desarrollar componentes de esquema XML para las indicaciones geográficas”, y</w:t>
      </w:r>
    </w:p>
    <w:p w14:paraId="5E68F45F" w14:textId="77777777" w:rsidR="005B4DED" w:rsidRPr="00BF1A4B" w:rsidRDefault="00027FAA" w:rsidP="00027FAA">
      <w:pPr>
        <w:pStyle w:val="ONUME"/>
        <w:numPr>
          <w:ilvl w:val="0"/>
          <w:numId w:val="41"/>
        </w:numPr>
        <w:rPr>
          <w:szCs w:val="22"/>
          <w:lang w:val="es-ES"/>
        </w:rPr>
      </w:pPr>
      <w:r w:rsidRPr="00BF1A4B">
        <w:rPr>
          <w:szCs w:val="22"/>
          <w:lang w:val="es-ES"/>
        </w:rPr>
        <w:t>Tarea Nº 56: "Elaborar recomendaciones relativas al intercambio de datos que faciliten la comunicación entre máquinas y se centren en i) el formato de los mensajes, la estructura de datos y el diccionario de datos en JSON y/o en XML; ii) las convenciones de denominación para el Identificador Uniforme de Recursos (URI)".</w:t>
      </w:r>
      <w:r w:rsidR="00A336B7" w:rsidRPr="00BF1A4B">
        <w:rPr>
          <w:szCs w:val="22"/>
          <w:lang w:val="es-ES"/>
        </w:rPr>
        <w:t xml:space="preserve"> </w:t>
      </w:r>
    </w:p>
    <w:p w14:paraId="26868968" w14:textId="77777777" w:rsidR="005B4DED" w:rsidRPr="00BF1A4B" w:rsidRDefault="00027FAA" w:rsidP="00027FAA">
      <w:pPr>
        <w:pStyle w:val="ONUME"/>
        <w:ind w:left="360"/>
        <w:rPr>
          <w:szCs w:val="22"/>
          <w:lang w:val="es-ES"/>
        </w:rPr>
      </w:pPr>
      <w:r w:rsidRPr="00BF1A4B">
        <w:rPr>
          <w:szCs w:val="22"/>
          <w:lang w:val="es-ES"/>
        </w:rPr>
        <w:t>(Véanse los párrafos 41 a 61 del documento CWS/6/34).</w:t>
      </w:r>
      <w:r w:rsidR="00194BAD" w:rsidRPr="00BF1A4B">
        <w:rPr>
          <w:szCs w:val="22"/>
          <w:lang w:val="es-ES"/>
        </w:rPr>
        <w:t xml:space="preserve"> </w:t>
      </w:r>
    </w:p>
    <w:p w14:paraId="72E83567" w14:textId="3BE36DC0" w:rsidR="005B4DED" w:rsidRPr="00BF1A4B" w:rsidRDefault="00027FAA" w:rsidP="00027FAA">
      <w:pPr>
        <w:pStyle w:val="ONUME"/>
        <w:ind w:left="360"/>
        <w:rPr>
          <w:szCs w:val="22"/>
          <w:lang w:val="es-ES"/>
        </w:rPr>
      </w:pPr>
      <w:r w:rsidRPr="00BF1A4B">
        <w:rPr>
          <w:szCs w:val="22"/>
          <w:lang w:val="es-ES"/>
        </w:rPr>
        <w:t>A continuación</w:t>
      </w:r>
      <w:r w:rsidR="00BF1A4B">
        <w:rPr>
          <w:szCs w:val="22"/>
          <w:lang w:val="es-ES"/>
        </w:rPr>
        <w:t>,</w:t>
      </w:r>
      <w:r w:rsidRPr="00BF1A4B">
        <w:rPr>
          <w:szCs w:val="22"/>
          <w:lang w:val="es-ES"/>
        </w:rPr>
        <w:t xml:space="preserve"> se ofrece información más detall</w:t>
      </w:r>
      <w:r w:rsidR="00BF1A4B" w:rsidRPr="00BF1A4B">
        <w:rPr>
          <w:szCs w:val="22"/>
          <w:lang w:val="es-ES"/>
        </w:rPr>
        <w:t>ada</w:t>
      </w:r>
      <w:r w:rsidRPr="00BF1A4B">
        <w:rPr>
          <w:szCs w:val="22"/>
          <w:lang w:val="es-ES"/>
        </w:rPr>
        <w:t xml:space="preserve"> sobre los avances logrados en la ejecución de cada tarea.</w:t>
      </w:r>
    </w:p>
    <w:p w14:paraId="5C96F5D7" w14:textId="37678640" w:rsidR="005B4DED" w:rsidRPr="000F0E98" w:rsidRDefault="00AA0BD2" w:rsidP="00495392">
      <w:pPr>
        <w:pStyle w:val="ONUME"/>
        <w:keepLines/>
        <w:numPr>
          <w:ilvl w:val="0"/>
          <w:numId w:val="54"/>
        </w:numPr>
        <w:rPr>
          <w:szCs w:val="22"/>
          <w:lang w:val="es-ES"/>
        </w:rPr>
      </w:pPr>
      <w:r w:rsidRPr="00BF1A4B">
        <w:rPr>
          <w:szCs w:val="22"/>
          <w:lang w:val="es-ES"/>
        </w:rPr>
        <w:t xml:space="preserve">Además, en su sexta sesión, el CWS examinó una propuesta de actualización de las normas técnicas de la OMPI </w:t>
      </w:r>
      <w:r w:rsidR="00BF1A4B" w:rsidRPr="00BF1A4B">
        <w:rPr>
          <w:szCs w:val="22"/>
          <w:lang w:val="es-ES"/>
        </w:rPr>
        <w:t xml:space="preserve">existentes </w:t>
      </w:r>
      <w:r w:rsidRPr="00BF1A4B">
        <w:rPr>
          <w:szCs w:val="22"/>
          <w:lang w:val="es-ES"/>
        </w:rPr>
        <w:t>relativas a la publicación de información sobre derechos de propiedad intelectual</w:t>
      </w:r>
      <w:r w:rsidR="00BF1A4B" w:rsidRPr="00BF1A4B">
        <w:rPr>
          <w:szCs w:val="22"/>
          <w:lang w:val="es-ES"/>
        </w:rPr>
        <w:t xml:space="preserve"> (PI)</w:t>
      </w:r>
      <w:r w:rsidRPr="00BF1A4B">
        <w:rPr>
          <w:szCs w:val="22"/>
          <w:lang w:val="es-ES"/>
        </w:rPr>
        <w:t xml:space="preserve"> y las incidencias que determinan la situación jurídica de las patentes y </w:t>
      </w:r>
      <w:r w:rsidR="006D28FE">
        <w:rPr>
          <w:szCs w:val="22"/>
          <w:lang w:val="es-ES"/>
        </w:rPr>
        <w:t>la</w:t>
      </w:r>
      <w:r w:rsidRPr="00BF1A4B">
        <w:rPr>
          <w:szCs w:val="22"/>
          <w:lang w:val="es-ES"/>
        </w:rPr>
        <w:t xml:space="preserve"> elaboración de modelos de transformación XSLT (</w:t>
      </w:r>
      <w:r w:rsidRPr="00BF1A4B">
        <w:rPr>
          <w:i/>
          <w:szCs w:val="22"/>
          <w:lang w:val="es-ES"/>
        </w:rPr>
        <w:t>eXtensible Stylesheet Language Transformations</w:t>
      </w:r>
      <w:r w:rsidRPr="00BF1A4B">
        <w:rPr>
          <w:szCs w:val="22"/>
          <w:lang w:val="es-ES"/>
        </w:rPr>
        <w:t xml:space="preserve">) para la tramitación de datos en formato de Lenguaje Extensible de Marcado (XML), en particular en la Norma ST.96 de la OMPI. El CWS estableció dos nuevas </w:t>
      </w:r>
      <w:r w:rsidRPr="00BF1A4B">
        <w:rPr>
          <w:szCs w:val="22"/>
          <w:lang w:val="es-ES"/>
        </w:rPr>
        <w:lastRenderedPageBreak/>
        <w:t>tareas</w:t>
      </w:r>
      <w:r w:rsidR="00BF1A4B" w:rsidRPr="00BF1A4B">
        <w:rPr>
          <w:szCs w:val="22"/>
          <w:lang w:val="es-ES"/>
        </w:rPr>
        <w:t xml:space="preserve">; </w:t>
      </w:r>
      <w:r w:rsidRPr="00BF1A4B">
        <w:rPr>
          <w:szCs w:val="22"/>
          <w:lang w:val="es-ES"/>
        </w:rPr>
        <w:t>una de ellas es la Tarea N.º 63, que se describe de la manera siguiente</w:t>
      </w:r>
      <w:r w:rsidR="00BF1A4B" w:rsidRPr="00BF1A4B">
        <w:rPr>
          <w:szCs w:val="22"/>
          <w:lang w:val="es-ES"/>
        </w:rPr>
        <w:t>:</w:t>
      </w:r>
      <w:r w:rsidRPr="00BF1A4B">
        <w:rPr>
          <w:szCs w:val="22"/>
          <w:lang w:val="es-ES"/>
        </w:rPr>
        <w:t xml:space="preserve"> "Elaborar representaciones visuales de los datos XML, basadas en las normas XML de la OMPI, para su publicación electrónica". El CWS asignó la Tarea N.º 63 al Equipo Técnico XML</w:t>
      </w:r>
      <w:r w:rsidR="006D28FE">
        <w:rPr>
          <w:szCs w:val="22"/>
          <w:lang w:val="es-ES"/>
        </w:rPr>
        <w:t>4</w:t>
      </w:r>
      <w:r w:rsidRPr="00BF1A4B">
        <w:rPr>
          <w:szCs w:val="22"/>
          <w:lang w:val="es-ES"/>
        </w:rPr>
        <w:t>IP </w:t>
      </w:r>
      <w:r w:rsidR="000F0E98" w:rsidRPr="00BF1A4B">
        <w:rPr>
          <w:szCs w:val="22"/>
          <w:lang w:val="es-ES"/>
        </w:rPr>
        <w:t>(</w:t>
      </w:r>
      <w:r w:rsidRPr="00BF1A4B">
        <w:rPr>
          <w:szCs w:val="22"/>
          <w:lang w:val="es-ES"/>
        </w:rPr>
        <w:t>véase el párrafo 15</w:t>
      </w:r>
      <w:r w:rsidR="00B4736E">
        <w:rPr>
          <w:szCs w:val="22"/>
          <w:lang w:val="es-ES"/>
        </w:rPr>
        <w:t>3</w:t>
      </w:r>
      <w:r w:rsidRPr="00BF1A4B">
        <w:rPr>
          <w:szCs w:val="22"/>
          <w:lang w:val="es-ES"/>
        </w:rPr>
        <w:t xml:space="preserve"> del documento CWS/6/34).</w:t>
      </w:r>
      <w:r w:rsidR="004543D5" w:rsidRPr="00BF1A4B">
        <w:rPr>
          <w:lang w:val="es-ES"/>
        </w:rPr>
        <w:t> </w:t>
      </w:r>
    </w:p>
    <w:p w14:paraId="1BA2FDE8" w14:textId="28F6066E" w:rsidR="005B4DED" w:rsidRPr="001852BE" w:rsidRDefault="0004678C" w:rsidP="00E640AA">
      <w:pPr>
        <w:pStyle w:val="ONUME"/>
        <w:numPr>
          <w:ilvl w:val="0"/>
          <w:numId w:val="54"/>
        </w:numPr>
        <w:rPr>
          <w:szCs w:val="22"/>
          <w:lang w:val="es-ES"/>
        </w:rPr>
      </w:pPr>
      <w:r w:rsidRPr="001852BE">
        <w:rPr>
          <w:szCs w:val="22"/>
          <w:lang w:val="es-ES"/>
        </w:rPr>
        <w:t xml:space="preserve">Para llevar a cabo la labor relativa a las </w:t>
      </w:r>
      <w:r w:rsidR="00BF1A4B" w:rsidRPr="001852BE">
        <w:rPr>
          <w:szCs w:val="22"/>
          <w:lang w:val="es-ES"/>
        </w:rPr>
        <w:t>cuatro t</w:t>
      </w:r>
      <w:r w:rsidRPr="001852BE">
        <w:rPr>
          <w:szCs w:val="22"/>
          <w:lang w:val="es-ES"/>
        </w:rPr>
        <w:t>areas</w:t>
      </w:r>
      <w:r w:rsidR="00BF1A4B" w:rsidRPr="001852BE">
        <w:rPr>
          <w:szCs w:val="22"/>
          <w:lang w:val="es-ES"/>
        </w:rPr>
        <w:t>, esto es, la Tarea</w:t>
      </w:r>
      <w:r w:rsidRPr="001852BE">
        <w:rPr>
          <w:szCs w:val="22"/>
          <w:lang w:val="es-ES"/>
        </w:rPr>
        <w:t xml:space="preserve"> N.º 41, N.º 53</w:t>
      </w:r>
      <w:r w:rsidR="00BF1A4B" w:rsidRPr="001852BE">
        <w:rPr>
          <w:szCs w:val="22"/>
          <w:lang w:val="es-ES"/>
        </w:rPr>
        <w:t>, N.º 56</w:t>
      </w:r>
      <w:r w:rsidRPr="001852BE">
        <w:rPr>
          <w:szCs w:val="22"/>
          <w:lang w:val="es-ES"/>
        </w:rPr>
        <w:t xml:space="preserve"> y N.º 63, el Equipo Técnico XML4IP mantuvo sus debates mediante su página wiki y diversas conferencias por Internet, y también organizó dos reuniones presenciales.</w:t>
      </w:r>
      <w:r w:rsidR="000F0E98" w:rsidRPr="001852BE">
        <w:rPr>
          <w:szCs w:val="22"/>
          <w:lang w:val="es-ES"/>
        </w:rPr>
        <w:t xml:space="preserve"> </w:t>
      </w:r>
      <w:r w:rsidRPr="001852BE">
        <w:rPr>
          <w:szCs w:val="22"/>
          <w:lang w:val="es-ES"/>
        </w:rPr>
        <w:t xml:space="preserve">Los informes de las reuniones del Equipo Técnico celebradas en Ginebra (Suiza) y Seúl (República de Corea) durante y después de la sexta sesión del CWS, se pueden consultar en el sitio web de la OMPI, en: </w:t>
      </w:r>
      <w:hyperlink r:id="rId9" w:history="1">
        <w:r w:rsidR="001852BE" w:rsidRPr="00EF4351">
          <w:rPr>
            <w:rStyle w:val="Hyperlink"/>
            <w:szCs w:val="22"/>
            <w:lang w:val="es-ES"/>
          </w:rPr>
          <w:t>http://www.wipo.int/cws/en/taskforce/xml4ip/background.htm</w:t>
        </w:r>
      </w:hyperlink>
      <w:r w:rsidR="001852BE">
        <w:rPr>
          <w:szCs w:val="22"/>
          <w:lang w:val="es-ES"/>
        </w:rPr>
        <w:t>.</w:t>
      </w:r>
    </w:p>
    <w:p w14:paraId="553ABCF6" w14:textId="70C91A62" w:rsidR="005B4DED" w:rsidRPr="001852BE" w:rsidRDefault="00B4736E" w:rsidP="00E640AA">
      <w:pPr>
        <w:pStyle w:val="ONUME"/>
        <w:numPr>
          <w:ilvl w:val="0"/>
          <w:numId w:val="54"/>
        </w:numPr>
        <w:rPr>
          <w:szCs w:val="22"/>
          <w:lang w:val="es-ES"/>
        </w:rPr>
      </w:pPr>
      <w:r w:rsidRPr="00D57BCB">
        <w:rPr>
          <w:szCs w:val="22"/>
          <w:lang w:val="es-ES"/>
        </w:rPr>
        <w:t xml:space="preserve">En la reunión del Equipo Técnico XML4IP celebrada en Seúl en marzo de 2019, estuvieron representadas las quince oficinas y organizaciones siguientes: Oficina </w:t>
      </w:r>
      <w:r w:rsidR="006D28FE">
        <w:rPr>
          <w:szCs w:val="22"/>
          <w:lang w:val="es-ES"/>
        </w:rPr>
        <w:t xml:space="preserve">Austríaca </w:t>
      </w:r>
      <w:r w:rsidRPr="00D57BCB">
        <w:rPr>
          <w:szCs w:val="22"/>
          <w:lang w:val="es-ES"/>
        </w:rPr>
        <w:t xml:space="preserve">de Patentes (APO), IP Australia (IPA), Oficina Canadiense de Propiedad Intelectual (CIPO), Oficina Eurasiática de Patentes (EAPO), Oficina Europea de Patentes (OEP), Oficina de Propiedad Intelectual de la Unión Europea (EUIPO), </w:t>
      </w:r>
      <w:r w:rsidR="00C61A1D" w:rsidRPr="0048354A">
        <w:rPr>
          <w:szCs w:val="22"/>
          <w:lang w:val="es-ES"/>
        </w:rPr>
        <w:t>Instituto Federal Suizo de Propiedad Intelectual</w:t>
      </w:r>
      <w:r w:rsidRPr="0048354A">
        <w:rPr>
          <w:szCs w:val="22"/>
          <w:lang w:val="es-ES"/>
        </w:rPr>
        <w:t xml:space="preserve"> (IP</w:t>
      </w:r>
      <w:r w:rsidR="00C61A1D" w:rsidRPr="0048354A">
        <w:rPr>
          <w:szCs w:val="22"/>
          <w:lang w:val="es-ES"/>
        </w:rPr>
        <w:t>I</w:t>
      </w:r>
      <w:r w:rsidRPr="0048354A">
        <w:rPr>
          <w:szCs w:val="22"/>
          <w:lang w:val="es-ES"/>
        </w:rPr>
        <w:t>),</w:t>
      </w:r>
      <w:r w:rsidRPr="00D57BCB">
        <w:rPr>
          <w:szCs w:val="22"/>
          <w:lang w:val="es-ES"/>
        </w:rPr>
        <w:t xml:space="preserve"> </w:t>
      </w:r>
      <w:r w:rsidR="00805A91">
        <w:rPr>
          <w:szCs w:val="22"/>
          <w:lang w:val="es-ES"/>
        </w:rPr>
        <w:t xml:space="preserve">Oficina Italiana de Patentes y Marcas (UIBM), </w:t>
      </w:r>
      <w:r w:rsidRPr="00D57BCB">
        <w:rPr>
          <w:szCs w:val="22"/>
          <w:lang w:val="es-ES"/>
        </w:rPr>
        <w:t>Oficina Japonesa de Patentes (JPO), Oficina Surcoreana de Propiedad Intelectual (KIPO), Servicio Federal de Propiedad Intelectual de la Federación de Rusia (</w:t>
      </w:r>
      <w:r w:rsidRPr="00C41081">
        <w:rPr>
          <w:szCs w:val="22"/>
          <w:lang w:val="es-ES"/>
        </w:rPr>
        <w:t xml:space="preserve">ROSPATENT), </w:t>
      </w:r>
      <w:r w:rsidRPr="00C41081">
        <w:rPr>
          <w:i/>
          <w:szCs w:val="22"/>
          <w:lang w:val="es-ES"/>
        </w:rPr>
        <w:t>Saudi Authority for Intellectual Property (SAIP),</w:t>
      </w:r>
      <w:r w:rsidRPr="00C41081">
        <w:rPr>
          <w:szCs w:val="22"/>
          <w:lang w:val="es-ES"/>
        </w:rPr>
        <w:t xml:space="preserve"> Oficina Española</w:t>
      </w:r>
      <w:r w:rsidRPr="00D57BCB">
        <w:rPr>
          <w:szCs w:val="22"/>
          <w:lang w:val="es-ES"/>
        </w:rPr>
        <w:t xml:space="preserve"> de Patentes y Marcas (OEPM), Oficina de Propiedad Intelectual del Reino Unido (</w:t>
      </w:r>
      <w:r w:rsidR="00C63B4F">
        <w:rPr>
          <w:szCs w:val="22"/>
          <w:lang w:val="es-ES"/>
        </w:rPr>
        <w:t>UK IPO</w:t>
      </w:r>
      <w:r w:rsidRPr="00D57BCB">
        <w:rPr>
          <w:szCs w:val="22"/>
          <w:lang w:val="es-ES"/>
        </w:rPr>
        <w:t xml:space="preserve">), Unión Internacional para la Protección de las Obtenciones Vegetales (UPOV) y Oficina de Patentes y Marcas de los Estados Unidos de América (USPTO), además de la Oficina Internacional. El Equipo Técnico XML4IP examinó los puntos del orden del día, incluidos los avances logrados con respecto a la Tarea N.º 63, la nueva norma API web de la OMPI y los proyectos piloto conexos, la propuesta de especificación </w:t>
      </w:r>
      <w:r w:rsidRPr="00D57BCB">
        <w:rPr>
          <w:i/>
          <w:szCs w:val="22"/>
          <w:lang w:val="es-ES"/>
        </w:rPr>
        <w:t xml:space="preserve">JavaScript </w:t>
      </w:r>
      <w:r w:rsidRPr="0022088D">
        <w:rPr>
          <w:i/>
          <w:szCs w:val="22"/>
          <w:lang w:val="es-ES"/>
        </w:rPr>
        <w:t xml:space="preserve">Object Notation </w:t>
      </w:r>
      <w:r w:rsidRPr="0022088D">
        <w:rPr>
          <w:szCs w:val="22"/>
          <w:lang w:val="es-ES"/>
        </w:rPr>
        <w:t>(JSON), las recientes propuestas de componentes XML de la Norma ST.96, como la utilización del esquema para los informes de examen, los esquemas para las indicaciones geográficas y para las obras huérfanas protegidas por derecho de autor y las actualizaciones</w:t>
      </w:r>
      <w:r w:rsidRPr="00D57BCB">
        <w:rPr>
          <w:szCs w:val="22"/>
          <w:lang w:val="es-ES"/>
        </w:rPr>
        <w:t xml:space="preserve"> de los Sistemas de Madrid y de La Haya con respecto al intercambio de información utilizando la Norma ST.96</w:t>
      </w:r>
      <w:r>
        <w:rPr>
          <w:szCs w:val="22"/>
          <w:lang w:val="es-ES"/>
        </w:rPr>
        <w:t>.</w:t>
      </w:r>
    </w:p>
    <w:p w14:paraId="6BBE9CD3" w14:textId="5A19DF26" w:rsidR="005B4DED" w:rsidRPr="00D57BCB" w:rsidRDefault="00B4736E" w:rsidP="00E640AA">
      <w:pPr>
        <w:pStyle w:val="ONUME"/>
        <w:numPr>
          <w:ilvl w:val="0"/>
          <w:numId w:val="54"/>
        </w:numPr>
        <w:rPr>
          <w:szCs w:val="22"/>
          <w:lang w:val="es-ES"/>
        </w:rPr>
      </w:pPr>
      <w:r w:rsidRPr="001852BE">
        <w:rPr>
          <w:szCs w:val="22"/>
          <w:lang w:val="es-ES"/>
        </w:rPr>
        <w:t>En su sexta sesión, el CWS acordó publicar un máximo de dos versiones revisadas oficiales por año</w:t>
      </w:r>
      <w:r w:rsidR="00FA2750">
        <w:rPr>
          <w:szCs w:val="22"/>
          <w:lang w:val="es-ES"/>
        </w:rPr>
        <w:t xml:space="preserve"> de la Norma ST.96</w:t>
      </w:r>
      <w:r w:rsidRPr="001852BE">
        <w:rPr>
          <w:szCs w:val="22"/>
          <w:lang w:val="es-ES"/>
        </w:rPr>
        <w:t>, el 1 de abril y el 1 de octubre. En caso de que fuera necesario presentar actualizaciones en otros períodos, cada caso se examinará de forma particular.</w:t>
      </w:r>
      <w:r w:rsidR="00001BA5" w:rsidRPr="00D57BCB">
        <w:rPr>
          <w:szCs w:val="22"/>
          <w:lang w:val="es-ES"/>
        </w:rPr>
        <w:t xml:space="preserve"> </w:t>
      </w:r>
    </w:p>
    <w:p w14:paraId="4EA03168" w14:textId="31531D0C" w:rsidR="005B4DED" w:rsidRPr="00EE5430" w:rsidRDefault="004E6095" w:rsidP="004E6095">
      <w:pPr>
        <w:pStyle w:val="Heading2"/>
        <w:rPr>
          <w:szCs w:val="22"/>
          <w:lang w:val="es-ES"/>
        </w:rPr>
      </w:pPr>
      <w:r w:rsidRPr="00EE5430">
        <w:rPr>
          <w:szCs w:val="22"/>
          <w:lang w:val="es-ES"/>
        </w:rPr>
        <w:t>REVISIÓN Y APLICACIÓN DE LA NORMA ST.96 (TAREA N</w:t>
      </w:r>
      <w:r w:rsidR="00D57BCB" w:rsidRPr="00EE5430">
        <w:rPr>
          <w:szCs w:val="22"/>
          <w:lang w:val="es-ES"/>
        </w:rPr>
        <w:t>.</w:t>
      </w:r>
      <w:r w:rsidRPr="00EE5430">
        <w:rPr>
          <w:szCs w:val="22"/>
          <w:lang w:val="es-ES"/>
        </w:rPr>
        <w:t>º 41)</w:t>
      </w:r>
    </w:p>
    <w:p w14:paraId="3DDD7ACD" w14:textId="76981DDC" w:rsidR="005B4DED" w:rsidRPr="00EE5430" w:rsidRDefault="00A6463A" w:rsidP="00E640AA">
      <w:pPr>
        <w:pStyle w:val="ONUME"/>
        <w:numPr>
          <w:ilvl w:val="0"/>
          <w:numId w:val="54"/>
        </w:numPr>
        <w:rPr>
          <w:szCs w:val="22"/>
          <w:lang w:val="es-ES"/>
        </w:rPr>
      </w:pPr>
      <w:r w:rsidRPr="00EE5430">
        <w:rPr>
          <w:szCs w:val="22"/>
          <w:lang w:val="es-ES"/>
        </w:rPr>
        <w:t>En el marco de la Tarea N.º 41, el Equipo Técnico XML4IP ha seguido mejorando la Norma ST.96 de la OMPI. A continuación</w:t>
      </w:r>
      <w:r w:rsidR="00EE5430">
        <w:rPr>
          <w:szCs w:val="22"/>
          <w:lang w:val="es-ES"/>
        </w:rPr>
        <w:t>,</w:t>
      </w:r>
      <w:r w:rsidRPr="00EE5430">
        <w:rPr>
          <w:szCs w:val="22"/>
          <w:lang w:val="es-ES"/>
        </w:rPr>
        <w:t xml:space="preserve"> se proporcionan detalles </w:t>
      </w:r>
      <w:r w:rsidR="00B4736E">
        <w:rPr>
          <w:szCs w:val="22"/>
          <w:lang w:val="es-ES"/>
        </w:rPr>
        <w:t>de</w:t>
      </w:r>
      <w:r w:rsidRPr="00EE5430">
        <w:rPr>
          <w:szCs w:val="22"/>
          <w:lang w:val="es-ES"/>
        </w:rPr>
        <w:t xml:space="preserve"> las revisiones </w:t>
      </w:r>
      <w:r w:rsidR="00D57BCB" w:rsidRPr="00EE5430">
        <w:rPr>
          <w:szCs w:val="22"/>
          <w:lang w:val="es-ES"/>
        </w:rPr>
        <w:t>efectuadas por el</w:t>
      </w:r>
      <w:r w:rsidRPr="00EE5430">
        <w:rPr>
          <w:szCs w:val="22"/>
          <w:lang w:val="es-ES"/>
        </w:rPr>
        <w:t xml:space="preserve"> Equipo Técnico y su aplicación por las Oficinas de propiedad intelectual (OPI).</w:t>
      </w:r>
      <w:r w:rsidR="00784DDD" w:rsidRPr="00EE5430">
        <w:rPr>
          <w:szCs w:val="22"/>
          <w:lang w:val="es-ES"/>
        </w:rPr>
        <w:t xml:space="preserve"> </w:t>
      </w:r>
    </w:p>
    <w:p w14:paraId="0EA95610" w14:textId="3EDA8BD9" w:rsidR="005B4DED" w:rsidRPr="00EE5430" w:rsidRDefault="00EE5430" w:rsidP="00495392">
      <w:pPr>
        <w:pStyle w:val="Heading3"/>
        <w:keepLines/>
        <w:rPr>
          <w:szCs w:val="22"/>
          <w:lang w:val="es-ES"/>
        </w:rPr>
      </w:pPr>
      <w:r w:rsidRPr="00EE5430">
        <w:rPr>
          <w:szCs w:val="22"/>
          <w:lang w:val="es-ES"/>
        </w:rPr>
        <w:t>Publicación</w:t>
      </w:r>
      <w:r w:rsidR="00A6463A" w:rsidRPr="00EE5430">
        <w:rPr>
          <w:szCs w:val="22"/>
          <w:lang w:val="es-ES"/>
        </w:rPr>
        <w:t xml:space="preserve"> de la versión 3.1 de la Norma ST.96 de la OMPI</w:t>
      </w:r>
    </w:p>
    <w:p w14:paraId="6162E508" w14:textId="01C1F262" w:rsidR="005B4DED" w:rsidRPr="00EE5430" w:rsidRDefault="00FB078C" w:rsidP="00495392">
      <w:pPr>
        <w:pStyle w:val="ONUME"/>
        <w:keepLines/>
        <w:numPr>
          <w:ilvl w:val="0"/>
          <w:numId w:val="54"/>
        </w:numPr>
        <w:rPr>
          <w:szCs w:val="22"/>
          <w:lang w:val="es-ES"/>
        </w:rPr>
      </w:pPr>
      <w:r w:rsidRPr="00EE5430">
        <w:rPr>
          <w:szCs w:val="22"/>
          <w:lang w:val="es-ES"/>
        </w:rPr>
        <w:t xml:space="preserve">A fin de apoyar la </w:t>
      </w:r>
      <w:r w:rsidR="00EE5430" w:rsidRPr="00EE5430">
        <w:rPr>
          <w:szCs w:val="22"/>
          <w:lang w:val="es-ES"/>
        </w:rPr>
        <w:t>ejecución de las comunicaciones</w:t>
      </w:r>
      <w:r w:rsidRPr="00EE5430">
        <w:rPr>
          <w:szCs w:val="22"/>
          <w:lang w:val="es-ES"/>
        </w:rPr>
        <w:t xml:space="preserve"> de los Sistemas de </w:t>
      </w:r>
      <w:r w:rsidR="00B4736E">
        <w:rPr>
          <w:szCs w:val="22"/>
          <w:lang w:val="es-ES"/>
        </w:rPr>
        <w:t xml:space="preserve">Madrid y de </w:t>
      </w:r>
      <w:r w:rsidRPr="00EE5430">
        <w:rPr>
          <w:szCs w:val="22"/>
          <w:lang w:val="es-ES"/>
        </w:rPr>
        <w:t xml:space="preserve">La Haya </w:t>
      </w:r>
      <w:r w:rsidR="00EE5430" w:rsidRPr="00EE5430">
        <w:rPr>
          <w:szCs w:val="22"/>
          <w:lang w:val="es-ES"/>
        </w:rPr>
        <w:t>con arreglo a la Norma ST.96</w:t>
      </w:r>
      <w:r w:rsidRPr="00EE5430">
        <w:rPr>
          <w:szCs w:val="22"/>
          <w:lang w:val="es-ES"/>
        </w:rPr>
        <w:t xml:space="preserve">, en particular </w:t>
      </w:r>
      <w:r w:rsidR="00FA2750">
        <w:rPr>
          <w:szCs w:val="22"/>
          <w:lang w:val="es-ES"/>
        </w:rPr>
        <w:t xml:space="preserve">teniendo </w:t>
      </w:r>
      <w:r w:rsidR="00FA2750" w:rsidRPr="00C41081">
        <w:rPr>
          <w:szCs w:val="22"/>
          <w:lang w:val="es-ES"/>
        </w:rPr>
        <w:t xml:space="preserve">en cuenta </w:t>
      </w:r>
      <w:r w:rsidR="00C41081">
        <w:rPr>
          <w:szCs w:val="22"/>
          <w:lang w:val="es-ES"/>
        </w:rPr>
        <w:t xml:space="preserve">que pronto entrará en funcionamiento el mecanismo de </w:t>
      </w:r>
      <w:r w:rsidR="00C41081" w:rsidRPr="00C41081">
        <w:rPr>
          <w:szCs w:val="22"/>
          <w:lang w:val="es-ES"/>
        </w:rPr>
        <w:t>comunicaciones</w:t>
      </w:r>
      <w:r w:rsidRPr="00C41081">
        <w:rPr>
          <w:szCs w:val="22"/>
          <w:lang w:val="es-ES"/>
        </w:rPr>
        <w:t xml:space="preserve"> entre la CIPO y la Oficina Internacional</w:t>
      </w:r>
      <w:r w:rsidR="00C41081" w:rsidRPr="00C41081">
        <w:rPr>
          <w:szCs w:val="22"/>
          <w:lang w:val="es-ES"/>
        </w:rPr>
        <w:t xml:space="preserve"> </w:t>
      </w:r>
      <w:r w:rsidR="00C41081">
        <w:rPr>
          <w:szCs w:val="22"/>
          <w:lang w:val="es-ES"/>
        </w:rPr>
        <w:t xml:space="preserve">en relación con </w:t>
      </w:r>
      <w:r w:rsidR="00C41081" w:rsidRPr="00C41081">
        <w:rPr>
          <w:szCs w:val="22"/>
          <w:lang w:val="es-ES"/>
        </w:rPr>
        <w:t>el Sistema de La Haya</w:t>
      </w:r>
      <w:r w:rsidRPr="00C41081">
        <w:rPr>
          <w:szCs w:val="22"/>
          <w:lang w:val="es-ES"/>
        </w:rPr>
        <w:t xml:space="preserve">, en noviembre de 2018 se publicó </w:t>
      </w:r>
      <w:r w:rsidR="00EE5430" w:rsidRPr="00C41081">
        <w:rPr>
          <w:szCs w:val="22"/>
          <w:lang w:val="es-ES"/>
        </w:rPr>
        <w:t>una revis</w:t>
      </w:r>
      <w:r w:rsidR="00EE5430" w:rsidRPr="00EE5430">
        <w:rPr>
          <w:szCs w:val="22"/>
          <w:lang w:val="es-ES"/>
        </w:rPr>
        <w:t>ión de pequeño alcance</w:t>
      </w:r>
      <w:r w:rsidRPr="00EE5430">
        <w:rPr>
          <w:szCs w:val="22"/>
          <w:lang w:val="es-ES"/>
        </w:rPr>
        <w:t xml:space="preserve"> de la Norma ST.96 para apoyar la iniciativa en 2018.</w:t>
      </w:r>
      <w:r w:rsidR="008C4796" w:rsidRPr="00EE5430">
        <w:rPr>
          <w:szCs w:val="22"/>
          <w:lang w:val="es-ES"/>
        </w:rPr>
        <w:t xml:space="preserve"> </w:t>
      </w:r>
      <w:r w:rsidRPr="00EE5430">
        <w:rPr>
          <w:szCs w:val="22"/>
          <w:lang w:val="es-ES"/>
        </w:rPr>
        <w:t xml:space="preserve">La CIPO tiene previsto </w:t>
      </w:r>
      <w:r w:rsidR="00EE5430">
        <w:rPr>
          <w:szCs w:val="22"/>
          <w:lang w:val="es-ES"/>
        </w:rPr>
        <w:t xml:space="preserve">poner en marcha las comunicaciones </w:t>
      </w:r>
      <w:r w:rsidRPr="00EE5430">
        <w:rPr>
          <w:szCs w:val="22"/>
          <w:lang w:val="es-ES"/>
        </w:rPr>
        <w:t>del Sistema de La Haya en junio de 2019. A continuación</w:t>
      </w:r>
      <w:r w:rsidR="0022088D">
        <w:rPr>
          <w:szCs w:val="22"/>
          <w:lang w:val="es-ES"/>
        </w:rPr>
        <w:t>,</w:t>
      </w:r>
      <w:r w:rsidRPr="00EE5430">
        <w:rPr>
          <w:szCs w:val="22"/>
          <w:lang w:val="es-ES"/>
        </w:rPr>
        <w:t xml:space="preserve"> se ofrece un resumen </w:t>
      </w:r>
      <w:r w:rsidR="00EE5430">
        <w:rPr>
          <w:szCs w:val="22"/>
          <w:lang w:val="es-ES"/>
        </w:rPr>
        <w:t>de las actualizaciones introducidas</w:t>
      </w:r>
      <w:r w:rsidR="008C4796" w:rsidRPr="00EE5430">
        <w:rPr>
          <w:szCs w:val="22"/>
          <w:lang w:val="es-ES"/>
        </w:rPr>
        <w:t>:</w:t>
      </w:r>
      <w:r w:rsidR="00751EBF" w:rsidRPr="00EE5430">
        <w:rPr>
          <w:szCs w:val="22"/>
          <w:lang w:val="es-ES"/>
        </w:rPr>
        <w:t xml:space="preserve"> </w:t>
      </w:r>
    </w:p>
    <w:p w14:paraId="5D6BAFE6" w14:textId="049DB05F" w:rsidR="005B4DED" w:rsidRPr="000F0E98" w:rsidRDefault="00FB078C" w:rsidP="005802EA">
      <w:pPr>
        <w:pStyle w:val="ListParagraph"/>
        <w:numPr>
          <w:ilvl w:val="0"/>
          <w:numId w:val="27"/>
        </w:numPr>
        <w:spacing w:before="240" w:after="120"/>
        <w:contextualSpacing w:val="0"/>
        <w:rPr>
          <w:szCs w:val="22"/>
          <w:lang w:val="es-ES"/>
        </w:rPr>
      </w:pPr>
      <w:r w:rsidRPr="000F0E98">
        <w:rPr>
          <w:szCs w:val="22"/>
          <w:lang w:val="es-ES"/>
        </w:rPr>
        <w:t>adición de dos nuevos tipos simples</w:t>
      </w:r>
      <w:r w:rsidR="00872F05" w:rsidRPr="000F0E98">
        <w:rPr>
          <w:szCs w:val="22"/>
          <w:lang w:val="es-ES"/>
        </w:rPr>
        <w:t>:</w:t>
      </w:r>
      <w:r w:rsidR="001C0342" w:rsidRPr="000F0E98">
        <w:rPr>
          <w:sz w:val="20"/>
          <w:lang w:val="es-ES"/>
        </w:rPr>
        <w:t xml:space="preserve"> </w:t>
      </w:r>
      <w:r w:rsidR="001C0342" w:rsidRPr="000F0E98">
        <w:rPr>
          <w:rFonts w:ascii="Courier New" w:hAnsi="Courier New" w:cs="Courier New"/>
          <w:szCs w:val="22"/>
          <w:lang w:val="es-ES"/>
        </w:rPr>
        <w:t>com:IGOC</w:t>
      </w:r>
      <w:r w:rsidR="00001BA5" w:rsidRPr="000F0E98">
        <w:rPr>
          <w:rFonts w:ascii="Courier New" w:hAnsi="Courier New" w:cs="Courier New"/>
          <w:szCs w:val="22"/>
          <w:lang w:val="es-ES"/>
        </w:rPr>
        <w:t>ode</w:t>
      </w:r>
      <w:r w:rsidR="001C0342" w:rsidRPr="000F0E98">
        <w:rPr>
          <w:rFonts w:ascii="Courier New" w:hAnsi="Courier New" w:cs="Courier New"/>
          <w:szCs w:val="22"/>
          <w:lang w:val="es-ES"/>
        </w:rPr>
        <w:t>Type</w:t>
      </w:r>
      <w:r w:rsidR="00872F05" w:rsidRPr="000F0E98">
        <w:rPr>
          <w:rFonts w:ascii="Courier New" w:hAnsi="Courier New" w:cs="Courier New"/>
          <w:szCs w:val="22"/>
          <w:lang w:val="es-ES"/>
        </w:rPr>
        <w:t xml:space="preserve"> </w:t>
      </w:r>
      <w:r w:rsidRPr="000F0E98">
        <w:rPr>
          <w:szCs w:val="22"/>
          <w:lang w:val="es-ES"/>
        </w:rPr>
        <w:t>y</w:t>
      </w:r>
      <w:r w:rsidR="00872F05" w:rsidRPr="000F0E98">
        <w:rPr>
          <w:rFonts w:ascii="Courier New" w:hAnsi="Courier New" w:cs="Courier New"/>
          <w:szCs w:val="22"/>
          <w:lang w:val="es-ES"/>
        </w:rPr>
        <w:t xml:space="preserve"> </w:t>
      </w:r>
      <w:r w:rsidR="001C0342" w:rsidRPr="000F0E98">
        <w:rPr>
          <w:rFonts w:ascii="Courier New" w:hAnsi="Courier New" w:cs="Courier New"/>
          <w:szCs w:val="22"/>
          <w:lang w:val="es-ES"/>
        </w:rPr>
        <w:t>com:ExtendedNationalityCodeType;</w:t>
      </w:r>
    </w:p>
    <w:p w14:paraId="6BE3CA6E" w14:textId="77777777" w:rsidR="005B4DED" w:rsidRPr="000F0E98" w:rsidRDefault="00FB078C" w:rsidP="005802EA">
      <w:pPr>
        <w:pStyle w:val="ListParagraph"/>
        <w:numPr>
          <w:ilvl w:val="0"/>
          <w:numId w:val="27"/>
        </w:numPr>
        <w:spacing w:before="120" w:after="120"/>
        <w:contextualSpacing w:val="0"/>
        <w:rPr>
          <w:szCs w:val="22"/>
          <w:lang w:val="es-ES"/>
        </w:rPr>
      </w:pPr>
      <w:r w:rsidRPr="000F0E98">
        <w:rPr>
          <w:szCs w:val="22"/>
          <w:lang w:val="es-ES"/>
        </w:rPr>
        <w:lastRenderedPageBreak/>
        <w:t>actualización de</w:t>
      </w:r>
      <w:r w:rsidR="001C0342" w:rsidRPr="000F0E98">
        <w:rPr>
          <w:szCs w:val="22"/>
          <w:lang w:val="es-ES"/>
        </w:rPr>
        <w:t xml:space="preserve"> </w:t>
      </w:r>
      <w:r w:rsidR="001C0342" w:rsidRPr="000F0E98">
        <w:rPr>
          <w:rFonts w:ascii="Courier New" w:hAnsi="Courier New" w:cs="Courier New"/>
          <w:szCs w:val="22"/>
          <w:lang w:val="es-ES"/>
        </w:rPr>
        <w:t>com:entitlementNationalityCode</w:t>
      </w:r>
      <w:r w:rsidR="001C0342" w:rsidRPr="000F0E98">
        <w:rPr>
          <w:szCs w:val="22"/>
          <w:lang w:val="es-ES"/>
        </w:rPr>
        <w:t xml:space="preserve"> </w:t>
      </w:r>
      <w:r w:rsidRPr="000F0E98">
        <w:rPr>
          <w:szCs w:val="22"/>
          <w:lang w:val="es-ES"/>
        </w:rPr>
        <w:t>para utilizar</w:t>
      </w:r>
      <w:r w:rsidR="001C0342" w:rsidRPr="000F0E98">
        <w:rPr>
          <w:szCs w:val="22"/>
          <w:lang w:val="es-ES"/>
        </w:rPr>
        <w:t xml:space="preserve"> </w:t>
      </w:r>
      <w:r w:rsidR="001C0342" w:rsidRPr="000F0E98">
        <w:rPr>
          <w:rFonts w:ascii="Courier New" w:hAnsi="Courier New" w:cs="Courier New"/>
          <w:szCs w:val="22"/>
          <w:lang w:val="es-ES"/>
        </w:rPr>
        <w:t>com:ExtendedNationalityCodeType;</w:t>
      </w:r>
    </w:p>
    <w:p w14:paraId="6B7D9667" w14:textId="77777777" w:rsidR="005B4DED" w:rsidRPr="000F0E98" w:rsidRDefault="00FB078C" w:rsidP="005802EA">
      <w:pPr>
        <w:pStyle w:val="ListParagraph"/>
        <w:numPr>
          <w:ilvl w:val="0"/>
          <w:numId w:val="27"/>
        </w:numPr>
        <w:spacing w:before="120" w:after="120"/>
        <w:contextualSpacing w:val="0"/>
        <w:rPr>
          <w:szCs w:val="22"/>
          <w:lang w:val="es-ES"/>
        </w:rPr>
      </w:pPr>
      <w:r w:rsidRPr="000F0E98">
        <w:rPr>
          <w:szCs w:val="22"/>
          <w:lang w:val="es-ES"/>
        </w:rPr>
        <w:t>actualización de</w:t>
      </w:r>
      <w:r w:rsidR="001C0342" w:rsidRPr="000F0E98">
        <w:rPr>
          <w:szCs w:val="22"/>
          <w:lang w:val="es-ES"/>
        </w:rPr>
        <w:t xml:space="preserve"> </w:t>
      </w:r>
      <w:r w:rsidR="001C0342" w:rsidRPr="000F0E98">
        <w:rPr>
          <w:rFonts w:ascii="Courier New" w:hAnsi="Courier New" w:cs="Courier New"/>
          <w:szCs w:val="22"/>
          <w:lang w:val="es-ES"/>
        </w:rPr>
        <w:t>com:EntitlementDomiciledCode</w:t>
      </w:r>
      <w:r w:rsidR="001C0342" w:rsidRPr="000F0E98">
        <w:rPr>
          <w:szCs w:val="22"/>
          <w:lang w:val="es-ES"/>
        </w:rPr>
        <w:t xml:space="preserve"> </w:t>
      </w:r>
      <w:r w:rsidRPr="000F0E98">
        <w:rPr>
          <w:szCs w:val="22"/>
          <w:lang w:val="es-ES"/>
        </w:rPr>
        <w:t>y de</w:t>
      </w:r>
      <w:r w:rsidR="00872F05" w:rsidRPr="000F0E98">
        <w:rPr>
          <w:szCs w:val="22"/>
          <w:lang w:val="es-ES"/>
        </w:rPr>
        <w:t xml:space="preserve"> </w:t>
      </w:r>
      <w:r w:rsidR="00872F05" w:rsidRPr="000F0E98">
        <w:rPr>
          <w:rFonts w:ascii="Courier New" w:hAnsi="Courier New" w:cs="Courier New"/>
          <w:szCs w:val="22"/>
          <w:lang w:val="es-ES"/>
        </w:rPr>
        <w:t>com:EntitlementEstablishmentCode</w:t>
      </w:r>
      <w:r w:rsidR="00872F05" w:rsidRPr="000F0E98">
        <w:rPr>
          <w:szCs w:val="22"/>
          <w:lang w:val="es-ES"/>
        </w:rPr>
        <w:t xml:space="preserve"> </w:t>
      </w:r>
      <w:r w:rsidRPr="000F0E98">
        <w:rPr>
          <w:szCs w:val="22"/>
          <w:lang w:val="es-ES"/>
        </w:rPr>
        <w:t>para utilizar</w:t>
      </w:r>
      <w:r w:rsidR="001C0342" w:rsidRPr="000F0E98">
        <w:rPr>
          <w:szCs w:val="22"/>
          <w:lang w:val="es-ES"/>
        </w:rPr>
        <w:t xml:space="preserve"> </w:t>
      </w:r>
      <w:r w:rsidR="001C0342" w:rsidRPr="000F0E98">
        <w:rPr>
          <w:rFonts w:ascii="Courier New" w:hAnsi="Courier New" w:cs="Courier New"/>
          <w:szCs w:val="22"/>
          <w:lang w:val="es-ES"/>
        </w:rPr>
        <w:t>com:ExtendedWIPOST3CodeType</w:t>
      </w:r>
      <w:r w:rsidR="001C0342" w:rsidRPr="000F0E98">
        <w:rPr>
          <w:szCs w:val="22"/>
          <w:lang w:val="es-ES"/>
        </w:rPr>
        <w:t>;</w:t>
      </w:r>
    </w:p>
    <w:p w14:paraId="302CCDE6" w14:textId="2500BE57" w:rsidR="005B4DED" w:rsidRPr="000F0E98" w:rsidRDefault="00FB078C" w:rsidP="005802EA">
      <w:pPr>
        <w:pStyle w:val="ListParagraph"/>
        <w:numPr>
          <w:ilvl w:val="0"/>
          <w:numId w:val="27"/>
        </w:numPr>
        <w:spacing w:after="120"/>
        <w:contextualSpacing w:val="0"/>
        <w:rPr>
          <w:lang w:val="es-ES"/>
        </w:rPr>
      </w:pPr>
      <w:r w:rsidRPr="000F0E98">
        <w:rPr>
          <w:lang w:val="es-ES"/>
        </w:rPr>
        <w:t>actualización</w:t>
      </w:r>
      <w:r w:rsidR="00872F05" w:rsidRPr="000F0E98">
        <w:rPr>
          <w:lang w:val="es-ES"/>
        </w:rPr>
        <w:t xml:space="preserve">, </w:t>
      </w:r>
      <w:r w:rsidR="00EA6F45">
        <w:rPr>
          <w:lang w:val="es-ES"/>
        </w:rPr>
        <w:t>sustitución</w:t>
      </w:r>
      <w:r w:rsidRPr="000F0E98">
        <w:rPr>
          <w:lang w:val="es-ES"/>
        </w:rPr>
        <w:t xml:space="preserve"> del nombre de país</w:t>
      </w:r>
      <w:r w:rsidR="00872F05" w:rsidRPr="000F0E98">
        <w:rPr>
          <w:lang w:val="es-ES"/>
        </w:rPr>
        <w:t xml:space="preserve"> “SZ” “Swaziland</w:t>
      </w:r>
      <w:r w:rsidR="00EA6F45">
        <w:rPr>
          <w:lang w:val="es-ES"/>
        </w:rPr>
        <w:t>ia</w:t>
      </w:r>
      <w:r w:rsidR="00872F05" w:rsidRPr="000F0E98">
        <w:rPr>
          <w:lang w:val="es-ES"/>
        </w:rPr>
        <w:t xml:space="preserve">” </w:t>
      </w:r>
      <w:r w:rsidR="00EA6F45">
        <w:rPr>
          <w:lang w:val="es-ES"/>
        </w:rPr>
        <w:t xml:space="preserve">por </w:t>
      </w:r>
      <w:r w:rsidR="00872F05" w:rsidRPr="000F0E98">
        <w:rPr>
          <w:lang w:val="es-ES"/>
        </w:rPr>
        <w:t xml:space="preserve">“Eswatini” </w:t>
      </w:r>
      <w:r w:rsidR="008066DA" w:rsidRPr="000F0E98">
        <w:rPr>
          <w:rFonts w:ascii="Courier New" w:hAnsi="Courier New" w:cs="Courier New"/>
          <w:lang w:val="es-ES"/>
        </w:rPr>
        <w:t xml:space="preserve">in </w:t>
      </w:r>
      <w:r w:rsidR="008066DA" w:rsidRPr="000F0E98">
        <w:rPr>
          <w:lang w:val="es-ES"/>
        </w:rPr>
        <w:t xml:space="preserve">com: </w:t>
      </w:r>
      <w:r w:rsidR="008066DA" w:rsidRPr="000F0E98">
        <w:rPr>
          <w:rFonts w:ascii="Courier New" w:hAnsi="Courier New" w:cs="Courier New"/>
          <w:lang w:val="es-ES"/>
        </w:rPr>
        <w:t xml:space="preserve">WIPOST3CodeType and </w:t>
      </w:r>
      <w:r w:rsidR="008066DA" w:rsidRPr="000F0E98">
        <w:rPr>
          <w:lang w:val="es-ES"/>
        </w:rPr>
        <w:t xml:space="preserve">com: </w:t>
      </w:r>
      <w:r w:rsidR="008066DA" w:rsidRPr="000F0E98">
        <w:rPr>
          <w:rFonts w:ascii="Courier New" w:hAnsi="Courier New" w:cs="Courier New"/>
          <w:lang w:val="es-ES"/>
        </w:rPr>
        <w:t>ISOCountryCodeType</w:t>
      </w:r>
      <w:r w:rsidR="0048004D" w:rsidRPr="000F0E98">
        <w:rPr>
          <w:lang w:val="es-ES"/>
        </w:rPr>
        <w:t>;</w:t>
      </w:r>
    </w:p>
    <w:p w14:paraId="57771D4A" w14:textId="77777777" w:rsidR="005B4DED" w:rsidRPr="000F0E98" w:rsidRDefault="00FB078C" w:rsidP="005E30BC">
      <w:pPr>
        <w:pStyle w:val="ListParagraph"/>
        <w:numPr>
          <w:ilvl w:val="0"/>
          <w:numId w:val="27"/>
        </w:numPr>
        <w:spacing w:before="120" w:after="120"/>
        <w:contextualSpacing w:val="0"/>
        <w:rPr>
          <w:szCs w:val="22"/>
          <w:lang w:val="es-ES"/>
        </w:rPr>
      </w:pPr>
      <w:r w:rsidRPr="000F0E98">
        <w:rPr>
          <w:szCs w:val="22"/>
          <w:lang w:val="es-ES"/>
        </w:rPr>
        <w:t>actualización de</w:t>
      </w:r>
      <w:r w:rsidR="00872F05" w:rsidRPr="000F0E98">
        <w:rPr>
          <w:szCs w:val="22"/>
          <w:lang w:val="es-ES"/>
        </w:rPr>
        <w:t xml:space="preserve"> </w:t>
      </w:r>
      <w:r w:rsidR="00872F05" w:rsidRPr="000F0E98">
        <w:rPr>
          <w:rFonts w:ascii="Courier New" w:hAnsi="Courier New" w:cs="Courier New"/>
          <w:szCs w:val="22"/>
          <w:lang w:val="es-ES"/>
        </w:rPr>
        <w:t>dgn:HabitualResidenceCode</w:t>
      </w:r>
      <w:r w:rsidR="00872F05" w:rsidRPr="000F0E98">
        <w:rPr>
          <w:szCs w:val="22"/>
          <w:lang w:val="es-ES"/>
        </w:rPr>
        <w:t xml:space="preserve"> </w:t>
      </w:r>
      <w:r w:rsidRPr="000F0E98">
        <w:rPr>
          <w:szCs w:val="22"/>
          <w:lang w:val="es-ES"/>
        </w:rPr>
        <w:t>para utilizar</w:t>
      </w:r>
      <w:r w:rsidR="00872F05" w:rsidRPr="000F0E98">
        <w:rPr>
          <w:szCs w:val="22"/>
          <w:lang w:val="es-ES"/>
        </w:rPr>
        <w:t xml:space="preserve"> </w:t>
      </w:r>
      <w:r w:rsidR="00872F05" w:rsidRPr="000F0E98">
        <w:rPr>
          <w:rFonts w:ascii="Courier New" w:hAnsi="Courier New" w:cs="Courier New"/>
          <w:szCs w:val="22"/>
          <w:lang w:val="es-ES"/>
        </w:rPr>
        <w:t>com:ExtendedWIPOST3CodeType</w:t>
      </w:r>
      <w:r w:rsidR="0048004D" w:rsidRPr="000F0E98">
        <w:rPr>
          <w:szCs w:val="22"/>
          <w:lang w:val="es-ES"/>
        </w:rPr>
        <w:t>;</w:t>
      </w:r>
      <w:r w:rsidR="00872F05" w:rsidRPr="000F0E98">
        <w:rPr>
          <w:szCs w:val="22"/>
          <w:lang w:val="es-ES"/>
        </w:rPr>
        <w:t xml:space="preserve"> </w:t>
      </w:r>
    </w:p>
    <w:p w14:paraId="4243CA8A" w14:textId="0F358DAD" w:rsidR="005B4DED" w:rsidRPr="000F0E98" w:rsidRDefault="00FB078C" w:rsidP="005E30BC">
      <w:pPr>
        <w:pStyle w:val="ListParagraph"/>
        <w:numPr>
          <w:ilvl w:val="0"/>
          <w:numId w:val="27"/>
        </w:numPr>
        <w:spacing w:before="120" w:after="120"/>
        <w:contextualSpacing w:val="0"/>
        <w:rPr>
          <w:szCs w:val="22"/>
          <w:lang w:val="es-ES"/>
        </w:rPr>
      </w:pPr>
      <w:r w:rsidRPr="000F0E98">
        <w:rPr>
          <w:szCs w:val="22"/>
          <w:lang w:val="es-ES"/>
        </w:rPr>
        <w:t xml:space="preserve">adición del componente </w:t>
      </w:r>
      <w:r w:rsidR="00EA6F45">
        <w:rPr>
          <w:szCs w:val="22"/>
          <w:lang w:val="es-ES"/>
        </w:rPr>
        <w:t>opcional</w:t>
      </w:r>
      <w:r w:rsidR="00872F05" w:rsidRPr="000F0E98">
        <w:rPr>
          <w:szCs w:val="22"/>
          <w:lang w:val="es-ES"/>
        </w:rPr>
        <w:t xml:space="preserve">: </w:t>
      </w:r>
      <w:r w:rsidR="00872F05" w:rsidRPr="000F0E98">
        <w:rPr>
          <w:rFonts w:ascii="Courier New" w:hAnsi="Courier New" w:cs="Courier New"/>
          <w:szCs w:val="22"/>
          <w:lang w:val="es-ES"/>
        </w:rPr>
        <w:t>com:PaymentDueDate</w:t>
      </w:r>
      <w:r w:rsidR="00872F05" w:rsidRPr="000F0E98">
        <w:rPr>
          <w:szCs w:val="22"/>
          <w:lang w:val="es-ES"/>
        </w:rPr>
        <w:t xml:space="preserve"> </w:t>
      </w:r>
      <w:r w:rsidRPr="000F0E98">
        <w:rPr>
          <w:szCs w:val="22"/>
          <w:lang w:val="es-ES"/>
        </w:rPr>
        <w:t>en el elemento</w:t>
      </w:r>
      <w:r w:rsidR="00872F05" w:rsidRPr="000F0E98">
        <w:rPr>
          <w:szCs w:val="22"/>
          <w:lang w:val="es-ES"/>
        </w:rPr>
        <w:t xml:space="preserve"> </w:t>
      </w:r>
      <w:r w:rsidR="00872F05" w:rsidRPr="000F0E98">
        <w:rPr>
          <w:rFonts w:ascii="Courier New" w:hAnsi="Courier New" w:cs="Courier New"/>
          <w:szCs w:val="22"/>
          <w:lang w:val="es-ES"/>
        </w:rPr>
        <w:t>dgn:HagueSecondPartFeePayable</w:t>
      </w:r>
      <w:r w:rsidR="0048004D" w:rsidRPr="000F0E98">
        <w:rPr>
          <w:szCs w:val="22"/>
          <w:lang w:val="es-ES"/>
        </w:rPr>
        <w:t>;</w:t>
      </w:r>
      <w:r w:rsidR="00872F05" w:rsidRPr="000F0E98">
        <w:rPr>
          <w:szCs w:val="22"/>
          <w:lang w:val="es-ES"/>
        </w:rPr>
        <w:t xml:space="preserve"> </w:t>
      </w:r>
    </w:p>
    <w:p w14:paraId="3B49D5AC" w14:textId="3EE799F7" w:rsidR="005B4DED" w:rsidRPr="000F0E98" w:rsidRDefault="00FB078C" w:rsidP="005802EA">
      <w:pPr>
        <w:pStyle w:val="ListParagraph"/>
        <w:numPr>
          <w:ilvl w:val="0"/>
          <w:numId w:val="27"/>
        </w:numPr>
        <w:spacing w:before="240" w:after="120"/>
        <w:contextualSpacing w:val="0"/>
        <w:rPr>
          <w:szCs w:val="22"/>
          <w:lang w:val="es-ES"/>
        </w:rPr>
      </w:pPr>
      <w:r w:rsidRPr="000F0E98">
        <w:rPr>
          <w:szCs w:val="22"/>
          <w:lang w:val="es-ES"/>
        </w:rPr>
        <w:t xml:space="preserve">adición del componente </w:t>
      </w:r>
      <w:r w:rsidR="00EA6F45">
        <w:rPr>
          <w:szCs w:val="22"/>
          <w:lang w:val="es-ES"/>
        </w:rPr>
        <w:t>opcional</w:t>
      </w:r>
      <w:r w:rsidR="00872F05" w:rsidRPr="000F0E98">
        <w:rPr>
          <w:szCs w:val="22"/>
          <w:lang w:val="es-ES"/>
        </w:rPr>
        <w:t xml:space="preserve">: </w:t>
      </w:r>
      <w:r w:rsidR="00872F05" w:rsidRPr="000F0E98">
        <w:rPr>
          <w:rFonts w:ascii="Courier New" w:hAnsi="Courier New" w:cs="Courier New"/>
          <w:szCs w:val="22"/>
          <w:lang w:val="es-ES"/>
        </w:rPr>
        <w:t>com:ApplicationDateTime</w:t>
      </w:r>
      <w:r w:rsidR="00872F05" w:rsidRPr="000F0E98">
        <w:rPr>
          <w:szCs w:val="22"/>
          <w:lang w:val="es-ES"/>
        </w:rPr>
        <w:t xml:space="preserve"> </w:t>
      </w:r>
      <w:r w:rsidRPr="000F0E98">
        <w:rPr>
          <w:szCs w:val="22"/>
          <w:lang w:val="es-ES"/>
        </w:rPr>
        <w:t>en</w:t>
      </w:r>
      <w:r w:rsidR="00872F05" w:rsidRPr="000F0E98">
        <w:rPr>
          <w:szCs w:val="22"/>
          <w:lang w:val="es-ES"/>
        </w:rPr>
        <w:t xml:space="preserve"> </w:t>
      </w:r>
      <w:r w:rsidR="00872F05" w:rsidRPr="000F0E98">
        <w:rPr>
          <w:rFonts w:ascii="Courier New" w:hAnsi="Courier New" w:cs="Courier New"/>
          <w:szCs w:val="22"/>
          <w:lang w:val="es-ES"/>
        </w:rPr>
        <w:t>dgn:HagueApplicationType</w:t>
      </w:r>
      <w:r w:rsidR="00872F05" w:rsidRPr="000F0E98">
        <w:rPr>
          <w:szCs w:val="22"/>
          <w:lang w:val="es-ES"/>
        </w:rPr>
        <w:t>.</w:t>
      </w:r>
      <w:r w:rsidR="000F0E98">
        <w:rPr>
          <w:szCs w:val="22"/>
          <w:lang w:val="es-ES"/>
        </w:rPr>
        <w:t xml:space="preserve"> </w:t>
      </w:r>
      <w:r w:rsidR="007F66C3" w:rsidRPr="000F0E98">
        <w:rPr>
          <w:szCs w:val="22"/>
          <w:lang w:val="es-ES"/>
        </w:rPr>
        <w:t>Dichos cambios son necesarios para resolver discrepancias horarias</w:t>
      </w:r>
      <w:r w:rsidR="0048004D" w:rsidRPr="000F0E98">
        <w:rPr>
          <w:szCs w:val="22"/>
          <w:lang w:val="es-ES"/>
        </w:rPr>
        <w:t>;</w:t>
      </w:r>
    </w:p>
    <w:p w14:paraId="2B26A0D7" w14:textId="057BC5A8" w:rsidR="005B4DED" w:rsidRPr="00C41081" w:rsidRDefault="007F66C3" w:rsidP="002739D9">
      <w:pPr>
        <w:pStyle w:val="ListParagraph"/>
        <w:numPr>
          <w:ilvl w:val="0"/>
          <w:numId w:val="27"/>
        </w:numPr>
        <w:spacing w:before="240" w:after="120"/>
        <w:contextualSpacing w:val="0"/>
        <w:rPr>
          <w:szCs w:val="22"/>
          <w:lang w:val="es-ES"/>
        </w:rPr>
      </w:pPr>
      <w:r w:rsidRPr="000F0E98">
        <w:rPr>
          <w:szCs w:val="22"/>
          <w:lang w:val="es-ES"/>
        </w:rPr>
        <w:t>actualización de</w:t>
      </w:r>
      <w:r w:rsidR="00872F05" w:rsidRPr="000F0E98">
        <w:rPr>
          <w:szCs w:val="22"/>
          <w:lang w:val="es-ES"/>
        </w:rPr>
        <w:t xml:space="preserve"> </w:t>
      </w:r>
      <w:r w:rsidR="00872F05" w:rsidRPr="000F0E98">
        <w:rPr>
          <w:rFonts w:ascii="Courier New" w:hAnsi="Courier New" w:cs="Courier New"/>
          <w:szCs w:val="22"/>
          <w:lang w:val="es-ES"/>
        </w:rPr>
        <w:t>dgn:</w:t>
      </w:r>
      <w:r w:rsidR="00872F05" w:rsidRPr="00C41081">
        <w:rPr>
          <w:rFonts w:ascii="Courier New" w:hAnsi="Courier New" w:cs="Courier New"/>
          <w:szCs w:val="22"/>
          <w:lang w:val="es-ES"/>
        </w:rPr>
        <w:t>HagueIBToOfficeBagType</w:t>
      </w:r>
      <w:r w:rsidR="00872F05" w:rsidRPr="00C41081">
        <w:rPr>
          <w:szCs w:val="22"/>
          <w:lang w:val="es-ES"/>
        </w:rPr>
        <w:t xml:space="preserve">, </w:t>
      </w:r>
      <w:r w:rsidR="00067BB1" w:rsidRPr="00C41081">
        <w:rPr>
          <w:szCs w:val="22"/>
          <w:lang w:val="es-ES"/>
        </w:rPr>
        <w:t xml:space="preserve">hay una secuencia que </w:t>
      </w:r>
      <w:r w:rsidR="00C41081" w:rsidRPr="00C41081">
        <w:rPr>
          <w:szCs w:val="22"/>
          <w:lang w:val="es-ES"/>
        </w:rPr>
        <w:t>contempla</w:t>
      </w:r>
      <w:r w:rsidR="00067BB1" w:rsidRPr="00C41081">
        <w:rPr>
          <w:szCs w:val="22"/>
          <w:lang w:val="es-ES"/>
        </w:rPr>
        <w:t xml:space="preserve"> una elección</w:t>
      </w:r>
      <w:r w:rsidR="00C41081" w:rsidRPr="00C41081">
        <w:rPr>
          <w:szCs w:val="22"/>
          <w:lang w:val="es-ES"/>
        </w:rPr>
        <w:t xml:space="preserve"> entre dos elementos</w:t>
      </w:r>
      <w:r w:rsidR="00067BB1" w:rsidRPr="00C41081">
        <w:rPr>
          <w:szCs w:val="22"/>
          <w:lang w:val="es-ES"/>
        </w:rPr>
        <w:t xml:space="preserve">, </w:t>
      </w:r>
      <w:r w:rsidR="00C41081" w:rsidRPr="00C41081">
        <w:rPr>
          <w:szCs w:val="22"/>
          <w:lang w:val="es-ES"/>
        </w:rPr>
        <w:t>elección que, ulteriormente, “crea conflicto</w:t>
      </w:r>
      <w:r w:rsidR="00067BB1" w:rsidRPr="00C41081">
        <w:rPr>
          <w:szCs w:val="22"/>
          <w:lang w:val="es-ES"/>
        </w:rPr>
        <w:t>”</w:t>
      </w:r>
      <w:r w:rsidR="005A4F00" w:rsidRPr="00C41081">
        <w:rPr>
          <w:szCs w:val="22"/>
          <w:lang w:val="es-ES"/>
        </w:rPr>
        <w:t xml:space="preserve">. </w:t>
      </w:r>
      <w:r w:rsidR="00067BB1" w:rsidRPr="00C41081">
        <w:rPr>
          <w:szCs w:val="22"/>
          <w:lang w:val="es-ES"/>
        </w:rPr>
        <w:t>En consecuencia, se ha suprimido en esta versión</w:t>
      </w:r>
      <w:r w:rsidR="0048004D" w:rsidRPr="00C41081">
        <w:rPr>
          <w:szCs w:val="22"/>
          <w:lang w:val="es-ES"/>
        </w:rPr>
        <w:t>;</w:t>
      </w:r>
    </w:p>
    <w:p w14:paraId="6C2BB4E4" w14:textId="2ABF873B" w:rsidR="005B4DED" w:rsidRPr="000F0E98" w:rsidRDefault="00067BB1" w:rsidP="002739D9">
      <w:pPr>
        <w:pStyle w:val="ListParagraph"/>
        <w:numPr>
          <w:ilvl w:val="0"/>
          <w:numId w:val="27"/>
        </w:numPr>
        <w:spacing w:before="120" w:after="120"/>
        <w:contextualSpacing w:val="0"/>
        <w:rPr>
          <w:szCs w:val="22"/>
          <w:lang w:val="es-ES"/>
        </w:rPr>
      </w:pPr>
      <w:r w:rsidRPr="000F0E98">
        <w:rPr>
          <w:szCs w:val="22"/>
          <w:lang w:val="es-ES"/>
        </w:rPr>
        <w:t>actualización de</w:t>
      </w:r>
      <w:r w:rsidR="00872F05" w:rsidRPr="000F0E98">
        <w:rPr>
          <w:szCs w:val="22"/>
          <w:lang w:val="es-ES"/>
        </w:rPr>
        <w:t xml:space="preserve"> </w:t>
      </w:r>
      <w:r w:rsidR="00872F05" w:rsidRPr="000F0E98">
        <w:rPr>
          <w:rFonts w:ascii="Courier New" w:hAnsi="Courier New" w:cs="Courier New"/>
          <w:szCs w:val="22"/>
          <w:lang w:val="es-ES"/>
        </w:rPr>
        <w:t>dgn:HagueSecondPartFeePaidType</w:t>
      </w:r>
      <w:r w:rsidR="00872F05" w:rsidRPr="000F0E98">
        <w:rPr>
          <w:szCs w:val="22"/>
          <w:lang w:val="es-ES"/>
        </w:rPr>
        <w:t xml:space="preserve">, </w:t>
      </w:r>
      <w:r w:rsidRPr="000F0E98">
        <w:rPr>
          <w:szCs w:val="22"/>
          <w:lang w:val="es-ES"/>
        </w:rPr>
        <w:t xml:space="preserve">adición del elemento </w:t>
      </w:r>
      <w:r w:rsidR="00EA6F45">
        <w:rPr>
          <w:szCs w:val="22"/>
          <w:lang w:val="es-ES"/>
        </w:rPr>
        <w:t>opcional</w:t>
      </w:r>
      <w:r w:rsidR="00872F05" w:rsidRPr="000F0E98">
        <w:rPr>
          <w:szCs w:val="22"/>
          <w:lang w:val="es-ES"/>
        </w:rPr>
        <w:t xml:space="preserve"> </w:t>
      </w:r>
      <w:r w:rsidR="00872F05" w:rsidRPr="000F0E98">
        <w:rPr>
          <w:rFonts w:ascii="Courier New" w:hAnsi="Courier New" w:cs="Courier New"/>
          <w:szCs w:val="22"/>
          <w:lang w:val="es-ES"/>
        </w:rPr>
        <w:t>com:RecordIdentifier</w:t>
      </w:r>
      <w:r w:rsidR="005A4F00" w:rsidRPr="000F0E98">
        <w:rPr>
          <w:szCs w:val="22"/>
          <w:lang w:val="es-ES"/>
        </w:rPr>
        <w:t xml:space="preserve">. </w:t>
      </w:r>
      <w:r w:rsidRPr="000F0E98">
        <w:rPr>
          <w:szCs w:val="22"/>
          <w:lang w:val="es-ES"/>
        </w:rPr>
        <w:t>Debería ser opcional, porque el elemento puede utilizarse en dos direcciones</w:t>
      </w:r>
      <w:r w:rsidR="0048004D" w:rsidRPr="000F0E98">
        <w:rPr>
          <w:szCs w:val="22"/>
          <w:lang w:val="es-ES"/>
        </w:rPr>
        <w:t>;</w:t>
      </w:r>
    </w:p>
    <w:p w14:paraId="787C6673" w14:textId="77777777" w:rsidR="005B4DED" w:rsidRPr="000F0E98" w:rsidRDefault="00067BB1" w:rsidP="002739D9">
      <w:pPr>
        <w:pStyle w:val="ListParagraph"/>
        <w:numPr>
          <w:ilvl w:val="0"/>
          <w:numId w:val="27"/>
        </w:numPr>
        <w:spacing w:before="120" w:after="120"/>
        <w:contextualSpacing w:val="0"/>
        <w:rPr>
          <w:szCs w:val="22"/>
          <w:lang w:val="es-ES"/>
        </w:rPr>
      </w:pPr>
      <w:r w:rsidRPr="000F0E98">
        <w:rPr>
          <w:szCs w:val="22"/>
          <w:lang w:val="es-ES"/>
        </w:rPr>
        <w:t>supresión del límite de elecciones en</w:t>
      </w:r>
      <w:r w:rsidR="00872F05" w:rsidRPr="000F0E98">
        <w:rPr>
          <w:szCs w:val="22"/>
          <w:lang w:val="es-ES"/>
        </w:rPr>
        <w:t xml:space="preserve"> </w:t>
      </w:r>
      <w:r w:rsidR="00872F05" w:rsidRPr="000F0E98">
        <w:rPr>
          <w:rFonts w:ascii="Courier New" w:hAnsi="Courier New" w:cs="Courier New"/>
          <w:szCs w:val="22"/>
          <w:lang w:val="es-ES"/>
        </w:rPr>
        <w:t>dgn:HagueOfficeCopyBagType</w:t>
      </w:r>
      <w:r w:rsidR="005A4F00" w:rsidRPr="000F0E98">
        <w:rPr>
          <w:szCs w:val="22"/>
          <w:lang w:val="es-ES"/>
        </w:rPr>
        <w:t xml:space="preserve">. </w:t>
      </w:r>
      <w:r w:rsidRPr="000F0E98">
        <w:rPr>
          <w:szCs w:val="22"/>
          <w:lang w:val="es-ES"/>
        </w:rPr>
        <w:t>Hay un límite injustificado de 10 elecciones en</w:t>
      </w:r>
      <w:r w:rsidR="00872F05" w:rsidRPr="000F0E98">
        <w:rPr>
          <w:szCs w:val="22"/>
          <w:lang w:val="es-ES"/>
        </w:rPr>
        <w:t xml:space="preserve"> </w:t>
      </w:r>
      <w:r w:rsidR="00872F05" w:rsidRPr="000F0E98">
        <w:rPr>
          <w:rFonts w:ascii="Courier New" w:hAnsi="Courier New" w:cs="Courier New"/>
          <w:szCs w:val="22"/>
          <w:lang w:val="es-ES"/>
        </w:rPr>
        <w:t>dgn:HagueOfficeCopyBagType</w:t>
      </w:r>
      <w:r w:rsidR="005A4F00" w:rsidRPr="000F0E98">
        <w:rPr>
          <w:szCs w:val="22"/>
          <w:lang w:val="es-ES"/>
        </w:rPr>
        <w:t xml:space="preserve">. </w:t>
      </w:r>
      <w:r w:rsidRPr="000F0E98">
        <w:rPr>
          <w:szCs w:val="22"/>
          <w:lang w:val="es-ES"/>
        </w:rPr>
        <w:t>No debe imponerse una limitación</w:t>
      </w:r>
      <w:r w:rsidR="0048004D" w:rsidRPr="000F0E98">
        <w:rPr>
          <w:szCs w:val="22"/>
          <w:lang w:val="es-ES"/>
        </w:rPr>
        <w:t>;</w:t>
      </w:r>
    </w:p>
    <w:p w14:paraId="79213F96" w14:textId="10FA4B94" w:rsidR="005B4DED" w:rsidRPr="000F0E98" w:rsidRDefault="00067BB1" w:rsidP="002739D9">
      <w:pPr>
        <w:pStyle w:val="ListParagraph"/>
        <w:numPr>
          <w:ilvl w:val="0"/>
          <w:numId w:val="27"/>
        </w:numPr>
        <w:spacing w:before="120" w:after="120"/>
        <w:contextualSpacing w:val="0"/>
        <w:rPr>
          <w:szCs w:val="22"/>
          <w:lang w:val="es-ES"/>
        </w:rPr>
      </w:pPr>
      <w:r w:rsidRPr="000F0E98">
        <w:rPr>
          <w:szCs w:val="22"/>
          <w:lang w:val="es-ES"/>
        </w:rPr>
        <w:t>actualización de</w:t>
      </w:r>
      <w:r w:rsidR="00872F05" w:rsidRPr="000F0E98">
        <w:rPr>
          <w:szCs w:val="22"/>
          <w:lang w:val="es-ES"/>
        </w:rPr>
        <w:t xml:space="preserve"> </w:t>
      </w:r>
      <w:r w:rsidR="00872F05" w:rsidRPr="000F0E98">
        <w:rPr>
          <w:rFonts w:ascii="Courier New" w:hAnsi="Courier New" w:cs="Courier New"/>
          <w:szCs w:val="22"/>
          <w:lang w:val="es-ES"/>
        </w:rPr>
        <w:t>dgn:HagueApplicationType</w:t>
      </w:r>
      <w:r w:rsidR="005A4F00" w:rsidRPr="000F0E98">
        <w:rPr>
          <w:szCs w:val="22"/>
          <w:lang w:val="es-ES"/>
        </w:rPr>
        <w:t xml:space="preserve">. </w:t>
      </w:r>
      <w:r w:rsidRPr="000F0E98">
        <w:rPr>
          <w:szCs w:val="22"/>
          <w:lang w:val="es-ES"/>
        </w:rPr>
        <w:t>Se ha modificado el carácter del elemento</w:t>
      </w:r>
      <w:r w:rsidR="00872F05" w:rsidRPr="000F0E98">
        <w:rPr>
          <w:szCs w:val="22"/>
          <w:lang w:val="es-ES"/>
        </w:rPr>
        <w:t xml:space="preserve"> </w:t>
      </w:r>
      <w:r w:rsidR="00872F05" w:rsidRPr="000F0E98">
        <w:rPr>
          <w:rFonts w:ascii="Courier New" w:hAnsi="Courier New" w:cs="Courier New"/>
          <w:szCs w:val="22"/>
          <w:lang w:val="es-ES"/>
        </w:rPr>
        <w:t>com:DocumentIncludedBag</w:t>
      </w:r>
      <w:r w:rsidR="00872F05" w:rsidRPr="000F0E98">
        <w:rPr>
          <w:szCs w:val="22"/>
          <w:lang w:val="es-ES"/>
        </w:rPr>
        <w:t xml:space="preserve"> </w:t>
      </w:r>
      <w:r w:rsidRPr="000F0E98">
        <w:rPr>
          <w:szCs w:val="22"/>
          <w:lang w:val="es-ES"/>
        </w:rPr>
        <w:t>de “obligatorio” a “opcional”</w:t>
      </w:r>
      <w:r w:rsidR="008066DA" w:rsidRPr="000F0E98">
        <w:rPr>
          <w:szCs w:val="22"/>
          <w:lang w:val="es-ES"/>
        </w:rPr>
        <w:t xml:space="preserve">; </w:t>
      </w:r>
      <w:r w:rsidRPr="000F0E98">
        <w:rPr>
          <w:szCs w:val="22"/>
          <w:lang w:val="es-ES"/>
        </w:rPr>
        <w:t>y</w:t>
      </w:r>
      <w:r w:rsidR="00872F05" w:rsidRPr="000F0E98">
        <w:rPr>
          <w:szCs w:val="22"/>
          <w:lang w:val="es-ES"/>
        </w:rPr>
        <w:t xml:space="preserve"> </w:t>
      </w:r>
    </w:p>
    <w:p w14:paraId="6032051A" w14:textId="77777777" w:rsidR="005B4DED" w:rsidRPr="000F0E98" w:rsidRDefault="00067BB1" w:rsidP="002739D9">
      <w:pPr>
        <w:pStyle w:val="ListParagraph"/>
        <w:numPr>
          <w:ilvl w:val="0"/>
          <w:numId w:val="27"/>
        </w:numPr>
        <w:spacing w:before="120" w:after="120"/>
        <w:contextualSpacing w:val="0"/>
        <w:rPr>
          <w:szCs w:val="22"/>
          <w:lang w:val="es-ES"/>
        </w:rPr>
      </w:pPr>
      <w:r w:rsidRPr="000F0E98">
        <w:rPr>
          <w:szCs w:val="22"/>
          <w:lang w:val="es-ES"/>
        </w:rPr>
        <w:t>adición de dos nuevos componentes</w:t>
      </w:r>
      <w:r w:rsidR="00872F05" w:rsidRPr="000F0E98">
        <w:rPr>
          <w:szCs w:val="22"/>
          <w:lang w:val="es-ES"/>
        </w:rPr>
        <w:t xml:space="preserve">: </w:t>
      </w:r>
      <w:r w:rsidR="00872F05" w:rsidRPr="000F0E98">
        <w:rPr>
          <w:rFonts w:ascii="Courier New" w:hAnsi="Courier New" w:cs="Courier New"/>
          <w:szCs w:val="22"/>
          <w:lang w:val="es-ES"/>
        </w:rPr>
        <w:t>com:StartDate</w:t>
      </w:r>
      <w:r w:rsidR="00872F05" w:rsidRPr="000F0E98">
        <w:rPr>
          <w:szCs w:val="22"/>
          <w:lang w:val="es-ES"/>
        </w:rPr>
        <w:t xml:space="preserve"> </w:t>
      </w:r>
      <w:r w:rsidRPr="000F0E98">
        <w:rPr>
          <w:szCs w:val="22"/>
          <w:lang w:val="es-ES"/>
        </w:rPr>
        <w:t>y</w:t>
      </w:r>
      <w:r w:rsidR="00872F05" w:rsidRPr="000F0E98">
        <w:rPr>
          <w:szCs w:val="22"/>
          <w:lang w:val="es-ES"/>
        </w:rPr>
        <w:t xml:space="preserve"> </w:t>
      </w:r>
      <w:r w:rsidR="00872F05" w:rsidRPr="000F0E98">
        <w:rPr>
          <w:rFonts w:ascii="Courier New" w:hAnsi="Courier New" w:cs="Courier New"/>
          <w:szCs w:val="22"/>
          <w:lang w:val="es-ES"/>
        </w:rPr>
        <w:t>com:EndDate</w:t>
      </w:r>
      <w:r w:rsidR="008066DA" w:rsidRPr="000F0E98">
        <w:rPr>
          <w:rFonts w:ascii="Courier New" w:hAnsi="Courier New" w:cs="Courier New"/>
          <w:szCs w:val="22"/>
          <w:lang w:val="es-ES"/>
        </w:rPr>
        <w:t>.</w:t>
      </w:r>
    </w:p>
    <w:p w14:paraId="1C36356D" w14:textId="44276E7B" w:rsidR="005B4DED" w:rsidRPr="000F0E98" w:rsidRDefault="00067BB1" w:rsidP="009B186C">
      <w:pPr>
        <w:pStyle w:val="Heading3"/>
        <w:rPr>
          <w:szCs w:val="22"/>
          <w:lang w:val="es-ES"/>
        </w:rPr>
      </w:pPr>
      <w:r w:rsidRPr="000F0E98">
        <w:rPr>
          <w:szCs w:val="22"/>
          <w:lang w:val="es-ES"/>
        </w:rPr>
        <w:t xml:space="preserve">Aplicación </w:t>
      </w:r>
      <w:r w:rsidR="00E60847" w:rsidRPr="000F0E98">
        <w:rPr>
          <w:szCs w:val="22"/>
          <w:lang w:val="es-ES"/>
        </w:rPr>
        <w:t xml:space="preserve">de la Norma ST.96 </w:t>
      </w:r>
      <w:r w:rsidRPr="000F0E98">
        <w:rPr>
          <w:szCs w:val="22"/>
          <w:lang w:val="es-ES"/>
        </w:rPr>
        <w:t xml:space="preserve">en las OPI </w:t>
      </w:r>
    </w:p>
    <w:p w14:paraId="7E851FD3" w14:textId="0D36B9C5" w:rsidR="005B4DED" w:rsidRPr="00E60847" w:rsidRDefault="00FF3171" w:rsidP="00E640AA">
      <w:pPr>
        <w:pStyle w:val="ONUME"/>
        <w:numPr>
          <w:ilvl w:val="0"/>
          <w:numId w:val="54"/>
        </w:numPr>
        <w:rPr>
          <w:szCs w:val="22"/>
          <w:lang w:val="es-ES"/>
        </w:rPr>
      </w:pPr>
      <w:r w:rsidRPr="00E60847">
        <w:rPr>
          <w:szCs w:val="22"/>
          <w:lang w:val="es-ES"/>
        </w:rPr>
        <w:t xml:space="preserve">En la reunión del Equipo Técnico XML4IP celebrada en Seúl, las OPI participantes compartieron sus prácticas y planes actuales para aplicar la Norma ST.96 de la OMPI. Varias OPI indicaron su </w:t>
      </w:r>
      <w:r w:rsidR="00E60847" w:rsidRPr="00E60847">
        <w:rPr>
          <w:szCs w:val="22"/>
          <w:lang w:val="es-ES"/>
        </w:rPr>
        <w:t>interés en</w:t>
      </w:r>
      <w:r w:rsidRPr="00E60847">
        <w:rPr>
          <w:szCs w:val="22"/>
          <w:lang w:val="es-ES"/>
        </w:rPr>
        <w:t xml:space="preserve"> efectuar en el futuro la transición de la Norma ST.36 o </w:t>
      </w:r>
      <w:r w:rsidR="00E60847" w:rsidRPr="00E60847">
        <w:rPr>
          <w:szCs w:val="22"/>
          <w:lang w:val="es-ES"/>
        </w:rPr>
        <w:t xml:space="preserve">de </w:t>
      </w:r>
      <w:r w:rsidRPr="00E60847">
        <w:rPr>
          <w:szCs w:val="22"/>
          <w:lang w:val="es-ES"/>
        </w:rPr>
        <w:t xml:space="preserve">SGML a la Norma ST.96, en particular para la difusión de datos, mientras que otras </w:t>
      </w:r>
      <w:r w:rsidR="00E60847" w:rsidRPr="00E60847">
        <w:rPr>
          <w:szCs w:val="22"/>
          <w:lang w:val="es-ES"/>
        </w:rPr>
        <w:t>expusieron</w:t>
      </w:r>
      <w:r w:rsidRPr="00E60847">
        <w:rPr>
          <w:szCs w:val="22"/>
          <w:lang w:val="es-ES"/>
        </w:rPr>
        <w:t xml:space="preserve"> sus avances en la transición.</w:t>
      </w:r>
      <w:r w:rsidR="000F0E98" w:rsidRPr="00E60847">
        <w:rPr>
          <w:szCs w:val="22"/>
          <w:lang w:val="es-ES"/>
        </w:rPr>
        <w:t xml:space="preserve"> </w:t>
      </w:r>
      <w:r w:rsidRPr="00E60847">
        <w:rPr>
          <w:szCs w:val="22"/>
          <w:lang w:val="es-ES"/>
        </w:rPr>
        <w:t>En particular, la CIPO informó de que pronto mantendrá las comunicaciones del sistema de Madrid con la Oficina Internacional con arreglo a la Norma ST.96 de la OMPI.</w:t>
      </w:r>
    </w:p>
    <w:p w14:paraId="5836EC34" w14:textId="40B02A24" w:rsidR="005B4DED" w:rsidRPr="00E60847" w:rsidRDefault="00FF3171" w:rsidP="00FF3171">
      <w:pPr>
        <w:pStyle w:val="Heading3"/>
        <w:rPr>
          <w:szCs w:val="22"/>
          <w:lang w:val="es-ES"/>
        </w:rPr>
      </w:pPr>
      <w:r w:rsidRPr="00E60847">
        <w:rPr>
          <w:szCs w:val="22"/>
          <w:lang w:val="es-ES"/>
        </w:rPr>
        <w:t>Planes de aplicación de la Norma ST.96 de la OMPI</w:t>
      </w:r>
      <w:r w:rsidR="00E60847" w:rsidRPr="00E60847">
        <w:rPr>
          <w:szCs w:val="22"/>
          <w:lang w:val="es-ES"/>
        </w:rPr>
        <w:t xml:space="preserve"> </w:t>
      </w:r>
      <w:r w:rsidR="00E60847">
        <w:rPr>
          <w:szCs w:val="22"/>
          <w:lang w:val="es-ES"/>
        </w:rPr>
        <w:t xml:space="preserve">en </w:t>
      </w:r>
      <w:r w:rsidR="00E60847" w:rsidRPr="00E60847">
        <w:rPr>
          <w:szCs w:val="22"/>
          <w:lang w:val="es-ES"/>
        </w:rPr>
        <w:t>el Sistema de la Haya</w:t>
      </w:r>
    </w:p>
    <w:p w14:paraId="320AA6EB" w14:textId="465F5495" w:rsidR="00E60847" w:rsidRPr="00E640AA" w:rsidRDefault="00C8361E" w:rsidP="00E640AA">
      <w:pPr>
        <w:pStyle w:val="ListParagraph"/>
        <w:numPr>
          <w:ilvl w:val="0"/>
          <w:numId w:val="54"/>
        </w:numPr>
        <w:spacing w:after="220"/>
        <w:rPr>
          <w:rStyle w:val="Hyperlink"/>
          <w:color w:val="auto"/>
          <w:szCs w:val="22"/>
          <w:u w:val="none"/>
          <w:lang w:val="es-ES"/>
        </w:rPr>
      </w:pPr>
      <w:r w:rsidRPr="00E640AA">
        <w:rPr>
          <w:szCs w:val="22"/>
          <w:lang w:val="es-ES"/>
        </w:rPr>
        <w:t>La Oficina Internacional informó al Equipo Técnico de que</w:t>
      </w:r>
      <w:r w:rsidR="00B4736E" w:rsidRPr="00E640AA">
        <w:rPr>
          <w:szCs w:val="22"/>
          <w:lang w:val="es-ES"/>
        </w:rPr>
        <w:t>, en el marco de</w:t>
      </w:r>
      <w:r w:rsidRPr="00E640AA">
        <w:rPr>
          <w:szCs w:val="22"/>
          <w:lang w:val="es-ES"/>
        </w:rPr>
        <w:t xml:space="preserve"> </w:t>
      </w:r>
      <w:r w:rsidR="00B4736E" w:rsidRPr="00E640AA">
        <w:rPr>
          <w:szCs w:val="22"/>
          <w:lang w:val="es-ES"/>
        </w:rPr>
        <w:t xml:space="preserve">la aplicación de la Norma ST.96 en </w:t>
      </w:r>
      <w:r w:rsidRPr="00E640AA">
        <w:rPr>
          <w:szCs w:val="22"/>
          <w:lang w:val="es-ES"/>
        </w:rPr>
        <w:t>el Sistema de La Haya</w:t>
      </w:r>
      <w:r w:rsidR="00B4736E" w:rsidRPr="00E640AA">
        <w:rPr>
          <w:szCs w:val="22"/>
          <w:lang w:val="es-ES"/>
        </w:rPr>
        <w:t>,</w:t>
      </w:r>
      <w:r w:rsidRPr="00E640AA">
        <w:rPr>
          <w:szCs w:val="22"/>
          <w:lang w:val="es-ES"/>
        </w:rPr>
        <w:t xml:space="preserve"> está en </w:t>
      </w:r>
      <w:r w:rsidR="00B4736E" w:rsidRPr="00E640AA">
        <w:rPr>
          <w:szCs w:val="22"/>
          <w:lang w:val="es-ES"/>
        </w:rPr>
        <w:t>curso la transición a</w:t>
      </w:r>
      <w:r w:rsidRPr="00E640AA">
        <w:rPr>
          <w:szCs w:val="22"/>
          <w:lang w:val="es-ES"/>
        </w:rPr>
        <w:t xml:space="preserve"> un formato único en lo que respecta a la comunicación electrónica con las Partes Contratantes, </w:t>
      </w:r>
      <w:r w:rsidR="00B4736E" w:rsidRPr="00E640AA">
        <w:rPr>
          <w:szCs w:val="22"/>
          <w:lang w:val="es-ES"/>
        </w:rPr>
        <w:t xml:space="preserve">y se dejará de utilizar </w:t>
      </w:r>
      <w:r w:rsidRPr="00E640AA">
        <w:rPr>
          <w:szCs w:val="22"/>
          <w:lang w:val="es-ES"/>
        </w:rPr>
        <w:t>el formato existente a partir del 31 de diciembre de 2020.</w:t>
      </w:r>
      <w:r w:rsidR="000F0E98" w:rsidRPr="00E640AA">
        <w:rPr>
          <w:szCs w:val="22"/>
          <w:lang w:val="es-ES"/>
        </w:rPr>
        <w:t xml:space="preserve"> </w:t>
      </w:r>
      <w:r w:rsidRPr="00E640AA">
        <w:rPr>
          <w:szCs w:val="22"/>
          <w:lang w:val="es-ES"/>
        </w:rPr>
        <w:t>Sin embargo, las OPI han emprendido el trámite para solicitar una prórroga y, por lo tanto, esta fecha podría cambiar ulteriormente.</w:t>
      </w:r>
      <w:r w:rsidR="000F0E98" w:rsidRPr="00E640AA">
        <w:rPr>
          <w:szCs w:val="22"/>
          <w:lang w:val="es-ES"/>
        </w:rPr>
        <w:t xml:space="preserve"> </w:t>
      </w:r>
      <w:r w:rsidRPr="00E640AA">
        <w:rPr>
          <w:szCs w:val="22"/>
          <w:lang w:val="es-ES"/>
        </w:rPr>
        <w:t xml:space="preserve">La última versión de su hoja de ruta para la aplicación de la Norma ST.96 de la OMPI puede consultarse en: </w:t>
      </w:r>
      <w:hyperlink r:id="rId10" w:history="1">
        <w:r w:rsidR="00E60847" w:rsidRPr="00742FCB">
          <w:rPr>
            <w:rStyle w:val="Hyperlink"/>
            <w:color w:val="0000FF"/>
            <w:szCs w:val="22"/>
            <w:lang w:val="es-ES"/>
          </w:rPr>
          <w:t>https://www.wipo.int/edocs/mdocs/hague/es/h_ld_wg_7/h_ld_wg_7_8.pdf</w:t>
        </w:r>
      </w:hyperlink>
      <w:r w:rsidRPr="00E640AA">
        <w:rPr>
          <w:szCs w:val="22"/>
          <w:lang w:val="es-ES"/>
        </w:rPr>
        <w:t>.</w:t>
      </w:r>
    </w:p>
    <w:p w14:paraId="24E799E1" w14:textId="6840A374" w:rsidR="00857758" w:rsidRPr="00857758" w:rsidRDefault="00C8361E" w:rsidP="00857758">
      <w:pPr>
        <w:pStyle w:val="Heading3"/>
        <w:rPr>
          <w:lang w:val="es-ES"/>
        </w:rPr>
      </w:pPr>
      <w:r w:rsidRPr="00E60847">
        <w:rPr>
          <w:rStyle w:val="Hyperlink"/>
          <w:color w:val="auto"/>
          <w:lang w:val="es-ES"/>
        </w:rPr>
        <w:t xml:space="preserve">Planes </w:t>
      </w:r>
      <w:r w:rsidR="00E60847" w:rsidRPr="00E60847">
        <w:rPr>
          <w:rStyle w:val="Hyperlink"/>
          <w:color w:val="auto"/>
          <w:lang w:val="es-ES"/>
        </w:rPr>
        <w:t xml:space="preserve">de aplicación de la Norma ST.96 de la OMPI en </w:t>
      </w:r>
      <w:r w:rsidRPr="00E60847">
        <w:rPr>
          <w:rStyle w:val="Hyperlink"/>
          <w:color w:val="auto"/>
          <w:lang w:val="es-ES"/>
        </w:rPr>
        <w:t xml:space="preserve">el Sistema de Automatización de la Propiedad Industrial (IPAS) de la OMPI </w:t>
      </w:r>
    </w:p>
    <w:p w14:paraId="0671E4C1" w14:textId="67964581" w:rsidR="005B4DED" w:rsidRDefault="00C8361E" w:rsidP="00E640AA">
      <w:pPr>
        <w:pStyle w:val="ListParagraph"/>
        <w:numPr>
          <w:ilvl w:val="0"/>
          <w:numId w:val="54"/>
        </w:numPr>
        <w:spacing w:after="240"/>
        <w:rPr>
          <w:lang w:val="es-ES"/>
        </w:rPr>
      </w:pPr>
      <w:r w:rsidRPr="00E640AA">
        <w:rPr>
          <w:lang w:val="es-ES"/>
        </w:rPr>
        <w:t xml:space="preserve">A fin de agilizar el flujo de datos y garantizar la calidad de los datos en el origen, la Oficina Internacional </w:t>
      </w:r>
      <w:r w:rsidR="00E60847" w:rsidRPr="00E640AA">
        <w:rPr>
          <w:lang w:val="es-ES"/>
        </w:rPr>
        <w:t>está aplicando</w:t>
      </w:r>
      <w:r w:rsidRPr="00E640AA">
        <w:rPr>
          <w:lang w:val="es-ES"/>
        </w:rPr>
        <w:t xml:space="preserve"> la Norma ST.96 de la OMPI </w:t>
      </w:r>
      <w:r w:rsidR="00E60847" w:rsidRPr="00E640AA">
        <w:rPr>
          <w:lang w:val="es-ES"/>
        </w:rPr>
        <w:t xml:space="preserve">en el sistema IPAS </w:t>
      </w:r>
      <w:r w:rsidRPr="00E640AA">
        <w:rPr>
          <w:lang w:val="es-ES"/>
        </w:rPr>
        <w:t>en tres fases:</w:t>
      </w:r>
      <w:r w:rsidR="000F0E98" w:rsidRPr="00E640AA">
        <w:rPr>
          <w:lang w:val="es-ES"/>
        </w:rPr>
        <w:t xml:space="preserve"> </w:t>
      </w:r>
    </w:p>
    <w:p w14:paraId="0AF561E0" w14:textId="77777777" w:rsidR="00742FCB" w:rsidRPr="00E640AA" w:rsidRDefault="00742FCB" w:rsidP="00742FCB">
      <w:pPr>
        <w:pStyle w:val="ListParagraph"/>
        <w:spacing w:after="240"/>
        <w:ind w:left="0"/>
        <w:rPr>
          <w:lang w:val="es-ES"/>
        </w:rPr>
      </w:pPr>
    </w:p>
    <w:p w14:paraId="66D5E273" w14:textId="34647275" w:rsidR="005B4DED" w:rsidRPr="00E60847" w:rsidRDefault="00B4736E" w:rsidP="000952C7">
      <w:pPr>
        <w:pStyle w:val="ListParagraph"/>
        <w:numPr>
          <w:ilvl w:val="0"/>
          <w:numId w:val="48"/>
        </w:numPr>
        <w:spacing w:after="120"/>
        <w:contextualSpacing w:val="0"/>
        <w:rPr>
          <w:lang w:val="es-ES"/>
        </w:rPr>
      </w:pPr>
      <w:r>
        <w:rPr>
          <w:lang w:val="es-ES"/>
        </w:rPr>
        <w:t>e</w:t>
      </w:r>
      <w:r w:rsidR="000952C7" w:rsidRPr="00E60847">
        <w:rPr>
          <w:lang w:val="es-ES"/>
        </w:rPr>
        <w:t xml:space="preserve">n la fase 1, </w:t>
      </w:r>
      <w:r w:rsidR="00F64335">
        <w:rPr>
          <w:lang w:val="es-ES"/>
        </w:rPr>
        <w:t>que concluirá</w:t>
      </w:r>
      <w:r w:rsidR="000952C7" w:rsidRPr="00E60847">
        <w:rPr>
          <w:lang w:val="es-ES"/>
        </w:rPr>
        <w:t xml:space="preserve"> a más tardar en julio de 2019, la Norma ST.96 se aplicará a los datos de paquetes de elementos recibidos por los sistemas externos de presentación electrónica y transferidos al IPAS;</w:t>
      </w:r>
      <w:r w:rsidR="000F0E98" w:rsidRPr="00E60847">
        <w:rPr>
          <w:lang w:val="es-ES"/>
        </w:rPr>
        <w:t xml:space="preserve"> </w:t>
      </w:r>
    </w:p>
    <w:p w14:paraId="3245D78F" w14:textId="033F5815" w:rsidR="005B4DED" w:rsidRPr="00F64335" w:rsidRDefault="00B4736E" w:rsidP="000952C7">
      <w:pPr>
        <w:pStyle w:val="ListParagraph"/>
        <w:numPr>
          <w:ilvl w:val="0"/>
          <w:numId w:val="48"/>
        </w:numPr>
        <w:spacing w:after="120"/>
        <w:contextualSpacing w:val="0"/>
        <w:rPr>
          <w:lang w:val="es-ES"/>
        </w:rPr>
      </w:pPr>
      <w:r>
        <w:rPr>
          <w:lang w:val="es-ES"/>
        </w:rPr>
        <w:t>e</w:t>
      </w:r>
      <w:r w:rsidR="000952C7" w:rsidRPr="00F64335">
        <w:rPr>
          <w:lang w:val="es-ES"/>
        </w:rPr>
        <w:t xml:space="preserve">n la fase 2, </w:t>
      </w:r>
      <w:r w:rsidR="00E60847" w:rsidRPr="00F64335">
        <w:rPr>
          <w:lang w:val="es-ES"/>
        </w:rPr>
        <w:t>que concluirá</w:t>
      </w:r>
      <w:r w:rsidR="000952C7" w:rsidRPr="00F64335">
        <w:rPr>
          <w:lang w:val="es-ES"/>
        </w:rPr>
        <w:t xml:space="preserve"> a finales de 2019, la Norma ST.96 se utilizará para notificar </w:t>
      </w:r>
      <w:r w:rsidR="00E60847" w:rsidRPr="00F64335">
        <w:rPr>
          <w:lang w:val="es-ES"/>
        </w:rPr>
        <w:t xml:space="preserve">al Sistema de Madrid </w:t>
      </w:r>
      <w:r w:rsidR="00F64335" w:rsidRPr="00F64335">
        <w:rPr>
          <w:lang w:val="es-ES"/>
        </w:rPr>
        <w:t xml:space="preserve">las </w:t>
      </w:r>
      <w:r w:rsidR="000952C7" w:rsidRPr="00F64335">
        <w:rPr>
          <w:lang w:val="es-ES"/>
        </w:rPr>
        <w:t>decisiones de las Partes Contratantes designadas, y</w:t>
      </w:r>
      <w:r w:rsidR="000F0E98" w:rsidRPr="00F64335">
        <w:rPr>
          <w:lang w:val="es-ES"/>
        </w:rPr>
        <w:t xml:space="preserve"> </w:t>
      </w:r>
    </w:p>
    <w:p w14:paraId="7E88D340" w14:textId="524306FD" w:rsidR="005B4DED" w:rsidRPr="00F64335" w:rsidRDefault="00B4736E" w:rsidP="000952C7">
      <w:pPr>
        <w:pStyle w:val="ListParagraph"/>
        <w:numPr>
          <w:ilvl w:val="0"/>
          <w:numId w:val="48"/>
        </w:numPr>
        <w:spacing w:after="120"/>
        <w:contextualSpacing w:val="0"/>
        <w:rPr>
          <w:sz w:val="24"/>
          <w:szCs w:val="22"/>
          <w:lang w:val="es-ES"/>
        </w:rPr>
      </w:pPr>
      <w:r w:rsidRPr="00B4736E">
        <w:rPr>
          <w:lang w:val="es-ES"/>
        </w:rPr>
        <w:t>e</w:t>
      </w:r>
      <w:r w:rsidR="000952C7" w:rsidRPr="00B4736E">
        <w:rPr>
          <w:lang w:val="es-ES"/>
        </w:rPr>
        <w:t xml:space="preserve">n la fase 3, </w:t>
      </w:r>
      <w:r w:rsidR="00E60847" w:rsidRPr="00B4736E">
        <w:rPr>
          <w:lang w:val="es-ES"/>
        </w:rPr>
        <w:t>que concluirá</w:t>
      </w:r>
      <w:r w:rsidR="000952C7" w:rsidRPr="00B4736E">
        <w:rPr>
          <w:lang w:val="es-ES"/>
        </w:rPr>
        <w:t xml:space="preserve"> en junio de 2020, la Norma ST.96 se utilizará </w:t>
      </w:r>
      <w:r w:rsidR="00F64335" w:rsidRPr="00B4736E">
        <w:rPr>
          <w:lang w:val="es-ES"/>
        </w:rPr>
        <w:t xml:space="preserve">para </w:t>
      </w:r>
      <w:r w:rsidR="000952C7" w:rsidRPr="00B4736E">
        <w:rPr>
          <w:lang w:val="es-ES"/>
        </w:rPr>
        <w:t>las publicaciones en línea y para el intercambio de datos con terceros</w:t>
      </w:r>
      <w:r w:rsidR="000952C7" w:rsidRPr="00F64335">
        <w:rPr>
          <w:sz w:val="24"/>
          <w:szCs w:val="22"/>
          <w:lang w:val="es-ES"/>
        </w:rPr>
        <w:t>.</w:t>
      </w:r>
    </w:p>
    <w:p w14:paraId="15E0A61A" w14:textId="2E608350" w:rsidR="005B4DED" w:rsidRPr="008C1C67" w:rsidRDefault="000952C7" w:rsidP="000952C7">
      <w:pPr>
        <w:pStyle w:val="Heading3"/>
        <w:rPr>
          <w:szCs w:val="22"/>
          <w:lang w:val="es-ES"/>
        </w:rPr>
      </w:pPr>
      <w:r w:rsidRPr="008C1C67">
        <w:rPr>
          <w:szCs w:val="22"/>
          <w:lang w:val="es-ES"/>
        </w:rPr>
        <w:t xml:space="preserve">Avances en </w:t>
      </w:r>
      <w:r w:rsidR="008C1C67" w:rsidRPr="008C1C67">
        <w:rPr>
          <w:szCs w:val="22"/>
          <w:lang w:val="es-ES"/>
        </w:rPr>
        <w:t>la elaboración</w:t>
      </w:r>
      <w:r w:rsidRPr="008C1C67">
        <w:rPr>
          <w:szCs w:val="22"/>
          <w:lang w:val="es-ES"/>
        </w:rPr>
        <w:t xml:space="preserve"> del esquema XML</w:t>
      </w:r>
    </w:p>
    <w:p w14:paraId="49D4509A" w14:textId="77777777" w:rsidR="005B4DED" w:rsidRPr="008C1C67" w:rsidRDefault="00A54948" w:rsidP="00A54948">
      <w:pPr>
        <w:pStyle w:val="Heading4"/>
        <w:rPr>
          <w:szCs w:val="22"/>
          <w:lang w:val="es-ES"/>
        </w:rPr>
      </w:pPr>
      <w:r w:rsidRPr="008C1C67">
        <w:rPr>
          <w:szCs w:val="22"/>
          <w:lang w:val="es-ES"/>
        </w:rPr>
        <w:t>Elaboración del esquema XML para las obras huérfanas protegidas por derecho de autor</w:t>
      </w:r>
      <w:r w:rsidR="00EE765A" w:rsidRPr="008C1C67">
        <w:rPr>
          <w:szCs w:val="22"/>
          <w:lang w:val="es-ES"/>
        </w:rPr>
        <w:t xml:space="preserve"> </w:t>
      </w:r>
    </w:p>
    <w:p w14:paraId="35312249" w14:textId="1F1F46BC" w:rsidR="005B4DED" w:rsidRDefault="00A54948" w:rsidP="00E640AA">
      <w:pPr>
        <w:pStyle w:val="ListParagraph"/>
        <w:numPr>
          <w:ilvl w:val="0"/>
          <w:numId w:val="54"/>
        </w:numPr>
        <w:spacing w:after="220"/>
        <w:contextualSpacing w:val="0"/>
        <w:rPr>
          <w:szCs w:val="22"/>
          <w:lang w:val="es-ES"/>
        </w:rPr>
      </w:pPr>
      <w:r w:rsidRPr="00E640AA">
        <w:rPr>
          <w:szCs w:val="22"/>
          <w:lang w:val="es-ES"/>
        </w:rPr>
        <w:t>En su sexta sesión, el CWS convino en incluir las obras huérfanas protegidas por derecho de autor como parte de la</w:t>
      </w:r>
      <w:r w:rsidR="008C1C67" w:rsidRPr="00E640AA">
        <w:rPr>
          <w:szCs w:val="22"/>
          <w:lang w:val="es-ES"/>
        </w:rPr>
        <w:t xml:space="preserve"> biblioteca de datos en que se basa la</w:t>
      </w:r>
      <w:r w:rsidRPr="00E640AA">
        <w:rPr>
          <w:szCs w:val="22"/>
          <w:lang w:val="es-ES"/>
        </w:rPr>
        <w:t xml:space="preserve"> Norma ST.96 (véase el párrafo 68 del documento CWS/6/34).</w:t>
      </w:r>
      <w:r w:rsidR="00EE765A" w:rsidRPr="00E640AA">
        <w:rPr>
          <w:szCs w:val="22"/>
          <w:lang w:val="es-ES"/>
        </w:rPr>
        <w:t xml:space="preserve"> </w:t>
      </w:r>
    </w:p>
    <w:p w14:paraId="5FCDCD18" w14:textId="1A631026" w:rsidR="005B4DED" w:rsidRPr="00742FCB" w:rsidRDefault="009F4481" w:rsidP="00E640AA">
      <w:pPr>
        <w:pStyle w:val="ListParagraph"/>
        <w:keepLines/>
        <w:numPr>
          <w:ilvl w:val="0"/>
          <w:numId w:val="54"/>
        </w:numPr>
        <w:spacing w:after="220"/>
        <w:contextualSpacing w:val="0"/>
        <w:rPr>
          <w:rFonts w:ascii="Calibri" w:eastAsiaTheme="minorHAnsi" w:hAnsi="Calibri" w:cs="Calibri"/>
          <w:szCs w:val="22"/>
          <w:lang w:val="es-ES" w:eastAsia="en-US"/>
        </w:rPr>
      </w:pPr>
      <w:r w:rsidRPr="00E640AA">
        <w:rPr>
          <w:szCs w:val="22"/>
          <w:lang w:val="es-ES"/>
        </w:rPr>
        <w:t>En la reunión del Equipo Técnico celebrada en Seúl, la Oficina de Propiedad Intelectual del Reino Unido (</w:t>
      </w:r>
      <w:r w:rsidR="00C63B4F">
        <w:rPr>
          <w:szCs w:val="22"/>
          <w:lang w:val="es-ES"/>
        </w:rPr>
        <w:t>UK IPO</w:t>
      </w:r>
      <w:r w:rsidRPr="00E640AA">
        <w:rPr>
          <w:szCs w:val="22"/>
          <w:lang w:val="es-ES"/>
        </w:rPr>
        <w:t>) presentó un resumen de la labor llevada a cabo para elaborar el proyecto de esquema de la Norma ST.96 para las obras huérfanas protegidas por derecho de autor, sin olvidar los países o las Oficinas que ha</w:t>
      </w:r>
      <w:r w:rsidR="00B75EE8" w:rsidRPr="00E640AA">
        <w:rPr>
          <w:szCs w:val="22"/>
          <w:lang w:val="es-ES"/>
        </w:rPr>
        <w:t>bían</w:t>
      </w:r>
      <w:r w:rsidRPr="00E640AA">
        <w:rPr>
          <w:szCs w:val="22"/>
          <w:lang w:val="es-ES"/>
        </w:rPr>
        <w:t xml:space="preserve"> contribuido a esa labor.</w:t>
      </w:r>
      <w:r w:rsidR="005A4F00" w:rsidRPr="00E640AA">
        <w:rPr>
          <w:szCs w:val="22"/>
          <w:lang w:val="es-ES"/>
        </w:rPr>
        <w:t xml:space="preserve"> </w:t>
      </w:r>
      <w:r w:rsidR="00721E97" w:rsidRPr="00E640AA">
        <w:rPr>
          <w:szCs w:val="22"/>
          <w:lang w:val="es-ES"/>
        </w:rPr>
        <w:t xml:space="preserve">La </w:t>
      </w:r>
      <w:r w:rsidR="00C63B4F">
        <w:rPr>
          <w:szCs w:val="22"/>
          <w:lang w:val="es-ES"/>
        </w:rPr>
        <w:t>UK IPO</w:t>
      </w:r>
      <w:r w:rsidR="00721E97" w:rsidRPr="00E640AA">
        <w:rPr>
          <w:szCs w:val="22"/>
          <w:lang w:val="es-ES"/>
        </w:rPr>
        <w:t xml:space="preserve"> orientó al Equipo Técnico XML4IP en la comprensión del esquema y, en particular, de los elementos que contienen listas de valores enumeradas. Se señalaron unas pocas modificaciones de menor </w:t>
      </w:r>
      <w:r w:rsidR="00B75EE8" w:rsidRPr="00E640AA">
        <w:rPr>
          <w:szCs w:val="22"/>
          <w:lang w:val="es-ES"/>
        </w:rPr>
        <w:t>alcance</w:t>
      </w:r>
      <w:r w:rsidR="00721E97" w:rsidRPr="00E640AA">
        <w:rPr>
          <w:szCs w:val="22"/>
          <w:lang w:val="es-ES"/>
        </w:rPr>
        <w:t xml:space="preserve">, que </w:t>
      </w:r>
      <w:r w:rsidR="00C63B4F">
        <w:rPr>
          <w:szCs w:val="22"/>
          <w:lang w:val="es-ES"/>
        </w:rPr>
        <w:t>UK IPO</w:t>
      </w:r>
      <w:r w:rsidR="00721E97" w:rsidRPr="00E640AA">
        <w:rPr>
          <w:szCs w:val="22"/>
          <w:lang w:val="es-ES"/>
        </w:rPr>
        <w:t xml:space="preserve"> convino en introducir, sin dejar de considerar la cuestión de varios idiomas.</w:t>
      </w:r>
    </w:p>
    <w:p w14:paraId="0232225C" w14:textId="640ADA9E" w:rsidR="005B4DED" w:rsidRPr="00E640AA" w:rsidRDefault="00BD01A1" w:rsidP="00E640AA">
      <w:pPr>
        <w:pStyle w:val="ListParagraph"/>
        <w:numPr>
          <w:ilvl w:val="0"/>
          <w:numId w:val="54"/>
        </w:numPr>
        <w:spacing w:after="220"/>
        <w:rPr>
          <w:szCs w:val="22"/>
          <w:lang w:val="es-ES"/>
        </w:rPr>
      </w:pPr>
      <w:r w:rsidRPr="00E640AA">
        <w:rPr>
          <w:szCs w:val="22"/>
          <w:lang w:val="es-ES"/>
        </w:rPr>
        <w:t>El Equipo Técnico XML4IP estableció el 30 de septiembre de 2019 como calendario provisional para finalizar la redacción y el comienzo de las pruebas del proyecto de esquema XML por las OPI interesadas.</w:t>
      </w:r>
      <w:r w:rsidR="00EE765A" w:rsidRPr="00E640AA">
        <w:rPr>
          <w:szCs w:val="22"/>
          <w:lang w:val="es-ES"/>
        </w:rPr>
        <w:t xml:space="preserve"> </w:t>
      </w:r>
    </w:p>
    <w:p w14:paraId="7C458BE2" w14:textId="77777777" w:rsidR="005B4DED" w:rsidRPr="00275AD8" w:rsidRDefault="00BD01A1" w:rsidP="00BD01A1">
      <w:pPr>
        <w:pStyle w:val="Heading4"/>
        <w:rPr>
          <w:szCs w:val="22"/>
          <w:lang w:val="es-ES"/>
        </w:rPr>
      </w:pPr>
      <w:r w:rsidRPr="00275AD8">
        <w:rPr>
          <w:szCs w:val="22"/>
          <w:lang w:val="es-ES"/>
        </w:rPr>
        <w:t>Elaboración de componentes de esquema XML para la situación jurídica de las patentes</w:t>
      </w:r>
    </w:p>
    <w:p w14:paraId="0C2A4F18" w14:textId="09C545C5" w:rsidR="005B4DED" w:rsidRPr="00E35367" w:rsidRDefault="00E35367" w:rsidP="00742FCB">
      <w:pPr>
        <w:pStyle w:val="ONUME"/>
        <w:numPr>
          <w:ilvl w:val="0"/>
          <w:numId w:val="54"/>
        </w:numPr>
        <w:rPr>
          <w:szCs w:val="22"/>
          <w:lang w:val="es-ES"/>
        </w:rPr>
      </w:pPr>
      <w:r w:rsidRPr="00E35367">
        <w:rPr>
          <w:szCs w:val="22"/>
          <w:lang w:val="es-ES"/>
        </w:rPr>
        <w:t>P</w:t>
      </w:r>
      <w:r w:rsidR="000F0E98" w:rsidRPr="00E35367">
        <w:rPr>
          <w:szCs w:val="22"/>
          <w:lang w:val="es-ES"/>
        </w:rPr>
        <w:t>ara</w:t>
      </w:r>
      <w:r w:rsidR="00756333" w:rsidRPr="00E35367">
        <w:rPr>
          <w:szCs w:val="22"/>
          <w:lang w:val="es-ES"/>
        </w:rPr>
        <w:t xml:space="preserve"> dar seguimiento a la decisión adoptada en la quinta sesión del CWS, el Equipo Técnico XML4IP </w:t>
      </w:r>
      <w:r w:rsidRPr="00E35367">
        <w:rPr>
          <w:szCs w:val="22"/>
          <w:lang w:val="es-ES"/>
        </w:rPr>
        <w:t>se dedicó a preparar</w:t>
      </w:r>
      <w:r w:rsidR="00756333" w:rsidRPr="00E35367">
        <w:rPr>
          <w:szCs w:val="22"/>
          <w:lang w:val="es-ES"/>
        </w:rPr>
        <w:t xml:space="preserve"> una serie de componentes de esquema XML para la situación jurídica de las patentes.</w:t>
      </w:r>
      <w:r w:rsidR="000F0E98" w:rsidRPr="00E35367">
        <w:rPr>
          <w:szCs w:val="22"/>
          <w:lang w:val="es-ES"/>
        </w:rPr>
        <w:t xml:space="preserve"> </w:t>
      </w:r>
      <w:r w:rsidR="00756333" w:rsidRPr="00E35367">
        <w:rPr>
          <w:szCs w:val="22"/>
          <w:lang w:val="es-ES"/>
        </w:rPr>
        <w:t>Esta tarea no solo es pertinente para el Equipo Técnico XML4IP, sino también para el Equipo Técnico de la Situación Jurídica, ya que estos esquemas de XML se basan en la Norma ST.27 de la OMPI.</w:t>
      </w:r>
      <w:r w:rsidR="000F0E98" w:rsidRPr="00E35367">
        <w:rPr>
          <w:szCs w:val="22"/>
          <w:lang w:val="es-ES"/>
        </w:rPr>
        <w:t xml:space="preserve"> </w:t>
      </w:r>
    </w:p>
    <w:p w14:paraId="1596958E" w14:textId="793BBBB8" w:rsidR="005B4DED" w:rsidRPr="00A05E81" w:rsidRDefault="00756333" w:rsidP="00742FCB">
      <w:pPr>
        <w:pStyle w:val="ONUME"/>
        <w:keepLines/>
        <w:numPr>
          <w:ilvl w:val="0"/>
          <w:numId w:val="54"/>
        </w:numPr>
        <w:rPr>
          <w:szCs w:val="22"/>
          <w:lang w:val="es-ES"/>
        </w:rPr>
      </w:pPr>
      <w:r w:rsidRPr="00A05E81">
        <w:rPr>
          <w:szCs w:val="22"/>
          <w:lang w:val="es-ES"/>
        </w:rPr>
        <w:t xml:space="preserve">Desde la sexta sesión del CWS, se han celebrado dos reuniones </w:t>
      </w:r>
      <w:r w:rsidR="00A05E81" w:rsidRPr="00A05E81">
        <w:rPr>
          <w:szCs w:val="22"/>
          <w:lang w:val="es-ES"/>
        </w:rPr>
        <w:t>por Internet</w:t>
      </w:r>
      <w:r w:rsidRPr="00A05E81">
        <w:rPr>
          <w:szCs w:val="22"/>
          <w:lang w:val="es-ES"/>
        </w:rPr>
        <w:t xml:space="preserve"> y </w:t>
      </w:r>
      <w:r w:rsidR="00CE3EFC">
        <w:rPr>
          <w:szCs w:val="22"/>
          <w:lang w:val="es-ES"/>
        </w:rPr>
        <w:t>se ha mantenido un</w:t>
      </w:r>
      <w:r w:rsidR="00A05E81" w:rsidRPr="00A05E81">
        <w:rPr>
          <w:szCs w:val="22"/>
          <w:lang w:val="es-ES"/>
        </w:rPr>
        <w:t xml:space="preserve"> debate</w:t>
      </w:r>
      <w:r w:rsidRPr="00A05E81">
        <w:rPr>
          <w:szCs w:val="22"/>
          <w:lang w:val="es-ES"/>
        </w:rPr>
        <w:t xml:space="preserve"> en la reunión del </w:t>
      </w:r>
      <w:r w:rsidR="00A05E81" w:rsidRPr="00A05E81">
        <w:rPr>
          <w:szCs w:val="22"/>
          <w:lang w:val="es-ES"/>
        </w:rPr>
        <w:t>Equipo Técnico</w:t>
      </w:r>
      <w:r w:rsidRPr="00A05E81">
        <w:rPr>
          <w:szCs w:val="22"/>
          <w:lang w:val="es-ES"/>
        </w:rPr>
        <w:t xml:space="preserve"> </w:t>
      </w:r>
      <w:r w:rsidR="00C45A44">
        <w:rPr>
          <w:szCs w:val="22"/>
          <w:lang w:val="es-ES"/>
        </w:rPr>
        <w:t>celebrada en</w:t>
      </w:r>
      <w:r w:rsidRPr="00A05E81">
        <w:rPr>
          <w:szCs w:val="22"/>
          <w:lang w:val="es-ES"/>
        </w:rPr>
        <w:t xml:space="preserve"> Seúl para proporcionar comentarios sobre las diversas revisiones.</w:t>
      </w:r>
      <w:r w:rsidR="000F0E98" w:rsidRPr="00A05E81">
        <w:rPr>
          <w:szCs w:val="22"/>
          <w:lang w:val="es-ES"/>
        </w:rPr>
        <w:t xml:space="preserve"> </w:t>
      </w:r>
      <w:r w:rsidR="00E8479B" w:rsidRPr="00A05E81">
        <w:rPr>
          <w:szCs w:val="22"/>
          <w:lang w:val="es-ES"/>
        </w:rPr>
        <w:t xml:space="preserve">El Equipo Técnico convino en que el cuarto proyecto de esquema XML está listo para el ensayo y la </w:t>
      </w:r>
      <w:r w:rsidR="00C63B4F">
        <w:rPr>
          <w:szCs w:val="22"/>
          <w:lang w:val="es-ES"/>
        </w:rPr>
        <w:t>UK IPO</w:t>
      </w:r>
      <w:r w:rsidR="00E8479B" w:rsidRPr="00A05E81">
        <w:rPr>
          <w:szCs w:val="22"/>
          <w:lang w:val="es-ES"/>
        </w:rPr>
        <w:t>, la CIPO y la IPA se han ofrecido voluntariamente para probar el esquema y varias otras OPI tienen previsto sumarse al ensayo.</w:t>
      </w:r>
      <w:r w:rsidR="000F0E98" w:rsidRPr="00A05E81">
        <w:rPr>
          <w:szCs w:val="22"/>
          <w:lang w:val="es-ES"/>
        </w:rPr>
        <w:t xml:space="preserve"> </w:t>
      </w:r>
      <w:r w:rsidR="00E8479B" w:rsidRPr="00A05E81">
        <w:rPr>
          <w:szCs w:val="22"/>
          <w:lang w:val="es-ES"/>
        </w:rPr>
        <w:t xml:space="preserve">En particular, IP Australia </w:t>
      </w:r>
      <w:r w:rsidR="00B4736E">
        <w:rPr>
          <w:szCs w:val="22"/>
          <w:lang w:val="es-ES"/>
        </w:rPr>
        <w:t>indicó</w:t>
      </w:r>
      <w:r w:rsidR="00E8479B" w:rsidRPr="00A05E81">
        <w:rPr>
          <w:szCs w:val="22"/>
          <w:lang w:val="es-ES"/>
        </w:rPr>
        <w:t xml:space="preserve"> que tiene previsto crear una API web para difundir </w:t>
      </w:r>
      <w:r w:rsidR="00A05E81" w:rsidRPr="00A05E81">
        <w:rPr>
          <w:szCs w:val="22"/>
          <w:lang w:val="es-ES"/>
        </w:rPr>
        <w:t xml:space="preserve">los </w:t>
      </w:r>
      <w:r w:rsidR="00E8479B" w:rsidRPr="00A05E81">
        <w:rPr>
          <w:szCs w:val="22"/>
          <w:lang w:val="es-ES"/>
        </w:rPr>
        <w:t>datos sobre la situación jurídica de las patentes, y añadió que la finalización de ese esquema es fundamental para el éxito del proyecto.</w:t>
      </w:r>
      <w:r w:rsidR="000F0E98" w:rsidRPr="00A05E81">
        <w:rPr>
          <w:szCs w:val="22"/>
          <w:lang w:val="es-ES"/>
        </w:rPr>
        <w:t xml:space="preserve"> </w:t>
      </w:r>
    </w:p>
    <w:p w14:paraId="4D4CB351" w14:textId="77777777" w:rsidR="005B4DED" w:rsidRPr="00857758" w:rsidRDefault="00E8479B" w:rsidP="00857758">
      <w:pPr>
        <w:pStyle w:val="ONUME"/>
        <w:keepNext/>
        <w:keepLines/>
        <w:rPr>
          <w:i/>
          <w:szCs w:val="22"/>
          <w:lang w:val="es-ES"/>
        </w:rPr>
      </w:pPr>
      <w:r w:rsidRPr="00857758">
        <w:rPr>
          <w:i/>
          <w:szCs w:val="22"/>
          <w:lang w:val="es-ES"/>
        </w:rPr>
        <w:t>Elaboración del esquema XML para los documentos de prioridad</w:t>
      </w:r>
    </w:p>
    <w:p w14:paraId="0A517143" w14:textId="6BA5A36E" w:rsidR="005B4DED" w:rsidRDefault="00773BFA" w:rsidP="00495392">
      <w:pPr>
        <w:pStyle w:val="ListParagraph"/>
        <w:keepNext/>
        <w:keepLines/>
        <w:numPr>
          <w:ilvl w:val="0"/>
          <w:numId w:val="54"/>
        </w:numPr>
        <w:spacing w:after="220"/>
        <w:contextualSpacing w:val="0"/>
        <w:rPr>
          <w:szCs w:val="22"/>
          <w:lang w:val="es-ES"/>
        </w:rPr>
      </w:pPr>
      <w:r w:rsidRPr="00742FCB">
        <w:rPr>
          <w:szCs w:val="22"/>
          <w:lang w:val="es-ES"/>
        </w:rPr>
        <w:t>La elaboración del esquema</w:t>
      </w:r>
      <w:r w:rsidR="00F26943" w:rsidRPr="00742FCB">
        <w:rPr>
          <w:szCs w:val="22"/>
          <w:lang w:val="es-ES"/>
        </w:rPr>
        <w:t xml:space="preserve"> XML</w:t>
      </w:r>
      <w:r w:rsidRPr="00742FCB">
        <w:rPr>
          <w:szCs w:val="22"/>
          <w:lang w:val="es-ES"/>
        </w:rPr>
        <w:t xml:space="preserve"> para documentos de prioridad relativos a las patentes es una de las propuestas que las Oficinas de la Cooperación Pentalateral (IP5)</w:t>
      </w:r>
      <w:r w:rsidR="002906DF" w:rsidRPr="000F0E98">
        <w:rPr>
          <w:rStyle w:val="FootnoteReference"/>
          <w:szCs w:val="22"/>
          <w:lang w:val="es-ES"/>
        </w:rPr>
        <w:footnoteReference w:id="2"/>
      </w:r>
      <w:r w:rsidR="00C45A44" w:rsidRPr="00742FCB">
        <w:rPr>
          <w:szCs w:val="22"/>
          <w:lang w:val="es-ES"/>
        </w:rPr>
        <w:t xml:space="preserve"> </w:t>
      </w:r>
      <w:r w:rsidRPr="00742FCB">
        <w:rPr>
          <w:szCs w:val="22"/>
          <w:lang w:val="es-ES"/>
        </w:rPr>
        <w:t>presenta</w:t>
      </w:r>
      <w:r w:rsidR="004E2A1B" w:rsidRPr="00742FCB">
        <w:rPr>
          <w:szCs w:val="22"/>
          <w:lang w:val="es-ES"/>
        </w:rPr>
        <w:t>ron</w:t>
      </w:r>
      <w:r w:rsidRPr="00742FCB">
        <w:rPr>
          <w:szCs w:val="22"/>
          <w:lang w:val="es-ES"/>
        </w:rPr>
        <w:t xml:space="preserve"> en </w:t>
      </w:r>
      <w:r w:rsidR="00F26943" w:rsidRPr="00742FCB">
        <w:rPr>
          <w:szCs w:val="22"/>
          <w:lang w:val="es-ES"/>
        </w:rPr>
        <w:t xml:space="preserve">2010 </w:t>
      </w:r>
      <w:r w:rsidRPr="00742FCB">
        <w:rPr>
          <w:szCs w:val="22"/>
          <w:lang w:val="es-ES"/>
        </w:rPr>
        <w:t>para que la examinara el Equipo Técnico</w:t>
      </w:r>
      <w:r w:rsidR="00F26943" w:rsidRPr="00742FCB">
        <w:rPr>
          <w:szCs w:val="22"/>
          <w:lang w:val="es-ES"/>
        </w:rPr>
        <w:t xml:space="preserve"> XML4IP.</w:t>
      </w:r>
      <w:r w:rsidRPr="00742FCB">
        <w:rPr>
          <w:szCs w:val="22"/>
          <w:lang w:val="es-ES"/>
        </w:rPr>
        <w:t xml:space="preserve"> El Equipo Técnico llegó a un acuerdo con </w:t>
      </w:r>
      <w:r w:rsidR="000F0E98" w:rsidRPr="00742FCB">
        <w:rPr>
          <w:szCs w:val="22"/>
          <w:lang w:val="es-ES"/>
        </w:rPr>
        <w:t>respecto</w:t>
      </w:r>
      <w:r w:rsidRPr="00742FCB">
        <w:rPr>
          <w:szCs w:val="22"/>
          <w:lang w:val="es-ES"/>
        </w:rPr>
        <w:t xml:space="preserve"> a las tres fases para elaborar el esquema XML para documentos de prioridad</w:t>
      </w:r>
      <w:r w:rsidR="00B56E42" w:rsidRPr="00742FCB">
        <w:rPr>
          <w:szCs w:val="22"/>
          <w:lang w:val="es-ES"/>
        </w:rPr>
        <w:t>:</w:t>
      </w:r>
    </w:p>
    <w:p w14:paraId="5CC45B1F" w14:textId="5F7E97FC" w:rsidR="005B4DED" w:rsidRPr="000F0E98" w:rsidRDefault="00B4736E" w:rsidP="00BA792B">
      <w:pPr>
        <w:pStyle w:val="ListParagraph"/>
        <w:numPr>
          <w:ilvl w:val="0"/>
          <w:numId w:val="51"/>
        </w:numPr>
        <w:spacing w:after="220"/>
        <w:rPr>
          <w:szCs w:val="22"/>
          <w:lang w:val="es-ES"/>
        </w:rPr>
      </w:pPr>
      <w:r>
        <w:rPr>
          <w:szCs w:val="22"/>
          <w:lang w:val="es-ES"/>
        </w:rPr>
        <w:t>f</w:t>
      </w:r>
      <w:r w:rsidR="00773BFA" w:rsidRPr="000F0E98">
        <w:rPr>
          <w:szCs w:val="22"/>
          <w:lang w:val="es-ES"/>
        </w:rPr>
        <w:t>ase</w:t>
      </w:r>
      <w:r w:rsidR="00B56E42" w:rsidRPr="000F0E98">
        <w:rPr>
          <w:szCs w:val="22"/>
          <w:lang w:val="es-ES"/>
        </w:rPr>
        <w:t xml:space="preserve"> 1: </w:t>
      </w:r>
      <w:r w:rsidR="00FE1A71" w:rsidRPr="000F0E98">
        <w:rPr>
          <w:szCs w:val="22"/>
          <w:lang w:val="es-ES"/>
        </w:rPr>
        <w:t xml:space="preserve">Preparación de un documento conceptual y </w:t>
      </w:r>
      <w:r w:rsidR="004E2A1B">
        <w:rPr>
          <w:szCs w:val="22"/>
          <w:lang w:val="es-ES"/>
        </w:rPr>
        <w:t>aproba</w:t>
      </w:r>
      <w:r>
        <w:rPr>
          <w:szCs w:val="22"/>
          <w:lang w:val="es-ES"/>
        </w:rPr>
        <w:t>ción de</w:t>
      </w:r>
      <w:r w:rsidR="004E2A1B">
        <w:rPr>
          <w:szCs w:val="22"/>
          <w:lang w:val="es-ES"/>
        </w:rPr>
        <w:t xml:space="preserve"> un estudio de viabilidad</w:t>
      </w:r>
      <w:r w:rsidR="00B56E42" w:rsidRPr="000F0E98">
        <w:rPr>
          <w:szCs w:val="22"/>
          <w:lang w:val="es-ES"/>
        </w:rPr>
        <w:t>;</w:t>
      </w:r>
    </w:p>
    <w:p w14:paraId="3D49B9FA" w14:textId="1826D53D" w:rsidR="005B4DED" w:rsidRPr="000F0E98" w:rsidRDefault="00B4736E" w:rsidP="00BA792B">
      <w:pPr>
        <w:pStyle w:val="ListParagraph"/>
        <w:numPr>
          <w:ilvl w:val="0"/>
          <w:numId w:val="51"/>
        </w:numPr>
        <w:spacing w:after="220"/>
        <w:rPr>
          <w:szCs w:val="22"/>
          <w:lang w:val="es-ES"/>
        </w:rPr>
      </w:pPr>
      <w:r>
        <w:rPr>
          <w:szCs w:val="22"/>
          <w:lang w:val="es-ES"/>
        </w:rPr>
        <w:t>f</w:t>
      </w:r>
      <w:r w:rsidR="00773BFA" w:rsidRPr="000F0E98">
        <w:rPr>
          <w:szCs w:val="22"/>
          <w:lang w:val="es-ES"/>
        </w:rPr>
        <w:t>ase</w:t>
      </w:r>
      <w:r w:rsidR="00B56E42" w:rsidRPr="000F0E98">
        <w:rPr>
          <w:szCs w:val="22"/>
          <w:lang w:val="es-ES"/>
        </w:rPr>
        <w:t xml:space="preserve"> 2: </w:t>
      </w:r>
      <w:r w:rsidR="00FE1A71" w:rsidRPr="000F0E98">
        <w:rPr>
          <w:szCs w:val="22"/>
          <w:lang w:val="es-ES"/>
        </w:rPr>
        <w:t>elaboración de un esquema</w:t>
      </w:r>
      <w:r w:rsidR="00B56E42" w:rsidRPr="000F0E98">
        <w:rPr>
          <w:szCs w:val="22"/>
          <w:lang w:val="es-ES"/>
        </w:rPr>
        <w:t xml:space="preserve"> XML</w:t>
      </w:r>
      <w:r w:rsidR="00FE1A71" w:rsidRPr="000F0E98">
        <w:rPr>
          <w:szCs w:val="22"/>
          <w:lang w:val="es-ES"/>
        </w:rPr>
        <w:t xml:space="preserve"> basado en los componentes de esquema de la Norma</w:t>
      </w:r>
      <w:r w:rsidR="00B56E42" w:rsidRPr="000F0E98">
        <w:rPr>
          <w:szCs w:val="22"/>
          <w:lang w:val="es-ES"/>
        </w:rPr>
        <w:t xml:space="preserve"> WIPO ST.96</w:t>
      </w:r>
      <w:r w:rsidR="003E6DF6">
        <w:rPr>
          <w:szCs w:val="22"/>
          <w:lang w:val="es-ES"/>
        </w:rPr>
        <w:t>,</w:t>
      </w:r>
      <w:r w:rsidR="00B56E42" w:rsidRPr="000F0E98">
        <w:rPr>
          <w:szCs w:val="22"/>
          <w:lang w:val="es-ES"/>
        </w:rPr>
        <w:t xml:space="preserve"> </w:t>
      </w:r>
      <w:r w:rsidR="00FE1A71" w:rsidRPr="000F0E98">
        <w:rPr>
          <w:szCs w:val="22"/>
          <w:lang w:val="es-ES"/>
        </w:rPr>
        <w:t>y</w:t>
      </w:r>
    </w:p>
    <w:p w14:paraId="084E6FDD" w14:textId="23CA3884" w:rsidR="005B4DED" w:rsidRDefault="00B4736E" w:rsidP="00BA792B">
      <w:pPr>
        <w:pStyle w:val="ListParagraph"/>
        <w:numPr>
          <w:ilvl w:val="0"/>
          <w:numId w:val="51"/>
        </w:numPr>
        <w:spacing w:after="220"/>
        <w:rPr>
          <w:szCs w:val="22"/>
          <w:lang w:val="es-ES"/>
        </w:rPr>
      </w:pPr>
      <w:r>
        <w:rPr>
          <w:szCs w:val="22"/>
          <w:lang w:val="es-ES"/>
        </w:rPr>
        <w:t>f</w:t>
      </w:r>
      <w:r w:rsidR="00773BFA" w:rsidRPr="000F0E98">
        <w:rPr>
          <w:szCs w:val="22"/>
          <w:lang w:val="es-ES"/>
        </w:rPr>
        <w:t>ase</w:t>
      </w:r>
      <w:r w:rsidR="00B56E42" w:rsidRPr="000F0E98">
        <w:rPr>
          <w:szCs w:val="22"/>
          <w:lang w:val="es-ES"/>
        </w:rPr>
        <w:t xml:space="preserve"> 3: </w:t>
      </w:r>
      <w:r w:rsidR="00FE1A71" w:rsidRPr="000F0E98">
        <w:rPr>
          <w:szCs w:val="22"/>
          <w:lang w:val="es-ES"/>
        </w:rPr>
        <w:t xml:space="preserve">prueba piloto del esquema </w:t>
      </w:r>
      <w:r w:rsidR="00B56E42" w:rsidRPr="000F0E98">
        <w:rPr>
          <w:szCs w:val="22"/>
          <w:lang w:val="es-ES"/>
        </w:rPr>
        <w:t xml:space="preserve">XML </w:t>
      </w:r>
      <w:r w:rsidR="00FE1A71" w:rsidRPr="000F0E98">
        <w:rPr>
          <w:szCs w:val="22"/>
          <w:lang w:val="es-ES"/>
        </w:rPr>
        <w:t>con la participación de diversas OPI</w:t>
      </w:r>
      <w:r w:rsidR="00B56E42" w:rsidRPr="000F0E98">
        <w:rPr>
          <w:szCs w:val="22"/>
          <w:lang w:val="es-ES"/>
        </w:rPr>
        <w:t>.</w:t>
      </w:r>
    </w:p>
    <w:p w14:paraId="1FE6E9C3" w14:textId="77777777" w:rsidR="00E47F70" w:rsidRPr="000F0E98" w:rsidRDefault="00E47F70" w:rsidP="00E47F70">
      <w:pPr>
        <w:pStyle w:val="ListParagraph"/>
        <w:spacing w:after="220"/>
        <w:rPr>
          <w:szCs w:val="22"/>
          <w:lang w:val="es-ES"/>
        </w:rPr>
      </w:pPr>
    </w:p>
    <w:p w14:paraId="0565E9A3" w14:textId="195E982F" w:rsidR="005B4DED" w:rsidRPr="00E47F70" w:rsidRDefault="00793F17" w:rsidP="00E47F70">
      <w:pPr>
        <w:pStyle w:val="ListParagraph"/>
        <w:numPr>
          <w:ilvl w:val="0"/>
          <w:numId w:val="54"/>
        </w:numPr>
        <w:spacing w:after="220"/>
        <w:rPr>
          <w:szCs w:val="22"/>
          <w:lang w:val="es-ES"/>
        </w:rPr>
      </w:pPr>
      <w:r w:rsidRPr="00E47F70">
        <w:rPr>
          <w:szCs w:val="22"/>
          <w:lang w:val="es-ES"/>
        </w:rPr>
        <w:t xml:space="preserve">El Equipo Técnico ha iniciado los debates sobre la fase 1 basándose en una propuesta de la KIPO. La KIPO </w:t>
      </w:r>
      <w:r w:rsidR="00C45A44" w:rsidRPr="00E47F70">
        <w:rPr>
          <w:szCs w:val="22"/>
          <w:lang w:val="es-ES"/>
        </w:rPr>
        <w:t xml:space="preserve">sugirió </w:t>
      </w:r>
      <w:r w:rsidR="00C41081" w:rsidRPr="00E47F70">
        <w:rPr>
          <w:szCs w:val="22"/>
          <w:lang w:val="es-ES"/>
        </w:rPr>
        <w:t>una determinada estructura para el esquema XML</w:t>
      </w:r>
      <w:r w:rsidRPr="00E47F70">
        <w:rPr>
          <w:szCs w:val="22"/>
          <w:lang w:val="es-ES"/>
        </w:rPr>
        <w:t xml:space="preserve"> para los documentos de prioridad</w:t>
      </w:r>
      <w:r w:rsidR="00144F1F" w:rsidRPr="00E47F70">
        <w:rPr>
          <w:szCs w:val="22"/>
          <w:lang w:val="es-ES"/>
        </w:rPr>
        <w:t>,</w:t>
      </w:r>
      <w:r w:rsidRPr="00E47F70">
        <w:rPr>
          <w:szCs w:val="22"/>
          <w:lang w:val="es-ES"/>
        </w:rPr>
        <w:t xml:space="preserve"> que posibilita a las OPI complementar la actual estructura basada en imágenes mediante datos XML adicionales. Cabe señalar que</w:t>
      </w:r>
      <w:r w:rsidR="004E2A1B" w:rsidRPr="00E47F70">
        <w:rPr>
          <w:szCs w:val="22"/>
          <w:lang w:val="es-ES"/>
        </w:rPr>
        <w:t>,</w:t>
      </w:r>
      <w:r w:rsidRPr="00E47F70">
        <w:rPr>
          <w:szCs w:val="22"/>
          <w:lang w:val="es-ES"/>
        </w:rPr>
        <w:t xml:space="preserve"> actualmente, para intercambiar documentos de prioridad con otras OPI, la mayoría de las OPI convierten las solicitudes de patente presentadas en formato XML en un formato de imagen. </w:t>
      </w:r>
      <w:r w:rsidR="00D050B7" w:rsidRPr="00E47F70">
        <w:rPr>
          <w:szCs w:val="22"/>
          <w:lang w:val="es-ES"/>
        </w:rPr>
        <w:t>Los miembros del Equipo Técnico señalaron que la elaboración de documentos de prioridad en formato XML es una buena forma de avanzar hacia el suministro de datos basado en textos. No obstante, el Equipo Técnico convino en examinar la potencial incidencia del intercambio de documentos de prioridad mediante el Servicio de Acceso Digital de la OMPI y las posibles implicaciones jurídicas del intercambio de documentos de prioridad en XML</w:t>
      </w:r>
      <w:r w:rsidR="00FF6F65" w:rsidRPr="00E47F70">
        <w:rPr>
          <w:szCs w:val="22"/>
          <w:lang w:val="es-ES"/>
        </w:rPr>
        <w:t>.</w:t>
      </w:r>
    </w:p>
    <w:p w14:paraId="4CBA59F8" w14:textId="77777777" w:rsidR="005B4DED" w:rsidRPr="000F0E98" w:rsidRDefault="002125A1" w:rsidP="00EA09B7">
      <w:pPr>
        <w:pStyle w:val="Heading4"/>
        <w:rPr>
          <w:szCs w:val="22"/>
          <w:lang w:val="es-ES"/>
        </w:rPr>
      </w:pPr>
      <w:r w:rsidRPr="000F0E98">
        <w:rPr>
          <w:szCs w:val="22"/>
          <w:lang w:val="es-ES"/>
        </w:rPr>
        <w:t>Componentes XML adicionales pendientes</w:t>
      </w:r>
      <w:r w:rsidR="00EE765A" w:rsidRPr="000F0E98">
        <w:rPr>
          <w:szCs w:val="22"/>
          <w:lang w:val="es-ES"/>
        </w:rPr>
        <w:t xml:space="preserve"> </w:t>
      </w:r>
    </w:p>
    <w:p w14:paraId="24DAB794" w14:textId="1FE05CFE" w:rsidR="005B4DED" w:rsidRPr="000F0E98" w:rsidRDefault="005B4DED" w:rsidP="00E47F70">
      <w:pPr>
        <w:pStyle w:val="ONUME"/>
        <w:keepNext/>
        <w:numPr>
          <w:ilvl w:val="0"/>
          <w:numId w:val="54"/>
        </w:numPr>
        <w:rPr>
          <w:szCs w:val="22"/>
          <w:lang w:val="es-ES"/>
        </w:rPr>
      </w:pPr>
      <w:r w:rsidRPr="000F0E98">
        <w:rPr>
          <w:szCs w:val="22"/>
          <w:lang w:val="es-ES"/>
        </w:rPr>
        <w:t xml:space="preserve">Desde la sexta sesión, el Equipo Técnico </w:t>
      </w:r>
      <w:r w:rsidR="00EE765A" w:rsidRPr="000F0E98">
        <w:rPr>
          <w:szCs w:val="22"/>
          <w:lang w:val="es-ES"/>
        </w:rPr>
        <w:t xml:space="preserve">XML4IP </w:t>
      </w:r>
      <w:r w:rsidRPr="000F0E98">
        <w:rPr>
          <w:szCs w:val="22"/>
          <w:lang w:val="es-ES"/>
        </w:rPr>
        <w:t>encontró muchos aspectos en los que se podría mejorar la Norma ST.96 de la OMPI. A continuación</w:t>
      </w:r>
      <w:r w:rsidR="00AA7E42">
        <w:rPr>
          <w:szCs w:val="22"/>
          <w:lang w:val="es-ES"/>
        </w:rPr>
        <w:t>,</w:t>
      </w:r>
      <w:r w:rsidRPr="000F0E98">
        <w:rPr>
          <w:szCs w:val="22"/>
          <w:lang w:val="es-ES"/>
        </w:rPr>
        <w:t xml:space="preserve"> se enumeran algunos de dichos aspectos</w:t>
      </w:r>
      <w:r w:rsidR="00EE765A" w:rsidRPr="000F0E98">
        <w:rPr>
          <w:szCs w:val="22"/>
          <w:lang w:val="es-ES"/>
        </w:rPr>
        <w:t>:</w:t>
      </w:r>
    </w:p>
    <w:p w14:paraId="36D62AF9" w14:textId="6CB4AB01" w:rsidR="005B4DED" w:rsidRPr="000F0E98" w:rsidRDefault="00B4736E" w:rsidP="00BF0C15">
      <w:pPr>
        <w:pStyle w:val="ListParagraph"/>
        <w:keepLines/>
        <w:numPr>
          <w:ilvl w:val="0"/>
          <w:numId w:val="31"/>
        </w:numPr>
        <w:spacing w:before="240" w:after="120"/>
        <w:contextualSpacing w:val="0"/>
        <w:rPr>
          <w:szCs w:val="22"/>
          <w:lang w:val="es-ES"/>
        </w:rPr>
      </w:pPr>
      <w:r>
        <w:rPr>
          <w:szCs w:val="22"/>
          <w:lang w:val="es-ES"/>
        </w:rPr>
        <w:t>t</w:t>
      </w:r>
      <w:r w:rsidR="005B4DED" w:rsidRPr="000F0E98">
        <w:rPr>
          <w:szCs w:val="22"/>
          <w:lang w:val="es-ES"/>
        </w:rPr>
        <w:t xml:space="preserve">ransacciones de patentes y registros de patentes en </w:t>
      </w:r>
      <w:r w:rsidR="000D522A" w:rsidRPr="000F0E98">
        <w:rPr>
          <w:szCs w:val="22"/>
          <w:lang w:val="es-ES"/>
        </w:rPr>
        <w:t>XML</w:t>
      </w:r>
      <w:r w:rsidR="00EE765A" w:rsidRPr="00144F1F">
        <w:rPr>
          <w:szCs w:val="22"/>
          <w:lang w:val="es-ES"/>
        </w:rPr>
        <w:t>:</w:t>
      </w:r>
      <w:r w:rsidR="00EE765A" w:rsidRPr="000F0E98">
        <w:rPr>
          <w:szCs w:val="22"/>
          <w:lang w:val="es-ES"/>
        </w:rPr>
        <w:t xml:space="preserve"> </w:t>
      </w:r>
      <w:r w:rsidR="00CA3F0C" w:rsidRPr="000F0E98">
        <w:rPr>
          <w:szCs w:val="22"/>
          <w:lang w:val="es-ES"/>
        </w:rPr>
        <w:t xml:space="preserve">no se han producido avances significativos con respecto a estos dos proyectos de elaboración del esquema XML relativos, respectivamente, a la transacción de documentos de patente y al registro del ciclo completo de una solicitud de patente. El Equipo Técnico revisó la situación actual y una actualización de dichos esquemas en la reunión del Equipo Técnico XML4IP celebrada en Seúl. </w:t>
      </w:r>
      <w:r w:rsidR="00BF0C15" w:rsidRPr="000F0E98">
        <w:rPr>
          <w:szCs w:val="22"/>
          <w:lang w:val="es-ES"/>
        </w:rPr>
        <w:t>L</w:t>
      </w:r>
      <w:r w:rsidR="004E2A1B">
        <w:rPr>
          <w:szCs w:val="22"/>
          <w:lang w:val="es-ES"/>
        </w:rPr>
        <w:t>a</w:t>
      </w:r>
      <w:r w:rsidR="00BF0C15" w:rsidRPr="000F0E98">
        <w:rPr>
          <w:szCs w:val="22"/>
          <w:lang w:val="es-ES"/>
        </w:rPr>
        <w:t xml:space="preserve"> USPTO y </w:t>
      </w:r>
      <w:r w:rsidR="004E2A1B">
        <w:rPr>
          <w:szCs w:val="22"/>
          <w:lang w:val="es-ES"/>
        </w:rPr>
        <w:t xml:space="preserve">el </w:t>
      </w:r>
      <w:r w:rsidR="00BF0C15" w:rsidRPr="000F0E98">
        <w:rPr>
          <w:szCs w:val="22"/>
          <w:lang w:val="es-ES"/>
        </w:rPr>
        <w:t xml:space="preserve">ROSPATENT están contribuyendo a la actualización del proyecto de componentes XML y presentarán el resultado a ese respecto </w:t>
      </w:r>
      <w:r w:rsidR="00FB2EC8" w:rsidRPr="000F0E98">
        <w:rPr>
          <w:szCs w:val="22"/>
          <w:lang w:val="es-ES"/>
        </w:rPr>
        <w:t xml:space="preserve">al Equipo Técnico </w:t>
      </w:r>
      <w:r w:rsidR="00BF0C15" w:rsidRPr="000F0E98">
        <w:rPr>
          <w:szCs w:val="22"/>
          <w:lang w:val="es-ES"/>
        </w:rPr>
        <w:t>cuando esté disponible</w:t>
      </w:r>
      <w:r w:rsidR="00EE765A" w:rsidRPr="000F0E98">
        <w:rPr>
          <w:szCs w:val="22"/>
          <w:lang w:val="es-ES"/>
        </w:rPr>
        <w:t xml:space="preserve">; </w:t>
      </w:r>
    </w:p>
    <w:p w14:paraId="6E7A3F81" w14:textId="61A4ED10" w:rsidR="005B4DED" w:rsidRPr="000F0E98" w:rsidRDefault="00B4736E" w:rsidP="00C06ACD">
      <w:pPr>
        <w:pStyle w:val="ListParagraph"/>
        <w:keepLines/>
        <w:numPr>
          <w:ilvl w:val="0"/>
          <w:numId w:val="31"/>
        </w:numPr>
        <w:spacing w:after="120"/>
        <w:contextualSpacing w:val="0"/>
        <w:rPr>
          <w:szCs w:val="22"/>
          <w:lang w:val="es-ES"/>
        </w:rPr>
      </w:pPr>
      <w:r>
        <w:rPr>
          <w:szCs w:val="22"/>
          <w:lang w:val="es-ES"/>
        </w:rPr>
        <w:t>i</w:t>
      </w:r>
      <w:r w:rsidR="00C06ACD" w:rsidRPr="000F0E98">
        <w:rPr>
          <w:szCs w:val="22"/>
          <w:lang w:val="es-ES"/>
        </w:rPr>
        <w:t>nforme</w:t>
      </w:r>
      <w:r w:rsidR="0022088D">
        <w:rPr>
          <w:szCs w:val="22"/>
          <w:lang w:val="es-ES"/>
        </w:rPr>
        <w:t>s</w:t>
      </w:r>
      <w:r w:rsidR="00C06ACD" w:rsidRPr="000F0E98">
        <w:rPr>
          <w:szCs w:val="22"/>
          <w:lang w:val="es-ES"/>
        </w:rPr>
        <w:t xml:space="preserve"> de examen de patentes en XML: La Oficina Internacional presentó </w:t>
      </w:r>
      <w:r w:rsidR="0022088D">
        <w:rPr>
          <w:szCs w:val="22"/>
          <w:lang w:val="es-ES"/>
        </w:rPr>
        <w:t>una</w:t>
      </w:r>
      <w:r w:rsidR="00C06ACD" w:rsidRPr="000F0E98">
        <w:rPr>
          <w:szCs w:val="22"/>
          <w:lang w:val="es-ES"/>
        </w:rPr>
        <w:t xml:space="preserve"> versión revisada del esquema XML en la reunión del Equipo Técnico XML4IP celebrada en Seúl</w:t>
      </w:r>
      <w:r w:rsidR="009C0DA8">
        <w:rPr>
          <w:szCs w:val="22"/>
          <w:lang w:val="es-ES"/>
        </w:rPr>
        <w:t xml:space="preserve">, que tiene por finalidad </w:t>
      </w:r>
      <w:r w:rsidR="00C06ACD" w:rsidRPr="000F0E98">
        <w:rPr>
          <w:szCs w:val="22"/>
          <w:lang w:val="es-ES"/>
        </w:rPr>
        <w:t xml:space="preserve">recabar de manera exhaustiva </w:t>
      </w:r>
      <w:r w:rsidR="009C0DA8">
        <w:rPr>
          <w:szCs w:val="22"/>
          <w:lang w:val="es-ES"/>
        </w:rPr>
        <w:t>los formularios</w:t>
      </w:r>
      <w:r w:rsidR="00C06ACD" w:rsidRPr="0022088D">
        <w:rPr>
          <w:szCs w:val="22"/>
          <w:lang w:val="es-ES"/>
        </w:rPr>
        <w:t xml:space="preserve"> de los informes de búsqueda y examen del PCT. El Equipo Técnico tiene previs</w:t>
      </w:r>
      <w:r w:rsidR="00C06ACD" w:rsidRPr="000F0E98">
        <w:rPr>
          <w:szCs w:val="22"/>
          <w:lang w:val="es-ES"/>
        </w:rPr>
        <w:t xml:space="preserve">to seguir </w:t>
      </w:r>
      <w:r w:rsidR="0022088D">
        <w:rPr>
          <w:szCs w:val="22"/>
          <w:lang w:val="es-ES"/>
        </w:rPr>
        <w:t>desarrollando</w:t>
      </w:r>
      <w:r w:rsidR="00C06ACD" w:rsidRPr="000F0E98">
        <w:rPr>
          <w:szCs w:val="22"/>
          <w:lang w:val="es-ES"/>
        </w:rPr>
        <w:t xml:space="preserve"> dicho esquema para </w:t>
      </w:r>
      <w:r w:rsidR="0022088D">
        <w:rPr>
          <w:szCs w:val="22"/>
          <w:lang w:val="es-ES"/>
        </w:rPr>
        <w:t>su utilización</w:t>
      </w:r>
      <w:r w:rsidR="00C06ACD" w:rsidRPr="000F0E98">
        <w:rPr>
          <w:szCs w:val="22"/>
          <w:lang w:val="es-ES"/>
        </w:rPr>
        <w:t xml:space="preserve"> en los informes de examen nacionales y regionales, y</w:t>
      </w:r>
    </w:p>
    <w:p w14:paraId="40CB42DB" w14:textId="4B630DB9" w:rsidR="005B4DED" w:rsidRPr="000F0E98" w:rsidRDefault="00B4736E" w:rsidP="00E40E66">
      <w:pPr>
        <w:pStyle w:val="ListParagraph"/>
        <w:numPr>
          <w:ilvl w:val="0"/>
          <w:numId w:val="31"/>
        </w:numPr>
        <w:spacing w:before="240"/>
        <w:rPr>
          <w:szCs w:val="22"/>
          <w:lang w:val="es-ES"/>
        </w:rPr>
      </w:pPr>
      <w:r>
        <w:rPr>
          <w:szCs w:val="22"/>
          <w:lang w:val="es-ES"/>
        </w:rPr>
        <w:t>f</w:t>
      </w:r>
      <w:r w:rsidR="000D4834" w:rsidRPr="000F0E98">
        <w:rPr>
          <w:szCs w:val="22"/>
          <w:lang w:val="es-ES"/>
        </w:rPr>
        <w:t xml:space="preserve">ormulario de </w:t>
      </w:r>
      <w:r w:rsidR="009C0DA8">
        <w:rPr>
          <w:szCs w:val="22"/>
          <w:lang w:val="es-ES"/>
        </w:rPr>
        <w:t>petitorio para la concesión de una</w:t>
      </w:r>
      <w:r w:rsidR="000D4834" w:rsidRPr="000F0E98">
        <w:rPr>
          <w:szCs w:val="22"/>
          <w:lang w:val="es-ES"/>
        </w:rPr>
        <w:t xml:space="preserve"> patente en </w:t>
      </w:r>
      <w:r w:rsidR="000D522A" w:rsidRPr="000F0E98">
        <w:rPr>
          <w:szCs w:val="22"/>
          <w:lang w:val="es-ES"/>
        </w:rPr>
        <w:t>XML:</w:t>
      </w:r>
      <w:r w:rsidR="0051172E" w:rsidRPr="000F0E98">
        <w:rPr>
          <w:szCs w:val="22"/>
          <w:lang w:val="es-ES"/>
        </w:rPr>
        <w:t xml:space="preserve"> </w:t>
      </w:r>
      <w:r w:rsidR="009C0DA8">
        <w:rPr>
          <w:szCs w:val="22"/>
          <w:lang w:val="es-ES"/>
        </w:rPr>
        <w:t>Se trata de</w:t>
      </w:r>
      <w:r w:rsidR="0051172E" w:rsidRPr="000F0E98">
        <w:rPr>
          <w:szCs w:val="22"/>
          <w:lang w:val="es-ES"/>
        </w:rPr>
        <w:t xml:space="preserve"> uno de los documentos </w:t>
      </w:r>
      <w:r w:rsidR="001304C6" w:rsidRPr="000F0E98">
        <w:rPr>
          <w:szCs w:val="22"/>
          <w:lang w:val="es-ES"/>
        </w:rPr>
        <w:t xml:space="preserve">que las Oficinas de la IP5 propusieron en 2010 para elaborar el esquema XML pertinente, pero el Equipo Técnico </w:t>
      </w:r>
      <w:r w:rsidR="00B811F6" w:rsidRPr="000F0E98">
        <w:rPr>
          <w:szCs w:val="22"/>
          <w:lang w:val="es-ES"/>
        </w:rPr>
        <w:t>XML4IP</w:t>
      </w:r>
      <w:r w:rsidR="001304C6" w:rsidRPr="000F0E98">
        <w:rPr>
          <w:szCs w:val="22"/>
          <w:lang w:val="es-ES"/>
        </w:rPr>
        <w:t xml:space="preserve">TF ya ha emprendido la labor a ese respecto. El Equipo Técnico convino en elaborar el formulario de </w:t>
      </w:r>
      <w:r w:rsidR="009C0DA8">
        <w:rPr>
          <w:szCs w:val="22"/>
          <w:lang w:val="es-ES"/>
        </w:rPr>
        <w:t>petitorio</w:t>
      </w:r>
      <w:r w:rsidR="001304C6" w:rsidRPr="000F0E98">
        <w:rPr>
          <w:szCs w:val="22"/>
          <w:lang w:val="es-ES"/>
        </w:rPr>
        <w:t xml:space="preserve"> en XML basándose en el Formulario Internacional Tipo de Petitorio, disponible en el sitio web de la OMPI, en el espacio dedicado al Tratado sobre el Derecho de Patentes, en</w:t>
      </w:r>
      <w:r w:rsidR="00252C9D" w:rsidRPr="000F0E98">
        <w:rPr>
          <w:szCs w:val="22"/>
          <w:lang w:val="es-ES"/>
        </w:rPr>
        <w:t xml:space="preserve">: </w:t>
      </w:r>
      <w:hyperlink r:id="rId11" w:history="1">
        <w:r w:rsidR="009C0DA8">
          <w:rPr>
            <w:rStyle w:val="Hyperlink"/>
            <w:szCs w:val="22"/>
            <w:lang w:val="es-ES"/>
          </w:rPr>
          <w:t>https://www.wipo.int/plt-forum/es/forms/modifications_req_form.html</w:t>
        </w:r>
      </w:hyperlink>
      <w:r w:rsidR="00252C9D" w:rsidRPr="000F0E98">
        <w:rPr>
          <w:lang w:val="es-ES"/>
        </w:rPr>
        <w:t xml:space="preserve">. </w:t>
      </w:r>
      <w:r w:rsidR="0053672F" w:rsidRPr="000F0E98">
        <w:rPr>
          <w:lang w:val="es-ES"/>
        </w:rPr>
        <w:t>El Equipo Técnico inició los debates mediante el examen de las correspondencias entre los componentes de la Norma ST.96 con el formulario tipo de petitorio con arreglo al PLT proporcionado por la Oficina Internacional.</w:t>
      </w:r>
      <w:r w:rsidR="004A2525" w:rsidRPr="000F0E98">
        <w:rPr>
          <w:lang w:val="es-ES"/>
        </w:rPr>
        <w:t xml:space="preserve"> El Equipo Técnico parte de la base de que el formulario tipo puede abarcar los formularios </w:t>
      </w:r>
      <w:r w:rsidR="00144F1F" w:rsidRPr="000F0E98">
        <w:rPr>
          <w:lang w:val="es-ES"/>
        </w:rPr>
        <w:t xml:space="preserve">nacionales e internacionales </w:t>
      </w:r>
      <w:r w:rsidR="004A2525" w:rsidRPr="000F0E98">
        <w:rPr>
          <w:lang w:val="es-ES"/>
        </w:rPr>
        <w:t xml:space="preserve">de </w:t>
      </w:r>
      <w:r w:rsidR="00956FB9">
        <w:rPr>
          <w:lang w:val="es-ES"/>
        </w:rPr>
        <w:t>petitorio para la concesión de una</w:t>
      </w:r>
      <w:r w:rsidR="004A2525" w:rsidRPr="000F0E98">
        <w:rPr>
          <w:lang w:val="es-ES"/>
        </w:rPr>
        <w:t xml:space="preserve"> patente. Se pidió a los miembros del Equipo Técnico que presentaran comentarios sobre las mencionadas correspondencias en su página wiki, concretamente desde la perspectiva nacional</w:t>
      </w:r>
      <w:r w:rsidR="00EE765A" w:rsidRPr="000F0E98">
        <w:rPr>
          <w:szCs w:val="22"/>
          <w:lang w:val="es-ES"/>
        </w:rPr>
        <w:t xml:space="preserve">. </w:t>
      </w:r>
    </w:p>
    <w:p w14:paraId="6EE4B18B" w14:textId="52476C1D" w:rsidR="005B4DED" w:rsidRPr="000F0E98" w:rsidRDefault="00B037DA" w:rsidP="00116C91">
      <w:pPr>
        <w:pStyle w:val="Heading2"/>
        <w:rPr>
          <w:lang w:val="es-ES"/>
        </w:rPr>
      </w:pPr>
      <w:r>
        <w:rPr>
          <w:lang w:val="es-ES"/>
        </w:rPr>
        <w:t>INTEROPERABILIDAD EN LA APLICACIÓN</w:t>
      </w:r>
      <w:r w:rsidR="00E244FF" w:rsidRPr="00956FB9">
        <w:rPr>
          <w:lang w:val="es-ES"/>
        </w:rPr>
        <w:t xml:space="preserve"> </w:t>
      </w:r>
      <w:r w:rsidR="00AB22BB" w:rsidRPr="00956FB9">
        <w:rPr>
          <w:lang w:val="es-ES"/>
        </w:rPr>
        <w:t>DE LA NORMA</w:t>
      </w:r>
      <w:r w:rsidR="0016470D" w:rsidRPr="000F0E98">
        <w:rPr>
          <w:lang w:val="es-ES"/>
        </w:rPr>
        <w:t xml:space="preserve"> ST.96 </w:t>
      </w:r>
    </w:p>
    <w:p w14:paraId="72200D77" w14:textId="29D1DA34" w:rsidR="005B4DED" w:rsidRDefault="00AB22BB" w:rsidP="00E47F70">
      <w:pPr>
        <w:pStyle w:val="ListParagraph"/>
        <w:keepLines/>
        <w:numPr>
          <w:ilvl w:val="0"/>
          <w:numId w:val="54"/>
        </w:numPr>
        <w:spacing w:after="220"/>
        <w:contextualSpacing w:val="0"/>
        <w:rPr>
          <w:szCs w:val="22"/>
          <w:lang w:val="es-ES"/>
        </w:rPr>
      </w:pPr>
      <w:r w:rsidRPr="00E47F70">
        <w:rPr>
          <w:szCs w:val="22"/>
          <w:lang w:val="es-ES"/>
        </w:rPr>
        <w:t xml:space="preserve">En su sexta sesión, el CWS tomó nota de los debates del Equipo Técnico XML4IP sobre cuestiones relativas </w:t>
      </w:r>
      <w:r w:rsidR="003D7262" w:rsidRPr="00E47F70">
        <w:rPr>
          <w:szCs w:val="22"/>
          <w:lang w:val="es-ES"/>
        </w:rPr>
        <w:t xml:space="preserve">la aplicación de </w:t>
      </w:r>
      <w:r w:rsidR="00144F1F" w:rsidRPr="00E47F70">
        <w:rPr>
          <w:szCs w:val="22"/>
          <w:lang w:val="es-ES"/>
        </w:rPr>
        <w:t>manera</w:t>
      </w:r>
      <w:r w:rsidR="003D7262" w:rsidRPr="00E47F70">
        <w:rPr>
          <w:szCs w:val="22"/>
          <w:lang w:val="es-ES"/>
        </w:rPr>
        <w:t xml:space="preserve"> conforme de</w:t>
      </w:r>
      <w:r w:rsidRPr="00E47F70">
        <w:rPr>
          <w:szCs w:val="22"/>
          <w:lang w:val="es-ES"/>
        </w:rPr>
        <w:t xml:space="preserve"> la Norma ST.96</w:t>
      </w:r>
      <w:r w:rsidR="003D7262" w:rsidRPr="00E47F70">
        <w:rPr>
          <w:szCs w:val="22"/>
          <w:lang w:val="es-ES"/>
        </w:rPr>
        <w:t xml:space="preserve"> por las OPI</w:t>
      </w:r>
      <w:r w:rsidRPr="00E47F70">
        <w:rPr>
          <w:szCs w:val="22"/>
          <w:lang w:val="es-ES"/>
        </w:rPr>
        <w:t xml:space="preserve"> en lo que respecta a la interoperabilidad en el intercambio de datos con arreglo a la Norma ST.96 con otras OPI (véase el párrafo 15 del documento CWS/6/7).</w:t>
      </w:r>
      <w:r w:rsidR="00CB2D12" w:rsidRPr="00E47F70">
        <w:rPr>
          <w:szCs w:val="22"/>
          <w:lang w:val="es-ES"/>
        </w:rPr>
        <w:t xml:space="preserve"> La Norma ST.96 de la OMPI </w:t>
      </w:r>
      <w:r w:rsidR="003D7262" w:rsidRPr="00E47F70">
        <w:rPr>
          <w:szCs w:val="22"/>
          <w:lang w:val="es-ES"/>
        </w:rPr>
        <w:t>establece</w:t>
      </w:r>
      <w:r w:rsidR="00CB2D12" w:rsidRPr="00E47F70">
        <w:rPr>
          <w:szCs w:val="22"/>
          <w:lang w:val="es-ES"/>
        </w:rPr>
        <w:t xml:space="preserve"> el Anexo V, “Directrices y normas de aplicación”, para prestar apoyo a las OPI en la aplicación de dicha Norma de dos maneras, compatible y conforme con la Norma ST.96 de la OMPI. Los miembros del Equipo Técnico comentaron que las directrices son muy difíciles de </w:t>
      </w:r>
      <w:r w:rsidR="000F0E98" w:rsidRPr="00E47F70">
        <w:rPr>
          <w:szCs w:val="22"/>
          <w:lang w:val="es-ES"/>
        </w:rPr>
        <w:t>seguir,</w:t>
      </w:r>
      <w:r w:rsidR="00CB2D12" w:rsidRPr="00E47F70">
        <w:rPr>
          <w:szCs w:val="22"/>
          <w:lang w:val="es-ES"/>
        </w:rPr>
        <w:t xml:space="preserve"> aunque se considere que son la forma más adecuada de asegurar la interoperabilidad entre las OPI. Por ese motivo, algunas OPI han dejado de utilizarlas</w:t>
      </w:r>
      <w:r w:rsidR="00D73888" w:rsidRPr="00E47F70">
        <w:rPr>
          <w:szCs w:val="22"/>
          <w:lang w:val="es-ES"/>
        </w:rPr>
        <w:t>.</w:t>
      </w:r>
      <w:r w:rsidR="000F0E98" w:rsidRPr="00E47F70">
        <w:rPr>
          <w:szCs w:val="22"/>
          <w:lang w:val="es-ES"/>
        </w:rPr>
        <w:t xml:space="preserve"> </w:t>
      </w:r>
    </w:p>
    <w:p w14:paraId="7F5639CA" w14:textId="31389993" w:rsidR="005B4DED" w:rsidRDefault="006B7E60" w:rsidP="00E47F70">
      <w:pPr>
        <w:pStyle w:val="ListParagraph"/>
        <w:numPr>
          <w:ilvl w:val="0"/>
          <w:numId w:val="54"/>
        </w:numPr>
        <w:spacing w:after="220"/>
        <w:contextualSpacing w:val="0"/>
        <w:rPr>
          <w:szCs w:val="22"/>
          <w:lang w:val="es-ES"/>
        </w:rPr>
      </w:pPr>
      <w:r w:rsidRPr="00E47F70">
        <w:rPr>
          <w:szCs w:val="22"/>
          <w:lang w:val="es-ES"/>
        </w:rPr>
        <w:t>Desde la sexta sesión del CWS, el Equipo Técnico XML4IP ha seguido estudiando soluciones prácticas para ayudar a las OPI en la aplicación de la Norma ST.96 de la OMPI y mejorar la interoperabilidad del intercambio de datos con arreglo a la ST.96.</w:t>
      </w:r>
      <w:r w:rsidR="00FD3B9E" w:rsidRPr="00E47F70">
        <w:rPr>
          <w:szCs w:val="22"/>
          <w:lang w:val="es-ES"/>
        </w:rPr>
        <w:t xml:space="preserve"> Las soluciones deben estudiarse tanto desde el punto de vista del usuario de datos y como desde el del productor de datos. El Equipo Técnico acordó los criterios específicos que deben aplicarse para evaluar diferentes enfoques de las soluciones, a saber</w:t>
      </w:r>
      <w:r w:rsidR="00171BE1" w:rsidRPr="00E47F70">
        <w:rPr>
          <w:szCs w:val="22"/>
          <w:lang w:val="es-ES"/>
        </w:rPr>
        <w:t>:</w:t>
      </w:r>
    </w:p>
    <w:p w14:paraId="11E3A72B" w14:textId="74068FE8" w:rsidR="005B4DED" w:rsidRPr="001D5D94" w:rsidRDefault="00757CEC" w:rsidP="005802EA">
      <w:pPr>
        <w:pStyle w:val="ListParagraph"/>
        <w:numPr>
          <w:ilvl w:val="0"/>
          <w:numId w:val="44"/>
        </w:numPr>
        <w:spacing w:after="120"/>
        <w:contextualSpacing w:val="0"/>
        <w:rPr>
          <w:szCs w:val="22"/>
          <w:lang w:val="es-ES"/>
        </w:rPr>
      </w:pPr>
      <w:r>
        <w:rPr>
          <w:szCs w:val="22"/>
          <w:lang w:val="es-ES"/>
        </w:rPr>
        <w:t>p</w:t>
      </w:r>
      <w:r w:rsidR="00E413FD" w:rsidRPr="001D5D94">
        <w:rPr>
          <w:szCs w:val="22"/>
          <w:lang w:val="es-ES"/>
        </w:rPr>
        <w:t>oner término a la propagación hasta el nivel del elemento raíz del esquema</w:t>
      </w:r>
      <w:r w:rsidR="005D0D86" w:rsidRPr="001D5D94">
        <w:rPr>
          <w:szCs w:val="22"/>
          <w:lang w:val="es-ES"/>
        </w:rPr>
        <w:t xml:space="preserve"> XML </w:t>
      </w:r>
      <w:r w:rsidR="00E413FD" w:rsidRPr="001D5D94">
        <w:rPr>
          <w:szCs w:val="22"/>
          <w:lang w:val="es-ES"/>
        </w:rPr>
        <w:t xml:space="preserve">para apoyar </w:t>
      </w:r>
      <w:r w:rsidR="007D12A9">
        <w:rPr>
          <w:szCs w:val="22"/>
          <w:lang w:val="es-ES"/>
        </w:rPr>
        <w:t>a</w:t>
      </w:r>
      <w:r w:rsidR="00E413FD" w:rsidRPr="001D5D94">
        <w:rPr>
          <w:szCs w:val="22"/>
          <w:lang w:val="es-ES"/>
        </w:rPr>
        <w:t>l productor de datos</w:t>
      </w:r>
      <w:r w:rsidR="003C2EE5" w:rsidRPr="001D5D94">
        <w:rPr>
          <w:szCs w:val="22"/>
          <w:lang w:val="es-ES"/>
        </w:rPr>
        <w:t>;</w:t>
      </w:r>
    </w:p>
    <w:p w14:paraId="0041389C" w14:textId="4A92DB4C" w:rsidR="005B4DED" w:rsidRPr="000F0E98" w:rsidRDefault="00757CEC" w:rsidP="005802EA">
      <w:pPr>
        <w:pStyle w:val="ListParagraph"/>
        <w:numPr>
          <w:ilvl w:val="0"/>
          <w:numId w:val="44"/>
        </w:numPr>
        <w:spacing w:after="120"/>
        <w:contextualSpacing w:val="0"/>
        <w:rPr>
          <w:szCs w:val="22"/>
          <w:lang w:val="es-ES"/>
        </w:rPr>
      </w:pPr>
      <w:r>
        <w:rPr>
          <w:szCs w:val="22"/>
          <w:lang w:val="es-ES"/>
        </w:rPr>
        <w:t>f</w:t>
      </w:r>
      <w:r w:rsidR="00424BE3" w:rsidRPr="000F0E98">
        <w:rPr>
          <w:szCs w:val="22"/>
          <w:lang w:val="es-ES"/>
        </w:rPr>
        <w:t>acilitar la identificación de los cambios para apoyar al productor de datos,</w:t>
      </w:r>
      <w:r w:rsidR="00E95A09" w:rsidRPr="000F0E98">
        <w:rPr>
          <w:szCs w:val="22"/>
          <w:lang w:val="es-ES"/>
        </w:rPr>
        <w:t xml:space="preserve"> </w:t>
      </w:r>
      <w:r w:rsidR="00424BE3" w:rsidRPr="000F0E98">
        <w:rPr>
          <w:szCs w:val="22"/>
          <w:lang w:val="es-ES"/>
        </w:rPr>
        <w:t>y</w:t>
      </w:r>
      <w:r w:rsidR="00E95A09" w:rsidRPr="000F0E98">
        <w:rPr>
          <w:szCs w:val="22"/>
          <w:lang w:val="es-ES"/>
        </w:rPr>
        <w:t xml:space="preserve"> </w:t>
      </w:r>
    </w:p>
    <w:p w14:paraId="74F790DC" w14:textId="355CFC1D" w:rsidR="005B4DED" w:rsidRPr="000F0E98" w:rsidRDefault="00424BE3" w:rsidP="002739D9">
      <w:pPr>
        <w:pStyle w:val="ListParagraph"/>
        <w:numPr>
          <w:ilvl w:val="0"/>
          <w:numId w:val="44"/>
        </w:numPr>
        <w:spacing w:after="220"/>
        <w:contextualSpacing w:val="0"/>
        <w:rPr>
          <w:szCs w:val="22"/>
          <w:lang w:val="es-ES"/>
        </w:rPr>
      </w:pPr>
      <w:r w:rsidRPr="000F0E98">
        <w:rPr>
          <w:szCs w:val="22"/>
          <w:lang w:val="es-ES"/>
        </w:rPr>
        <w:t xml:space="preserve">ejecutar los cambios </w:t>
      </w:r>
      <w:r w:rsidR="001D5D94">
        <w:rPr>
          <w:szCs w:val="22"/>
          <w:lang w:val="es-ES"/>
        </w:rPr>
        <w:t>con la mayor especificidad</w:t>
      </w:r>
      <w:r w:rsidRPr="000F0E98">
        <w:rPr>
          <w:szCs w:val="22"/>
          <w:lang w:val="es-ES"/>
        </w:rPr>
        <w:t xml:space="preserve"> posible</w:t>
      </w:r>
      <w:r w:rsidR="003C2EE5" w:rsidRPr="000F0E98">
        <w:rPr>
          <w:szCs w:val="22"/>
          <w:lang w:val="es-ES"/>
        </w:rPr>
        <w:t>.</w:t>
      </w:r>
    </w:p>
    <w:p w14:paraId="5A8F5693" w14:textId="513D398B" w:rsidR="005B4DED" w:rsidRDefault="00616F7F" w:rsidP="00E47F70">
      <w:pPr>
        <w:pStyle w:val="ListParagraph"/>
        <w:numPr>
          <w:ilvl w:val="0"/>
          <w:numId w:val="54"/>
        </w:numPr>
        <w:spacing w:before="220" w:after="220"/>
        <w:contextualSpacing w:val="0"/>
        <w:rPr>
          <w:szCs w:val="22"/>
          <w:lang w:val="es-ES"/>
        </w:rPr>
      </w:pPr>
      <w:r w:rsidRPr="00E47F70">
        <w:rPr>
          <w:szCs w:val="22"/>
          <w:lang w:val="es-ES"/>
        </w:rPr>
        <w:t>En consulta con la Oficina Internacional, la USPTO analizó los enfoques examinados por el Equipo Técnico y propuso las siguientes directrices para la adaptación de los componentes XML de la Norma ST.96 durante la aplicación, sin dejar de garantizar la interoperabilidad</w:t>
      </w:r>
      <w:r w:rsidR="00593A39" w:rsidRPr="00E47F70">
        <w:rPr>
          <w:szCs w:val="22"/>
          <w:lang w:val="es-ES"/>
        </w:rPr>
        <w:t>:</w:t>
      </w:r>
    </w:p>
    <w:p w14:paraId="3B2D7F53" w14:textId="1C00CCEB" w:rsidR="005B4DED" w:rsidRPr="000F0E98" w:rsidRDefault="00616F7F" w:rsidP="005802EA">
      <w:pPr>
        <w:pStyle w:val="ListParagraph"/>
        <w:numPr>
          <w:ilvl w:val="0"/>
          <w:numId w:val="43"/>
        </w:numPr>
        <w:spacing w:after="120"/>
        <w:ind w:left="778"/>
        <w:contextualSpacing w:val="0"/>
        <w:rPr>
          <w:szCs w:val="22"/>
          <w:lang w:val="es-ES"/>
        </w:rPr>
      </w:pPr>
      <w:r w:rsidRPr="000F0E98">
        <w:rPr>
          <w:szCs w:val="22"/>
          <w:lang w:val="es-ES"/>
        </w:rPr>
        <w:t xml:space="preserve">no deben suprimirse los componentes obligatorios de la Norma </w:t>
      </w:r>
      <w:r w:rsidR="003C39B2" w:rsidRPr="000F0E98">
        <w:rPr>
          <w:szCs w:val="22"/>
          <w:lang w:val="es-ES"/>
        </w:rPr>
        <w:t>S</w:t>
      </w:r>
      <w:r w:rsidRPr="000F0E98">
        <w:rPr>
          <w:szCs w:val="22"/>
          <w:lang w:val="es-ES"/>
        </w:rPr>
        <w:t>T.96</w:t>
      </w:r>
      <w:r w:rsidR="00EB7D05" w:rsidRPr="000F0E98">
        <w:rPr>
          <w:szCs w:val="22"/>
          <w:lang w:val="es-ES"/>
        </w:rPr>
        <w:t>;</w:t>
      </w:r>
    </w:p>
    <w:p w14:paraId="0340F79D" w14:textId="3D9FC117" w:rsidR="005B4DED" w:rsidRPr="000F0E98" w:rsidRDefault="00616F7F" w:rsidP="005802EA">
      <w:pPr>
        <w:pStyle w:val="ListParagraph"/>
        <w:numPr>
          <w:ilvl w:val="0"/>
          <w:numId w:val="43"/>
        </w:numPr>
        <w:spacing w:after="120"/>
        <w:ind w:left="778"/>
        <w:contextualSpacing w:val="0"/>
        <w:rPr>
          <w:szCs w:val="22"/>
          <w:lang w:val="es-ES"/>
        </w:rPr>
      </w:pPr>
      <w:r w:rsidRPr="000F0E98">
        <w:rPr>
          <w:szCs w:val="22"/>
          <w:lang w:val="es-ES"/>
        </w:rPr>
        <w:t xml:space="preserve">no debe modificarse el carácter de los componentes obligatorios de la Norma </w:t>
      </w:r>
      <w:r w:rsidR="003C39B2" w:rsidRPr="000F0E98">
        <w:rPr>
          <w:szCs w:val="22"/>
          <w:lang w:val="es-ES"/>
        </w:rPr>
        <w:t>ST.96</w:t>
      </w:r>
      <w:r w:rsidR="007D12A9">
        <w:rPr>
          <w:szCs w:val="22"/>
          <w:lang w:val="es-ES"/>
        </w:rPr>
        <w:t>,</w:t>
      </w:r>
      <w:r w:rsidR="003C39B2" w:rsidRPr="000F0E98">
        <w:rPr>
          <w:szCs w:val="22"/>
          <w:lang w:val="es-ES"/>
        </w:rPr>
        <w:t xml:space="preserve"> </w:t>
      </w:r>
      <w:r w:rsidRPr="000F0E98">
        <w:rPr>
          <w:szCs w:val="22"/>
          <w:lang w:val="es-ES"/>
        </w:rPr>
        <w:t>de opcionales a obligatorios</w:t>
      </w:r>
      <w:r w:rsidR="00EB7D05" w:rsidRPr="000F0E98">
        <w:rPr>
          <w:szCs w:val="22"/>
          <w:lang w:val="es-ES"/>
        </w:rPr>
        <w:t>;</w:t>
      </w:r>
    </w:p>
    <w:p w14:paraId="23AD2680" w14:textId="6442F78A" w:rsidR="005B4DED" w:rsidRPr="000F0E98" w:rsidRDefault="00616F7F" w:rsidP="00EA09B7">
      <w:pPr>
        <w:pStyle w:val="ListParagraph"/>
        <w:numPr>
          <w:ilvl w:val="0"/>
          <w:numId w:val="43"/>
        </w:numPr>
        <w:spacing w:before="240" w:after="120"/>
        <w:ind w:left="778"/>
        <w:contextualSpacing w:val="0"/>
        <w:rPr>
          <w:szCs w:val="22"/>
          <w:lang w:val="es-ES"/>
        </w:rPr>
      </w:pPr>
      <w:r w:rsidRPr="000F0E98">
        <w:rPr>
          <w:szCs w:val="22"/>
          <w:lang w:val="es-ES"/>
        </w:rPr>
        <w:t xml:space="preserve">los componentes de la Norma </w:t>
      </w:r>
      <w:r w:rsidR="003C39B2" w:rsidRPr="000F0E98">
        <w:rPr>
          <w:szCs w:val="22"/>
          <w:lang w:val="es-ES"/>
        </w:rPr>
        <w:t xml:space="preserve">ST.96 </w:t>
      </w:r>
      <w:r w:rsidRPr="000F0E98">
        <w:rPr>
          <w:szCs w:val="22"/>
          <w:lang w:val="es-ES"/>
        </w:rPr>
        <w:t>deben permanecer en el orden en que hayan sido publicados</w:t>
      </w:r>
      <w:r w:rsidR="00EB7D05" w:rsidRPr="000F0E98">
        <w:rPr>
          <w:szCs w:val="22"/>
          <w:lang w:val="es-ES"/>
        </w:rPr>
        <w:t>;</w:t>
      </w:r>
    </w:p>
    <w:p w14:paraId="6766AADD" w14:textId="74D40646" w:rsidR="005B4DED" w:rsidRPr="000F0E98" w:rsidRDefault="00616F7F" w:rsidP="00EA09B7">
      <w:pPr>
        <w:pStyle w:val="ListParagraph"/>
        <w:numPr>
          <w:ilvl w:val="0"/>
          <w:numId w:val="43"/>
        </w:numPr>
        <w:spacing w:after="120"/>
        <w:ind w:left="778"/>
        <w:contextualSpacing w:val="0"/>
        <w:rPr>
          <w:szCs w:val="22"/>
          <w:lang w:val="es-ES"/>
        </w:rPr>
      </w:pPr>
      <w:r w:rsidRPr="000F0E98">
        <w:rPr>
          <w:szCs w:val="22"/>
          <w:lang w:val="es-ES"/>
        </w:rPr>
        <w:t xml:space="preserve">los nuevos componentes deben añadirse </w:t>
      </w:r>
      <w:r w:rsidR="009A41FD" w:rsidRPr="000F0E98">
        <w:rPr>
          <w:szCs w:val="22"/>
          <w:lang w:val="es-ES"/>
        </w:rPr>
        <w:t>en la parte inferior del</w:t>
      </w:r>
      <w:r w:rsidRPr="000F0E98">
        <w:rPr>
          <w:szCs w:val="22"/>
          <w:lang w:val="es-ES"/>
        </w:rPr>
        <w:t xml:space="preserve"> elemento extendido</w:t>
      </w:r>
      <w:r w:rsidR="00EB7D05" w:rsidRPr="000F0E98">
        <w:rPr>
          <w:szCs w:val="22"/>
          <w:lang w:val="es-ES"/>
        </w:rPr>
        <w:t>;</w:t>
      </w:r>
    </w:p>
    <w:p w14:paraId="2221C7BA" w14:textId="5637C3F8" w:rsidR="005B4DED" w:rsidRPr="000F0E98" w:rsidRDefault="009A41FD" w:rsidP="00EA09B7">
      <w:pPr>
        <w:pStyle w:val="ListParagraph"/>
        <w:numPr>
          <w:ilvl w:val="0"/>
          <w:numId w:val="43"/>
        </w:numPr>
        <w:spacing w:after="120"/>
        <w:ind w:left="778"/>
        <w:contextualSpacing w:val="0"/>
        <w:rPr>
          <w:szCs w:val="22"/>
          <w:lang w:val="es-ES"/>
        </w:rPr>
      </w:pPr>
      <w:r w:rsidRPr="000F0E98">
        <w:rPr>
          <w:szCs w:val="22"/>
          <w:lang w:val="es-ES"/>
        </w:rPr>
        <w:t>los nuevos componentes deben añadirse en calidad de componentes opcionales</w:t>
      </w:r>
      <w:r w:rsidR="00EB7D05" w:rsidRPr="000F0E98">
        <w:rPr>
          <w:szCs w:val="22"/>
          <w:lang w:val="es-ES"/>
        </w:rPr>
        <w:t>;</w:t>
      </w:r>
    </w:p>
    <w:p w14:paraId="34BABC46" w14:textId="6DA6F065" w:rsidR="005B4DED" w:rsidRPr="00B037DA" w:rsidRDefault="00551441" w:rsidP="00551441">
      <w:pPr>
        <w:pStyle w:val="ListParagraph"/>
        <w:numPr>
          <w:ilvl w:val="0"/>
          <w:numId w:val="43"/>
        </w:numPr>
        <w:spacing w:after="120"/>
        <w:ind w:left="778"/>
        <w:contextualSpacing w:val="0"/>
        <w:rPr>
          <w:szCs w:val="22"/>
          <w:lang w:val="es-ES"/>
        </w:rPr>
      </w:pPr>
      <w:r w:rsidRPr="000F0E98">
        <w:rPr>
          <w:szCs w:val="22"/>
          <w:lang w:val="es-ES"/>
        </w:rPr>
        <w:t>los nuevos valores de enumeración no deben añadirse ni suprimirse. Dichos componentes deben crearse en un espacio de nombres específico de la OPI. Por ejemplo,</w:t>
      </w:r>
      <w:r w:rsidR="00EB7D05" w:rsidRPr="000F0E98">
        <w:rPr>
          <w:szCs w:val="22"/>
          <w:lang w:val="es-ES"/>
        </w:rPr>
        <w:t xml:space="preserve"> </w:t>
      </w:r>
      <w:r w:rsidR="00EB7D05" w:rsidRPr="000F0E98">
        <w:rPr>
          <w:rFonts w:ascii="Courier New" w:hAnsi="Courier New" w:cs="Courier New"/>
          <w:szCs w:val="22"/>
          <w:lang w:val="es-ES"/>
        </w:rPr>
        <w:t>uspat</w:t>
      </w:r>
      <w:r w:rsidR="00EB7D05" w:rsidRPr="000F0E98">
        <w:rPr>
          <w:szCs w:val="22"/>
          <w:lang w:val="es-ES"/>
        </w:rPr>
        <w:t xml:space="preserve">, </w:t>
      </w:r>
      <w:r w:rsidRPr="000F0E98">
        <w:rPr>
          <w:szCs w:val="22"/>
          <w:lang w:val="es-ES"/>
        </w:rPr>
        <w:t>en cuanto que extensión de un elemento en el espacio de nombre</w:t>
      </w:r>
      <w:r w:rsidR="00EB7D05" w:rsidRPr="000F0E98">
        <w:rPr>
          <w:szCs w:val="22"/>
          <w:lang w:val="es-ES"/>
        </w:rPr>
        <w:t xml:space="preserve"> </w:t>
      </w:r>
      <w:r w:rsidR="00EB7D05" w:rsidRPr="00B037DA">
        <w:rPr>
          <w:rFonts w:ascii="Courier New" w:hAnsi="Courier New" w:cs="Courier New"/>
          <w:szCs w:val="22"/>
          <w:lang w:val="es-ES"/>
        </w:rPr>
        <w:t>pat</w:t>
      </w:r>
      <w:r w:rsidR="000B3F65" w:rsidRPr="00B037DA">
        <w:rPr>
          <w:szCs w:val="22"/>
          <w:lang w:val="es-ES"/>
        </w:rPr>
        <w:t>;</w:t>
      </w:r>
    </w:p>
    <w:p w14:paraId="6E44BDFF" w14:textId="4236FC3B" w:rsidR="005B4DED" w:rsidRPr="000F0E98" w:rsidRDefault="001A108F" w:rsidP="001A108F">
      <w:pPr>
        <w:pStyle w:val="ListParagraph"/>
        <w:numPr>
          <w:ilvl w:val="0"/>
          <w:numId w:val="43"/>
        </w:numPr>
        <w:spacing w:after="120"/>
        <w:ind w:left="778"/>
        <w:contextualSpacing w:val="0"/>
        <w:rPr>
          <w:szCs w:val="22"/>
          <w:lang w:val="es-ES"/>
        </w:rPr>
      </w:pPr>
      <w:r w:rsidRPr="00B037DA">
        <w:rPr>
          <w:szCs w:val="22"/>
          <w:lang w:val="es-ES"/>
        </w:rPr>
        <w:t>los elementos Norma</w:t>
      </w:r>
      <w:r w:rsidR="000B3F65" w:rsidRPr="00B037DA">
        <w:rPr>
          <w:szCs w:val="22"/>
          <w:lang w:val="es-ES"/>
        </w:rPr>
        <w:t xml:space="preserve"> ST.96 </w:t>
      </w:r>
      <w:r w:rsidRPr="00B037DA">
        <w:rPr>
          <w:szCs w:val="22"/>
          <w:lang w:val="es-ES"/>
        </w:rPr>
        <w:t>en el ámbito de las patentes deberían</w:t>
      </w:r>
      <w:r w:rsidRPr="000F0E98">
        <w:rPr>
          <w:szCs w:val="22"/>
          <w:lang w:val="es-ES"/>
        </w:rPr>
        <w:t xml:space="preserve"> mantener su espacio de nombre original </w:t>
      </w:r>
      <w:r w:rsidR="000B3F65" w:rsidRPr="000F0E98">
        <w:rPr>
          <w:szCs w:val="22"/>
          <w:lang w:val="es-ES"/>
        </w:rPr>
        <w:t>(</w:t>
      </w:r>
      <w:r w:rsidR="000B3F65" w:rsidRPr="000F0E98">
        <w:rPr>
          <w:rFonts w:ascii="Courier New" w:hAnsi="Courier New" w:cs="Courier New"/>
          <w:szCs w:val="22"/>
          <w:lang w:val="es-ES"/>
        </w:rPr>
        <w:t>pat, tmk, d</w:t>
      </w:r>
      <w:r w:rsidR="00A92D7E" w:rsidRPr="000F0E98">
        <w:rPr>
          <w:rFonts w:ascii="Courier New" w:hAnsi="Courier New" w:cs="Courier New"/>
          <w:szCs w:val="22"/>
          <w:lang w:val="es-ES"/>
        </w:rPr>
        <w:t>gn</w:t>
      </w:r>
      <w:r w:rsidR="000B3F65" w:rsidRPr="000F0E98">
        <w:rPr>
          <w:rFonts w:ascii="Courier New" w:hAnsi="Courier New" w:cs="Courier New"/>
          <w:szCs w:val="22"/>
          <w:lang w:val="es-ES"/>
        </w:rPr>
        <w:t>, com</w:t>
      </w:r>
      <w:r w:rsidR="000B3F65" w:rsidRPr="000F0E98">
        <w:rPr>
          <w:szCs w:val="22"/>
          <w:lang w:val="es-ES"/>
        </w:rPr>
        <w:t>)</w:t>
      </w:r>
      <w:r w:rsidRPr="000F0E98">
        <w:rPr>
          <w:szCs w:val="22"/>
          <w:lang w:val="es-ES"/>
        </w:rPr>
        <w:t xml:space="preserve">, pero se actualizan en referencia a los tipos complejos modificados de la OPI que se crean en </w:t>
      </w:r>
      <w:r w:rsidR="001D5D94">
        <w:rPr>
          <w:szCs w:val="22"/>
          <w:lang w:val="es-ES"/>
        </w:rPr>
        <w:t>el</w:t>
      </w:r>
      <w:r w:rsidRPr="000F0E98">
        <w:rPr>
          <w:szCs w:val="22"/>
          <w:lang w:val="es-ES"/>
        </w:rPr>
        <w:t xml:space="preserve"> espacio de nombre específico de la OPI. Por ejemplo, si se adapta</w:t>
      </w:r>
      <w:r w:rsidR="008D4B63">
        <w:rPr>
          <w:szCs w:val="22"/>
          <w:lang w:val="es-ES"/>
        </w:rPr>
        <w:t xml:space="preserve"> el</w:t>
      </w:r>
      <w:r w:rsidRPr="000F0E98">
        <w:rPr>
          <w:szCs w:val="22"/>
          <w:lang w:val="es-ES"/>
        </w:rPr>
        <w:t xml:space="preserve"> elemento</w:t>
      </w:r>
      <w:r w:rsidR="00AB579A" w:rsidRPr="000F0E98">
        <w:rPr>
          <w:szCs w:val="22"/>
          <w:lang w:val="es-ES"/>
        </w:rPr>
        <w:t xml:space="preserve"> </w:t>
      </w:r>
      <w:r w:rsidR="00AB579A" w:rsidRPr="000F0E98">
        <w:rPr>
          <w:rFonts w:ascii="Courier New" w:hAnsi="Courier New" w:cs="Courier New"/>
          <w:szCs w:val="22"/>
          <w:lang w:val="es-ES"/>
        </w:rPr>
        <w:t>com:Contact</w:t>
      </w:r>
      <w:r w:rsidR="00AB579A" w:rsidRPr="000F0E98">
        <w:rPr>
          <w:szCs w:val="22"/>
          <w:lang w:val="es-ES"/>
        </w:rPr>
        <w:t xml:space="preserve">, </w:t>
      </w:r>
      <w:r w:rsidRPr="000F0E98">
        <w:rPr>
          <w:szCs w:val="22"/>
          <w:lang w:val="es-ES"/>
        </w:rPr>
        <w:t>los nuevos componentes se referirán a</w:t>
      </w:r>
      <w:r w:rsidR="00AB579A" w:rsidRPr="000F0E98">
        <w:rPr>
          <w:szCs w:val="22"/>
          <w:lang w:val="es-ES"/>
        </w:rPr>
        <w:t xml:space="preserve"> </w:t>
      </w:r>
      <w:r w:rsidR="00AB579A" w:rsidRPr="000F0E98">
        <w:rPr>
          <w:rFonts w:ascii="Courier New" w:hAnsi="Courier New" w:cs="Courier New"/>
          <w:szCs w:val="22"/>
          <w:lang w:val="es-ES"/>
        </w:rPr>
        <w:t>uscom:ContactType</w:t>
      </w:r>
      <w:r w:rsidR="00975F45" w:rsidRPr="000F0E98">
        <w:rPr>
          <w:szCs w:val="22"/>
          <w:lang w:val="es-ES"/>
        </w:rPr>
        <w:t>;</w:t>
      </w:r>
      <w:r w:rsidR="00AB579A" w:rsidRPr="000F0E98">
        <w:rPr>
          <w:szCs w:val="22"/>
          <w:lang w:val="es-ES"/>
        </w:rPr>
        <w:t xml:space="preserve"> </w:t>
      </w:r>
    </w:p>
    <w:p w14:paraId="6E050493" w14:textId="12403C19" w:rsidR="005B4DED" w:rsidRPr="000F0E98" w:rsidRDefault="003174F1" w:rsidP="00E40E66">
      <w:pPr>
        <w:pStyle w:val="ListParagraph"/>
        <w:numPr>
          <w:ilvl w:val="0"/>
          <w:numId w:val="43"/>
        </w:numPr>
        <w:spacing w:after="120"/>
        <w:ind w:left="778"/>
        <w:contextualSpacing w:val="0"/>
        <w:rPr>
          <w:szCs w:val="22"/>
          <w:lang w:val="es-ES"/>
        </w:rPr>
      </w:pPr>
      <w:r w:rsidRPr="000F0E98">
        <w:rPr>
          <w:szCs w:val="22"/>
          <w:lang w:val="es-ES"/>
        </w:rPr>
        <w:t xml:space="preserve">debe haber únicamente un componente con el mismo nombre en el espacio de nombre original o en el espacio de nombre específico de la Oficina. En referencia al ejemplo anterior, no deberían figurar ambos elementos </w:t>
      </w:r>
      <w:r w:rsidR="00975F45" w:rsidRPr="000F0E98">
        <w:rPr>
          <w:rFonts w:ascii="Courier New" w:hAnsi="Courier New" w:cs="Courier New"/>
          <w:szCs w:val="22"/>
          <w:lang w:val="es-ES"/>
        </w:rPr>
        <w:t>uscom:Contact</w:t>
      </w:r>
      <w:r w:rsidR="00975F45" w:rsidRPr="000F0E98">
        <w:rPr>
          <w:szCs w:val="22"/>
          <w:lang w:val="es-ES"/>
        </w:rPr>
        <w:t xml:space="preserve"> </w:t>
      </w:r>
      <w:r w:rsidRPr="000F0E98">
        <w:rPr>
          <w:szCs w:val="22"/>
          <w:lang w:val="es-ES"/>
        </w:rPr>
        <w:t>y</w:t>
      </w:r>
      <w:r w:rsidR="00975F45" w:rsidRPr="000F0E98">
        <w:rPr>
          <w:szCs w:val="22"/>
          <w:lang w:val="es-ES"/>
        </w:rPr>
        <w:t xml:space="preserve"> </w:t>
      </w:r>
      <w:r w:rsidR="00975F45" w:rsidRPr="000F0E98">
        <w:rPr>
          <w:rFonts w:ascii="Courier New" w:hAnsi="Courier New" w:cs="Courier New"/>
          <w:szCs w:val="22"/>
          <w:lang w:val="es-ES"/>
        </w:rPr>
        <w:t>com:Contact</w:t>
      </w:r>
      <w:r w:rsidRPr="000F0E98">
        <w:rPr>
          <w:szCs w:val="22"/>
          <w:lang w:val="es-ES"/>
        </w:rPr>
        <w:t>,</w:t>
      </w:r>
      <w:r w:rsidR="00975F45" w:rsidRPr="000F0E98">
        <w:rPr>
          <w:szCs w:val="22"/>
          <w:lang w:val="es-ES"/>
        </w:rPr>
        <w:t xml:space="preserve"> </w:t>
      </w:r>
      <w:r w:rsidRPr="000F0E98">
        <w:rPr>
          <w:szCs w:val="22"/>
          <w:lang w:val="es-ES"/>
        </w:rPr>
        <w:t>y</w:t>
      </w:r>
    </w:p>
    <w:p w14:paraId="37BE09D1" w14:textId="6201193C" w:rsidR="005B4DED" w:rsidRPr="000F0E98" w:rsidRDefault="003174F1" w:rsidP="003641C2">
      <w:pPr>
        <w:pStyle w:val="ListParagraph"/>
        <w:numPr>
          <w:ilvl w:val="0"/>
          <w:numId w:val="43"/>
        </w:numPr>
        <w:spacing w:after="220"/>
        <w:ind w:left="778"/>
        <w:contextualSpacing w:val="0"/>
        <w:rPr>
          <w:szCs w:val="22"/>
          <w:lang w:val="es-ES"/>
        </w:rPr>
      </w:pPr>
      <w:r w:rsidRPr="000F0E98">
        <w:rPr>
          <w:szCs w:val="22"/>
          <w:lang w:val="es-ES"/>
        </w:rPr>
        <w:t xml:space="preserve">no </w:t>
      </w:r>
      <w:r w:rsidR="007D12A9">
        <w:rPr>
          <w:szCs w:val="22"/>
          <w:lang w:val="es-ES"/>
        </w:rPr>
        <w:t>deben añadirse o propagarse</w:t>
      </w:r>
      <w:r w:rsidRPr="000F0E98">
        <w:rPr>
          <w:szCs w:val="22"/>
          <w:lang w:val="es-ES"/>
        </w:rPr>
        <w:t xml:space="preserve"> cambios del espacio de nombre </w:t>
      </w:r>
      <w:r w:rsidR="008D4B63">
        <w:rPr>
          <w:szCs w:val="22"/>
          <w:lang w:val="es-ES"/>
        </w:rPr>
        <w:t>en</w:t>
      </w:r>
      <w:r w:rsidRPr="000F0E98">
        <w:rPr>
          <w:szCs w:val="22"/>
          <w:lang w:val="es-ES"/>
        </w:rPr>
        <w:t xml:space="preserve"> la raíz del documento</w:t>
      </w:r>
      <w:r w:rsidR="00975F45" w:rsidRPr="000F0E98">
        <w:rPr>
          <w:szCs w:val="22"/>
          <w:lang w:val="es-ES"/>
        </w:rPr>
        <w:t>.</w:t>
      </w:r>
    </w:p>
    <w:p w14:paraId="51327836" w14:textId="3C9670BD" w:rsidR="005B4DED" w:rsidRPr="00A264DE" w:rsidRDefault="00B7131E" w:rsidP="00A264DE">
      <w:pPr>
        <w:pStyle w:val="ListParagraph"/>
        <w:numPr>
          <w:ilvl w:val="0"/>
          <w:numId w:val="54"/>
        </w:numPr>
        <w:spacing w:after="80"/>
        <w:rPr>
          <w:szCs w:val="22"/>
          <w:lang w:val="es-ES"/>
        </w:rPr>
      </w:pPr>
      <w:r w:rsidRPr="00A264DE">
        <w:rPr>
          <w:szCs w:val="22"/>
          <w:lang w:val="es-ES"/>
        </w:rPr>
        <w:t>En el siguiente diagram</w:t>
      </w:r>
      <w:r w:rsidR="00527B01" w:rsidRPr="00A264DE">
        <w:rPr>
          <w:szCs w:val="22"/>
          <w:lang w:val="es-ES"/>
        </w:rPr>
        <w:t>a</w:t>
      </w:r>
      <w:r w:rsidRPr="00A264DE">
        <w:rPr>
          <w:szCs w:val="22"/>
          <w:lang w:val="es-ES"/>
        </w:rPr>
        <w:t xml:space="preserve"> se muestra cómo puede una OPI identificar un esquema “compatible</w:t>
      </w:r>
      <w:r w:rsidR="008D4B63" w:rsidRPr="00A264DE">
        <w:rPr>
          <w:szCs w:val="22"/>
          <w:lang w:val="es-ES"/>
        </w:rPr>
        <w:t>”</w:t>
      </w:r>
      <w:r w:rsidRPr="00A264DE">
        <w:rPr>
          <w:szCs w:val="22"/>
          <w:lang w:val="es-ES"/>
        </w:rPr>
        <w:t xml:space="preserve"> (en rojo) frente a un esquema “conforme/interoperable</w:t>
      </w:r>
      <w:r w:rsidR="008D4B63" w:rsidRPr="00A264DE">
        <w:rPr>
          <w:szCs w:val="22"/>
          <w:lang w:val="es-ES"/>
        </w:rPr>
        <w:t>”</w:t>
      </w:r>
      <w:r w:rsidR="009925E2" w:rsidRPr="00A264DE">
        <w:rPr>
          <w:szCs w:val="22"/>
          <w:lang w:val="es-ES"/>
        </w:rPr>
        <w:t xml:space="preserve"> (</w:t>
      </w:r>
      <w:r w:rsidRPr="00A264DE">
        <w:rPr>
          <w:szCs w:val="22"/>
          <w:lang w:val="es-ES"/>
        </w:rPr>
        <w:t>en verde</w:t>
      </w:r>
      <w:r w:rsidR="009925E2" w:rsidRPr="00A264DE">
        <w:rPr>
          <w:szCs w:val="22"/>
          <w:lang w:val="es-ES"/>
        </w:rPr>
        <w:t>)</w:t>
      </w:r>
      <w:r w:rsidR="00B15C14" w:rsidRPr="00A264DE">
        <w:rPr>
          <w:szCs w:val="22"/>
          <w:lang w:val="es-ES"/>
        </w:rPr>
        <w:t xml:space="preserve">. </w:t>
      </w:r>
    </w:p>
    <w:p w14:paraId="17848D04" w14:textId="77777777" w:rsidR="005B4DED" w:rsidRPr="000F0E98" w:rsidRDefault="00992059" w:rsidP="00975F45">
      <w:pPr>
        <w:rPr>
          <w:szCs w:val="22"/>
          <w:lang w:val="es-ES"/>
        </w:rPr>
      </w:pPr>
      <w:r w:rsidRPr="000F0E98">
        <w:rPr>
          <w:noProof/>
          <w:szCs w:val="22"/>
          <w:lang w:val="de-DE" w:eastAsia="de-DE"/>
        </w:rPr>
        <w:drawing>
          <wp:inline distT="0" distB="0" distL="0" distR="0" wp14:anchorId="05DE7D58" wp14:editId="437B44A7">
            <wp:extent cx="5940425" cy="410337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ldersView.png"/>
                    <pic:cNvPicPr/>
                  </pic:nvPicPr>
                  <pic:blipFill>
                    <a:blip r:embed="rId12">
                      <a:extLst>
                        <a:ext uri="{28A0092B-C50C-407E-A947-70E740481C1C}">
                          <a14:useLocalDpi xmlns:a14="http://schemas.microsoft.com/office/drawing/2010/main" val="0"/>
                        </a:ext>
                      </a:extLst>
                    </a:blip>
                    <a:stretch>
                      <a:fillRect/>
                    </a:stretch>
                  </pic:blipFill>
                  <pic:spPr>
                    <a:xfrm>
                      <a:off x="0" y="0"/>
                      <a:ext cx="5940425" cy="4103370"/>
                    </a:xfrm>
                    <a:prstGeom prst="rect">
                      <a:avLst/>
                    </a:prstGeom>
                  </pic:spPr>
                </pic:pic>
              </a:graphicData>
            </a:graphic>
          </wp:inline>
        </w:drawing>
      </w:r>
    </w:p>
    <w:p w14:paraId="5322986F" w14:textId="77777777" w:rsidR="005B4DED" w:rsidRPr="000F0E98" w:rsidRDefault="005B4DED" w:rsidP="003641C2">
      <w:pPr>
        <w:spacing w:after="220"/>
        <w:rPr>
          <w:szCs w:val="22"/>
          <w:lang w:val="es-ES"/>
        </w:rPr>
      </w:pPr>
    </w:p>
    <w:p w14:paraId="115295BD" w14:textId="664C2BBF" w:rsidR="005B4DED" w:rsidRDefault="00E25200" w:rsidP="00A264DE">
      <w:pPr>
        <w:pStyle w:val="ListParagraph"/>
        <w:keepLines/>
        <w:numPr>
          <w:ilvl w:val="0"/>
          <w:numId w:val="54"/>
        </w:numPr>
        <w:spacing w:after="220"/>
        <w:contextualSpacing w:val="0"/>
        <w:rPr>
          <w:szCs w:val="22"/>
          <w:lang w:val="es-ES"/>
        </w:rPr>
      </w:pPr>
      <w:r w:rsidRPr="00A264DE">
        <w:rPr>
          <w:szCs w:val="22"/>
          <w:lang w:val="es-ES"/>
        </w:rPr>
        <w:t xml:space="preserve">Las directrices que figuran más arriba ofrecen la ventaja de poder elaborar una única solicitud utilizando </w:t>
      </w:r>
      <w:r w:rsidR="008D4B63" w:rsidRPr="00A264DE">
        <w:rPr>
          <w:szCs w:val="22"/>
          <w:lang w:val="es-ES"/>
        </w:rPr>
        <w:t>un carácter</w:t>
      </w:r>
      <w:r w:rsidRPr="00A264DE">
        <w:rPr>
          <w:szCs w:val="22"/>
          <w:lang w:val="es-ES"/>
        </w:rPr>
        <w:t xml:space="preserve"> XSLT </w:t>
      </w:r>
      <w:r w:rsidR="008D4B63" w:rsidRPr="00A264DE">
        <w:rPr>
          <w:szCs w:val="22"/>
          <w:lang w:val="es-ES"/>
        </w:rPr>
        <w:t xml:space="preserve">común </w:t>
      </w:r>
      <w:r w:rsidRPr="00A264DE">
        <w:rPr>
          <w:szCs w:val="22"/>
          <w:lang w:val="es-ES"/>
        </w:rPr>
        <w:t>para extraer datos conformes a la Norma ST.96</w:t>
      </w:r>
      <w:r w:rsidR="008847FE" w:rsidRPr="00A264DE">
        <w:rPr>
          <w:szCs w:val="22"/>
          <w:lang w:val="es-ES"/>
        </w:rPr>
        <w:t>,</w:t>
      </w:r>
      <w:r w:rsidRPr="00A264DE">
        <w:rPr>
          <w:szCs w:val="22"/>
          <w:lang w:val="es-ES"/>
        </w:rPr>
        <w:t xml:space="preserve"> habida cuenta de que la estructura no cambia. No obstante, la desventaja de este enfoque es que los cambios en las instancias XML no serán visibles, en la medida en que solo se adapta el tipo de datos. Con todo, podrían utilizarse herramientas automatizadas para diferenciar entre las versiones o entre la aplicación nacional y la versión </w:t>
      </w:r>
      <w:r w:rsidR="008D4B63" w:rsidRPr="00A264DE">
        <w:rPr>
          <w:szCs w:val="22"/>
          <w:lang w:val="es-ES"/>
        </w:rPr>
        <w:t xml:space="preserve">actual </w:t>
      </w:r>
      <w:r w:rsidRPr="00A264DE">
        <w:rPr>
          <w:szCs w:val="22"/>
          <w:lang w:val="es-ES"/>
        </w:rPr>
        <w:t xml:space="preserve">de la Norma ST.96 de la OMPI, como por ejemplo </w:t>
      </w:r>
      <w:r w:rsidR="00DA062F" w:rsidRPr="00A264DE">
        <w:rPr>
          <w:szCs w:val="22"/>
          <w:lang w:val="es-ES"/>
        </w:rPr>
        <w:t xml:space="preserve">Altova </w:t>
      </w:r>
      <w:r w:rsidR="00DA062F" w:rsidRPr="00A264DE">
        <w:rPr>
          <w:i/>
          <w:szCs w:val="22"/>
          <w:lang w:val="es-ES"/>
        </w:rPr>
        <w:t>DiffDog</w:t>
      </w:r>
      <w:r w:rsidR="00DA062F" w:rsidRPr="00A264DE">
        <w:rPr>
          <w:szCs w:val="22"/>
          <w:lang w:val="es-ES"/>
        </w:rPr>
        <w:t xml:space="preserve"> o </w:t>
      </w:r>
      <w:r w:rsidR="00DA062F" w:rsidRPr="00A264DE">
        <w:rPr>
          <w:i/>
          <w:szCs w:val="22"/>
          <w:lang w:val="es-ES"/>
        </w:rPr>
        <w:t>CompareIt</w:t>
      </w:r>
      <w:r w:rsidR="005802EA" w:rsidRPr="00A264DE">
        <w:rPr>
          <w:szCs w:val="22"/>
          <w:lang w:val="es-ES"/>
        </w:rPr>
        <w:t>.</w:t>
      </w:r>
    </w:p>
    <w:p w14:paraId="4D563425" w14:textId="33B8D32E" w:rsidR="005B4DED" w:rsidRPr="00A264DE" w:rsidRDefault="00877BA7" w:rsidP="00A264DE">
      <w:pPr>
        <w:pStyle w:val="ListParagraph"/>
        <w:numPr>
          <w:ilvl w:val="0"/>
          <w:numId w:val="54"/>
        </w:numPr>
        <w:spacing w:after="220"/>
        <w:rPr>
          <w:szCs w:val="22"/>
          <w:lang w:val="es-ES"/>
        </w:rPr>
      </w:pPr>
      <w:r w:rsidRPr="00A264DE">
        <w:rPr>
          <w:szCs w:val="22"/>
          <w:lang w:val="es-ES"/>
        </w:rPr>
        <w:t xml:space="preserve">Para ayudar a comprender cómo aplicar las directrices, en el Anexo I de este documento se ofrecen dos ejemplos para que el CWS los </w:t>
      </w:r>
      <w:r w:rsidR="000B0084" w:rsidRPr="00A264DE">
        <w:rPr>
          <w:szCs w:val="22"/>
          <w:lang w:val="es-ES"/>
        </w:rPr>
        <w:t>examine</w:t>
      </w:r>
      <w:r w:rsidRPr="00A264DE">
        <w:rPr>
          <w:szCs w:val="22"/>
          <w:lang w:val="es-ES"/>
        </w:rPr>
        <w:t xml:space="preserve"> y formule comentarios. Si el Equipo Técnico XML4IP aprobara la nueva propuesta de enfoque de diseño, será necesario modificar el Anexo V de la Norma ST.96</w:t>
      </w:r>
      <w:r w:rsidR="005A4F00" w:rsidRPr="00A264DE">
        <w:rPr>
          <w:szCs w:val="22"/>
          <w:lang w:val="es-ES"/>
        </w:rPr>
        <w:t>.</w:t>
      </w:r>
      <w:r w:rsidR="000F0E98" w:rsidRPr="00A264DE">
        <w:rPr>
          <w:szCs w:val="22"/>
          <w:lang w:val="es-ES"/>
        </w:rPr>
        <w:t xml:space="preserve"> </w:t>
      </w:r>
    </w:p>
    <w:p w14:paraId="54AEE2A3" w14:textId="2185E4BC" w:rsidR="005B4DED" w:rsidRPr="000F0E98" w:rsidRDefault="00D75D0A" w:rsidP="00A264DE">
      <w:pPr>
        <w:pStyle w:val="ONUME"/>
        <w:numPr>
          <w:ilvl w:val="0"/>
          <w:numId w:val="54"/>
        </w:numPr>
        <w:rPr>
          <w:szCs w:val="22"/>
          <w:lang w:val="es-ES"/>
        </w:rPr>
      </w:pPr>
      <w:r w:rsidRPr="000F0E98">
        <w:rPr>
          <w:szCs w:val="22"/>
          <w:lang w:val="es-ES"/>
        </w:rPr>
        <w:t>Otra de las cuestiones pendientes en lo que respecta a la interoperabilidad en la aplicación de la Norma ST.96 es la capacidad de la Oficina Internacional para dar respuesta con la suficiente rapidez a la necesidad de la</w:t>
      </w:r>
      <w:r w:rsidR="008847FE">
        <w:rPr>
          <w:szCs w:val="22"/>
          <w:lang w:val="es-ES"/>
        </w:rPr>
        <w:t>s</w:t>
      </w:r>
      <w:r w:rsidRPr="000F0E98">
        <w:rPr>
          <w:szCs w:val="22"/>
          <w:lang w:val="es-ES"/>
        </w:rPr>
        <w:t xml:space="preserve"> OPI de </w:t>
      </w:r>
      <w:r w:rsidR="008847FE">
        <w:rPr>
          <w:szCs w:val="22"/>
          <w:lang w:val="es-ES"/>
        </w:rPr>
        <w:t>modificar</w:t>
      </w:r>
      <w:r w:rsidRPr="000F0E98">
        <w:rPr>
          <w:szCs w:val="22"/>
          <w:lang w:val="es-ES"/>
        </w:rPr>
        <w:t xml:space="preserve"> la Norma ST.96.</w:t>
      </w:r>
      <w:r w:rsidR="00967C54" w:rsidRPr="000F0E98">
        <w:rPr>
          <w:szCs w:val="22"/>
          <w:lang w:val="es-ES"/>
        </w:rPr>
        <w:t xml:space="preserve"> El Equipo Técnico señaló que cada OPI tiene sus propias necesidades </w:t>
      </w:r>
      <w:r w:rsidR="00B037DA">
        <w:rPr>
          <w:szCs w:val="22"/>
          <w:lang w:val="es-ES"/>
        </w:rPr>
        <w:t>operativas</w:t>
      </w:r>
      <w:r w:rsidR="00967C54" w:rsidRPr="000F0E98">
        <w:rPr>
          <w:szCs w:val="22"/>
          <w:lang w:val="es-ES"/>
        </w:rPr>
        <w:t xml:space="preserve"> y su calendario de desarrollo de TI para aplicar la Norma ST.96 de la OMPI. Si las OPI no pueden encontrar un componente pertinente en la ST.96, suelen adaptarlo mediante la adición, la supresión y la modificación de componentes XML. Para apoyar las necesidades de las OPI y mejorar su interoperabilidad, el Equipo Técnico convino en que las OPI deberían presentar comentarios sobre su petición de modificación de la Norma ST.96, y deberían reunirse con mayor regularidad para debatir acerca de tales modificaciones. A raíz del acuerdo al que el CWS ha llegado a este respecto, la Oficina Internacional propone que se celebren mensualmente reuniones en Internet para debatir la propuesta más reciente de revisión de la Norma ST.96 y se formul</w:t>
      </w:r>
      <w:r w:rsidR="00BD4261" w:rsidRPr="000F0E98">
        <w:rPr>
          <w:szCs w:val="22"/>
          <w:lang w:val="es-ES"/>
        </w:rPr>
        <w:t>ar</w:t>
      </w:r>
      <w:r w:rsidR="00967C54" w:rsidRPr="000F0E98">
        <w:rPr>
          <w:szCs w:val="22"/>
          <w:lang w:val="es-ES"/>
        </w:rPr>
        <w:t xml:space="preserve"> comentarios al respecto.</w:t>
      </w:r>
      <w:r w:rsidR="000F0E98">
        <w:rPr>
          <w:szCs w:val="22"/>
          <w:lang w:val="es-ES"/>
        </w:rPr>
        <w:t xml:space="preserve"> </w:t>
      </w:r>
    </w:p>
    <w:p w14:paraId="3B21872B" w14:textId="6125CBF7" w:rsidR="005B4DED" w:rsidRPr="000F0E98" w:rsidRDefault="000B0084" w:rsidP="00A264DE">
      <w:pPr>
        <w:pStyle w:val="ONUME"/>
        <w:numPr>
          <w:ilvl w:val="0"/>
          <w:numId w:val="54"/>
        </w:numPr>
        <w:rPr>
          <w:szCs w:val="22"/>
          <w:lang w:val="es-ES"/>
        </w:rPr>
      </w:pPr>
      <w:r w:rsidRPr="000F0E98">
        <w:rPr>
          <w:szCs w:val="22"/>
          <w:lang w:val="es-ES"/>
        </w:rPr>
        <w:t xml:space="preserve">Como el CWS señaló en su sexta sesión, el Equipo Técnico XML4IP pidió además a la Oficina Internacional que proporcionara un archivo centralizado en el que las OPI puedan compartir sus esquemas adaptados a sus necesidades. En respuesta a dicha petición, la Oficina Internacional, en colaboración con los miembros del Equipo Técnico, preparó una propuesta </w:t>
      </w:r>
      <w:r w:rsidR="00CF478E">
        <w:rPr>
          <w:szCs w:val="22"/>
          <w:lang w:val="es-ES"/>
        </w:rPr>
        <w:t>al respecto</w:t>
      </w:r>
      <w:r w:rsidRPr="000F0E98">
        <w:rPr>
          <w:szCs w:val="22"/>
          <w:lang w:val="es-ES"/>
        </w:rPr>
        <w:t>. La propuesta presenta el interés de determinar qué componentes debería</w:t>
      </w:r>
      <w:r w:rsidR="00757CEC">
        <w:rPr>
          <w:szCs w:val="22"/>
          <w:lang w:val="es-ES"/>
        </w:rPr>
        <w:t>n</w:t>
      </w:r>
      <w:r w:rsidRPr="000F0E98">
        <w:rPr>
          <w:szCs w:val="22"/>
          <w:lang w:val="es-ES"/>
        </w:rPr>
        <w:t xml:space="preserve"> aparecer en las futuras revisiones de la Norma ST.96 mediante la inclusión de componentes comunes para esas aplicaciones específicas de las Oficinas. Dicha propuesta figura en el Anexo II del presente documento para que el CWS la examine y formule comentarios</w:t>
      </w:r>
      <w:r w:rsidR="00A135A6" w:rsidRPr="000F0E98">
        <w:rPr>
          <w:szCs w:val="22"/>
          <w:lang w:val="es-ES"/>
        </w:rPr>
        <w:t>.</w:t>
      </w:r>
    </w:p>
    <w:p w14:paraId="34C803F9" w14:textId="69E2B005" w:rsidR="005B4DED" w:rsidRPr="000F0E98" w:rsidRDefault="00DE6FBB" w:rsidP="00EC18E0">
      <w:pPr>
        <w:pStyle w:val="Heading2"/>
        <w:rPr>
          <w:szCs w:val="22"/>
          <w:lang w:val="es-ES"/>
        </w:rPr>
      </w:pPr>
      <w:r w:rsidRPr="000F0E98">
        <w:rPr>
          <w:caps w:val="0"/>
          <w:szCs w:val="22"/>
          <w:lang w:val="es-ES"/>
        </w:rPr>
        <w:t xml:space="preserve">ESQUEMA </w:t>
      </w:r>
      <w:r w:rsidR="0016470D" w:rsidRPr="000F0E98">
        <w:rPr>
          <w:caps w:val="0"/>
          <w:szCs w:val="22"/>
          <w:lang w:val="es-ES"/>
        </w:rPr>
        <w:t xml:space="preserve">XML </w:t>
      </w:r>
      <w:r w:rsidRPr="000F0E98">
        <w:rPr>
          <w:caps w:val="0"/>
          <w:szCs w:val="22"/>
          <w:lang w:val="es-ES"/>
        </w:rPr>
        <w:t>PARA LAS INDICACIONES GEOGRÁFICAS</w:t>
      </w:r>
      <w:r w:rsidR="0016470D" w:rsidRPr="000F0E98">
        <w:rPr>
          <w:caps w:val="0"/>
          <w:szCs w:val="22"/>
          <w:lang w:val="es-ES"/>
        </w:rPr>
        <w:t xml:space="preserve"> (TA</w:t>
      </w:r>
      <w:r w:rsidRPr="000F0E98">
        <w:rPr>
          <w:caps w:val="0"/>
          <w:szCs w:val="22"/>
          <w:lang w:val="es-ES"/>
        </w:rPr>
        <w:t>REA N.º</w:t>
      </w:r>
      <w:r w:rsidR="0016470D" w:rsidRPr="000F0E98">
        <w:rPr>
          <w:caps w:val="0"/>
          <w:szCs w:val="22"/>
          <w:lang w:val="es-ES"/>
        </w:rPr>
        <w:t xml:space="preserve"> 53)</w:t>
      </w:r>
    </w:p>
    <w:p w14:paraId="43EEF364" w14:textId="09B76AD8" w:rsidR="005B4DED" w:rsidRPr="000F0E98" w:rsidRDefault="001537E4" w:rsidP="00A264DE">
      <w:pPr>
        <w:pStyle w:val="ONUME"/>
        <w:numPr>
          <w:ilvl w:val="0"/>
          <w:numId w:val="54"/>
        </w:numPr>
        <w:rPr>
          <w:szCs w:val="22"/>
          <w:lang w:val="es-ES"/>
        </w:rPr>
      </w:pPr>
      <w:r w:rsidRPr="000F0E98">
        <w:rPr>
          <w:szCs w:val="22"/>
          <w:lang w:val="es-ES"/>
        </w:rPr>
        <w:t xml:space="preserve">En su sexta sesión, el CWS examinó, como parte de la labor del Equipo Técnico XML4IP sobre la Tarea N.º 53, un proyecto de esquema XML para indicaciones geográficas proporcionado por </w:t>
      </w:r>
      <w:r w:rsidR="00164771">
        <w:rPr>
          <w:szCs w:val="22"/>
          <w:lang w:val="es-ES"/>
        </w:rPr>
        <w:t xml:space="preserve">el </w:t>
      </w:r>
      <w:r w:rsidRPr="000F0E98">
        <w:rPr>
          <w:szCs w:val="22"/>
          <w:lang w:val="es-ES"/>
        </w:rPr>
        <w:t>ROSPATENT. El examen de dicho proyecto incluía la utilización del nuevo prefijo de espacio de nombre</w:t>
      </w:r>
      <w:r w:rsidR="00CF478E">
        <w:rPr>
          <w:szCs w:val="22"/>
          <w:lang w:val="es-ES"/>
        </w:rPr>
        <w:t>s</w:t>
      </w:r>
      <w:r w:rsidRPr="000F0E98">
        <w:rPr>
          <w:szCs w:val="22"/>
          <w:lang w:val="es-ES"/>
        </w:rPr>
        <w:t xml:space="preserve"> “gin” y la utilización de tres esquemas de clasificación: la clasificación de Niza, la clasificación informal del Sistema de Lisboa y esquemas nacionales de clasificación. El CWS reafirmó que la Norma ST.96 debería extenderse a fin de incluir las indicaciones geográficas</w:t>
      </w:r>
      <w:r w:rsidR="00164771">
        <w:rPr>
          <w:szCs w:val="22"/>
          <w:lang w:val="es-ES"/>
        </w:rPr>
        <w:t>,</w:t>
      </w:r>
      <w:r w:rsidRPr="000F0E98">
        <w:rPr>
          <w:szCs w:val="22"/>
          <w:lang w:val="es-ES"/>
        </w:rPr>
        <w:t xml:space="preserve"> y pidió al Equipo Técnico XML4IP que </w:t>
      </w:r>
      <w:r w:rsidR="00164771">
        <w:rPr>
          <w:szCs w:val="22"/>
          <w:lang w:val="es-ES"/>
        </w:rPr>
        <w:t>presentara, para su examen en</w:t>
      </w:r>
      <w:r w:rsidRPr="000F0E98">
        <w:rPr>
          <w:szCs w:val="22"/>
          <w:lang w:val="es-ES"/>
        </w:rPr>
        <w:t xml:space="preserve"> la presente sesión</w:t>
      </w:r>
      <w:r w:rsidR="00164771">
        <w:rPr>
          <w:szCs w:val="22"/>
          <w:lang w:val="es-ES"/>
        </w:rPr>
        <w:t>,</w:t>
      </w:r>
      <w:r w:rsidRPr="000F0E98">
        <w:rPr>
          <w:szCs w:val="22"/>
          <w:lang w:val="es-ES"/>
        </w:rPr>
        <w:t xml:space="preserve"> </w:t>
      </w:r>
      <w:r w:rsidR="00164771">
        <w:rPr>
          <w:szCs w:val="22"/>
          <w:lang w:val="es-ES"/>
        </w:rPr>
        <w:t>un</w:t>
      </w:r>
      <w:r w:rsidRPr="000F0E98">
        <w:rPr>
          <w:szCs w:val="22"/>
          <w:lang w:val="es-ES"/>
        </w:rPr>
        <w:t xml:space="preserve"> proyecto final de esquema XML para las indicaciones geográficas (véase el párrafo 61 del documento CWS/6/34</w:t>
      </w:r>
      <w:r w:rsidR="00137616" w:rsidRPr="000F0E98">
        <w:rPr>
          <w:szCs w:val="22"/>
          <w:lang w:val="es-ES"/>
        </w:rPr>
        <w:t>)</w:t>
      </w:r>
      <w:r w:rsidR="00371CA1" w:rsidRPr="000F0E98">
        <w:rPr>
          <w:szCs w:val="22"/>
          <w:lang w:val="es-ES"/>
        </w:rPr>
        <w:t xml:space="preserve">. </w:t>
      </w:r>
    </w:p>
    <w:p w14:paraId="200C6DEC" w14:textId="68C29105" w:rsidR="005B4DED" w:rsidRPr="000F0E98" w:rsidRDefault="001B0F03" w:rsidP="00A264DE">
      <w:pPr>
        <w:pStyle w:val="ONUME"/>
        <w:numPr>
          <w:ilvl w:val="0"/>
          <w:numId w:val="54"/>
        </w:numPr>
        <w:rPr>
          <w:szCs w:val="22"/>
          <w:lang w:val="es-ES"/>
        </w:rPr>
      </w:pPr>
      <w:r w:rsidRPr="000F0E98">
        <w:rPr>
          <w:szCs w:val="22"/>
          <w:lang w:val="es-ES"/>
        </w:rPr>
        <w:t>Se organizaron dos reuniones en Internet para mejorar los proyectos de esquema XML, en particular, una actualización de categorías de productos teniendo en cuenta las normas utilizadas en el comercio</w:t>
      </w:r>
      <w:r w:rsidR="00DC31BD" w:rsidRPr="000F0E98">
        <w:rPr>
          <w:szCs w:val="22"/>
          <w:lang w:val="es-ES"/>
        </w:rPr>
        <w:t xml:space="preserve">. </w:t>
      </w:r>
    </w:p>
    <w:p w14:paraId="46D2F0B8" w14:textId="665B5D00" w:rsidR="005B4DED" w:rsidRPr="000F0E98" w:rsidRDefault="001B0F03" w:rsidP="00495392">
      <w:pPr>
        <w:pStyle w:val="ONUME"/>
        <w:keepLines/>
        <w:numPr>
          <w:ilvl w:val="0"/>
          <w:numId w:val="54"/>
        </w:numPr>
        <w:rPr>
          <w:szCs w:val="22"/>
          <w:lang w:val="es-ES"/>
        </w:rPr>
      </w:pPr>
      <w:r w:rsidRPr="000F0E98">
        <w:rPr>
          <w:szCs w:val="22"/>
          <w:lang w:val="es-ES"/>
        </w:rPr>
        <w:t xml:space="preserve">En la reunión del Equipo Técnico celebrada en Seúl, se presentó a los participantes, para la formulación de comentarios, el tercer proyecto, que incluye componentes de datos propuestos por la EUIPO así como </w:t>
      </w:r>
      <w:r w:rsidR="00335BA1" w:rsidRPr="006D5AD6">
        <w:rPr>
          <w:szCs w:val="22"/>
          <w:lang w:val="es-ES"/>
        </w:rPr>
        <w:t xml:space="preserve">los </w:t>
      </w:r>
      <w:r w:rsidRPr="006D5AD6">
        <w:rPr>
          <w:szCs w:val="22"/>
          <w:lang w:val="es-ES"/>
        </w:rPr>
        <w:t xml:space="preserve">componentes </w:t>
      </w:r>
      <w:r w:rsidR="006D5AD6" w:rsidRPr="006D5AD6">
        <w:rPr>
          <w:szCs w:val="22"/>
          <w:lang w:val="es-ES"/>
        </w:rPr>
        <w:t>de</w:t>
      </w:r>
      <w:r w:rsidRPr="006D5AD6">
        <w:rPr>
          <w:szCs w:val="22"/>
          <w:lang w:val="es-ES"/>
        </w:rPr>
        <w:t xml:space="preserve"> registro</w:t>
      </w:r>
      <w:r w:rsidR="006D5AD6" w:rsidRPr="006D5AD6">
        <w:rPr>
          <w:szCs w:val="22"/>
          <w:lang w:val="es-ES"/>
        </w:rPr>
        <w:t>s</w:t>
      </w:r>
      <w:r w:rsidRPr="006D5AD6">
        <w:rPr>
          <w:szCs w:val="22"/>
          <w:lang w:val="es-ES"/>
        </w:rPr>
        <w:t xml:space="preserve"> de indicaciones geográficas.</w:t>
      </w:r>
      <w:r w:rsidRPr="000F0E98">
        <w:rPr>
          <w:szCs w:val="22"/>
          <w:lang w:val="es-ES"/>
        </w:rPr>
        <w:t xml:space="preserve"> En esa reunión, se plantearon las siguientes cuestiones pendientes: las unidades territoriales para el esquema; la utilización del formato JSON frente al formato XML; la utilización del acrónimo “GI” en lugar </w:t>
      </w:r>
      <w:r w:rsidR="00D050CE">
        <w:rPr>
          <w:szCs w:val="22"/>
          <w:lang w:val="es-ES"/>
        </w:rPr>
        <w:t>“GeographicalIndication</w:t>
      </w:r>
      <w:r w:rsidRPr="000F0E98">
        <w:rPr>
          <w:szCs w:val="22"/>
          <w:lang w:val="es-ES"/>
        </w:rPr>
        <w:t xml:space="preserve">”, y un esquema de clasificación de las indicaciones geográficas apropiado. Se señaló que en muchas jurisdicciones, de la gestión de las indicaciones geográficas se encargan otros órganos administrativos gubernamentales distintos a las OPI. Por ello, los miembros del Equipo Técnico convinieron en consultar a las autoridades gubernamentales pertinentes de su país, en particular para examinar los componentes </w:t>
      </w:r>
      <w:r w:rsidRPr="00AA7E42">
        <w:rPr>
          <w:szCs w:val="22"/>
          <w:lang w:val="es-ES"/>
        </w:rPr>
        <w:t xml:space="preserve">de categorías de productos </w:t>
      </w:r>
      <w:r w:rsidR="00AA7E42" w:rsidRPr="00AA7E42">
        <w:rPr>
          <w:szCs w:val="22"/>
          <w:lang w:val="es-ES"/>
        </w:rPr>
        <w:t>con protección de</w:t>
      </w:r>
      <w:r w:rsidRPr="00AA7E42">
        <w:rPr>
          <w:szCs w:val="22"/>
          <w:lang w:val="es-ES"/>
        </w:rPr>
        <w:t xml:space="preserve"> indicaci</w:t>
      </w:r>
      <w:r w:rsidR="00AA7E42" w:rsidRPr="00AA7E42">
        <w:rPr>
          <w:szCs w:val="22"/>
          <w:lang w:val="es-ES"/>
        </w:rPr>
        <w:t>ón</w:t>
      </w:r>
      <w:r w:rsidRPr="00AA7E42">
        <w:rPr>
          <w:szCs w:val="22"/>
          <w:lang w:val="es-ES"/>
        </w:rPr>
        <w:t xml:space="preserve"> geográfica</w:t>
      </w:r>
      <w:r w:rsidR="00D050CE" w:rsidRPr="00AA7E42">
        <w:rPr>
          <w:szCs w:val="22"/>
          <w:lang w:val="es-ES"/>
        </w:rPr>
        <w:t xml:space="preserve">, que incluyen clasificaciones nacionales de productos </w:t>
      </w:r>
      <w:r w:rsidR="00AA7E42" w:rsidRPr="00AA7E42">
        <w:rPr>
          <w:szCs w:val="22"/>
          <w:lang w:val="es-ES"/>
        </w:rPr>
        <w:t>con protección geográfica</w:t>
      </w:r>
      <w:r w:rsidR="00305DD7" w:rsidRPr="00AA7E42">
        <w:rPr>
          <w:szCs w:val="22"/>
          <w:lang w:val="es-ES"/>
        </w:rPr>
        <w:t>. El Equipo</w:t>
      </w:r>
      <w:r w:rsidR="00305DD7" w:rsidRPr="000F0E98">
        <w:rPr>
          <w:szCs w:val="22"/>
          <w:lang w:val="es-ES"/>
        </w:rPr>
        <w:t xml:space="preserve"> Técnico convino en actualizar el proyecto de esquema para el ensayo y diversos miembros del Equipo Técnico se ofrecieron voluntariamente a probarlo este año</w:t>
      </w:r>
      <w:r w:rsidR="002153D5" w:rsidRPr="000F0E98">
        <w:rPr>
          <w:szCs w:val="22"/>
          <w:lang w:val="es-ES" w:eastAsia="ja-JP"/>
        </w:rPr>
        <w:t>.</w:t>
      </w:r>
    </w:p>
    <w:p w14:paraId="628C9623" w14:textId="310A3766" w:rsidR="005B4DED" w:rsidRPr="000F0E98" w:rsidRDefault="00294F24" w:rsidP="00A264DE">
      <w:pPr>
        <w:pStyle w:val="ONUME"/>
        <w:numPr>
          <w:ilvl w:val="0"/>
          <w:numId w:val="54"/>
        </w:numPr>
        <w:rPr>
          <w:szCs w:val="22"/>
          <w:lang w:val="es-ES"/>
        </w:rPr>
      </w:pPr>
      <w:r w:rsidRPr="000F0E98">
        <w:rPr>
          <w:szCs w:val="22"/>
          <w:lang w:val="es-ES"/>
        </w:rPr>
        <w:t>El Equipo Técnico ha presentado al CWS los proyectos de esquema de la versión actual, lo cuales figuran en el Anexo III del presente documento, para su examen y formulación de comentarios</w:t>
      </w:r>
      <w:r w:rsidR="002E560E" w:rsidRPr="000F0E98">
        <w:rPr>
          <w:szCs w:val="22"/>
          <w:lang w:val="es-ES"/>
        </w:rPr>
        <w:t>.</w:t>
      </w:r>
      <w:r w:rsidR="0022270E" w:rsidRPr="000F0E98">
        <w:rPr>
          <w:szCs w:val="22"/>
          <w:lang w:val="es-ES"/>
        </w:rPr>
        <w:t xml:space="preserve"> </w:t>
      </w:r>
    </w:p>
    <w:p w14:paraId="383336ED" w14:textId="3A8F6335" w:rsidR="005B4DED" w:rsidRPr="000F0E98" w:rsidRDefault="00294F24" w:rsidP="007820C6">
      <w:pPr>
        <w:pStyle w:val="Heading2"/>
        <w:rPr>
          <w:szCs w:val="22"/>
          <w:lang w:val="es-ES"/>
        </w:rPr>
      </w:pPr>
      <w:r w:rsidRPr="000F0E98">
        <w:rPr>
          <w:caps w:val="0"/>
          <w:szCs w:val="22"/>
          <w:lang w:val="es-ES"/>
        </w:rPr>
        <w:t>ELABORACIÓN DE UNA NUEVA NORMA DE LA OMPI SOBRE SERVICIOS WEB</w:t>
      </w:r>
      <w:r w:rsidR="0016470D" w:rsidRPr="000F0E98">
        <w:rPr>
          <w:caps w:val="0"/>
          <w:szCs w:val="22"/>
          <w:lang w:val="es-ES"/>
        </w:rPr>
        <w:t xml:space="preserve"> (TA</w:t>
      </w:r>
      <w:r w:rsidRPr="000F0E98">
        <w:rPr>
          <w:caps w:val="0"/>
          <w:szCs w:val="22"/>
          <w:lang w:val="es-ES"/>
        </w:rPr>
        <w:t>REA N.º </w:t>
      </w:r>
      <w:r w:rsidR="0016470D" w:rsidRPr="000F0E98">
        <w:rPr>
          <w:caps w:val="0"/>
          <w:szCs w:val="22"/>
          <w:lang w:val="es-ES"/>
        </w:rPr>
        <w:t>56)</w:t>
      </w:r>
    </w:p>
    <w:p w14:paraId="63676F10" w14:textId="109E7722" w:rsidR="005B4DED" w:rsidRPr="000F0E98" w:rsidRDefault="00294F24" w:rsidP="00C33B02">
      <w:pPr>
        <w:pStyle w:val="ONUME"/>
        <w:numPr>
          <w:ilvl w:val="0"/>
          <w:numId w:val="54"/>
        </w:numPr>
        <w:rPr>
          <w:i/>
          <w:szCs w:val="22"/>
          <w:lang w:val="es-ES"/>
        </w:rPr>
      </w:pPr>
      <w:r w:rsidRPr="000F0E98">
        <w:rPr>
          <w:szCs w:val="22"/>
          <w:lang w:val="es-ES"/>
        </w:rPr>
        <w:t xml:space="preserve">En su sexta sesión, el CWS tomó nota del proyecto de norma presentado al CWS por el Equipo Técnico XML4IP. </w:t>
      </w:r>
      <w:r w:rsidR="00A27D50" w:rsidRPr="000F0E98">
        <w:rPr>
          <w:szCs w:val="22"/>
          <w:lang w:val="es-ES"/>
        </w:rPr>
        <w:t>Durante la sesión se</w:t>
      </w:r>
      <w:r w:rsidRPr="000F0E98">
        <w:rPr>
          <w:szCs w:val="22"/>
          <w:lang w:val="es-ES"/>
        </w:rPr>
        <w:t xml:space="preserve"> analizaron diversos </w:t>
      </w:r>
      <w:r w:rsidR="00E64F8E">
        <w:rPr>
          <w:szCs w:val="22"/>
          <w:lang w:val="es-ES"/>
        </w:rPr>
        <w:t>estudios de viabilidad</w:t>
      </w:r>
      <w:r w:rsidR="00A27D50" w:rsidRPr="000F0E98">
        <w:rPr>
          <w:szCs w:val="22"/>
          <w:lang w:val="es-ES"/>
        </w:rPr>
        <w:t xml:space="preserve"> de API web y el CWS planteó preguntas sobre el nivel de detalle del proyecto de norma y si debería presentarse información detallada sobre el marco de seguridad. También en esa sesión, dos delegados recomendaron dos ejemplos modelo que podrían constituir una prueba de concepto para la utilización del proyecto de norma (véanse los párrafos 43 a 46 del documento</w:t>
      </w:r>
      <w:r w:rsidR="00EE765A" w:rsidRPr="000F0E98">
        <w:rPr>
          <w:szCs w:val="22"/>
          <w:lang w:val="es-ES"/>
        </w:rPr>
        <w:t xml:space="preserve"> CWS/6/34). </w:t>
      </w:r>
    </w:p>
    <w:p w14:paraId="7120F513" w14:textId="10059C8D" w:rsidR="005B4DED" w:rsidRPr="000F0E98" w:rsidRDefault="006978BF" w:rsidP="00C33B02">
      <w:pPr>
        <w:pStyle w:val="ONUME"/>
        <w:numPr>
          <w:ilvl w:val="0"/>
          <w:numId w:val="54"/>
        </w:numPr>
        <w:rPr>
          <w:szCs w:val="22"/>
          <w:lang w:val="es-ES"/>
        </w:rPr>
      </w:pPr>
      <w:r w:rsidRPr="000F0E98">
        <w:rPr>
          <w:szCs w:val="22"/>
          <w:lang w:val="es-ES"/>
        </w:rPr>
        <w:t xml:space="preserve">A raíz de la decisión adoptada por el CWS en su sexta sesión, el Equipo Técnico XML4IP se dedicó a </w:t>
      </w:r>
      <w:r w:rsidR="00E64F8E">
        <w:rPr>
          <w:szCs w:val="22"/>
          <w:lang w:val="es-ES"/>
        </w:rPr>
        <w:t>preparar</w:t>
      </w:r>
      <w:r w:rsidRPr="000F0E98">
        <w:rPr>
          <w:szCs w:val="22"/>
          <w:lang w:val="es-ES"/>
        </w:rPr>
        <w:t xml:space="preserve"> una propuesta final de la nueva norma sobre API web para examinarla en la presente sesión del CWS. </w:t>
      </w:r>
      <w:r w:rsidR="0057272D" w:rsidRPr="000F0E98">
        <w:rPr>
          <w:szCs w:val="22"/>
          <w:lang w:val="es-ES"/>
        </w:rPr>
        <w:t>No obstante, a juicio del</w:t>
      </w:r>
      <w:r w:rsidRPr="000F0E98">
        <w:rPr>
          <w:szCs w:val="22"/>
          <w:lang w:val="es-ES"/>
        </w:rPr>
        <w:t xml:space="preserve"> Equipo Técnico XML4IP</w:t>
      </w:r>
      <w:r w:rsidR="0057272D" w:rsidRPr="000F0E98">
        <w:rPr>
          <w:szCs w:val="22"/>
          <w:lang w:val="es-ES"/>
        </w:rPr>
        <w:t xml:space="preserve">, se necesita más tiempo e información para </w:t>
      </w:r>
      <w:r w:rsidR="00E64F8E">
        <w:rPr>
          <w:szCs w:val="22"/>
          <w:lang w:val="es-ES"/>
        </w:rPr>
        <w:t>concluir esa tarea preparatoria</w:t>
      </w:r>
      <w:r w:rsidR="0057272D" w:rsidRPr="000F0E98">
        <w:rPr>
          <w:szCs w:val="22"/>
          <w:lang w:val="es-ES"/>
        </w:rPr>
        <w:t>. Por ello, presenta un proyecto actualizado de norma que se incluye como documento aparte para que el CWS lo examine y formule comentarios en la presente sesión (véase el documento</w:t>
      </w:r>
      <w:r w:rsidR="003C7466" w:rsidRPr="000F0E98">
        <w:rPr>
          <w:szCs w:val="22"/>
          <w:lang w:val="es-ES"/>
        </w:rPr>
        <w:t xml:space="preserve"> CWS/7</w:t>
      </w:r>
      <w:r w:rsidR="007820C6" w:rsidRPr="000F0E98">
        <w:rPr>
          <w:szCs w:val="22"/>
          <w:lang w:val="es-ES"/>
        </w:rPr>
        <w:t>/</w:t>
      </w:r>
      <w:r w:rsidR="003C7466" w:rsidRPr="000F0E98">
        <w:rPr>
          <w:szCs w:val="22"/>
          <w:lang w:val="es-ES"/>
        </w:rPr>
        <w:t>4</w:t>
      </w:r>
      <w:r w:rsidR="007820C6" w:rsidRPr="000F0E98">
        <w:rPr>
          <w:szCs w:val="22"/>
          <w:lang w:val="es-ES"/>
        </w:rPr>
        <w:t>)</w:t>
      </w:r>
      <w:r w:rsidR="00B63A91" w:rsidRPr="000F0E98">
        <w:rPr>
          <w:szCs w:val="22"/>
          <w:lang w:val="es-ES"/>
        </w:rPr>
        <w:t xml:space="preserve">. </w:t>
      </w:r>
    </w:p>
    <w:p w14:paraId="394937E8" w14:textId="650398D9" w:rsidR="005B4DED" w:rsidRPr="000F0E98" w:rsidRDefault="0016520C" w:rsidP="00C33B02">
      <w:pPr>
        <w:pStyle w:val="ONUME"/>
        <w:numPr>
          <w:ilvl w:val="0"/>
          <w:numId w:val="54"/>
        </w:numPr>
        <w:rPr>
          <w:szCs w:val="22"/>
          <w:lang w:val="es-ES"/>
        </w:rPr>
      </w:pPr>
      <w:r w:rsidRPr="000F0E98">
        <w:rPr>
          <w:szCs w:val="22"/>
          <w:lang w:val="es-ES"/>
        </w:rPr>
        <w:t xml:space="preserve">Por otra parte, debe tenerse en cuenta que el tipo de expertos con quienes </w:t>
      </w:r>
      <w:r w:rsidR="00E64F8E" w:rsidRPr="000F0E98">
        <w:rPr>
          <w:szCs w:val="22"/>
          <w:lang w:val="es-ES"/>
        </w:rPr>
        <w:t xml:space="preserve">los miembros del Equipo Técnico XML4IP </w:t>
      </w:r>
      <w:r w:rsidRPr="000F0E98">
        <w:rPr>
          <w:szCs w:val="22"/>
          <w:lang w:val="es-ES"/>
        </w:rPr>
        <w:t>deberían mantener consultas para elaborar el proyecto de norma trabajan normalmente al margen de los ámbitos en que lo hacen los miembros del Equipo Técnico XML4IP. Por ello, el Equipo Técnico XML4IP propone que el CWS establezca un nuevo Equipo Técnico para llevar a cabo la Tarea N.º 56. En el documento CWS/7/4 se facilita una propuesta de nombre del nuevo Equipo Técnico y una propuesta de nueva descripción de la Tarea N.º 56</w:t>
      </w:r>
      <w:r w:rsidR="00C950D1" w:rsidRPr="000F0E98">
        <w:rPr>
          <w:szCs w:val="22"/>
          <w:lang w:val="es-ES"/>
        </w:rPr>
        <w:t>.</w:t>
      </w:r>
      <w:r w:rsidR="000F0E98">
        <w:rPr>
          <w:szCs w:val="22"/>
          <w:lang w:val="es-ES"/>
        </w:rPr>
        <w:t xml:space="preserve"> </w:t>
      </w:r>
    </w:p>
    <w:p w14:paraId="1C1A40C2" w14:textId="4CAA51FB" w:rsidR="005B4DED" w:rsidRPr="00DB3709" w:rsidRDefault="0057272D" w:rsidP="002835C9">
      <w:pPr>
        <w:pStyle w:val="Heading2"/>
        <w:rPr>
          <w:szCs w:val="22"/>
          <w:lang w:val="es-ES"/>
        </w:rPr>
      </w:pPr>
      <w:r w:rsidRPr="00DB3709">
        <w:rPr>
          <w:caps w:val="0"/>
          <w:szCs w:val="22"/>
          <w:lang w:val="es-ES"/>
        </w:rPr>
        <w:t>REPRESENTACIONES VISUALES DE DATOS XML</w:t>
      </w:r>
      <w:r w:rsidR="0016470D" w:rsidRPr="00DB3709">
        <w:rPr>
          <w:caps w:val="0"/>
          <w:szCs w:val="22"/>
          <w:lang w:val="es-ES"/>
        </w:rPr>
        <w:t xml:space="preserve"> (TA</w:t>
      </w:r>
      <w:r w:rsidRPr="00DB3709">
        <w:rPr>
          <w:caps w:val="0"/>
          <w:szCs w:val="22"/>
          <w:lang w:val="es-ES"/>
        </w:rPr>
        <w:t xml:space="preserve">REA </w:t>
      </w:r>
      <w:r w:rsidR="0016470D" w:rsidRPr="00DB3709">
        <w:rPr>
          <w:caps w:val="0"/>
          <w:szCs w:val="22"/>
          <w:lang w:val="es-ES"/>
        </w:rPr>
        <w:t>N.</w:t>
      </w:r>
      <w:r w:rsidRPr="00DB3709">
        <w:rPr>
          <w:caps w:val="0"/>
          <w:szCs w:val="22"/>
          <w:lang w:val="es-ES"/>
        </w:rPr>
        <w:t>º</w:t>
      </w:r>
      <w:r w:rsidR="0016470D" w:rsidRPr="00DB3709">
        <w:rPr>
          <w:caps w:val="0"/>
          <w:szCs w:val="22"/>
          <w:lang w:val="es-ES"/>
        </w:rPr>
        <w:t xml:space="preserve"> 63)</w:t>
      </w:r>
    </w:p>
    <w:p w14:paraId="6019008F" w14:textId="28AF4828" w:rsidR="005B4DED" w:rsidRDefault="00AD4063" w:rsidP="00C33B02">
      <w:pPr>
        <w:pStyle w:val="ListParagraph"/>
        <w:numPr>
          <w:ilvl w:val="0"/>
          <w:numId w:val="54"/>
        </w:numPr>
        <w:spacing w:after="220"/>
        <w:contextualSpacing w:val="0"/>
        <w:rPr>
          <w:szCs w:val="22"/>
          <w:lang w:val="es-ES"/>
        </w:rPr>
      </w:pPr>
      <w:r w:rsidRPr="00C33B02">
        <w:rPr>
          <w:szCs w:val="22"/>
          <w:lang w:val="es-ES"/>
        </w:rPr>
        <w:t xml:space="preserve">En el marco de la Tarea N.º 63, el Equipo Técnico XML4IP examinó el modo de elaborar representaciones visuales de datos XML para ayudar a las OPI a aplicar la Norma ST.96 en el futuro. A ese respecto, el Equipo Técnico convino en elaborar un nuevo Anexo de la Norma ST.96, Anexo VII, mediante la aportación de al menos una instancia XML de la Norma ST.96. Se trata de una perspectiva alternativa </w:t>
      </w:r>
      <w:r w:rsidR="00B77476" w:rsidRPr="00C33B02">
        <w:rPr>
          <w:szCs w:val="22"/>
          <w:lang w:val="es-ES"/>
        </w:rPr>
        <w:t>con respecto</w:t>
      </w:r>
      <w:r w:rsidRPr="00C33B02">
        <w:rPr>
          <w:szCs w:val="22"/>
          <w:lang w:val="es-ES"/>
        </w:rPr>
        <w:t xml:space="preserve"> </w:t>
      </w:r>
      <w:r w:rsidR="00B77476" w:rsidRPr="00C33B02">
        <w:rPr>
          <w:szCs w:val="22"/>
          <w:lang w:val="es-ES"/>
        </w:rPr>
        <w:t>a</w:t>
      </w:r>
      <w:r w:rsidRPr="00C33B02">
        <w:rPr>
          <w:szCs w:val="22"/>
          <w:lang w:val="es-ES"/>
        </w:rPr>
        <w:t xml:space="preserve">l objetivo inicial de la Tarea N.º 63, a saber, facilitar un medio </w:t>
      </w:r>
      <w:r w:rsidR="001D69BA" w:rsidRPr="00C33B02">
        <w:rPr>
          <w:szCs w:val="22"/>
          <w:lang w:val="es-ES"/>
        </w:rPr>
        <w:t xml:space="preserve">uniforme </w:t>
      </w:r>
      <w:r w:rsidRPr="00C33B02">
        <w:rPr>
          <w:szCs w:val="22"/>
          <w:lang w:val="es-ES"/>
        </w:rPr>
        <w:t>de presentar componentes XML</w:t>
      </w:r>
      <w:r w:rsidR="009C5219" w:rsidRPr="00C33B02">
        <w:rPr>
          <w:szCs w:val="22"/>
          <w:lang w:val="es-ES"/>
        </w:rPr>
        <w:t xml:space="preserve">. </w:t>
      </w:r>
    </w:p>
    <w:p w14:paraId="782866C4" w14:textId="374DF292" w:rsidR="005B4DED" w:rsidRPr="00C33B02" w:rsidRDefault="00D969E1" w:rsidP="00495392">
      <w:pPr>
        <w:pStyle w:val="ListParagraph"/>
        <w:keepLines/>
        <w:numPr>
          <w:ilvl w:val="0"/>
          <w:numId w:val="54"/>
        </w:numPr>
        <w:contextualSpacing w:val="0"/>
        <w:rPr>
          <w:szCs w:val="22"/>
          <w:lang w:val="es-ES"/>
        </w:rPr>
      </w:pPr>
      <w:r w:rsidRPr="00C33B02">
        <w:rPr>
          <w:szCs w:val="22"/>
          <w:lang w:val="es-ES"/>
        </w:rPr>
        <w:t xml:space="preserve">Por otra parte, tras debatir acerca de su idoneidad para gestionar esta Tarea, el Equipo Técnico propone al CWS que </w:t>
      </w:r>
      <w:r w:rsidR="001D69BA" w:rsidRPr="00C33B02">
        <w:rPr>
          <w:szCs w:val="22"/>
          <w:lang w:val="es-ES"/>
        </w:rPr>
        <w:t>reasigne</w:t>
      </w:r>
      <w:r w:rsidRPr="00C33B02">
        <w:rPr>
          <w:szCs w:val="22"/>
          <w:lang w:val="es-ES"/>
        </w:rPr>
        <w:t xml:space="preserve"> la Tarea N.º 63 al Equipo Técnico de la Transformación Digital. El motivo de dicha propuesta es que la Tarea N.º 63 guarda mayor relación con la presentación de datos XML que con las estructuras de los esquemas propiamente dichos, y podrá ser más amplia que el esquema XML de la Norma ST.96</w:t>
      </w:r>
      <w:r w:rsidR="003641C2" w:rsidRPr="00C33B02">
        <w:rPr>
          <w:szCs w:val="22"/>
          <w:lang w:val="es-ES"/>
        </w:rPr>
        <w:t>.</w:t>
      </w:r>
    </w:p>
    <w:p w14:paraId="04BB8D55" w14:textId="3B0D895D" w:rsidR="005B4DED" w:rsidRPr="000F0E98" w:rsidRDefault="0016470D" w:rsidP="00C63B4F">
      <w:pPr>
        <w:pStyle w:val="Heading2"/>
        <w:keepNext w:val="0"/>
        <w:rPr>
          <w:szCs w:val="22"/>
          <w:lang w:val="es-ES"/>
        </w:rPr>
      </w:pPr>
      <w:r w:rsidRPr="000F0E98">
        <w:rPr>
          <w:caps w:val="0"/>
          <w:szCs w:val="22"/>
          <w:lang w:val="es-ES"/>
        </w:rPr>
        <w:t>FUTUR</w:t>
      </w:r>
      <w:r w:rsidR="00DD138C" w:rsidRPr="000F0E98">
        <w:rPr>
          <w:caps w:val="0"/>
          <w:szCs w:val="22"/>
          <w:lang w:val="es-ES"/>
        </w:rPr>
        <w:t xml:space="preserve">A ELABORACIÓN DE LA NORMA </w:t>
      </w:r>
      <w:r w:rsidRPr="000F0E98">
        <w:rPr>
          <w:caps w:val="0"/>
          <w:szCs w:val="22"/>
          <w:lang w:val="es-ES"/>
        </w:rPr>
        <w:t>ST.96</w:t>
      </w:r>
      <w:r w:rsidR="00DD138C" w:rsidRPr="000F0E98">
        <w:rPr>
          <w:caps w:val="0"/>
          <w:szCs w:val="22"/>
          <w:lang w:val="es-ES"/>
        </w:rPr>
        <w:t xml:space="preserve"> DE LA OMPI Y OTRAS NORMAS </w:t>
      </w:r>
      <w:r w:rsidR="00CF478E">
        <w:rPr>
          <w:caps w:val="0"/>
          <w:szCs w:val="22"/>
          <w:lang w:val="es-ES"/>
        </w:rPr>
        <w:t xml:space="preserve">TÉCNICAS </w:t>
      </w:r>
      <w:r w:rsidR="00DD138C" w:rsidRPr="000F0E98">
        <w:rPr>
          <w:caps w:val="0"/>
          <w:szCs w:val="22"/>
          <w:lang w:val="es-ES"/>
        </w:rPr>
        <w:t>DE LA OMPI BASADAS EN DICHA NORMA</w:t>
      </w:r>
    </w:p>
    <w:p w14:paraId="1CD6E846" w14:textId="74714C20" w:rsidR="005B4DED" w:rsidRPr="00C33B02" w:rsidRDefault="00632C2E" w:rsidP="00C33B02">
      <w:pPr>
        <w:pStyle w:val="ListParagraph"/>
        <w:numPr>
          <w:ilvl w:val="0"/>
          <w:numId w:val="54"/>
        </w:numPr>
        <w:spacing w:after="220"/>
        <w:rPr>
          <w:szCs w:val="22"/>
          <w:lang w:val="es-ES"/>
        </w:rPr>
      </w:pPr>
      <w:r w:rsidRPr="00C33B02">
        <w:rPr>
          <w:szCs w:val="22"/>
          <w:lang w:val="es-ES"/>
        </w:rPr>
        <w:t xml:space="preserve">El Equipo Técnico XML4IP examinó si en la Norma ST.96 deberían incluirse los componentes del esquema XML que se definen en otras </w:t>
      </w:r>
      <w:r w:rsidR="001D69BA" w:rsidRPr="00C33B02">
        <w:rPr>
          <w:szCs w:val="22"/>
          <w:lang w:val="es-ES"/>
        </w:rPr>
        <w:t>n</w:t>
      </w:r>
      <w:r w:rsidRPr="00C33B02">
        <w:rPr>
          <w:szCs w:val="22"/>
          <w:lang w:val="es-ES"/>
        </w:rPr>
        <w:t xml:space="preserve">ormas </w:t>
      </w:r>
      <w:r w:rsidR="001D69BA" w:rsidRPr="00C33B02">
        <w:rPr>
          <w:szCs w:val="22"/>
          <w:lang w:val="es-ES"/>
        </w:rPr>
        <w:t>t</w:t>
      </w:r>
      <w:r w:rsidRPr="00C33B02">
        <w:rPr>
          <w:szCs w:val="22"/>
          <w:lang w:val="es-ES"/>
        </w:rPr>
        <w:t xml:space="preserve">écnicas de la OMPI </w:t>
      </w:r>
      <w:r w:rsidR="001D69BA" w:rsidRPr="00C33B02">
        <w:rPr>
          <w:szCs w:val="22"/>
          <w:lang w:val="es-ES"/>
        </w:rPr>
        <w:t>que utilizan</w:t>
      </w:r>
      <w:r w:rsidRPr="00C33B02">
        <w:rPr>
          <w:szCs w:val="22"/>
          <w:lang w:val="es-ES"/>
        </w:rPr>
        <w:t xml:space="preserve"> el formato XML, como por ejemplo, la Norma ST.37 de la OMPI. En la reunión del </w:t>
      </w:r>
      <w:r w:rsidR="001D69BA" w:rsidRPr="00C33B02">
        <w:rPr>
          <w:szCs w:val="22"/>
          <w:lang w:val="es-ES"/>
        </w:rPr>
        <w:t xml:space="preserve">Equipo Técnico </w:t>
      </w:r>
      <w:r w:rsidRPr="00C33B02">
        <w:rPr>
          <w:szCs w:val="22"/>
          <w:lang w:val="es-ES"/>
        </w:rPr>
        <w:t>XML</w:t>
      </w:r>
      <w:r w:rsidR="001D69BA" w:rsidRPr="00C33B02">
        <w:rPr>
          <w:szCs w:val="22"/>
          <w:lang w:val="es-ES"/>
        </w:rPr>
        <w:t>4</w:t>
      </w:r>
      <w:r w:rsidRPr="00C33B02">
        <w:rPr>
          <w:szCs w:val="22"/>
          <w:lang w:val="es-ES"/>
        </w:rPr>
        <w:t>IP celebrada en Seúl, los miembros del Equipo Técnico expresaron diferentes opiniones: una de las Oficinas miembro</w:t>
      </w:r>
      <w:r w:rsidR="00AA7E42" w:rsidRPr="00C33B02">
        <w:rPr>
          <w:szCs w:val="22"/>
          <w:lang w:val="es-ES"/>
        </w:rPr>
        <w:t xml:space="preserve"> del Equipo Técnico</w:t>
      </w:r>
      <w:r w:rsidRPr="00C33B02">
        <w:rPr>
          <w:szCs w:val="22"/>
          <w:lang w:val="es-ES"/>
        </w:rPr>
        <w:t xml:space="preserve"> dijo que cada Norma Técnica debería definir sus propios componentes de esquema XML independientemente de la Norma ST.96, aun cuando sigan las normas y convenciones </w:t>
      </w:r>
      <w:r w:rsidR="001D69BA" w:rsidRPr="00C33B02">
        <w:rPr>
          <w:szCs w:val="22"/>
          <w:lang w:val="es-ES"/>
        </w:rPr>
        <w:t>sobre</w:t>
      </w:r>
      <w:r w:rsidRPr="00C33B02">
        <w:rPr>
          <w:szCs w:val="22"/>
          <w:lang w:val="es-ES"/>
        </w:rPr>
        <w:t xml:space="preserve"> denominación de la Norma ST.96. Otras Oficinas miembro</w:t>
      </w:r>
      <w:r w:rsidR="00AA7E42" w:rsidRPr="00C33B02">
        <w:rPr>
          <w:szCs w:val="22"/>
          <w:lang w:val="es-ES"/>
        </w:rPr>
        <w:t xml:space="preserve"> </w:t>
      </w:r>
      <w:r w:rsidRPr="00C33B02">
        <w:rPr>
          <w:szCs w:val="22"/>
          <w:lang w:val="es-ES"/>
        </w:rPr>
        <w:t xml:space="preserve">señalaron que la Norma ST.96 </w:t>
      </w:r>
      <w:r w:rsidR="00C96ED5" w:rsidRPr="00C33B02">
        <w:rPr>
          <w:szCs w:val="22"/>
          <w:lang w:val="es-ES"/>
        </w:rPr>
        <w:t xml:space="preserve">es de amplio alcance, con unos 1.800 componentes XML, componentes que deberían ser reutilizados en otras </w:t>
      </w:r>
      <w:r w:rsidR="00C80865" w:rsidRPr="00C33B02">
        <w:rPr>
          <w:szCs w:val="22"/>
          <w:lang w:val="es-ES"/>
        </w:rPr>
        <w:t>n</w:t>
      </w:r>
      <w:r w:rsidR="00C96ED5" w:rsidRPr="00C33B02">
        <w:rPr>
          <w:szCs w:val="22"/>
          <w:lang w:val="es-ES"/>
        </w:rPr>
        <w:t xml:space="preserve">ormas </w:t>
      </w:r>
      <w:r w:rsidR="00C80865" w:rsidRPr="00C33B02">
        <w:rPr>
          <w:szCs w:val="22"/>
          <w:lang w:val="es-ES"/>
        </w:rPr>
        <w:t>t</w:t>
      </w:r>
      <w:r w:rsidR="00C96ED5" w:rsidRPr="00C33B02">
        <w:rPr>
          <w:szCs w:val="22"/>
          <w:lang w:val="es-ES"/>
        </w:rPr>
        <w:t xml:space="preserve">écnicas. El Equipo Técnico convino en que la Norma ST.96 debería ser considerada como una biblioteca de componentes de esquema XML </w:t>
      </w:r>
      <w:r w:rsidR="00C80865" w:rsidRPr="00C33B02">
        <w:rPr>
          <w:szCs w:val="22"/>
          <w:lang w:val="es-ES"/>
        </w:rPr>
        <w:t>en el ámbito de la</w:t>
      </w:r>
      <w:r w:rsidR="00C96ED5" w:rsidRPr="00C33B02">
        <w:rPr>
          <w:szCs w:val="22"/>
          <w:lang w:val="es-ES"/>
        </w:rPr>
        <w:t xml:space="preserve"> PI, a la que se podrá hacer referencia en otras </w:t>
      </w:r>
      <w:r w:rsidR="00C80865" w:rsidRPr="00C33B02">
        <w:rPr>
          <w:szCs w:val="22"/>
          <w:lang w:val="es-ES"/>
        </w:rPr>
        <w:t>n</w:t>
      </w:r>
      <w:r w:rsidR="00C96ED5" w:rsidRPr="00C33B02">
        <w:rPr>
          <w:szCs w:val="22"/>
          <w:lang w:val="es-ES"/>
        </w:rPr>
        <w:t xml:space="preserve">ormas </w:t>
      </w:r>
      <w:r w:rsidR="00C80865" w:rsidRPr="00C33B02">
        <w:rPr>
          <w:szCs w:val="22"/>
          <w:lang w:val="es-ES"/>
        </w:rPr>
        <w:t>t</w:t>
      </w:r>
      <w:r w:rsidR="00C96ED5" w:rsidRPr="00C33B02">
        <w:rPr>
          <w:szCs w:val="22"/>
          <w:lang w:val="es-ES"/>
        </w:rPr>
        <w:t>écnicas de la OMPI sin que haya necesariamente una dependencia con respecto a la misma; a ese respecto, debería evitarse, por ejemplo, elaborar versiones del esquema XML</w:t>
      </w:r>
      <w:r w:rsidR="0041244A" w:rsidRPr="00C33B02">
        <w:rPr>
          <w:szCs w:val="22"/>
          <w:lang w:val="es-ES"/>
        </w:rPr>
        <w:t>.</w:t>
      </w:r>
    </w:p>
    <w:p w14:paraId="4C8BEDC0" w14:textId="02930277" w:rsidR="005B4DED" w:rsidRPr="000F0E98" w:rsidRDefault="00F42D9A" w:rsidP="00C63B4F">
      <w:pPr>
        <w:pStyle w:val="ONUME"/>
        <w:numPr>
          <w:ilvl w:val="0"/>
          <w:numId w:val="54"/>
        </w:numPr>
        <w:rPr>
          <w:szCs w:val="22"/>
          <w:lang w:val="es-ES"/>
        </w:rPr>
      </w:pPr>
      <w:r w:rsidRPr="000F0E98">
        <w:rPr>
          <w:szCs w:val="22"/>
          <w:lang w:val="es-ES"/>
        </w:rPr>
        <w:t>Teniendo en cuenta las discusiones del Equipo Técnico XML4IP mencionadas anteriormente, la Oficina Internacional propone someter a la consideración del CWS las tres siguientes opciones</w:t>
      </w:r>
      <w:r w:rsidR="00FE2028" w:rsidRPr="000F0E98">
        <w:rPr>
          <w:szCs w:val="22"/>
          <w:lang w:val="es-ES"/>
        </w:rPr>
        <w:t>:</w:t>
      </w:r>
    </w:p>
    <w:p w14:paraId="6316BA7D" w14:textId="30DE8414" w:rsidR="005B4DED" w:rsidRPr="00931462" w:rsidRDefault="008C0A0C" w:rsidP="00C63B4F">
      <w:pPr>
        <w:pStyle w:val="ONUME"/>
        <w:numPr>
          <w:ilvl w:val="0"/>
          <w:numId w:val="42"/>
        </w:numPr>
        <w:rPr>
          <w:szCs w:val="22"/>
          <w:lang w:val="es-ES"/>
        </w:rPr>
      </w:pPr>
      <w:r>
        <w:rPr>
          <w:szCs w:val="22"/>
          <w:lang w:val="es-ES"/>
        </w:rPr>
        <w:t>O</w:t>
      </w:r>
      <w:r w:rsidR="00FE2028" w:rsidRPr="000F0E98">
        <w:rPr>
          <w:szCs w:val="22"/>
          <w:lang w:val="es-ES"/>
        </w:rPr>
        <w:t>p</w:t>
      </w:r>
      <w:r w:rsidR="00F42D9A" w:rsidRPr="000F0E98">
        <w:rPr>
          <w:szCs w:val="22"/>
          <w:lang w:val="es-ES"/>
        </w:rPr>
        <w:t>ción</w:t>
      </w:r>
      <w:r w:rsidR="00FE2028" w:rsidRPr="000F0E98">
        <w:rPr>
          <w:szCs w:val="22"/>
          <w:lang w:val="es-ES"/>
        </w:rPr>
        <w:t xml:space="preserve"> 1</w:t>
      </w:r>
      <w:r w:rsidR="00FE2028" w:rsidRPr="000F0E98">
        <w:rPr>
          <w:i/>
          <w:szCs w:val="22"/>
          <w:lang w:val="es-ES"/>
        </w:rPr>
        <w:t>:</w:t>
      </w:r>
      <w:r w:rsidR="00FE2028" w:rsidRPr="000F0E98">
        <w:rPr>
          <w:szCs w:val="22"/>
          <w:lang w:val="es-ES"/>
        </w:rPr>
        <w:t xml:space="preserve"> </w:t>
      </w:r>
      <w:r w:rsidR="00F42D9A" w:rsidRPr="000F0E98">
        <w:rPr>
          <w:szCs w:val="22"/>
          <w:lang w:val="es-ES"/>
        </w:rPr>
        <w:t xml:space="preserve">En otras normas </w:t>
      </w:r>
      <w:r w:rsidR="00B63E0F">
        <w:rPr>
          <w:szCs w:val="22"/>
          <w:lang w:val="es-ES"/>
        </w:rPr>
        <w:t xml:space="preserve">técnicas </w:t>
      </w:r>
      <w:r w:rsidR="00F42D9A" w:rsidRPr="000F0E98">
        <w:rPr>
          <w:szCs w:val="22"/>
          <w:lang w:val="es-ES"/>
        </w:rPr>
        <w:t>que utilicen el esquema XML debería hacerse referencia a componentes de esquema ST.96</w:t>
      </w:r>
      <w:r w:rsidR="00B63E0F">
        <w:rPr>
          <w:szCs w:val="22"/>
          <w:lang w:val="es-ES"/>
        </w:rPr>
        <w:t xml:space="preserve"> ya existentes</w:t>
      </w:r>
      <w:r w:rsidR="00F42D9A" w:rsidRPr="000F0E98">
        <w:rPr>
          <w:szCs w:val="22"/>
          <w:lang w:val="es-ES"/>
        </w:rPr>
        <w:t xml:space="preserve"> y, si fuera necesario, en la Norma ST.96 deberían definirse nuevos componentes de esquema </w:t>
      </w:r>
      <w:r w:rsidR="00B63E0F" w:rsidRPr="00AA7E42">
        <w:rPr>
          <w:szCs w:val="22"/>
          <w:lang w:val="es-ES"/>
        </w:rPr>
        <w:t>para</w:t>
      </w:r>
      <w:r w:rsidR="00F42D9A" w:rsidRPr="00AA7E42">
        <w:rPr>
          <w:szCs w:val="22"/>
          <w:lang w:val="es-ES"/>
        </w:rPr>
        <w:t xml:space="preserve"> las </w:t>
      </w:r>
      <w:r w:rsidR="00B63E0F" w:rsidRPr="00AA7E42">
        <w:rPr>
          <w:szCs w:val="22"/>
          <w:lang w:val="es-ES"/>
        </w:rPr>
        <w:t>n</w:t>
      </w:r>
      <w:r w:rsidR="00F42D9A" w:rsidRPr="00AA7E42">
        <w:rPr>
          <w:szCs w:val="22"/>
          <w:lang w:val="es-ES"/>
        </w:rPr>
        <w:t xml:space="preserve">ormas </w:t>
      </w:r>
      <w:r w:rsidR="00B63E0F" w:rsidRPr="00AA7E42">
        <w:rPr>
          <w:szCs w:val="22"/>
          <w:lang w:val="es-ES"/>
        </w:rPr>
        <w:t>t</w:t>
      </w:r>
      <w:r w:rsidR="00F42D9A" w:rsidRPr="00AA7E42">
        <w:rPr>
          <w:szCs w:val="22"/>
          <w:lang w:val="es-ES"/>
        </w:rPr>
        <w:t xml:space="preserve">écnicas, a excepción del elemento raíz del esquema XML, que debería definirse en las </w:t>
      </w:r>
      <w:r w:rsidR="00B63E0F" w:rsidRPr="00AA7E42">
        <w:rPr>
          <w:szCs w:val="22"/>
          <w:lang w:val="es-ES"/>
        </w:rPr>
        <w:t>n</w:t>
      </w:r>
      <w:r w:rsidR="00F42D9A" w:rsidRPr="00AA7E42">
        <w:rPr>
          <w:szCs w:val="22"/>
          <w:lang w:val="es-ES"/>
        </w:rPr>
        <w:t xml:space="preserve">ormas </w:t>
      </w:r>
      <w:r w:rsidR="00B63E0F" w:rsidRPr="00AA7E42">
        <w:rPr>
          <w:szCs w:val="22"/>
          <w:lang w:val="es-ES"/>
        </w:rPr>
        <w:t>t</w:t>
      </w:r>
      <w:r w:rsidR="00F42D9A" w:rsidRPr="00AA7E42">
        <w:rPr>
          <w:szCs w:val="22"/>
          <w:lang w:val="es-ES"/>
        </w:rPr>
        <w:t xml:space="preserve">écnicas </w:t>
      </w:r>
      <w:r w:rsidR="00AA7E42">
        <w:rPr>
          <w:szCs w:val="22"/>
          <w:lang w:val="es-ES"/>
        </w:rPr>
        <w:t>de que se trate</w:t>
      </w:r>
      <w:r w:rsidR="00F42D9A" w:rsidRPr="00AA7E42">
        <w:rPr>
          <w:szCs w:val="22"/>
          <w:lang w:val="es-ES"/>
        </w:rPr>
        <w:t>, en las que se hará referencia a los componentes</w:t>
      </w:r>
      <w:r w:rsidR="00F42D9A" w:rsidRPr="000F0E98">
        <w:rPr>
          <w:szCs w:val="22"/>
          <w:lang w:val="es-ES"/>
        </w:rPr>
        <w:t xml:space="preserve"> </w:t>
      </w:r>
      <w:r w:rsidR="00111D91">
        <w:rPr>
          <w:szCs w:val="22"/>
          <w:lang w:val="es-ES"/>
        </w:rPr>
        <w:t>existentes</w:t>
      </w:r>
      <w:r w:rsidR="00F42D9A" w:rsidRPr="000F0E98">
        <w:rPr>
          <w:szCs w:val="22"/>
          <w:lang w:val="es-ES"/>
        </w:rPr>
        <w:t xml:space="preserve"> y nuevos de la Norma ST.96. Por ejemplo, el elemento raíz del Fichero de Referencia se incluirá en la Norma ST.37 de la OMPI, pero todos los componentes de esquema restantes se </w:t>
      </w:r>
      <w:r w:rsidR="00111D91">
        <w:rPr>
          <w:szCs w:val="22"/>
          <w:lang w:val="es-ES"/>
        </w:rPr>
        <w:t>referenciarán en</w:t>
      </w:r>
      <w:r w:rsidR="002559B0" w:rsidRPr="000F0E98">
        <w:rPr>
          <w:szCs w:val="22"/>
          <w:lang w:val="es-ES"/>
        </w:rPr>
        <w:t xml:space="preserve"> la Norma ST.96 de la OMPI. Esta opción presenta la ventaja de que todos los componentes de esquema XML se incluyen en la biblioteca común de datos</w:t>
      </w:r>
      <w:r w:rsidR="00111D91" w:rsidRPr="000F0E98">
        <w:rPr>
          <w:szCs w:val="22"/>
          <w:lang w:val="es-ES"/>
        </w:rPr>
        <w:t>, esto es la Norma ST.96</w:t>
      </w:r>
      <w:r w:rsidR="00111D91">
        <w:rPr>
          <w:szCs w:val="22"/>
          <w:lang w:val="es-ES"/>
        </w:rPr>
        <w:t>, que se reutilizarán</w:t>
      </w:r>
      <w:r w:rsidR="002559B0" w:rsidRPr="000F0E98">
        <w:rPr>
          <w:szCs w:val="22"/>
          <w:lang w:val="es-ES"/>
        </w:rPr>
        <w:t xml:space="preserve"> en el futuro, y el elemento raíz específico de la </w:t>
      </w:r>
      <w:r w:rsidR="00AA7E42">
        <w:rPr>
          <w:szCs w:val="22"/>
          <w:lang w:val="es-ES"/>
        </w:rPr>
        <w:t>norma técnica de que se trate</w:t>
      </w:r>
      <w:r w:rsidR="002559B0" w:rsidRPr="000F0E98">
        <w:rPr>
          <w:szCs w:val="22"/>
          <w:lang w:val="es-ES"/>
        </w:rPr>
        <w:t xml:space="preserve"> se define independientemente en el </w:t>
      </w:r>
      <w:r w:rsidR="002559B0" w:rsidRPr="00111D91">
        <w:rPr>
          <w:szCs w:val="22"/>
          <w:lang w:val="es-ES"/>
        </w:rPr>
        <w:t>ámbito de actividad específico. Dicha opción minimiza asimismo la dependencia de las versiones del esquema XML</w:t>
      </w:r>
      <w:r w:rsidR="002559B0" w:rsidRPr="000F0E98">
        <w:rPr>
          <w:szCs w:val="22"/>
          <w:lang w:val="es-ES"/>
        </w:rPr>
        <w:t xml:space="preserve"> entre la Norma ST.</w:t>
      </w:r>
      <w:r w:rsidR="002559B0" w:rsidRPr="00AA7E42">
        <w:rPr>
          <w:szCs w:val="22"/>
          <w:lang w:val="es-ES"/>
        </w:rPr>
        <w:t xml:space="preserve">96 y la </w:t>
      </w:r>
      <w:r w:rsidR="00111D91" w:rsidRPr="00AA7E42">
        <w:rPr>
          <w:szCs w:val="22"/>
          <w:lang w:val="es-ES"/>
        </w:rPr>
        <w:t>n</w:t>
      </w:r>
      <w:r w:rsidR="002559B0" w:rsidRPr="00AA7E42">
        <w:rPr>
          <w:szCs w:val="22"/>
          <w:lang w:val="es-ES"/>
        </w:rPr>
        <w:t>orma</w:t>
      </w:r>
      <w:r w:rsidR="00FE7172" w:rsidRPr="00AA7E42">
        <w:rPr>
          <w:szCs w:val="22"/>
          <w:lang w:val="es-ES"/>
        </w:rPr>
        <w:t xml:space="preserve"> </w:t>
      </w:r>
      <w:r w:rsidR="00111D91" w:rsidRPr="00AA7E42">
        <w:rPr>
          <w:szCs w:val="22"/>
          <w:lang w:val="es-ES"/>
        </w:rPr>
        <w:t>t</w:t>
      </w:r>
      <w:r w:rsidR="00FE7172" w:rsidRPr="00AA7E42">
        <w:rPr>
          <w:szCs w:val="22"/>
          <w:lang w:val="es-ES"/>
        </w:rPr>
        <w:t>écnica</w:t>
      </w:r>
      <w:r w:rsidR="00AA7E42" w:rsidRPr="00AA7E42">
        <w:rPr>
          <w:szCs w:val="22"/>
          <w:lang w:val="es-ES"/>
        </w:rPr>
        <w:t xml:space="preserve"> de</w:t>
      </w:r>
      <w:r w:rsidR="00AA7E42">
        <w:rPr>
          <w:szCs w:val="22"/>
          <w:lang w:val="es-ES"/>
        </w:rPr>
        <w:t xml:space="preserve"> que se trate</w:t>
      </w:r>
      <w:r w:rsidR="002559B0" w:rsidRPr="000F0E98">
        <w:rPr>
          <w:szCs w:val="22"/>
          <w:lang w:val="es-ES"/>
        </w:rPr>
        <w:t xml:space="preserve">, ya que la información de la versión del componente de nivel de documento, el elemento raíz, guarda conformidad con las convenciones de denominación de la Norma ST.96 y el </w:t>
      </w:r>
      <w:r w:rsidR="002559B0" w:rsidRPr="00931462">
        <w:rPr>
          <w:szCs w:val="22"/>
          <w:lang w:val="es-ES"/>
        </w:rPr>
        <w:t>elemento raíz no se verá afectado por la actualización de la versión de la Norma ST.96</w:t>
      </w:r>
      <w:r w:rsidR="00FE2028" w:rsidRPr="00931462">
        <w:rPr>
          <w:szCs w:val="22"/>
          <w:lang w:val="es-ES"/>
        </w:rPr>
        <w:t>;</w:t>
      </w:r>
    </w:p>
    <w:p w14:paraId="03AEA7B2" w14:textId="3DBBB57F" w:rsidR="005B4DED" w:rsidRPr="00931462" w:rsidRDefault="008C0A0C" w:rsidP="00495392">
      <w:pPr>
        <w:pStyle w:val="ONUME"/>
        <w:keepLines/>
        <w:numPr>
          <w:ilvl w:val="0"/>
          <w:numId w:val="42"/>
        </w:numPr>
        <w:rPr>
          <w:szCs w:val="22"/>
          <w:lang w:val="es-ES"/>
        </w:rPr>
      </w:pPr>
      <w:r w:rsidRPr="00931462">
        <w:rPr>
          <w:szCs w:val="22"/>
          <w:lang w:val="es-ES"/>
        </w:rPr>
        <w:t>O</w:t>
      </w:r>
      <w:r w:rsidR="00FE2028" w:rsidRPr="00931462">
        <w:rPr>
          <w:szCs w:val="22"/>
          <w:lang w:val="es-ES"/>
        </w:rPr>
        <w:t>p</w:t>
      </w:r>
      <w:r w:rsidR="00F42D9A" w:rsidRPr="00931462">
        <w:rPr>
          <w:szCs w:val="22"/>
          <w:lang w:val="es-ES"/>
        </w:rPr>
        <w:t>ción</w:t>
      </w:r>
      <w:r w:rsidR="00FE2028" w:rsidRPr="00931462">
        <w:rPr>
          <w:szCs w:val="22"/>
          <w:lang w:val="es-ES"/>
        </w:rPr>
        <w:t xml:space="preserve"> 2</w:t>
      </w:r>
      <w:r w:rsidR="00FE2028" w:rsidRPr="00931462">
        <w:rPr>
          <w:i/>
          <w:szCs w:val="22"/>
          <w:lang w:val="es-ES"/>
        </w:rPr>
        <w:t>:</w:t>
      </w:r>
      <w:r w:rsidR="00FE2028" w:rsidRPr="00931462">
        <w:rPr>
          <w:szCs w:val="22"/>
          <w:lang w:val="es-ES"/>
        </w:rPr>
        <w:t xml:space="preserve"> </w:t>
      </w:r>
      <w:r w:rsidR="00FE7172" w:rsidRPr="00931462">
        <w:rPr>
          <w:szCs w:val="22"/>
          <w:lang w:val="es-ES"/>
        </w:rPr>
        <w:t xml:space="preserve">Los componentes de esquema XML de las demás </w:t>
      </w:r>
      <w:r w:rsidR="00463860">
        <w:rPr>
          <w:szCs w:val="22"/>
          <w:lang w:val="es-ES"/>
        </w:rPr>
        <w:t>n</w:t>
      </w:r>
      <w:r w:rsidR="00FE7172" w:rsidRPr="00931462">
        <w:rPr>
          <w:szCs w:val="22"/>
          <w:lang w:val="es-ES"/>
        </w:rPr>
        <w:t xml:space="preserve">ormas </w:t>
      </w:r>
      <w:r w:rsidR="00463860">
        <w:rPr>
          <w:szCs w:val="22"/>
          <w:lang w:val="es-ES"/>
        </w:rPr>
        <w:t>t</w:t>
      </w:r>
      <w:r w:rsidR="00FE7172" w:rsidRPr="00931462">
        <w:rPr>
          <w:szCs w:val="22"/>
          <w:lang w:val="es-ES"/>
        </w:rPr>
        <w:t xml:space="preserve">écnicas deberían definirse y mantenerse en las </w:t>
      </w:r>
      <w:r w:rsidR="00463860">
        <w:rPr>
          <w:szCs w:val="22"/>
          <w:lang w:val="es-ES"/>
        </w:rPr>
        <w:t>n</w:t>
      </w:r>
      <w:r w:rsidR="00FE7172" w:rsidRPr="00931462">
        <w:rPr>
          <w:szCs w:val="22"/>
          <w:lang w:val="es-ES"/>
        </w:rPr>
        <w:t xml:space="preserve">ormas </w:t>
      </w:r>
      <w:r w:rsidR="00463860">
        <w:rPr>
          <w:szCs w:val="22"/>
          <w:lang w:val="es-ES"/>
        </w:rPr>
        <w:t>t</w:t>
      </w:r>
      <w:r w:rsidR="00FE7172" w:rsidRPr="00931462">
        <w:rPr>
          <w:szCs w:val="22"/>
          <w:lang w:val="es-ES"/>
        </w:rPr>
        <w:t xml:space="preserve">écnicas independientemente de la Norma ST.96, aunque </w:t>
      </w:r>
      <w:r w:rsidR="00463860">
        <w:rPr>
          <w:szCs w:val="22"/>
          <w:lang w:val="es-ES"/>
        </w:rPr>
        <w:t>siguiendo</w:t>
      </w:r>
      <w:r w:rsidR="00FE7172" w:rsidRPr="00931462">
        <w:rPr>
          <w:szCs w:val="22"/>
          <w:lang w:val="es-ES"/>
        </w:rPr>
        <w:t xml:space="preserve"> las normas y convenciones de denominación de dicha Norma. Por ejemplo, la Norma ST.37 crea un espacio de </w:t>
      </w:r>
      <w:r w:rsidR="00463860">
        <w:rPr>
          <w:szCs w:val="22"/>
          <w:lang w:val="es-ES"/>
        </w:rPr>
        <w:t>nombre</w:t>
      </w:r>
      <w:r w:rsidR="00FE7172" w:rsidRPr="00931462">
        <w:rPr>
          <w:szCs w:val="22"/>
          <w:lang w:val="es-ES"/>
        </w:rPr>
        <w:t xml:space="preserve"> “st37” para mantener el elemento raíz</w:t>
      </w:r>
      <w:r w:rsidR="001461C4" w:rsidRPr="00931462">
        <w:rPr>
          <w:szCs w:val="22"/>
          <w:lang w:val="es-ES"/>
        </w:rPr>
        <w:t xml:space="preserve">, </w:t>
      </w:r>
      <w:r w:rsidR="00FE2028" w:rsidRPr="00931462">
        <w:rPr>
          <w:rFonts w:ascii="Courier New" w:hAnsi="Courier New" w:cs="Courier New"/>
          <w:szCs w:val="22"/>
          <w:lang w:val="es-ES"/>
        </w:rPr>
        <w:t>AuthorityFile</w:t>
      </w:r>
      <w:r w:rsidR="001461C4" w:rsidRPr="00931462">
        <w:rPr>
          <w:szCs w:val="22"/>
          <w:lang w:val="es-ES"/>
        </w:rPr>
        <w:t xml:space="preserve">, </w:t>
      </w:r>
      <w:r w:rsidR="00FE7172" w:rsidRPr="00931462">
        <w:rPr>
          <w:szCs w:val="22"/>
          <w:lang w:val="es-ES"/>
        </w:rPr>
        <w:t>y otros componentes</w:t>
      </w:r>
      <w:r w:rsidR="005A4F00" w:rsidRPr="00931462">
        <w:rPr>
          <w:szCs w:val="22"/>
          <w:lang w:val="es-ES"/>
        </w:rPr>
        <w:t>.</w:t>
      </w:r>
      <w:r w:rsidR="00FE7172" w:rsidRPr="00931462">
        <w:rPr>
          <w:szCs w:val="22"/>
          <w:lang w:val="es-ES"/>
        </w:rPr>
        <w:t xml:space="preserve"> La ventaja de ese enfoque es que la gestión independiente de los esquemas suprimirá toda dependencia. La desventaja de esa opción es que muchos componentes quedarán necesariamente duplicados entre la Norma ST.96 y las demás </w:t>
      </w:r>
      <w:r w:rsidR="00463860">
        <w:rPr>
          <w:szCs w:val="22"/>
          <w:lang w:val="es-ES"/>
        </w:rPr>
        <w:t>n</w:t>
      </w:r>
      <w:r w:rsidR="00FE7172" w:rsidRPr="00931462">
        <w:rPr>
          <w:szCs w:val="22"/>
          <w:lang w:val="es-ES"/>
        </w:rPr>
        <w:t xml:space="preserve">ormas </w:t>
      </w:r>
      <w:r w:rsidR="00463860">
        <w:rPr>
          <w:szCs w:val="22"/>
          <w:lang w:val="es-ES"/>
        </w:rPr>
        <w:t>t</w:t>
      </w:r>
      <w:r w:rsidR="00FE7172" w:rsidRPr="00931462">
        <w:rPr>
          <w:szCs w:val="22"/>
          <w:lang w:val="es-ES"/>
        </w:rPr>
        <w:t>écnicas, en la medida en que la Norma ST.96 contiene la mayoría de los componentes XML relativos a la PI; podría, además, existir un riesgo potencial de definir un repertorio diferente de datos con arreglo a los mismos nombres de componentes</w:t>
      </w:r>
      <w:r w:rsidR="00757CEC">
        <w:rPr>
          <w:szCs w:val="22"/>
          <w:lang w:val="es-ES"/>
        </w:rPr>
        <w:t>, y</w:t>
      </w:r>
      <w:r w:rsidR="000F0E98" w:rsidRPr="00931462">
        <w:rPr>
          <w:szCs w:val="22"/>
          <w:lang w:val="es-ES"/>
        </w:rPr>
        <w:t xml:space="preserve"> </w:t>
      </w:r>
    </w:p>
    <w:p w14:paraId="407C2532" w14:textId="7254CA79" w:rsidR="005B4DED" w:rsidRPr="000F0E98" w:rsidRDefault="008C0A0C" w:rsidP="00A17705">
      <w:pPr>
        <w:pStyle w:val="ONUME"/>
        <w:numPr>
          <w:ilvl w:val="0"/>
          <w:numId w:val="42"/>
        </w:numPr>
        <w:rPr>
          <w:szCs w:val="22"/>
          <w:lang w:val="es-ES"/>
        </w:rPr>
      </w:pPr>
      <w:r>
        <w:rPr>
          <w:szCs w:val="22"/>
          <w:lang w:val="es-ES"/>
        </w:rPr>
        <w:t>O</w:t>
      </w:r>
      <w:r w:rsidR="00076F53" w:rsidRPr="000F0E98">
        <w:rPr>
          <w:szCs w:val="22"/>
          <w:lang w:val="es-ES"/>
        </w:rPr>
        <w:t>p</w:t>
      </w:r>
      <w:r w:rsidR="00F42D9A" w:rsidRPr="000F0E98">
        <w:rPr>
          <w:szCs w:val="22"/>
          <w:lang w:val="es-ES"/>
        </w:rPr>
        <w:t>ción</w:t>
      </w:r>
      <w:r w:rsidR="00076F53" w:rsidRPr="000F0E98">
        <w:rPr>
          <w:szCs w:val="22"/>
          <w:lang w:val="es-ES"/>
        </w:rPr>
        <w:t xml:space="preserve"> 3: </w:t>
      </w:r>
      <w:r w:rsidR="00393DD0" w:rsidRPr="000F0E98">
        <w:rPr>
          <w:szCs w:val="22"/>
          <w:lang w:val="es-ES"/>
        </w:rPr>
        <w:t xml:space="preserve">Todos los componentes de esquema XML, incluidos los elementos raíz, deberían definirse en el marco de la Norma </w:t>
      </w:r>
      <w:r w:rsidR="00463860">
        <w:rPr>
          <w:szCs w:val="22"/>
          <w:lang w:val="es-ES"/>
        </w:rPr>
        <w:t>ST.96 de la OMPI. Esto presenta, como desventaja, problemas de dependencias y</w:t>
      </w:r>
      <w:r w:rsidR="00393DD0" w:rsidRPr="000F0E98">
        <w:rPr>
          <w:szCs w:val="22"/>
          <w:lang w:val="es-ES"/>
        </w:rPr>
        <w:t xml:space="preserve"> de control de las versiones</w:t>
      </w:r>
      <w:r w:rsidR="00076F53" w:rsidRPr="000F0E98">
        <w:rPr>
          <w:szCs w:val="22"/>
          <w:lang w:val="es-ES"/>
        </w:rPr>
        <w:t xml:space="preserve">. </w:t>
      </w:r>
    </w:p>
    <w:p w14:paraId="5BA9AD42" w14:textId="7B43152A" w:rsidR="005B4DED" w:rsidRPr="00C33B02" w:rsidRDefault="008B21F7" w:rsidP="00C33B02">
      <w:pPr>
        <w:pStyle w:val="ListParagraph"/>
        <w:numPr>
          <w:ilvl w:val="0"/>
          <w:numId w:val="54"/>
        </w:numPr>
        <w:spacing w:after="220"/>
        <w:rPr>
          <w:szCs w:val="22"/>
          <w:lang w:val="es-ES"/>
        </w:rPr>
      </w:pPr>
      <w:r w:rsidRPr="00C33B02">
        <w:rPr>
          <w:szCs w:val="22"/>
          <w:lang w:val="es-ES"/>
        </w:rPr>
        <w:t>En función de qué opciones de las arriba mencionadas seleccione el CWS</w:t>
      </w:r>
      <w:r w:rsidR="00757CEC" w:rsidRPr="00C33B02">
        <w:rPr>
          <w:szCs w:val="22"/>
          <w:lang w:val="es-ES"/>
        </w:rPr>
        <w:t>, o de otras decisiones que adopte,</w:t>
      </w:r>
      <w:r w:rsidRPr="00C33B02">
        <w:rPr>
          <w:szCs w:val="22"/>
          <w:lang w:val="es-ES"/>
        </w:rPr>
        <w:t xml:space="preserve"> será necesario actualizar las Normas ST.96 y ST.37 de la OMPI. Por otra parte, el acuerdo orientará el futuro desarrollo del esquema XML, incluido el XML de situación jurídica de la patente.</w:t>
      </w:r>
    </w:p>
    <w:p w14:paraId="21C2295C" w14:textId="2AE9663E" w:rsidR="005B4DED" w:rsidRPr="000F0E98" w:rsidRDefault="008B21F7" w:rsidP="00CA6A80">
      <w:pPr>
        <w:pStyle w:val="Heading2"/>
        <w:rPr>
          <w:szCs w:val="22"/>
          <w:lang w:val="es-ES"/>
        </w:rPr>
      </w:pPr>
      <w:r w:rsidRPr="000F0E98">
        <w:rPr>
          <w:caps w:val="0"/>
          <w:szCs w:val="22"/>
          <w:lang w:val="es-ES"/>
        </w:rPr>
        <w:t xml:space="preserve">ELABORACIÓN DEL NUEVO ESQUEMA </w:t>
      </w:r>
      <w:r w:rsidR="0016470D" w:rsidRPr="000F0E98">
        <w:rPr>
          <w:caps w:val="0"/>
          <w:szCs w:val="22"/>
          <w:lang w:val="es-ES"/>
        </w:rPr>
        <w:t xml:space="preserve">JSON </w:t>
      </w:r>
    </w:p>
    <w:p w14:paraId="556BA984" w14:textId="16064536" w:rsidR="005B4DED" w:rsidRPr="000F0E98" w:rsidRDefault="00F421D9" w:rsidP="00C33B02">
      <w:pPr>
        <w:pStyle w:val="ONUME"/>
        <w:numPr>
          <w:ilvl w:val="0"/>
          <w:numId w:val="54"/>
        </w:numPr>
        <w:rPr>
          <w:szCs w:val="22"/>
          <w:lang w:val="es-ES"/>
        </w:rPr>
      </w:pPr>
      <w:r>
        <w:rPr>
          <w:szCs w:val="22"/>
          <w:lang w:val="es-ES"/>
        </w:rPr>
        <w:t>Para preparar</w:t>
      </w:r>
      <w:r w:rsidR="00C2626B" w:rsidRPr="000F0E98">
        <w:rPr>
          <w:szCs w:val="22"/>
          <w:lang w:val="es-ES"/>
        </w:rPr>
        <w:t xml:space="preserve"> la nueva Norma Técnica de la OMPI sobre API web en el marco de</w:t>
      </w:r>
      <w:r>
        <w:rPr>
          <w:szCs w:val="22"/>
          <w:lang w:val="es-ES"/>
        </w:rPr>
        <w:t xml:space="preserve"> la Tarea N.º 56</w:t>
      </w:r>
      <w:r w:rsidR="00C2626B" w:rsidRPr="000F0E98">
        <w:rPr>
          <w:szCs w:val="22"/>
          <w:lang w:val="es-ES"/>
        </w:rPr>
        <w:t xml:space="preserve"> “el formato de los mensajes, la estructura de datos y el diccionario de datos en JSON y/o en XML”</w:t>
      </w:r>
      <w:r>
        <w:rPr>
          <w:szCs w:val="22"/>
          <w:lang w:val="es-ES"/>
        </w:rPr>
        <w:t>,</w:t>
      </w:r>
      <w:r w:rsidR="00C2626B" w:rsidRPr="000F0E98">
        <w:rPr>
          <w:szCs w:val="22"/>
          <w:lang w:val="es-ES"/>
        </w:rPr>
        <w:t xml:space="preserve"> el Equipo Técnico XML4IP señaló que no hay ninguna </w:t>
      </w:r>
      <w:r>
        <w:rPr>
          <w:szCs w:val="22"/>
          <w:lang w:val="es-ES"/>
        </w:rPr>
        <w:t>n</w:t>
      </w:r>
      <w:r w:rsidR="00C2626B" w:rsidRPr="000F0E98">
        <w:rPr>
          <w:szCs w:val="22"/>
          <w:lang w:val="es-ES"/>
        </w:rPr>
        <w:t xml:space="preserve">orma </w:t>
      </w:r>
      <w:r>
        <w:rPr>
          <w:szCs w:val="22"/>
          <w:lang w:val="es-ES"/>
        </w:rPr>
        <w:t>t</w:t>
      </w:r>
      <w:r w:rsidR="00C2626B" w:rsidRPr="000F0E98">
        <w:rPr>
          <w:szCs w:val="22"/>
          <w:lang w:val="es-ES"/>
        </w:rPr>
        <w:t>écnica de la OMPI en que se formulen recomendaciones sobre JSON</w:t>
      </w:r>
      <w:r w:rsidR="004418E5" w:rsidRPr="000F0E98">
        <w:rPr>
          <w:szCs w:val="22"/>
          <w:lang w:val="es-ES"/>
        </w:rPr>
        <w:t>.</w:t>
      </w:r>
      <w:r w:rsidR="000F0E98">
        <w:rPr>
          <w:szCs w:val="22"/>
          <w:lang w:val="es-ES"/>
        </w:rPr>
        <w:t xml:space="preserve"> </w:t>
      </w:r>
    </w:p>
    <w:p w14:paraId="62E06F9A" w14:textId="75D6C500" w:rsidR="00A17705" w:rsidRPr="000F0E98" w:rsidRDefault="00A17705" w:rsidP="00C33B02">
      <w:pPr>
        <w:pStyle w:val="ONUME"/>
        <w:numPr>
          <w:ilvl w:val="0"/>
          <w:numId w:val="54"/>
        </w:numPr>
        <w:rPr>
          <w:szCs w:val="22"/>
          <w:lang w:val="es-ES"/>
        </w:rPr>
      </w:pPr>
      <w:r w:rsidRPr="000F0E98">
        <w:rPr>
          <w:szCs w:val="22"/>
          <w:lang w:val="es-ES"/>
        </w:rPr>
        <w:t>Además, desde 2015, el Equipo Técnico XML4IP considera la necesidad de que se formulen recomendaciones sobre el formato JSON, además de las Normas sobre XML, pero pospuso el debate sobre el fondo en espera de las recomendaciones de la industria sobre el esquema JSON. En la medida en que cada vez son más las OPI que producen sus datos en el formato JSON, el Equipo Técnico convino en iniciar los debates sobre la especificación JSON y de informar al CWS sobre los resultados de sus actividades, aun cuando el esquema JSON esté todavía en fase de borrador.</w:t>
      </w:r>
    </w:p>
    <w:p w14:paraId="55E2843D" w14:textId="4E78EB74" w:rsidR="005B4DED" w:rsidRPr="000F0E98" w:rsidRDefault="008E79EC" w:rsidP="00C63B4F">
      <w:pPr>
        <w:pStyle w:val="ONUME"/>
        <w:numPr>
          <w:ilvl w:val="0"/>
          <w:numId w:val="54"/>
        </w:numPr>
        <w:rPr>
          <w:szCs w:val="22"/>
          <w:lang w:val="es-ES"/>
        </w:rPr>
      </w:pPr>
      <w:r w:rsidRPr="000F0E98">
        <w:rPr>
          <w:szCs w:val="22"/>
          <w:lang w:val="es-ES"/>
        </w:rPr>
        <w:t>El Equipo Técnico XML4IP examinó una propuesta inicial de especificación JSON presentada por la USPTO en la reunión celebrada en Seúl en marzo de 2019. Tras esa reunión, la Oficina Internacional preparó, en colaboración con la USPTO, una versión revisada del proyecto de especificación JSON en la que se proporciona un conjunto de convenciones de denominación basad</w:t>
      </w:r>
      <w:r w:rsidR="00577DF2">
        <w:rPr>
          <w:szCs w:val="22"/>
          <w:lang w:val="es-ES"/>
        </w:rPr>
        <w:t>as</w:t>
      </w:r>
      <w:r w:rsidRPr="000F0E98">
        <w:rPr>
          <w:szCs w:val="22"/>
          <w:lang w:val="es-ES"/>
        </w:rPr>
        <w:t xml:space="preserve"> en la Norma ST.96. El resultado de esa labor se ha presentado en un documento aparte con fines de información y </w:t>
      </w:r>
      <w:r w:rsidR="00577DF2">
        <w:rPr>
          <w:szCs w:val="22"/>
          <w:lang w:val="es-ES"/>
        </w:rPr>
        <w:t>para que</w:t>
      </w:r>
      <w:r w:rsidRPr="000F0E98">
        <w:rPr>
          <w:szCs w:val="22"/>
          <w:lang w:val="es-ES"/>
        </w:rPr>
        <w:t xml:space="preserve"> el CWS formule comentarios en la presente sesión (véase el documento </w:t>
      </w:r>
      <w:r w:rsidR="00CA6A80" w:rsidRPr="000F0E98">
        <w:rPr>
          <w:szCs w:val="22"/>
          <w:lang w:val="es-ES"/>
        </w:rPr>
        <w:t>CWS/7/5).</w:t>
      </w:r>
    </w:p>
    <w:p w14:paraId="5D3C6DF6" w14:textId="219F9D64" w:rsidR="005B4DED" w:rsidRPr="000F0E98" w:rsidRDefault="007062F0" w:rsidP="00C63B4F">
      <w:pPr>
        <w:pStyle w:val="ONUME"/>
        <w:numPr>
          <w:ilvl w:val="0"/>
          <w:numId w:val="54"/>
        </w:numPr>
        <w:rPr>
          <w:szCs w:val="22"/>
          <w:lang w:val="es-ES"/>
        </w:rPr>
      </w:pPr>
      <w:r w:rsidRPr="000F0E98">
        <w:rPr>
          <w:szCs w:val="22"/>
          <w:lang w:val="es-ES"/>
        </w:rPr>
        <w:t>Cabe señalar que en el esquema JSON se utilizará el término “propiedad intelectual” y no “propiedad industrial”</w:t>
      </w:r>
      <w:r w:rsidR="000F0E98" w:rsidRPr="000F0E98">
        <w:rPr>
          <w:szCs w:val="22"/>
          <w:lang w:val="es-ES"/>
        </w:rPr>
        <w:t xml:space="preserve">, utilizado </w:t>
      </w:r>
      <w:r w:rsidRPr="000F0E98">
        <w:rPr>
          <w:szCs w:val="22"/>
          <w:lang w:val="es-ES"/>
        </w:rPr>
        <w:t xml:space="preserve">anteriormente en las </w:t>
      </w:r>
      <w:r w:rsidR="00577DF2">
        <w:rPr>
          <w:szCs w:val="22"/>
          <w:lang w:val="es-ES"/>
        </w:rPr>
        <w:t>n</w:t>
      </w:r>
      <w:r w:rsidRPr="000F0E98">
        <w:rPr>
          <w:szCs w:val="22"/>
          <w:lang w:val="es-ES"/>
        </w:rPr>
        <w:t xml:space="preserve">ormas </w:t>
      </w:r>
      <w:r w:rsidR="00577DF2">
        <w:rPr>
          <w:szCs w:val="22"/>
          <w:lang w:val="es-ES"/>
        </w:rPr>
        <w:t>t</w:t>
      </w:r>
      <w:r w:rsidRPr="000F0E98">
        <w:rPr>
          <w:szCs w:val="22"/>
          <w:lang w:val="es-ES"/>
        </w:rPr>
        <w:t xml:space="preserve">écnicas de la OMPI, en respuesta a la petición de algunas OPI de que los datos sobre las obras huérfanas protegidas por derecho de autor se presenten en el formato </w:t>
      </w:r>
      <w:r w:rsidR="008C19F0" w:rsidRPr="000F0E98">
        <w:rPr>
          <w:szCs w:val="22"/>
          <w:lang w:val="es-ES"/>
        </w:rPr>
        <w:t>JSON</w:t>
      </w:r>
      <w:r w:rsidR="00CA6A80" w:rsidRPr="000F0E98">
        <w:rPr>
          <w:szCs w:val="22"/>
          <w:lang w:val="es-ES"/>
        </w:rPr>
        <w:t>.</w:t>
      </w:r>
      <w:r w:rsidR="000F0E98">
        <w:rPr>
          <w:szCs w:val="22"/>
          <w:lang w:val="es-ES"/>
        </w:rPr>
        <w:t xml:space="preserve"> </w:t>
      </w:r>
    </w:p>
    <w:p w14:paraId="04AE2B19" w14:textId="4553DE93" w:rsidR="005B4DED" w:rsidRPr="000F0E98" w:rsidRDefault="00A17705" w:rsidP="00495392">
      <w:pPr>
        <w:pStyle w:val="Heading2"/>
        <w:rPr>
          <w:szCs w:val="22"/>
          <w:lang w:val="es-ES"/>
        </w:rPr>
      </w:pPr>
      <w:r w:rsidRPr="000F0E98">
        <w:rPr>
          <w:caps w:val="0"/>
          <w:szCs w:val="22"/>
          <w:lang w:val="es-ES"/>
        </w:rPr>
        <w:t>OTRAS CUESTIONES CONEXAS</w:t>
      </w:r>
    </w:p>
    <w:p w14:paraId="37FC72D4" w14:textId="4BB7527F" w:rsidR="005B4DED" w:rsidRPr="000F0E98" w:rsidRDefault="00A967A2" w:rsidP="00495392">
      <w:pPr>
        <w:pStyle w:val="ONUME"/>
        <w:keepLines/>
        <w:numPr>
          <w:ilvl w:val="0"/>
          <w:numId w:val="54"/>
        </w:numPr>
        <w:rPr>
          <w:szCs w:val="22"/>
          <w:lang w:val="es-ES"/>
        </w:rPr>
      </w:pPr>
      <w:r w:rsidRPr="000F0E98">
        <w:rPr>
          <w:szCs w:val="22"/>
          <w:lang w:val="es-ES"/>
        </w:rPr>
        <w:t xml:space="preserve">A partir del debate anterior, queda claro que el Equipo Técnico XML4IP observó que es necesario desarrollar más normas técnicas, sin olvidar </w:t>
      </w:r>
      <w:r w:rsidR="00757CEC">
        <w:rPr>
          <w:szCs w:val="22"/>
          <w:lang w:val="es-ES"/>
        </w:rPr>
        <w:t>el</w:t>
      </w:r>
      <w:r w:rsidRPr="000F0E98">
        <w:rPr>
          <w:szCs w:val="22"/>
          <w:lang w:val="es-ES"/>
        </w:rPr>
        <w:t xml:space="preserve"> intercambio de datos y </w:t>
      </w:r>
      <w:r w:rsidR="00757CEC">
        <w:rPr>
          <w:szCs w:val="22"/>
          <w:lang w:val="es-ES"/>
        </w:rPr>
        <w:t>recomendaciones</w:t>
      </w:r>
      <w:r w:rsidRPr="000F0E98">
        <w:rPr>
          <w:szCs w:val="22"/>
          <w:lang w:val="es-ES"/>
        </w:rPr>
        <w:t xml:space="preserve"> en XML y JSON sobre </w:t>
      </w:r>
      <w:r w:rsidR="00757CEC">
        <w:rPr>
          <w:szCs w:val="22"/>
          <w:lang w:val="es-ES"/>
        </w:rPr>
        <w:t>las</w:t>
      </w:r>
      <w:r w:rsidRPr="000F0E98">
        <w:rPr>
          <w:szCs w:val="22"/>
          <w:lang w:val="es-ES"/>
        </w:rPr>
        <w:t xml:space="preserve"> API web para el acceso e intercambio de recursos de propiedad intelectual. Al mismo tiempo, actualmente, las OPI están subcontratando los servicios de externos para el desarrollo de sus productos y servicios con arreglo a las normas técnicas de la OMPI. Teniendo en </w:t>
      </w:r>
      <w:r w:rsidRPr="00A43535">
        <w:rPr>
          <w:szCs w:val="22"/>
          <w:lang w:val="es-ES"/>
        </w:rPr>
        <w:t>cuenta el nuevo público al</w:t>
      </w:r>
      <w:r w:rsidRPr="000F0E98">
        <w:rPr>
          <w:szCs w:val="22"/>
          <w:lang w:val="es-ES"/>
        </w:rPr>
        <w:t xml:space="preserve"> que atañen dichas normas técnicas, a saber, los encargados de desarrollar tales sistemas</w:t>
      </w:r>
      <w:r w:rsidR="00A82261">
        <w:rPr>
          <w:szCs w:val="22"/>
          <w:lang w:val="es-ES"/>
        </w:rPr>
        <w:t xml:space="preserve"> al margen de las OPI</w:t>
      </w:r>
      <w:r w:rsidRPr="000F0E98">
        <w:rPr>
          <w:szCs w:val="22"/>
          <w:lang w:val="es-ES"/>
        </w:rPr>
        <w:t xml:space="preserve">, la Oficina Internacional tiene interés en recibir orientación del CWS en lo que respecta al tipo de campañas de promoción que podría impulsar para llegar a ese nuevo público, en particular, cómo celebrar un foro para los encargados de </w:t>
      </w:r>
      <w:r w:rsidR="00A82261">
        <w:rPr>
          <w:szCs w:val="22"/>
          <w:lang w:val="es-ES"/>
        </w:rPr>
        <w:t>desarrollar esos sistemas</w:t>
      </w:r>
      <w:r w:rsidRPr="000F0E98">
        <w:rPr>
          <w:szCs w:val="22"/>
          <w:lang w:val="es-ES"/>
        </w:rPr>
        <w:t>.</w:t>
      </w:r>
      <w:r w:rsidR="00260EB3" w:rsidRPr="000F0E98">
        <w:rPr>
          <w:szCs w:val="22"/>
          <w:lang w:val="es-ES"/>
        </w:rPr>
        <w:t xml:space="preserve"> </w:t>
      </w:r>
    </w:p>
    <w:p w14:paraId="7E0B41A8" w14:textId="28FF9E5E" w:rsidR="005B4DED" w:rsidRPr="000F0E98" w:rsidRDefault="00CF6066" w:rsidP="00C33B02">
      <w:pPr>
        <w:pStyle w:val="ONUME"/>
        <w:numPr>
          <w:ilvl w:val="0"/>
          <w:numId w:val="54"/>
        </w:numPr>
        <w:rPr>
          <w:szCs w:val="22"/>
          <w:lang w:val="es-ES"/>
        </w:rPr>
      </w:pPr>
      <w:r w:rsidRPr="000F0E98">
        <w:rPr>
          <w:szCs w:val="22"/>
          <w:lang w:val="es-ES"/>
        </w:rPr>
        <w:t xml:space="preserve">Como se </w:t>
      </w:r>
      <w:r w:rsidR="002E1127" w:rsidRPr="000F0E98">
        <w:rPr>
          <w:szCs w:val="22"/>
          <w:lang w:val="es-ES"/>
        </w:rPr>
        <w:t>indica anteriormente, el alcance de la Norma ST.96 de la OMPI se ampliará</w:t>
      </w:r>
      <w:r w:rsidR="00CB2658">
        <w:rPr>
          <w:szCs w:val="22"/>
          <w:lang w:val="es-ES"/>
        </w:rPr>
        <w:t xml:space="preserve"> en el futuro</w:t>
      </w:r>
      <w:r w:rsidR="002E1127" w:rsidRPr="000F0E98">
        <w:rPr>
          <w:szCs w:val="22"/>
          <w:lang w:val="es-ES"/>
        </w:rPr>
        <w:t>, de</w:t>
      </w:r>
      <w:r w:rsidR="000F0E98" w:rsidRPr="000F0E98">
        <w:rPr>
          <w:szCs w:val="22"/>
          <w:lang w:val="es-ES"/>
        </w:rPr>
        <w:t xml:space="preserve"> forma que en vez de abarcar</w:t>
      </w:r>
      <w:r w:rsidR="002E1127" w:rsidRPr="000F0E98">
        <w:rPr>
          <w:szCs w:val="22"/>
          <w:lang w:val="es-ES"/>
        </w:rPr>
        <w:t xml:space="preserve"> la propiedad industrial </w:t>
      </w:r>
      <w:r w:rsidR="000F0E98" w:rsidRPr="000F0E98">
        <w:rPr>
          <w:szCs w:val="22"/>
          <w:lang w:val="es-ES"/>
        </w:rPr>
        <w:t xml:space="preserve">pase a abarcar </w:t>
      </w:r>
      <w:r w:rsidR="002E1127" w:rsidRPr="000F0E98">
        <w:rPr>
          <w:szCs w:val="22"/>
          <w:lang w:val="es-ES"/>
        </w:rPr>
        <w:t xml:space="preserve">la propiedad intelectual, </w:t>
      </w:r>
      <w:r w:rsidR="00A82261">
        <w:rPr>
          <w:szCs w:val="22"/>
          <w:lang w:val="es-ES"/>
        </w:rPr>
        <w:t>debido</w:t>
      </w:r>
      <w:r w:rsidR="002E1127" w:rsidRPr="000F0E98">
        <w:rPr>
          <w:szCs w:val="22"/>
          <w:lang w:val="es-ES"/>
        </w:rPr>
        <w:t xml:space="preserve"> a la inclusión de elementos XML para obras huérfanas protegidas por derecho de autor</w:t>
      </w:r>
      <w:r w:rsidR="00046F23" w:rsidRPr="000F0E98">
        <w:rPr>
          <w:szCs w:val="22"/>
          <w:lang w:val="es-ES"/>
        </w:rPr>
        <w:t>.</w:t>
      </w:r>
      <w:r w:rsidR="00DE2FF9" w:rsidRPr="000F0E98">
        <w:rPr>
          <w:szCs w:val="22"/>
          <w:lang w:val="es-ES"/>
        </w:rPr>
        <w:t xml:space="preserve"> </w:t>
      </w:r>
    </w:p>
    <w:p w14:paraId="67AEAEF4" w14:textId="53CEDEA9" w:rsidR="005B4DED" w:rsidRPr="00434F5B" w:rsidRDefault="007062F0" w:rsidP="002451E4">
      <w:pPr>
        <w:pStyle w:val="Heading2"/>
        <w:rPr>
          <w:szCs w:val="22"/>
          <w:lang w:val="es-ES"/>
        </w:rPr>
      </w:pPr>
      <w:r w:rsidRPr="00434F5B">
        <w:rPr>
          <w:caps w:val="0"/>
          <w:szCs w:val="22"/>
          <w:lang w:val="es-ES"/>
        </w:rPr>
        <w:t>PLAN DE TRABAJO</w:t>
      </w:r>
    </w:p>
    <w:p w14:paraId="084ABCB9" w14:textId="760E751F" w:rsidR="005B4DED" w:rsidRPr="000F0E98" w:rsidRDefault="00576112" w:rsidP="00C33B02">
      <w:pPr>
        <w:pStyle w:val="ONUME"/>
        <w:numPr>
          <w:ilvl w:val="0"/>
          <w:numId w:val="54"/>
        </w:numPr>
        <w:rPr>
          <w:szCs w:val="22"/>
          <w:lang w:val="es-ES"/>
        </w:rPr>
      </w:pPr>
      <w:r w:rsidRPr="00434F5B">
        <w:rPr>
          <w:szCs w:val="22"/>
          <w:lang w:val="es-ES"/>
        </w:rPr>
        <w:t>El Equipo Técnico XML4IP tiene previsto presentar</w:t>
      </w:r>
      <w:r w:rsidR="00DE2FF9" w:rsidRPr="00434F5B">
        <w:rPr>
          <w:szCs w:val="22"/>
          <w:lang w:val="es-ES"/>
        </w:rPr>
        <w:t xml:space="preserve"> </w:t>
      </w:r>
      <w:r w:rsidRPr="00434F5B">
        <w:rPr>
          <w:szCs w:val="22"/>
          <w:lang w:val="es-ES"/>
        </w:rPr>
        <w:t xml:space="preserve">la versión V4.0 de la Norma ST.96 de la OMPI en octubre de 2019. Probablemente, dicha versión contendrá las siguientes modificaciones </w:t>
      </w:r>
      <w:r w:rsidR="00DC03BF">
        <w:rPr>
          <w:szCs w:val="22"/>
          <w:lang w:val="es-ES"/>
        </w:rPr>
        <w:t xml:space="preserve">a partir </w:t>
      </w:r>
      <w:r w:rsidRPr="00434F5B">
        <w:rPr>
          <w:szCs w:val="22"/>
          <w:lang w:val="es-ES"/>
        </w:rPr>
        <w:t>de la V3.</w:t>
      </w:r>
      <w:r w:rsidR="00D35DC3" w:rsidRPr="00434F5B">
        <w:rPr>
          <w:szCs w:val="22"/>
          <w:lang w:val="es-ES"/>
        </w:rPr>
        <w:t>1</w:t>
      </w:r>
      <w:r w:rsidR="00A838F9" w:rsidRPr="00434F5B">
        <w:rPr>
          <w:szCs w:val="22"/>
          <w:lang w:val="es-ES"/>
        </w:rPr>
        <w:t>:</w:t>
      </w:r>
    </w:p>
    <w:p w14:paraId="6B3B500C" w14:textId="3B30440C" w:rsidR="005B4DED" w:rsidRPr="000F0E98" w:rsidRDefault="00CB2658" w:rsidP="00517509">
      <w:pPr>
        <w:pStyle w:val="ONUME"/>
        <w:numPr>
          <w:ilvl w:val="0"/>
          <w:numId w:val="46"/>
        </w:numPr>
        <w:spacing w:after="120"/>
        <w:ind w:left="835"/>
        <w:rPr>
          <w:szCs w:val="22"/>
          <w:lang w:val="es-ES"/>
        </w:rPr>
      </w:pPr>
      <w:r>
        <w:rPr>
          <w:szCs w:val="22"/>
          <w:lang w:val="es-ES"/>
        </w:rPr>
        <w:t>a</w:t>
      </w:r>
      <w:r w:rsidR="00517509" w:rsidRPr="000F0E98">
        <w:rPr>
          <w:szCs w:val="22"/>
          <w:lang w:val="es-ES"/>
        </w:rPr>
        <w:t>mpliación del alcance de la Norma ST.96 de la OMPI desde la propiedad industrial a la propiedad intelectual</w:t>
      </w:r>
      <w:r w:rsidR="00DF2B18" w:rsidRPr="000F0E98">
        <w:rPr>
          <w:szCs w:val="22"/>
          <w:lang w:val="es-ES"/>
        </w:rPr>
        <w:t>;</w:t>
      </w:r>
    </w:p>
    <w:p w14:paraId="4B418B18" w14:textId="4A9AED81" w:rsidR="005B4DED" w:rsidRPr="000F0E98" w:rsidRDefault="00CB2658" w:rsidP="00361814">
      <w:pPr>
        <w:pStyle w:val="ONUME"/>
        <w:numPr>
          <w:ilvl w:val="0"/>
          <w:numId w:val="46"/>
        </w:numPr>
        <w:spacing w:after="120"/>
        <w:ind w:left="835"/>
        <w:rPr>
          <w:szCs w:val="22"/>
          <w:lang w:val="es-ES"/>
        </w:rPr>
      </w:pPr>
      <w:r>
        <w:rPr>
          <w:szCs w:val="22"/>
          <w:lang w:val="es-ES"/>
        </w:rPr>
        <w:t>c</w:t>
      </w:r>
      <w:r w:rsidR="00517509" w:rsidRPr="000F0E98">
        <w:rPr>
          <w:szCs w:val="22"/>
          <w:lang w:val="es-ES"/>
        </w:rPr>
        <w:t>uerpo principal y</w:t>
      </w:r>
      <w:r w:rsidR="00A838F9" w:rsidRPr="000F0E98">
        <w:rPr>
          <w:szCs w:val="22"/>
          <w:lang w:val="es-ES"/>
        </w:rPr>
        <w:t xml:space="preserve"> Anex</w:t>
      </w:r>
      <w:r w:rsidR="00517509" w:rsidRPr="000F0E98">
        <w:rPr>
          <w:szCs w:val="22"/>
          <w:lang w:val="es-ES"/>
        </w:rPr>
        <w:t>o</w:t>
      </w:r>
      <w:r w:rsidR="00A838F9" w:rsidRPr="000F0E98">
        <w:rPr>
          <w:szCs w:val="22"/>
          <w:lang w:val="es-ES"/>
        </w:rPr>
        <w:t xml:space="preserve"> I: </w:t>
      </w:r>
      <w:r w:rsidR="00361814" w:rsidRPr="000F0E98">
        <w:rPr>
          <w:szCs w:val="22"/>
          <w:lang w:val="es-ES"/>
        </w:rPr>
        <w:t xml:space="preserve">las modificaciones dependen de las conclusiones relativas a las opciones con respecto a la relación entre la Norma </w:t>
      </w:r>
      <w:r w:rsidR="00361814" w:rsidRPr="00BE2873">
        <w:rPr>
          <w:szCs w:val="22"/>
          <w:lang w:val="es-ES"/>
        </w:rPr>
        <w:t>ST.96 y otras normas técnicas en que se utilicen componentes XML de la Norma ST.96,</w:t>
      </w:r>
      <w:r w:rsidR="00361814" w:rsidRPr="000F0E98">
        <w:rPr>
          <w:szCs w:val="22"/>
          <w:lang w:val="es-ES"/>
        </w:rPr>
        <w:t xml:space="preserve"> que se señalan más arriba, y las referencias entre dos ámbitos de actividad de componentes de la Norma ST.96, por ejemplo, si los componentes de patente pueden referirse a los componentes de marca</w:t>
      </w:r>
      <w:r w:rsidR="00A838F9" w:rsidRPr="000F0E98">
        <w:rPr>
          <w:szCs w:val="22"/>
          <w:lang w:val="es-ES"/>
        </w:rPr>
        <w:t xml:space="preserve">; </w:t>
      </w:r>
    </w:p>
    <w:p w14:paraId="10986710" w14:textId="5CF38DF6" w:rsidR="005B4DED" w:rsidRPr="000F0E98" w:rsidRDefault="00A838F9" w:rsidP="00361814">
      <w:pPr>
        <w:pStyle w:val="ONUME"/>
        <w:numPr>
          <w:ilvl w:val="0"/>
          <w:numId w:val="46"/>
        </w:numPr>
        <w:spacing w:after="120"/>
        <w:ind w:left="835"/>
        <w:rPr>
          <w:szCs w:val="22"/>
          <w:lang w:val="es-ES"/>
        </w:rPr>
      </w:pPr>
      <w:r w:rsidRPr="000F0E98">
        <w:rPr>
          <w:szCs w:val="22"/>
          <w:lang w:val="es-ES"/>
        </w:rPr>
        <w:t>Anex</w:t>
      </w:r>
      <w:r w:rsidR="00517509" w:rsidRPr="000F0E98">
        <w:rPr>
          <w:szCs w:val="22"/>
          <w:lang w:val="es-ES"/>
        </w:rPr>
        <w:t>o</w:t>
      </w:r>
      <w:r w:rsidRPr="000F0E98">
        <w:rPr>
          <w:szCs w:val="22"/>
          <w:lang w:val="es-ES"/>
        </w:rPr>
        <w:t xml:space="preserve"> III: </w:t>
      </w:r>
      <w:r w:rsidR="00361814" w:rsidRPr="000F0E98">
        <w:rPr>
          <w:szCs w:val="22"/>
          <w:lang w:val="es-ES"/>
        </w:rPr>
        <w:t>la inclusión de nuevos componentes, como componentes de obras huérfanas protegidas por derecho de autor y de indicaciones geográficas, así como los cambios necesarios para apoyar las comunicaciones en el marco del Sistema de La Haya y de Madrid</w:t>
      </w:r>
      <w:r w:rsidRPr="000F0E98">
        <w:rPr>
          <w:szCs w:val="22"/>
          <w:lang w:val="es-ES"/>
        </w:rPr>
        <w:t>;</w:t>
      </w:r>
    </w:p>
    <w:p w14:paraId="141D241D" w14:textId="1B25FC16" w:rsidR="005B4DED" w:rsidRPr="00BE2873" w:rsidRDefault="0020375A" w:rsidP="009E10B0">
      <w:pPr>
        <w:pStyle w:val="ONUME"/>
        <w:numPr>
          <w:ilvl w:val="0"/>
          <w:numId w:val="46"/>
        </w:numPr>
        <w:spacing w:after="120"/>
        <w:ind w:left="835"/>
        <w:rPr>
          <w:szCs w:val="22"/>
          <w:lang w:val="es-ES"/>
        </w:rPr>
      </w:pPr>
      <w:r w:rsidRPr="000F0E98">
        <w:rPr>
          <w:szCs w:val="22"/>
          <w:lang w:val="es-ES"/>
        </w:rPr>
        <w:t>Anex</w:t>
      </w:r>
      <w:r w:rsidR="00517509" w:rsidRPr="000F0E98">
        <w:rPr>
          <w:szCs w:val="22"/>
          <w:lang w:val="es-ES"/>
        </w:rPr>
        <w:t>o</w:t>
      </w:r>
      <w:r w:rsidRPr="000F0E98">
        <w:rPr>
          <w:szCs w:val="22"/>
          <w:lang w:val="es-ES"/>
        </w:rPr>
        <w:t xml:space="preserve"> V: </w:t>
      </w:r>
      <w:r w:rsidR="00361814" w:rsidRPr="00BE2873">
        <w:rPr>
          <w:szCs w:val="22"/>
          <w:lang w:val="es-ES"/>
        </w:rPr>
        <w:t>será necesario introduc</w:t>
      </w:r>
      <w:r w:rsidR="00A95AF9" w:rsidRPr="00BE2873">
        <w:rPr>
          <w:szCs w:val="22"/>
          <w:lang w:val="es-ES"/>
        </w:rPr>
        <w:t>i</w:t>
      </w:r>
      <w:r w:rsidR="00361814" w:rsidRPr="00BE2873">
        <w:rPr>
          <w:szCs w:val="22"/>
          <w:lang w:val="es-ES"/>
        </w:rPr>
        <w:t>r cambios en las directrices habida cuenta de</w:t>
      </w:r>
      <w:r w:rsidR="00A95AF9" w:rsidRPr="00BE2873">
        <w:rPr>
          <w:szCs w:val="22"/>
          <w:lang w:val="es-ES"/>
        </w:rPr>
        <w:t xml:space="preserve"> </w:t>
      </w:r>
      <w:r w:rsidR="00361814" w:rsidRPr="00BE2873">
        <w:rPr>
          <w:szCs w:val="22"/>
          <w:lang w:val="es-ES"/>
        </w:rPr>
        <w:t>l</w:t>
      </w:r>
      <w:r w:rsidR="00A95AF9" w:rsidRPr="00BE2873">
        <w:rPr>
          <w:szCs w:val="22"/>
          <w:lang w:val="es-ES"/>
        </w:rPr>
        <w:t>a propuesta de</w:t>
      </w:r>
      <w:r w:rsidR="00361814" w:rsidRPr="00BE2873">
        <w:rPr>
          <w:szCs w:val="22"/>
          <w:lang w:val="es-ES"/>
        </w:rPr>
        <w:t xml:space="preserve"> </w:t>
      </w:r>
      <w:r w:rsidR="00A95AF9" w:rsidRPr="00BE2873">
        <w:rPr>
          <w:szCs w:val="22"/>
          <w:lang w:val="es-ES"/>
        </w:rPr>
        <w:t>n</w:t>
      </w:r>
      <w:r w:rsidR="00361814" w:rsidRPr="00BE2873">
        <w:rPr>
          <w:szCs w:val="22"/>
          <w:lang w:val="es-ES"/>
        </w:rPr>
        <w:t xml:space="preserve">uevo enfoque </w:t>
      </w:r>
      <w:r w:rsidR="0061198F" w:rsidRPr="00BE2873">
        <w:rPr>
          <w:szCs w:val="22"/>
          <w:lang w:val="es-ES"/>
        </w:rPr>
        <w:t>de diseño</w:t>
      </w:r>
      <w:r w:rsidR="00A95AF9" w:rsidRPr="00BE2873">
        <w:rPr>
          <w:szCs w:val="22"/>
          <w:lang w:val="es-ES"/>
        </w:rPr>
        <w:t xml:space="preserve"> con respecto a la interoperabilidad en la aplicación</w:t>
      </w:r>
      <w:r w:rsidRPr="00BE2873">
        <w:rPr>
          <w:szCs w:val="22"/>
          <w:lang w:val="es-ES"/>
        </w:rPr>
        <w:t>;</w:t>
      </w:r>
    </w:p>
    <w:p w14:paraId="266CD75F" w14:textId="68B91C1C" w:rsidR="005B4DED" w:rsidRPr="000F0E98" w:rsidRDefault="00517509" w:rsidP="009E10B0">
      <w:pPr>
        <w:pStyle w:val="ONUME"/>
        <w:numPr>
          <w:ilvl w:val="0"/>
          <w:numId w:val="46"/>
        </w:numPr>
        <w:spacing w:after="120"/>
        <w:ind w:left="835"/>
        <w:rPr>
          <w:szCs w:val="22"/>
          <w:lang w:val="es-ES"/>
        </w:rPr>
      </w:pPr>
      <w:r w:rsidRPr="000F0E98">
        <w:rPr>
          <w:szCs w:val="22"/>
          <w:lang w:val="es-ES"/>
        </w:rPr>
        <w:t>An</w:t>
      </w:r>
      <w:r w:rsidR="0020375A" w:rsidRPr="000F0E98">
        <w:rPr>
          <w:szCs w:val="22"/>
          <w:lang w:val="es-ES"/>
        </w:rPr>
        <w:t>ex</w:t>
      </w:r>
      <w:r w:rsidRPr="000F0E98">
        <w:rPr>
          <w:szCs w:val="22"/>
          <w:lang w:val="es-ES"/>
        </w:rPr>
        <w:t>o</w:t>
      </w:r>
      <w:r w:rsidR="0020375A" w:rsidRPr="000F0E98">
        <w:rPr>
          <w:szCs w:val="22"/>
          <w:lang w:val="es-ES"/>
        </w:rPr>
        <w:t xml:space="preserve"> VI: </w:t>
      </w:r>
      <w:r w:rsidR="00A95AF9" w:rsidRPr="000F0E98">
        <w:rPr>
          <w:szCs w:val="22"/>
          <w:lang w:val="es-ES"/>
        </w:rPr>
        <w:t xml:space="preserve">cada vez que se </w:t>
      </w:r>
      <w:r w:rsidR="00A95AF9" w:rsidRPr="0061198F">
        <w:rPr>
          <w:szCs w:val="22"/>
          <w:lang w:val="es-ES"/>
        </w:rPr>
        <w:t xml:space="preserve">presente una versión </w:t>
      </w:r>
      <w:r w:rsidR="0061198F">
        <w:rPr>
          <w:szCs w:val="22"/>
          <w:lang w:val="es-ES"/>
        </w:rPr>
        <w:t>de gran alcance</w:t>
      </w:r>
      <w:r w:rsidR="00A95AF9" w:rsidRPr="000F0E98">
        <w:rPr>
          <w:szCs w:val="22"/>
          <w:lang w:val="es-ES"/>
        </w:rPr>
        <w:t>, será necesario actualizar el Apéndice A, B y C</w:t>
      </w:r>
      <w:r w:rsidR="0020375A" w:rsidRPr="000F0E98">
        <w:rPr>
          <w:szCs w:val="22"/>
          <w:lang w:val="es-ES"/>
        </w:rPr>
        <w:t>;</w:t>
      </w:r>
      <w:r w:rsidR="00953A5E" w:rsidRPr="000F0E98">
        <w:rPr>
          <w:szCs w:val="22"/>
          <w:lang w:val="es-ES"/>
        </w:rPr>
        <w:t xml:space="preserve"> </w:t>
      </w:r>
      <w:r w:rsidR="00A95AF9" w:rsidRPr="000F0E98">
        <w:rPr>
          <w:szCs w:val="22"/>
          <w:lang w:val="es-ES"/>
        </w:rPr>
        <w:t>y</w:t>
      </w:r>
    </w:p>
    <w:p w14:paraId="64462AD4" w14:textId="48C8B3F4" w:rsidR="005B4DED" w:rsidRPr="000F0E98" w:rsidRDefault="00517509" w:rsidP="00EA09B7">
      <w:pPr>
        <w:pStyle w:val="ONUME"/>
        <w:numPr>
          <w:ilvl w:val="0"/>
          <w:numId w:val="46"/>
        </w:numPr>
        <w:ind w:left="835"/>
        <w:rPr>
          <w:szCs w:val="22"/>
          <w:lang w:val="es-ES"/>
        </w:rPr>
      </w:pPr>
      <w:r w:rsidRPr="000F0E98">
        <w:rPr>
          <w:szCs w:val="22"/>
          <w:lang w:val="es-ES"/>
        </w:rPr>
        <w:t>An</w:t>
      </w:r>
      <w:r w:rsidR="0020375A" w:rsidRPr="000F0E98">
        <w:rPr>
          <w:szCs w:val="22"/>
          <w:lang w:val="es-ES"/>
        </w:rPr>
        <w:t>ex</w:t>
      </w:r>
      <w:r w:rsidRPr="000F0E98">
        <w:rPr>
          <w:szCs w:val="22"/>
          <w:lang w:val="es-ES"/>
        </w:rPr>
        <w:t>o</w:t>
      </w:r>
      <w:r w:rsidR="0020375A" w:rsidRPr="000F0E98">
        <w:rPr>
          <w:szCs w:val="22"/>
          <w:lang w:val="es-ES"/>
        </w:rPr>
        <w:t xml:space="preserve"> VII: </w:t>
      </w:r>
      <w:r w:rsidR="00271084" w:rsidRPr="000F0E98">
        <w:rPr>
          <w:szCs w:val="22"/>
          <w:lang w:val="es-ES"/>
        </w:rPr>
        <w:t xml:space="preserve">propuesta de nuevo Anexo, que incluya ejemplos de instancias </w:t>
      </w:r>
      <w:r w:rsidR="0020375A" w:rsidRPr="000F0E98">
        <w:rPr>
          <w:szCs w:val="22"/>
          <w:lang w:val="es-ES"/>
        </w:rPr>
        <w:t>XML</w:t>
      </w:r>
      <w:r w:rsidR="00953A5E" w:rsidRPr="000F0E98">
        <w:rPr>
          <w:szCs w:val="22"/>
          <w:lang w:val="es-ES"/>
        </w:rPr>
        <w:t>.</w:t>
      </w:r>
    </w:p>
    <w:p w14:paraId="7A4E87F0" w14:textId="19152E45" w:rsidR="005B4DED" w:rsidRPr="000F0E98" w:rsidRDefault="007D2951" w:rsidP="00C33B02">
      <w:pPr>
        <w:pStyle w:val="ONUME"/>
        <w:numPr>
          <w:ilvl w:val="0"/>
          <w:numId w:val="54"/>
        </w:numPr>
        <w:rPr>
          <w:szCs w:val="22"/>
          <w:lang w:val="es-ES"/>
        </w:rPr>
      </w:pPr>
      <w:r w:rsidRPr="000F0E98">
        <w:rPr>
          <w:szCs w:val="22"/>
          <w:lang w:val="es-ES"/>
        </w:rPr>
        <w:t>Además, el Equipo Técnico XML4IP seguirá trabajando en el desarrollo y el ensayo de componentes XML, incluidos los siguientes componentes de esquema</w:t>
      </w:r>
      <w:r w:rsidR="00D35DC3" w:rsidRPr="000F0E98">
        <w:rPr>
          <w:szCs w:val="22"/>
          <w:lang w:val="es-ES"/>
        </w:rPr>
        <w:t>:</w:t>
      </w:r>
    </w:p>
    <w:p w14:paraId="7CBFB29A" w14:textId="1305823E" w:rsidR="005B4DED" w:rsidRPr="00A43535" w:rsidRDefault="00CE35D0" w:rsidP="009E10B0">
      <w:pPr>
        <w:pStyle w:val="ONUME"/>
        <w:numPr>
          <w:ilvl w:val="0"/>
          <w:numId w:val="47"/>
        </w:numPr>
        <w:spacing w:after="120"/>
        <w:rPr>
          <w:szCs w:val="22"/>
          <w:lang w:val="es-ES"/>
        </w:rPr>
      </w:pPr>
      <w:r w:rsidRPr="00A43535">
        <w:rPr>
          <w:szCs w:val="22"/>
          <w:lang w:val="es-ES"/>
        </w:rPr>
        <w:t>Definición de esquema XML (XSD)</w:t>
      </w:r>
      <w:r w:rsidR="006A4DD4" w:rsidRPr="00A43535">
        <w:rPr>
          <w:szCs w:val="22"/>
          <w:lang w:val="es-ES"/>
        </w:rPr>
        <w:t xml:space="preserve"> para la situación jurídica de las patentes</w:t>
      </w:r>
      <w:r w:rsidR="00B82F00" w:rsidRPr="00A43535">
        <w:rPr>
          <w:szCs w:val="22"/>
          <w:lang w:val="es-ES"/>
        </w:rPr>
        <w:t xml:space="preserve">: </w:t>
      </w:r>
      <w:r w:rsidR="006A4DD4" w:rsidRPr="00A43535">
        <w:rPr>
          <w:szCs w:val="22"/>
          <w:lang w:val="es-ES"/>
        </w:rPr>
        <w:t>ya han comenzado los ensayos</w:t>
      </w:r>
      <w:r w:rsidR="00FE7D7E" w:rsidRPr="00A43535">
        <w:rPr>
          <w:szCs w:val="22"/>
          <w:lang w:val="es-ES"/>
        </w:rPr>
        <w:t>;</w:t>
      </w:r>
    </w:p>
    <w:p w14:paraId="1B03D31B" w14:textId="0DC78841" w:rsidR="005B4DED" w:rsidRPr="00A43535" w:rsidRDefault="002D408C" w:rsidP="009E10B0">
      <w:pPr>
        <w:pStyle w:val="ONUME"/>
        <w:numPr>
          <w:ilvl w:val="0"/>
          <w:numId w:val="47"/>
        </w:numPr>
        <w:spacing w:after="120"/>
        <w:rPr>
          <w:szCs w:val="22"/>
          <w:lang w:val="es-ES"/>
        </w:rPr>
      </w:pPr>
      <w:r w:rsidRPr="00A43535">
        <w:rPr>
          <w:szCs w:val="22"/>
          <w:lang w:val="es-ES"/>
        </w:rPr>
        <w:t>Informe de examen</w:t>
      </w:r>
      <w:r w:rsidR="00D35DC3" w:rsidRPr="00A43535">
        <w:rPr>
          <w:szCs w:val="22"/>
          <w:lang w:val="es-ES"/>
        </w:rPr>
        <w:t xml:space="preserve"> </w:t>
      </w:r>
      <w:r w:rsidR="00CE35D0" w:rsidRPr="00A43535">
        <w:rPr>
          <w:szCs w:val="22"/>
          <w:lang w:val="es-ES"/>
        </w:rPr>
        <w:t xml:space="preserve">de la </w:t>
      </w:r>
      <w:r w:rsidR="00D35DC3" w:rsidRPr="00A43535">
        <w:rPr>
          <w:szCs w:val="22"/>
          <w:lang w:val="es-ES"/>
        </w:rPr>
        <w:t>XSD</w:t>
      </w:r>
      <w:r w:rsidR="00F76C32" w:rsidRPr="00A43535">
        <w:rPr>
          <w:szCs w:val="22"/>
          <w:lang w:val="es-ES"/>
        </w:rPr>
        <w:t xml:space="preserve">: </w:t>
      </w:r>
      <w:r w:rsidRPr="00A43535">
        <w:rPr>
          <w:szCs w:val="22"/>
          <w:lang w:val="es-ES"/>
        </w:rPr>
        <w:t>en curso de elaboración</w:t>
      </w:r>
      <w:r w:rsidR="00FE7D7E" w:rsidRPr="00A43535">
        <w:rPr>
          <w:szCs w:val="22"/>
          <w:lang w:val="es-ES"/>
        </w:rPr>
        <w:t>;</w:t>
      </w:r>
    </w:p>
    <w:p w14:paraId="64A1D56B" w14:textId="04F4EA90" w:rsidR="005B4DED" w:rsidRPr="000F0E98" w:rsidRDefault="002D408C" w:rsidP="009E10B0">
      <w:pPr>
        <w:pStyle w:val="ONUME"/>
        <w:numPr>
          <w:ilvl w:val="0"/>
          <w:numId w:val="47"/>
        </w:numPr>
        <w:spacing w:after="120"/>
        <w:rPr>
          <w:szCs w:val="22"/>
          <w:lang w:val="es-ES"/>
        </w:rPr>
      </w:pPr>
      <w:r w:rsidRPr="00A43535">
        <w:rPr>
          <w:szCs w:val="22"/>
          <w:lang w:val="es-ES"/>
        </w:rPr>
        <w:t>Documento de prioridad</w:t>
      </w:r>
      <w:r w:rsidR="00FE7D7E" w:rsidRPr="00A43535">
        <w:rPr>
          <w:szCs w:val="22"/>
          <w:lang w:val="es-ES"/>
        </w:rPr>
        <w:t xml:space="preserve"> </w:t>
      </w:r>
      <w:r w:rsidR="00CE35D0" w:rsidRPr="00A43535">
        <w:rPr>
          <w:szCs w:val="22"/>
          <w:lang w:val="es-ES"/>
        </w:rPr>
        <w:t xml:space="preserve">relativo a la </w:t>
      </w:r>
      <w:r w:rsidR="00FE7D7E" w:rsidRPr="00A43535">
        <w:rPr>
          <w:szCs w:val="22"/>
          <w:lang w:val="es-ES"/>
        </w:rPr>
        <w:t>XSD</w:t>
      </w:r>
      <w:r w:rsidR="00F76C32" w:rsidRPr="00A43535">
        <w:rPr>
          <w:szCs w:val="22"/>
          <w:lang w:val="es-ES"/>
        </w:rPr>
        <w:t xml:space="preserve">: </w:t>
      </w:r>
      <w:r w:rsidRPr="00A43535">
        <w:rPr>
          <w:szCs w:val="22"/>
          <w:lang w:val="es-ES"/>
        </w:rPr>
        <w:t>en</w:t>
      </w:r>
      <w:r w:rsidRPr="000F0E98">
        <w:rPr>
          <w:szCs w:val="22"/>
          <w:lang w:val="es-ES"/>
        </w:rPr>
        <w:t xml:space="preserve"> la etapa de concepción, y</w:t>
      </w:r>
    </w:p>
    <w:p w14:paraId="2AD8FCDF" w14:textId="2F9516BE" w:rsidR="005B4DED" w:rsidRDefault="00CE35D0" w:rsidP="009E10B0">
      <w:pPr>
        <w:pStyle w:val="ONUME"/>
        <w:numPr>
          <w:ilvl w:val="0"/>
          <w:numId w:val="47"/>
        </w:numPr>
        <w:spacing w:after="120"/>
        <w:rPr>
          <w:szCs w:val="22"/>
          <w:lang w:val="es-ES"/>
        </w:rPr>
      </w:pPr>
      <w:r w:rsidRPr="000F0E98">
        <w:rPr>
          <w:szCs w:val="22"/>
          <w:lang w:val="es-ES"/>
        </w:rPr>
        <w:t>Registros de patentes</w:t>
      </w:r>
      <w:r w:rsidR="007B4365" w:rsidRPr="000F0E98">
        <w:rPr>
          <w:szCs w:val="22"/>
          <w:lang w:val="es-ES"/>
        </w:rPr>
        <w:t>/</w:t>
      </w:r>
      <w:r w:rsidRPr="000F0E98">
        <w:rPr>
          <w:szCs w:val="22"/>
          <w:lang w:val="es-ES"/>
        </w:rPr>
        <w:t>Transacciones de patentes en relación con la</w:t>
      </w:r>
      <w:r w:rsidR="00D35DC3" w:rsidRPr="000F0E98">
        <w:rPr>
          <w:szCs w:val="22"/>
          <w:lang w:val="es-ES"/>
        </w:rPr>
        <w:t xml:space="preserve"> XSD</w:t>
      </w:r>
      <w:r w:rsidR="007B4365" w:rsidRPr="000F0E98">
        <w:rPr>
          <w:szCs w:val="22"/>
          <w:lang w:val="es-ES"/>
        </w:rPr>
        <w:t xml:space="preserve">: </w:t>
      </w:r>
      <w:r w:rsidR="00A43535">
        <w:rPr>
          <w:szCs w:val="22"/>
          <w:lang w:val="es-ES"/>
        </w:rPr>
        <w:t xml:space="preserve">el </w:t>
      </w:r>
      <w:r w:rsidR="00A70F08" w:rsidRPr="000F0E98">
        <w:rPr>
          <w:szCs w:val="22"/>
          <w:lang w:val="es-ES"/>
        </w:rPr>
        <w:t xml:space="preserve">ROSPATENT </w:t>
      </w:r>
      <w:r w:rsidRPr="000F0E98">
        <w:rPr>
          <w:szCs w:val="22"/>
          <w:lang w:val="es-ES"/>
        </w:rPr>
        <w:t>y la</w:t>
      </w:r>
      <w:r w:rsidR="007B4365" w:rsidRPr="000F0E98">
        <w:rPr>
          <w:szCs w:val="22"/>
          <w:lang w:val="es-ES"/>
        </w:rPr>
        <w:t xml:space="preserve"> USPTO </w:t>
      </w:r>
      <w:r w:rsidRPr="000F0E98">
        <w:rPr>
          <w:szCs w:val="22"/>
          <w:lang w:val="es-ES"/>
        </w:rPr>
        <w:t>esperan finalizar el esquema antes de la séptima sesión</w:t>
      </w:r>
      <w:r w:rsidR="00F529A1" w:rsidRPr="000F0E98">
        <w:rPr>
          <w:szCs w:val="22"/>
          <w:lang w:val="es-ES"/>
        </w:rPr>
        <w:t>.</w:t>
      </w:r>
    </w:p>
    <w:p w14:paraId="30C0AC6D" w14:textId="6BACE61A" w:rsidR="005B4DED" w:rsidRPr="00F91C7F" w:rsidRDefault="00F91C7F" w:rsidP="00F91C7F">
      <w:pPr>
        <w:spacing w:after="220"/>
        <w:ind w:left="5529"/>
        <w:rPr>
          <w:i/>
          <w:szCs w:val="22"/>
          <w:lang w:val="es-ES"/>
        </w:rPr>
      </w:pPr>
      <w:r>
        <w:rPr>
          <w:i/>
          <w:szCs w:val="22"/>
          <w:lang w:val="es-ES"/>
        </w:rPr>
        <w:t>47.</w:t>
      </w:r>
      <w:r>
        <w:rPr>
          <w:i/>
          <w:szCs w:val="22"/>
          <w:lang w:val="es-ES"/>
        </w:rPr>
        <w:tab/>
      </w:r>
      <w:r w:rsidR="00CE35D0" w:rsidRPr="00F91C7F">
        <w:rPr>
          <w:i/>
          <w:szCs w:val="22"/>
          <w:lang w:val="es-ES"/>
        </w:rPr>
        <w:t>Se invita al CWS a</w:t>
      </w:r>
      <w:r w:rsidR="0082252C" w:rsidRPr="00F91C7F">
        <w:rPr>
          <w:i/>
          <w:szCs w:val="22"/>
          <w:lang w:val="es-ES"/>
        </w:rPr>
        <w:t>:</w:t>
      </w:r>
    </w:p>
    <w:p w14:paraId="1F5A2E63" w14:textId="03FAF175" w:rsidR="005B4DED" w:rsidRPr="000F0E98" w:rsidRDefault="002B16B2" w:rsidP="00215FA7">
      <w:pPr>
        <w:pStyle w:val="BodyText"/>
        <w:numPr>
          <w:ilvl w:val="0"/>
          <w:numId w:val="52"/>
        </w:numPr>
        <w:tabs>
          <w:tab w:val="left" w:pos="6160"/>
          <w:tab w:val="left" w:pos="6710"/>
        </w:tabs>
        <w:ind w:left="5529" w:firstLine="708"/>
        <w:rPr>
          <w:i/>
          <w:szCs w:val="22"/>
          <w:lang w:val="es-ES"/>
        </w:rPr>
      </w:pPr>
      <w:r w:rsidRPr="000F0E98">
        <w:rPr>
          <w:i/>
          <w:szCs w:val="22"/>
          <w:lang w:val="es-ES"/>
        </w:rPr>
        <w:t xml:space="preserve">tomar nota del contenido del presente documento y </w:t>
      </w:r>
      <w:r w:rsidR="00A43535">
        <w:rPr>
          <w:i/>
          <w:szCs w:val="22"/>
          <w:lang w:val="es-ES"/>
        </w:rPr>
        <w:t xml:space="preserve">de </w:t>
      </w:r>
      <w:r w:rsidRPr="000F0E98">
        <w:rPr>
          <w:i/>
          <w:szCs w:val="22"/>
          <w:lang w:val="es-ES"/>
        </w:rPr>
        <w:t>sus Anexos</w:t>
      </w:r>
      <w:r w:rsidR="00DB16AA" w:rsidRPr="000F0E98">
        <w:rPr>
          <w:i/>
          <w:szCs w:val="22"/>
          <w:lang w:val="es-ES"/>
        </w:rPr>
        <w:t>;</w:t>
      </w:r>
      <w:r w:rsidR="00203239" w:rsidRPr="000F0E98">
        <w:rPr>
          <w:i/>
          <w:szCs w:val="22"/>
          <w:lang w:val="es-ES"/>
        </w:rPr>
        <w:t xml:space="preserve"> </w:t>
      </w:r>
    </w:p>
    <w:p w14:paraId="0E66A1A8" w14:textId="19310F79" w:rsidR="005B4DED" w:rsidRPr="000F0E98" w:rsidRDefault="00123CBB" w:rsidP="00215FA7">
      <w:pPr>
        <w:pStyle w:val="BodyText"/>
        <w:numPr>
          <w:ilvl w:val="0"/>
          <w:numId w:val="52"/>
        </w:numPr>
        <w:tabs>
          <w:tab w:val="left" w:pos="6160"/>
          <w:tab w:val="left" w:pos="6710"/>
        </w:tabs>
        <w:ind w:left="5529" w:firstLine="708"/>
        <w:rPr>
          <w:i/>
          <w:szCs w:val="22"/>
          <w:lang w:val="es-ES"/>
        </w:rPr>
      </w:pPr>
      <w:r w:rsidRPr="000F0E98">
        <w:rPr>
          <w:i/>
          <w:szCs w:val="22"/>
          <w:lang w:val="es-ES"/>
        </w:rPr>
        <w:t>tomar nota de los planes de aplicación de la Norma</w:t>
      </w:r>
      <w:r w:rsidR="009A4D26" w:rsidRPr="000F0E98">
        <w:rPr>
          <w:i/>
          <w:szCs w:val="22"/>
          <w:lang w:val="es-ES"/>
        </w:rPr>
        <w:t xml:space="preserve"> ST.96 </w:t>
      </w:r>
      <w:r w:rsidRPr="000F0E98">
        <w:rPr>
          <w:i/>
          <w:szCs w:val="22"/>
          <w:lang w:val="es-ES"/>
        </w:rPr>
        <w:t xml:space="preserve">en el Sistema de La Haya y </w:t>
      </w:r>
      <w:r w:rsidR="00A43535">
        <w:rPr>
          <w:i/>
          <w:szCs w:val="22"/>
          <w:lang w:val="es-ES"/>
        </w:rPr>
        <w:t xml:space="preserve">en </w:t>
      </w:r>
      <w:r w:rsidRPr="000F0E98">
        <w:rPr>
          <w:i/>
          <w:szCs w:val="22"/>
          <w:lang w:val="es-ES"/>
        </w:rPr>
        <w:t>el sistema IPAS de la OMPI, como se indica en los párrafos 9 y 10</w:t>
      </w:r>
      <w:r w:rsidR="009A4D26" w:rsidRPr="000F0E98">
        <w:rPr>
          <w:i/>
          <w:szCs w:val="22"/>
          <w:lang w:val="es-ES"/>
        </w:rPr>
        <w:t>;</w:t>
      </w:r>
    </w:p>
    <w:p w14:paraId="4B20C40D" w14:textId="38EE42DA" w:rsidR="005B4DED" w:rsidRPr="000F0E98" w:rsidRDefault="00123CBB" w:rsidP="00215FA7">
      <w:pPr>
        <w:pStyle w:val="BodyText"/>
        <w:numPr>
          <w:ilvl w:val="0"/>
          <w:numId w:val="52"/>
        </w:numPr>
        <w:tabs>
          <w:tab w:val="left" w:pos="6160"/>
          <w:tab w:val="left" w:pos="6710"/>
        </w:tabs>
        <w:ind w:left="5529" w:firstLine="708"/>
        <w:rPr>
          <w:i/>
          <w:szCs w:val="22"/>
          <w:lang w:val="es-ES"/>
        </w:rPr>
      </w:pPr>
      <w:r w:rsidRPr="000F0E98">
        <w:rPr>
          <w:i/>
          <w:szCs w:val="22"/>
          <w:lang w:val="es-ES"/>
        </w:rPr>
        <w:t xml:space="preserve">alentar a las OPI a participar en los ensayos de los esquemas XML </w:t>
      </w:r>
      <w:r w:rsidR="00A43535">
        <w:rPr>
          <w:i/>
          <w:szCs w:val="22"/>
          <w:lang w:val="es-ES"/>
        </w:rPr>
        <w:t>para</w:t>
      </w:r>
      <w:r w:rsidRPr="000F0E98">
        <w:rPr>
          <w:i/>
          <w:szCs w:val="22"/>
          <w:lang w:val="es-ES"/>
        </w:rPr>
        <w:t xml:space="preserve"> las obras huérfanas protegidas por derecho de autor, las indicaciones geográficas y la situación jurídica de las patentes, como se indica en los párrafos 11, 14 a 15 y 27 a 30</w:t>
      </w:r>
      <w:r w:rsidR="009A4D26" w:rsidRPr="000F0E98">
        <w:rPr>
          <w:i/>
          <w:szCs w:val="22"/>
          <w:lang w:val="es-ES"/>
        </w:rPr>
        <w:t xml:space="preserve">; </w:t>
      </w:r>
    </w:p>
    <w:p w14:paraId="0C29DB20" w14:textId="124CC306" w:rsidR="005B4DED" w:rsidRPr="000F0E98" w:rsidRDefault="00123CBB" w:rsidP="00215FA7">
      <w:pPr>
        <w:pStyle w:val="BodyText"/>
        <w:numPr>
          <w:ilvl w:val="0"/>
          <w:numId w:val="52"/>
        </w:numPr>
        <w:tabs>
          <w:tab w:val="left" w:pos="6160"/>
          <w:tab w:val="left" w:pos="6710"/>
        </w:tabs>
        <w:ind w:left="5529" w:firstLine="708"/>
        <w:rPr>
          <w:i/>
          <w:szCs w:val="22"/>
          <w:lang w:val="es-ES"/>
        </w:rPr>
      </w:pPr>
      <w:r w:rsidRPr="000F0E98">
        <w:rPr>
          <w:i/>
          <w:szCs w:val="22"/>
          <w:lang w:val="es-ES"/>
        </w:rPr>
        <w:t xml:space="preserve">tomar nota acerca de las </w:t>
      </w:r>
      <w:r w:rsidRPr="006D2586">
        <w:rPr>
          <w:i/>
          <w:szCs w:val="22"/>
          <w:lang w:val="es-ES"/>
        </w:rPr>
        <w:t>cuestiones relativas a la interoperabilidad en la aplicación de la Norma ST.96 descritas</w:t>
      </w:r>
      <w:r w:rsidRPr="000F0E98">
        <w:rPr>
          <w:i/>
          <w:szCs w:val="22"/>
          <w:lang w:val="es-ES"/>
        </w:rPr>
        <w:t xml:space="preserve"> en los párrafos 19 a 26</w:t>
      </w:r>
      <w:r w:rsidR="00585554" w:rsidRPr="000F0E98">
        <w:rPr>
          <w:i/>
          <w:szCs w:val="22"/>
          <w:lang w:val="es-ES"/>
        </w:rPr>
        <w:t>,</w:t>
      </w:r>
      <w:r w:rsidRPr="000F0E98">
        <w:rPr>
          <w:i/>
          <w:szCs w:val="22"/>
          <w:lang w:val="es-ES"/>
        </w:rPr>
        <w:t xml:space="preserve"> examinar el Anexo I del presente documento, y formular comentarios respecto a dicho Anexo;</w:t>
      </w:r>
    </w:p>
    <w:p w14:paraId="619E0F71" w14:textId="7DE5ADB9" w:rsidR="005B4DED" w:rsidRPr="000F0E98" w:rsidRDefault="00123CBB" w:rsidP="00215FA7">
      <w:pPr>
        <w:pStyle w:val="BodyText"/>
        <w:keepLines/>
        <w:numPr>
          <w:ilvl w:val="0"/>
          <w:numId w:val="52"/>
        </w:numPr>
        <w:tabs>
          <w:tab w:val="left" w:pos="6160"/>
          <w:tab w:val="left" w:pos="6710"/>
        </w:tabs>
        <w:ind w:left="5529" w:firstLine="708"/>
        <w:rPr>
          <w:i/>
          <w:szCs w:val="22"/>
          <w:lang w:val="es-ES"/>
        </w:rPr>
      </w:pPr>
      <w:r w:rsidRPr="000F0E98">
        <w:rPr>
          <w:i/>
          <w:szCs w:val="22"/>
          <w:lang w:val="es-ES"/>
        </w:rPr>
        <w:t xml:space="preserve">tomar nota de los contenidos relativos al </w:t>
      </w:r>
      <w:r w:rsidR="00585554" w:rsidRPr="000F0E98">
        <w:rPr>
          <w:i/>
          <w:szCs w:val="22"/>
          <w:lang w:val="es-ES"/>
        </w:rPr>
        <w:t>a</w:t>
      </w:r>
      <w:r w:rsidRPr="000F0E98">
        <w:rPr>
          <w:i/>
          <w:szCs w:val="22"/>
          <w:lang w:val="es-ES"/>
        </w:rPr>
        <w:t>rchivo centralizado del esquema de aplicación de la Norma ST</w:t>
      </w:r>
      <w:r w:rsidR="00A43535">
        <w:rPr>
          <w:i/>
          <w:szCs w:val="22"/>
          <w:lang w:val="es-ES"/>
        </w:rPr>
        <w:t>.</w:t>
      </w:r>
      <w:r w:rsidRPr="000F0E98">
        <w:rPr>
          <w:i/>
          <w:szCs w:val="22"/>
          <w:lang w:val="es-ES"/>
        </w:rPr>
        <w:t>96 que se describe en el párrafo 26</w:t>
      </w:r>
      <w:r w:rsidR="00585554" w:rsidRPr="000F0E98">
        <w:rPr>
          <w:i/>
          <w:szCs w:val="22"/>
          <w:lang w:val="es-ES"/>
        </w:rPr>
        <w:t>,</w:t>
      </w:r>
      <w:r w:rsidRPr="000F0E98">
        <w:rPr>
          <w:i/>
          <w:szCs w:val="22"/>
          <w:lang w:val="es-ES"/>
        </w:rPr>
        <w:t xml:space="preserve"> examinar el Anexo II del presente documento, y formular comentarios respecto a </w:t>
      </w:r>
      <w:r w:rsidR="00585554" w:rsidRPr="000F0E98">
        <w:rPr>
          <w:i/>
          <w:szCs w:val="22"/>
          <w:lang w:val="es-ES"/>
        </w:rPr>
        <w:t>dicho Anexo</w:t>
      </w:r>
      <w:r w:rsidR="00161C39" w:rsidRPr="000F0E98">
        <w:rPr>
          <w:i/>
          <w:szCs w:val="22"/>
          <w:lang w:val="es-ES"/>
        </w:rPr>
        <w:t>;</w:t>
      </w:r>
    </w:p>
    <w:p w14:paraId="6D2A2E75" w14:textId="7F189295" w:rsidR="005B4DED" w:rsidRPr="000F0E98" w:rsidRDefault="00585554" w:rsidP="00215FA7">
      <w:pPr>
        <w:pStyle w:val="BodyText"/>
        <w:numPr>
          <w:ilvl w:val="0"/>
          <w:numId w:val="52"/>
        </w:numPr>
        <w:tabs>
          <w:tab w:val="left" w:pos="6160"/>
          <w:tab w:val="left" w:pos="6710"/>
        </w:tabs>
        <w:ind w:left="5529" w:firstLine="708"/>
        <w:rPr>
          <w:i/>
          <w:szCs w:val="22"/>
          <w:lang w:val="es-ES"/>
        </w:rPr>
      </w:pPr>
      <w:r w:rsidRPr="000F0E98">
        <w:rPr>
          <w:i/>
          <w:szCs w:val="22"/>
          <w:lang w:val="es-ES"/>
        </w:rPr>
        <w:t xml:space="preserve">considerar y aprobar la propuesta formulada por el Equipo Técnico </w:t>
      </w:r>
      <w:r w:rsidR="005415E2" w:rsidRPr="000F0E98">
        <w:rPr>
          <w:i/>
          <w:szCs w:val="22"/>
          <w:lang w:val="es-ES"/>
        </w:rPr>
        <w:t>XML4IP</w:t>
      </w:r>
      <w:r w:rsidRPr="000F0E98">
        <w:rPr>
          <w:i/>
          <w:szCs w:val="22"/>
          <w:lang w:val="es-ES"/>
        </w:rPr>
        <w:t xml:space="preserve"> relativa a la creación de un nuevo Equipo Técnico que se encargue de la Tarea N.º </w:t>
      </w:r>
      <w:r w:rsidR="00ED7913" w:rsidRPr="000F0E98">
        <w:rPr>
          <w:i/>
          <w:szCs w:val="22"/>
          <w:lang w:val="es-ES"/>
        </w:rPr>
        <w:t>56</w:t>
      </w:r>
      <w:r w:rsidRPr="000F0E98">
        <w:rPr>
          <w:i/>
          <w:szCs w:val="22"/>
          <w:lang w:val="es-ES"/>
        </w:rPr>
        <w:t xml:space="preserve">, como se indica en el párrafo </w:t>
      </w:r>
      <w:r w:rsidR="004E366E" w:rsidRPr="000F0E98">
        <w:rPr>
          <w:i/>
          <w:szCs w:val="22"/>
          <w:lang w:val="es-ES"/>
        </w:rPr>
        <w:t>33</w:t>
      </w:r>
      <w:r w:rsidR="005415E2" w:rsidRPr="000F0E98">
        <w:rPr>
          <w:i/>
          <w:szCs w:val="22"/>
          <w:lang w:val="es-ES"/>
        </w:rPr>
        <w:t>;</w:t>
      </w:r>
    </w:p>
    <w:p w14:paraId="256766D6" w14:textId="12C925A1" w:rsidR="005B4DED" w:rsidRPr="000F0E98" w:rsidRDefault="00585554" w:rsidP="00215FA7">
      <w:pPr>
        <w:pStyle w:val="BodyText"/>
        <w:numPr>
          <w:ilvl w:val="0"/>
          <w:numId w:val="52"/>
        </w:numPr>
        <w:tabs>
          <w:tab w:val="left" w:pos="6160"/>
          <w:tab w:val="left" w:pos="6710"/>
        </w:tabs>
        <w:ind w:left="5529" w:firstLine="708"/>
        <w:rPr>
          <w:i/>
          <w:szCs w:val="22"/>
          <w:lang w:val="es-ES"/>
        </w:rPr>
      </w:pPr>
      <w:r w:rsidRPr="000F0E98">
        <w:rPr>
          <w:i/>
          <w:szCs w:val="22"/>
          <w:lang w:val="es-ES"/>
        </w:rPr>
        <w:t xml:space="preserve">considerar y aprobar la propuesta formulada por el Equipo Técnico XML4IP para </w:t>
      </w:r>
      <w:r w:rsidR="00A43535">
        <w:rPr>
          <w:i/>
          <w:szCs w:val="22"/>
          <w:lang w:val="es-ES"/>
        </w:rPr>
        <w:t>reasignar</w:t>
      </w:r>
      <w:r w:rsidRPr="000F0E98">
        <w:rPr>
          <w:i/>
          <w:szCs w:val="22"/>
          <w:lang w:val="es-ES"/>
        </w:rPr>
        <w:t xml:space="preserve"> la Tarea N.º 63 al Equipo Técnico de la Transformación Digital, como se indica en el párrafo </w:t>
      </w:r>
      <w:r w:rsidR="004E366E" w:rsidRPr="000F0E98">
        <w:rPr>
          <w:i/>
          <w:szCs w:val="22"/>
          <w:lang w:val="es-ES"/>
        </w:rPr>
        <w:t>35</w:t>
      </w:r>
      <w:r w:rsidR="000960EC" w:rsidRPr="000F0E98">
        <w:rPr>
          <w:i/>
          <w:szCs w:val="22"/>
          <w:lang w:val="es-ES"/>
        </w:rPr>
        <w:t>;</w:t>
      </w:r>
    </w:p>
    <w:p w14:paraId="70DF9CD0" w14:textId="487A1C8B" w:rsidR="005B4DED" w:rsidRPr="000F0E98" w:rsidRDefault="00585554" w:rsidP="00495392">
      <w:pPr>
        <w:pStyle w:val="BodyText"/>
        <w:keepLines/>
        <w:numPr>
          <w:ilvl w:val="0"/>
          <w:numId w:val="52"/>
        </w:numPr>
        <w:tabs>
          <w:tab w:val="left" w:pos="6160"/>
          <w:tab w:val="left" w:pos="6710"/>
        </w:tabs>
        <w:ind w:left="5529" w:firstLine="708"/>
        <w:rPr>
          <w:i/>
          <w:szCs w:val="22"/>
          <w:lang w:val="es-ES"/>
        </w:rPr>
      </w:pPr>
      <w:bookmarkStart w:id="3" w:name="_GoBack"/>
      <w:r w:rsidRPr="000F0E98">
        <w:rPr>
          <w:i/>
          <w:szCs w:val="22"/>
          <w:lang w:val="es-ES"/>
        </w:rPr>
        <w:t>considerar las opciones de elaboración de normas técnicas de la OMPI utilizando el formato XML basado en la Norma ST.96 y elegir una de las opciones, como se indica en el párrafo 37</w:t>
      </w:r>
      <w:r w:rsidR="000960EC" w:rsidRPr="000F0E98">
        <w:rPr>
          <w:i/>
          <w:szCs w:val="22"/>
          <w:lang w:val="es-ES"/>
        </w:rPr>
        <w:t>;</w:t>
      </w:r>
    </w:p>
    <w:bookmarkEnd w:id="3"/>
    <w:p w14:paraId="1DF71E56" w14:textId="73ACF961" w:rsidR="005B4DED" w:rsidRPr="000F0E98" w:rsidRDefault="000F0E98" w:rsidP="00215FA7">
      <w:pPr>
        <w:pStyle w:val="BodyText"/>
        <w:numPr>
          <w:ilvl w:val="0"/>
          <w:numId w:val="52"/>
        </w:numPr>
        <w:tabs>
          <w:tab w:val="left" w:pos="6160"/>
          <w:tab w:val="left" w:pos="6710"/>
        </w:tabs>
        <w:ind w:left="5529" w:firstLine="708"/>
        <w:rPr>
          <w:i/>
          <w:szCs w:val="22"/>
          <w:lang w:val="es-ES"/>
        </w:rPr>
      </w:pPr>
      <w:r w:rsidRPr="000F0E98">
        <w:rPr>
          <w:i/>
          <w:szCs w:val="22"/>
          <w:lang w:val="es-ES"/>
        </w:rPr>
        <w:t>tomar nota del</w:t>
      </w:r>
      <w:r w:rsidR="00C63B4F">
        <w:rPr>
          <w:i/>
          <w:szCs w:val="22"/>
          <w:lang w:val="es-ES"/>
        </w:rPr>
        <w:t xml:space="preserve"> debate sobre la</w:t>
      </w:r>
      <w:r w:rsidRPr="000F0E98">
        <w:rPr>
          <w:i/>
          <w:szCs w:val="22"/>
          <w:lang w:val="es-ES"/>
        </w:rPr>
        <w:t xml:space="preserve"> especificación JSON, como se indica en los párrafos 39 a 42</w:t>
      </w:r>
      <w:r w:rsidR="00DF2B18" w:rsidRPr="000F0E98">
        <w:rPr>
          <w:i/>
          <w:szCs w:val="22"/>
          <w:lang w:val="es-ES"/>
        </w:rPr>
        <w:t>;</w:t>
      </w:r>
    </w:p>
    <w:p w14:paraId="1AB08756" w14:textId="74958384" w:rsidR="005B4DED" w:rsidRPr="000F0E98" w:rsidRDefault="000F0E98" w:rsidP="00215FA7">
      <w:pPr>
        <w:pStyle w:val="BodyText"/>
        <w:numPr>
          <w:ilvl w:val="0"/>
          <w:numId w:val="52"/>
        </w:numPr>
        <w:tabs>
          <w:tab w:val="left" w:pos="6160"/>
          <w:tab w:val="left" w:pos="6710"/>
        </w:tabs>
        <w:ind w:left="5529" w:firstLine="708"/>
        <w:rPr>
          <w:i/>
          <w:szCs w:val="22"/>
          <w:lang w:val="es-ES"/>
        </w:rPr>
      </w:pPr>
      <w:r w:rsidRPr="000F0E98">
        <w:rPr>
          <w:i/>
          <w:szCs w:val="22"/>
          <w:lang w:val="es-ES"/>
        </w:rPr>
        <w:t>considerar la propuesta formulada por la Oficina Internacional de celebrar reuniones mensuales para examinar las revisiones de la Norma ST.96, como se indica en el párrafo 25</w:t>
      </w:r>
      <w:r w:rsidR="00C0059B" w:rsidRPr="000F0E98">
        <w:rPr>
          <w:i/>
          <w:szCs w:val="22"/>
          <w:lang w:val="es-ES"/>
        </w:rPr>
        <w:t xml:space="preserve">; </w:t>
      </w:r>
    </w:p>
    <w:p w14:paraId="4310A997" w14:textId="7B87161F" w:rsidR="005B4DED" w:rsidRPr="000F0E98" w:rsidRDefault="000F0E98" w:rsidP="00215FA7">
      <w:pPr>
        <w:pStyle w:val="BodyText"/>
        <w:numPr>
          <w:ilvl w:val="0"/>
          <w:numId w:val="52"/>
        </w:numPr>
        <w:tabs>
          <w:tab w:val="left" w:pos="6160"/>
          <w:tab w:val="left" w:pos="6710"/>
        </w:tabs>
        <w:ind w:left="5529" w:firstLine="708"/>
        <w:rPr>
          <w:i/>
          <w:szCs w:val="22"/>
          <w:lang w:val="es-ES"/>
        </w:rPr>
      </w:pPr>
      <w:r w:rsidRPr="006D2586">
        <w:rPr>
          <w:i/>
          <w:szCs w:val="22"/>
          <w:lang w:val="es-ES"/>
        </w:rPr>
        <w:t xml:space="preserve">tomar nota </w:t>
      </w:r>
      <w:r w:rsidR="00A43535" w:rsidRPr="006D2586">
        <w:rPr>
          <w:i/>
          <w:szCs w:val="22"/>
          <w:lang w:val="es-ES"/>
        </w:rPr>
        <w:t>del nuevo público al que atañe</w:t>
      </w:r>
      <w:r w:rsidRPr="006D2586">
        <w:rPr>
          <w:i/>
          <w:szCs w:val="22"/>
          <w:lang w:val="es-ES"/>
        </w:rPr>
        <w:t xml:space="preserve"> las normas técnicas de la OMPI y proporcionar orientación, incluida la creación de un foro para los encargados del desarrollo de </w:t>
      </w:r>
      <w:r w:rsidR="006D2586" w:rsidRPr="006D2586">
        <w:rPr>
          <w:i/>
          <w:szCs w:val="22"/>
          <w:lang w:val="es-ES"/>
        </w:rPr>
        <w:t>esos sistemas</w:t>
      </w:r>
      <w:r w:rsidRPr="006D2586">
        <w:rPr>
          <w:i/>
          <w:szCs w:val="22"/>
          <w:lang w:val="es-ES"/>
        </w:rPr>
        <w:t>, como se indica en el párrafo 43</w:t>
      </w:r>
      <w:r w:rsidR="004E366E" w:rsidRPr="006D2586">
        <w:rPr>
          <w:i/>
          <w:szCs w:val="22"/>
          <w:lang w:val="es-ES"/>
        </w:rPr>
        <w:t>;</w:t>
      </w:r>
    </w:p>
    <w:p w14:paraId="47AA252B" w14:textId="2EA4DCD0" w:rsidR="005B4DED" w:rsidRPr="000F0E98" w:rsidRDefault="000F0E98" w:rsidP="00215FA7">
      <w:pPr>
        <w:pStyle w:val="BodyText"/>
        <w:numPr>
          <w:ilvl w:val="0"/>
          <w:numId w:val="52"/>
        </w:numPr>
        <w:tabs>
          <w:tab w:val="left" w:pos="6160"/>
          <w:tab w:val="left" w:pos="6710"/>
        </w:tabs>
        <w:ind w:left="5529" w:firstLine="708"/>
        <w:rPr>
          <w:i/>
          <w:szCs w:val="22"/>
          <w:lang w:val="es-ES"/>
        </w:rPr>
      </w:pPr>
      <w:r w:rsidRPr="000F0E98">
        <w:rPr>
          <w:i/>
          <w:szCs w:val="22"/>
          <w:lang w:val="es-ES"/>
        </w:rPr>
        <w:t>tomar nota de la ampliación del alcance de la Norma ST.96, de forma que, en lugar de abarcar la propiedad industrial, abarque la propiedad intelectual, como se indica en los párrafos 42 y 44, y</w:t>
      </w:r>
      <w:r w:rsidR="003057CA" w:rsidRPr="000F0E98">
        <w:rPr>
          <w:i/>
          <w:szCs w:val="22"/>
          <w:lang w:val="es-ES"/>
        </w:rPr>
        <w:t xml:space="preserve"> </w:t>
      </w:r>
    </w:p>
    <w:p w14:paraId="4DBA2F0D" w14:textId="7AC38476" w:rsidR="005B4DED" w:rsidRPr="000F0E98" w:rsidRDefault="000F0E98" w:rsidP="00215FA7">
      <w:pPr>
        <w:pStyle w:val="BodyText"/>
        <w:numPr>
          <w:ilvl w:val="0"/>
          <w:numId w:val="52"/>
        </w:numPr>
        <w:tabs>
          <w:tab w:val="left" w:pos="6160"/>
          <w:tab w:val="left" w:pos="6710"/>
        </w:tabs>
        <w:spacing w:after="0"/>
        <w:ind w:left="5529" w:firstLine="708"/>
        <w:rPr>
          <w:i/>
          <w:szCs w:val="22"/>
          <w:lang w:val="es-ES"/>
        </w:rPr>
      </w:pPr>
      <w:r w:rsidRPr="000F0E98">
        <w:rPr>
          <w:i/>
          <w:szCs w:val="22"/>
          <w:lang w:val="es-ES"/>
        </w:rPr>
        <w:t>tomar nota del plan de trabajo del Equipo Técnico XML4IP, incluida la próxima versión de la Norma ST.96</w:t>
      </w:r>
      <w:r w:rsidR="004E366E" w:rsidRPr="000F0E98">
        <w:rPr>
          <w:i/>
          <w:szCs w:val="22"/>
          <w:lang w:val="es-ES"/>
        </w:rPr>
        <w:t>.</w:t>
      </w:r>
    </w:p>
    <w:p w14:paraId="7AABF297" w14:textId="77777777" w:rsidR="005B4DED" w:rsidRPr="000F0E98" w:rsidRDefault="005B4DED" w:rsidP="00EA09B7">
      <w:pPr>
        <w:pStyle w:val="DecisionInvitingPara"/>
        <w:spacing w:line="240" w:lineRule="auto"/>
        <w:rPr>
          <w:sz w:val="22"/>
          <w:szCs w:val="22"/>
          <w:lang w:val="es-ES"/>
        </w:rPr>
      </w:pPr>
    </w:p>
    <w:p w14:paraId="31868823" w14:textId="77777777" w:rsidR="005B4DED" w:rsidRPr="000F0E98" w:rsidRDefault="005B4DED" w:rsidP="00EA09B7">
      <w:pPr>
        <w:pStyle w:val="DecisionInvitingPara"/>
        <w:spacing w:line="240" w:lineRule="auto"/>
        <w:rPr>
          <w:sz w:val="22"/>
          <w:szCs w:val="22"/>
          <w:lang w:val="es-ES"/>
        </w:rPr>
      </w:pPr>
    </w:p>
    <w:p w14:paraId="6E02BE81" w14:textId="29563C30" w:rsidR="005B4DED" w:rsidRPr="000F0E98" w:rsidRDefault="00D72C50" w:rsidP="00D72C50">
      <w:pPr>
        <w:pStyle w:val="Endofdocument-Annex"/>
        <w:rPr>
          <w:caps/>
          <w:sz w:val="20"/>
          <w:lang w:val="es-ES"/>
        </w:rPr>
      </w:pPr>
      <w:r w:rsidRPr="000F0E98">
        <w:rPr>
          <w:szCs w:val="22"/>
          <w:lang w:val="es-ES"/>
        </w:rPr>
        <w:t>[</w:t>
      </w:r>
      <w:r w:rsidR="006B7E60" w:rsidRPr="000F0E98">
        <w:rPr>
          <w:szCs w:val="22"/>
          <w:lang w:val="es-ES"/>
        </w:rPr>
        <w:t>Siguen los Anexos</w:t>
      </w:r>
      <w:r w:rsidRPr="000F0E98">
        <w:rPr>
          <w:szCs w:val="22"/>
          <w:lang w:val="es-ES"/>
        </w:rPr>
        <w:t>]</w:t>
      </w:r>
    </w:p>
    <w:p w14:paraId="7A5348A1" w14:textId="77777777" w:rsidR="005B4DED" w:rsidRPr="000F0E98" w:rsidRDefault="005B4DED" w:rsidP="00D72C50">
      <w:pPr>
        <w:pStyle w:val="Endofdocument-Annex"/>
        <w:rPr>
          <w:caps/>
          <w:sz w:val="20"/>
          <w:lang w:val="es-ES"/>
        </w:rPr>
      </w:pPr>
    </w:p>
    <w:p w14:paraId="587801C0" w14:textId="125D2B93" w:rsidR="00D72C50" w:rsidRPr="000F0E98" w:rsidRDefault="00D72C50" w:rsidP="00D72C50">
      <w:pPr>
        <w:pStyle w:val="Endofdocument-Annex"/>
        <w:rPr>
          <w:caps/>
          <w:sz w:val="20"/>
          <w:lang w:val="es-ES"/>
        </w:rPr>
      </w:pPr>
    </w:p>
    <w:sectPr w:rsidR="00D72C50" w:rsidRPr="000F0E98" w:rsidSect="00A03DF8">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A511F" w14:textId="77777777" w:rsidR="00A17705" w:rsidRDefault="00A17705">
      <w:r>
        <w:separator/>
      </w:r>
    </w:p>
  </w:endnote>
  <w:endnote w:type="continuationSeparator" w:id="0">
    <w:p w14:paraId="12B6C3EF" w14:textId="77777777" w:rsidR="00A17705" w:rsidRDefault="00A17705" w:rsidP="003B38C1">
      <w:r>
        <w:separator/>
      </w:r>
    </w:p>
    <w:p w14:paraId="08875981" w14:textId="77777777" w:rsidR="00A17705" w:rsidRPr="003B38C1" w:rsidRDefault="00A17705" w:rsidP="003B38C1">
      <w:pPr>
        <w:spacing w:after="60"/>
        <w:rPr>
          <w:sz w:val="17"/>
        </w:rPr>
      </w:pPr>
      <w:r>
        <w:rPr>
          <w:sz w:val="17"/>
        </w:rPr>
        <w:t>[Endnote continued from previous page]</w:t>
      </w:r>
    </w:p>
  </w:endnote>
  <w:endnote w:type="continuationNotice" w:id="1">
    <w:p w14:paraId="3F5C27F5" w14:textId="77777777" w:rsidR="00A17705" w:rsidRPr="003B38C1" w:rsidRDefault="00A1770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AFC08" w14:textId="77777777" w:rsidR="00A17705" w:rsidRDefault="00A17705">
      <w:r>
        <w:separator/>
      </w:r>
    </w:p>
  </w:footnote>
  <w:footnote w:type="continuationSeparator" w:id="0">
    <w:p w14:paraId="75DF4582" w14:textId="77777777" w:rsidR="00A17705" w:rsidRDefault="00A17705" w:rsidP="008B60B2">
      <w:r>
        <w:separator/>
      </w:r>
    </w:p>
    <w:p w14:paraId="117A7DE5" w14:textId="77777777" w:rsidR="00A17705" w:rsidRPr="00ED77FB" w:rsidRDefault="00A17705" w:rsidP="008B60B2">
      <w:pPr>
        <w:spacing w:after="60"/>
        <w:rPr>
          <w:sz w:val="17"/>
          <w:szCs w:val="17"/>
        </w:rPr>
      </w:pPr>
      <w:r w:rsidRPr="00ED77FB">
        <w:rPr>
          <w:sz w:val="17"/>
          <w:szCs w:val="17"/>
        </w:rPr>
        <w:t>[Footnote continued from previous page]</w:t>
      </w:r>
    </w:p>
  </w:footnote>
  <w:footnote w:type="continuationNotice" w:id="1">
    <w:p w14:paraId="6372A652" w14:textId="77777777" w:rsidR="00A17705" w:rsidRPr="00ED77FB" w:rsidRDefault="00A17705" w:rsidP="008B60B2">
      <w:pPr>
        <w:spacing w:before="60"/>
        <w:jc w:val="right"/>
        <w:rPr>
          <w:sz w:val="17"/>
          <w:szCs w:val="17"/>
        </w:rPr>
      </w:pPr>
      <w:r w:rsidRPr="00ED77FB">
        <w:rPr>
          <w:sz w:val="17"/>
          <w:szCs w:val="17"/>
        </w:rPr>
        <w:t>[Footnote continued on next page]</w:t>
      </w:r>
    </w:p>
  </w:footnote>
  <w:footnote w:id="2">
    <w:p w14:paraId="5D0406BD" w14:textId="298C86CF" w:rsidR="00A17705" w:rsidRPr="000D4834" w:rsidRDefault="00A17705" w:rsidP="00BA792B">
      <w:pPr>
        <w:ind w:left="360"/>
        <w:textAlignment w:val="baseline"/>
        <w:rPr>
          <w:sz w:val="20"/>
          <w:lang w:val="es-ES"/>
        </w:rPr>
      </w:pPr>
      <w:r>
        <w:rPr>
          <w:rStyle w:val="FootnoteReference"/>
        </w:rPr>
        <w:footnoteRef/>
      </w:r>
      <w:r w:rsidRPr="00C06ACD">
        <w:rPr>
          <w:lang w:val="es-ES"/>
        </w:rPr>
        <w:t xml:space="preserve"> </w:t>
      </w:r>
      <w:r w:rsidRPr="00C06ACD">
        <w:rPr>
          <w:sz w:val="20"/>
          <w:shd w:val="clear" w:color="auto" w:fill="FFFFFF"/>
          <w:lang w:val="es-ES"/>
        </w:rPr>
        <w:t>Las oficinas que integran la Cooperación Pentalateral son las siguientes:</w:t>
      </w:r>
      <w:r w:rsidRPr="00C06ACD">
        <w:rPr>
          <w:sz w:val="20"/>
          <w:lang w:val="es-ES"/>
        </w:rPr>
        <w:t xml:space="preserve"> </w:t>
      </w:r>
      <w:hyperlink r:id="rId1" w:tgtFrame="_blank" w:history="1">
        <w:r w:rsidRPr="00C06ACD">
          <w:rPr>
            <w:rStyle w:val="Hyperlink"/>
            <w:color w:val="auto"/>
            <w:sz w:val="20"/>
            <w:bdr w:val="none" w:sz="0" w:space="0" w:color="auto" w:frame="1"/>
            <w:lang w:val="es-ES"/>
          </w:rPr>
          <w:t>Oficina Europea de Patentes (OEP)</w:t>
        </w:r>
      </w:hyperlink>
      <w:r w:rsidRPr="00C06ACD">
        <w:rPr>
          <w:sz w:val="20"/>
          <w:lang w:val="es-ES"/>
        </w:rPr>
        <w:t xml:space="preserve">, </w:t>
      </w:r>
      <w:hyperlink r:id="rId2" w:tgtFrame="_blank" w:history="1">
        <w:r w:rsidRPr="00C06ACD">
          <w:rPr>
            <w:rStyle w:val="Hyperlink"/>
            <w:color w:val="auto"/>
            <w:sz w:val="20"/>
            <w:bdr w:val="none" w:sz="0" w:space="0" w:color="auto" w:frame="1"/>
            <w:lang w:val="es-ES"/>
          </w:rPr>
          <w:t>Oficina Japonesa de Patentes (JPO)</w:t>
        </w:r>
      </w:hyperlink>
      <w:r w:rsidRPr="00C06ACD">
        <w:rPr>
          <w:sz w:val="20"/>
          <w:lang w:val="es-ES"/>
        </w:rPr>
        <w:t xml:space="preserve">, </w:t>
      </w:r>
      <w:hyperlink r:id="rId3" w:history="1">
        <w:r w:rsidRPr="00C06ACD">
          <w:rPr>
            <w:rStyle w:val="Hyperlink"/>
            <w:color w:val="auto"/>
            <w:sz w:val="20"/>
            <w:bdr w:val="none" w:sz="0" w:space="0" w:color="auto" w:frame="1"/>
            <w:lang w:val="es-ES"/>
          </w:rPr>
          <w:t xml:space="preserve">Oficina </w:t>
        </w:r>
        <w:r w:rsidR="004E2A1B">
          <w:rPr>
            <w:rStyle w:val="Hyperlink"/>
            <w:color w:val="auto"/>
            <w:sz w:val="20"/>
            <w:bdr w:val="none" w:sz="0" w:space="0" w:color="auto" w:frame="1"/>
            <w:lang w:val="es-ES"/>
          </w:rPr>
          <w:t>Surc</w:t>
        </w:r>
        <w:r w:rsidRPr="00C06ACD">
          <w:rPr>
            <w:rStyle w:val="Hyperlink"/>
            <w:color w:val="auto"/>
            <w:sz w:val="20"/>
            <w:bdr w:val="none" w:sz="0" w:space="0" w:color="auto" w:frame="1"/>
            <w:lang w:val="es-ES"/>
          </w:rPr>
          <w:t>oreana de Propiedad Intelectual (KIPO)</w:t>
        </w:r>
      </w:hyperlink>
      <w:r w:rsidRPr="00C06ACD">
        <w:rPr>
          <w:sz w:val="20"/>
          <w:lang w:val="es-ES"/>
        </w:rPr>
        <w:t xml:space="preserve">, </w:t>
      </w:r>
      <w:hyperlink r:id="rId4" w:tgtFrame="_blank" w:history="1">
        <w:r w:rsidRPr="00C06ACD">
          <w:rPr>
            <w:rStyle w:val="Hyperlink"/>
            <w:color w:val="auto"/>
            <w:sz w:val="20"/>
            <w:bdr w:val="none" w:sz="0" w:space="0" w:color="auto" w:frame="1"/>
            <w:lang w:val="es-ES"/>
          </w:rPr>
          <w:t>Administraci</w:t>
        </w:r>
        <w:r>
          <w:rPr>
            <w:rStyle w:val="Hyperlink"/>
            <w:color w:val="auto"/>
            <w:sz w:val="20"/>
            <w:bdr w:val="none" w:sz="0" w:space="0" w:color="auto" w:frame="1"/>
            <w:lang w:val="es-ES"/>
          </w:rPr>
          <w:t>ón Nacional de Propiedad Intelectual de la República Popular China</w:t>
        </w:r>
        <w:r w:rsidRPr="00C06ACD">
          <w:rPr>
            <w:rStyle w:val="Hyperlink"/>
            <w:color w:val="auto"/>
            <w:sz w:val="20"/>
            <w:bdr w:val="none" w:sz="0" w:space="0" w:color="auto" w:frame="1"/>
            <w:lang w:val="es-ES"/>
          </w:rPr>
          <w:t xml:space="preserve"> (CNIPA)</w:t>
        </w:r>
      </w:hyperlink>
      <w:r w:rsidRPr="00C06ACD">
        <w:rPr>
          <w:sz w:val="20"/>
          <w:lang w:val="es-ES"/>
        </w:rPr>
        <w:t xml:space="preserve"> </w:t>
      </w:r>
      <w:r>
        <w:rPr>
          <w:sz w:val="20"/>
          <w:lang w:val="es-ES"/>
        </w:rPr>
        <w:t>y</w:t>
      </w:r>
      <w:r w:rsidRPr="00C06ACD">
        <w:rPr>
          <w:sz w:val="20"/>
          <w:lang w:val="es-ES"/>
        </w:rPr>
        <w:t xml:space="preserve"> </w:t>
      </w:r>
      <w:hyperlink r:id="rId5" w:tgtFrame="_blank" w:history="1">
        <w:r>
          <w:rPr>
            <w:rStyle w:val="Hyperlink"/>
            <w:color w:val="auto"/>
            <w:sz w:val="20"/>
            <w:bdr w:val="none" w:sz="0" w:space="0" w:color="auto" w:frame="1"/>
            <w:lang w:val="es-ES"/>
          </w:rPr>
          <w:t xml:space="preserve">Oficina de Patentes y Marcas de los Estados Unidos de América </w:t>
        </w:r>
        <w:r w:rsidRPr="00C06ACD">
          <w:rPr>
            <w:rStyle w:val="Hyperlink"/>
            <w:color w:val="auto"/>
            <w:sz w:val="20"/>
            <w:bdr w:val="none" w:sz="0" w:space="0" w:color="auto" w:frame="1"/>
            <w:lang w:val="es-ES"/>
          </w:rPr>
          <w:t>(USPTO)</w:t>
        </w:r>
      </w:hyperlink>
      <w:r w:rsidRPr="000D4834">
        <w:rPr>
          <w:rStyle w:val="Hyperlink"/>
          <w:color w:val="auto"/>
          <w:sz w:val="20"/>
          <w:bdr w:val="none" w:sz="0" w:space="0" w:color="auto" w:frame="1"/>
          <w:lang w:val="es-ES"/>
        </w:rPr>
        <w:t>.</w:t>
      </w:r>
    </w:p>
    <w:p w14:paraId="7E83716C" w14:textId="77777777" w:rsidR="00A17705" w:rsidRPr="00C06ACD" w:rsidRDefault="00A17705">
      <w:pPr>
        <w:pStyle w:val="FootnoteText"/>
        <w:rPr>
          <w:lang w:val="es-ES"/>
        </w:rPr>
      </w:pPr>
    </w:p>
    <w:p w14:paraId="6D8262B3" w14:textId="0C741987" w:rsidR="00A17705" w:rsidRPr="00C06ACD" w:rsidRDefault="00A17705">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F182" w14:textId="3DCFD26B" w:rsidR="00A17705" w:rsidRDefault="00A17705" w:rsidP="00477D6B">
    <w:pPr>
      <w:jc w:val="right"/>
    </w:pPr>
    <w:r>
      <w:t>CWS/7/3</w:t>
    </w:r>
    <w:r w:rsidR="00805A91">
      <w:t xml:space="preserve"> </w:t>
    </w:r>
    <w:r w:rsidR="00FB6329">
      <w:t>Rev</w:t>
    </w:r>
    <w:r w:rsidR="00805A91">
      <w:t>.</w:t>
    </w:r>
  </w:p>
  <w:p w14:paraId="1D52D089" w14:textId="1BCB7B24" w:rsidR="00A17705" w:rsidRDefault="00585554" w:rsidP="00477D6B">
    <w:pPr>
      <w:jc w:val="right"/>
    </w:pPr>
    <w:r w:rsidRPr="00C61A1D">
      <w:rPr>
        <w:lang w:val="es-419"/>
      </w:rPr>
      <w:t>página</w:t>
    </w:r>
    <w:r w:rsidR="00A17705">
      <w:t xml:space="preserve"> </w:t>
    </w:r>
    <w:r w:rsidR="00A17705">
      <w:fldChar w:fldCharType="begin"/>
    </w:r>
    <w:r w:rsidR="00A17705">
      <w:instrText xml:space="preserve"> PAGE  \* MERGEFORMAT </w:instrText>
    </w:r>
    <w:r w:rsidR="00A17705">
      <w:fldChar w:fldCharType="separate"/>
    </w:r>
    <w:r w:rsidR="006952F1">
      <w:rPr>
        <w:noProof/>
      </w:rPr>
      <w:t>14</w:t>
    </w:r>
    <w:r w:rsidR="00A17705">
      <w:fldChar w:fldCharType="end"/>
    </w:r>
  </w:p>
  <w:p w14:paraId="0D16D61D" w14:textId="77777777" w:rsidR="00A17705" w:rsidRDefault="00A17705" w:rsidP="00477D6B">
    <w:pPr>
      <w:jc w:val="right"/>
    </w:pPr>
  </w:p>
  <w:p w14:paraId="4020CECE" w14:textId="77777777" w:rsidR="00A17705" w:rsidRDefault="00A1770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92706"/>
    <w:multiLevelType w:val="hybridMultilevel"/>
    <w:tmpl w:val="94E2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80CEE"/>
    <w:multiLevelType w:val="multilevel"/>
    <w:tmpl w:val="90524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29E3"/>
    <w:multiLevelType w:val="multilevel"/>
    <w:tmpl w:val="FD3A3F8E"/>
    <w:lvl w:ilvl="0">
      <w:start w:val="1"/>
      <w:numFmt w:val="decimal"/>
      <w:lvlRestart w:val="0"/>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6F5104A"/>
    <w:multiLevelType w:val="hybridMultilevel"/>
    <w:tmpl w:val="8C3412BE"/>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06201D"/>
    <w:multiLevelType w:val="hybridMultilevel"/>
    <w:tmpl w:val="324CEDBA"/>
    <w:lvl w:ilvl="0" w:tplc="04090001">
      <w:start w:val="1"/>
      <w:numFmt w:val="bullet"/>
      <w:lvlText w:val=""/>
      <w:lvlJc w:val="left"/>
      <w:pPr>
        <w:ind w:left="720" w:hanging="360"/>
      </w:pPr>
      <w:rPr>
        <w:rFonts w:ascii="Symbol" w:hAnsi="Symbol" w:hint="default"/>
      </w:rPr>
    </w:lvl>
    <w:lvl w:ilvl="1" w:tplc="8A381E4E">
      <w:numFmt w:val="bullet"/>
      <w:lvlText w:val="•"/>
      <w:lvlJc w:val="left"/>
      <w:pPr>
        <w:ind w:left="1830" w:hanging="75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A3580"/>
    <w:multiLevelType w:val="hybridMultilevel"/>
    <w:tmpl w:val="5DB67A0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E6B98"/>
    <w:multiLevelType w:val="hybridMultilevel"/>
    <w:tmpl w:val="CF66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1B1839"/>
    <w:multiLevelType w:val="hybridMultilevel"/>
    <w:tmpl w:val="8DA0BA8A"/>
    <w:lvl w:ilvl="0" w:tplc="5160370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004645"/>
    <w:multiLevelType w:val="hybridMultilevel"/>
    <w:tmpl w:val="2856DF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562DE"/>
    <w:multiLevelType w:val="hybridMultilevel"/>
    <w:tmpl w:val="DC7655F2"/>
    <w:lvl w:ilvl="0" w:tplc="47563878">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5AD07B8"/>
    <w:multiLevelType w:val="multilevel"/>
    <w:tmpl w:val="B2D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9242FC"/>
    <w:multiLevelType w:val="hybridMultilevel"/>
    <w:tmpl w:val="FB580694"/>
    <w:lvl w:ilvl="0" w:tplc="51603708">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2C155633"/>
    <w:multiLevelType w:val="multilevel"/>
    <w:tmpl w:val="58D4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C20B2C"/>
    <w:multiLevelType w:val="hybridMultilevel"/>
    <w:tmpl w:val="6B72730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04E51DE"/>
    <w:multiLevelType w:val="multilevel"/>
    <w:tmpl w:val="E56CE6DA"/>
    <w:lvl w:ilvl="0">
      <w:start w:val="1"/>
      <w:numFmt w:val="lowerLetter"/>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32C60D7B"/>
    <w:multiLevelType w:val="multilevel"/>
    <w:tmpl w:val="CC2A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52DA"/>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C22E3"/>
    <w:multiLevelType w:val="hybridMultilevel"/>
    <w:tmpl w:val="417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831E25"/>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C6BD1"/>
    <w:multiLevelType w:val="multilevel"/>
    <w:tmpl w:val="FE30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B05C10"/>
    <w:multiLevelType w:val="hybridMultilevel"/>
    <w:tmpl w:val="1158B8CE"/>
    <w:lvl w:ilvl="0" w:tplc="51603708">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3F0E378E"/>
    <w:multiLevelType w:val="hybridMultilevel"/>
    <w:tmpl w:val="9C70DBE6"/>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A06B9"/>
    <w:multiLevelType w:val="hybridMultilevel"/>
    <w:tmpl w:val="580A0718"/>
    <w:lvl w:ilvl="0" w:tplc="0409000F">
      <w:start w:val="1"/>
      <w:numFmt w:val="decimal"/>
      <w:lvlText w:val="%1."/>
      <w:lvlJc w:val="left"/>
      <w:pPr>
        <w:ind w:left="360" w:hanging="360"/>
      </w:pPr>
      <w:rPr>
        <w:rFonts w:hint="default"/>
      </w:rPr>
    </w:lvl>
    <w:lvl w:ilvl="1" w:tplc="04090017">
      <w:start w:val="1"/>
      <w:numFmt w:val="lowerLetter"/>
      <w:lvlText w:val="%2)"/>
      <w:lvlJc w:val="left"/>
      <w:pPr>
        <w:ind w:left="50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43DD4AA4"/>
    <w:multiLevelType w:val="hybridMultilevel"/>
    <w:tmpl w:val="CA0E1ED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5091D5B"/>
    <w:multiLevelType w:val="hybridMultilevel"/>
    <w:tmpl w:val="8E2E1296"/>
    <w:lvl w:ilvl="0" w:tplc="0C9ABA1E">
      <w:start w:val="1"/>
      <w:numFmt w:val="decimal"/>
      <w:lvlText w:val="%1."/>
      <w:lvlJc w:val="left"/>
      <w:pPr>
        <w:ind w:left="0" w:firstLine="0"/>
      </w:pPr>
      <w:rPr>
        <w:rFonts w:ascii="Arial" w:hAnsi="Arial" w:hint="default"/>
        <w:i w:val="0"/>
        <w:color w:val="auto"/>
        <w:spacing w:val="0"/>
        <w:position w:val="0"/>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6AA20F1"/>
    <w:multiLevelType w:val="hybridMultilevel"/>
    <w:tmpl w:val="F1D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BF1C72"/>
    <w:multiLevelType w:val="hybridMultilevel"/>
    <w:tmpl w:val="6B7E376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0D24D5"/>
    <w:multiLevelType w:val="hybridMultilevel"/>
    <w:tmpl w:val="D8F605AA"/>
    <w:lvl w:ilvl="0" w:tplc="305A7CA2">
      <w:start w:val="1"/>
      <w:numFmt w:val="lowerLetter"/>
      <w:lvlText w:val="%1)"/>
      <w:lvlJc w:val="left"/>
      <w:pPr>
        <w:ind w:left="6700" w:hanging="540"/>
      </w:pPr>
      <w:rPr>
        <w:rFonts w:hint="default"/>
      </w:rPr>
    </w:lvl>
    <w:lvl w:ilvl="1" w:tplc="0C0A0019" w:tentative="1">
      <w:start w:val="1"/>
      <w:numFmt w:val="lowerLetter"/>
      <w:lvlText w:val="%2."/>
      <w:lvlJc w:val="left"/>
      <w:pPr>
        <w:ind w:left="7240" w:hanging="360"/>
      </w:pPr>
    </w:lvl>
    <w:lvl w:ilvl="2" w:tplc="0C0A001B" w:tentative="1">
      <w:start w:val="1"/>
      <w:numFmt w:val="lowerRoman"/>
      <w:lvlText w:val="%3."/>
      <w:lvlJc w:val="right"/>
      <w:pPr>
        <w:ind w:left="7960" w:hanging="180"/>
      </w:pPr>
    </w:lvl>
    <w:lvl w:ilvl="3" w:tplc="0C0A000F" w:tentative="1">
      <w:start w:val="1"/>
      <w:numFmt w:val="decimal"/>
      <w:lvlText w:val="%4."/>
      <w:lvlJc w:val="left"/>
      <w:pPr>
        <w:ind w:left="8680" w:hanging="360"/>
      </w:pPr>
    </w:lvl>
    <w:lvl w:ilvl="4" w:tplc="0C0A0019" w:tentative="1">
      <w:start w:val="1"/>
      <w:numFmt w:val="lowerLetter"/>
      <w:lvlText w:val="%5."/>
      <w:lvlJc w:val="left"/>
      <w:pPr>
        <w:ind w:left="9400" w:hanging="360"/>
      </w:pPr>
    </w:lvl>
    <w:lvl w:ilvl="5" w:tplc="0C0A001B" w:tentative="1">
      <w:start w:val="1"/>
      <w:numFmt w:val="lowerRoman"/>
      <w:lvlText w:val="%6."/>
      <w:lvlJc w:val="right"/>
      <w:pPr>
        <w:ind w:left="10120" w:hanging="180"/>
      </w:pPr>
    </w:lvl>
    <w:lvl w:ilvl="6" w:tplc="0C0A000F" w:tentative="1">
      <w:start w:val="1"/>
      <w:numFmt w:val="decimal"/>
      <w:lvlText w:val="%7."/>
      <w:lvlJc w:val="left"/>
      <w:pPr>
        <w:ind w:left="10840" w:hanging="360"/>
      </w:pPr>
    </w:lvl>
    <w:lvl w:ilvl="7" w:tplc="0C0A0019" w:tentative="1">
      <w:start w:val="1"/>
      <w:numFmt w:val="lowerLetter"/>
      <w:lvlText w:val="%8."/>
      <w:lvlJc w:val="left"/>
      <w:pPr>
        <w:ind w:left="11560" w:hanging="360"/>
      </w:pPr>
    </w:lvl>
    <w:lvl w:ilvl="8" w:tplc="0C0A001B" w:tentative="1">
      <w:start w:val="1"/>
      <w:numFmt w:val="lowerRoman"/>
      <w:lvlText w:val="%9."/>
      <w:lvlJc w:val="right"/>
      <w:pPr>
        <w:ind w:left="12280" w:hanging="180"/>
      </w:pPr>
    </w:lvl>
  </w:abstractNum>
  <w:abstractNum w:abstractNumId="33" w15:restartNumberingAfterBreak="0">
    <w:nsid w:val="4DBB3D37"/>
    <w:multiLevelType w:val="hybridMultilevel"/>
    <w:tmpl w:val="F476DFEE"/>
    <w:lvl w:ilvl="0" w:tplc="1D90798C">
      <w:start w:val="1"/>
      <w:numFmt w:val="decimal"/>
      <w:lvlText w:val="%1."/>
      <w:lvlJc w:val="left"/>
      <w:pPr>
        <w:ind w:left="5529" w:firstLine="0"/>
      </w:pPr>
      <w:rPr>
        <w:rFonts w:ascii="Arial" w:hAnsi="Arial" w:cs="Arial" w:hint="default"/>
        <w:i w:val="0"/>
      </w:rPr>
    </w:lvl>
    <w:lvl w:ilvl="1" w:tplc="0C0A0019">
      <w:start w:val="1"/>
      <w:numFmt w:val="lowerLetter"/>
      <w:lvlText w:val="%2."/>
      <w:lvlJc w:val="left"/>
      <w:pPr>
        <w:ind w:left="6969" w:hanging="360"/>
      </w:pPr>
    </w:lvl>
    <w:lvl w:ilvl="2" w:tplc="0C0A001B" w:tentative="1">
      <w:start w:val="1"/>
      <w:numFmt w:val="lowerRoman"/>
      <w:lvlText w:val="%3."/>
      <w:lvlJc w:val="right"/>
      <w:pPr>
        <w:ind w:left="7689" w:hanging="180"/>
      </w:pPr>
    </w:lvl>
    <w:lvl w:ilvl="3" w:tplc="0C0A000F" w:tentative="1">
      <w:start w:val="1"/>
      <w:numFmt w:val="decimal"/>
      <w:lvlText w:val="%4."/>
      <w:lvlJc w:val="left"/>
      <w:pPr>
        <w:ind w:left="8409" w:hanging="360"/>
      </w:pPr>
    </w:lvl>
    <w:lvl w:ilvl="4" w:tplc="0C0A0019" w:tentative="1">
      <w:start w:val="1"/>
      <w:numFmt w:val="lowerLetter"/>
      <w:lvlText w:val="%5."/>
      <w:lvlJc w:val="left"/>
      <w:pPr>
        <w:ind w:left="9129" w:hanging="360"/>
      </w:pPr>
    </w:lvl>
    <w:lvl w:ilvl="5" w:tplc="0C0A001B" w:tentative="1">
      <w:start w:val="1"/>
      <w:numFmt w:val="lowerRoman"/>
      <w:lvlText w:val="%6."/>
      <w:lvlJc w:val="right"/>
      <w:pPr>
        <w:ind w:left="9849" w:hanging="180"/>
      </w:pPr>
    </w:lvl>
    <w:lvl w:ilvl="6" w:tplc="0C0A000F" w:tentative="1">
      <w:start w:val="1"/>
      <w:numFmt w:val="decimal"/>
      <w:lvlText w:val="%7."/>
      <w:lvlJc w:val="left"/>
      <w:pPr>
        <w:ind w:left="10569" w:hanging="360"/>
      </w:pPr>
    </w:lvl>
    <w:lvl w:ilvl="7" w:tplc="0C0A0019" w:tentative="1">
      <w:start w:val="1"/>
      <w:numFmt w:val="lowerLetter"/>
      <w:lvlText w:val="%8."/>
      <w:lvlJc w:val="left"/>
      <w:pPr>
        <w:ind w:left="11289" w:hanging="360"/>
      </w:pPr>
    </w:lvl>
    <w:lvl w:ilvl="8" w:tplc="0C0A001B" w:tentative="1">
      <w:start w:val="1"/>
      <w:numFmt w:val="lowerRoman"/>
      <w:lvlText w:val="%9."/>
      <w:lvlJc w:val="right"/>
      <w:pPr>
        <w:ind w:left="12009" w:hanging="180"/>
      </w:pPr>
    </w:lvl>
  </w:abstractNum>
  <w:abstractNum w:abstractNumId="34" w15:restartNumberingAfterBreak="0">
    <w:nsid w:val="5068749A"/>
    <w:multiLevelType w:val="hybridMultilevel"/>
    <w:tmpl w:val="E3560D78"/>
    <w:lvl w:ilvl="0" w:tplc="1AA6D40A">
      <w:start w:val="1"/>
      <w:numFmt w:val="decimal"/>
      <w:lvlText w:val="%1."/>
      <w:lvlJc w:val="left"/>
      <w:pPr>
        <w:ind w:left="0" w:firstLine="0"/>
      </w:pPr>
      <w:rPr>
        <w:rFonts w:ascii="Arial" w:hAnsi="Arial" w:hint="default"/>
        <w:i w:val="0"/>
        <w:color w:val="auto"/>
        <w:spacing w:val="0"/>
        <w:position w:val="0"/>
        <w:sz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3B861200">
      <w:start w:val="47"/>
      <w:numFmt w:val="lowerLetter"/>
      <w:lvlText w:val="%8."/>
      <w:lvlJc w:val="left"/>
      <w:pPr>
        <w:ind w:left="5760" w:hanging="360"/>
      </w:pPr>
      <w:rPr>
        <w:rFonts w:hint="default"/>
      </w:rPr>
    </w:lvl>
    <w:lvl w:ilvl="8" w:tplc="0C0A001B">
      <w:start w:val="1"/>
      <w:numFmt w:val="lowerRoman"/>
      <w:lvlText w:val="%9."/>
      <w:lvlJc w:val="right"/>
      <w:pPr>
        <w:ind w:left="6480" w:hanging="180"/>
      </w:pPr>
    </w:lvl>
  </w:abstractNum>
  <w:abstractNum w:abstractNumId="35" w15:restartNumberingAfterBreak="0">
    <w:nsid w:val="53CE49D9"/>
    <w:multiLevelType w:val="hybridMultilevel"/>
    <w:tmpl w:val="8E2C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A25E86"/>
    <w:multiLevelType w:val="hybridMultilevel"/>
    <w:tmpl w:val="872ADF52"/>
    <w:lvl w:ilvl="0" w:tplc="5252A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5E2DE2"/>
    <w:multiLevelType w:val="hybridMultilevel"/>
    <w:tmpl w:val="3C1EDE06"/>
    <w:lvl w:ilvl="0" w:tplc="EFE6D42C">
      <w:start w:val="1"/>
      <w:numFmt w:val="decimal"/>
      <w:lvlText w:val="%1."/>
      <w:lvlJc w:val="left"/>
      <w:pPr>
        <w:ind w:left="5846" w:hanging="360"/>
      </w:pPr>
      <w:rPr>
        <w:rFonts w:hint="default"/>
      </w:rPr>
    </w:lvl>
    <w:lvl w:ilvl="1" w:tplc="0C0A0019" w:tentative="1">
      <w:start w:val="1"/>
      <w:numFmt w:val="lowerLetter"/>
      <w:lvlText w:val="%2."/>
      <w:lvlJc w:val="left"/>
      <w:pPr>
        <w:ind w:left="6566" w:hanging="360"/>
      </w:pPr>
    </w:lvl>
    <w:lvl w:ilvl="2" w:tplc="0C0A001B" w:tentative="1">
      <w:start w:val="1"/>
      <w:numFmt w:val="lowerRoman"/>
      <w:lvlText w:val="%3."/>
      <w:lvlJc w:val="right"/>
      <w:pPr>
        <w:ind w:left="7286" w:hanging="180"/>
      </w:pPr>
    </w:lvl>
    <w:lvl w:ilvl="3" w:tplc="0C0A000F" w:tentative="1">
      <w:start w:val="1"/>
      <w:numFmt w:val="decimal"/>
      <w:lvlText w:val="%4."/>
      <w:lvlJc w:val="left"/>
      <w:pPr>
        <w:ind w:left="8006" w:hanging="360"/>
      </w:pPr>
    </w:lvl>
    <w:lvl w:ilvl="4" w:tplc="0C0A0019" w:tentative="1">
      <w:start w:val="1"/>
      <w:numFmt w:val="lowerLetter"/>
      <w:lvlText w:val="%5."/>
      <w:lvlJc w:val="left"/>
      <w:pPr>
        <w:ind w:left="8726" w:hanging="360"/>
      </w:pPr>
    </w:lvl>
    <w:lvl w:ilvl="5" w:tplc="0C0A001B" w:tentative="1">
      <w:start w:val="1"/>
      <w:numFmt w:val="lowerRoman"/>
      <w:lvlText w:val="%6."/>
      <w:lvlJc w:val="right"/>
      <w:pPr>
        <w:ind w:left="9446" w:hanging="180"/>
      </w:pPr>
    </w:lvl>
    <w:lvl w:ilvl="6" w:tplc="0C0A000F" w:tentative="1">
      <w:start w:val="1"/>
      <w:numFmt w:val="decimal"/>
      <w:lvlText w:val="%7."/>
      <w:lvlJc w:val="left"/>
      <w:pPr>
        <w:ind w:left="10166" w:hanging="360"/>
      </w:pPr>
    </w:lvl>
    <w:lvl w:ilvl="7" w:tplc="0C0A0019" w:tentative="1">
      <w:start w:val="1"/>
      <w:numFmt w:val="lowerLetter"/>
      <w:lvlText w:val="%8."/>
      <w:lvlJc w:val="left"/>
      <w:pPr>
        <w:ind w:left="10886" w:hanging="360"/>
      </w:pPr>
    </w:lvl>
    <w:lvl w:ilvl="8" w:tplc="0C0A001B" w:tentative="1">
      <w:start w:val="1"/>
      <w:numFmt w:val="lowerRoman"/>
      <w:lvlText w:val="%9."/>
      <w:lvlJc w:val="right"/>
      <w:pPr>
        <w:ind w:left="11606" w:hanging="180"/>
      </w:pPr>
    </w:lvl>
  </w:abstractNum>
  <w:abstractNum w:abstractNumId="38" w15:restartNumberingAfterBreak="0">
    <w:nsid w:val="5BA213F2"/>
    <w:multiLevelType w:val="hybridMultilevel"/>
    <w:tmpl w:val="B76C1860"/>
    <w:lvl w:ilvl="0" w:tplc="B44A1162">
      <w:start w:val="1"/>
      <w:numFmt w:val="decimal"/>
      <w:lvlText w:val="%1."/>
      <w:lvlJc w:val="left"/>
      <w:pPr>
        <w:ind w:left="0" w:firstLine="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D54AFA"/>
    <w:multiLevelType w:val="hybridMultilevel"/>
    <w:tmpl w:val="C0AAC3D4"/>
    <w:lvl w:ilvl="0" w:tplc="9BBE40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D1084E"/>
    <w:multiLevelType w:val="hybridMultilevel"/>
    <w:tmpl w:val="76AC43F8"/>
    <w:lvl w:ilvl="0" w:tplc="1D90798C">
      <w:start w:val="1"/>
      <w:numFmt w:val="decimal"/>
      <w:lvlText w:val="%1."/>
      <w:lvlJc w:val="left"/>
      <w:pPr>
        <w:ind w:left="0" w:firstLine="0"/>
      </w:pPr>
      <w:rPr>
        <w:rFonts w:ascii="Arial" w:hAnsi="Arial" w:cs="Arial"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3DE196F"/>
    <w:multiLevelType w:val="multilevel"/>
    <w:tmpl w:val="CDC0F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722777"/>
    <w:multiLevelType w:val="multilevel"/>
    <w:tmpl w:val="77B6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051D7A"/>
    <w:multiLevelType w:val="hybridMultilevel"/>
    <w:tmpl w:val="F830F0F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A472BB"/>
    <w:multiLevelType w:val="hybridMultilevel"/>
    <w:tmpl w:val="E15E66D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B86EC8"/>
    <w:multiLevelType w:val="hybridMultilevel"/>
    <w:tmpl w:val="5C96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0C6B88"/>
    <w:multiLevelType w:val="multilevel"/>
    <w:tmpl w:val="215C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4621E6"/>
    <w:multiLevelType w:val="hybridMultilevel"/>
    <w:tmpl w:val="63EE05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1DE3201"/>
    <w:multiLevelType w:val="hybridMultilevel"/>
    <w:tmpl w:val="FC4EDEB0"/>
    <w:lvl w:ilvl="0" w:tplc="516037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2A325B"/>
    <w:multiLevelType w:val="multilevel"/>
    <w:tmpl w:val="01C06A94"/>
    <w:lvl w:ilvl="0">
      <w:start w:val="1"/>
      <w:numFmt w:val="decimal"/>
      <w:lvlText w:val="%1."/>
      <w:lvlJc w:val="left"/>
      <w:pPr>
        <w:tabs>
          <w:tab w:val="num" w:pos="567"/>
        </w:tabs>
        <w:ind w:left="0" w:firstLine="0"/>
      </w:pPr>
      <w:rPr>
        <w:rFonts w:cs="Times New Roman"/>
        <w:b w:val="0"/>
        <w:bCs w:val="0"/>
        <w:i w:val="0"/>
        <w:iCs w:val="0"/>
        <w:caps w:val="0"/>
        <w:smallCaps w:val="0"/>
        <w:strike w:val="0"/>
        <w:dstrike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rPr>
    </w:lvl>
    <w:lvl w:ilvl="1">
      <w:start w:val="1"/>
      <w:numFmt w:val="lowerLetter"/>
      <w:lvlText w:val="(%2)"/>
      <w:lvlJc w:val="left"/>
      <w:pPr>
        <w:tabs>
          <w:tab w:val="num" w:pos="851"/>
        </w:tabs>
        <w:ind w:left="284" w:firstLine="0"/>
      </w:pPr>
      <w:rPr>
        <w:b w:val="0"/>
        <w:i w:val="0"/>
        <w:sz w:val="22"/>
      </w:rPr>
    </w:lvl>
    <w:lvl w:ilvl="2">
      <w:start w:val="1"/>
      <w:numFmt w:val="lowerRoman"/>
      <w:lvlText w:val="%3)"/>
      <w:lvlJc w:val="left"/>
      <w:pPr>
        <w:tabs>
          <w:tab w:val="num" w:pos="1418"/>
        </w:tabs>
        <w:ind w:left="851" w:firstLine="0"/>
      </w:pPr>
      <w:rPr>
        <w:rFonts w:ascii="Arial" w:eastAsia="Times New Roman" w:hAnsi="Arial" w:cs="Arial" w:hint="default"/>
        <w:sz w:val="22"/>
      </w:rPr>
    </w:lvl>
    <w:lvl w:ilvl="3">
      <w:start w:val="1"/>
      <w:numFmt w:val="bullet"/>
      <w:lvlText w:val="o"/>
      <w:lvlJc w:val="left"/>
      <w:pPr>
        <w:tabs>
          <w:tab w:val="num" w:pos="1842"/>
        </w:tabs>
        <w:ind w:left="1275" w:firstLine="0"/>
      </w:pPr>
      <w:rPr>
        <w:rFonts w:ascii="Courier New" w:hAnsi="Courier New" w:cs="Courier New" w:hint="default"/>
      </w:rPr>
    </w:lvl>
    <w:lvl w:ilvl="4">
      <w:start w:val="1"/>
      <w:numFmt w:val="bullet"/>
      <w:lvlText w:val=""/>
      <w:lvlJc w:val="left"/>
      <w:pPr>
        <w:tabs>
          <w:tab w:val="num" w:pos="2409"/>
        </w:tabs>
        <w:ind w:left="1842" w:firstLine="0"/>
      </w:pPr>
    </w:lvl>
    <w:lvl w:ilvl="5">
      <w:start w:val="1"/>
      <w:numFmt w:val="bullet"/>
      <w:lvlText w:val=""/>
      <w:lvlJc w:val="left"/>
      <w:pPr>
        <w:tabs>
          <w:tab w:val="num" w:pos="2976"/>
        </w:tabs>
        <w:ind w:left="2409" w:firstLine="0"/>
      </w:pPr>
    </w:lvl>
    <w:lvl w:ilvl="6">
      <w:start w:val="1"/>
      <w:numFmt w:val="bullet"/>
      <w:lvlText w:val=""/>
      <w:lvlJc w:val="left"/>
      <w:pPr>
        <w:tabs>
          <w:tab w:val="num" w:pos="3543"/>
        </w:tabs>
        <w:ind w:left="2976" w:firstLine="0"/>
      </w:pPr>
    </w:lvl>
    <w:lvl w:ilvl="7">
      <w:start w:val="1"/>
      <w:numFmt w:val="bullet"/>
      <w:lvlText w:val=""/>
      <w:lvlJc w:val="left"/>
      <w:pPr>
        <w:tabs>
          <w:tab w:val="num" w:pos="4109"/>
        </w:tabs>
        <w:ind w:left="3543" w:firstLine="0"/>
      </w:pPr>
    </w:lvl>
    <w:lvl w:ilvl="8">
      <w:start w:val="1"/>
      <w:numFmt w:val="bullet"/>
      <w:lvlText w:val=""/>
      <w:lvlJc w:val="left"/>
      <w:pPr>
        <w:tabs>
          <w:tab w:val="num" w:pos="4676"/>
        </w:tabs>
        <w:ind w:left="4109" w:firstLine="0"/>
      </w:pPr>
    </w:lvl>
  </w:abstractNum>
  <w:abstractNum w:abstractNumId="50" w15:restartNumberingAfterBreak="0">
    <w:nsid w:val="76BA7EFE"/>
    <w:multiLevelType w:val="multilevel"/>
    <w:tmpl w:val="52260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8261E51"/>
    <w:multiLevelType w:val="hybridMultilevel"/>
    <w:tmpl w:val="7F820D7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E1120E"/>
    <w:multiLevelType w:val="hybridMultilevel"/>
    <w:tmpl w:val="C3622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5E325A"/>
    <w:multiLevelType w:val="hybridMultilevel"/>
    <w:tmpl w:val="B12EC5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C593544"/>
    <w:multiLevelType w:val="hybridMultilevel"/>
    <w:tmpl w:val="5B20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683F67"/>
    <w:multiLevelType w:val="hybridMultilevel"/>
    <w:tmpl w:val="5F80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0"/>
  </w:num>
  <w:num w:numId="4">
    <w:abstractNumId w:val="31"/>
  </w:num>
  <w:num w:numId="5">
    <w:abstractNumId w:val="3"/>
  </w:num>
  <w:num w:numId="6">
    <w:abstractNumId w:val="12"/>
  </w:num>
  <w:num w:numId="7">
    <w:abstractNumId w:val="20"/>
  </w:num>
  <w:num w:numId="8">
    <w:abstractNumId w:val="45"/>
  </w:num>
  <w:num w:numId="9">
    <w:abstractNumId w:val="1"/>
  </w:num>
  <w:num w:numId="10">
    <w:abstractNumId w:val="55"/>
  </w:num>
  <w:num w:numId="11">
    <w:abstractNumId w:val="29"/>
  </w:num>
  <w:num w:numId="12">
    <w:abstractNumId w:val="7"/>
  </w:num>
  <w:num w:numId="13">
    <w:abstractNumId w:val="35"/>
  </w:num>
  <w:num w:numId="14">
    <w:abstractNumId w:val="41"/>
  </w:num>
  <w:num w:numId="15">
    <w:abstractNumId w:val="50"/>
  </w:num>
  <w:num w:numId="16">
    <w:abstractNumId w:val="18"/>
  </w:num>
  <w:num w:numId="17">
    <w:abstractNumId w:val="42"/>
  </w:num>
  <w:num w:numId="18">
    <w:abstractNumId w:val="46"/>
  </w:num>
  <w:num w:numId="19">
    <w:abstractNumId w:val="2"/>
  </w:num>
  <w:num w:numId="20">
    <w:abstractNumId w:val="22"/>
  </w:num>
  <w:num w:numId="21">
    <w:abstractNumId w:val="15"/>
  </w:num>
  <w:num w:numId="22">
    <w:abstractNumId w:val="5"/>
  </w:num>
  <w:num w:numId="23">
    <w:abstractNumId w:val="54"/>
  </w:num>
  <w:num w:numId="24">
    <w:abstractNumId w:val="3"/>
  </w:num>
  <w:num w:numId="25">
    <w:abstractNumId w:val="39"/>
  </w:num>
  <w:num w:numId="26">
    <w:abstractNumId w:val="36"/>
  </w:num>
  <w:num w:numId="27">
    <w:abstractNumId w:val="44"/>
  </w:num>
  <w:num w:numId="28">
    <w:abstractNumId w:val="25"/>
  </w:num>
  <w:num w:numId="29">
    <w:abstractNumId w:val="49"/>
  </w:num>
  <w:num w:numId="30">
    <w:abstractNumId w:val="48"/>
  </w:num>
  <w:num w:numId="31">
    <w:abstractNumId w:val="51"/>
  </w:num>
  <w:num w:numId="32">
    <w:abstractNumId w:val="52"/>
  </w:num>
  <w:num w:numId="33">
    <w:abstractNumId w:val="19"/>
  </w:num>
  <w:num w:numId="34">
    <w:abstractNumId w:val="17"/>
  </w:num>
  <w:num w:numId="35">
    <w:abstractNumId w:val="3"/>
  </w:num>
  <w:num w:numId="36">
    <w:abstractNumId w:val="21"/>
  </w:num>
  <w:num w:numId="37">
    <w:abstractNumId w:val="3"/>
  </w:num>
  <w:num w:numId="38">
    <w:abstractNumId w:val="24"/>
  </w:num>
  <w:num w:numId="39">
    <w:abstractNumId w:val="10"/>
  </w:num>
  <w:num w:numId="40">
    <w:abstractNumId w:val="30"/>
  </w:num>
  <w:num w:numId="41">
    <w:abstractNumId w:val="6"/>
  </w:num>
  <w:num w:numId="42">
    <w:abstractNumId w:val="8"/>
  </w:num>
  <w:num w:numId="43">
    <w:abstractNumId w:val="23"/>
  </w:num>
  <w:num w:numId="44">
    <w:abstractNumId w:val="43"/>
  </w:num>
  <w:num w:numId="45">
    <w:abstractNumId w:val="11"/>
  </w:num>
  <w:num w:numId="46">
    <w:abstractNumId w:val="14"/>
  </w:num>
  <w:num w:numId="47">
    <w:abstractNumId w:val="53"/>
  </w:num>
  <w:num w:numId="48">
    <w:abstractNumId w:val="4"/>
  </w:num>
  <w:num w:numId="49">
    <w:abstractNumId w:val="16"/>
  </w:num>
  <w:num w:numId="50">
    <w:abstractNumId w:val="13"/>
  </w:num>
  <w:num w:numId="51">
    <w:abstractNumId w:val="26"/>
  </w:num>
  <w:num w:numId="52">
    <w:abstractNumId w:val="47"/>
  </w:num>
  <w:num w:numId="53">
    <w:abstractNumId w:val="32"/>
  </w:num>
  <w:num w:numId="54">
    <w:abstractNumId w:val="34"/>
  </w:num>
  <w:num w:numId="55">
    <w:abstractNumId w:val="38"/>
  </w:num>
  <w:num w:numId="56">
    <w:abstractNumId w:val="40"/>
  </w:num>
  <w:num w:numId="57">
    <w:abstractNumId w:val="37"/>
  </w:num>
  <w:num w:numId="58">
    <w:abstractNumId w:val="33"/>
  </w:num>
  <w:num w:numId="59">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 Instruments|TextBase TMs\WorkspaceSTS\Patents &amp; Innovation\Patents Main|Team Server TMs\Spanish"/>
    <w:docVar w:name="TextBaseURL" w:val="empty"/>
    <w:docVar w:name="UILng" w:val="en"/>
  </w:docVars>
  <w:rsids>
    <w:rsidRoot w:val="00B611A2"/>
    <w:rsid w:val="00001BA5"/>
    <w:rsid w:val="0000467C"/>
    <w:rsid w:val="0001529C"/>
    <w:rsid w:val="00016F4D"/>
    <w:rsid w:val="000175AE"/>
    <w:rsid w:val="000211AA"/>
    <w:rsid w:val="00027FAA"/>
    <w:rsid w:val="00035727"/>
    <w:rsid w:val="000363B0"/>
    <w:rsid w:val="000366CA"/>
    <w:rsid w:val="00040CD1"/>
    <w:rsid w:val="00043CAA"/>
    <w:rsid w:val="0004678C"/>
    <w:rsid w:val="00046F23"/>
    <w:rsid w:val="00051699"/>
    <w:rsid w:val="00054902"/>
    <w:rsid w:val="00056650"/>
    <w:rsid w:val="0006062A"/>
    <w:rsid w:val="00062B47"/>
    <w:rsid w:val="00067BB1"/>
    <w:rsid w:val="00073744"/>
    <w:rsid w:val="00075432"/>
    <w:rsid w:val="00076F53"/>
    <w:rsid w:val="00092304"/>
    <w:rsid w:val="000952C7"/>
    <w:rsid w:val="00095776"/>
    <w:rsid w:val="000960EC"/>
    <w:rsid w:val="000968ED"/>
    <w:rsid w:val="000A1147"/>
    <w:rsid w:val="000A2AD5"/>
    <w:rsid w:val="000A53C8"/>
    <w:rsid w:val="000A67A4"/>
    <w:rsid w:val="000B0084"/>
    <w:rsid w:val="000B0164"/>
    <w:rsid w:val="000B3F65"/>
    <w:rsid w:val="000C1792"/>
    <w:rsid w:val="000D2173"/>
    <w:rsid w:val="000D288A"/>
    <w:rsid w:val="000D348D"/>
    <w:rsid w:val="000D374E"/>
    <w:rsid w:val="000D4834"/>
    <w:rsid w:val="000D522A"/>
    <w:rsid w:val="000E67A0"/>
    <w:rsid w:val="000E72C4"/>
    <w:rsid w:val="000F0356"/>
    <w:rsid w:val="000F0E98"/>
    <w:rsid w:val="000F5E56"/>
    <w:rsid w:val="00101F77"/>
    <w:rsid w:val="001028A8"/>
    <w:rsid w:val="0010378C"/>
    <w:rsid w:val="00111D91"/>
    <w:rsid w:val="00112354"/>
    <w:rsid w:val="001137F6"/>
    <w:rsid w:val="001169AC"/>
    <w:rsid w:val="00116C91"/>
    <w:rsid w:val="00123CBB"/>
    <w:rsid w:val="001304C6"/>
    <w:rsid w:val="001335F4"/>
    <w:rsid w:val="001362EE"/>
    <w:rsid w:val="00137616"/>
    <w:rsid w:val="00144F1F"/>
    <w:rsid w:val="001461C4"/>
    <w:rsid w:val="001537E4"/>
    <w:rsid w:val="00156036"/>
    <w:rsid w:val="00161C39"/>
    <w:rsid w:val="0016470D"/>
    <w:rsid w:val="00164771"/>
    <w:rsid w:val="00164A16"/>
    <w:rsid w:val="0016520C"/>
    <w:rsid w:val="0016550E"/>
    <w:rsid w:val="00165F95"/>
    <w:rsid w:val="0016684B"/>
    <w:rsid w:val="00170450"/>
    <w:rsid w:val="00171BE1"/>
    <w:rsid w:val="00174C6E"/>
    <w:rsid w:val="00175587"/>
    <w:rsid w:val="001755DE"/>
    <w:rsid w:val="001832A6"/>
    <w:rsid w:val="00183C40"/>
    <w:rsid w:val="001852BE"/>
    <w:rsid w:val="00186307"/>
    <w:rsid w:val="00187D5C"/>
    <w:rsid w:val="00190A5C"/>
    <w:rsid w:val="00191FD0"/>
    <w:rsid w:val="001932C8"/>
    <w:rsid w:val="00194BAD"/>
    <w:rsid w:val="001A108F"/>
    <w:rsid w:val="001A45E1"/>
    <w:rsid w:val="001A487E"/>
    <w:rsid w:val="001A6B79"/>
    <w:rsid w:val="001B0F03"/>
    <w:rsid w:val="001C0342"/>
    <w:rsid w:val="001C2428"/>
    <w:rsid w:val="001C325B"/>
    <w:rsid w:val="001D44AE"/>
    <w:rsid w:val="001D5D94"/>
    <w:rsid w:val="001D69BA"/>
    <w:rsid w:val="001D7694"/>
    <w:rsid w:val="001E0091"/>
    <w:rsid w:val="001E3057"/>
    <w:rsid w:val="001E3586"/>
    <w:rsid w:val="002014E3"/>
    <w:rsid w:val="00203239"/>
    <w:rsid w:val="0020375A"/>
    <w:rsid w:val="002062C3"/>
    <w:rsid w:val="002072EC"/>
    <w:rsid w:val="002125A1"/>
    <w:rsid w:val="00212D10"/>
    <w:rsid w:val="0021361A"/>
    <w:rsid w:val="00214957"/>
    <w:rsid w:val="00214D25"/>
    <w:rsid w:val="002153D5"/>
    <w:rsid w:val="00215FA7"/>
    <w:rsid w:val="00220864"/>
    <w:rsid w:val="0022088D"/>
    <w:rsid w:val="002225B1"/>
    <w:rsid w:val="0022270E"/>
    <w:rsid w:val="00227702"/>
    <w:rsid w:val="0023428A"/>
    <w:rsid w:val="00241A6A"/>
    <w:rsid w:val="002451E4"/>
    <w:rsid w:val="00252C9D"/>
    <w:rsid w:val="002559B0"/>
    <w:rsid w:val="00256FD8"/>
    <w:rsid w:val="00260EB3"/>
    <w:rsid w:val="002634C4"/>
    <w:rsid w:val="0026388E"/>
    <w:rsid w:val="002668FB"/>
    <w:rsid w:val="00270186"/>
    <w:rsid w:val="00271084"/>
    <w:rsid w:val="002739D9"/>
    <w:rsid w:val="00275AD8"/>
    <w:rsid w:val="002835C9"/>
    <w:rsid w:val="00287C48"/>
    <w:rsid w:val="002906DF"/>
    <w:rsid w:val="002928D3"/>
    <w:rsid w:val="00294BE1"/>
    <w:rsid w:val="00294F24"/>
    <w:rsid w:val="002A0AE9"/>
    <w:rsid w:val="002A5FB8"/>
    <w:rsid w:val="002A6390"/>
    <w:rsid w:val="002A7F5C"/>
    <w:rsid w:val="002B16B2"/>
    <w:rsid w:val="002B3D77"/>
    <w:rsid w:val="002B4A61"/>
    <w:rsid w:val="002B54D6"/>
    <w:rsid w:val="002B5BC0"/>
    <w:rsid w:val="002B64EF"/>
    <w:rsid w:val="002B660F"/>
    <w:rsid w:val="002C70CA"/>
    <w:rsid w:val="002D408C"/>
    <w:rsid w:val="002E1127"/>
    <w:rsid w:val="002E355E"/>
    <w:rsid w:val="002E560E"/>
    <w:rsid w:val="002F1FE6"/>
    <w:rsid w:val="002F39A3"/>
    <w:rsid w:val="002F3B45"/>
    <w:rsid w:val="002F4E68"/>
    <w:rsid w:val="002F776D"/>
    <w:rsid w:val="0030308E"/>
    <w:rsid w:val="003037D4"/>
    <w:rsid w:val="003057CA"/>
    <w:rsid w:val="00305DD7"/>
    <w:rsid w:val="00312F7F"/>
    <w:rsid w:val="003149FB"/>
    <w:rsid w:val="003174F1"/>
    <w:rsid w:val="00335BA1"/>
    <w:rsid w:val="00336BC2"/>
    <w:rsid w:val="003371F3"/>
    <w:rsid w:val="00342A15"/>
    <w:rsid w:val="0034474C"/>
    <w:rsid w:val="0034767F"/>
    <w:rsid w:val="003540E3"/>
    <w:rsid w:val="003567CC"/>
    <w:rsid w:val="00356F64"/>
    <w:rsid w:val="00361450"/>
    <w:rsid w:val="00361814"/>
    <w:rsid w:val="0036257F"/>
    <w:rsid w:val="003641C2"/>
    <w:rsid w:val="003673CF"/>
    <w:rsid w:val="00371CA1"/>
    <w:rsid w:val="00376C81"/>
    <w:rsid w:val="003845C1"/>
    <w:rsid w:val="00393DD0"/>
    <w:rsid w:val="00394B38"/>
    <w:rsid w:val="003A5BC8"/>
    <w:rsid w:val="003A6F89"/>
    <w:rsid w:val="003B052F"/>
    <w:rsid w:val="003B1CE7"/>
    <w:rsid w:val="003B2BF8"/>
    <w:rsid w:val="003B38C1"/>
    <w:rsid w:val="003B5CF3"/>
    <w:rsid w:val="003C2EE5"/>
    <w:rsid w:val="003C3233"/>
    <w:rsid w:val="003C39B2"/>
    <w:rsid w:val="003C6EB8"/>
    <w:rsid w:val="003C7466"/>
    <w:rsid w:val="003D2E57"/>
    <w:rsid w:val="003D3834"/>
    <w:rsid w:val="003D4A7C"/>
    <w:rsid w:val="003D7262"/>
    <w:rsid w:val="003D75FE"/>
    <w:rsid w:val="003E0F73"/>
    <w:rsid w:val="003E4089"/>
    <w:rsid w:val="003E6DF6"/>
    <w:rsid w:val="003E7127"/>
    <w:rsid w:val="003F46A4"/>
    <w:rsid w:val="0041244A"/>
    <w:rsid w:val="00412BBE"/>
    <w:rsid w:val="00420562"/>
    <w:rsid w:val="00423E3E"/>
    <w:rsid w:val="00424BE3"/>
    <w:rsid w:val="00427AF4"/>
    <w:rsid w:val="00427E04"/>
    <w:rsid w:val="00430072"/>
    <w:rsid w:val="004309E6"/>
    <w:rsid w:val="004333A2"/>
    <w:rsid w:val="00434F5B"/>
    <w:rsid w:val="0043592B"/>
    <w:rsid w:val="00436AE8"/>
    <w:rsid w:val="00436C39"/>
    <w:rsid w:val="00437F3D"/>
    <w:rsid w:val="004418E5"/>
    <w:rsid w:val="00441DB9"/>
    <w:rsid w:val="0044603D"/>
    <w:rsid w:val="004543D5"/>
    <w:rsid w:val="00461D46"/>
    <w:rsid w:val="00463860"/>
    <w:rsid w:val="004647DA"/>
    <w:rsid w:val="00470802"/>
    <w:rsid w:val="00474062"/>
    <w:rsid w:val="00477D6B"/>
    <w:rsid w:val="0048004D"/>
    <w:rsid w:val="0048354A"/>
    <w:rsid w:val="0049054A"/>
    <w:rsid w:val="00495392"/>
    <w:rsid w:val="004961CE"/>
    <w:rsid w:val="004961D4"/>
    <w:rsid w:val="004A0A4E"/>
    <w:rsid w:val="004A0F97"/>
    <w:rsid w:val="004A10FD"/>
    <w:rsid w:val="004A2525"/>
    <w:rsid w:val="004A2635"/>
    <w:rsid w:val="004A3B02"/>
    <w:rsid w:val="004A42EA"/>
    <w:rsid w:val="004B7DA3"/>
    <w:rsid w:val="004C1987"/>
    <w:rsid w:val="004C674F"/>
    <w:rsid w:val="004D7A95"/>
    <w:rsid w:val="004E2A1B"/>
    <w:rsid w:val="004E366E"/>
    <w:rsid w:val="004E41F1"/>
    <w:rsid w:val="004E6095"/>
    <w:rsid w:val="00500662"/>
    <w:rsid w:val="005019FF"/>
    <w:rsid w:val="00504CCF"/>
    <w:rsid w:val="0051172E"/>
    <w:rsid w:val="0051263E"/>
    <w:rsid w:val="005133DD"/>
    <w:rsid w:val="00517509"/>
    <w:rsid w:val="00520540"/>
    <w:rsid w:val="00521255"/>
    <w:rsid w:val="00525E95"/>
    <w:rsid w:val="00527B01"/>
    <w:rsid w:val="0053057A"/>
    <w:rsid w:val="0053672F"/>
    <w:rsid w:val="005415E2"/>
    <w:rsid w:val="00542B61"/>
    <w:rsid w:val="00551441"/>
    <w:rsid w:val="0055341C"/>
    <w:rsid w:val="0055523F"/>
    <w:rsid w:val="0055798A"/>
    <w:rsid w:val="00560A29"/>
    <w:rsid w:val="00562708"/>
    <w:rsid w:val="005645C3"/>
    <w:rsid w:val="00566CF7"/>
    <w:rsid w:val="0057272D"/>
    <w:rsid w:val="00576112"/>
    <w:rsid w:val="00577DF2"/>
    <w:rsid w:val="005802EA"/>
    <w:rsid w:val="00585554"/>
    <w:rsid w:val="005856D8"/>
    <w:rsid w:val="005873CF"/>
    <w:rsid w:val="005922AB"/>
    <w:rsid w:val="00593A39"/>
    <w:rsid w:val="00595A5B"/>
    <w:rsid w:val="005A4F00"/>
    <w:rsid w:val="005A66D6"/>
    <w:rsid w:val="005B49D5"/>
    <w:rsid w:val="005B4DED"/>
    <w:rsid w:val="005C101E"/>
    <w:rsid w:val="005C6649"/>
    <w:rsid w:val="005D0D86"/>
    <w:rsid w:val="005D0E75"/>
    <w:rsid w:val="005D339E"/>
    <w:rsid w:val="005E0B87"/>
    <w:rsid w:val="005E1F6F"/>
    <w:rsid w:val="005E2928"/>
    <w:rsid w:val="005E30BC"/>
    <w:rsid w:val="005F7A23"/>
    <w:rsid w:val="00602B98"/>
    <w:rsid w:val="00605827"/>
    <w:rsid w:val="006100AD"/>
    <w:rsid w:val="006106DE"/>
    <w:rsid w:val="0061198F"/>
    <w:rsid w:val="00611C63"/>
    <w:rsid w:val="00611CE8"/>
    <w:rsid w:val="00616F7F"/>
    <w:rsid w:val="00623395"/>
    <w:rsid w:val="00632C2E"/>
    <w:rsid w:val="00636B48"/>
    <w:rsid w:val="00646050"/>
    <w:rsid w:val="006468AC"/>
    <w:rsid w:val="00654C7D"/>
    <w:rsid w:val="00654EE4"/>
    <w:rsid w:val="006570D1"/>
    <w:rsid w:val="00662341"/>
    <w:rsid w:val="006676DE"/>
    <w:rsid w:val="006713CA"/>
    <w:rsid w:val="00676C5C"/>
    <w:rsid w:val="00677406"/>
    <w:rsid w:val="00685F3D"/>
    <w:rsid w:val="006939C3"/>
    <w:rsid w:val="006952BC"/>
    <w:rsid w:val="006952F1"/>
    <w:rsid w:val="00695A73"/>
    <w:rsid w:val="006978BF"/>
    <w:rsid w:val="006A08F5"/>
    <w:rsid w:val="006A4DD4"/>
    <w:rsid w:val="006B1AC7"/>
    <w:rsid w:val="006B44BD"/>
    <w:rsid w:val="006B7E60"/>
    <w:rsid w:val="006C2478"/>
    <w:rsid w:val="006D2586"/>
    <w:rsid w:val="006D2590"/>
    <w:rsid w:val="006D28FE"/>
    <w:rsid w:val="006D2F0E"/>
    <w:rsid w:val="006D5AD6"/>
    <w:rsid w:val="006E7444"/>
    <w:rsid w:val="006F0638"/>
    <w:rsid w:val="006F18DC"/>
    <w:rsid w:val="006F20F6"/>
    <w:rsid w:val="006F55AA"/>
    <w:rsid w:val="006F79F2"/>
    <w:rsid w:val="0070049B"/>
    <w:rsid w:val="007062F0"/>
    <w:rsid w:val="00714396"/>
    <w:rsid w:val="007147DB"/>
    <w:rsid w:val="00720BE7"/>
    <w:rsid w:val="00720D06"/>
    <w:rsid w:val="00721E97"/>
    <w:rsid w:val="00726F3B"/>
    <w:rsid w:val="007423B8"/>
    <w:rsid w:val="00742FCB"/>
    <w:rsid w:val="00744D20"/>
    <w:rsid w:val="00751377"/>
    <w:rsid w:val="00751494"/>
    <w:rsid w:val="00751EBF"/>
    <w:rsid w:val="0075272E"/>
    <w:rsid w:val="00756333"/>
    <w:rsid w:val="00757CEC"/>
    <w:rsid w:val="007716B4"/>
    <w:rsid w:val="00773B46"/>
    <w:rsid w:val="00773BFA"/>
    <w:rsid w:val="007818B0"/>
    <w:rsid w:val="007820C6"/>
    <w:rsid w:val="00784DDD"/>
    <w:rsid w:val="007869E4"/>
    <w:rsid w:val="00793F17"/>
    <w:rsid w:val="007A1938"/>
    <w:rsid w:val="007A733C"/>
    <w:rsid w:val="007B0CE7"/>
    <w:rsid w:val="007B204C"/>
    <w:rsid w:val="007B3D4E"/>
    <w:rsid w:val="007B4365"/>
    <w:rsid w:val="007C4313"/>
    <w:rsid w:val="007D12A9"/>
    <w:rsid w:val="007D1613"/>
    <w:rsid w:val="007D2951"/>
    <w:rsid w:val="007D2BD6"/>
    <w:rsid w:val="007D502B"/>
    <w:rsid w:val="007F1FAA"/>
    <w:rsid w:val="007F66C3"/>
    <w:rsid w:val="0080026D"/>
    <w:rsid w:val="008025E2"/>
    <w:rsid w:val="00805A91"/>
    <w:rsid w:val="008066DA"/>
    <w:rsid w:val="00806D0E"/>
    <w:rsid w:val="00811EE2"/>
    <w:rsid w:val="00814FE0"/>
    <w:rsid w:val="0082252C"/>
    <w:rsid w:val="00854DAB"/>
    <w:rsid w:val="00857758"/>
    <w:rsid w:val="008703B2"/>
    <w:rsid w:val="008708AD"/>
    <w:rsid w:val="00872F05"/>
    <w:rsid w:val="00877BA7"/>
    <w:rsid w:val="00883911"/>
    <w:rsid w:val="008847FE"/>
    <w:rsid w:val="00893119"/>
    <w:rsid w:val="008A71F5"/>
    <w:rsid w:val="008B21F7"/>
    <w:rsid w:val="008B2CC1"/>
    <w:rsid w:val="008B4451"/>
    <w:rsid w:val="008B5839"/>
    <w:rsid w:val="008B60B2"/>
    <w:rsid w:val="008C0A0C"/>
    <w:rsid w:val="008C0C4C"/>
    <w:rsid w:val="008C19F0"/>
    <w:rsid w:val="008C1C67"/>
    <w:rsid w:val="008C4796"/>
    <w:rsid w:val="008D4B63"/>
    <w:rsid w:val="008E79EC"/>
    <w:rsid w:val="008F7394"/>
    <w:rsid w:val="00901197"/>
    <w:rsid w:val="0090731E"/>
    <w:rsid w:val="00916EE2"/>
    <w:rsid w:val="00923B4F"/>
    <w:rsid w:val="0092594B"/>
    <w:rsid w:val="009278D0"/>
    <w:rsid w:val="00930309"/>
    <w:rsid w:val="00931462"/>
    <w:rsid w:val="00933BBF"/>
    <w:rsid w:val="009372B7"/>
    <w:rsid w:val="0094642F"/>
    <w:rsid w:val="009520A6"/>
    <w:rsid w:val="009521A3"/>
    <w:rsid w:val="00953A5E"/>
    <w:rsid w:val="009546CB"/>
    <w:rsid w:val="0095529D"/>
    <w:rsid w:val="00956FB9"/>
    <w:rsid w:val="00966A22"/>
    <w:rsid w:val="0096722F"/>
    <w:rsid w:val="00967C54"/>
    <w:rsid w:val="00970575"/>
    <w:rsid w:val="00975507"/>
    <w:rsid w:val="00975F45"/>
    <w:rsid w:val="00980843"/>
    <w:rsid w:val="0099058E"/>
    <w:rsid w:val="00992059"/>
    <w:rsid w:val="009925E2"/>
    <w:rsid w:val="00992A4A"/>
    <w:rsid w:val="009A41FD"/>
    <w:rsid w:val="009A4D26"/>
    <w:rsid w:val="009B185D"/>
    <w:rsid w:val="009B186C"/>
    <w:rsid w:val="009B2353"/>
    <w:rsid w:val="009B37DC"/>
    <w:rsid w:val="009B3A29"/>
    <w:rsid w:val="009B4F2A"/>
    <w:rsid w:val="009B66A3"/>
    <w:rsid w:val="009B7DEA"/>
    <w:rsid w:val="009C0DA8"/>
    <w:rsid w:val="009C29B2"/>
    <w:rsid w:val="009C3054"/>
    <w:rsid w:val="009C5219"/>
    <w:rsid w:val="009C6636"/>
    <w:rsid w:val="009C74BA"/>
    <w:rsid w:val="009C7D2C"/>
    <w:rsid w:val="009C7DBB"/>
    <w:rsid w:val="009D1CDD"/>
    <w:rsid w:val="009D338E"/>
    <w:rsid w:val="009D77A7"/>
    <w:rsid w:val="009D7AC9"/>
    <w:rsid w:val="009E10B0"/>
    <w:rsid w:val="009E2791"/>
    <w:rsid w:val="009E3F6F"/>
    <w:rsid w:val="009F0243"/>
    <w:rsid w:val="009F4481"/>
    <w:rsid w:val="009F499F"/>
    <w:rsid w:val="009F53F6"/>
    <w:rsid w:val="009F5B12"/>
    <w:rsid w:val="00A022DB"/>
    <w:rsid w:val="00A0248E"/>
    <w:rsid w:val="00A03DF8"/>
    <w:rsid w:val="00A05E81"/>
    <w:rsid w:val="00A135A6"/>
    <w:rsid w:val="00A17705"/>
    <w:rsid w:val="00A205FB"/>
    <w:rsid w:val="00A20604"/>
    <w:rsid w:val="00A209BF"/>
    <w:rsid w:val="00A222A9"/>
    <w:rsid w:val="00A264DE"/>
    <w:rsid w:val="00A274AA"/>
    <w:rsid w:val="00A27D50"/>
    <w:rsid w:val="00A336B7"/>
    <w:rsid w:val="00A34F57"/>
    <w:rsid w:val="00A42244"/>
    <w:rsid w:val="00A42DAF"/>
    <w:rsid w:val="00A43535"/>
    <w:rsid w:val="00A45BD8"/>
    <w:rsid w:val="00A4791D"/>
    <w:rsid w:val="00A54948"/>
    <w:rsid w:val="00A56230"/>
    <w:rsid w:val="00A61EDF"/>
    <w:rsid w:val="00A6463A"/>
    <w:rsid w:val="00A70F08"/>
    <w:rsid w:val="00A82261"/>
    <w:rsid w:val="00A838F9"/>
    <w:rsid w:val="00A869B7"/>
    <w:rsid w:val="00A87B85"/>
    <w:rsid w:val="00A92D7E"/>
    <w:rsid w:val="00A948E3"/>
    <w:rsid w:val="00A95AF9"/>
    <w:rsid w:val="00A9671E"/>
    <w:rsid w:val="00A967A2"/>
    <w:rsid w:val="00AA0BD2"/>
    <w:rsid w:val="00AA2725"/>
    <w:rsid w:val="00AA312E"/>
    <w:rsid w:val="00AA3340"/>
    <w:rsid w:val="00AA7E42"/>
    <w:rsid w:val="00AB22BB"/>
    <w:rsid w:val="00AB253F"/>
    <w:rsid w:val="00AB3CEC"/>
    <w:rsid w:val="00AB579A"/>
    <w:rsid w:val="00AC205C"/>
    <w:rsid w:val="00AC268D"/>
    <w:rsid w:val="00AC33C2"/>
    <w:rsid w:val="00AD1F37"/>
    <w:rsid w:val="00AD38D7"/>
    <w:rsid w:val="00AD4063"/>
    <w:rsid w:val="00AD45D1"/>
    <w:rsid w:val="00AD500E"/>
    <w:rsid w:val="00AE0C23"/>
    <w:rsid w:val="00AE3A96"/>
    <w:rsid w:val="00AE7293"/>
    <w:rsid w:val="00AF0A6B"/>
    <w:rsid w:val="00AF3EC4"/>
    <w:rsid w:val="00B037DA"/>
    <w:rsid w:val="00B05A69"/>
    <w:rsid w:val="00B0602B"/>
    <w:rsid w:val="00B15C14"/>
    <w:rsid w:val="00B17B02"/>
    <w:rsid w:val="00B266B0"/>
    <w:rsid w:val="00B26C17"/>
    <w:rsid w:val="00B27074"/>
    <w:rsid w:val="00B321A6"/>
    <w:rsid w:val="00B33D93"/>
    <w:rsid w:val="00B4022D"/>
    <w:rsid w:val="00B41669"/>
    <w:rsid w:val="00B43D2D"/>
    <w:rsid w:val="00B4736E"/>
    <w:rsid w:val="00B55508"/>
    <w:rsid w:val="00B56E42"/>
    <w:rsid w:val="00B611A2"/>
    <w:rsid w:val="00B61631"/>
    <w:rsid w:val="00B63A91"/>
    <w:rsid w:val="00B63E0F"/>
    <w:rsid w:val="00B7131E"/>
    <w:rsid w:val="00B7219F"/>
    <w:rsid w:val="00B75EE8"/>
    <w:rsid w:val="00B772A5"/>
    <w:rsid w:val="00B77476"/>
    <w:rsid w:val="00B811F6"/>
    <w:rsid w:val="00B81F15"/>
    <w:rsid w:val="00B82F00"/>
    <w:rsid w:val="00B85AD7"/>
    <w:rsid w:val="00B867C7"/>
    <w:rsid w:val="00B87AA8"/>
    <w:rsid w:val="00B933FC"/>
    <w:rsid w:val="00B93926"/>
    <w:rsid w:val="00B9734B"/>
    <w:rsid w:val="00BA16C3"/>
    <w:rsid w:val="00BA1A10"/>
    <w:rsid w:val="00BA38FF"/>
    <w:rsid w:val="00BA7679"/>
    <w:rsid w:val="00BA792B"/>
    <w:rsid w:val="00BB135C"/>
    <w:rsid w:val="00BB25D6"/>
    <w:rsid w:val="00BB55E0"/>
    <w:rsid w:val="00BC12A5"/>
    <w:rsid w:val="00BC342F"/>
    <w:rsid w:val="00BC3D02"/>
    <w:rsid w:val="00BC5891"/>
    <w:rsid w:val="00BC68FC"/>
    <w:rsid w:val="00BD01A1"/>
    <w:rsid w:val="00BD0E14"/>
    <w:rsid w:val="00BD4261"/>
    <w:rsid w:val="00BE1432"/>
    <w:rsid w:val="00BE2873"/>
    <w:rsid w:val="00BE6E6C"/>
    <w:rsid w:val="00BF0C15"/>
    <w:rsid w:val="00BF1A4B"/>
    <w:rsid w:val="00BF5A4C"/>
    <w:rsid w:val="00C0059B"/>
    <w:rsid w:val="00C01B58"/>
    <w:rsid w:val="00C06ACD"/>
    <w:rsid w:val="00C06B2A"/>
    <w:rsid w:val="00C11BFE"/>
    <w:rsid w:val="00C24E8A"/>
    <w:rsid w:val="00C2626B"/>
    <w:rsid w:val="00C264D5"/>
    <w:rsid w:val="00C27B65"/>
    <w:rsid w:val="00C337FB"/>
    <w:rsid w:val="00C33B02"/>
    <w:rsid w:val="00C41081"/>
    <w:rsid w:val="00C45A44"/>
    <w:rsid w:val="00C45BDE"/>
    <w:rsid w:val="00C504B6"/>
    <w:rsid w:val="00C52E28"/>
    <w:rsid w:val="00C545F7"/>
    <w:rsid w:val="00C5552B"/>
    <w:rsid w:val="00C61A1D"/>
    <w:rsid w:val="00C63B4F"/>
    <w:rsid w:val="00C76DE6"/>
    <w:rsid w:val="00C77B38"/>
    <w:rsid w:val="00C80865"/>
    <w:rsid w:val="00C8361E"/>
    <w:rsid w:val="00C8476A"/>
    <w:rsid w:val="00C9274F"/>
    <w:rsid w:val="00C950D1"/>
    <w:rsid w:val="00C96ED5"/>
    <w:rsid w:val="00CA3F0C"/>
    <w:rsid w:val="00CA48CA"/>
    <w:rsid w:val="00CA6A80"/>
    <w:rsid w:val="00CB2658"/>
    <w:rsid w:val="00CB2D12"/>
    <w:rsid w:val="00CB5ABA"/>
    <w:rsid w:val="00CB67CD"/>
    <w:rsid w:val="00CB67F4"/>
    <w:rsid w:val="00CC04CE"/>
    <w:rsid w:val="00CC29B5"/>
    <w:rsid w:val="00CC5975"/>
    <w:rsid w:val="00CC7FFC"/>
    <w:rsid w:val="00CE35D0"/>
    <w:rsid w:val="00CE3EFC"/>
    <w:rsid w:val="00CF1A99"/>
    <w:rsid w:val="00CF478E"/>
    <w:rsid w:val="00CF4880"/>
    <w:rsid w:val="00CF6066"/>
    <w:rsid w:val="00D0386D"/>
    <w:rsid w:val="00D050B7"/>
    <w:rsid w:val="00D050CE"/>
    <w:rsid w:val="00D14E3E"/>
    <w:rsid w:val="00D214D5"/>
    <w:rsid w:val="00D251E8"/>
    <w:rsid w:val="00D31AC9"/>
    <w:rsid w:val="00D345F4"/>
    <w:rsid w:val="00D35DC3"/>
    <w:rsid w:val="00D3639E"/>
    <w:rsid w:val="00D370E1"/>
    <w:rsid w:val="00D44541"/>
    <w:rsid w:val="00D45252"/>
    <w:rsid w:val="00D46EBC"/>
    <w:rsid w:val="00D57BCB"/>
    <w:rsid w:val="00D60541"/>
    <w:rsid w:val="00D63636"/>
    <w:rsid w:val="00D71B4D"/>
    <w:rsid w:val="00D72ACE"/>
    <w:rsid w:val="00D72C50"/>
    <w:rsid w:val="00D73888"/>
    <w:rsid w:val="00D75D0A"/>
    <w:rsid w:val="00D81214"/>
    <w:rsid w:val="00D90EE2"/>
    <w:rsid w:val="00D91CD1"/>
    <w:rsid w:val="00D93D55"/>
    <w:rsid w:val="00D969E1"/>
    <w:rsid w:val="00DA062F"/>
    <w:rsid w:val="00DB16AA"/>
    <w:rsid w:val="00DB2328"/>
    <w:rsid w:val="00DB3709"/>
    <w:rsid w:val="00DB3B43"/>
    <w:rsid w:val="00DB700B"/>
    <w:rsid w:val="00DC03BF"/>
    <w:rsid w:val="00DC2E09"/>
    <w:rsid w:val="00DC31BD"/>
    <w:rsid w:val="00DD1007"/>
    <w:rsid w:val="00DD138C"/>
    <w:rsid w:val="00DD22DF"/>
    <w:rsid w:val="00DD36D0"/>
    <w:rsid w:val="00DD51C7"/>
    <w:rsid w:val="00DD571E"/>
    <w:rsid w:val="00DE2FF9"/>
    <w:rsid w:val="00DE68F3"/>
    <w:rsid w:val="00DE6FBB"/>
    <w:rsid w:val="00DE769D"/>
    <w:rsid w:val="00DF2959"/>
    <w:rsid w:val="00DF2B18"/>
    <w:rsid w:val="00E010A9"/>
    <w:rsid w:val="00E06F35"/>
    <w:rsid w:val="00E07D6B"/>
    <w:rsid w:val="00E244FF"/>
    <w:rsid w:val="00E25200"/>
    <w:rsid w:val="00E335FE"/>
    <w:rsid w:val="00E35367"/>
    <w:rsid w:val="00E37125"/>
    <w:rsid w:val="00E40C24"/>
    <w:rsid w:val="00E40E66"/>
    <w:rsid w:val="00E411CE"/>
    <w:rsid w:val="00E413FD"/>
    <w:rsid w:val="00E47F70"/>
    <w:rsid w:val="00E501B5"/>
    <w:rsid w:val="00E52930"/>
    <w:rsid w:val="00E53720"/>
    <w:rsid w:val="00E547D2"/>
    <w:rsid w:val="00E55C03"/>
    <w:rsid w:val="00E60847"/>
    <w:rsid w:val="00E62462"/>
    <w:rsid w:val="00E640AA"/>
    <w:rsid w:val="00E64F8E"/>
    <w:rsid w:val="00E74071"/>
    <w:rsid w:val="00E808A1"/>
    <w:rsid w:val="00E84598"/>
    <w:rsid w:val="00E8479B"/>
    <w:rsid w:val="00E8667E"/>
    <w:rsid w:val="00E907CC"/>
    <w:rsid w:val="00E95159"/>
    <w:rsid w:val="00E95A09"/>
    <w:rsid w:val="00EA09B7"/>
    <w:rsid w:val="00EA2245"/>
    <w:rsid w:val="00EA4A1B"/>
    <w:rsid w:val="00EA6F45"/>
    <w:rsid w:val="00EB1AB1"/>
    <w:rsid w:val="00EB2F7E"/>
    <w:rsid w:val="00EB7D05"/>
    <w:rsid w:val="00EC1030"/>
    <w:rsid w:val="00EC18E0"/>
    <w:rsid w:val="00EC358F"/>
    <w:rsid w:val="00EC4E49"/>
    <w:rsid w:val="00EC769A"/>
    <w:rsid w:val="00ED055F"/>
    <w:rsid w:val="00ED0A36"/>
    <w:rsid w:val="00ED49BB"/>
    <w:rsid w:val="00ED77FB"/>
    <w:rsid w:val="00ED7913"/>
    <w:rsid w:val="00EE12FF"/>
    <w:rsid w:val="00EE1AE2"/>
    <w:rsid w:val="00EE45FA"/>
    <w:rsid w:val="00EE4E76"/>
    <w:rsid w:val="00EE5430"/>
    <w:rsid w:val="00EE765A"/>
    <w:rsid w:val="00EF0384"/>
    <w:rsid w:val="00EF0554"/>
    <w:rsid w:val="00EF4B62"/>
    <w:rsid w:val="00F0124C"/>
    <w:rsid w:val="00F03A41"/>
    <w:rsid w:val="00F04B29"/>
    <w:rsid w:val="00F05697"/>
    <w:rsid w:val="00F12D00"/>
    <w:rsid w:val="00F15CC5"/>
    <w:rsid w:val="00F173DD"/>
    <w:rsid w:val="00F2254B"/>
    <w:rsid w:val="00F24A5E"/>
    <w:rsid w:val="00F26943"/>
    <w:rsid w:val="00F30860"/>
    <w:rsid w:val="00F32E72"/>
    <w:rsid w:val="00F35FF3"/>
    <w:rsid w:val="00F414C9"/>
    <w:rsid w:val="00F421D9"/>
    <w:rsid w:val="00F42D9A"/>
    <w:rsid w:val="00F45087"/>
    <w:rsid w:val="00F47075"/>
    <w:rsid w:val="00F520D1"/>
    <w:rsid w:val="00F529A1"/>
    <w:rsid w:val="00F574BB"/>
    <w:rsid w:val="00F64335"/>
    <w:rsid w:val="00F66152"/>
    <w:rsid w:val="00F70C86"/>
    <w:rsid w:val="00F738C5"/>
    <w:rsid w:val="00F75491"/>
    <w:rsid w:val="00F76C32"/>
    <w:rsid w:val="00F87F69"/>
    <w:rsid w:val="00F91C7F"/>
    <w:rsid w:val="00F94D59"/>
    <w:rsid w:val="00F95A3F"/>
    <w:rsid w:val="00FA2750"/>
    <w:rsid w:val="00FB078C"/>
    <w:rsid w:val="00FB0D99"/>
    <w:rsid w:val="00FB2EC8"/>
    <w:rsid w:val="00FB32DA"/>
    <w:rsid w:val="00FB6329"/>
    <w:rsid w:val="00FB73A3"/>
    <w:rsid w:val="00FC55DE"/>
    <w:rsid w:val="00FD20C1"/>
    <w:rsid w:val="00FD3B9E"/>
    <w:rsid w:val="00FD4898"/>
    <w:rsid w:val="00FD5AFD"/>
    <w:rsid w:val="00FE1A71"/>
    <w:rsid w:val="00FE2028"/>
    <w:rsid w:val="00FE4A4F"/>
    <w:rsid w:val="00FE4BCB"/>
    <w:rsid w:val="00FE7172"/>
    <w:rsid w:val="00FE7D7E"/>
    <w:rsid w:val="00FF3171"/>
    <w:rsid w:val="00FF539A"/>
    <w:rsid w:val="00FF6F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E7647C3"/>
  <w15:docId w15:val="{5549022A-2DD9-478B-8745-9ABC9169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paragraph" w:styleId="ListParagraph">
    <w:name w:val="List Paragraph"/>
    <w:basedOn w:val="Normal"/>
    <w:uiPriority w:val="34"/>
    <w:qFormat/>
    <w:rsid w:val="00B611A2"/>
    <w:pPr>
      <w:ind w:left="720"/>
      <w:contextualSpacing/>
    </w:pPr>
  </w:style>
  <w:style w:type="character" w:customStyle="1" w:styleId="ONUMEChar">
    <w:name w:val="ONUM E Char"/>
    <w:basedOn w:val="DefaultParagraphFont"/>
    <w:link w:val="ONUME"/>
    <w:rsid w:val="00B611A2"/>
    <w:rPr>
      <w:rFonts w:ascii="Arial" w:eastAsia="SimSun" w:hAnsi="Arial" w:cs="Arial"/>
      <w:sz w:val="22"/>
      <w:lang w:eastAsia="zh-CN"/>
    </w:rPr>
  </w:style>
  <w:style w:type="character" w:customStyle="1" w:styleId="BodyTextChar">
    <w:name w:val="Body Text Char"/>
    <w:basedOn w:val="DefaultParagraphFont"/>
    <w:link w:val="BodyText"/>
    <w:rsid w:val="00B611A2"/>
    <w:rPr>
      <w:rFonts w:ascii="Arial" w:eastAsia="SimSun" w:hAnsi="Arial" w:cs="Arial"/>
      <w:sz w:val="22"/>
      <w:lang w:eastAsia="zh-CN"/>
    </w:rPr>
  </w:style>
  <w:style w:type="paragraph" w:customStyle="1" w:styleId="DecisionInvitingPara">
    <w:name w:val="Decision Inviting Para."/>
    <w:basedOn w:val="Normal"/>
    <w:rsid w:val="00B611A2"/>
    <w:pPr>
      <w:spacing w:line="260" w:lineRule="atLeast"/>
      <w:ind w:left="6096" w:hanging="562"/>
    </w:pPr>
    <w:rPr>
      <w:rFonts w:eastAsia="Batang" w:cs="Times New Roman"/>
      <w:i/>
      <w:sz w:val="20"/>
      <w:lang w:eastAsia="en-US"/>
    </w:rPr>
  </w:style>
  <w:style w:type="character" w:styleId="Hyperlink">
    <w:name w:val="Hyperlink"/>
    <w:basedOn w:val="DefaultParagraphFont"/>
    <w:rsid w:val="00270186"/>
    <w:rPr>
      <w:color w:val="0000FF" w:themeColor="hyperlink"/>
      <w:u w:val="single"/>
    </w:rPr>
  </w:style>
  <w:style w:type="character" w:styleId="FollowedHyperlink">
    <w:name w:val="FollowedHyperlink"/>
    <w:basedOn w:val="DefaultParagraphFont"/>
    <w:rsid w:val="00BA38FF"/>
    <w:rPr>
      <w:color w:val="800080" w:themeColor="followedHyperlink"/>
      <w:u w:val="single"/>
    </w:rPr>
  </w:style>
  <w:style w:type="paragraph" w:styleId="NormalWeb">
    <w:name w:val="Normal (Web)"/>
    <w:basedOn w:val="Normal"/>
    <w:uiPriority w:val="99"/>
    <w:unhideWhenUsed/>
    <w:rsid w:val="00E55C03"/>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55C03"/>
    <w:rPr>
      <w:b/>
      <w:bCs/>
    </w:rPr>
  </w:style>
  <w:style w:type="character" w:customStyle="1" w:styleId="apple-converted-space">
    <w:name w:val="apple-converted-space"/>
    <w:basedOn w:val="DefaultParagraphFont"/>
    <w:rsid w:val="00A61EDF"/>
  </w:style>
  <w:style w:type="character" w:styleId="CommentReference">
    <w:name w:val="annotation reference"/>
    <w:basedOn w:val="DefaultParagraphFont"/>
    <w:semiHidden/>
    <w:unhideWhenUsed/>
    <w:rsid w:val="00AE7293"/>
    <w:rPr>
      <w:sz w:val="16"/>
      <w:szCs w:val="16"/>
    </w:rPr>
  </w:style>
  <w:style w:type="paragraph" w:styleId="CommentSubject">
    <w:name w:val="annotation subject"/>
    <w:basedOn w:val="CommentText"/>
    <w:next w:val="CommentText"/>
    <w:link w:val="CommentSubjectChar"/>
    <w:semiHidden/>
    <w:unhideWhenUsed/>
    <w:rsid w:val="00AE7293"/>
    <w:rPr>
      <w:b/>
      <w:bCs/>
      <w:sz w:val="20"/>
    </w:rPr>
  </w:style>
  <w:style w:type="character" w:customStyle="1" w:styleId="CommentTextChar">
    <w:name w:val="Comment Text Char"/>
    <w:basedOn w:val="DefaultParagraphFont"/>
    <w:link w:val="CommentText"/>
    <w:semiHidden/>
    <w:rsid w:val="00AE7293"/>
    <w:rPr>
      <w:rFonts w:ascii="Arial" w:eastAsia="SimSun" w:hAnsi="Arial" w:cs="Arial"/>
      <w:sz w:val="18"/>
      <w:lang w:eastAsia="zh-CN"/>
    </w:rPr>
  </w:style>
  <w:style w:type="character" w:customStyle="1" w:styleId="CommentSubjectChar">
    <w:name w:val="Comment Subject Char"/>
    <w:basedOn w:val="CommentTextChar"/>
    <w:link w:val="CommentSubject"/>
    <w:semiHidden/>
    <w:rsid w:val="00AE7293"/>
    <w:rPr>
      <w:rFonts w:ascii="Arial" w:eastAsia="SimSun" w:hAnsi="Arial" w:cs="Arial"/>
      <w:b/>
      <w:bCs/>
      <w:sz w:val="18"/>
      <w:lang w:eastAsia="zh-CN"/>
    </w:rPr>
  </w:style>
  <w:style w:type="character" w:styleId="FootnoteReference">
    <w:name w:val="footnote reference"/>
    <w:basedOn w:val="DefaultParagraphFont"/>
    <w:semiHidden/>
    <w:unhideWhenUsed/>
    <w:rsid w:val="002906DF"/>
    <w:rPr>
      <w:vertAlign w:val="superscript"/>
    </w:rPr>
  </w:style>
  <w:style w:type="paragraph" w:styleId="Revision">
    <w:name w:val="Revision"/>
    <w:hidden/>
    <w:uiPriority w:val="99"/>
    <w:semiHidden/>
    <w:rsid w:val="000F0E9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909">
      <w:bodyDiv w:val="1"/>
      <w:marLeft w:val="0"/>
      <w:marRight w:val="0"/>
      <w:marTop w:val="0"/>
      <w:marBottom w:val="0"/>
      <w:divBdr>
        <w:top w:val="none" w:sz="0" w:space="0" w:color="auto"/>
        <w:left w:val="none" w:sz="0" w:space="0" w:color="auto"/>
        <w:bottom w:val="none" w:sz="0" w:space="0" w:color="auto"/>
        <w:right w:val="none" w:sz="0" w:space="0" w:color="auto"/>
      </w:divBdr>
      <w:divsChild>
        <w:div w:id="2122449677">
          <w:marLeft w:val="0"/>
          <w:marRight w:val="0"/>
          <w:marTop w:val="150"/>
          <w:marBottom w:val="0"/>
          <w:divBdr>
            <w:top w:val="none" w:sz="0" w:space="0" w:color="auto"/>
            <w:left w:val="none" w:sz="0" w:space="0" w:color="auto"/>
            <w:bottom w:val="none" w:sz="0" w:space="0" w:color="auto"/>
            <w:right w:val="none" w:sz="0" w:space="0" w:color="auto"/>
          </w:divBdr>
        </w:div>
      </w:divsChild>
    </w:div>
    <w:div w:id="139663695">
      <w:bodyDiv w:val="1"/>
      <w:marLeft w:val="0"/>
      <w:marRight w:val="0"/>
      <w:marTop w:val="0"/>
      <w:marBottom w:val="0"/>
      <w:divBdr>
        <w:top w:val="none" w:sz="0" w:space="0" w:color="auto"/>
        <w:left w:val="none" w:sz="0" w:space="0" w:color="auto"/>
        <w:bottom w:val="none" w:sz="0" w:space="0" w:color="auto"/>
        <w:right w:val="none" w:sz="0" w:space="0" w:color="auto"/>
      </w:divBdr>
    </w:div>
    <w:div w:id="1084188673">
      <w:bodyDiv w:val="1"/>
      <w:marLeft w:val="0"/>
      <w:marRight w:val="0"/>
      <w:marTop w:val="0"/>
      <w:marBottom w:val="0"/>
      <w:divBdr>
        <w:top w:val="none" w:sz="0" w:space="0" w:color="auto"/>
        <w:left w:val="none" w:sz="0" w:space="0" w:color="auto"/>
        <w:bottom w:val="none" w:sz="0" w:space="0" w:color="auto"/>
        <w:right w:val="none" w:sz="0" w:space="0" w:color="auto"/>
      </w:divBdr>
      <w:divsChild>
        <w:div w:id="1163281518">
          <w:marLeft w:val="0"/>
          <w:marRight w:val="0"/>
          <w:marTop w:val="150"/>
          <w:marBottom w:val="0"/>
          <w:divBdr>
            <w:top w:val="none" w:sz="0" w:space="0" w:color="auto"/>
            <w:left w:val="none" w:sz="0" w:space="0" w:color="auto"/>
            <w:bottom w:val="none" w:sz="0" w:space="0" w:color="auto"/>
            <w:right w:val="none" w:sz="0" w:space="0" w:color="auto"/>
          </w:divBdr>
        </w:div>
      </w:divsChild>
    </w:div>
    <w:div w:id="1194270365">
      <w:bodyDiv w:val="1"/>
      <w:marLeft w:val="0"/>
      <w:marRight w:val="0"/>
      <w:marTop w:val="0"/>
      <w:marBottom w:val="0"/>
      <w:divBdr>
        <w:top w:val="none" w:sz="0" w:space="0" w:color="auto"/>
        <w:left w:val="none" w:sz="0" w:space="0" w:color="auto"/>
        <w:bottom w:val="none" w:sz="0" w:space="0" w:color="auto"/>
        <w:right w:val="none" w:sz="0" w:space="0" w:color="auto"/>
      </w:divBdr>
    </w:div>
    <w:div w:id="1227570050">
      <w:bodyDiv w:val="1"/>
      <w:marLeft w:val="0"/>
      <w:marRight w:val="0"/>
      <w:marTop w:val="0"/>
      <w:marBottom w:val="0"/>
      <w:divBdr>
        <w:top w:val="none" w:sz="0" w:space="0" w:color="auto"/>
        <w:left w:val="none" w:sz="0" w:space="0" w:color="auto"/>
        <w:bottom w:val="none" w:sz="0" w:space="0" w:color="auto"/>
        <w:right w:val="none" w:sz="0" w:space="0" w:color="auto"/>
      </w:divBdr>
      <w:divsChild>
        <w:div w:id="1820684985">
          <w:marLeft w:val="0"/>
          <w:marRight w:val="0"/>
          <w:marTop w:val="150"/>
          <w:marBottom w:val="0"/>
          <w:divBdr>
            <w:top w:val="none" w:sz="0" w:space="0" w:color="auto"/>
            <w:left w:val="none" w:sz="0" w:space="0" w:color="auto"/>
            <w:bottom w:val="none" w:sz="0" w:space="0" w:color="auto"/>
            <w:right w:val="none" w:sz="0" w:space="0" w:color="auto"/>
          </w:divBdr>
        </w:div>
      </w:divsChild>
    </w:div>
    <w:div w:id="155654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plt-forum/es/forms/modifications_req_form.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edocs/mdocs/hague/es/h_ld_wg_7/h_ld_wg_7_8.pdf" TargetMode="External"/><Relationship Id="rId4" Type="http://schemas.openxmlformats.org/officeDocument/2006/relationships/settings" Target="settings.xml"/><Relationship Id="rId9" Type="http://schemas.openxmlformats.org/officeDocument/2006/relationships/hyperlink" Target="http://www.wipo.int/cws/en/taskforce/xml4ip/background.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kipo.go.kr/kpo/user.tdf?a=user.english.main.BoardApp&amp;c=1001" TargetMode="External"/><Relationship Id="rId2" Type="http://schemas.openxmlformats.org/officeDocument/2006/relationships/hyperlink" Target="http://www.jpo.go.jp/index.htm" TargetMode="External"/><Relationship Id="rId1" Type="http://schemas.openxmlformats.org/officeDocument/2006/relationships/hyperlink" Target="http://www.epo.org/" TargetMode="External"/><Relationship Id="rId5" Type="http://schemas.openxmlformats.org/officeDocument/2006/relationships/hyperlink" Target="http://www.uspto.gov/" TargetMode="External"/><Relationship Id="rId4" Type="http://schemas.openxmlformats.org/officeDocument/2006/relationships/hyperlink" Target="http://english.cnip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AAB1D-BA37-475B-81D7-751E0318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6274</Words>
  <Characters>32080</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CWS/7/3 REV. (in Spanish)</vt:lpstr>
    </vt:vector>
  </TitlesOfParts>
  <Company>WIPO</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CWS/7/3 REV. (in Spanish)</dc:title>
  <dc:subject>INFORME SOBRE LAS TAREAS N.os 41, 53, 56 y 63</dc:subject>
  <dc:creator>WIPO</dc:creator>
  <cp:keywords>CWS, WIPO</cp:keywords>
  <dc:description/>
  <cp:lastModifiedBy>DRAKE Sophie</cp:lastModifiedBy>
  <cp:revision>8</cp:revision>
  <cp:lastPrinted>2019-06-17T08:42:00Z</cp:lastPrinted>
  <dcterms:created xsi:type="dcterms:W3CDTF">2019-06-18T12:27:00Z</dcterms:created>
  <dcterms:modified xsi:type="dcterms:W3CDTF">2019-06-25T10:00:00Z</dcterms:modified>
  <cp:category>CWS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32886986</vt:i4>
  </property>
</Properties>
</file>