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7A0335" w14:paraId="3698BD75" w14:textId="77777777" w:rsidTr="00361450">
        <w:tc>
          <w:tcPr>
            <w:tcW w:w="4513" w:type="dxa"/>
            <w:tcBorders>
              <w:bottom w:val="single" w:sz="4" w:space="0" w:color="auto"/>
            </w:tcBorders>
            <w:tcMar>
              <w:bottom w:w="170" w:type="dxa"/>
            </w:tcMar>
          </w:tcPr>
          <w:p w14:paraId="0185CB75" w14:textId="77777777" w:rsidR="00EC4E49" w:rsidRPr="007A0335" w:rsidRDefault="00EC4E49" w:rsidP="00916EE2">
            <w:pPr>
              <w:rPr>
                <w:lang w:val="es-ES"/>
              </w:rPr>
            </w:pPr>
          </w:p>
        </w:tc>
        <w:tc>
          <w:tcPr>
            <w:tcW w:w="4337" w:type="dxa"/>
            <w:tcBorders>
              <w:bottom w:val="single" w:sz="4" w:space="0" w:color="auto"/>
            </w:tcBorders>
            <w:tcMar>
              <w:left w:w="0" w:type="dxa"/>
              <w:right w:w="0" w:type="dxa"/>
            </w:tcMar>
          </w:tcPr>
          <w:p w14:paraId="04DAF211" w14:textId="3CF1BFA8" w:rsidR="00EC4E49" w:rsidRPr="007A0335" w:rsidRDefault="00166AF6" w:rsidP="00916EE2">
            <w:pPr>
              <w:rPr>
                <w:lang w:val="es-ES"/>
              </w:rPr>
            </w:pPr>
            <w:r w:rsidRPr="007A0335">
              <w:rPr>
                <w:noProof/>
                <w:lang w:val="de-DE" w:eastAsia="de-DE"/>
              </w:rPr>
              <w:drawing>
                <wp:inline distT="0" distB="0" distL="0" distR="0" wp14:anchorId="21525D5C" wp14:editId="6FD4574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85303F" w14:textId="73003B05" w:rsidR="00EC4E49" w:rsidRPr="007A0335" w:rsidRDefault="00166AF6" w:rsidP="00916EE2">
            <w:pPr>
              <w:jc w:val="right"/>
              <w:rPr>
                <w:lang w:val="es-ES"/>
              </w:rPr>
            </w:pPr>
            <w:r w:rsidRPr="007A0335">
              <w:rPr>
                <w:b/>
                <w:bCs/>
                <w:sz w:val="40"/>
                <w:szCs w:val="40"/>
                <w:lang w:val="es-ES"/>
              </w:rPr>
              <w:t>S</w:t>
            </w:r>
          </w:p>
        </w:tc>
      </w:tr>
      <w:tr w:rsidR="008B2CC1" w:rsidRPr="007A0335" w14:paraId="1A871344"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CA9008E" w14:textId="01AB8362" w:rsidR="008B2CC1" w:rsidRPr="007A0335" w:rsidRDefault="00505C08" w:rsidP="00C063A8">
            <w:pPr>
              <w:jc w:val="right"/>
              <w:rPr>
                <w:rFonts w:ascii="Arial Black" w:hAnsi="Arial Black"/>
                <w:caps/>
                <w:sz w:val="15"/>
                <w:lang w:val="es-ES"/>
              </w:rPr>
            </w:pPr>
            <w:r w:rsidRPr="007A0335">
              <w:rPr>
                <w:rFonts w:ascii="Arial Black" w:hAnsi="Arial Black"/>
                <w:caps/>
                <w:sz w:val="15"/>
                <w:lang w:val="es-ES"/>
              </w:rPr>
              <w:t>CWS/7</w:t>
            </w:r>
            <w:r w:rsidR="00CD59F2" w:rsidRPr="007A0335">
              <w:rPr>
                <w:rFonts w:ascii="Arial Black" w:hAnsi="Arial Black"/>
                <w:caps/>
                <w:sz w:val="15"/>
                <w:lang w:val="es-ES"/>
              </w:rPr>
              <w:t>/</w:t>
            </w:r>
            <w:bookmarkStart w:id="0" w:name="Code"/>
            <w:bookmarkEnd w:id="0"/>
            <w:r w:rsidR="00F92E69" w:rsidRPr="007A0335">
              <w:rPr>
                <w:rFonts w:ascii="Arial Black" w:hAnsi="Arial Black"/>
                <w:caps/>
                <w:sz w:val="15"/>
                <w:lang w:val="es-ES"/>
              </w:rPr>
              <w:t>1</w:t>
            </w:r>
            <w:r w:rsidR="00C063A8" w:rsidRPr="007A0335">
              <w:rPr>
                <w:rFonts w:ascii="Arial Black" w:hAnsi="Arial Black"/>
                <w:caps/>
                <w:sz w:val="15"/>
                <w:lang w:val="es-ES"/>
              </w:rPr>
              <w:t>6</w:t>
            </w:r>
          </w:p>
        </w:tc>
      </w:tr>
      <w:tr w:rsidR="008B2CC1" w:rsidRPr="007A0335" w14:paraId="14F21720" w14:textId="77777777" w:rsidTr="00916EE2">
        <w:trPr>
          <w:trHeight w:hRule="exact" w:val="170"/>
        </w:trPr>
        <w:tc>
          <w:tcPr>
            <w:tcW w:w="9356" w:type="dxa"/>
            <w:gridSpan w:val="3"/>
            <w:noWrap/>
            <w:tcMar>
              <w:left w:w="0" w:type="dxa"/>
              <w:right w:w="0" w:type="dxa"/>
            </w:tcMar>
            <w:vAlign w:val="bottom"/>
          </w:tcPr>
          <w:p w14:paraId="4AFADCB6" w14:textId="4985D2E7" w:rsidR="008B2CC1" w:rsidRPr="007A0335" w:rsidRDefault="008B2CC1" w:rsidP="00166AF6">
            <w:pPr>
              <w:jc w:val="right"/>
              <w:rPr>
                <w:rFonts w:ascii="Arial Black" w:hAnsi="Arial Black"/>
                <w:caps/>
                <w:sz w:val="15"/>
                <w:lang w:val="es-ES"/>
              </w:rPr>
            </w:pPr>
            <w:r w:rsidRPr="007A0335">
              <w:rPr>
                <w:rFonts w:ascii="Arial Black" w:hAnsi="Arial Black"/>
                <w:caps/>
                <w:sz w:val="15"/>
                <w:lang w:val="es-ES"/>
              </w:rPr>
              <w:t>ORIGINAL:</w:t>
            </w:r>
            <w:r w:rsidR="007A0335">
              <w:rPr>
                <w:rFonts w:ascii="Arial Black" w:hAnsi="Arial Black"/>
                <w:caps/>
                <w:sz w:val="15"/>
                <w:lang w:val="es-ES"/>
              </w:rPr>
              <w:t xml:space="preserve"> </w:t>
            </w:r>
            <w:bookmarkStart w:id="1" w:name="Original"/>
            <w:bookmarkEnd w:id="1"/>
            <w:r w:rsidR="00166AF6" w:rsidRPr="007A0335">
              <w:rPr>
                <w:rFonts w:ascii="Arial Black" w:hAnsi="Arial Black"/>
                <w:caps/>
                <w:sz w:val="15"/>
                <w:lang w:val="es-ES"/>
              </w:rPr>
              <w:t>INGLÉS</w:t>
            </w:r>
            <w:r w:rsidRPr="007A0335">
              <w:rPr>
                <w:rFonts w:ascii="Arial Black" w:hAnsi="Arial Black"/>
                <w:caps/>
                <w:sz w:val="15"/>
                <w:lang w:val="es-ES"/>
              </w:rPr>
              <w:t xml:space="preserve"> </w:t>
            </w:r>
          </w:p>
        </w:tc>
      </w:tr>
      <w:tr w:rsidR="008B2CC1" w:rsidRPr="007A0335" w14:paraId="5E7A72F2" w14:textId="77777777" w:rsidTr="00916EE2">
        <w:trPr>
          <w:trHeight w:hRule="exact" w:val="198"/>
        </w:trPr>
        <w:tc>
          <w:tcPr>
            <w:tcW w:w="9356" w:type="dxa"/>
            <w:gridSpan w:val="3"/>
            <w:tcMar>
              <w:left w:w="0" w:type="dxa"/>
              <w:right w:w="0" w:type="dxa"/>
            </w:tcMar>
            <w:vAlign w:val="bottom"/>
          </w:tcPr>
          <w:p w14:paraId="266DD468" w14:textId="3E1EE2EF" w:rsidR="008B2CC1" w:rsidRPr="007A0335" w:rsidRDefault="00166AF6" w:rsidP="00166AF6">
            <w:pPr>
              <w:jc w:val="right"/>
              <w:rPr>
                <w:rFonts w:ascii="Arial Black" w:hAnsi="Arial Black"/>
                <w:caps/>
                <w:sz w:val="15"/>
                <w:lang w:val="es-ES"/>
              </w:rPr>
            </w:pPr>
            <w:r w:rsidRPr="007A0335">
              <w:rPr>
                <w:rFonts w:ascii="Arial Black" w:hAnsi="Arial Black"/>
                <w:caps/>
                <w:sz w:val="15"/>
                <w:lang w:val="es-ES"/>
              </w:rPr>
              <w:t>FECHA</w:t>
            </w:r>
            <w:r w:rsidR="008B2CC1" w:rsidRPr="007A0335">
              <w:rPr>
                <w:rFonts w:ascii="Arial Black" w:hAnsi="Arial Black"/>
                <w:caps/>
                <w:sz w:val="15"/>
                <w:lang w:val="es-ES"/>
              </w:rPr>
              <w:t>:</w:t>
            </w:r>
            <w:r w:rsidR="007A0335">
              <w:rPr>
                <w:rFonts w:ascii="Arial Black" w:hAnsi="Arial Black"/>
                <w:caps/>
                <w:sz w:val="15"/>
                <w:lang w:val="es-ES"/>
              </w:rPr>
              <w:t xml:space="preserve"> </w:t>
            </w:r>
            <w:bookmarkStart w:id="2" w:name="Date"/>
            <w:bookmarkEnd w:id="2"/>
            <w:r w:rsidR="00505C08" w:rsidRPr="007A0335">
              <w:rPr>
                <w:rFonts w:ascii="Arial Black" w:hAnsi="Arial Black"/>
                <w:caps/>
                <w:sz w:val="15"/>
                <w:lang w:val="es-ES"/>
              </w:rPr>
              <w:t>14</w:t>
            </w:r>
            <w:r w:rsidRPr="007A0335">
              <w:rPr>
                <w:rFonts w:ascii="Arial Black" w:hAnsi="Arial Black"/>
                <w:caps/>
                <w:sz w:val="15"/>
                <w:lang w:val="es-ES"/>
              </w:rPr>
              <w:t xml:space="preserve"> DE MAYO DE</w:t>
            </w:r>
            <w:r w:rsidR="00F92E69" w:rsidRPr="007A0335">
              <w:rPr>
                <w:rFonts w:ascii="Arial Black" w:hAnsi="Arial Black"/>
                <w:caps/>
                <w:sz w:val="15"/>
                <w:lang w:val="es-ES"/>
              </w:rPr>
              <w:t xml:space="preserve"> 201</w:t>
            </w:r>
            <w:r w:rsidR="00505C08" w:rsidRPr="007A0335">
              <w:rPr>
                <w:rFonts w:ascii="Arial Black" w:hAnsi="Arial Black"/>
                <w:caps/>
                <w:sz w:val="15"/>
                <w:lang w:val="es-ES"/>
              </w:rPr>
              <w:t>9</w:t>
            </w:r>
            <w:r w:rsidR="008B2CC1" w:rsidRPr="007A0335">
              <w:rPr>
                <w:rFonts w:ascii="Arial Black" w:hAnsi="Arial Black"/>
                <w:caps/>
                <w:sz w:val="15"/>
                <w:lang w:val="es-ES"/>
              </w:rPr>
              <w:t xml:space="preserve"> </w:t>
            </w:r>
          </w:p>
        </w:tc>
      </w:tr>
    </w:tbl>
    <w:p w14:paraId="1A988D9A" w14:textId="77777777" w:rsidR="008B2CC1" w:rsidRPr="007A0335" w:rsidRDefault="008B2CC1" w:rsidP="008B2CC1">
      <w:pPr>
        <w:rPr>
          <w:lang w:val="es-ES"/>
        </w:rPr>
      </w:pPr>
    </w:p>
    <w:p w14:paraId="697CFEB2" w14:textId="77777777" w:rsidR="008B2CC1" w:rsidRPr="007A0335" w:rsidRDefault="008B2CC1" w:rsidP="008B2CC1">
      <w:pPr>
        <w:rPr>
          <w:lang w:val="es-ES"/>
        </w:rPr>
      </w:pPr>
    </w:p>
    <w:p w14:paraId="7B43E3E1" w14:textId="77777777" w:rsidR="008B2CC1" w:rsidRPr="007A0335" w:rsidRDefault="008B2CC1" w:rsidP="008B2CC1">
      <w:pPr>
        <w:rPr>
          <w:lang w:val="es-ES"/>
        </w:rPr>
      </w:pPr>
    </w:p>
    <w:p w14:paraId="768A1A2F" w14:textId="77777777" w:rsidR="008B2CC1" w:rsidRPr="007A0335" w:rsidRDefault="008B2CC1" w:rsidP="008B2CC1">
      <w:pPr>
        <w:rPr>
          <w:lang w:val="es-ES"/>
        </w:rPr>
      </w:pPr>
    </w:p>
    <w:p w14:paraId="2B1B6933" w14:textId="77777777" w:rsidR="008B2CC1" w:rsidRPr="007A0335" w:rsidRDefault="008B2CC1" w:rsidP="008B2CC1">
      <w:pPr>
        <w:rPr>
          <w:lang w:val="es-ES"/>
        </w:rPr>
      </w:pPr>
    </w:p>
    <w:p w14:paraId="559F8133" w14:textId="5E37708D" w:rsidR="008B2CC1" w:rsidRPr="007A0335" w:rsidRDefault="00166AF6" w:rsidP="008B2CC1">
      <w:pPr>
        <w:rPr>
          <w:b/>
          <w:sz w:val="28"/>
          <w:szCs w:val="28"/>
          <w:lang w:val="es-ES"/>
        </w:rPr>
      </w:pPr>
      <w:r w:rsidRPr="007A0335">
        <w:rPr>
          <w:b/>
          <w:bCs/>
          <w:sz w:val="28"/>
          <w:szCs w:val="28"/>
          <w:lang w:val="es-ES"/>
        </w:rPr>
        <w:t>Comité de Normas Técnicas de la OMPI (CWS)</w:t>
      </w:r>
    </w:p>
    <w:p w14:paraId="632C59CB" w14:textId="77777777" w:rsidR="003845C1" w:rsidRPr="007A0335" w:rsidRDefault="003845C1" w:rsidP="003845C1">
      <w:pPr>
        <w:rPr>
          <w:lang w:val="es-ES"/>
        </w:rPr>
      </w:pPr>
    </w:p>
    <w:p w14:paraId="377D9989" w14:textId="77777777" w:rsidR="003845C1" w:rsidRPr="007A0335" w:rsidRDefault="003845C1" w:rsidP="003845C1">
      <w:pPr>
        <w:rPr>
          <w:lang w:val="es-ES"/>
        </w:rPr>
      </w:pPr>
    </w:p>
    <w:p w14:paraId="6877FFF9" w14:textId="091DEB57" w:rsidR="00CD59F2" w:rsidRPr="007A0335" w:rsidRDefault="00166AF6" w:rsidP="00CD59F2">
      <w:pPr>
        <w:rPr>
          <w:b/>
          <w:sz w:val="24"/>
          <w:szCs w:val="24"/>
          <w:lang w:val="es-ES"/>
        </w:rPr>
      </w:pPr>
      <w:r w:rsidRPr="007A0335">
        <w:rPr>
          <w:b/>
          <w:sz w:val="24"/>
          <w:szCs w:val="24"/>
          <w:lang w:val="es-ES"/>
        </w:rPr>
        <w:t>Séptima sesión</w:t>
      </w:r>
    </w:p>
    <w:p w14:paraId="5EA3E02D" w14:textId="4BD757E9" w:rsidR="008B2CC1" w:rsidRPr="007A0335" w:rsidRDefault="00166AF6" w:rsidP="00CD59F2">
      <w:pPr>
        <w:rPr>
          <w:b/>
          <w:sz w:val="24"/>
          <w:szCs w:val="24"/>
          <w:lang w:val="es-ES"/>
        </w:rPr>
      </w:pPr>
      <w:r w:rsidRPr="007A0335">
        <w:rPr>
          <w:b/>
          <w:sz w:val="24"/>
          <w:szCs w:val="24"/>
          <w:lang w:val="es-ES"/>
        </w:rPr>
        <w:t>Ginebra</w:t>
      </w:r>
      <w:r w:rsidR="00CD59F2" w:rsidRPr="007A0335">
        <w:rPr>
          <w:b/>
          <w:sz w:val="24"/>
          <w:szCs w:val="24"/>
          <w:lang w:val="es-ES"/>
        </w:rPr>
        <w:t xml:space="preserve">, </w:t>
      </w:r>
      <w:r w:rsidRPr="007A0335">
        <w:rPr>
          <w:b/>
          <w:sz w:val="24"/>
          <w:szCs w:val="24"/>
          <w:lang w:val="es-ES"/>
        </w:rPr>
        <w:t>1 a</w:t>
      </w:r>
      <w:r w:rsidR="00287788" w:rsidRPr="007A0335">
        <w:rPr>
          <w:b/>
          <w:sz w:val="24"/>
          <w:szCs w:val="24"/>
          <w:lang w:val="es-ES"/>
        </w:rPr>
        <w:t xml:space="preserve"> 5</w:t>
      </w:r>
      <w:r w:rsidRPr="007A0335">
        <w:rPr>
          <w:b/>
          <w:sz w:val="24"/>
          <w:szCs w:val="24"/>
          <w:lang w:val="es-ES"/>
        </w:rPr>
        <w:t xml:space="preserve"> de julio de</w:t>
      </w:r>
      <w:r w:rsidR="00287788" w:rsidRPr="007A0335">
        <w:rPr>
          <w:b/>
          <w:sz w:val="24"/>
          <w:szCs w:val="24"/>
          <w:lang w:val="es-ES"/>
        </w:rPr>
        <w:t xml:space="preserve"> 2019</w:t>
      </w:r>
    </w:p>
    <w:p w14:paraId="4FDC0DB1" w14:textId="77777777" w:rsidR="008B2CC1" w:rsidRPr="007A0335" w:rsidRDefault="008B2CC1" w:rsidP="008B2CC1">
      <w:pPr>
        <w:rPr>
          <w:lang w:val="es-ES"/>
        </w:rPr>
      </w:pPr>
    </w:p>
    <w:p w14:paraId="480615FE" w14:textId="77777777" w:rsidR="008B2CC1" w:rsidRPr="007A0335" w:rsidRDefault="008B2CC1" w:rsidP="008B2CC1">
      <w:pPr>
        <w:rPr>
          <w:lang w:val="es-ES"/>
        </w:rPr>
      </w:pPr>
    </w:p>
    <w:p w14:paraId="2C86912F" w14:textId="77777777" w:rsidR="008B2CC1" w:rsidRPr="007A0335" w:rsidRDefault="008B2CC1" w:rsidP="008B2CC1">
      <w:pPr>
        <w:rPr>
          <w:lang w:val="es-ES"/>
        </w:rPr>
      </w:pPr>
    </w:p>
    <w:p w14:paraId="417C7EBB" w14:textId="3985B080" w:rsidR="008B2CC1" w:rsidRPr="007A0335" w:rsidRDefault="00166AF6" w:rsidP="008B2CC1">
      <w:pPr>
        <w:rPr>
          <w:caps/>
          <w:sz w:val="24"/>
          <w:lang w:val="es-ES"/>
        </w:rPr>
      </w:pPr>
      <w:bookmarkStart w:id="3" w:name="TitleOfDoc"/>
      <w:bookmarkEnd w:id="3"/>
      <w:r w:rsidRPr="007A0335">
        <w:rPr>
          <w:caps/>
          <w:sz w:val="24"/>
          <w:lang w:val="es-ES"/>
        </w:rPr>
        <w:t>INFORME SOBRE LA TAREA n</w:t>
      </w:r>
      <w:r w:rsidR="00F92E69" w:rsidRPr="007A0335">
        <w:rPr>
          <w:caps/>
          <w:sz w:val="24"/>
          <w:lang w:val="es-ES"/>
        </w:rPr>
        <w:t>.</w:t>
      </w:r>
      <w:r w:rsidRPr="007A0335">
        <w:rPr>
          <w:caps/>
          <w:sz w:val="24"/>
          <w:lang w:val="es-ES"/>
        </w:rPr>
        <w:t>º</w:t>
      </w:r>
      <w:r w:rsidR="00F92E69" w:rsidRPr="007A0335">
        <w:rPr>
          <w:caps/>
          <w:sz w:val="24"/>
          <w:lang w:val="es-ES"/>
        </w:rPr>
        <w:t xml:space="preserve"> 51</w:t>
      </w:r>
    </w:p>
    <w:p w14:paraId="6016B0C9" w14:textId="77777777" w:rsidR="008B2CC1" w:rsidRPr="007A0335" w:rsidRDefault="008B2CC1" w:rsidP="008B2CC1">
      <w:pPr>
        <w:rPr>
          <w:lang w:val="es-ES"/>
        </w:rPr>
      </w:pPr>
    </w:p>
    <w:p w14:paraId="6188FB97" w14:textId="79636631" w:rsidR="008B2CC1" w:rsidRPr="007A0335" w:rsidRDefault="00166AF6" w:rsidP="008B2CC1">
      <w:pPr>
        <w:rPr>
          <w:i/>
          <w:lang w:val="es-ES"/>
        </w:rPr>
      </w:pPr>
      <w:bookmarkStart w:id="4" w:name="Prepared"/>
      <w:bookmarkEnd w:id="4"/>
      <w:r w:rsidRPr="007A0335">
        <w:rPr>
          <w:i/>
          <w:lang w:val="es-ES"/>
        </w:rPr>
        <w:t>preparado por el Equipo Técnico del Fichero de Referencia</w:t>
      </w:r>
    </w:p>
    <w:p w14:paraId="5F28B143" w14:textId="77777777" w:rsidR="00AC205C" w:rsidRPr="007A0335" w:rsidRDefault="00AC205C">
      <w:pPr>
        <w:rPr>
          <w:lang w:val="es-ES"/>
        </w:rPr>
      </w:pPr>
    </w:p>
    <w:p w14:paraId="2272AEFF" w14:textId="51903364" w:rsidR="00C063A8" w:rsidRPr="007A0335" w:rsidRDefault="00C063A8">
      <w:pPr>
        <w:rPr>
          <w:lang w:val="es-ES"/>
        </w:rPr>
      </w:pPr>
    </w:p>
    <w:p w14:paraId="022F3AD8" w14:textId="7D0C85D5" w:rsidR="00201D79" w:rsidRPr="007A0335" w:rsidRDefault="00201D79">
      <w:pPr>
        <w:rPr>
          <w:u w:val="single"/>
          <w:lang w:val="es-ES"/>
        </w:rPr>
      </w:pPr>
    </w:p>
    <w:p w14:paraId="6477267A" w14:textId="77777777" w:rsidR="00694AB4" w:rsidRPr="007A0335" w:rsidRDefault="00694AB4">
      <w:pPr>
        <w:rPr>
          <w:lang w:val="es-ES"/>
        </w:rPr>
      </w:pPr>
    </w:p>
    <w:p w14:paraId="75E7289B" w14:textId="77777777" w:rsidR="00201D79" w:rsidRPr="007A0335" w:rsidRDefault="00201D79">
      <w:pPr>
        <w:rPr>
          <w:lang w:val="es-ES"/>
        </w:rPr>
      </w:pPr>
    </w:p>
    <w:p w14:paraId="6BF42C58" w14:textId="42B4E29B" w:rsidR="00F25352" w:rsidRPr="007A0335" w:rsidRDefault="00C063A8" w:rsidP="009D69A7">
      <w:pPr>
        <w:pStyle w:val="Heading2"/>
        <w:rPr>
          <w:caps w:val="0"/>
          <w:szCs w:val="22"/>
          <w:lang w:val="es-ES"/>
        </w:rPr>
      </w:pPr>
      <w:r w:rsidRPr="007A0335">
        <w:rPr>
          <w:caps w:val="0"/>
          <w:szCs w:val="22"/>
          <w:lang w:val="es-ES"/>
        </w:rPr>
        <w:t>INTRODUC</w:t>
      </w:r>
      <w:r w:rsidR="00166AF6" w:rsidRPr="007A0335">
        <w:rPr>
          <w:caps w:val="0"/>
          <w:szCs w:val="22"/>
          <w:lang w:val="es-ES"/>
        </w:rPr>
        <w:t>CIÓN</w:t>
      </w:r>
    </w:p>
    <w:p w14:paraId="14D8DCAE" w14:textId="293CE346" w:rsidR="009C1B12" w:rsidRPr="007A0335" w:rsidRDefault="005A3E05" w:rsidP="003B7D20">
      <w:pPr>
        <w:pStyle w:val="ONUMFS"/>
        <w:rPr>
          <w:lang w:val="es-ES"/>
        </w:rPr>
      </w:pPr>
      <w:r w:rsidRPr="007A0335">
        <w:rPr>
          <w:lang w:val="es-ES"/>
        </w:rPr>
        <w:t>En la reanudación de su cuarta sesión, celebrada en marzo de 2016, el Comité de Normas Técnicas de la OMPI (CWS) creó el Equipo Técnico del Fichero de Referencia para que se ocupara de la Tarea N.º 51</w:t>
      </w:r>
      <w:r w:rsidR="009C1B12" w:rsidRPr="007A0335">
        <w:rPr>
          <w:lang w:val="es-ES"/>
        </w:rPr>
        <w:t>:</w:t>
      </w:r>
    </w:p>
    <w:p w14:paraId="5E96AD84" w14:textId="37F03751" w:rsidR="009C1B12" w:rsidRPr="007A0335" w:rsidRDefault="00D064A4" w:rsidP="003B7D20">
      <w:pPr>
        <w:pStyle w:val="ONUMFS"/>
        <w:numPr>
          <w:ilvl w:val="0"/>
          <w:numId w:val="0"/>
        </w:numPr>
        <w:ind w:left="567"/>
        <w:rPr>
          <w:lang w:val="es-ES"/>
        </w:rPr>
      </w:pPr>
      <w:r w:rsidRPr="007A0335">
        <w:rPr>
          <w:lang w:val="es-ES"/>
        </w:rPr>
        <w:t>“</w:t>
      </w:r>
      <w:r w:rsidR="005A3E05" w:rsidRPr="007A0335">
        <w:rPr>
          <w:lang w:val="es-ES"/>
        </w:rPr>
        <w:t>Preparar una recomendación en relación con los ficheros de referencia de documentos de patente expedidos por las oficinas de patentes regionales o nacionales de modo que las demás oficinas de patentes y otras partes interesadas puedan determinar si están completas sus colecciones de documentos de patente publicados</w:t>
      </w:r>
      <w:r w:rsidR="00905133" w:rsidRPr="007A0335">
        <w:rPr>
          <w:lang w:val="es-ES"/>
        </w:rPr>
        <w:t>.</w:t>
      </w:r>
      <w:r w:rsidRPr="007A0335">
        <w:rPr>
          <w:lang w:val="es-ES"/>
        </w:rPr>
        <w:t>”</w:t>
      </w:r>
    </w:p>
    <w:p w14:paraId="6F6BEE4F" w14:textId="0DCB561D" w:rsidR="00EF087F" w:rsidRPr="007A0335" w:rsidRDefault="009C1B12" w:rsidP="003B7D20">
      <w:pPr>
        <w:pStyle w:val="ONUMFS"/>
        <w:numPr>
          <w:ilvl w:val="0"/>
          <w:numId w:val="0"/>
        </w:numPr>
        <w:ind w:left="567"/>
        <w:rPr>
          <w:lang w:val="es-ES"/>
        </w:rPr>
      </w:pPr>
      <w:r w:rsidRPr="007A0335">
        <w:rPr>
          <w:lang w:val="es-ES"/>
        </w:rPr>
        <w:t>(</w:t>
      </w:r>
      <w:r w:rsidR="005A3E05" w:rsidRPr="007A0335">
        <w:rPr>
          <w:lang w:val="es-ES"/>
        </w:rPr>
        <w:t>véase el párrafo 122.e) del documento CWS/4BIS/16</w:t>
      </w:r>
      <w:r w:rsidRPr="007A0335">
        <w:rPr>
          <w:lang w:val="es-ES"/>
        </w:rPr>
        <w:t>).</w:t>
      </w:r>
      <w:r w:rsidR="007A0335">
        <w:rPr>
          <w:lang w:val="es-ES"/>
        </w:rPr>
        <w:t xml:space="preserve"> </w:t>
      </w:r>
      <w:r w:rsidR="005A3E05" w:rsidRPr="007A0335">
        <w:rPr>
          <w:lang w:val="es-ES"/>
        </w:rPr>
        <w:t>La Oficina Europea de Patentes (OEP) fue designada responsable del Equipo Técnico</w:t>
      </w:r>
      <w:r w:rsidRPr="007A0335">
        <w:rPr>
          <w:lang w:val="es-ES"/>
        </w:rPr>
        <w:t>.</w:t>
      </w:r>
    </w:p>
    <w:p w14:paraId="19C96649" w14:textId="3E7508E2" w:rsidR="00F74B54" w:rsidRPr="007A0335" w:rsidRDefault="005A3E05" w:rsidP="003B7D20">
      <w:pPr>
        <w:pStyle w:val="ONUMFS"/>
        <w:rPr>
          <w:lang w:val="es-ES"/>
        </w:rPr>
      </w:pPr>
      <w:r w:rsidRPr="007A0335">
        <w:rPr>
          <w:lang w:val="es-ES"/>
        </w:rPr>
        <w:t>En su quinta sesión, celebrada en</w:t>
      </w:r>
      <w:r w:rsidR="00DB4B1F" w:rsidRPr="007A0335">
        <w:rPr>
          <w:lang w:val="es-ES"/>
        </w:rPr>
        <w:t xml:space="preserve"> </w:t>
      </w:r>
      <w:r w:rsidR="00F74B54" w:rsidRPr="007A0335">
        <w:rPr>
          <w:lang w:val="es-ES"/>
        </w:rPr>
        <w:t xml:space="preserve">2017, </w:t>
      </w:r>
      <w:r w:rsidRPr="007A0335">
        <w:rPr>
          <w:lang w:val="es-ES"/>
        </w:rPr>
        <w:t>el</w:t>
      </w:r>
      <w:r w:rsidR="00F74B54" w:rsidRPr="007A0335">
        <w:rPr>
          <w:lang w:val="es-ES"/>
        </w:rPr>
        <w:t xml:space="preserve"> CWS </w:t>
      </w:r>
      <w:r w:rsidRPr="007A0335">
        <w:rPr>
          <w:lang w:val="es-ES"/>
        </w:rPr>
        <w:t>adoptó la Norma</w:t>
      </w:r>
      <w:r w:rsidR="00F74B54" w:rsidRPr="007A0335">
        <w:rPr>
          <w:lang w:val="es-ES"/>
        </w:rPr>
        <w:t xml:space="preserve"> ST.37</w:t>
      </w:r>
      <w:r w:rsidRPr="007A0335">
        <w:rPr>
          <w:lang w:val="es-ES"/>
        </w:rPr>
        <w:t xml:space="preserve"> de la OMPI:</w:t>
      </w:r>
      <w:r w:rsidR="007A0335">
        <w:rPr>
          <w:lang w:val="es-ES"/>
        </w:rPr>
        <w:t xml:space="preserve"> </w:t>
      </w:r>
      <w:r w:rsidR="00F74B54" w:rsidRPr="007A0335">
        <w:rPr>
          <w:lang w:val="es-ES"/>
        </w:rPr>
        <w:t>“</w:t>
      </w:r>
      <w:r w:rsidRPr="007A0335">
        <w:rPr>
          <w:lang w:val="es-ES"/>
        </w:rPr>
        <w:t>Recomendación sobre los ficheros de referencia de documentos de patente publicados</w:t>
      </w:r>
      <w:r w:rsidR="00F74B54" w:rsidRPr="007A0335">
        <w:rPr>
          <w:lang w:val="es-ES"/>
        </w:rPr>
        <w:t xml:space="preserve">” </w:t>
      </w:r>
      <w:r w:rsidRPr="007A0335">
        <w:rPr>
          <w:lang w:val="es-ES"/>
        </w:rPr>
        <w:t xml:space="preserve">y aplazó la </w:t>
      </w:r>
      <w:r w:rsidR="00C86353" w:rsidRPr="007A0335">
        <w:rPr>
          <w:lang w:val="es-ES"/>
        </w:rPr>
        <w:t>tarea relativa a</w:t>
      </w:r>
      <w:r w:rsidRPr="007A0335">
        <w:rPr>
          <w:lang w:val="es-ES"/>
        </w:rPr>
        <w:t xml:space="preserve"> los Anexos</w:t>
      </w:r>
      <w:r w:rsidR="00F74B54" w:rsidRPr="007A0335">
        <w:rPr>
          <w:lang w:val="es-ES"/>
        </w:rPr>
        <w:t xml:space="preserve"> III </w:t>
      </w:r>
      <w:r w:rsidRPr="007A0335">
        <w:rPr>
          <w:lang w:val="es-ES"/>
        </w:rPr>
        <w:t>y</w:t>
      </w:r>
      <w:r w:rsidR="00F74B54" w:rsidRPr="007A0335">
        <w:rPr>
          <w:lang w:val="es-ES"/>
        </w:rPr>
        <w:t xml:space="preserve"> IV </w:t>
      </w:r>
      <w:r w:rsidRPr="007A0335">
        <w:rPr>
          <w:lang w:val="es-ES"/>
        </w:rPr>
        <w:t xml:space="preserve">de </w:t>
      </w:r>
      <w:r w:rsidR="000E189A">
        <w:rPr>
          <w:lang w:val="es-ES"/>
        </w:rPr>
        <w:t>dicha</w:t>
      </w:r>
      <w:r w:rsidRPr="007A0335">
        <w:rPr>
          <w:lang w:val="es-ES"/>
        </w:rPr>
        <w:t xml:space="preserve"> Norma a la siguiente sesión, esto es, la sexta sesión del CWS</w:t>
      </w:r>
      <w:r w:rsidR="00F74B54" w:rsidRPr="007A0335">
        <w:rPr>
          <w:lang w:val="es-ES"/>
        </w:rPr>
        <w:t xml:space="preserve"> (</w:t>
      </w:r>
      <w:r w:rsidR="00C86353" w:rsidRPr="007A0335">
        <w:rPr>
          <w:lang w:val="es-ES"/>
        </w:rPr>
        <w:t>véase el párrafo</w:t>
      </w:r>
      <w:r w:rsidR="00F74B54" w:rsidRPr="007A0335">
        <w:rPr>
          <w:lang w:val="es-ES"/>
        </w:rPr>
        <w:t xml:space="preserve"> 61 </w:t>
      </w:r>
      <w:r w:rsidR="00C86353" w:rsidRPr="007A0335">
        <w:rPr>
          <w:lang w:val="es-ES"/>
        </w:rPr>
        <w:t>del documento</w:t>
      </w:r>
      <w:r w:rsidR="00F74B54" w:rsidRPr="007A0335">
        <w:rPr>
          <w:lang w:val="es-ES"/>
        </w:rPr>
        <w:t xml:space="preserve"> CWS/5/22).</w:t>
      </w:r>
      <w:r w:rsidR="007A0335">
        <w:rPr>
          <w:lang w:val="es-ES"/>
        </w:rPr>
        <w:t xml:space="preserve"> </w:t>
      </w:r>
      <w:r w:rsidR="00C86353" w:rsidRPr="007A0335">
        <w:rPr>
          <w:lang w:val="es-ES"/>
        </w:rPr>
        <w:t xml:space="preserve">En consecuencia, el </w:t>
      </w:r>
      <w:r w:rsidR="00F74B54" w:rsidRPr="007A0335">
        <w:rPr>
          <w:lang w:val="es-ES"/>
        </w:rPr>
        <w:t xml:space="preserve">CWS </w:t>
      </w:r>
      <w:r w:rsidR="00C86353" w:rsidRPr="007A0335">
        <w:rPr>
          <w:lang w:val="es-ES"/>
        </w:rPr>
        <w:t>modificó la descripción de la Tarea</w:t>
      </w:r>
      <w:r w:rsidR="00F74B54" w:rsidRPr="007A0335">
        <w:rPr>
          <w:lang w:val="es-ES"/>
        </w:rPr>
        <w:t xml:space="preserve"> N.</w:t>
      </w:r>
      <w:r w:rsidR="00C86353" w:rsidRPr="007A0335">
        <w:rPr>
          <w:lang w:val="es-ES"/>
        </w:rPr>
        <w:t>º</w:t>
      </w:r>
      <w:r w:rsidR="00F74B54" w:rsidRPr="007A0335">
        <w:rPr>
          <w:lang w:val="es-ES"/>
        </w:rPr>
        <w:t xml:space="preserve"> 51 </w:t>
      </w:r>
      <w:r w:rsidR="00C86353" w:rsidRPr="007A0335">
        <w:rPr>
          <w:lang w:val="es-ES"/>
        </w:rPr>
        <w:t>en los siguientes términos</w:t>
      </w:r>
      <w:r w:rsidR="00F74B54" w:rsidRPr="007A0335">
        <w:rPr>
          <w:lang w:val="es-ES"/>
        </w:rPr>
        <w:t>:</w:t>
      </w:r>
    </w:p>
    <w:p w14:paraId="439BFE84" w14:textId="1C5386A5" w:rsidR="009C1B12" w:rsidRPr="007A0335" w:rsidRDefault="00D064A4" w:rsidP="009B5A8E">
      <w:pPr>
        <w:pStyle w:val="ONUMFS"/>
        <w:numPr>
          <w:ilvl w:val="0"/>
          <w:numId w:val="0"/>
        </w:numPr>
        <w:ind w:left="567"/>
        <w:rPr>
          <w:lang w:val="es-ES"/>
        </w:rPr>
      </w:pPr>
      <w:r w:rsidRPr="007A0335">
        <w:rPr>
          <w:lang w:val="es-ES"/>
        </w:rPr>
        <w:t>“</w:t>
      </w:r>
      <w:r w:rsidR="00C86353" w:rsidRPr="007A0335">
        <w:rPr>
          <w:lang w:val="es-ES"/>
        </w:rPr>
        <w:t>Preparar y presentar para su examen en la sexta sesión del CWS, que se celebrará en 2018, el Anexo III “Esquema XML (XSD)” y el Anexo IV “Definición de tipos de datos (DTD)” de la Norma ST.37 de la OMPI “Recomendación sobre los ficheros de referencia de documentos de patente publicados</w:t>
      </w:r>
      <w:r w:rsidR="00F74B54" w:rsidRPr="007A0335">
        <w:rPr>
          <w:lang w:val="es-ES"/>
        </w:rPr>
        <w:t>.</w:t>
      </w:r>
      <w:r w:rsidRPr="007A0335">
        <w:rPr>
          <w:lang w:val="es-ES"/>
        </w:rPr>
        <w:t>”</w:t>
      </w:r>
    </w:p>
    <w:p w14:paraId="1D0B9182" w14:textId="5CD85A15" w:rsidR="00544747" w:rsidRPr="007A0335" w:rsidRDefault="00C86353" w:rsidP="003B7D20">
      <w:pPr>
        <w:pStyle w:val="ONUMFS"/>
        <w:rPr>
          <w:szCs w:val="22"/>
          <w:lang w:val="es-ES"/>
        </w:rPr>
      </w:pPr>
      <w:r w:rsidRPr="007A0335">
        <w:rPr>
          <w:szCs w:val="22"/>
          <w:lang w:val="es-ES"/>
        </w:rPr>
        <w:lastRenderedPageBreak/>
        <w:t xml:space="preserve">En su sexta sesión, celebrada en 2018, el CWS aprobó una nueva versión de la Norma ST.37 de la OMPI, versión 1.1, con los nuevos Anexos III y IV </w:t>
      </w:r>
      <w:r w:rsidR="005B2E1E">
        <w:rPr>
          <w:szCs w:val="22"/>
          <w:lang w:val="es-ES"/>
        </w:rPr>
        <w:t>adoptados</w:t>
      </w:r>
      <w:r w:rsidRPr="007A0335">
        <w:rPr>
          <w:szCs w:val="22"/>
          <w:lang w:val="es-ES"/>
        </w:rPr>
        <w:t xml:space="preserve">, que se basan en las Normas ST.96 y ST.36, respectivamente. En consecuencia, el CWS actualizó la descripción de la Tarea N.º 51 en los siguientes términos: “Garantizar las revisiones y actualizaciones necesarias de la Norma ST.37 de la OMPI”. La versión 1.1 de la Norma ST.37, así como los enlaces a los nuevos ficheros XSD y DTD, fueron publicados en diciembre de 2018 en el sitio web de la OMPI para que las Oficinas de PI (OPI) puedan validar sus instancias </w:t>
      </w:r>
      <w:r w:rsidR="00CC299C" w:rsidRPr="007A0335">
        <w:rPr>
          <w:szCs w:val="22"/>
          <w:lang w:val="es-ES"/>
        </w:rPr>
        <w:t>XML de los ficheros de referencia</w:t>
      </w:r>
      <w:r w:rsidR="00354A25" w:rsidRPr="007A0335">
        <w:rPr>
          <w:szCs w:val="22"/>
          <w:lang w:val="es-ES"/>
        </w:rPr>
        <w:t>.</w:t>
      </w:r>
    </w:p>
    <w:p w14:paraId="6AD017B7" w14:textId="7E0840B0" w:rsidR="00322FFE" w:rsidRPr="007A0335" w:rsidRDefault="00CC299C" w:rsidP="003B7D20">
      <w:pPr>
        <w:pStyle w:val="ONUMFS"/>
        <w:rPr>
          <w:lang w:val="es-ES"/>
        </w:rPr>
      </w:pPr>
      <w:r w:rsidRPr="007A0335">
        <w:rPr>
          <w:szCs w:val="22"/>
          <w:lang w:val="es-ES"/>
        </w:rPr>
        <w:t xml:space="preserve">Por otra parte, en su sexta sesión, el CWS aprobó el modelo de </w:t>
      </w:r>
      <w:r w:rsidR="005B2E1E">
        <w:rPr>
          <w:szCs w:val="22"/>
          <w:lang w:val="es-ES"/>
        </w:rPr>
        <w:t>p</w:t>
      </w:r>
      <w:r w:rsidRPr="007A0335">
        <w:rPr>
          <w:szCs w:val="22"/>
          <w:lang w:val="es-ES"/>
        </w:rPr>
        <w:t xml:space="preserve">ortal de </w:t>
      </w:r>
      <w:r w:rsidR="005B2E1E">
        <w:rPr>
          <w:szCs w:val="22"/>
          <w:lang w:val="es-ES"/>
        </w:rPr>
        <w:t>f</w:t>
      </w:r>
      <w:r w:rsidRPr="007A0335">
        <w:rPr>
          <w:szCs w:val="22"/>
          <w:lang w:val="es-ES"/>
        </w:rPr>
        <w:t xml:space="preserve">icheros de </w:t>
      </w:r>
      <w:r w:rsidR="005B2E1E">
        <w:rPr>
          <w:szCs w:val="22"/>
          <w:lang w:val="es-ES"/>
        </w:rPr>
        <w:t>r</w:t>
      </w:r>
      <w:r w:rsidRPr="007A0335">
        <w:rPr>
          <w:szCs w:val="22"/>
          <w:lang w:val="es-ES"/>
        </w:rPr>
        <w:t xml:space="preserve">eferencia, y alentó a sus miembros a difundir sus prácticas, incluido el formato de los datos, y el plan relativo a la difusión de su fichero de referencia. El CWS pidió a la Secretaría que envíe una circular en la que se invite a las OPI a suministrar información sobre su fichero de referencia y que publique las respuestas a la circular en el </w:t>
      </w:r>
      <w:r w:rsidR="005B2E1E">
        <w:rPr>
          <w:szCs w:val="22"/>
          <w:lang w:val="es-ES"/>
        </w:rPr>
        <w:t>p</w:t>
      </w:r>
      <w:r w:rsidRPr="007A0335">
        <w:rPr>
          <w:szCs w:val="22"/>
          <w:lang w:val="es-ES"/>
        </w:rPr>
        <w:t xml:space="preserve">ortal de </w:t>
      </w:r>
      <w:r w:rsidR="005B2E1E">
        <w:rPr>
          <w:szCs w:val="22"/>
          <w:lang w:val="es-ES"/>
        </w:rPr>
        <w:t>f</w:t>
      </w:r>
      <w:r w:rsidRPr="007A0335">
        <w:rPr>
          <w:szCs w:val="22"/>
          <w:lang w:val="es-ES"/>
        </w:rPr>
        <w:t xml:space="preserve">icheros de </w:t>
      </w:r>
      <w:r w:rsidR="005B2E1E">
        <w:rPr>
          <w:szCs w:val="22"/>
          <w:lang w:val="es-ES"/>
        </w:rPr>
        <w:t>r</w:t>
      </w:r>
      <w:r w:rsidRPr="007A0335">
        <w:rPr>
          <w:szCs w:val="22"/>
          <w:lang w:val="es-ES"/>
        </w:rPr>
        <w:t xml:space="preserve">eferencia, en el sitio web de la OMPI (véanse los párrafos 117 a 120 del documento </w:t>
      </w:r>
      <w:r w:rsidR="004A603F" w:rsidRPr="007A0335">
        <w:rPr>
          <w:lang w:val="es-ES"/>
        </w:rPr>
        <w:t>CWS/6/34)</w:t>
      </w:r>
      <w:r w:rsidR="00B42576">
        <w:rPr>
          <w:lang w:val="es-ES"/>
        </w:rPr>
        <w:t>.</w:t>
      </w:r>
    </w:p>
    <w:p w14:paraId="4FA562AC" w14:textId="113AFF8A" w:rsidR="00F25352" w:rsidRPr="007A0335" w:rsidRDefault="00166AF6" w:rsidP="009D69A7">
      <w:pPr>
        <w:pStyle w:val="Heading2"/>
        <w:rPr>
          <w:caps w:val="0"/>
          <w:szCs w:val="22"/>
          <w:lang w:val="es-ES"/>
        </w:rPr>
      </w:pPr>
      <w:r w:rsidRPr="007A0335">
        <w:rPr>
          <w:caps w:val="0"/>
          <w:szCs w:val="22"/>
          <w:lang w:val="es-ES"/>
        </w:rPr>
        <w:t>INFORME DE SITUACIÓN</w:t>
      </w:r>
    </w:p>
    <w:p w14:paraId="0CE5DF5A" w14:textId="70995A41" w:rsidR="00BB18E2" w:rsidRPr="007A0335" w:rsidRDefault="00995D87" w:rsidP="003B7D20">
      <w:pPr>
        <w:pStyle w:val="ONUMFS"/>
        <w:rPr>
          <w:lang w:val="es-ES"/>
        </w:rPr>
      </w:pPr>
      <w:r>
        <w:rPr>
          <w:szCs w:val="22"/>
          <w:lang w:val="es-ES"/>
        </w:rPr>
        <w:t>E</w:t>
      </w:r>
      <w:r w:rsidRPr="007A0335">
        <w:rPr>
          <w:szCs w:val="22"/>
          <w:lang w:val="es-ES"/>
        </w:rPr>
        <w:t>l 18 de octubre de 2018</w:t>
      </w:r>
      <w:r>
        <w:rPr>
          <w:szCs w:val="22"/>
          <w:lang w:val="es-ES"/>
        </w:rPr>
        <w:t>, d</w:t>
      </w:r>
      <w:r w:rsidR="00AE1DF5">
        <w:rPr>
          <w:szCs w:val="22"/>
          <w:lang w:val="es-ES"/>
        </w:rPr>
        <w:t>urante</w:t>
      </w:r>
      <w:r w:rsidR="00901352" w:rsidRPr="007A0335">
        <w:rPr>
          <w:szCs w:val="22"/>
          <w:lang w:val="es-ES"/>
        </w:rPr>
        <w:t xml:space="preserve"> la sexta sesión del CWS, el Equipo Técnico del Fichero de Referencia </w:t>
      </w:r>
      <w:r w:rsidR="00AE1DF5">
        <w:rPr>
          <w:szCs w:val="22"/>
          <w:lang w:val="es-ES"/>
        </w:rPr>
        <w:t>celebró una reunión de carácter presencial</w:t>
      </w:r>
      <w:r>
        <w:rPr>
          <w:szCs w:val="22"/>
          <w:lang w:val="es-ES"/>
        </w:rPr>
        <w:t xml:space="preserve"> en Ginebra</w:t>
      </w:r>
      <w:r w:rsidR="00901352" w:rsidRPr="007A0335">
        <w:rPr>
          <w:szCs w:val="22"/>
          <w:lang w:val="es-ES"/>
        </w:rPr>
        <w:t xml:space="preserve">. </w:t>
      </w:r>
      <w:r w:rsidR="00982F4C" w:rsidRPr="007A0335">
        <w:rPr>
          <w:szCs w:val="22"/>
          <w:lang w:val="es-ES"/>
        </w:rPr>
        <w:t xml:space="preserve">El Equipo de Referencia debatió sobre el modelo de portal de ficheros de referencia alojado en el sitio web de la OMPI, la forma en que las OPI tienen previsto suministrar esa información y los planes de aplicación de todas las OPI participantes. Muchas OPI </w:t>
      </w:r>
      <w:r>
        <w:rPr>
          <w:szCs w:val="22"/>
          <w:lang w:val="es-ES"/>
        </w:rPr>
        <w:t>señalaron</w:t>
      </w:r>
      <w:r w:rsidR="00982F4C" w:rsidRPr="007A0335">
        <w:rPr>
          <w:szCs w:val="22"/>
          <w:lang w:val="es-ES"/>
        </w:rPr>
        <w:t xml:space="preserve"> que les preocupa que sus ficheros de referencia sean demasiado extensos si se presentan en formato XML, y</w:t>
      </w:r>
      <w:r>
        <w:rPr>
          <w:szCs w:val="22"/>
          <w:lang w:val="es-ES"/>
        </w:rPr>
        <w:t xml:space="preserve"> añadieron que,</w:t>
      </w:r>
      <w:r w:rsidR="00982F4C" w:rsidRPr="007A0335">
        <w:rPr>
          <w:szCs w:val="22"/>
          <w:lang w:val="es-ES"/>
        </w:rPr>
        <w:t xml:space="preserve"> por ello, solo pueden suministrar </w:t>
      </w:r>
      <w:r w:rsidR="005B2E1E">
        <w:rPr>
          <w:szCs w:val="22"/>
          <w:lang w:val="es-ES"/>
        </w:rPr>
        <w:t>ese</w:t>
      </w:r>
      <w:r w:rsidR="00982F4C" w:rsidRPr="007A0335">
        <w:rPr>
          <w:szCs w:val="22"/>
          <w:lang w:val="es-ES"/>
        </w:rPr>
        <w:t xml:space="preserve"> </w:t>
      </w:r>
      <w:r w:rsidR="00CA5A53" w:rsidRPr="007A0335">
        <w:rPr>
          <w:szCs w:val="22"/>
          <w:lang w:val="es-ES"/>
        </w:rPr>
        <w:t>conjunto</w:t>
      </w:r>
      <w:r w:rsidR="00982F4C" w:rsidRPr="007A0335">
        <w:rPr>
          <w:szCs w:val="22"/>
          <w:lang w:val="es-ES"/>
        </w:rPr>
        <w:t xml:space="preserve"> de datos en formato TXT. Se acordó que podría resultar útil suministrar información sobre el tamaño del </w:t>
      </w:r>
      <w:r w:rsidR="00982F4C" w:rsidRPr="005B2E1E">
        <w:rPr>
          <w:szCs w:val="22"/>
          <w:lang w:val="es-ES"/>
        </w:rPr>
        <w:t xml:space="preserve">fichero, </w:t>
      </w:r>
      <w:r w:rsidR="00077339" w:rsidRPr="005B2E1E">
        <w:rPr>
          <w:szCs w:val="22"/>
          <w:lang w:val="es-ES"/>
        </w:rPr>
        <w:t>su contenido</w:t>
      </w:r>
      <w:r w:rsidR="00982F4C" w:rsidRPr="007A0335">
        <w:rPr>
          <w:szCs w:val="22"/>
          <w:lang w:val="es-ES"/>
        </w:rPr>
        <w:t xml:space="preserve"> y la frecuencia con que está previsto </w:t>
      </w:r>
      <w:r w:rsidR="00CA5A53" w:rsidRPr="007A0335">
        <w:rPr>
          <w:szCs w:val="22"/>
          <w:lang w:val="es-ES"/>
        </w:rPr>
        <w:t>actualizar dichos ficheros</w:t>
      </w:r>
      <w:r w:rsidR="00733AAA" w:rsidRPr="007A0335">
        <w:rPr>
          <w:szCs w:val="22"/>
          <w:lang w:val="es-ES"/>
        </w:rPr>
        <w:t>.</w:t>
      </w:r>
      <w:r w:rsidR="007A0335">
        <w:rPr>
          <w:szCs w:val="22"/>
          <w:lang w:val="es-ES"/>
        </w:rPr>
        <w:t xml:space="preserve"> </w:t>
      </w:r>
    </w:p>
    <w:p w14:paraId="5DEEAD2A" w14:textId="4006A72F" w:rsidR="00EC281D" w:rsidRPr="007A0335" w:rsidRDefault="00982F4C" w:rsidP="003B7D20">
      <w:pPr>
        <w:pStyle w:val="ONUMFS"/>
        <w:rPr>
          <w:lang w:val="es-ES"/>
        </w:rPr>
      </w:pPr>
      <w:r w:rsidRPr="007A0335">
        <w:rPr>
          <w:lang w:val="es-ES"/>
        </w:rPr>
        <w:t xml:space="preserve">Tras la </w:t>
      </w:r>
      <w:r w:rsidR="00077066" w:rsidRPr="007A0335">
        <w:rPr>
          <w:lang w:val="es-ES"/>
        </w:rPr>
        <w:t>decisión</w:t>
      </w:r>
      <w:r w:rsidRPr="007A0335">
        <w:rPr>
          <w:lang w:val="es-ES"/>
        </w:rPr>
        <w:t>, la Secretaría invitó formalmente a las OPI</w:t>
      </w:r>
      <w:r w:rsidR="00077066" w:rsidRPr="007A0335">
        <w:rPr>
          <w:lang w:val="es-ES"/>
        </w:rPr>
        <w:t>, en la Circular C.CWS-111,</w:t>
      </w:r>
      <w:r w:rsidRPr="007A0335">
        <w:rPr>
          <w:lang w:val="es-ES"/>
        </w:rPr>
        <w:t xml:space="preserve"> a que presenten sus </w:t>
      </w:r>
      <w:r w:rsidR="00CA5A53" w:rsidRPr="007A0335">
        <w:rPr>
          <w:lang w:val="es-ES"/>
        </w:rPr>
        <w:t>conjuntos</w:t>
      </w:r>
      <w:r w:rsidRPr="007A0335">
        <w:rPr>
          <w:lang w:val="es-ES"/>
        </w:rPr>
        <w:t xml:space="preserve"> de datos </w:t>
      </w:r>
      <w:r w:rsidR="00077066" w:rsidRPr="007A0335">
        <w:rPr>
          <w:lang w:val="es-ES"/>
        </w:rPr>
        <w:t>del fichero de referencia. La fecha límite para presentar esos datos se fijó a principios de febrero de 2019.</w:t>
      </w:r>
      <w:r w:rsidR="007A0335">
        <w:rPr>
          <w:lang w:val="es-ES"/>
        </w:rPr>
        <w:t xml:space="preserve"> </w:t>
      </w:r>
    </w:p>
    <w:p w14:paraId="136F229F" w14:textId="46CFA65C" w:rsidR="009E019A" w:rsidRPr="007A0335" w:rsidRDefault="00CA5A53" w:rsidP="003B7D20">
      <w:pPr>
        <w:pStyle w:val="ONUMFS"/>
        <w:rPr>
          <w:lang w:val="es-ES"/>
        </w:rPr>
      </w:pPr>
      <w:r w:rsidRPr="007A0335">
        <w:rPr>
          <w:lang w:val="es-ES"/>
        </w:rPr>
        <w:t>Presentaron conjuntos de datos del fichero de referencia conforme a la Norma ST.37 de la OMPI 18 OPI. La mayor parte se present</w:t>
      </w:r>
      <w:r w:rsidR="005B2E1E">
        <w:rPr>
          <w:lang w:val="es-ES"/>
        </w:rPr>
        <w:t>ó</w:t>
      </w:r>
      <w:r w:rsidRPr="007A0335">
        <w:rPr>
          <w:lang w:val="es-ES"/>
        </w:rPr>
        <w:t xml:space="preserve"> en formato TXT, pero cinco Oficinas de PI presentaron sus conjuntos de datos en instancias XML. Muchas otras indicaron su intención de suministrar dicha información </w:t>
      </w:r>
      <w:r w:rsidR="005B2E1E">
        <w:rPr>
          <w:lang w:val="es-ES"/>
        </w:rPr>
        <w:t>más adelante</w:t>
      </w:r>
      <w:r w:rsidRPr="007A0335">
        <w:rPr>
          <w:lang w:val="es-ES"/>
        </w:rPr>
        <w:t>. Además, una mayoría de Oficinas de PI present</w:t>
      </w:r>
      <w:r w:rsidR="00792E49">
        <w:rPr>
          <w:lang w:val="es-ES"/>
        </w:rPr>
        <w:t>ó</w:t>
      </w:r>
      <w:r w:rsidRPr="007A0335">
        <w:rPr>
          <w:lang w:val="es-ES"/>
        </w:rPr>
        <w:t xml:space="preserve"> también un fichero de definición en el que se </w:t>
      </w:r>
      <w:r w:rsidRPr="00D27E85">
        <w:rPr>
          <w:lang w:val="es-ES"/>
        </w:rPr>
        <w:t xml:space="preserve">indica </w:t>
      </w:r>
      <w:r w:rsidR="00077339" w:rsidRPr="00D27E85">
        <w:rPr>
          <w:lang w:val="es-ES"/>
        </w:rPr>
        <w:t>el contenido</w:t>
      </w:r>
      <w:r w:rsidRPr="00D27E85">
        <w:rPr>
          <w:lang w:val="es-ES"/>
        </w:rPr>
        <w:t xml:space="preserve"> del</w:t>
      </w:r>
      <w:r w:rsidRPr="007A0335">
        <w:rPr>
          <w:lang w:val="es-ES"/>
        </w:rPr>
        <w:t xml:space="preserve"> fichero de referencia así como la hoja de ruta para presentar las actualizaciones de dichos ficheros en el futuro</w:t>
      </w:r>
      <w:r w:rsidR="0018270E" w:rsidRPr="007A0335">
        <w:rPr>
          <w:lang w:val="es-ES"/>
        </w:rPr>
        <w:t>.</w:t>
      </w:r>
    </w:p>
    <w:p w14:paraId="00AE3922" w14:textId="3979288F" w:rsidR="00F25352" w:rsidRPr="007A0335" w:rsidRDefault="00077339" w:rsidP="003B7D20">
      <w:pPr>
        <w:pStyle w:val="ONUMFS"/>
        <w:rPr>
          <w:lang w:val="es-ES"/>
        </w:rPr>
      </w:pPr>
      <w:r w:rsidRPr="007A0335">
        <w:rPr>
          <w:lang w:val="es-ES"/>
        </w:rPr>
        <w:t xml:space="preserve">La recopilación de dichos ficheros se publicó en abril de 2019 en el </w:t>
      </w:r>
      <w:r w:rsidR="00D27E85">
        <w:rPr>
          <w:lang w:val="es-ES"/>
        </w:rPr>
        <w:t>p</w:t>
      </w:r>
      <w:r w:rsidRPr="007A0335">
        <w:rPr>
          <w:lang w:val="es-ES"/>
        </w:rPr>
        <w:t xml:space="preserve">ortal </w:t>
      </w:r>
      <w:r w:rsidR="00792E49">
        <w:rPr>
          <w:lang w:val="es-ES"/>
        </w:rPr>
        <w:t>web</w:t>
      </w:r>
      <w:r w:rsidRPr="007A0335">
        <w:rPr>
          <w:lang w:val="es-ES"/>
        </w:rPr>
        <w:t xml:space="preserve"> de </w:t>
      </w:r>
      <w:r w:rsidR="00D27E85">
        <w:rPr>
          <w:lang w:val="es-ES"/>
        </w:rPr>
        <w:t>f</w:t>
      </w:r>
      <w:r w:rsidRPr="007A0335">
        <w:rPr>
          <w:lang w:val="es-ES"/>
        </w:rPr>
        <w:t xml:space="preserve">icheros de </w:t>
      </w:r>
      <w:r w:rsidR="00D27E85">
        <w:rPr>
          <w:lang w:val="es-ES"/>
        </w:rPr>
        <w:t>r</w:t>
      </w:r>
      <w:r w:rsidRPr="007A0335">
        <w:rPr>
          <w:lang w:val="es-ES"/>
        </w:rPr>
        <w:t xml:space="preserve">eferencia, ubicado en el sitio web de la OMPI. Dicho </w:t>
      </w:r>
      <w:r w:rsidR="00D27E85">
        <w:rPr>
          <w:lang w:val="es-ES"/>
        </w:rPr>
        <w:t>p</w:t>
      </w:r>
      <w:r w:rsidRPr="007A0335">
        <w:rPr>
          <w:lang w:val="es-ES"/>
        </w:rPr>
        <w:t>ortal está disponible en el enlace siguiente</w:t>
      </w:r>
      <w:r w:rsidR="007D78A2" w:rsidRPr="007A0335">
        <w:rPr>
          <w:lang w:val="es-ES"/>
        </w:rPr>
        <w:t xml:space="preserve">: </w:t>
      </w:r>
      <w:hyperlink r:id="rId8" w:history="1">
        <w:r w:rsidRPr="007A0335">
          <w:rPr>
            <w:rStyle w:val="Hyperlink"/>
            <w:lang w:val="es-ES"/>
          </w:rPr>
          <w:t>https://www.wipo.int/standards/es/authority_file.html</w:t>
        </w:r>
      </w:hyperlink>
    </w:p>
    <w:p w14:paraId="0257C77B" w14:textId="0D4A98BF" w:rsidR="00A17824" w:rsidRPr="007A0335" w:rsidRDefault="00077339" w:rsidP="003B7D20">
      <w:pPr>
        <w:pStyle w:val="ONUMFS"/>
        <w:rPr>
          <w:lang w:val="es-ES"/>
        </w:rPr>
      </w:pPr>
      <w:r w:rsidRPr="007A0335">
        <w:rPr>
          <w:lang w:val="es-ES"/>
        </w:rPr>
        <w:t xml:space="preserve">La Oficina Internacional alienta a las OPI que no participaron en la primera etapa de la publicación a que le faciliten sus conjuntos de datos del fichero de referencia cuando estén listas para ello o, </w:t>
      </w:r>
      <w:r w:rsidR="00D27E85">
        <w:rPr>
          <w:lang w:val="es-ES"/>
        </w:rPr>
        <w:t>si no</w:t>
      </w:r>
      <w:r w:rsidRPr="007A0335">
        <w:rPr>
          <w:lang w:val="es-ES"/>
        </w:rPr>
        <w:t xml:space="preserve">, una hoja de ruta en la que indiquen </w:t>
      </w:r>
      <w:r w:rsidR="007A0335" w:rsidRPr="007A0335">
        <w:rPr>
          <w:lang w:val="es-ES"/>
        </w:rPr>
        <w:t>sus planes</w:t>
      </w:r>
      <w:r w:rsidRPr="007A0335">
        <w:rPr>
          <w:lang w:val="es-ES"/>
        </w:rPr>
        <w:t xml:space="preserve"> a ese respecto</w:t>
      </w:r>
      <w:r w:rsidR="009E019A" w:rsidRPr="007A0335">
        <w:rPr>
          <w:lang w:val="es-ES"/>
        </w:rPr>
        <w:t xml:space="preserve">. </w:t>
      </w:r>
    </w:p>
    <w:p w14:paraId="5AFBAEA5" w14:textId="4079BF85" w:rsidR="00FF5B0E" w:rsidRPr="007A0335" w:rsidRDefault="00715939" w:rsidP="003B7D20">
      <w:pPr>
        <w:pStyle w:val="ONUMFS"/>
        <w:rPr>
          <w:lang w:val="es-ES"/>
        </w:rPr>
      </w:pPr>
      <w:r>
        <w:rPr>
          <w:lang w:val="es-ES"/>
        </w:rPr>
        <w:t>Con respecto a la aplicación de</w:t>
      </w:r>
      <w:r w:rsidR="002B33BA" w:rsidRPr="007A0335">
        <w:rPr>
          <w:lang w:val="es-ES"/>
        </w:rPr>
        <w:t xml:space="preserve"> la Norma ST.37 de la OMPI, diversas OPI señalaron algunas cuestiones problemáticas </w:t>
      </w:r>
      <w:r w:rsidR="005C354B">
        <w:rPr>
          <w:lang w:val="es-ES"/>
        </w:rPr>
        <w:t>de</w:t>
      </w:r>
      <w:r w:rsidR="002B33BA" w:rsidRPr="007A0335">
        <w:rPr>
          <w:lang w:val="es-ES"/>
        </w:rPr>
        <w:t xml:space="preserve"> los Anexos III y IV de </w:t>
      </w:r>
      <w:r w:rsidR="005C354B">
        <w:rPr>
          <w:lang w:val="es-ES"/>
        </w:rPr>
        <w:t>dicha</w:t>
      </w:r>
      <w:r w:rsidR="002B33BA" w:rsidRPr="007A0335">
        <w:rPr>
          <w:lang w:val="es-ES"/>
        </w:rPr>
        <w:t xml:space="preserve"> Norma. El Equipo Técnico del Fichero de Referencia las examinó y elaboró la propuesta de revisar el cuerpo principal de esos Anexos para su examen y aprobación en la presente sesión. Por otra parte, la Oficina Internacional </w:t>
      </w:r>
      <w:r w:rsidR="008F2817" w:rsidRPr="007A0335">
        <w:rPr>
          <w:lang w:val="es-ES"/>
        </w:rPr>
        <w:t>analizó minuciosamente</w:t>
      </w:r>
      <w:r w:rsidR="002B33BA" w:rsidRPr="007A0335">
        <w:rPr>
          <w:lang w:val="es-ES"/>
        </w:rPr>
        <w:t xml:space="preserve"> la descripción de todos los elementos XML del Anexo III de la Norma ST.37 y </w:t>
      </w:r>
      <w:r w:rsidR="008F2817" w:rsidRPr="007A0335">
        <w:rPr>
          <w:lang w:val="es-ES"/>
        </w:rPr>
        <w:t>propone</w:t>
      </w:r>
      <w:r w:rsidR="002B33BA" w:rsidRPr="007A0335">
        <w:rPr>
          <w:lang w:val="es-ES"/>
        </w:rPr>
        <w:t xml:space="preserve"> que se reformule </w:t>
      </w:r>
      <w:r w:rsidR="008F2817" w:rsidRPr="007A0335">
        <w:rPr>
          <w:lang w:val="es-ES"/>
        </w:rPr>
        <w:t>la</w:t>
      </w:r>
      <w:r w:rsidR="002B33BA" w:rsidRPr="007A0335">
        <w:rPr>
          <w:lang w:val="es-ES"/>
        </w:rPr>
        <w:t xml:space="preserve"> descripción </w:t>
      </w:r>
      <w:r w:rsidR="008F2817" w:rsidRPr="007A0335">
        <w:rPr>
          <w:lang w:val="es-ES"/>
        </w:rPr>
        <w:t>para que sea más útil</w:t>
      </w:r>
      <w:r w:rsidR="002B33BA" w:rsidRPr="007A0335">
        <w:rPr>
          <w:lang w:val="es-ES"/>
        </w:rPr>
        <w:t xml:space="preserve"> a los autores de los Ficheros de Referencia (véase el documento CWS/7/17)</w:t>
      </w:r>
      <w:r w:rsidR="00B67109" w:rsidRPr="007A0335">
        <w:rPr>
          <w:lang w:val="es-ES"/>
        </w:rPr>
        <w:t xml:space="preserve">. </w:t>
      </w:r>
    </w:p>
    <w:p w14:paraId="55A3E833" w14:textId="6CE1BC4F" w:rsidR="00406C79" w:rsidRPr="007A0335" w:rsidRDefault="00166AF6" w:rsidP="00694AB4">
      <w:pPr>
        <w:pStyle w:val="Heading2"/>
        <w:keepLines/>
        <w:rPr>
          <w:lang w:val="es-ES"/>
        </w:rPr>
      </w:pPr>
      <w:r w:rsidRPr="007A0335">
        <w:rPr>
          <w:caps w:val="0"/>
          <w:lang w:val="es-ES"/>
        </w:rPr>
        <w:lastRenderedPageBreak/>
        <w:t>FICHERO DE REFERENCIA DEL PCT</w:t>
      </w:r>
    </w:p>
    <w:p w14:paraId="43FECD7B" w14:textId="7FD8A648" w:rsidR="00A5559A" w:rsidRPr="007A0335" w:rsidRDefault="00B726D6" w:rsidP="003B7D20">
      <w:pPr>
        <w:pStyle w:val="ONUMFS"/>
        <w:rPr>
          <w:lang w:val="es-ES"/>
        </w:rPr>
      </w:pPr>
      <w:r w:rsidRPr="007A0335">
        <w:rPr>
          <w:color w:val="212121"/>
          <w:szCs w:val="22"/>
          <w:lang w:val="es-ES"/>
        </w:rPr>
        <w:t xml:space="preserve">La Oficina Internacional </w:t>
      </w:r>
      <w:r w:rsidR="00F116CE">
        <w:rPr>
          <w:color w:val="212121"/>
          <w:szCs w:val="22"/>
          <w:lang w:val="es-ES"/>
        </w:rPr>
        <w:t>publica,</w:t>
      </w:r>
      <w:r w:rsidRPr="007A0335">
        <w:rPr>
          <w:color w:val="212121"/>
          <w:szCs w:val="22"/>
          <w:lang w:val="es-ES"/>
        </w:rPr>
        <w:t xml:space="preserve"> </w:t>
      </w:r>
      <w:r w:rsidR="00511635" w:rsidRPr="007A0335">
        <w:rPr>
          <w:color w:val="212121"/>
          <w:szCs w:val="22"/>
          <w:lang w:val="es-ES"/>
        </w:rPr>
        <w:t>desde abril de 2018</w:t>
      </w:r>
      <w:r w:rsidR="00F116CE">
        <w:rPr>
          <w:color w:val="212121"/>
          <w:szCs w:val="22"/>
          <w:lang w:val="es-ES"/>
        </w:rPr>
        <w:t>,</w:t>
      </w:r>
      <w:r w:rsidR="00511635" w:rsidRPr="007A0335">
        <w:rPr>
          <w:color w:val="212121"/>
          <w:szCs w:val="22"/>
          <w:lang w:val="es-ES"/>
        </w:rPr>
        <w:t xml:space="preserve"> </w:t>
      </w:r>
      <w:r w:rsidRPr="007A0335">
        <w:rPr>
          <w:color w:val="212121"/>
          <w:szCs w:val="22"/>
          <w:lang w:val="es-ES"/>
        </w:rPr>
        <w:t xml:space="preserve">ficheros de referencia </w:t>
      </w:r>
      <w:r w:rsidR="00511635" w:rsidRPr="007A0335">
        <w:rPr>
          <w:color w:val="212121"/>
          <w:szCs w:val="22"/>
          <w:lang w:val="es-ES"/>
        </w:rPr>
        <w:t>de</w:t>
      </w:r>
      <w:r w:rsidRPr="007A0335">
        <w:rPr>
          <w:color w:val="212121"/>
          <w:szCs w:val="22"/>
          <w:lang w:val="es-ES"/>
        </w:rPr>
        <w:t xml:space="preserve"> </w:t>
      </w:r>
      <w:r w:rsidR="00511635" w:rsidRPr="007A0335">
        <w:rPr>
          <w:color w:val="212121"/>
          <w:szCs w:val="22"/>
          <w:lang w:val="es-ES"/>
        </w:rPr>
        <w:t xml:space="preserve">los documentos de patente del </w:t>
      </w:r>
      <w:r w:rsidR="00715939">
        <w:rPr>
          <w:color w:val="212121"/>
          <w:szCs w:val="22"/>
          <w:lang w:val="es-ES"/>
        </w:rPr>
        <w:t>PCT</w:t>
      </w:r>
      <w:r w:rsidRPr="007A0335">
        <w:rPr>
          <w:color w:val="212121"/>
          <w:szCs w:val="22"/>
          <w:lang w:val="es-ES"/>
        </w:rPr>
        <w:t xml:space="preserve"> </w:t>
      </w:r>
      <w:r w:rsidR="00511635" w:rsidRPr="007A0335">
        <w:rPr>
          <w:color w:val="212121"/>
          <w:szCs w:val="22"/>
          <w:lang w:val="es-ES"/>
        </w:rPr>
        <w:t xml:space="preserve">publicados en PATENTSCOPE, </w:t>
      </w:r>
      <w:r w:rsidR="0090620E">
        <w:rPr>
          <w:color w:val="212121"/>
          <w:szCs w:val="22"/>
          <w:lang w:val="es-ES"/>
        </w:rPr>
        <w:t xml:space="preserve">esto es, </w:t>
      </w:r>
      <w:r w:rsidR="00511635" w:rsidRPr="007A0335">
        <w:rPr>
          <w:color w:val="212121"/>
          <w:szCs w:val="22"/>
          <w:lang w:val="es-ES"/>
        </w:rPr>
        <w:t xml:space="preserve">antes de que se adoptara la Norma ST.37. </w:t>
      </w:r>
      <w:r w:rsidR="0090620E">
        <w:rPr>
          <w:color w:val="212121"/>
          <w:szCs w:val="22"/>
          <w:lang w:val="es-ES"/>
        </w:rPr>
        <w:t xml:space="preserve">Así, el </w:t>
      </w:r>
      <w:r w:rsidR="00511635" w:rsidRPr="007A0335">
        <w:rPr>
          <w:color w:val="212121"/>
          <w:szCs w:val="22"/>
          <w:lang w:val="es-ES"/>
        </w:rPr>
        <w:t xml:space="preserve">formato de fichero de </w:t>
      </w:r>
      <w:r w:rsidR="005C354B">
        <w:rPr>
          <w:color w:val="212121"/>
          <w:szCs w:val="22"/>
          <w:lang w:val="es-ES"/>
        </w:rPr>
        <w:t>esos</w:t>
      </w:r>
      <w:r w:rsidR="00511635" w:rsidRPr="007A0335">
        <w:rPr>
          <w:color w:val="212121"/>
          <w:szCs w:val="22"/>
          <w:lang w:val="es-ES"/>
        </w:rPr>
        <w:t xml:space="preserve"> fichero</w:t>
      </w:r>
      <w:r w:rsidR="005C354B">
        <w:rPr>
          <w:color w:val="212121"/>
          <w:szCs w:val="22"/>
          <w:lang w:val="es-ES"/>
        </w:rPr>
        <w:t>s</w:t>
      </w:r>
      <w:r w:rsidR="00511635" w:rsidRPr="007A0335">
        <w:rPr>
          <w:color w:val="212121"/>
          <w:szCs w:val="22"/>
          <w:lang w:val="es-ES"/>
        </w:rPr>
        <w:t xml:space="preserve"> de referencia no guarda conformidad con las recomendaciones de la Norma </w:t>
      </w:r>
      <w:r w:rsidR="00553B35" w:rsidRPr="007A0335">
        <w:rPr>
          <w:color w:val="212121"/>
          <w:szCs w:val="22"/>
          <w:lang w:val="es-ES"/>
        </w:rPr>
        <w:t>ST.37.</w:t>
      </w:r>
      <w:r w:rsidR="007A0335">
        <w:rPr>
          <w:color w:val="212121"/>
          <w:szCs w:val="22"/>
          <w:lang w:val="es-ES"/>
        </w:rPr>
        <w:t xml:space="preserve"> </w:t>
      </w:r>
    </w:p>
    <w:p w14:paraId="2F76E793" w14:textId="75F65638" w:rsidR="006E06F0" w:rsidRPr="007A0335" w:rsidRDefault="00511635" w:rsidP="003B7D20">
      <w:pPr>
        <w:pStyle w:val="ONUMFS"/>
        <w:rPr>
          <w:i/>
          <w:lang w:val="es-ES"/>
        </w:rPr>
      </w:pPr>
      <w:r w:rsidRPr="007A0335">
        <w:rPr>
          <w:color w:val="212121"/>
          <w:lang w:val="es-ES"/>
        </w:rPr>
        <w:t xml:space="preserve">En </w:t>
      </w:r>
      <w:r w:rsidR="005C354B">
        <w:rPr>
          <w:color w:val="212121"/>
          <w:lang w:val="es-ES"/>
        </w:rPr>
        <w:t>el marco</w:t>
      </w:r>
      <w:r w:rsidRPr="007A0335">
        <w:rPr>
          <w:color w:val="212121"/>
          <w:lang w:val="es-ES"/>
        </w:rPr>
        <w:t xml:space="preserve"> de la aplicación de la Norma ST.37, la Oficina Internacional elaborará el fichero de referencia en formato TXT </w:t>
      </w:r>
      <w:r w:rsidR="007A0335" w:rsidRPr="007A0335">
        <w:rPr>
          <w:color w:val="212121"/>
          <w:lang w:val="es-ES"/>
        </w:rPr>
        <w:t>conforme a</w:t>
      </w:r>
      <w:r w:rsidRPr="007A0335">
        <w:rPr>
          <w:color w:val="212121"/>
          <w:lang w:val="es-ES"/>
        </w:rPr>
        <w:t xml:space="preserve"> la Norma ST.37 y en el formato actual hasta el final de 2019</w:t>
      </w:r>
      <w:r w:rsidR="00E658A4">
        <w:rPr>
          <w:color w:val="212121"/>
          <w:lang w:val="es-ES"/>
        </w:rPr>
        <w:t>,</w:t>
      </w:r>
      <w:r w:rsidRPr="007A0335">
        <w:rPr>
          <w:color w:val="212121"/>
          <w:lang w:val="es-ES"/>
        </w:rPr>
        <w:t xml:space="preserve"> a fin de facilitar </w:t>
      </w:r>
      <w:r w:rsidR="005C354B">
        <w:rPr>
          <w:color w:val="212121"/>
          <w:lang w:val="es-ES"/>
        </w:rPr>
        <w:t>a</w:t>
      </w:r>
      <w:r w:rsidR="005C354B" w:rsidRPr="007A0335">
        <w:rPr>
          <w:color w:val="212121"/>
          <w:lang w:val="es-ES"/>
        </w:rPr>
        <w:t xml:space="preserve"> los usuarios </w:t>
      </w:r>
      <w:r w:rsidRPr="007A0335">
        <w:rPr>
          <w:color w:val="212121"/>
          <w:lang w:val="es-ES"/>
        </w:rPr>
        <w:t xml:space="preserve">la transición al nuevo formato </w:t>
      </w:r>
      <w:r w:rsidR="007A0335" w:rsidRPr="007A0335">
        <w:rPr>
          <w:color w:val="212121"/>
          <w:lang w:val="es-ES"/>
        </w:rPr>
        <w:t>conforme a</w:t>
      </w:r>
      <w:r w:rsidRPr="007A0335">
        <w:rPr>
          <w:color w:val="212121"/>
          <w:lang w:val="es-ES"/>
        </w:rPr>
        <w:t xml:space="preserve"> la Norma ST.37. A partir de enero de 2020, la Oficina Internacional elaborará el fichero de referencia de las publicaciones del PCT únicamente en el formato </w:t>
      </w:r>
      <w:r w:rsidR="007A0335" w:rsidRPr="007A0335">
        <w:rPr>
          <w:color w:val="212121"/>
          <w:lang w:val="es-ES"/>
        </w:rPr>
        <w:t>conforme a</w:t>
      </w:r>
      <w:r w:rsidRPr="007A0335">
        <w:rPr>
          <w:color w:val="212121"/>
          <w:lang w:val="es-ES"/>
        </w:rPr>
        <w:t xml:space="preserve"> la norma ST.37</w:t>
      </w:r>
      <w:r w:rsidR="00A5559A" w:rsidRPr="007A0335">
        <w:rPr>
          <w:color w:val="212121"/>
          <w:lang w:val="es-ES"/>
        </w:rPr>
        <w:t>.</w:t>
      </w:r>
      <w:r w:rsidR="007A0335">
        <w:rPr>
          <w:color w:val="212121"/>
          <w:lang w:val="es-ES"/>
        </w:rPr>
        <w:t xml:space="preserve"> </w:t>
      </w:r>
      <w:r w:rsidR="00553B35" w:rsidRPr="007A0335">
        <w:rPr>
          <w:color w:val="212121"/>
          <w:lang w:val="es-ES"/>
        </w:rPr>
        <w:t xml:space="preserve"> </w:t>
      </w:r>
    </w:p>
    <w:p w14:paraId="1D755640" w14:textId="2A5C9B9F" w:rsidR="00F25352" w:rsidRPr="007A0335" w:rsidRDefault="00166AF6" w:rsidP="009B5A8E">
      <w:pPr>
        <w:pStyle w:val="ONUMFS"/>
        <w:ind w:left="5534"/>
        <w:rPr>
          <w:color w:val="212121"/>
          <w:lang w:val="es-ES"/>
        </w:rPr>
      </w:pPr>
      <w:r w:rsidRPr="007A0335">
        <w:rPr>
          <w:i/>
          <w:lang w:val="es-ES"/>
        </w:rPr>
        <w:t>Se invita al CWS a</w:t>
      </w:r>
      <w:r w:rsidR="00F25352" w:rsidRPr="007A0335">
        <w:rPr>
          <w:i/>
          <w:lang w:val="es-ES"/>
        </w:rPr>
        <w:t>:</w:t>
      </w:r>
    </w:p>
    <w:p w14:paraId="397A8907" w14:textId="57A23A48" w:rsidR="00F25352" w:rsidRPr="007A0335" w:rsidRDefault="00F25352" w:rsidP="009D69A7">
      <w:pPr>
        <w:pStyle w:val="BodyText"/>
        <w:tabs>
          <w:tab w:val="left" w:pos="6050"/>
          <w:tab w:val="left" w:pos="6600"/>
        </w:tabs>
        <w:ind w:left="5530"/>
        <w:rPr>
          <w:i/>
          <w:szCs w:val="22"/>
          <w:lang w:val="es-ES"/>
        </w:rPr>
      </w:pPr>
      <w:bookmarkStart w:id="5" w:name="_GoBack"/>
      <w:r w:rsidRPr="007A0335">
        <w:rPr>
          <w:i/>
          <w:szCs w:val="22"/>
          <w:lang w:val="es-ES"/>
        </w:rPr>
        <w:tab/>
        <w:t>a)</w:t>
      </w:r>
      <w:r w:rsidRPr="007A0335">
        <w:rPr>
          <w:i/>
          <w:szCs w:val="22"/>
          <w:lang w:val="es-ES"/>
        </w:rPr>
        <w:tab/>
      </w:r>
      <w:r w:rsidR="00166AF6" w:rsidRPr="007A0335">
        <w:rPr>
          <w:i/>
          <w:szCs w:val="22"/>
          <w:lang w:val="es-ES"/>
        </w:rPr>
        <w:t>tomar nota del contenido del presente documento</w:t>
      </w:r>
      <w:r w:rsidRPr="007A0335">
        <w:rPr>
          <w:i/>
          <w:szCs w:val="22"/>
          <w:lang w:val="es-ES"/>
        </w:rPr>
        <w:t>;</w:t>
      </w:r>
      <w:r w:rsidR="005610F9" w:rsidRPr="007A0335">
        <w:rPr>
          <w:i/>
          <w:szCs w:val="22"/>
          <w:lang w:val="es-ES"/>
        </w:rPr>
        <w:t xml:space="preserve"> </w:t>
      </w:r>
    </w:p>
    <w:bookmarkEnd w:id="5"/>
    <w:p w14:paraId="5B9B46E8" w14:textId="2613AD68" w:rsidR="00183F07" w:rsidRPr="007A0335" w:rsidRDefault="000A346C" w:rsidP="00905133">
      <w:pPr>
        <w:pStyle w:val="BodyText"/>
        <w:tabs>
          <w:tab w:val="left" w:pos="6050"/>
          <w:tab w:val="left" w:pos="6600"/>
        </w:tabs>
        <w:ind w:left="5530"/>
        <w:rPr>
          <w:i/>
          <w:szCs w:val="22"/>
          <w:lang w:val="es-ES"/>
        </w:rPr>
      </w:pPr>
      <w:r w:rsidRPr="007A0335">
        <w:rPr>
          <w:i/>
          <w:szCs w:val="22"/>
          <w:lang w:val="es-ES"/>
        </w:rPr>
        <w:tab/>
        <w:t>b</w:t>
      </w:r>
      <w:r w:rsidR="00F25352" w:rsidRPr="007A0335">
        <w:rPr>
          <w:i/>
          <w:szCs w:val="22"/>
          <w:lang w:val="es-ES"/>
        </w:rPr>
        <w:t>)</w:t>
      </w:r>
      <w:r w:rsidR="00F25352" w:rsidRPr="007A0335">
        <w:rPr>
          <w:i/>
          <w:szCs w:val="22"/>
          <w:lang w:val="es-ES"/>
        </w:rPr>
        <w:tab/>
      </w:r>
      <w:r w:rsidR="00166AF6" w:rsidRPr="007A0335">
        <w:rPr>
          <w:i/>
          <w:szCs w:val="22"/>
          <w:lang w:val="es-ES"/>
        </w:rPr>
        <w:t xml:space="preserve">alentar a sus miembros a que participen en el proyecto del fichero de referencia facilitando sus propios </w:t>
      </w:r>
      <w:r w:rsidR="00CA5A53" w:rsidRPr="007A0335">
        <w:rPr>
          <w:i/>
          <w:szCs w:val="22"/>
          <w:lang w:val="es-ES"/>
        </w:rPr>
        <w:t>conjuntos</w:t>
      </w:r>
      <w:r w:rsidR="00166AF6" w:rsidRPr="007A0335">
        <w:rPr>
          <w:i/>
          <w:szCs w:val="22"/>
          <w:lang w:val="es-ES"/>
        </w:rPr>
        <w:t xml:space="preserve"> de datos del fichero de referencia, como se indica en el párrafo 9</w:t>
      </w:r>
      <w:r w:rsidR="005A3E05" w:rsidRPr="007A0335">
        <w:rPr>
          <w:i/>
          <w:szCs w:val="22"/>
          <w:lang w:val="es-ES"/>
        </w:rPr>
        <w:t>,</w:t>
      </w:r>
      <w:r w:rsidR="00183F07" w:rsidRPr="007A0335">
        <w:rPr>
          <w:i/>
          <w:szCs w:val="22"/>
          <w:lang w:val="es-ES"/>
        </w:rPr>
        <w:t xml:space="preserve"> </w:t>
      </w:r>
      <w:r w:rsidR="005A3E05" w:rsidRPr="007A0335">
        <w:rPr>
          <w:i/>
          <w:szCs w:val="22"/>
          <w:lang w:val="es-ES"/>
        </w:rPr>
        <w:t>y</w:t>
      </w:r>
    </w:p>
    <w:p w14:paraId="409F65AF" w14:textId="4D3FCEB3" w:rsidR="0035103D" w:rsidRPr="007A0335" w:rsidRDefault="00BF67B1" w:rsidP="0035103D">
      <w:pPr>
        <w:pStyle w:val="BodyText"/>
        <w:tabs>
          <w:tab w:val="left" w:pos="6050"/>
          <w:tab w:val="left" w:pos="6600"/>
        </w:tabs>
        <w:spacing w:after="0"/>
        <w:ind w:left="5530"/>
        <w:rPr>
          <w:i/>
          <w:szCs w:val="22"/>
          <w:lang w:val="es-ES"/>
        </w:rPr>
      </w:pPr>
      <w:r>
        <w:rPr>
          <w:i/>
          <w:szCs w:val="22"/>
          <w:lang w:val="es-ES"/>
        </w:rPr>
        <w:tab/>
      </w:r>
      <w:r w:rsidR="00905133" w:rsidRPr="007A0335">
        <w:rPr>
          <w:i/>
          <w:szCs w:val="22"/>
          <w:lang w:val="es-ES"/>
        </w:rPr>
        <w:t>c)</w:t>
      </w:r>
      <w:r w:rsidR="00905133" w:rsidRPr="007A0335">
        <w:rPr>
          <w:i/>
          <w:szCs w:val="22"/>
          <w:lang w:val="es-ES"/>
        </w:rPr>
        <w:tab/>
      </w:r>
      <w:r w:rsidR="005A3E05" w:rsidRPr="007A0335">
        <w:rPr>
          <w:i/>
          <w:szCs w:val="22"/>
          <w:lang w:val="es-ES"/>
        </w:rPr>
        <w:t>tomar nota del plan de la Oficina Internacional relativ</w:t>
      </w:r>
      <w:r w:rsidR="00511635" w:rsidRPr="007A0335">
        <w:rPr>
          <w:i/>
          <w:szCs w:val="22"/>
          <w:lang w:val="es-ES"/>
        </w:rPr>
        <w:t>o</w:t>
      </w:r>
      <w:r w:rsidR="005A3E05" w:rsidRPr="007A0335">
        <w:rPr>
          <w:i/>
          <w:szCs w:val="22"/>
          <w:lang w:val="es-ES"/>
        </w:rPr>
        <w:t xml:space="preserve"> al fichero de referencia del PCT, como se indica en el párrafo 12</w:t>
      </w:r>
      <w:r w:rsidR="001F1CEC" w:rsidRPr="007A0335">
        <w:rPr>
          <w:i/>
          <w:szCs w:val="22"/>
          <w:lang w:val="es-ES"/>
        </w:rPr>
        <w:t>.</w:t>
      </w:r>
    </w:p>
    <w:p w14:paraId="4579E9F3" w14:textId="5B205A2F" w:rsidR="0035103D" w:rsidRPr="007A0335" w:rsidRDefault="0035103D" w:rsidP="0035103D">
      <w:pPr>
        <w:pStyle w:val="BodyText"/>
        <w:tabs>
          <w:tab w:val="left" w:pos="6050"/>
          <w:tab w:val="left" w:pos="6600"/>
        </w:tabs>
        <w:spacing w:after="0"/>
        <w:ind w:left="5530"/>
        <w:rPr>
          <w:i/>
          <w:szCs w:val="22"/>
          <w:lang w:val="es-ES"/>
        </w:rPr>
      </w:pPr>
    </w:p>
    <w:p w14:paraId="03309857" w14:textId="33BDC5C8" w:rsidR="0035103D" w:rsidRPr="007A0335" w:rsidRDefault="0035103D" w:rsidP="0035103D">
      <w:pPr>
        <w:pStyle w:val="BodyText"/>
        <w:tabs>
          <w:tab w:val="left" w:pos="6050"/>
          <w:tab w:val="left" w:pos="6600"/>
        </w:tabs>
        <w:spacing w:after="0"/>
        <w:ind w:left="5530"/>
        <w:rPr>
          <w:i/>
          <w:szCs w:val="22"/>
          <w:lang w:val="es-ES"/>
        </w:rPr>
      </w:pPr>
    </w:p>
    <w:p w14:paraId="12596658" w14:textId="02D599B1" w:rsidR="0035103D" w:rsidRPr="007A0335" w:rsidRDefault="0035103D" w:rsidP="0035103D">
      <w:pPr>
        <w:pStyle w:val="BodyText"/>
        <w:tabs>
          <w:tab w:val="left" w:pos="6050"/>
          <w:tab w:val="left" w:pos="6600"/>
        </w:tabs>
        <w:spacing w:after="0"/>
        <w:ind w:left="5580"/>
        <w:rPr>
          <w:szCs w:val="22"/>
          <w:lang w:val="es-ES"/>
        </w:rPr>
      </w:pPr>
      <w:r w:rsidRPr="007A0335">
        <w:rPr>
          <w:szCs w:val="22"/>
          <w:lang w:val="es-ES"/>
        </w:rPr>
        <w:t>[</w:t>
      </w:r>
      <w:r w:rsidR="005A3E05" w:rsidRPr="007A0335">
        <w:rPr>
          <w:szCs w:val="22"/>
          <w:lang w:val="es-ES"/>
        </w:rPr>
        <w:t>Fin del documento</w:t>
      </w:r>
      <w:r w:rsidRPr="007A0335">
        <w:rPr>
          <w:szCs w:val="22"/>
          <w:lang w:val="es-ES"/>
        </w:rPr>
        <w:t>]</w:t>
      </w:r>
    </w:p>
    <w:sectPr w:rsidR="0035103D" w:rsidRPr="007A0335" w:rsidSect="00F92E6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44D0F" w14:textId="77777777" w:rsidR="00B614D6" w:rsidRDefault="00B614D6">
      <w:r>
        <w:separator/>
      </w:r>
    </w:p>
  </w:endnote>
  <w:endnote w:type="continuationSeparator" w:id="0">
    <w:p w14:paraId="62DC3346" w14:textId="77777777" w:rsidR="00B614D6" w:rsidRDefault="00B614D6" w:rsidP="003B38C1">
      <w:r>
        <w:separator/>
      </w:r>
    </w:p>
    <w:p w14:paraId="34A7E4B7" w14:textId="77777777" w:rsidR="00B614D6" w:rsidRPr="003B38C1" w:rsidRDefault="00B614D6" w:rsidP="003B38C1">
      <w:pPr>
        <w:spacing w:after="60"/>
        <w:rPr>
          <w:sz w:val="17"/>
        </w:rPr>
      </w:pPr>
      <w:r>
        <w:rPr>
          <w:sz w:val="17"/>
        </w:rPr>
        <w:t>[Endnote continued from previous page]</w:t>
      </w:r>
    </w:p>
  </w:endnote>
  <w:endnote w:type="continuationNotice" w:id="1">
    <w:p w14:paraId="56DD94A5" w14:textId="77777777" w:rsidR="00B614D6" w:rsidRPr="003B38C1" w:rsidRDefault="00B614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12960" w14:textId="77777777" w:rsidR="00B614D6" w:rsidRDefault="00B614D6">
      <w:r>
        <w:separator/>
      </w:r>
    </w:p>
  </w:footnote>
  <w:footnote w:type="continuationSeparator" w:id="0">
    <w:p w14:paraId="1E65286B" w14:textId="77777777" w:rsidR="00B614D6" w:rsidRDefault="00B614D6" w:rsidP="008B60B2">
      <w:r>
        <w:separator/>
      </w:r>
    </w:p>
    <w:p w14:paraId="29CC5AD4" w14:textId="77777777" w:rsidR="00B614D6" w:rsidRPr="00ED77FB" w:rsidRDefault="00B614D6" w:rsidP="008B60B2">
      <w:pPr>
        <w:spacing w:after="60"/>
        <w:rPr>
          <w:sz w:val="17"/>
          <w:szCs w:val="17"/>
        </w:rPr>
      </w:pPr>
      <w:r w:rsidRPr="00ED77FB">
        <w:rPr>
          <w:sz w:val="17"/>
          <w:szCs w:val="17"/>
        </w:rPr>
        <w:t>[Footnote continued from previous page]</w:t>
      </w:r>
    </w:p>
  </w:footnote>
  <w:footnote w:type="continuationNotice" w:id="1">
    <w:p w14:paraId="6B9702F3" w14:textId="77777777" w:rsidR="00B614D6" w:rsidRPr="00ED77FB" w:rsidRDefault="00B614D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CE49" w14:textId="00B5E164" w:rsidR="0025123A" w:rsidRDefault="00287788">
    <w:pPr>
      <w:pStyle w:val="Header"/>
      <w:jc w:val="right"/>
    </w:pPr>
    <w:r>
      <w:t>CWS/7/16</w:t>
    </w:r>
  </w:p>
  <w:p w14:paraId="032AE58D" w14:textId="1F06CDDE" w:rsidR="0025123A" w:rsidRDefault="00A3422F">
    <w:pPr>
      <w:pStyle w:val="Header"/>
      <w:jc w:val="right"/>
      <w:rPr>
        <w:noProof/>
      </w:rPr>
    </w:pPr>
    <w:r>
      <w:t>página</w:t>
    </w:r>
    <w:r w:rsidR="0025123A">
      <w:t xml:space="preserve"> </w:t>
    </w:r>
    <w:sdt>
      <w:sdtPr>
        <w:id w:val="749778362"/>
        <w:docPartObj>
          <w:docPartGallery w:val="Page Numbers (Top of Page)"/>
          <w:docPartUnique/>
        </w:docPartObj>
      </w:sdtPr>
      <w:sdtEndPr>
        <w:rPr>
          <w:noProof/>
        </w:rPr>
      </w:sdtEndPr>
      <w:sdtContent>
        <w:r w:rsidR="0025123A">
          <w:fldChar w:fldCharType="begin"/>
        </w:r>
        <w:r w:rsidR="0025123A">
          <w:instrText xml:space="preserve"> PAGE   \* MERGEFORMAT </w:instrText>
        </w:r>
        <w:r w:rsidR="0025123A">
          <w:fldChar w:fldCharType="separate"/>
        </w:r>
        <w:r w:rsidR="00DA6070">
          <w:rPr>
            <w:noProof/>
          </w:rPr>
          <w:t>3</w:t>
        </w:r>
        <w:r w:rsidR="0025123A">
          <w:rPr>
            <w:noProof/>
          </w:rPr>
          <w:fldChar w:fldCharType="end"/>
        </w:r>
      </w:sdtContent>
    </w:sdt>
  </w:p>
  <w:p w14:paraId="3192C837" w14:textId="77777777" w:rsidR="0025123A" w:rsidRDefault="0025123A">
    <w:pPr>
      <w:pStyle w:val="Header"/>
      <w:jc w:val="right"/>
    </w:pPr>
  </w:p>
  <w:p w14:paraId="3C4B715C" w14:textId="77777777" w:rsidR="0025123A" w:rsidRDefault="0025123A" w:rsidP="002512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195E45"/>
    <w:multiLevelType w:val="hybridMultilevel"/>
    <w:tmpl w:val="30105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50F8D26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0B350B"/>
    <w:multiLevelType w:val="multilevel"/>
    <w:tmpl w:val="2EFE561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0831ADF"/>
    <w:multiLevelType w:val="hybridMultilevel"/>
    <w:tmpl w:val="1638D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487293"/>
    <w:multiLevelType w:val="hybridMultilevel"/>
    <w:tmpl w:val="A80EA294"/>
    <w:lvl w:ilvl="0" w:tplc="E1D8A5F4">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 w15:restartNumberingAfterBreak="0">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331D0B"/>
    <w:multiLevelType w:val="hybridMultilevel"/>
    <w:tmpl w:val="37E0F87A"/>
    <w:lvl w:ilvl="0" w:tplc="DB1E90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02808"/>
    <w:multiLevelType w:val="multilevel"/>
    <w:tmpl w:val="511AE414"/>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12"/>
  </w:num>
  <w:num w:numId="11">
    <w:abstractNumId w:val="11"/>
  </w:num>
  <w:num w:numId="12">
    <w:abstractNumId w:val="1"/>
  </w:num>
  <w:num w:numId="13">
    <w:abstractNumId w:val="1"/>
  </w:num>
  <w:num w:numId="14">
    <w:abstractNumId w:val="1"/>
  </w:num>
  <w:num w:numId="15">
    <w:abstractNumId w:val="1"/>
  </w:num>
  <w:num w:numId="16">
    <w:abstractNumId w:val="1"/>
  </w:num>
  <w:num w:numId="17">
    <w:abstractNumId w:val="6"/>
  </w:num>
  <w:num w:numId="18">
    <w:abstractNumId w:val="2"/>
  </w:num>
  <w:num w:numId="19">
    <w:abstractNumId w:val="9"/>
  </w:num>
  <w:num w:numId="20">
    <w:abstractNumId w:val="1"/>
  </w:num>
  <w:num w:numId="2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69"/>
    <w:rsid w:val="00003ACD"/>
    <w:rsid w:val="0001683D"/>
    <w:rsid w:val="00036253"/>
    <w:rsid w:val="00043CAA"/>
    <w:rsid w:val="00067249"/>
    <w:rsid w:val="000674B0"/>
    <w:rsid w:val="00075432"/>
    <w:rsid w:val="00077066"/>
    <w:rsid w:val="00077339"/>
    <w:rsid w:val="00093442"/>
    <w:rsid w:val="000968ED"/>
    <w:rsid w:val="000A346C"/>
    <w:rsid w:val="000A7345"/>
    <w:rsid w:val="000B1B3E"/>
    <w:rsid w:val="000C183A"/>
    <w:rsid w:val="000E189A"/>
    <w:rsid w:val="000F5E56"/>
    <w:rsid w:val="001362EE"/>
    <w:rsid w:val="001440AF"/>
    <w:rsid w:val="001454D3"/>
    <w:rsid w:val="0014630D"/>
    <w:rsid w:val="001647D5"/>
    <w:rsid w:val="00166AF6"/>
    <w:rsid w:val="00180774"/>
    <w:rsid w:val="0018270E"/>
    <w:rsid w:val="001832A6"/>
    <w:rsid w:val="00183F07"/>
    <w:rsid w:val="00185700"/>
    <w:rsid w:val="001A0883"/>
    <w:rsid w:val="001D704B"/>
    <w:rsid w:val="001E77F3"/>
    <w:rsid w:val="001F1CEC"/>
    <w:rsid w:val="00200EBC"/>
    <w:rsid w:val="00201D79"/>
    <w:rsid w:val="0021217E"/>
    <w:rsid w:val="002229DA"/>
    <w:rsid w:val="0025123A"/>
    <w:rsid w:val="0025136B"/>
    <w:rsid w:val="002634C4"/>
    <w:rsid w:val="0027194C"/>
    <w:rsid w:val="00287788"/>
    <w:rsid w:val="002928D3"/>
    <w:rsid w:val="00297564"/>
    <w:rsid w:val="002A4930"/>
    <w:rsid w:val="002B33BA"/>
    <w:rsid w:val="002F1FE6"/>
    <w:rsid w:val="002F4E68"/>
    <w:rsid w:val="00312F7F"/>
    <w:rsid w:val="00315B6B"/>
    <w:rsid w:val="00322FFE"/>
    <w:rsid w:val="0035103D"/>
    <w:rsid w:val="00354A25"/>
    <w:rsid w:val="00361450"/>
    <w:rsid w:val="003673CF"/>
    <w:rsid w:val="003845C1"/>
    <w:rsid w:val="003925B4"/>
    <w:rsid w:val="003A6F89"/>
    <w:rsid w:val="003B38C1"/>
    <w:rsid w:val="003B63F4"/>
    <w:rsid w:val="003B7D20"/>
    <w:rsid w:val="003F5570"/>
    <w:rsid w:val="00406C79"/>
    <w:rsid w:val="00412F04"/>
    <w:rsid w:val="00423E3E"/>
    <w:rsid w:val="00427AF4"/>
    <w:rsid w:val="004647DA"/>
    <w:rsid w:val="00474062"/>
    <w:rsid w:val="00477D6B"/>
    <w:rsid w:val="00494D19"/>
    <w:rsid w:val="00497DBE"/>
    <w:rsid w:val="004A603F"/>
    <w:rsid w:val="004B4ADB"/>
    <w:rsid w:val="004B6BA0"/>
    <w:rsid w:val="005019FF"/>
    <w:rsid w:val="00505C08"/>
    <w:rsid w:val="00511635"/>
    <w:rsid w:val="0053057A"/>
    <w:rsid w:val="00544747"/>
    <w:rsid w:val="005520A5"/>
    <w:rsid w:val="00553B35"/>
    <w:rsid w:val="00560A29"/>
    <w:rsid w:val="005610F9"/>
    <w:rsid w:val="005A3E05"/>
    <w:rsid w:val="005B2E1E"/>
    <w:rsid w:val="005C2147"/>
    <w:rsid w:val="005C354B"/>
    <w:rsid w:val="005C6649"/>
    <w:rsid w:val="005D68DB"/>
    <w:rsid w:val="005F2A79"/>
    <w:rsid w:val="00605827"/>
    <w:rsid w:val="00612C0F"/>
    <w:rsid w:val="00630835"/>
    <w:rsid w:val="00640515"/>
    <w:rsid w:val="00646050"/>
    <w:rsid w:val="0066188F"/>
    <w:rsid w:val="00670BE8"/>
    <w:rsid w:val="006713CA"/>
    <w:rsid w:val="00676C5C"/>
    <w:rsid w:val="00694AB4"/>
    <w:rsid w:val="006E06F0"/>
    <w:rsid w:val="006E7E49"/>
    <w:rsid w:val="006F352A"/>
    <w:rsid w:val="006F37FD"/>
    <w:rsid w:val="00706758"/>
    <w:rsid w:val="00715939"/>
    <w:rsid w:val="00725BD2"/>
    <w:rsid w:val="00733AAA"/>
    <w:rsid w:val="00737010"/>
    <w:rsid w:val="007457B8"/>
    <w:rsid w:val="00792E49"/>
    <w:rsid w:val="007A0335"/>
    <w:rsid w:val="007B14B3"/>
    <w:rsid w:val="007D1613"/>
    <w:rsid w:val="007D78A2"/>
    <w:rsid w:val="007E4C0E"/>
    <w:rsid w:val="007E5CAC"/>
    <w:rsid w:val="0081453B"/>
    <w:rsid w:val="008178D1"/>
    <w:rsid w:val="00836861"/>
    <w:rsid w:val="00880324"/>
    <w:rsid w:val="008A134B"/>
    <w:rsid w:val="008B2CC1"/>
    <w:rsid w:val="008B60B2"/>
    <w:rsid w:val="008F2817"/>
    <w:rsid w:val="00901352"/>
    <w:rsid w:val="00905133"/>
    <w:rsid w:val="0090620E"/>
    <w:rsid w:val="0090731E"/>
    <w:rsid w:val="00916EE2"/>
    <w:rsid w:val="009515CE"/>
    <w:rsid w:val="009546C1"/>
    <w:rsid w:val="00957E2A"/>
    <w:rsid w:val="00966A22"/>
    <w:rsid w:val="0096722F"/>
    <w:rsid w:val="00980843"/>
    <w:rsid w:val="00982F4C"/>
    <w:rsid w:val="00995D87"/>
    <w:rsid w:val="009A57B0"/>
    <w:rsid w:val="009B12BF"/>
    <w:rsid w:val="009B5A8E"/>
    <w:rsid w:val="009C1B12"/>
    <w:rsid w:val="009C697D"/>
    <w:rsid w:val="009C7DB0"/>
    <w:rsid w:val="009D1454"/>
    <w:rsid w:val="009D4A22"/>
    <w:rsid w:val="009D69A7"/>
    <w:rsid w:val="009E019A"/>
    <w:rsid w:val="009E2791"/>
    <w:rsid w:val="009E3F6F"/>
    <w:rsid w:val="009E5B8F"/>
    <w:rsid w:val="009F499F"/>
    <w:rsid w:val="00A17824"/>
    <w:rsid w:val="00A3422F"/>
    <w:rsid w:val="00A37342"/>
    <w:rsid w:val="00A42DAF"/>
    <w:rsid w:val="00A45BD8"/>
    <w:rsid w:val="00A5559A"/>
    <w:rsid w:val="00A61DBF"/>
    <w:rsid w:val="00A827AD"/>
    <w:rsid w:val="00A869B7"/>
    <w:rsid w:val="00A873AC"/>
    <w:rsid w:val="00AB122F"/>
    <w:rsid w:val="00AB7595"/>
    <w:rsid w:val="00AC205C"/>
    <w:rsid w:val="00AE17EC"/>
    <w:rsid w:val="00AE1DF5"/>
    <w:rsid w:val="00AF0A6B"/>
    <w:rsid w:val="00B05A69"/>
    <w:rsid w:val="00B1478A"/>
    <w:rsid w:val="00B225B2"/>
    <w:rsid w:val="00B42576"/>
    <w:rsid w:val="00B4400C"/>
    <w:rsid w:val="00B614D6"/>
    <w:rsid w:val="00B66713"/>
    <w:rsid w:val="00B67109"/>
    <w:rsid w:val="00B726D6"/>
    <w:rsid w:val="00B738EF"/>
    <w:rsid w:val="00B9734B"/>
    <w:rsid w:val="00BA30E2"/>
    <w:rsid w:val="00BB18E2"/>
    <w:rsid w:val="00BC0E25"/>
    <w:rsid w:val="00BD6C31"/>
    <w:rsid w:val="00BF67B1"/>
    <w:rsid w:val="00C063A8"/>
    <w:rsid w:val="00C11BFE"/>
    <w:rsid w:val="00C16A2A"/>
    <w:rsid w:val="00C41818"/>
    <w:rsid w:val="00C5068F"/>
    <w:rsid w:val="00C613C3"/>
    <w:rsid w:val="00C86353"/>
    <w:rsid w:val="00C86D74"/>
    <w:rsid w:val="00CA5A53"/>
    <w:rsid w:val="00CB28C9"/>
    <w:rsid w:val="00CC299C"/>
    <w:rsid w:val="00CD04F1"/>
    <w:rsid w:val="00CD59F2"/>
    <w:rsid w:val="00CE288A"/>
    <w:rsid w:val="00CE5FA7"/>
    <w:rsid w:val="00CF1EEA"/>
    <w:rsid w:val="00D01559"/>
    <w:rsid w:val="00D064A4"/>
    <w:rsid w:val="00D075B0"/>
    <w:rsid w:val="00D27E85"/>
    <w:rsid w:val="00D3124F"/>
    <w:rsid w:val="00D45252"/>
    <w:rsid w:val="00D469A5"/>
    <w:rsid w:val="00D71B4D"/>
    <w:rsid w:val="00D745CA"/>
    <w:rsid w:val="00D91118"/>
    <w:rsid w:val="00D93D55"/>
    <w:rsid w:val="00DA6070"/>
    <w:rsid w:val="00DB4B1F"/>
    <w:rsid w:val="00DF2D3E"/>
    <w:rsid w:val="00E15015"/>
    <w:rsid w:val="00E20202"/>
    <w:rsid w:val="00E226CA"/>
    <w:rsid w:val="00E335FE"/>
    <w:rsid w:val="00E43E57"/>
    <w:rsid w:val="00E658A4"/>
    <w:rsid w:val="00E76C3A"/>
    <w:rsid w:val="00EA7D6E"/>
    <w:rsid w:val="00EC281D"/>
    <w:rsid w:val="00EC4E49"/>
    <w:rsid w:val="00EC52EA"/>
    <w:rsid w:val="00ED77FB"/>
    <w:rsid w:val="00EE45FA"/>
    <w:rsid w:val="00EE6059"/>
    <w:rsid w:val="00EF087F"/>
    <w:rsid w:val="00F03021"/>
    <w:rsid w:val="00F116CE"/>
    <w:rsid w:val="00F25352"/>
    <w:rsid w:val="00F273D3"/>
    <w:rsid w:val="00F35672"/>
    <w:rsid w:val="00F66152"/>
    <w:rsid w:val="00F74B54"/>
    <w:rsid w:val="00F92E69"/>
    <w:rsid w:val="00FA34D9"/>
    <w:rsid w:val="00FF5B0E"/>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FE358C"/>
  <w15:docId w15:val="{8D16447E-49B8-43CF-A4A2-0A26C1B5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link w:val="Heading2"/>
    <w:rsid w:val="00F25352"/>
    <w:rPr>
      <w:rFonts w:ascii="Arial" w:eastAsia="SimSun" w:hAnsi="Arial" w:cs="Arial"/>
      <w:bCs/>
      <w:iCs/>
      <w:caps/>
      <w:sz w:val="22"/>
      <w:szCs w:val="28"/>
      <w:lang w:val="en-US" w:eastAsia="zh-CN"/>
    </w:rPr>
  </w:style>
  <w:style w:type="character" w:customStyle="1" w:styleId="ONUMEChar">
    <w:name w:val="ONUM E Char"/>
    <w:link w:val="ONUME"/>
    <w:rsid w:val="00F25352"/>
    <w:rPr>
      <w:rFonts w:ascii="Arial" w:eastAsia="SimSun" w:hAnsi="Arial" w:cs="Arial"/>
      <w:sz w:val="22"/>
      <w:lang w:val="en-US" w:eastAsia="zh-CN"/>
    </w:rPr>
  </w:style>
  <w:style w:type="character" w:customStyle="1" w:styleId="BodyTextChar">
    <w:name w:val="Body Text Char"/>
    <w:basedOn w:val="DefaultParagraphFont"/>
    <w:link w:val="BodyText"/>
    <w:rsid w:val="00F25352"/>
    <w:rPr>
      <w:rFonts w:ascii="Arial" w:eastAsia="SimSun" w:hAnsi="Arial" w:cs="Arial"/>
      <w:sz w:val="22"/>
      <w:lang w:val="en-US" w:eastAsia="zh-CN"/>
    </w:rPr>
  </w:style>
  <w:style w:type="table" w:styleId="TableGrid">
    <w:name w:val="Table Grid"/>
    <w:basedOn w:val="TableNormal"/>
    <w:rsid w:val="00C613C3"/>
    <w:rPr>
      <w:rFonts w:ascii="Arial" w:hAnsi="Arial"/>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3C3"/>
    <w:rPr>
      <w:color w:val="0000FF"/>
      <w:u w:val="single"/>
    </w:rPr>
  </w:style>
  <w:style w:type="paragraph" w:styleId="ListParagraph">
    <w:name w:val="List Paragraph"/>
    <w:basedOn w:val="Normal"/>
    <w:uiPriority w:val="34"/>
    <w:qFormat/>
    <w:rsid w:val="00BD6C31"/>
    <w:pPr>
      <w:spacing w:after="160" w:line="259"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uiPriority w:val="99"/>
    <w:semiHidden/>
    <w:unhideWhenUsed/>
    <w:rsid w:val="001A0883"/>
    <w:rPr>
      <w:sz w:val="16"/>
      <w:szCs w:val="16"/>
    </w:rPr>
  </w:style>
  <w:style w:type="paragraph" w:styleId="CommentSubject">
    <w:name w:val="annotation subject"/>
    <w:basedOn w:val="CommentText"/>
    <w:next w:val="CommentText"/>
    <w:link w:val="CommentSubjectChar"/>
    <w:semiHidden/>
    <w:unhideWhenUsed/>
    <w:rsid w:val="001A0883"/>
    <w:rPr>
      <w:b/>
      <w:bCs/>
      <w:sz w:val="20"/>
    </w:rPr>
  </w:style>
  <w:style w:type="character" w:customStyle="1" w:styleId="CommentTextChar">
    <w:name w:val="Comment Text Char"/>
    <w:basedOn w:val="DefaultParagraphFont"/>
    <w:link w:val="CommentText"/>
    <w:uiPriority w:val="99"/>
    <w:semiHidden/>
    <w:rsid w:val="001A088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A0883"/>
    <w:rPr>
      <w:rFonts w:ascii="Arial" w:eastAsia="SimSun" w:hAnsi="Arial" w:cs="Arial"/>
      <w:b/>
      <w:bCs/>
      <w:sz w:val="18"/>
      <w:lang w:val="en-US" w:eastAsia="zh-CN"/>
    </w:rPr>
  </w:style>
  <w:style w:type="paragraph" w:styleId="BalloonText">
    <w:name w:val="Balloon Text"/>
    <w:basedOn w:val="Normal"/>
    <w:link w:val="BalloonTextChar"/>
    <w:semiHidden/>
    <w:unhideWhenUsed/>
    <w:rsid w:val="001A0883"/>
    <w:rPr>
      <w:rFonts w:ascii="Segoe UI" w:hAnsi="Segoe UI" w:cs="Segoe UI"/>
      <w:sz w:val="18"/>
      <w:szCs w:val="18"/>
    </w:rPr>
  </w:style>
  <w:style w:type="character" w:customStyle="1" w:styleId="BalloonTextChar">
    <w:name w:val="Balloon Text Char"/>
    <w:basedOn w:val="DefaultParagraphFont"/>
    <w:link w:val="BalloonText"/>
    <w:semiHidden/>
    <w:rsid w:val="001A0883"/>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5123A"/>
    <w:rPr>
      <w:rFonts w:ascii="Arial" w:eastAsia="SimSun" w:hAnsi="Arial" w:cs="Arial"/>
      <w:sz w:val="22"/>
      <w:lang w:val="en-US" w:eastAsia="zh-CN"/>
    </w:rPr>
  </w:style>
  <w:style w:type="character" w:customStyle="1" w:styleId="Heading1Char">
    <w:name w:val="Heading 1 Char"/>
    <w:basedOn w:val="DefaultParagraphFont"/>
    <w:link w:val="Heading1"/>
    <w:uiPriority w:val="99"/>
    <w:rsid w:val="00C063A8"/>
    <w:rPr>
      <w:rFonts w:ascii="Arial" w:eastAsia="SimSun" w:hAnsi="Arial" w:cs="Arial"/>
      <w:b/>
      <w:bCs/>
      <w:caps/>
      <w:kern w:val="32"/>
      <w:sz w:val="22"/>
      <w:szCs w:val="32"/>
      <w:lang w:val="en-US" w:eastAsia="zh-CN"/>
    </w:rPr>
  </w:style>
  <w:style w:type="paragraph" w:styleId="Revision">
    <w:name w:val="Revision"/>
    <w:hidden/>
    <w:uiPriority w:val="99"/>
    <w:semiHidden/>
    <w:rsid w:val="0035103D"/>
    <w:rPr>
      <w:rFonts w:ascii="Arial" w:eastAsia="SimSun" w:hAnsi="Arial" w:cs="Arial"/>
      <w:sz w:val="22"/>
      <w:lang w:val="en-US" w:eastAsia="zh-CN"/>
    </w:rPr>
  </w:style>
  <w:style w:type="character" w:styleId="FollowedHyperlink">
    <w:name w:val="FollowedHyperlink"/>
    <w:basedOn w:val="DefaultParagraphFont"/>
    <w:semiHidden/>
    <w:unhideWhenUsed/>
    <w:rsid w:val="000773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71100">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591544948">
      <w:bodyDiv w:val="1"/>
      <w:marLeft w:val="0"/>
      <w:marRight w:val="0"/>
      <w:marTop w:val="0"/>
      <w:marBottom w:val="0"/>
      <w:divBdr>
        <w:top w:val="none" w:sz="0" w:space="0" w:color="auto"/>
        <w:left w:val="none" w:sz="0" w:space="0" w:color="auto"/>
        <w:bottom w:val="none" w:sz="0" w:space="0" w:color="auto"/>
        <w:right w:val="none" w:sz="0" w:space="0" w:color="auto"/>
      </w:divBdr>
    </w:div>
    <w:div w:id="20254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s/authority_file.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(E).dotm</Template>
  <TotalTime>0</TotalTime>
  <Pages>3</Pages>
  <Words>938</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CWS/7/16 (in Spanish)</vt:lpstr>
    </vt:vector>
  </TitlesOfParts>
  <Company>WIPO</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CWS/7/16 (in Spanish)</dc:title>
  <dc:subject>INFORME SOBRE LA TAREA N.º 51</dc:subject>
  <dc:creator>WIPO</dc:creator>
  <cp:keywords>CWS, WIPO</cp:keywords>
  <cp:lastModifiedBy>DRAKE Sophie</cp:lastModifiedBy>
  <cp:revision>5</cp:revision>
  <cp:lastPrinted>2019-05-17T10:29:00Z</cp:lastPrinted>
  <dcterms:created xsi:type="dcterms:W3CDTF">2019-05-20T06:51:00Z</dcterms:created>
  <dcterms:modified xsi:type="dcterms:W3CDTF">2019-05-20T07:25:00Z</dcterms:modified>
  <cp:category>CWS (in English)</cp:category>
</cp:coreProperties>
</file>