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8374E5" w:rsidRPr="008374E5" w14:paraId="5255F8D3" w14:textId="77777777" w:rsidTr="00361450">
        <w:tc>
          <w:tcPr>
            <w:tcW w:w="4513" w:type="dxa"/>
            <w:tcBorders>
              <w:bottom w:val="single" w:sz="4" w:space="0" w:color="auto"/>
            </w:tcBorders>
            <w:tcMar>
              <w:bottom w:w="170" w:type="dxa"/>
            </w:tcMar>
          </w:tcPr>
          <w:p w14:paraId="00777F41" w14:textId="77777777" w:rsidR="00EC4E49" w:rsidRPr="008374E5" w:rsidRDefault="00EC4E49" w:rsidP="00916EE2">
            <w:pPr>
              <w:rPr>
                <w:lang w:val="es-ES"/>
              </w:rPr>
            </w:pPr>
          </w:p>
        </w:tc>
        <w:tc>
          <w:tcPr>
            <w:tcW w:w="4337" w:type="dxa"/>
            <w:tcBorders>
              <w:bottom w:val="single" w:sz="4" w:space="0" w:color="auto"/>
            </w:tcBorders>
            <w:tcMar>
              <w:left w:w="0" w:type="dxa"/>
              <w:right w:w="0" w:type="dxa"/>
            </w:tcMar>
          </w:tcPr>
          <w:p w14:paraId="03599B5C" w14:textId="191909F3" w:rsidR="00EC4E49" w:rsidRPr="008374E5" w:rsidRDefault="00FE64F1" w:rsidP="00916EE2">
            <w:pPr>
              <w:rPr>
                <w:lang w:val="es-ES"/>
              </w:rPr>
            </w:pPr>
            <w:r w:rsidRPr="008374E5">
              <w:rPr>
                <w:noProof/>
                <w:lang w:eastAsia="en-US"/>
              </w:rPr>
              <w:drawing>
                <wp:inline distT="0" distB="0" distL="0" distR="0" wp14:anchorId="709F6B71" wp14:editId="2EE9C8C9">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FA9DB7C" w14:textId="015D9B36" w:rsidR="00EC4E49" w:rsidRPr="008374E5" w:rsidRDefault="00FE64F1" w:rsidP="00916EE2">
            <w:pPr>
              <w:jc w:val="right"/>
              <w:rPr>
                <w:lang w:val="es-ES"/>
              </w:rPr>
            </w:pPr>
            <w:r w:rsidRPr="008374E5">
              <w:rPr>
                <w:b/>
                <w:sz w:val="40"/>
                <w:szCs w:val="40"/>
                <w:lang w:val="es-ES"/>
              </w:rPr>
              <w:t>S</w:t>
            </w:r>
          </w:p>
        </w:tc>
      </w:tr>
      <w:tr w:rsidR="008374E5" w:rsidRPr="008374E5" w14:paraId="38B09EEE"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73789DC" w14:textId="77777777" w:rsidR="008B2CC1" w:rsidRPr="008374E5" w:rsidRDefault="00CD59F2" w:rsidP="00916EE2">
            <w:pPr>
              <w:jc w:val="right"/>
              <w:rPr>
                <w:rFonts w:ascii="Arial Black" w:hAnsi="Arial Black"/>
                <w:caps/>
                <w:sz w:val="15"/>
                <w:lang w:val="es-ES"/>
              </w:rPr>
            </w:pPr>
            <w:r w:rsidRPr="008374E5">
              <w:rPr>
                <w:rFonts w:ascii="Arial Black" w:hAnsi="Arial Black"/>
                <w:caps/>
                <w:sz w:val="15"/>
                <w:lang w:val="es-ES"/>
              </w:rPr>
              <w:t>CWS/6/</w:t>
            </w:r>
            <w:bookmarkStart w:id="0" w:name="Code"/>
            <w:bookmarkEnd w:id="0"/>
            <w:r w:rsidR="00925D37" w:rsidRPr="008374E5">
              <w:rPr>
                <w:rFonts w:ascii="Arial Black" w:hAnsi="Arial Black"/>
                <w:caps/>
                <w:sz w:val="15"/>
                <w:lang w:val="es-ES"/>
              </w:rPr>
              <w:t>8</w:t>
            </w:r>
          </w:p>
        </w:tc>
      </w:tr>
      <w:tr w:rsidR="008374E5" w:rsidRPr="008374E5" w14:paraId="7640F90F" w14:textId="77777777" w:rsidTr="00916EE2">
        <w:trPr>
          <w:trHeight w:hRule="exact" w:val="170"/>
        </w:trPr>
        <w:tc>
          <w:tcPr>
            <w:tcW w:w="9356" w:type="dxa"/>
            <w:gridSpan w:val="3"/>
            <w:noWrap/>
            <w:tcMar>
              <w:left w:w="0" w:type="dxa"/>
              <w:right w:w="0" w:type="dxa"/>
            </w:tcMar>
            <w:vAlign w:val="bottom"/>
          </w:tcPr>
          <w:p w14:paraId="6ACDDA6A" w14:textId="63614828" w:rsidR="008B2CC1" w:rsidRPr="008374E5" w:rsidRDefault="008B2CC1" w:rsidP="00FE64F1">
            <w:pPr>
              <w:jc w:val="right"/>
              <w:rPr>
                <w:rFonts w:ascii="Arial Black" w:hAnsi="Arial Black"/>
                <w:caps/>
                <w:sz w:val="15"/>
                <w:lang w:val="es-ES"/>
              </w:rPr>
            </w:pPr>
            <w:r w:rsidRPr="008374E5">
              <w:rPr>
                <w:rFonts w:ascii="Arial Black" w:hAnsi="Arial Black"/>
                <w:caps/>
                <w:sz w:val="15"/>
                <w:lang w:val="es-ES"/>
              </w:rPr>
              <w:t>ORIGINAL:</w:t>
            </w:r>
            <w:r w:rsidR="001647D5" w:rsidRPr="008374E5">
              <w:rPr>
                <w:rFonts w:ascii="Arial Black" w:hAnsi="Arial Black"/>
                <w:caps/>
                <w:sz w:val="15"/>
                <w:lang w:val="es-ES"/>
              </w:rPr>
              <w:t xml:space="preserve"> </w:t>
            </w:r>
            <w:bookmarkStart w:id="1" w:name="Original"/>
            <w:bookmarkEnd w:id="1"/>
            <w:r w:rsidR="00FE64F1" w:rsidRPr="008374E5">
              <w:rPr>
                <w:rFonts w:ascii="Arial Black" w:hAnsi="Arial Black"/>
                <w:caps/>
                <w:sz w:val="15"/>
                <w:lang w:val="es-ES"/>
              </w:rPr>
              <w:t>inglés</w:t>
            </w:r>
            <w:r w:rsidRPr="008374E5">
              <w:rPr>
                <w:rFonts w:ascii="Arial Black" w:hAnsi="Arial Black"/>
                <w:caps/>
                <w:sz w:val="15"/>
                <w:lang w:val="es-ES"/>
              </w:rPr>
              <w:t xml:space="preserve"> </w:t>
            </w:r>
          </w:p>
        </w:tc>
      </w:tr>
      <w:tr w:rsidR="008B2CC1" w:rsidRPr="008374E5" w14:paraId="49894BEF" w14:textId="77777777" w:rsidTr="00916EE2">
        <w:trPr>
          <w:trHeight w:hRule="exact" w:val="198"/>
        </w:trPr>
        <w:tc>
          <w:tcPr>
            <w:tcW w:w="9356" w:type="dxa"/>
            <w:gridSpan w:val="3"/>
            <w:tcMar>
              <w:left w:w="0" w:type="dxa"/>
              <w:right w:w="0" w:type="dxa"/>
            </w:tcMar>
            <w:vAlign w:val="bottom"/>
          </w:tcPr>
          <w:p w14:paraId="359FABA9" w14:textId="66CDF431" w:rsidR="008B2CC1" w:rsidRPr="008374E5" w:rsidRDefault="00FE64F1" w:rsidP="00FE64F1">
            <w:pPr>
              <w:jc w:val="right"/>
              <w:rPr>
                <w:rFonts w:ascii="Arial Black" w:hAnsi="Arial Black"/>
                <w:caps/>
                <w:sz w:val="15"/>
                <w:lang w:val="es-ES"/>
              </w:rPr>
            </w:pPr>
            <w:r w:rsidRPr="008374E5">
              <w:rPr>
                <w:rFonts w:ascii="Arial Black" w:hAnsi="Arial Black"/>
                <w:caps/>
                <w:sz w:val="15"/>
                <w:lang w:val="es-ES"/>
              </w:rPr>
              <w:t>fecha</w:t>
            </w:r>
            <w:r w:rsidR="008B2CC1" w:rsidRPr="008374E5">
              <w:rPr>
                <w:rFonts w:ascii="Arial Black" w:hAnsi="Arial Black"/>
                <w:caps/>
                <w:sz w:val="15"/>
                <w:lang w:val="es-ES"/>
              </w:rPr>
              <w:t>:</w:t>
            </w:r>
            <w:r w:rsidR="001647D5" w:rsidRPr="008374E5">
              <w:rPr>
                <w:rFonts w:ascii="Arial Black" w:hAnsi="Arial Black"/>
                <w:caps/>
                <w:sz w:val="15"/>
                <w:lang w:val="es-ES"/>
              </w:rPr>
              <w:t xml:space="preserve"> </w:t>
            </w:r>
            <w:bookmarkStart w:id="2" w:name="Date"/>
            <w:bookmarkEnd w:id="2"/>
            <w:r w:rsidRPr="008374E5">
              <w:rPr>
                <w:rFonts w:ascii="Arial Black" w:hAnsi="Arial Black"/>
                <w:caps/>
                <w:sz w:val="15"/>
                <w:lang w:val="es-ES"/>
              </w:rPr>
              <w:t>12 de septiembre de</w:t>
            </w:r>
            <w:r w:rsidR="00925D37" w:rsidRPr="008374E5">
              <w:rPr>
                <w:rFonts w:ascii="Arial Black" w:hAnsi="Arial Black"/>
                <w:caps/>
                <w:sz w:val="15"/>
                <w:lang w:val="es-ES"/>
              </w:rPr>
              <w:t xml:space="preserve"> 2018</w:t>
            </w:r>
            <w:r w:rsidR="008B2CC1" w:rsidRPr="008374E5">
              <w:rPr>
                <w:rFonts w:ascii="Arial Black" w:hAnsi="Arial Black"/>
                <w:caps/>
                <w:sz w:val="15"/>
                <w:lang w:val="es-ES"/>
              </w:rPr>
              <w:t xml:space="preserve"> </w:t>
            </w:r>
          </w:p>
        </w:tc>
      </w:tr>
    </w:tbl>
    <w:p w14:paraId="3332EBFD" w14:textId="77777777" w:rsidR="008B2CC1" w:rsidRPr="008374E5" w:rsidRDefault="008B2CC1" w:rsidP="008B2CC1">
      <w:pPr>
        <w:rPr>
          <w:lang w:val="es-ES"/>
        </w:rPr>
      </w:pPr>
    </w:p>
    <w:p w14:paraId="43940C6C" w14:textId="77777777" w:rsidR="008B2CC1" w:rsidRPr="008374E5" w:rsidRDefault="008B2CC1" w:rsidP="008B2CC1">
      <w:pPr>
        <w:rPr>
          <w:lang w:val="es-ES"/>
        </w:rPr>
      </w:pPr>
    </w:p>
    <w:p w14:paraId="21AD57F7" w14:textId="77777777" w:rsidR="008B2CC1" w:rsidRPr="008374E5" w:rsidRDefault="008B2CC1" w:rsidP="008B2CC1">
      <w:pPr>
        <w:rPr>
          <w:lang w:val="es-ES"/>
        </w:rPr>
      </w:pPr>
    </w:p>
    <w:p w14:paraId="12145236" w14:textId="77777777" w:rsidR="008B2CC1" w:rsidRPr="008374E5" w:rsidRDefault="008B2CC1" w:rsidP="008B2CC1">
      <w:pPr>
        <w:rPr>
          <w:lang w:val="es-ES"/>
        </w:rPr>
      </w:pPr>
    </w:p>
    <w:p w14:paraId="30A28CED" w14:textId="77777777" w:rsidR="008B2CC1" w:rsidRPr="008374E5" w:rsidRDefault="008B2CC1" w:rsidP="008B2CC1">
      <w:pPr>
        <w:rPr>
          <w:lang w:val="es-ES"/>
        </w:rPr>
      </w:pPr>
    </w:p>
    <w:p w14:paraId="6705397C" w14:textId="38C8761C" w:rsidR="008B2CC1" w:rsidRPr="008374E5" w:rsidRDefault="00FE64F1" w:rsidP="008B2CC1">
      <w:pPr>
        <w:rPr>
          <w:b/>
          <w:sz w:val="28"/>
          <w:szCs w:val="28"/>
          <w:lang w:val="es-ES"/>
        </w:rPr>
      </w:pPr>
      <w:r w:rsidRPr="008374E5">
        <w:rPr>
          <w:b/>
          <w:sz w:val="28"/>
          <w:szCs w:val="28"/>
          <w:lang w:val="es-ES"/>
        </w:rPr>
        <w:t>Comité de Normas Técnicas de la OMPI (CWS)</w:t>
      </w:r>
    </w:p>
    <w:p w14:paraId="4E7B3EA2" w14:textId="77777777" w:rsidR="003845C1" w:rsidRPr="008374E5" w:rsidRDefault="003845C1" w:rsidP="003845C1">
      <w:pPr>
        <w:rPr>
          <w:lang w:val="es-ES"/>
        </w:rPr>
      </w:pPr>
    </w:p>
    <w:p w14:paraId="691EBEF7" w14:textId="77777777" w:rsidR="003845C1" w:rsidRPr="008374E5" w:rsidRDefault="003845C1" w:rsidP="003845C1">
      <w:pPr>
        <w:rPr>
          <w:lang w:val="es-ES"/>
        </w:rPr>
      </w:pPr>
    </w:p>
    <w:p w14:paraId="5B90FC12" w14:textId="093F4719" w:rsidR="00CD59F2" w:rsidRPr="008374E5" w:rsidRDefault="00CD59F2" w:rsidP="00CD59F2">
      <w:pPr>
        <w:rPr>
          <w:b/>
          <w:sz w:val="24"/>
          <w:szCs w:val="24"/>
          <w:lang w:val="es-ES"/>
        </w:rPr>
      </w:pPr>
      <w:r w:rsidRPr="008374E5">
        <w:rPr>
          <w:b/>
          <w:sz w:val="24"/>
          <w:szCs w:val="24"/>
          <w:lang w:val="es-ES"/>
        </w:rPr>
        <w:t>S</w:t>
      </w:r>
      <w:r w:rsidR="00FE64F1" w:rsidRPr="008374E5">
        <w:rPr>
          <w:b/>
          <w:sz w:val="24"/>
          <w:szCs w:val="24"/>
          <w:lang w:val="es-ES"/>
        </w:rPr>
        <w:t>exta sesión</w:t>
      </w:r>
    </w:p>
    <w:p w14:paraId="64231F6B" w14:textId="50FC7D9B" w:rsidR="008B2CC1" w:rsidRPr="008374E5" w:rsidRDefault="00CD59F2" w:rsidP="00CD59F2">
      <w:pPr>
        <w:rPr>
          <w:b/>
          <w:sz w:val="24"/>
          <w:szCs w:val="24"/>
          <w:lang w:val="es-ES"/>
        </w:rPr>
      </w:pPr>
      <w:r w:rsidRPr="008374E5">
        <w:rPr>
          <w:b/>
          <w:sz w:val="24"/>
          <w:szCs w:val="24"/>
          <w:lang w:val="es-ES"/>
        </w:rPr>
        <w:t>G</w:t>
      </w:r>
      <w:r w:rsidR="00FE64F1" w:rsidRPr="008374E5">
        <w:rPr>
          <w:b/>
          <w:sz w:val="24"/>
          <w:szCs w:val="24"/>
          <w:lang w:val="es-ES"/>
        </w:rPr>
        <w:t>inebra</w:t>
      </w:r>
      <w:r w:rsidRPr="008374E5">
        <w:rPr>
          <w:b/>
          <w:sz w:val="24"/>
          <w:szCs w:val="24"/>
          <w:lang w:val="es-ES"/>
        </w:rPr>
        <w:t xml:space="preserve">, </w:t>
      </w:r>
      <w:r w:rsidR="00FE64F1" w:rsidRPr="008374E5">
        <w:rPr>
          <w:b/>
          <w:sz w:val="24"/>
          <w:szCs w:val="24"/>
          <w:lang w:val="es-ES"/>
        </w:rPr>
        <w:t>15 a 19 de octubre de</w:t>
      </w:r>
      <w:r w:rsidRPr="008374E5">
        <w:rPr>
          <w:b/>
          <w:sz w:val="24"/>
          <w:szCs w:val="24"/>
          <w:lang w:val="es-ES"/>
        </w:rPr>
        <w:t xml:space="preserve"> 2018</w:t>
      </w:r>
    </w:p>
    <w:p w14:paraId="327946C1" w14:textId="77777777" w:rsidR="008B2CC1" w:rsidRPr="008374E5" w:rsidRDefault="008B2CC1" w:rsidP="008B2CC1">
      <w:pPr>
        <w:rPr>
          <w:lang w:val="es-ES"/>
        </w:rPr>
      </w:pPr>
    </w:p>
    <w:p w14:paraId="719C2FC1" w14:textId="77777777" w:rsidR="008B2CC1" w:rsidRPr="008374E5" w:rsidRDefault="008B2CC1" w:rsidP="008B2CC1">
      <w:pPr>
        <w:rPr>
          <w:lang w:val="es-ES"/>
        </w:rPr>
      </w:pPr>
    </w:p>
    <w:p w14:paraId="0FE0F08F" w14:textId="77777777" w:rsidR="001B229A" w:rsidRPr="008374E5" w:rsidRDefault="001B229A" w:rsidP="008B2CC1">
      <w:pPr>
        <w:rPr>
          <w:lang w:val="es-ES"/>
        </w:rPr>
      </w:pPr>
    </w:p>
    <w:p w14:paraId="437951BA" w14:textId="70F7C790" w:rsidR="008B2CC1" w:rsidRPr="008374E5" w:rsidRDefault="00FE64F1" w:rsidP="001B229A">
      <w:pPr>
        <w:rPr>
          <w:caps/>
          <w:sz w:val="24"/>
          <w:lang w:val="es-ES"/>
        </w:rPr>
      </w:pPr>
      <w:bookmarkStart w:id="3" w:name="TitleOfDoc"/>
      <w:bookmarkEnd w:id="3"/>
      <w:r w:rsidRPr="008374E5">
        <w:rPr>
          <w:caps/>
          <w:sz w:val="24"/>
          <w:lang w:val="es-ES"/>
        </w:rPr>
        <w:t>INFORME SOBRE la marcha de la tarea</w:t>
      </w:r>
      <w:r w:rsidR="00646EAF" w:rsidRPr="008374E5">
        <w:rPr>
          <w:caps/>
          <w:sz w:val="24"/>
          <w:lang w:val="es-ES"/>
        </w:rPr>
        <w:t xml:space="preserve"> N.º</w:t>
      </w:r>
      <w:r w:rsidR="00925D37" w:rsidRPr="008374E5">
        <w:rPr>
          <w:caps/>
          <w:sz w:val="24"/>
          <w:lang w:val="es-ES"/>
        </w:rPr>
        <w:t xml:space="preserve">53 </w:t>
      </w:r>
      <w:r w:rsidR="00646EAF" w:rsidRPr="008374E5">
        <w:rPr>
          <w:caps/>
          <w:sz w:val="24"/>
          <w:lang w:val="es-ES"/>
        </w:rPr>
        <w:t xml:space="preserve">sobre el </w:t>
      </w:r>
      <w:r w:rsidR="00925D37" w:rsidRPr="008374E5">
        <w:rPr>
          <w:caps/>
          <w:sz w:val="24"/>
          <w:lang w:val="es-ES"/>
        </w:rPr>
        <w:t xml:space="preserve">XML </w:t>
      </w:r>
      <w:r w:rsidR="00646EAF" w:rsidRPr="008374E5">
        <w:rPr>
          <w:caps/>
          <w:sz w:val="24"/>
          <w:lang w:val="es-ES"/>
        </w:rPr>
        <w:t>para las indicaciones geográficas</w:t>
      </w:r>
    </w:p>
    <w:p w14:paraId="7B9F9C04" w14:textId="65BB20E6" w:rsidR="001B229A" w:rsidRPr="008374E5" w:rsidRDefault="001B229A" w:rsidP="008B2CC1">
      <w:pPr>
        <w:rPr>
          <w:lang w:val="es-ES"/>
        </w:rPr>
      </w:pPr>
    </w:p>
    <w:p w14:paraId="35313B8B" w14:textId="25353A86" w:rsidR="00925D37" w:rsidRPr="008374E5" w:rsidRDefault="0096767C" w:rsidP="00925D37">
      <w:pPr>
        <w:rPr>
          <w:i/>
          <w:lang w:val="es-ES"/>
        </w:rPr>
      </w:pPr>
      <w:bookmarkStart w:id="4" w:name="Prepared"/>
      <w:bookmarkEnd w:id="4"/>
      <w:r w:rsidRPr="008374E5">
        <w:rPr>
          <w:i/>
          <w:lang w:val="es-ES"/>
        </w:rPr>
        <w:t>p</w:t>
      </w:r>
      <w:r w:rsidR="00646EAF" w:rsidRPr="008374E5">
        <w:rPr>
          <w:i/>
          <w:lang w:val="es-ES"/>
        </w:rPr>
        <w:t>reparado por el Equipo Técnico</w:t>
      </w:r>
      <w:r w:rsidR="00925D37" w:rsidRPr="008374E5">
        <w:rPr>
          <w:i/>
          <w:lang w:val="es-ES"/>
        </w:rPr>
        <w:t xml:space="preserve"> </w:t>
      </w:r>
      <w:r w:rsidR="00137370" w:rsidRPr="008374E5">
        <w:rPr>
          <w:i/>
          <w:lang w:val="es-ES"/>
        </w:rPr>
        <w:t>XML4IP</w:t>
      </w:r>
    </w:p>
    <w:p w14:paraId="3CC6012A" w14:textId="77777777" w:rsidR="00925D37" w:rsidRPr="008374E5" w:rsidRDefault="00925D37" w:rsidP="00925D37">
      <w:pPr>
        <w:rPr>
          <w:lang w:val="es-ES"/>
        </w:rPr>
      </w:pPr>
    </w:p>
    <w:p w14:paraId="13276E8B" w14:textId="77777777" w:rsidR="00925D37" w:rsidRPr="008374E5" w:rsidRDefault="00925D37" w:rsidP="00925D37">
      <w:pPr>
        <w:rPr>
          <w:lang w:val="es-ES"/>
        </w:rPr>
      </w:pPr>
    </w:p>
    <w:p w14:paraId="1D63892B" w14:textId="6551F796" w:rsidR="002928D3" w:rsidRPr="008374E5" w:rsidRDefault="002928D3" w:rsidP="0053057A">
      <w:pPr>
        <w:rPr>
          <w:u w:val="single"/>
          <w:lang w:val="es-ES"/>
        </w:rPr>
      </w:pPr>
    </w:p>
    <w:p w14:paraId="1494127B" w14:textId="07434C83" w:rsidR="006D0E53" w:rsidRPr="008374E5" w:rsidRDefault="006D0E53" w:rsidP="0053057A">
      <w:pPr>
        <w:rPr>
          <w:u w:val="single"/>
          <w:lang w:val="es-ES"/>
        </w:rPr>
      </w:pPr>
    </w:p>
    <w:p w14:paraId="3BDAF1D1" w14:textId="77777777" w:rsidR="006D0E53" w:rsidRPr="008374E5" w:rsidRDefault="006D0E53" w:rsidP="0053057A">
      <w:pPr>
        <w:rPr>
          <w:lang w:val="es-ES"/>
        </w:rPr>
      </w:pPr>
    </w:p>
    <w:p w14:paraId="0E9200CE" w14:textId="351DE591" w:rsidR="001B229A" w:rsidRPr="008374E5" w:rsidRDefault="00646EAF" w:rsidP="001B229A">
      <w:pPr>
        <w:pStyle w:val="Heading2"/>
        <w:spacing w:before="0"/>
        <w:rPr>
          <w:lang w:val="es-ES"/>
        </w:rPr>
      </w:pPr>
      <w:r w:rsidRPr="008374E5">
        <w:rPr>
          <w:lang w:val="es-ES"/>
        </w:rPr>
        <w:t>ANTECEDENTES</w:t>
      </w:r>
    </w:p>
    <w:p w14:paraId="23D84387" w14:textId="42208D4D" w:rsidR="001B229A" w:rsidRPr="008374E5" w:rsidRDefault="00FA3B50" w:rsidP="007A015E">
      <w:pPr>
        <w:rPr>
          <w:rFonts w:eastAsia="Times New Roman"/>
          <w:lang w:val="es-ES" w:eastAsia="en-US"/>
        </w:rPr>
      </w:pPr>
      <w:r w:rsidRPr="008374E5">
        <w:rPr>
          <w:lang w:val="es-ES"/>
        </w:rPr>
        <w:fldChar w:fldCharType="begin"/>
      </w:r>
      <w:r w:rsidRPr="008374E5">
        <w:rPr>
          <w:lang w:val="es-ES"/>
        </w:rPr>
        <w:instrText xml:space="preserve"> AUTONUM  </w:instrText>
      </w:r>
      <w:r w:rsidRPr="008374E5">
        <w:rPr>
          <w:lang w:val="es-ES"/>
        </w:rPr>
        <w:fldChar w:fldCharType="end"/>
      </w:r>
      <w:r w:rsidRPr="008374E5">
        <w:rPr>
          <w:lang w:val="es-ES"/>
        </w:rPr>
        <w:tab/>
      </w:r>
      <w:r w:rsidR="00646EAF" w:rsidRPr="008374E5">
        <w:rPr>
          <w:lang w:val="es-ES"/>
        </w:rPr>
        <w:t>La Tarea</w:t>
      </w:r>
      <w:r w:rsidR="001B229A" w:rsidRPr="008374E5">
        <w:rPr>
          <w:lang w:val="es-ES"/>
        </w:rPr>
        <w:t xml:space="preserve"> N.</w:t>
      </w:r>
      <w:r w:rsidR="00646EAF" w:rsidRPr="008374E5">
        <w:rPr>
          <w:lang w:val="es-ES"/>
        </w:rPr>
        <w:t>º</w:t>
      </w:r>
      <w:r w:rsidR="001B229A" w:rsidRPr="008374E5">
        <w:rPr>
          <w:lang w:val="es-ES"/>
        </w:rPr>
        <w:t xml:space="preserve"> 53 </w:t>
      </w:r>
      <w:r w:rsidR="00646EAF" w:rsidRPr="008374E5">
        <w:rPr>
          <w:lang w:val="es-ES"/>
        </w:rPr>
        <w:t>fue creada en la quinta sesión del Comité de Normas Técnicas de la OMPI (CWS/5), celebrada del 29 de mayo al 2 de junio de 2017 con la siguiente finalidad</w:t>
      </w:r>
      <w:r w:rsidR="001B229A" w:rsidRPr="008374E5">
        <w:rPr>
          <w:lang w:val="es-ES"/>
        </w:rPr>
        <w:t>:</w:t>
      </w:r>
      <w:r w:rsidR="007A015E" w:rsidRPr="008374E5">
        <w:rPr>
          <w:lang w:val="es-ES"/>
        </w:rPr>
        <w:t xml:space="preserve"> </w:t>
      </w:r>
      <w:r w:rsidR="001B229A" w:rsidRPr="008374E5">
        <w:rPr>
          <w:lang w:val="es-ES"/>
        </w:rPr>
        <w:t>“</w:t>
      </w:r>
      <w:r w:rsidR="00FE64F1" w:rsidRPr="008374E5">
        <w:rPr>
          <w:lang w:val="es-ES"/>
        </w:rPr>
        <w:t>Desarrollar componentes de esquema XML para las indicaciones geográficas”</w:t>
      </w:r>
      <w:r w:rsidR="001B229A" w:rsidRPr="008374E5">
        <w:rPr>
          <w:lang w:val="es-ES"/>
        </w:rPr>
        <w:t>.”</w:t>
      </w:r>
      <w:r w:rsidR="00FE64F1" w:rsidRPr="008374E5">
        <w:rPr>
          <w:lang w:val="es-ES"/>
        </w:rPr>
        <w:t xml:space="preserve"> La nueva tarea fue asignada al Equ</w:t>
      </w:r>
      <w:r w:rsidR="00646EAF" w:rsidRPr="008374E5">
        <w:rPr>
          <w:lang w:val="es-ES"/>
        </w:rPr>
        <w:t>i</w:t>
      </w:r>
      <w:r w:rsidR="00FE64F1" w:rsidRPr="008374E5">
        <w:rPr>
          <w:lang w:val="es-ES"/>
        </w:rPr>
        <w:t>po Técnico</w:t>
      </w:r>
      <w:r w:rsidR="008E77AC" w:rsidRPr="008374E5">
        <w:rPr>
          <w:lang w:val="es-ES"/>
        </w:rPr>
        <w:t xml:space="preserve"> </w:t>
      </w:r>
      <w:r w:rsidR="001B229A" w:rsidRPr="008374E5">
        <w:rPr>
          <w:rFonts w:eastAsia="Times New Roman"/>
          <w:lang w:val="es-ES" w:eastAsia="en-US"/>
        </w:rPr>
        <w:t>XML4IP. (</w:t>
      </w:r>
      <w:r w:rsidR="00FE64F1" w:rsidRPr="008374E5">
        <w:rPr>
          <w:rFonts w:eastAsia="Times New Roman"/>
          <w:lang w:val="es-ES" w:eastAsia="en-US"/>
        </w:rPr>
        <w:t>Véanse los párrafos</w:t>
      </w:r>
      <w:r w:rsidR="001B229A" w:rsidRPr="008374E5">
        <w:rPr>
          <w:rFonts w:eastAsia="Times New Roman"/>
          <w:lang w:val="es-ES" w:eastAsia="en-US"/>
        </w:rPr>
        <w:t xml:space="preserve"> 25 </w:t>
      </w:r>
      <w:r w:rsidR="00FE64F1" w:rsidRPr="008374E5">
        <w:rPr>
          <w:rFonts w:eastAsia="Times New Roman"/>
          <w:lang w:val="es-ES" w:eastAsia="en-US"/>
        </w:rPr>
        <w:t xml:space="preserve">a </w:t>
      </w:r>
      <w:r w:rsidR="001B229A" w:rsidRPr="008374E5">
        <w:rPr>
          <w:rFonts w:eastAsia="Times New Roman"/>
          <w:lang w:val="es-ES" w:eastAsia="en-US"/>
        </w:rPr>
        <w:t xml:space="preserve">29 </w:t>
      </w:r>
      <w:r w:rsidR="00FE64F1" w:rsidRPr="008374E5">
        <w:rPr>
          <w:rFonts w:eastAsia="Times New Roman"/>
          <w:lang w:val="es-ES" w:eastAsia="en-US"/>
        </w:rPr>
        <w:t xml:space="preserve">del documento </w:t>
      </w:r>
      <w:r w:rsidR="001B229A" w:rsidRPr="008374E5">
        <w:rPr>
          <w:rFonts w:eastAsia="Times New Roman"/>
          <w:lang w:val="es-ES" w:eastAsia="en-US"/>
        </w:rPr>
        <w:t xml:space="preserve">CWS/5/22.) </w:t>
      </w:r>
    </w:p>
    <w:p w14:paraId="41B03512" w14:textId="77777777" w:rsidR="007A015E" w:rsidRPr="008374E5" w:rsidRDefault="007A015E" w:rsidP="007A015E">
      <w:pPr>
        <w:rPr>
          <w:rFonts w:eastAsia="Times New Roman"/>
          <w:lang w:val="es-ES" w:eastAsia="en-US"/>
        </w:rPr>
      </w:pPr>
    </w:p>
    <w:p w14:paraId="3AA364EA" w14:textId="3C2E0EE0" w:rsidR="001B229A" w:rsidRPr="008374E5" w:rsidRDefault="00524FF2" w:rsidP="001B229A">
      <w:pPr>
        <w:pStyle w:val="Heading2"/>
        <w:spacing w:before="0"/>
        <w:rPr>
          <w:lang w:val="es-ES"/>
        </w:rPr>
      </w:pPr>
      <w:r w:rsidRPr="008374E5">
        <w:rPr>
          <w:lang w:val="es-ES"/>
        </w:rPr>
        <w:t>INFORME SOBRE LA MARCHA DE LA TAREA</w:t>
      </w:r>
    </w:p>
    <w:p w14:paraId="2F2D109D" w14:textId="15CBC764" w:rsidR="00D01667" w:rsidRPr="00A45208" w:rsidRDefault="00BF1E6A" w:rsidP="00A45208">
      <w:pPr>
        <w:rPr>
          <w:lang w:val="es-ES"/>
        </w:rPr>
      </w:pPr>
      <w:r w:rsidRPr="00A45208">
        <w:rPr>
          <w:lang w:val="es-ES"/>
        </w:rPr>
        <w:fldChar w:fldCharType="begin"/>
      </w:r>
      <w:r w:rsidRPr="00A45208">
        <w:rPr>
          <w:lang w:val="es-ES"/>
        </w:rPr>
        <w:instrText xml:space="preserve"> AUTONUM  </w:instrText>
      </w:r>
      <w:r w:rsidRPr="00A45208">
        <w:rPr>
          <w:lang w:val="es-ES"/>
        </w:rPr>
        <w:fldChar w:fldCharType="end"/>
      </w:r>
      <w:r w:rsidRPr="00A45208">
        <w:rPr>
          <w:lang w:val="es-ES"/>
        </w:rPr>
        <w:tab/>
      </w:r>
      <w:r w:rsidR="00593C81" w:rsidRPr="00A45208">
        <w:rPr>
          <w:lang w:val="es-ES"/>
        </w:rPr>
        <w:t xml:space="preserve">Tras la mencionada decisión del CWS, el Servicio Federal de Propiedad Intelectual de la Federación de Rusia (Rospatent), en su calidad de miembro del Grupo de Trabajo y proponente de la extensión de la Norma ST.96 de la OMPI para que abarque las indicaciones geográficas, se ofreció de forma voluntaria a llevar a cabo el análisis preliminar y a preparar el primer </w:t>
      </w:r>
      <w:r w:rsidR="0096767C" w:rsidRPr="00A45208">
        <w:rPr>
          <w:lang w:val="es-ES"/>
        </w:rPr>
        <w:t xml:space="preserve">proyecto </w:t>
      </w:r>
      <w:r w:rsidR="00593C81" w:rsidRPr="00A45208">
        <w:rPr>
          <w:lang w:val="es-ES"/>
        </w:rPr>
        <w:t xml:space="preserve">de esquema de lenguaje extensible de marcado (XML) para </w:t>
      </w:r>
      <w:r w:rsidR="0096767C" w:rsidRPr="00A45208">
        <w:rPr>
          <w:lang w:val="es-ES"/>
        </w:rPr>
        <w:t xml:space="preserve">las </w:t>
      </w:r>
      <w:r w:rsidR="00593C81" w:rsidRPr="00A45208">
        <w:rPr>
          <w:lang w:val="es-ES"/>
        </w:rPr>
        <w:t>indicaciones geográficas, sobre la base de la Norma ST.96 de la OMPI.</w:t>
      </w:r>
    </w:p>
    <w:p w14:paraId="12D34A26" w14:textId="6FC05957" w:rsidR="00285D8B" w:rsidRPr="00A12494" w:rsidRDefault="00D37B9B" w:rsidP="00A12494">
      <w:pPr>
        <w:pStyle w:val="Heading3"/>
      </w:pPr>
      <w:bookmarkStart w:id="5" w:name="_GoBack"/>
      <w:r w:rsidRPr="00A12494">
        <w:lastRenderedPageBreak/>
        <w:t>PRIMERA RONDA DE DEBATES</w:t>
      </w:r>
    </w:p>
    <w:bookmarkEnd w:id="5"/>
    <w:p w14:paraId="219D1124" w14:textId="0F4C48FA" w:rsidR="00D22109" w:rsidRPr="008374E5" w:rsidRDefault="00BF1E6A" w:rsidP="00A45208">
      <w:pPr>
        <w:pStyle w:val="Signature"/>
        <w:keepNext/>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EA42DA" w:rsidRPr="008374E5">
        <w:rPr>
          <w:rFonts w:eastAsia="Times New Roman"/>
          <w:lang w:val="es-ES" w:eastAsia="en-US"/>
        </w:rPr>
        <w:t>El Equipo Técnico llevó a cabo dos rondas de debates sobre el proyecto de esquema XML propuesto por Rospatent. Los miembros del Equipo Técnico acordaron criterios</w:t>
      </w:r>
      <w:r w:rsidR="0096767C" w:rsidRPr="008374E5">
        <w:rPr>
          <w:rFonts w:eastAsia="Times New Roman"/>
          <w:lang w:val="es-ES" w:eastAsia="en-US"/>
        </w:rPr>
        <w:t xml:space="preserve"> basados en los principios enunciados a continuación a fin de</w:t>
      </w:r>
      <w:r w:rsidR="00EA42DA" w:rsidRPr="008374E5">
        <w:rPr>
          <w:rFonts w:eastAsia="Times New Roman"/>
          <w:lang w:val="es-ES" w:eastAsia="en-US"/>
        </w:rPr>
        <w:t xml:space="preserve"> elaborar el esquema XML para las indicaciones geográficas</w:t>
      </w:r>
      <w:r w:rsidR="001B229A" w:rsidRPr="008374E5">
        <w:rPr>
          <w:rFonts w:eastAsia="Times New Roman"/>
          <w:lang w:val="es-ES" w:eastAsia="en-US"/>
        </w:rPr>
        <w:t>:</w:t>
      </w:r>
    </w:p>
    <w:p w14:paraId="61A4DBE7" w14:textId="4EC998EB" w:rsidR="00D01667" w:rsidRPr="008374E5" w:rsidRDefault="00D01667" w:rsidP="00A45208">
      <w:pPr>
        <w:pStyle w:val="Signature"/>
        <w:keepNext/>
        <w:ind w:left="0"/>
        <w:rPr>
          <w:rFonts w:eastAsia="Times New Roman"/>
          <w:lang w:val="es-ES" w:eastAsia="en-US"/>
        </w:rPr>
      </w:pPr>
    </w:p>
    <w:p w14:paraId="7833C427" w14:textId="226BD194" w:rsidR="001B229A" w:rsidRPr="008374E5" w:rsidRDefault="001B229A" w:rsidP="00A45208">
      <w:pPr>
        <w:pStyle w:val="Signature"/>
        <w:keepNext/>
        <w:spacing w:after="120"/>
        <w:ind w:left="567"/>
        <w:rPr>
          <w:rFonts w:eastAsia="Times New Roman"/>
          <w:lang w:val="es-ES" w:eastAsia="en-US"/>
        </w:rPr>
      </w:pPr>
      <w:r w:rsidRPr="008374E5">
        <w:rPr>
          <w:rFonts w:eastAsia="Times New Roman"/>
          <w:lang w:val="es-ES" w:eastAsia="en-US"/>
        </w:rPr>
        <w:t>a)</w:t>
      </w:r>
      <w:r w:rsidRPr="008374E5">
        <w:rPr>
          <w:rFonts w:eastAsia="Times New Roman"/>
          <w:lang w:val="es-ES" w:eastAsia="en-US"/>
        </w:rPr>
        <w:tab/>
      </w:r>
      <w:r w:rsidR="003D48F5" w:rsidRPr="008374E5">
        <w:rPr>
          <w:rFonts w:eastAsia="Times New Roman"/>
          <w:lang w:val="es-ES" w:eastAsia="en-US"/>
        </w:rPr>
        <w:t>Los componentes XML de las indicaciones geográficas deben considerarse un ámbito separado de las marcas en la Norma ST.96 de la OMPI</w:t>
      </w:r>
      <w:r w:rsidRPr="008374E5">
        <w:rPr>
          <w:rFonts w:eastAsia="Times New Roman"/>
          <w:lang w:val="es-ES" w:eastAsia="en-US"/>
        </w:rPr>
        <w:t>.</w:t>
      </w:r>
    </w:p>
    <w:p w14:paraId="74F912E3" w14:textId="3AF3C673" w:rsidR="001B229A" w:rsidRPr="008374E5" w:rsidRDefault="001B229A" w:rsidP="00A45208">
      <w:pPr>
        <w:pStyle w:val="Signature"/>
        <w:keepNext/>
        <w:spacing w:after="120"/>
        <w:ind w:left="567"/>
        <w:rPr>
          <w:rFonts w:eastAsia="Times New Roman"/>
          <w:lang w:val="es-ES" w:eastAsia="en-US"/>
        </w:rPr>
      </w:pPr>
      <w:r w:rsidRPr="008374E5">
        <w:rPr>
          <w:rFonts w:eastAsia="Times New Roman"/>
          <w:lang w:val="es-ES" w:eastAsia="en-US"/>
        </w:rPr>
        <w:t>b)</w:t>
      </w:r>
      <w:r w:rsidRPr="008374E5">
        <w:rPr>
          <w:rFonts w:eastAsia="Times New Roman"/>
          <w:lang w:val="es-ES" w:eastAsia="en-US"/>
        </w:rPr>
        <w:tab/>
      </w:r>
      <w:r w:rsidR="003D48F5" w:rsidRPr="008374E5">
        <w:rPr>
          <w:rFonts w:eastAsia="Times New Roman"/>
          <w:lang w:val="es-ES" w:eastAsia="en-US"/>
        </w:rPr>
        <w:t>Se ha seleccionado el prefijo de espacio de nombres GIN para las indicaciones geográficas en el esquema XML</w:t>
      </w:r>
      <w:r w:rsidRPr="008374E5">
        <w:rPr>
          <w:rFonts w:eastAsia="Times New Roman"/>
          <w:lang w:val="es-ES" w:eastAsia="en-US"/>
        </w:rPr>
        <w:t>.</w:t>
      </w:r>
    </w:p>
    <w:p w14:paraId="79265450" w14:textId="5CC3A126" w:rsidR="0032592D" w:rsidRPr="008374E5" w:rsidRDefault="00BF1E6A" w:rsidP="00A45208">
      <w:pPr>
        <w:pStyle w:val="Signature"/>
        <w:keepNext/>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3D48F5" w:rsidRPr="008374E5">
        <w:rPr>
          <w:rFonts w:eastAsia="Times New Roman"/>
          <w:lang w:val="es-ES" w:eastAsia="en-US"/>
        </w:rPr>
        <w:t xml:space="preserve">En la primera ronda de debates, Rospatent informó de que había estudiado la estructura de su solicitud nacional y su registro estatal nacional, así como </w:t>
      </w:r>
      <w:r w:rsidR="004E489A" w:rsidRPr="008374E5">
        <w:rPr>
          <w:rFonts w:eastAsia="Times New Roman"/>
          <w:lang w:val="es-ES" w:eastAsia="en-US"/>
        </w:rPr>
        <w:t>Lisbon express</w:t>
      </w:r>
      <w:r w:rsidR="003D48F5" w:rsidRPr="008374E5">
        <w:rPr>
          <w:rFonts w:eastAsia="Times New Roman"/>
          <w:lang w:val="es-ES" w:eastAsia="en-US"/>
        </w:rPr>
        <w:t xml:space="preserve"> y la base de datos sobre </w:t>
      </w:r>
      <w:r w:rsidR="004E489A" w:rsidRPr="008374E5">
        <w:rPr>
          <w:rFonts w:eastAsia="Times New Roman"/>
          <w:lang w:val="es-ES" w:eastAsia="en-US"/>
        </w:rPr>
        <w:t xml:space="preserve">indicaciones geográficas </w:t>
      </w:r>
      <w:r w:rsidR="003D48F5" w:rsidRPr="008374E5">
        <w:rPr>
          <w:rFonts w:eastAsia="Times New Roman"/>
          <w:lang w:val="es-ES" w:eastAsia="en-US"/>
        </w:rPr>
        <w:t>de la Asociación de Naciones del Asia Sudoriental (ASEAN)</w:t>
      </w:r>
      <w:r w:rsidR="00567C88" w:rsidRPr="008374E5">
        <w:rPr>
          <w:rFonts w:eastAsia="Times New Roman"/>
          <w:lang w:val="es-ES" w:eastAsia="en-US"/>
        </w:rPr>
        <w:t xml:space="preserve">. Rospatent señaló además que el estudio </w:t>
      </w:r>
      <w:r w:rsidR="00E51571" w:rsidRPr="008374E5">
        <w:rPr>
          <w:rFonts w:eastAsia="Times New Roman"/>
          <w:lang w:val="es-ES" w:eastAsia="en-US"/>
        </w:rPr>
        <w:t>había permitido definir los primeros objetos de negocio, como</w:t>
      </w:r>
      <w:r w:rsidR="00567C88" w:rsidRPr="008374E5">
        <w:rPr>
          <w:rFonts w:eastAsia="Times New Roman"/>
          <w:lang w:val="es-ES" w:eastAsia="en-US"/>
        </w:rPr>
        <w:t xml:space="preserve"> “solicitud</w:t>
      </w:r>
      <w:r w:rsidR="004E489A" w:rsidRPr="008374E5">
        <w:rPr>
          <w:rFonts w:eastAsia="Times New Roman"/>
          <w:lang w:val="es-ES" w:eastAsia="en-US"/>
        </w:rPr>
        <w:t xml:space="preserve">”, </w:t>
      </w:r>
      <w:r w:rsidR="00E51571" w:rsidRPr="008374E5">
        <w:rPr>
          <w:rFonts w:eastAsia="Times New Roman"/>
          <w:lang w:val="es-ES" w:eastAsia="en-US"/>
        </w:rPr>
        <w:t>”</w:t>
      </w:r>
      <w:r w:rsidR="00567C88" w:rsidRPr="008374E5">
        <w:rPr>
          <w:rFonts w:eastAsia="Times New Roman"/>
          <w:lang w:val="es-ES" w:eastAsia="en-US"/>
        </w:rPr>
        <w:t xml:space="preserve">indicación geográfica” y “certificado </w:t>
      </w:r>
      <w:r w:rsidR="00E51571" w:rsidRPr="008374E5">
        <w:rPr>
          <w:rFonts w:eastAsia="Times New Roman"/>
          <w:lang w:val="es-ES" w:eastAsia="en-US"/>
        </w:rPr>
        <w:t>relativo al</w:t>
      </w:r>
      <w:r w:rsidR="00567C88" w:rsidRPr="008374E5">
        <w:rPr>
          <w:rFonts w:eastAsia="Times New Roman"/>
          <w:lang w:val="es-ES" w:eastAsia="en-US"/>
        </w:rPr>
        <w:t xml:space="preserve"> derecho a utilizar la indicación geográfica”</w:t>
      </w:r>
      <w:r w:rsidR="001B229A" w:rsidRPr="008374E5">
        <w:rPr>
          <w:rFonts w:eastAsia="Times New Roman"/>
          <w:lang w:val="es-ES" w:eastAsia="en-US"/>
        </w:rPr>
        <w:t>.</w:t>
      </w:r>
    </w:p>
    <w:p w14:paraId="40E505E3" w14:textId="77777777" w:rsidR="0032592D" w:rsidRPr="008374E5" w:rsidRDefault="0032592D" w:rsidP="0032592D">
      <w:pPr>
        <w:pStyle w:val="Signature"/>
        <w:ind w:left="0"/>
        <w:rPr>
          <w:rFonts w:eastAsia="Times New Roman"/>
          <w:lang w:val="es-ES" w:eastAsia="en-US"/>
        </w:rPr>
      </w:pPr>
    </w:p>
    <w:p w14:paraId="1B5622C5" w14:textId="2731CC72" w:rsidR="001B229A" w:rsidRPr="008374E5" w:rsidRDefault="00BF1E6A" w:rsidP="0032592D">
      <w:pPr>
        <w:pStyle w:val="Signature"/>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567C88" w:rsidRPr="008374E5">
        <w:rPr>
          <w:rFonts w:eastAsia="Times New Roman"/>
          <w:lang w:val="es-ES" w:eastAsia="en-US"/>
        </w:rPr>
        <w:t xml:space="preserve">Rospatent presentó el primer proyecto de esquema XML para las indicaciones geográficas para </w:t>
      </w:r>
      <w:r w:rsidR="004E489A" w:rsidRPr="008374E5">
        <w:rPr>
          <w:rFonts w:eastAsia="Times New Roman"/>
          <w:lang w:val="es-ES" w:eastAsia="en-US"/>
        </w:rPr>
        <w:t>que fuera examinado</w:t>
      </w:r>
      <w:r w:rsidR="00567C88" w:rsidRPr="008374E5">
        <w:rPr>
          <w:rFonts w:eastAsia="Times New Roman"/>
          <w:lang w:val="es-ES" w:eastAsia="en-US"/>
        </w:rPr>
        <w:t xml:space="preserve"> por los miembros del Equipo Técnico. El primer proyecto </w:t>
      </w:r>
      <w:r w:rsidR="004E489A" w:rsidRPr="008374E5">
        <w:rPr>
          <w:rFonts w:eastAsia="Times New Roman"/>
          <w:lang w:val="es-ES" w:eastAsia="en-US"/>
        </w:rPr>
        <w:t xml:space="preserve">fue </w:t>
      </w:r>
      <w:r w:rsidR="00567C88" w:rsidRPr="008374E5">
        <w:rPr>
          <w:rFonts w:eastAsia="Times New Roman"/>
          <w:lang w:val="es-ES" w:eastAsia="en-US"/>
        </w:rPr>
        <w:t xml:space="preserve">examinado por el Equipo Técnico a través del foro electrónico de la OMPI, la </w:t>
      </w:r>
      <w:r w:rsidR="004E489A" w:rsidRPr="008374E5">
        <w:rPr>
          <w:rFonts w:eastAsia="Times New Roman"/>
          <w:lang w:val="es-ES" w:eastAsia="en-US"/>
        </w:rPr>
        <w:t>página W</w:t>
      </w:r>
      <w:r w:rsidR="00567C88" w:rsidRPr="008374E5">
        <w:rPr>
          <w:rFonts w:eastAsia="Times New Roman"/>
          <w:lang w:val="es-ES" w:eastAsia="en-US"/>
        </w:rPr>
        <w:t xml:space="preserve">iki, y también durante la reunión </w:t>
      </w:r>
      <w:r w:rsidR="004E489A" w:rsidRPr="008374E5">
        <w:rPr>
          <w:rFonts w:eastAsia="Times New Roman"/>
          <w:lang w:val="es-ES" w:eastAsia="en-US"/>
        </w:rPr>
        <w:t>sobre</w:t>
      </w:r>
      <w:r w:rsidR="00567C88" w:rsidRPr="008374E5">
        <w:rPr>
          <w:rFonts w:eastAsia="Times New Roman"/>
          <w:lang w:val="es-ES" w:eastAsia="en-US"/>
        </w:rPr>
        <w:t xml:space="preserve"> XML4IP celebrada en Ottawa (Canadá) del 18 al 22 de septiembre de 2017. La CIPO y la Oficina de Propiedad Intelectual de la Unión Europea (EUIPO) efectuaron valiosas observaciones durante el debate sobre el primer proyecto</w:t>
      </w:r>
      <w:r w:rsidR="001B229A" w:rsidRPr="008374E5">
        <w:rPr>
          <w:rFonts w:eastAsia="Times New Roman"/>
          <w:lang w:val="es-ES" w:eastAsia="en-US"/>
        </w:rPr>
        <w:t>.</w:t>
      </w:r>
    </w:p>
    <w:p w14:paraId="24111F01" w14:textId="77777777" w:rsidR="0032592D" w:rsidRPr="008374E5" w:rsidRDefault="0032592D" w:rsidP="0032592D">
      <w:pPr>
        <w:pStyle w:val="Signature"/>
        <w:ind w:left="0"/>
        <w:rPr>
          <w:rFonts w:eastAsia="Times New Roman"/>
          <w:lang w:val="es-ES" w:eastAsia="en-US"/>
        </w:rPr>
      </w:pPr>
    </w:p>
    <w:p w14:paraId="18D4D29C" w14:textId="12FA1DE7" w:rsidR="000B3523" w:rsidRPr="008374E5" w:rsidRDefault="00BF1E6A" w:rsidP="0032592D">
      <w:pPr>
        <w:pStyle w:val="Signature"/>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567C88" w:rsidRPr="008374E5">
        <w:rPr>
          <w:rFonts w:eastAsia="Times New Roman"/>
          <w:lang w:val="es-ES" w:eastAsia="en-US"/>
        </w:rPr>
        <w:t>Se organizó una conferencia por Internet para debatir cuestiones pendientes, entre otras, la clasificación y definición de las indicaciones geográficas. Teniendo en cuenta el texto sugerido por la Oficina Internacional, los miembros del Equipo Técnico acordaron provisionalmente las definiciones de indicación geográfica y denominación de origen a los fines de la ejecución de la Tarea N.°53. A continuación se reproducen las definiciones acordadas de forma provisional</w:t>
      </w:r>
      <w:r w:rsidR="00853E7A" w:rsidRPr="008374E5">
        <w:rPr>
          <w:rFonts w:eastAsia="Times New Roman"/>
          <w:lang w:val="es-ES" w:eastAsia="en-US"/>
        </w:rPr>
        <w:t>:</w:t>
      </w:r>
    </w:p>
    <w:p w14:paraId="4A1A7D57" w14:textId="77777777" w:rsidR="0032592D" w:rsidRPr="008374E5" w:rsidRDefault="0032592D" w:rsidP="0032592D">
      <w:pPr>
        <w:pStyle w:val="Signature"/>
        <w:ind w:left="0"/>
        <w:rPr>
          <w:rFonts w:eastAsia="Times New Roman"/>
          <w:lang w:val="es-ES" w:eastAsia="en-US"/>
        </w:rPr>
      </w:pPr>
    </w:p>
    <w:p w14:paraId="122F5B98" w14:textId="70359C84" w:rsidR="000B3523" w:rsidRPr="008374E5" w:rsidRDefault="00DE4DFE" w:rsidP="00E962FE">
      <w:pPr>
        <w:pStyle w:val="Signature"/>
        <w:numPr>
          <w:ilvl w:val="0"/>
          <w:numId w:val="13"/>
        </w:numPr>
        <w:rPr>
          <w:rFonts w:eastAsia="Times New Roman"/>
          <w:lang w:val="es-ES" w:eastAsia="en-US"/>
        </w:rPr>
      </w:pPr>
      <w:r w:rsidRPr="008374E5">
        <w:rPr>
          <w:rFonts w:eastAsia="Times New Roman"/>
          <w:lang w:val="es-ES" w:eastAsia="en-US"/>
        </w:rPr>
        <w:t xml:space="preserve">“Por </w:t>
      </w:r>
      <w:r w:rsidR="000B3523" w:rsidRPr="008374E5">
        <w:rPr>
          <w:rFonts w:eastAsia="Times New Roman"/>
          <w:lang w:val="es-ES" w:eastAsia="en-US"/>
        </w:rPr>
        <w:t>“</w:t>
      </w:r>
      <w:r w:rsidRPr="008374E5">
        <w:rPr>
          <w:rFonts w:eastAsia="Times New Roman"/>
          <w:lang w:val="es-ES" w:eastAsia="en-US"/>
        </w:rPr>
        <w:t>i</w:t>
      </w:r>
      <w:r w:rsidR="00E33FC2" w:rsidRPr="008374E5">
        <w:rPr>
          <w:rFonts w:eastAsia="Times New Roman"/>
          <w:lang w:val="es-ES" w:eastAsia="en-US"/>
        </w:rPr>
        <w:t>ndicaciones geográficas</w:t>
      </w:r>
      <w:r w:rsidRPr="008374E5">
        <w:rPr>
          <w:rFonts w:eastAsia="Times New Roman"/>
          <w:lang w:val="es-ES" w:eastAsia="en-US"/>
        </w:rPr>
        <w:t>”</w:t>
      </w:r>
      <w:r w:rsidR="00E33FC2" w:rsidRPr="008374E5">
        <w:rPr>
          <w:rFonts w:eastAsia="Times New Roman"/>
          <w:lang w:val="es-ES" w:eastAsia="en-US"/>
        </w:rPr>
        <w:t xml:space="preserve"> </w:t>
      </w:r>
      <w:r w:rsidRPr="008374E5">
        <w:rPr>
          <w:rFonts w:eastAsia="Times New Roman"/>
          <w:lang w:val="es-ES" w:eastAsia="en-US"/>
        </w:rPr>
        <w:t xml:space="preserve">se entiende </w:t>
      </w:r>
      <w:r w:rsidR="00E33FC2" w:rsidRPr="008374E5">
        <w:rPr>
          <w:rFonts w:eastAsia="Times New Roman"/>
          <w:lang w:val="es-ES" w:eastAsia="en-US"/>
        </w:rPr>
        <w:t xml:space="preserve">las que identifican un producto como originario del territorio de un país, </w:t>
      </w:r>
      <w:r w:rsidR="007C2607" w:rsidRPr="008374E5">
        <w:rPr>
          <w:rFonts w:eastAsia="Times New Roman"/>
          <w:lang w:val="es-ES" w:eastAsia="en-US"/>
        </w:rPr>
        <w:t xml:space="preserve">o de </w:t>
      </w:r>
      <w:r w:rsidR="00E33FC2" w:rsidRPr="008374E5">
        <w:rPr>
          <w:rFonts w:eastAsia="Times New Roman"/>
          <w:lang w:val="es-ES" w:eastAsia="en-US"/>
        </w:rPr>
        <w:t>una región o una localidad de ese territorio</w:t>
      </w:r>
      <w:r w:rsidR="007C2607" w:rsidRPr="008374E5">
        <w:rPr>
          <w:rFonts w:eastAsia="Times New Roman"/>
          <w:lang w:val="es-ES" w:eastAsia="en-US"/>
        </w:rPr>
        <w:t xml:space="preserve"> cuando </w:t>
      </w:r>
      <w:r w:rsidR="00524FF2" w:rsidRPr="008374E5">
        <w:rPr>
          <w:rFonts w:eastAsia="Times New Roman"/>
          <w:lang w:val="es-ES_tradnl" w:eastAsia="en-US"/>
        </w:rPr>
        <w:t>determinada calidad, reputación u otra característica del producto sea imputable fundamentalmente a su origen geográfico</w:t>
      </w:r>
      <w:r w:rsidR="000B3523" w:rsidRPr="008374E5">
        <w:rPr>
          <w:rFonts w:eastAsia="Times New Roman"/>
          <w:lang w:val="es-ES" w:eastAsia="en-US"/>
        </w:rPr>
        <w:t>.</w:t>
      </w:r>
      <w:r w:rsidR="00285D8B" w:rsidRPr="008374E5">
        <w:rPr>
          <w:rFonts w:eastAsia="Times New Roman"/>
          <w:lang w:val="es-ES" w:eastAsia="en-US"/>
        </w:rPr>
        <w:t>”</w:t>
      </w:r>
      <w:r w:rsidR="000B3523" w:rsidRPr="008374E5">
        <w:rPr>
          <w:rFonts w:eastAsia="Times New Roman"/>
          <w:lang w:val="es-ES" w:eastAsia="en-US"/>
        </w:rPr>
        <w:t xml:space="preserve"> </w:t>
      </w:r>
    </w:p>
    <w:p w14:paraId="1C85F4D7" w14:textId="77777777" w:rsidR="0032592D" w:rsidRPr="008374E5" w:rsidRDefault="0032592D" w:rsidP="0032592D">
      <w:pPr>
        <w:pStyle w:val="Signature"/>
        <w:ind w:left="720"/>
        <w:rPr>
          <w:rFonts w:eastAsia="Times New Roman"/>
          <w:lang w:val="es-ES" w:eastAsia="en-US"/>
        </w:rPr>
      </w:pPr>
    </w:p>
    <w:p w14:paraId="373D4F7E" w14:textId="04DB3C44" w:rsidR="000B3523" w:rsidRPr="008374E5" w:rsidRDefault="00764E35" w:rsidP="00E962FE">
      <w:pPr>
        <w:pStyle w:val="Signature"/>
        <w:ind w:left="720"/>
        <w:rPr>
          <w:rFonts w:eastAsia="Times New Roman"/>
          <w:i/>
          <w:lang w:val="es-ES" w:eastAsia="en-US"/>
        </w:rPr>
      </w:pPr>
      <w:r w:rsidRPr="008374E5">
        <w:rPr>
          <w:rFonts w:eastAsia="Times New Roman"/>
          <w:i/>
          <w:lang w:val="es-ES" w:eastAsia="en-US"/>
        </w:rPr>
        <w:t>Nota: Esta definición es equivalente a la definición de indicación geográfica que figura en el artículo 22.1 del Acuerdo sobre los ADPIC y en el artículo 2.1)ii) del Acta de Ginebra del Ar</w:t>
      </w:r>
      <w:r w:rsidR="004E489A" w:rsidRPr="008374E5">
        <w:rPr>
          <w:rFonts w:eastAsia="Times New Roman"/>
          <w:i/>
          <w:lang w:val="es-ES" w:eastAsia="en-US"/>
        </w:rPr>
        <w:t>reglo de Lisboa relativo a las D</w:t>
      </w:r>
      <w:r w:rsidRPr="008374E5">
        <w:rPr>
          <w:rFonts w:eastAsia="Times New Roman"/>
          <w:i/>
          <w:lang w:val="es-ES" w:eastAsia="en-US"/>
        </w:rPr>
        <w:t xml:space="preserve">enominaciones de origen y las </w:t>
      </w:r>
      <w:r w:rsidR="004E489A" w:rsidRPr="008374E5">
        <w:rPr>
          <w:rFonts w:eastAsia="Times New Roman"/>
          <w:i/>
          <w:lang w:val="es-ES" w:eastAsia="en-US"/>
        </w:rPr>
        <w:t>I</w:t>
      </w:r>
      <w:r w:rsidRPr="008374E5">
        <w:rPr>
          <w:rFonts w:eastAsia="Times New Roman"/>
          <w:i/>
          <w:lang w:val="es-ES" w:eastAsia="en-US"/>
        </w:rPr>
        <w:t xml:space="preserve">ndicaciones </w:t>
      </w:r>
      <w:r w:rsidR="004E489A" w:rsidRPr="008374E5">
        <w:rPr>
          <w:rFonts w:eastAsia="Times New Roman"/>
          <w:i/>
          <w:lang w:val="es-ES" w:eastAsia="en-US"/>
        </w:rPr>
        <w:t>G</w:t>
      </w:r>
      <w:r w:rsidRPr="008374E5">
        <w:rPr>
          <w:rFonts w:eastAsia="Times New Roman"/>
          <w:i/>
          <w:lang w:val="es-ES" w:eastAsia="en-US"/>
        </w:rPr>
        <w:t>eográficas. Para ser considerado como una indicación geográfica, un signo debe identificar un producto como originario de un lugar determinado. Además, la calidad, la reputación u otras características del producto deben estar vinculadas al lugar de origen. Dado que la calidad, la reputación u otras características del producto dependen del lugar geográfico de producción, existe un vínculo entre el producto y su lugar de producción original].</w:t>
      </w:r>
    </w:p>
    <w:p w14:paraId="33783772" w14:textId="77777777" w:rsidR="0032592D" w:rsidRPr="008374E5" w:rsidRDefault="0032592D" w:rsidP="00E962FE">
      <w:pPr>
        <w:pStyle w:val="Signature"/>
        <w:ind w:left="720"/>
        <w:rPr>
          <w:rFonts w:eastAsia="Times New Roman"/>
          <w:i/>
          <w:lang w:val="es-ES" w:eastAsia="en-US"/>
        </w:rPr>
      </w:pPr>
    </w:p>
    <w:p w14:paraId="18A4EABB" w14:textId="23FE0131" w:rsidR="00F73262" w:rsidRDefault="00DE4DFE" w:rsidP="00764E35">
      <w:pPr>
        <w:pStyle w:val="Signature"/>
        <w:numPr>
          <w:ilvl w:val="0"/>
          <w:numId w:val="13"/>
        </w:numPr>
        <w:rPr>
          <w:rFonts w:eastAsia="Times New Roman"/>
          <w:lang w:val="es-ES" w:eastAsia="en-US"/>
        </w:rPr>
      </w:pPr>
      <w:r w:rsidRPr="008374E5">
        <w:rPr>
          <w:rFonts w:eastAsia="Times New Roman"/>
          <w:lang w:val="es-ES" w:eastAsia="en-US"/>
        </w:rPr>
        <w:t xml:space="preserve">“Por </w:t>
      </w:r>
      <w:r w:rsidR="00764E35" w:rsidRPr="008374E5">
        <w:rPr>
          <w:rFonts w:eastAsia="Times New Roman"/>
          <w:lang w:val="es-ES" w:eastAsia="en-US"/>
        </w:rPr>
        <w:t>“</w:t>
      </w:r>
      <w:r w:rsidRPr="008374E5">
        <w:rPr>
          <w:rFonts w:eastAsia="Times New Roman"/>
          <w:lang w:val="es-ES" w:eastAsia="en-US"/>
        </w:rPr>
        <w:t>d</w:t>
      </w:r>
      <w:r w:rsidR="00764E35" w:rsidRPr="008374E5">
        <w:rPr>
          <w:rFonts w:eastAsia="Times New Roman"/>
          <w:lang w:val="es-ES" w:eastAsia="en-US"/>
        </w:rPr>
        <w:t>enominaci</w:t>
      </w:r>
      <w:r w:rsidRPr="008374E5">
        <w:rPr>
          <w:rFonts w:eastAsia="Times New Roman"/>
          <w:lang w:val="es-ES" w:eastAsia="en-US"/>
        </w:rPr>
        <w:t>ón</w:t>
      </w:r>
      <w:r w:rsidR="00764E35" w:rsidRPr="008374E5">
        <w:rPr>
          <w:rFonts w:eastAsia="Times New Roman"/>
          <w:lang w:val="es-ES" w:eastAsia="en-US"/>
        </w:rPr>
        <w:t xml:space="preserve"> de origen</w:t>
      </w:r>
      <w:r w:rsidRPr="008374E5">
        <w:rPr>
          <w:rFonts w:eastAsia="Times New Roman"/>
          <w:lang w:val="es-ES" w:eastAsia="en-US"/>
        </w:rPr>
        <w:t>” se entiende</w:t>
      </w:r>
      <w:r w:rsidR="00764E35" w:rsidRPr="008374E5">
        <w:rPr>
          <w:rFonts w:eastAsia="Times New Roman"/>
          <w:lang w:val="es-ES" w:eastAsia="en-US"/>
        </w:rPr>
        <w:t xml:space="preserve"> la</w:t>
      </w:r>
      <w:r w:rsidR="00285D8B" w:rsidRPr="008374E5">
        <w:rPr>
          <w:rFonts w:eastAsia="Times New Roman"/>
          <w:lang w:val="es-ES" w:eastAsia="en-US"/>
        </w:rPr>
        <w:t xml:space="preserve"> </w:t>
      </w:r>
      <w:r w:rsidR="00764E35" w:rsidRPr="008374E5">
        <w:rPr>
          <w:rFonts w:eastAsia="Times New Roman"/>
          <w:lang w:val="es-ES" w:eastAsia="en-US"/>
        </w:rPr>
        <w:t xml:space="preserve">denominación geográfica de un país, de una </w:t>
      </w:r>
      <w:r w:rsidRPr="008374E5">
        <w:rPr>
          <w:rFonts w:eastAsia="Times New Roman"/>
          <w:lang w:val="es-ES" w:eastAsia="en-US"/>
        </w:rPr>
        <w:t>r</w:t>
      </w:r>
      <w:r w:rsidR="00764E35" w:rsidRPr="008374E5">
        <w:rPr>
          <w:rFonts w:eastAsia="Times New Roman"/>
          <w:lang w:val="es-ES" w:eastAsia="en-US"/>
        </w:rPr>
        <w:t>egión, o de una localidad que sirv</w:t>
      </w:r>
      <w:r w:rsidRPr="008374E5">
        <w:rPr>
          <w:rFonts w:eastAsia="Times New Roman"/>
          <w:lang w:val="es-ES" w:eastAsia="en-US"/>
        </w:rPr>
        <w:t>e</w:t>
      </w:r>
      <w:r w:rsidR="00764E35" w:rsidRPr="008374E5">
        <w:rPr>
          <w:rFonts w:eastAsia="Times New Roman"/>
          <w:lang w:val="es-ES" w:eastAsia="en-US"/>
        </w:rPr>
        <w:t xml:space="preserve"> para designar un producto originario del mismo y cuya calidad o características se deben exclusiva o esencialmente al medio geográfico, comprendidos los factores naturales y los factores humanos</w:t>
      </w:r>
      <w:r w:rsidR="00285D8B" w:rsidRPr="008374E5">
        <w:rPr>
          <w:rFonts w:eastAsia="Times New Roman"/>
          <w:lang w:val="es-ES" w:eastAsia="en-US"/>
        </w:rPr>
        <w:t>.”</w:t>
      </w:r>
    </w:p>
    <w:p w14:paraId="6280857F" w14:textId="77777777" w:rsidR="00A45208" w:rsidRPr="008374E5" w:rsidRDefault="00A45208" w:rsidP="00A45208">
      <w:pPr>
        <w:pStyle w:val="Signature"/>
        <w:ind w:left="720"/>
        <w:rPr>
          <w:rFonts w:eastAsia="Times New Roman"/>
          <w:lang w:val="es-ES" w:eastAsia="en-US"/>
        </w:rPr>
      </w:pPr>
    </w:p>
    <w:p w14:paraId="682A7BAD" w14:textId="0FC8C3C7" w:rsidR="00F73262" w:rsidRPr="008374E5" w:rsidRDefault="00764E35" w:rsidP="00B56307">
      <w:pPr>
        <w:pStyle w:val="Signature"/>
        <w:keepNext/>
        <w:keepLines/>
        <w:ind w:left="720"/>
        <w:rPr>
          <w:rFonts w:eastAsia="Times New Roman"/>
          <w:lang w:val="es-ES" w:eastAsia="en-US"/>
        </w:rPr>
      </w:pPr>
      <w:r w:rsidRPr="008374E5">
        <w:rPr>
          <w:rFonts w:eastAsia="Times New Roman"/>
          <w:i/>
          <w:lang w:val="es-ES" w:eastAsia="en-US"/>
        </w:rPr>
        <w:lastRenderedPageBreak/>
        <w:t>Nota: Esta definición es equivalente a la definición de denominación de origen que figura en el artículo 2 del Arreglo de Lisboa y en el artículo 2.1)</w:t>
      </w:r>
      <w:r w:rsidR="00DE4DFE" w:rsidRPr="008374E5">
        <w:rPr>
          <w:rFonts w:eastAsia="Times New Roman"/>
          <w:i/>
          <w:lang w:val="es-ES" w:eastAsia="en-US"/>
        </w:rPr>
        <w:t>i</w:t>
      </w:r>
      <w:r w:rsidRPr="008374E5">
        <w:rPr>
          <w:rFonts w:eastAsia="Times New Roman"/>
          <w:i/>
          <w:lang w:val="es-ES" w:eastAsia="en-US"/>
        </w:rPr>
        <w:t xml:space="preserve">) del Acta de Ginebra del Arreglo de Lisboa relativo a las </w:t>
      </w:r>
      <w:r w:rsidR="00DE4DFE" w:rsidRPr="008374E5">
        <w:rPr>
          <w:rFonts w:eastAsia="Times New Roman"/>
          <w:i/>
          <w:lang w:val="es-ES" w:eastAsia="en-US"/>
        </w:rPr>
        <w:t>D</w:t>
      </w:r>
      <w:r w:rsidRPr="008374E5">
        <w:rPr>
          <w:rFonts w:eastAsia="Times New Roman"/>
          <w:i/>
          <w:lang w:val="es-ES" w:eastAsia="en-US"/>
        </w:rPr>
        <w:t xml:space="preserve">enominaciones de </w:t>
      </w:r>
      <w:r w:rsidR="00DE4DFE" w:rsidRPr="008374E5">
        <w:rPr>
          <w:rFonts w:eastAsia="Times New Roman"/>
          <w:i/>
          <w:lang w:val="es-ES" w:eastAsia="en-US"/>
        </w:rPr>
        <w:t>O</w:t>
      </w:r>
      <w:r w:rsidRPr="008374E5">
        <w:rPr>
          <w:rFonts w:eastAsia="Times New Roman"/>
          <w:i/>
          <w:lang w:val="es-ES" w:eastAsia="en-US"/>
        </w:rPr>
        <w:t xml:space="preserve">rigen y las </w:t>
      </w:r>
      <w:r w:rsidR="00DE4DFE" w:rsidRPr="008374E5">
        <w:rPr>
          <w:rFonts w:eastAsia="Times New Roman"/>
          <w:i/>
          <w:lang w:val="es-ES" w:eastAsia="en-US"/>
        </w:rPr>
        <w:t>I</w:t>
      </w:r>
      <w:r w:rsidRPr="008374E5">
        <w:rPr>
          <w:rFonts w:eastAsia="Times New Roman"/>
          <w:i/>
          <w:lang w:val="es-ES" w:eastAsia="en-US"/>
        </w:rPr>
        <w:t xml:space="preserve">ndicaciones </w:t>
      </w:r>
      <w:r w:rsidR="00DE4DFE" w:rsidRPr="008374E5">
        <w:rPr>
          <w:rFonts w:eastAsia="Times New Roman"/>
          <w:i/>
          <w:lang w:val="es-ES" w:eastAsia="en-US"/>
        </w:rPr>
        <w:t>G</w:t>
      </w:r>
      <w:r w:rsidRPr="008374E5">
        <w:rPr>
          <w:rFonts w:eastAsia="Times New Roman"/>
          <w:i/>
          <w:lang w:val="es-ES" w:eastAsia="en-US"/>
        </w:rPr>
        <w:t>eográficas</w:t>
      </w:r>
      <w:r w:rsidR="00285D8B" w:rsidRPr="008374E5">
        <w:rPr>
          <w:rFonts w:eastAsia="Times New Roman"/>
          <w:i/>
          <w:lang w:val="es-ES" w:eastAsia="en-US"/>
        </w:rPr>
        <w:t xml:space="preserve">. </w:t>
      </w:r>
      <w:r w:rsidR="00524FF2" w:rsidRPr="008374E5">
        <w:rPr>
          <w:rFonts w:eastAsia="Times New Roman"/>
          <w:i/>
          <w:lang w:val="es-ES_tradnl" w:eastAsia="en-US"/>
        </w:rPr>
        <w:t>Tanto las denominaciones de origen como las indicaciones geográficas requieren la existencia de un vínculo cualitativo entre el producto al que se refieren y su lugar de origen.</w:t>
      </w:r>
      <w:r w:rsidR="00524FF2" w:rsidRPr="00A45208">
        <w:rPr>
          <w:rFonts w:eastAsia="Times New Roman"/>
          <w:i/>
          <w:lang w:val="es-ES" w:eastAsia="en-US"/>
        </w:rPr>
        <w:t xml:space="preserve">  </w:t>
      </w:r>
      <w:r w:rsidR="00524FF2" w:rsidRPr="008374E5">
        <w:rPr>
          <w:rFonts w:eastAsia="Times New Roman"/>
          <w:i/>
          <w:lang w:val="es-ES_tradnl" w:eastAsia="en-US"/>
        </w:rPr>
        <w:t>La diferencia fundamental entre las dos expresiones es que el vínculo con el lugar de origen debe ser más estrecho en el caso de la denominación de origen.</w:t>
      </w:r>
      <w:r w:rsidR="00524FF2" w:rsidRPr="00A45208">
        <w:rPr>
          <w:rFonts w:eastAsia="Times New Roman"/>
          <w:i/>
          <w:lang w:val="es-ES" w:eastAsia="en-US"/>
        </w:rPr>
        <w:t xml:space="preserve">  </w:t>
      </w:r>
      <w:r w:rsidR="00524FF2" w:rsidRPr="008374E5">
        <w:rPr>
          <w:rFonts w:eastAsia="Times New Roman"/>
          <w:i/>
          <w:lang w:val="es-ES_tradnl" w:eastAsia="en-US"/>
        </w:rPr>
        <w:t xml:space="preserve">La calidad o las características de un producto protegido como denominación de origen deben </w:t>
      </w:r>
      <w:r w:rsidR="00DE4DFE" w:rsidRPr="008374E5">
        <w:rPr>
          <w:rFonts w:eastAsia="Times New Roman"/>
          <w:i/>
          <w:lang w:val="es-ES_tradnl" w:eastAsia="en-US"/>
        </w:rPr>
        <w:t>derivar</w:t>
      </w:r>
      <w:r w:rsidR="00524FF2" w:rsidRPr="008374E5">
        <w:rPr>
          <w:rFonts w:eastAsia="Times New Roman"/>
          <w:i/>
          <w:lang w:val="es-ES_tradnl" w:eastAsia="en-US"/>
        </w:rPr>
        <w:t xml:space="preserve"> exclusiva o esencialmente de su origen geográfico.</w:t>
      </w:r>
      <w:r w:rsidR="00524FF2" w:rsidRPr="00A45208">
        <w:rPr>
          <w:rFonts w:eastAsia="Times New Roman"/>
          <w:i/>
          <w:lang w:val="es-ES" w:eastAsia="en-US"/>
        </w:rPr>
        <w:t xml:space="preserve"> </w:t>
      </w:r>
      <w:r w:rsidR="00DE4DFE" w:rsidRPr="00A45208">
        <w:rPr>
          <w:rFonts w:eastAsia="Times New Roman"/>
          <w:i/>
          <w:lang w:val="es-ES" w:eastAsia="en-US"/>
        </w:rPr>
        <w:t>Por lo general, eso</w:t>
      </w:r>
      <w:r w:rsidR="00524FF2" w:rsidRPr="008374E5">
        <w:rPr>
          <w:rFonts w:eastAsia="Times New Roman"/>
          <w:i/>
          <w:lang w:val="es-ES_tradnl" w:eastAsia="en-US"/>
        </w:rPr>
        <w:t xml:space="preserve"> significa que las materias primas deben proceder del lugar de origen y que el producto debe ser elaborado también allí</w:t>
      </w:r>
      <w:r w:rsidR="00285D8B" w:rsidRPr="008374E5">
        <w:rPr>
          <w:rFonts w:eastAsia="Times New Roman"/>
          <w:i/>
          <w:lang w:val="es-ES" w:eastAsia="en-US"/>
        </w:rPr>
        <w:t>.”]</w:t>
      </w:r>
    </w:p>
    <w:p w14:paraId="515EE52E" w14:textId="77777777" w:rsidR="00F73262" w:rsidRPr="008374E5" w:rsidRDefault="00F73262" w:rsidP="0032592D">
      <w:pPr>
        <w:pStyle w:val="Signature"/>
        <w:ind w:left="720"/>
        <w:rPr>
          <w:rFonts w:eastAsia="Times New Roman"/>
          <w:lang w:val="es-ES" w:eastAsia="en-US"/>
        </w:rPr>
      </w:pPr>
    </w:p>
    <w:p w14:paraId="5280A6BF" w14:textId="327AFB63" w:rsidR="001B229A" w:rsidRPr="008374E5" w:rsidRDefault="00F73262" w:rsidP="00F73262">
      <w:pPr>
        <w:pStyle w:val="Signature"/>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764E35" w:rsidRPr="008374E5">
        <w:rPr>
          <w:rFonts w:eastAsia="Times New Roman"/>
          <w:lang w:val="es-ES" w:eastAsia="en-US"/>
        </w:rPr>
        <w:t>Con respecto a la clasificación, los miembros del Equipo Técnico acordaron definir el componente XML para la clasificación mediante la inclusión de las prácticas pertinentes existentes y convinieron de forma provisional en remitirse a la Clasificación de Niza, a la clasificación oficiosa utilizada en la Base de Datos de Lisboa y a la clasificación nacional</w:t>
      </w:r>
      <w:r w:rsidR="005F6057" w:rsidRPr="008374E5">
        <w:rPr>
          <w:rFonts w:eastAsia="Times New Roman"/>
          <w:lang w:val="es-ES" w:eastAsia="en-US"/>
        </w:rPr>
        <w:t>.</w:t>
      </w:r>
    </w:p>
    <w:p w14:paraId="5E587095" w14:textId="16C433FA" w:rsidR="00285D8B" w:rsidRPr="008374E5" w:rsidRDefault="009E3EF2" w:rsidP="00285D8B">
      <w:pPr>
        <w:pStyle w:val="Heading3"/>
        <w:rPr>
          <w:lang w:val="es-ES"/>
        </w:rPr>
      </w:pPr>
      <w:r w:rsidRPr="008374E5">
        <w:rPr>
          <w:lang w:val="es-ES"/>
        </w:rPr>
        <w:t>SE</w:t>
      </w:r>
      <w:r w:rsidR="00382936" w:rsidRPr="008374E5">
        <w:rPr>
          <w:lang w:val="es-ES"/>
        </w:rPr>
        <w:t>GUNDA RONDA DE DEBATES</w:t>
      </w:r>
    </w:p>
    <w:p w14:paraId="42CC69A4" w14:textId="6CB1BCC7" w:rsidR="0032592D" w:rsidRPr="008374E5" w:rsidRDefault="00BF1E6A" w:rsidP="0032592D">
      <w:pPr>
        <w:pStyle w:val="Signature"/>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382936" w:rsidRPr="008374E5">
        <w:rPr>
          <w:rFonts w:eastAsia="Times New Roman"/>
          <w:lang w:val="es-ES" w:eastAsia="en-US"/>
        </w:rPr>
        <w:t xml:space="preserve">Durante la segunda ronda de debates, Rospatent presentó el proyecto revisado de esquema XML. En el nuevo proyecto se ampliaba la descripción de región geográfica sobre la base del estudio de la normativa sobre indicaciones geográficas de varias </w:t>
      </w:r>
      <w:r w:rsidR="00DE4DFE" w:rsidRPr="008374E5">
        <w:rPr>
          <w:rFonts w:eastAsia="Times New Roman"/>
          <w:lang w:val="es-ES" w:eastAsia="en-US"/>
        </w:rPr>
        <w:t>o</w:t>
      </w:r>
      <w:r w:rsidR="00382936" w:rsidRPr="008374E5">
        <w:rPr>
          <w:rFonts w:eastAsia="Times New Roman"/>
          <w:lang w:val="es-ES" w:eastAsia="en-US"/>
        </w:rPr>
        <w:t xml:space="preserve">ficinas de </w:t>
      </w:r>
      <w:r w:rsidR="00DE4DFE" w:rsidRPr="008374E5">
        <w:rPr>
          <w:rFonts w:eastAsia="Times New Roman"/>
          <w:lang w:val="es-ES" w:eastAsia="en-US"/>
        </w:rPr>
        <w:t>p</w:t>
      </w:r>
      <w:r w:rsidR="00382936" w:rsidRPr="008374E5">
        <w:rPr>
          <w:rFonts w:eastAsia="Times New Roman"/>
          <w:lang w:val="es-ES" w:eastAsia="en-US"/>
        </w:rPr>
        <w:t xml:space="preserve">ropiedad </w:t>
      </w:r>
      <w:r w:rsidR="00DE4DFE" w:rsidRPr="008374E5">
        <w:rPr>
          <w:rFonts w:eastAsia="Times New Roman"/>
          <w:lang w:val="es-ES" w:eastAsia="en-US"/>
        </w:rPr>
        <w:t>i</w:t>
      </w:r>
      <w:r w:rsidR="00382936" w:rsidRPr="008374E5">
        <w:rPr>
          <w:rFonts w:eastAsia="Times New Roman"/>
          <w:lang w:val="es-ES" w:eastAsia="en-US"/>
        </w:rPr>
        <w:t>ntelectual (OPI), como el Organismo de Propiedad Intelectual del Ministerio de Economía de la República de Armenia, el Centro Nacional de Propiedad Intelectual de Belarús y la Oficina Canadiense de Propiedad Intelectual (CIPO), el Servicio Estatal de Propiedad Intelectual e Innovación del Gobierno de la República Kirguisa (Kyrgyzpatent),</w:t>
      </w:r>
      <w:r w:rsidR="00DE4DFE" w:rsidRPr="008374E5">
        <w:rPr>
          <w:rFonts w:eastAsia="Times New Roman"/>
          <w:lang w:val="es-ES" w:eastAsia="en-US"/>
        </w:rPr>
        <w:t xml:space="preserve"> y</w:t>
      </w:r>
      <w:r w:rsidR="00382936" w:rsidRPr="008374E5">
        <w:rPr>
          <w:rFonts w:eastAsia="Times New Roman"/>
          <w:lang w:val="es-ES" w:eastAsia="en-US"/>
        </w:rPr>
        <w:t xml:space="preserve"> la Oficina Española de Patentes y Marcas</w:t>
      </w:r>
      <w:r w:rsidR="00DE4DFE" w:rsidRPr="008374E5">
        <w:rPr>
          <w:rFonts w:eastAsia="Times New Roman"/>
          <w:lang w:val="es-ES" w:eastAsia="en-US"/>
        </w:rPr>
        <w:t xml:space="preserve"> (OEPM) d</w:t>
      </w:r>
      <w:r w:rsidR="00382936" w:rsidRPr="008374E5">
        <w:rPr>
          <w:rFonts w:eastAsia="Times New Roman"/>
          <w:lang w:val="es-ES" w:eastAsia="en-US"/>
        </w:rPr>
        <w:t>el Ministerio</w:t>
      </w:r>
      <w:r w:rsidR="00DE4DFE" w:rsidRPr="008374E5">
        <w:rPr>
          <w:rFonts w:eastAsia="Times New Roman"/>
          <w:lang w:val="es-ES" w:eastAsia="en-US"/>
        </w:rPr>
        <w:t xml:space="preserve"> </w:t>
      </w:r>
      <w:r w:rsidR="00382936" w:rsidRPr="008374E5">
        <w:rPr>
          <w:rFonts w:eastAsia="Times New Roman"/>
          <w:lang w:val="es-ES" w:eastAsia="en-US"/>
        </w:rPr>
        <w:t>de Energía, Turismo y Agenda Digital</w:t>
      </w:r>
      <w:r w:rsidR="00DE4DFE" w:rsidRPr="008374E5">
        <w:rPr>
          <w:rFonts w:eastAsia="Times New Roman"/>
          <w:lang w:val="es-ES" w:eastAsia="en-US"/>
        </w:rPr>
        <w:t xml:space="preserve"> de </w:t>
      </w:r>
      <w:r w:rsidR="00382936" w:rsidRPr="008374E5">
        <w:rPr>
          <w:rFonts w:eastAsia="Times New Roman"/>
          <w:lang w:val="es-ES" w:eastAsia="en-US"/>
        </w:rPr>
        <w:t>existentes XML</w:t>
      </w:r>
      <w:r w:rsidR="00DE4DFE" w:rsidRPr="008374E5">
        <w:rPr>
          <w:rFonts w:eastAsia="Times New Roman"/>
          <w:lang w:val="es-ES" w:eastAsia="en-US"/>
        </w:rPr>
        <w:t xml:space="preserve"> existentes</w:t>
      </w:r>
      <w:r w:rsidR="00382936" w:rsidRPr="008374E5">
        <w:rPr>
          <w:rFonts w:eastAsia="Times New Roman"/>
          <w:lang w:val="es-ES" w:eastAsia="en-US"/>
        </w:rPr>
        <w:t xml:space="preserve">, y se modificaron y reagruparon </w:t>
      </w:r>
      <w:r w:rsidR="00DE4DFE" w:rsidRPr="008374E5">
        <w:rPr>
          <w:rFonts w:eastAsia="Times New Roman"/>
          <w:lang w:val="es-ES" w:eastAsia="en-US"/>
        </w:rPr>
        <w:t>descripciones de indicaciones y características de productos</w:t>
      </w:r>
      <w:r w:rsidR="001B229A" w:rsidRPr="008374E5">
        <w:rPr>
          <w:rFonts w:eastAsia="Times New Roman"/>
          <w:lang w:val="es-ES" w:eastAsia="en-US"/>
        </w:rPr>
        <w:t>.</w:t>
      </w:r>
    </w:p>
    <w:p w14:paraId="129697AC" w14:textId="62CE739D" w:rsidR="002A6230" w:rsidRPr="008374E5" w:rsidRDefault="002A6230" w:rsidP="0032592D">
      <w:pPr>
        <w:pStyle w:val="Signature"/>
        <w:ind w:left="0"/>
        <w:rPr>
          <w:rFonts w:eastAsia="Times New Roman"/>
          <w:lang w:val="es-ES" w:eastAsia="en-US"/>
        </w:rPr>
      </w:pPr>
    </w:p>
    <w:p w14:paraId="3FE2E8C1" w14:textId="6D800669" w:rsidR="001B229A" w:rsidRPr="008374E5" w:rsidRDefault="00BF1E6A" w:rsidP="0032592D">
      <w:pPr>
        <w:pStyle w:val="Signature"/>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382936" w:rsidRPr="008374E5">
        <w:rPr>
          <w:rFonts w:eastAsia="Times New Roman"/>
          <w:lang w:val="es-ES" w:eastAsia="en-US"/>
        </w:rPr>
        <w:t xml:space="preserve">El segundo proyecto de esquema fue ampliamente debatido a través de la </w:t>
      </w:r>
      <w:r w:rsidR="00DE4DFE" w:rsidRPr="008374E5">
        <w:rPr>
          <w:rFonts w:eastAsia="Times New Roman"/>
          <w:lang w:val="es-ES" w:eastAsia="en-US"/>
        </w:rPr>
        <w:t xml:space="preserve">página </w:t>
      </w:r>
      <w:r w:rsidR="00382936" w:rsidRPr="008374E5">
        <w:rPr>
          <w:rFonts w:eastAsia="Times New Roman"/>
          <w:lang w:val="es-ES" w:eastAsia="en-US"/>
        </w:rPr>
        <w:t xml:space="preserve">Wiki y durante la reunión </w:t>
      </w:r>
      <w:r w:rsidR="004972E9" w:rsidRPr="008374E5">
        <w:rPr>
          <w:rFonts w:eastAsia="Times New Roman"/>
          <w:lang w:val="es-ES" w:eastAsia="en-US"/>
        </w:rPr>
        <w:t xml:space="preserve">sobre </w:t>
      </w:r>
      <w:r w:rsidR="00382936" w:rsidRPr="008374E5">
        <w:rPr>
          <w:rFonts w:eastAsia="Times New Roman"/>
          <w:lang w:val="es-ES" w:eastAsia="en-US"/>
        </w:rPr>
        <w:t xml:space="preserve">XML4IP celebrada en Moscú (Rusia), del 14 al 18 de mayo de 2018. La EUIPO proporcionó una </w:t>
      </w:r>
      <w:r w:rsidR="004972E9" w:rsidRPr="008374E5">
        <w:rPr>
          <w:rFonts w:eastAsia="Times New Roman"/>
          <w:lang w:val="es-ES" w:eastAsia="en-US"/>
        </w:rPr>
        <w:t xml:space="preserve">larga </w:t>
      </w:r>
      <w:r w:rsidR="00382936" w:rsidRPr="008374E5">
        <w:rPr>
          <w:rFonts w:eastAsia="Times New Roman"/>
          <w:lang w:val="es-ES" w:eastAsia="en-US"/>
        </w:rPr>
        <w:t xml:space="preserve">lista de </w:t>
      </w:r>
      <w:r w:rsidR="00E51571" w:rsidRPr="008374E5">
        <w:rPr>
          <w:rFonts w:eastAsia="Times New Roman"/>
          <w:lang w:val="es-ES" w:eastAsia="en-US"/>
        </w:rPr>
        <w:t xml:space="preserve">objetos de negocio </w:t>
      </w:r>
      <w:r w:rsidR="00382936" w:rsidRPr="008374E5">
        <w:rPr>
          <w:rFonts w:eastAsia="Times New Roman"/>
          <w:lang w:val="es-ES" w:eastAsia="en-US"/>
        </w:rPr>
        <w:t xml:space="preserve">y fuentes de datos para el análisis y la preparación de componentes de esquema XML </w:t>
      </w:r>
      <w:r w:rsidR="004972E9" w:rsidRPr="008374E5">
        <w:rPr>
          <w:rFonts w:eastAsia="Times New Roman"/>
          <w:lang w:val="es-ES" w:eastAsia="en-US"/>
        </w:rPr>
        <w:t>para las</w:t>
      </w:r>
      <w:r w:rsidR="00382936" w:rsidRPr="008374E5">
        <w:rPr>
          <w:rFonts w:eastAsia="Times New Roman"/>
          <w:lang w:val="es-ES" w:eastAsia="en-US"/>
        </w:rPr>
        <w:t xml:space="preserve"> indicaciones geográficas (véase el Anexo I del presente documento)</w:t>
      </w:r>
      <w:r w:rsidR="00CF7A52" w:rsidRPr="008374E5">
        <w:rPr>
          <w:rFonts w:eastAsia="Times New Roman"/>
          <w:lang w:val="es-ES" w:eastAsia="en-US"/>
        </w:rPr>
        <w:t>.</w:t>
      </w:r>
    </w:p>
    <w:p w14:paraId="11946EA5" w14:textId="77777777" w:rsidR="0032592D" w:rsidRPr="008374E5" w:rsidRDefault="0032592D" w:rsidP="0032592D">
      <w:pPr>
        <w:pStyle w:val="Signature"/>
        <w:ind w:left="0"/>
        <w:rPr>
          <w:rFonts w:eastAsia="Times New Roman"/>
          <w:lang w:val="es-ES" w:eastAsia="en-US"/>
        </w:rPr>
      </w:pPr>
    </w:p>
    <w:p w14:paraId="749309B9" w14:textId="56C228BD" w:rsidR="00F73262" w:rsidRDefault="00BF1E6A" w:rsidP="0032592D">
      <w:pPr>
        <w:pStyle w:val="Signature"/>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B736C9" w:rsidRPr="008374E5">
        <w:rPr>
          <w:rFonts w:eastAsia="Times New Roman"/>
          <w:lang w:val="es-ES" w:eastAsia="en-US"/>
        </w:rPr>
        <w:t xml:space="preserve">Tras los debates y acuerdos celebrados en la reunión </w:t>
      </w:r>
      <w:r w:rsidR="004972E9" w:rsidRPr="008374E5">
        <w:rPr>
          <w:rFonts w:eastAsia="Times New Roman"/>
          <w:lang w:val="es-ES" w:eastAsia="en-US"/>
        </w:rPr>
        <w:t xml:space="preserve">sobre </w:t>
      </w:r>
      <w:r w:rsidR="00B736C9" w:rsidRPr="008374E5">
        <w:rPr>
          <w:rFonts w:eastAsia="Times New Roman"/>
          <w:lang w:val="es-ES" w:eastAsia="en-US"/>
        </w:rPr>
        <w:t>XML4IP celebrada en Moscú, Rospatent y la EUIPO se encargaron de preparar un</w:t>
      </w:r>
      <w:r w:rsidR="00E51571" w:rsidRPr="008374E5">
        <w:rPr>
          <w:rFonts w:eastAsia="Times New Roman"/>
          <w:lang w:val="es-ES" w:eastAsia="en-US"/>
        </w:rPr>
        <w:t>a tabla de correspondencia</w:t>
      </w:r>
      <w:r w:rsidR="00B736C9" w:rsidRPr="008374E5">
        <w:rPr>
          <w:rFonts w:eastAsia="Times New Roman"/>
          <w:lang w:val="es-ES" w:eastAsia="en-US"/>
        </w:rPr>
        <w:t xml:space="preserve"> entre los componentes de esquema XML </w:t>
      </w:r>
      <w:r w:rsidR="004972E9" w:rsidRPr="008374E5">
        <w:rPr>
          <w:rFonts w:eastAsia="Times New Roman"/>
          <w:lang w:val="es-ES" w:eastAsia="en-US"/>
        </w:rPr>
        <w:t xml:space="preserve">para </w:t>
      </w:r>
      <w:r w:rsidR="00B736C9" w:rsidRPr="008374E5">
        <w:rPr>
          <w:rFonts w:eastAsia="Times New Roman"/>
          <w:lang w:val="es-ES" w:eastAsia="en-US"/>
        </w:rPr>
        <w:t xml:space="preserve">las indicaciones geográficas y los campos de datos de las distintas fuentes de información, </w:t>
      </w:r>
      <w:r w:rsidR="004972E9" w:rsidRPr="008374E5">
        <w:rPr>
          <w:rFonts w:eastAsia="Times New Roman"/>
          <w:lang w:val="es-ES" w:eastAsia="en-US"/>
        </w:rPr>
        <w:t>y actualizaron el</w:t>
      </w:r>
      <w:r w:rsidR="00B736C9" w:rsidRPr="008374E5">
        <w:rPr>
          <w:rFonts w:eastAsia="Times New Roman"/>
          <w:lang w:val="es-ES" w:eastAsia="en-US"/>
        </w:rPr>
        <w:t xml:space="preserve"> esquema XML. </w:t>
      </w:r>
      <w:r w:rsidR="00E51571" w:rsidRPr="008374E5">
        <w:rPr>
          <w:rFonts w:eastAsia="Times New Roman"/>
          <w:lang w:val="es-ES" w:eastAsia="en-US"/>
        </w:rPr>
        <w:t>La tabla de correspondencia</w:t>
      </w:r>
      <w:r w:rsidR="00B736C9" w:rsidRPr="008374E5">
        <w:rPr>
          <w:rFonts w:eastAsia="Times New Roman"/>
          <w:lang w:val="es-ES" w:eastAsia="en-US"/>
        </w:rPr>
        <w:t xml:space="preserve"> y el proyecto de esquema XML </w:t>
      </w:r>
      <w:r w:rsidR="004972E9" w:rsidRPr="008374E5">
        <w:rPr>
          <w:rFonts w:eastAsia="Times New Roman"/>
          <w:lang w:val="es-ES" w:eastAsia="en-US"/>
        </w:rPr>
        <w:t xml:space="preserve">actualizados </w:t>
      </w:r>
      <w:r w:rsidR="00B736C9" w:rsidRPr="008374E5">
        <w:rPr>
          <w:rFonts w:eastAsia="Times New Roman"/>
          <w:lang w:val="es-ES" w:eastAsia="en-US"/>
        </w:rPr>
        <w:t>se reproducen respectivamente en el Anexo II y en el Anexo III del presente documento</w:t>
      </w:r>
      <w:r w:rsidR="00AD2343" w:rsidRPr="008374E5">
        <w:rPr>
          <w:rFonts w:eastAsia="Times New Roman"/>
          <w:lang w:val="es-ES" w:eastAsia="en-US"/>
        </w:rPr>
        <w:t>.</w:t>
      </w:r>
    </w:p>
    <w:p w14:paraId="71A1C91A" w14:textId="77777777" w:rsidR="007D52AF" w:rsidRPr="008374E5" w:rsidRDefault="007D52AF" w:rsidP="0032592D">
      <w:pPr>
        <w:pStyle w:val="Signature"/>
        <w:ind w:left="0"/>
        <w:rPr>
          <w:rFonts w:eastAsia="Times New Roman"/>
          <w:lang w:val="es-ES" w:eastAsia="en-US"/>
        </w:rPr>
      </w:pPr>
    </w:p>
    <w:p w14:paraId="47E8E6BB" w14:textId="47BC81E6" w:rsidR="001B229A" w:rsidRPr="008374E5" w:rsidRDefault="00B736C9" w:rsidP="007D52AF">
      <w:pPr>
        <w:pStyle w:val="Heading2"/>
        <w:spacing w:before="0"/>
        <w:rPr>
          <w:lang w:val="es-ES"/>
        </w:rPr>
      </w:pPr>
      <w:r w:rsidRPr="008374E5">
        <w:rPr>
          <w:lang w:val="es-ES"/>
        </w:rPr>
        <w:lastRenderedPageBreak/>
        <w:t>PLAN DE TRABAJO</w:t>
      </w:r>
    </w:p>
    <w:p w14:paraId="4CE87CC2" w14:textId="39C9535C" w:rsidR="001B229A" w:rsidRPr="008374E5" w:rsidRDefault="00BF1E6A" w:rsidP="007D52AF">
      <w:pPr>
        <w:pStyle w:val="Signature"/>
        <w:keepNext/>
        <w:ind w:left="0"/>
        <w:rPr>
          <w:rFonts w:eastAsia="Times New Roman"/>
          <w:lang w:val="es-ES" w:eastAsia="en-US"/>
        </w:rPr>
      </w:pPr>
      <w:r w:rsidRPr="008374E5">
        <w:rPr>
          <w:rFonts w:eastAsia="Times New Roman"/>
          <w:lang w:val="es-ES" w:eastAsia="en-US"/>
        </w:rPr>
        <w:fldChar w:fldCharType="begin"/>
      </w:r>
      <w:r w:rsidRPr="008374E5">
        <w:rPr>
          <w:rFonts w:eastAsia="Times New Roman"/>
          <w:lang w:val="es-ES" w:eastAsia="en-US"/>
        </w:rPr>
        <w:instrText xml:space="preserve"> AUTONUM  </w:instrText>
      </w:r>
      <w:r w:rsidRPr="008374E5">
        <w:rPr>
          <w:rFonts w:eastAsia="Times New Roman"/>
          <w:lang w:val="es-ES" w:eastAsia="en-US"/>
        </w:rPr>
        <w:fldChar w:fldCharType="end"/>
      </w:r>
      <w:r w:rsidRPr="008374E5">
        <w:rPr>
          <w:rFonts w:eastAsia="Times New Roman"/>
          <w:lang w:val="es-ES" w:eastAsia="en-US"/>
        </w:rPr>
        <w:tab/>
      </w:r>
      <w:r w:rsidR="00B736C9" w:rsidRPr="008374E5">
        <w:rPr>
          <w:rFonts w:eastAsia="Times New Roman"/>
          <w:lang w:val="es-ES" w:eastAsia="en-US"/>
        </w:rPr>
        <w:t>A los fines de elaborar el esquema XML para las indicaciones geográficas, el Equipo Técnico ha previsto tomar las siguientes medidas</w:t>
      </w:r>
      <w:r w:rsidR="001B229A" w:rsidRPr="008374E5">
        <w:rPr>
          <w:rFonts w:eastAsia="Times New Roman"/>
          <w:lang w:val="es-ES" w:eastAsia="en-US"/>
        </w:rPr>
        <w:t>:</w:t>
      </w:r>
    </w:p>
    <w:p w14:paraId="74863517" w14:textId="77777777" w:rsidR="0032592D" w:rsidRPr="008374E5" w:rsidRDefault="0032592D" w:rsidP="007D52AF">
      <w:pPr>
        <w:pStyle w:val="Signature"/>
        <w:keepNext/>
        <w:ind w:left="0"/>
        <w:rPr>
          <w:rFonts w:eastAsia="Times New Roman"/>
          <w:lang w:val="es-ES" w:eastAsia="en-US"/>
        </w:rPr>
      </w:pPr>
    </w:p>
    <w:tbl>
      <w:tblPr>
        <w:tblW w:w="5155" w:type="pct"/>
        <w:tblCellMar>
          <w:top w:w="15" w:type="dxa"/>
          <w:left w:w="15" w:type="dxa"/>
          <w:bottom w:w="15" w:type="dxa"/>
          <w:right w:w="15" w:type="dxa"/>
        </w:tblCellMar>
        <w:tblLook w:val="04A0" w:firstRow="1" w:lastRow="0" w:firstColumn="1" w:lastColumn="0" w:noHBand="0" w:noVBand="1"/>
      </w:tblPr>
      <w:tblGrid>
        <w:gridCol w:w="4211"/>
        <w:gridCol w:w="3919"/>
        <w:gridCol w:w="1546"/>
      </w:tblGrid>
      <w:tr w:rsidR="008374E5" w:rsidRPr="00A45208" w14:paraId="7B70CD20"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400C3F62" w14:textId="53F3992B" w:rsidR="004A48BD" w:rsidRPr="00A45208" w:rsidRDefault="00B736C9" w:rsidP="007D52AF">
            <w:pPr>
              <w:keepNext/>
              <w:spacing w:before="100" w:beforeAutospacing="1" w:after="100" w:afterAutospacing="1"/>
              <w:jc w:val="center"/>
              <w:rPr>
                <w:rFonts w:eastAsia="Times New Roman"/>
                <w:szCs w:val="22"/>
                <w:lang w:val="es-ES" w:eastAsia="en-GB"/>
              </w:rPr>
            </w:pPr>
            <w:r w:rsidRPr="00A45208">
              <w:rPr>
                <w:rFonts w:eastAsia="Times New Roman"/>
                <w:szCs w:val="22"/>
                <w:lang w:val="es-ES" w:eastAsia="en-GB"/>
              </w:rPr>
              <w:t>Medida</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30E87030" w14:textId="1D08B8E9" w:rsidR="004A48BD" w:rsidRPr="00A45208" w:rsidRDefault="00B736C9" w:rsidP="007D52AF">
            <w:pPr>
              <w:keepNext/>
              <w:spacing w:before="100" w:beforeAutospacing="1" w:after="100" w:afterAutospacing="1"/>
              <w:jc w:val="center"/>
              <w:rPr>
                <w:rFonts w:eastAsia="Times New Roman"/>
                <w:szCs w:val="22"/>
                <w:lang w:val="es-ES" w:eastAsia="en-GB"/>
              </w:rPr>
            </w:pPr>
            <w:r w:rsidRPr="00A45208">
              <w:rPr>
                <w:rFonts w:eastAsia="Times New Roman"/>
                <w:szCs w:val="22"/>
                <w:lang w:val="es-ES" w:eastAsia="en-GB"/>
              </w:rPr>
              <w:t>Resultado previsto</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6024B641" w14:textId="25CA9821" w:rsidR="004A48BD" w:rsidRPr="00A45208" w:rsidRDefault="00B736C9" w:rsidP="007D52AF">
            <w:pPr>
              <w:keepNext/>
              <w:spacing w:before="100" w:beforeAutospacing="1" w:after="100" w:afterAutospacing="1"/>
              <w:jc w:val="center"/>
              <w:rPr>
                <w:rFonts w:eastAsia="Times New Roman"/>
                <w:szCs w:val="22"/>
                <w:lang w:val="es-ES" w:eastAsia="en-GB"/>
              </w:rPr>
            </w:pPr>
            <w:r w:rsidRPr="00A45208">
              <w:rPr>
                <w:rFonts w:eastAsia="Times New Roman"/>
                <w:szCs w:val="22"/>
                <w:lang w:val="es-ES" w:eastAsia="en-GB"/>
              </w:rPr>
              <w:t>Fecha programada</w:t>
            </w:r>
          </w:p>
        </w:tc>
      </w:tr>
      <w:tr w:rsidR="008374E5" w:rsidRPr="008374E5" w14:paraId="13F0CACA"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317A4BF2" w14:textId="2F898A76" w:rsidR="004A48BD" w:rsidRPr="008374E5" w:rsidRDefault="00524FF2"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_tradnl" w:eastAsia="en-GB"/>
              </w:rPr>
              <w:t>Presentación del informe sobre la marcha de la labor en la sexta sesión del CWS</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3BC05E8D" w14:textId="1E1D8EFB" w:rsidR="004A48BD" w:rsidRPr="008374E5" w:rsidRDefault="00524FF2"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_tradnl" w:eastAsia="en-GB"/>
              </w:rPr>
              <w:t>Se presenta información al CWS sobre la marcha de la labor y el plan de trabajo; el Equipo Técnico recibe aportaciones adicionales del CWS</w:t>
            </w:r>
            <w:r w:rsidR="004A48BD" w:rsidRPr="008374E5">
              <w:rPr>
                <w:rFonts w:eastAsia="Times New Roman"/>
                <w:szCs w:val="22"/>
                <w:lang w:val="es-ES" w:eastAsia="en-GB"/>
              </w:rPr>
              <w:t xml:space="preserve">. </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5DF826AE" w14:textId="702DC60B" w:rsidR="004A48BD" w:rsidRPr="008374E5" w:rsidRDefault="00524FF2"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 w:eastAsia="en-GB"/>
              </w:rPr>
              <w:t xml:space="preserve">Octubre de </w:t>
            </w:r>
            <w:r w:rsidR="004A48BD" w:rsidRPr="008374E5">
              <w:rPr>
                <w:rFonts w:eastAsia="Times New Roman"/>
                <w:szCs w:val="22"/>
                <w:lang w:val="es-ES" w:eastAsia="en-GB"/>
              </w:rPr>
              <w:t xml:space="preserve">2018 </w:t>
            </w:r>
          </w:p>
        </w:tc>
      </w:tr>
      <w:tr w:rsidR="008374E5" w:rsidRPr="008374E5" w14:paraId="532FEAF3"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17A0583D" w14:textId="7B867799" w:rsidR="004A48BD" w:rsidRPr="008374E5" w:rsidRDefault="00873D9F"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 w:eastAsia="en-GB"/>
              </w:rPr>
              <w:t>Re</w:t>
            </w:r>
            <w:r w:rsidR="00B736C9" w:rsidRPr="008374E5">
              <w:rPr>
                <w:rFonts w:eastAsia="Times New Roman"/>
                <w:szCs w:val="22"/>
                <w:lang w:val="es-ES" w:eastAsia="en-GB"/>
              </w:rPr>
              <w:t xml:space="preserve">anudación de la labor </w:t>
            </w:r>
            <w:r w:rsidR="008374E5">
              <w:rPr>
                <w:rFonts w:eastAsia="Times New Roman"/>
                <w:szCs w:val="22"/>
                <w:lang w:val="es-ES" w:eastAsia="en-GB"/>
              </w:rPr>
              <w:t xml:space="preserve">sobre </w:t>
            </w:r>
            <w:r w:rsidR="00B736C9" w:rsidRPr="008374E5">
              <w:rPr>
                <w:rFonts w:eastAsia="Times New Roman"/>
                <w:szCs w:val="22"/>
                <w:lang w:val="es-ES" w:eastAsia="en-GB"/>
              </w:rPr>
              <w:t>el esquema “GIN”</w:t>
            </w:r>
            <w:r w:rsidR="004A48BD" w:rsidRPr="008374E5">
              <w:rPr>
                <w:rFonts w:eastAsia="Times New Roman"/>
                <w:szCs w:val="22"/>
                <w:lang w:val="es-ES" w:eastAsia="en-GB"/>
              </w:rPr>
              <w:t xml:space="preserve"> </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7D65E01E" w14:textId="7C0BD30F" w:rsidR="004A48BD" w:rsidRPr="008374E5" w:rsidRDefault="00B736C9"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 w:eastAsia="en-GB"/>
              </w:rPr>
              <w:t xml:space="preserve">El Equipo Técnico </w:t>
            </w:r>
            <w:r w:rsidR="00AD152D" w:rsidRPr="008374E5">
              <w:rPr>
                <w:rFonts w:eastAsia="Times New Roman"/>
                <w:szCs w:val="22"/>
                <w:lang w:val="es-ES" w:eastAsia="en-GB"/>
              </w:rPr>
              <w:t>prepara y debat</w:t>
            </w:r>
            <w:r w:rsidR="008374E5">
              <w:rPr>
                <w:rFonts w:eastAsia="Times New Roman"/>
                <w:szCs w:val="22"/>
                <w:lang w:val="es-ES" w:eastAsia="en-GB"/>
              </w:rPr>
              <w:t>e</w:t>
            </w:r>
            <w:r w:rsidR="00AD152D" w:rsidRPr="008374E5">
              <w:rPr>
                <w:rFonts w:eastAsia="Times New Roman"/>
                <w:szCs w:val="22"/>
                <w:lang w:val="es-ES" w:eastAsia="en-GB"/>
              </w:rPr>
              <w:t xml:space="preserve"> el proyecto final de esquema “GIN”</w:t>
            </w:r>
            <w:r w:rsidR="00873D9F" w:rsidRPr="008374E5">
              <w:rPr>
                <w:rFonts w:eastAsia="Times New Roman"/>
                <w:szCs w:val="22"/>
                <w:lang w:val="es-ES" w:eastAsia="en-GB"/>
              </w:rPr>
              <w:t>.</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4853D56F" w14:textId="4873C83C" w:rsidR="004A48BD" w:rsidRPr="008374E5" w:rsidRDefault="00524FF2"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 w:eastAsia="en-GB"/>
              </w:rPr>
              <w:t>Dic. de</w:t>
            </w:r>
            <w:r w:rsidR="004A48BD" w:rsidRPr="008374E5">
              <w:rPr>
                <w:rFonts w:eastAsia="Times New Roman"/>
                <w:szCs w:val="22"/>
                <w:lang w:val="es-ES" w:eastAsia="en-GB"/>
              </w:rPr>
              <w:t xml:space="preserve"> 2018</w:t>
            </w:r>
            <w:r w:rsidR="00873D9F" w:rsidRPr="008374E5">
              <w:rPr>
                <w:rFonts w:eastAsia="Times New Roman"/>
                <w:szCs w:val="22"/>
                <w:lang w:val="es-ES" w:eastAsia="en-GB"/>
              </w:rPr>
              <w:t xml:space="preserve"> </w:t>
            </w:r>
            <w:r w:rsidRPr="008374E5">
              <w:rPr>
                <w:rFonts w:eastAsia="Times New Roman"/>
                <w:szCs w:val="22"/>
                <w:lang w:val="es-ES" w:eastAsia="en-GB"/>
              </w:rPr>
              <w:t>–</w:t>
            </w:r>
            <w:r w:rsidR="004A48BD" w:rsidRPr="008374E5">
              <w:rPr>
                <w:rFonts w:eastAsia="Times New Roman"/>
                <w:szCs w:val="22"/>
                <w:lang w:val="es-ES" w:eastAsia="en-GB"/>
              </w:rPr>
              <w:t xml:space="preserve"> </w:t>
            </w:r>
            <w:r w:rsidRPr="008374E5">
              <w:rPr>
                <w:rFonts w:eastAsia="Times New Roman"/>
                <w:szCs w:val="22"/>
                <w:lang w:val="es-ES" w:eastAsia="en-GB"/>
              </w:rPr>
              <w:t>Junio de</w:t>
            </w:r>
            <w:r w:rsidR="00873D9F" w:rsidRPr="008374E5">
              <w:rPr>
                <w:rFonts w:eastAsia="Times New Roman"/>
                <w:szCs w:val="22"/>
                <w:lang w:val="es-ES" w:eastAsia="en-GB"/>
              </w:rPr>
              <w:t xml:space="preserve"> 2019</w:t>
            </w:r>
          </w:p>
        </w:tc>
      </w:tr>
      <w:tr w:rsidR="008374E5" w:rsidRPr="008374E5" w14:paraId="5B9A6FA8" w14:textId="77777777" w:rsidTr="00853E7A">
        <w:tc>
          <w:tcPr>
            <w:tcW w:w="2176" w:type="pct"/>
            <w:tcBorders>
              <w:top w:val="single" w:sz="4" w:space="0" w:color="000000"/>
              <w:left w:val="single" w:sz="4" w:space="0" w:color="000000"/>
              <w:bottom w:val="single" w:sz="4" w:space="0" w:color="000000"/>
              <w:right w:val="single" w:sz="4" w:space="0" w:color="000000"/>
            </w:tcBorders>
            <w:vAlign w:val="center"/>
            <w:hideMark/>
          </w:tcPr>
          <w:p w14:paraId="6AEC098D" w14:textId="6CACD797" w:rsidR="004A48BD" w:rsidRPr="008374E5" w:rsidRDefault="004A48BD"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 w:eastAsia="en-GB"/>
              </w:rPr>
              <w:t>Present</w:t>
            </w:r>
            <w:r w:rsidR="00AD152D" w:rsidRPr="008374E5">
              <w:rPr>
                <w:rFonts w:eastAsia="Times New Roman"/>
                <w:szCs w:val="22"/>
                <w:lang w:val="es-ES" w:eastAsia="en-GB"/>
              </w:rPr>
              <w:t>ación del proyecto final de esquema “GIN” para examen y aprobación en la séptima sesión del</w:t>
            </w:r>
            <w:r w:rsidRPr="008374E5">
              <w:rPr>
                <w:rFonts w:eastAsia="Times New Roman"/>
                <w:szCs w:val="22"/>
                <w:lang w:val="es-ES" w:eastAsia="en-GB"/>
              </w:rPr>
              <w:t xml:space="preserve"> CWS </w:t>
            </w:r>
            <w:r w:rsidR="00AD152D" w:rsidRPr="008374E5">
              <w:rPr>
                <w:rFonts w:eastAsia="Times New Roman"/>
                <w:szCs w:val="22"/>
                <w:lang w:val="es-ES" w:eastAsia="en-GB"/>
              </w:rPr>
              <w:t>(</w:t>
            </w:r>
            <w:r w:rsidRPr="008374E5">
              <w:rPr>
                <w:rFonts w:eastAsia="Times New Roman"/>
                <w:szCs w:val="22"/>
                <w:lang w:val="es-ES" w:eastAsia="en-GB"/>
              </w:rPr>
              <w:t xml:space="preserve">CWS/7). </w:t>
            </w:r>
          </w:p>
          <w:p w14:paraId="7C3745FA" w14:textId="5446AFA9" w:rsidR="004A48BD" w:rsidRPr="008374E5" w:rsidRDefault="004A48BD"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i/>
                <w:iCs/>
                <w:szCs w:val="22"/>
                <w:lang w:val="es-ES" w:eastAsia="en-GB"/>
              </w:rPr>
              <w:t>[</w:t>
            </w:r>
            <w:r w:rsidR="00524FF2" w:rsidRPr="008374E5">
              <w:rPr>
                <w:rFonts w:eastAsia="Times New Roman"/>
                <w:i/>
                <w:iCs/>
                <w:szCs w:val="22"/>
                <w:lang w:val="es-ES_tradnl" w:eastAsia="en-GB"/>
              </w:rPr>
              <w:t>Nota: dependerá de las fechas de la séptima sesión del CWS]</w:t>
            </w:r>
          </w:p>
        </w:tc>
        <w:tc>
          <w:tcPr>
            <w:tcW w:w="2025" w:type="pct"/>
            <w:tcBorders>
              <w:top w:val="single" w:sz="4" w:space="0" w:color="000000"/>
              <w:left w:val="single" w:sz="4" w:space="0" w:color="000000"/>
              <w:bottom w:val="single" w:sz="4" w:space="0" w:color="000000"/>
              <w:right w:val="single" w:sz="4" w:space="0" w:color="000000"/>
            </w:tcBorders>
            <w:vAlign w:val="center"/>
            <w:hideMark/>
          </w:tcPr>
          <w:p w14:paraId="6F848D6A" w14:textId="3DD7A07C" w:rsidR="004A48BD" w:rsidRPr="008374E5" w:rsidRDefault="00AD152D"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 w:eastAsia="en-GB"/>
              </w:rPr>
              <w:t>Tras la séptima sesión del CWS se incorpora el esquema “GIN” en la Norma</w:t>
            </w:r>
            <w:r w:rsidR="00AF749F" w:rsidRPr="008374E5">
              <w:rPr>
                <w:rFonts w:eastAsia="Times New Roman"/>
                <w:szCs w:val="22"/>
                <w:lang w:val="es-ES" w:eastAsia="en-GB"/>
              </w:rPr>
              <w:t xml:space="preserve"> </w:t>
            </w:r>
            <w:r w:rsidR="00873D9F" w:rsidRPr="008374E5">
              <w:rPr>
                <w:rFonts w:eastAsia="Times New Roman"/>
                <w:szCs w:val="22"/>
                <w:lang w:val="es-ES" w:eastAsia="en-GB"/>
              </w:rPr>
              <w:t>ST.96</w:t>
            </w:r>
            <w:r w:rsidRPr="008374E5">
              <w:rPr>
                <w:rFonts w:eastAsia="Times New Roman"/>
                <w:szCs w:val="22"/>
                <w:lang w:val="es-ES" w:eastAsia="en-GB"/>
              </w:rPr>
              <w:t xml:space="preserve"> de la OMPI.</w:t>
            </w:r>
            <w:r w:rsidR="004A48BD" w:rsidRPr="008374E5">
              <w:rPr>
                <w:rFonts w:eastAsia="Times New Roman"/>
                <w:szCs w:val="22"/>
                <w:lang w:val="es-ES" w:eastAsia="en-GB"/>
              </w:rPr>
              <w:t xml:space="preserve"> </w:t>
            </w:r>
          </w:p>
        </w:tc>
        <w:tc>
          <w:tcPr>
            <w:tcW w:w="799" w:type="pct"/>
            <w:tcBorders>
              <w:top w:val="single" w:sz="4" w:space="0" w:color="000000"/>
              <w:left w:val="single" w:sz="4" w:space="0" w:color="000000"/>
              <w:bottom w:val="single" w:sz="4" w:space="0" w:color="000000"/>
              <w:right w:val="single" w:sz="4" w:space="0" w:color="000000"/>
            </w:tcBorders>
            <w:vAlign w:val="center"/>
            <w:hideMark/>
          </w:tcPr>
          <w:p w14:paraId="4B32169D" w14:textId="36CA040D" w:rsidR="004A48BD" w:rsidRPr="008374E5" w:rsidRDefault="00524FF2" w:rsidP="007D52AF">
            <w:pPr>
              <w:keepNext/>
              <w:spacing w:before="100" w:beforeAutospacing="1" w:after="100" w:afterAutospacing="1"/>
              <w:rPr>
                <w:rFonts w:ascii="Times New Roman" w:eastAsia="Times New Roman" w:hAnsi="Times New Roman" w:cs="Times New Roman"/>
                <w:sz w:val="24"/>
                <w:szCs w:val="24"/>
                <w:lang w:val="es-ES" w:eastAsia="en-GB"/>
              </w:rPr>
            </w:pPr>
            <w:r w:rsidRPr="008374E5">
              <w:rPr>
                <w:rFonts w:eastAsia="Times New Roman"/>
                <w:szCs w:val="22"/>
                <w:lang w:val="es-ES_tradnl" w:eastAsia="en-GB"/>
              </w:rPr>
              <w:t>2019 (Séptima sesión del CWS)</w:t>
            </w:r>
          </w:p>
        </w:tc>
      </w:tr>
    </w:tbl>
    <w:p w14:paraId="17D692D0" w14:textId="77777777" w:rsidR="001614D3" w:rsidRPr="008374E5" w:rsidRDefault="001614D3" w:rsidP="007D52AF">
      <w:pPr>
        <w:keepNext/>
        <w:rPr>
          <w:lang w:val="es-ES"/>
        </w:rPr>
      </w:pPr>
    </w:p>
    <w:p w14:paraId="7FCABF78" w14:textId="683C70F1" w:rsidR="00FA3B50" w:rsidRPr="008374E5" w:rsidRDefault="00BF1E6A" w:rsidP="001614D3">
      <w:pPr>
        <w:ind w:left="4962" w:firstLine="567"/>
        <w:rPr>
          <w:i/>
          <w:lang w:val="es-ES"/>
        </w:rPr>
      </w:pPr>
      <w:r w:rsidRPr="008374E5">
        <w:rPr>
          <w:i/>
          <w:lang w:val="es-ES"/>
        </w:rPr>
        <w:fldChar w:fldCharType="begin"/>
      </w:r>
      <w:r w:rsidRPr="008374E5">
        <w:rPr>
          <w:i/>
          <w:lang w:val="es-ES"/>
        </w:rPr>
        <w:instrText xml:space="preserve"> AUTONUM  </w:instrText>
      </w:r>
      <w:r w:rsidRPr="008374E5">
        <w:rPr>
          <w:i/>
          <w:lang w:val="es-ES"/>
        </w:rPr>
        <w:fldChar w:fldCharType="end"/>
      </w:r>
      <w:r w:rsidRPr="008374E5">
        <w:rPr>
          <w:i/>
          <w:lang w:val="es-ES"/>
        </w:rPr>
        <w:tab/>
      </w:r>
      <w:r w:rsidR="00524FF2" w:rsidRPr="008374E5">
        <w:rPr>
          <w:i/>
          <w:lang w:val="es-ES"/>
        </w:rPr>
        <w:t>S invita al</w:t>
      </w:r>
      <w:r w:rsidR="00FA3B50" w:rsidRPr="008374E5">
        <w:rPr>
          <w:i/>
          <w:lang w:val="es-ES"/>
        </w:rPr>
        <w:t xml:space="preserve"> CWS </w:t>
      </w:r>
      <w:r w:rsidR="00524FF2" w:rsidRPr="008374E5">
        <w:rPr>
          <w:i/>
          <w:lang w:val="es-ES"/>
        </w:rPr>
        <w:t>a</w:t>
      </w:r>
      <w:r w:rsidR="00FA3B50" w:rsidRPr="008374E5">
        <w:rPr>
          <w:i/>
          <w:lang w:val="es-ES"/>
        </w:rPr>
        <w:t>:</w:t>
      </w:r>
    </w:p>
    <w:p w14:paraId="14377CAD" w14:textId="77777777" w:rsidR="0032592D" w:rsidRPr="008374E5" w:rsidRDefault="0032592D" w:rsidP="00FA3B50">
      <w:pPr>
        <w:pStyle w:val="Signature"/>
        <w:ind w:left="5529"/>
        <w:rPr>
          <w:i/>
          <w:lang w:val="es-ES"/>
        </w:rPr>
      </w:pPr>
    </w:p>
    <w:p w14:paraId="20206145" w14:textId="69D2AFD4" w:rsidR="00FA3B50" w:rsidRPr="008374E5" w:rsidRDefault="00FA3B50" w:rsidP="00FA3B50">
      <w:pPr>
        <w:pStyle w:val="Signature"/>
        <w:ind w:left="5529" w:firstLine="567"/>
        <w:rPr>
          <w:i/>
          <w:lang w:val="es-ES"/>
        </w:rPr>
      </w:pPr>
      <w:r w:rsidRPr="008374E5">
        <w:rPr>
          <w:i/>
          <w:lang w:val="es-ES"/>
        </w:rPr>
        <w:t>a)</w:t>
      </w:r>
      <w:r w:rsidRPr="008374E5">
        <w:rPr>
          <w:i/>
          <w:lang w:val="es-ES"/>
        </w:rPr>
        <w:tab/>
      </w:r>
      <w:r w:rsidR="008022B8" w:rsidRPr="008374E5">
        <w:rPr>
          <w:i/>
          <w:lang w:val="es-ES"/>
        </w:rPr>
        <w:t xml:space="preserve">tomar nota del contenido del presente documento y sus Anexos, y </w:t>
      </w:r>
      <w:r w:rsidR="008374E5">
        <w:rPr>
          <w:i/>
          <w:lang w:val="es-ES"/>
        </w:rPr>
        <w:t xml:space="preserve">a </w:t>
      </w:r>
      <w:r w:rsidR="008022B8" w:rsidRPr="008374E5">
        <w:rPr>
          <w:i/>
          <w:lang w:val="es-ES"/>
        </w:rPr>
        <w:t xml:space="preserve">formular comentarios al respecto, a fin de preparar una propuesta definitiva sobre los componentes </w:t>
      </w:r>
      <w:r w:rsidR="00921DC9" w:rsidRPr="008374E5">
        <w:rPr>
          <w:i/>
          <w:lang w:val="es-ES"/>
        </w:rPr>
        <w:t xml:space="preserve">XML </w:t>
      </w:r>
      <w:r w:rsidR="008374E5">
        <w:rPr>
          <w:i/>
          <w:lang w:val="es-ES"/>
        </w:rPr>
        <w:t>para</w:t>
      </w:r>
      <w:r w:rsidR="008022B8" w:rsidRPr="008374E5">
        <w:rPr>
          <w:i/>
          <w:lang w:val="es-ES"/>
        </w:rPr>
        <w:t xml:space="preserve"> las indicaciones geográficas</w:t>
      </w:r>
      <w:r w:rsidR="008374E5">
        <w:rPr>
          <w:i/>
          <w:lang w:val="es-ES"/>
        </w:rPr>
        <w:t xml:space="preserve">, que serán </w:t>
      </w:r>
      <w:r w:rsidR="008022B8" w:rsidRPr="008374E5">
        <w:rPr>
          <w:i/>
          <w:lang w:val="es-ES"/>
        </w:rPr>
        <w:t>incorpora</w:t>
      </w:r>
      <w:r w:rsidR="008374E5">
        <w:rPr>
          <w:i/>
          <w:lang w:val="es-ES"/>
        </w:rPr>
        <w:t>dos</w:t>
      </w:r>
      <w:r w:rsidR="008022B8" w:rsidRPr="008374E5">
        <w:rPr>
          <w:i/>
          <w:lang w:val="es-ES"/>
        </w:rPr>
        <w:t xml:space="preserve"> en la Norma</w:t>
      </w:r>
      <w:r w:rsidR="00921DC9" w:rsidRPr="008374E5">
        <w:rPr>
          <w:i/>
          <w:lang w:val="es-ES"/>
        </w:rPr>
        <w:t xml:space="preserve"> ST.96</w:t>
      </w:r>
      <w:r w:rsidR="008022B8" w:rsidRPr="008374E5">
        <w:rPr>
          <w:i/>
          <w:lang w:val="es-ES"/>
        </w:rPr>
        <w:t xml:space="preserve"> de la OMPI</w:t>
      </w:r>
      <w:r w:rsidRPr="008374E5">
        <w:rPr>
          <w:i/>
          <w:lang w:val="es-ES"/>
        </w:rPr>
        <w:t>;</w:t>
      </w:r>
      <w:r w:rsidR="000029B6" w:rsidRPr="008374E5">
        <w:rPr>
          <w:i/>
          <w:lang w:val="es-ES"/>
        </w:rPr>
        <w:t xml:space="preserve"> </w:t>
      </w:r>
      <w:r w:rsidR="008022B8" w:rsidRPr="008374E5">
        <w:rPr>
          <w:i/>
          <w:lang w:val="es-ES"/>
        </w:rPr>
        <w:t>y</w:t>
      </w:r>
    </w:p>
    <w:p w14:paraId="0DDB3F61" w14:textId="77777777" w:rsidR="0032592D" w:rsidRPr="008374E5" w:rsidRDefault="0032592D" w:rsidP="00FA3B50">
      <w:pPr>
        <w:pStyle w:val="Signature"/>
        <w:ind w:left="5529" w:firstLine="567"/>
        <w:rPr>
          <w:i/>
          <w:lang w:val="es-ES"/>
        </w:rPr>
      </w:pPr>
    </w:p>
    <w:p w14:paraId="19426011" w14:textId="52B03D3E" w:rsidR="00D22109" w:rsidRPr="008374E5" w:rsidRDefault="00FA3B50" w:rsidP="00D22109">
      <w:pPr>
        <w:pStyle w:val="Signature"/>
        <w:ind w:left="5528" w:firstLine="567"/>
        <w:rPr>
          <w:lang w:val="es-ES"/>
        </w:rPr>
      </w:pPr>
      <w:r w:rsidRPr="008374E5">
        <w:rPr>
          <w:i/>
          <w:lang w:val="es-ES"/>
        </w:rPr>
        <w:t>b)</w:t>
      </w:r>
      <w:r w:rsidRPr="008374E5">
        <w:rPr>
          <w:i/>
          <w:lang w:val="es-ES"/>
        </w:rPr>
        <w:tab/>
      </w:r>
      <w:r w:rsidR="00142EB0" w:rsidRPr="008374E5">
        <w:rPr>
          <w:i/>
          <w:lang w:val="es-ES"/>
        </w:rPr>
        <w:t xml:space="preserve">pedir al Equipo Técnico </w:t>
      </w:r>
      <w:r w:rsidR="00AF749F" w:rsidRPr="008374E5">
        <w:rPr>
          <w:i/>
          <w:lang w:val="es-ES"/>
        </w:rPr>
        <w:t>XML4IP</w:t>
      </w:r>
      <w:r w:rsidR="00142EB0" w:rsidRPr="008374E5">
        <w:rPr>
          <w:i/>
          <w:lang w:val="es-ES"/>
        </w:rPr>
        <w:t xml:space="preserve"> que presente a examen en la próxima sesión del CWS el proyecto final de esquema XML para </w:t>
      </w:r>
      <w:r w:rsidR="008374E5">
        <w:rPr>
          <w:i/>
          <w:lang w:val="es-ES"/>
        </w:rPr>
        <w:t xml:space="preserve">las </w:t>
      </w:r>
      <w:r w:rsidR="00142EB0" w:rsidRPr="008374E5">
        <w:rPr>
          <w:i/>
          <w:lang w:val="es-ES"/>
        </w:rPr>
        <w:t xml:space="preserve">indicaciones geográficas, como se expone en el párrafo 11 </w:t>
      </w:r>
      <w:r w:rsidR="00142EB0" w:rsidRPr="008374E5">
        <w:rPr>
          <w:lang w:val="es-ES"/>
        </w:rPr>
        <w:t>supra</w:t>
      </w:r>
      <w:r w:rsidR="00D22109" w:rsidRPr="008374E5">
        <w:rPr>
          <w:i/>
          <w:lang w:val="es-ES"/>
        </w:rPr>
        <w:t>.</w:t>
      </w:r>
    </w:p>
    <w:p w14:paraId="2C73D3E6" w14:textId="161D3450" w:rsidR="00D22109" w:rsidRPr="008374E5" w:rsidRDefault="00D22109" w:rsidP="00D22109">
      <w:pPr>
        <w:pStyle w:val="Signature"/>
        <w:ind w:left="5528" w:firstLine="567"/>
        <w:rPr>
          <w:lang w:val="es-ES"/>
        </w:rPr>
      </w:pPr>
    </w:p>
    <w:p w14:paraId="796C90DD" w14:textId="77777777" w:rsidR="00D22109" w:rsidRPr="008374E5" w:rsidRDefault="00D22109" w:rsidP="00D22109">
      <w:pPr>
        <w:pStyle w:val="Signature"/>
        <w:ind w:left="5529" w:firstLine="567"/>
        <w:rPr>
          <w:lang w:val="es-ES"/>
        </w:rPr>
      </w:pPr>
    </w:p>
    <w:p w14:paraId="38DE32C1" w14:textId="5648FFB7" w:rsidR="00FA3B50" w:rsidRPr="008374E5" w:rsidRDefault="00142EB0" w:rsidP="00FA3B50">
      <w:pPr>
        <w:pStyle w:val="Signature"/>
        <w:ind w:left="5529"/>
        <w:rPr>
          <w:lang w:val="es-ES"/>
        </w:rPr>
      </w:pPr>
      <w:r w:rsidRPr="008374E5">
        <w:rPr>
          <w:lang w:val="es-ES"/>
        </w:rPr>
        <w:t>[Siguen los Anexos</w:t>
      </w:r>
      <w:r w:rsidR="00FA3B50" w:rsidRPr="008374E5">
        <w:rPr>
          <w:lang w:val="es-ES"/>
        </w:rPr>
        <w:t>]</w:t>
      </w:r>
    </w:p>
    <w:p w14:paraId="3F4DE1CB" w14:textId="77777777" w:rsidR="00FA3B50" w:rsidRPr="008374E5" w:rsidRDefault="00FA3B50" w:rsidP="001B229A">
      <w:pPr>
        <w:rPr>
          <w:lang w:val="es-ES"/>
        </w:rPr>
      </w:pPr>
    </w:p>
    <w:p w14:paraId="29DBEDC2" w14:textId="77777777" w:rsidR="00241D66" w:rsidRPr="008374E5" w:rsidRDefault="00241D66" w:rsidP="001B229A">
      <w:pPr>
        <w:rPr>
          <w:lang w:val="es-ES"/>
        </w:rPr>
        <w:sectPr w:rsidR="00241D66" w:rsidRPr="008374E5" w:rsidSect="00925D37">
          <w:headerReference w:type="default" r:id="rId9"/>
          <w:endnotePr>
            <w:numFmt w:val="decimal"/>
          </w:endnotePr>
          <w:pgSz w:w="11907" w:h="16840" w:code="9"/>
          <w:pgMar w:top="567" w:right="1134" w:bottom="1418" w:left="1418" w:header="510" w:footer="1021" w:gutter="0"/>
          <w:cols w:space="720"/>
          <w:titlePg/>
          <w:docGrid w:linePitch="299"/>
        </w:sectPr>
      </w:pPr>
    </w:p>
    <w:p w14:paraId="4F03FE54" w14:textId="51B01D77" w:rsidR="001B229A" w:rsidRPr="008374E5" w:rsidRDefault="00B81C4F" w:rsidP="002D420E">
      <w:pPr>
        <w:pStyle w:val="Heading2"/>
        <w:rPr>
          <w:lang w:val="es-ES"/>
        </w:rPr>
      </w:pPr>
      <w:r w:rsidRPr="008374E5">
        <w:rPr>
          <w:caps w:val="0"/>
          <w:lang w:val="es-ES"/>
        </w:rPr>
        <w:lastRenderedPageBreak/>
        <w:t>Anex</w:t>
      </w:r>
      <w:r w:rsidR="00DA29F2" w:rsidRPr="008374E5">
        <w:rPr>
          <w:caps w:val="0"/>
          <w:lang w:val="es-ES"/>
        </w:rPr>
        <w:t>o</w:t>
      </w:r>
      <w:r w:rsidRPr="008374E5">
        <w:rPr>
          <w:caps w:val="0"/>
          <w:lang w:val="es-ES"/>
        </w:rPr>
        <w:t xml:space="preserve"> I: List</w:t>
      </w:r>
      <w:r w:rsidR="00DA29F2" w:rsidRPr="008374E5">
        <w:rPr>
          <w:caps w:val="0"/>
          <w:lang w:val="es-ES"/>
        </w:rPr>
        <w:t xml:space="preserve">a de </w:t>
      </w:r>
      <w:r w:rsidR="00E51571" w:rsidRPr="008374E5">
        <w:rPr>
          <w:caps w:val="0"/>
          <w:lang w:val="es-ES"/>
        </w:rPr>
        <w:t>objetos de negocio relativos a</w:t>
      </w:r>
      <w:r w:rsidR="00DA29F2" w:rsidRPr="008374E5">
        <w:rPr>
          <w:caps w:val="0"/>
          <w:lang w:val="es-ES"/>
        </w:rPr>
        <w:t xml:space="preserve"> las indicaciones geográficas y lista de referencias</w:t>
      </w:r>
    </w:p>
    <w:p w14:paraId="3DAE65C5" w14:textId="4F3DE53F" w:rsidR="00B81C4F" w:rsidRPr="008374E5" w:rsidRDefault="00894A40" w:rsidP="00B81C4F">
      <w:pPr>
        <w:pStyle w:val="Heading3"/>
        <w:rPr>
          <w:lang w:val="es-ES"/>
        </w:rPr>
      </w:pPr>
      <w:r w:rsidRPr="008374E5">
        <w:rPr>
          <w:lang w:val="es-ES"/>
        </w:rPr>
        <w:t>Objetos de negocio relativos a las indicaciones geográficas</w:t>
      </w:r>
      <w:r w:rsidR="00B81C4F" w:rsidRPr="008374E5">
        <w:rPr>
          <w:lang w:val="es-ES"/>
        </w:rPr>
        <w:t>:</w:t>
      </w:r>
    </w:p>
    <w:p w14:paraId="6740CA0F" w14:textId="77777777" w:rsidR="001B229A" w:rsidRPr="008374E5" w:rsidRDefault="001B229A" w:rsidP="001B229A">
      <w:pPr>
        <w:rPr>
          <w:lang w:val="es-ES"/>
        </w:rPr>
      </w:pPr>
    </w:p>
    <w:p w14:paraId="5D4F48B4" w14:textId="25E2542C" w:rsidR="001B229A" w:rsidRPr="008374E5" w:rsidRDefault="00B62846" w:rsidP="00B178A3">
      <w:pPr>
        <w:numPr>
          <w:ilvl w:val="0"/>
          <w:numId w:val="11"/>
        </w:numPr>
        <w:spacing w:after="120"/>
        <w:rPr>
          <w:rFonts w:eastAsia="Times New Roman"/>
          <w:lang w:val="es-ES" w:eastAsia="en-US"/>
        </w:rPr>
      </w:pPr>
      <w:r w:rsidRPr="008374E5">
        <w:rPr>
          <w:rFonts w:eastAsia="Times New Roman"/>
          <w:lang w:val="es-ES" w:eastAsia="en-US"/>
        </w:rPr>
        <w:t>Solicitud</w:t>
      </w:r>
      <w:r w:rsidR="00894A40" w:rsidRPr="008374E5">
        <w:rPr>
          <w:rFonts w:eastAsia="Times New Roman"/>
          <w:lang w:val="es-ES" w:eastAsia="en-US"/>
        </w:rPr>
        <w:t xml:space="preserve"> de registro de una indicación geográfica</w:t>
      </w:r>
    </w:p>
    <w:p w14:paraId="45A50E09" w14:textId="6A6AFE5C" w:rsidR="001B229A" w:rsidRPr="008374E5" w:rsidRDefault="00B62846" w:rsidP="00B178A3">
      <w:pPr>
        <w:numPr>
          <w:ilvl w:val="0"/>
          <w:numId w:val="11"/>
        </w:numPr>
        <w:spacing w:after="120"/>
        <w:rPr>
          <w:rFonts w:eastAsia="Times New Roman"/>
          <w:lang w:val="es-ES" w:eastAsia="en-US"/>
        </w:rPr>
      </w:pPr>
      <w:r w:rsidRPr="008374E5">
        <w:rPr>
          <w:rFonts w:eastAsia="Times New Roman"/>
          <w:lang w:val="es-ES" w:eastAsia="en-US"/>
        </w:rPr>
        <w:t xml:space="preserve">Publicación </w:t>
      </w:r>
      <w:r w:rsidR="00894A40" w:rsidRPr="008374E5">
        <w:rPr>
          <w:rFonts w:eastAsia="Times New Roman"/>
          <w:lang w:val="es-ES" w:eastAsia="en-US"/>
        </w:rPr>
        <w:t>de una indicación geográfica</w:t>
      </w:r>
    </w:p>
    <w:p w14:paraId="681857A4" w14:textId="20D4CB11" w:rsidR="001B229A" w:rsidRPr="008374E5" w:rsidRDefault="00B62846" w:rsidP="00B178A3">
      <w:pPr>
        <w:numPr>
          <w:ilvl w:val="0"/>
          <w:numId w:val="11"/>
        </w:numPr>
        <w:spacing w:after="120"/>
        <w:rPr>
          <w:rFonts w:eastAsia="Times New Roman"/>
          <w:lang w:val="es-ES" w:eastAsia="en-US"/>
        </w:rPr>
      </w:pPr>
      <w:r w:rsidRPr="008374E5">
        <w:rPr>
          <w:rFonts w:eastAsia="Times New Roman"/>
          <w:lang w:val="es-ES" w:eastAsia="en-US"/>
        </w:rPr>
        <w:t xml:space="preserve">Registro </w:t>
      </w:r>
      <w:r w:rsidR="00894A40" w:rsidRPr="008374E5">
        <w:rPr>
          <w:rFonts w:eastAsia="Times New Roman"/>
          <w:lang w:val="es-ES" w:eastAsia="en-US"/>
        </w:rPr>
        <w:t>de una indicación geográfica</w:t>
      </w:r>
    </w:p>
    <w:p w14:paraId="08E72FC2" w14:textId="27B19CC7" w:rsidR="001B229A" w:rsidRPr="008374E5" w:rsidRDefault="00B62846" w:rsidP="00B178A3">
      <w:pPr>
        <w:numPr>
          <w:ilvl w:val="0"/>
          <w:numId w:val="11"/>
        </w:numPr>
        <w:spacing w:after="120"/>
        <w:rPr>
          <w:rFonts w:eastAsia="Times New Roman"/>
          <w:lang w:val="es-ES" w:eastAsia="en-US"/>
        </w:rPr>
      </w:pPr>
      <w:r w:rsidRPr="008374E5">
        <w:rPr>
          <w:rFonts w:eastAsia="Times New Roman"/>
          <w:lang w:val="es-ES" w:eastAsia="en-US"/>
        </w:rPr>
        <w:t xml:space="preserve">Certificado </w:t>
      </w:r>
      <w:r w:rsidR="00894A40" w:rsidRPr="008374E5">
        <w:rPr>
          <w:rFonts w:eastAsia="Times New Roman"/>
          <w:lang w:val="es-ES" w:eastAsia="en-US"/>
        </w:rPr>
        <w:t>de registro de una indicación geográfica</w:t>
      </w:r>
    </w:p>
    <w:p w14:paraId="281FDEA6" w14:textId="2C0E16DD" w:rsidR="001B229A" w:rsidRPr="008374E5" w:rsidRDefault="00B62846" w:rsidP="00B178A3">
      <w:pPr>
        <w:numPr>
          <w:ilvl w:val="0"/>
          <w:numId w:val="11"/>
        </w:numPr>
        <w:spacing w:after="120"/>
        <w:rPr>
          <w:rFonts w:eastAsia="Times New Roman"/>
          <w:lang w:val="es-ES" w:eastAsia="en-US"/>
        </w:rPr>
      </w:pPr>
      <w:r w:rsidRPr="008374E5">
        <w:rPr>
          <w:rFonts w:eastAsia="Times New Roman"/>
          <w:lang w:val="es-ES" w:eastAsia="en-US"/>
        </w:rPr>
        <w:t>Ficha de información</w:t>
      </w:r>
      <w:r w:rsidR="00894A40" w:rsidRPr="008374E5">
        <w:rPr>
          <w:rFonts w:eastAsia="Times New Roman"/>
          <w:lang w:val="es-ES" w:eastAsia="en-US"/>
        </w:rPr>
        <w:t xml:space="preserve"> relativa a una indicación geográfica</w:t>
      </w:r>
    </w:p>
    <w:p w14:paraId="69AD507B" w14:textId="5E786D2B" w:rsidR="00B178A3" w:rsidRPr="008374E5" w:rsidRDefault="00B62846" w:rsidP="00B178A3">
      <w:pPr>
        <w:numPr>
          <w:ilvl w:val="0"/>
          <w:numId w:val="11"/>
        </w:numPr>
        <w:spacing w:after="120"/>
        <w:rPr>
          <w:rFonts w:eastAsia="Times New Roman"/>
          <w:lang w:val="es-ES" w:eastAsia="en-US"/>
        </w:rPr>
      </w:pPr>
      <w:r w:rsidRPr="008374E5">
        <w:rPr>
          <w:rFonts w:eastAsia="Times New Roman"/>
          <w:lang w:val="es-ES" w:eastAsia="en-US"/>
        </w:rPr>
        <w:t xml:space="preserve">Renovación </w:t>
      </w:r>
      <w:r w:rsidR="00894A40" w:rsidRPr="008374E5">
        <w:rPr>
          <w:rFonts w:eastAsia="Times New Roman"/>
          <w:lang w:val="es-ES" w:eastAsia="en-US"/>
        </w:rPr>
        <w:t>del registro de una indicación geográfica</w:t>
      </w:r>
    </w:p>
    <w:p w14:paraId="38F57825" w14:textId="1A224CE5" w:rsidR="001B229A" w:rsidRPr="008374E5" w:rsidRDefault="00B62846" w:rsidP="00B178A3">
      <w:pPr>
        <w:numPr>
          <w:ilvl w:val="0"/>
          <w:numId w:val="11"/>
        </w:numPr>
        <w:spacing w:after="120"/>
        <w:rPr>
          <w:rFonts w:eastAsia="Times New Roman"/>
          <w:lang w:val="es-ES" w:eastAsia="en-US"/>
        </w:rPr>
      </w:pPr>
      <w:r w:rsidRPr="008374E5">
        <w:rPr>
          <w:rFonts w:eastAsia="Times New Roman"/>
          <w:lang w:val="es-ES" w:eastAsia="en-US"/>
        </w:rPr>
        <w:t>Solicitud de usuario</w:t>
      </w:r>
      <w:r w:rsidR="00894A40" w:rsidRPr="008374E5">
        <w:rPr>
          <w:rFonts w:eastAsia="Times New Roman"/>
          <w:lang w:val="es-ES" w:eastAsia="en-US"/>
        </w:rPr>
        <w:t xml:space="preserve"> relativa a una indicación geográfica</w:t>
      </w:r>
    </w:p>
    <w:p w14:paraId="3C0EE7C7" w14:textId="7FE3B2F8"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Certificado de utilización de una indicación geográfica</w:t>
      </w:r>
    </w:p>
    <w:p w14:paraId="22DE89F2" w14:textId="624B7DFE"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Cambio de nombre o de dirección en relación con una indicación geográfica</w:t>
      </w:r>
    </w:p>
    <w:p w14:paraId="4E5EDBC9" w14:textId="3CC5CC65"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Datos relativos a una indicación geográfica</w:t>
      </w:r>
    </w:p>
    <w:p w14:paraId="282283D0" w14:textId="4E387BE7"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Imagen relativa a una indicación geográfica</w:t>
      </w:r>
    </w:p>
    <w:p w14:paraId="4F279B94" w14:textId="11052057"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Imagen miniatura relativa a una indicación geográfica</w:t>
      </w:r>
    </w:p>
    <w:p w14:paraId="3D884E83" w14:textId="6D63AA77"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Datos relativos al solicitante de un registro de indicación geográfica</w:t>
      </w:r>
    </w:p>
    <w:p w14:paraId="3138D7F3" w14:textId="0C6A9843"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Datos relativos al representante de un solicitante de un registro de indicación geográfica</w:t>
      </w:r>
    </w:p>
    <w:p w14:paraId="6CC14F61" w14:textId="793EAC9F"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Datos relativos al usuario autorizado</w:t>
      </w:r>
    </w:p>
    <w:p w14:paraId="4F0F2EBA" w14:textId="6218031B" w:rsidR="001B229A" w:rsidRPr="008374E5" w:rsidRDefault="00894A40" w:rsidP="00B178A3">
      <w:pPr>
        <w:numPr>
          <w:ilvl w:val="0"/>
          <w:numId w:val="11"/>
        </w:numPr>
        <w:spacing w:after="120"/>
        <w:rPr>
          <w:rFonts w:eastAsia="Times New Roman"/>
          <w:lang w:val="es-ES" w:eastAsia="en-US"/>
        </w:rPr>
      </w:pPr>
      <w:r w:rsidRPr="008374E5">
        <w:rPr>
          <w:rFonts w:eastAsia="Times New Roman"/>
          <w:lang w:val="es-ES" w:eastAsia="en-US"/>
        </w:rPr>
        <w:t>Lista de resultados de búsqueda en materia de indicaciones geográficas</w:t>
      </w:r>
    </w:p>
    <w:p w14:paraId="2163BC9B" w14:textId="4D89EE8F" w:rsidR="001B229A" w:rsidRPr="008374E5" w:rsidRDefault="00302D8B" w:rsidP="00B81C4F">
      <w:pPr>
        <w:pStyle w:val="Heading3"/>
        <w:rPr>
          <w:lang w:val="es-ES"/>
        </w:rPr>
      </w:pPr>
      <w:r w:rsidRPr="008374E5">
        <w:rPr>
          <w:lang w:val="es-ES"/>
        </w:rPr>
        <w:t>Referenc</w:t>
      </w:r>
      <w:r w:rsidR="003B5A8E" w:rsidRPr="008374E5">
        <w:rPr>
          <w:lang w:val="es-ES"/>
        </w:rPr>
        <w:t>ias sobre los objetos de negocio relativos a las indicaciones geográficas</w:t>
      </w:r>
      <w:r w:rsidR="001B229A" w:rsidRPr="008374E5">
        <w:rPr>
          <w:lang w:val="es-ES"/>
        </w:rPr>
        <w:t>:</w:t>
      </w:r>
    </w:p>
    <w:p w14:paraId="0A475CB4" w14:textId="77777777" w:rsidR="00B178A3" w:rsidRPr="008374E5" w:rsidRDefault="00B178A3" w:rsidP="001B229A">
      <w:pPr>
        <w:rPr>
          <w:lang w:val="es-ES"/>
        </w:rPr>
      </w:pPr>
    </w:p>
    <w:p w14:paraId="6EBC296C" w14:textId="5395724A" w:rsidR="00B178A3" w:rsidRPr="008374E5" w:rsidRDefault="003B5A8E" w:rsidP="00B178A3">
      <w:pPr>
        <w:numPr>
          <w:ilvl w:val="0"/>
          <w:numId w:val="11"/>
        </w:numPr>
        <w:spacing w:after="120"/>
        <w:rPr>
          <w:rStyle w:val="Hyperlink"/>
          <w:color w:val="auto"/>
          <w:lang w:val="es-ES"/>
        </w:rPr>
      </w:pPr>
      <w:r w:rsidRPr="008374E5">
        <w:rPr>
          <w:rFonts w:eastAsia="Times New Roman"/>
          <w:lang w:val="es-ES" w:eastAsia="en-US"/>
        </w:rPr>
        <w:t xml:space="preserve">Base de datos </w:t>
      </w:r>
      <w:r w:rsidR="001B229A" w:rsidRPr="008374E5">
        <w:rPr>
          <w:rFonts w:eastAsia="Times New Roman"/>
          <w:lang w:val="es-ES" w:eastAsia="en-US"/>
        </w:rPr>
        <w:t xml:space="preserve">DOOR: </w:t>
      </w:r>
      <w:r w:rsidR="001B229A" w:rsidRPr="008374E5">
        <w:rPr>
          <w:rStyle w:val="Hyperlink"/>
          <w:color w:val="auto"/>
          <w:lang w:val="es-ES"/>
        </w:rPr>
        <w:t>http://ec.europa.eu/agriculture/quality/door/list.html</w:t>
      </w:r>
    </w:p>
    <w:p w14:paraId="438E11BD" w14:textId="04C193F6" w:rsidR="001B229A" w:rsidRPr="008374E5" w:rsidRDefault="003B5A8E" w:rsidP="00B178A3">
      <w:pPr>
        <w:numPr>
          <w:ilvl w:val="0"/>
          <w:numId w:val="11"/>
        </w:numPr>
        <w:spacing w:after="120"/>
        <w:rPr>
          <w:rFonts w:eastAsia="Times New Roman"/>
          <w:lang w:val="es-ES" w:eastAsia="en-US"/>
        </w:rPr>
      </w:pPr>
      <w:r w:rsidRPr="008374E5">
        <w:rPr>
          <w:rFonts w:eastAsia="Times New Roman"/>
          <w:lang w:val="es-ES" w:eastAsia="en-US"/>
        </w:rPr>
        <w:t xml:space="preserve">Base de datos </w:t>
      </w:r>
      <w:r w:rsidR="001B229A" w:rsidRPr="008374E5">
        <w:rPr>
          <w:rFonts w:eastAsia="Times New Roman"/>
          <w:lang w:val="es-ES" w:eastAsia="en-US"/>
        </w:rPr>
        <w:t xml:space="preserve">E-Bacchus: </w:t>
      </w:r>
      <w:r w:rsidR="001B229A" w:rsidRPr="008374E5">
        <w:rPr>
          <w:rStyle w:val="Hyperlink"/>
          <w:color w:val="auto"/>
          <w:lang w:val="es-ES"/>
        </w:rPr>
        <w:t>http://ec.europa.eu/agriculture/markets/wine/e-bacchus</w:t>
      </w:r>
    </w:p>
    <w:p w14:paraId="7F66CB3B" w14:textId="27A22735" w:rsidR="002D420E" w:rsidRPr="008374E5" w:rsidRDefault="003B5A8E" w:rsidP="002D420E">
      <w:pPr>
        <w:numPr>
          <w:ilvl w:val="0"/>
          <w:numId w:val="11"/>
        </w:numPr>
        <w:spacing w:after="120"/>
        <w:rPr>
          <w:rFonts w:eastAsia="Times New Roman"/>
          <w:lang w:val="es-ES" w:eastAsia="en-US"/>
        </w:rPr>
      </w:pPr>
      <w:r w:rsidRPr="008374E5">
        <w:rPr>
          <w:rFonts w:eastAsia="Times New Roman"/>
          <w:lang w:val="es-ES" w:eastAsia="en-US"/>
        </w:rPr>
        <w:t xml:space="preserve">Base de datos </w:t>
      </w:r>
      <w:r w:rsidR="001B229A" w:rsidRPr="008374E5">
        <w:rPr>
          <w:rFonts w:eastAsia="Times New Roman"/>
          <w:lang w:val="es-ES" w:eastAsia="en-US"/>
        </w:rPr>
        <w:t>E-Spirit-Drinks:</w:t>
      </w:r>
      <w:r w:rsidR="002D420E" w:rsidRPr="008374E5">
        <w:rPr>
          <w:rFonts w:eastAsia="Times New Roman"/>
          <w:lang w:val="es-ES" w:eastAsia="en-US"/>
        </w:rPr>
        <w:t xml:space="preserve"> </w:t>
      </w:r>
      <w:r w:rsidR="001B229A" w:rsidRPr="008374E5">
        <w:rPr>
          <w:rStyle w:val="Hyperlink"/>
          <w:color w:val="auto"/>
          <w:lang w:val="es-ES"/>
        </w:rPr>
        <w:t>http://ec.europa.eu/agriculture/spirits</w:t>
      </w:r>
    </w:p>
    <w:p w14:paraId="6B468F6D" w14:textId="0F7DC76C" w:rsidR="001B229A" w:rsidRPr="008374E5" w:rsidRDefault="00A12494" w:rsidP="00BB6AE5">
      <w:pPr>
        <w:numPr>
          <w:ilvl w:val="0"/>
          <w:numId w:val="11"/>
        </w:numPr>
        <w:spacing w:after="120"/>
        <w:rPr>
          <w:b/>
          <w:bCs/>
          <w:caps/>
          <w:kern w:val="32"/>
          <w:szCs w:val="32"/>
          <w:lang w:val="es-ES"/>
        </w:rPr>
      </w:pPr>
      <w:hyperlink r:id="rId10" w:history="1">
        <w:r w:rsidR="002D420E" w:rsidRPr="008374E5">
          <w:rPr>
            <w:rStyle w:val="Hyperlink"/>
            <w:rFonts w:eastAsia="Times New Roman"/>
            <w:color w:val="auto"/>
            <w:lang w:val="es-ES" w:eastAsia="en-US"/>
          </w:rPr>
          <w:t>http://www.asean-gidatabase.org/gidatabase/</w:t>
        </w:r>
      </w:hyperlink>
    </w:p>
    <w:p w14:paraId="434E5353" w14:textId="77777777" w:rsidR="00BB6AE5" w:rsidRPr="008374E5" w:rsidRDefault="00BB6AE5" w:rsidP="00BB6AE5">
      <w:pPr>
        <w:spacing w:after="120"/>
        <w:rPr>
          <w:b/>
          <w:bCs/>
          <w:caps/>
          <w:kern w:val="32"/>
          <w:szCs w:val="32"/>
          <w:lang w:val="es-ES"/>
        </w:rPr>
      </w:pPr>
    </w:p>
    <w:p w14:paraId="1AF11600" w14:textId="4A2E4034" w:rsidR="00BB6AE5" w:rsidRPr="008374E5" w:rsidRDefault="00B81C4F" w:rsidP="00BB6AE5">
      <w:pPr>
        <w:pStyle w:val="Heading2"/>
        <w:rPr>
          <w:caps w:val="0"/>
          <w:lang w:val="es-ES"/>
        </w:rPr>
      </w:pPr>
      <w:r w:rsidRPr="008374E5">
        <w:rPr>
          <w:caps w:val="0"/>
          <w:lang w:val="es-ES"/>
        </w:rPr>
        <w:t>Anex</w:t>
      </w:r>
      <w:r w:rsidR="003B5A8E" w:rsidRPr="008374E5">
        <w:rPr>
          <w:caps w:val="0"/>
          <w:lang w:val="es-ES"/>
        </w:rPr>
        <w:t>o</w:t>
      </w:r>
      <w:r w:rsidRPr="008374E5">
        <w:rPr>
          <w:caps w:val="0"/>
          <w:lang w:val="es-ES"/>
        </w:rPr>
        <w:t xml:space="preserve"> II: </w:t>
      </w:r>
      <w:r w:rsidR="003B5A8E" w:rsidRPr="008374E5">
        <w:rPr>
          <w:caps w:val="0"/>
          <w:lang w:val="es-ES"/>
        </w:rPr>
        <w:t xml:space="preserve">Tabla </w:t>
      </w:r>
      <w:r w:rsidR="008374E5">
        <w:rPr>
          <w:caps w:val="0"/>
          <w:lang w:val="es-ES"/>
        </w:rPr>
        <w:t xml:space="preserve">de </w:t>
      </w:r>
      <w:r w:rsidR="003B5A8E" w:rsidRPr="008374E5">
        <w:rPr>
          <w:caps w:val="0"/>
          <w:lang w:val="es-ES"/>
        </w:rPr>
        <w:t>correspondencia entre los componentes del esquema XML y varias fuentes de datos</w:t>
      </w:r>
    </w:p>
    <w:p w14:paraId="51C6D9AA" w14:textId="77777777" w:rsidR="001B229A" w:rsidRPr="008374E5" w:rsidRDefault="001B229A" w:rsidP="001B229A">
      <w:pPr>
        <w:rPr>
          <w:lang w:val="es-ES"/>
        </w:rPr>
      </w:pPr>
    </w:p>
    <w:p w14:paraId="00268C8A" w14:textId="126CB9B0" w:rsidR="00BB6AE5" w:rsidRPr="008374E5" w:rsidRDefault="003B5A8E" w:rsidP="00BB6AE5">
      <w:pPr>
        <w:pStyle w:val="ListParagraph"/>
        <w:numPr>
          <w:ilvl w:val="0"/>
          <w:numId w:val="14"/>
        </w:numPr>
        <w:spacing w:after="360"/>
        <w:ind w:left="714" w:hanging="357"/>
        <w:rPr>
          <w:lang w:val="es-ES"/>
        </w:rPr>
      </w:pPr>
      <w:r w:rsidRPr="008374E5">
        <w:rPr>
          <w:lang w:val="es-ES"/>
        </w:rPr>
        <w:t>Tabla de correspondencia</w:t>
      </w:r>
      <w:r w:rsidR="003E57C4" w:rsidRPr="008374E5">
        <w:rPr>
          <w:lang w:val="es-ES"/>
        </w:rPr>
        <w:t>: (</w:t>
      </w:r>
      <w:hyperlink r:id="rId11" w:history="1">
        <w:r w:rsidR="003E57C4" w:rsidRPr="008374E5">
          <w:rPr>
            <w:rStyle w:val="Hyperlink"/>
            <w:color w:val="auto"/>
            <w:lang w:val="es-ES"/>
          </w:rPr>
          <w:t>annex_ii_mappingtable</w:t>
        </w:r>
      </w:hyperlink>
      <w:r w:rsidR="00A13906" w:rsidRPr="008374E5">
        <w:rPr>
          <w:lang w:val="es-ES"/>
        </w:rPr>
        <w:t>)</w:t>
      </w:r>
    </w:p>
    <w:p w14:paraId="7FE158E9" w14:textId="19F5D6D9" w:rsidR="00BB6AE5" w:rsidRPr="008374E5" w:rsidRDefault="00B81C4F" w:rsidP="00B81C4F">
      <w:pPr>
        <w:pStyle w:val="Heading2"/>
        <w:rPr>
          <w:caps w:val="0"/>
          <w:lang w:val="es-ES"/>
        </w:rPr>
      </w:pPr>
      <w:r w:rsidRPr="008374E5">
        <w:rPr>
          <w:caps w:val="0"/>
          <w:lang w:val="es-ES"/>
        </w:rPr>
        <w:t>Anex</w:t>
      </w:r>
      <w:r w:rsidR="003B5A8E" w:rsidRPr="008374E5">
        <w:rPr>
          <w:caps w:val="0"/>
          <w:lang w:val="es-ES"/>
        </w:rPr>
        <w:t>o</w:t>
      </w:r>
      <w:r w:rsidRPr="008374E5">
        <w:rPr>
          <w:caps w:val="0"/>
          <w:lang w:val="es-ES"/>
        </w:rPr>
        <w:t xml:space="preserve"> III: </w:t>
      </w:r>
      <w:r w:rsidR="00E51571" w:rsidRPr="008374E5">
        <w:rPr>
          <w:caps w:val="0"/>
          <w:lang w:val="es-ES"/>
        </w:rPr>
        <w:t>Proyecto de esquema</w:t>
      </w:r>
      <w:r w:rsidRPr="008374E5">
        <w:rPr>
          <w:caps w:val="0"/>
          <w:lang w:val="es-ES"/>
        </w:rPr>
        <w:t xml:space="preserve"> XML</w:t>
      </w:r>
      <w:r w:rsidR="00E51571" w:rsidRPr="008374E5">
        <w:rPr>
          <w:caps w:val="0"/>
          <w:lang w:val="es-ES"/>
        </w:rPr>
        <w:t xml:space="preserve"> para las indicaciones geográficas</w:t>
      </w:r>
    </w:p>
    <w:p w14:paraId="3BC5460C" w14:textId="77777777" w:rsidR="00BB6AE5" w:rsidRPr="008374E5" w:rsidRDefault="00BB6AE5" w:rsidP="00BB6AE5">
      <w:pPr>
        <w:rPr>
          <w:lang w:val="es-ES"/>
        </w:rPr>
      </w:pPr>
    </w:p>
    <w:p w14:paraId="62BF3577" w14:textId="310534BD" w:rsidR="00A13906" w:rsidRPr="008374E5" w:rsidRDefault="00E51571" w:rsidP="00BB6AE5">
      <w:pPr>
        <w:pStyle w:val="ListParagraph"/>
        <w:numPr>
          <w:ilvl w:val="0"/>
          <w:numId w:val="14"/>
        </w:numPr>
        <w:rPr>
          <w:lang w:val="es-ES"/>
        </w:rPr>
      </w:pPr>
      <w:r w:rsidRPr="008374E5">
        <w:rPr>
          <w:lang w:val="es-ES"/>
        </w:rPr>
        <w:t>Proyecto de esquema</w:t>
      </w:r>
      <w:r w:rsidR="00B81C4F" w:rsidRPr="008374E5">
        <w:rPr>
          <w:lang w:val="es-ES"/>
        </w:rPr>
        <w:t>:</w:t>
      </w:r>
      <w:r w:rsidR="00BB6AE5" w:rsidRPr="008374E5">
        <w:rPr>
          <w:lang w:val="es-ES"/>
        </w:rPr>
        <w:t xml:space="preserve"> (</w:t>
      </w:r>
      <w:hyperlink r:id="rId12" w:history="1">
        <w:r w:rsidR="003E57C4" w:rsidRPr="008374E5">
          <w:rPr>
            <w:rStyle w:val="Hyperlink"/>
            <w:color w:val="auto"/>
            <w:lang w:val="es-ES"/>
          </w:rPr>
          <w:t>annex_iii_draft_xmlschema</w:t>
        </w:r>
      </w:hyperlink>
      <w:r w:rsidR="003E57C4" w:rsidRPr="008374E5">
        <w:rPr>
          <w:lang w:val="es-ES"/>
        </w:rPr>
        <w:t>)</w:t>
      </w:r>
    </w:p>
    <w:p w14:paraId="5B5AC158" w14:textId="5122EFE8" w:rsidR="00A13906" w:rsidRPr="008374E5" w:rsidRDefault="00A13906" w:rsidP="00A13906">
      <w:pPr>
        <w:rPr>
          <w:lang w:val="es-ES"/>
        </w:rPr>
      </w:pPr>
    </w:p>
    <w:p w14:paraId="7A8C98B2" w14:textId="74CF2775" w:rsidR="00BC527D" w:rsidRPr="008374E5" w:rsidRDefault="00BC527D" w:rsidP="00A13906">
      <w:pPr>
        <w:pStyle w:val="Signature"/>
        <w:ind w:left="5529"/>
        <w:rPr>
          <w:lang w:val="es-ES"/>
        </w:rPr>
      </w:pPr>
    </w:p>
    <w:p w14:paraId="4A29A372" w14:textId="77777777" w:rsidR="00BB6AE5" w:rsidRPr="008374E5" w:rsidRDefault="00BB6AE5" w:rsidP="00A13906">
      <w:pPr>
        <w:pStyle w:val="Signature"/>
        <w:ind w:left="5529"/>
        <w:rPr>
          <w:lang w:val="es-ES"/>
        </w:rPr>
      </w:pPr>
    </w:p>
    <w:p w14:paraId="7ECAE7C9" w14:textId="42260ED9" w:rsidR="00BC527D" w:rsidRPr="008374E5" w:rsidRDefault="00BC527D" w:rsidP="00BC527D">
      <w:pPr>
        <w:pStyle w:val="Signature"/>
        <w:ind w:left="5529"/>
        <w:rPr>
          <w:rFonts w:eastAsia="Times New Roman"/>
          <w:lang w:val="es-ES" w:eastAsia="en-US"/>
        </w:rPr>
      </w:pPr>
      <w:r w:rsidRPr="008374E5">
        <w:rPr>
          <w:rFonts w:eastAsia="Times New Roman"/>
          <w:lang w:val="es-ES" w:eastAsia="en-US"/>
        </w:rPr>
        <w:t>[</w:t>
      </w:r>
      <w:r w:rsidR="00E51571" w:rsidRPr="008374E5">
        <w:rPr>
          <w:rFonts w:eastAsia="Times New Roman"/>
          <w:lang w:val="es-ES" w:eastAsia="en-US"/>
        </w:rPr>
        <w:t>Fin de los Anexo</w:t>
      </w:r>
      <w:r w:rsidRPr="008374E5">
        <w:rPr>
          <w:rFonts w:eastAsia="Times New Roman"/>
          <w:lang w:val="es-ES" w:eastAsia="en-US"/>
        </w:rPr>
        <w:t xml:space="preserve">s </w:t>
      </w:r>
      <w:r w:rsidR="00E51571" w:rsidRPr="008374E5">
        <w:rPr>
          <w:rFonts w:eastAsia="Times New Roman"/>
          <w:lang w:val="es-ES" w:eastAsia="en-US"/>
        </w:rPr>
        <w:t xml:space="preserve">y del </w:t>
      </w:r>
      <w:r w:rsidRPr="008374E5">
        <w:rPr>
          <w:rFonts w:eastAsia="Times New Roman"/>
          <w:lang w:val="es-ES" w:eastAsia="en-US"/>
        </w:rPr>
        <w:t>document</w:t>
      </w:r>
      <w:r w:rsidR="00E51571" w:rsidRPr="008374E5">
        <w:rPr>
          <w:rFonts w:eastAsia="Times New Roman"/>
          <w:lang w:val="es-ES" w:eastAsia="en-US"/>
        </w:rPr>
        <w:t>o</w:t>
      </w:r>
      <w:r w:rsidRPr="008374E5">
        <w:rPr>
          <w:rFonts w:eastAsia="Times New Roman"/>
          <w:lang w:val="es-ES" w:eastAsia="en-US"/>
        </w:rPr>
        <w:t>]</w:t>
      </w:r>
    </w:p>
    <w:sectPr w:rsidR="00BC527D" w:rsidRPr="008374E5" w:rsidSect="00857773">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5998" w14:textId="77777777" w:rsidR="00D72DA5" w:rsidRDefault="00D72DA5">
      <w:r>
        <w:separator/>
      </w:r>
    </w:p>
  </w:endnote>
  <w:endnote w:type="continuationSeparator" w:id="0">
    <w:p w14:paraId="47B3CD92" w14:textId="77777777" w:rsidR="00D72DA5" w:rsidRDefault="00D72DA5" w:rsidP="003B38C1">
      <w:r>
        <w:separator/>
      </w:r>
    </w:p>
    <w:p w14:paraId="57E23D18" w14:textId="77777777" w:rsidR="00D72DA5" w:rsidRPr="003B38C1" w:rsidRDefault="00D72DA5" w:rsidP="003B38C1">
      <w:pPr>
        <w:spacing w:after="60"/>
        <w:rPr>
          <w:sz w:val="17"/>
        </w:rPr>
      </w:pPr>
      <w:r>
        <w:rPr>
          <w:sz w:val="17"/>
        </w:rPr>
        <w:t>[Endnote continued from previous page]</w:t>
      </w:r>
    </w:p>
  </w:endnote>
  <w:endnote w:type="continuationNotice" w:id="1">
    <w:p w14:paraId="6C704615" w14:textId="77777777" w:rsidR="00D72DA5" w:rsidRPr="003B38C1" w:rsidRDefault="00D72D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A1785" w14:textId="77777777" w:rsidR="00D72DA5" w:rsidRDefault="00D72DA5">
      <w:r>
        <w:separator/>
      </w:r>
    </w:p>
  </w:footnote>
  <w:footnote w:type="continuationSeparator" w:id="0">
    <w:p w14:paraId="79D38A5C" w14:textId="77777777" w:rsidR="00D72DA5" w:rsidRDefault="00D72DA5" w:rsidP="008B60B2">
      <w:r>
        <w:separator/>
      </w:r>
    </w:p>
    <w:p w14:paraId="436FECE6" w14:textId="77777777" w:rsidR="00D72DA5" w:rsidRPr="00ED77FB" w:rsidRDefault="00D72DA5" w:rsidP="008B60B2">
      <w:pPr>
        <w:spacing w:after="60"/>
        <w:rPr>
          <w:sz w:val="17"/>
          <w:szCs w:val="17"/>
        </w:rPr>
      </w:pPr>
      <w:r w:rsidRPr="00ED77FB">
        <w:rPr>
          <w:sz w:val="17"/>
          <w:szCs w:val="17"/>
        </w:rPr>
        <w:t>[Footnote continued from previous page]</w:t>
      </w:r>
    </w:p>
  </w:footnote>
  <w:footnote w:type="continuationNotice" w:id="1">
    <w:p w14:paraId="28B6B5A4" w14:textId="77777777" w:rsidR="00D72DA5" w:rsidRPr="00ED77FB" w:rsidRDefault="00D72D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ABA5A" w14:textId="06A13D62" w:rsidR="00A45208" w:rsidRDefault="00A45208" w:rsidP="00A45208">
    <w:pPr>
      <w:pStyle w:val="Header"/>
      <w:jc w:val="right"/>
    </w:pPr>
    <w:r>
      <w:t>CWS/6/8</w:t>
    </w:r>
  </w:p>
  <w:p w14:paraId="28F62975" w14:textId="2AD1EBA8" w:rsidR="00A45208" w:rsidRDefault="00A45208" w:rsidP="00A45208">
    <w:pPr>
      <w:pStyle w:val="Header"/>
      <w:jc w:val="right"/>
    </w:pPr>
    <w:r>
      <w:t xml:space="preserve">página </w:t>
    </w:r>
    <w:r>
      <w:fldChar w:fldCharType="begin"/>
    </w:r>
    <w:r>
      <w:instrText xml:space="preserve"> PAGE   \* MERGEFORMAT </w:instrText>
    </w:r>
    <w:r>
      <w:fldChar w:fldCharType="separate"/>
    </w:r>
    <w:r w:rsidR="00A12494">
      <w:rPr>
        <w:noProof/>
      </w:rPr>
      <w:t>2</w:t>
    </w:r>
    <w:r>
      <w:rPr>
        <w:noProof/>
      </w:rPr>
      <w:fldChar w:fldCharType="end"/>
    </w:r>
  </w:p>
  <w:p w14:paraId="2A1BDDDA" w14:textId="7437D6D7" w:rsidR="00A45208" w:rsidRDefault="00A45208" w:rsidP="00A45208">
    <w:pPr>
      <w:pStyle w:val="Header"/>
      <w:jc w:val="right"/>
    </w:pPr>
  </w:p>
  <w:p w14:paraId="1D39F7A9" w14:textId="77777777" w:rsidR="00490123" w:rsidRDefault="00490123" w:rsidP="00A4520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05DD3" w14:textId="77777777" w:rsidR="00A13906" w:rsidRDefault="00A13906" w:rsidP="00477D6B">
    <w:pPr>
      <w:jc w:val="right"/>
    </w:pPr>
    <w:r>
      <w:t>CWS/6/8</w:t>
    </w:r>
  </w:p>
  <w:p w14:paraId="33EC5353" w14:textId="696AA59C" w:rsidR="00A13906" w:rsidRDefault="00A13906" w:rsidP="00477D6B">
    <w:pPr>
      <w:jc w:val="right"/>
    </w:pPr>
    <w:r>
      <w:t>ANNEX II</w:t>
    </w:r>
  </w:p>
  <w:p w14:paraId="0C4571AB" w14:textId="77777777" w:rsidR="00A13906" w:rsidRDefault="00A13906" w:rsidP="00477D6B">
    <w:pPr>
      <w:jc w:val="right"/>
    </w:pPr>
  </w:p>
  <w:p w14:paraId="5F2670C8" w14:textId="77777777" w:rsidR="00A13906" w:rsidRDefault="00A1390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7C3EE" w14:textId="77777777" w:rsidR="0073038F" w:rsidRDefault="0073038F" w:rsidP="00241D66">
    <w:pPr>
      <w:jc w:val="right"/>
    </w:pPr>
    <w:r>
      <w:t>CWS/6/8</w:t>
    </w:r>
  </w:p>
  <w:p w14:paraId="0595BD79" w14:textId="5883781D" w:rsidR="0073038F" w:rsidRDefault="00081E2F" w:rsidP="00241D66">
    <w:pPr>
      <w:jc w:val="right"/>
    </w:pPr>
    <w:r>
      <w:t>ANEX</w:t>
    </w:r>
    <w:r w:rsidR="005B47D1">
      <w:t>O</w:t>
    </w:r>
    <w:r w:rsidR="00BB6AE5">
      <w:t>S</w:t>
    </w:r>
  </w:p>
  <w:p w14:paraId="5C92864C" w14:textId="1ED097C4" w:rsidR="0073038F" w:rsidRDefault="0073038F" w:rsidP="00241D66">
    <w:pPr>
      <w:jc w:val="right"/>
    </w:pPr>
  </w:p>
  <w:p w14:paraId="435AF339" w14:textId="77777777" w:rsidR="00490123" w:rsidRDefault="00490123" w:rsidP="00241D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1A0670"/>
    <w:multiLevelType w:val="hybridMultilevel"/>
    <w:tmpl w:val="9F7A76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4A1E3B"/>
    <w:multiLevelType w:val="hybridMultilevel"/>
    <w:tmpl w:val="DE864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13082"/>
    <w:multiLevelType w:val="hybridMultilevel"/>
    <w:tmpl w:val="41D60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F50EEB"/>
    <w:multiLevelType w:val="hybridMultilevel"/>
    <w:tmpl w:val="196C9588"/>
    <w:lvl w:ilvl="0" w:tplc="EF8A02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8A446F"/>
    <w:multiLevelType w:val="hybridMultilevel"/>
    <w:tmpl w:val="7E18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0A2F4E"/>
    <w:multiLevelType w:val="hybridMultilevel"/>
    <w:tmpl w:val="40F0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713CC"/>
    <w:multiLevelType w:val="hybridMultilevel"/>
    <w:tmpl w:val="40F0B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9"/>
  </w:num>
  <w:num w:numId="3">
    <w:abstractNumId w:val="0"/>
  </w:num>
  <w:num w:numId="4">
    <w:abstractNumId w:val="10"/>
  </w:num>
  <w:num w:numId="5">
    <w:abstractNumId w:val="1"/>
  </w:num>
  <w:num w:numId="6">
    <w:abstractNumId w:val="6"/>
  </w:num>
  <w:num w:numId="7">
    <w:abstractNumId w:val="13"/>
  </w:num>
  <w:num w:numId="8">
    <w:abstractNumId w:val="8"/>
  </w:num>
  <w:num w:numId="9">
    <w:abstractNumId w:val="12"/>
  </w:num>
  <w:num w:numId="10">
    <w:abstractNumId w:val="11"/>
  </w:num>
  <w:num w:numId="11">
    <w:abstractNumId w:val="7"/>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D37"/>
    <w:rsid w:val="000029B6"/>
    <w:rsid w:val="00014D12"/>
    <w:rsid w:val="00030FD2"/>
    <w:rsid w:val="000337F6"/>
    <w:rsid w:val="00042F12"/>
    <w:rsid w:val="00043CAA"/>
    <w:rsid w:val="000527B2"/>
    <w:rsid w:val="00075432"/>
    <w:rsid w:val="00081E2F"/>
    <w:rsid w:val="000968ED"/>
    <w:rsid w:val="000A4C71"/>
    <w:rsid w:val="000B3523"/>
    <w:rsid w:val="000F5E56"/>
    <w:rsid w:val="001159DF"/>
    <w:rsid w:val="001258F8"/>
    <w:rsid w:val="00131C7A"/>
    <w:rsid w:val="00135C3B"/>
    <w:rsid w:val="001362EE"/>
    <w:rsid w:val="00137370"/>
    <w:rsid w:val="0014055A"/>
    <w:rsid w:val="001413EF"/>
    <w:rsid w:val="00142EB0"/>
    <w:rsid w:val="001614D3"/>
    <w:rsid w:val="001647D5"/>
    <w:rsid w:val="001740BC"/>
    <w:rsid w:val="001832A6"/>
    <w:rsid w:val="001B229A"/>
    <w:rsid w:val="001B4BF3"/>
    <w:rsid w:val="001D0FF3"/>
    <w:rsid w:val="001F77CE"/>
    <w:rsid w:val="002011C3"/>
    <w:rsid w:val="0021217E"/>
    <w:rsid w:val="00241D66"/>
    <w:rsid w:val="00243C68"/>
    <w:rsid w:val="002634C4"/>
    <w:rsid w:val="00264D94"/>
    <w:rsid w:val="00285D8B"/>
    <w:rsid w:val="002928D3"/>
    <w:rsid w:val="002A4109"/>
    <w:rsid w:val="002A6230"/>
    <w:rsid w:val="002D420E"/>
    <w:rsid w:val="002F1FE6"/>
    <w:rsid w:val="002F4E68"/>
    <w:rsid w:val="00302D8B"/>
    <w:rsid w:val="00312F7F"/>
    <w:rsid w:val="0032592D"/>
    <w:rsid w:val="00361450"/>
    <w:rsid w:val="003673CF"/>
    <w:rsid w:val="003756F0"/>
    <w:rsid w:val="00377857"/>
    <w:rsid w:val="00377EC0"/>
    <w:rsid w:val="003814CE"/>
    <w:rsid w:val="00382936"/>
    <w:rsid w:val="003845C1"/>
    <w:rsid w:val="00392538"/>
    <w:rsid w:val="003A6F89"/>
    <w:rsid w:val="003B38C1"/>
    <w:rsid w:val="003B5A8E"/>
    <w:rsid w:val="003D48F5"/>
    <w:rsid w:val="003E57C4"/>
    <w:rsid w:val="00420903"/>
    <w:rsid w:val="00423E3E"/>
    <w:rsid w:val="00427AF4"/>
    <w:rsid w:val="0045292A"/>
    <w:rsid w:val="004647DA"/>
    <w:rsid w:val="00464AA4"/>
    <w:rsid w:val="00474062"/>
    <w:rsid w:val="00474D71"/>
    <w:rsid w:val="00477D6B"/>
    <w:rsid w:val="004822A7"/>
    <w:rsid w:val="00490123"/>
    <w:rsid w:val="00490D0B"/>
    <w:rsid w:val="004972E9"/>
    <w:rsid w:val="0049773B"/>
    <w:rsid w:val="004A48BD"/>
    <w:rsid w:val="004E489A"/>
    <w:rsid w:val="005019FF"/>
    <w:rsid w:val="00524FF2"/>
    <w:rsid w:val="0053057A"/>
    <w:rsid w:val="00554D1D"/>
    <w:rsid w:val="00560A29"/>
    <w:rsid w:val="00567C88"/>
    <w:rsid w:val="00593C81"/>
    <w:rsid w:val="005B47D1"/>
    <w:rsid w:val="005C4652"/>
    <w:rsid w:val="005C6649"/>
    <w:rsid w:val="005D5BB0"/>
    <w:rsid w:val="005F6057"/>
    <w:rsid w:val="00605827"/>
    <w:rsid w:val="00626C40"/>
    <w:rsid w:val="00630069"/>
    <w:rsid w:val="00646050"/>
    <w:rsid w:val="00646EAF"/>
    <w:rsid w:val="00655EC2"/>
    <w:rsid w:val="006713CA"/>
    <w:rsid w:val="00676C5C"/>
    <w:rsid w:val="0068203B"/>
    <w:rsid w:val="00690B0E"/>
    <w:rsid w:val="006B4088"/>
    <w:rsid w:val="006D0E53"/>
    <w:rsid w:val="006F5369"/>
    <w:rsid w:val="007030AC"/>
    <w:rsid w:val="0073038F"/>
    <w:rsid w:val="007358A4"/>
    <w:rsid w:val="00764E35"/>
    <w:rsid w:val="007703EE"/>
    <w:rsid w:val="00773AB4"/>
    <w:rsid w:val="007A015E"/>
    <w:rsid w:val="007A1320"/>
    <w:rsid w:val="007A6BD4"/>
    <w:rsid w:val="007C2607"/>
    <w:rsid w:val="007D1613"/>
    <w:rsid w:val="007D52AF"/>
    <w:rsid w:val="007E4C0E"/>
    <w:rsid w:val="008022B8"/>
    <w:rsid w:val="008107D7"/>
    <w:rsid w:val="008374E5"/>
    <w:rsid w:val="00853E7A"/>
    <w:rsid w:val="00857773"/>
    <w:rsid w:val="00873D9F"/>
    <w:rsid w:val="00894A40"/>
    <w:rsid w:val="008970F3"/>
    <w:rsid w:val="008A134B"/>
    <w:rsid w:val="008B0037"/>
    <w:rsid w:val="008B2CC1"/>
    <w:rsid w:val="008B60B2"/>
    <w:rsid w:val="008D5BC6"/>
    <w:rsid w:val="008E77AC"/>
    <w:rsid w:val="008F09D7"/>
    <w:rsid w:val="0090731E"/>
    <w:rsid w:val="00916EE2"/>
    <w:rsid w:val="00921DC9"/>
    <w:rsid w:val="00925D37"/>
    <w:rsid w:val="0093709B"/>
    <w:rsid w:val="00950FAA"/>
    <w:rsid w:val="009542F2"/>
    <w:rsid w:val="00966A22"/>
    <w:rsid w:val="0096722F"/>
    <w:rsid w:val="0096767C"/>
    <w:rsid w:val="00980843"/>
    <w:rsid w:val="009A02F8"/>
    <w:rsid w:val="009A1B84"/>
    <w:rsid w:val="009C7DB0"/>
    <w:rsid w:val="009E2791"/>
    <w:rsid w:val="009E3EF2"/>
    <w:rsid w:val="009E3F6F"/>
    <w:rsid w:val="009E4BAD"/>
    <w:rsid w:val="009F499F"/>
    <w:rsid w:val="00A07579"/>
    <w:rsid w:val="00A12494"/>
    <w:rsid w:val="00A13906"/>
    <w:rsid w:val="00A37342"/>
    <w:rsid w:val="00A42DAF"/>
    <w:rsid w:val="00A45208"/>
    <w:rsid w:val="00A45BD8"/>
    <w:rsid w:val="00A45CC8"/>
    <w:rsid w:val="00A61175"/>
    <w:rsid w:val="00A616D2"/>
    <w:rsid w:val="00A67157"/>
    <w:rsid w:val="00A7170D"/>
    <w:rsid w:val="00A778B7"/>
    <w:rsid w:val="00A869B7"/>
    <w:rsid w:val="00A92948"/>
    <w:rsid w:val="00AC205C"/>
    <w:rsid w:val="00AD152D"/>
    <w:rsid w:val="00AD2343"/>
    <w:rsid w:val="00AF0A6B"/>
    <w:rsid w:val="00AF749F"/>
    <w:rsid w:val="00B05A69"/>
    <w:rsid w:val="00B178A3"/>
    <w:rsid w:val="00B21D67"/>
    <w:rsid w:val="00B276B2"/>
    <w:rsid w:val="00B56307"/>
    <w:rsid w:val="00B62846"/>
    <w:rsid w:val="00B736C9"/>
    <w:rsid w:val="00B81C4F"/>
    <w:rsid w:val="00B84212"/>
    <w:rsid w:val="00B863B1"/>
    <w:rsid w:val="00B9734B"/>
    <w:rsid w:val="00BA2615"/>
    <w:rsid w:val="00BA30E2"/>
    <w:rsid w:val="00BB18FD"/>
    <w:rsid w:val="00BB6AE5"/>
    <w:rsid w:val="00BC527D"/>
    <w:rsid w:val="00BD0FDD"/>
    <w:rsid w:val="00BF1E6A"/>
    <w:rsid w:val="00C11BFE"/>
    <w:rsid w:val="00C5068F"/>
    <w:rsid w:val="00C74C1D"/>
    <w:rsid w:val="00C847EB"/>
    <w:rsid w:val="00C86D74"/>
    <w:rsid w:val="00C97597"/>
    <w:rsid w:val="00CA4420"/>
    <w:rsid w:val="00CD04F1"/>
    <w:rsid w:val="00CD59F2"/>
    <w:rsid w:val="00CE091D"/>
    <w:rsid w:val="00CF7A52"/>
    <w:rsid w:val="00D01667"/>
    <w:rsid w:val="00D03594"/>
    <w:rsid w:val="00D11603"/>
    <w:rsid w:val="00D2147D"/>
    <w:rsid w:val="00D22109"/>
    <w:rsid w:val="00D3124F"/>
    <w:rsid w:val="00D37B9B"/>
    <w:rsid w:val="00D45252"/>
    <w:rsid w:val="00D472A0"/>
    <w:rsid w:val="00D5400C"/>
    <w:rsid w:val="00D62AD3"/>
    <w:rsid w:val="00D65205"/>
    <w:rsid w:val="00D71B4D"/>
    <w:rsid w:val="00D72DA5"/>
    <w:rsid w:val="00D81ABC"/>
    <w:rsid w:val="00D90CDB"/>
    <w:rsid w:val="00D93D55"/>
    <w:rsid w:val="00DA29F2"/>
    <w:rsid w:val="00DD6D2C"/>
    <w:rsid w:val="00DE039C"/>
    <w:rsid w:val="00DE4DFE"/>
    <w:rsid w:val="00E05D80"/>
    <w:rsid w:val="00E05FE2"/>
    <w:rsid w:val="00E15015"/>
    <w:rsid w:val="00E335FE"/>
    <w:rsid w:val="00E33FC2"/>
    <w:rsid w:val="00E47C90"/>
    <w:rsid w:val="00E51571"/>
    <w:rsid w:val="00E83E26"/>
    <w:rsid w:val="00E962FE"/>
    <w:rsid w:val="00EA42DA"/>
    <w:rsid w:val="00EA7D6E"/>
    <w:rsid w:val="00EB7A2F"/>
    <w:rsid w:val="00EC4E49"/>
    <w:rsid w:val="00ED3EBF"/>
    <w:rsid w:val="00ED5A38"/>
    <w:rsid w:val="00ED77FB"/>
    <w:rsid w:val="00EE45FA"/>
    <w:rsid w:val="00EF1B0D"/>
    <w:rsid w:val="00EF317F"/>
    <w:rsid w:val="00EF4A11"/>
    <w:rsid w:val="00F10808"/>
    <w:rsid w:val="00F30F29"/>
    <w:rsid w:val="00F66152"/>
    <w:rsid w:val="00F73262"/>
    <w:rsid w:val="00F94756"/>
    <w:rsid w:val="00FA3B50"/>
    <w:rsid w:val="00FB38DC"/>
    <w:rsid w:val="00FD0EBE"/>
    <w:rsid w:val="00FE64F1"/>
    <w:rsid w:val="00FF031D"/>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5730FB30"/>
  <w15:docId w15:val="{A9119FD8-DEB4-4447-A09A-3F2EA53C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925D37"/>
    <w:rPr>
      <w:rFonts w:ascii="Tahoma" w:hAnsi="Tahoma" w:cs="Tahoma"/>
      <w:sz w:val="16"/>
      <w:szCs w:val="16"/>
    </w:rPr>
  </w:style>
  <w:style w:type="character" w:customStyle="1" w:styleId="BalloonTextChar">
    <w:name w:val="Balloon Text Char"/>
    <w:basedOn w:val="DefaultParagraphFont"/>
    <w:link w:val="BalloonText"/>
    <w:semiHidden/>
    <w:rsid w:val="00925D37"/>
    <w:rPr>
      <w:rFonts w:ascii="Tahoma" w:eastAsia="SimSun" w:hAnsi="Tahoma" w:cs="Tahoma"/>
      <w:sz w:val="16"/>
      <w:szCs w:val="16"/>
      <w:lang w:val="en-US" w:eastAsia="zh-CN"/>
    </w:rPr>
  </w:style>
  <w:style w:type="character" w:customStyle="1" w:styleId="Heading2Char">
    <w:name w:val="Heading 2 Char"/>
    <w:basedOn w:val="DefaultParagraphFont"/>
    <w:link w:val="Heading2"/>
    <w:rsid w:val="001B229A"/>
    <w:rPr>
      <w:rFonts w:ascii="Arial" w:eastAsia="SimSun" w:hAnsi="Arial" w:cs="Arial"/>
      <w:bCs/>
      <w:iCs/>
      <w:caps/>
      <w:sz w:val="22"/>
      <w:szCs w:val="28"/>
      <w:lang w:val="en-US" w:eastAsia="zh-CN"/>
    </w:rPr>
  </w:style>
  <w:style w:type="paragraph" w:styleId="ListParagraph">
    <w:name w:val="List Paragraph"/>
    <w:basedOn w:val="Normal"/>
    <w:uiPriority w:val="34"/>
    <w:qFormat/>
    <w:rsid w:val="00B178A3"/>
    <w:pPr>
      <w:ind w:left="720"/>
      <w:contextualSpacing/>
    </w:pPr>
  </w:style>
  <w:style w:type="character" w:styleId="Hyperlink">
    <w:name w:val="Hyperlink"/>
    <w:basedOn w:val="DefaultParagraphFont"/>
    <w:unhideWhenUsed/>
    <w:rsid w:val="00B178A3"/>
    <w:rPr>
      <w:color w:val="0000FF" w:themeColor="hyperlink"/>
      <w:u w:val="single"/>
    </w:rPr>
  </w:style>
  <w:style w:type="character" w:styleId="CommentReference">
    <w:name w:val="annotation reference"/>
    <w:basedOn w:val="DefaultParagraphFont"/>
    <w:semiHidden/>
    <w:unhideWhenUsed/>
    <w:rsid w:val="00CA4420"/>
    <w:rPr>
      <w:sz w:val="16"/>
      <w:szCs w:val="16"/>
    </w:rPr>
  </w:style>
  <w:style w:type="paragraph" w:styleId="CommentSubject">
    <w:name w:val="annotation subject"/>
    <w:basedOn w:val="CommentText"/>
    <w:next w:val="CommentText"/>
    <w:link w:val="CommentSubjectChar"/>
    <w:semiHidden/>
    <w:unhideWhenUsed/>
    <w:rsid w:val="00CA4420"/>
    <w:rPr>
      <w:b/>
      <w:bCs/>
      <w:sz w:val="20"/>
    </w:rPr>
  </w:style>
  <w:style w:type="character" w:customStyle="1" w:styleId="CommentTextChar">
    <w:name w:val="Comment Text Char"/>
    <w:basedOn w:val="DefaultParagraphFont"/>
    <w:link w:val="CommentText"/>
    <w:semiHidden/>
    <w:rsid w:val="00CA442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A4420"/>
    <w:rPr>
      <w:rFonts w:ascii="Arial" w:eastAsia="SimSun" w:hAnsi="Arial" w:cs="Arial"/>
      <w:b/>
      <w:bCs/>
      <w:sz w:val="18"/>
      <w:lang w:val="en-US" w:eastAsia="zh-CN"/>
    </w:rPr>
  </w:style>
  <w:style w:type="paragraph" w:styleId="NormalWeb">
    <w:name w:val="Normal (Web)"/>
    <w:basedOn w:val="Normal"/>
    <w:uiPriority w:val="99"/>
    <w:semiHidden/>
    <w:unhideWhenUsed/>
    <w:rsid w:val="00CE091D"/>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1413EF"/>
    <w:rPr>
      <w:rFonts w:ascii="Arial" w:eastAsia="SimSun" w:hAnsi="Arial" w:cs="Arial"/>
      <w:sz w:val="22"/>
      <w:lang w:val="en-US" w:eastAsia="zh-CN"/>
    </w:rPr>
  </w:style>
  <w:style w:type="character" w:styleId="FollowedHyperlink">
    <w:name w:val="FollowedHyperlink"/>
    <w:basedOn w:val="DefaultParagraphFont"/>
    <w:semiHidden/>
    <w:unhideWhenUsed/>
    <w:rsid w:val="009A0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581922">
      <w:bodyDiv w:val="1"/>
      <w:marLeft w:val="0"/>
      <w:marRight w:val="0"/>
      <w:marTop w:val="0"/>
      <w:marBottom w:val="0"/>
      <w:divBdr>
        <w:top w:val="none" w:sz="0" w:space="0" w:color="auto"/>
        <w:left w:val="none" w:sz="0" w:space="0" w:color="auto"/>
        <w:bottom w:val="none" w:sz="0" w:space="0" w:color="auto"/>
        <w:right w:val="none" w:sz="0" w:space="0" w:color="auto"/>
      </w:divBdr>
      <w:divsChild>
        <w:div w:id="738137833">
          <w:marLeft w:val="0"/>
          <w:marRight w:val="0"/>
          <w:marTop w:val="0"/>
          <w:marBottom w:val="0"/>
          <w:divBdr>
            <w:top w:val="none" w:sz="0" w:space="0" w:color="auto"/>
            <w:left w:val="none" w:sz="0" w:space="0" w:color="auto"/>
            <w:bottom w:val="none" w:sz="0" w:space="0" w:color="auto"/>
            <w:right w:val="none" w:sz="0" w:space="0" w:color="auto"/>
          </w:divBdr>
          <w:divsChild>
            <w:div w:id="9263">
              <w:marLeft w:val="0"/>
              <w:marRight w:val="0"/>
              <w:marTop w:val="0"/>
              <w:marBottom w:val="0"/>
              <w:divBdr>
                <w:top w:val="none" w:sz="0" w:space="0" w:color="auto"/>
                <w:left w:val="none" w:sz="0" w:space="0" w:color="auto"/>
                <w:bottom w:val="none" w:sz="0" w:space="0" w:color="auto"/>
                <w:right w:val="none" w:sz="0" w:space="0" w:color="auto"/>
              </w:divBdr>
              <w:divsChild>
                <w:div w:id="12641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6837">
      <w:bodyDiv w:val="1"/>
      <w:marLeft w:val="0"/>
      <w:marRight w:val="0"/>
      <w:marTop w:val="0"/>
      <w:marBottom w:val="0"/>
      <w:divBdr>
        <w:top w:val="none" w:sz="0" w:space="0" w:color="auto"/>
        <w:left w:val="none" w:sz="0" w:space="0" w:color="auto"/>
        <w:bottom w:val="none" w:sz="0" w:space="0" w:color="auto"/>
        <w:right w:val="none" w:sz="0" w:space="0" w:color="auto"/>
      </w:divBdr>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 w:id="684749568">
      <w:bodyDiv w:val="1"/>
      <w:marLeft w:val="0"/>
      <w:marRight w:val="0"/>
      <w:marTop w:val="0"/>
      <w:marBottom w:val="0"/>
      <w:divBdr>
        <w:top w:val="none" w:sz="0" w:space="0" w:color="auto"/>
        <w:left w:val="none" w:sz="0" w:space="0" w:color="auto"/>
        <w:bottom w:val="none" w:sz="0" w:space="0" w:color="auto"/>
        <w:right w:val="none" w:sz="0" w:space="0" w:color="auto"/>
      </w:divBdr>
      <w:divsChild>
        <w:div w:id="870924746">
          <w:marLeft w:val="0"/>
          <w:marRight w:val="0"/>
          <w:marTop w:val="0"/>
          <w:marBottom w:val="0"/>
          <w:divBdr>
            <w:top w:val="none" w:sz="0" w:space="0" w:color="auto"/>
            <w:left w:val="none" w:sz="0" w:space="0" w:color="auto"/>
            <w:bottom w:val="none" w:sz="0" w:space="0" w:color="auto"/>
            <w:right w:val="none" w:sz="0" w:space="0" w:color="auto"/>
          </w:divBdr>
          <w:divsChild>
            <w:div w:id="29189815">
              <w:marLeft w:val="0"/>
              <w:marRight w:val="0"/>
              <w:marTop w:val="0"/>
              <w:marBottom w:val="0"/>
              <w:divBdr>
                <w:top w:val="none" w:sz="0" w:space="0" w:color="auto"/>
                <w:left w:val="none" w:sz="0" w:space="0" w:color="auto"/>
                <w:bottom w:val="none" w:sz="0" w:space="0" w:color="auto"/>
                <w:right w:val="none" w:sz="0" w:space="0" w:color="auto"/>
              </w:divBdr>
              <w:divsChild>
                <w:div w:id="1812020805">
                  <w:marLeft w:val="0"/>
                  <w:marRight w:val="0"/>
                  <w:marTop w:val="0"/>
                  <w:marBottom w:val="0"/>
                  <w:divBdr>
                    <w:top w:val="none" w:sz="0" w:space="0" w:color="auto"/>
                    <w:left w:val="none" w:sz="0" w:space="0" w:color="auto"/>
                    <w:bottom w:val="none" w:sz="0" w:space="0" w:color="auto"/>
                    <w:right w:val="none" w:sz="0" w:space="0" w:color="auto"/>
                  </w:divBdr>
                </w:div>
              </w:divsChild>
            </w:div>
            <w:div w:id="193537895">
              <w:marLeft w:val="0"/>
              <w:marRight w:val="0"/>
              <w:marTop w:val="0"/>
              <w:marBottom w:val="0"/>
              <w:divBdr>
                <w:top w:val="none" w:sz="0" w:space="0" w:color="auto"/>
                <w:left w:val="none" w:sz="0" w:space="0" w:color="auto"/>
                <w:bottom w:val="none" w:sz="0" w:space="0" w:color="auto"/>
                <w:right w:val="none" w:sz="0" w:space="0" w:color="auto"/>
              </w:divBdr>
              <w:divsChild>
                <w:div w:id="346099113">
                  <w:marLeft w:val="0"/>
                  <w:marRight w:val="0"/>
                  <w:marTop w:val="0"/>
                  <w:marBottom w:val="0"/>
                  <w:divBdr>
                    <w:top w:val="none" w:sz="0" w:space="0" w:color="auto"/>
                    <w:left w:val="none" w:sz="0" w:space="0" w:color="auto"/>
                    <w:bottom w:val="none" w:sz="0" w:space="0" w:color="auto"/>
                    <w:right w:val="none" w:sz="0" w:space="0" w:color="auto"/>
                  </w:divBdr>
                </w:div>
              </w:divsChild>
            </w:div>
            <w:div w:id="265115400">
              <w:marLeft w:val="0"/>
              <w:marRight w:val="0"/>
              <w:marTop w:val="0"/>
              <w:marBottom w:val="0"/>
              <w:divBdr>
                <w:top w:val="none" w:sz="0" w:space="0" w:color="auto"/>
                <w:left w:val="none" w:sz="0" w:space="0" w:color="auto"/>
                <w:bottom w:val="none" w:sz="0" w:space="0" w:color="auto"/>
                <w:right w:val="none" w:sz="0" w:space="0" w:color="auto"/>
              </w:divBdr>
              <w:divsChild>
                <w:div w:id="1879274224">
                  <w:marLeft w:val="0"/>
                  <w:marRight w:val="0"/>
                  <w:marTop w:val="0"/>
                  <w:marBottom w:val="0"/>
                  <w:divBdr>
                    <w:top w:val="none" w:sz="0" w:space="0" w:color="auto"/>
                    <w:left w:val="none" w:sz="0" w:space="0" w:color="auto"/>
                    <w:bottom w:val="none" w:sz="0" w:space="0" w:color="auto"/>
                    <w:right w:val="none" w:sz="0" w:space="0" w:color="auto"/>
                  </w:divBdr>
                </w:div>
              </w:divsChild>
            </w:div>
            <w:div w:id="591935595">
              <w:marLeft w:val="0"/>
              <w:marRight w:val="0"/>
              <w:marTop w:val="0"/>
              <w:marBottom w:val="0"/>
              <w:divBdr>
                <w:top w:val="none" w:sz="0" w:space="0" w:color="auto"/>
                <w:left w:val="none" w:sz="0" w:space="0" w:color="auto"/>
                <w:bottom w:val="none" w:sz="0" w:space="0" w:color="auto"/>
                <w:right w:val="none" w:sz="0" w:space="0" w:color="auto"/>
              </w:divBdr>
              <w:divsChild>
                <w:div w:id="1735620837">
                  <w:marLeft w:val="0"/>
                  <w:marRight w:val="0"/>
                  <w:marTop w:val="0"/>
                  <w:marBottom w:val="0"/>
                  <w:divBdr>
                    <w:top w:val="none" w:sz="0" w:space="0" w:color="auto"/>
                    <w:left w:val="none" w:sz="0" w:space="0" w:color="auto"/>
                    <w:bottom w:val="none" w:sz="0" w:space="0" w:color="auto"/>
                    <w:right w:val="none" w:sz="0" w:space="0" w:color="auto"/>
                  </w:divBdr>
                </w:div>
              </w:divsChild>
            </w:div>
            <w:div w:id="783960585">
              <w:marLeft w:val="0"/>
              <w:marRight w:val="0"/>
              <w:marTop w:val="0"/>
              <w:marBottom w:val="0"/>
              <w:divBdr>
                <w:top w:val="none" w:sz="0" w:space="0" w:color="auto"/>
                <w:left w:val="none" w:sz="0" w:space="0" w:color="auto"/>
                <w:bottom w:val="none" w:sz="0" w:space="0" w:color="auto"/>
                <w:right w:val="none" w:sz="0" w:space="0" w:color="auto"/>
              </w:divBdr>
              <w:divsChild>
                <w:div w:id="524290530">
                  <w:marLeft w:val="0"/>
                  <w:marRight w:val="0"/>
                  <w:marTop w:val="0"/>
                  <w:marBottom w:val="0"/>
                  <w:divBdr>
                    <w:top w:val="none" w:sz="0" w:space="0" w:color="auto"/>
                    <w:left w:val="none" w:sz="0" w:space="0" w:color="auto"/>
                    <w:bottom w:val="none" w:sz="0" w:space="0" w:color="auto"/>
                    <w:right w:val="none" w:sz="0" w:space="0" w:color="auto"/>
                  </w:divBdr>
                </w:div>
              </w:divsChild>
            </w:div>
            <w:div w:id="814761813">
              <w:marLeft w:val="0"/>
              <w:marRight w:val="0"/>
              <w:marTop w:val="0"/>
              <w:marBottom w:val="0"/>
              <w:divBdr>
                <w:top w:val="none" w:sz="0" w:space="0" w:color="auto"/>
                <w:left w:val="none" w:sz="0" w:space="0" w:color="auto"/>
                <w:bottom w:val="none" w:sz="0" w:space="0" w:color="auto"/>
                <w:right w:val="none" w:sz="0" w:space="0" w:color="auto"/>
              </w:divBdr>
              <w:divsChild>
                <w:div w:id="1560749256">
                  <w:marLeft w:val="0"/>
                  <w:marRight w:val="0"/>
                  <w:marTop w:val="0"/>
                  <w:marBottom w:val="0"/>
                  <w:divBdr>
                    <w:top w:val="none" w:sz="0" w:space="0" w:color="auto"/>
                    <w:left w:val="none" w:sz="0" w:space="0" w:color="auto"/>
                    <w:bottom w:val="none" w:sz="0" w:space="0" w:color="auto"/>
                    <w:right w:val="none" w:sz="0" w:space="0" w:color="auto"/>
                  </w:divBdr>
                </w:div>
              </w:divsChild>
            </w:div>
            <w:div w:id="908344187">
              <w:marLeft w:val="0"/>
              <w:marRight w:val="0"/>
              <w:marTop w:val="0"/>
              <w:marBottom w:val="0"/>
              <w:divBdr>
                <w:top w:val="none" w:sz="0" w:space="0" w:color="auto"/>
                <w:left w:val="none" w:sz="0" w:space="0" w:color="auto"/>
                <w:bottom w:val="none" w:sz="0" w:space="0" w:color="auto"/>
                <w:right w:val="none" w:sz="0" w:space="0" w:color="auto"/>
              </w:divBdr>
              <w:divsChild>
                <w:div w:id="24673664">
                  <w:marLeft w:val="0"/>
                  <w:marRight w:val="0"/>
                  <w:marTop w:val="0"/>
                  <w:marBottom w:val="0"/>
                  <w:divBdr>
                    <w:top w:val="none" w:sz="0" w:space="0" w:color="auto"/>
                    <w:left w:val="none" w:sz="0" w:space="0" w:color="auto"/>
                    <w:bottom w:val="none" w:sz="0" w:space="0" w:color="auto"/>
                    <w:right w:val="none" w:sz="0" w:space="0" w:color="auto"/>
                  </w:divBdr>
                </w:div>
              </w:divsChild>
            </w:div>
            <w:div w:id="947934246">
              <w:marLeft w:val="0"/>
              <w:marRight w:val="0"/>
              <w:marTop w:val="0"/>
              <w:marBottom w:val="0"/>
              <w:divBdr>
                <w:top w:val="none" w:sz="0" w:space="0" w:color="auto"/>
                <w:left w:val="none" w:sz="0" w:space="0" w:color="auto"/>
                <w:bottom w:val="none" w:sz="0" w:space="0" w:color="auto"/>
                <w:right w:val="none" w:sz="0" w:space="0" w:color="auto"/>
              </w:divBdr>
              <w:divsChild>
                <w:div w:id="2084863590">
                  <w:marLeft w:val="0"/>
                  <w:marRight w:val="0"/>
                  <w:marTop w:val="0"/>
                  <w:marBottom w:val="0"/>
                  <w:divBdr>
                    <w:top w:val="none" w:sz="0" w:space="0" w:color="auto"/>
                    <w:left w:val="none" w:sz="0" w:space="0" w:color="auto"/>
                    <w:bottom w:val="none" w:sz="0" w:space="0" w:color="auto"/>
                    <w:right w:val="none" w:sz="0" w:space="0" w:color="auto"/>
                  </w:divBdr>
                </w:div>
              </w:divsChild>
            </w:div>
            <w:div w:id="984890023">
              <w:marLeft w:val="0"/>
              <w:marRight w:val="0"/>
              <w:marTop w:val="0"/>
              <w:marBottom w:val="0"/>
              <w:divBdr>
                <w:top w:val="none" w:sz="0" w:space="0" w:color="auto"/>
                <w:left w:val="none" w:sz="0" w:space="0" w:color="auto"/>
                <w:bottom w:val="none" w:sz="0" w:space="0" w:color="auto"/>
                <w:right w:val="none" w:sz="0" w:space="0" w:color="auto"/>
              </w:divBdr>
              <w:divsChild>
                <w:div w:id="736126548">
                  <w:marLeft w:val="0"/>
                  <w:marRight w:val="0"/>
                  <w:marTop w:val="0"/>
                  <w:marBottom w:val="0"/>
                  <w:divBdr>
                    <w:top w:val="none" w:sz="0" w:space="0" w:color="auto"/>
                    <w:left w:val="none" w:sz="0" w:space="0" w:color="auto"/>
                    <w:bottom w:val="none" w:sz="0" w:space="0" w:color="auto"/>
                    <w:right w:val="none" w:sz="0" w:space="0" w:color="auto"/>
                  </w:divBdr>
                </w:div>
              </w:divsChild>
            </w:div>
            <w:div w:id="1086801111">
              <w:marLeft w:val="0"/>
              <w:marRight w:val="0"/>
              <w:marTop w:val="0"/>
              <w:marBottom w:val="0"/>
              <w:divBdr>
                <w:top w:val="none" w:sz="0" w:space="0" w:color="auto"/>
                <w:left w:val="none" w:sz="0" w:space="0" w:color="auto"/>
                <w:bottom w:val="none" w:sz="0" w:space="0" w:color="auto"/>
                <w:right w:val="none" w:sz="0" w:space="0" w:color="auto"/>
              </w:divBdr>
              <w:divsChild>
                <w:div w:id="741637821">
                  <w:marLeft w:val="0"/>
                  <w:marRight w:val="0"/>
                  <w:marTop w:val="0"/>
                  <w:marBottom w:val="0"/>
                  <w:divBdr>
                    <w:top w:val="none" w:sz="0" w:space="0" w:color="auto"/>
                    <w:left w:val="none" w:sz="0" w:space="0" w:color="auto"/>
                    <w:bottom w:val="none" w:sz="0" w:space="0" w:color="auto"/>
                    <w:right w:val="none" w:sz="0" w:space="0" w:color="auto"/>
                  </w:divBdr>
                </w:div>
              </w:divsChild>
            </w:div>
            <w:div w:id="1585526598">
              <w:marLeft w:val="0"/>
              <w:marRight w:val="0"/>
              <w:marTop w:val="0"/>
              <w:marBottom w:val="0"/>
              <w:divBdr>
                <w:top w:val="none" w:sz="0" w:space="0" w:color="auto"/>
                <w:left w:val="none" w:sz="0" w:space="0" w:color="auto"/>
                <w:bottom w:val="none" w:sz="0" w:space="0" w:color="auto"/>
                <w:right w:val="none" w:sz="0" w:space="0" w:color="auto"/>
              </w:divBdr>
              <w:divsChild>
                <w:div w:id="55475068">
                  <w:marLeft w:val="0"/>
                  <w:marRight w:val="0"/>
                  <w:marTop w:val="0"/>
                  <w:marBottom w:val="0"/>
                  <w:divBdr>
                    <w:top w:val="none" w:sz="0" w:space="0" w:color="auto"/>
                    <w:left w:val="none" w:sz="0" w:space="0" w:color="auto"/>
                    <w:bottom w:val="none" w:sz="0" w:space="0" w:color="auto"/>
                    <w:right w:val="none" w:sz="0" w:space="0" w:color="auto"/>
                  </w:divBdr>
                </w:div>
              </w:divsChild>
            </w:div>
            <w:div w:id="1620451374">
              <w:marLeft w:val="0"/>
              <w:marRight w:val="0"/>
              <w:marTop w:val="0"/>
              <w:marBottom w:val="0"/>
              <w:divBdr>
                <w:top w:val="none" w:sz="0" w:space="0" w:color="auto"/>
                <w:left w:val="none" w:sz="0" w:space="0" w:color="auto"/>
                <w:bottom w:val="none" w:sz="0" w:space="0" w:color="auto"/>
                <w:right w:val="none" w:sz="0" w:space="0" w:color="auto"/>
              </w:divBdr>
              <w:divsChild>
                <w:div w:id="879823208">
                  <w:marLeft w:val="0"/>
                  <w:marRight w:val="0"/>
                  <w:marTop w:val="0"/>
                  <w:marBottom w:val="0"/>
                  <w:divBdr>
                    <w:top w:val="none" w:sz="0" w:space="0" w:color="auto"/>
                    <w:left w:val="none" w:sz="0" w:space="0" w:color="auto"/>
                    <w:bottom w:val="none" w:sz="0" w:space="0" w:color="auto"/>
                    <w:right w:val="none" w:sz="0" w:space="0" w:color="auto"/>
                  </w:divBdr>
                </w:div>
              </w:divsChild>
            </w:div>
            <w:div w:id="1986004522">
              <w:marLeft w:val="0"/>
              <w:marRight w:val="0"/>
              <w:marTop w:val="0"/>
              <w:marBottom w:val="0"/>
              <w:divBdr>
                <w:top w:val="none" w:sz="0" w:space="0" w:color="auto"/>
                <w:left w:val="none" w:sz="0" w:space="0" w:color="auto"/>
                <w:bottom w:val="none" w:sz="0" w:space="0" w:color="auto"/>
                <w:right w:val="none" w:sz="0" w:space="0" w:color="auto"/>
              </w:divBdr>
              <w:divsChild>
                <w:div w:id="280769432">
                  <w:marLeft w:val="0"/>
                  <w:marRight w:val="0"/>
                  <w:marTop w:val="0"/>
                  <w:marBottom w:val="0"/>
                  <w:divBdr>
                    <w:top w:val="none" w:sz="0" w:space="0" w:color="auto"/>
                    <w:left w:val="none" w:sz="0" w:space="0" w:color="auto"/>
                    <w:bottom w:val="none" w:sz="0" w:space="0" w:color="auto"/>
                    <w:right w:val="none" w:sz="0" w:space="0" w:color="auto"/>
                  </w:divBdr>
                </w:div>
              </w:divsChild>
            </w:div>
            <w:div w:id="2134979518">
              <w:marLeft w:val="0"/>
              <w:marRight w:val="0"/>
              <w:marTop w:val="0"/>
              <w:marBottom w:val="0"/>
              <w:divBdr>
                <w:top w:val="none" w:sz="0" w:space="0" w:color="auto"/>
                <w:left w:val="none" w:sz="0" w:space="0" w:color="auto"/>
                <w:bottom w:val="none" w:sz="0" w:space="0" w:color="auto"/>
                <w:right w:val="none" w:sz="0" w:space="0" w:color="auto"/>
              </w:divBdr>
              <w:divsChild>
                <w:div w:id="1706590147">
                  <w:marLeft w:val="0"/>
                  <w:marRight w:val="0"/>
                  <w:marTop w:val="0"/>
                  <w:marBottom w:val="0"/>
                  <w:divBdr>
                    <w:top w:val="none" w:sz="0" w:space="0" w:color="auto"/>
                    <w:left w:val="none" w:sz="0" w:space="0" w:color="auto"/>
                    <w:bottom w:val="none" w:sz="0" w:space="0" w:color="auto"/>
                    <w:right w:val="none" w:sz="0" w:space="0" w:color="auto"/>
                  </w:divBdr>
                </w:div>
              </w:divsChild>
            </w:div>
            <w:div w:id="2135054642">
              <w:marLeft w:val="0"/>
              <w:marRight w:val="0"/>
              <w:marTop w:val="0"/>
              <w:marBottom w:val="0"/>
              <w:divBdr>
                <w:top w:val="none" w:sz="0" w:space="0" w:color="auto"/>
                <w:left w:val="none" w:sz="0" w:space="0" w:color="auto"/>
                <w:bottom w:val="none" w:sz="0" w:space="0" w:color="auto"/>
                <w:right w:val="none" w:sz="0" w:space="0" w:color="auto"/>
              </w:divBdr>
              <w:divsChild>
                <w:div w:id="165525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9699">
          <w:marLeft w:val="0"/>
          <w:marRight w:val="0"/>
          <w:marTop w:val="0"/>
          <w:marBottom w:val="0"/>
          <w:divBdr>
            <w:top w:val="none" w:sz="0" w:space="0" w:color="auto"/>
            <w:left w:val="none" w:sz="0" w:space="0" w:color="auto"/>
            <w:bottom w:val="none" w:sz="0" w:space="0" w:color="auto"/>
            <w:right w:val="none" w:sz="0" w:space="0" w:color="auto"/>
          </w:divBdr>
          <w:divsChild>
            <w:div w:id="50271598">
              <w:marLeft w:val="0"/>
              <w:marRight w:val="0"/>
              <w:marTop w:val="0"/>
              <w:marBottom w:val="0"/>
              <w:divBdr>
                <w:top w:val="none" w:sz="0" w:space="0" w:color="auto"/>
                <w:left w:val="none" w:sz="0" w:space="0" w:color="auto"/>
                <w:bottom w:val="none" w:sz="0" w:space="0" w:color="auto"/>
                <w:right w:val="none" w:sz="0" w:space="0" w:color="auto"/>
              </w:divBdr>
              <w:divsChild>
                <w:div w:id="55783521">
                  <w:marLeft w:val="0"/>
                  <w:marRight w:val="0"/>
                  <w:marTop w:val="0"/>
                  <w:marBottom w:val="0"/>
                  <w:divBdr>
                    <w:top w:val="none" w:sz="0" w:space="0" w:color="auto"/>
                    <w:left w:val="none" w:sz="0" w:space="0" w:color="auto"/>
                    <w:bottom w:val="none" w:sz="0" w:space="0" w:color="auto"/>
                    <w:right w:val="none" w:sz="0" w:space="0" w:color="auto"/>
                  </w:divBdr>
                </w:div>
              </w:divsChild>
            </w:div>
            <w:div w:id="137387015">
              <w:marLeft w:val="0"/>
              <w:marRight w:val="0"/>
              <w:marTop w:val="0"/>
              <w:marBottom w:val="0"/>
              <w:divBdr>
                <w:top w:val="none" w:sz="0" w:space="0" w:color="auto"/>
                <w:left w:val="none" w:sz="0" w:space="0" w:color="auto"/>
                <w:bottom w:val="none" w:sz="0" w:space="0" w:color="auto"/>
                <w:right w:val="none" w:sz="0" w:space="0" w:color="auto"/>
              </w:divBdr>
              <w:divsChild>
                <w:div w:id="825317836">
                  <w:marLeft w:val="0"/>
                  <w:marRight w:val="0"/>
                  <w:marTop w:val="0"/>
                  <w:marBottom w:val="0"/>
                  <w:divBdr>
                    <w:top w:val="none" w:sz="0" w:space="0" w:color="auto"/>
                    <w:left w:val="none" w:sz="0" w:space="0" w:color="auto"/>
                    <w:bottom w:val="none" w:sz="0" w:space="0" w:color="auto"/>
                    <w:right w:val="none" w:sz="0" w:space="0" w:color="auto"/>
                  </w:divBdr>
                </w:div>
              </w:divsChild>
            </w:div>
            <w:div w:id="507645528">
              <w:marLeft w:val="0"/>
              <w:marRight w:val="0"/>
              <w:marTop w:val="0"/>
              <w:marBottom w:val="0"/>
              <w:divBdr>
                <w:top w:val="none" w:sz="0" w:space="0" w:color="auto"/>
                <w:left w:val="none" w:sz="0" w:space="0" w:color="auto"/>
                <w:bottom w:val="none" w:sz="0" w:space="0" w:color="auto"/>
                <w:right w:val="none" w:sz="0" w:space="0" w:color="auto"/>
              </w:divBdr>
              <w:divsChild>
                <w:div w:id="248194258">
                  <w:marLeft w:val="0"/>
                  <w:marRight w:val="0"/>
                  <w:marTop w:val="0"/>
                  <w:marBottom w:val="0"/>
                  <w:divBdr>
                    <w:top w:val="none" w:sz="0" w:space="0" w:color="auto"/>
                    <w:left w:val="none" w:sz="0" w:space="0" w:color="auto"/>
                    <w:bottom w:val="none" w:sz="0" w:space="0" w:color="auto"/>
                    <w:right w:val="none" w:sz="0" w:space="0" w:color="auto"/>
                  </w:divBdr>
                </w:div>
              </w:divsChild>
            </w:div>
            <w:div w:id="559635608">
              <w:marLeft w:val="0"/>
              <w:marRight w:val="0"/>
              <w:marTop w:val="0"/>
              <w:marBottom w:val="0"/>
              <w:divBdr>
                <w:top w:val="none" w:sz="0" w:space="0" w:color="auto"/>
                <w:left w:val="none" w:sz="0" w:space="0" w:color="auto"/>
                <w:bottom w:val="none" w:sz="0" w:space="0" w:color="auto"/>
                <w:right w:val="none" w:sz="0" w:space="0" w:color="auto"/>
              </w:divBdr>
              <w:divsChild>
                <w:div w:id="1072198341">
                  <w:marLeft w:val="0"/>
                  <w:marRight w:val="0"/>
                  <w:marTop w:val="0"/>
                  <w:marBottom w:val="0"/>
                  <w:divBdr>
                    <w:top w:val="none" w:sz="0" w:space="0" w:color="auto"/>
                    <w:left w:val="none" w:sz="0" w:space="0" w:color="auto"/>
                    <w:bottom w:val="none" w:sz="0" w:space="0" w:color="auto"/>
                    <w:right w:val="none" w:sz="0" w:space="0" w:color="auto"/>
                  </w:divBdr>
                </w:div>
              </w:divsChild>
            </w:div>
            <w:div w:id="884413416">
              <w:marLeft w:val="0"/>
              <w:marRight w:val="0"/>
              <w:marTop w:val="0"/>
              <w:marBottom w:val="0"/>
              <w:divBdr>
                <w:top w:val="none" w:sz="0" w:space="0" w:color="auto"/>
                <w:left w:val="none" w:sz="0" w:space="0" w:color="auto"/>
                <w:bottom w:val="none" w:sz="0" w:space="0" w:color="auto"/>
                <w:right w:val="none" w:sz="0" w:space="0" w:color="auto"/>
              </w:divBdr>
              <w:divsChild>
                <w:div w:id="534736174">
                  <w:marLeft w:val="0"/>
                  <w:marRight w:val="0"/>
                  <w:marTop w:val="0"/>
                  <w:marBottom w:val="0"/>
                  <w:divBdr>
                    <w:top w:val="none" w:sz="0" w:space="0" w:color="auto"/>
                    <w:left w:val="none" w:sz="0" w:space="0" w:color="auto"/>
                    <w:bottom w:val="none" w:sz="0" w:space="0" w:color="auto"/>
                    <w:right w:val="none" w:sz="0" w:space="0" w:color="auto"/>
                  </w:divBdr>
                </w:div>
              </w:divsChild>
            </w:div>
            <w:div w:id="1251815594">
              <w:marLeft w:val="0"/>
              <w:marRight w:val="0"/>
              <w:marTop w:val="0"/>
              <w:marBottom w:val="0"/>
              <w:divBdr>
                <w:top w:val="none" w:sz="0" w:space="0" w:color="auto"/>
                <w:left w:val="none" w:sz="0" w:space="0" w:color="auto"/>
                <w:bottom w:val="none" w:sz="0" w:space="0" w:color="auto"/>
                <w:right w:val="none" w:sz="0" w:space="0" w:color="auto"/>
              </w:divBdr>
              <w:divsChild>
                <w:div w:id="1022778463">
                  <w:marLeft w:val="0"/>
                  <w:marRight w:val="0"/>
                  <w:marTop w:val="0"/>
                  <w:marBottom w:val="0"/>
                  <w:divBdr>
                    <w:top w:val="none" w:sz="0" w:space="0" w:color="auto"/>
                    <w:left w:val="none" w:sz="0" w:space="0" w:color="auto"/>
                    <w:bottom w:val="none" w:sz="0" w:space="0" w:color="auto"/>
                    <w:right w:val="none" w:sz="0" w:space="0" w:color="auto"/>
                  </w:divBdr>
                </w:div>
              </w:divsChild>
            </w:div>
            <w:div w:id="1303267074">
              <w:marLeft w:val="0"/>
              <w:marRight w:val="0"/>
              <w:marTop w:val="0"/>
              <w:marBottom w:val="0"/>
              <w:divBdr>
                <w:top w:val="none" w:sz="0" w:space="0" w:color="auto"/>
                <w:left w:val="none" w:sz="0" w:space="0" w:color="auto"/>
                <w:bottom w:val="none" w:sz="0" w:space="0" w:color="auto"/>
                <w:right w:val="none" w:sz="0" w:space="0" w:color="auto"/>
              </w:divBdr>
              <w:divsChild>
                <w:div w:id="1208834230">
                  <w:marLeft w:val="0"/>
                  <w:marRight w:val="0"/>
                  <w:marTop w:val="0"/>
                  <w:marBottom w:val="0"/>
                  <w:divBdr>
                    <w:top w:val="none" w:sz="0" w:space="0" w:color="auto"/>
                    <w:left w:val="none" w:sz="0" w:space="0" w:color="auto"/>
                    <w:bottom w:val="none" w:sz="0" w:space="0" w:color="auto"/>
                    <w:right w:val="none" w:sz="0" w:space="0" w:color="auto"/>
                  </w:divBdr>
                </w:div>
              </w:divsChild>
            </w:div>
            <w:div w:id="1322584679">
              <w:marLeft w:val="0"/>
              <w:marRight w:val="0"/>
              <w:marTop w:val="0"/>
              <w:marBottom w:val="0"/>
              <w:divBdr>
                <w:top w:val="none" w:sz="0" w:space="0" w:color="auto"/>
                <w:left w:val="none" w:sz="0" w:space="0" w:color="auto"/>
                <w:bottom w:val="none" w:sz="0" w:space="0" w:color="auto"/>
                <w:right w:val="none" w:sz="0" w:space="0" w:color="auto"/>
              </w:divBdr>
              <w:divsChild>
                <w:div w:id="1527256024">
                  <w:marLeft w:val="0"/>
                  <w:marRight w:val="0"/>
                  <w:marTop w:val="0"/>
                  <w:marBottom w:val="0"/>
                  <w:divBdr>
                    <w:top w:val="none" w:sz="0" w:space="0" w:color="auto"/>
                    <w:left w:val="none" w:sz="0" w:space="0" w:color="auto"/>
                    <w:bottom w:val="none" w:sz="0" w:space="0" w:color="auto"/>
                    <w:right w:val="none" w:sz="0" w:space="0" w:color="auto"/>
                  </w:divBdr>
                </w:div>
              </w:divsChild>
            </w:div>
            <w:div w:id="1655791480">
              <w:marLeft w:val="0"/>
              <w:marRight w:val="0"/>
              <w:marTop w:val="0"/>
              <w:marBottom w:val="0"/>
              <w:divBdr>
                <w:top w:val="none" w:sz="0" w:space="0" w:color="auto"/>
                <w:left w:val="none" w:sz="0" w:space="0" w:color="auto"/>
                <w:bottom w:val="none" w:sz="0" w:space="0" w:color="auto"/>
                <w:right w:val="none" w:sz="0" w:space="0" w:color="auto"/>
              </w:divBdr>
              <w:divsChild>
                <w:div w:id="2106267422">
                  <w:marLeft w:val="0"/>
                  <w:marRight w:val="0"/>
                  <w:marTop w:val="0"/>
                  <w:marBottom w:val="0"/>
                  <w:divBdr>
                    <w:top w:val="none" w:sz="0" w:space="0" w:color="auto"/>
                    <w:left w:val="none" w:sz="0" w:space="0" w:color="auto"/>
                    <w:bottom w:val="none" w:sz="0" w:space="0" w:color="auto"/>
                    <w:right w:val="none" w:sz="0" w:space="0" w:color="auto"/>
                  </w:divBdr>
                </w:div>
              </w:divsChild>
            </w:div>
            <w:div w:id="1660960598">
              <w:marLeft w:val="0"/>
              <w:marRight w:val="0"/>
              <w:marTop w:val="0"/>
              <w:marBottom w:val="0"/>
              <w:divBdr>
                <w:top w:val="none" w:sz="0" w:space="0" w:color="auto"/>
                <w:left w:val="none" w:sz="0" w:space="0" w:color="auto"/>
                <w:bottom w:val="none" w:sz="0" w:space="0" w:color="auto"/>
                <w:right w:val="none" w:sz="0" w:space="0" w:color="auto"/>
              </w:divBdr>
              <w:divsChild>
                <w:div w:id="827289413">
                  <w:marLeft w:val="0"/>
                  <w:marRight w:val="0"/>
                  <w:marTop w:val="0"/>
                  <w:marBottom w:val="0"/>
                  <w:divBdr>
                    <w:top w:val="none" w:sz="0" w:space="0" w:color="auto"/>
                    <w:left w:val="none" w:sz="0" w:space="0" w:color="auto"/>
                    <w:bottom w:val="none" w:sz="0" w:space="0" w:color="auto"/>
                    <w:right w:val="none" w:sz="0" w:space="0" w:color="auto"/>
                  </w:divBdr>
                </w:div>
              </w:divsChild>
            </w:div>
            <w:div w:id="1825119849">
              <w:marLeft w:val="0"/>
              <w:marRight w:val="0"/>
              <w:marTop w:val="0"/>
              <w:marBottom w:val="0"/>
              <w:divBdr>
                <w:top w:val="none" w:sz="0" w:space="0" w:color="auto"/>
                <w:left w:val="none" w:sz="0" w:space="0" w:color="auto"/>
                <w:bottom w:val="none" w:sz="0" w:space="0" w:color="auto"/>
                <w:right w:val="none" w:sz="0" w:space="0" w:color="auto"/>
              </w:divBdr>
              <w:divsChild>
                <w:div w:id="616840115">
                  <w:marLeft w:val="0"/>
                  <w:marRight w:val="0"/>
                  <w:marTop w:val="0"/>
                  <w:marBottom w:val="0"/>
                  <w:divBdr>
                    <w:top w:val="none" w:sz="0" w:space="0" w:color="auto"/>
                    <w:left w:val="none" w:sz="0" w:space="0" w:color="auto"/>
                    <w:bottom w:val="none" w:sz="0" w:space="0" w:color="auto"/>
                    <w:right w:val="none" w:sz="0" w:space="0" w:color="auto"/>
                  </w:divBdr>
                </w:div>
              </w:divsChild>
            </w:div>
            <w:div w:id="1957446899">
              <w:marLeft w:val="0"/>
              <w:marRight w:val="0"/>
              <w:marTop w:val="0"/>
              <w:marBottom w:val="0"/>
              <w:divBdr>
                <w:top w:val="none" w:sz="0" w:space="0" w:color="auto"/>
                <w:left w:val="none" w:sz="0" w:space="0" w:color="auto"/>
                <w:bottom w:val="none" w:sz="0" w:space="0" w:color="auto"/>
                <w:right w:val="none" w:sz="0" w:space="0" w:color="auto"/>
              </w:divBdr>
              <w:divsChild>
                <w:div w:id="327560555">
                  <w:marLeft w:val="0"/>
                  <w:marRight w:val="0"/>
                  <w:marTop w:val="0"/>
                  <w:marBottom w:val="0"/>
                  <w:divBdr>
                    <w:top w:val="none" w:sz="0" w:space="0" w:color="auto"/>
                    <w:left w:val="none" w:sz="0" w:space="0" w:color="auto"/>
                    <w:bottom w:val="none" w:sz="0" w:space="0" w:color="auto"/>
                    <w:right w:val="none" w:sz="0" w:space="0" w:color="auto"/>
                  </w:divBdr>
                </w:div>
              </w:divsChild>
            </w:div>
            <w:div w:id="1992556956">
              <w:marLeft w:val="0"/>
              <w:marRight w:val="0"/>
              <w:marTop w:val="0"/>
              <w:marBottom w:val="0"/>
              <w:divBdr>
                <w:top w:val="none" w:sz="0" w:space="0" w:color="auto"/>
                <w:left w:val="none" w:sz="0" w:space="0" w:color="auto"/>
                <w:bottom w:val="none" w:sz="0" w:space="0" w:color="auto"/>
                <w:right w:val="none" w:sz="0" w:space="0" w:color="auto"/>
              </w:divBdr>
              <w:divsChild>
                <w:div w:id="9211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22609">
      <w:bodyDiv w:val="1"/>
      <w:marLeft w:val="0"/>
      <w:marRight w:val="0"/>
      <w:marTop w:val="0"/>
      <w:marBottom w:val="0"/>
      <w:divBdr>
        <w:top w:val="none" w:sz="0" w:space="0" w:color="auto"/>
        <w:left w:val="none" w:sz="0" w:space="0" w:color="auto"/>
        <w:bottom w:val="none" w:sz="0" w:space="0" w:color="auto"/>
        <w:right w:val="none" w:sz="0" w:space="0" w:color="auto"/>
      </w:divBdr>
    </w:div>
    <w:div w:id="816145635">
      <w:bodyDiv w:val="1"/>
      <w:marLeft w:val="0"/>
      <w:marRight w:val="0"/>
      <w:marTop w:val="0"/>
      <w:marBottom w:val="0"/>
      <w:divBdr>
        <w:top w:val="none" w:sz="0" w:space="0" w:color="auto"/>
        <w:left w:val="none" w:sz="0" w:space="0" w:color="auto"/>
        <w:bottom w:val="none" w:sz="0" w:space="0" w:color="auto"/>
        <w:right w:val="none" w:sz="0" w:space="0" w:color="auto"/>
      </w:divBdr>
    </w:div>
    <w:div w:id="110357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edocs/mdocs/classifications/en/cws_6/cws_6_8-annex3.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mdocs/classifications/en/cws_6/cws_6_8-annex2.xls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ean-gidatabase.org/gidatabas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D70ED-0F0A-4C5D-9538-AAD85B0DB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CWS/6/8 (in Spanish)</vt:lpstr>
    </vt:vector>
  </TitlesOfParts>
  <Company>WIPO</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CWS/6/8 (in Spanish)</dc:title>
  <dc:subject>INFORME SOBRE LA MARCHA DE LA TAREA N.º53 SOBRE EL XML PARA LAS INDICACIONES GEOGRÁFICAS</dc:subject>
  <dc:creator>WIPO</dc:creator>
  <cp:keywords>CWS</cp:keywords>
  <cp:lastModifiedBy>DRAKE Sophie</cp:lastModifiedBy>
  <cp:revision>11</cp:revision>
  <cp:lastPrinted>2018-09-14T13:32:00Z</cp:lastPrinted>
  <dcterms:created xsi:type="dcterms:W3CDTF">2018-09-14T14:35:00Z</dcterms:created>
  <dcterms:modified xsi:type="dcterms:W3CDTF">2018-10-03T15:22:00Z</dcterms:modified>
  <cp:category>CWS (in Spanish)</cp:category>
</cp:coreProperties>
</file>