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17E8E" w14:textId="3DA80320" w:rsidR="00F15C5D" w:rsidRPr="00A86936" w:rsidRDefault="0066417E" w:rsidP="00AA25BE">
      <w:pPr>
        <w:pStyle w:val="Heading1"/>
        <w:rPr>
          <w:caps w:val="0"/>
          <w:lang w:val="es-ES"/>
        </w:rPr>
      </w:pPr>
      <w:r w:rsidRPr="00A86936">
        <w:rPr>
          <w:caps w:val="0"/>
          <w:lang w:val="es-ES"/>
        </w:rPr>
        <w:t xml:space="preserve">40 </w:t>
      </w:r>
      <w:r w:rsidR="00A86936" w:rsidRPr="00A86936">
        <w:rPr>
          <w:caps w:val="0"/>
          <w:lang w:val="es-ES"/>
        </w:rPr>
        <w:t>RECOMENDACIONES</w:t>
      </w:r>
      <w:r w:rsidRPr="00A86936">
        <w:rPr>
          <w:caps w:val="0"/>
          <w:lang w:val="es-ES"/>
        </w:rPr>
        <w:t xml:space="preserve"> </w:t>
      </w:r>
      <w:r w:rsidR="00221917" w:rsidRPr="00A86936">
        <w:rPr>
          <w:caps w:val="0"/>
          <w:lang w:val="es-ES"/>
        </w:rPr>
        <w:t>Y ACTIVIDADES DEL</w:t>
      </w:r>
      <w:r w:rsidRPr="00A86936">
        <w:rPr>
          <w:caps w:val="0"/>
          <w:lang w:val="es-ES"/>
        </w:rPr>
        <w:t xml:space="preserve"> </w:t>
      </w:r>
      <w:r w:rsidR="00221917" w:rsidRPr="00A86936">
        <w:rPr>
          <w:caps w:val="0"/>
          <w:lang w:val="es-ES"/>
        </w:rPr>
        <w:t>CWS</w:t>
      </w:r>
    </w:p>
    <w:p w14:paraId="6D6343CD" w14:textId="782A8086" w:rsidR="0005175C" w:rsidRPr="00A86936" w:rsidRDefault="0005175C" w:rsidP="0005175C">
      <w:pPr>
        <w:rPr>
          <w:lang w:val="es-ES"/>
        </w:rPr>
      </w:pPr>
    </w:p>
    <w:tbl>
      <w:tblPr>
        <w:tblW w:w="5297" w:type="pct"/>
        <w:tblInd w:w="-275" w:type="dxa"/>
        <w:tblLayout w:type="fixed"/>
        <w:tblLook w:val="04A0" w:firstRow="1" w:lastRow="0" w:firstColumn="1" w:lastColumn="0" w:noHBand="0" w:noVBand="1"/>
      </w:tblPr>
      <w:tblGrid>
        <w:gridCol w:w="4322"/>
        <w:gridCol w:w="1162"/>
        <w:gridCol w:w="2028"/>
        <w:gridCol w:w="10"/>
        <w:gridCol w:w="2618"/>
      </w:tblGrid>
      <w:tr w:rsidR="00DB71D9" w:rsidRPr="00A86936" w14:paraId="0257C603" w14:textId="77777777" w:rsidTr="00DB53EE">
        <w:trPr>
          <w:cantSplit/>
          <w:trHeight w:val="765"/>
          <w:tblHeader/>
        </w:trPr>
        <w:tc>
          <w:tcPr>
            <w:tcW w:w="21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A507E" w14:textId="412C5BA0" w:rsidR="0005175C" w:rsidRPr="00A86936" w:rsidRDefault="00A86936" w:rsidP="0005175C">
            <w:pPr>
              <w:jc w:val="center"/>
              <w:rPr>
                <w:rFonts w:eastAsia="Times New Roman"/>
                <w:b/>
                <w:bCs/>
                <w:sz w:val="20"/>
                <w:lang w:val="es-ES" w:eastAsia="en-US"/>
              </w:rPr>
            </w:pPr>
            <w:r w:rsidRPr="00A86936">
              <w:rPr>
                <w:rFonts w:eastAsia="Times New Roman"/>
                <w:b/>
                <w:bCs/>
                <w:sz w:val="20"/>
                <w:lang w:val="es-ES" w:eastAsia="en-US"/>
              </w:rPr>
              <w:t>Recomendaciones</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681EE2B0" w14:textId="3DB6B349" w:rsidR="0005175C" w:rsidRPr="00A86936" w:rsidRDefault="00A6176B" w:rsidP="0005175C">
            <w:pPr>
              <w:jc w:val="center"/>
              <w:rPr>
                <w:rFonts w:eastAsia="Times New Roman"/>
                <w:b/>
                <w:bCs/>
                <w:sz w:val="20"/>
                <w:lang w:val="es-ES" w:eastAsia="en-US"/>
              </w:rPr>
            </w:pPr>
            <w:r w:rsidRPr="00A86936">
              <w:rPr>
                <w:rFonts w:eastAsia="Times New Roman"/>
                <w:b/>
                <w:sz w:val="20"/>
                <w:lang w:val="es-ES" w:eastAsia="en-US"/>
              </w:rPr>
              <w:t>Categoría</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03EB6FF4" w14:textId="073BFB71" w:rsidR="0005175C" w:rsidRPr="00A86936" w:rsidRDefault="00221917" w:rsidP="00A6176B">
            <w:pPr>
              <w:jc w:val="center"/>
              <w:rPr>
                <w:rFonts w:eastAsia="Times New Roman"/>
                <w:b/>
                <w:bCs/>
                <w:sz w:val="20"/>
                <w:lang w:val="es-ES" w:eastAsia="en-US"/>
              </w:rPr>
            </w:pPr>
            <w:r w:rsidRPr="00A86936">
              <w:rPr>
                <w:rFonts w:eastAsia="Times New Roman"/>
                <w:b/>
                <w:bCs/>
                <w:sz w:val="20"/>
                <w:lang w:val="es-ES" w:eastAsia="en-US"/>
              </w:rPr>
              <w:t>Norma</w:t>
            </w:r>
            <w:r w:rsidR="00A86936">
              <w:rPr>
                <w:rFonts w:eastAsia="Times New Roman"/>
                <w:b/>
                <w:bCs/>
                <w:sz w:val="20"/>
                <w:lang w:val="es-ES" w:eastAsia="en-US"/>
              </w:rPr>
              <w:t xml:space="preserve"> técnica de la OMPI y tarea del </w:t>
            </w:r>
            <w:r w:rsidRPr="00A86936">
              <w:rPr>
                <w:rFonts w:eastAsia="Times New Roman"/>
                <w:b/>
                <w:bCs/>
                <w:sz w:val="20"/>
                <w:lang w:val="es-ES" w:eastAsia="en-US"/>
              </w:rPr>
              <w:t xml:space="preserve">CWS </w:t>
            </w:r>
            <w:r w:rsidR="00A6176B" w:rsidRPr="00A86936">
              <w:rPr>
                <w:rFonts w:eastAsia="Times New Roman"/>
                <w:b/>
                <w:bCs/>
                <w:sz w:val="20"/>
                <w:lang w:val="es-ES" w:eastAsia="en-US"/>
              </w:rPr>
              <w:t>correspondiente</w:t>
            </w:r>
            <w:r w:rsidRPr="00A86936">
              <w:rPr>
                <w:rFonts w:eastAsia="Times New Roman"/>
                <w:b/>
                <w:bCs/>
                <w:sz w:val="20"/>
                <w:lang w:val="es-ES" w:eastAsia="en-US"/>
              </w:rPr>
              <w:t>s</w:t>
            </w:r>
          </w:p>
        </w:tc>
        <w:tc>
          <w:tcPr>
            <w:tcW w:w="1296" w:type="pct"/>
            <w:gridSpan w:val="2"/>
            <w:tcBorders>
              <w:top w:val="single" w:sz="4" w:space="0" w:color="auto"/>
              <w:left w:val="nil"/>
              <w:bottom w:val="single" w:sz="4" w:space="0" w:color="auto"/>
              <w:right w:val="single" w:sz="4" w:space="0" w:color="auto"/>
            </w:tcBorders>
            <w:shd w:val="clear" w:color="auto" w:fill="auto"/>
            <w:vAlign w:val="center"/>
            <w:hideMark/>
          </w:tcPr>
          <w:p w14:paraId="7A329A56" w14:textId="0DB82DE2" w:rsidR="0005175C" w:rsidRPr="00A86936" w:rsidRDefault="00221917" w:rsidP="0005175C">
            <w:pPr>
              <w:jc w:val="center"/>
              <w:rPr>
                <w:rFonts w:eastAsia="Times New Roman"/>
                <w:b/>
                <w:bCs/>
                <w:sz w:val="20"/>
                <w:lang w:val="es-ES" w:eastAsia="en-US"/>
              </w:rPr>
            </w:pPr>
            <w:r w:rsidRPr="00A86936">
              <w:rPr>
                <w:rFonts w:eastAsia="Times New Roman"/>
                <w:b/>
                <w:bCs/>
                <w:sz w:val="20"/>
                <w:lang w:val="es-ES" w:eastAsia="en-US"/>
              </w:rPr>
              <w:t>Observaciones</w:t>
            </w:r>
          </w:p>
        </w:tc>
      </w:tr>
      <w:tr w:rsidR="00DB71D9" w:rsidRPr="00534DB0" w14:paraId="7FF6AE82" w14:textId="77777777" w:rsidTr="00DB53EE">
        <w:trPr>
          <w:cantSplit/>
          <w:trHeight w:val="1530"/>
        </w:trPr>
        <w:tc>
          <w:tcPr>
            <w:tcW w:w="2131" w:type="pct"/>
            <w:tcBorders>
              <w:top w:val="nil"/>
              <w:left w:val="single" w:sz="4" w:space="0" w:color="auto"/>
              <w:bottom w:val="single" w:sz="4" w:space="0" w:color="auto"/>
              <w:right w:val="single" w:sz="4" w:space="0" w:color="auto"/>
            </w:tcBorders>
            <w:shd w:val="clear" w:color="auto" w:fill="auto"/>
            <w:hideMark/>
          </w:tcPr>
          <w:p w14:paraId="7C5422CC" w14:textId="6C1CD196" w:rsidR="0005175C" w:rsidRPr="00A86936" w:rsidRDefault="00221917" w:rsidP="0005175C">
            <w:pPr>
              <w:rPr>
                <w:rFonts w:eastAsia="Times New Roman"/>
                <w:sz w:val="20"/>
                <w:lang w:val="es-ES" w:eastAsia="en-US"/>
              </w:rPr>
            </w:pPr>
            <w:r w:rsidRPr="00A86936">
              <w:rPr>
                <w:rFonts w:eastAsia="Times New Roman"/>
                <w:sz w:val="20"/>
                <w:lang w:val="es-ES" w:eastAsia="en-US"/>
              </w:rPr>
              <w:t>R1.</w:t>
            </w:r>
            <w:r w:rsidRPr="00A86936">
              <w:rPr>
                <w:rFonts w:eastAsia="Times New Roman"/>
                <w:sz w:val="20"/>
                <w:lang w:val="es-ES" w:eastAsia="en-US"/>
              </w:rPr>
              <w:tab/>
              <w:t>Elaborar un protocolo de intercambio de datos en línea que abarque las transacciones más habituales para generar datos de PI de alta calidad en el origen y se base en los resultados de los sistemas de gestión de la PI, con miras a crear e intercambiar datos de PI con las OPI y la Oficina Internacional, de conformidad con las normas técnicas de la OMPI.</w:t>
            </w:r>
          </w:p>
        </w:tc>
        <w:tc>
          <w:tcPr>
            <w:tcW w:w="573" w:type="pct"/>
            <w:tcBorders>
              <w:top w:val="nil"/>
              <w:left w:val="nil"/>
              <w:bottom w:val="single" w:sz="4" w:space="0" w:color="auto"/>
              <w:right w:val="single" w:sz="4" w:space="0" w:color="auto"/>
            </w:tcBorders>
            <w:shd w:val="clear" w:color="auto" w:fill="auto"/>
            <w:hideMark/>
          </w:tcPr>
          <w:p w14:paraId="42C7F7C7" w14:textId="2F0C7A28" w:rsidR="0005175C" w:rsidRPr="00A86936" w:rsidRDefault="00F15C5D" w:rsidP="0005175C">
            <w:pPr>
              <w:rPr>
                <w:rFonts w:eastAsia="Times New Roman"/>
                <w:sz w:val="20"/>
                <w:lang w:val="es-ES" w:eastAsia="en-US"/>
              </w:rPr>
            </w:pPr>
            <w:r w:rsidRPr="00A86936">
              <w:rPr>
                <w:rFonts w:eastAsia="Times New Roman"/>
                <w:sz w:val="20"/>
                <w:lang w:val="es-ES" w:eastAsia="en-US"/>
              </w:rPr>
              <w:t>Grupo</w:t>
            </w:r>
            <w:r w:rsidR="0005175C" w:rsidRPr="00A86936">
              <w:rPr>
                <w:rFonts w:eastAsia="Times New Roman"/>
                <w:sz w:val="20"/>
                <w:lang w:val="es-ES" w:eastAsia="en-US"/>
              </w:rPr>
              <w:t xml:space="preserve"> 1</w:t>
            </w:r>
          </w:p>
        </w:tc>
        <w:tc>
          <w:tcPr>
            <w:tcW w:w="1000" w:type="pct"/>
            <w:tcBorders>
              <w:top w:val="nil"/>
              <w:left w:val="nil"/>
              <w:bottom w:val="single" w:sz="4" w:space="0" w:color="auto"/>
              <w:right w:val="single" w:sz="4" w:space="0" w:color="auto"/>
            </w:tcBorders>
            <w:shd w:val="clear" w:color="auto" w:fill="auto"/>
            <w:hideMark/>
          </w:tcPr>
          <w:p w14:paraId="0C796E07" w14:textId="0B149CB3" w:rsidR="0005175C" w:rsidRPr="00A86936" w:rsidRDefault="00F15C5D" w:rsidP="00F15C5D">
            <w:pPr>
              <w:rPr>
                <w:rFonts w:eastAsia="Times New Roman"/>
                <w:sz w:val="20"/>
                <w:lang w:val="es-ES" w:eastAsia="en-US"/>
              </w:rPr>
            </w:pPr>
            <w:r w:rsidRPr="00A86936">
              <w:rPr>
                <w:rFonts w:eastAsia="Times New Roman"/>
                <w:sz w:val="20"/>
                <w:lang w:val="es-ES" w:eastAsia="en-US"/>
              </w:rPr>
              <w:t>Tarea</w:t>
            </w:r>
            <w:r w:rsidR="0005175C" w:rsidRPr="00A86936">
              <w:rPr>
                <w:rFonts w:eastAsia="Times New Roman"/>
                <w:sz w:val="20"/>
                <w:lang w:val="es-ES" w:eastAsia="en-US"/>
              </w:rPr>
              <w:t xml:space="preserve"> </w:t>
            </w:r>
            <w:r w:rsidRPr="00A86936">
              <w:rPr>
                <w:rFonts w:eastAsia="Times New Roman"/>
                <w:sz w:val="20"/>
                <w:lang w:val="es-ES" w:eastAsia="en-US"/>
              </w:rPr>
              <w:t>Nº41 – Norma ST.96,</w:t>
            </w:r>
            <w:r w:rsidR="0005175C" w:rsidRPr="00A86936">
              <w:rPr>
                <w:rFonts w:eastAsia="Times New Roman"/>
                <w:sz w:val="20"/>
                <w:lang w:val="es-ES" w:eastAsia="en-US"/>
              </w:rPr>
              <w:t xml:space="preserve"> </w:t>
            </w:r>
            <w:r w:rsidR="0005175C" w:rsidRPr="00A86936">
              <w:rPr>
                <w:rFonts w:eastAsia="Times New Roman"/>
                <w:sz w:val="20"/>
                <w:lang w:val="es-ES" w:eastAsia="en-US"/>
              </w:rPr>
              <w:br/>
            </w:r>
            <w:r w:rsidRPr="00A86936">
              <w:rPr>
                <w:rFonts w:eastAsia="Times New Roman"/>
                <w:sz w:val="20"/>
                <w:lang w:val="es-ES" w:eastAsia="en-US"/>
              </w:rPr>
              <w:t>Tarea</w:t>
            </w:r>
            <w:r w:rsidR="0005175C" w:rsidRPr="00A86936">
              <w:rPr>
                <w:rFonts w:eastAsia="Times New Roman"/>
                <w:sz w:val="20"/>
                <w:lang w:val="es-ES" w:eastAsia="en-US"/>
              </w:rPr>
              <w:t xml:space="preserve"> </w:t>
            </w:r>
            <w:r w:rsidRPr="00A86936">
              <w:rPr>
                <w:rFonts w:eastAsia="Times New Roman"/>
                <w:sz w:val="20"/>
                <w:lang w:val="es-ES" w:eastAsia="en-US"/>
              </w:rPr>
              <w:t>Nº</w:t>
            </w:r>
            <w:r w:rsidR="0005175C" w:rsidRPr="00A86936">
              <w:rPr>
                <w:rFonts w:eastAsia="Times New Roman"/>
                <w:sz w:val="20"/>
                <w:lang w:val="es-ES" w:eastAsia="en-US"/>
              </w:rPr>
              <w:t xml:space="preserve"> 56 </w:t>
            </w:r>
            <w:r w:rsidRPr="00A86936">
              <w:rPr>
                <w:rFonts w:eastAsia="Times New Roman"/>
                <w:sz w:val="20"/>
                <w:lang w:val="es-ES" w:eastAsia="en-US"/>
              </w:rPr>
              <w:t>–</w:t>
            </w:r>
            <w:r w:rsidR="0005175C" w:rsidRPr="00A86936">
              <w:rPr>
                <w:rFonts w:eastAsia="Times New Roman"/>
                <w:sz w:val="20"/>
                <w:lang w:val="es-ES" w:eastAsia="en-US"/>
              </w:rPr>
              <w:t xml:space="preserve"> </w:t>
            </w:r>
            <w:r w:rsidR="0064628B" w:rsidRPr="00A86936">
              <w:rPr>
                <w:rFonts w:eastAsia="Times New Roman"/>
                <w:sz w:val="20"/>
                <w:lang w:val="es-ES" w:eastAsia="en-US"/>
              </w:rPr>
              <w:t>Norma sobre API</w:t>
            </w:r>
          </w:p>
        </w:tc>
        <w:tc>
          <w:tcPr>
            <w:tcW w:w="1296" w:type="pct"/>
            <w:gridSpan w:val="2"/>
            <w:tcBorders>
              <w:top w:val="nil"/>
              <w:left w:val="nil"/>
              <w:bottom w:val="single" w:sz="4" w:space="0" w:color="auto"/>
              <w:right w:val="single" w:sz="4" w:space="0" w:color="auto"/>
            </w:tcBorders>
            <w:shd w:val="clear" w:color="auto" w:fill="auto"/>
            <w:hideMark/>
          </w:tcPr>
          <w:p w14:paraId="297EC921" w14:textId="3C837595" w:rsidR="0005175C" w:rsidRPr="00A86936" w:rsidRDefault="0005175C" w:rsidP="0005175C">
            <w:pPr>
              <w:rPr>
                <w:rFonts w:eastAsia="Times New Roman"/>
                <w:sz w:val="20"/>
                <w:lang w:val="es-ES" w:eastAsia="en-US"/>
              </w:rPr>
            </w:pPr>
          </w:p>
        </w:tc>
      </w:tr>
      <w:tr w:rsidR="00DB71D9" w:rsidRPr="00534DB0" w14:paraId="535B461F" w14:textId="77777777" w:rsidTr="00DB53EE">
        <w:trPr>
          <w:cantSplit/>
          <w:trHeight w:val="1275"/>
        </w:trPr>
        <w:tc>
          <w:tcPr>
            <w:tcW w:w="2131" w:type="pct"/>
            <w:tcBorders>
              <w:top w:val="nil"/>
              <w:left w:val="single" w:sz="4" w:space="0" w:color="auto"/>
              <w:bottom w:val="single" w:sz="4" w:space="0" w:color="auto"/>
              <w:right w:val="single" w:sz="4" w:space="0" w:color="auto"/>
            </w:tcBorders>
            <w:shd w:val="clear" w:color="auto" w:fill="auto"/>
            <w:hideMark/>
          </w:tcPr>
          <w:p w14:paraId="3591A1EB" w14:textId="0AA3262D" w:rsidR="0005175C" w:rsidRPr="00A86936" w:rsidRDefault="00221917" w:rsidP="0005175C">
            <w:pPr>
              <w:rPr>
                <w:rFonts w:eastAsia="Times New Roman"/>
                <w:sz w:val="20"/>
                <w:lang w:val="es-ES" w:eastAsia="en-US"/>
              </w:rPr>
            </w:pPr>
            <w:r w:rsidRPr="00A86936">
              <w:rPr>
                <w:rFonts w:eastAsia="Times New Roman"/>
                <w:sz w:val="20"/>
                <w:lang w:val="es-ES" w:eastAsia="en-US"/>
              </w:rPr>
              <w:t>R2.</w:t>
            </w:r>
            <w:r w:rsidRPr="00A86936">
              <w:rPr>
                <w:rFonts w:eastAsia="Times New Roman"/>
                <w:sz w:val="20"/>
                <w:lang w:val="es-ES" w:eastAsia="en-US"/>
              </w:rPr>
              <w:tab/>
              <w:t>Al introducir un protocolo de intercambio de datos en línea, aplicar las políticas adecuadas y tener en cuenta los sistemas de TIC que utilizan los solicitantes y los agentes de la PI para facilitarles el uso del protocolo a fin de presentar datos de PI de alta calidad.</w:t>
            </w:r>
          </w:p>
        </w:tc>
        <w:tc>
          <w:tcPr>
            <w:tcW w:w="573" w:type="pct"/>
            <w:tcBorders>
              <w:top w:val="nil"/>
              <w:left w:val="nil"/>
              <w:bottom w:val="single" w:sz="4" w:space="0" w:color="auto"/>
              <w:right w:val="single" w:sz="4" w:space="0" w:color="auto"/>
            </w:tcBorders>
            <w:shd w:val="clear" w:color="auto" w:fill="auto"/>
            <w:noWrap/>
            <w:hideMark/>
          </w:tcPr>
          <w:p w14:paraId="2EFD9568" w14:textId="6896BF0E" w:rsidR="0005175C" w:rsidRPr="00A86936" w:rsidRDefault="00F15C5D" w:rsidP="0005175C">
            <w:pPr>
              <w:rPr>
                <w:rFonts w:eastAsia="Times New Roman"/>
                <w:sz w:val="20"/>
                <w:lang w:val="es-ES" w:eastAsia="en-US"/>
              </w:rPr>
            </w:pPr>
            <w:r w:rsidRPr="00A86936">
              <w:rPr>
                <w:rFonts w:eastAsia="Times New Roman"/>
                <w:sz w:val="20"/>
                <w:lang w:val="es-ES" w:eastAsia="en-US"/>
              </w:rPr>
              <w:t>Grupo</w:t>
            </w:r>
            <w:r w:rsidR="0005175C" w:rsidRPr="00A86936">
              <w:rPr>
                <w:rFonts w:eastAsia="Times New Roman"/>
                <w:sz w:val="20"/>
                <w:lang w:val="es-ES" w:eastAsia="en-US"/>
              </w:rPr>
              <w:t xml:space="preserve"> 1</w:t>
            </w:r>
          </w:p>
        </w:tc>
        <w:tc>
          <w:tcPr>
            <w:tcW w:w="1000" w:type="pct"/>
            <w:tcBorders>
              <w:top w:val="nil"/>
              <w:left w:val="nil"/>
              <w:bottom w:val="single" w:sz="4" w:space="0" w:color="auto"/>
              <w:right w:val="single" w:sz="4" w:space="0" w:color="auto"/>
            </w:tcBorders>
            <w:shd w:val="clear" w:color="auto" w:fill="auto"/>
            <w:hideMark/>
          </w:tcPr>
          <w:p w14:paraId="515972DF" w14:textId="26E7F773" w:rsidR="0005175C" w:rsidRPr="00A86936" w:rsidRDefault="00F15C5D" w:rsidP="0005175C">
            <w:pPr>
              <w:rPr>
                <w:rFonts w:eastAsia="Times New Roman"/>
                <w:sz w:val="20"/>
                <w:lang w:val="es-ES" w:eastAsia="en-US"/>
              </w:rPr>
            </w:pPr>
            <w:r w:rsidRPr="00A86936">
              <w:rPr>
                <w:rFonts w:eastAsia="Times New Roman"/>
                <w:sz w:val="20"/>
                <w:lang w:val="es-ES" w:eastAsia="en-US"/>
              </w:rPr>
              <w:t>Tarea</w:t>
            </w:r>
            <w:r w:rsidR="0005175C" w:rsidRPr="00A86936">
              <w:rPr>
                <w:rFonts w:eastAsia="Times New Roman"/>
                <w:sz w:val="20"/>
                <w:lang w:val="es-ES" w:eastAsia="en-US"/>
              </w:rPr>
              <w:t xml:space="preserve"> </w:t>
            </w:r>
            <w:r w:rsidRPr="00A86936">
              <w:rPr>
                <w:rFonts w:eastAsia="Times New Roman"/>
                <w:sz w:val="20"/>
                <w:lang w:val="es-ES" w:eastAsia="en-US"/>
              </w:rPr>
              <w:t>Nº</w:t>
            </w:r>
            <w:r w:rsidR="0005175C" w:rsidRPr="00A86936">
              <w:rPr>
                <w:rFonts w:eastAsia="Times New Roman"/>
                <w:sz w:val="20"/>
                <w:lang w:val="es-ES" w:eastAsia="en-US"/>
              </w:rPr>
              <w:t xml:space="preserve"> 56 - </w:t>
            </w:r>
            <w:r w:rsidR="0064628B" w:rsidRPr="00A86936">
              <w:rPr>
                <w:rFonts w:eastAsia="Times New Roman"/>
                <w:sz w:val="20"/>
                <w:lang w:val="es-ES" w:eastAsia="en-US"/>
              </w:rPr>
              <w:t>Norma sobre API</w:t>
            </w:r>
          </w:p>
        </w:tc>
        <w:tc>
          <w:tcPr>
            <w:tcW w:w="1296" w:type="pct"/>
            <w:gridSpan w:val="2"/>
            <w:tcBorders>
              <w:top w:val="nil"/>
              <w:left w:val="nil"/>
              <w:bottom w:val="single" w:sz="4" w:space="0" w:color="auto"/>
              <w:right w:val="single" w:sz="4" w:space="0" w:color="auto"/>
            </w:tcBorders>
            <w:shd w:val="clear" w:color="auto" w:fill="auto"/>
            <w:hideMark/>
          </w:tcPr>
          <w:p w14:paraId="6F98C8C6" w14:textId="1A4297BE" w:rsidR="0005175C" w:rsidRPr="00A86936" w:rsidRDefault="0005175C" w:rsidP="0005175C">
            <w:pPr>
              <w:rPr>
                <w:rFonts w:eastAsia="Times New Roman"/>
                <w:sz w:val="20"/>
                <w:lang w:val="es-ES" w:eastAsia="en-US"/>
              </w:rPr>
            </w:pPr>
          </w:p>
        </w:tc>
      </w:tr>
      <w:tr w:rsidR="00DB71D9" w:rsidRPr="00E731A0" w14:paraId="65A7C4C2" w14:textId="77777777" w:rsidTr="00DB53EE">
        <w:trPr>
          <w:cantSplit/>
          <w:trHeight w:val="1020"/>
        </w:trPr>
        <w:tc>
          <w:tcPr>
            <w:tcW w:w="2131" w:type="pct"/>
            <w:tcBorders>
              <w:top w:val="nil"/>
              <w:left w:val="single" w:sz="4" w:space="0" w:color="auto"/>
              <w:bottom w:val="single" w:sz="4" w:space="0" w:color="auto"/>
              <w:right w:val="single" w:sz="4" w:space="0" w:color="auto"/>
            </w:tcBorders>
            <w:shd w:val="clear" w:color="auto" w:fill="auto"/>
            <w:hideMark/>
          </w:tcPr>
          <w:p w14:paraId="6F9DE634" w14:textId="6071D955" w:rsidR="0005175C" w:rsidRPr="00A86936" w:rsidRDefault="00221917" w:rsidP="0005175C">
            <w:pPr>
              <w:rPr>
                <w:rFonts w:eastAsia="Times New Roman"/>
                <w:sz w:val="20"/>
                <w:lang w:val="es-ES" w:eastAsia="en-US"/>
              </w:rPr>
            </w:pPr>
            <w:r w:rsidRPr="00A86936">
              <w:rPr>
                <w:rFonts w:eastAsia="Times New Roman"/>
                <w:sz w:val="20"/>
                <w:lang w:val="es-ES" w:eastAsia="en-US"/>
              </w:rPr>
              <w:t>R3.</w:t>
            </w:r>
            <w:r w:rsidRPr="00A86936">
              <w:rPr>
                <w:rFonts w:eastAsia="Times New Roman"/>
                <w:sz w:val="20"/>
                <w:lang w:val="es-ES" w:eastAsia="en-US"/>
              </w:rPr>
              <w:tab/>
              <w:t>La obtención de los datos de PI contenidos en los archivos históricos mediante el reconocimiento óptico de las imágenes debe realizarse adecuadamente, con arreglo a un buen control de calidad y a las normas pertinentes de la OMPI.</w:t>
            </w:r>
          </w:p>
        </w:tc>
        <w:tc>
          <w:tcPr>
            <w:tcW w:w="573" w:type="pct"/>
            <w:tcBorders>
              <w:top w:val="nil"/>
              <w:left w:val="nil"/>
              <w:bottom w:val="single" w:sz="4" w:space="0" w:color="auto"/>
              <w:right w:val="single" w:sz="4" w:space="0" w:color="auto"/>
            </w:tcBorders>
            <w:shd w:val="clear" w:color="auto" w:fill="auto"/>
            <w:hideMark/>
          </w:tcPr>
          <w:p w14:paraId="17955C05" w14:textId="13E04024" w:rsidR="0005175C" w:rsidRPr="00A86936" w:rsidRDefault="00F15C5D" w:rsidP="0005175C">
            <w:pPr>
              <w:rPr>
                <w:rFonts w:eastAsia="Times New Roman"/>
                <w:sz w:val="20"/>
                <w:lang w:val="es-ES" w:eastAsia="en-US"/>
              </w:rPr>
            </w:pPr>
            <w:r w:rsidRPr="00A86936">
              <w:rPr>
                <w:rFonts w:eastAsia="Times New Roman"/>
                <w:sz w:val="20"/>
                <w:lang w:val="es-ES" w:eastAsia="en-US"/>
              </w:rPr>
              <w:t>Grupo</w:t>
            </w:r>
            <w:r w:rsidR="0005175C" w:rsidRPr="00A86936">
              <w:rPr>
                <w:rFonts w:eastAsia="Times New Roman"/>
                <w:sz w:val="20"/>
                <w:lang w:val="es-ES" w:eastAsia="en-US"/>
              </w:rPr>
              <w:t xml:space="preserve"> 3</w:t>
            </w:r>
          </w:p>
        </w:tc>
        <w:tc>
          <w:tcPr>
            <w:tcW w:w="1000" w:type="pct"/>
            <w:tcBorders>
              <w:top w:val="nil"/>
              <w:left w:val="nil"/>
              <w:bottom w:val="single" w:sz="4" w:space="0" w:color="auto"/>
              <w:right w:val="single" w:sz="4" w:space="0" w:color="auto"/>
            </w:tcBorders>
            <w:shd w:val="clear" w:color="auto" w:fill="auto"/>
            <w:hideMark/>
          </w:tcPr>
          <w:p w14:paraId="57F7DA7F" w14:textId="646BA996" w:rsidR="0005175C" w:rsidRPr="00A86936" w:rsidRDefault="00F15C5D" w:rsidP="0005175C">
            <w:pPr>
              <w:rPr>
                <w:rFonts w:eastAsia="Times New Roman"/>
                <w:sz w:val="20"/>
                <w:lang w:val="es-ES" w:eastAsia="en-US"/>
              </w:rPr>
            </w:pPr>
            <w:r w:rsidRPr="00A86936">
              <w:rPr>
                <w:rFonts w:eastAsia="Times New Roman"/>
                <w:sz w:val="20"/>
                <w:lang w:val="es-ES" w:eastAsia="en-US"/>
              </w:rPr>
              <w:t>Norma</w:t>
            </w:r>
            <w:r w:rsidR="0005175C" w:rsidRPr="00A86936">
              <w:rPr>
                <w:rFonts w:eastAsia="Times New Roman"/>
                <w:sz w:val="20"/>
                <w:lang w:val="es-ES" w:eastAsia="en-US"/>
              </w:rPr>
              <w:t xml:space="preserve"> ST.22</w:t>
            </w:r>
            <w:r w:rsidRPr="00A86936">
              <w:rPr>
                <w:rFonts w:eastAsia="Times New Roman"/>
                <w:sz w:val="20"/>
                <w:lang w:val="es-ES" w:eastAsia="en-US"/>
              </w:rPr>
              <w:t xml:space="preserve"> de la OMPI</w:t>
            </w:r>
          </w:p>
        </w:tc>
        <w:tc>
          <w:tcPr>
            <w:tcW w:w="1296" w:type="pct"/>
            <w:gridSpan w:val="2"/>
            <w:tcBorders>
              <w:top w:val="nil"/>
              <w:left w:val="nil"/>
              <w:bottom w:val="single" w:sz="4" w:space="0" w:color="auto"/>
              <w:right w:val="single" w:sz="4" w:space="0" w:color="auto"/>
            </w:tcBorders>
            <w:shd w:val="clear" w:color="auto" w:fill="auto"/>
            <w:hideMark/>
          </w:tcPr>
          <w:p w14:paraId="5A861A32" w14:textId="77777777" w:rsidR="0005175C" w:rsidRPr="00A86936" w:rsidRDefault="0005175C" w:rsidP="0005175C">
            <w:pPr>
              <w:rPr>
                <w:rFonts w:eastAsia="Times New Roman"/>
                <w:sz w:val="20"/>
                <w:lang w:val="es-ES" w:eastAsia="en-US"/>
              </w:rPr>
            </w:pPr>
            <w:r w:rsidRPr="00A86936">
              <w:rPr>
                <w:rFonts w:eastAsia="Times New Roman"/>
                <w:sz w:val="20"/>
                <w:lang w:val="es-ES" w:eastAsia="en-US"/>
              </w:rPr>
              <w:t> </w:t>
            </w:r>
          </w:p>
        </w:tc>
      </w:tr>
      <w:tr w:rsidR="00DB71D9" w:rsidRPr="00534DB0" w14:paraId="6208D25E" w14:textId="77777777" w:rsidTr="00DB53EE">
        <w:trPr>
          <w:cantSplit/>
          <w:trHeight w:val="2040"/>
        </w:trPr>
        <w:tc>
          <w:tcPr>
            <w:tcW w:w="2131" w:type="pct"/>
            <w:tcBorders>
              <w:top w:val="nil"/>
              <w:left w:val="single" w:sz="4" w:space="0" w:color="auto"/>
              <w:bottom w:val="single" w:sz="4" w:space="0" w:color="auto"/>
              <w:right w:val="single" w:sz="4" w:space="0" w:color="auto"/>
            </w:tcBorders>
            <w:shd w:val="clear" w:color="auto" w:fill="auto"/>
            <w:hideMark/>
          </w:tcPr>
          <w:p w14:paraId="70342316" w14:textId="259EF546" w:rsidR="0005175C" w:rsidRPr="00A86936" w:rsidRDefault="008243DB" w:rsidP="0005175C">
            <w:pPr>
              <w:rPr>
                <w:rFonts w:eastAsia="Times New Roman"/>
                <w:sz w:val="20"/>
                <w:lang w:val="es-ES" w:eastAsia="en-US"/>
              </w:rPr>
            </w:pPr>
            <w:r w:rsidRPr="00A86936">
              <w:rPr>
                <w:rFonts w:eastAsia="Times New Roman"/>
                <w:sz w:val="20"/>
                <w:lang w:val="es-ES" w:eastAsia="en-US"/>
              </w:rPr>
              <w:t>R4.</w:t>
            </w:r>
            <w:r w:rsidRPr="00A86936">
              <w:rPr>
                <w:rFonts w:eastAsia="Times New Roman"/>
                <w:sz w:val="20"/>
                <w:lang w:val="es-ES" w:eastAsia="en-US"/>
              </w:rPr>
              <w:tab/>
              <w:t>Además de los datos bibliográficos, como los nombres de los solicitantes, debería convertirse el texto completo de las memorias descriptivas de las patentes, o bien generarse en el origen, a fin de poder realizar búsquedas en las solicitudes de patente.</w:t>
            </w:r>
            <w:r w:rsidR="00C510D4">
              <w:rPr>
                <w:rFonts w:eastAsia="Times New Roman"/>
                <w:sz w:val="20"/>
                <w:lang w:val="es-ES" w:eastAsia="en-US"/>
              </w:rPr>
              <w:t xml:space="preserve"> </w:t>
            </w:r>
            <w:r w:rsidRPr="00A86936">
              <w:rPr>
                <w:rFonts w:eastAsia="Times New Roman"/>
                <w:sz w:val="20"/>
                <w:lang w:val="es-ES" w:eastAsia="en-US"/>
              </w:rPr>
              <w:t>Deberían tenerse en cuenta las herramientas habituales o, al menos, unas normas más estrictas de la OMPI para la preparación de documentos XML a partir de los formatos de los procesadores de textos, con miras a garantizar la uniformidad.</w:t>
            </w:r>
          </w:p>
        </w:tc>
        <w:tc>
          <w:tcPr>
            <w:tcW w:w="573" w:type="pct"/>
            <w:tcBorders>
              <w:top w:val="nil"/>
              <w:left w:val="nil"/>
              <w:bottom w:val="single" w:sz="4" w:space="0" w:color="auto"/>
              <w:right w:val="single" w:sz="4" w:space="0" w:color="auto"/>
            </w:tcBorders>
            <w:shd w:val="clear" w:color="auto" w:fill="auto"/>
            <w:noWrap/>
            <w:hideMark/>
          </w:tcPr>
          <w:p w14:paraId="1B32F051" w14:textId="0BB0C496" w:rsidR="0005175C" w:rsidRPr="00A86936" w:rsidRDefault="00F15C5D" w:rsidP="0005175C">
            <w:pPr>
              <w:rPr>
                <w:rFonts w:eastAsia="Times New Roman"/>
                <w:sz w:val="20"/>
                <w:lang w:val="es-ES" w:eastAsia="en-US"/>
              </w:rPr>
            </w:pPr>
            <w:r w:rsidRPr="00A86936">
              <w:rPr>
                <w:rFonts w:eastAsia="Times New Roman"/>
                <w:sz w:val="20"/>
                <w:lang w:val="es-ES" w:eastAsia="en-US"/>
              </w:rPr>
              <w:t>Grupo</w:t>
            </w:r>
            <w:r w:rsidR="0005175C" w:rsidRPr="00A86936">
              <w:rPr>
                <w:rFonts w:eastAsia="Times New Roman"/>
                <w:sz w:val="20"/>
                <w:lang w:val="es-ES" w:eastAsia="en-US"/>
              </w:rPr>
              <w:t xml:space="preserve"> 1</w:t>
            </w:r>
          </w:p>
        </w:tc>
        <w:tc>
          <w:tcPr>
            <w:tcW w:w="1000" w:type="pct"/>
            <w:tcBorders>
              <w:top w:val="nil"/>
              <w:left w:val="nil"/>
              <w:bottom w:val="single" w:sz="4" w:space="0" w:color="auto"/>
              <w:right w:val="single" w:sz="4" w:space="0" w:color="auto"/>
            </w:tcBorders>
            <w:shd w:val="clear" w:color="auto" w:fill="auto"/>
            <w:hideMark/>
          </w:tcPr>
          <w:p w14:paraId="0C3A0781" w14:textId="36907642" w:rsidR="0005175C" w:rsidRPr="00A86936" w:rsidRDefault="00F15C5D" w:rsidP="0005175C">
            <w:pPr>
              <w:rPr>
                <w:rFonts w:eastAsia="Times New Roman"/>
                <w:sz w:val="20"/>
                <w:lang w:val="es-ES" w:eastAsia="en-US"/>
              </w:rPr>
            </w:pPr>
            <w:r w:rsidRPr="00A86936">
              <w:rPr>
                <w:rFonts w:eastAsia="Times New Roman"/>
                <w:sz w:val="20"/>
                <w:lang w:val="es-ES" w:eastAsia="en-US"/>
              </w:rPr>
              <w:t>Tarea</w:t>
            </w:r>
            <w:r w:rsidR="0005175C" w:rsidRPr="00A86936">
              <w:rPr>
                <w:rFonts w:eastAsia="Times New Roman"/>
                <w:sz w:val="20"/>
                <w:lang w:val="es-ES" w:eastAsia="en-US"/>
              </w:rPr>
              <w:t xml:space="preserve"> </w:t>
            </w:r>
            <w:r w:rsidRPr="00A86936">
              <w:rPr>
                <w:rFonts w:eastAsia="Times New Roman"/>
                <w:sz w:val="20"/>
                <w:lang w:val="es-ES" w:eastAsia="en-US"/>
              </w:rPr>
              <w:t>Nº</w:t>
            </w:r>
            <w:r w:rsidR="0005175C" w:rsidRPr="00A86936">
              <w:rPr>
                <w:rFonts w:eastAsia="Times New Roman"/>
                <w:sz w:val="20"/>
                <w:lang w:val="es-ES" w:eastAsia="en-US"/>
              </w:rPr>
              <w:t>44</w:t>
            </w:r>
            <w:r w:rsidR="00850A54" w:rsidRPr="00A86936">
              <w:rPr>
                <w:rFonts w:eastAsia="Times New Roman"/>
                <w:sz w:val="20"/>
                <w:lang w:val="es-ES" w:eastAsia="en-US"/>
              </w:rPr>
              <w:t xml:space="preserve"> - Norma</w:t>
            </w:r>
            <w:r w:rsidRPr="00A86936">
              <w:rPr>
                <w:rFonts w:eastAsia="Times New Roman"/>
                <w:sz w:val="20"/>
                <w:lang w:val="es-ES" w:eastAsia="en-US"/>
              </w:rPr>
              <w:t xml:space="preserve"> ST</w:t>
            </w:r>
            <w:r w:rsidR="0005175C" w:rsidRPr="00A86936">
              <w:rPr>
                <w:rFonts w:eastAsia="Times New Roman"/>
                <w:sz w:val="20"/>
                <w:lang w:val="es-ES" w:eastAsia="en-US"/>
              </w:rPr>
              <w:t xml:space="preserve">.26, </w:t>
            </w:r>
            <w:r w:rsidR="0005175C" w:rsidRPr="00A86936">
              <w:rPr>
                <w:rFonts w:eastAsia="Times New Roman"/>
                <w:sz w:val="20"/>
                <w:lang w:val="es-ES" w:eastAsia="en-US"/>
              </w:rPr>
              <w:br/>
            </w:r>
            <w:r w:rsidRPr="00A86936">
              <w:rPr>
                <w:rFonts w:eastAsia="Times New Roman"/>
                <w:sz w:val="20"/>
                <w:lang w:val="es-ES" w:eastAsia="en-US"/>
              </w:rPr>
              <w:t>Tarea</w:t>
            </w:r>
            <w:r w:rsidR="0005175C" w:rsidRPr="00A86936">
              <w:rPr>
                <w:rFonts w:eastAsia="Times New Roman"/>
                <w:sz w:val="20"/>
                <w:lang w:val="es-ES" w:eastAsia="en-US"/>
              </w:rPr>
              <w:t xml:space="preserve"> </w:t>
            </w:r>
            <w:r w:rsidRPr="00A86936">
              <w:rPr>
                <w:rFonts w:eastAsia="Times New Roman"/>
                <w:sz w:val="20"/>
                <w:lang w:val="es-ES" w:eastAsia="en-US"/>
              </w:rPr>
              <w:t>Nº</w:t>
            </w:r>
            <w:r w:rsidR="0005175C" w:rsidRPr="00A86936">
              <w:rPr>
                <w:rFonts w:eastAsia="Times New Roman"/>
                <w:sz w:val="20"/>
                <w:lang w:val="es-ES" w:eastAsia="en-US"/>
              </w:rPr>
              <w:t>38</w:t>
            </w:r>
            <w:r w:rsidR="00850A54" w:rsidRPr="00A86936">
              <w:rPr>
                <w:rFonts w:eastAsia="Times New Roman"/>
                <w:sz w:val="20"/>
                <w:lang w:val="es-ES" w:eastAsia="en-US"/>
              </w:rPr>
              <w:t xml:space="preserve"> - Norma</w:t>
            </w:r>
            <w:r w:rsidRPr="00A86936">
              <w:rPr>
                <w:rFonts w:eastAsia="Times New Roman"/>
                <w:sz w:val="20"/>
                <w:lang w:val="es-ES" w:eastAsia="en-US"/>
              </w:rPr>
              <w:t xml:space="preserve"> ST</w:t>
            </w:r>
            <w:r w:rsidR="0005175C" w:rsidRPr="00A86936">
              <w:rPr>
                <w:rFonts w:eastAsia="Times New Roman"/>
                <w:sz w:val="20"/>
                <w:lang w:val="es-ES" w:eastAsia="en-US"/>
              </w:rPr>
              <w:t xml:space="preserve">.36, </w:t>
            </w:r>
            <w:r w:rsidR="0005175C" w:rsidRPr="00A86936">
              <w:rPr>
                <w:rFonts w:eastAsia="Times New Roman"/>
                <w:sz w:val="20"/>
                <w:lang w:val="es-ES" w:eastAsia="en-US"/>
              </w:rPr>
              <w:br/>
            </w:r>
            <w:r w:rsidRPr="00A86936">
              <w:rPr>
                <w:rFonts w:eastAsia="Times New Roman"/>
                <w:sz w:val="20"/>
                <w:lang w:val="es-ES" w:eastAsia="en-US"/>
              </w:rPr>
              <w:t>Tarea</w:t>
            </w:r>
            <w:r w:rsidR="0005175C" w:rsidRPr="00A86936">
              <w:rPr>
                <w:rFonts w:eastAsia="Times New Roman"/>
                <w:sz w:val="20"/>
                <w:lang w:val="es-ES" w:eastAsia="en-US"/>
              </w:rPr>
              <w:t xml:space="preserve"> </w:t>
            </w:r>
            <w:r w:rsidRPr="00A86936">
              <w:rPr>
                <w:rFonts w:eastAsia="Times New Roman"/>
                <w:sz w:val="20"/>
                <w:lang w:val="es-ES" w:eastAsia="en-US"/>
              </w:rPr>
              <w:t>Nº</w:t>
            </w:r>
            <w:r w:rsidR="0005175C" w:rsidRPr="00A86936">
              <w:rPr>
                <w:rFonts w:eastAsia="Times New Roman"/>
                <w:sz w:val="20"/>
                <w:lang w:val="es-ES" w:eastAsia="en-US"/>
              </w:rPr>
              <w:t>39</w:t>
            </w:r>
            <w:r w:rsidR="00850A54" w:rsidRPr="00A86936">
              <w:rPr>
                <w:rFonts w:eastAsia="Times New Roman"/>
                <w:sz w:val="20"/>
                <w:lang w:val="es-ES" w:eastAsia="en-US"/>
              </w:rPr>
              <w:t xml:space="preserve"> - Norma</w:t>
            </w:r>
            <w:r w:rsidRPr="00A86936">
              <w:rPr>
                <w:rFonts w:eastAsia="Times New Roman"/>
                <w:sz w:val="20"/>
                <w:lang w:val="es-ES" w:eastAsia="en-US"/>
              </w:rPr>
              <w:t xml:space="preserve"> ST</w:t>
            </w:r>
            <w:r w:rsidR="0005175C" w:rsidRPr="00A86936">
              <w:rPr>
                <w:rFonts w:eastAsia="Times New Roman"/>
                <w:sz w:val="20"/>
                <w:lang w:val="es-ES" w:eastAsia="en-US"/>
              </w:rPr>
              <w:t xml:space="preserve">.66, </w:t>
            </w:r>
            <w:r w:rsidR="0005175C" w:rsidRPr="00A86936">
              <w:rPr>
                <w:rFonts w:eastAsia="Times New Roman"/>
                <w:sz w:val="20"/>
                <w:lang w:val="es-ES" w:eastAsia="en-US"/>
              </w:rPr>
              <w:br/>
            </w:r>
            <w:r w:rsidRPr="00A86936">
              <w:rPr>
                <w:rFonts w:eastAsia="Times New Roman"/>
                <w:sz w:val="20"/>
                <w:lang w:val="es-ES" w:eastAsia="en-US"/>
              </w:rPr>
              <w:t>Tarea</w:t>
            </w:r>
            <w:r w:rsidR="0005175C" w:rsidRPr="00A86936">
              <w:rPr>
                <w:rFonts w:eastAsia="Times New Roman"/>
                <w:sz w:val="20"/>
                <w:lang w:val="es-ES" w:eastAsia="en-US"/>
              </w:rPr>
              <w:t xml:space="preserve"> </w:t>
            </w:r>
            <w:r w:rsidRPr="00A86936">
              <w:rPr>
                <w:rFonts w:eastAsia="Times New Roman"/>
                <w:sz w:val="20"/>
                <w:lang w:val="es-ES" w:eastAsia="en-US"/>
              </w:rPr>
              <w:t>Nº</w:t>
            </w:r>
            <w:r w:rsidR="0005175C" w:rsidRPr="00A86936">
              <w:rPr>
                <w:rFonts w:eastAsia="Times New Roman"/>
                <w:sz w:val="20"/>
                <w:lang w:val="es-ES" w:eastAsia="en-US"/>
              </w:rPr>
              <w:t>42</w:t>
            </w:r>
            <w:r w:rsidR="00850A54" w:rsidRPr="00A86936">
              <w:rPr>
                <w:rFonts w:eastAsia="Times New Roman"/>
                <w:sz w:val="20"/>
                <w:lang w:val="es-ES" w:eastAsia="en-US"/>
              </w:rPr>
              <w:t xml:space="preserve"> - Norma</w:t>
            </w:r>
            <w:r w:rsidRPr="00A86936">
              <w:rPr>
                <w:rFonts w:eastAsia="Times New Roman"/>
                <w:sz w:val="20"/>
                <w:lang w:val="es-ES" w:eastAsia="en-US"/>
              </w:rPr>
              <w:t xml:space="preserve"> ST</w:t>
            </w:r>
            <w:r w:rsidR="0005175C" w:rsidRPr="00A86936">
              <w:rPr>
                <w:rFonts w:eastAsia="Times New Roman"/>
                <w:sz w:val="20"/>
                <w:lang w:val="es-ES" w:eastAsia="en-US"/>
              </w:rPr>
              <w:t xml:space="preserve">.86, </w:t>
            </w:r>
            <w:r w:rsidR="0005175C" w:rsidRPr="00A86936">
              <w:rPr>
                <w:rFonts w:eastAsia="Times New Roman"/>
                <w:sz w:val="20"/>
                <w:lang w:val="es-ES" w:eastAsia="en-US"/>
              </w:rPr>
              <w:br/>
            </w:r>
            <w:r w:rsidRPr="00A86936">
              <w:rPr>
                <w:rFonts w:eastAsia="Times New Roman"/>
                <w:sz w:val="20"/>
                <w:lang w:val="es-ES" w:eastAsia="en-US"/>
              </w:rPr>
              <w:t>Tarea</w:t>
            </w:r>
            <w:r w:rsidR="0005175C" w:rsidRPr="00A86936">
              <w:rPr>
                <w:rFonts w:eastAsia="Times New Roman"/>
                <w:sz w:val="20"/>
                <w:lang w:val="es-ES" w:eastAsia="en-US"/>
              </w:rPr>
              <w:t xml:space="preserve"> </w:t>
            </w:r>
            <w:r w:rsidRPr="00A86936">
              <w:rPr>
                <w:rFonts w:eastAsia="Times New Roman"/>
                <w:sz w:val="20"/>
                <w:lang w:val="es-ES" w:eastAsia="en-US"/>
              </w:rPr>
              <w:t>Nº</w:t>
            </w:r>
            <w:r w:rsidR="0005175C" w:rsidRPr="00A86936">
              <w:rPr>
                <w:rFonts w:eastAsia="Times New Roman"/>
                <w:sz w:val="20"/>
                <w:lang w:val="es-ES" w:eastAsia="en-US"/>
              </w:rPr>
              <w:t>41</w:t>
            </w:r>
            <w:r w:rsidR="00850A54" w:rsidRPr="00A86936">
              <w:rPr>
                <w:rFonts w:eastAsia="Times New Roman"/>
                <w:sz w:val="20"/>
                <w:lang w:val="es-ES" w:eastAsia="en-US"/>
              </w:rPr>
              <w:t xml:space="preserve"> - Norma</w:t>
            </w:r>
            <w:r w:rsidRPr="00A86936">
              <w:rPr>
                <w:rFonts w:eastAsia="Times New Roman"/>
                <w:sz w:val="20"/>
                <w:lang w:val="es-ES" w:eastAsia="en-US"/>
              </w:rPr>
              <w:t xml:space="preserve"> ST</w:t>
            </w:r>
            <w:r w:rsidR="00FB5C37">
              <w:rPr>
                <w:rFonts w:eastAsia="Times New Roman"/>
                <w:sz w:val="20"/>
                <w:lang w:val="es-ES" w:eastAsia="en-US"/>
              </w:rPr>
              <w:t>.96</w:t>
            </w:r>
          </w:p>
        </w:tc>
        <w:tc>
          <w:tcPr>
            <w:tcW w:w="1296" w:type="pct"/>
            <w:gridSpan w:val="2"/>
            <w:tcBorders>
              <w:top w:val="nil"/>
              <w:left w:val="nil"/>
              <w:bottom w:val="single" w:sz="4" w:space="0" w:color="auto"/>
              <w:right w:val="single" w:sz="4" w:space="0" w:color="auto"/>
            </w:tcBorders>
            <w:shd w:val="clear" w:color="auto" w:fill="auto"/>
            <w:hideMark/>
          </w:tcPr>
          <w:p w14:paraId="293E9C8F" w14:textId="656CFB51" w:rsidR="0005175C" w:rsidRPr="00A86936" w:rsidRDefault="0005175C" w:rsidP="0005175C">
            <w:pPr>
              <w:rPr>
                <w:rFonts w:eastAsia="Times New Roman"/>
                <w:sz w:val="20"/>
                <w:lang w:val="es-ES" w:eastAsia="en-US"/>
              </w:rPr>
            </w:pPr>
          </w:p>
        </w:tc>
      </w:tr>
      <w:tr w:rsidR="00DB71D9" w:rsidRPr="00A86936" w14:paraId="0DD16EBE" w14:textId="77777777" w:rsidTr="00DB53EE">
        <w:trPr>
          <w:cantSplit/>
          <w:trHeight w:val="1530"/>
        </w:trPr>
        <w:tc>
          <w:tcPr>
            <w:tcW w:w="2131" w:type="pct"/>
            <w:tcBorders>
              <w:top w:val="nil"/>
              <w:left w:val="single" w:sz="4" w:space="0" w:color="auto"/>
              <w:bottom w:val="single" w:sz="4" w:space="0" w:color="auto"/>
              <w:right w:val="single" w:sz="4" w:space="0" w:color="auto"/>
            </w:tcBorders>
            <w:shd w:val="clear" w:color="auto" w:fill="auto"/>
            <w:hideMark/>
          </w:tcPr>
          <w:p w14:paraId="077B57BD" w14:textId="53DC5E61" w:rsidR="0005175C" w:rsidRPr="00A86936" w:rsidRDefault="008243DB" w:rsidP="0005175C">
            <w:pPr>
              <w:rPr>
                <w:rFonts w:eastAsia="Times New Roman"/>
                <w:sz w:val="20"/>
                <w:lang w:val="es-ES" w:eastAsia="en-US"/>
              </w:rPr>
            </w:pPr>
            <w:r w:rsidRPr="00A86936">
              <w:rPr>
                <w:rFonts w:eastAsia="Times New Roman"/>
                <w:sz w:val="20"/>
                <w:lang w:val="es-ES" w:eastAsia="en-US"/>
              </w:rPr>
              <w:t>R5.</w:t>
            </w:r>
            <w:r w:rsidRPr="00A86936">
              <w:rPr>
                <w:rFonts w:eastAsia="Times New Roman"/>
                <w:sz w:val="20"/>
                <w:lang w:val="es-ES" w:eastAsia="en-US"/>
              </w:rPr>
              <w:tab/>
              <w:t>Los datos de imagen y los elementos complejos, como las imágenes de marca de los dispositivos, los diseños industriales y los diagramas contenidos en las solicitudes de PI, deberían generarse como datos consultables mediante un proceso automático de conformidad con las normas pertinentes de la OMPI (en particular la Norma ST.96).</w:t>
            </w:r>
          </w:p>
        </w:tc>
        <w:tc>
          <w:tcPr>
            <w:tcW w:w="573" w:type="pct"/>
            <w:tcBorders>
              <w:top w:val="nil"/>
              <w:left w:val="nil"/>
              <w:bottom w:val="single" w:sz="4" w:space="0" w:color="auto"/>
              <w:right w:val="single" w:sz="4" w:space="0" w:color="auto"/>
            </w:tcBorders>
            <w:shd w:val="clear" w:color="auto" w:fill="auto"/>
            <w:noWrap/>
            <w:hideMark/>
          </w:tcPr>
          <w:p w14:paraId="21E19D3E" w14:textId="1CCB9A3F" w:rsidR="0005175C" w:rsidRPr="00A86936" w:rsidRDefault="00F15C5D" w:rsidP="0005175C">
            <w:pPr>
              <w:rPr>
                <w:rFonts w:eastAsia="Times New Roman"/>
                <w:sz w:val="20"/>
                <w:lang w:val="es-ES" w:eastAsia="en-US"/>
              </w:rPr>
            </w:pPr>
            <w:r w:rsidRPr="00A86936">
              <w:rPr>
                <w:rFonts w:eastAsia="Times New Roman"/>
                <w:sz w:val="20"/>
                <w:lang w:val="es-ES" w:eastAsia="en-US"/>
              </w:rPr>
              <w:t>Grupo</w:t>
            </w:r>
            <w:r w:rsidR="0005175C" w:rsidRPr="00A86936">
              <w:rPr>
                <w:rFonts w:eastAsia="Times New Roman"/>
                <w:sz w:val="20"/>
                <w:lang w:val="es-ES" w:eastAsia="en-US"/>
              </w:rPr>
              <w:t xml:space="preserve"> 1</w:t>
            </w:r>
          </w:p>
        </w:tc>
        <w:tc>
          <w:tcPr>
            <w:tcW w:w="1000" w:type="pct"/>
            <w:tcBorders>
              <w:top w:val="nil"/>
              <w:left w:val="nil"/>
              <w:bottom w:val="single" w:sz="4" w:space="0" w:color="auto"/>
              <w:right w:val="single" w:sz="4" w:space="0" w:color="auto"/>
            </w:tcBorders>
            <w:shd w:val="clear" w:color="auto" w:fill="auto"/>
            <w:hideMark/>
          </w:tcPr>
          <w:p w14:paraId="675A141C" w14:textId="641C3BAB" w:rsidR="0005175C" w:rsidRPr="00A86936" w:rsidRDefault="00F15C5D" w:rsidP="00243939">
            <w:pPr>
              <w:rPr>
                <w:rFonts w:eastAsia="Times New Roman"/>
                <w:sz w:val="20"/>
                <w:lang w:val="es-ES" w:eastAsia="en-US"/>
              </w:rPr>
            </w:pPr>
            <w:r w:rsidRPr="00A86936">
              <w:rPr>
                <w:rFonts w:eastAsia="Times New Roman"/>
                <w:sz w:val="20"/>
                <w:lang w:val="es-ES" w:eastAsia="en-US"/>
              </w:rPr>
              <w:t>Tarea</w:t>
            </w:r>
            <w:r w:rsidR="0005175C" w:rsidRPr="00A86936">
              <w:rPr>
                <w:rFonts w:eastAsia="Times New Roman"/>
                <w:sz w:val="20"/>
                <w:lang w:val="es-ES" w:eastAsia="en-US"/>
              </w:rPr>
              <w:t xml:space="preserve"> </w:t>
            </w:r>
            <w:r w:rsidRPr="00A86936">
              <w:rPr>
                <w:rFonts w:eastAsia="Times New Roman"/>
                <w:sz w:val="20"/>
                <w:lang w:val="es-ES" w:eastAsia="en-US"/>
              </w:rPr>
              <w:t>Nº</w:t>
            </w:r>
            <w:r w:rsidR="0005175C" w:rsidRPr="00A86936">
              <w:rPr>
                <w:rFonts w:eastAsia="Times New Roman"/>
                <w:sz w:val="20"/>
                <w:lang w:val="es-ES" w:eastAsia="en-US"/>
              </w:rPr>
              <w:t xml:space="preserve">41 - </w:t>
            </w:r>
            <w:r w:rsidRPr="00A86936">
              <w:rPr>
                <w:rFonts w:eastAsia="Times New Roman"/>
                <w:sz w:val="20"/>
                <w:lang w:val="es-ES" w:eastAsia="en-US"/>
              </w:rPr>
              <w:t>Norma ST</w:t>
            </w:r>
            <w:r w:rsidR="0005175C" w:rsidRPr="00A86936">
              <w:rPr>
                <w:rFonts w:eastAsia="Times New Roman"/>
                <w:sz w:val="20"/>
                <w:lang w:val="es-ES" w:eastAsia="en-US"/>
              </w:rPr>
              <w:t xml:space="preserve">.96, </w:t>
            </w:r>
            <w:r w:rsidR="0005175C" w:rsidRPr="00A86936">
              <w:rPr>
                <w:rFonts w:eastAsia="Times New Roman"/>
                <w:sz w:val="20"/>
                <w:lang w:val="es-ES" w:eastAsia="en-US"/>
              </w:rPr>
              <w:br/>
            </w:r>
            <w:r w:rsidRPr="00A86936">
              <w:rPr>
                <w:rFonts w:eastAsia="Times New Roman"/>
                <w:sz w:val="20"/>
                <w:lang w:val="es-ES" w:eastAsia="en-US"/>
              </w:rPr>
              <w:t>Tarea</w:t>
            </w:r>
            <w:r w:rsidR="0005175C" w:rsidRPr="00A86936">
              <w:rPr>
                <w:rFonts w:eastAsia="Times New Roman"/>
                <w:sz w:val="20"/>
                <w:lang w:val="es-ES" w:eastAsia="en-US"/>
              </w:rPr>
              <w:t xml:space="preserve"> </w:t>
            </w:r>
            <w:r w:rsidRPr="00A86936">
              <w:rPr>
                <w:rFonts w:eastAsia="Times New Roman"/>
                <w:sz w:val="20"/>
                <w:lang w:val="es-ES" w:eastAsia="en-US"/>
              </w:rPr>
              <w:t>Nº</w:t>
            </w:r>
            <w:r w:rsidR="0005175C" w:rsidRPr="00A86936">
              <w:rPr>
                <w:rFonts w:eastAsia="Times New Roman"/>
                <w:sz w:val="20"/>
                <w:lang w:val="es-ES" w:eastAsia="en-US"/>
              </w:rPr>
              <w:t xml:space="preserve">57 - </w:t>
            </w:r>
            <w:r w:rsidR="00A86936" w:rsidRPr="00A86936">
              <w:rPr>
                <w:rFonts w:eastAsia="Times New Roman"/>
                <w:sz w:val="20"/>
                <w:lang w:val="es-ES" w:eastAsia="en-US"/>
              </w:rPr>
              <w:t>representación</w:t>
            </w:r>
            <w:r w:rsidR="009C4E26" w:rsidRPr="00A86936">
              <w:rPr>
                <w:rFonts w:eastAsia="Times New Roman"/>
                <w:sz w:val="20"/>
                <w:lang w:val="es-ES" w:eastAsia="en-US"/>
              </w:rPr>
              <w:t xml:space="preserve"> </w:t>
            </w:r>
            <w:r w:rsidR="0005175C" w:rsidRPr="00A86936">
              <w:rPr>
                <w:rFonts w:eastAsia="Times New Roman"/>
                <w:sz w:val="20"/>
                <w:lang w:val="es-ES" w:eastAsia="en-US"/>
              </w:rPr>
              <w:t xml:space="preserve">visual </w:t>
            </w:r>
            <w:r w:rsidR="009C4E26" w:rsidRPr="00A86936">
              <w:rPr>
                <w:rFonts w:eastAsia="Times New Roman"/>
                <w:sz w:val="20"/>
                <w:lang w:val="es-ES" w:eastAsia="en-US"/>
              </w:rPr>
              <w:t xml:space="preserve">de </w:t>
            </w:r>
            <w:r w:rsidR="00243939" w:rsidRPr="00A86936">
              <w:rPr>
                <w:rFonts w:eastAsia="Times New Roman"/>
                <w:sz w:val="20"/>
                <w:lang w:val="es-ES" w:eastAsia="en-US"/>
              </w:rPr>
              <w:t>dibujos y modelos</w:t>
            </w:r>
            <w:r w:rsidR="009C4E26" w:rsidRPr="00A86936">
              <w:rPr>
                <w:rFonts w:eastAsia="Times New Roman"/>
                <w:sz w:val="20"/>
                <w:lang w:val="es-ES" w:eastAsia="en-US"/>
              </w:rPr>
              <w:t>.</w:t>
            </w:r>
            <w:r w:rsidR="0005175C" w:rsidRPr="00A86936">
              <w:rPr>
                <w:rFonts w:eastAsia="Times New Roman"/>
                <w:sz w:val="20"/>
                <w:lang w:val="es-ES" w:eastAsia="en-US"/>
              </w:rPr>
              <w:br/>
            </w:r>
            <w:r w:rsidR="009C4E26" w:rsidRPr="00A86936">
              <w:rPr>
                <w:rFonts w:eastAsia="Times New Roman"/>
                <w:sz w:val="20"/>
                <w:lang w:val="es-ES" w:eastAsia="en-US"/>
              </w:rPr>
              <w:t>Nueva</w:t>
            </w:r>
            <w:r w:rsidR="0005175C" w:rsidRPr="00A86936">
              <w:rPr>
                <w:rFonts w:eastAsia="Times New Roman"/>
                <w:sz w:val="20"/>
                <w:lang w:val="es-ES" w:eastAsia="en-US"/>
              </w:rPr>
              <w:t xml:space="preserve"> </w:t>
            </w:r>
            <w:r w:rsidRPr="00A86936">
              <w:rPr>
                <w:rFonts w:eastAsia="Times New Roman"/>
                <w:sz w:val="20"/>
                <w:lang w:val="es-ES" w:eastAsia="en-US"/>
              </w:rPr>
              <w:t>Tarea</w:t>
            </w:r>
            <w:r w:rsidR="007C5B61" w:rsidRPr="00A86936">
              <w:rPr>
                <w:rFonts w:eastAsia="Times New Roman"/>
                <w:sz w:val="20"/>
                <w:lang w:val="es-ES" w:eastAsia="en-US"/>
              </w:rPr>
              <w:t xml:space="preserve"> </w:t>
            </w:r>
            <w:r w:rsidR="009C4E26" w:rsidRPr="00A86936">
              <w:rPr>
                <w:rFonts w:eastAsia="Times New Roman"/>
                <w:sz w:val="20"/>
                <w:lang w:val="es-ES" w:eastAsia="en-US"/>
              </w:rPr>
              <w:t xml:space="preserve">propuesta </w:t>
            </w:r>
            <w:r w:rsidR="007C5B61" w:rsidRPr="00A86936">
              <w:rPr>
                <w:rFonts w:eastAsia="Times New Roman"/>
                <w:sz w:val="20"/>
                <w:lang w:val="es-ES" w:eastAsia="en-US"/>
              </w:rPr>
              <w:t>(</w:t>
            </w:r>
            <w:r w:rsidR="009C4E26" w:rsidRPr="00A86936">
              <w:rPr>
                <w:rFonts w:eastAsia="Times New Roman"/>
                <w:sz w:val="20"/>
                <w:lang w:val="es-ES" w:eastAsia="en-US"/>
              </w:rPr>
              <w:t>véase el</w:t>
            </w:r>
            <w:r w:rsidR="007C5B61" w:rsidRPr="00A86936">
              <w:rPr>
                <w:rFonts w:eastAsia="Times New Roman"/>
                <w:sz w:val="20"/>
                <w:lang w:val="es-ES" w:eastAsia="en-US"/>
              </w:rPr>
              <w:t xml:space="preserve"> </w:t>
            </w:r>
            <w:r w:rsidR="00A86936" w:rsidRPr="00A86936">
              <w:rPr>
                <w:rFonts w:eastAsia="Times New Roman"/>
                <w:sz w:val="20"/>
                <w:lang w:val="es-ES" w:eastAsia="en-US"/>
              </w:rPr>
              <w:t>documento</w:t>
            </w:r>
            <w:r w:rsidR="007C5B61" w:rsidRPr="00A86936">
              <w:rPr>
                <w:rFonts w:eastAsia="Times New Roman"/>
                <w:sz w:val="20"/>
                <w:lang w:val="es-ES" w:eastAsia="en-US"/>
              </w:rPr>
              <w:t xml:space="preserve"> CWS/6/22)</w:t>
            </w:r>
          </w:p>
        </w:tc>
        <w:tc>
          <w:tcPr>
            <w:tcW w:w="1296" w:type="pct"/>
            <w:gridSpan w:val="2"/>
            <w:tcBorders>
              <w:top w:val="nil"/>
              <w:left w:val="nil"/>
              <w:bottom w:val="single" w:sz="4" w:space="0" w:color="auto"/>
              <w:right w:val="single" w:sz="4" w:space="0" w:color="auto"/>
            </w:tcBorders>
            <w:shd w:val="clear" w:color="auto" w:fill="auto"/>
            <w:hideMark/>
          </w:tcPr>
          <w:p w14:paraId="05C2660B" w14:textId="668A5547" w:rsidR="0005175C" w:rsidRPr="00A86936" w:rsidRDefault="0005175C" w:rsidP="0005175C">
            <w:pPr>
              <w:rPr>
                <w:rFonts w:eastAsia="Times New Roman"/>
                <w:sz w:val="20"/>
                <w:lang w:val="es-ES" w:eastAsia="en-US"/>
              </w:rPr>
            </w:pPr>
          </w:p>
        </w:tc>
      </w:tr>
      <w:tr w:rsidR="00DB71D9" w:rsidRPr="00E731A0" w14:paraId="6C32F5F2" w14:textId="77777777" w:rsidTr="00DB53EE">
        <w:trPr>
          <w:cantSplit/>
          <w:trHeight w:val="1785"/>
        </w:trPr>
        <w:tc>
          <w:tcPr>
            <w:tcW w:w="2131" w:type="pct"/>
            <w:tcBorders>
              <w:top w:val="nil"/>
              <w:left w:val="single" w:sz="4" w:space="0" w:color="auto"/>
              <w:bottom w:val="single" w:sz="4" w:space="0" w:color="auto"/>
              <w:right w:val="single" w:sz="4" w:space="0" w:color="auto"/>
            </w:tcBorders>
            <w:shd w:val="clear" w:color="auto" w:fill="auto"/>
            <w:hideMark/>
          </w:tcPr>
          <w:p w14:paraId="36923216" w14:textId="2FE19557" w:rsidR="0005175C" w:rsidRPr="00A86936" w:rsidRDefault="008243DB" w:rsidP="0005175C">
            <w:pPr>
              <w:rPr>
                <w:rFonts w:eastAsia="Times New Roman"/>
                <w:sz w:val="20"/>
                <w:lang w:val="es-ES" w:eastAsia="en-US"/>
              </w:rPr>
            </w:pPr>
            <w:r w:rsidRPr="00A86936">
              <w:rPr>
                <w:rFonts w:eastAsia="Times New Roman"/>
                <w:sz w:val="20"/>
                <w:lang w:val="es-ES" w:eastAsia="en-US"/>
              </w:rPr>
              <w:t>R6.</w:t>
            </w:r>
            <w:r w:rsidRPr="00A86936">
              <w:rPr>
                <w:rFonts w:eastAsia="Times New Roman"/>
                <w:sz w:val="20"/>
                <w:lang w:val="es-ES" w:eastAsia="en-US"/>
              </w:rPr>
              <w:tab/>
              <w:t>Reestructurar y transformar los actuales modelos empresariales y flujos de trabajo basados en transacciones en papel en modelos empresariales y flujos de trabajo modernos y optimizados basados en transacciones digitales de los datos de PI, con la colaboración de los representantes empresariales, informáticos y jurídicos en todas las fases.</w:t>
            </w:r>
          </w:p>
        </w:tc>
        <w:tc>
          <w:tcPr>
            <w:tcW w:w="573" w:type="pct"/>
            <w:tcBorders>
              <w:top w:val="nil"/>
              <w:left w:val="nil"/>
              <w:bottom w:val="single" w:sz="4" w:space="0" w:color="auto"/>
              <w:right w:val="single" w:sz="4" w:space="0" w:color="auto"/>
            </w:tcBorders>
            <w:shd w:val="clear" w:color="auto" w:fill="auto"/>
            <w:hideMark/>
          </w:tcPr>
          <w:p w14:paraId="21983F46" w14:textId="11B4D54D" w:rsidR="0005175C" w:rsidRPr="00A86936" w:rsidRDefault="00F15C5D" w:rsidP="0005175C">
            <w:pPr>
              <w:rPr>
                <w:rFonts w:eastAsia="Times New Roman"/>
                <w:sz w:val="20"/>
                <w:lang w:val="es-ES" w:eastAsia="en-US"/>
              </w:rPr>
            </w:pPr>
            <w:r w:rsidRPr="00A86936">
              <w:rPr>
                <w:rFonts w:eastAsia="Times New Roman"/>
                <w:sz w:val="20"/>
                <w:lang w:val="es-ES" w:eastAsia="en-US"/>
              </w:rPr>
              <w:t>Grupo</w:t>
            </w:r>
            <w:r w:rsidR="0005175C" w:rsidRPr="00A86936">
              <w:rPr>
                <w:rFonts w:eastAsia="Times New Roman"/>
                <w:sz w:val="20"/>
                <w:lang w:val="es-ES" w:eastAsia="en-US"/>
              </w:rPr>
              <w:t xml:space="preserve"> 1</w:t>
            </w:r>
          </w:p>
        </w:tc>
        <w:tc>
          <w:tcPr>
            <w:tcW w:w="1000" w:type="pct"/>
            <w:tcBorders>
              <w:top w:val="nil"/>
              <w:left w:val="nil"/>
              <w:bottom w:val="single" w:sz="4" w:space="0" w:color="auto"/>
              <w:right w:val="single" w:sz="4" w:space="0" w:color="auto"/>
            </w:tcBorders>
            <w:shd w:val="clear" w:color="auto" w:fill="auto"/>
            <w:hideMark/>
          </w:tcPr>
          <w:p w14:paraId="68C02CA1" w14:textId="57A5C85B" w:rsidR="0005175C" w:rsidRPr="00A86936" w:rsidRDefault="009C4E26" w:rsidP="0005175C">
            <w:pPr>
              <w:rPr>
                <w:rFonts w:eastAsia="Times New Roman"/>
                <w:sz w:val="20"/>
                <w:lang w:val="es-ES" w:eastAsia="en-US"/>
              </w:rPr>
            </w:pPr>
            <w:r w:rsidRPr="00A86936">
              <w:rPr>
                <w:rFonts w:eastAsia="Times New Roman"/>
                <w:sz w:val="20"/>
                <w:lang w:val="es-ES" w:eastAsia="en-US"/>
              </w:rPr>
              <w:t xml:space="preserve">Nueva Tarea propuesta (véase el </w:t>
            </w:r>
            <w:r w:rsidR="00A86936" w:rsidRPr="00A86936">
              <w:rPr>
                <w:rFonts w:eastAsia="Times New Roman"/>
                <w:sz w:val="20"/>
                <w:lang w:val="es-ES" w:eastAsia="en-US"/>
              </w:rPr>
              <w:t>documento</w:t>
            </w:r>
            <w:r w:rsidR="007C5B61" w:rsidRPr="00A86936">
              <w:rPr>
                <w:rFonts w:eastAsia="Times New Roman"/>
                <w:sz w:val="20"/>
                <w:lang w:val="es-ES" w:eastAsia="en-US"/>
              </w:rPr>
              <w:t xml:space="preserve"> CWS/6/23)</w:t>
            </w:r>
          </w:p>
        </w:tc>
        <w:tc>
          <w:tcPr>
            <w:tcW w:w="1296" w:type="pct"/>
            <w:gridSpan w:val="2"/>
            <w:tcBorders>
              <w:top w:val="nil"/>
              <w:left w:val="nil"/>
              <w:bottom w:val="single" w:sz="4" w:space="0" w:color="auto"/>
              <w:right w:val="single" w:sz="4" w:space="0" w:color="auto"/>
            </w:tcBorders>
            <w:shd w:val="clear" w:color="auto" w:fill="auto"/>
            <w:hideMark/>
          </w:tcPr>
          <w:p w14:paraId="2F7D1247" w14:textId="44498ED8" w:rsidR="0005175C" w:rsidRPr="00A86936" w:rsidRDefault="0005175C" w:rsidP="0005175C">
            <w:pPr>
              <w:rPr>
                <w:rFonts w:eastAsia="Times New Roman"/>
                <w:sz w:val="20"/>
                <w:lang w:val="es-ES" w:eastAsia="en-US"/>
              </w:rPr>
            </w:pPr>
          </w:p>
        </w:tc>
      </w:tr>
      <w:tr w:rsidR="00DB71D9" w:rsidRPr="00A86936" w14:paraId="0AEA5A5C" w14:textId="77777777" w:rsidTr="00DB53EE">
        <w:trPr>
          <w:cantSplit/>
          <w:trHeight w:val="1020"/>
        </w:trPr>
        <w:tc>
          <w:tcPr>
            <w:tcW w:w="2131" w:type="pct"/>
            <w:tcBorders>
              <w:top w:val="nil"/>
              <w:left w:val="single" w:sz="4" w:space="0" w:color="auto"/>
              <w:bottom w:val="single" w:sz="4" w:space="0" w:color="auto"/>
              <w:right w:val="single" w:sz="4" w:space="0" w:color="auto"/>
            </w:tcBorders>
            <w:shd w:val="clear" w:color="auto" w:fill="auto"/>
            <w:hideMark/>
          </w:tcPr>
          <w:p w14:paraId="7A12420B" w14:textId="07C9F0D9" w:rsidR="0005175C" w:rsidRPr="00A86936" w:rsidRDefault="00280C33" w:rsidP="0005175C">
            <w:pPr>
              <w:rPr>
                <w:rFonts w:eastAsia="Times New Roman"/>
                <w:sz w:val="20"/>
                <w:lang w:val="es-ES" w:eastAsia="en-US"/>
              </w:rPr>
            </w:pPr>
            <w:r w:rsidRPr="00A86936">
              <w:rPr>
                <w:rFonts w:eastAsia="Times New Roman"/>
                <w:sz w:val="20"/>
                <w:lang w:val="es-ES" w:eastAsia="en-US"/>
              </w:rPr>
              <w:t>R7.</w:t>
            </w:r>
            <w:r w:rsidRPr="00A86936">
              <w:rPr>
                <w:rFonts w:eastAsia="Times New Roman"/>
                <w:sz w:val="20"/>
                <w:lang w:val="es-ES" w:eastAsia="en-US"/>
              </w:rPr>
              <w:tab/>
              <w:t>Explorar la posibilidad de utilizar herramientas de clasificación automática que funcionen con inteligencia artificial para aumentar el uso y controlar la calidad de los símbolos de clasificación asignados a las solicitudes de PI.</w:t>
            </w:r>
          </w:p>
        </w:tc>
        <w:tc>
          <w:tcPr>
            <w:tcW w:w="573" w:type="pct"/>
            <w:tcBorders>
              <w:top w:val="nil"/>
              <w:left w:val="nil"/>
              <w:bottom w:val="single" w:sz="4" w:space="0" w:color="auto"/>
              <w:right w:val="single" w:sz="4" w:space="0" w:color="auto"/>
            </w:tcBorders>
            <w:shd w:val="clear" w:color="auto" w:fill="auto"/>
            <w:noWrap/>
            <w:hideMark/>
          </w:tcPr>
          <w:p w14:paraId="297C8706" w14:textId="5F087584" w:rsidR="0005175C" w:rsidRPr="00A86936" w:rsidRDefault="00F15C5D" w:rsidP="0005175C">
            <w:pPr>
              <w:rPr>
                <w:rFonts w:eastAsia="Times New Roman"/>
                <w:sz w:val="20"/>
                <w:lang w:val="es-ES" w:eastAsia="en-US"/>
              </w:rPr>
            </w:pPr>
            <w:r w:rsidRPr="00A86936">
              <w:rPr>
                <w:rFonts w:eastAsia="Times New Roman"/>
                <w:sz w:val="20"/>
                <w:lang w:val="es-ES" w:eastAsia="en-US"/>
              </w:rPr>
              <w:t>Grupo</w:t>
            </w:r>
            <w:r w:rsidR="0005175C" w:rsidRPr="00A86936">
              <w:rPr>
                <w:rFonts w:eastAsia="Times New Roman"/>
                <w:sz w:val="20"/>
                <w:lang w:val="es-ES" w:eastAsia="en-US"/>
              </w:rPr>
              <w:t xml:space="preserve"> 3</w:t>
            </w:r>
          </w:p>
        </w:tc>
        <w:tc>
          <w:tcPr>
            <w:tcW w:w="1000" w:type="pct"/>
            <w:tcBorders>
              <w:top w:val="nil"/>
              <w:left w:val="nil"/>
              <w:bottom w:val="single" w:sz="4" w:space="0" w:color="auto"/>
              <w:right w:val="single" w:sz="4" w:space="0" w:color="auto"/>
            </w:tcBorders>
            <w:shd w:val="clear" w:color="auto" w:fill="auto"/>
            <w:hideMark/>
          </w:tcPr>
          <w:p w14:paraId="2954C1BB" w14:textId="3BA37642" w:rsidR="0005175C" w:rsidRPr="00A86936" w:rsidRDefault="00F15C5D" w:rsidP="0005175C">
            <w:pPr>
              <w:rPr>
                <w:rFonts w:eastAsia="Times New Roman"/>
                <w:sz w:val="20"/>
                <w:lang w:val="es-ES" w:eastAsia="en-US"/>
              </w:rPr>
            </w:pPr>
            <w:r w:rsidRPr="00A86936">
              <w:rPr>
                <w:rFonts w:eastAsia="Times New Roman"/>
                <w:sz w:val="20"/>
                <w:lang w:val="es-ES" w:eastAsia="en-US"/>
              </w:rPr>
              <w:t>Norma ST</w:t>
            </w:r>
            <w:r w:rsidR="0005175C" w:rsidRPr="00A86936">
              <w:rPr>
                <w:rFonts w:eastAsia="Times New Roman"/>
                <w:sz w:val="20"/>
                <w:lang w:val="es-ES" w:eastAsia="en-US"/>
              </w:rPr>
              <w:t>.8</w:t>
            </w:r>
          </w:p>
        </w:tc>
        <w:tc>
          <w:tcPr>
            <w:tcW w:w="1296" w:type="pct"/>
            <w:gridSpan w:val="2"/>
            <w:tcBorders>
              <w:top w:val="nil"/>
              <w:left w:val="nil"/>
              <w:bottom w:val="single" w:sz="4" w:space="0" w:color="auto"/>
              <w:right w:val="single" w:sz="4" w:space="0" w:color="auto"/>
            </w:tcBorders>
            <w:shd w:val="clear" w:color="auto" w:fill="auto"/>
            <w:hideMark/>
          </w:tcPr>
          <w:p w14:paraId="3398E087" w14:textId="20F24D3C" w:rsidR="0005175C" w:rsidRPr="00A86936" w:rsidRDefault="0005175C" w:rsidP="0005175C">
            <w:pPr>
              <w:rPr>
                <w:rFonts w:eastAsia="Times New Roman"/>
                <w:sz w:val="20"/>
                <w:lang w:val="es-ES" w:eastAsia="en-US"/>
              </w:rPr>
            </w:pPr>
          </w:p>
        </w:tc>
      </w:tr>
      <w:tr w:rsidR="00DB71D9" w:rsidRPr="00A86936" w14:paraId="5C739D5A" w14:textId="77777777" w:rsidTr="00DB53EE">
        <w:trPr>
          <w:cantSplit/>
          <w:trHeight w:val="1275"/>
        </w:trPr>
        <w:tc>
          <w:tcPr>
            <w:tcW w:w="2131" w:type="pct"/>
            <w:tcBorders>
              <w:top w:val="nil"/>
              <w:left w:val="single" w:sz="4" w:space="0" w:color="auto"/>
              <w:bottom w:val="single" w:sz="4" w:space="0" w:color="auto"/>
              <w:right w:val="single" w:sz="4" w:space="0" w:color="auto"/>
            </w:tcBorders>
            <w:shd w:val="clear" w:color="auto" w:fill="auto"/>
            <w:hideMark/>
          </w:tcPr>
          <w:p w14:paraId="5B99418E" w14:textId="69B744C0" w:rsidR="00BF2417" w:rsidRPr="00A86936" w:rsidRDefault="00280C33" w:rsidP="00BF2417">
            <w:pPr>
              <w:rPr>
                <w:rFonts w:eastAsia="Times New Roman"/>
                <w:sz w:val="20"/>
                <w:lang w:val="es-ES" w:eastAsia="en-US"/>
              </w:rPr>
            </w:pPr>
            <w:r w:rsidRPr="00A86936">
              <w:rPr>
                <w:rFonts w:eastAsia="Times New Roman"/>
                <w:sz w:val="20"/>
                <w:lang w:val="es-ES" w:eastAsia="en-US"/>
              </w:rPr>
              <w:t>R8.</w:t>
            </w:r>
            <w:r w:rsidRPr="00A86936">
              <w:rPr>
                <w:rFonts w:eastAsia="Times New Roman"/>
                <w:sz w:val="20"/>
                <w:lang w:val="es-ES" w:eastAsia="en-US"/>
              </w:rPr>
              <w:tab/>
              <w:t>Fortalecer la cooperación internacional para la adopción de prácticas coherentes en materia de utilización de las clasificaciones internacionales y para la prestación de apoyo técnico a fin de elaborar versiones en los idiomas locales de las clasificaciones internacionales.</w:t>
            </w:r>
          </w:p>
        </w:tc>
        <w:tc>
          <w:tcPr>
            <w:tcW w:w="573" w:type="pct"/>
            <w:tcBorders>
              <w:top w:val="nil"/>
              <w:left w:val="nil"/>
              <w:bottom w:val="single" w:sz="4" w:space="0" w:color="auto"/>
              <w:right w:val="single" w:sz="4" w:space="0" w:color="auto"/>
            </w:tcBorders>
            <w:shd w:val="clear" w:color="auto" w:fill="auto"/>
            <w:hideMark/>
          </w:tcPr>
          <w:p w14:paraId="2174BF07" w14:textId="79012899" w:rsidR="00BF2417" w:rsidRPr="00A86936" w:rsidRDefault="00F15C5D" w:rsidP="00BF2417">
            <w:pPr>
              <w:rPr>
                <w:rFonts w:eastAsia="Times New Roman"/>
                <w:sz w:val="20"/>
                <w:lang w:val="es-ES" w:eastAsia="en-US"/>
              </w:rPr>
            </w:pPr>
            <w:r w:rsidRPr="00A86936">
              <w:rPr>
                <w:rFonts w:eastAsia="Times New Roman"/>
                <w:sz w:val="20"/>
                <w:lang w:val="es-ES" w:eastAsia="en-US"/>
              </w:rPr>
              <w:t>Grupo</w:t>
            </w:r>
            <w:r w:rsidR="00BF2417" w:rsidRPr="00A86936">
              <w:rPr>
                <w:rFonts w:eastAsia="Times New Roman"/>
                <w:sz w:val="20"/>
                <w:lang w:val="es-ES" w:eastAsia="en-US"/>
              </w:rPr>
              <w:t xml:space="preserve"> 3</w:t>
            </w:r>
          </w:p>
        </w:tc>
        <w:tc>
          <w:tcPr>
            <w:tcW w:w="1000" w:type="pct"/>
            <w:tcBorders>
              <w:top w:val="nil"/>
              <w:left w:val="nil"/>
              <w:bottom w:val="single" w:sz="4" w:space="0" w:color="auto"/>
              <w:right w:val="single" w:sz="4" w:space="0" w:color="auto"/>
            </w:tcBorders>
            <w:shd w:val="clear" w:color="auto" w:fill="auto"/>
            <w:hideMark/>
          </w:tcPr>
          <w:p w14:paraId="16D12C3D" w14:textId="5E9EEAD6" w:rsidR="00BF2417" w:rsidRPr="00A86936" w:rsidRDefault="00F15C5D" w:rsidP="00BF2417">
            <w:pPr>
              <w:rPr>
                <w:rFonts w:eastAsia="Times New Roman"/>
                <w:sz w:val="20"/>
                <w:lang w:val="es-ES" w:eastAsia="en-US"/>
              </w:rPr>
            </w:pPr>
            <w:r w:rsidRPr="00A86936">
              <w:rPr>
                <w:rFonts w:eastAsia="Times New Roman"/>
                <w:sz w:val="20"/>
                <w:lang w:val="es-ES" w:eastAsia="en-US"/>
              </w:rPr>
              <w:t>Norma ST</w:t>
            </w:r>
            <w:r w:rsidR="00BF2417" w:rsidRPr="00A86936">
              <w:rPr>
                <w:rFonts w:eastAsia="Times New Roman"/>
                <w:sz w:val="20"/>
                <w:lang w:val="es-ES" w:eastAsia="en-US"/>
              </w:rPr>
              <w:t>.8</w:t>
            </w:r>
          </w:p>
        </w:tc>
        <w:tc>
          <w:tcPr>
            <w:tcW w:w="1296" w:type="pct"/>
            <w:gridSpan w:val="2"/>
            <w:tcBorders>
              <w:top w:val="nil"/>
              <w:left w:val="nil"/>
              <w:bottom w:val="single" w:sz="4" w:space="0" w:color="auto"/>
              <w:right w:val="single" w:sz="4" w:space="0" w:color="auto"/>
            </w:tcBorders>
            <w:shd w:val="clear" w:color="auto" w:fill="auto"/>
            <w:hideMark/>
          </w:tcPr>
          <w:p w14:paraId="719AD894" w14:textId="579D81CC" w:rsidR="00BF2417" w:rsidRPr="00A86936" w:rsidRDefault="00BF2417" w:rsidP="00BF2417">
            <w:pPr>
              <w:rPr>
                <w:rFonts w:eastAsia="Times New Roman"/>
                <w:sz w:val="20"/>
                <w:lang w:val="es-ES" w:eastAsia="en-US"/>
              </w:rPr>
            </w:pPr>
          </w:p>
        </w:tc>
      </w:tr>
      <w:tr w:rsidR="00DB71D9" w:rsidRPr="00534DB0" w14:paraId="22F18D4E" w14:textId="77777777" w:rsidTr="00DB53EE">
        <w:trPr>
          <w:cantSplit/>
          <w:trHeight w:val="1577"/>
        </w:trPr>
        <w:tc>
          <w:tcPr>
            <w:tcW w:w="2131" w:type="pct"/>
            <w:tcBorders>
              <w:top w:val="nil"/>
              <w:left w:val="single" w:sz="4" w:space="0" w:color="auto"/>
              <w:bottom w:val="single" w:sz="4" w:space="0" w:color="auto"/>
              <w:right w:val="single" w:sz="4" w:space="0" w:color="auto"/>
            </w:tcBorders>
            <w:shd w:val="clear" w:color="auto" w:fill="auto"/>
            <w:hideMark/>
          </w:tcPr>
          <w:p w14:paraId="5A685BA3" w14:textId="2D885A68" w:rsidR="00BF2417" w:rsidRPr="00A86936" w:rsidRDefault="00BF2417" w:rsidP="00243939">
            <w:pPr>
              <w:rPr>
                <w:rFonts w:eastAsia="Times New Roman"/>
                <w:sz w:val="20"/>
                <w:lang w:val="es-ES" w:eastAsia="en-US"/>
              </w:rPr>
            </w:pPr>
            <w:r w:rsidRPr="00A86936">
              <w:rPr>
                <w:rFonts w:eastAsia="Times New Roman"/>
                <w:sz w:val="20"/>
                <w:lang w:val="es-ES" w:eastAsia="en-US"/>
              </w:rPr>
              <w:t>R9.</w:t>
            </w:r>
            <w:r w:rsidR="00F15C5D" w:rsidRPr="00A86936">
              <w:rPr>
                <w:rFonts w:eastAsia="Times New Roman"/>
                <w:sz w:val="20"/>
                <w:lang w:val="es-ES" w:eastAsia="en-US"/>
              </w:rPr>
              <w:tab/>
              <w:t>Compartir información sobre las nuevas tecnologías de búsqueda, en particular en lo que respecta a la búsqueda de imágenes, las herramientas de clasificación y las herramientas lingüísticas, y estudiar la forma de compartir esas tecnologías y ponerlas a disposición de las OPI más pequeñas a fin de mejorar la calidad y la eficiencia de las búsquedas de información sobre PI.</w:t>
            </w:r>
          </w:p>
        </w:tc>
        <w:tc>
          <w:tcPr>
            <w:tcW w:w="573" w:type="pct"/>
            <w:tcBorders>
              <w:top w:val="nil"/>
              <w:left w:val="nil"/>
              <w:bottom w:val="single" w:sz="4" w:space="0" w:color="auto"/>
              <w:right w:val="single" w:sz="4" w:space="0" w:color="auto"/>
            </w:tcBorders>
            <w:shd w:val="clear" w:color="auto" w:fill="auto"/>
            <w:noWrap/>
            <w:hideMark/>
          </w:tcPr>
          <w:p w14:paraId="7090632A" w14:textId="393D0268"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6E393220" w14:textId="45EBA2F9" w:rsidR="00BF2417" w:rsidRPr="00A86936" w:rsidRDefault="00F15C5D" w:rsidP="00243939">
            <w:pPr>
              <w:rPr>
                <w:rFonts w:eastAsia="Times New Roman"/>
                <w:sz w:val="20"/>
                <w:lang w:val="es-ES" w:eastAsia="en-US"/>
              </w:rPr>
            </w:pP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 xml:space="preserve"> 57 - </w:t>
            </w:r>
            <w:r w:rsidR="00A86936" w:rsidRPr="00A86936">
              <w:rPr>
                <w:rFonts w:eastAsia="Times New Roman"/>
                <w:sz w:val="20"/>
                <w:lang w:val="es-ES" w:eastAsia="en-US"/>
              </w:rPr>
              <w:t>Representación</w:t>
            </w:r>
            <w:r w:rsidR="00243939" w:rsidRPr="00A86936">
              <w:rPr>
                <w:rFonts w:eastAsia="Times New Roman"/>
                <w:sz w:val="20"/>
                <w:lang w:val="es-ES" w:eastAsia="en-US"/>
              </w:rPr>
              <w:t xml:space="preserve"> </w:t>
            </w:r>
            <w:r w:rsidR="00BF2417" w:rsidRPr="00A86936">
              <w:rPr>
                <w:rFonts w:eastAsia="Times New Roman"/>
                <w:sz w:val="20"/>
                <w:lang w:val="es-ES" w:eastAsia="en-US"/>
              </w:rPr>
              <w:t xml:space="preserve">visual </w:t>
            </w:r>
            <w:r w:rsidR="00243939" w:rsidRPr="00A86936">
              <w:rPr>
                <w:rFonts w:eastAsia="Times New Roman"/>
                <w:sz w:val="20"/>
                <w:lang w:val="es-ES" w:eastAsia="en-US"/>
              </w:rPr>
              <w:t xml:space="preserve">de dibujos y modelos presentados en </w:t>
            </w:r>
            <w:r w:rsidR="00A86936" w:rsidRPr="00A86936">
              <w:rPr>
                <w:rFonts w:eastAsia="Times New Roman"/>
                <w:sz w:val="20"/>
                <w:lang w:val="es-ES" w:eastAsia="en-US"/>
              </w:rPr>
              <w:t>formato</w:t>
            </w:r>
            <w:r w:rsidR="00243939" w:rsidRPr="00A86936">
              <w:rPr>
                <w:rFonts w:eastAsia="Times New Roman"/>
                <w:sz w:val="20"/>
                <w:lang w:val="es-ES" w:eastAsia="en-US"/>
              </w:rPr>
              <w:t xml:space="preserve"> electrónico</w:t>
            </w:r>
          </w:p>
        </w:tc>
        <w:tc>
          <w:tcPr>
            <w:tcW w:w="1296" w:type="pct"/>
            <w:gridSpan w:val="2"/>
            <w:tcBorders>
              <w:top w:val="nil"/>
              <w:left w:val="nil"/>
              <w:bottom w:val="single" w:sz="4" w:space="0" w:color="auto"/>
              <w:right w:val="single" w:sz="4" w:space="0" w:color="auto"/>
            </w:tcBorders>
            <w:shd w:val="clear" w:color="auto" w:fill="auto"/>
            <w:hideMark/>
          </w:tcPr>
          <w:p w14:paraId="2344D6CF" w14:textId="0A89C57A" w:rsidR="00BF2417" w:rsidRPr="00A86936" w:rsidRDefault="00BF2417" w:rsidP="00BF2417">
            <w:pPr>
              <w:rPr>
                <w:rFonts w:eastAsia="Times New Roman"/>
                <w:sz w:val="20"/>
                <w:lang w:val="es-ES" w:eastAsia="en-US"/>
              </w:rPr>
            </w:pPr>
          </w:p>
        </w:tc>
      </w:tr>
      <w:tr w:rsidR="00DB71D9" w:rsidRPr="00E731A0" w14:paraId="0946CCFD" w14:textId="77777777" w:rsidTr="00DB53EE">
        <w:trPr>
          <w:cantSplit/>
          <w:trHeight w:val="2040"/>
        </w:trPr>
        <w:tc>
          <w:tcPr>
            <w:tcW w:w="2131" w:type="pct"/>
            <w:tcBorders>
              <w:top w:val="nil"/>
              <w:left w:val="single" w:sz="4" w:space="0" w:color="auto"/>
              <w:bottom w:val="single" w:sz="4" w:space="0" w:color="auto"/>
              <w:right w:val="single" w:sz="4" w:space="0" w:color="auto"/>
            </w:tcBorders>
            <w:shd w:val="clear" w:color="auto" w:fill="auto"/>
            <w:hideMark/>
          </w:tcPr>
          <w:p w14:paraId="27C6B577" w14:textId="7BD80BDD" w:rsidR="00BF2417" w:rsidRPr="00A86936" w:rsidRDefault="00F15C5D" w:rsidP="00A86936">
            <w:pPr>
              <w:rPr>
                <w:rFonts w:eastAsia="Times New Roman"/>
                <w:sz w:val="20"/>
                <w:lang w:val="es-ES" w:eastAsia="en-US"/>
              </w:rPr>
            </w:pPr>
            <w:r w:rsidRPr="00A86936">
              <w:rPr>
                <w:rFonts w:eastAsia="Times New Roman"/>
                <w:sz w:val="20"/>
                <w:lang w:val="es-ES" w:eastAsia="en-US"/>
              </w:rPr>
              <w:t>R10.</w:t>
            </w:r>
            <w:r w:rsidRPr="00A86936">
              <w:rPr>
                <w:rFonts w:eastAsia="Times New Roman"/>
                <w:sz w:val="20"/>
                <w:lang w:val="es-ES" w:eastAsia="en-US"/>
              </w:rPr>
              <w:tab/>
              <w:t>Desarrollar una plataforma de referencia para la publicación y la búsqueda en línea, contribuyendo al mismo tiempo a la cooperación internacional, en el marco del CWS, en lo que respecta a los sistemas para facilitar el acceso a la información pública sobre patentes de las OPI que participan en la tarea N.º 52 del CWS. La plataforma estaría vinculada a bases de datos internacionales o regionales para automatizar la difusión de la información.</w:t>
            </w:r>
          </w:p>
        </w:tc>
        <w:tc>
          <w:tcPr>
            <w:tcW w:w="573" w:type="pct"/>
            <w:tcBorders>
              <w:top w:val="nil"/>
              <w:left w:val="nil"/>
              <w:bottom w:val="single" w:sz="4" w:space="0" w:color="auto"/>
              <w:right w:val="single" w:sz="4" w:space="0" w:color="auto"/>
            </w:tcBorders>
            <w:shd w:val="clear" w:color="auto" w:fill="auto"/>
            <w:hideMark/>
          </w:tcPr>
          <w:p w14:paraId="0D2C5EB1" w14:textId="37384F0F"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7A395236" w14:textId="4936F051" w:rsidR="00BF2417" w:rsidRPr="00A86936" w:rsidRDefault="00F15C5D" w:rsidP="00F15C5D">
            <w:pPr>
              <w:rPr>
                <w:rFonts w:eastAsia="Times New Roman"/>
                <w:sz w:val="20"/>
                <w:lang w:val="es-ES" w:eastAsia="en-US"/>
              </w:rPr>
            </w:pP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 xml:space="preserve"> 52 - </w:t>
            </w:r>
            <w:r w:rsidR="0064628B" w:rsidRPr="00A86936">
              <w:rPr>
                <w:rFonts w:eastAsia="Times New Roman"/>
                <w:sz w:val="20"/>
                <w:lang w:val="es-ES" w:eastAsia="en-US"/>
              </w:rPr>
              <w:t>Acceso Público a la Información Contenida en las Patentes</w:t>
            </w:r>
          </w:p>
        </w:tc>
        <w:tc>
          <w:tcPr>
            <w:tcW w:w="1296" w:type="pct"/>
            <w:gridSpan w:val="2"/>
            <w:tcBorders>
              <w:top w:val="nil"/>
              <w:left w:val="nil"/>
              <w:bottom w:val="single" w:sz="4" w:space="0" w:color="auto"/>
              <w:right w:val="single" w:sz="4" w:space="0" w:color="auto"/>
            </w:tcBorders>
            <w:shd w:val="clear" w:color="auto" w:fill="auto"/>
            <w:hideMark/>
          </w:tcPr>
          <w:p w14:paraId="0413DE60" w14:textId="2E7EF7A2" w:rsidR="00BF2417" w:rsidRPr="00A86936" w:rsidRDefault="0064628B" w:rsidP="0064628B">
            <w:pPr>
              <w:rPr>
                <w:rFonts w:eastAsia="Times New Roman"/>
                <w:sz w:val="20"/>
                <w:lang w:val="es-ES" w:eastAsia="en-US"/>
              </w:rPr>
            </w:pPr>
            <w:r w:rsidRPr="00A86936">
              <w:rPr>
                <w:rFonts w:eastAsia="Times New Roman"/>
                <w:sz w:val="20"/>
                <w:lang w:val="es-ES" w:eastAsia="en-US"/>
              </w:rPr>
              <w:t xml:space="preserve">En la reunión </w:t>
            </w:r>
            <w:r w:rsidR="00BF2417" w:rsidRPr="00A86936">
              <w:rPr>
                <w:rFonts w:eastAsia="Times New Roman"/>
                <w:sz w:val="20"/>
                <w:lang w:val="es-ES" w:eastAsia="en-US"/>
              </w:rPr>
              <w:t xml:space="preserve">ICTAI </w:t>
            </w:r>
            <w:r w:rsidRPr="00A86936">
              <w:rPr>
                <w:rFonts w:eastAsia="Times New Roman"/>
                <w:sz w:val="20"/>
                <w:lang w:val="es-ES" w:eastAsia="en-US"/>
              </w:rPr>
              <w:t xml:space="preserve">se observó que se prevé que el </w:t>
            </w:r>
            <w:r w:rsidR="00F15C5D" w:rsidRPr="00A86936">
              <w:rPr>
                <w:rFonts w:eastAsia="Times New Roman"/>
                <w:sz w:val="20"/>
                <w:lang w:val="es-ES" w:eastAsia="en-US"/>
              </w:rPr>
              <w:t>CWS</w:t>
            </w:r>
            <w:r w:rsidR="00BF2417" w:rsidRPr="00A86936">
              <w:rPr>
                <w:rFonts w:eastAsia="Times New Roman"/>
                <w:sz w:val="20"/>
                <w:lang w:val="es-ES" w:eastAsia="en-US"/>
              </w:rPr>
              <w:t xml:space="preserve"> </w:t>
            </w:r>
            <w:r w:rsidRPr="00A86936">
              <w:rPr>
                <w:rFonts w:eastAsia="Times New Roman"/>
                <w:sz w:val="20"/>
                <w:lang w:val="es-ES" w:eastAsia="en-US"/>
              </w:rPr>
              <w:t>examine la normalización de los formatos para la publicación en Internet.</w:t>
            </w:r>
          </w:p>
        </w:tc>
      </w:tr>
      <w:tr w:rsidR="00DB71D9" w:rsidRPr="00E731A0" w14:paraId="7C4ADB71" w14:textId="77777777" w:rsidTr="00DB53EE">
        <w:trPr>
          <w:cantSplit/>
          <w:trHeight w:val="1275"/>
        </w:trPr>
        <w:tc>
          <w:tcPr>
            <w:tcW w:w="2131" w:type="pct"/>
            <w:tcBorders>
              <w:top w:val="nil"/>
              <w:left w:val="single" w:sz="4" w:space="0" w:color="auto"/>
              <w:bottom w:val="single" w:sz="4" w:space="0" w:color="auto"/>
              <w:right w:val="single" w:sz="4" w:space="0" w:color="auto"/>
            </w:tcBorders>
            <w:shd w:val="clear" w:color="auto" w:fill="auto"/>
            <w:hideMark/>
          </w:tcPr>
          <w:p w14:paraId="7C32BDA7" w14:textId="1651B0B9" w:rsidR="00BF2417" w:rsidRPr="00A86936" w:rsidRDefault="00F15C5D" w:rsidP="00F15C5D">
            <w:pPr>
              <w:rPr>
                <w:rFonts w:eastAsia="Times New Roman"/>
                <w:sz w:val="20"/>
                <w:lang w:val="es-ES" w:eastAsia="en-US"/>
              </w:rPr>
            </w:pPr>
            <w:r w:rsidRPr="00A86936">
              <w:rPr>
                <w:rFonts w:eastAsia="Times New Roman"/>
                <w:sz w:val="20"/>
                <w:lang w:val="es-ES" w:eastAsia="en-US"/>
              </w:rPr>
              <w:t>R11.</w:t>
            </w:r>
            <w:r w:rsidRPr="00A86936">
              <w:rPr>
                <w:rFonts w:eastAsia="Times New Roman"/>
                <w:sz w:val="20"/>
                <w:lang w:val="es-ES" w:eastAsia="en-US"/>
              </w:rPr>
              <w:tab/>
              <w:t>Las OPI deberían compartir la información sobre las soluciones informáticas para la gestión de registros, en particular sobre el uso adecuado de los paquetes estándar en esta materia, así como sobre las soluciones para garantizar la autenticidad de los registros y las firmas digitales, entre otros elementos.</w:t>
            </w:r>
          </w:p>
        </w:tc>
        <w:tc>
          <w:tcPr>
            <w:tcW w:w="573" w:type="pct"/>
            <w:tcBorders>
              <w:top w:val="nil"/>
              <w:left w:val="nil"/>
              <w:bottom w:val="single" w:sz="4" w:space="0" w:color="auto"/>
              <w:right w:val="single" w:sz="4" w:space="0" w:color="auto"/>
            </w:tcBorders>
            <w:shd w:val="clear" w:color="auto" w:fill="auto"/>
            <w:hideMark/>
          </w:tcPr>
          <w:p w14:paraId="41A2B544" w14:textId="3A4661A2"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1A10C673" w14:textId="355F0791" w:rsidR="00BF2417" w:rsidRPr="00A86936" w:rsidRDefault="00F15C5D" w:rsidP="0064628B">
            <w:pPr>
              <w:rPr>
                <w:rFonts w:eastAsia="Times New Roman"/>
                <w:sz w:val="20"/>
                <w:lang w:val="es-ES" w:eastAsia="en-US"/>
              </w:rPr>
            </w:pP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24 ATR</w:t>
            </w:r>
            <w:r w:rsidR="00BF2417" w:rsidRPr="00A86936">
              <w:rPr>
                <w:rFonts w:eastAsia="Times New Roman"/>
                <w:sz w:val="20"/>
                <w:lang w:val="es-ES" w:eastAsia="en-US"/>
              </w:rPr>
              <w:br/>
            </w: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 xml:space="preserve"> 56 - </w:t>
            </w:r>
            <w:r w:rsidR="0064628B" w:rsidRPr="00A86936">
              <w:rPr>
                <w:rFonts w:eastAsia="Times New Roman"/>
                <w:sz w:val="20"/>
                <w:lang w:val="es-ES" w:eastAsia="en-US"/>
              </w:rPr>
              <w:t>Norma sobre API</w:t>
            </w:r>
          </w:p>
        </w:tc>
        <w:tc>
          <w:tcPr>
            <w:tcW w:w="1296" w:type="pct"/>
            <w:gridSpan w:val="2"/>
            <w:tcBorders>
              <w:top w:val="nil"/>
              <w:left w:val="nil"/>
              <w:bottom w:val="single" w:sz="4" w:space="0" w:color="auto"/>
              <w:right w:val="single" w:sz="4" w:space="0" w:color="auto"/>
            </w:tcBorders>
            <w:shd w:val="clear" w:color="auto" w:fill="auto"/>
            <w:hideMark/>
          </w:tcPr>
          <w:p w14:paraId="1099EDF7" w14:textId="64CBF892" w:rsidR="00BF2417" w:rsidRPr="00A86936" w:rsidRDefault="0064628B" w:rsidP="00850A54">
            <w:pPr>
              <w:rPr>
                <w:rFonts w:eastAsia="Times New Roman"/>
                <w:sz w:val="20"/>
                <w:lang w:val="es-ES" w:eastAsia="en-US"/>
              </w:rPr>
            </w:pPr>
            <w:r w:rsidRPr="00A86936">
              <w:rPr>
                <w:rFonts w:eastAsia="Times New Roman"/>
                <w:sz w:val="20"/>
                <w:lang w:val="es-ES" w:eastAsia="en-US"/>
              </w:rPr>
              <w:t xml:space="preserve">Cadena de bloques - </w:t>
            </w:r>
            <w:r w:rsidR="00F15C5D" w:rsidRPr="00A86936">
              <w:rPr>
                <w:rFonts w:eastAsia="Times New Roman"/>
                <w:sz w:val="20"/>
                <w:lang w:val="es-ES" w:eastAsia="en-US"/>
              </w:rPr>
              <w:t>documento CWS/6/4</w:t>
            </w:r>
            <w:r w:rsidR="00850A54" w:rsidRPr="00A86936">
              <w:rPr>
                <w:rFonts w:eastAsia="Times New Roman"/>
                <w:sz w:val="20"/>
                <w:lang w:val="es-ES" w:eastAsia="en-US"/>
              </w:rPr>
              <w:t>.</w:t>
            </w:r>
          </w:p>
        </w:tc>
      </w:tr>
      <w:tr w:rsidR="00DB71D9" w:rsidRPr="00E731A0" w14:paraId="4476D60A" w14:textId="77777777" w:rsidTr="00DB53EE">
        <w:trPr>
          <w:cantSplit/>
          <w:trHeight w:val="307"/>
        </w:trPr>
        <w:tc>
          <w:tcPr>
            <w:tcW w:w="2131" w:type="pct"/>
            <w:tcBorders>
              <w:top w:val="nil"/>
              <w:left w:val="single" w:sz="4" w:space="0" w:color="auto"/>
              <w:bottom w:val="single" w:sz="4" w:space="0" w:color="auto"/>
              <w:right w:val="single" w:sz="4" w:space="0" w:color="auto"/>
            </w:tcBorders>
            <w:shd w:val="clear" w:color="auto" w:fill="auto"/>
            <w:hideMark/>
          </w:tcPr>
          <w:p w14:paraId="5ED17F86" w14:textId="10BF0870" w:rsidR="00BF2417" w:rsidRPr="00A86936" w:rsidRDefault="00F15C5D" w:rsidP="009256D5">
            <w:pPr>
              <w:keepNext/>
              <w:rPr>
                <w:rFonts w:eastAsia="Times New Roman"/>
                <w:sz w:val="20"/>
                <w:lang w:val="es-ES" w:eastAsia="en-US"/>
              </w:rPr>
            </w:pPr>
            <w:r w:rsidRPr="00A86936">
              <w:rPr>
                <w:rFonts w:eastAsia="Times New Roman"/>
                <w:sz w:val="20"/>
                <w:lang w:val="es-ES" w:eastAsia="en-US"/>
              </w:rPr>
              <w:t>R12.</w:t>
            </w:r>
            <w:r w:rsidRPr="00A86936">
              <w:rPr>
                <w:rFonts w:eastAsia="Times New Roman"/>
                <w:sz w:val="20"/>
                <w:lang w:val="es-ES" w:eastAsia="en-US"/>
              </w:rPr>
              <w:tab/>
              <w:t>En colaboración con los Estados miembros interesados, la Oficina Internacional debería elaborar un prototipo de registro distribuido en materia de PI.</w:t>
            </w:r>
            <w:r w:rsidR="00C510D4">
              <w:rPr>
                <w:rFonts w:eastAsia="Times New Roman"/>
                <w:sz w:val="20"/>
                <w:lang w:val="es-ES" w:eastAsia="en-US"/>
              </w:rPr>
              <w:t xml:space="preserve"> </w:t>
            </w:r>
            <w:r w:rsidRPr="00A86936">
              <w:rPr>
                <w:rFonts w:eastAsia="Times New Roman"/>
                <w:sz w:val="20"/>
                <w:lang w:val="es-ES" w:eastAsia="en-US"/>
              </w:rPr>
              <w:t>Ese prototipo podría utilizarse para crear un registro fidedigno de números de solicitudes de PI, por ejemplo, a fin de validar las reivindicaciones de prioridad.</w:t>
            </w:r>
            <w:r w:rsidR="00C510D4">
              <w:rPr>
                <w:rFonts w:eastAsia="Times New Roman"/>
                <w:sz w:val="20"/>
                <w:lang w:val="es-ES" w:eastAsia="en-US"/>
              </w:rPr>
              <w:t xml:space="preserve"> </w:t>
            </w:r>
            <w:r w:rsidRPr="00A86936">
              <w:rPr>
                <w:rFonts w:eastAsia="Times New Roman"/>
                <w:sz w:val="20"/>
                <w:lang w:val="es-ES" w:eastAsia="en-US"/>
              </w:rPr>
              <w:t>Debería estudiarse la posibilidad de utilizar un registro distribuido de PI enlazado con WIPO CASE o el Registro Internacional.</w:t>
            </w:r>
            <w:r w:rsidR="00C510D4">
              <w:rPr>
                <w:rFonts w:eastAsia="Times New Roman"/>
                <w:sz w:val="20"/>
                <w:lang w:val="es-ES" w:eastAsia="en-US"/>
              </w:rPr>
              <w:t xml:space="preserve"> </w:t>
            </w:r>
            <w:r w:rsidRPr="00A86936">
              <w:rPr>
                <w:rFonts w:eastAsia="Times New Roman"/>
                <w:sz w:val="20"/>
                <w:lang w:val="es-ES" w:eastAsia="en-US"/>
              </w:rPr>
              <w:t>También debería considerarse el potencial de las tecnologías de cadenas de bloques para vincular esos registros distribuidos.</w:t>
            </w:r>
          </w:p>
        </w:tc>
        <w:tc>
          <w:tcPr>
            <w:tcW w:w="573" w:type="pct"/>
            <w:tcBorders>
              <w:top w:val="nil"/>
              <w:left w:val="nil"/>
              <w:bottom w:val="single" w:sz="4" w:space="0" w:color="auto"/>
              <w:right w:val="single" w:sz="4" w:space="0" w:color="auto"/>
            </w:tcBorders>
            <w:shd w:val="clear" w:color="auto" w:fill="auto"/>
            <w:hideMark/>
          </w:tcPr>
          <w:p w14:paraId="26163317" w14:textId="2BA6EC97"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3CB2B30D" w14:textId="2152A072" w:rsidR="00BF2417" w:rsidRPr="00A86936" w:rsidRDefault="0064628B" w:rsidP="0064628B">
            <w:pPr>
              <w:rPr>
                <w:rFonts w:eastAsia="Times New Roman"/>
                <w:sz w:val="20"/>
                <w:lang w:val="es-ES" w:eastAsia="en-US"/>
              </w:rPr>
            </w:pPr>
            <w:r w:rsidRPr="00A86936">
              <w:rPr>
                <w:rFonts w:eastAsia="Times New Roman"/>
                <w:sz w:val="20"/>
                <w:lang w:val="es-ES" w:eastAsia="en-US"/>
              </w:rPr>
              <w:t>Nueva</w:t>
            </w:r>
            <w:r w:rsidR="00BF2417" w:rsidRPr="00A86936">
              <w:rPr>
                <w:rFonts w:eastAsia="Times New Roman"/>
                <w:sz w:val="20"/>
                <w:lang w:val="es-ES" w:eastAsia="en-US"/>
              </w:rPr>
              <w:t xml:space="preserve"> </w:t>
            </w:r>
            <w:r w:rsidR="00F15C5D" w:rsidRPr="00A86936">
              <w:rPr>
                <w:rFonts w:eastAsia="Times New Roman"/>
                <w:sz w:val="20"/>
                <w:lang w:val="es-ES" w:eastAsia="en-US"/>
              </w:rPr>
              <w:t>Tarea</w:t>
            </w:r>
            <w:r w:rsidR="007C5B61" w:rsidRPr="00A86936">
              <w:rPr>
                <w:rFonts w:eastAsia="Times New Roman"/>
                <w:sz w:val="20"/>
                <w:lang w:val="es-ES" w:eastAsia="en-US"/>
              </w:rPr>
              <w:t xml:space="preserve"> </w:t>
            </w:r>
            <w:r w:rsidRPr="00A86936">
              <w:rPr>
                <w:rFonts w:eastAsia="Times New Roman"/>
                <w:sz w:val="20"/>
                <w:lang w:val="es-ES" w:eastAsia="en-US"/>
              </w:rPr>
              <w:t xml:space="preserve">propuesta </w:t>
            </w:r>
            <w:r w:rsidR="007C5B61" w:rsidRPr="00A86936">
              <w:rPr>
                <w:rFonts w:eastAsia="Times New Roman"/>
                <w:sz w:val="20"/>
                <w:lang w:val="es-ES" w:eastAsia="en-US"/>
              </w:rPr>
              <w:t>(</w:t>
            </w:r>
            <w:r w:rsidRPr="00A86936">
              <w:rPr>
                <w:rFonts w:eastAsia="Times New Roman"/>
                <w:sz w:val="20"/>
                <w:lang w:val="es-ES" w:eastAsia="en-US"/>
              </w:rPr>
              <w:t>véase el</w:t>
            </w:r>
            <w:r w:rsidR="007C5B61" w:rsidRPr="00A86936">
              <w:rPr>
                <w:rFonts w:eastAsia="Times New Roman"/>
                <w:sz w:val="20"/>
                <w:lang w:val="es-ES" w:eastAsia="en-US"/>
              </w:rPr>
              <w:t xml:space="preserve"> </w:t>
            </w:r>
            <w:r w:rsidR="00A86936" w:rsidRPr="00A86936">
              <w:rPr>
                <w:rFonts w:eastAsia="Times New Roman"/>
                <w:sz w:val="20"/>
                <w:lang w:val="es-ES" w:eastAsia="en-US"/>
              </w:rPr>
              <w:t>documento</w:t>
            </w:r>
            <w:r w:rsidR="007C5B61" w:rsidRPr="00A86936">
              <w:rPr>
                <w:rFonts w:eastAsia="Times New Roman"/>
                <w:sz w:val="20"/>
                <w:lang w:val="es-ES" w:eastAsia="en-US"/>
              </w:rPr>
              <w:t xml:space="preserve"> </w:t>
            </w:r>
            <w:r w:rsidRPr="00A86936">
              <w:rPr>
                <w:rFonts w:eastAsia="Times New Roman"/>
                <w:sz w:val="20"/>
                <w:lang w:val="es-ES" w:eastAsia="en-US"/>
              </w:rPr>
              <w:t>CWS</w:t>
            </w:r>
            <w:r w:rsidR="007C5B61" w:rsidRPr="00A86936">
              <w:rPr>
                <w:rFonts w:eastAsia="Times New Roman"/>
                <w:sz w:val="20"/>
                <w:lang w:val="es-ES" w:eastAsia="en-US"/>
              </w:rPr>
              <w:t>/6/4)</w:t>
            </w:r>
          </w:p>
        </w:tc>
        <w:tc>
          <w:tcPr>
            <w:tcW w:w="1296" w:type="pct"/>
            <w:gridSpan w:val="2"/>
            <w:tcBorders>
              <w:top w:val="nil"/>
              <w:left w:val="nil"/>
              <w:bottom w:val="single" w:sz="4" w:space="0" w:color="auto"/>
              <w:right w:val="single" w:sz="4" w:space="0" w:color="auto"/>
            </w:tcBorders>
            <w:shd w:val="clear" w:color="auto" w:fill="auto"/>
            <w:hideMark/>
          </w:tcPr>
          <w:p w14:paraId="2E8BCE51" w14:textId="2D9234B5" w:rsidR="00BF2417" w:rsidRPr="00A86936" w:rsidRDefault="0064628B" w:rsidP="0064628B">
            <w:pPr>
              <w:rPr>
                <w:rFonts w:eastAsia="Times New Roman"/>
                <w:sz w:val="20"/>
                <w:lang w:val="es-ES" w:eastAsia="en-US"/>
              </w:rPr>
            </w:pPr>
            <w:r w:rsidRPr="00A86936">
              <w:rPr>
                <w:rFonts w:eastAsia="Times New Roman"/>
                <w:sz w:val="20"/>
                <w:lang w:val="es-ES" w:eastAsia="en-US"/>
              </w:rPr>
              <w:t>En la reunión ICTAI se observó que p</w:t>
            </w:r>
            <w:r w:rsidR="00F15C5D" w:rsidRPr="00A86936">
              <w:rPr>
                <w:rFonts w:eastAsia="Times New Roman"/>
                <w:sz w:val="20"/>
                <w:lang w:val="es-ES" w:eastAsia="en-US"/>
              </w:rPr>
              <w:t>odrá presentarse una propuesta al CWS para la creación de un equipo técnico dedicado a estudiar la utilización de tecnologías de cadena de bloques, teniendo en cuenta las observaciones formuladas por algunas delegaciones en el sentido de que una solución práctica a corto plazo podría estar dada por un modelo de registros federados y la creación de enlaces profundos entre esos registros con fines de búsqueda y recuperación de la información.</w:t>
            </w:r>
          </w:p>
        </w:tc>
      </w:tr>
      <w:tr w:rsidR="00DB71D9" w:rsidRPr="00A86936" w14:paraId="5583267F" w14:textId="77777777" w:rsidTr="00DB53EE">
        <w:trPr>
          <w:cantSplit/>
          <w:trHeight w:val="1020"/>
        </w:trPr>
        <w:tc>
          <w:tcPr>
            <w:tcW w:w="2131" w:type="pct"/>
            <w:tcBorders>
              <w:top w:val="nil"/>
              <w:left w:val="single" w:sz="4" w:space="0" w:color="auto"/>
              <w:bottom w:val="single" w:sz="4" w:space="0" w:color="auto"/>
              <w:right w:val="single" w:sz="4" w:space="0" w:color="auto"/>
            </w:tcBorders>
            <w:shd w:val="clear" w:color="auto" w:fill="auto"/>
            <w:hideMark/>
          </w:tcPr>
          <w:p w14:paraId="1DFE0498" w14:textId="1E7B710A" w:rsidR="00BF2417" w:rsidRPr="00A86936" w:rsidRDefault="00F15C5D" w:rsidP="009256D5">
            <w:pPr>
              <w:keepNext/>
              <w:rPr>
                <w:rFonts w:eastAsia="Times New Roman"/>
                <w:sz w:val="20"/>
                <w:lang w:val="es-ES" w:eastAsia="en-US"/>
              </w:rPr>
            </w:pPr>
            <w:r w:rsidRPr="00A86936">
              <w:rPr>
                <w:rFonts w:eastAsia="Times New Roman"/>
                <w:sz w:val="20"/>
                <w:lang w:val="es-ES" w:eastAsia="en-US"/>
              </w:rPr>
              <w:t>R13.</w:t>
            </w:r>
            <w:r w:rsidRPr="00A86936">
              <w:rPr>
                <w:rFonts w:eastAsia="Times New Roman"/>
                <w:sz w:val="20"/>
                <w:lang w:val="es-ES" w:eastAsia="en-US"/>
              </w:rPr>
              <w:tab/>
              <w:t>Las OPI deberían esforzarse por aumentar el número de datos normalizados y totalmente basados en XML que intercambian con la Oficina Internacional, teniendo en cuenta modelos síncronos como los servicios ePCT entre máquinas.</w:t>
            </w:r>
          </w:p>
        </w:tc>
        <w:tc>
          <w:tcPr>
            <w:tcW w:w="573" w:type="pct"/>
            <w:tcBorders>
              <w:top w:val="nil"/>
              <w:left w:val="nil"/>
              <w:bottom w:val="single" w:sz="4" w:space="0" w:color="auto"/>
              <w:right w:val="single" w:sz="4" w:space="0" w:color="auto"/>
            </w:tcBorders>
            <w:shd w:val="clear" w:color="auto" w:fill="auto"/>
            <w:hideMark/>
          </w:tcPr>
          <w:p w14:paraId="3502EF38" w14:textId="3DF83EBC"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4CA0136E" w14:textId="25CE9D04" w:rsidR="00BF2417" w:rsidRPr="00A86936" w:rsidRDefault="00BF2417" w:rsidP="0064628B">
            <w:pPr>
              <w:rPr>
                <w:rFonts w:eastAsia="Times New Roman"/>
                <w:sz w:val="20"/>
                <w:lang w:val="es-ES" w:eastAsia="en-US"/>
              </w:rPr>
            </w:pPr>
            <w:r w:rsidRPr="00A86936">
              <w:rPr>
                <w:rFonts w:eastAsia="Times New Roman"/>
                <w:sz w:val="20"/>
                <w:lang w:val="es-ES" w:eastAsia="en-US"/>
              </w:rPr>
              <w:t>Ta</w:t>
            </w:r>
            <w:r w:rsidR="0064628B" w:rsidRPr="00A86936">
              <w:rPr>
                <w:rFonts w:eastAsia="Times New Roman"/>
                <w:sz w:val="20"/>
                <w:lang w:val="es-ES" w:eastAsia="en-US"/>
              </w:rPr>
              <w:t>rea</w:t>
            </w:r>
            <w:r w:rsidRPr="00A86936">
              <w:rPr>
                <w:rFonts w:eastAsia="Times New Roman"/>
                <w:sz w:val="20"/>
                <w:lang w:val="es-ES" w:eastAsia="en-US"/>
              </w:rPr>
              <w:t xml:space="preserve"> </w:t>
            </w:r>
            <w:r w:rsidR="00F15C5D" w:rsidRPr="00A86936">
              <w:rPr>
                <w:rFonts w:eastAsia="Times New Roman"/>
                <w:sz w:val="20"/>
                <w:lang w:val="es-ES" w:eastAsia="en-US"/>
              </w:rPr>
              <w:t>Nº</w:t>
            </w:r>
            <w:r w:rsidRPr="00A86936">
              <w:rPr>
                <w:rFonts w:eastAsia="Times New Roman"/>
                <w:sz w:val="20"/>
                <w:lang w:val="es-ES" w:eastAsia="en-US"/>
              </w:rPr>
              <w:t>38</w:t>
            </w:r>
            <w:r w:rsidR="00850A54" w:rsidRPr="00A86936">
              <w:rPr>
                <w:rFonts w:eastAsia="Times New Roman"/>
                <w:sz w:val="20"/>
                <w:lang w:val="es-ES" w:eastAsia="en-US"/>
              </w:rPr>
              <w:t xml:space="preserve"> - Norma</w:t>
            </w:r>
            <w:r w:rsidR="00F15C5D" w:rsidRPr="00A86936">
              <w:rPr>
                <w:rFonts w:eastAsia="Times New Roman"/>
                <w:sz w:val="20"/>
                <w:lang w:val="es-ES" w:eastAsia="en-US"/>
              </w:rPr>
              <w:t xml:space="preserve"> ST</w:t>
            </w:r>
            <w:r w:rsidRPr="00A86936">
              <w:rPr>
                <w:rFonts w:eastAsia="Times New Roman"/>
                <w:sz w:val="20"/>
                <w:lang w:val="es-ES" w:eastAsia="en-US"/>
              </w:rPr>
              <w:t>.36,</w:t>
            </w:r>
            <w:r w:rsidR="0064628B" w:rsidRPr="00A86936">
              <w:rPr>
                <w:rFonts w:eastAsia="Times New Roman"/>
                <w:sz w:val="20"/>
                <w:lang w:val="es-ES" w:eastAsia="en-US"/>
              </w:rPr>
              <w:br/>
              <w:t>Tarea</w:t>
            </w:r>
            <w:r w:rsidRPr="00A86936">
              <w:rPr>
                <w:rFonts w:eastAsia="Times New Roman"/>
                <w:sz w:val="20"/>
                <w:lang w:val="es-ES" w:eastAsia="en-US"/>
              </w:rPr>
              <w:t xml:space="preserve"> </w:t>
            </w:r>
            <w:r w:rsidR="00F15C5D" w:rsidRPr="00A86936">
              <w:rPr>
                <w:rFonts w:eastAsia="Times New Roman"/>
                <w:sz w:val="20"/>
                <w:lang w:val="es-ES" w:eastAsia="en-US"/>
              </w:rPr>
              <w:t>Nº</w:t>
            </w:r>
            <w:r w:rsidRPr="00A86936">
              <w:rPr>
                <w:rFonts w:eastAsia="Times New Roman"/>
                <w:sz w:val="20"/>
                <w:lang w:val="es-ES" w:eastAsia="en-US"/>
              </w:rPr>
              <w:t>41</w:t>
            </w:r>
            <w:r w:rsidR="00850A54" w:rsidRPr="00A86936">
              <w:rPr>
                <w:rFonts w:eastAsia="Times New Roman"/>
                <w:sz w:val="20"/>
                <w:lang w:val="es-ES" w:eastAsia="en-US"/>
              </w:rPr>
              <w:t xml:space="preserve"> - Norma</w:t>
            </w:r>
            <w:r w:rsidR="00F15C5D" w:rsidRPr="00A86936">
              <w:rPr>
                <w:rFonts w:eastAsia="Times New Roman"/>
                <w:sz w:val="20"/>
                <w:lang w:val="es-ES" w:eastAsia="en-US"/>
              </w:rPr>
              <w:t xml:space="preserve"> ST</w:t>
            </w:r>
            <w:r w:rsidRPr="00A86936">
              <w:rPr>
                <w:rFonts w:eastAsia="Times New Roman"/>
                <w:sz w:val="20"/>
                <w:lang w:val="es-ES" w:eastAsia="en-US"/>
              </w:rPr>
              <w:t>.96</w:t>
            </w:r>
          </w:p>
        </w:tc>
        <w:tc>
          <w:tcPr>
            <w:tcW w:w="1296" w:type="pct"/>
            <w:gridSpan w:val="2"/>
            <w:tcBorders>
              <w:top w:val="nil"/>
              <w:left w:val="nil"/>
              <w:bottom w:val="single" w:sz="4" w:space="0" w:color="auto"/>
              <w:right w:val="single" w:sz="4" w:space="0" w:color="auto"/>
            </w:tcBorders>
            <w:shd w:val="clear" w:color="auto" w:fill="auto"/>
            <w:hideMark/>
          </w:tcPr>
          <w:p w14:paraId="341645DE" w14:textId="000BDECC" w:rsidR="00BF2417" w:rsidRPr="00A86936" w:rsidRDefault="00BF2417" w:rsidP="00BF2417">
            <w:pPr>
              <w:rPr>
                <w:rFonts w:eastAsia="Times New Roman"/>
                <w:sz w:val="20"/>
                <w:lang w:val="es-ES" w:eastAsia="en-US"/>
              </w:rPr>
            </w:pPr>
          </w:p>
        </w:tc>
      </w:tr>
      <w:tr w:rsidR="00DB71D9" w:rsidRPr="00534DB0" w14:paraId="72B571F4" w14:textId="77777777" w:rsidTr="00DB53EE">
        <w:trPr>
          <w:cantSplit/>
          <w:trHeight w:val="1275"/>
        </w:trPr>
        <w:tc>
          <w:tcPr>
            <w:tcW w:w="2131" w:type="pct"/>
            <w:tcBorders>
              <w:top w:val="nil"/>
              <w:left w:val="single" w:sz="4" w:space="0" w:color="auto"/>
              <w:bottom w:val="single" w:sz="4" w:space="0" w:color="auto"/>
              <w:right w:val="single" w:sz="4" w:space="0" w:color="auto"/>
            </w:tcBorders>
            <w:shd w:val="clear" w:color="auto" w:fill="auto"/>
            <w:hideMark/>
          </w:tcPr>
          <w:p w14:paraId="2368AF9A" w14:textId="00AC6008" w:rsidR="00BF2417" w:rsidRPr="00A86936" w:rsidRDefault="00F15C5D" w:rsidP="00F15C5D">
            <w:pPr>
              <w:rPr>
                <w:rFonts w:eastAsia="Times New Roman"/>
                <w:sz w:val="20"/>
                <w:lang w:val="es-ES" w:eastAsia="en-US"/>
              </w:rPr>
            </w:pPr>
            <w:r w:rsidRPr="00A86936">
              <w:rPr>
                <w:rFonts w:eastAsia="Times New Roman"/>
                <w:sz w:val="20"/>
                <w:lang w:val="es-ES" w:eastAsia="en-US"/>
              </w:rPr>
              <w:t>R14.</w:t>
            </w:r>
            <w:r w:rsidRPr="00A86936">
              <w:rPr>
                <w:rFonts w:eastAsia="Times New Roman"/>
                <w:sz w:val="20"/>
                <w:lang w:val="es-ES" w:eastAsia="en-US"/>
              </w:rPr>
              <w:tab/>
              <w:t>La Oficina Internacional y las OPI deberían iniciar consultas sobre un modelo normalizado de intercambio de datos que permita sustituir los tradicionales intercambios bilaterales de documentos en papel en el marco del PCT, teniendo en cuenta las inversiones necesarias para optimizar los requisitos de seguridad.</w:t>
            </w:r>
          </w:p>
        </w:tc>
        <w:tc>
          <w:tcPr>
            <w:tcW w:w="573" w:type="pct"/>
            <w:tcBorders>
              <w:top w:val="nil"/>
              <w:left w:val="nil"/>
              <w:bottom w:val="single" w:sz="4" w:space="0" w:color="auto"/>
              <w:right w:val="single" w:sz="4" w:space="0" w:color="auto"/>
            </w:tcBorders>
            <w:shd w:val="clear" w:color="auto" w:fill="auto"/>
            <w:hideMark/>
          </w:tcPr>
          <w:p w14:paraId="02257C25" w14:textId="7614E3DB"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731838B5" w14:textId="44C59941" w:rsidR="00BF2417" w:rsidRPr="00A86936" w:rsidRDefault="00F15C5D" w:rsidP="00BF2417">
            <w:pPr>
              <w:rPr>
                <w:rFonts w:eastAsia="Times New Roman"/>
                <w:sz w:val="20"/>
                <w:lang w:val="es-ES" w:eastAsia="en-US"/>
              </w:rPr>
            </w:pP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56</w:t>
            </w:r>
            <w:r w:rsidR="00850A54" w:rsidRPr="00A86936">
              <w:rPr>
                <w:rFonts w:eastAsia="Times New Roman"/>
                <w:sz w:val="20"/>
                <w:lang w:val="es-ES" w:eastAsia="en-US"/>
              </w:rPr>
              <w:t xml:space="preserve"> - Norma</w:t>
            </w:r>
            <w:r w:rsidR="0064628B" w:rsidRPr="00A86936">
              <w:rPr>
                <w:rFonts w:eastAsia="Times New Roman"/>
                <w:sz w:val="20"/>
                <w:lang w:val="es-ES" w:eastAsia="en-US"/>
              </w:rPr>
              <w:t xml:space="preserve"> sobre API</w:t>
            </w:r>
          </w:p>
        </w:tc>
        <w:tc>
          <w:tcPr>
            <w:tcW w:w="1296" w:type="pct"/>
            <w:gridSpan w:val="2"/>
            <w:tcBorders>
              <w:top w:val="nil"/>
              <w:left w:val="nil"/>
              <w:bottom w:val="single" w:sz="4" w:space="0" w:color="auto"/>
              <w:right w:val="single" w:sz="4" w:space="0" w:color="auto"/>
            </w:tcBorders>
            <w:shd w:val="clear" w:color="auto" w:fill="auto"/>
            <w:hideMark/>
          </w:tcPr>
          <w:p w14:paraId="03446A7A" w14:textId="626EDED8" w:rsidR="00BF2417" w:rsidRPr="00A86936" w:rsidRDefault="00BF2417" w:rsidP="00BF2417">
            <w:pPr>
              <w:rPr>
                <w:rFonts w:eastAsia="Times New Roman"/>
                <w:sz w:val="20"/>
                <w:lang w:val="es-ES" w:eastAsia="en-US"/>
              </w:rPr>
            </w:pPr>
          </w:p>
        </w:tc>
      </w:tr>
      <w:tr w:rsidR="00DB71D9" w:rsidRPr="00E731A0" w14:paraId="6D1E6E19" w14:textId="77777777" w:rsidTr="00DB53EE">
        <w:trPr>
          <w:cantSplit/>
          <w:trHeight w:val="2805"/>
        </w:trPr>
        <w:tc>
          <w:tcPr>
            <w:tcW w:w="2131" w:type="pct"/>
            <w:tcBorders>
              <w:top w:val="nil"/>
              <w:left w:val="single" w:sz="4" w:space="0" w:color="auto"/>
              <w:bottom w:val="single" w:sz="4" w:space="0" w:color="auto"/>
              <w:right w:val="single" w:sz="4" w:space="0" w:color="auto"/>
            </w:tcBorders>
            <w:shd w:val="clear" w:color="auto" w:fill="auto"/>
            <w:hideMark/>
          </w:tcPr>
          <w:p w14:paraId="35E1A138" w14:textId="7FB40748" w:rsidR="00BF2417" w:rsidRPr="00A86936" w:rsidRDefault="00F15C5D" w:rsidP="00F15C5D">
            <w:pPr>
              <w:rPr>
                <w:rFonts w:eastAsia="Times New Roman"/>
                <w:sz w:val="20"/>
                <w:lang w:val="es-ES" w:eastAsia="en-US"/>
              </w:rPr>
            </w:pPr>
            <w:r w:rsidRPr="00A86936">
              <w:rPr>
                <w:rFonts w:eastAsia="Times New Roman"/>
                <w:sz w:val="20"/>
                <w:lang w:val="es-ES" w:eastAsia="en-US"/>
              </w:rPr>
              <w:t>R15.</w:t>
            </w:r>
            <w:r w:rsidRPr="00A86936">
              <w:rPr>
                <w:rFonts w:eastAsia="Times New Roman"/>
                <w:sz w:val="20"/>
                <w:lang w:val="es-ES" w:eastAsia="en-US"/>
              </w:rPr>
              <w:tab/>
              <w:t>Las OPI deberían estudiar las posibilidades jurídicas y técnicas para determinar las familias de patentes antes de su publicación y velar por que se autorice a las OPI que tramitan las solicitudes de una familia determinada a acceder a los informes de búsqueda y examen.</w:t>
            </w:r>
            <w:r w:rsidR="00C510D4">
              <w:rPr>
                <w:rFonts w:eastAsia="Times New Roman"/>
                <w:sz w:val="20"/>
                <w:lang w:val="es-ES" w:eastAsia="en-US"/>
              </w:rPr>
              <w:t xml:space="preserve"> </w:t>
            </w:r>
            <w:r w:rsidRPr="00A86936">
              <w:rPr>
                <w:rFonts w:eastAsia="Times New Roman"/>
                <w:sz w:val="20"/>
                <w:lang w:val="es-ES" w:eastAsia="en-US"/>
              </w:rPr>
              <w:t>Esta recomendación debería examinarse junto con la R12, relativa al establecimiento de registros distribuidos, habida cuenta de que se podría llegar a compartir una cantidad limitada de información (por ejemplo, referencias de prioridad) en un registro distribuido antes de su publicación.</w:t>
            </w:r>
          </w:p>
        </w:tc>
        <w:tc>
          <w:tcPr>
            <w:tcW w:w="573" w:type="pct"/>
            <w:tcBorders>
              <w:top w:val="nil"/>
              <w:left w:val="nil"/>
              <w:bottom w:val="single" w:sz="4" w:space="0" w:color="auto"/>
              <w:right w:val="single" w:sz="4" w:space="0" w:color="auto"/>
            </w:tcBorders>
            <w:shd w:val="clear" w:color="auto" w:fill="auto"/>
            <w:hideMark/>
          </w:tcPr>
          <w:p w14:paraId="2BF2AA66" w14:textId="7059D268"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177FE8B8" w14:textId="756808AC" w:rsidR="00BF2417" w:rsidRPr="00A86936" w:rsidRDefault="0064628B" w:rsidP="00F15C5D">
            <w:pPr>
              <w:rPr>
                <w:rFonts w:eastAsia="Times New Roman"/>
                <w:sz w:val="20"/>
                <w:lang w:val="es-ES" w:eastAsia="en-US"/>
              </w:rPr>
            </w:pPr>
            <w:r w:rsidRPr="00A86936">
              <w:rPr>
                <w:rFonts w:eastAsia="Times New Roman"/>
                <w:sz w:val="20"/>
                <w:lang w:val="es-ES" w:eastAsia="en-US"/>
              </w:rPr>
              <w:t>Nueva Tarea propuesta (véase</w:t>
            </w:r>
            <w:r w:rsidR="007C5B61" w:rsidRPr="00A86936">
              <w:rPr>
                <w:rFonts w:eastAsia="Times New Roman"/>
                <w:sz w:val="20"/>
                <w:lang w:val="es-ES" w:eastAsia="en-US"/>
              </w:rPr>
              <w:t xml:space="preserve"> </w:t>
            </w:r>
            <w:r w:rsidR="00A6176B" w:rsidRPr="00A86936">
              <w:rPr>
                <w:rFonts w:eastAsia="Times New Roman"/>
                <w:sz w:val="20"/>
                <w:lang w:val="es-ES" w:eastAsia="en-US"/>
              </w:rPr>
              <w:t xml:space="preserve">el </w:t>
            </w:r>
            <w:r w:rsidR="00A86936" w:rsidRPr="00A86936">
              <w:rPr>
                <w:rFonts w:eastAsia="Times New Roman"/>
                <w:sz w:val="20"/>
                <w:lang w:val="es-ES" w:eastAsia="en-US"/>
              </w:rPr>
              <w:t>documento</w:t>
            </w:r>
            <w:r w:rsidR="007C5B61" w:rsidRPr="00A86936">
              <w:rPr>
                <w:rFonts w:eastAsia="Times New Roman"/>
                <w:sz w:val="20"/>
                <w:lang w:val="es-ES" w:eastAsia="en-US"/>
              </w:rPr>
              <w:t xml:space="preserve"> </w:t>
            </w:r>
            <w:r w:rsidRPr="00A86936">
              <w:rPr>
                <w:rFonts w:eastAsia="Times New Roman"/>
                <w:sz w:val="20"/>
                <w:lang w:val="es-ES" w:eastAsia="en-US"/>
              </w:rPr>
              <w:t>CWS</w:t>
            </w:r>
            <w:r w:rsidR="007C5B61" w:rsidRPr="00A86936">
              <w:rPr>
                <w:rFonts w:eastAsia="Times New Roman"/>
                <w:sz w:val="20"/>
                <w:lang w:val="es-ES" w:eastAsia="en-US"/>
              </w:rPr>
              <w:t>6/4)</w:t>
            </w:r>
          </w:p>
        </w:tc>
        <w:tc>
          <w:tcPr>
            <w:tcW w:w="1296" w:type="pct"/>
            <w:gridSpan w:val="2"/>
            <w:tcBorders>
              <w:top w:val="nil"/>
              <w:left w:val="nil"/>
              <w:bottom w:val="single" w:sz="4" w:space="0" w:color="auto"/>
              <w:right w:val="single" w:sz="4" w:space="0" w:color="auto"/>
            </w:tcBorders>
            <w:shd w:val="clear" w:color="auto" w:fill="auto"/>
            <w:hideMark/>
          </w:tcPr>
          <w:p w14:paraId="210F9045" w14:textId="256A19A5" w:rsidR="00BF2417" w:rsidRPr="00A86936" w:rsidRDefault="00BF2417" w:rsidP="00BF2417">
            <w:pPr>
              <w:rPr>
                <w:rFonts w:eastAsia="Times New Roman"/>
                <w:sz w:val="20"/>
                <w:lang w:val="es-ES" w:eastAsia="en-US"/>
              </w:rPr>
            </w:pPr>
          </w:p>
        </w:tc>
      </w:tr>
      <w:tr w:rsidR="00DB71D9" w:rsidRPr="00E731A0" w14:paraId="55FC6279" w14:textId="77777777" w:rsidTr="00DB53EE">
        <w:trPr>
          <w:cantSplit/>
          <w:trHeight w:val="591"/>
        </w:trPr>
        <w:tc>
          <w:tcPr>
            <w:tcW w:w="2131" w:type="pct"/>
            <w:tcBorders>
              <w:top w:val="nil"/>
              <w:left w:val="single" w:sz="4" w:space="0" w:color="auto"/>
              <w:bottom w:val="single" w:sz="4" w:space="0" w:color="auto"/>
              <w:right w:val="single" w:sz="4" w:space="0" w:color="auto"/>
            </w:tcBorders>
            <w:shd w:val="clear" w:color="auto" w:fill="auto"/>
            <w:hideMark/>
          </w:tcPr>
          <w:p w14:paraId="4372966A" w14:textId="6A77C448" w:rsidR="00BF2417" w:rsidRPr="00A86936" w:rsidRDefault="00F15C5D" w:rsidP="00F15C5D">
            <w:pPr>
              <w:rPr>
                <w:rFonts w:eastAsia="Times New Roman"/>
                <w:sz w:val="20"/>
                <w:lang w:val="es-ES" w:eastAsia="en-US"/>
              </w:rPr>
            </w:pPr>
            <w:r w:rsidRPr="00A86936">
              <w:rPr>
                <w:rFonts w:eastAsia="Times New Roman"/>
                <w:sz w:val="20"/>
                <w:lang w:val="es-ES" w:eastAsia="en-US"/>
              </w:rPr>
              <w:t>R16.</w:t>
            </w:r>
            <w:r w:rsidRPr="00A86936">
              <w:rPr>
                <w:rFonts w:eastAsia="Times New Roman"/>
                <w:sz w:val="20"/>
                <w:lang w:val="es-ES" w:eastAsia="en-US"/>
              </w:rPr>
              <w:tab/>
              <w:t>Deberían analizarse detenidamente los formatos establecidos por las Normas ST.36 y ST.96 de la OMPI para el cuerpo de las solicitudes y formularse recomendaciones sobre formas más específicas y prácticas de aplicarlos que las previstas en las normas generales (que permiten un enorme número de opciones), de modo que satisfagan todas las necesidades de la tramitación de patentes y permitan realizar transformaciones bidireccionales fiables.</w:t>
            </w:r>
          </w:p>
        </w:tc>
        <w:tc>
          <w:tcPr>
            <w:tcW w:w="573" w:type="pct"/>
            <w:tcBorders>
              <w:top w:val="nil"/>
              <w:left w:val="nil"/>
              <w:bottom w:val="single" w:sz="4" w:space="0" w:color="auto"/>
              <w:right w:val="single" w:sz="4" w:space="0" w:color="auto"/>
            </w:tcBorders>
            <w:shd w:val="clear" w:color="auto" w:fill="auto"/>
            <w:hideMark/>
          </w:tcPr>
          <w:p w14:paraId="1E01388D" w14:textId="3D5F8979"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2FE33D1C" w14:textId="411BFDD7" w:rsidR="00BF2417" w:rsidRPr="00A86936" w:rsidRDefault="00F15C5D" w:rsidP="00BF2417">
            <w:pPr>
              <w:rPr>
                <w:rFonts w:eastAsia="Times New Roman"/>
                <w:sz w:val="20"/>
                <w:lang w:val="es-ES" w:eastAsia="en-US"/>
              </w:rPr>
            </w:pP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38</w:t>
            </w:r>
            <w:r w:rsidR="00850A54" w:rsidRPr="00A86936">
              <w:rPr>
                <w:rFonts w:eastAsia="Times New Roman"/>
                <w:sz w:val="20"/>
                <w:lang w:val="es-ES" w:eastAsia="en-US"/>
              </w:rPr>
              <w:t xml:space="preserve"> - Norma</w:t>
            </w:r>
            <w:r w:rsidRPr="00A86936">
              <w:rPr>
                <w:rFonts w:eastAsia="Times New Roman"/>
                <w:sz w:val="20"/>
                <w:lang w:val="es-ES" w:eastAsia="en-US"/>
              </w:rPr>
              <w:t xml:space="preserve"> ST</w:t>
            </w:r>
            <w:r w:rsidR="00BF2417" w:rsidRPr="00A86936">
              <w:rPr>
                <w:rFonts w:eastAsia="Times New Roman"/>
                <w:sz w:val="20"/>
                <w:lang w:val="es-ES" w:eastAsia="en-US"/>
              </w:rPr>
              <w:t>.36,</w:t>
            </w:r>
            <w:r w:rsidR="00BF2417" w:rsidRPr="00A86936">
              <w:rPr>
                <w:rFonts w:eastAsia="Times New Roman"/>
                <w:sz w:val="20"/>
                <w:lang w:val="es-ES" w:eastAsia="en-US"/>
              </w:rPr>
              <w:br/>
            </w: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41</w:t>
            </w:r>
            <w:r w:rsidR="00850A54" w:rsidRPr="00A86936">
              <w:rPr>
                <w:rFonts w:eastAsia="Times New Roman"/>
                <w:sz w:val="20"/>
                <w:lang w:val="es-ES" w:eastAsia="en-US"/>
              </w:rPr>
              <w:t xml:space="preserve"> - Norma</w:t>
            </w:r>
            <w:r w:rsidRPr="00A86936">
              <w:rPr>
                <w:rFonts w:eastAsia="Times New Roman"/>
                <w:sz w:val="20"/>
                <w:lang w:val="es-ES" w:eastAsia="en-US"/>
              </w:rPr>
              <w:t xml:space="preserve"> ST</w:t>
            </w:r>
            <w:r w:rsidR="00BF2417" w:rsidRPr="00A86936">
              <w:rPr>
                <w:rFonts w:eastAsia="Times New Roman"/>
                <w:sz w:val="20"/>
                <w:lang w:val="es-ES" w:eastAsia="en-US"/>
              </w:rPr>
              <w:t>.96</w:t>
            </w:r>
          </w:p>
        </w:tc>
        <w:tc>
          <w:tcPr>
            <w:tcW w:w="1296" w:type="pct"/>
            <w:gridSpan w:val="2"/>
            <w:tcBorders>
              <w:top w:val="nil"/>
              <w:left w:val="nil"/>
              <w:bottom w:val="single" w:sz="4" w:space="0" w:color="auto"/>
              <w:right w:val="single" w:sz="4" w:space="0" w:color="auto"/>
            </w:tcBorders>
            <w:shd w:val="clear" w:color="auto" w:fill="auto"/>
            <w:hideMark/>
          </w:tcPr>
          <w:p w14:paraId="3BAC2461" w14:textId="6389E1C9" w:rsidR="00BF2417" w:rsidRPr="00A86936" w:rsidRDefault="0064628B" w:rsidP="0064628B">
            <w:pPr>
              <w:rPr>
                <w:rFonts w:eastAsia="Times New Roman"/>
                <w:sz w:val="20"/>
                <w:lang w:val="es-ES" w:eastAsia="en-US"/>
              </w:rPr>
            </w:pPr>
            <w:r w:rsidRPr="00A86936">
              <w:rPr>
                <w:rFonts w:eastAsia="Times New Roman"/>
                <w:sz w:val="20"/>
                <w:lang w:val="es-ES" w:eastAsia="en-US"/>
              </w:rPr>
              <w:t>En la reunión ICTAI se observó que l</w:t>
            </w:r>
            <w:r w:rsidR="00F15C5D" w:rsidRPr="00A86936">
              <w:rPr>
                <w:rFonts w:eastAsia="Times New Roman"/>
                <w:sz w:val="20"/>
                <w:lang w:val="es-ES" w:eastAsia="en-US"/>
              </w:rPr>
              <w:t xml:space="preserve">as Oficinas están considerando la migración hacia la Norma ST.96 de la OMPI, y </w:t>
            </w:r>
            <w:r w:rsidRPr="00A86936">
              <w:rPr>
                <w:rFonts w:eastAsia="Times New Roman"/>
                <w:sz w:val="20"/>
                <w:lang w:val="es-ES" w:eastAsia="en-US"/>
              </w:rPr>
              <w:t>se topan en</w:t>
            </w:r>
            <w:r w:rsidR="00F15C5D" w:rsidRPr="00A86936">
              <w:rPr>
                <w:rFonts w:eastAsia="Times New Roman"/>
                <w:sz w:val="20"/>
                <w:lang w:val="es-ES" w:eastAsia="en-US"/>
              </w:rPr>
              <w:t xml:space="preserve"> el día a día </w:t>
            </w:r>
            <w:r w:rsidRPr="00A86936">
              <w:rPr>
                <w:rFonts w:eastAsia="Times New Roman"/>
                <w:sz w:val="20"/>
                <w:lang w:val="es-ES" w:eastAsia="en-US"/>
              </w:rPr>
              <w:t xml:space="preserve">con </w:t>
            </w:r>
            <w:r w:rsidR="00F15C5D" w:rsidRPr="00A86936">
              <w:rPr>
                <w:rFonts w:eastAsia="Times New Roman"/>
                <w:sz w:val="20"/>
                <w:lang w:val="es-ES" w:eastAsia="en-US"/>
              </w:rPr>
              <w:t xml:space="preserve">algunos problemas </w:t>
            </w:r>
            <w:r w:rsidRPr="00A86936">
              <w:rPr>
                <w:rFonts w:eastAsia="Times New Roman"/>
                <w:sz w:val="20"/>
                <w:lang w:val="es-ES" w:eastAsia="en-US"/>
              </w:rPr>
              <w:t>referidos</w:t>
            </w:r>
            <w:r w:rsidR="00F15C5D" w:rsidRPr="00A86936">
              <w:rPr>
                <w:rFonts w:eastAsia="Times New Roman"/>
                <w:sz w:val="20"/>
                <w:lang w:val="es-ES" w:eastAsia="en-US"/>
              </w:rPr>
              <w:t xml:space="preserve"> a la convertibilidad y el tratamiento de múltiples formatos.</w:t>
            </w:r>
            <w:r w:rsidR="00BF2417" w:rsidRPr="00A86936">
              <w:rPr>
                <w:rFonts w:eastAsia="Times New Roman"/>
                <w:sz w:val="20"/>
                <w:lang w:val="es-ES" w:eastAsia="en-US"/>
              </w:rPr>
              <w:t xml:space="preserve"> </w:t>
            </w:r>
            <w:r w:rsidR="00F15C5D" w:rsidRPr="00A86936">
              <w:rPr>
                <w:rFonts w:eastAsia="Times New Roman"/>
                <w:sz w:val="20"/>
                <w:lang w:val="es-ES" w:eastAsia="en-US"/>
              </w:rPr>
              <w:t>Se prevé que el Equipo Técnico XML4IP del CWS examine nuevos elementos relativos a la Norma ST.96, incluidos los informes de búsqueda y examen y la posibilidad de ampliar su labor con el fin de que abarque las cuestiones relativas a la implementación, por ejemplo, de los mecanismos de validación de XML para intensificar la interoperabilidad entre las oficinas (R16 y R17).</w:t>
            </w:r>
            <w:r w:rsidR="00C510D4">
              <w:rPr>
                <w:rFonts w:eastAsia="Times New Roman"/>
                <w:sz w:val="20"/>
                <w:lang w:val="es-ES" w:eastAsia="en-US"/>
              </w:rPr>
              <w:t xml:space="preserve"> </w:t>
            </w:r>
            <w:r w:rsidR="00F15C5D" w:rsidRPr="00A86936">
              <w:rPr>
                <w:rFonts w:eastAsia="Times New Roman"/>
                <w:sz w:val="20"/>
                <w:lang w:val="es-ES" w:eastAsia="en-US"/>
              </w:rPr>
              <w:t xml:space="preserve">Es posible que haga falta disponer de conocimientos especializados adicionales, jurídicos y prácticos, para abordar </w:t>
            </w:r>
            <w:r w:rsidR="00850A54" w:rsidRPr="00A86936">
              <w:rPr>
                <w:rFonts w:eastAsia="Times New Roman"/>
                <w:sz w:val="20"/>
                <w:lang w:val="es-ES" w:eastAsia="en-US"/>
              </w:rPr>
              <w:t>esos elementos adicionales</w:t>
            </w:r>
            <w:r w:rsidR="00FB5C37">
              <w:rPr>
                <w:rFonts w:eastAsia="Times New Roman"/>
                <w:sz w:val="20"/>
                <w:lang w:val="es-ES" w:eastAsia="en-US"/>
              </w:rPr>
              <w:t>.</w:t>
            </w:r>
          </w:p>
        </w:tc>
      </w:tr>
      <w:tr w:rsidR="00DB71D9" w:rsidRPr="00A86936" w14:paraId="1D471A41" w14:textId="77777777" w:rsidTr="00DB53EE">
        <w:trPr>
          <w:cantSplit/>
          <w:trHeight w:val="2040"/>
        </w:trPr>
        <w:tc>
          <w:tcPr>
            <w:tcW w:w="2131" w:type="pct"/>
            <w:tcBorders>
              <w:top w:val="nil"/>
              <w:left w:val="single" w:sz="4" w:space="0" w:color="auto"/>
              <w:bottom w:val="single" w:sz="4" w:space="0" w:color="auto"/>
              <w:right w:val="single" w:sz="4" w:space="0" w:color="auto"/>
            </w:tcBorders>
            <w:shd w:val="clear" w:color="auto" w:fill="auto"/>
            <w:hideMark/>
          </w:tcPr>
          <w:p w14:paraId="4E5A8F80" w14:textId="0FB1DE25" w:rsidR="00BF2417" w:rsidRPr="00A86936" w:rsidRDefault="00F15C5D" w:rsidP="00F15C5D">
            <w:pPr>
              <w:rPr>
                <w:rFonts w:eastAsia="Times New Roman"/>
                <w:sz w:val="20"/>
                <w:lang w:val="es-ES" w:eastAsia="en-US"/>
              </w:rPr>
            </w:pPr>
            <w:r w:rsidRPr="00A86936">
              <w:rPr>
                <w:rFonts w:eastAsia="Times New Roman"/>
                <w:sz w:val="20"/>
                <w:lang w:val="es-ES" w:eastAsia="en-US"/>
              </w:rPr>
              <w:t>R17.</w:t>
            </w:r>
            <w:r w:rsidRPr="00A86936">
              <w:rPr>
                <w:rFonts w:eastAsia="Times New Roman"/>
                <w:sz w:val="20"/>
                <w:lang w:val="es-ES" w:eastAsia="en-US"/>
              </w:rPr>
              <w:tab/>
              <w:t>La labor de preparación de las especificaciones para los informes de búsqueda y examen con arreglo a la Norma ST.96 de la OMPI no debería limitarse a adaptar la Norma ST.36 a las expectativas de la Norma ST.96, sino que debería analizarse si las estructuras facilitan la reutilización de los datos entre las fases de búsqueda y examen, tanto en el seno de una OPI como entre distintas OPI.</w:t>
            </w:r>
          </w:p>
        </w:tc>
        <w:tc>
          <w:tcPr>
            <w:tcW w:w="573" w:type="pct"/>
            <w:tcBorders>
              <w:top w:val="nil"/>
              <w:left w:val="nil"/>
              <w:bottom w:val="single" w:sz="4" w:space="0" w:color="auto"/>
              <w:right w:val="single" w:sz="4" w:space="0" w:color="auto"/>
            </w:tcBorders>
            <w:shd w:val="clear" w:color="auto" w:fill="auto"/>
            <w:noWrap/>
            <w:hideMark/>
          </w:tcPr>
          <w:p w14:paraId="03400FA6" w14:textId="527F555F"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4BA5073B" w14:textId="074DF0A6" w:rsidR="00BF2417" w:rsidRPr="00A86936" w:rsidRDefault="00F15C5D" w:rsidP="00BF2417">
            <w:pPr>
              <w:rPr>
                <w:rFonts w:eastAsia="Times New Roman"/>
                <w:sz w:val="20"/>
                <w:lang w:val="es-ES" w:eastAsia="en-US"/>
              </w:rPr>
            </w:pP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38</w:t>
            </w:r>
            <w:r w:rsidR="00850A54" w:rsidRPr="00A86936">
              <w:rPr>
                <w:rFonts w:eastAsia="Times New Roman"/>
                <w:sz w:val="20"/>
                <w:lang w:val="es-ES" w:eastAsia="en-US"/>
              </w:rPr>
              <w:t xml:space="preserve"> </w:t>
            </w:r>
            <w:r w:rsidR="00BF2417" w:rsidRPr="00A86936">
              <w:rPr>
                <w:rFonts w:eastAsia="Times New Roman"/>
                <w:sz w:val="20"/>
                <w:lang w:val="es-ES" w:eastAsia="en-US"/>
              </w:rPr>
              <w:t xml:space="preserve">- </w:t>
            </w:r>
            <w:r w:rsidRPr="00A86936">
              <w:rPr>
                <w:rFonts w:eastAsia="Times New Roman"/>
                <w:sz w:val="20"/>
                <w:lang w:val="es-ES" w:eastAsia="en-US"/>
              </w:rPr>
              <w:t>Norma ST</w:t>
            </w:r>
            <w:r w:rsidR="00BF2417" w:rsidRPr="00A86936">
              <w:rPr>
                <w:rFonts w:eastAsia="Times New Roman"/>
                <w:sz w:val="20"/>
                <w:lang w:val="es-ES" w:eastAsia="en-US"/>
              </w:rPr>
              <w:t>.36,</w:t>
            </w:r>
            <w:r w:rsidR="00BF2417" w:rsidRPr="00A86936">
              <w:rPr>
                <w:rFonts w:eastAsia="Times New Roman"/>
                <w:sz w:val="20"/>
                <w:lang w:val="es-ES" w:eastAsia="en-US"/>
              </w:rPr>
              <w:br/>
            </w: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41</w:t>
            </w:r>
            <w:r w:rsidR="00850A54" w:rsidRPr="00A86936">
              <w:rPr>
                <w:rFonts w:eastAsia="Times New Roman"/>
                <w:sz w:val="20"/>
                <w:lang w:val="es-ES" w:eastAsia="en-US"/>
              </w:rPr>
              <w:t xml:space="preserve"> </w:t>
            </w:r>
            <w:r w:rsidR="00BF2417" w:rsidRPr="00A86936">
              <w:rPr>
                <w:rFonts w:eastAsia="Times New Roman"/>
                <w:sz w:val="20"/>
                <w:lang w:val="es-ES" w:eastAsia="en-US"/>
              </w:rPr>
              <w:t xml:space="preserve">- </w:t>
            </w:r>
            <w:r w:rsidRPr="00A86936">
              <w:rPr>
                <w:rFonts w:eastAsia="Times New Roman"/>
                <w:sz w:val="20"/>
                <w:lang w:val="es-ES" w:eastAsia="en-US"/>
              </w:rPr>
              <w:t>Norma ST</w:t>
            </w:r>
            <w:r w:rsidR="00BF2417" w:rsidRPr="00A86936">
              <w:rPr>
                <w:rFonts w:eastAsia="Times New Roman"/>
                <w:sz w:val="20"/>
                <w:lang w:val="es-ES" w:eastAsia="en-US"/>
              </w:rPr>
              <w:t>.96</w:t>
            </w:r>
          </w:p>
        </w:tc>
        <w:tc>
          <w:tcPr>
            <w:tcW w:w="1296" w:type="pct"/>
            <w:gridSpan w:val="2"/>
            <w:tcBorders>
              <w:top w:val="nil"/>
              <w:left w:val="nil"/>
              <w:bottom w:val="single" w:sz="4" w:space="0" w:color="auto"/>
              <w:right w:val="single" w:sz="4" w:space="0" w:color="auto"/>
            </w:tcBorders>
            <w:shd w:val="clear" w:color="auto" w:fill="auto"/>
            <w:hideMark/>
          </w:tcPr>
          <w:p w14:paraId="1513378F" w14:textId="7064EB85" w:rsidR="00BF2417" w:rsidRPr="00A86936" w:rsidRDefault="00BF2417" w:rsidP="00BF2417">
            <w:pPr>
              <w:rPr>
                <w:rFonts w:eastAsia="Times New Roman"/>
                <w:sz w:val="20"/>
                <w:lang w:val="es-ES" w:eastAsia="en-US"/>
              </w:rPr>
            </w:pPr>
          </w:p>
        </w:tc>
      </w:tr>
      <w:tr w:rsidR="00DB71D9" w:rsidRPr="00A86936" w14:paraId="7C91BDA0" w14:textId="77777777" w:rsidTr="00DB53EE">
        <w:trPr>
          <w:cantSplit/>
          <w:trHeight w:val="519"/>
        </w:trPr>
        <w:tc>
          <w:tcPr>
            <w:tcW w:w="2131" w:type="pct"/>
            <w:tcBorders>
              <w:top w:val="nil"/>
              <w:left w:val="single" w:sz="4" w:space="0" w:color="auto"/>
              <w:bottom w:val="single" w:sz="4" w:space="0" w:color="auto"/>
              <w:right w:val="single" w:sz="4" w:space="0" w:color="auto"/>
            </w:tcBorders>
            <w:shd w:val="clear" w:color="auto" w:fill="auto"/>
            <w:hideMark/>
          </w:tcPr>
          <w:p w14:paraId="4BC6F705" w14:textId="6AE8B375" w:rsidR="00BF2417" w:rsidRPr="00A86936" w:rsidRDefault="00F15C5D" w:rsidP="00F15C5D">
            <w:pPr>
              <w:rPr>
                <w:rFonts w:eastAsia="Times New Roman"/>
                <w:sz w:val="20"/>
                <w:lang w:val="es-ES" w:eastAsia="en-US"/>
              </w:rPr>
            </w:pPr>
            <w:r w:rsidRPr="00A86936">
              <w:rPr>
                <w:rFonts w:eastAsia="Times New Roman"/>
                <w:sz w:val="20"/>
                <w:lang w:val="es-ES" w:eastAsia="en-US"/>
              </w:rPr>
              <w:t>R18.</w:t>
            </w:r>
            <w:r w:rsidRPr="00A86936">
              <w:rPr>
                <w:rFonts w:eastAsia="Times New Roman"/>
                <w:sz w:val="20"/>
                <w:lang w:val="es-ES" w:eastAsia="en-US"/>
              </w:rPr>
              <w:tab/>
              <w:t>Deberían desarrollarse programas informáticos comunes para la validación y conversión de los principales tipos de documentos (inicialmente, el formato DOCX, si bien podrían considerarse otros formatos) en formatos XML simplificados.</w:t>
            </w:r>
            <w:r w:rsidR="00C510D4">
              <w:rPr>
                <w:rFonts w:eastAsia="Times New Roman"/>
                <w:sz w:val="20"/>
                <w:lang w:val="es-ES" w:eastAsia="en-US"/>
              </w:rPr>
              <w:t xml:space="preserve"> </w:t>
            </w:r>
            <w:r w:rsidRPr="00A86936">
              <w:rPr>
                <w:rFonts w:eastAsia="Times New Roman"/>
                <w:sz w:val="20"/>
                <w:lang w:val="es-ES" w:eastAsia="en-US"/>
              </w:rPr>
              <w:t>El programa informático debería controlarse detenidamente en lo que respecta a las versiones, ser adecuado para su integración en los sistemas nacionales de tramitación (tanto mediante una instalación local como a través de una API en los sistemas centralizados) y ser capaz de generar documentos con arreglo a las Normas ST.36 o ST.96 de la OMPI en formatos que, de ser necesario, permitan realizar una conversión precisa entre ambos en una fase posterior.</w:t>
            </w:r>
            <w:r w:rsidR="00C510D4">
              <w:rPr>
                <w:rFonts w:eastAsia="Times New Roman"/>
                <w:sz w:val="20"/>
                <w:lang w:val="es-ES" w:eastAsia="en-US"/>
              </w:rPr>
              <w:t xml:space="preserve"> </w:t>
            </w:r>
            <w:r w:rsidRPr="00A86936">
              <w:rPr>
                <w:rFonts w:eastAsia="Times New Roman"/>
                <w:sz w:val="20"/>
                <w:lang w:val="es-ES" w:eastAsia="en-US"/>
              </w:rPr>
              <w:t>Los conversores en el sentido contrario (de las Normas ST.36 o ST.96 a DOCX), si facilitan el proceso de modificación o corrección de las solicitudes, deberían examinarse en una fase posterior.</w:t>
            </w:r>
          </w:p>
        </w:tc>
        <w:tc>
          <w:tcPr>
            <w:tcW w:w="573" w:type="pct"/>
            <w:tcBorders>
              <w:top w:val="nil"/>
              <w:left w:val="nil"/>
              <w:bottom w:val="single" w:sz="4" w:space="0" w:color="auto"/>
              <w:right w:val="single" w:sz="4" w:space="0" w:color="auto"/>
            </w:tcBorders>
            <w:shd w:val="clear" w:color="auto" w:fill="auto"/>
            <w:hideMark/>
          </w:tcPr>
          <w:p w14:paraId="2AFF58A1" w14:textId="5C0A014E"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20F7DBDA" w14:textId="6D5ACDC1" w:rsidR="00BF2417" w:rsidRPr="00A86936" w:rsidRDefault="00F15C5D" w:rsidP="00BF2417">
            <w:pPr>
              <w:rPr>
                <w:rFonts w:eastAsia="Times New Roman"/>
                <w:sz w:val="20"/>
                <w:lang w:val="es-ES" w:eastAsia="en-US"/>
              </w:rPr>
            </w:pP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38</w:t>
            </w:r>
            <w:r w:rsidR="00850A54" w:rsidRPr="00A86936">
              <w:rPr>
                <w:rFonts w:eastAsia="Times New Roman"/>
                <w:sz w:val="20"/>
                <w:lang w:val="es-ES" w:eastAsia="en-US"/>
              </w:rPr>
              <w:t xml:space="preserve"> </w:t>
            </w:r>
            <w:r w:rsidR="00BF2417" w:rsidRPr="00A86936">
              <w:rPr>
                <w:rFonts w:eastAsia="Times New Roman"/>
                <w:sz w:val="20"/>
                <w:lang w:val="es-ES" w:eastAsia="en-US"/>
              </w:rPr>
              <w:t xml:space="preserve">- </w:t>
            </w:r>
            <w:r w:rsidRPr="00A86936">
              <w:rPr>
                <w:rFonts w:eastAsia="Times New Roman"/>
                <w:sz w:val="20"/>
                <w:lang w:val="es-ES" w:eastAsia="en-US"/>
              </w:rPr>
              <w:t>Norma ST</w:t>
            </w:r>
            <w:r w:rsidR="00BF2417" w:rsidRPr="00A86936">
              <w:rPr>
                <w:rFonts w:eastAsia="Times New Roman"/>
                <w:sz w:val="20"/>
                <w:lang w:val="es-ES" w:eastAsia="en-US"/>
              </w:rPr>
              <w:t>.36,</w:t>
            </w:r>
            <w:r w:rsidR="00BF2417" w:rsidRPr="00A86936">
              <w:rPr>
                <w:rFonts w:eastAsia="Times New Roman"/>
                <w:sz w:val="20"/>
                <w:lang w:val="es-ES" w:eastAsia="en-US"/>
              </w:rPr>
              <w:br/>
            </w: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41</w:t>
            </w:r>
            <w:r w:rsidR="00850A54" w:rsidRPr="00A86936">
              <w:rPr>
                <w:rFonts w:eastAsia="Times New Roman"/>
                <w:sz w:val="20"/>
                <w:lang w:val="es-ES" w:eastAsia="en-US"/>
              </w:rPr>
              <w:t xml:space="preserve"> </w:t>
            </w:r>
            <w:r w:rsidR="00BF2417" w:rsidRPr="00A86936">
              <w:rPr>
                <w:rFonts w:eastAsia="Times New Roman"/>
                <w:sz w:val="20"/>
                <w:lang w:val="es-ES" w:eastAsia="en-US"/>
              </w:rPr>
              <w:t xml:space="preserve">- </w:t>
            </w:r>
            <w:r w:rsidRPr="00A86936">
              <w:rPr>
                <w:rFonts w:eastAsia="Times New Roman"/>
                <w:sz w:val="20"/>
                <w:lang w:val="es-ES" w:eastAsia="en-US"/>
              </w:rPr>
              <w:t>Norma ST</w:t>
            </w:r>
            <w:r w:rsidR="00BF2417" w:rsidRPr="00A86936">
              <w:rPr>
                <w:rFonts w:eastAsia="Times New Roman"/>
                <w:sz w:val="20"/>
                <w:lang w:val="es-ES" w:eastAsia="en-US"/>
              </w:rPr>
              <w:t>.96</w:t>
            </w:r>
          </w:p>
        </w:tc>
        <w:tc>
          <w:tcPr>
            <w:tcW w:w="1296" w:type="pct"/>
            <w:gridSpan w:val="2"/>
            <w:tcBorders>
              <w:top w:val="nil"/>
              <w:left w:val="nil"/>
              <w:bottom w:val="single" w:sz="4" w:space="0" w:color="auto"/>
              <w:right w:val="single" w:sz="4" w:space="0" w:color="auto"/>
            </w:tcBorders>
            <w:shd w:val="clear" w:color="auto" w:fill="auto"/>
            <w:hideMark/>
          </w:tcPr>
          <w:p w14:paraId="5FB9F8FC" w14:textId="2B7FAA82" w:rsidR="00BF2417" w:rsidRPr="00A86936" w:rsidRDefault="00BF2417" w:rsidP="00BF2417">
            <w:pPr>
              <w:rPr>
                <w:rFonts w:eastAsia="Times New Roman"/>
                <w:sz w:val="20"/>
                <w:lang w:val="es-ES" w:eastAsia="en-US"/>
              </w:rPr>
            </w:pPr>
          </w:p>
        </w:tc>
      </w:tr>
      <w:tr w:rsidR="00DB71D9" w:rsidRPr="00E731A0" w14:paraId="27F6BF42" w14:textId="77777777" w:rsidTr="00DB53EE">
        <w:trPr>
          <w:cantSplit/>
          <w:trHeight w:val="2550"/>
        </w:trPr>
        <w:tc>
          <w:tcPr>
            <w:tcW w:w="2131" w:type="pct"/>
            <w:tcBorders>
              <w:top w:val="nil"/>
              <w:left w:val="single" w:sz="4" w:space="0" w:color="auto"/>
              <w:bottom w:val="single" w:sz="4" w:space="0" w:color="auto"/>
              <w:right w:val="single" w:sz="4" w:space="0" w:color="auto"/>
            </w:tcBorders>
            <w:shd w:val="clear" w:color="auto" w:fill="auto"/>
            <w:hideMark/>
          </w:tcPr>
          <w:p w14:paraId="7E249A68" w14:textId="69BD521F" w:rsidR="00BF2417" w:rsidRPr="00A86936" w:rsidRDefault="00F15C5D" w:rsidP="00F15C5D">
            <w:pPr>
              <w:rPr>
                <w:rFonts w:eastAsia="Times New Roman"/>
                <w:sz w:val="20"/>
                <w:lang w:val="es-ES" w:eastAsia="en-US"/>
              </w:rPr>
            </w:pPr>
            <w:r w:rsidRPr="00A86936">
              <w:rPr>
                <w:rFonts w:eastAsia="Times New Roman"/>
                <w:sz w:val="20"/>
                <w:lang w:val="es-ES" w:eastAsia="en-US"/>
              </w:rPr>
              <w:t>R19.</w:t>
            </w:r>
            <w:r w:rsidRPr="00A86936">
              <w:rPr>
                <w:rFonts w:eastAsia="Times New Roman"/>
                <w:sz w:val="20"/>
                <w:lang w:val="es-ES" w:eastAsia="en-US"/>
              </w:rPr>
              <w:tab/>
              <w:t>Las OPI y la Oficina Internacional deberían establecer paquetes de datos bibliográficos y descriptivos compatibles con el PLT a fin de utilizarlos en sus sistemas para la presentación de solicitudes en línea, junto con un método común de codificación de las secciones específicas de cada Oficina, lo que facilitaría la reutilización de los datos bibliográficos y descriptivos procedentes de las solicitudes presentadas anteriormente y el desarrollo de sistemas externos de gestión de la PI a fin de obtener esos datos sin necesidad de convertirlos o reintroducirlos.</w:t>
            </w:r>
          </w:p>
        </w:tc>
        <w:tc>
          <w:tcPr>
            <w:tcW w:w="573" w:type="pct"/>
            <w:tcBorders>
              <w:top w:val="nil"/>
              <w:left w:val="nil"/>
              <w:bottom w:val="single" w:sz="4" w:space="0" w:color="auto"/>
              <w:right w:val="single" w:sz="4" w:space="0" w:color="auto"/>
            </w:tcBorders>
            <w:shd w:val="clear" w:color="auto" w:fill="auto"/>
            <w:hideMark/>
          </w:tcPr>
          <w:p w14:paraId="5D448E93" w14:textId="1042AD70"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2A1E94EA" w14:textId="41E7F211" w:rsidR="00BF2417" w:rsidRPr="00A86936" w:rsidRDefault="00F15C5D" w:rsidP="00BF2417">
            <w:pPr>
              <w:rPr>
                <w:rFonts w:eastAsia="Times New Roman"/>
                <w:sz w:val="20"/>
                <w:lang w:val="es-ES" w:eastAsia="en-US"/>
              </w:rPr>
            </w:pP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41</w:t>
            </w:r>
            <w:r w:rsidR="00AC2EFE" w:rsidRPr="00A86936">
              <w:rPr>
                <w:rFonts w:eastAsia="Times New Roman"/>
                <w:sz w:val="20"/>
                <w:lang w:val="es-ES" w:eastAsia="en-US"/>
              </w:rPr>
              <w:t xml:space="preserve"> </w:t>
            </w:r>
            <w:r w:rsidR="00BF2417" w:rsidRPr="00A86936">
              <w:rPr>
                <w:rFonts w:eastAsia="Times New Roman"/>
                <w:sz w:val="20"/>
                <w:lang w:val="es-ES" w:eastAsia="en-US"/>
              </w:rPr>
              <w:t xml:space="preserve">- </w:t>
            </w:r>
            <w:r w:rsidRPr="00A86936">
              <w:rPr>
                <w:rFonts w:eastAsia="Times New Roman"/>
                <w:sz w:val="20"/>
                <w:lang w:val="es-ES" w:eastAsia="en-US"/>
              </w:rPr>
              <w:t>Norma ST</w:t>
            </w:r>
            <w:r w:rsidR="00BF2417" w:rsidRPr="00A86936">
              <w:rPr>
                <w:rFonts w:eastAsia="Times New Roman"/>
                <w:sz w:val="20"/>
                <w:lang w:val="es-ES" w:eastAsia="en-US"/>
              </w:rPr>
              <w:t>.96</w:t>
            </w:r>
          </w:p>
        </w:tc>
        <w:tc>
          <w:tcPr>
            <w:tcW w:w="1296" w:type="pct"/>
            <w:gridSpan w:val="2"/>
            <w:tcBorders>
              <w:top w:val="nil"/>
              <w:left w:val="nil"/>
              <w:bottom w:val="single" w:sz="4" w:space="0" w:color="auto"/>
              <w:right w:val="single" w:sz="4" w:space="0" w:color="auto"/>
            </w:tcBorders>
            <w:shd w:val="clear" w:color="auto" w:fill="auto"/>
            <w:hideMark/>
          </w:tcPr>
          <w:p w14:paraId="7243A3FB" w14:textId="3C453655" w:rsidR="00BF2417" w:rsidRPr="00A86936" w:rsidRDefault="00AC2EFE" w:rsidP="00AC2EFE">
            <w:pPr>
              <w:rPr>
                <w:rFonts w:eastAsia="Times New Roman"/>
                <w:sz w:val="20"/>
                <w:lang w:val="es-ES" w:eastAsia="en-US"/>
              </w:rPr>
            </w:pPr>
            <w:r w:rsidRPr="00A86936">
              <w:rPr>
                <w:rFonts w:eastAsia="Times New Roman"/>
                <w:sz w:val="20"/>
                <w:lang w:val="es-ES" w:eastAsia="en-US"/>
              </w:rPr>
              <w:t xml:space="preserve">La </w:t>
            </w:r>
            <w:r w:rsidR="00A86936" w:rsidRPr="00A86936">
              <w:rPr>
                <w:rFonts w:eastAsia="Times New Roman"/>
                <w:sz w:val="20"/>
                <w:lang w:val="es-ES" w:eastAsia="en-US"/>
              </w:rPr>
              <w:t>versión</w:t>
            </w:r>
            <w:r w:rsidRPr="00A86936">
              <w:rPr>
                <w:rFonts w:eastAsia="Times New Roman"/>
                <w:sz w:val="20"/>
                <w:lang w:val="es-ES" w:eastAsia="en-US"/>
              </w:rPr>
              <w:t xml:space="preserve"> 3.0 de la </w:t>
            </w:r>
            <w:r w:rsidR="00F15C5D" w:rsidRPr="00A86936">
              <w:rPr>
                <w:rFonts w:eastAsia="Times New Roman"/>
                <w:sz w:val="20"/>
                <w:lang w:val="es-ES" w:eastAsia="en-US"/>
              </w:rPr>
              <w:t>Norma ST</w:t>
            </w:r>
            <w:r w:rsidR="00BF2417" w:rsidRPr="00A86936">
              <w:rPr>
                <w:rFonts w:eastAsia="Times New Roman"/>
                <w:sz w:val="20"/>
                <w:lang w:val="es-ES" w:eastAsia="en-US"/>
              </w:rPr>
              <w:t>.96</w:t>
            </w:r>
            <w:r w:rsidRPr="00A86936">
              <w:rPr>
                <w:rFonts w:eastAsia="Times New Roman"/>
                <w:sz w:val="20"/>
                <w:lang w:val="es-ES" w:eastAsia="en-US"/>
              </w:rPr>
              <w:t xml:space="preserve"> abarca la mayor parte de los </w:t>
            </w:r>
            <w:r w:rsidR="00A86936" w:rsidRPr="00A86936">
              <w:rPr>
                <w:rFonts w:eastAsia="Times New Roman"/>
                <w:sz w:val="20"/>
                <w:lang w:val="es-ES" w:eastAsia="en-US"/>
              </w:rPr>
              <w:t>componentes</w:t>
            </w:r>
            <w:r w:rsidRPr="00A86936">
              <w:rPr>
                <w:rFonts w:eastAsia="Times New Roman"/>
                <w:sz w:val="20"/>
                <w:lang w:val="es-ES" w:eastAsia="en-US"/>
              </w:rPr>
              <w:t xml:space="preserve"> de datos que pueden utilizarse en los formularios tipo internacionales en el marco del </w:t>
            </w:r>
            <w:r w:rsidR="00F15C5D" w:rsidRPr="00A86936">
              <w:rPr>
                <w:rFonts w:eastAsia="Times New Roman"/>
                <w:sz w:val="20"/>
                <w:lang w:val="es-ES" w:eastAsia="en-US"/>
              </w:rPr>
              <w:t>PLT</w:t>
            </w:r>
            <w:r w:rsidR="00BF2417" w:rsidRPr="00A86936">
              <w:rPr>
                <w:rFonts w:eastAsia="Times New Roman"/>
                <w:sz w:val="20"/>
                <w:lang w:val="es-ES" w:eastAsia="en-US"/>
              </w:rPr>
              <w:t xml:space="preserve"> (</w:t>
            </w:r>
            <w:r w:rsidRPr="00A86936">
              <w:rPr>
                <w:rFonts w:eastAsia="Times New Roman"/>
                <w:sz w:val="20"/>
                <w:lang w:val="es-ES" w:eastAsia="en-US"/>
              </w:rPr>
              <w:t>http://www.wipo.int/plt-forum/es/#mif</w:t>
            </w:r>
            <w:r w:rsidR="00FB5C37">
              <w:rPr>
                <w:rFonts w:eastAsia="Times New Roman"/>
                <w:sz w:val="20"/>
                <w:lang w:val="es-ES" w:eastAsia="en-US"/>
              </w:rPr>
              <w:t>).</w:t>
            </w:r>
          </w:p>
        </w:tc>
      </w:tr>
      <w:tr w:rsidR="00DB71D9" w:rsidRPr="00A86936" w14:paraId="651C6C8F" w14:textId="77777777" w:rsidTr="00DB53EE">
        <w:trPr>
          <w:cantSplit/>
          <w:trHeight w:val="2040"/>
        </w:trPr>
        <w:tc>
          <w:tcPr>
            <w:tcW w:w="2131" w:type="pct"/>
            <w:tcBorders>
              <w:top w:val="nil"/>
              <w:left w:val="single" w:sz="4" w:space="0" w:color="auto"/>
              <w:bottom w:val="single" w:sz="4" w:space="0" w:color="auto"/>
              <w:right w:val="single" w:sz="4" w:space="0" w:color="auto"/>
            </w:tcBorders>
            <w:shd w:val="clear" w:color="auto" w:fill="auto"/>
            <w:hideMark/>
          </w:tcPr>
          <w:p w14:paraId="4014102F" w14:textId="1F045C36" w:rsidR="00BF2417" w:rsidRPr="00A86936" w:rsidRDefault="00F15C5D" w:rsidP="00F15C5D">
            <w:pPr>
              <w:rPr>
                <w:rFonts w:eastAsia="Times New Roman"/>
                <w:sz w:val="20"/>
                <w:lang w:val="es-ES" w:eastAsia="en-US"/>
              </w:rPr>
            </w:pPr>
            <w:r w:rsidRPr="00A86936">
              <w:rPr>
                <w:rFonts w:eastAsia="Times New Roman"/>
                <w:sz w:val="20"/>
                <w:lang w:val="es-ES" w:eastAsia="en-US"/>
              </w:rPr>
              <w:t>R20.</w:t>
            </w:r>
            <w:r w:rsidRPr="00A86936">
              <w:rPr>
                <w:rFonts w:eastAsia="Times New Roman"/>
                <w:sz w:val="20"/>
                <w:lang w:val="es-ES" w:eastAsia="en-US"/>
              </w:rPr>
              <w:tab/>
              <w:t>Las OPI y la Oficina Internacional deberían establecer formatos para los paquetes (en el caso del PCT, podrían basarse en los paquetes existentes del Anexo F del PCT) que pudieran prepararse fácilmente con programas informáticos de terceros (incluidas las solicitudes exportadas de otras OPI) y enviarse a los servidores de las Oficinas para rellenar la mayor parte del borrador de las solicitudes antes de completarlo en un sistema de presentación en línea.</w:t>
            </w:r>
          </w:p>
        </w:tc>
        <w:tc>
          <w:tcPr>
            <w:tcW w:w="573" w:type="pct"/>
            <w:tcBorders>
              <w:top w:val="nil"/>
              <w:left w:val="nil"/>
              <w:bottom w:val="single" w:sz="4" w:space="0" w:color="auto"/>
              <w:right w:val="single" w:sz="4" w:space="0" w:color="auto"/>
            </w:tcBorders>
            <w:shd w:val="clear" w:color="auto" w:fill="auto"/>
            <w:noWrap/>
            <w:hideMark/>
          </w:tcPr>
          <w:p w14:paraId="5CBDA04E" w14:textId="41AF0CA5" w:rsidR="00BF2417" w:rsidRPr="00A86936" w:rsidRDefault="00F15C5D" w:rsidP="00850A54">
            <w:pPr>
              <w:rPr>
                <w:rFonts w:eastAsia="Times New Roman"/>
                <w:sz w:val="20"/>
                <w:lang w:val="es-ES" w:eastAsia="en-US"/>
              </w:rPr>
            </w:pPr>
            <w:r w:rsidRPr="00A86936">
              <w:rPr>
                <w:rFonts w:eastAsia="Times New Roman"/>
                <w:sz w:val="20"/>
                <w:lang w:val="es-ES" w:eastAsia="en-US"/>
              </w:rPr>
              <w:t xml:space="preserve">Grupo </w:t>
            </w:r>
            <w:r w:rsidR="00850A54" w:rsidRPr="00A86936">
              <w:rPr>
                <w:rFonts w:eastAsia="Times New Roman"/>
                <w:sz w:val="20"/>
                <w:lang w:val="es-ES" w:eastAsia="en-US"/>
              </w:rPr>
              <w:t>2</w:t>
            </w:r>
          </w:p>
        </w:tc>
        <w:tc>
          <w:tcPr>
            <w:tcW w:w="1000" w:type="pct"/>
            <w:tcBorders>
              <w:top w:val="nil"/>
              <w:left w:val="nil"/>
              <w:bottom w:val="single" w:sz="4" w:space="0" w:color="auto"/>
              <w:right w:val="single" w:sz="4" w:space="0" w:color="auto"/>
            </w:tcBorders>
            <w:shd w:val="clear" w:color="auto" w:fill="auto"/>
            <w:hideMark/>
          </w:tcPr>
          <w:p w14:paraId="71BBCA3E" w14:textId="4B188387" w:rsidR="00BF2417" w:rsidRPr="00A86936" w:rsidRDefault="00BF2417" w:rsidP="00BF2417">
            <w:pPr>
              <w:rPr>
                <w:rFonts w:eastAsia="Times New Roman"/>
                <w:sz w:val="20"/>
                <w:lang w:val="es-ES" w:eastAsia="en-US"/>
              </w:rPr>
            </w:pPr>
          </w:p>
        </w:tc>
        <w:tc>
          <w:tcPr>
            <w:tcW w:w="1296" w:type="pct"/>
            <w:gridSpan w:val="2"/>
            <w:tcBorders>
              <w:top w:val="nil"/>
              <w:left w:val="nil"/>
              <w:bottom w:val="single" w:sz="4" w:space="0" w:color="auto"/>
              <w:right w:val="single" w:sz="4" w:space="0" w:color="auto"/>
            </w:tcBorders>
            <w:shd w:val="clear" w:color="auto" w:fill="auto"/>
            <w:hideMark/>
          </w:tcPr>
          <w:p w14:paraId="4C4A9AAB" w14:textId="067AAE5C" w:rsidR="00BF2417" w:rsidRPr="00A86936" w:rsidRDefault="00BF2417" w:rsidP="00BF2417">
            <w:pPr>
              <w:rPr>
                <w:rFonts w:eastAsia="Times New Roman"/>
                <w:sz w:val="20"/>
                <w:lang w:val="es-ES" w:eastAsia="en-US"/>
              </w:rPr>
            </w:pPr>
          </w:p>
        </w:tc>
      </w:tr>
      <w:tr w:rsidR="00DB71D9" w:rsidRPr="00E731A0" w14:paraId="725AB27F" w14:textId="77777777" w:rsidTr="00DB53EE">
        <w:trPr>
          <w:cantSplit/>
          <w:trHeight w:val="1530"/>
        </w:trPr>
        <w:tc>
          <w:tcPr>
            <w:tcW w:w="2131" w:type="pct"/>
            <w:tcBorders>
              <w:top w:val="nil"/>
              <w:left w:val="single" w:sz="4" w:space="0" w:color="auto"/>
              <w:bottom w:val="single" w:sz="4" w:space="0" w:color="auto"/>
              <w:right w:val="single" w:sz="4" w:space="0" w:color="auto"/>
            </w:tcBorders>
            <w:shd w:val="clear" w:color="auto" w:fill="auto"/>
            <w:hideMark/>
          </w:tcPr>
          <w:p w14:paraId="0E7D8D02" w14:textId="05523B25" w:rsidR="00BF2417" w:rsidRPr="00A86936" w:rsidRDefault="00F15C5D" w:rsidP="00F15C5D">
            <w:pPr>
              <w:rPr>
                <w:rFonts w:eastAsia="Times New Roman"/>
                <w:sz w:val="20"/>
                <w:lang w:val="es-ES" w:eastAsia="en-US"/>
              </w:rPr>
            </w:pPr>
            <w:r w:rsidRPr="00A86936">
              <w:rPr>
                <w:rFonts w:eastAsia="Times New Roman"/>
                <w:sz w:val="20"/>
                <w:lang w:val="es-ES" w:eastAsia="en-US"/>
              </w:rPr>
              <w:t>R21.</w:t>
            </w:r>
            <w:r w:rsidRPr="00A86936">
              <w:rPr>
                <w:rFonts w:eastAsia="Times New Roman"/>
                <w:sz w:val="20"/>
                <w:lang w:val="es-ES" w:eastAsia="en-US"/>
              </w:rPr>
              <w:tab/>
              <w:t>Las OPI deberían participar en los proyectos de la OMPI para utilizar herramientas y plataformas comunes a escala mundial (como WIPO CASE y el portal mundial de la OMPI de registros de PI, a los que deberían conectarse sus sistemas informáticos) y proporcionar datos sobre PI de conformidad con las normas pertinentes de la OMPI.</w:t>
            </w:r>
          </w:p>
        </w:tc>
        <w:tc>
          <w:tcPr>
            <w:tcW w:w="573" w:type="pct"/>
            <w:tcBorders>
              <w:top w:val="nil"/>
              <w:left w:val="nil"/>
              <w:bottom w:val="single" w:sz="4" w:space="0" w:color="auto"/>
              <w:right w:val="single" w:sz="4" w:space="0" w:color="auto"/>
            </w:tcBorders>
            <w:shd w:val="clear" w:color="auto" w:fill="auto"/>
            <w:hideMark/>
          </w:tcPr>
          <w:p w14:paraId="01973E27" w14:textId="10FF15BD"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22380907" w14:textId="7B0D4C48" w:rsidR="00BF2417" w:rsidRPr="00A86936" w:rsidRDefault="00AC2EFE" w:rsidP="00D76D3D">
            <w:pPr>
              <w:rPr>
                <w:rFonts w:eastAsia="Times New Roman"/>
                <w:sz w:val="20"/>
                <w:lang w:val="es-ES" w:eastAsia="en-US"/>
              </w:rPr>
            </w:pPr>
            <w:r w:rsidRPr="00A86936">
              <w:rPr>
                <w:rFonts w:eastAsia="Times New Roman"/>
                <w:sz w:val="20"/>
                <w:lang w:val="es-ES" w:eastAsia="en-US"/>
              </w:rPr>
              <w:t>Varias normas técnicas de la OMPI</w:t>
            </w:r>
            <w:r w:rsidR="00BF2417" w:rsidRPr="00A86936">
              <w:rPr>
                <w:rFonts w:eastAsia="Times New Roman"/>
                <w:sz w:val="20"/>
                <w:lang w:val="es-ES" w:eastAsia="en-US"/>
              </w:rPr>
              <w:t xml:space="preserve"> </w:t>
            </w:r>
            <w:r w:rsidRPr="00A86936">
              <w:rPr>
                <w:rFonts w:eastAsia="Times New Roman"/>
                <w:sz w:val="20"/>
                <w:lang w:val="es-ES" w:eastAsia="en-US"/>
              </w:rPr>
              <w:t>y la</w:t>
            </w:r>
            <w:r w:rsidR="00BF2417" w:rsidRPr="00A86936">
              <w:rPr>
                <w:rFonts w:eastAsia="Times New Roman"/>
                <w:sz w:val="20"/>
                <w:lang w:val="es-ES" w:eastAsia="en-US"/>
              </w:rPr>
              <w:t xml:space="preserve"> </w:t>
            </w:r>
            <w:r w:rsidR="00F15C5D" w:rsidRPr="00A86936">
              <w:rPr>
                <w:rFonts w:eastAsia="Times New Roman"/>
                <w:sz w:val="20"/>
                <w:lang w:val="es-ES" w:eastAsia="en-US"/>
              </w:rPr>
              <w:t>Tarea</w:t>
            </w:r>
            <w:r w:rsidR="00BF2417" w:rsidRPr="00A86936">
              <w:rPr>
                <w:rFonts w:eastAsia="Times New Roman"/>
                <w:sz w:val="20"/>
                <w:lang w:val="es-ES" w:eastAsia="en-US"/>
              </w:rPr>
              <w:t xml:space="preserve"> </w:t>
            </w:r>
            <w:r w:rsidR="00F15C5D" w:rsidRPr="00A86936">
              <w:rPr>
                <w:rFonts w:eastAsia="Times New Roman"/>
                <w:sz w:val="20"/>
                <w:lang w:val="es-ES" w:eastAsia="en-US"/>
              </w:rPr>
              <w:t>Nº</w:t>
            </w:r>
            <w:r w:rsidR="00BF2417" w:rsidRPr="00A86936">
              <w:rPr>
                <w:rFonts w:eastAsia="Times New Roman"/>
                <w:sz w:val="20"/>
                <w:lang w:val="es-ES" w:eastAsia="en-US"/>
              </w:rPr>
              <w:t>44</w:t>
            </w:r>
            <w:r w:rsidR="00384284" w:rsidRPr="00A86936">
              <w:rPr>
                <w:rFonts w:eastAsia="Times New Roman"/>
                <w:sz w:val="20"/>
                <w:lang w:val="es-ES" w:eastAsia="en-US"/>
              </w:rPr>
              <w:t xml:space="preserve"> </w:t>
            </w:r>
            <w:r w:rsidR="00BF2417" w:rsidRPr="00A86936">
              <w:rPr>
                <w:rFonts w:eastAsia="Times New Roman"/>
                <w:sz w:val="20"/>
                <w:lang w:val="es-ES" w:eastAsia="en-US"/>
              </w:rPr>
              <w:t>-</w:t>
            </w:r>
            <w:r w:rsidR="00384284" w:rsidRPr="00A86936">
              <w:rPr>
                <w:rFonts w:eastAsia="Times New Roman"/>
                <w:sz w:val="20"/>
                <w:lang w:val="es-ES" w:eastAsia="en-US"/>
              </w:rPr>
              <w:t xml:space="preserve"> </w:t>
            </w:r>
            <w:r w:rsidR="00F15C5D" w:rsidRPr="00A86936">
              <w:rPr>
                <w:rFonts w:eastAsia="Times New Roman"/>
                <w:sz w:val="20"/>
                <w:lang w:val="es-ES" w:eastAsia="en-US"/>
              </w:rPr>
              <w:t>Norma ST</w:t>
            </w:r>
            <w:r w:rsidR="00BF2417" w:rsidRPr="00A86936">
              <w:rPr>
                <w:rFonts w:eastAsia="Times New Roman"/>
                <w:sz w:val="20"/>
                <w:lang w:val="es-ES" w:eastAsia="en-US"/>
              </w:rPr>
              <w:t>.26</w:t>
            </w:r>
            <w:r w:rsidR="00D76D3D" w:rsidRPr="00A86936">
              <w:rPr>
                <w:rFonts w:eastAsia="Times New Roman"/>
                <w:sz w:val="20"/>
                <w:lang w:val="es-ES" w:eastAsia="en-US"/>
              </w:rPr>
              <w:t xml:space="preserve"> (herramienta informática)</w:t>
            </w:r>
          </w:p>
        </w:tc>
        <w:tc>
          <w:tcPr>
            <w:tcW w:w="1296" w:type="pct"/>
            <w:gridSpan w:val="2"/>
            <w:tcBorders>
              <w:top w:val="nil"/>
              <w:left w:val="nil"/>
              <w:bottom w:val="single" w:sz="4" w:space="0" w:color="auto"/>
              <w:right w:val="single" w:sz="4" w:space="0" w:color="auto"/>
            </w:tcBorders>
            <w:shd w:val="clear" w:color="auto" w:fill="auto"/>
            <w:hideMark/>
          </w:tcPr>
          <w:p w14:paraId="5ABF277C" w14:textId="0A1E5235" w:rsidR="00BF2417" w:rsidRPr="00A86936" w:rsidRDefault="00BF2417" w:rsidP="00BF2417">
            <w:pPr>
              <w:rPr>
                <w:rFonts w:eastAsia="Times New Roman"/>
                <w:sz w:val="20"/>
                <w:lang w:val="es-ES" w:eastAsia="en-US"/>
              </w:rPr>
            </w:pPr>
          </w:p>
        </w:tc>
      </w:tr>
      <w:tr w:rsidR="00DB71D9" w:rsidRPr="00E731A0" w14:paraId="63718F3D" w14:textId="77777777" w:rsidTr="00DB53EE">
        <w:trPr>
          <w:cantSplit/>
          <w:trHeight w:val="945"/>
        </w:trPr>
        <w:tc>
          <w:tcPr>
            <w:tcW w:w="2131" w:type="pct"/>
            <w:tcBorders>
              <w:top w:val="nil"/>
              <w:left w:val="single" w:sz="4" w:space="0" w:color="auto"/>
              <w:bottom w:val="single" w:sz="4" w:space="0" w:color="auto"/>
              <w:right w:val="single" w:sz="4" w:space="0" w:color="auto"/>
            </w:tcBorders>
            <w:shd w:val="clear" w:color="auto" w:fill="auto"/>
            <w:hideMark/>
          </w:tcPr>
          <w:p w14:paraId="1C7EB09E" w14:textId="3EB39E68" w:rsidR="003379E2" w:rsidRPr="00A86936" w:rsidRDefault="00F15C5D" w:rsidP="00F15C5D">
            <w:pPr>
              <w:rPr>
                <w:rFonts w:eastAsia="Times New Roman"/>
                <w:sz w:val="20"/>
                <w:lang w:val="es-ES" w:eastAsia="en-US"/>
              </w:rPr>
            </w:pPr>
            <w:r w:rsidRPr="00A86936">
              <w:rPr>
                <w:rFonts w:eastAsia="Times New Roman"/>
                <w:sz w:val="20"/>
                <w:lang w:val="es-ES" w:eastAsia="en-US"/>
              </w:rPr>
              <w:t>R22.</w:t>
            </w:r>
            <w:r w:rsidRPr="00A86936">
              <w:rPr>
                <w:rFonts w:eastAsia="Times New Roman"/>
                <w:sz w:val="20"/>
                <w:lang w:val="es-ES" w:eastAsia="en-US"/>
              </w:rPr>
              <w:tab/>
              <w:t>Las OPI deberían compartir y difundir la información y los datos sobre patentes sin obstáculos y de forma gratuita o a un costo marginal.</w:t>
            </w:r>
          </w:p>
        </w:tc>
        <w:tc>
          <w:tcPr>
            <w:tcW w:w="573" w:type="pct"/>
            <w:tcBorders>
              <w:top w:val="nil"/>
              <w:left w:val="nil"/>
              <w:bottom w:val="single" w:sz="4" w:space="0" w:color="auto"/>
              <w:right w:val="single" w:sz="4" w:space="0" w:color="auto"/>
            </w:tcBorders>
            <w:shd w:val="clear" w:color="auto" w:fill="auto"/>
            <w:hideMark/>
          </w:tcPr>
          <w:p w14:paraId="434A6840" w14:textId="18C7114E" w:rsidR="003379E2"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188E4AB3" w14:textId="658D8878" w:rsidR="003379E2" w:rsidRPr="00A86936" w:rsidRDefault="00F15C5D" w:rsidP="00384284">
            <w:pPr>
              <w:rPr>
                <w:rFonts w:eastAsia="Times New Roman"/>
                <w:sz w:val="20"/>
                <w:lang w:val="es-ES" w:eastAsia="en-US"/>
              </w:rPr>
            </w:pPr>
            <w:r w:rsidRPr="00A86936">
              <w:rPr>
                <w:rFonts w:eastAsia="Times New Roman"/>
                <w:sz w:val="20"/>
                <w:lang w:val="es-ES" w:eastAsia="en-US"/>
              </w:rPr>
              <w:t>Tarea</w:t>
            </w:r>
            <w:r w:rsidR="003379E2" w:rsidRPr="00A86936">
              <w:rPr>
                <w:rFonts w:eastAsia="Times New Roman"/>
                <w:sz w:val="20"/>
                <w:lang w:val="es-ES" w:eastAsia="en-US"/>
              </w:rPr>
              <w:t xml:space="preserve"> </w:t>
            </w:r>
            <w:r w:rsidRPr="00A86936">
              <w:rPr>
                <w:rFonts w:eastAsia="Times New Roman"/>
                <w:sz w:val="20"/>
                <w:lang w:val="es-ES" w:eastAsia="en-US"/>
              </w:rPr>
              <w:t>Nº</w:t>
            </w:r>
            <w:r w:rsidR="003379E2" w:rsidRPr="00A86936">
              <w:rPr>
                <w:rFonts w:eastAsia="Times New Roman"/>
                <w:sz w:val="20"/>
                <w:lang w:val="es-ES" w:eastAsia="en-US"/>
              </w:rPr>
              <w:t xml:space="preserve"> 52 </w:t>
            </w:r>
            <w:r w:rsidR="00384284" w:rsidRPr="00A86936">
              <w:rPr>
                <w:rFonts w:eastAsia="Times New Roman"/>
                <w:sz w:val="20"/>
                <w:lang w:val="es-ES" w:eastAsia="en-US"/>
              </w:rPr>
              <w:t>–</w:t>
            </w:r>
            <w:r w:rsidR="003379E2" w:rsidRPr="00A86936">
              <w:rPr>
                <w:rFonts w:eastAsia="Times New Roman"/>
                <w:sz w:val="20"/>
                <w:lang w:val="es-ES" w:eastAsia="en-US"/>
              </w:rPr>
              <w:t xml:space="preserve"> </w:t>
            </w:r>
            <w:r w:rsidR="00384284" w:rsidRPr="00A86936">
              <w:rPr>
                <w:rFonts w:eastAsia="Times New Roman"/>
                <w:sz w:val="20"/>
                <w:lang w:val="es-ES" w:eastAsia="en-US"/>
              </w:rPr>
              <w:t xml:space="preserve">Acceso público a la </w:t>
            </w:r>
            <w:r w:rsidRPr="00A86936">
              <w:rPr>
                <w:rFonts w:eastAsia="Times New Roman"/>
                <w:sz w:val="20"/>
                <w:lang w:val="es-ES" w:eastAsia="en-US"/>
              </w:rPr>
              <w:t xml:space="preserve">información contenida en </w:t>
            </w:r>
            <w:r w:rsidR="00384284" w:rsidRPr="00A86936">
              <w:rPr>
                <w:rFonts w:eastAsia="Times New Roman"/>
                <w:sz w:val="20"/>
                <w:lang w:val="es-ES" w:eastAsia="en-US"/>
              </w:rPr>
              <w:t xml:space="preserve">las </w:t>
            </w:r>
            <w:r w:rsidRPr="00A86936">
              <w:rPr>
                <w:rFonts w:eastAsia="Times New Roman"/>
                <w:sz w:val="20"/>
                <w:lang w:val="es-ES" w:eastAsia="en-US"/>
              </w:rPr>
              <w:t>patentes</w:t>
            </w:r>
          </w:p>
        </w:tc>
        <w:tc>
          <w:tcPr>
            <w:tcW w:w="1296" w:type="pct"/>
            <w:gridSpan w:val="2"/>
            <w:tcBorders>
              <w:top w:val="nil"/>
              <w:left w:val="nil"/>
              <w:bottom w:val="single" w:sz="4" w:space="0" w:color="auto"/>
              <w:right w:val="single" w:sz="4" w:space="0" w:color="auto"/>
            </w:tcBorders>
            <w:shd w:val="clear" w:color="000000" w:fill="FFFFFF"/>
            <w:hideMark/>
          </w:tcPr>
          <w:p w14:paraId="25D47AA3" w14:textId="6AE81B52" w:rsidR="003379E2" w:rsidRPr="00A86936" w:rsidRDefault="00384284" w:rsidP="00850A54">
            <w:pPr>
              <w:rPr>
                <w:rFonts w:eastAsia="Times New Roman"/>
                <w:sz w:val="20"/>
                <w:lang w:val="es-ES" w:eastAsia="en-US"/>
              </w:rPr>
            </w:pPr>
            <w:r w:rsidRPr="00A86936">
              <w:rPr>
                <w:rFonts w:eastAsia="Times New Roman"/>
                <w:sz w:val="20"/>
                <w:lang w:val="es-ES" w:eastAsia="en-US"/>
              </w:rPr>
              <w:t>En la reunión ICTAI se observó que n</w:t>
            </w:r>
            <w:r w:rsidR="00F15C5D" w:rsidRPr="00A86936">
              <w:rPr>
                <w:rFonts w:eastAsia="Times New Roman"/>
                <w:sz w:val="20"/>
                <w:lang w:val="es-ES" w:eastAsia="en-US"/>
              </w:rPr>
              <w:t>o hay una política mundial relativa al intercambio sin barreras de la información contenida en patentes, si bien muchos países cuentan con políticas de ese tipo y, conforme a lo dicho por las delegaciones, sería deseable que su uso se generalizara.</w:t>
            </w:r>
            <w:r w:rsidR="003379E2" w:rsidRPr="00A86936">
              <w:rPr>
                <w:rFonts w:eastAsia="Times New Roman"/>
                <w:sz w:val="20"/>
                <w:lang w:val="es-ES" w:eastAsia="en-US"/>
              </w:rPr>
              <w:t xml:space="preserve"> </w:t>
            </w:r>
            <w:r w:rsidR="00F15C5D" w:rsidRPr="00A86936">
              <w:rPr>
                <w:rFonts w:eastAsia="Times New Roman"/>
                <w:sz w:val="20"/>
                <w:lang w:val="es-ES" w:eastAsia="en-US"/>
              </w:rPr>
              <w:t>En las políticas de ese tipo debería especificarse el alcance de la información contenida en patentes (datos bibliográficos, datos de texto completo, datos sobre citas y clasificación y el resultado de la tramitación de las oficinas).</w:t>
            </w:r>
          </w:p>
        </w:tc>
      </w:tr>
      <w:tr w:rsidR="00DB71D9" w:rsidRPr="00A86936" w14:paraId="631CB238" w14:textId="77777777" w:rsidTr="00DB53EE">
        <w:trPr>
          <w:cantSplit/>
          <w:trHeight w:val="2040"/>
        </w:trPr>
        <w:tc>
          <w:tcPr>
            <w:tcW w:w="2131" w:type="pct"/>
            <w:tcBorders>
              <w:top w:val="nil"/>
              <w:left w:val="single" w:sz="4" w:space="0" w:color="auto"/>
              <w:bottom w:val="single" w:sz="4" w:space="0" w:color="auto"/>
              <w:right w:val="single" w:sz="4" w:space="0" w:color="auto"/>
            </w:tcBorders>
            <w:shd w:val="clear" w:color="auto" w:fill="auto"/>
            <w:hideMark/>
          </w:tcPr>
          <w:p w14:paraId="1690F0B4" w14:textId="0BD0DCD1" w:rsidR="003379E2" w:rsidRPr="00A86936" w:rsidRDefault="00F15C5D" w:rsidP="00F15C5D">
            <w:pPr>
              <w:rPr>
                <w:rFonts w:eastAsia="Times New Roman"/>
                <w:sz w:val="20"/>
                <w:lang w:val="es-ES" w:eastAsia="en-US"/>
              </w:rPr>
            </w:pPr>
            <w:r w:rsidRPr="00A86936">
              <w:rPr>
                <w:rFonts w:eastAsia="Times New Roman"/>
                <w:sz w:val="20"/>
                <w:lang w:val="es-ES" w:eastAsia="en-US"/>
              </w:rPr>
              <w:t>R23.</w:t>
            </w:r>
            <w:r w:rsidRPr="00A86936">
              <w:rPr>
                <w:rFonts w:eastAsia="Times New Roman"/>
                <w:sz w:val="20"/>
                <w:lang w:val="es-ES" w:eastAsia="en-US"/>
              </w:rPr>
              <w:tab/>
              <w:t>Se alienta a las OPI a que proporcionen a la Oficina Internacional su fichero de referencia o el enlace al sitio web donde se encuentra.</w:t>
            </w:r>
          </w:p>
        </w:tc>
        <w:tc>
          <w:tcPr>
            <w:tcW w:w="573" w:type="pct"/>
            <w:tcBorders>
              <w:top w:val="nil"/>
              <w:left w:val="nil"/>
              <w:bottom w:val="single" w:sz="4" w:space="0" w:color="auto"/>
              <w:right w:val="single" w:sz="4" w:space="0" w:color="auto"/>
            </w:tcBorders>
            <w:shd w:val="clear" w:color="auto" w:fill="auto"/>
            <w:hideMark/>
          </w:tcPr>
          <w:p w14:paraId="516EDF30" w14:textId="0A14F423" w:rsidR="003379E2"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25751E50" w14:textId="7F240812" w:rsidR="003379E2" w:rsidRPr="00A86936" w:rsidRDefault="00F15C5D" w:rsidP="003379E2">
            <w:pPr>
              <w:rPr>
                <w:rFonts w:eastAsia="Times New Roman"/>
                <w:sz w:val="20"/>
                <w:lang w:val="es-ES" w:eastAsia="en-US"/>
              </w:rPr>
            </w:pPr>
            <w:r w:rsidRPr="00A86936">
              <w:rPr>
                <w:rFonts w:eastAsia="Times New Roman"/>
                <w:sz w:val="20"/>
                <w:lang w:val="es-ES" w:eastAsia="en-US"/>
              </w:rPr>
              <w:t>Tarea</w:t>
            </w:r>
            <w:r w:rsidR="003379E2" w:rsidRPr="00A86936">
              <w:rPr>
                <w:rFonts w:eastAsia="Times New Roman"/>
                <w:sz w:val="20"/>
                <w:lang w:val="es-ES" w:eastAsia="en-US"/>
              </w:rPr>
              <w:t xml:space="preserve"> </w:t>
            </w:r>
            <w:r w:rsidRPr="00A86936">
              <w:rPr>
                <w:rFonts w:eastAsia="Times New Roman"/>
                <w:sz w:val="20"/>
                <w:lang w:val="es-ES" w:eastAsia="en-US"/>
              </w:rPr>
              <w:t>Nº</w:t>
            </w:r>
            <w:r w:rsidR="003379E2" w:rsidRPr="00A86936">
              <w:rPr>
                <w:rFonts w:eastAsia="Times New Roman"/>
                <w:sz w:val="20"/>
                <w:lang w:val="es-ES" w:eastAsia="en-US"/>
              </w:rPr>
              <w:t xml:space="preserve">51 - </w:t>
            </w:r>
            <w:r w:rsidRPr="00A86936">
              <w:rPr>
                <w:rFonts w:eastAsia="Times New Roman"/>
                <w:sz w:val="20"/>
                <w:lang w:val="es-ES" w:eastAsia="en-US"/>
              </w:rPr>
              <w:t>Norma ST</w:t>
            </w:r>
            <w:r w:rsidR="003379E2" w:rsidRPr="00A86936">
              <w:rPr>
                <w:rFonts w:eastAsia="Times New Roman"/>
                <w:sz w:val="20"/>
                <w:lang w:val="es-ES" w:eastAsia="en-US"/>
              </w:rPr>
              <w:t>.37</w:t>
            </w:r>
          </w:p>
        </w:tc>
        <w:tc>
          <w:tcPr>
            <w:tcW w:w="1296" w:type="pct"/>
            <w:gridSpan w:val="2"/>
            <w:tcBorders>
              <w:top w:val="nil"/>
              <w:left w:val="nil"/>
              <w:bottom w:val="single" w:sz="4" w:space="0" w:color="auto"/>
              <w:right w:val="single" w:sz="4" w:space="0" w:color="auto"/>
            </w:tcBorders>
            <w:shd w:val="clear" w:color="auto" w:fill="auto"/>
            <w:hideMark/>
          </w:tcPr>
          <w:p w14:paraId="1918AFCB" w14:textId="560040A0" w:rsidR="003379E2" w:rsidRPr="00A86936" w:rsidRDefault="00850A54" w:rsidP="00F15C5D">
            <w:pPr>
              <w:rPr>
                <w:rFonts w:eastAsia="Times New Roman"/>
                <w:sz w:val="20"/>
                <w:lang w:val="es-ES" w:eastAsia="en-US"/>
              </w:rPr>
            </w:pPr>
            <w:r w:rsidRPr="00A86936">
              <w:rPr>
                <w:rFonts w:eastAsia="Times New Roman"/>
                <w:sz w:val="20"/>
                <w:lang w:val="es-ES" w:eastAsia="en-US"/>
              </w:rPr>
              <w:t>En la reunión ICTAI se observó que a</w:t>
            </w:r>
            <w:r w:rsidR="00F15C5D" w:rsidRPr="00A86936">
              <w:rPr>
                <w:rFonts w:eastAsia="Times New Roman"/>
                <w:sz w:val="20"/>
                <w:lang w:val="es-ES" w:eastAsia="en-US"/>
              </w:rPr>
              <w:t>lgunas oficinas ya han puesto a disposición ficheros de referencia que han sido normalizados conforme a la Norma ST.37 de la OMPI. Se alienta a otras oficinas a aplicar dicha Norma.</w:t>
            </w:r>
          </w:p>
        </w:tc>
      </w:tr>
      <w:tr w:rsidR="00DB71D9" w:rsidRPr="00A86936" w14:paraId="4D8CCFC6" w14:textId="77777777" w:rsidTr="00DB53EE">
        <w:trPr>
          <w:cantSplit/>
          <w:trHeight w:val="1020"/>
        </w:trPr>
        <w:tc>
          <w:tcPr>
            <w:tcW w:w="2131" w:type="pct"/>
            <w:tcBorders>
              <w:top w:val="nil"/>
              <w:left w:val="single" w:sz="4" w:space="0" w:color="auto"/>
              <w:bottom w:val="single" w:sz="4" w:space="0" w:color="auto"/>
              <w:right w:val="single" w:sz="4" w:space="0" w:color="auto"/>
            </w:tcBorders>
            <w:shd w:val="clear" w:color="auto" w:fill="auto"/>
            <w:hideMark/>
          </w:tcPr>
          <w:p w14:paraId="5EEE0661" w14:textId="66B3FA04" w:rsidR="003379E2" w:rsidRPr="00A86936" w:rsidRDefault="00F15C5D" w:rsidP="00F15C5D">
            <w:pPr>
              <w:rPr>
                <w:rFonts w:eastAsia="Times New Roman"/>
                <w:sz w:val="20"/>
                <w:lang w:val="es-ES" w:eastAsia="en-US"/>
              </w:rPr>
            </w:pPr>
            <w:r w:rsidRPr="00A86936">
              <w:rPr>
                <w:rFonts w:eastAsia="Times New Roman"/>
                <w:sz w:val="20"/>
                <w:lang w:val="es-ES" w:eastAsia="en-US"/>
              </w:rPr>
              <w:t>R24.</w:t>
            </w:r>
            <w:r w:rsidRPr="00A86936">
              <w:rPr>
                <w:rFonts w:eastAsia="Times New Roman"/>
                <w:sz w:val="20"/>
                <w:lang w:val="es-ES" w:eastAsia="en-US"/>
              </w:rPr>
              <w:tab/>
              <w:t>Explorar la posibilidad de crear un fondo fiduciario internacional al que las OPI contribuyan voluntariamente a fin de mejorar la cooperación internacional para digitalizar los datos de PI como bien público mundial.</w:t>
            </w:r>
          </w:p>
        </w:tc>
        <w:tc>
          <w:tcPr>
            <w:tcW w:w="573" w:type="pct"/>
            <w:tcBorders>
              <w:top w:val="nil"/>
              <w:left w:val="nil"/>
              <w:bottom w:val="single" w:sz="4" w:space="0" w:color="auto"/>
              <w:right w:val="single" w:sz="4" w:space="0" w:color="auto"/>
            </w:tcBorders>
            <w:shd w:val="clear" w:color="auto" w:fill="auto"/>
            <w:hideMark/>
          </w:tcPr>
          <w:p w14:paraId="6C7790A0" w14:textId="565DA3DD" w:rsidR="003379E2" w:rsidRPr="00A86936" w:rsidRDefault="00850A54" w:rsidP="00F15C5D">
            <w:pPr>
              <w:rPr>
                <w:rFonts w:eastAsia="Times New Roman"/>
                <w:sz w:val="20"/>
                <w:lang w:val="es-ES" w:eastAsia="en-US"/>
              </w:rPr>
            </w:pPr>
            <w:r w:rsidRPr="00A86936">
              <w:rPr>
                <w:rFonts w:eastAsia="Times New Roman"/>
                <w:sz w:val="20"/>
                <w:lang w:val="es-ES" w:eastAsia="en-US"/>
              </w:rPr>
              <w:t>Grupo 3</w:t>
            </w:r>
          </w:p>
        </w:tc>
        <w:tc>
          <w:tcPr>
            <w:tcW w:w="1000" w:type="pct"/>
            <w:tcBorders>
              <w:top w:val="nil"/>
              <w:left w:val="nil"/>
              <w:bottom w:val="single" w:sz="4" w:space="0" w:color="auto"/>
              <w:right w:val="single" w:sz="4" w:space="0" w:color="auto"/>
            </w:tcBorders>
            <w:shd w:val="clear" w:color="auto" w:fill="auto"/>
            <w:hideMark/>
          </w:tcPr>
          <w:p w14:paraId="41F43EB7" w14:textId="77777777" w:rsidR="003379E2" w:rsidRPr="00A86936" w:rsidRDefault="003379E2" w:rsidP="003379E2">
            <w:pPr>
              <w:rPr>
                <w:rFonts w:eastAsia="Times New Roman"/>
                <w:sz w:val="20"/>
                <w:lang w:val="es-ES" w:eastAsia="en-US"/>
              </w:rPr>
            </w:pPr>
            <w:r w:rsidRPr="00A86936">
              <w:rPr>
                <w:rFonts w:eastAsia="Times New Roman"/>
                <w:sz w:val="20"/>
                <w:lang w:val="es-ES" w:eastAsia="en-US"/>
              </w:rPr>
              <w:t> </w:t>
            </w:r>
          </w:p>
        </w:tc>
        <w:tc>
          <w:tcPr>
            <w:tcW w:w="1296" w:type="pct"/>
            <w:gridSpan w:val="2"/>
            <w:tcBorders>
              <w:top w:val="nil"/>
              <w:left w:val="nil"/>
              <w:bottom w:val="single" w:sz="4" w:space="0" w:color="auto"/>
              <w:right w:val="single" w:sz="4" w:space="0" w:color="auto"/>
            </w:tcBorders>
            <w:shd w:val="clear" w:color="auto" w:fill="auto"/>
            <w:hideMark/>
          </w:tcPr>
          <w:p w14:paraId="5216BE3B" w14:textId="464230E6" w:rsidR="003379E2" w:rsidRPr="00A86936" w:rsidRDefault="003379E2" w:rsidP="003379E2">
            <w:pPr>
              <w:rPr>
                <w:rFonts w:eastAsia="Times New Roman"/>
                <w:sz w:val="20"/>
                <w:lang w:val="es-ES" w:eastAsia="en-US"/>
              </w:rPr>
            </w:pPr>
          </w:p>
        </w:tc>
      </w:tr>
      <w:tr w:rsidR="00DB71D9" w:rsidRPr="00A86936" w14:paraId="516C7F37" w14:textId="77777777" w:rsidTr="00DB53EE">
        <w:trPr>
          <w:cantSplit/>
          <w:trHeight w:val="765"/>
        </w:trPr>
        <w:tc>
          <w:tcPr>
            <w:tcW w:w="2131" w:type="pct"/>
            <w:tcBorders>
              <w:top w:val="nil"/>
              <w:left w:val="single" w:sz="4" w:space="0" w:color="auto"/>
              <w:bottom w:val="single" w:sz="4" w:space="0" w:color="auto"/>
              <w:right w:val="single" w:sz="4" w:space="0" w:color="auto"/>
            </w:tcBorders>
            <w:shd w:val="clear" w:color="auto" w:fill="auto"/>
            <w:hideMark/>
          </w:tcPr>
          <w:p w14:paraId="2E0BBFD0" w14:textId="218B5F38" w:rsidR="003379E2" w:rsidRPr="00A86936" w:rsidRDefault="00F15C5D" w:rsidP="00F15C5D">
            <w:pPr>
              <w:rPr>
                <w:rFonts w:eastAsia="Times New Roman"/>
                <w:sz w:val="20"/>
                <w:lang w:val="es-ES" w:eastAsia="en-US"/>
              </w:rPr>
            </w:pPr>
            <w:r w:rsidRPr="00A86936">
              <w:rPr>
                <w:rFonts w:eastAsia="Times New Roman"/>
                <w:sz w:val="20"/>
                <w:lang w:val="es-ES" w:eastAsia="en-US"/>
              </w:rPr>
              <w:t>R25.</w:t>
            </w:r>
            <w:r w:rsidRPr="00A86936">
              <w:rPr>
                <w:rFonts w:eastAsia="Times New Roman"/>
                <w:sz w:val="20"/>
                <w:lang w:val="es-ES" w:eastAsia="en-US"/>
              </w:rPr>
              <w:tab/>
              <w:t>Las OPI deberían considerar la posibilidad de utilizar el servicio WIPO DAS, en particular para tramitar las solicitudes de patentes y de dibujos y modelos.</w:t>
            </w:r>
          </w:p>
        </w:tc>
        <w:tc>
          <w:tcPr>
            <w:tcW w:w="573" w:type="pct"/>
            <w:tcBorders>
              <w:top w:val="nil"/>
              <w:left w:val="nil"/>
              <w:bottom w:val="single" w:sz="4" w:space="0" w:color="auto"/>
              <w:right w:val="single" w:sz="4" w:space="0" w:color="auto"/>
            </w:tcBorders>
            <w:shd w:val="clear" w:color="auto" w:fill="auto"/>
            <w:hideMark/>
          </w:tcPr>
          <w:p w14:paraId="13CA6316" w14:textId="63AD1713" w:rsidR="003379E2" w:rsidRPr="00A86936" w:rsidRDefault="00850A54" w:rsidP="00F15C5D">
            <w:pPr>
              <w:rPr>
                <w:rFonts w:eastAsia="Times New Roman"/>
                <w:sz w:val="20"/>
                <w:lang w:val="es-ES" w:eastAsia="en-US"/>
              </w:rPr>
            </w:pPr>
            <w:r w:rsidRPr="00A86936">
              <w:rPr>
                <w:rFonts w:eastAsia="Times New Roman"/>
                <w:sz w:val="20"/>
                <w:lang w:val="es-ES" w:eastAsia="en-US"/>
              </w:rPr>
              <w:t>Grupo 3</w:t>
            </w:r>
          </w:p>
        </w:tc>
        <w:tc>
          <w:tcPr>
            <w:tcW w:w="1000" w:type="pct"/>
            <w:tcBorders>
              <w:top w:val="nil"/>
              <w:left w:val="nil"/>
              <w:bottom w:val="single" w:sz="4" w:space="0" w:color="auto"/>
              <w:right w:val="single" w:sz="4" w:space="0" w:color="auto"/>
            </w:tcBorders>
            <w:shd w:val="clear" w:color="auto" w:fill="auto"/>
            <w:hideMark/>
          </w:tcPr>
          <w:p w14:paraId="5647F245" w14:textId="77777777" w:rsidR="003379E2" w:rsidRPr="00A86936" w:rsidRDefault="003379E2" w:rsidP="003379E2">
            <w:pPr>
              <w:rPr>
                <w:rFonts w:eastAsia="Times New Roman"/>
                <w:sz w:val="20"/>
                <w:lang w:val="es-ES" w:eastAsia="en-US"/>
              </w:rPr>
            </w:pPr>
            <w:r w:rsidRPr="00A86936">
              <w:rPr>
                <w:rFonts w:eastAsia="Times New Roman"/>
                <w:sz w:val="20"/>
                <w:lang w:val="es-ES" w:eastAsia="en-US"/>
              </w:rPr>
              <w:t> </w:t>
            </w:r>
          </w:p>
        </w:tc>
        <w:tc>
          <w:tcPr>
            <w:tcW w:w="1296" w:type="pct"/>
            <w:gridSpan w:val="2"/>
            <w:tcBorders>
              <w:top w:val="nil"/>
              <w:left w:val="nil"/>
              <w:bottom w:val="single" w:sz="4" w:space="0" w:color="auto"/>
              <w:right w:val="single" w:sz="4" w:space="0" w:color="auto"/>
            </w:tcBorders>
            <w:shd w:val="clear" w:color="auto" w:fill="auto"/>
            <w:hideMark/>
          </w:tcPr>
          <w:p w14:paraId="21263283" w14:textId="745AAF1C" w:rsidR="003379E2" w:rsidRPr="00A86936" w:rsidRDefault="003379E2" w:rsidP="003379E2">
            <w:pPr>
              <w:rPr>
                <w:rFonts w:eastAsia="Times New Roman"/>
                <w:sz w:val="20"/>
                <w:lang w:val="es-ES" w:eastAsia="en-US"/>
              </w:rPr>
            </w:pPr>
          </w:p>
        </w:tc>
      </w:tr>
      <w:tr w:rsidR="00DB71D9" w:rsidRPr="00A86936" w14:paraId="2B78998F" w14:textId="77777777" w:rsidTr="00DB53EE">
        <w:trPr>
          <w:cantSplit/>
          <w:trHeight w:val="307"/>
        </w:trPr>
        <w:tc>
          <w:tcPr>
            <w:tcW w:w="2131" w:type="pct"/>
            <w:tcBorders>
              <w:top w:val="nil"/>
              <w:left w:val="single" w:sz="4" w:space="0" w:color="auto"/>
              <w:bottom w:val="single" w:sz="4" w:space="0" w:color="auto"/>
              <w:right w:val="single" w:sz="4" w:space="0" w:color="auto"/>
            </w:tcBorders>
            <w:shd w:val="clear" w:color="auto" w:fill="auto"/>
            <w:hideMark/>
          </w:tcPr>
          <w:p w14:paraId="4A594097" w14:textId="45091E6C" w:rsidR="003379E2" w:rsidRPr="00A86936" w:rsidRDefault="00F15C5D" w:rsidP="00F15C5D">
            <w:pPr>
              <w:rPr>
                <w:rFonts w:eastAsia="Times New Roman"/>
                <w:sz w:val="20"/>
                <w:lang w:val="es-ES" w:eastAsia="en-US"/>
              </w:rPr>
            </w:pPr>
            <w:bookmarkStart w:id="0" w:name="_GoBack" w:colFirst="0" w:colLast="0"/>
            <w:r w:rsidRPr="00A86936">
              <w:rPr>
                <w:rFonts w:eastAsia="Times New Roman"/>
                <w:sz w:val="20"/>
                <w:lang w:val="es-ES" w:eastAsia="en-US"/>
              </w:rPr>
              <w:t>R26.</w:t>
            </w:r>
            <w:r w:rsidRPr="00A86936">
              <w:rPr>
                <w:rFonts w:eastAsia="Times New Roman"/>
                <w:sz w:val="20"/>
                <w:lang w:val="es-ES" w:eastAsia="en-US"/>
              </w:rPr>
              <w:tab/>
              <w:t>Elaborar una nueva recomendación, como parte de las normas de la OMPI, sobre un formato de paquete electrónico firmado para los documentos de prioridad, que incluya el cuerpo de las solicitudes en formato de texto completo (cuando se disponga de él) y los datos bibliográficos en formato XML.</w:t>
            </w:r>
            <w:r w:rsidR="00C510D4">
              <w:rPr>
                <w:rFonts w:eastAsia="Times New Roman"/>
                <w:sz w:val="20"/>
                <w:lang w:val="es-ES" w:eastAsia="en-US"/>
              </w:rPr>
              <w:t xml:space="preserve"> </w:t>
            </w:r>
            <w:r w:rsidRPr="00A86936">
              <w:rPr>
                <w:rFonts w:eastAsia="Times New Roman"/>
                <w:sz w:val="20"/>
                <w:lang w:val="es-ES" w:eastAsia="en-US"/>
              </w:rPr>
              <w:t>El nuevo formato podría intercambiarse a través del servicio WIPO DAS o directamente entre los solicitantes y las OPI.</w:t>
            </w:r>
          </w:p>
        </w:tc>
        <w:tc>
          <w:tcPr>
            <w:tcW w:w="573" w:type="pct"/>
            <w:tcBorders>
              <w:top w:val="nil"/>
              <w:left w:val="nil"/>
              <w:bottom w:val="single" w:sz="4" w:space="0" w:color="auto"/>
              <w:right w:val="single" w:sz="4" w:space="0" w:color="auto"/>
            </w:tcBorders>
            <w:shd w:val="clear" w:color="auto" w:fill="auto"/>
            <w:hideMark/>
          </w:tcPr>
          <w:p w14:paraId="5D0FB200" w14:textId="7C4E4F0E" w:rsidR="003379E2"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0" w:type="pct"/>
            <w:tcBorders>
              <w:top w:val="nil"/>
              <w:left w:val="nil"/>
              <w:bottom w:val="single" w:sz="4" w:space="0" w:color="auto"/>
              <w:right w:val="single" w:sz="4" w:space="0" w:color="auto"/>
            </w:tcBorders>
            <w:shd w:val="clear" w:color="auto" w:fill="auto"/>
            <w:hideMark/>
          </w:tcPr>
          <w:p w14:paraId="3E2C9F57" w14:textId="36D4427A" w:rsidR="003379E2" w:rsidRPr="00A86936" w:rsidRDefault="00F15C5D" w:rsidP="003379E2">
            <w:pPr>
              <w:rPr>
                <w:rFonts w:eastAsia="Times New Roman"/>
                <w:sz w:val="20"/>
                <w:lang w:val="es-ES" w:eastAsia="en-US"/>
              </w:rPr>
            </w:pPr>
            <w:r w:rsidRPr="00A86936">
              <w:rPr>
                <w:rFonts w:eastAsia="Times New Roman"/>
                <w:sz w:val="20"/>
                <w:lang w:val="es-ES" w:eastAsia="en-US"/>
              </w:rPr>
              <w:t>Tarea</w:t>
            </w:r>
            <w:r w:rsidR="003379E2" w:rsidRPr="00A86936">
              <w:rPr>
                <w:rFonts w:eastAsia="Times New Roman"/>
                <w:sz w:val="20"/>
                <w:lang w:val="es-ES" w:eastAsia="en-US"/>
              </w:rPr>
              <w:t xml:space="preserve"> </w:t>
            </w:r>
            <w:r w:rsidRPr="00A86936">
              <w:rPr>
                <w:rFonts w:eastAsia="Times New Roman"/>
                <w:sz w:val="20"/>
                <w:lang w:val="es-ES" w:eastAsia="en-US"/>
              </w:rPr>
              <w:t>Nº</w:t>
            </w:r>
            <w:r w:rsidR="003379E2" w:rsidRPr="00A86936">
              <w:rPr>
                <w:rFonts w:eastAsia="Times New Roman"/>
                <w:sz w:val="20"/>
                <w:lang w:val="es-ES" w:eastAsia="en-US"/>
              </w:rPr>
              <w:t>38</w:t>
            </w:r>
            <w:r w:rsidR="00850A54" w:rsidRPr="00A86936">
              <w:rPr>
                <w:rFonts w:eastAsia="Times New Roman"/>
                <w:sz w:val="20"/>
                <w:lang w:val="es-ES" w:eastAsia="en-US"/>
              </w:rPr>
              <w:t xml:space="preserve"> - Norma</w:t>
            </w:r>
            <w:r w:rsidRPr="00A86936">
              <w:rPr>
                <w:rFonts w:eastAsia="Times New Roman"/>
                <w:sz w:val="20"/>
                <w:lang w:val="es-ES" w:eastAsia="en-US"/>
              </w:rPr>
              <w:t xml:space="preserve"> ST</w:t>
            </w:r>
            <w:r w:rsidR="003379E2" w:rsidRPr="00A86936">
              <w:rPr>
                <w:rFonts w:eastAsia="Times New Roman"/>
                <w:sz w:val="20"/>
                <w:lang w:val="es-ES" w:eastAsia="en-US"/>
              </w:rPr>
              <w:t>.36,</w:t>
            </w:r>
            <w:r w:rsidR="003379E2" w:rsidRPr="00A86936">
              <w:rPr>
                <w:rFonts w:eastAsia="Times New Roman"/>
                <w:sz w:val="20"/>
                <w:lang w:val="es-ES" w:eastAsia="en-US"/>
              </w:rPr>
              <w:br/>
            </w:r>
            <w:r w:rsidRPr="00A86936">
              <w:rPr>
                <w:rFonts w:eastAsia="Times New Roman"/>
                <w:sz w:val="20"/>
                <w:lang w:val="es-ES" w:eastAsia="en-US"/>
              </w:rPr>
              <w:t>Tarea</w:t>
            </w:r>
            <w:r w:rsidR="003379E2" w:rsidRPr="00A86936">
              <w:rPr>
                <w:rFonts w:eastAsia="Times New Roman"/>
                <w:sz w:val="20"/>
                <w:lang w:val="es-ES" w:eastAsia="en-US"/>
              </w:rPr>
              <w:t xml:space="preserve"> </w:t>
            </w:r>
            <w:r w:rsidRPr="00A86936">
              <w:rPr>
                <w:rFonts w:eastAsia="Times New Roman"/>
                <w:sz w:val="20"/>
                <w:lang w:val="es-ES" w:eastAsia="en-US"/>
              </w:rPr>
              <w:t>Nº</w:t>
            </w:r>
            <w:r w:rsidR="003379E2" w:rsidRPr="00A86936">
              <w:rPr>
                <w:rFonts w:eastAsia="Times New Roman"/>
                <w:sz w:val="20"/>
                <w:lang w:val="es-ES" w:eastAsia="en-US"/>
              </w:rPr>
              <w:t>41</w:t>
            </w:r>
            <w:r w:rsidR="00850A54" w:rsidRPr="00A86936">
              <w:rPr>
                <w:rFonts w:eastAsia="Times New Roman"/>
                <w:sz w:val="20"/>
                <w:lang w:val="es-ES" w:eastAsia="en-US"/>
              </w:rPr>
              <w:t xml:space="preserve"> - Norma</w:t>
            </w:r>
            <w:r w:rsidRPr="00A86936">
              <w:rPr>
                <w:rFonts w:eastAsia="Times New Roman"/>
                <w:sz w:val="20"/>
                <w:lang w:val="es-ES" w:eastAsia="en-US"/>
              </w:rPr>
              <w:t xml:space="preserve"> ST</w:t>
            </w:r>
            <w:r w:rsidR="003379E2" w:rsidRPr="00A86936">
              <w:rPr>
                <w:rFonts w:eastAsia="Times New Roman"/>
                <w:sz w:val="20"/>
                <w:lang w:val="es-ES" w:eastAsia="en-US"/>
              </w:rPr>
              <w:t>.96</w:t>
            </w:r>
          </w:p>
        </w:tc>
        <w:tc>
          <w:tcPr>
            <w:tcW w:w="1296" w:type="pct"/>
            <w:gridSpan w:val="2"/>
            <w:tcBorders>
              <w:top w:val="nil"/>
              <w:left w:val="nil"/>
              <w:bottom w:val="single" w:sz="4" w:space="0" w:color="auto"/>
              <w:right w:val="single" w:sz="4" w:space="0" w:color="auto"/>
            </w:tcBorders>
            <w:shd w:val="clear" w:color="auto" w:fill="auto"/>
            <w:hideMark/>
          </w:tcPr>
          <w:p w14:paraId="50E99150" w14:textId="55FCB0EB" w:rsidR="003379E2" w:rsidRPr="00A86936" w:rsidRDefault="003379E2" w:rsidP="003379E2">
            <w:pPr>
              <w:rPr>
                <w:rFonts w:eastAsia="Times New Roman"/>
                <w:sz w:val="20"/>
                <w:lang w:val="es-ES" w:eastAsia="en-US"/>
              </w:rPr>
            </w:pPr>
          </w:p>
        </w:tc>
      </w:tr>
      <w:tr w:rsidR="00DB71D9" w:rsidRPr="00534DB0" w14:paraId="263F3DD3" w14:textId="77777777" w:rsidTr="00DB53EE">
        <w:trPr>
          <w:cantSplit/>
          <w:trHeight w:val="1785"/>
        </w:trPr>
        <w:tc>
          <w:tcPr>
            <w:tcW w:w="2131" w:type="pct"/>
            <w:tcBorders>
              <w:top w:val="nil"/>
              <w:left w:val="single" w:sz="4" w:space="0" w:color="auto"/>
              <w:bottom w:val="single" w:sz="4" w:space="0" w:color="auto"/>
              <w:right w:val="single" w:sz="4" w:space="0" w:color="auto"/>
            </w:tcBorders>
            <w:shd w:val="clear" w:color="auto" w:fill="auto"/>
            <w:hideMark/>
          </w:tcPr>
          <w:p w14:paraId="4CA7C137" w14:textId="337671EE" w:rsidR="003379E2" w:rsidRPr="00A86936" w:rsidRDefault="00F15C5D" w:rsidP="00F15C5D">
            <w:pPr>
              <w:rPr>
                <w:rFonts w:eastAsia="Times New Roman"/>
                <w:sz w:val="20"/>
                <w:lang w:val="es-ES" w:eastAsia="en-US"/>
              </w:rPr>
            </w:pPr>
            <w:r w:rsidRPr="00A86936">
              <w:rPr>
                <w:rFonts w:eastAsia="Times New Roman"/>
                <w:sz w:val="20"/>
                <w:lang w:val="es-ES" w:eastAsia="en-US"/>
              </w:rPr>
              <w:t>R27.</w:t>
            </w:r>
            <w:r w:rsidRPr="00A86936">
              <w:rPr>
                <w:rFonts w:eastAsia="Times New Roman"/>
                <w:sz w:val="20"/>
                <w:lang w:val="es-ES" w:eastAsia="en-US"/>
              </w:rPr>
              <w:tab/>
              <w:t>Fomentar el uso de los mecanismos existentes para el intercambio de datos normalizados, promover la presentación electrónica de solicitudes y dar prioridad a la creación de formularios electrónicos a fin de mejorar la calidad y fiabilidad de los datos recibidos de los solicitantes y reducir los errores causados por la falta de homogeneidad en el contenido y el formato de los datos.</w:t>
            </w:r>
          </w:p>
        </w:tc>
        <w:tc>
          <w:tcPr>
            <w:tcW w:w="573" w:type="pct"/>
            <w:tcBorders>
              <w:top w:val="nil"/>
              <w:left w:val="nil"/>
              <w:bottom w:val="single" w:sz="4" w:space="0" w:color="auto"/>
              <w:right w:val="single" w:sz="4" w:space="0" w:color="auto"/>
            </w:tcBorders>
            <w:shd w:val="clear" w:color="auto" w:fill="auto"/>
            <w:hideMark/>
          </w:tcPr>
          <w:p w14:paraId="5AAC32A5" w14:textId="243BCBB6" w:rsidR="003379E2"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5" w:type="pct"/>
            <w:gridSpan w:val="2"/>
            <w:tcBorders>
              <w:top w:val="nil"/>
              <w:left w:val="nil"/>
              <w:bottom w:val="single" w:sz="4" w:space="0" w:color="auto"/>
              <w:right w:val="single" w:sz="4" w:space="0" w:color="auto"/>
            </w:tcBorders>
            <w:shd w:val="clear" w:color="auto" w:fill="auto"/>
            <w:hideMark/>
          </w:tcPr>
          <w:p w14:paraId="1B1FD1B7" w14:textId="622689AB" w:rsidR="003379E2" w:rsidRPr="00A86936" w:rsidRDefault="00F15C5D" w:rsidP="00F15C5D">
            <w:pPr>
              <w:rPr>
                <w:rFonts w:eastAsia="Times New Roman"/>
                <w:sz w:val="20"/>
                <w:lang w:val="es-ES" w:eastAsia="en-US"/>
              </w:rPr>
            </w:pPr>
            <w:r w:rsidRPr="00A86936">
              <w:rPr>
                <w:rFonts w:eastAsia="Times New Roman"/>
                <w:sz w:val="20"/>
                <w:lang w:val="es-ES" w:eastAsia="en-US"/>
              </w:rPr>
              <w:t>Tarea</w:t>
            </w:r>
            <w:r w:rsidR="003379E2" w:rsidRPr="00A86936">
              <w:rPr>
                <w:rFonts w:eastAsia="Times New Roman"/>
                <w:sz w:val="20"/>
                <w:lang w:val="es-ES" w:eastAsia="en-US"/>
              </w:rPr>
              <w:t xml:space="preserve"> </w:t>
            </w:r>
            <w:r w:rsidRPr="00A86936">
              <w:rPr>
                <w:rFonts w:eastAsia="Times New Roman"/>
                <w:sz w:val="20"/>
                <w:lang w:val="es-ES" w:eastAsia="en-US"/>
              </w:rPr>
              <w:t>Nº</w:t>
            </w:r>
            <w:r w:rsidR="003379E2" w:rsidRPr="00A86936">
              <w:rPr>
                <w:rFonts w:eastAsia="Times New Roman"/>
                <w:sz w:val="20"/>
                <w:lang w:val="es-ES" w:eastAsia="en-US"/>
              </w:rPr>
              <w:t>41</w:t>
            </w:r>
            <w:r w:rsidR="00850A54" w:rsidRPr="00A86936">
              <w:rPr>
                <w:rFonts w:eastAsia="Times New Roman"/>
                <w:sz w:val="20"/>
                <w:lang w:val="es-ES" w:eastAsia="en-US"/>
              </w:rPr>
              <w:t xml:space="preserve"> - Norma</w:t>
            </w:r>
            <w:r w:rsidRPr="00A86936">
              <w:rPr>
                <w:rFonts w:eastAsia="Times New Roman"/>
                <w:sz w:val="20"/>
                <w:lang w:val="es-ES" w:eastAsia="en-US"/>
              </w:rPr>
              <w:t xml:space="preserve"> ST</w:t>
            </w:r>
            <w:r w:rsidR="003379E2" w:rsidRPr="00A86936">
              <w:rPr>
                <w:rFonts w:eastAsia="Times New Roman"/>
                <w:sz w:val="20"/>
                <w:lang w:val="es-ES" w:eastAsia="en-US"/>
              </w:rPr>
              <w:t>.96,</w:t>
            </w:r>
            <w:r w:rsidR="003379E2" w:rsidRPr="00A86936">
              <w:rPr>
                <w:rFonts w:eastAsia="Times New Roman"/>
                <w:sz w:val="20"/>
                <w:lang w:val="es-ES" w:eastAsia="en-US"/>
              </w:rPr>
              <w:br/>
            </w:r>
            <w:r w:rsidR="0064628B" w:rsidRPr="00A86936">
              <w:rPr>
                <w:rFonts w:eastAsia="Times New Roman"/>
                <w:sz w:val="20"/>
                <w:lang w:val="es-ES" w:eastAsia="en-US"/>
              </w:rPr>
              <w:t>Nueva Tarea propuesta (véase</w:t>
            </w:r>
            <w:r w:rsidR="007C5B61" w:rsidRPr="00A86936">
              <w:rPr>
                <w:rFonts w:eastAsia="Times New Roman"/>
                <w:sz w:val="20"/>
                <w:lang w:val="es-ES" w:eastAsia="en-US"/>
              </w:rPr>
              <w:t xml:space="preserve"> </w:t>
            </w:r>
            <w:r w:rsidR="00A6176B" w:rsidRPr="00A86936">
              <w:rPr>
                <w:rFonts w:eastAsia="Times New Roman"/>
                <w:sz w:val="20"/>
                <w:lang w:val="es-ES" w:eastAsia="en-US"/>
              </w:rPr>
              <w:t xml:space="preserve">el </w:t>
            </w:r>
            <w:r w:rsidR="00A86936" w:rsidRPr="00A86936">
              <w:rPr>
                <w:rFonts w:eastAsia="Times New Roman"/>
                <w:sz w:val="20"/>
                <w:lang w:val="es-ES" w:eastAsia="en-US"/>
              </w:rPr>
              <w:t>documento</w:t>
            </w:r>
            <w:r w:rsidR="007C5B61" w:rsidRPr="00A86936">
              <w:rPr>
                <w:rFonts w:eastAsia="Times New Roman"/>
                <w:sz w:val="20"/>
                <w:lang w:val="es-ES" w:eastAsia="en-US"/>
              </w:rPr>
              <w:t xml:space="preserve"> </w:t>
            </w:r>
            <w:r w:rsidR="0064628B" w:rsidRPr="00A86936">
              <w:rPr>
                <w:rFonts w:eastAsia="Times New Roman"/>
                <w:sz w:val="20"/>
                <w:lang w:val="es-ES" w:eastAsia="en-US"/>
              </w:rPr>
              <w:t>CWS</w:t>
            </w:r>
            <w:r w:rsidR="007C5B61" w:rsidRPr="00A86936">
              <w:rPr>
                <w:rFonts w:eastAsia="Times New Roman"/>
                <w:sz w:val="20"/>
                <w:lang w:val="es-ES" w:eastAsia="en-US"/>
              </w:rPr>
              <w:t>6/23)</w:t>
            </w:r>
          </w:p>
        </w:tc>
        <w:tc>
          <w:tcPr>
            <w:tcW w:w="1291" w:type="pct"/>
            <w:tcBorders>
              <w:top w:val="nil"/>
              <w:left w:val="nil"/>
              <w:bottom w:val="single" w:sz="4" w:space="0" w:color="auto"/>
              <w:right w:val="single" w:sz="4" w:space="0" w:color="auto"/>
            </w:tcBorders>
            <w:shd w:val="clear" w:color="auto" w:fill="auto"/>
            <w:hideMark/>
          </w:tcPr>
          <w:p w14:paraId="2EBD10EE" w14:textId="02314D7E" w:rsidR="003379E2" w:rsidRPr="00A86936" w:rsidRDefault="003379E2" w:rsidP="003379E2">
            <w:pPr>
              <w:rPr>
                <w:rFonts w:eastAsia="Times New Roman"/>
                <w:sz w:val="20"/>
                <w:lang w:val="es-ES" w:eastAsia="en-US"/>
              </w:rPr>
            </w:pPr>
          </w:p>
        </w:tc>
      </w:tr>
      <w:tr w:rsidR="00DB71D9" w:rsidRPr="00534DB0" w14:paraId="4965245B" w14:textId="77777777" w:rsidTr="00DB53EE">
        <w:trPr>
          <w:cantSplit/>
          <w:trHeight w:val="2040"/>
        </w:trPr>
        <w:tc>
          <w:tcPr>
            <w:tcW w:w="2131" w:type="pct"/>
            <w:tcBorders>
              <w:top w:val="nil"/>
              <w:left w:val="single" w:sz="4" w:space="0" w:color="auto"/>
              <w:bottom w:val="single" w:sz="4" w:space="0" w:color="auto"/>
              <w:right w:val="single" w:sz="4" w:space="0" w:color="auto"/>
            </w:tcBorders>
            <w:shd w:val="clear" w:color="auto" w:fill="auto"/>
            <w:hideMark/>
          </w:tcPr>
          <w:p w14:paraId="63338671" w14:textId="12D95941" w:rsidR="003379E2" w:rsidRPr="00A86936" w:rsidRDefault="00F15C5D" w:rsidP="00F15C5D">
            <w:pPr>
              <w:rPr>
                <w:rFonts w:eastAsia="Times New Roman"/>
                <w:sz w:val="20"/>
                <w:lang w:val="es-ES" w:eastAsia="en-US"/>
              </w:rPr>
            </w:pPr>
            <w:r w:rsidRPr="00A86936">
              <w:rPr>
                <w:rFonts w:eastAsia="Times New Roman"/>
                <w:sz w:val="20"/>
                <w:lang w:val="es-ES" w:eastAsia="en-US"/>
              </w:rPr>
              <w:t>R28.</w:t>
            </w:r>
            <w:r w:rsidRPr="00A86936">
              <w:rPr>
                <w:rFonts w:eastAsia="Times New Roman"/>
                <w:sz w:val="20"/>
                <w:lang w:val="es-ES" w:eastAsia="en-US"/>
              </w:rPr>
              <w:tab/>
              <w:t>Establecer un modelo de procesamiento de transacciones centralizado y de autoservicio en el que los usuarios y las OPI se conecten a una plataforma central de la Oficina Internacional para llevar a cabo operaciones con los datos.</w:t>
            </w:r>
            <w:r w:rsidR="00C510D4">
              <w:rPr>
                <w:rFonts w:eastAsia="Times New Roman"/>
                <w:sz w:val="20"/>
                <w:lang w:val="es-ES" w:eastAsia="en-US"/>
              </w:rPr>
              <w:t xml:space="preserve"> </w:t>
            </w:r>
            <w:r w:rsidRPr="00A86936">
              <w:rPr>
                <w:rFonts w:eastAsia="Times New Roman"/>
                <w:sz w:val="20"/>
                <w:lang w:val="es-ES" w:eastAsia="en-US"/>
              </w:rPr>
              <w:t>De ese modo, se pasará de un mecanismo basado en la transmisión por lotes de formularios y respuestas a otro basado en la actualización directa y en tiempo real del Registro Internacional por las partes interesadas.</w:t>
            </w:r>
          </w:p>
        </w:tc>
        <w:tc>
          <w:tcPr>
            <w:tcW w:w="573" w:type="pct"/>
            <w:tcBorders>
              <w:top w:val="nil"/>
              <w:left w:val="nil"/>
              <w:bottom w:val="single" w:sz="4" w:space="0" w:color="auto"/>
              <w:right w:val="single" w:sz="4" w:space="0" w:color="auto"/>
            </w:tcBorders>
            <w:shd w:val="clear" w:color="auto" w:fill="auto"/>
            <w:hideMark/>
          </w:tcPr>
          <w:p w14:paraId="4AB97F22" w14:textId="329A2AA6" w:rsidR="003379E2"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5" w:type="pct"/>
            <w:gridSpan w:val="2"/>
            <w:tcBorders>
              <w:top w:val="nil"/>
              <w:left w:val="nil"/>
              <w:bottom w:val="single" w:sz="4" w:space="0" w:color="auto"/>
              <w:right w:val="single" w:sz="4" w:space="0" w:color="auto"/>
            </w:tcBorders>
            <w:shd w:val="clear" w:color="auto" w:fill="auto"/>
            <w:hideMark/>
          </w:tcPr>
          <w:p w14:paraId="494F0C46" w14:textId="101C200A" w:rsidR="003379E2" w:rsidRPr="00A86936" w:rsidRDefault="00F15C5D" w:rsidP="003379E2">
            <w:pPr>
              <w:rPr>
                <w:rFonts w:eastAsia="Times New Roman"/>
                <w:sz w:val="20"/>
                <w:lang w:val="es-ES" w:eastAsia="en-US"/>
              </w:rPr>
            </w:pPr>
            <w:r w:rsidRPr="00A86936">
              <w:rPr>
                <w:rFonts w:eastAsia="Times New Roman"/>
                <w:sz w:val="20"/>
                <w:lang w:val="es-ES" w:eastAsia="en-US"/>
              </w:rPr>
              <w:t>Tarea</w:t>
            </w:r>
            <w:r w:rsidR="003379E2" w:rsidRPr="00A86936">
              <w:rPr>
                <w:rFonts w:eastAsia="Times New Roman"/>
                <w:sz w:val="20"/>
                <w:lang w:val="es-ES" w:eastAsia="en-US"/>
              </w:rPr>
              <w:t xml:space="preserve"> </w:t>
            </w:r>
            <w:r w:rsidRPr="00A86936">
              <w:rPr>
                <w:rFonts w:eastAsia="Times New Roman"/>
                <w:sz w:val="20"/>
                <w:lang w:val="es-ES" w:eastAsia="en-US"/>
              </w:rPr>
              <w:t>Nº</w:t>
            </w:r>
            <w:r w:rsidR="003379E2" w:rsidRPr="00A86936">
              <w:rPr>
                <w:rFonts w:eastAsia="Times New Roman"/>
                <w:sz w:val="20"/>
                <w:lang w:val="es-ES" w:eastAsia="en-US"/>
              </w:rPr>
              <w:t xml:space="preserve"> 56 - </w:t>
            </w:r>
            <w:r w:rsidR="0064628B" w:rsidRPr="00A86936">
              <w:rPr>
                <w:rFonts w:eastAsia="Times New Roman"/>
                <w:sz w:val="20"/>
                <w:lang w:val="es-ES" w:eastAsia="en-US"/>
              </w:rPr>
              <w:t>Norma sobre API</w:t>
            </w:r>
          </w:p>
        </w:tc>
        <w:tc>
          <w:tcPr>
            <w:tcW w:w="1291" w:type="pct"/>
            <w:tcBorders>
              <w:top w:val="nil"/>
              <w:left w:val="nil"/>
              <w:bottom w:val="single" w:sz="4" w:space="0" w:color="auto"/>
              <w:right w:val="single" w:sz="4" w:space="0" w:color="auto"/>
            </w:tcBorders>
            <w:shd w:val="clear" w:color="auto" w:fill="auto"/>
            <w:hideMark/>
          </w:tcPr>
          <w:p w14:paraId="7896B9DC" w14:textId="77777777" w:rsidR="003379E2" w:rsidRPr="00A86936" w:rsidRDefault="003379E2" w:rsidP="003379E2">
            <w:pPr>
              <w:rPr>
                <w:rFonts w:eastAsia="Times New Roman"/>
                <w:sz w:val="20"/>
                <w:lang w:val="es-ES" w:eastAsia="en-US"/>
              </w:rPr>
            </w:pPr>
            <w:r w:rsidRPr="00A86936">
              <w:rPr>
                <w:rFonts w:eastAsia="Times New Roman"/>
                <w:sz w:val="20"/>
                <w:lang w:val="es-ES" w:eastAsia="en-US"/>
              </w:rPr>
              <w:t> </w:t>
            </w:r>
          </w:p>
        </w:tc>
      </w:tr>
      <w:tr w:rsidR="00DB71D9" w:rsidRPr="00A86936" w14:paraId="5F6F5650" w14:textId="77777777" w:rsidTr="00DB53EE">
        <w:trPr>
          <w:cantSplit/>
          <w:trHeight w:val="1275"/>
        </w:trPr>
        <w:tc>
          <w:tcPr>
            <w:tcW w:w="2131" w:type="pct"/>
            <w:tcBorders>
              <w:top w:val="nil"/>
              <w:left w:val="single" w:sz="4" w:space="0" w:color="auto"/>
              <w:bottom w:val="single" w:sz="4" w:space="0" w:color="auto"/>
              <w:right w:val="single" w:sz="4" w:space="0" w:color="auto"/>
            </w:tcBorders>
            <w:shd w:val="clear" w:color="auto" w:fill="auto"/>
            <w:hideMark/>
          </w:tcPr>
          <w:p w14:paraId="4830A594" w14:textId="582F0378" w:rsidR="003379E2" w:rsidRPr="00A86936" w:rsidRDefault="00F15C5D" w:rsidP="00F15C5D">
            <w:pPr>
              <w:rPr>
                <w:rFonts w:eastAsia="Times New Roman"/>
                <w:sz w:val="20"/>
                <w:lang w:val="es-ES" w:eastAsia="en-US"/>
              </w:rPr>
            </w:pPr>
            <w:r w:rsidRPr="00A86936">
              <w:rPr>
                <w:rFonts w:eastAsia="Times New Roman"/>
                <w:sz w:val="20"/>
                <w:lang w:val="es-ES" w:eastAsia="en-US"/>
              </w:rPr>
              <w:t>R29.</w:t>
            </w:r>
            <w:r w:rsidRPr="00A86936">
              <w:rPr>
                <w:rFonts w:eastAsia="Times New Roman"/>
                <w:sz w:val="20"/>
                <w:lang w:val="es-ES" w:eastAsia="en-US"/>
              </w:rPr>
              <w:tab/>
              <w:t>Fomentar el intercambio de los datos relativos a los términos de los productos y servicios que son aceptables o no para las Oficinas de PI, a fin de reducir los procesos por irregularidades y denegaciones, que resultan costosos y laboriosos.</w:t>
            </w:r>
          </w:p>
        </w:tc>
        <w:tc>
          <w:tcPr>
            <w:tcW w:w="573" w:type="pct"/>
            <w:tcBorders>
              <w:top w:val="nil"/>
              <w:left w:val="nil"/>
              <w:bottom w:val="single" w:sz="4" w:space="0" w:color="auto"/>
              <w:right w:val="single" w:sz="4" w:space="0" w:color="auto"/>
            </w:tcBorders>
            <w:shd w:val="clear" w:color="auto" w:fill="auto"/>
            <w:hideMark/>
          </w:tcPr>
          <w:p w14:paraId="0D4CF589" w14:textId="0F141D66" w:rsidR="003379E2" w:rsidRPr="00A86936" w:rsidRDefault="00A6176B" w:rsidP="00F15C5D">
            <w:pPr>
              <w:rPr>
                <w:rFonts w:eastAsia="Times New Roman"/>
                <w:sz w:val="20"/>
                <w:lang w:val="es-ES" w:eastAsia="en-US"/>
              </w:rPr>
            </w:pPr>
            <w:r w:rsidRPr="00A86936">
              <w:rPr>
                <w:rFonts w:eastAsia="Times New Roman"/>
                <w:sz w:val="20"/>
                <w:lang w:val="es-ES" w:eastAsia="en-US"/>
              </w:rPr>
              <w:t>Grupo 3</w:t>
            </w:r>
          </w:p>
        </w:tc>
        <w:tc>
          <w:tcPr>
            <w:tcW w:w="1005" w:type="pct"/>
            <w:gridSpan w:val="2"/>
            <w:tcBorders>
              <w:top w:val="nil"/>
              <w:left w:val="nil"/>
              <w:bottom w:val="single" w:sz="4" w:space="0" w:color="auto"/>
              <w:right w:val="single" w:sz="4" w:space="0" w:color="auto"/>
            </w:tcBorders>
            <w:shd w:val="clear" w:color="auto" w:fill="auto"/>
            <w:hideMark/>
          </w:tcPr>
          <w:p w14:paraId="5C744948" w14:textId="421BB13D" w:rsidR="003379E2" w:rsidRPr="00A86936" w:rsidRDefault="003379E2" w:rsidP="003379E2">
            <w:pPr>
              <w:rPr>
                <w:rFonts w:eastAsia="Times New Roman"/>
                <w:sz w:val="20"/>
                <w:lang w:val="es-ES" w:eastAsia="en-US"/>
              </w:rPr>
            </w:pPr>
          </w:p>
        </w:tc>
        <w:tc>
          <w:tcPr>
            <w:tcW w:w="1291" w:type="pct"/>
            <w:tcBorders>
              <w:top w:val="nil"/>
              <w:left w:val="nil"/>
              <w:bottom w:val="single" w:sz="4" w:space="0" w:color="auto"/>
              <w:right w:val="single" w:sz="4" w:space="0" w:color="auto"/>
            </w:tcBorders>
            <w:shd w:val="clear" w:color="auto" w:fill="auto"/>
            <w:hideMark/>
          </w:tcPr>
          <w:p w14:paraId="742C380E" w14:textId="3B6B4588" w:rsidR="003379E2" w:rsidRPr="00A86936" w:rsidRDefault="003379E2" w:rsidP="003379E2">
            <w:pPr>
              <w:rPr>
                <w:rFonts w:eastAsia="Times New Roman"/>
                <w:sz w:val="20"/>
                <w:lang w:val="es-ES" w:eastAsia="en-US"/>
              </w:rPr>
            </w:pPr>
          </w:p>
        </w:tc>
      </w:tr>
      <w:tr w:rsidR="00DB71D9" w:rsidRPr="00A86936" w14:paraId="0FDBCF70" w14:textId="77777777" w:rsidTr="00DB53EE">
        <w:trPr>
          <w:cantSplit/>
          <w:trHeight w:val="765"/>
        </w:trPr>
        <w:tc>
          <w:tcPr>
            <w:tcW w:w="2131" w:type="pct"/>
            <w:tcBorders>
              <w:top w:val="nil"/>
              <w:left w:val="single" w:sz="4" w:space="0" w:color="auto"/>
              <w:bottom w:val="single" w:sz="4" w:space="0" w:color="auto"/>
              <w:right w:val="single" w:sz="4" w:space="0" w:color="auto"/>
            </w:tcBorders>
            <w:shd w:val="clear" w:color="auto" w:fill="auto"/>
            <w:hideMark/>
          </w:tcPr>
          <w:p w14:paraId="4D4F2430" w14:textId="1EA506F6" w:rsidR="003379E2" w:rsidRPr="00A86936" w:rsidRDefault="00F15C5D" w:rsidP="00F15C5D">
            <w:pPr>
              <w:rPr>
                <w:rFonts w:eastAsia="Times New Roman"/>
                <w:sz w:val="20"/>
                <w:lang w:val="es-ES" w:eastAsia="en-US"/>
              </w:rPr>
            </w:pPr>
            <w:r w:rsidRPr="00A86936">
              <w:rPr>
                <w:rFonts w:eastAsia="Times New Roman"/>
                <w:sz w:val="20"/>
                <w:lang w:val="es-ES" w:eastAsia="en-US"/>
              </w:rPr>
              <w:t>R30.</w:t>
            </w:r>
            <w:r w:rsidRPr="00A86936">
              <w:rPr>
                <w:rFonts w:eastAsia="Times New Roman"/>
                <w:sz w:val="20"/>
                <w:lang w:val="es-ES" w:eastAsia="en-US"/>
              </w:rPr>
              <w:tab/>
              <w:t>Crear una base de datos de términos de productos y servicios más amplia, intuitiva y automatizada que permita reducir las irregularidades.</w:t>
            </w:r>
          </w:p>
        </w:tc>
        <w:tc>
          <w:tcPr>
            <w:tcW w:w="573" w:type="pct"/>
            <w:tcBorders>
              <w:top w:val="nil"/>
              <w:left w:val="nil"/>
              <w:bottom w:val="single" w:sz="4" w:space="0" w:color="auto"/>
              <w:right w:val="single" w:sz="4" w:space="0" w:color="auto"/>
            </w:tcBorders>
            <w:shd w:val="clear" w:color="auto" w:fill="auto"/>
            <w:hideMark/>
          </w:tcPr>
          <w:p w14:paraId="702C1934" w14:textId="04E47B9A" w:rsidR="003379E2" w:rsidRPr="00A86936" w:rsidRDefault="00A6176B" w:rsidP="00F15C5D">
            <w:pPr>
              <w:rPr>
                <w:rFonts w:eastAsia="Times New Roman"/>
                <w:sz w:val="20"/>
                <w:lang w:val="es-ES" w:eastAsia="en-US"/>
              </w:rPr>
            </w:pPr>
            <w:r w:rsidRPr="00A86936">
              <w:rPr>
                <w:rFonts w:eastAsia="Times New Roman"/>
                <w:sz w:val="20"/>
                <w:lang w:val="es-ES" w:eastAsia="en-US"/>
              </w:rPr>
              <w:t>Grupo 3</w:t>
            </w:r>
          </w:p>
        </w:tc>
        <w:tc>
          <w:tcPr>
            <w:tcW w:w="1005" w:type="pct"/>
            <w:gridSpan w:val="2"/>
            <w:tcBorders>
              <w:top w:val="nil"/>
              <w:left w:val="nil"/>
              <w:bottom w:val="single" w:sz="4" w:space="0" w:color="auto"/>
              <w:right w:val="single" w:sz="4" w:space="0" w:color="auto"/>
            </w:tcBorders>
            <w:shd w:val="clear" w:color="auto" w:fill="auto"/>
            <w:hideMark/>
          </w:tcPr>
          <w:p w14:paraId="66CFE2F0" w14:textId="365D3DDB" w:rsidR="003379E2" w:rsidRPr="00A86936" w:rsidRDefault="003379E2" w:rsidP="003379E2">
            <w:pPr>
              <w:rPr>
                <w:rFonts w:eastAsia="Times New Roman"/>
                <w:sz w:val="20"/>
                <w:lang w:val="es-ES" w:eastAsia="en-US"/>
              </w:rPr>
            </w:pPr>
          </w:p>
        </w:tc>
        <w:tc>
          <w:tcPr>
            <w:tcW w:w="1291" w:type="pct"/>
            <w:tcBorders>
              <w:top w:val="nil"/>
              <w:left w:val="nil"/>
              <w:bottom w:val="single" w:sz="4" w:space="0" w:color="auto"/>
              <w:right w:val="single" w:sz="4" w:space="0" w:color="auto"/>
            </w:tcBorders>
            <w:shd w:val="clear" w:color="auto" w:fill="auto"/>
            <w:hideMark/>
          </w:tcPr>
          <w:p w14:paraId="5042058D" w14:textId="1D573A1D" w:rsidR="003379E2" w:rsidRPr="00A86936" w:rsidRDefault="003379E2" w:rsidP="003379E2">
            <w:pPr>
              <w:rPr>
                <w:rFonts w:eastAsia="Times New Roman"/>
                <w:sz w:val="20"/>
                <w:lang w:val="es-ES" w:eastAsia="en-US"/>
              </w:rPr>
            </w:pPr>
          </w:p>
        </w:tc>
      </w:tr>
      <w:tr w:rsidR="00DB71D9" w:rsidRPr="00A86936" w14:paraId="4F1A41DA" w14:textId="77777777" w:rsidTr="00DB53EE">
        <w:trPr>
          <w:cantSplit/>
          <w:trHeight w:val="510"/>
        </w:trPr>
        <w:tc>
          <w:tcPr>
            <w:tcW w:w="2131" w:type="pct"/>
            <w:tcBorders>
              <w:top w:val="nil"/>
              <w:left w:val="single" w:sz="4" w:space="0" w:color="auto"/>
              <w:bottom w:val="single" w:sz="4" w:space="0" w:color="auto"/>
              <w:right w:val="single" w:sz="4" w:space="0" w:color="auto"/>
            </w:tcBorders>
            <w:shd w:val="clear" w:color="auto" w:fill="auto"/>
            <w:hideMark/>
          </w:tcPr>
          <w:p w14:paraId="7EB1ADA9" w14:textId="3C08C237" w:rsidR="003379E2" w:rsidRPr="00A86936" w:rsidRDefault="00F15C5D" w:rsidP="00F15C5D">
            <w:pPr>
              <w:rPr>
                <w:rFonts w:eastAsia="Times New Roman"/>
                <w:sz w:val="20"/>
                <w:lang w:val="es-ES" w:eastAsia="en-US"/>
              </w:rPr>
            </w:pPr>
            <w:r w:rsidRPr="00A86936">
              <w:rPr>
                <w:rFonts w:eastAsia="Times New Roman"/>
                <w:sz w:val="20"/>
                <w:lang w:val="es-ES" w:eastAsia="en-US"/>
              </w:rPr>
              <w:t>R31.</w:t>
            </w:r>
            <w:r w:rsidRPr="00A86936">
              <w:rPr>
                <w:rFonts w:eastAsia="Times New Roman"/>
                <w:sz w:val="20"/>
                <w:lang w:val="es-ES" w:eastAsia="en-US"/>
              </w:rPr>
              <w:tab/>
              <w:t>Las OPI deberían incrementar el uso de los motivos de denegación normalizados.</w:t>
            </w:r>
          </w:p>
        </w:tc>
        <w:tc>
          <w:tcPr>
            <w:tcW w:w="573" w:type="pct"/>
            <w:tcBorders>
              <w:top w:val="nil"/>
              <w:left w:val="nil"/>
              <w:bottom w:val="single" w:sz="4" w:space="0" w:color="auto"/>
              <w:right w:val="single" w:sz="4" w:space="0" w:color="auto"/>
            </w:tcBorders>
            <w:shd w:val="clear" w:color="auto" w:fill="auto"/>
            <w:hideMark/>
          </w:tcPr>
          <w:p w14:paraId="01603285" w14:textId="146F012A" w:rsidR="003379E2" w:rsidRPr="00A86936" w:rsidRDefault="00A6176B" w:rsidP="00F15C5D">
            <w:pPr>
              <w:rPr>
                <w:rFonts w:eastAsia="Times New Roman"/>
                <w:sz w:val="20"/>
                <w:lang w:val="es-ES" w:eastAsia="en-US"/>
              </w:rPr>
            </w:pPr>
            <w:r w:rsidRPr="00A86936">
              <w:rPr>
                <w:rFonts w:eastAsia="Times New Roman"/>
                <w:sz w:val="20"/>
                <w:lang w:val="es-ES" w:eastAsia="en-US"/>
              </w:rPr>
              <w:t>Grupo 3</w:t>
            </w:r>
          </w:p>
        </w:tc>
        <w:tc>
          <w:tcPr>
            <w:tcW w:w="1005" w:type="pct"/>
            <w:gridSpan w:val="2"/>
            <w:tcBorders>
              <w:top w:val="nil"/>
              <w:left w:val="nil"/>
              <w:bottom w:val="single" w:sz="4" w:space="0" w:color="auto"/>
              <w:right w:val="single" w:sz="4" w:space="0" w:color="auto"/>
            </w:tcBorders>
            <w:shd w:val="clear" w:color="auto" w:fill="auto"/>
            <w:hideMark/>
          </w:tcPr>
          <w:p w14:paraId="627ED12F" w14:textId="321AD3CD" w:rsidR="003379E2" w:rsidRPr="00A86936" w:rsidRDefault="003379E2" w:rsidP="003379E2">
            <w:pPr>
              <w:rPr>
                <w:rFonts w:eastAsia="Times New Roman"/>
                <w:sz w:val="20"/>
                <w:lang w:val="es-ES" w:eastAsia="en-US"/>
              </w:rPr>
            </w:pPr>
          </w:p>
        </w:tc>
        <w:tc>
          <w:tcPr>
            <w:tcW w:w="1291" w:type="pct"/>
            <w:tcBorders>
              <w:top w:val="nil"/>
              <w:left w:val="nil"/>
              <w:bottom w:val="single" w:sz="4" w:space="0" w:color="auto"/>
              <w:right w:val="single" w:sz="4" w:space="0" w:color="auto"/>
            </w:tcBorders>
            <w:shd w:val="clear" w:color="auto" w:fill="auto"/>
            <w:hideMark/>
          </w:tcPr>
          <w:p w14:paraId="362BF31C" w14:textId="4A3C1FC3" w:rsidR="003379E2" w:rsidRPr="00A86936" w:rsidRDefault="003379E2" w:rsidP="003379E2">
            <w:pPr>
              <w:rPr>
                <w:rFonts w:eastAsia="Times New Roman"/>
                <w:sz w:val="20"/>
                <w:lang w:val="es-ES" w:eastAsia="en-US"/>
              </w:rPr>
            </w:pPr>
          </w:p>
        </w:tc>
      </w:tr>
      <w:tr w:rsidR="00DB71D9" w:rsidRPr="00E731A0" w14:paraId="59412935" w14:textId="77777777" w:rsidTr="00DB53EE">
        <w:trPr>
          <w:cantSplit/>
          <w:trHeight w:val="1020"/>
        </w:trPr>
        <w:tc>
          <w:tcPr>
            <w:tcW w:w="2131" w:type="pct"/>
            <w:tcBorders>
              <w:top w:val="nil"/>
              <w:left w:val="single" w:sz="4" w:space="0" w:color="auto"/>
              <w:bottom w:val="single" w:sz="4" w:space="0" w:color="auto"/>
              <w:right w:val="single" w:sz="4" w:space="0" w:color="auto"/>
            </w:tcBorders>
            <w:shd w:val="clear" w:color="auto" w:fill="auto"/>
            <w:hideMark/>
          </w:tcPr>
          <w:p w14:paraId="3D5D2961" w14:textId="370F9052" w:rsidR="003379E2" w:rsidRPr="00A86936" w:rsidRDefault="00F15C5D" w:rsidP="00F15C5D">
            <w:pPr>
              <w:rPr>
                <w:rFonts w:eastAsia="Times New Roman"/>
                <w:sz w:val="20"/>
                <w:lang w:val="es-ES" w:eastAsia="en-US"/>
              </w:rPr>
            </w:pPr>
            <w:r w:rsidRPr="00A86936">
              <w:rPr>
                <w:rFonts w:eastAsia="Times New Roman"/>
                <w:sz w:val="20"/>
                <w:lang w:val="es-ES" w:eastAsia="en-US"/>
              </w:rPr>
              <w:t>R32.</w:t>
            </w:r>
            <w:r w:rsidRPr="00A86936">
              <w:rPr>
                <w:rFonts w:eastAsia="Times New Roman"/>
                <w:sz w:val="20"/>
                <w:lang w:val="es-ES" w:eastAsia="en-US"/>
              </w:rPr>
              <w:tab/>
              <w:t>La calidad de los intercambios entre las OPI y con la Oficina Internacional mejoraría si las OPI adoptaran la Norma ST.96 de la OMPI para los componentes XML relativos al Sistema de La Haya.</w:t>
            </w:r>
          </w:p>
        </w:tc>
        <w:tc>
          <w:tcPr>
            <w:tcW w:w="573" w:type="pct"/>
            <w:tcBorders>
              <w:top w:val="nil"/>
              <w:left w:val="nil"/>
              <w:bottom w:val="single" w:sz="4" w:space="0" w:color="auto"/>
              <w:right w:val="single" w:sz="4" w:space="0" w:color="auto"/>
            </w:tcBorders>
            <w:shd w:val="clear" w:color="auto" w:fill="auto"/>
            <w:hideMark/>
          </w:tcPr>
          <w:p w14:paraId="3A093845" w14:textId="54093BC1" w:rsidR="003379E2"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5" w:type="pct"/>
            <w:gridSpan w:val="2"/>
            <w:tcBorders>
              <w:top w:val="nil"/>
              <w:left w:val="nil"/>
              <w:bottom w:val="single" w:sz="4" w:space="0" w:color="auto"/>
              <w:right w:val="single" w:sz="4" w:space="0" w:color="auto"/>
            </w:tcBorders>
            <w:shd w:val="clear" w:color="auto" w:fill="auto"/>
            <w:hideMark/>
          </w:tcPr>
          <w:p w14:paraId="0EC0743B" w14:textId="0ACB0769" w:rsidR="003379E2" w:rsidRPr="00A86936" w:rsidRDefault="00F15C5D" w:rsidP="003379E2">
            <w:pPr>
              <w:rPr>
                <w:rFonts w:eastAsia="Times New Roman"/>
                <w:sz w:val="20"/>
                <w:lang w:val="es-ES" w:eastAsia="en-US"/>
              </w:rPr>
            </w:pPr>
            <w:r w:rsidRPr="00A86936">
              <w:rPr>
                <w:rFonts w:eastAsia="Times New Roman"/>
                <w:sz w:val="20"/>
                <w:lang w:val="es-ES" w:eastAsia="en-US"/>
              </w:rPr>
              <w:t>Tarea</w:t>
            </w:r>
            <w:r w:rsidR="003379E2" w:rsidRPr="00A86936">
              <w:rPr>
                <w:rFonts w:eastAsia="Times New Roman"/>
                <w:sz w:val="20"/>
                <w:lang w:val="es-ES" w:eastAsia="en-US"/>
              </w:rPr>
              <w:t xml:space="preserve"> </w:t>
            </w:r>
            <w:r w:rsidRPr="00A86936">
              <w:rPr>
                <w:rFonts w:eastAsia="Times New Roman"/>
                <w:sz w:val="20"/>
                <w:lang w:val="es-ES" w:eastAsia="en-US"/>
              </w:rPr>
              <w:t>Nº</w:t>
            </w:r>
            <w:r w:rsidR="003379E2" w:rsidRPr="00A86936">
              <w:rPr>
                <w:rFonts w:eastAsia="Times New Roman"/>
                <w:sz w:val="20"/>
                <w:lang w:val="es-ES" w:eastAsia="en-US"/>
              </w:rPr>
              <w:t>41</w:t>
            </w:r>
            <w:r w:rsidR="00850A54" w:rsidRPr="00A86936">
              <w:rPr>
                <w:rFonts w:eastAsia="Times New Roman"/>
                <w:sz w:val="20"/>
                <w:lang w:val="es-ES" w:eastAsia="en-US"/>
              </w:rPr>
              <w:t xml:space="preserve"> - Norma</w:t>
            </w:r>
            <w:r w:rsidRPr="00A86936">
              <w:rPr>
                <w:rFonts w:eastAsia="Times New Roman"/>
                <w:sz w:val="20"/>
                <w:lang w:val="es-ES" w:eastAsia="en-US"/>
              </w:rPr>
              <w:t xml:space="preserve"> ST</w:t>
            </w:r>
            <w:r w:rsidR="003379E2" w:rsidRPr="00A86936">
              <w:rPr>
                <w:rFonts w:eastAsia="Times New Roman"/>
                <w:sz w:val="20"/>
                <w:lang w:val="es-ES" w:eastAsia="en-US"/>
              </w:rPr>
              <w:t>.96</w:t>
            </w:r>
          </w:p>
        </w:tc>
        <w:tc>
          <w:tcPr>
            <w:tcW w:w="1291" w:type="pct"/>
            <w:tcBorders>
              <w:top w:val="nil"/>
              <w:left w:val="nil"/>
              <w:bottom w:val="single" w:sz="4" w:space="0" w:color="auto"/>
              <w:right w:val="single" w:sz="4" w:space="0" w:color="auto"/>
            </w:tcBorders>
            <w:shd w:val="clear" w:color="auto" w:fill="auto"/>
            <w:hideMark/>
          </w:tcPr>
          <w:p w14:paraId="0837A1A7" w14:textId="106B136E" w:rsidR="003379E2" w:rsidRPr="00A86936" w:rsidRDefault="00A6176B" w:rsidP="00A6176B">
            <w:pPr>
              <w:rPr>
                <w:rFonts w:eastAsia="Times New Roman"/>
                <w:sz w:val="20"/>
                <w:lang w:val="es-ES" w:eastAsia="en-US"/>
              </w:rPr>
            </w:pPr>
            <w:r w:rsidRPr="00A86936">
              <w:rPr>
                <w:rFonts w:eastAsia="Times New Roman"/>
                <w:sz w:val="20"/>
                <w:lang w:val="es-ES" w:eastAsia="en-US"/>
              </w:rPr>
              <w:t xml:space="preserve">En la reunión </w:t>
            </w:r>
            <w:r w:rsidR="003379E2" w:rsidRPr="00A86936">
              <w:rPr>
                <w:rFonts w:eastAsia="Times New Roman"/>
                <w:sz w:val="20"/>
                <w:lang w:val="es-ES" w:eastAsia="en-US"/>
              </w:rPr>
              <w:t xml:space="preserve">ICTAI </w:t>
            </w:r>
            <w:r w:rsidRPr="00A86936">
              <w:rPr>
                <w:rFonts w:eastAsia="Times New Roman"/>
                <w:sz w:val="20"/>
                <w:lang w:val="es-ES" w:eastAsia="en-US"/>
              </w:rPr>
              <w:t>se observó que os equipos técnicos correspondientes del CWS tienen que considerar un espectro más amplio de cuestiones</w:t>
            </w:r>
            <w:r w:rsidR="003379E2" w:rsidRPr="00A86936">
              <w:rPr>
                <w:rFonts w:eastAsia="Times New Roman"/>
                <w:sz w:val="20"/>
                <w:lang w:val="es-ES" w:eastAsia="en-US"/>
              </w:rPr>
              <w:t>.</w:t>
            </w:r>
          </w:p>
        </w:tc>
      </w:tr>
      <w:tr w:rsidR="00DB71D9" w:rsidRPr="00E731A0" w14:paraId="291491AA" w14:textId="77777777" w:rsidTr="00DB53EE">
        <w:trPr>
          <w:cantSplit/>
          <w:trHeight w:val="1275"/>
        </w:trPr>
        <w:tc>
          <w:tcPr>
            <w:tcW w:w="2131" w:type="pct"/>
            <w:tcBorders>
              <w:top w:val="nil"/>
              <w:left w:val="single" w:sz="4" w:space="0" w:color="auto"/>
              <w:bottom w:val="single" w:sz="4" w:space="0" w:color="auto"/>
              <w:right w:val="single" w:sz="4" w:space="0" w:color="auto"/>
            </w:tcBorders>
            <w:shd w:val="clear" w:color="auto" w:fill="auto"/>
            <w:hideMark/>
          </w:tcPr>
          <w:p w14:paraId="33D6B02B" w14:textId="6B20798C" w:rsidR="00A6176B" w:rsidRPr="00A86936" w:rsidRDefault="00A6176B" w:rsidP="00F15C5D">
            <w:pPr>
              <w:rPr>
                <w:rFonts w:eastAsia="Times New Roman"/>
                <w:sz w:val="20"/>
                <w:lang w:val="es-ES" w:eastAsia="en-US"/>
              </w:rPr>
            </w:pPr>
            <w:r w:rsidRPr="00A86936">
              <w:rPr>
                <w:rFonts w:eastAsia="Times New Roman"/>
                <w:sz w:val="20"/>
                <w:lang w:val="es-ES" w:eastAsia="en-US"/>
              </w:rPr>
              <w:t>R33.</w:t>
            </w:r>
            <w:r w:rsidRPr="00A86936">
              <w:rPr>
                <w:rFonts w:eastAsia="Times New Roman"/>
                <w:sz w:val="20"/>
                <w:lang w:val="es-ES" w:eastAsia="en-US"/>
              </w:rPr>
              <w:tab/>
              <w:t>Es necesario considerar las cuestiones técnicas relacionadas con la admisibilidad de las imágenes en movimiento, junto con los preparativos relativos a la integridad de la transmisión y el almacenamiento, así como de la publicación y el intercambio de datos.</w:t>
            </w:r>
          </w:p>
        </w:tc>
        <w:tc>
          <w:tcPr>
            <w:tcW w:w="573" w:type="pct"/>
            <w:tcBorders>
              <w:top w:val="nil"/>
              <w:left w:val="nil"/>
              <w:bottom w:val="single" w:sz="4" w:space="0" w:color="auto"/>
              <w:right w:val="single" w:sz="4" w:space="0" w:color="auto"/>
            </w:tcBorders>
            <w:shd w:val="clear" w:color="auto" w:fill="auto"/>
            <w:hideMark/>
          </w:tcPr>
          <w:p w14:paraId="4E313A43" w14:textId="726991A9" w:rsidR="00A6176B" w:rsidRPr="00A86936" w:rsidRDefault="00A6176B" w:rsidP="00A6176B">
            <w:pPr>
              <w:rPr>
                <w:rFonts w:eastAsia="Times New Roman"/>
                <w:sz w:val="20"/>
                <w:lang w:val="es-ES" w:eastAsia="en-US"/>
              </w:rPr>
            </w:pPr>
            <w:r w:rsidRPr="00A86936">
              <w:rPr>
                <w:rFonts w:eastAsia="Times New Roman"/>
                <w:sz w:val="20"/>
                <w:lang w:val="es-ES" w:eastAsia="en-US"/>
              </w:rPr>
              <w:t>Grupo 2</w:t>
            </w:r>
          </w:p>
        </w:tc>
        <w:tc>
          <w:tcPr>
            <w:tcW w:w="1005" w:type="pct"/>
            <w:gridSpan w:val="2"/>
            <w:tcBorders>
              <w:top w:val="nil"/>
              <w:left w:val="nil"/>
              <w:bottom w:val="single" w:sz="4" w:space="0" w:color="auto"/>
              <w:right w:val="single" w:sz="4" w:space="0" w:color="auto"/>
            </w:tcBorders>
            <w:shd w:val="clear" w:color="auto" w:fill="auto"/>
            <w:hideMark/>
          </w:tcPr>
          <w:p w14:paraId="5194F19C" w14:textId="7F9B4FD5" w:rsidR="00A6176B" w:rsidRPr="00A86936" w:rsidRDefault="00A6176B" w:rsidP="003379E2">
            <w:pPr>
              <w:rPr>
                <w:rFonts w:eastAsia="Times New Roman"/>
                <w:sz w:val="20"/>
                <w:lang w:val="es-ES" w:eastAsia="en-US"/>
              </w:rPr>
            </w:pPr>
          </w:p>
        </w:tc>
        <w:tc>
          <w:tcPr>
            <w:tcW w:w="1291" w:type="pct"/>
            <w:tcBorders>
              <w:top w:val="nil"/>
              <w:left w:val="nil"/>
              <w:bottom w:val="single" w:sz="4" w:space="0" w:color="auto"/>
              <w:right w:val="single" w:sz="4" w:space="0" w:color="auto"/>
            </w:tcBorders>
            <w:shd w:val="clear" w:color="auto" w:fill="auto"/>
            <w:hideMark/>
          </w:tcPr>
          <w:p w14:paraId="5A05BC45" w14:textId="4B254853" w:rsidR="00A6176B" w:rsidRPr="00A86936" w:rsidRDefault="00A6176B" w:rsidP="00F15C5D">
            <w:pPr>
              <w:rPr>
                <w:rFonts w:eastAsia="Times New Roman"/>
                <w:sz w:val="20"/>
                <w:lang w:val="es-ES" w:eastAsia="en-US"/>
              </w:rPr>
            </w:pPr>
            <w:r w:rsidRPr="00A86936">
              <w:rPr>
                <w:rFonts w:eastAsia="Times New Roman"/>
                <w:sz w:val="20"/>
                <w:lang w:val="es-ES" w:eastAsia="en-US"/>
              </w:rPr>
              <w:t>En la reunión ICTAI se observó que os equipos técnicos correspondientes del CWS tienen que considerar un espectro más amplio de cuestiones.</w:t>
            </w:r>
          </w:p>
        </w:tc>
      </w:tr>
      <w:tr w:rsidR="00DB71D9" w:rsidRPr="00A86936" w14:paraId="15645CDF" w14:textId="77777777" w:rsidTr="00DB53EE">
        <w:trPr>
          <w:cantSplit/>
          <w:trHeight w:val="1530"/>
        </w:trPr>
        <w:tc>
          <w:tcPr>
            <w:tcW w:w="2131" w:type="pct"/>
            <w:tcBorders>
              <w:top w:val="nil"/>
              <w:left w:val="single" w:sz="4" w:space="0" w:color="auto"/>
              <w:bottom w:val="single" w:sz="4" w:space="0" w:color="auto"/>
              <w:right w:val="single" w:sz="4" w:space="0" w:color="auto"/>
            </w:tcBorders>
            <w:shd w:val="clear" w:color="auto" w:fill="auto"/>
            <w:hideMark/>
          </w:tcPr>
          <w:p w14:paraId="1524DE22" w14:textId="57E3CEF1" w:rsidR="00A6176B" w:rsidRPr="00A86936" w:rsidRDefault="00A6176B" w:rsidP="00F15C5D">
            <w:pPr>
              <w:rPr>
                <w:rFonts w:eastAsia="Times New Roman"/>
                <w:sz w:val="20"/>
                <w:lang w:val="es-ES" w:eastAsia="en-US"/>
              </w:rPr>
            </w:pPr>
            <w:r w:rsidRPr="00A86936">
              <w:rPr>
                <w:rFonts w:eastAsia="Times New Roman"/>
                <w:sz w:val="20"/>
                <w:lang w:val="es-ES" w:eastAsia="en-US"/>
              </w:rPr>
              <w:t>R34.</w:t>
            </w:r>
            <w:r w:rsidRPr="00A86936">
              <w:rPr>
                <w:rFonts w:eastAsia="Times New Roman"/>
                <w:sz w:val="20"/>
                <w:lang w:val="es-ES" w:eastAsia="en-US"/>
              </w:rPr>
              <w:tab/>
              <w:t>Se alienta a las OPI a que consideren la posibilidad de participar en el servicio DAS en calidad de Oficinas depositantes y con derecho de acceso respecto de los documentos de prioridad de los diseños, lo que podría reducir los costos y los riesgos asociados al suministro de copias certificadas de los registros internacionales del Sistema de La Haya.</w:t>
            </w:r>
          </w:p>
        </w:tc>
        <w:tc>
          <w:tcPr>
            <w:tcW w:w="573" w:type="pct"/>
            <w:tcBorders>
              <w:top w:val="nil"/>
              <w:left w:val="nil"/>
              <w:bottom w:val="single" w:sz="4" w:space="0" w:color="auto"/>
              <w:right w:val="single" w:sz="4" w:space="0" w:color="auto"/>
            </w:tcBorders>
            <w:shd w:val="clear" w:color="auto" w:fill="auto"/>
            <w:hideMark/>
          </w:tcPr>
          <w:p w14:paraId="426A7ABE" w14:textId="04806BB0" w:rsidR="00A6176B" w:rsidRPr="00A86936" w:rsidRDefault="00A6176B" w:rsidP="00F15C5D">
            <w:pPr>
              <w:rPr>
                <w:rFonts w:eastAsia="Times New Roman"/>
                <w:sz w:val="20"/>
                <w:lang w:val="es-ES" w:eastAsia="en-US"/>
              </w:rPr>
            </w:pPr>
            <w:r w:rsidRPr="00A86936">
              <w:rPr>
                <w:rFonts w:eastAsia="Times New Roman"/>
                <w:sz w:val="20"/>
                <w:lang w:val="es-ES" w:eastAsia="en-US"/>
              </w:rPr>
              <w:t>Grupo 3</w:t>
            </w:r>
          </w:p>
        </w:tc>
        <w:tc>
          <w:tcPr>
            <w:tcW w:w="1005" w:type="pct"/>
            <w:gridSpan w:val="2"/>
            <w:tcBorders>
              <w:top w:val="nil"/>
              <w:left w:val="nil"/>
              <w:bottom w:val="single" w:sz="4" w:space="0" w:color="auto"/>
              <w:right w:val="single" w:sz="4" w:space="0" w:color="auto"/>
            </w:tcBorders>
            <w:shd w:val="clear" w:color="auto" w:fill="auto"/>
            <w:hideMark/>
          </w:tcPr>
          <w:p w14:paraId="09F3B44D" w14:textId="04528FF9" w:rsidR="00A6176B" w:rsidRPr="00A86936" w:rsidRDefault="00A6176B" w:rsidP="003379E2">
            <w:pPr>
              <w:rPr>
                <w:rFonts w:eastAsia="Times New Roman"/>
                <w:sz w:val="20"/>
                <w:lang w:val="es-ES" w:eastAsia="en-US"/>
              </w:rPr>
            </w:pPr>
          </w:p>
        </w:tc>
        <w:tc>
          <w:tcPr>
            <w:tcW w:w="1291" w:type="pct"/>
            <w:tcBorders>
              <w:top w:val="nil"/>
              <w:left w:val="nil"/>
              <w:bottom w:val="single" w:sz="4" w:space="0" w:color="auto"/>
              <w:right w:val="single" w:sz="4" w:space="0" w:color="auto"/>
            </w:tcBorders>
            <w:shd w:val="clear" w:color="auto" w:fill="auto"/>
            <w:hideMark/>
          </w:tcPr>
          <w:p w14:paraId="6558A950" w14:textId="6E6A0504" w:rsidR="00A6176B" w:rsidRPr="00A86936" w:rsidRDefault="00A6176B" w:rsidP="003379E2">
            <w:pPr>
              <w:rPr>
                <w:rFonts w:eastAsia="Times New Roman"/>
                <w:sz w:val="20"/>
                <w:lang w:val="es-ES" w:eastAsia="en-US"/>
              </w:rPr>
            </w:pPr>
          </w:p>
        </w:tc>
      </w:tr>
      <w:bookmarkEnd w:id="0"/>
      <w:tr w:rsidR="00DB71D9" w:rsidRPr="00A86936" w14:paraId="14EA0CC6" w14:textId="77777777" w:rsidTr="00DB53EE">
        <w:trPr>
          <w:cantSplit/>
          <w:trHeight w:val="1275"/>
        </w:trPr>
        <w:tc>
          <w:tcPr>
            <w:tcW w:w="2131" w:type="pct"/>
            <w:tcBorders>
              <w:top w:val="nil"/>
              <w:left w:val="single" w:sz="4" w:space="0" w:color="auto"/>
              <w:bottom w:val="single" w:sz="4" w:space="0" w:color="auto"/>
              <w:right w:val="single" w:sz="4" w:space="0" w:color="auto"/>
            </w:tcBorders>
            <w:shd w:val="clear" w:color="auto" w:fill="auto"/>
            <w:hideMark/>
          </w:tcPr>
          <w:p w14:paraId="464BA5B0" w14:textId="5986E0B8" w:rsidR="00BF2417" w:rsidRPr="00A86936" w:rsidRDefault="00F15C5D" w:rsidP="00F15C5D">
            <w:pPr>
              <w:rPr>
                <w:rFonts w:eastAsia="Times New Roman"/>
                <w:sz w:val="20"/>
                <w:lang w:val="es-ES" w:eastAsia="en-US"/>
              </w:rPr>
            </w:pPr>
            <w:r w:rsidRPr="00A86936">
              <w:rPr>
                <w:rFonts w:eastAsia="Times New Roman"/>
                <w:sz w:val="20"/>
                <w:lang w:val="es-ES" w:eastAsia="en-US"/>
              </w:rPr>
              <w:t>R35.</w:t>
            </w:r>
            <w:r w:rsidRPr="00A86936">
              <w:rPr>
                <w:rFonts w:eastAsia="Times New Roman"/>
                <w:sz w:val="20"/>
                <w:lang w:val="es-ES" w:eastAsia="en-US"/>
              </w:rPr>
              <w:tab/>
              <w:t>Mejorar la cooperación internacional entre las OPI y la Oficina Internacional para cumplir los plazos de liquidación acordados, utilizar formularios web para la recopilación de datos y adoptar sistemas normalizados de archivo electrónico.</w:t>
            </w:r>
          </w:p>
        </w:tc>
        <w:tc>
          <w:tcPr>
            <w:tcW w:w="573" w:type="pct"/>
            <w:tcBorders>
              <w:top w:val="nil"/>
              <w:left w:val="nil"/>
              <w:bottom w:val="single" w:sz="4" w:space="0" w:color="auto"/>
              <w:right w:val="single" w:sz="4" w:space="0" w:color="auto"/>
            </w:tcBorders>
            <w:shd w:val="clear" w:color="auto" w:fill="auto"/>
            <w:hideMark/>
          </w:tcPr>
          <w:p w14:paraId="5F202023" w14:textId="64BD4D0A" w:rsidR="00BF2417" w:rsidRPr="00A86936" w:rsidRDefault="00F15C5D" w:rsidP="009F2088">
            <w:pPr>
              <w:rPr>
                <w:rFonts w:eastAsia="Times New Roman"/>
                <w:sz w:val="20"/>
                <w:lang w:val="es-ES" w:eastAsia="en-US"/>
              </w:rPr>
            </w:pPr>
            <w:r w:rsidRPr="00A86936">
              <w:rPr>
                <w:rFonts w:eastAsia="Times New Roman"/>
                <w:sz w:val="20"/>
                <w:lang w:val="es-ES" w:eastAsia="en-US"/>
              </w:rPr>
              <w:t xml:space="preserve">Grupo </w:t>
            </w:r>
            <w:r w:rsidR="009F2088" w:rsidRPr="00A86936">
              <w:rPr>
                <w:rFonts w:eastAsia="Times New Roman"/>
                <w:sz w:val="20"/>
                <w:lang w:val="es-ES" w:eastAsia="en-US"/>
              </w:rPr>
              <w:t>2</w:t>
            </w:r>
          </w:p>
        </w:tc>
        <w:tc>
          <w:tcPr>
            <w:tcW w:w="1005" w:type="pct"/>
            <w:gridSpan w:val="2"/>
            <w:tcBorders>
              <w:top w:val="nil"/>
              <w:left w:val="nil"/>
              <w:bottom w:val="single" w:sz="4" w:space="0" w:color="auto"/>
              <w:right w:val="single" w:sz="4" w:space="0" w:color="auto"/>
            </w:tcBorders>
            <w:shd w:val="clear" w:color="auto" w:fill="auto"/>
            <w:hideMark/>
          </w:tcPr>
          <w:p w14:paraId="6E7DB854" w14:textId="6E3193FD" w:rsidR="00BF2417" w:rsidRPr="00A86936" w:rsidRDefault="00BF2417" w:rsidP="00BF2417">
            <w:pPr>
              <w:rPr>
                <w:rFonts w:eastAsia="Times New Roman"/>
                <w:sz w:val="20"/>
                <w:lang w:val="es-ES" w:eastAsia="en-US"/>
              </w:rPr>
            </w:pPr>
          </w:p>
        </w:tc>
        <w:tc>
          <w:tcPr>
            <w:tcW w:w="1291" w:type="pct"/>
            <w:tcBorders>
              <w:top w:val="nil"/>
              <w:left w:val="nil"/>
              <w:bottom w:val="single" w:sz="4" w:space="0" w:color="auto"/>
              <w:right w:val="single" w:sz="4" w:space="0" w:color="auto"/>
            </w:tcBorders>
            <w:shd w:val="clear" w:color="auto" w:fill="auto"/>
            <w:hideMark/>
          </w:tcPr>
          <w:p w14:paraId="681551A5" w14:textId="7F074AF7" w:rsidR="00BF2417" w:rsidRPr="00A86936" w:rsidRDefault="00BF2417" w:rsidP="00BF2417">
            <w:pPr>
              <w:rPr>
                <w:rFonts w:eastAsia="Times New Roman"/>
                <w:sz w:val="20"/>
                <w:lang w:val="es-ES" w:eastAsia="en-US"/>
              </w:rPr>
            </w:pPr>
          </w:p>
        </w:tc>
      </w:tr>
      <w:tr w:rsidR="00DB71D9" w:rsidRPr="00534DB0" w14:paraId="10B4A8F5" w14:textId="77777777" w:rsidTr="00DB53EE">
        <w:trPr>
          <w:cantSplit/>
          <w:trHeight w:val="519"/>
        </w:trPr>
        <w:tc>
          <w:tcPr>
            <w:tcW w:w="2131" w:type="pct"/>
            <w:tcBorders>
              <w:top w:val="nil"/>
              <w:left w:val="single" w:sz="4" w:space="0" w:color="auto"/>
              <w:bottom w:val="single" w:sz="4" w:space="0" w:color="auto"/>
              <w:right w:val="single" w:sz="4" w:space="0" w:color="auto"/>
            </w:tcBorders>
            <w:shd w:val="clear" w:color="auto" w:fill="auto"/>
            <w:hideMark/>
          </w:tcPr>
          <w:p w14:paraId="71F8B5A2" w14:textId="2667E5A3" w:rsidR="00BF2417" w:rsidRPr="00A86936" w:rsidRDefault="00F15C5D" w:rsidP="00F15C5D">
            <w:pPr>
              <w:rPr>
                <w:rFonts w:eastAsia="Times New Roman"/>
                <w:sz w:val="20"/>
                <w:lang w:val="es-ES" w:eastAsia="en-US"/>
              </w:rPr>
            </w:pPr>
            <w:r w:rsidRPr="00A86936">
              <w:rPr>
                <w:rFonts w:eastAsia="Times New Roman"/>
                <w:sz w:val="20"/>
                <w:lang w:val="es-ES" w:eastAsia="en-US"/>
              </w:rPr>
              <w:t>R36.</w:t>
            </w:r>
            <w:r w:rsidRPr="00A86936">
              <w:rPr>
                <w:rFonts w:eastAsia="Times New Roman"/>
                <w:sz w:val="20"/>
                <w:lang w:val="es-ES" w:eastAsia="en-US"/>
              </w:rPr>
              <w:tab/>
              <w:t>Acordar una norma internacional para la seguridad de la información (por ejemplo, la ISO/IEC 27001), como medio para demostrar una eficacia razonable de los controles internos que realizan las Oficinas. En los casos en que las Oficinas estén obligadas a cumplir determinadas normas nacionales de seguridad de la información, se podría hacer referencia a la norma internacional para demostrar la existencia de un sistema eficaz en materia de seguridad de la información. En cuanto a los proveedores externos de servicios en la nube, debería acordarse una certificación mínima y auditorías independientes con arreglo a la norma STAR de Cloud Security Alliance o la norma SSAE (ISAE) SOC II Tipo 2 a fin de garantizar la seguridad de la información en la nube.</w:t>
            </w:r>
          </w:p>
        </w:tc>
        <w:tc>
          <w:tcPr>
            <w:tcW w:w="573" w:type="pct"/>
            <w:tcBorders>
              <w:top w:val="nil"/>
              <w:left w:val="nil"/>
              <w:bottom w:val="single" w:sz="4" w:space="0" w:color="auto"/>
              <w:right w:val="single" w:sz="4" w:space="0" w:color="auto"/>
            </w:tcBorders>
            <w:shd w:val="clear" w:color="auto" w:fill="auto"/>
            <w:hideMark/>
          </w:tcPr>
          <w:p w14:paraId="6D5D0069" w14:textId="59386E33"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5" w:type="pct"/>
            <w:gridSpan w:val="2"/>
            <w:tcBorders>
              <w:top w:val="nil"/>
              <w:left w:val="nil"/>
              <w:bottom w:val="single" w:sz="4" w:space="0" w:color="auto"/>
              <w:right w:val="single" w:sz="4" w:space="0" w:color="auto"/>
            </w:tcBorders>
            <w:shd w:val="clear" w:color="auto" w:fill="auto"/>
            <w:hideMark/>
          </w:tcPr>
          <w:p w14:paraId="23E5A007" w14:textId="5497A9CF" w:rsidR="00BF2417" w:rsidRPr="00A86936" w:rsidRDefault="00F15C5D" w:rsidP="00BF2417">
            <w:pPr>
              <w:rPr>
                <w:rFonts w:eastAsia="Times New Roman"/>
                <w:sz w:val="20"/>
                <w:lang w:val="es-ES" w:eastAsia="en-US"/>
              </w:rPr>
            </w:pP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 xml:space="preserve"> 56 - </w:t>
            </w:r>
            <w:r w:rsidR="0064628B" w:rsidRPr="00A86936">
              <w:rPr>
                <w:rFonts w:eastAsia="Times New Roman"/>
                <w:sz w:val="20"/>
                <w:lang w:val="es-ES" w:eastAsia="en-US"/>
              </w:rPr>
              <w:t>Norma sobre API</w:t>
            </w:r>
          </w:p>
        </w:tc>
        <w:tc>
          <w:tcPr>
            <w:tcW w:w="1291" w:type="pct"/>
            <w:tcBorders>
              <w:top w:val="nil"/>
              <w:left w:val="nil"/>
              <w:bottom w:val="single" w:sz="4" w:space="0" w:color="auto"/>
              <w:right w:val="single" w:sz="4" w:space="0" w:color="auto"/>
            </w:tcBorders>
            <w:shd w:val="clear" w:color="auto" w:fill="auto"/>
            <w:hideMark/>
          </w:tcPr>
          <w:p w14:paraId="3B38E4F7" w14:textId="55D3E1E3" w:rsidR="00BF2417" w:rsidRPr="00A86936" w:rsidRDefault="00BF2417" w:rsidP="00BF2417">
            <w:pPr>
              <w:rPr>
                <w:rFonts w:eastAsia="Times New Roman"/>
                <w:sz w:val="20"/>
                <w:lang w:val="es-ES" w:eastAsia="en-US"/>
              </w:rPr>
            </w:pPr>
          </w:p>
        </w:tc>
      </w:tr>
      <w:tr w:rsidR="00DB71D9" w:rsidRPr="00534DB0" w14:paraId="20E456B6" w14:textId="77777777" w:rsidTr="00DB53EE">
        <w:trPr>
          <w:cantSplit/>
          <w:trHeight w:val="510"/>
        </w:trPr>
        <w:tc>
          <w:tcPr>
            <w:tcW w:w="2131" w:type="pct"/>
            <w:tcBorders>
              <w:top w:val="nil"/>
              <w:left w:val="single" w:sz="4" w:space="0" w:color="auto"/>
              <w:bottom w:val="single" w:sz="4" w:space="0" w:color="auto"/>
              <w:right w:val="single" w:sz="4" w:space="0" w:color="auto"/>
            </w:tcBorders>
            <w:shd w:val="clear" w:color="auto" w:fill="auto"/>
            <w:hideMark/>
          </w:tcPr>
          <w:p w14:paraId="7DC26E94" w14:textId="7AE15C2D" w:rsidR="00BF2417" w:rsidRPr="00A86936" w:rsidRDefault="00F15C5D" w:rsidP="00F15C5D">
            <w:pPr>
              <w:rPr>
                <w:rFonts w:eastAsia="Times New Roman"/>
                <w:sz w:val="20"/>
                <w:lang w:val="es-ES" w:eastAsia="en-US"/>
              </w:rPr>
            </w:pPr>
            <w:r w:rsidRPr="00A86936">
              <w:rPr>
                <w:rFonts w:eastAsia="Times New Roman"/>
                <w:sz w:val="20"/>
                <w:lang w:val="es-ES" w:eastAsia="en-US"/>
              </w:rPr>
              <w:t>R37.</w:t>
            </w:r>
            <w:r w:rsidRPr="00A86936">
              <w:rPr>
                <w:rFonts w:eastAsia="Times New Roman"/>
                <w:sz w:val="20"/>
                <w:lang w:val="es-ES" w:eastAsia="en-US"/>
              </w:rPr>
              <w:tab/>
              <w:t>Considerar la posibilidad de establecer mecanismos de seguridad normalizados como parte de la revisión de los protocolos de intercambio de datos.</w:t>
            </w:r>
          </w:p>
        </w:tc>
        <w:tc>
          <w:tcPr>
            <w:tcW w:w="573" w:type="pct"/>
            <w:tcBorders>
              <w:top w:val="nil"/>
              <w:left w:val="nil"/>
              <w:bottom w:val="single" w:sz="4" w:space="0" w:color="auto"/>
              <w:right w:val="single" w:sz="4" w:space="0" w:color="auto"/>
            </w:tcBorders>
            <w:shd w:val="clear" w:color="auto" w:fill="auto"/>
            <w:hideMark/>
          </w:tcPr>
          <w:p w14:paraId="27193115" w14:textId="1B0CFEDD"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5" w:type="pct"/>
            <w:gridSpan w:val="2"/>
            <w:tcBorders>
              <w:top w:val="nil"/>
              <w:left w:val="nil"/>
              <w:bottom w:val="single" w:sz="4" w:space="0" w:color="auto"/>
              <w:right w:val="single" w:sz="4" w:space="0" w:color="auto"/>
            </w:tcBorders>
            <w:shd w:val="clear" w:color="auto" w:fill="auto"/>
            <w:hideMark/>
          </w:tcPr>
          <w:p w14:paraId="0C7CBC49" w14:textId="77AEBCC4" w:rsidR="00BF2417" w:rsidRPr="00A86936" w:rsidRDefault="00F15C5D" w:rsidP="00BF2417">
            <w:pPr>
              <w:rPr>
                <w:rFonts w:eastAsia="Times New Roman"/>
                <w:sz w:val="20"/>
                <w:lang w:val="es-ES" w:eastAsia="en-US"/>
              </w:rPr>
            </w:pP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 xml:space="preserve"> 56 - </w:t>
            </w:r>
            <w:r w:rsidR="0064628B" w:rsidRPr="00A86936">
              <w:rPr>
                <w:rFonts w:eastAsia="Times New Roman"/>
                <w:sz w:val="20"/>
                <w:lang w:val="es-ES" w:eastAsia="en-US"/>
              </w:rPr>
              <w:t>Norma sobre API</w:t>
            </w:r>
          </w:p>
        </w:tc>
        <w:tc>
          <w:tcPr>
            <w:tcW w:w="1291" w:type="pct"/>
            <w:tcBorders>
              <w:top w:val="nil"/>
              <w:left w:val="nil"/>
              <w:bottom w:val="single" w:sz="4" w:space="0" w:color="auto"/>
              <w:right w:val="single" w:sz="4" w:space="0" w:color="auto"/>
            </w:tcBorders>
            <w:shd w:val="clear" w:color="auto" w:fill="auto"/>
            <w:hideMark/>
          </w:tcPr>
          <w:p w14:paraId="28500534" w14:textId="3C8D9A8E" w:rsidR="00BF2417" w:rsidRPr="00A86936" w:rsidRDefault="00BF2417" w:rsidP="00BF2417">
            <w:pPr>
              <w:rPr>
                <w:rFonts w:eastAsia="Times New Roman"/>
                <w:sz w:val="20"/>
                <w:lang w:val="es-ES" w:eastAsia="en-US"/>
              </w:rPr>
            </w:pPr>
          </w:p>
        </w:tc>
      </w:tr>
      <w:tr w:rsidR="00DB71D9" w:rsidRPr="00534DB0" w14:paraId="70555DB1" w14:textId="77777777" w:rsidTr="00DB53EE">
        <w:trPr>
          <w:cantSplit/>
          <w:trHeight w:val="2040"/>
        </w:trPr>
        <w:tc>
          <w:tcPr>
            <w:tcW w:w="2131" w:type="pct"/>
            <w:tcBorders>
              <w:top w:val="nil"/>
              <w:left w:val="single" w:sz="4" w:space="0" w:color="auto"/>
              <w:bottom w:val="single" w:sz="4" w:space="0" w:color="auto"/>
              <w:right w:val="single" w:sz="4" w:space="0" w:color="auto"/>
            </w:tcBorders>
            <w:shd w:val="clear" w:color="auto" w:fill="auto"/>
            <w:hideMark/>
          </w:tcPr>
          <w:p w14:paraId="72DF4E25" w14:textId="7136B394" w:rsidR="00BF2417" w:rsidRPr="00A86936" w:rsidRDefault="00F15C5D" w:rsidP="00F15C5D">
            <w:pPr>
              <w:rPr>
                <w:rFonts w:eastAsia="Times New Roman"/>
                <w:sz w:val="20"/>
                <w:lang w:val="es-ES" w:eastAsia="en-US"/>
              </w:rPr>
            </w:pPr>
            <w:r w:rsidRPr="00A86936">
              <w:rPr>
                <w:rFonts w:eastAsia="Times New Roman"/>
                <w:sz w:val="20"/>
                <w:lang w:val="es-ES" w:eastAsia="en-US"/>
              </w:rPr>
              <w:t>R38.</w:t>
            </w:r>
            <w:r w:rsidRPr="00A86936">
              <w:rPr>
                <w:rFonts w:eastAsia="Times New Roman"/>
                <w:sz w:val="20"/>
                <w:lang w:val="es-ES" w:eastAsia="en-US"/>
              </w:rPr>
              <w:tab/>
              <w:t>Deberían estudiarse mejores métodos para facilitar la integración con los sistemas internacionales y desarrollar sistemas centralizados.</w:t>
            </w:r>
            <w:r w:rsidR="00C510D4">
              <w:rPr>
                <w:rFonts w:eastAsia="Times New Roman"/>
                <w:sz w:val="20"/>
                <w:lang w:val="es-ES" w:eastAsia="en-US"/>
              </w:rPr>
              <w:t xml:space="preserve"> </w:t>
            </w:r>
            <w:r w:rsidRPr="00A86936">
              <w:rPr>
                <w:rFonts w:eastAsia="Times New Roman"/>
                <w:sz w:val="20"/>
                <w:lang w:val="es-ES" w:eastAsia="en-US"/>
              </w:rPr>
              <w:t>Debería crearse un servicio centralizado, como prototipo o demostración y con interfaces API abiertas y normalizadas, para la difusión de datos de clasificación y normalización y el intercambio de datos transaccionales entre las OPI y los sistemas regionales e internacionales de PI.</w:t>
            </w:r>
          </w:p>
        </w:tc>
        <w:tc>
          <w:tcPr>
            <w:tcW w:w="573" w:type="pct"/>
            <w:tcBorders>
              <w:top w:val="nil"/>
              <w:left w:val="nil"/>
              <w:bottom w:val="single" w:sz="4" w:space="0" w:color="auto"/>
              <w:right w:val="single" w:sz="4" w:space="0" w:color="auto"/>
            </w:tcBorders>
            <w:shd w:val="clear" w:color="auto" w:fill="auto"/>
            <w:hideMark/>
          </w:tcPr>
          <w:p w14:paraId="7BC5CCF6" w14:textId="61747694"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5" w:type="pct"/>
            <w:gridSpan w:val="2"/>
            <w:tcBorders>
              <w:top w:val="nil"/>
              <w:left w:val="nil"/>
              <w:bottom w:val="single" w:sz="4" w:space="0" w:color="auto"/>
              <w:right w:val="single" w:sz="4" w:space="0" w:color="auto"/>
            </w:tcBorders>
            <w:shd w:val="clear" w:color="auto" w:fill="auto"/>
            <w:hideMark/>
          </w:tcPr>
          <w:p w14:paraId="6E54EC61" w14:textId="00030D42" w:rsidR="00BF2417" w:rsidRPr="00A86936" w:rsidRDefault="00F15C5D" w:rsidP="00BF2417">
            <w:pPr>
              <w:rPr>
                <w:rFonts w:eastAsia="Times New Roman"/>
                <w:sz w:val="20"/>
                <w:lang w:val="es-ES" w:eastAsia="en-US"/>
              </w:rPr>
            </w:pP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 xml:space="preserve"> 56 - </w:t>
            </w:r>
            <w:r w:rsidR="0064628B" w:rsidRPr="00A86936">
              <w:rPr>
                <w:rFonts w:eastAsia="Times New Roman"/>
                <w:sz w:val="20"/>
                <w:lang w:val="es-ES" w:eastAsia="en-US"/>
              </w:rPr>
              <w:t>Norma sobre API</w:t>
            </w:r>
          </w:p>
        </w:tc>
        <w:tc>
          <w:tcPr>
            <w:tcW w:w="1291" w:type="pct"/>
            <w:tcBorders>
              <w:top w:val="nil"/>
              <w:left w:val="nil"/>
              <w:bottom w:val="single" w:sz="4" w:space="0" w:color="auto"/>
              <w:right w:val="single" w:sz="4" w:space="0" w:color="auto"/>
            </w:tcBorders>
            <w:shd w:val="clear" w:color="auto" w:fill="auto"/>
            <w:hideMark/>
          </w:tcPr>
          <w:p w14:paraId="4AFD3E8C" w14:textId="1F6F124E" w:rsidR="00BF2417" w:rsidRPr="00A86936" w:rsidRDefault="00BF2417" w:rsidP="00BF2417">
            <w:pPr>
              <w:rPr>
                <w:rFonts w:eastAsia="Times New Roman"/>
                <w:sz w:val="20"/>
                <w:lang w:val="es-ES" w:eastAsia="en-US"/>
              </w:rPr>
            </w:pPr>
          </w:p>
        </w:tc>
      </w:tr>
      <w:tr w:rsidR="00DB71D9" w:rsidRPr="00534DB0" w14:paraId="7A3F351F" w14:textId="77777777" w:rsidTr="00DB53EE">
        <w:trPr>
          <w:cantSplit/>
          <w:trHeight w:val="1785"/>
        </w:trPr>
        <w:tc>
          <w:tcPr>
            <w:tcW w:w="2131" w:type="pct"/>
            <w:tcBorders>
              <w:top w:val="nil"/>
              <w:left w:val="single" w:sz="4" w:space="0" w:color="auto"/>
              <w:bottom w:val="single" w:sz="4" w:space="0" w:color="auto"/>
              <w:right w:val="single" w:sz="4" w:space="0" w:color="auto"/>
            </w:tcBorders>
            <w:shd w:val="clear" w:color="auto" w:fill="auto"/>
            <w:hideMark/>
          </w:tcPr>
          <w:p w14:paraId="15F85187" w14:textId="609E46B0" w:rsidR="00BF2417" w:rsidRPr="00A86936" w:rsidRDefault="00F15C5D" w:rsidP="00F15C5D">
            <w:pPr>
              <w:rPr>
                <w:rFonts w:eastAsia="Times New Roman"/>
                <w:sz w:val="20"/>
                <w:lang w:val="es-ES" w:eastAsia="en-US"/>
              </w:rPr>
            </w:pPr>
            <w:r w:rsidRPr="00A86936">
              <w:rPr>
                <w:rFonts w:eastAsia="Times New Roman"/>
                <w:sz w:val="20"/>
                <w:lang w:val="es-ES" w:eastAsia="en-US"/>
              </w:rPr>
              <w:t>R39.</w:t>
            </w:r>
            <w:r w:rsidRPr="00A86936">
              <w:rPr>
                <w:rFonts w:eastAsia="Times New Roman"/>
                <w:sz w:val="20"/>
                <w:lang w:val="es-ES" w:eastAsia="en-US"/>
              </w:rPr>
              <w:tab/>
              <w:t>Debería compartirse la información sobre los servicios en línea (presentación, trámites posteriores, etc.) a fin de determinar las operaciones y servicios comunes que podrían facilitarse a través de las API para permitir la interoperabilidad de los sistemas, incluidos los sistemas desarrollados por proveedores de soluciones externos.</w:t>
            </w:r>
          </w:p>
        </w:tc>
        <w:tc>
          <w:tcPr>
            <w:tcW w:w="573" w:type="pct"/>
            <w:tcBorders>
              <w:top w:val="nil"/>
              <w:left w:val="nil"/>
              <w:bottom w:val="single" w:sz="4" w:space="0" w:color="auto"/>
              <w:right w:val="single" w:sz="4" w:space="0" w:color="auto"/>
            </w:tcBorders>
            <w:shd w:val="clear" w:color="auto" w:fill="auto"/>
            <w:hideMark/>
          </w:tcPr>
          <w:p w14:paraId="725C7631" w14:textId="30D67FAD" w:rsidR="00BF2417" w:rsidRPr="00A86936" w:rsidRDefault="00F15C5D" w:rsidP="00F15C5D">
            <w:pPr>
              <w:rPr>
                <w:rFonts w:eastAsia="Times New Roman"/>
                <w:sz w:val="20"/>
                <w:lang w:val="es-ES" w:eastAsia="en-US"/>
              </w:rPr>
            </w:pPr>
            <w:r w:rsidRPr="00A86936">
              <w:rPr>
                <w:rFonts w:eastAsia="Times New Roman"/>
                <w:sz w:val="20"/>
                <w:lang w:val="es-ES" w:eastAsia="en-US"/>
              </w:rPr>
              <w:t>Grupo 1</w:t>
            </w:r>
          </w:p>
        </w:tc>
        <w:tc>
          <w:tcPr>
            <w:tcW w:w="1005" w:type="pct"/>
            <w:gridSpan w:val="2"/>
            <w:tcBorders>
              <w:top w:val="nil"/>
              <w:left w:val="nil"/>
              <w:bottom w:val="single" w:sz="4" w:space="0" w:color="auto"/>
              <w:right w:val="single" w:sz="4" w:space="0" w:color="auto"/>
            </w:tcBorders>
            <w:shd w:val="clear" w:color="auto" w:fill="auto"/>
            <w:hideMark/>
          </w:tcPr>
          <w:p w14:paraId="602F20F2" w14:textId="4153F3FB" w:rsidR="00BF2417" w:rsidRPr="00A86936" w:rsidRDefault="00F15C5D" w:rsidP="00BF2417">
            <w:pPr>
              <w:rPr>
                <w:rFonts w:eastAsia="Times New Roman"/>
                <w:sz w:val="20"/>
                <w:lang w:val="es-ES" w:eastAsia="en-US"/>
              </w:rPr>
            </w:pPr>
            <w:r w:rsidRPr="00A86936">
              <w:rPr>
                <w:rFonts w:eastAsia="Times New Roman"/>
                <w:sz w:val="20"/>
                <w:lang w:val="es-ES" w:eastAsia="en-US"/>
              </w:rPr>
              <w:t>Tarea</w:t>
            </w:r>
            <w:r w:rsidR="00BF2417" w:rsidRPr="00A86936">
              <w:rPr>
                <w:rFonts w:eastAsia="Times New Roman"/>
                <w:sz w:val="20"/>
                <w:lang w:val="es-ES" w:eastAsia="en-US"/>
              </w:rPr>
              <w:t xml:space="preserve"> </w:t>
            </w:r>
            <w:r w:rsidRPr="00A86936">
              <w:rPr>
                <w:rFonts w:eastAsia="Times New Roman"/>
                <w:sz w:val="20"/>
                <w:lang w:val="es-ES" w:eastAsia="en-US"/>
              </w:rPr>
              <w:t>Nº</w:t>
            </w:r>
            <w:r w:rsidR="00BF2417" w:rsidRPr="00A86936">
              <w:rPr>
                <w:rFonts w:eastAsia="Times New Roman"/>
                <w:sz w:val="20"/>
                <w:lang w:val="es-ES" w:eastAsia="en-US"/>
              </w:rPr>
              <w:t xml:space="preserve"> 56 - </w:t>
            </w:r>
            <w:r w:rsidR="0064628B" w:rsidRPr="00A86936">
              <w:rPr>
                <w:rFonts w:eastAsia="Times New Roman"/>
                <w:sz w:val="20"/>
                <w:lang w:val="es-ES" w:eastAsia="en-US"/>
              </w:rPr>
              <w:t>Norma sobre API</w:t>
            </w:r>
          </w:p>
        </w:tc>
        <w:tc>
          <w:tcPr>
            <w:tcW w:w="1291" w:type="pct"/>
            <w:tcBorders>
              <w:top w:val="nil"/>
              <w:left w:val="nil"/>
              <w:bottom w:val="single" w:sz="4" w:space="0" w:color="auto"/>
              <w:right w:val="single" w:sz="4" w:space="0" w:color="auto"/>
            </w:tcBorders>
            <w:shd w:val="clear" w:color="auto" w:fill="auto"/>
            <w:hideMark/>
          </w:tcPr>
          <w:p w14:paraId="0B0FDA87" w14:textId="031DF037" w:rsidR="00BF2417" w:rsidRPr="00A86936" w:rsidRDefault="00BF2417" w:rsidP="00BF2417">
            <w:pPr>
              <w:rPr>
                <w:rFonts w:eastAsia="Times New Roman"/>
                <w:sz w:val="20"/>
                <w:lang w:val="es-ES" w:eastAsia="en-US"/>
              </w:rPr>
            </w:pPr>
          </w:p>
        </w:tc>
      </w:tr>
      <w:tr w:rsidR="00DB71D9" w:rsidRPr="00A86936" w14:paraId="0E3AEB9C" w14:textId="77777777" w:rsidTr="00DB53EE">
        <w:trPr>
          <w:cantSplit/>
          <w:trHeight w:val="765"/>
        </w:trPr>
        <w:tc>
          <w:tcPr>
            <w:tcW w:w="2131" w:type="pct"/>
            <w:tcBorders>
              <w:top w:val="nil"/>
              <w:left w:val="single" w:sz="4" w:space="0" w:color="auto"/>
              <w:bottom w:val="single" w:sz="4" w:space="0" w:color="auto"/>
              <w:right w:val="single" w:sz="4" w:space="0" w:color="auto"/>
            </w:tcBorders>
            <w:shd w:val="clear" w:color="auto" w:fill="auto"/>
            <w:hideMark/>
          </w:tcPr>
          <w:p w14:paraId="65E5DC6C" w14:textId="330AB830" w:rsidR="00BF2417" w:rsidRPr="00A86936" w:rsidRDefault="00F15C5D" w:rsidP="00F15C5D">
            <w:pPr>
              <w:rPr>
                <w:rFonts w:eastAsia="Times New Roman"/>
                <w:sz w:val="20"/>
                <w:lang w:val="es-ES" w:eastAsia="en-US"/>
              </w:rPr>
            </w:pPr>
            <w:r w:rsidRPr="00A86936">
              <w:rPr>
                <w:rFonts w:eastAsia="Times New Roman"/>
                <w:sz w:val="20"/>
                <w:lang w:val="es-ES" w:eastAsia="en-US"/>
              </w:rPr>
              <w:t>R40.</w:t>
            </w:r>
            <w:r w:rsidRPr="00A86936">
              <w:rPr>
                <w:rFonts w:eastAsia="Times New Roman"/>
                <w:sz w:val="20"/>
                <w:lang w:val="es-ES" w:eastAsia="en-US"/>
              </w:rPr>
              <w:tab/>
              <w:t>Debería estudiarse la posibilidad de realizar proyectos globales conjuntos para aprovechar los intereses comunes y la sinergia de las OPI.</w:t>
            </w:r>
          </w:p>
        </w:tc>
        <w:tc>
          <w:tcPr>
            <w:tcW w:w="573" w:type="pct"/>
            <w:tcBorders>
              <w:top w:val="nil"/>
              <w:left w:val="nil"/>
              <w:bottom w:val="single" w:sz="4" w:space="0" w:color="auto"/>
              <w:right w:val="single" w:sz="4" w:space="0" w:color="auto"/>
            </w:tcBorders>
            <w:shd w:val="clear" w:color="auto" w:fill="auto"/>
            <w:hideMark/>
          </w:tcPr>
          <w:p w14:paraId="3E46064F" w14:textId="2BF19471" w:rsidR="00BF2417" w:rsidRPr="00A86936" w:rsidRDefault="009F2088" w:rsidP="00F15C5D">
            <w:pPr>
              <w:rPr>
                <w:rFonts w:eastAsia="Times New Roman"/>
                <w:sz w:val="20"/>
                <w:lang w:val="es-ES" w:eastAsia="en-US"/>
              </w:rPr>
            </w:pPr>
            <w:r w:rsidRPr="00A86936">
              <w:rPr>
                <w:rFonts w:eastAsia="Times New Roman"/>
                <w:sz w:val="20"/>
                <w:lang w:val="es-ES" w:eastAsia="en-US"/>
              </w:rPr>
              <w:t>Grupo 3</w:t>
            </w:r>
          </w:p>
        </w:tc>
        <w:tc>
          <w:tcPr>
            <w:tcW w:w="1005" w:type="pct"/>
            <w:gridSpan w:val="2"/>
            <w:tcBorders>
              <w:top w:val="nil"/>
              <w:left w:val="nil"/>
              <w:bottom w:val="single" w:sz="4" w:space="0" w:color="auto"/>
              <w:right w:val="single" w:sz="4" w:space="0" w:color="auto"/>
            </w:tcBorders>
            <w:shd w:val="clear" w:color="auto" w:fill="auto"/>
            <w:hideMark/>
          </w:tcPr>
          <w:p w14:paraId="1F6CCDD5" w14:textId="54BAEC5F" w:rsidR="00BF2417" w:rsidRPr="00A86936" w:rsidRDefault="00BF2417" w:rsidP="00BF2417">
            <w:pPr>
              <w:rPr>
                <w:rFonts w:eastAsia="Times New Roman"/>
                <w:sz w:val="20"/>
                <w:lang w:val="es-ES" w:eastAsia="en-US"/>
              </w:rPr>
            </w:pPr>
          </w:p>
        </w:tc>
        <w:tc>
          <w:tcPr>
            <w:tcW w:w="1291" w:type="pct"/>
            <w:tcBorders>
              <w:top w:val="nil"/>
              <w:left w:val="nil"/>
              <w:bottom w:val="single" w:sz="4" w:space="0" w:color="auto"/>
              <w:right w:val="single" w:sz="4" w:space="0" w:color="auto"/>
            </w:tcBorders>
            <w:shd w:val="clear" w:color="auto" w:fill="auto"/>
            <w:hideMark/>
          </w:tcPr>
          <w:p w14:paraId="2C2122A5" w14:textId="2E951219" w:rsidR="00BF2417" w:rsidRPr="00A86936" w:rsidRDefault="00BF2417" w:rsidP="00BF2417">
            <w:pPr>
              <w:rPr>
                <w:rFonts w:eastAsia="Times New Roman"/>
                <w:sz w:val="20"/>
                <w:lang w:val="es-ES" w:eastAsia="en-US"/>
              </w:rPr>
            </w:pPr>
          </w:p>
        </w:tc>
      </w:tr>
    </w:tbl>
    <w:p w14:paraId="30708481" w14:textId="77777777" w:rsidR="00F15C5D" w:rsidRPr="00A86936" w:rsidRDefault="00F15C5D" w:rsidP="0005175C">
      <w:pPr>
        <w:rPr>
          <w:lang w:val="es-ES"/>
        </w:rPr>
      </w:pPr>
    </w:p>
    <w:p w14:paraId="679818E2" w14:textId="77777777" w:rsidR="00F15C5D" w:rsidRPr="00A86936" w:rsidRDefault="00F15C5D" w:rsidP="00A74BFA">
      <w:pPr>
        <w:rPr>
          <w:szCs w:val="22"/>
          <w:lang w:val="es-ES"/>
        </w:rPr>
      </w:pPr>
    </w:p>
    <w:p w14:paraId="27A1812D" w14:textId="51B2A1FF" w:rsidR="00EA137E" w:rsidRPr="00A86936" w:rsidRDefault="00F15C5D" w:rsidP="00DB71D9">
      <w:pPr>
        <w:pStyle w:val="Endofdocument-Annex"/>
        <w:rPr>
          <w:lang w:val="es-ES"/>
        </w:rPr>
      </w:pPr>
      <w:r w:rsidRPr="00A86936">
        <w:rPr>
          <w:lang w:val="es-ES"/>
        </w:rPr>
        <w:t>[Fin del Anexo y del documento]</w:t>
      </w:r>
    </w:p>
    <w:sectPr w:rsidR="00EA137E" w:rsidRPr="00A86936" w:rsidSect="00F53755">
      <w:headerReference w:type="default" r:id="rId8"/>
      <w:headerReference w:type="first" r:id="rId9"/>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B0DA1" w14:textId="77777777" w:rsidR="00A831D4" w:rsidRDefault="00A831D4">
      <w:r>
        <w:separator/>
      </w:r>
    </w:p>
  </w:endnote>
  <w:endnote w:type="continuationSeparator" w:id="0">
    <w:p w14:paraId="278546C8" w14:textId="77777777" w:rsidR="00A831D4" w:rsidRDefault="00A831D4" w:rsidP="003B38C1">
      <w:r>
        <w:separator/>
      </w:r>
    </w:p>
    <w:p w14:paraId="3EF940B8" w14:textId="77777777" w:rsidR="00A831D4" w:rsidRPr="003B38C1" w:rsidRDefault="00A831D4" w:rsidP="003B38C1">
      <w:pPr>
        <w:spacing w:after="60"/>
        <w:rPr>
          <w:sz w:val="17"/>
        </w:rPr>
      </w:pPr>
      <w:r>
        <w:rPr>
          <w:sz w:val="17"/>
        </w:rPr>
        <w:t>[Endnote continued from previous page]</w:t>
      </w:r>
    </w:p>
  </w:endnote>
  <w:endnote w:type="continuationNotice" w:id="1">
    <w:p w14:paraId="30BA3143" w14:textId="77777777" w:rsidR="00A831D4" w:rsidRPr="003B38C1" w:rsidRDefault="00A831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F9D68" w14:textId="77777777" w:rsidR="00A831D4" w:rsidRDefault="00A831D4">
      <w:r>
        <w:separator/>
      </w:r>
    </w:p>
  </w:footnote>
  <w:footnote w:type="continuationSeparator" w:id="0">
    <w:p w14:paraId="4F2E47FC" w14:textId="77777777" w:rsidR="00A831D4" w:rsidRDefault="00A831D4" w:rsidP="008B60B2">
      <w:r>
        <w:separator/>
      </w:r>
    </w:p>
    <w:p w14:paraId="3D8C7833" w14:textId="77777777" w:rsidR="00A831D4" w:rsidRPr="00ED77FB" w:rsidRDefault="00A831D4" w:rsidP="008B60B2">
      <w:pPr>
        <w:spacing w:after="60"/>
        <w:rPr>
          <w:sz w:val="17"/>
          <w:szCs w:val="17"/>
        </w:rPr>
      </w:pPr>
      <w:r w:rsidRPr="00ED77FB">
        <w:rPr>
          <w:sz w:val="17"/>
          <w:szCs w:val="17"/>
        </w:rPr>
        <w:t>[Footnote continued from previous page]</w:t>
      </w:r>
    </w:p>
  </w:footnote>
  <w:footnote w:type="continuationNotice" w:id="1">
    <w:p w14:paraId="0A7C58D6" w14:textId="77777777" w:rsidR="00A831D4" w:rsidRPr="00ED77FB" w:rsidRDefault="00A831D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6792" w14:textId="77777777" w:rsidR="002D1209" w:rsidRPr="00850A54" w:rsidRDefault="002D1209">
    <w:pPr>
      <w:pStyle w:val="Header"/>
      <w:jc w:val="right"/>
      <w:rPr>
        <w:lang w:val="es-ES"/>
      </w:rPr>
    </w:pPr>
    <w:r w:rsidRPr="00850A54">
      <w:rPr>
        <w:lang w:val="es-ES"/>
      </w:rPr>
      <w:t>CWS/6/3</w:t>
    </w:r>
  </w:p>
  <w:p w14:paraId="3C4590D3" w14:textId="2EEFC9F9" w:rsidR="002D1209" w:rsidRPr="00850A54" w:rsidRDefault="0023427B">
    <w:pPr>
      <w:pStyle w:val="Header"/>
      <w:jc w:val="right"/>
      <w:rPr>
        <w:lang w:val="es-ES"/>
      </w:rPr>
    </w:pPr>
    <w:r w:rsidRPr="00850A54">
      <w:rPr>
        <w:lang w:val="es-ES"/>
      </w:rPr>
      <w:t>Anex</w:t>
    </w:r>
    <w:r w:rsidR="00850A54" w:rsidRPr="00850A54">
      <w:rPr>
        <w:lang w:val="es-ES"/>
      </w:rPr>
      <w:t>o</w:t>
    </w:r>
    <w:r w:rsidRPr="00850A54">
      <w:rPr>
        <w:lang w:val="es-ES"/>
      </w:rPr>
      <w:t xml:space="preserve">, </w:t>
    </w:r>
    <w:r w:rsidR="00850A54" w:rsidRPr="00850A54">
      <w:rPr>
        <w:lang w:val="es-ES"/>
      </w:rPr>
      <w:t>página</w:t>
    </w:r>
    <w:r w:rsidR="002D1209" w:rsidRPr="00850A54">
      <w:rPr>
        <w:lang w:val="es-ES"/>
      </w:rPr>
      <w:t xml:space="preserve"> </w:t>
    </w:r>
    <w:sdt>
      <w:sdtPr>
        <w:rPr>
          <w:lang w:val="es-ES"/>
        </w:rPr>
        <w:id w:val="1758014859"/>
        <w:docPartObj>
          <w:docPartGallery w:val="Page Numbers (Top of Page)"/>
          <w:docPartUnique/>
        </w:docPartObj>
      </w:sdtPr>
      <w:sdtEndPr>
        <w:rPr>
          <w:noProof/>
        </w:rPr>
      </w:sdtEndPr>
      <w:sdtContent>
        <w:r w:rsidR="002D1209" w:rsidRPr="00850A54">
          <w:rPr>
            <w:lang w:val="es-ES"/>
          </w:rPr>
          <w:fldChar w:fldCharType="begin"/>
        </w:r>
        <w:r w:rsidR="002D1209" w:rsidRPr="00850A54">
          <w:rPr>
            <w:lang w:val="es-ES"/>
          </w:rPr>
          <w:instrText xml:space="preserve"> PAGE   \* MERGEFORMAT </w:instrText>
        </w:r>
        <w:r w:rsidR="002D1209" w:rsidRPr="00850A54">
          <w:rPr>
            <w:lang w:val="es-ES"/>
          </w:rPr>
          <w:fldChar w:fldCharType="separate"/>
        </w:r>
        <w:r w:rsidR="003D252E">
          <w:rPr>
            <w:noProof/>
            <w:lang w:val="es-ES"/>
          </w:rPr>
          <w:t>8</w:t>
        </w:r>
        <w:r w:rsidR="002D1209" w:rsidRPr="00850A54">
          <w:rPr>
            <w:noProof/>
            <w:lang w:val="es-ES"/>
          </w:rPr>
          <w:fldChar w:fldCharType="end"/>
        </w:r>
      </w:sdtContent>
    </w:sdt>
  </w:p>
  <w:p w14:paraId="1C8FE9F3" w14:textId="115F7E3C" w:rsidR="002D1209" w:rsidRDefault="002D1209" w:rsidP="002D1209">
    <w:pPr>
      <w:pStyle w:val="Header"/>
      <w:jc w:val="right"/>
    </w:pPr>
  </w:p>
  <w:p w14:paraId="177A7387" w14:textId="77777777" w:rsidR="00302D40" w:rsidRDefault="00302D40" w:rsidP="002D120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B399" w14:textId="15D30BA7" w:rsidR="006428F3" w:rsidRDefault="006428F3" w:rsidP="006428F3">
    <w:pPr>
      <w:pStyle w:val="Header"/>
      <w:jc w:val="right"/>
      <w:rPr>
        <w:lang w:val="en-GB"/>
      </w:rPr>
    </w:pPr>
    <w:r>
      <w:rPr>
        <w:lang w:val="en-GB"/>
      </w:rPr>
      <w:t>CWS/6/3</w:t>
    </w:r>
  </w:p>
  <w:p w14:paraId="5C72B70B" w14:textId="50169257" w:rsidR="006428F3" w:rsidRPr="00850A54" w:rsidRDefault="00850A54" w:rsidP="006428F3">
    <w:pPr>
      <w:pStyle w:val="Header"/>
      <w:jc w:val="right"/>
      <w:rPr>
        <w:lang w:val="es-ES"/>
      </w:rPr>
    </w:pPr>
    <w:r w:rsidRPr="00850A54">
      <w:rPr>
        <w:lang w:val="es-ES"/>
      </w:rPr>
      <w:t>AN</w:t>
    </w:r>
    <w:r w:rsidR="006428F3" w:rsidRPr="00850A54">
      <w:rPr>
        <w:lang w:val="es-ES"/>
      </w:rPr>
      <w:t>EX</w:t>
    </w:r>
    <w:r w:rsidRPr="00850A54">
      <w:rPr>
        <w:lang w:val="es-ES"/>
      </w:rPr>
      <w:t>O</w:t>
    </w:r>
  </w:p>
  <w:p w14:paraId="4CB0788B" w14:textId="7736F737" w:rsidR="006428F3" w:rsidRDefault="006428F3" w:rsidP="006428F3">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15:restartNumberingAfterBreak="0">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2D2D5CED"/>
    <w:multiLevelType w:val="hybridMultilevel"/>
    <w:tmpl w:val="6BF4078C"/>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5"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B47308"/>
    <w:multiLevelType w:val="hybridMultilevel"/>
    <w:tmpl w:val="73F26F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1"/>
  </w:num>
  <w:num w:numId="6">
    <w:abstractNumId w:val="6"/>
  </w:num>
  <w:num w:numId="7">
    <w:abstractNumId w:val="16"/>
  </w:num>
  <w:num w:numId="8">
    <w:abstractNumId w:val="9"/>
  </w:num>
  <w:num w:numId="9">
    <w:abstractNumId w:val="18"/>
  </w:num>
  <w:num w:numId="10">
    <w:abstractNumId w:val="14"/>
  </w:num>
  <w:num w:numId="11">
    <w:abstractNumId w:val="1"/>
  </w:num>
  <w:num w:numId="12">
    <w:abstractNumId w:val="1"/>
  </w:num>
  <w:num w:numId="13">
    <w:abstractNumId w:val="1"/>
  </w:num>
  <w:num w:numId="14">
    <w:abstractNumId w:val="15"/>
  </w:num>
  <w:num w:numId="15">
    <w:abstractNumId w:val="17"/>
  </w:num>
  <w:num w:numId="16">
    <w:abstractNumId w:val="20"/>
  </w:num>
  <w:num w:numId="17">
    <w:abstractNumId w:val="2"/>
  </w:num>
  <w:num w:numId="18">
    <w:abstractNumId w:val="7"/>
  </w:num>
  <w:num w:numId="19">
    <w:abstractNumId w:val="5"/>
  </w:num>
  <w:num w:numId="20">
    <w:abstractNumId w:val="3"/>
  </w:num>
  <w:num w:numId="21">
    <w:abstractNumId w:val="10"/>
  </w:num>
  <w:num w:numId="22">
    <w:abstractNumId w:val="19"/>
  </w:num>
  <w:num w:numId="23">
    <w:abstractNumId w:val="1"/>
  </w:num>
  <w:num w:numId="24">
    <w:abstractNumId w:val="12"/>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Fechas|Sesiones|Términos útiles"/>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Brands, Designs &amp; DN\Arb_Med_Center"/>
    <w:docVar w:name="TextBaseURL" w:val="empty"/>
    <w:docVar w:name="UILng" w:val="en"/>
  </w:docVars>
  <w:rsids>
    <w:rsidRoot w:val="002C41B4"/>
    <w:rsid w:val="0001753E"/>
    <w:rsid w:val="000338C4"/>
    <w:rsid w:val="00043503"/>
    <w:rsid w:val="00043CAA"/>
    <w:rsid w:val="000465A9"/>
    <w:rsid w:val="0005175C"/>
    <w:rsid w:val="000517DD"/>
    <w:rsid w:val="00053713"/>
    <w:rsid w:val="00054D4F"/>
    <w:rsid w:val="00056FB9"/>
    <w:rsid w:val="00075432"/>
    <w:rsid w:val="0008638A"/>
    <w:rsid w:val="000968ED"/>
    <w:rsid w:val="000A08C3"/>
    <w:rsid w:val="000D4D4E"/>
    <w:rsid w:val="000E39FE"/>
    <w:rsid w:val="000F5E56"/>
    <w:rsid w:val="00124503"/>
    <w:rsid w:val="001362EE"/>
    <w:rsid w:val="0014069E"/>
    <w:rsid w:val="00157944"/>
    <w:rsid w:val="00160526"/>
    <w:rsid w:val="00161BA2"/>
    <w:rsid w:val="001647D5"/>
    <w:rsid w:val="001775AC"/>
    <w:rsid w:val="001832A6"/>
    <w:rsid w:val="00184A78"/>
    <w:rsid w:val="00184C27"/>
    <w:rsid w:val="00192903"/>
    <w:rsid w:val="0019705A"/>
    <w:rsid w:val="001A2699"/>
    <w:rsid w:val="001B3A19"/>
    <w:rsid w:val="001E103A"/>
    <w:rsid w:val="001E3B16"/>
    <w:rsid w:val="001E6537"/>
    <w:rsid w:val="001F2D93"/>
    <w:rsid w:val="001F447E"/>
    <w:rsid w:val="00210005"/>
    <w:rsid w:val="0021217E"/>
    <w:rsid w:val="00221917"/>
    <w:rsid w:val="0023427B"/>
    <w:rsid w:val="00236ABF"/>
    <w:rsid w:val="00243939"/>
    <w:rsid w:val="002634C4"/>
    <w:rsid w:val="00263F42"/>
    <w:rsid w:val="00271285"/>
    <w:rsid w:val="00272E13"/>
    <w:rsid w:val="0027688B"/>
    <w:rsid w:val="00280C33"/>
    <w:rsid w:val="002928D3"/>
    <w:rsid w:val="002C0E29"/>
    <w:rsid w:val="002C41B4"/>
    <w:rsid w:val="002C72BA"/>
    <w:rsid w:val="002D1209"/>
    <w:rsid w:val="002F1FE6"/>
    <w:rsid w:val="002F4E68"/>
    <w:rsid w:val="00302D40"/>
    <w:rsid w:val="00312F7F"/>
    <w:rsid w:val="003169B6"/>
    <w:rsid w:val="003304C2"/>
    <w:rsid w:val="00332A65"/>
    <w:rsid w:val="003379E2"/>
    <w:rsid w:val="00361450"/>
    <w:rsid w:val="00362156"/>
    <w:rsid w:val="003673CF"/>
    <w:rsid w:val="00384284"/>
    <w:rsid w:val="003845C1"/>
    <w:rsid w:val="003A6F89"/>
    <w:rsid w:val="003B2D40"/>
    <w:rsid w:val="003B38C1"/>
    <w:rsid w:val="003C4471"/>
    <w:rsid w:val="003D252E"/>
    <w:rsid w:val="003D7EB4"/>
    <w:rsid w:val="00423E3E"/>
    <w:rsid w:val="00427AF4"/>
    <w:rsid w:val="00437662"/>
    <w:rsid w:val="00441D88"/>
    <w:rsid w:val="00447D80"/>
    <w:rsid w:val="00455100"/>
    <w:rsid w:val="00456F68"/>
    <w:rsid w:val="004647DA"/>
    <w:rsid w:val="004676EC"/>
    <w:rsid w:val="00474062"/>
    <w:rsid w:val="00477D6B"/>
    <w:rsid w:val="004819F1"/>
    <w:rsid w:val="004A0B4E"/>
    <w:rsid w:val="004A476F"/>
    <w:rsid w:val="004B414D"/>
    <w:rsid w:val="004C012F"/>
    <w:rsid w:val="004E6BD5"/>
    <w:rsid w:val="004F30C9"/>
    <w:rsid w:val="005019FF"/>
    <w:rsid w:val="005076B2"/>
    <w:rsid w:val="00507F98"/>
    <w:rsid w:val="005149C4"/>
    <w:rsid w:val="00524CAC"/>
    <w:rsid w:val="0053057A"/>
    <w:rsid w:val="00534DB0"/>
    <w:rsid w:val="00560A29"/>
    <w:rsid w:val="00562E45"/>
    <w:rsid w:val="0057116D"/>
    <w:rsid w:val="00576076"/>
    <w:rsid w:val="00582AD1"/>
    <w:rsid w:val="00590E83"/>
    <w:rsid w:val="00596EE4"/>
    <w:rsid w:val="005A082C"/>
    <w:rsid w:val="005C6649"/>
    <w:rsid w:val="005C6F68"/>
    <w:rsid w:val="005D2EC4"/>
    <w:rsid w:val="00605827"/>
    <w:rsid w:val="00615D53"/>
    <w:rsid w:val="00624A21"/>
    <w:rsid w:val="006428F3"/>
    <w:rsid w:val="00642B4D"/>
    <w:rsid w:val="00646050"/>
    <w:rsid w:val="0064628B"/>
    <w:rsid w:val="00655BA5"/>
    <w:rsid w:val="0066417E"/>
    <w:rsid w:val="00666786"/>
    <w:rsid w:val="006713CA"/>
    <w:rsid w:val="00676C5C"/>
    <w:rsid w:val="00693951"/>
    <w:rsid w:val="006B768F"/>
    <w:rsid w:val="006D3E92"/>
    <w:rsid w:val="006D43C8"/>
    <w:rsid w:val="006D6DF6"/>
    <w:rsid w:val="006E0754"/>
    <w:rsid w:val="006E448A"/>
    <w:rsid w:val="006E4B1B"/>
    <w:rsid w:val="006E7E60"/>
    <w:rsid w:val="007226C9"/>
    <w:rsid w:val="007252C6"/>
    <w:rsid w:val="007353A3"/>
    <w:rsid w:val="00760A6D"/>
    <w:rsid w:val="00790C8B"/>
    <w:rsid w:val="007B6DB6"/>
    <w:rsid w:val="007C5B61"/>
    <w:rsid w:val="007C7390"/>
    <w:rsid w:val="007D1613"/>
    <w:rsid w:val="007D2AF0"/>
    <w:rsid w:val="007E4C0E"/>
    <w:rsid w:val="007F7A27"/>
    <w:rsid w:val="00812B47"/>
    <w:rsid w:val="008138C7"/>
    <w:rsid w:val="008243DB"/>
    <w:rsid w:val="00835BC8"/>
    <w:rsid w:val="00842651"/>
    <w:rsid w:val="0084453C"/>
    <w:rsid w:val="0084496E"/>
    <w:rsid w:val="008504D8"/>
    <w:rsid w:val="00850A54"/>
    <w:rsid w:val="008606AA"/>
    <w:rsid w:val="00864F25"/>
    <w:rsid w:val="00875B30"/>
    <w:rsid w:val="008B2CC1"/>
    <w:rsid w:val="008B60B2"/>
    <w:rsid w:val="008B66FE"/>
    <w:rsid w:val="0090731E"/>
    <w:rsid w:val="00916EE2"/>
    <w:rsid w:val="009256D5"/>
    <w:rsid w:val="00927544"/>
    <w:rsid w:val="0093689C"/>
    <w:rsid w:val="00943771"/>
    <w:rsid w:val="00951C8F"/>
    <w:rsid w:val="00952214"/>
    <w:rsid w:val="00966536"/>
    <w:rsid w:val="00966A22"/>
    <w:rsid w:val="0096722F"/>
    <w:rsid w:val="009724CC"/>
    <w:rsid w:val="00980843"/>
    <w:rsid w:val="009A045E"/>
    <w:rsid w:val="009A572F"/>
    <w:rsid w:val="009B1DDA"/>
    <w:rsid w:val="009B29B0"/>
    <w:rsid w:val="009C4E26"/>
    <w:rsid w:val="009E2791"/>
    <w:rsid w:val="009E3F6F"/>
    <w:rsid w:val="009F2088"/>
    <w:rsid w:val="009F499F"/>
    <w:rsid w:val="00A024A5"/>
    <w:rsid w:val="00A17968"/>
    <w:rsid w:val="00A42DAF"/>
    <w:rsid w:val="00A45BD8"/>
    <w:rsid w:val="00A6176B"/>
    <w:rsid w:val="00A618E1"/>
    <w:rsid w:val="00A74BFA"/>
    <w:rsid w:val="00A831D4"/>
    <w:rsid w:val="00A86936"/>
    <w:rsid w:val="00A869B7"/>
    <w:rsid w:val="00A925C4"/>
    <w:rsid w:val="00AA25BE"/>
    <w:rsid w:val="00AC205C"/>
    <w:rsid w:val="00AC2EFE"/>
    <w:rsid w:val="00AE0B17"/>
    <w:rsid w:val="00AE0E7A"/>
    <w:rsid w:val="00AF0A6B"/>
    <w:rsid w:val="00B01337"/>
    <w:rsid w:val="00B05A69"/>
    <w:rsid w:val="00B57F73"/>
    <w:rsid w:val="00B6308A"/>
    <w:rsid w:val="00B9734B"/>
    <w:rsid w:val="00BA0EE0"/>
    <w:rsid w:val="00BA30E2"/>
    <w:rsid w:val="00BC7230"/>
    <w:rsid w:val="00BD10B7"/>
    <w:rsid w:val="00BD4002"/>
    <w:rsid w:val="00BF1443"/>
    <w:rsid w:val="00BF2417"/>
    <w:rsid w:val="00C11BFE"/>
    <w:rsid w:val="00C17C4C"/>
    <w:rsid w:val="00C23A27"/>
    <w:rsid w:val="00C5068F"/>
    <w:rsid w:val="00C510D4"/>
    <w:rsid w:val="00C64774"/>
    <w:rsid w:val="00C66B38"/>
    <w:rsid w:val="00C73370"/>
    <w:rsid w:val="00C8405E"/>
    <w:rsid w:val="00C86D74"/>
    <w:rsid w:val="00C91957"/>
    <w:rsid w:val="00CC3D12"/>
    <w:rsid w:val="00CD04F1"/>
    <w:rsid w:val="00CE629D"/>
    <w:rsid w:val="00CF0AB2"/>
    <w:rsid w:val="00D04957"/>
    <w:rsid w:val="00D33424"/>
    <w:rsid w:val="00D33E26"/>
    <w:rsid w:val="00D45252"/>
    <w:rsid w:val="00D631F3"/>
    <w:rsid w:val="00D66C1D"/>
    <w:rsid w:val="00D71B4D"/>
    <w:rsid w:val="00D76D3D"/>
    <w:rsid w:val="00D830F1"/>
    <w:rsid w:val="00D93D55"/>
    <w:rsid w:val="00DA42B5"/>
    <w:rsid w:val="00DB53EE"/>
    <w:rsid w:val="00DB71D9"/>
    <w:rsid w:val="00DC6B39"/>
    <w:rsid w:val="00DD0FBF"/>
    <w:rsid w:val="00DE7F0A"/>
    <w:rsid w:val="00E072AE"/>
    <w:rsid w:val="00E15015"/>
    <w:rsid w:val="00E251D8"/>
    <w:rsid w:val="00E271D8"/>
    <w:rsid w:val="00E335FE"/>
    <w:rsid w:val="00E5578A"/>
    <w:rsid w:val="00E624BC"/>
    <w:rsid w:val="00E7076C"/>
    <w:rsid w:val="00E731A0"/>
    <w:rsid w:val="00E91EDB"/>
    <w:rsid w:val="00E945F6"/>
    <w:rsid w:val="00EA137E"/>
    <w:rsid w:val="00EC4E49"/>
    <w:rsid w:val="00EC7635"/>
    <w:rsid w:val="00ED77FB"/>
    <w:rsid w:val="00EE45FA"/>
    <w:rsid w:val="00F15C5D"/>
    <w:rsid w:val="00F40F28"/>
    <w:rsid w:val="00F53755"/>
    <w:rsid w:val="00F617DC"/>
    <w:rsid w:val="00F631A7"/>
    <w:rsid w:val="00F66152"/>
    <w:rsid w:val="00F727E6"/>
    <w:rsid w:val="00F7384F"/>
    <w:rsid w:val="00F80F26"/>
    <w:rsid w:val="00F9616D"/>
    <w:rsid w:val="00F974DF"/>
    <w:rsid w:val="00FA153F"/>
    <w:rsid w:val="00FB5C37"/>
    <w:rsid w:val="00FB6F49"/>
    <w:rsid w:val="00FC5E6D"/>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07EE8DE"/>
  <w15:docId w15:val="{9D520DF2-1EEE-4071-9300-1EDCF559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ListParagraph">
    <w:name w:val="List Paragraph"/>
    <w:basedOn w:val="Normal"/>
    <w:uiPriority w:val="34"/>
    <w:qFormat/>
    <w:rsid w:val="00272E13"/>
    <w:pPr>
      <w:ind w:left="720"/>
      <w:contextualSpacing/>
    </w:pPr>
  </w:style>
  <w:style w:type="character" w:styleId="FollowedHyperlink">
    <w:name w:val="FollowedHyperlink"/>
    <w:basedOn w:val="DefaultParagraphFont"/>
    <w:semiHidden/>
    <w:unhideWhenUsed/>
    <w:rsid w:val="00966536"/>
    <w:rPr>
      <w:color w:val="800080" w:themeColor="followedHyperlink"/>
      <w:u w:val="single"/>
    </w:rPr>
  </w:style>
  <w:style w:type="character" w:customStyle="1" w:styleId="BodyTextChar">
    <w:name w:val="Body Text Char"/>
    <w:basedOn w:val="DefaultParagraphFont"/>
    <w:link w:val="BodyText"/>
    <w:rsid w:val="00966536"/>
    <w:rPr>
      <w:rFonts w:ascii="Arial" w:eastAsia="SimSun" w:hAnsi="Arial" w:cs="Arial"/>
      <w:sz w:val="22"/>
      <w:lang w:eastAsia="zh-CN"/>
    </w:rPr>
  </w:style>
  <w:style w:type="character" w:styleId="CommentReference">
    <w:name w:val="annotation reference"/>
    <w:basedOn w:val="DefaultParagraphFont"/>
    <w:semiHidden/>
    <w:unhideWhenUsed/>
    <w:rsid w:val="00576076"/>
    <w:rPr>
      <w:sz w:val="16"/>
      <w:szCs w:val="16"/>
    </w:rPr>
  </w:style>
  <w:style w:type="paragraph" w:styleId="CommentSubject">
    <w:name w:val="annotation subject"/>
    <w:basedOn w:val="CommentText"/>
    <w:next w:val="CommentText"/>
    <w:link w:val="CommentSubjectChar"/>
    <w:semiHidden/>
    <w:unhideWhenUsed/>
    <w:rsid w:val="00576076"/>
    <w:rPr>
      <w:b/>
      <w:bCs/>
      <w:sz w:val="20"/>
    </w:rPr>
  </w:style>
  <w:style w:type="character" w:customStyle="1" w:styleId="CommentTextChar">
    <w:name w:val="Comment Text Char"/>
    <w:basedOn w:val="DefaultParagraphFont"/>
    <w:link w:val="CommentText"/>
    <w:semiHidden/>
    <w:rsid w:val="00576076"/>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76"/>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87094">
      <w:bodyDiv w:val="1"/>
      <w:marLeft w:val="0"/>
      <w:marRight w:val="0"/>
      <w:marTop w:val="0"/>
      <w:marBottom w:val="0"/>
      <w:divBdr>
        <w:top w:val="none" w:sz="0" w:space="0" w:color="auto"/>
        <w:left w:val="none" w:sz="0" w:space="0" w:color="auto"/>
        <w:bottom w:val="none" w:sz="0" w:space="0" w:color="auto"/>
        <w:right w:val="none" w:sz="0" w:space="0" w:color="auto"/>
      </w:divBdr>
    </w:div>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86D21-D349-4EE7-B5EA-21B419F6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2964</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CWS/6/3 Annex  (in Spanish)</vt:lpstr>
    </vt:vector>
  </TitlesOfParts>
  <Company>OMPI</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 Annex  (in Spanish)</dc:title>
  <dc:subject>40 RECOMENDACIONES Y ACTIVIDADES DEL CWS</dc:subject>
  <dc:creator>OMPI</dc:creator>
  <cp:keywords>CWS</cp:keywords>
  <cp:lastModifiedBy>DRAKE Sophie</cp:lastModifiedBy>
  <cp:revision>11</cp:revision>
  <cp:lastPrinted>2018-09-12T14:37:00Z</cp:lastPrinted>
  <dcterms:created xsi:type="dcterms:W3CDTF">2018-09-26T06:48:00Z</dcterms:created>
  <dcterms:modified xsi:type="dcterms:W3CDTF">2018-10-01T08:43:00Z</dcterms:modified>
  <cp:category>CWS (in Spanish)</cp:category>
</cp:coreProperties>
</file>