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555DEA" w14:paraId="725A5597" w14:textId="77777777" w:rsidTr="00903948">
        <w:trPr>
          <w:trHeight w:val="2336"/>
        </w:trPr>
        <w:tc>
          <w:tcPr>
            <w:tcW w:w="4513" w:type="dxa"/>
            <w:tcBorders>
              <w:bottom w:val="single" w:sz="4" w:space="0" w:color="auto"/>
            </w:tcBorders>
            <w:tcMar>
              <w:bottom w:w="170" w:type="dxa"/>
            </w:tcMar>
          </w:tcPr>
          <w:p w14:paraId="2A8720D6" w14:textId="77777777" w:rsidR="00EC4E49" w:rsidRPr="00555DEA"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14:paraId="1D0384EA" w14:textId="540BCAC8" w:rsidR="00EC4E49" w:rsidRPr="00555DEA" w:rsidRDefault="00274B8D" w:rsidP="00916EE2">
            <w:pPr>
              <w:rPr>
                <w:lang w:val="es-ES_tradnl"/>
              </w:rPr>
            </w:pPr>
            <w:r w:rsidRPr="00555DEA">
              <w:rPr>
                <w:noProof/>
                <w:lang w:val="es-CL" w:eastAsia="es-CL"/>
              </w:rPr>
              <w:drawing>
                <wp:inline distT="0" distB="0" distL="0" distR="0" wp14:anchorId="636F426E" wp14:editId="3E5465C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0ED050" w14:textId="16F5C18D" w:rsidR="00EC4E49" w:rsidRPr="00555DEA" w:rsidRDefault="00D20B74" w:rsidP="00916EE2">
            <w:pPr>
              <w:jc w:val="right"/>
              <w:rPr>
                <w:lang w:val="es-ES_tradnl"/>
              </w:rPr>
            </w:pPr>
            <w:r w:rsidRPr="00555DEA">
              <w:rPr>
                <w:b/>
                <w:sz w:val="40"/>
                <w:szCs w:val="40"/>
                <w:lang w:val="es-ES_tradnl"/>
              </w:rPr>
              <w:t>S</w:t>
            </w:r>
          </w:p>
        </w:tc>
      </w:tr>
      <w:tr w:rsidR="008B2CC1" w:rsidRPr="00555DEA" w14:paraId="2497569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927B78" w14:textId="17B62FF1" w:rsidR="008B2CC1" w:rsidRPr="00555DEA" w:rsidRDefault="00220572" w:rsidP="004245A5">
            <w:pPr>
              <w:jc w:val="right"/>
              <w:rPr>
                <w:rFonts w:ascii="Arial Black" w:hAnsi="Arial Black"/>
                <w:caps/>
                <w:sz w:val="15"/>
                <w:lang w:val="es-ES_tradnl"/>
              </w:rPr>
            </w:pPr>
            <w:bookmarkStart w:id="1" w:name="Code"/>
            <w:bookmarkEnd w:id="1"/>
            <w:r w:rsidRPr="00555DEA">
              <w:rPr>
                <w:rFonts w:ascii="Arial Black" w:hAnsi="Arial Black"/>
                <w:caps/>
                <w:sz w:val="15"/>
                <w:lang w:val="es-ES_tradnl"/>
              </w:rPr>
              <w:t>CLIM/CE/</w:t>
            </w:r>
            <w:r w:rsidR="00CD4D22" w:rsidRPr="00555DEA">
              <w:rPr>
                <w:rFonts w:ascii="Arial Black" w:hAnsi="Arial Black"/>
                <w:caps/>
                <w:sz w:val="15"/>
                <w:lang w:val="es-ES_tradnl"/>
              </w:rPr>
              <w:t>31</w:t>
            </w:r>
            <w:r w:rsidRPr="00555DEA">
              <w:rPr>
                <w:rFonts w:ascii="Arial Black" w:hAnsi="Arial Black"/>
                <w:caps/>
                <w:sz w:val="15"/>
                <w:lang w:val="es-ES_tradnl"/>
              </w:rPr>
              <w:t>/2</w:t>
            </w:r>
          </w:p>
        </w:tc>
      </w:tr>
      <w:tr w:rsidR="008B2CC1" w:rsidRPr="00555DEA" w14:paraId="470D55F1" w14:textId="77777777" w:rsidTr="00916EE2">
        <w:trPr>
          <w:trHeight w:hRule="exact" w:val="170"/>
        </w:trPr>
        <w:tc>
          <w:tcPr>
            <w:tcW w:w="9356" w:type="dxa"/>
            <w:gridSpan w:val="3"/>
            <w:noWrap/>
            <w:tcMar>
              <w:left w:w="0" w:type="dxa"/>
              <w:right w:w="0" w:type="dxa"/>
            </w:tcMar>
            <w:vAlign w:val="bottom"/>
          </w:tcPr>
          <w:p w14:paraId="5CE13724" w14:textId="41FAEF00" w:rsidR="008B2CC1" w:rsidRPr="00555DEA" w:rsidRDefault="008B2CC1" w:rsidP="00D20B74">
            <w:pPr>
              <w:jc w:val="right"/>
              <w:rPr>
                <w:rFonts w:ascii="Arial Black" w:hAnsi="Arial Black"/>
                <w:caps/>
                <w:sz w:val="15"/>
                <w:lang w:val="es-ES_tradnl"/>
              </w:rPr>
            </w:pPr>
            <w:r w:rsidRPr="00555DEA">
              <w:rPr>
                <w:rFonts w:ascii="Arial Black" w:hAnsi="Arial Black"/>
                <w:caps/>
                <w:sz w:val="15"/>
                <w:lang w:val="es-ES_tradnl"/>
              </w:rPr>
              <w:t>ORIGINAL:</w:t>
            </w:r>
            <w:r w:rsidR="00D20B74" w:rsidRPr="00555DEA">
              <w:rPr>
                <w:rFonts w:ascii="Arial Black" w:hAnsi="Arial Black"/>
                <w:caps/>
                <w:sz w:val="15"/>
                <w:lang w:val="es-ES_tradnl"/>
              </w:rPr>
              <w:t xml:space="preserve"> </w:t>
            </w:r>
            <w:bookmarkStart w:id="2" w:name="Original"/>
            <w:bookmarkEnd w:id="2"/>
            <w:r w:rsidR="00D20B74" w:rsidRPr="00555DEA">
              <w:rPr>
                <w:rFonts w:ascii="Arial Black" w:hAnsi="Arial Black"/>
                <w:caps/>
                <w:sz w:val="15"/>
                <w:lang w:val="es-ES_tradnl"/>
              </w:rPr>
              <w:t>inglés</w:t>
            </w:r>
          </w:p>
        </w:tc>
      </w:tr>
      <w:tr w:rsidR="008B2CC1" w:rsidRPr="00555DEA" w14:paraId="4B2D387E" w14:textId="77777777" w:rsidTr="00916EE2">
        <w:trPr>
          <w:trHeight w:hRule="exact" w:val="198"/>
        </w:trPr>
        <w:tc>
          <w:tcPr>
            <w:tcW w:w="9356" w:type="dxa"/>
            <w:gridSpan w:val="3"/>
            <w:tcMar>
              <w:left w:w="0" w:type="dxa"/>
              <w:right w:w="0" w:type="dxa"/>
            </w:tcMar>
            <w:vAlign w:val="bottom"/>
          </w:tcPr>
          <w:p w14:paraId="65A6CDAC" w14:textId="56E4AD8D" w:rsidR="008B2CC1" w:rsidRPr="00555DEA" w:rsidRDefault="00F95714" w:rsidP="00F95714">
            <w:pPr>
              <w:jc w:val="right"/>
              <w:rPr>
                <w:rFonts w:ascii="Arial Black" w:hAnsi="Arial Black"/>
                <w:caps/>
                <w:sz w:val="15"/>
                <w:lang w:val="es-ES_tradnl"/>
              </w:rPr>
            </w:pPr>
            <w:r w:rsidRPr="00555DEA">
              <w:rPr>
                <w:rFonts w:ascii="Arial Black" w:hAnsi="Arial Black"/>
                <w:caps/>
                <w:sz w:val="15"/>
                <w:lang w:val="es-ES_tradnl"/>
              </w:rPr>
              <w:t>FECHA: 20 DE MAYO DE 2021</w:t>
            </w:r>
          </w:p>
        </w:tc>
      </w:tr>
    </w:tbl>
    <w:p w14:paraId="24FE10CC" w14:textId="77777777" w:rsidR="00BE4241" w:rsidRPr="00555DEA" w:rsidRDefault="00BE4241" w:rsidP="008B2CC1">
      <w:pPr>
        <w:rPr>
          <w:lang w:val="es-ES_tradnl"/>
        </w:rPr>
      </w:pPr>
    </w:p>
    <w:p w14:paraId="41D7216D" w14:textId="77777777" w:rsidR="00BE4241" w:rsidRPr="00555DEA" w:rsidRDefault="00BE4241" w:rsidP="008B2CC1">
      <w:pPr>
        <w:rPr>
          <w:lang w:val="es-ES_tradnl"/>
        </w:rPr>
      </w:pPr>
    </w:p>
    <w:p w14:paraId="752A18BA" w14:textId="77777777" w:rsidR="00BE4241" w:rsidRPr="00555DEA" w:rsidRDefault="00BE4241" w:rsidP="008B2CC1">
      <w:pPr>
        <w:rPr>
          <w:lang w:val="es-ES_tradnl"/>
        </w:rPr>
      </w:pPr>
    </w:p>
    <w:p w14:paraId="6B03985F" w14:textId="77777777" w:rsidR="00BE4241" w:rsidRPr="00555DEA" w:rsidRDefault="00BE4241" w:rsidP="008B2CC1">
      <w:pPr>
        <w:rPr>
          <w:lang w:val="es-ES_tradnl"/>
        </w:rPr>
      </w:pPr>
    </w:p>
    <w:p w14:paraId="03F957A5" w14:textId="77777777" w:rsidR="00BE4241" w:rsidRPr="00555DEA" w:rsidRDefault="00BE4241" w:rsidP="008B2CC1">
      <w:pPr>
        <w:rPr>
          <w:lang w:val="es-ES_tradnl"/>
        </w:rPr>
      </w:pPr>
    </w:p>
    <w:p w14:paraId="24AFADDA" w14:textId="77777777" w:rsidR="00BE4241" w:rsidRPr="00555DEA" w:rsidRDefault="00F95714" w:rsidP="00F95714">
      <w:pPr>
        <w:rPr>
          <w:b/>
          <w:sz w:val="28"/>
          <w:szCs w:val="28"/>
          <w:lang w:val="es-ES_tradnl"/>
        </w:rPr>
      </w:pPr>
      <w:r w:rsidRPr="00555DEA">
        <w:rPr>
          <w:b/>
          <w:sz w:val="28"/>
          <w:szCs w:val="28"/>
          <w:lang w:val="es-ES_tradnl"/>
        </w:rPr>
        <w:t>Unión Especial para la Clasificación Internacional de Productos y Servicios para el Registro de las Marcas</w:t>
      </w:r>
      <w:r w:rsidRPr="00555DEA">
        <w:rPr>
          <w:sz w:val="28"/>
          <w:szCs w:val="28"/>
          <w:lang w:val="es-ES_tradnl"/>
        </w:rPr>
        <w:t xml:space="preserve"> </w:t>
      </w:r>
      <w:r w:rsidRPr="00555DEA">
        <w:rPr>
          <w:b/>
          <w:sz w:val="28"/>
          <w:szCs w:val="28"/>
          <w:lang w:val="es-ES_tradnl"/>
        </w:rPr>
        <w:t>(Unión de Niza)</w:t>
      </w:r>
    </w:p>
    <w:p w14:paraId="02AD5665" w14:textId="77777777" w:rsidR="00BE4241" w:rsidRPr="00555DEA" w:rsidRDefault="00BE4241" w:rsidP="008B2CC1">
      <w:pPr>
        <w:rPr>
          <w:b/>
          <w:sz w:val="28"/>
          <w:szCs w:val="28"/>
          <w:lang w:val="es-ES_tradnl"/>
        </w:rPr>
      </w:pPr>
    </w:p>
    <w:p w14:paraId="5408D618" w14:textId="77777777" w:rsidR="00BE4241" w:rsidRPr="00555DEA" w:rsidRDefault="00F95714" w:rsidP="00F95714">
      <w:pPr>
        <w:rPr>
          <w:b/>
          <w:sz w:val="28"/>
          <w:szCs w:val="28"/>
          <w:lang w:val="es-ES_tradnl"/>
        </w:rPr>
      </w:pPr>
      <w:r w:rsidRPr="00555DEA">
        <w:rPr>
          <w:b/>
          <w:sz w:val="28"/>
          <w:szCs w:val="28"/>
          <w:lang w:val="es-ES_tradnl"/>
        </w:rPr>
        <w:t>Comité de Expertos</w:t>
      </w:r>
    </w:p>
    <w:p w14:paraId="720A3C18" w14:textId="77777777" w:rsidR="00BE4241" w:rsidRPr="00555DEA" w:rsidRDefault="00BE4241" w:rsidP="003845C1">
      <w:pPr>
        <w:rPr>
          <w:lang w:val="es-ES_tradnl"/>
        </w:rPr>
      </w:pPr>
    </w:p>
    <w:p w14:paraId="0DB05BB5" w14:textId="77777777" w:rsidR="00BE4241" w:rsidRPr="00555DEA" w:rsidRDefault="00BE4241" w:rsidP="003845C1">
      <w:pPr>
        <w:rPr>
          <w:lang w:val="es-ES_tradnl"/>
        </w:rPr>
      </w:pPr>
    </w:p>
    <w:p w14:paraId="3C15259F" w14:textId="77777777" w:rsidR="00BE4241" w:rsidRPr="00555DEA" w:rsidRDefault="00F95714" w:rsidP="00F95714">
      <w:pPr>
        <w:rPr>
          <w:b/>
          <w:sz w:val="24"/>
          <w:szCs w:val="24"/>
          <w:lang w:val="es-ES_tradnl"/>
        </w:rPr>
      </w:pPr>
      <w:r w:rsidRPr="00555DEA">
        <w:rPr>
          <w:b/>
          <w:sz w:val="24"/>
          <w:szCs w:val="24"/>
          <w:lang w:val="es-ES_tradnl"/>
        </w:rPr>
        <w:t>Trigésima primera sesión</w:t>
      </w:r>
    </w:p>
    <w:p w14:paraId="4A2A2CFC" w14:textId="77777777" w:rsidR="00BE4241" w:rsidRPr="00555DEA" w:rsidRDefault="00F95714" w:rsidP="00F95714">
      <w:pPr>
        <w:rPr>
          <w:b/>
          <w:sz w:val="24"/>
          <w:szCs w:val="24"/>
          <w:lang w:val="es-ES_tradnl"/>
        </w:rPr>
      </w:pPr>
      <w:r w:rsidRPr="00555DEA">
        <w:rPr>
          <w:b/>
          <w:sz w:val="24"/>
          <w:szCs w:val="24"/>
          <w:lang w:val="es-ES_tradnl"/>
        </w:rPr>
        <w:t>Ginebra, 19 a 23 de abril de 2021</w:t>
      </w:r>
    </w:p>
    <w:p w14:paraId="4F0C8DFF" w14:textId="77777777" w:rsidR="00BE4241" w:rsidRPr="00555DEA" w:rsidRDefault="00BE4241" w:rsidP="008B2CC1">
      <w:pPr>
        <w:rPr>
          <w:lang w:val="es-ES_tradnl"/>
        </w:rPr>
      </w:pPr>
    </w:p>
    <w:p w14:paraId="2FB0504C" w14:textId="77777777" w:rsidR="00BE4241" w:rsidRPr="00555DEA" w:rsidRDefault="00BE4241" w:rsidP="008B2CC1">
      <w:pPr>
        <w:rPr>
          <w:lang w:val="es-ES_tradnl"/>
        </w:rPr>
      </w:pPr>
    </w:p>
    <w:p w14:paraId="1A05333A" w14:textId="77777777" w:rsidR="00BE4241" w:rsidRPr="00555DEA" w:rsidRDefault="00BE4241" w:rsidP="008B2CC1">
      <w:pPr>
        <w:rPr>
          <w:lang w:val="es-ES_tradnl"/>
        </w:rPr>
      </w:pPr>
    </w:p>
    <w:p w14:paraId="71B47D6F" w14:textId="77777777" w:rsidR="00BE4241" w:rsidRPr="00555DEA" w:rsidRDefault="00F95714" w:rsidP="00F95714">
      <w:pPr>
        <w:rPr>
          <w:caps/>
          <w:sz w:val="24"/>
          <w:lang w:val="es-ES_tradnl"/>
        </w:rPr>
      </w:pPr>
      <w:bookmarkStart w:id="3" w:name="TitleOfDoc"/>
      <w:bookmarkEnd w:id="3"/>
      <w:r w:rsidRPr="00555DEA">
        <w:rPr>
          <w:caps/>
          <w:sz w:val="24"/>
          <w:lang w:val="es-ES_tradnl"/>
        </w:rPr>
        <w:t>INFORME</w:t>
      </w:r>
    </w:p>
    <w:p w14:paraId="343CEFE1" w14:textId="77777777" w:rsidR="00BE4241" w:rsidRPr="00555DEA" w:rsidRDefault="00BE4241" w:rsidP="008B2CC1">
      <w:pPr>
        <w:rPr>
          <w:lang w:val="es-ES_tradnl"/>
        </w:rPr>
      </w:pPr>
    </w:p>
    <w:p w14:paraId="348562F5" w14:textId="77777777" w:rsidR="00BE4241" w:rsidRPr="00555DEA" w:rsidRDefault="00F95714" w:rsidP="00F95714">
      <w:pPr>
        <w:rPr>
          <w:i/>
          <w:lang w:val="es-ES_tradnl"/>
        </w:rPr>
      </w:pPr>
      <w:bookmarkStart w:id="4" w:name="Prepared"/>
      <w:bookmarkEnd w:id="4"/>
      <w:r w:rsidRPr="00555DEA">
        <w:rPr>
          <w:i/>
          <w:lang w:val="es-ES_tradnl"/>
        </w:rPr>
        <w:t>aprobado por el Comité de Expertos</w:t>
      </w:r>
    </w:p>
    <w:p w14:paraId="7C322632" w14:textId="77777777" w:rsidR="00BE4241" w:rsidRPr="00555DEA" w:rsidRDefault="00BE4241">
      <w:pPr>
        <w:rPr>
          <w:lang w:val="es-ES_tradnl"/>
        </w:rPr>
      </w:pPr>
    </w:p>
    <w:p w14:paraId="2AF03A29" w14:textId="77777777" w:rsidR="00BE4241" w:rsidRPr="00555DEA" w:rsidRDefault="00BE4241">
      <w:pPr>
        <w:rPr>
          <w:lang w:val="es-ES_tradnl"/>
        </w:rPr>
      </w:pPr>
    </w:p>
    <w:p w14:paraId="5CF4033F" w14:textId="77777777" w:rsidR="00BE4241" w:rsidRPr="00555DEA" w:rsidRDefault="00BE4241">
      <w:pPr>
        <w:rPr>
          <w:lang w:val="es-ES_tradnl"/>
        </w:rPr>
      </w:pPr>
    </w:p>
    <w:p w14:paraId="2092082B" w14:textId="77777777" w:rsidR="00BE4241" w:rsidRPr="00555DEA" w:rsidRDefault="00F95714" w:rsidP="00F95714">
      <w:pPr>
        <w:spacing w:line="260" w:lineRule="exact"/>
        <w:rPr>
          <w:b/>
          <w:lang w:val="es-ES_tradnl"/>
        </w:rPr>
      </w:pPr>
      <w:r w:rsidRPr="00555DEA">
        <w:rPr>
          <w:b/>
          <w:lang w:val="es-ES_tradnl"/>
        </w:rPr>
        <w:t>INTRODUCCIÓN</w:t>
      </w:r>
    </w:p>
    <w:p w14:paraId="1D500AC7" w14:textId="77777777" w:rsidR="00BE4241" w:rsidRPr="00555DEA" w:rsidRDefault="00BE4241" w:rsidP="00A713CD">
      <w:pPr>
        <w:rPr>
          <w:lang w:val="es-ES_tradnl"/>
        </w:rPr>
      </w:pPr>
    </w:p>
    <w:p w14:paraId="5B7A77E4" w14:textId="4391C563" w:rsidR="00BE4241" w:rsidRPr="00555DEA" w:rsidRDefault="00903948" w:rsidP="007A2370">
      <w:pPr>
        <w:spacing w:line="260" w:lineRule="exact"/>
        <w:rPr>
          <w:color w:val="000000" w:themeColor="text1"/>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F95714" w:rsidRPr="00555DEA">
        <w:rPr>
          <w:szCs w:val="22"/>
          <w:lang w:val="es-ES_tradnl"/>
        </w:rPr>
        <w:t xml:space="preserve">El Comité de Expertos de la Unión de Niza (en adelante, </w:t>
      </w:r>
      <w:r w:rsidR="00CE295A" w:rsidRPr="00555DEA">
        <w:rPr>
          <w:szCs w:val="22"/>
          <w:lang w:val="es-ES_tradnl"/>
        </w:rPr>
        <w:t>“</w:t>
      </w:r>
      <w:r w:rsidR="00F95714" w:rsidRPr="00555DEA">
        <w:rPr>
          <w:szCs w:val="22"/>
          <w:lang w:val="es-ES_tradnl"/>
        </w:rPr>
        <w:t>Comité</w:t>
      </w:r>
      <w:r w:rsidR="00CE295A" w:rsidRPr="00555DEA">
        <w:rPr>
          <w:szCs w:val="22"/>
          <w:lang w:val="es-ES_tradnl"/>
        </w:rPr>
        <w:t>”</w:t>
      </w:r>
      <w:r w:rsidR="00F95714" w:rsidRPr="00555DEA">
        <w:rPr>
          <w:szCs w:val="22"/>
          <w:lang w:val="es-ES_tradnl"/>
        </w:rPr>
        <w:t>) celebró su trigésima primera sesión en Ginebra del 19 al 23 de abril de 2021, en formato híbrido.</w:t>
      </w:r>
      <w:r w:rsidR="00D20B74" w:rsidRPr="00555DEA">
        <w:rPr>
          <w:szCs w:val="22"/>
          <w:lang w:val="es-ES_tradnl"/>
        </w:rPr>
        <w:t xml:space="preserve"> </w:t>
      </w:r>
      <w:r w:rsidR="00536EC6" w:rsidRPr="00555DEA">
        <w:rPr>
          <w:szCs w:val="22"/>
          <w:lang w:val="es-ES_tradnl"/>
        </w:rPr>
        <w:t xml:space="preserve">Los siguientes miembros del Comité estuvieron representados en la sesión Alemania, Argelia, Australia, Austria, </w:t>
      </w:r>
      <w:proofErr w:type="spellStart"/>
      <w:r w:rsidR="00536EC6" w:rsidRPr="00555DEA">
        <w:rPr>
          <w:szCs w:val="22"/>
          <w:lang w:val="es-ES_tradnl"/>
        </w:rPr>
        <w:t>Benin</w:t>
      </w:r>
      <w:proofErr w:type="spellEnd"/>
      <w:r w:rsidR="00536EC6" w:rsidRPr="00555DEA">
        <w:rPr>
          <w:szCs w:val="22"/>
          <w:lang w:val="es-ES_tradnl"/>
        </w:rPr>
        <w:t xml:space="preserve">, Canadá, China, Dinamarca, Eslovaquia, Eslovenia, España, Estados Unidos de América, Estonia, Federación de Rusia, Finlandia, Francia, Georgia, Hungría, Irlanda, Israel, Italia, Japón, Jordania, Kazajstán, Kirguistán, Letonia, Lituania, Macedonia del Norte, Malasia, México, Nueva Zelandia, Noruega, Países Bajos, Polonia, Portugal, Reino Unido, República Checa, República de Corea, República de </w:t>
      </w:r>
      <w:proofErr w:type="spellStart"/>
      <w:r w:rsidR="00536EC6" w:rsidRPr="00555DEA">
        <w:rPr>
          <w:szCs w:val="22"/>
          <w:lang w:val="es-ES_tradnl"/>
        </w:rPr>
        <w:t>Moldova</w:t>
      </w:r>
      <w:proofErr w:type="spellEnd"/>
      <w:r w:rsidR="00536EC6" w:rsidRPr="00555DEA">
        <w:rPr>
          <w:szCs w:val="22"/>
          <w:lang w:val="es-ES_tradnl"/>
        </w:rPr>
        <w:t xml:space="preserve">, Rumania, Serbia, Singapur, Suecia, Suiza, Trinidad y </w:t>
      </w:r>
      <w:proofErr w:type="spellStart"/>
      <w:r w:rsidR="00536EC6" w:rsidRPr="00555DEA">
        <w:rPr>
          <w:szCs w:val="22"/>
          <w:lang w:val="es-ES_tradnl"/>
        </w:rPr>
        <w:t>Tabago</w:t>
      </w:r>
      <w:proofErr w:type="spellEnd"/>
      <w:r w:rsidR="00536EC6" w:rsidRPr="00555DEA">
        <w:rPr>
          <w:szCs w:val="22"/>
          <w:lang w:val="es-ES_tradnl"/>
        </w:rPr>
        <w:t>, Turquía y Ucrania (47).</w:t>
      </w:r>
      <w:r w:rsidR="00D20B74" w:rsidRPr="00555DEA">
        <w:rPr>
          <w:color w:val="000000" w:themeColor="text1"/>
          <w:szCs w:val="22"/>
          <w:lang w:val="es-ES_tradnl"/>
        </w:rPr>
        <w:t xml:space="preserve"> </w:t>
      </w:r>
      <w:r w:rsidR="007A2370" w:rsidRPr="00555DEA">
        <w:rPr>
          <w:color w:val="000000" w:themeColor="text1"/>
          <w:szCs w:val="22"/>
          <w:lang w:val="es-ES_tradnl"/>
        </w:rPr>
        <w:t xml:space="preserve">Los siguientes Estados estuvieron representados por observadores: Arabia Saudita, Brasil, Burundi, Chile, Colombia, Indonesia, Iraq, </w:t>
      </w:r>
      <w:proofErr w:type="spellStart"/>
      <w:r w:rsidR="007A2370" w:rsidRPr="00555DEA">
        <w:rPr>
          <w:color w:val="000000" w:themeColor="text1"/>
          <w:szCs w:val="22"/>
          <w:lang w:val="es-ES_tradnl"/>
        </w:rPr>
        <w:t>Lesotho</w:t>
      </w:r>
      <w:proofErr w:type="spellEnd"/>
      <w:r w:rsidR="007A2370" w:rsidRPr="00555DEA">
        <w:rPr>
          <w:color w:val="000000" w:themeColor="text1"/>
          <w:szCs w:val="22"/>
          <w:lang w:val="es-ES_tradnl"/>
        </w:rPr>
        <w:t>, Madagascar, Namibia, Nicaragua, Perú, República Dominicana y Tailandia (14).</w:t>
      </w:r>
      <w:r w:rsidR="00D20B74" w:rsidRPr="00555DEA">
        <w:rPr>
          <w:color w:val="000000" w:themeColor="text1"/>
          <w:szCs w:val="22"/>
          <w:lang w:val="es-ES_tradnl"/>
        </w:rPr>
        <w:t xml:space="preserve"> </w:t>
      </w:r>
      <w:r w:rsidR="007A2370" w:rsidRPr="00555DEA">
        <w:rPr>
          <w:color w:val="000000" w:themeColor="text1"/>
          <w:szCs w:val="22"/>
          <w:lang w:val="es-ES_tradnl"/>
        </w:rPr>
        <w:t>Participaron en la sesión, en calidad de observadores, representantes de las siguientes organizaciones intergubernamentales internacionales: Organización de Propiedad Intelectual del Benelux (BOIP) y Unión Europea (UE).</w:t>
      </w:r>
      <w:r w:rsidR="00D20B74" w:rsidRPr="00555DEA">
        <w:rPr>
          <w:color w:val="000000" w:themeColor="text1"/>
          <w:szCs w:val="22"/>
          <w:lang w:val="es-ES_tradnl"/>
        </w:rPr>
        <w:t xml:space="preserve"> </w:t>
      </w:r>
      <w:r w:rsidR="007A2370" w:rsidRPr="00555DEA">
        <w:rPr>
          <w:color w:val="000000" w:themeColor="text1"/>
          <w:szCs w:val="22"/>
          <w:lang w:val="es-ES_tradnl"/>
        </w:rPr>
        <w:t>Asistieron a la sesión, en calidad de observadores, representantes de las siguientes organizaciones no gubernamentales: Asociación Internacional para la Protección de la Propiedad Intelectual (AIPPI), Instituto de Propiedad Intelectual del Canadá (IPIC) y Asociación Internacional de Marcas (INTA).</w:t>
      </w:r>
      <w:r w:rsidR="00D20B74" w:rsidRPr="00555DEA">
        <w:rPr>
          <w:color w:val="000000" w:themeColor="text1"/>
          <w:szCs w:val="22"/>
          <w:lang w:val="es-ES_tradnl"/>
        </w:rPr>
        <w:t xml:space="preserve"> </w:t>
      </w:r>
      <w:r w:rsidR="007A2370" w:rsidRPr="00555DEA">
        <w:rPr>
          <w:color w:val="000000" w:themeColor="text1"/>
          <w:szCs w:val="22"/>
          <w:lang w:val="es-ES_tradnl"/>
        </w:rPr>
        <w:t>La lista de participantes figura en el Anexo I del presente informe.</w:t>
      </w:r>
    </w:p>
    <w:p w14:paraId="04564ECE" w14:textId="77777777" w:rsidR="00BE4241" w:rsidRPr="00555DEA" w:rsidRDefault="00BE4241" w:rsidP="00A713CD">
      <w:pPr>
        <w:spacing w:line="260" w:lineRule="exact"/>
        <w:rPr>
          <w:color w:val="000000" w:themeColor="text1"/>
          <w:szCs w:val="22"/>
          <w:lang w:val="es-ES_tradnl"/>
        </w:rPr>
      </w:pPr>
    </w:p>
    <w:p w14:paraId="45B2570D" w14:textId="77777777" w:rsidR="00BE4241" w:rsidRPr="00555DEA" w:rsidRDefault="00903948" w:rsidP="007A2370">
      <w:pPr>
        <w:spacing w:line="260" w:lineRule="exact"/>
        <w:rPr>
          <w:lang w:val="es-ES_tradnl"/>
        </w:rPr>
      </w:pPr>
      <w:r w:rsidRPr="00555DEA">
        <w:rPr>
          <w:lang w:val="es-ES_tradnl"/>
        </w:rPr>
        <w:lastRenderedPageBreak/>
        <w:fldChar w:fldCharType="begin"/>
      </w:r>
      <w:r w:rsidRPr="00555DEA">
        <w:rPr>
          <w:lang w:val="es-ES_tradnl"/>
        </w:rPr>
        <w:instrText xml:space="preserve"> AUTONUM </w:instrText>
      </w:r>
      <w:r w:rsidRPr="00555DEA">
        <w:rPr>
          <w:lang w:val="es-ES_tradnl"/>
        </w:rPr>
        <w:fldChar w:fldCharType="end"/>
      </w:r>
      <w:r w:rsidRPr="00555DEA">
        <w:rPr>
          <w:lang w:val="es-ES_tradnl"/>
        </w:rPr>
        <w:tab/>
      </w:r>
      <w:r w:rsidR="007A2370" w:rsidRPr="00555DEA">
        <w:rPr>
          <w:lang w:val="es-ES_tradnl"/>
        </w:rPr>
        <w:t xml:space="preserve">Inauguró la sesión el Sr. </w:t>
      </w:r>
      <w:proofErr w:type="spellStart"/>
      <w:r w:rsidR="007A2370" w:rsidRPr="00555DEA">
        <w:rPr>
          <w:lang w:val="es-ES_tradnl"/>
        </w:rPr>
        <w:t>Kenichiro</w:t>
      </w:r>
      <w:proofErr w:type="spellEnd"/>
      <w:r w:rsidR="007A2370" w:rsidRPr="00555DEA">
        <w:rPr>
          <w:lang w:val="es-ES_tradnl"/>
        </w:rPr>
        <w:t xml:space="preserve"> </w:t>
      </w:r>
      <w:proofErr w:type="spellStart"/>
      <w:r w:rsidR="007A2370" w:rsidRPr="00555DEA">
        <w:rPr>
          <w:lang w:val="es-ES_tradnl"/>
        </w:rPr>
        <w:t>Natsume</w:t>
      </w:r>
      <w:proofErr w:type="spellEnd"/>
      <w:r w:rsidR="007A2370" w:rsidRPr="00555DEA">
        <w:rPr>
          <w:lang w:val="es-ES_tradnl"/>
        </w:rPr>
        <w:t>, subdirector general de la OMPI, quien dio la bienvenida a los participantes.</w:t>
      </w:r>
    </w:p>
    <w:p w14:paraId="65C25AF9" w14:textId="77777777" w:rsidR="00BE4241" w:rsidRPr="00555DEA" w:rsidRDefault="00BE4241" w:rsidP="00A713CD">
      <w:pPr>
        <w:spacing w:line="260" w:lineRule="exact"/>
        <w:rPr>
          <w:lang w:val="es-ES_tradnl"/>
        </w:rPr>
      </w:pPr>
    </w:p>
    <w:p w14:paraId="6C28E6B5" w14:textId="77777777" w:rsidR="00BE4241" w:rsidRPr="00555DEA" w:rsidRDefault="00BE4241">
      <w:pPr>
        <w:rPr>
          <w:lang w:val="es-ES_tradnl"/>
        </w:rPr>
      </w:pPr>
    </w:p>
    <w:p w14:paraId="257D1F6D" w14:textId="77777777" w:rsidR="00BE4241" w:rsidRPr="00555DEA" w:rsidRDefault="00331FA4" w:rsidP="00331FA4">
      <w:pPr>
        <w:spacing w:line="260" w:lineRule="exact"/>
        <w:rPr>
          <w:b/>
          <w:lang w:val="es-ES_tradnl"/>
        </w:rPr>
      </w:pPr>
      <w:r w:rsidRPr="00555DEA">
        <w:rPr>
          <w:b/>
          <w:lang w:val="es-ES_tradnl"/>
        </w:rPr>
        <w:t>INTEGRANTES DE LA MESA</w:t>
      </w:r>
    </w:p>
    <w:p w14:paraId="4C2B5537" w14:textId="77777777" w:rsidR="00BE4241" w:rsidRPr="00555DEA" w:rsidRDefault="00BE4241" w:rsidP="00A713CD">
      <w:pPr>
        <w:spacing w:line="260" w:lineRule="exact"/>
        <w:rPr>
          <w:lang w:val="es-ES_tradnl"/>
        </w:rPr>
      </w:pPr>
    </w:p>
    <w:p w14:paraId="49B8C574" w14:textId="77777777" w:rsidR="00BE4241" w:rsidRPr="00555DEA" w:rsidRDefault="00A713CD" w:rsidP="00331FA4">
      <w:pPr>
        <w:spacing w:line="260" w:lineRule="exact"/>
        <w:rPr>
          <w:color w:val="000000" w:themeColor="text1"/>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331FA4" w:rsidRPr="00555DEA">
        <w:rPr>
          <w:szCs w:val="22"/>
          <w:lang w:val="es-ES_tradnl"/>
        </w:rPr>
        <w:t xml:space="preserve">El Comité eligió por unanimidad al Sr. </w:t>
      </w:r>
      <w:proofErr w:type="spellStart"/>
      <w:r w:rsidR="00331FA4" w:rsidRPr="00555DEA">
        <w:rPr>
          <w:szCs w:val="22"/>
          <w:lang w:val="es-ES_tradnl"/>
        </w:rPr>
        <w:t>Thom</w:t>
      </w:r>
      <w:proofErr w:type="spellEnd"/>
      <w:r w:rsidR="00331FA4" w:rsidRPr="00555DEA">
        <w:rPr>
          <w:szCs w:val="22"/>
          <w:lang w:val="es-ES_tradnl"/>
        </w:rPr>
        <w:t xml:space="preserve"> Clark (EUIPO) como presidente.</w:t>
      </w:r>
    </w:p>
    <w:p w14:paraId="507BC8B5" w14:textId="77777777" w:rsidR="00BE4241" w:rsidRPr="00555DEA" w:rsidRDefault="00BE4241" w:rsidP="00A713CD">
      <w:pPr>
        <w:spacing w:line="260" w:lineRule="exact"/>
        <w:rPr>
          <w:color w:val="000000" w:themeColor="text1"/>
          <w:szCs w:val="22"/>
          <w:lang w:val="es-ES_tradnl"/>
        </w:rPr>
      </w:pPr>
    </w:p>
    <w:p w14:paraId="35F5392E" w14:textId="77777777" w:rsidR="00BE4241" w:rsidRPr="00555DEA" w:rsidRDefault="00A713CD" w:rsidP="00331FA4">
      <w:pPr>
        <w:spacing w:line="260" w:lineRule="exact"/>
        <w:rPr>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331FA4" w:rsidRPr="00555DEA">
        <w:rPr>
          <w:szCs w:val="22"/>
          <w:lang w:val="es-ES_tradnl"/>
        </w:rPr>
        <w:t xml:space="preserve">La Sra. Alison </w:t>
      </w:r>
      <w:proofErr w:type="spellStart"/>
      <w:r w:rsidR="00331FA4" w:rsidRPr="00555DEA">
        <w:rPr>
          <w:szCs w:val="22"/>
          <w:lang w:val="es-ES_tradnl"/>
        </w:rPr>
        <w:t>Züger</w:t>
      </w:r>
      <w:proofErr w:type="spellEnd"/>
      <w:r w:rsidR="00331FA4" w:rsidRPr="00555DEA">
        <w:rPr>
          <w:szCs w:val="22"/>
          <w:lang w:val="es-ES_tradnl"/>
        </w:rPr>
        <w:t xml:space="preserve"> (OMPI) desempeñó las funciones de secretaria de la sesión.</w:t>
      </w:r>
    </w:p>
    <w:p w14:paraId="1B9F78F3" w14:textId="77777777" w:rsidR="00BE4241" w:rsidRPr="00555DEA" w:rsidRDefault="00BE4241" w:rsidP="00A713CD">
      <w:pPr>
        <w:spacing w:line="260" w:lineRule="exact"/>
        <w:rPr>
          <w:szCs w:val="22"/>
          <w:lang w:val="es-ES_tradnl"/>
        </w:rPr>
      </w:pPr>
    </w:p>
    <w:p w14:paraId="4FEFB095" w14:textId="77777777" w:rsidR="00BE4241" w:rsidRPr="00555DEA" w:rsidRDefault="00BE4241" w:rsidP="00A713CD">
      <w:pPr>
        <w:spacing w:line="260" w:lineRule="exact"/>
        <w:rPr>
          <w:szCs w:val="22"/>
          <w:lang w:val="es-ES_tradnl"/>
        </w:rPr>
      </w:pPr>
    </w:p>
    <w:p w14:paraId="393E33F4" w14:textId="77777777" w:rsidR="00BE4241" w:rsidRPr="00555DEA" w:rsidRDefault="00331FA4" w:rsidP="00331FA4">
      <w:pPr>
        <w:spacing w:line="260" w:lineRule="exact"/>
        <w:rPr>
          <w:b/>
          <w:lang w:val="es-ES_tradnl"/>
        </w:rPr>
      </w:pPr>
      <w:r w:rsidRPr="00555DEA">
        <w:rPr>
          <w:b/>
          <w:lang w:val="es-ES_tradnl"/>
        </w:rPr>
        <w:t>APROBACIÓN DEL ORDEN DEL DÍA</w:t>
      </w:r>
    </w:p>
    <w:p w14:paraId="225BF262" w14:textId="77777777" w:rsidR="00BE4241" w:rsidRPr="00555DEA" w:rsidRDefault="00BE4241" w:rsidP="00A713CD">
      <w:pPr>
        <w:spacing w:line="260" w:lineRule="exact"/>
        <w:rPr>
          <w:lang w:val="es-ES_tradnl"/>
        </w:rPr>
      </w:pPr>
    </w:p>
    <w:p w14:paraId="6E5EEC22" w14:textId="77777777" w:rsidR="00BE4241" w:rsidRPr="00555DEA" w:rsidRDefault="00A713CD" w:rsidP="00331FA4">
      <w:pPr>
        <w:spacing w:line="260" w:lineRule="exact"/>
        <w:ind w:left="550"/>
        <w:rPr>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331FA4" w:rsidRPr="00555DEA">
        <w:rPr>
          <w:szCs w:val="22"/>
          <w:lang w:val="es-ES_tradnl"/>
        </w:rPr>
        <w:t>El Comité aprobó por unanimidad el orden del día, que figura en el Anexo II del presente informe.</w:t>
      </w:r>
    </w:p>
    <w:p w14:paraId="4A95CD6F" w14:textId="77777777" w:rsidR="00BE4241" w:rsidRPr="00555DEA" w:rsidRDefault="00BE4241" w:rsidP="00A713CD">
      <w:pPr>
        <w:spacing w:line="260" w:lineRule="exact"/>
        <w:rPr>
          <w:szCs w:val="22"/>
          <w:lang w:val="es-ES_tradnl"/>
        </w:rPr>
      </w:pPr>
    </w:p>
    <w:p w14:paraId="6FF7098B" w14:textId="77777777" w:rsidR="00BE4241" w:rsidRPr="00555DEA" w:rsidRDefault="00BE4241" w:rsidP="00A713CD">
      <w:pPr>
        <w:spacing w:line="260" w:lineRule="exact"/>
        <w:rPr>
          <w:szCs w:val="22"/>
          <w:lang w:val="es-ES_tradnl"/>
        </w:rPr>
      </w:pPr>
    </w:p>
    <w:p w14:paraId="78E18F42" w14:textId="77777777" w:rsidR="00BE4241" w:rsidRPr="00555DEA" w:rsidRDefault="00331FA4" w:rsidP="00331FA4">
      <w:pPr>
        <w:spacing w:line="260" w:lineRule="exact"/>
        <w:rPr>
          <w:b/>
          <w:lang w:val="es-ES_tradnl"/>
        </w:rPr>
      </w:pPr>
      <w:r w:rsidRPr="00555DEA">
        <w:rPr>
          <w:b/>
          <w:lang w:val="es-ES_tradnl"/>
        </w:rPr>
        <w:t>DEBATES, CONCLUSIONES Y DECISIONES</w:t>
      </w:r>
    </w:p>
    <w:p w14:paraId="0041CC65" w14:textId="77777777" w:rsidR="00BE4241" w:rsidRPr="00555DEA" w:rsidRDefault="00BE4241" w:rsidP="00A713CD">
      <w:pPr>
        <w:spacing w:line="260" w:lineRule="exact"/>
        <w:rPr>
          <w:szCs w:val="22"/>
          <w:lang w:val="es-ES_tradnl"/>
        </w:rPr>
      </w:pPr>
    </w:p>
    <w:p w14:paraId="0F1CC59C" w14:textId="77777777" w:rsidR="00BE4241" w:rsidRPr="00555DEA" w:rsidRDefault="00A713CD" w:rsidP="00331FA4">
      <w:pPr>
        <w:spacing w:line="260" w:lineRule="exact"/>
        <w:rPr>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331FA4" w:rsidRPr="00555DEA">
        <w:rPr>
          <w:szCs w:val="22"/>
          <w:lang w:val="es-ES_tradnl"/>
        </w:rPr>
        <w:t>Tal como lo decidieron los órganos rectores de la OMPI en su décima serie de reuniones, celebrada del 24 de septiembre al 2 de octubre de 1979 (véase el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5DD5BA93" w14:textId="77777777" w:rsidR="00BE4241" w:rsidRPr="00555DEA" w:rsidRDefault="00BE4241" w:rsidP="00A713CD">
      <w:pPr>
        <w:spacing w:line="260" w:lineRule="exact"/>
        <w:rPr>
          <w:szCs w:val="22"/>
          <w:lang w:val="es-ES_tradnl"/>
        </w:rPr>
      </w:pPr>
    </w:p>
    <w:p w14:paraId="6B638F7D" w14:textId="77777777" w:rsidR="00BE4241" w:rsidRPr="00555DEA" w:rsidRDefault="00BE4241" w:rsidP="00A713CD">
      <w:pPr>
        <w:spacing w:line="260" w:lineRule="exact"/>
        <w:rPr>
          <w:szCs w:val="22"/>
          <w:lang w:val="es-ES_tradnl"/>
        </w:rPr>
      </w:pPr>
    </w:p>
    <w:p w14:paraId="29F2BF69" w14:textId="77777777" w:rsidR="00BE4241" w:rsidRPr="00555DEA" w:rsidRDefault="00331FA4" w:rsidP="00331FA4">
      <w:pPr>
        <w:spacing w:line="260" w:lineRule="exact"/>
        <w:rPr>
          <w:b/>
          <w:szCs w:val="22"/>
          <w:lang w:val="es-ES_tradnl"/>
        </w:rPr>
      </w:pPr>
      <w:r w:rsidRPr="00555DEA">
        <w:rPr>
          <w:b/>
          <w:szCs w:val="22"/>
          <w:lang w:val="es-ES_tradnl"/>
        </w:rPr>
        <w:t>DECISIONES DEL COMITÉ</w:t>
      </w:r>
    </w:p>
    <w:p w14:paraId="60A5E81F" w14:textId="77777777" w:rsidR="00BE4241" w:rsidRPr="00555DEA" w:rsidRDefault="00BE4241" w:rsidP="00271D5F">
      <w:pPr>
        <w:spacing w:line="260" w:lineRule="exact"/>
        <w:rPr>
          <w:szCs w:val="22"/>
          <w:lang w:val="es-ES_tradnl"/>
        </w:rPr>
      </w:pPr>
    </w:p>
    <w:p w14:paraId="05180557" w14:textId="77777777" w:rsidR="00BE4241" w:rsidRPr="00555DEA" w:rsidRDefault="00271D5F" w:rsidP="003A422C">
      <w:pPr>
        <w:spacing w:line="260" w:lineRule="exact"/>
        <w:rPr>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3A422C" w:rsidRPr="00555DEA">
        <w:rPr>
          <w:szCs w:val="22"/>
          <w:lang w:val="es-ES_tradnl"/>
        </w:rPr>
        <w:t>Con arreglo a las disposiciones del Artículo 3.7)a) y b) del Arreglo de Niza, las decisiones del Comité relativas a la introducción de modificaciones</w:t>
      </w:r>
      <w:r w:rsidR="003A422C" w:rsidRPr="00555DEA">
        <w:rPr>
          <w:rStyle w:val="FootnoteReference"/>
          <w:szCs w:val="22"/>
          <w:lang w:val="es-ES_tradnl"/>
        </w:rPr>
        <w:footnoteReference w:id="2"/>
      </w:r>
      <w:r w:rsidR="003A422C" w:rsidRPr="00555DEA">
        <w:rPr>
          <w:szCs w:val="22"/>
          <w:lang w:val="es-ES_tradnl"/>
        </w:rPr>
        <w:t xml:space="preserve"> en la Clasificación de Niza (en adelante, “Clasificación”) serán adoptadas por mayoría de cuatro quintos de los países de la Unión especial representados y votantes.</w:t>
      </w:r>
      <w:r w:rsidR="00D20B74" w:rsidRPr="00555DEA">
        <w:rPr>
          <w:szCs w:val="22"/>
          <w:lang w:val="es-ES_tradnl"/>
        </w:rPr>
        <w:t xml:space="preserve"> </w:t>
      </w:r>
      <w:r w:rsidR="003A422C" w:rsidRPr="00555DEA">
        <w:rPr>
          <w:szCs w:val="22"/>
          <w:lang w:val="es-ES_tradnl"/>
        </w:rPr>
        <w:t>Las decisiones relativas a la introducción de otros cambios en la Clasificación se adoptarán por mayoría simple de los países de la Unión especial representados y votantes.</w:t>
      </w:r>
    </w:p>
    <w:p w14:paraId="05917AE7" w14:textId="77777777" w:rsidR="00BE4241" w:rsidRPr="00555DEA" w:rsidRDefault="00BE4241" w:rsidP="00271D5F">
      <w:pPr>
        <w:spacing w:line="260" w:lineRule="exact"/>
        <w:rPr>
          <w:szCs w:val="22"/>
          <w:lang w:val="es-ES_tradnl"/>
        </w:rPr>
      </w:pPr>
    </w:p>
    <w:p w14:paraId="3924AE69" w14:textId="77777777" w:rsidR="00BE4241" w:rsidRPr="00555DEA" w:rsidRDefault="00BE4241" w:rsidP="00271D5F">
      <w:pPr>
        <w:spacing w:line="260" w:lineRule="exact"/>
        <w:rPr>
          <w:szCs w:val="22"/>
          <w:lang w:val="es-ES_tradnl"/>
        </w:rPr>
      </w:pPr>
    </w:p>
    <w:p w14:paraId="74043619" w14:textId="77777777" w:rsidR="00BE4241" w:rsidRPr="00555DEA" w:rsidRDefault="003F6844" w:rsidP="003F6844">
      <w:pPr>
        <w:spacing w:line="260" w:lineRule="exact"/>
        <w:rPr>
          <w:b/>
          <w:caps/>
          <w:szCs w:val="22"/>
          <w:lang w:val="es-ES_tradnl"/>
        </w:rPr>
      </w:pPr>
      <w:r w:rsidRPr="00555DEA">
        <w:rPr>
          <w:b/>
          <w:caps/>
          <w:szCs w:val="22"/>
          <w:lang w:val="es-ES_tradnl"/>
        </w:rPr>
        <w:t>Examen de las propuestas aprobadas tras la votación 1 en el NCLRMS.</w:t>
      </w:r>
    </w:p>
    <w:p w14:paraId="609C6261" w14:textId="77777777" w:rsidR="00BE4241" w:rsidRPr="00555DEA" w:rsidRDefault="00BE4241" w:rsidP="00271D5F">
      <w:pPr>
        <w:spacing w:line="260" w:lineRule="exact"/>
        <w:rPr>
          <w:szCs w:val="22"/>
          <w:lang w:val="es-ES_tradnl"/>
        </w:rPr>
      </w:pPr>
    </w:p>
    <w:p w14:paraId="72A6B0A0" w14:textId="77777777" w:rsidR="00BE4241" w:rsidRPr="00555DEA" w:rsidRDefault="002C257E" w:rsidP="002C7805">
      <w:pPr>
        <w:spacing w:line="260" w:lineRule="exact"/>
        <w:rPr>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2C7805" w:rsidRPr="00555DEA">
        <w:rPr>
          <w:szCs w:val="22"/>
          <w:lang w:val="es-ES_tradnl"/>
        </w:rPr>
        <w:t xml:space="preserve">El debate se basó en el proyecto </w:t>
      </w:r>
      <w:hyperlink r:id="rId9" w:history="1">
        <w:r w:rsidR="002C7805" w:rsidRPr="00555DEA">
          <w:rPr>
            <w:rStyle w:val="Hyperlink"/>
            <w:lang w:val="es-ES_tradnl"/>
          </w:rPr>
          <w:t>CE312</w:t>
        </w:r>
      </w:hyperlink>
      <w:r w:rsidR="002C7805" w:rsidRPr="00555DEA">
        <w:rPr>
          <w:szCs w:val="22"/>
          <w:lang w:val="es-ES_tradnl"/>
        </w:rPr>
        <w:t xml:space="preserve">, </w:t>
      </w:r>
      <w:hyperlink r:id="rId10" w:history="1">
        <w:r w:rsidR="002C7805" w:rsidRPr="00555DEA">
          <w:rPr>
            <w:rStyle w:val="Hyperlink"/>
            <w:lang w:val="es-ES_tradnl"/>
          </w:rPr>
          <w:t>Anexo 11</w:t>
        </w:r>
      </w:hyperlink>
      <w:r w:rsidR="002C7805" w:rsidRPr="00555DEA">
        <w:rPr>
          <w:szCs w:val="22"/>
          <w:lang w:val="es-ES_tradnl"/>
        </w:rPr>
        <w:t xml:space="preserve">, que contiene un cuadro recapitulativo de las propuestas de modificación y otros cambios en la Clasificación, que habían recibido el apoyo mayoritario en la votación 1 en el </w:t>
      </w:r>
      <w:hyperlink r:id="rId11" w:history="1">
        <w:r w:rsidR="002C7805" w:rsidRPr="00555DEA">
          <w:rPr>
            <w:rStyle w:val="Hyperlink"/>
            <w:lang w:val="es-ES_tradnl"/>
          </w:rPr>
          <w:t>NCLRMS</w:t>
        </w:r>
      </w:hyperlink>
      <w:r w:rsidR="002C7805" w:rsidRPr="00555DEA">
        <w:rPr>
          <w:szCs w:val="22"/>
          <w:lang w:val="es-ES_tradnl"/>
        </w:rPr>
        <w:t>.</w:t>
      </w:r>
    </w:p>
    <w:p w14:paraId="7FD2CDB3" w14:textId="77777777" w:rsidR="00BE4241" w:rsidRPr="00555DEA" w:rsidRDefault="00BE4241" w:rsidP="00271D5F">
      <w:pPr>
        <w:spacing w:line="260" w:lineRule="exact"/>
        <w:rPr>
          <w:szCs w:val="22"/>
          <w:lang w:val="es-ES_tradnl"/>
        </w:rPr>
      </w:pPr>
    </w:p>
    <w:p w14:paraId="550B6A8A" w14:textId="1B169C0A" w:rsidR="00BE4241" w:rsidRPr="00555DEA" w:rsidRDefault="00931C24" w:rsidP="002C7805">
      <w:pPr>
        <w:spacing w:line="260" w:lineRule="exact"/>
        <w:ind w:left="550"/>
        <w:rPr>
          <w:color w:val="000000" w:themeColor="text1"/>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2C7805" w:rsidRPr="00555DEA">
        <w:rPr>
          <w:szCs w:val="22"/>
          <w:lang w:val="es-ES_tradnl"/>
        </w:rPr>
        <w:t>El Comité aprobó un número considerable de modificaciones y otros cambios en la Clasificación.</w:t>
      </w:r>
      <w:r w:rsidR="00D20B74" w:rsidRPr="00555DEA">
        <w:rPr>
          <w:color w:val="000000" w:themeColor="text1"/>
          <w:szCs w:val="22"/>
          <w:lang w:val="es-ES_tradnl"/>
        </w:rPr>
        <w:t xml:space="preserve"> </w:t>
      </w:r>
      <w:r w:rsidR="002C7805" w:rsidRPr="00555DEA">
        <w:rPr>
          <w:color w:val="000000" w:themeColor="text1"/>
          <w:szCs w:val="22"/>
          <w:lang w:val="es-ES_tradnl"/>
        </w:rPr>
        <w:t xml:space="preserve">Las decisiones del Comité están disponibles en el </w:t>
      </w:r>
      <w:hyperlink r:id="rId12" w:history="1">
        <w:r w:rsidR="002C7805" w:rsidRPr="00555DEA">
          <w:rPr>
            <w:rStyle w:val="Hyperlink"/>
            <w:lang w:val="es-ES_tradnl"/>
          </w:rPr>
          <w:t>foro electrónico</w:t>
        </w:r>
      </w:hyperlink>
      <w:r w:rsidR="002C7805" w:rsidRPr="00555DEA">
        <w:rPr>
          <w:color w:val="000000" w:themeColor="text1"/>
          <w:szCs w:val="22"/>
          <w:lang w:val="es-ES_tradnl"/>
        </w:rPr>
        <w:t xml:space="preserve">, proyecto </w:t>
      </w:r>
      <w:hyperlink r:id="rId13" w:history="1">
        <w:r w:rsidR="002C7805" w:rsidRPr="00555DEA">
          <w:rPr>
            <w:rStyle w:val="Hyperlink"/>
            <w:lang w:val="es-ES_tradnl"/>
          </w:rPr>
          <w:t>CE310</w:t>
        </w:r>
      </w:hyperlink>
      <w:r w:rsidR="002C7805" w:rsidRPr="00555DEA">
        <w:rPr>
          <w:color w:val="000000" w:themeColor="text1"/>
          <w:szCs w:val="22"/>
          <w:lang w:val="es-ES_tradnl"/>
        </w:rPr>
        <w:t xml:space="preserve">, así como en el </w:t>
      </w:r>
      <w:hyperlink r:id="rId14" w:history="1">
        <w:r w:rsidR="002C7805" w:rsidRPr="00555DEA">
          <w:rPr>
            <w:rStyle w:val="Hyperlink"/>
            <w:lang w:val="es-ES_tradnl"/>
          </w:rPr>
          <w:t>NCLRMS</w:t>
        </w:r>
      </w:hyperlink>
      <w:r w:rsidR="002C7805" w:rsidRPr="00555DEA">
        <w:rPr>
          <w:color w:val="000000" w:themeColor="text1"/>
          <w:szCs w:val="22"/>
          <w:lang w:val="es-ES_tradnl"/>
        </w:rPr>
        <w:t xml:space="preserve"> (véase la pestaña </w:t>
      </w:r>
      <w:r w:rsidR="00CE295A" w:rsidRPr="00555DEA">
        <w:rPr>
          <w:color w:val="000000" w:themeColor="text1"/>
          <w:szCs w:val="22"/>
          <w:lang w:val="es-ES_tradnl"/>
        </w:rPr>
        <w:t>“</w:t>
      </w:r>
      <w:proofErr w:type="spellStart"/>
      <w:r w:rsidR="002C7805" w:rsidRPr="00555DEA">
        <w:rPr>
          <w:color w:val="000000" w:themeColor="text1"/>
          <w:szCs w:val="22"/>
          <w:lang w:val="es-ES_tradnl"/>
        </w:rPr>
        <w:t>Sessions</w:t>
      </w:r>
      <w:proofErr w:type="spellEnd"/>
      <w:r w:rsidR="002C7805" w:rsidRPr="00555DEA">
        <w:rPr>
          <w:color w:val="000000" w:themeColor="text1"/>
          <w:szCs w:val="22"/>
          <w:lang w:val="es-ES_tradnl"/>
        </w:rPr>
        <w:t>/CE31/</w:t>
      </w:r>
      <w:proofErr w:type="spellStart"/>
      <w:r w:rsidR="002C7805" w:rsidRPr="00555DEA">
        <w:rPr>
          <w:color w:val="000000" w:themeColor="text1"/>
          <w:szCs w:val="22"/>
          <w:lang w:val="es-ES_tradnl"/>
        </w:rPr>
        <w:t>All</w:t>
      </w:r>
      <w:proofErr w:type="spellEnd"/>
      <w:r w:rsidR="002C7805" w:rsidRPr="00555DEA">
        <w:rPr>
          <w:color w:val="000000" w:themeColor="text1"/>
          <w:szCs w:val="22"/>
          <w:lang w:val="es-ES_tradnl"/>
        </w:rPr>
        <w:t xml:space="preserve"> </w:t>
      </w:r>
      <w:proofErr w:type="spellStart"/>
      <w:r w:rsidR="002C7805" w:rsidRPr="00555DEA">
        <w:rPr>
          <w:color w:val="000000" w:themeColor="text1"/>
          <w:szCs w:val="22"/>
          <w:lang w:val="es-ES_tradnl"/>
        </w:rPr>
        <w:t>Proposals</w:t>
      </w:r>
      <w:proofErr w:type="spellEnd"/>
      <w:r w:rsidR="00CE295A" w:rsidRPr="00555DEA">
        <w:rPr>
          <w:color w:val="000000" w:themeColor="text1"/>
          <w:szCs w:val="22"/>
          <w:lang w:val="es-ES_tradnl"/>
        </w:rPr>
        <w:t>”</w:t>
      </w:r>
      <w:r w:rsidR="002C7805" w:rsidRPr="00555DEA">
        <w:rPr>
          <w:color w:val="000000" w:themeColor="text1"/>
          <w:szCs w:val="22"/>
          <w:lang w:val="es-ES_tradnl"/>
        </w:rPr>
        <w:t>).</w:t>
      </w:r>
    </w:p>
    <w:p w14:paraId="32030B8C" w14:textId="77777777" w:rsidR="00BE4241" w:rsidRPr="00555DEA" w:rsidRDefault="00BE4241" w:rsidP="00735B04">
      <w:pPr>
        <w:spacing w:line="260" w:lineRule="exact"/>
        <w:ind w:left="567"/>
        <w:rPr>
          <w:szCs w:val="22"/>
          <w:lang w:val="es-ES_tradnl"/>
        </w:rPr>
      </w:pPr>
    </w:p>
    <w:p w14:paraId="39DEC46A" w14:textId="77777777" w:rsidR="00BE4241" w:rsidRPr="00555DEA" w:rsidRDefault="00BE4241" w:rsidP="00271D5F">
      <w:pPr>
        <w:spacing w:line="260" w:lineRule="exact"/>
        <w:rPr>
          <w:szCs w:val="22"/>
          <w:lang w:val="es-ES_tradnl"/>
        </w:rPr>
      </w:pPr>
    </w:p>
    <w:p w14:paraId="598489B8" w14:textId="77777777" w:rsidR="00BE4241" w:rsidRPr="00555DEA" w:rsidRDefault="007957AD">
      <w:pPr>
        <w:rPr>
          <w:b/>
          <w:caps/>
          <w:szCs w:val="22"/>
          <w:lang w:val="es-ES_tradnl"/>
        </w:rPr>
      </w:pPr>
      <w:r w:rsidRPr="00555DEA">
        <w:rPr>
          <w:b/>
          <w:caps/>
          <w:szCs w:val="22"/>
          <w:lang w:val="es-ES_tradnl"/>
        </w:rPr>
        <w:br w:type="page"/>
      </w:r>
    </w:p>
    <w:p w14:paraId="5620898F" w14:textId="77777777" w:rsidR="00BE4241" w:rsidRPr="00555DEA" w:rsidRDefault="002C7805" w:rsidP="002C7805">
      <w:pPr>
        <w:spacing w:line="260" w:lineRule="exact"/>
        <w:rPr>
          <w:b/>
          <w:caps/>
          <w:szCs w:val="22"/>
          <w:lang w:val="es-ES_tradnl"/>
        </w:rPr>
      </w:pPr>
      <w:r w:rsidRPr="00555DEA">
        <w:rPr>
          <w:b/>
          <w:caps/>
          <w:szCs w:val="22"/>
          <w:lang w:val="es-ES_tradnl"/>
        </w:rPr>
        <w:lastRenderedPageBreak/>
        <w:t>Examen de las propuestas pendientes tras la votación 1 en el NCLRMS.</w:t>
      </w:r>
    </w:p>
    <w:p w14:paraId="394A14CE" w14:textId="77777777" w:rsidR="00BE4241" w:rsidRPr="00555DEA" w:rsidRDefault="00BE4241" w:rsidP="00931C24">
      <w:pPr>
        <w:spacing w:line="260" w:lineRule="exact"/>
        <w:rPr>
          <w:szCs w:val="22"/>
          <w:lang w:val="es-ES_tradnl"/>
        </w:rPr>
      </w:pPr>
    </w:p>
    <w:p w14:paraId="108DFBC8" w14:textId="77777777" w:rsidR="00BE4241" w:rsidRPr="00555DEA" w:rsidRDefault="00A713CD" w:rsidP="002C7805">
      <w:pPr>
        <w:spacing w:line="260" w:lineRule="exact"/>
        <w:rPr>
          <w:color w:val="000000" w:themeColor="text1"/>
          <w:szCs w:val="22"/>
          <w:lang w:val="es-ES_tradnl"/>
        </w:rPr>
      </w:pPr>
      <w:r w:rsidRPr="00555DEA">
        <w:rPr>
          <w:szCs w:val="22"/>
          <w:lang w:val="es-ES_tradnl"/>
        </w:rPr>
        <w:fldChar w:fldCharType="begin"/>
      </w:r>
      <w:r w:rsidRPr="00555DEA">
        <w:rPr>
          <w:szCs w:val="22"/>
          <w:lang w:val="es-ES_tradnl"/>
        </w:rPr>
        <w:instrText xml:space="preserve"> AUTONUM </w:instrText>
      </w:r>
      <w:r w:rsidRPr="00555DEA">
        <w:rPr>
          <w:szCs w:val="22"/>
          <w:lang w:val="es-ES_tradnl"/>
        </w:rPr>
        <w:fldChar w:fldCharType="end"/>
      </w:r>
      <w:r w:rsidRPr="00555DEA">
        <w:rPr>
          <w:szCs w:val="22"/>
          <w:lang w:val="es-ES_tradnl"/>
        </w:rPr>
        <w:tab/>
      </w:r>
      <w:r w:rsidR="002C7805" w:rsidRPr="00555DEA">
        <w:rPr>
          <w:szCs w:val="22"/>
          <w:lang w:val="es-ES_tradnl"/>
        </w:rPr>
        <w:t xml:space="preserve">El debate se basó en el proyecto </w:t>
      </w:r>
      <w:hyperlink r:id="rId15" w:history="1">
        <w:r w:rsidR="002C7805" w:rsidRPr="00555DEA">
          <w:rPr>
            <w:rStyle w:val="Hyperlink"/>
            <w:lang w:val="es-ES_tradnl"/>
          </w:rPr>
          <w:t>CE312</w:t>
        </w:r>
      </w:hyperlink>
      <w:r w:rsidR="002C7805" w:rsidRPr="00555DEA">
        <w:rPr>
          <w:szCs w:val="22"/>
          <w:lang w:val="es-ES_tradnl"/>
        </w:rPr>
        <w:t xml:space="preserve">, Anexos </w:t>
      </w:r>
      <w:hyperlink r:id="rId16" w:history="1">
        <w:r w:rsidR="002C7805" w:rsidRPr="00555DEA">
          <w:rPr>
            <w:rStyle w:val="Hyperlink"/>
            <w:lang w:val="es-ES_tradnl"/>
          </w:rPr>
          <w:t>12</w:t>
        </w:r>
      </w:hyperlink>
      <w:r w:rsidR="002C7805" w:rsidRPr="00555DEA">
        <w:rPr>
          <w:szCs w:val="22"/>
          <w:lang w:val="es-ES_tradnl"/>
        </w:rPr>
        <w:t xml:space="preserve"> y </w:t>
      </w:r>
      <w:hyperlink r:id="rId17" w:history="1">
        <w:r w:rsidR="002C7805" w:rsidRPr="00555DEA">
          <w:rPr>
            <w:rStyle w:val="Hyperlink"/>
            <w:lang w:val="es-ES_tradnl"/>
          </w:rPr>
          <w:t>13</w:t>
        </w:r>
      </w:hyperlink>
      <w:r w:rsidR="002C7805" w:rsidRPr="00555DEA">
        <w:rPr>
          <w:szCs w:val="22"/>
          <w:lang w:val="es-ES_tradnl"/>
        </w:rPr>
        <w:t xml:space="preserve">, que contienen cuadros recapitulativos de las propuestas de modificación y otros cambios en la Clasificación, pendientes de aprobación o rechazados tras la votación 1 en el </w:t>
      </w:r>
      <w:hyperlink r:id="rId18" w:history="1">
        <w:r w:rsidR="002C7805" w:rsidRPr="00555DEA">
          <w:rPr>
            <w:rStyle w:val="Hyperlink"/>
            <w:lang w:val="es-ES_tradnl"/>
          </w:rPr>
          <w:t>NCLRMS</w:t>
        </w:r>
      </w:hyperlink>
      <w:r w:rsidR="002C7805" w:rsidRPr="00555DEA">
        <w:rPr>
          <w:szCs w:val="22"/>
          <w:lang w:val="es-ES_tradnl"/>
        </w:rPr>
        <w:t>.</w:t>
      </w:r>
    </w:p>
    <w:p w14:paraId="3200D13E" w14:textId="77777777" w:rsidR="00BE4241" w:rsidRPr="00555DEA" w:rsidRDefault="00BE4241" w:rsidP="00013EC7">
      <w:pPr>
        <w:spacing w:line="260" w:lineRule="exact"/>
        <w:rPr>
          <w:color w:val="000000" w:themeColor="text1"/>
          <w:szCs w:val="22"/>
          <w:lang w:val="es-ES_tradnl"/>
        </w:rPr>
      </w:pPr>
    </w:p>
    <w:p w14:paraId="06581B01" w14:textId="77777777" w:rsidR="00BE4241" w:rsidRPr="00555DEA" w:rsidRDefault="002C7805" w:rsidP="002C7805">
      <w:pPr>
        <w:spacing w:line="260" w:lineRule="exact"/>
        <w:rPr>
          <w:color w:val="000000" w:themeColor="text1"/>
          <w:szCs w:val="22"/>
          <w:lang w:val="es-ES_tradnl"/>
        </w:rPr>
      </w:pPr>
      <w:r w:rsidRPr="00555DEA">
        <w:rPr>
          <w:color w:val="000000" w:themeColor="text1"/>
          <w:szCs w:val="22"/>
          <w:lang w:val="es-ES_tradnl"/>
        </w:rPr>
        <w:t>11. El Comité tomó nota de que las propuestas pendientes o rechazadas de la votación 1 que no pudieran debatirse en esta sesión por falta de tiempo pasarían a la votación 2, posterior a la sesión.</w:t>
      </w:r>
    </w:p>
    <w:p w14:paraId="7D10B87F" w14:textId="77777777" w:rsidR="00BE4241" w:rsidRPr="00555DEA" w:rsidRDefault="00BE4241" w:rsidP="00013EC7">
      <w:pPr>
        <w:spacing w:line="260" w:lineRule="exact"/>
        <w:rPr>
          <w:color w:val="000000" w:themeColor="text1"/>
          <w:szCs w:val="22"/>
          <w:lang w:val="es-ES_tradnl"/>
        </w:rPr>
      </w:pPr>
    </w:p>
    <w:p w14:paraId="07754BE9" w14:textId="282BC6BA" w:rsidR="00BE4241" w:rsidRPr="00555DEA" w:rsidRDefault="002C7805" w:rsidP="002C7805">
      <w:pPr>
        <w:spacing w:line="260" w:lineRule="exact"/>
        <w:ind w:left="550"/>
        <w:rPr>
          <w:color w:val="000000" w:themeColor="text1"/>
          <w:szCs w:val="22"/>
          <w:lang w:val="es-ES_tradnl"/>
        </w:rPr>
      </w:pPr>
      <w:r w:rsidRPr="00555DEA">
        <w:rPr>
          <w:color w:val="000000" w:themeColor="text1"/>
          <w:szCs w:val="22"/>
          <w:lang w:val="es-ES_tradnl"/>
        </w:rPr>
        <w:t>12.</w:t>
      </w:r>
      <w:r w:rsidRPr="00555DEA">
        <w:rPr>
          <w:color w:val="000000" w:themeColor="text1"/>
          <w:szCs w:val="22"/>
          <w:lang w:val="es-ES_tradnl"/>
        </w:rPr>
        <w:tab/>
        <w:t>El Comité aprobó algunas modificaciones y otros cambios en la Clasificación.</w:t>
      </w:r>
      <w:r w:rsidR="00D20B74" w:rsidRPr="00555DEA">
        <w:rPr>
          <w:color w:val="000000" w:themeColor="text1"/>
          <w:szCs w:val="22"/>
          <w:lang w:val="es-ES_tradnl"/>
        </w:rPr>
        <w:t xml:space="preserve"> </w:t>
      </w:r>
      <w:r w:rsidRPr="00555DEA">
        <w:rPr>
          <w:color w:val="000000" w:themeColor="text1"/>
          <w:szCs w:val="22"/>
          <w:lang w:val="es-ES_tradnl"/>
        </w:rPr>
        <w:t xml:space="preserve">Las decisiones del Comité están disponibles en el </w:t>
      </w:r>
      <w:hyperlink r:id="rId19" w:history="1">
        <w:r w:rsidRPr="00555DEA">
          <w:rPr>
            <w:rStyle w:val="Hyperlink"/>
            <w:lang w:val="es-ES_tradnl"/>
          </w:rPr>
          <w:t>foro electrónico</w:t>
        </w:r>
      </w:hyperlink>
      <w:r w:rsidRPr="00555DEA">
        <w:rPr>
          <w:color w:val="000000" w:themeColor="text1"/>
          <w:szCs w:val="22"/>
          <w:lang w:val="es-ES_tradnl"/>
        </w:rPr>
        <w:t xml:space="preserve">, proyecto </w:t>
      </w:r>
      <w:hyperlink r:id="rId20" w:history="1">
        <w:r w:rsidRPr="00555DEA">
          <w:rPr>
            <w:rStyle w:val="Hyperlink"/>
            <w:lang w:val="es-ES_tradnl"/>
          </w:rPr>
          <w:t>CE310</w:t>
        </w:r>
      </w:hyperlink>
      <w:r w:rsidRPr="00555DEA">
        <w:rPr>
          <w:color w:val="000000" w:themeColor="text1"/>
          <w:szCs w:val="22"/>
          <w:lang w:val="es-ES_tradnl"/>
        </w:rPr>
        <w:t xml:space="preserve">, así como en el </w:t>
      </w:r>
      <w:hyperlink r:id="rId21" w:history="1">
        <w:r w:rsidRPr="00555DEA">
          <w:rPr>
            <w:rStyle w:val="Hyperlink"/>
            <w:lang w:val="es-ES_tradnl"/>
          </w:rPr>
          <w:t>NCLRMS</w:t>
        </w:r>
      </w:hyperlink>
      <w:r w:rsidRPr="00555DEA">
        <w:rPr>
          <w:color w:val="000000" w:themeColor="text1"/>
          <w:szCs w:val="22"/>
          <w:lang w:val="es-ES_tradnl"/>
        </w:rPr>
        <w:t xml:space="preserve"> (véase la pestaña </w:t>
      </w:r>
      <w:r w:rsidR="00CE295A" w:rsidRPr="00555DEA">
        <w:rPr>
          <w:color w:val="000000" w:themeColor="text1"/>
          <w:szCs w:val="22"/>
          <w:lang w:val="es-ES_tradnl"/>
        </w:rPr>
        <w:t>“</w:t>
      </w:r>
      <w:proofErr w:type="spellStart"/>
      <w:r w:rsidRPr="00555DEA">
        <w:rPr>
          <w:color w:val="000000" w:themeColor="text1"/>
          <w:szCs w:val="22"/>
          <w:lang w:val="es-ES_tradnl"/>
        </w:rPr>
        <w:t>Sessions</w:t>
      </w:r>
      <w:proofErr w:type="spellEnd"/>
      <w:r w:rsidRPr="00555DEA">
        <w:rPr>
          <w:color w:val="000000" w:themeColor="text1"/>
          <w:szCs w:val="22"/>
          <w:lang w:val="es-ES_tradnl"/>
        </w:rPr>
        <w:t>/CE31/</w:t>
      </w:r>
      <w:proofErr w:type="spellStart"/>
      <w:r w:rsidRPr="00555DEA">
        <w:rPr>
          <w:color w:val="000000" w:themeColor="text1"/>
          <w:szCs w:val="22"/>
          <w:lang w:val="es-ES_tradnl"/>
        </w:rPr>
        <w:t>All</w:t>
      </w:r>
      <w:proofErr w:type="spellEnd"/>
      <w:r w:rsidRPr="00555DEA">
        <w:rPr>
          <w:color w:val="000000" w:themeColor="text1"/>
          <w:szCs w:val="22"/>
          <w:lang w:val="es-ES_tradnl"/>
        </w:rPr>
        <w:t xml:space="preserve"> </w:t>
      </w:r>
      <w:proofErr w:type="spellStart"/>
      <w:r w:rsidRPr="00555DEA">
        <w:rPr>
          <w:color w:val="000000" w:themeColor="text1"/>
          <w:szCs w:val="22"/>
          <w:lang w:val="es-ES_tradnl"/>
        </w:rPr>
        <w:t>Proposals</w:t>
      </w:r>
      <w:proofErr w:type="spellEnd"/>
      <w:r w:rsidR="00CE295A" w:rsidRPr="00555DEA">
        <w:rPr>
          <w:color w:val="000000" w:themeColor="text1"/>
          <w:szCs w:val="22"/>
          <w:lang w:val="es-ES_tradnl"/>
        </w:rPr>
        <w:t>”</w:t>
      </w:r>
      <w:r w:rsidRPr="00555DEA">
        <w:rPr>
          <w:color w:val="000000" w:themeColor="text1"/>
          <w:szCs w:val="22"/>
          <w:lang w:val="es-ES_tradnl"/>
        </w:rPr>
        <w:t>).</w:t>
      </w:r>
    </w:p>
    <w:p w14:paraId="39EDDA0D" w14:textId="77777777" w:rsidR="00BE4241" w:rsidRPr="00555DEA" w:rsidRDefault="00BE4241" w:rsidP="00934221">
      <w:pPr>
        <w:spacing w:line="260" w:lineRule="exact"/>
        <w:rPr>
          <w:color w:val="000000" w:themeColor="text1"/>
          <w:szCs w:val="22"/>
          <w:lang w:val="es-ES_tradnl"/>
        </w:rPr>
      </w:pPr>
    </w:p>
    <w:p w14:paraId="74D2E53C" w14:textId="77777777" w:rsidR="00BE4241" w:rsidRPr="00555DEA" w:rsidRDefault="00BE4241" w:rsidP="00BB47C4">
      <w:pPr>
        <w:spacing w:line="260" w:lineRule="exact"/>
        <w:rPr>
          <w:szCs w:val="22"/>
          <w:lang w:val="es-ES_tradnl"/>
        </w:rPr>
      </w:pPr>
    </w:p>
    <w:p w14:paraId="79E6ECE4" w14:textId="54BB9B17" w:rsidR="00BE4241" w:rsidRPr="00555DEA" w:rsidRDefault="002C7805" w:rsidP="002C7805">
      <w:pPr>
        <w:spacing w:line="260" w:lineRule="exact"/>
        <w:rPr>
          <w:b/>
          <w:caps/>
          <w:szCs w:val="22"/>
          <w:lang w:val="es-ES_tradnl"/>
        </w:rPr>
      </w:pPr>
      <w:r w:rsidRPr="00555DEA">
        <w:rPr>
          <w:b/>
          <w:caps/>
          <w:szCs w:val="22"/>
          <w:lang w:val="es-ES_tradnl"/>
        </w:rPr>
        <w:t>Nuevo procedimiento de revisión mediante el NCLRMS (Sistema de gestión de las revisiones de la Clasificación de Niza)</w:t>
      </w:r>
    </w:p>
    <w:p w14:paraId="3C399893" w14:textId="77777777" w:rsidR="00CE295A" w:rsidRPr="00555DEA" w:rsidRDefault="00CE295A" w:rsidP="002C7805">
      <w:pPr>
        <w:spacing w:line="260" w:lineRule="exact"/>
        <w:rPr>
          <w:b/>
          <w:caps/>
          <w:szCs w:val="22"/>
          <w:lang w:val="es-ES_tradnl"/>
        </w:rPr>
      </w:pPr>
    </w:p>
    <w:p w14:paraId="3EA5B7B1" w14:textId="77777777" w:rsidR="00BE4241" w:rsidRPr="00555DEA" w:rsidRDefault="00DC7586" w:rsidP="002C7805">
      <w:pPr>
        <w:pStyle w:val="ListParagraph"/>
        <w:numPr>
          <w:ilvl w:val="0"/>
          <w:numId w:val="29"/>
        </w:numPr>
        <w:spacing w:line="260" w:lineRule="exact"/>
        <w:rPr>
          <w:b/>
          <w:color w:val="000000" w:themeColor="text1"/>
          <w:szCs w:val="22"/>
          <w:lang w:val="es-ES_tradnl"/>
        </w:rPr>
      </w:pPr>
      <w:r w:rsidRPr="00555DEA">
        <w:rPr>
          <w:b/>
          <w:color w:val="000000" w:themeColor="text1"/>
          <w:szCs w:val="22"/>
          <w:lang w:val="es-ES_tradnl"/>
        </w:rPr>
        <w:t>INTRODUCCIÓN DE LA VOTACIÓN 2</w:t>
      </w:r>
    </w:p>
    <w:p w14:paraId="7684C9AE" w14:textId="77777777" w:rsidR="00BE4241" w:rsidRPr="00555DEA" w:rsidRDefault="00BE4241" w:rsidP="00BB47C4">
      <w:pPr>
        <w:spacing w:line="260" w:lineRule="exact"/>
        <w:rPr>
          <w:szCs w:val="22"/>
          <w:lang w:val="es-ES_tradnl"/>
        </w:rPr>
      </w:pPr>
    </w:p>
    <w:p w14:paraId="4FB3CFB0" w14:textId="77777777" w:rsidR="00BE4241" w:rsidRPr="00555DEA" w:rsidRDefault="00E12599" w:rsidP="00157C7F">
      <w:pPr>
        <w:spacing w:line="260" w:lineRule="exact"/>
        <w:rPr>
          <w:szCs w:val="22"/>
          <w:lang w:val="es-ES_tradnl"/>
        </w:rPr>
      </w:pPr>
      <w:r w:rsidRPr="00555DEA">
        <w:rPr>
          <w:szCs w:val="22"/>
          <w:lang w:val="es-ES_tradnl"/>
        </w:rPr>
        <w:t>13.</w:t>
      </w:r>
      <w:r w:rsidR="00934221" w:rsidRPr="00555DEA">
        <w:rPr>
          <w:szCs w:val="22"/>
          <w:lang w:val="es-ES_tradnl"/>
        </w:rPr>
        <w:tab/>
      </w:r>
      <w:r w:rsidR="00157C7F" w:rsidRPr="00555DEA">
        <w:rPr>
          <w:szCs w:val="22"/>
          <w:lang w:val="es-ES_tradnl"/>
        </w:rPr>
        <w:t xml:space="preserve">El debate se basó en el proyecto </w:t>
      </w:r>
      <w:hyperlink r:id="rId22" w:history="1">
        <w:r w:rsidR="00157C7F" w:rsidRPr="00555DEA">
          <w:rPr>
            <w:rStyle w:val="Hyperlink"/>
            <w:lang w:val="es-ES_tradnl"/>
          </w:rPr>
          <w:t>CE312</w:t>
        </w:r>
      </w:hyperlink>
      <w:r w:rsidR="00157C7F" w:rsidRPr="00555DEA">
        <w:rPr>
          <w:szCs w:val="22"/>
          <w:lang w:val="es-ES_tradnl"/>
        </w:rPr>
        <w:t xml:space="preserve">, </w:t>
      </w:r>
      <w:hyperlink r:id="rId23" w:history="1">
        <w:r w:rsidR="00157C7F" w:rsidRPr="00555DEA">
          <w:rPr>
            <w:rStyle w:val="Hyperlink"/>
            <w:lang w:val="es-ES_tradnl"/>
          </w:rPr>
          <w:t>Anexo 6</w:t>
        </w:r>
      </w:hyperlink>
      <w:r w:rsidR="00157C7F" w:rsidRPr="00555DEA">
        <w:rPr>
          <w:szCs w:val="22"/>
          <w:lang w:val="es-ES_tradnl"/>
        </w:rPr>
        <w:t xml:space="preserve">, relativo al nuevo procedimiento de revisión mediante el </w:t>
      </w:r>
      <w:hyperlink r:id="rId24" w:history="1">
        <w:r w:rsidR="00157C7F" w:rsidRPr="00555DEA">
          <w:rPr>
            <w:rStyle w:val="Hyperlink"/>
            <w:lang w:val="es-ES_tradnl"/>
          </w:rPr>
          <w:t>NCLRMS</w:t>
        </w:r>
      </w:hyperlink>
      <w:r w:rsidR="00157C7F" w:rsidRPr="00555DEA">
        <w:rPr>
          <w:szCs w:val="22"/>
          <w:lang w:val="es-ES_tradnl"/>
        </w:rPr>
        <w:t>, incluida la introducción de las votaciones 1 y 2, presentado por la Oficina Internacional.</w:t>
      </w:r>
    </w:p>
    <w:p w14:paraId="403383EE" w14:textId="77777777" w:rsidR="00BE4241" w:rsidRPr="00555DEA" w:rsidRDefault="00BE4241" w:rsidP="00BB47C4">
      <w:pPr>
        <w:spacing w:line="260" w:lineRule="exact"/>
        <w:rPr>
          <w:szCs w:val="22"/>
          <w:lang w:val="es-ES_tradnl"/>
        </w:rPr>
      </w:pPr>
    </w:p>
    <w:p w14:paraId="5BFAB055" w14:textId="271E96F2" w:rsidR="00BE4241" w:rsidRPr="00555DEA" w:rsidRDefault="00F05B73" w:rsidP="00F05B73">
      <w:pPr>
        <w:spacing w:line="260" w:lineRule="exact"/>
        <w:ind w:left="630"/>
        <w:rPr>
          <w:szCs w:val="22"/>
          <w:lang w:val="es-ES_tradnl"/>
        </w:rPr>
      </w:pPr>
      <w:r w:rsidRPr="00555DEA">
        <w:rPr>
          <w:lang w:val="es-ES_tradnl"/>
        </w:rPr>
        <w:t>14.</w:t>
      </w:r>
      <w:r w:rsidRPr="00555DEA">
        <w:rPr>
          <w:lang w:val="es-ES_tradnl"/>
        </w:rPr>
        <w:tab/>
        <w:t>En general, el Comité apoyó el modo en que la Oficina Internacional había mantenido el ciclo de revisión durante la pandemia de COVID-19, introduciendo al mismo tiempo la nueva plataforma de revisión NCLRMS. Esta última ha facilitado el proceso al ofrecer la posibilidad de votar electrónicamente, lo que a su vez ha reducido la acumulación de propuestas pendientes de las sesiones 29</w:t>
      </w:r>
      <w:r w:rsidR="00CE295A" w:rsidRPr="00555DEA">
        <w:rPr>
          <w:lang w:val="es-ES_tradnl"/>
        </w:rPr>
        <w:t>.</w:t>
      </w:r>
      <w:r w:rsidRPr="00555DEA">
        <w:rPr>
          <w:lang w:val="es-ES_tradnl"/>
        </w:rPr>
        <w:t>ª y 30</w:t>
      </w:r>
      <w:r w:rsidR="00CE295A" w:rsidRPr="00555DEA">
        <w:rPr>
          <w:lang w:val="es-ES_tradnl"/>
        </w:rPr>
        <w:t>.</w:t>
      </w:r>
      <w:r w:rsidRPr="00555DEA">
        <w:rPr>
          <w:lang w:val="es-ES_tradnl"/>
        </w:rPr>
        <w:t>ª.</w:t>
      </w:r>
      <w:r w:rsidR="00601654" w:rsidRPr="00555DEA">
        <w:rPr>
          <w:lang w:val="es-ES_tradnl"/>
        </w:rPr>
        <w:t xml:space="preserve"> </w:t>
      </w:r>
      <w:r w:rsidRPr="00555DEA">
        <w:rPr>
          <w:lang w:val="es-ES_tradnl"/>
        </w:rPr>
        <w:t>Si bien la introducción de las votaciones 1 y 2 se valoró positivamente para la presente sesión, se han planteado algunas dudas sobre su uso en futuras sesiones.</w:t>
      </w:r>
      <w:r w:rsidR="00601654" w:rsidRPr="00555DEA">
        <w:rPr>
          <w:lang w:val="es-ES_tradnl"/>
        </w:rPr>
        <w:t xml:space="preserve"> </w:t>
      </w:r>
      <w:r w:rsidRPr="00555DEA">
        <w:rPr>
          <w:lang w:val="es-ES_tradnl"/>
        </w:rPr>
        <w:t>En particular, se expresó la preocupación por la posible sustitución de las sesiones presenciales por sesiones telemáticas; la Oficina Internacional señaló que esa no es la intención del procedimiento propuesto y que las sesiones presenciales y las telemáticas deben complementarse.</w:t>
      </w:r>
      <w:r w:rsidR="006C6510" w:rsidRPr="00555DEA">
        <w:rPr>
          <w:lang w:val="es-ES_tradnl"/>
        </w:rPr>
        <w:t xml:space="preserve"> </w:t>
      </w:r>
      <w:r w:rsidRPr="00555DEA">
        <w:rPr>
          <w:lang w:val="es-ES_tradnl"/>
        </w:rPr>
        <w:t>En consecuencia, no hubo consenso sobre algunos aspectos del proyecto.</w:t>
      </w:r>
      <w:r w:rsidR="00601654" w:rsidRPr="00555DEA">
        <w:rPr>
          <w:color w:val="000000" w:themeColor="text1"/>
          <w:szCs w:val="22"/>
          <w:lang w:val="es-ES_tradnl"/>
        </w:rPr>
        <w:t xml:space="preserve"> </w:t>
      </w:r>
      <w:r w:rsidRPr="00555DEA">
        <w:rPr>
          <w:color w:val="000000" w:themeColor="text1"/>
          <w:szCs w:val="22"/>
          <w:lang w:val="es-ES_tradnl"/>
        </w:rPr>
        <w:t xml:space="preserve">Tras el debate, y debido a las limitaciones de tiempo de la sesión híbrida, la Oficina Internacional decidió abrir un proyecto en el </w:t>
      </w:r>
      <w:hyperlink r:id="rId25" w:history="1">
        <w:r w:rsidRPr="00555DEA">
          <w:rPr>
            <w:rStyle w:val="Hyperlink"/>
            <w:lang w:val="es-ES_tradnl"/>
          </w:rPr>
          <w:t>foro electrónico</w:t>
        </w:r>
      </w:hyperlink>
      <w:r w:rsidRPr="00555DEA">
        <w:rPr>
          <w:color w:val="000000" w:themeColor="text1"/>
          <w:szCs w:val="22"/>
          <w:lang w:val="es-ES_tradnl"/>
        </w:rPr>
        <w:t xml:space="preserve"> (proyecto </w:t>
      </w:r>
      <w:hyperlink r:id="rId26" w:history="1">
        <w:r w:rsidRPr="00555DEA">
          <w:rPr>
            <w:rStyle w:val="Hyperlink"/>
            <w:lang w:val="es-ES_tradnl"/>
          </w:rPr>
          <w:t>SP002</w:t>
        </w:r>
      </w:hyperlink>
      <w:r w:rsidRPr="00555DEA">
        <w:rPr>
          <w:color w:val="000000" w:themeColor="text1"/>
          <w:szCs w:val="22"/>
          <w:lang w:val="es-ES_tradnl"/>
        </w:rPr>
        <w:t>, Anexo 1) para recoger la opinión de los Estados miembros con el fin de presentar un procedimiento modificado en la próxima sesión.</w:t>
      </w:r>
    </w:p>
    <w:p w14:paraId="3B4BA224" w14:textId="77777777" w:rsidR="00BE4241" w:rsidRPr="00555DEA" w:rsidRDefault="00BE4241" w:rsidP="00BB47C4">
      <w:pPr>
        <w:spacing w:line="260" w:lineRule="exact"/>
        <w:rPr>
          <w:szCs w:val="22"/>
          <w:lang w:val="es-ES_tradnl"/>
        </w:rPr>
      </w:pPr>
    </w:p>
    <w:p w14:paraId="6A8A8F53" w14:textId="77777777" w:rsidR="00BE4241" w:rsidRPr="00555DEA" w:rsidRDefault="00F05B73" w:rsidP="00F05B73">
      <w:pPr>
        <w:pStyle w:val="ListParagraph"/>
        <w:numPr>
          <w:ilvl w:val="0"/>
          <w:numId w:val="29"/>
        </w:numPr>
        <w:spacing w:line="260" w:lineRule="exact"/>
        <w:rPr>
          <w:b/>
          <w:color w:val="000000" w:themeColor="text1"/>
          <w:szCs w:val="22"/>
          <w:lang w:val="es-ES_tradnl"/>
        </w:rPr>
      </w:pPr>
      <w:r w:rsidRPr="00555DEA">
        <w:rPr>
          <w:b/>
          <w:color w:val="000000" w:themeColor="text1"/>
          <w:szCs w:val="22"/>
          <w:lang w:val="es-ES_tradnl"/>
        </w:rPr>
        <w:t>EXAMEN DE UNA PROPUESTA DE MODIFICACIÓN DEL REGLAMENTO DEL COMITÉ DE EXPERTOS</w:t>
      </w:r>
    </w:p>
    <w:p w14:paraId="60A94768" w14:textId="77777777" w:rsidR="00BE4241" w:rsidRPr="00555DEA" w:rsidRDefault="00BE4241" w:rsidP="00BB47C4">
      <w:pPr>
        <w:spacing w:line="260" w:lineRule="exact"/>
        <w:rPr>
          <w:szCs w:val="22"/>
          <w:lang w:val="es-ES_tradnl"/>
        </w:rPr>
      </w:pPr>
    </w:p>
    <w:p w14:paraId="047A751C" w14:textId="77777777" w:rsidR="00BE4241" w:rsidRPr="00555DEA" w:rsidRDefault="008E2444" w:rsidP="008E2444">
      <w:pPr>
        <w:spacing w:line="260" w:lineRule="exact"/>
        <w:rPr>
          <w:szCs w:val="22"/>
          <w:lang w:val="es-ES_tradnl"/>
        </w:rPr>
      </w:pPr>
      <w:r w:rsidRPr="00555DEA">
        <w:rPr>
          <w:szCs w:val="22"/>
          <w:lang w:val="es-ES_tradnl"/>
        </w:rPr>
        <w:t>15.</w:t>
      </w:r>
      <w:r w:rsidRPr="00555DEA">
        <w:rPr>
          <w:szCs w:val="22"/>
          <w:lang w:val="es-ES_tradnl"/>
        </w:rPr>
        <w:tab/>
        <w:t xml:space="preserve">El debate se basó en el proyecto </w:t>
      </w:r>
      <w:hyperlink r:id="rId27" w:history="1">
        <w:r w:rsidRPr="00555DEA">
          <w:rPr>
            <w:rStyle w:val="Hyperlink"/>
            <w:lang w:val="es-ES_tradnl"/>
          </w:rPr>
          <w:t>CE312</w:t>
        </w:r>
      </w:hyperlink>
      <w:r w:rsidRPr="00555DEA">
        <w:rPr>
          <w:szCs w:val="22"/>
          <w:lang w:val="es-ES_tradnl"/>
        </w:rPr>
        <w:t xml:space="preserve">, </w:t>
      </w:r>
      <w:hyperlink r:id="rId28" w:history="1">
        <w:r w:rsidRPr="00555DEA">
          <w:rPr>
            <w:rStyle w:val="Hyperlink"/>
            <w:lang w:val="es-ES_tradnl"/>
          </w:rPr>
          <w:t>Anexo</w:t>
        </w:r>
      </w:hyperlink>
      <w:r w:rsidRPr="00555DEA">
        <w:rPr>
          <w:szCs w:val="22"/>
          <w:lang w:val="es-ES_tradnl"/>
        </w:rPr>
        <w:t xml:space="preserve"> 7, relativo a la modificación del Reglamento del Comité de Expertos de la Unión de Niza.</w:t>
      </w:r>
    </w:p>
    <w:p w14:paraId="68EB68BE" w14:textId="77777777" w:rsidR="00BE4241" w:rsidRPr="00555DEA" w:rsidRDefault="00BE4241" w:rsidP="00AF37D6">
      <w:pPr>
        <w:spacing w:line="260" w:lineRule="exact"/>
        <w:rPr>
          <w:szCs w:val="22"/>
          <w:lang w:val="es-ES_tradnl"/>
        </w:rPr>
      </w:pPr>
    </w:p>
    <w:p w14:paraId="64FE4825" w14:textId="77777777" w:rsidR="00BE4241" w:rsidRPr="00555DEA" w:rsidRDefault="001D4E5E" w:rsidP="001D4E5E">
      <w:pPr>
        <w:spacing w:line="260" w:lineRule="exact"/>
        <w:ind w:left="540"/>
        <w:rPr>
          <w:szCs w:val="22"/>
          <w:lang w:val="es-ES_tradnl"/>
        </w:rPr>
      </w:pPr>
      <w:r w:rsidRPr="00555DEA">
        <w:rPr>
          <w:szCs w:val="22"/>
          <w:lang w:val="es-ES_tradnl"/>
        </w:rPr>
        <w:t>16.</w:t>
      </w:r>
      <w:r w:rsidRPr="00555DEA">
        <w:rPr>
          <w:szCs w:val="22"/>
          <w:lang w:val="es-ES_tradnl"/>
        </w:rPr>
        <w:tab/>
        <w:t>El Comité aprobó las modificaciones de la Regla 7.2) de su Reglamento que figuran en el Anexo III del presente informe.</w:t>
      </w:r>
    </w:p>
    <w:p w14:paraId="0A22B286" w14:textId="77777777" w:rsidR="00BE4241" w:rsidRPr="00555DEA" w:rsidRDefault="00BE4241" w:rsidP="00AF37D6">
      <w:pPr>
        <w:spacing w:line="260" w:lineRule="exact"/>
        <w:rPr>
          <w:szCs w:val="22"/>
          <w:lang w:val="es-ES_tradnl"/>
        </w:rPr>
      </w:pPr>
    </w:p>
    <w:p w14:paraId="7027748D" w14:textId="77777777" w:rsidR="00BE4241" w:rsidRPr="00555DEA" w:rsidRDefault="00BE4241" w:rsidP="00BB47C4">
      <w:pPr>
        <w:spacing w:line="260" w:lineRule="exact"/>
        <w:rPr>
          <w:szCs w:val="22"/>
          <w:lang w:val="es-ES_tradnl"/>
        </w:rPr>
      </w:pPr>
    </w:p>
    <w:p w14:paraId="40B9F2EE" w14:textId="77777777" w:rsidR="00BE4241" w:rsidRPr="00555DEA" w:rsidRDefault="00E12599">
      <w:pPr>
        <w:rPr>
          <w:b/>
          <w:szCs w:val="22"/>
          <w:lang w:val="es-ES_tradnl"/>
        </w:rPr>
      </w:pPr>
      <w:r w:rsidRPr="00555DEA">
        <w:rPr>
          <w:b/>
          <w:szCs w:val="22"/>
          <w:lang w:val="es-ES_tradnl"/>
        </w:rPr>
        <w:br w:type="page"/>
      </w:r>
    </w:p>
    <w:p w14:paraId="591E58F1" w14:textId="7769D905" w:rsidR="00BE4241" w:rsidRPr="00555DEA" w:rsidRDefault="001D4E5E" w:rsidP="001D4E5E">
      <w:pPr>
        <w:spacing w:line="260" w:lineRule="exact"/>
        <w:rPr>
          <w:b/>
          <w:szCs w:val="22"/>
          <w:lang w:val="es-ES_tradnl"/>
        </w:rPr>
      </w:pPr>
      <w:r w:rsidRPr="00555DEA">
        <w:rPr>
          <w:b/>
          <w:szCs w:val="22"/>
          <w:lang w:val="es-ES_tradnl"/>
        </w:rPr>
        <w:lastRenderedPageBreak/>
        <w:t>INFORME SOBRE LOS SISTEMAS INFORMÁTICOS RELACIONADOS CON LA CLASIFICACIÓN DE NIZA</w:t>
      </w:r>
    </w:p>
    <w:p w14:paraId="32B77DF1" w14:textId="77777777" w:rsidR="00CE295A" w:rsidRPr="00555DEA" w:rsidRDefault="00CE295A" w:rsidP="001D4E5E">
      <w:pPr>
        <w:spacing w:line="260" w:lineRule="exact"/>
        <w:rPr>
          <w:szCs w:val="22"/>
          <w:lang w:val="es-ES_tradnl"/>
        </w:rPr>
      </w:pPr>
    </w:p>
    <w:p w14:paraId="4B0F61D5" w14:textId="1699C159" w:rsidR="00BE4241" w:rsidRPr="00555DEA" w:rsidRDefault="00CE295A" w:rsidP="001D4E5E">
      <w:pPr>
        <w:pStyle w:val="ListParagraph"/>
        <w:numPr>
          <w:ilvl w:val="0"/>
          <w:numId w:val="30"/>
        </w:numPr>
        <w:spacing w:line="260" w:lineRule="exact"/>
        <w:rPr>
          <w:b/>
          <w:color w:val="000000" w:themeColor="text1"/>
          <w:szCs w:val="22"/>
          <w:lang w:val="es-ES_tradnl"/>
        </w:rPr>
      </w:pPr>
      <w:r w:rsidRPr="00555DEA">
        <w:rPr>
          <w:b/>
          <w:color w:val="000000" w:themeColor="text1"/>
          <w:szCs w:val="22"/>
          <w:lang w:val="es-ES_tradnl"/>
        </w:rPr>
        <w:t>LISTA ALFABÉTICA DE LA NCLPUB</w:t>
      </w:r>
    </w:p>
    <w:p w14:paraId="2829061E" w14:textId="77777777" w:rsidR="00BE4241" w:rsidRPr="00555DEA" w:rsidRDefault="00BE4241" w:rsidP="00D1441F">
      <w:pPr>
        <w:spacing w:line="260" w:lineRule="exact"/>
        <w:rPr>
          <w:color w:val="000000" w:themeColor="text1"/>
          <w:szCs w:val="22"/>
          <w:lang w:val="es-ES_tradnl"/>
        </w:rPr>
      </w:pPr>
    </w:p>
    <w:p w14:paraId="4AC02528" w14:textId="5E50A193" w:rsidR="00BE4241" w:rsidRPr="00555DEA" w:rsidRDefault="001D4E5E" w:rsidP="001D4E5E">
      <w:pPr>
        <w:rPr>
          <w:szCs w:val="22"/>
          <w:lang w:val="es-ES_tradnl"/>
        </w:rPr>
      </w:pPr>
      <w:r w:rsidRPr="00555DEA">
        <w:rPr>
          <w:szCs w:val="22"/>
          <w:lang w:val="es-ES_tradnl"/>
        </w:rPr>
        <w:t>17.</w:t>
      </w:r>
      <w:r w:rsidRPr="00555DEA">
        <w:rPr>
          <w:szCs w:val="22"/>
          <w:lang w:val="es-ES_tradnl"/>
        </w:rPr>
        <w:tab/>
        <w:t xml:space="preserve">El debate se basó en el proyecto </w:t>
      </w:r>
      <w:hyperlink r:id="rId29" w:history="1">
        <w:r w:rsidRPr="00555DEA">
          <w:rPr>
            <w:rStyle w:val="Hyperlink"/>
            <w:lang w:val="es-ES_tradnl"/>
          </w:rPr>
          <w:t>CE312</w:t>
        </w:r>
      </w:hyperlink>
      <w:r w:rsidRPr="00555DEA">
        <w:rPr>
          <w:szCs w:val="22"/>
          <w:lang w:val="es-ES_tradnl"/>
        </w:rPr>
        <w:t xml:space="preserve">, </w:t>
      </w:r>
      <w:hyperlink r:id="rId30" w:history="1">
        <w:r w:rsidR="00CE295A" w:rsidRPr="00555DEA">
          <w:rPr>
            <w:rStyle w:val="Hyperlink"/>
            <w:lang w:val="es-ES_tradnl"/>
          </w:rPr>
          <w:t>Anexo 8</w:t>
        </w:r>
      </w:hyperlink>
      <w:r w:rsidRPr="00555DEA">
        <w:rPr>
          <w:szCs w:val="22"/>
          <w:lang w:val="es-ES_tradnl"/>
        </w:rPr>
        <w:t xml:space="preserve">, relativo a la presentación de la lista de productos y servicios por orden alfabético en la pestaña </w:t>
      </w:r>
      <w:proofErr w:type="spellStart"/>
      <w:r w:rsidRPr="00555DEA">
        <w:rPr>
          <w:i/>
          <w:szCs w:val="22"/>
          <w:lang w:val="es-ES_tradnl"/>
        </w:rPr>
        <w:t>Alphabetical</w:t>
      </w:r>
      <w:proofErr w:type="spellEnd"/>
      <w:r w:rsidRPr="00555DEA">
        <w:rPr>
          <w:szCs w:val="22"/>
          <w:lang w:val="es-ES_tradnl"/>
        </w:rPr>
        <w:t>.</w:t>
      </w:r>
    </w:p>
    <w:p w14:paraId="485E513D" w14:textId="77777777" w:rsidR="00BE4241" w:rsidRPr="00555DEA" w:rsidRDefault="00BE4241" w:rsidP="00BB47C4">
      <w:pPr>
        <w:spacing w:line="260" w:lineRule="exact"/>
        <w:rPr>
          <w:szCs w:val="22"/>
          <w:lang w:val="es-ES_tradnl"/>
        </w:rPr>
      </w:pPr>
    </w:p>
    <w:p w14:paraId="17C9B9FC" w14:textId="77777777" w:rsidR="00BE4241" w:rsidRPr="00555DEA" w:rsidRDefault="001E13F4" w:rsidP="001E13F4">
      <w:pPr>
        <w:spacing w:line="260" w:lineRule="exact"/>
        <w:ind w:left="540"/>
        <w:rPr>
          <w:szCs w:val="22"/>
          <w:lang w:val="es-ES_tradnl"/>
        </w:rPr>
      </w:pPr>
      <w:r w:rsidRPr="00555DEA">
        <w:rPr>
          <w:szCs w:val="22"/>
          <w:lang w:val="es-ES_tradnl"/>
        </w:rPr>
        <w:t>18.</w:t>
      </w:r>
      <w:r w:rsidRPr="00555DEA">
        <w:rPr>
          <w:szCs w:val="22"/>
          <w:lang w:val="es-ES_tradnl"/>
        </w:rPr>
        <w:tab/>
        <w:t xml:space="preserve">El Comité acordó que la publicación en línea de la Clasificación de Niza mostrara el orden alfabético puro bajo cada letra de la pestaña </w:t>
      </w:r>
      <w:proofErr w:type="spellStart"/>
      <w:r w:rsidRPr="00555DEA">
        <w:rPr>
          <w:i/>
          <w:szCs w:val="22"/>
          <w:lang w:val="es-ES_tradnl"/>
        </w:rPr>
        <w:t>Alphabetical</w:t>
      </w:r>
      <w:proofErr w:type="spellEnd"/>
      <w:r w:rsidRPr="00555DEA">
        <w:rPr>
          <w:szCs w:val="22"/>
          <w:lang w:val="es-ES_tradnl"/>
        </w:rPr>
        <w:t>, sin palabras de clasificación.</w:t>
      </w:r>
    </w:p>
    <w:p w14:paraId="30F0C7BF" w14:textId="77777777" w:rsidR="00BE4241" w:rsidRPr="00555DEA" w:rsidRDefault="00BE4241" w:rsidP="008C0C28">
      <w:pPr>
        <w:spacing w:line="260" w:lineRule="exact"/>
        <w:rPr>
          <w:szCs w:val="22"/>
          <w:lang w:val="es-ES_tradnl"/>
        </w:rPr>
      </w:pPr>
    </w:p>
    <w:p w14:paraId="202BC401" w14:textId="77777777" w:rsidR="00BE4241" w:rsidRPr="00555DEA" w:rsidRDefault="00BE4241" w:rsidP="00BB47C4">
      <w:pPr>
        <w:spacing w:line="260" w:lineRule="exact"/>
        <w:rPr>
          <w:szCs w:val="22"/>
          <w:lang w:val="es-ES_tradnl"/>
        </w:rPr>
      </w:pPr>
    </w:p>
    <w:p w14:paraId="5F2BFF72" w14:textId="5E6629F3" w:rsidR="00BE4241" w:rsidRPr="00555DEA" w:rsidRDefault="00CE295A" w:rsidP="00BE4241">
      <w:pPr>
        <w:spacing w:line="260" w:lineRule="exact"/>
        <w:rPr>
          <w:b/>
          <w:color w:val="000000" w:themeColor="text1"/>
          <w:szCs w:val="22"/>
          <w:lang w:val="es-ES_tradnl"/>
        </w:rPr>
      </w:pPr>
      <w:r w:rsidRPr="00555DEA">
        <w:rPr>
          <w:b/>
          <w:color w:val="000000" w:themeColor="text1"/>
          <w:szCs w:val="22"/>
          <w:lang w:val="es-ES_tradnl"/>
        </w:rPr>
        <w:t>ENTRADA EN VIGOR DE LA 12.º EDICIÓN DE LA CLASIFICACIÓN DE NIZA</w:t>
      </w:r>
    </w:p>
    <w:p w14:paraId="35F3AD14" w14:textId="77777777" w:rsidR="00BE4241" w:rsidRPr="00555DEA" w:rsidRDefault="00BE4241" w:rsidP="0047621D">
      <w:pPr>
        <w:spacing w:line="260" w:lineRule="exact"/>
        <w:rPr>
          <w:color w:val="000000" w:themeColor="text1"/>
          <w:szCs w:val="22"/>
          <w:lang w:val="es-ES_tradnl"/>
        </w:rPr>
      </w:pPr>
    </w:p>
    <w:p w14:paraId="1F0373C5" w14:textId="313A70FD" w:rsidR="00BE4241" w:rsidRPr="00555DEA" w:rsidRDefault="00BE4241" w:rsidP="00BE4241">
      <w:pPr>
        <w:spacing w:line="260" w:lineRule="exact"/>
        <w:ind w:left="540"/>
        <w:rPr>
          <w:szCs w:val="22"/>
          <w:lang w:val="es-ES_tradnl"/>
        </w:rPr>
      </w:pPr>
      <w:r w:rsidRPr="00555DEA">
        <w:rPr>
          <w:szCs w:val="22"/>
          <w:lang w:val="es-ES_tradnl"/>
        </w:rPr>
        <w:t>19.</w:t>
      </w:r>
      <w:r w:rsidRPr="00555DEA">
        <w:rPr>
          <w:szCs w:val="22"/>
          <w:lang w:val="es-ES_tradnl"/>
        </w:rPr>
        <w:tab/>
        <w:t>El Comité acordó que la entrada en vigor de la duodécima edición de la Clasificación de Niza se pospondrá hasta 2023, y que las modificaciones en el sentido del artículo 3.7)b) del Arreglo de Niza</w:t>
      </w:r>
      <w:r w:rsidRPr="00555DEA">
        <w:rPr>
          <w:rStyle w:val="FootnoteReference"/>
          <w:szCs w:val="22"/>
          <w:lang w:val="es-ES_tradnl"/>
        </w:rPr>
        <w:footnoteReference w:id="3"/>
      </w:r>
      <w:r w:rsidRPr="00555DEA">
        <w:rPr>
          <w:szCs w:val="22"/>
          <w:lang w:val="es-ES_tradnl"/>
        </w:rPr>
        <w:t xml:space="preserve"> aprobadas durante el período de revisión de cinco años hasta la fecha, así como las que se aprobarán en 2022 en la trigésima segunda sesión del Comité, se incorporarán y publicarán en línea en una nueva edición (NCL (12</w:t>
      </w:r>
      <w:r w:rsidR="00CE295A" w:rsidRPr="00555DEA">
        <w:rPr>
          <w:szCs w:val="22"/>
          <w:lang w:val="es-ES_tradnl"/>
        </w:rPr>
        <w:t>-</w:t>
      </w:r>
      <w:r w:rsidRPr="00555DEA">
        <w:rPr>
          <w:szCs w:val="22"/>
          <w:lang w:val="es-ES_tradnl"/>
        </w:rPr>
        <w:t>2023)) que entrará en vigor el 1 de enero de 2023.</w:t>
      </w:r>
    </w:p>
    <w:p w14:paraId="627D0775" w14:textId="77777777" w:rsidR="00BE4241" w:rsidRPr="00555DEA" w:rsidRDefault="00BE4241" w:rsidP="0047621D">
      <w:pPr>
        <w:spacing w:line="260" w:lineRule="exact"/>
        <w:ind w:left="540"/>
        <w:rPr>
          <w:szCs w:val="22"/>
          <w:lang w:val="es-ES_tradnl"/>
        </w:rPr>
      </w:pPr>
    </w:p>
    <w:p w14:paraId="5771A7AF" w14:textId="05C2F59A" w:rsidR="00BE4241" w:rsidRPr="00555DEA" w:rsidRDefault="00B11728" w:rsidP="00B11728">
      <w:pPr>
        <w:pStyle w:val="ListParagraph"/>
        <w:spacing w:line="260" w:lineRule="exact"/>
        <w:ind w:left="564"/>
        <w:rPr>
          <w:szCs w:val="22"/>
          <w:lang w:val="es-ES_tradnl"/>
        </w:rPr>
      </w:pPr>
      <w:r w:rsidRPr="00555DEA">
        <w:rPr>
          <w:szCs w:val="22"/>
          <w:lang w:val="es-ES_tradnl"/>
        </w:rPr>
        <w:t>20.</w:t>
      </w:r>
      <w:r w:rsidRPr="00555DEA">
        <w:rPr>
          <w:szCs w:val="22"/>
          <w:lang w:val="es-ES_tradnl"/>
        </w:rPr>
        <w:tab/>
        <w:t xml:space="preserve">Conforme a la Regla 7 del Reglamento, el Comité convino en que los cambios en la Clasificación que no entrañan una modificación en el sentido de lo dispuesto en el Artículo </w:t>
      </w:r>
      <w:proofErr w:type="gramStart"/>
      <w:r w:rsidRPr="00555DEA">
        <w:rPr>
          <w:szCs w:val="22"/>
          <w:lang w:val="es-ES_tradnl"/>
        </w:rPr>
        <w:t>3.7)b</w:t>
      </w:r>
      <w:proofErr w:type="gramEnd"/>
      <w:r w:rsidRPr="00555DEA">
        <w:rPr>
          <w:szCs w:val="22"/>
          <w:lang w:val="es-ES_tradnl"/>
        </w:rPr>
        <w:t>) del Arreglo de Niza entrarán en vigor a partir del 1 de enero de 2022 y se incorporarán en una nueva versión de la Clasificación (NCL (11-2022)).</w:t>
      </w:r>
    </w:p>
    <w:p w14:paraId="3E3AD7E4" w14:textId="77777777" w:rsidR="00BE4241" w:rsidRPr="00555DEA" w:rsidRDefault="00BE4241" w:rsidP="0047621D">
      <w:pPr>
        <w:spacing w:line="260" w:lineRule="exact"/>
        <w:ind w:left="550"/>
        <w:rPr>
          <w:szCs w:val="22"/>
          <w:lang w:val="es-ES_tradnl"/>
        </w:rPr>
      </w:pPr>
    </w:p>
    <w:p w14:paraId="2922F2ED" w14:textId="7B1B7DB2" w:rsidR="00BE4241" w:rsidRPr="00555DEA" w:rsidRDefault="00B11728" w:rsidP="00B11728">
      <w:pPr>
        <w:rPr>
          <w:szCs w:val="22"/>
          <w:lang w:val="es-ES_tradnl"/>
        </w:rPr>
      </w:pPr>
      <w:r w:rsidRPr="00555DEA">
        <w:rPr>
          <w:szCs w:val="22"/>
          <w:lang w:val="es-ES_tradnl"/>
        </w:rPr>
        <w:t>21.</w:t>
      </w:r>
      <w:r w:rsidRPr="00555DEA">
        <w:rPr>
          <w:szCs w:val="22"/>
          <w:lang w:val="es-ES_tradnl"/>
        </w:rPr>
        <w:tab/>
        <w:t>El Comité tomó nota de que la Oficina Internacional preparará y publicará en Internet la nueva versión de la Clasificación (NCL (11-2022)), en inglés y francés, a finales de 2021.</w:t>
      </w:r>
      <w:r w:rsidR="00D20B74" w:rsidRPr="00555DEA">
        <w:rPr>
          <w:szCs w:val="22"/>
          <w:lang w:val="es-ES_tradnl"/>
        </w:rPr>
        <w:t xml:space="preserve"> </w:t>
      </w:r>
      <w:r w:rsidRPr="00555DEA">
        <w:rPr>
          <w:szCs w:val="22"/>
          <w:lang w:val="es-ES_tradnl"/>
        </w:rPr>
        <w:t xml:space="preserve">Una primera publicación estará disponible en el sitio </w:t>
      </w:r>
      <w:proofErr w:type="spellStart"/>
      <w:r w:rsidRPr="00555DEA">
        <w:rPr>
          <w:szCs w:val="22"/>
          <w:lang w:val="es-ES_tradnl"/>
        </w:rPr>
        <w:t>NCLPub</w:t>
      </w:r>
      <w:proofErr w:type="spellEnd"/>
      <w:r w:rsidRPr="00555DEA">
        <w:rPr>
          <w:szCs w:val="22"/>
          <w:lang w:val="es-ES_tradnl"/>
        </w:rPr>
        <w:t xml:space="preserve">, y la lista de productos y servicios en formato Excel, en inglés y francés, estará disponible en el </w:t>
      </w:r>
      <w:hyperlink r:id="rId31" w:history="1">
        <w:r w:rsidRPr="00555DEA">
          <w:rPr>
            <w:rStyle w:val="Hyperlink"/>
            <w:lang w:val="es-ES_tradnl"/>
          </w:rPr>
          <w:t>foro electrónico</w:t>
        </w:r>
      </w:hyperlink>
      <w:r w:rsidR="007A4F17" w:rsidRPr="00555DEA">
        <w:rPr>
          <w:szCs w:val="22"/>
          <w:lang w:val="es-ES_tradnl"/>
        </w:rPr>
        <w:t xml:space="preserve"> a finales de junio de </w:t>
      </w:r>
      <w:r w:rsidRPr="00555DEA">
        <w:rPr>
          <w:szCs w:val="22"/>
          <w:lang w:val="es-ES_tradnl"/>
        </w:rPr>
        <w:t>2021.</w:t>
      </w:r>
    </w:p>
    <w:p w14:paraId="3CCE48B0" w14:textId="77777777" w:rsidR="00BE4241" w:rsidRPr="00555DEA" w:rsidRDefault="00BE4241" w:rsidP="0047621D">
      <w:pPr>
        <w:spacing w:line="260" w:lineRule="exact"/>
        <w:rPr>
          <w:szCs w:val="22"/>
          <w:lang w:val="es-ES_tradnl"/>
        </w:rPr>
      </w:pPr>
    </w:p>
    <w:p w14:paraId="09B75B39" w14:textId="4450463B" w:rsidR="00BE4241" w:rsidRPr="00555DEA" w:rsidRDefault="00B11728" w:rsidP="00B11728">
      <w:pPr>
        <w:spacing w:line="260" w:lineRule="exact"/>
        <w:rPr>
          <w:szCs w:val="22"/>
          <w:lang w:val="es-ES_tradnl"/>
        </w:rPr>
      </w:pPr>
      <w:r w:rsidRPr="00555DEA">
        <w:rPr>
          <w:szCs w:val="22"/>
          <w:lang w:val="es-ES_tradnl"/>
        </w:rPr>
        <w:t>2</w:t>
      </w:r>
      <w:r w:rsidR="00CE295A" w:rsidRPr="00555DEA">
        <w:rPr>
          <w:szCs w:val="22"/>
          <w:lang w:val="es-ES_tradnl"/>
        </w:rPr>
        <w:t>2</w:t>
      </w:r>
      <w:r w:rsidRPr="00555DEA">
        <w:rPr>
          <w:szCs w:val="22"/>
          <w:lang w:val="es-ES_tradnl"/>
        </w:rPr>
        <w:t>.</w:t>
      </w:r>
      <w:r w:rsidRPr="00555DEA">
        <w:rPr>
          <w:szCs w:val="22"/>
          <w:lang w:val="es-ES_tradnl"/>
        </w:rPr>
        <w:tab/>
        <w:t>El Comité invitó a la Oficina Internacional a corregir los errores gramaticales o mecanográficos evidentes que encuentre en el texto de la Clasificación y a armonizar, en la medida de lo posible, el uso de la puntuación.</w:t>
      </w:r>
    </w:p>
    <w:p w14:paraId="5A334550" w14:textId="77777777" w:rsidR="00BE4241" w:rsidRPr="00555DEA" w:rsidRDefault="00BE4241" w:rsidP="0047621D">
      <w:pPr>
        <w:spacing w:line="260" w:lineRule="exact"/>
        <w:rPr>
          <w:szCs w:val="22"/>
          <w:lang w:val="es-ES_tradnl"/>
        </w:rPr>
      </w:pPr>
    </w:p>
    <w:p w14:paraId="7BF70352" w14:textId="77777777" w:rsidR="00BE4241" w:rsidRPr="00555DEA" w:rsidRDefault="00BE4241" w:rsidP="001237BA">
      <w:pPr>
        <w:spacing w:line="260" w:lineRule="exact"/>
        <w:rPr>
          <w:b/>
          <w:caps/>
          <w:szCs w:val="22"/>
          <w:lang w:val="es-ES_tradnl"/>
        </w:rPr>
      </w:pPr>
    </w:p>
    <w:p w14:paraId="24EA903B" w14:textId="1DC80258" w:rsidR="00BE4241" w:rsidRPr="00555DEA" w:rsidRDefault="00B11728" w:rsidP="00B11728">
      <w:pPr>
        <w:spacing w:line="260" w:lineRule="exact"/>
        <w:rPr>
          <w:b/>
          <w:caps/>
          <w:szCs w:val="22"/>
          <w:lang w:val="es-ES_tradnl"/>
        </w:rPr>
      </w:pPr>
      <w:r w:rsidRPr="00555DEA">
        <w:rPr>
          <w:b/>
          <w:caps/>
          <w:szCs w:val="22"/>
          <w:lang w:val="es-ES_tradnl"/>
        </w:rPr>
        <w:t>Duración del período de revisión de la Clasificación de Niza</w:t>
      </w:r>
    </w:p>
    <w:p w14:paraId="55ABE553" w14:textId="77777777" w:rsidR="00BE4241" w:rsidRPr="00555DEA" w:rsidRDefault="00BE4241" w:rsidP="001237BA">
      <w:pPr>
        <w:spacing w:line="260" w:lineRule="exact"/>
        <w:rPr>
          <w:b/>
          <w:color w:val="000000" w:themeColor="text1"/>
          <w:szCs w:val="22"/>
          <w:lang w:val="es-ES_tradnl"/>
        </w:rPr>
      </w:pPr>
    </w:p>
    <w:p w14:paraId="3B73F19E" w14:textId="7F47E1FF" w:rsidR="00BE4241" w:rsidRPr="00555DEA" w:rsidRDefault="00B11728" w:rsidP="00B11728">
      <w:pPr>
        <w:spacing w:line="260" w:lineRule="exact"/>
        <w:rPr>
          <w:szCs w:val="22"/>
          <w:lang w:val="es-ES_tradnl"/>
        </w:rPr>
      </w:pPr>
      <w:r w:rsidRPr="00555DEA">
        <w:rPr>
          <w:szCs w:val="22"/>
          <w:lang w:val="es-ES_tradnl"/>
        </w:rPr>
        <w:t>23.</w:t>
      </w:r>
      <w:r w:rsidRPr="00555DEA">
        <w:rPr>
          <w:szCs w:val="22"/>
          <w:lang w:val="es-ES_tradnl"/>
        </w:rPr>
        <w:tab/>
        <w:t xml:space="preserve">El debate se basó en el proyecto </w:t>
      </w:r>
      <w:hyperlink r:id="rId32" w:history="1">
        <w:r w:rsidRPr="00555DEA">
          <w:rPr>
            <w:rStyle w:val="Hyperlink"/>
            <w:lang w:val="es-ES_tradnl"/>
          </w:rPr>
          <w:t>CE312</w:t>
        </w:r>
      </w:hyperlink>
      <w:r w:rsidRPr="00555DEA">
        <w:rPr>
          <w:szCs w:val="22"/>
          <w:lang w:val="es-ES_tradnl"/>
        </w:rPr>
        <w:t xml:space="preserve">, </w:t>
      </w:r>
      <w:hyperlink r:id="rId33" w:history="1">
        <w:r w:rsidRPr="00555DEA">
          <w:rPr>
            <w:rStyle w:val="Hyperlink"/>
            <w:lang w:val="es-ES_tradnl"/>
          </w:rPr>
          <w:t>Anexo 9</w:t>
        </w:r>
      </w:hyperlink>
      <w:r w:rsidRPr="00555DEA">
        <w:rPr>
          <w:szCs w:val="22"/>
          <w:lang w:val="es-ES_tradnl"/>
        </w:rPr>
        <w:t>, relativo a la duración del período de revisión de la Clasificación de Niza.</w:t>
      </w:r>
    </w:p>
    <w:p w14:paraId="6A091655" w14:textId="77777777" w:rsidR="00BE4241" w:rsidRPr="00555DEA" w:rsidRDefault="00BE4241" w:rsidP="001237BA">
      <w:pPr>
        <w:spacing w:line="260" w:lineRule="exact"/>
        <w:rPr>
          <w:szCs w:val="22"/>
          <w:lang w:val="es-ES_tradnl"/>
        </w:rPr>
      </w:pPr>
    </w:p>
    <w:p w14:paraId="251D0EB5" w14:textId="541E22EC" w:rsidR="00BE4241" w:rsidRPr="00555DEA" w:rsidRDefault="00AE2522" w:rsidP="00AE2522">
      <w:pPr>
        <w:spacing w:line="260" w:lineRule="exact"/>
        <w:rPr>
          <w:szCs w:val="22"/>
          <w:lang w:val="es-ES_tradnl"/>
        </w:rPr>
      </w:pPr>
      <w:r w:rsidRPr="00555DEA">
        <w:rPr>
          <w:szCs w:val="22"/>
          <w:lang w:val="es-ES_tradnl"/>
        </w:rPr>
        <w:t>24.</w:t>
      </w:r>
      <w:r w:rsidRPr="00555DEA">
        <w:rPr>
          <w:szCs w:val="22"/>
          <w:lang w:val="es-ES_tradnl"/>
        </w:rPr>
        <w:tab/>
        <w:t xml:space="preserve">De conformidad con la Regla 7 del Reglamento del Comité de Expertos de la Unión de Niza, </w:t>
      </w:r>
      <w:r w:rsidR="00CE295A" w:rsidRPr="00555DEA">
        <w:rPr>
          <w:szCs w:val="22"/>
          <w:lang w:val="es-ES_tradnl"/>
        </w:rPr>
        <w:t>“</w:t>
      </w:r>
      <w:r w:rsidRPr="00555DEA">
        <w:rPr>
          <w:szCs w:val="22"/>
          <w:lang w:val="es-ES_tradnl"/>
        </w:rPr>
        <w:t>las modificaciones entrarán en vigor al final de los períodos de revisión</w:t>
      </w:r>
      <w:r w:rsidR="00CE295A" w:rsidRPr="00555DEA">
        <w:rPr>
          <w:szCs w:val="22"/>
          <w:lang w:val="es-ES_tradnl"/>
        </w:rPr>
        <w:t>”</w:t>
      </w:r>
      <w:r w:rsidRPr="00555DEA">
        <w:rPr>
          <w:szCs w:val="22"/>
          <w:lang w:val="es-ES_tradnl"/>
        </w:rPr>
        <w:t xml:space="preserve"> y </w:t>
      </w:r>
      <w:r w:rsidR="00CE295A" w:rsidRPr="00555DEA">
        <w:rPr>
          <w:szCs w:val="22"/>
          <w:lang w:val="es-ES_tradnl"/>
        </w:rPr>
        <w:t>“</w:t>
      </w:r>
      <w:r w:rsidRPr="00555DEA">
        <w:rPr>
          <w:szCs w:val="22"/>
          <w:lang w:val="es-ES_tradnl"/>
        </w:rPr>
        <w:t>el Comité de Expertos determinará la duración de esos períodos</w:t>
      </w:r>
      <w:r w:rsidR="00CE295A" w:rsidRPr="00555DEA">
        <w:rPr>
          <w:szCs w:val="22"/>
          <w:lang w:val="es-ES_tradnl"/>
        </w:rPr>
        <w:t>”</w:t>
      </w:r>
      <w:r w:rsidRPr="00555DEA">
        <w:rPr>
          <w:szCs w:val="22"/>
          <w:lang w:val="es-ES_tradnl"/>
        </w:rPr>
        <w:t>.</w:t>
      </w:r>
    </w:p>
    <w:p w14:paraId="66CA0E8B" w14:textId="77777777" w:rsidR="00BE4241" w:rsidRPr="00555DEA" w:rsidRDefault="00BE4241" w:rsidP="001237BA">
      <w:pPr>
        <w:spacing w:line="260" w:lineRule="exact"/>
        <w:rPr>
          <w:szCs w:val="22"/>
          <w:lang w:val="es-ES_tradnl"/>
        </w:rPr>
      </w:pPr>
    </w:p>
    <w:p w14:paraId="4A8C38BF" w14:textId="6355A877" w:rsidR="00BE4241" w:rsidRPr="00555DEA" w:rsidRDefault="00AE2522" w:rsidP="00AE2522">
      <w:pPr>
        <w:spacing w:line="260" w:lineRule="exact"/>
        <w:ind w:left="540"/>
        <w:rPr>
          <w:szCs w:val="22"/>
          <w:lang w:val="es-ES_tradnl"/>
        </w:rPr>
      </w:pPr>
      <w:r w:rsidRPr="00555DEA">
        <w:rPr>
          <w:szCs w:val="22"/>
          <w:lang w:val="es-ES_tradnl"/>
        </w:rPr>
        <w:t>25.</w:t>
      </w:r>
      <w:r w:rsidRPr="00555DEA">
        <w:rPr>
          <w:szCs w:val="22"/>
          <w:lang w:val="es-ES_tradnl"/>
        </w:rPr>
        <w:tab/>
        <w:t>El Comité acordó que el próximo período de revisión de las modificaciones de la Clasificación durará tres años, en lugar del período actual de cinco años, manteniendo abierta la posibilidad de seguir modificando, de ser necesario, el ciclo de revisión.</w:t>
      </w:r>
      <w:r w:rsidR="00D20B74" w:rsidRPr="00555DEA">
        <w:rPr>
          <w:szCs w:val="22"/>
          <w:lang w:val="es-ES_tradnl"/>
        </w:rPr>
        <w:t xml:space="preserve"> </w:t>
      </w:r>
      <w:r w:rsidRPr="00555DEA">
        <w:rPr>
          <w:szCs w:val="22"/>
          <w:lang w:val="es-ES_tradnl"/>
        </w:rPr>
        <w:t xml:space="preserve">Por lo </w:t>
      </w:r>
      <w:r w:rsidRPr="00555DEA">
        <w:rPr>
          <w:szCs w:val="22"/>
          <w:lang w:val="es-ES_tradnl"/>
        </w:rPr>
        <w:lastRenderedPageBreak/>
        <w:t>tanto, la decimotercera edición de la Clasificación de Niza entrará en vigor el 1 de enero de 2026 (NCL (13-2026)).</w:t>
      </w:r>
    </w:p>
    <w:p w14:paraId="0069E6CF" w14:textId="77777777" w:rsidR="00BE4241" w:rsidRPr="00555DEA" w:rsidRDefault="00BE4241" w:rsidP="001237BA">
      <w:pPr>
        <w:spacing w:line="260" w:lineRule="exact"/>
        <w:ind w:left="550"/>
        <w:rPr>
          <w:color w:val="808080" w:themeColor="background1" w:themeShade="80"/>
          <w:szCs w:val="22"/>
          <w:lang w:val="es-ES_tradnl"/>
        </w:rPr>
      </w:pPr>
    </w:p>
    <w:p w14:paraId="79C84A7E" w14:textId="77777777" w:rsidR="00BE4241" w:rsidRPr="00555DEA" w:rsidRDefault="00BE4241" w:rsidP="001237BA">
      <w:pPr>
        <w:spacing w:line="260" w:lineRule="exact"/>
        <w:rPr>
          <w:caps/>
          <w:szCs w:val="22"/>
          <w:lang w:val="es-ES_tradnl"/>
        </w:rPr>
      </w:pPr>
    </w:p>
    <w:p w14:paraId="645BEA97" w14:textId="224D0ED7" w:rsidR="00BE4241" w:rsidRPr="00555DEA" w:rsidRDefault="00AE2522" w:rsidP="00AE2522">
      <w:pPr>
        <w:spacing w:line="260" w:lineRule="exact"/>
        <w:rPr>
          <w:b/>
          <w:caps/>
          <w:szCs w:val="22"/>
          <w:lang w:val="es-ES_tradnl"/>
        </w:rPr>
      </w:pPr>
      <w:r w:rsidRPr="00555DEA">
        <w:rPr>
          <w:b/>
          <w:caps/>
          <w:szCs w:val="22"/>
          <w:lang w:val="es-ES_tradnl"/>
        </w:rPr>
        <w:t>Próxima sesión del Comité de Expertos</w:t>
      </w:r>
    </w:p>
    <w:p w14:paraId="3543865C" w14:textId="77777777" w:rsidR="00BE4241" w:rsidRPr="00555DEA" w:rsidRDefault="00BE4241" w:rsidP="00511E07">
      <w:pPr>
        <w:spacing w:line="260" w:lineRule="exact"/>
        <w:rPr>
          <w:caps/>
          <w:szCs w:val="22"/>
          <w:lang w:val="es-ES_tradnl"/>
        </w:rPr>
      </w:pPr>
    </w:p>
    <w:p w14:paraId="0F2A3A88" w14:textId="528B9492" w:rsidR="00BE4241" w:rsidRPr="00555DEA" w:rsidRDefault="00AE2522" w:rsidP="00AE2522">
      <w:pPr>
        <w:spacing w:line="260" w:lineRule="exact"/>
        <w:rPr>
          <w:szCs w:val="22"/>
          <w:lang w:val="es-ES_tradnl"/>
        </w:rPr>
      </w:pPr>
      <w:r w:rsidRPr="00555DEA">
        <w:rPr>
          <w:szCs w:val="22"/>
          <w:lang w:val="es-ES_tradnl"/>
        </w:rPr>
        <w:t>26.</w:t>
      </w:r>
      <w:r w:rsidRPr="00555DEA">
        <w:rPr>
          <w:szCs w:val="22"/>
          <w:lang w:val="es-ES_tradnl"/>
        </w:rPr>
        <w:tab/>
        <w:t>El Comité señaló que su trigésima segunda sesión se celebrará en Ginebra, a finales de abril o principios de mayo de 2022.</w:t>
      </w:r>
    </w:p>
    <w:p w14:paraId="62142562" w14:textId="77777777" w:rsidR="00BE4241" w:rsidRPr="00555DEA" w:rsidRDefault="00BE4241" w:rsidP="00A713CD">
      <w:pPr>
        <w:rPr>
          <w:szCs w:val="22"/>
          <w:lang w:val="es-ES_tradnl"/>
        </w:rPr>
      </w:pPr>
    </w:p>
    <w:p w14:paraId="39EB005C" w14:textId="77777777" w:rsidR="00BE4241" w:rsidRPr="00555DEA" w:rsidRDefault="00BE4241" w:rsidP="00A713CD">
      <w:pPr>
        <w:rPr>
          <w:szCs w:val="22"/>
          <w:lang w:val="es-ES_tradnl"/>
        </w:rPr>
      </w:pPr>
    </w:p>
    <w:p w14:paraId="614249F5" w14:textId="7B3D5094" w:rsidR="00BE4241" w:rsidRPr="00555DEA" w:rsidRDefault="00AE2522" w:rsidP="00AE2522">
      <w:pPr>
        <w:spacing w:line="260" w:lineRule="exact"/>
        <w:rPr>
          <w:b/>
          <w:caps/>
          <w:szCs w:val="22"/>
          <w:lang w:val="es-ES_tradnl"/>
        </w:rPr>
      </w:pPr>
      <w:r w:rsidRPr="00555DEA">
        <w:rPr>
          <w:b/>
          <w:caps/>
          <w:szCs w:val="22"/>
          <w:lang w:val="es-ES_tradnl"/>
        </w:rPr>
        <w:t>Clausura de la sesión</w:t>
      </w:r>
    </w:p>
    <w:p w14:paraId="471C27D3" w14:textId="77777777" w:rsidR="00BE4241" w:rsidRPr="00555DEA" w:rsidRDefault="00BE4241" w:rsidP="00013EC7">
      <w:pPr>
        <w:spacing w:line="260" w:lineRule="exact"/>
        <w:rPr>
          <w:caps/>
          <w:szCs w:val="22"/>
          <w:lang w:val="es-ES_tradnl"/>
        </w:rPr>
      </w:pPr>
    </w:p>
    <w:p w14:paraId="4D2D713A" w14:textId="43491459" w:rsidR="00BE4241" w:rsidRPr="00555DEA" w:rsidRDefault="00AE2522" w:rsidP="00AE2522">
      <w:pPr>
        <w:rPr>
          <w:szCs w:val="22"/>
          <w:lang w:val="es-ES_tradnl"/>
        </w:rPr>
      </w:pPr>
      <w:r w:rsidRPr="00555DEA">
        <w:rPr>
          <w:szCs w:val="22"/>
          <w:lang w:val="es-ES_tradnl"/>
        </w:rPr>
        <w:t>27.</w:t>
      </w:r>
      <w:r w:rsidRPr="00555DEA">
        <w:rPr>
          <w:szCs w:val="22"/>
          <w:lang w:val="es-ES_tradnl"/>
        </w:rPr>
        <w:tab/>
        <w:t>El presidente clausuró la sesión.</w:t>
      </w:r>
    </w:p>
    <w:p w14:paraId="635D997B" w14:textId="77777777" w:rsidR="00BE4241" w:rsidRPr="00555DEA" w:rsidRDefault="00BE4241" w:rsidP="00166C34">
      <w:pPr>
        <w:pStyle w:val="BodyText"/>
        <w:ind w:right="-1"/>
        <w:rPr>
          <w:szCs w:val="22"/>
          <w:lang w:val="es-ES_tradnl"/>
        </w:rPr>
      </w:pPr>
    </w:p>
    <w:p w14:paraId="63158784" w14:textId="4DFB86F2" w:rsidR="00BE4241" w:rsidRPr="00555DEA" w:rsidRDefault="00AE2522" w:rsidP="00AE2522">
      <w:pPr>
        <w:pStyle w:val="Endofdocument"/>
        <w:ind w:right="-143"/>
        <w:rPr>
          <w:i/>
          <w:sz w:val="22"/>
          <w:szCs w:val="22"/>
          <w:lang w:val="es-ES_tradnl"/>
        </w:rPr>
      </w:pPr>
      <w:r w:rsidRPr="00555DEA">
        <w:rPr>
          <w:i/>
          <w:sz w:val="22"/>
          <w:szCs w:val="22"/>
          <w:lang w:val="es-ES_tradnl"/>
        </w:rPr>
        <w:t>28.</w:t>
      </w:r>
      <w:r w:rsidRPr="00555DEA">
        <w:rPr>
          <w:i/>
          <w:sz w:val="22"/>
          <w:szCs w:val="22"/>
          <w:lang w:val="es-ES_tradnl"/>
        </w:rPr>
        <w:tab/>
        <w:t>El Comité de Expertos aprobó por unanimidad el presente informe, por vía telemática, el 20 de mayo de 2021.</w:t>
      </w:r>
    </w:p>
    <w:p w14:paraId="4BFCCF69" w14:textId="77777777" w:rsidR="00BE4241" w:rsidRPr="00555DEA" w:rsidRDefault="00BE4241" w:rsidP="00AC5FE1">
      <w:pPr>
        <w:pStyle w:val="BodyText"/>
        <w:ind w:right="-1"/>
        <w:rPr>
          <w:szCs w:val="22"/>
          <w:lang w:val="es-ES_tradnl"/>
        </w:rPr>
      </w:pPr>
    </w:p>
    <w:p w14:paraId="6BAD736D" w14:textId="19D6B56F" w:rsidR="00A713CD" w:rsidRPr="00555DEA" w:rsidRDefault="001F74B2" w:rsidP="00274B8D">
      <w:pPr>
        <w:pStyle w:val="Endofdocument"/>
        <w:rPr>
          <w:szCs w:val="22"/>
          <w:lang w:val="es-ES_tradnl"/>
        </w:rPr>
      </w:pPr>
      <w:r w:rsidRPr="00555DEA">
        <w:rPr>
          <w:szCs w:val="22"/>
          <w:lang w:val="es-ES_tradnl"/>
        </w:rPr>
        <w:t>[Siguen los Anexos]</w:t>
      </w:r>
    </w:p>
    <w:sectPr w:rsidR="00A713CD" w:rsidRPr="00555DEA" w:rsidSect="000C2E44">
      <w:headerReference w:type="even" r:id="rId34"/>
      <w:headerReference w:type="default" r:id="rId35"/>
      <w:footerReference w:type="even" r:id="rId36"/>
      <w:footerReference w:type="default" r:id="rId37"/>
      <w:footerReference w:type="first" r:id="rId3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77777777" w:rsidR="00AF37D6" w:rsidRDefault="005E109D">
    <w:pPr>
      <w:pStyle w:val="Footer"/>
    </w:pPr>
    <w:r>
      <w:rPr>
        <w:noProof/>
        <w:lang w:val="es-CL" w:eastAsia="es-CL"/>
      </w:rPr>
      <mc:AlternateContent>
        <mc:Choice Requires="wps">
          <w:drawing>
            <wp:anchor distT="558800" distB="0" distL="114300" distR="114300" simplePos="0" relativeHeight="251662336" behindDoc="0" locked="0" layoutInCell="0" allowOverlap="1" wp14:anchorId="7F60E98B" wp14:editId="43EC7654">
              <wp:simplePos x="0" y="0"/>
              <wp:positionH relativeFrom="margin">
                <wp:posOffset>-842557</wp:posOffset>
              </wp:positionH>
              <wp:positionV relativeFrom="bottomMargin">
                <wp:posOffset>809439</wp:posOffset>
              </wp:positionV>
              <wp:extent cx="7620000" cy="197083"/>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970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EB4D5"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E98B" id="_x0000_t202" coordsize="21600,21600" o:spt="202" path="m,l,21600r21600,l21600,xe">
              <v:stroke joinstyle="miter"/>
              <v:path gradientshapeok="t" o:connecttype="rect"/>
            </v:shapetype>
            <v:shape id="TITUSE1footer" o:spid="_x0000_s1026" type="#_x0000_t202" style="position:absolute;margin-left:-66.35pt;margin-top:63.75pt;width:600pt;height:15.5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" o:allowincell="f" filled="f" stroked="f" strokeweight=".5pt">
              <v:path arrowok="t"/>
              <v:textbox>
                <w:txbxContent>
                  <w:p w14:paraId="64BEB4D5" w14:textId="77777777" w:rsidR="009D7146" w:rsidRDefault="009D7146" w:rsidP="002D153E">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77777777" w:rsidR="00AF37D6" w:rsidRDefault="005E109D">
    <w:pPr>
      <w:pStyle w:val="Footer"/>
    </w:pPr>
    <w:r>
      <w:rPr>
        <w:noProof/>
        <w:lang w:val="es-CL" w:eastAsia="es-CL"/>
      </w:rPr>
      <mc:AlternateContent>
        <mc:Choice Requires="wps">
          <w:drawing>
            <wp:anchor distT="558800" distB="0" distL="114300" distR="114300" simplePos="0" relativeHeight="251660288" behindDoc="0" locked="0" layoutInCell="0" allowOverlap="1" wp14:anchorId="61843FAB" wp14:editId="298B6414">
              <wp:simplePos x="0" y="0"/>
              <wp:positionH relativeFrom="margin">
                <wp:posOffset>-842557</wp:posOffset>
              </wp:positionH>
              <wp:positionV relativeFrom="page">
                <wp:align>bottom</wp:align>
              </wp:positionV>
              <wp:extent cx="7620000" cy="45719"/>
              <wp:effectExtent l="0" t="19050" r="0" b="12065"/>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FE94C" w14:textId="77777777" w:rsidR="005E09D7" w:rsidRDefault="005E09D7"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43FAB" id="_x0000_t202" coordsize="21600,21600" o:spt="202" path="m,l,21600r21600,l21600,xe">
              <v:stroke joinstyle="miter"/>
              <v:path gradientshapeok="t" o:connecttype="rect"/>
            </v:shapetype>
            <v:shape id="TITUSO1footer" o:spid="_x0000_s1027" type="#_x0000_t202" style="position:absolute;margin-left:-66.35pt;margin-top:0;width:600pt;height:3.6pt;z-index:251660288;visibility:visible;mso-wrap-style:square;mso-height-percent:0;mso-wrap-distance-left:9pt;mso-wrap-distance-top:44pt;mso-wrap-distance-right:9pt;mso-wrap-distance-bottom:0;mso-position-horizontal:absolute;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yb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" o:allowincell="f" filled="f" stroked="f" strokeweight=".5pt">
              <v:path arrowok="t"/>
              <v:textbox>
                <w:txbxContent>
                  <w:p w14:paraId="51BFE94C" w14:textId="77777777" w:rsidR="005E09D7" w:rsidRDefault="005E09D7" w:rsidP="002D153E">
                    <w:pPr>
                      <w:jc w:val="cente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77777777" w:rsidR="00AF37D6" w:rsidRDefault="005E109D">
    <w:pPr>
      <w:pStyle w:val="Footer"/>
    </w:pPr>
    <w:r>
      <w:rPr>
        <w:noProof/>
        <w:lang w:val="es-CL" w:eastAsia="es-CL"/>
      </w:rPr>
      <mc:AlternateContent>
        <mc:Choice Requires="wps">
          <w:drawing>
            <wp:anchor distT="558800" distB="0" distL="114300" distR="114300" simplePos="0" relativeHeight="251661312" behindDoc="0" locked="0" layoutInCell="0" allowOverlap="1" wp14:anchorId="638B2EC0" wp14:editId="6D8D73A2">
              <wp:simplePos x="0" y="0"/>
              <wp:positionH relativeFrom="margin">
                <wp:posOffset>-842557</wp:posOffset>
              </wp:positionH>
              <wp:positionV relativeFrom="bottomMargin">
                <wp:posOffset>878083</wp:posOffset>
              </wp:positionV>
              <wp:extent cx="7620000" cy="45719"/>
              <wp:effectExtent l="0" t="19050" r="0" b="12065"/>
              <wp:wrapNone/>
              <wp:docPr id="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CCC7A"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B2EC0" id="_x0000_t202" coordsize="21600,21600" o:spt="202" path="m,l,21600r21600,l21600,xe">
              <v:stroke joinstyle="miter"/>
              <v:path gradientshapeok="t" o:connecttype="rect"/>
            </v:shapetype>
            <v:shape id="TITUSF1footer" o:spid="_x0000_s1028"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" o:allowincell="f" filled="f" stroked="f" strokeweight=".5pt">
              <v:path arrowok="t"/>
              <v:textbox>
                <w:txbxContent>
                  <w:p w14:paraId="433CCC7A" w14:textId="77777777" w:rsidR="009D7146" w:rsidRDefault="009D7146" w:rsidP="002D153E">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[Footnote continued on next page]</w:t>
      </w:r>
    </w:p>
  </w:footnote>
  <w:footnote w:id="2">
    <w:p w14:paraId="733A4BAB" w14:textId="689C133C" w:rsidR="003A422C" w:rsidRPr="007A4F17" w:rsidRDefault="003A422C" w:rsidP="003F6844">
      <w:pPr>
        <w:pStyle w:val="FootnoteText"/>
        <w:rPr>
          <w:lang w:val="es-ES"/>
        </w:rPr>
      </w:pPr>
      <w:r>
        <w:rPr>
          <w:rStyle w:val="FootnoteReference"/>
        </w:rPr>
        <w:footnoteRef/>
      </w:r>
      <w:r w:rsidRPr="007A4F17">
        <w:rPr>
          <w:lang w:val="es-ES"/>
        </w:rPr>
        <w:t xml:space="preserve"> </w:t>
      </w:r>
      <w:r w:rsidR="003F6844" w:rsidRPr="003F6844">
        <w:rPr>
          <w:lang w:val="es-ES_tradnl"/>
        </w:rPr>
        <w:t>El Artículo </w:t>
      </w:r>
      <w:proofErr w:type="gramStart"/>
      <w:r w:rsidR="003F6844" w:rsidRPr="003F6844">
        <w:rPr>
          <w:lang w:val="es-ES_tradnl"/>
        </w:rPr>
        <w:t>3.7)b</w:t>
      </w:r>
      <w:proofErr w:type="gramEnd"/>
      <w:r w:rsidR="003F6844" w:rsidRPr="003F6844">
        <w:rPr>
          <w:lang w:val="es-ES_tradnl"/>
        </w:rPr>
        <w:t xml:space="preserve">) del Arreglo de Niza establece que </w:t>
      </w:r>
      <w:r w:rsidR="001F74B2">
        <w:rPr>
          <w:lang w:val="es-ES_tradnl"/>
        </w:rPr>
        <w:t>“</w:t>
      </w:r>
      <w:r w:rsidR="003F6844" w:rsidRPr="003F6844">
        <w:rPr>
          <w:lang w:val="es-ES_tradnl"/>
        </w:rPr>
        <w:t xml:space="preserve">por </w:t>
      </w:r>
      <w:r w:rsidR="001F74B2">
        <w:rPr>
          <w:lang w:val="es-ES_tradnl"/>
        </w:rPr>
        <w:t>‘</w:t>
      </w:r>
      <w:r w:rsidR="003F6844" w:rsidRPr="003F6844">
        <w:rPr>
          <w:lang w:val="es-ES_tradnl"/>
        </w:rPr>
        <w:t>modificación</w:t>
      </w:r>
      <w:r w:rsidR="001F74B2">
        <w:rPr>
          <w:lang w:val="es-ES_tradnl"/>
        </w:rPr>
        <w:t>’</w:t>
      </w:r>
      <w:r w:rsidR="003F6844" w:rsidRPr="003F6844">
        <w:rPr>
          <w:lang w:val="es-ES_tradnl"/>
        </w:rPr>
        <w:t xml:space="preserve"> deberá entenderse toda transferencia de productos o servicios de una clase a otra, o la creación de una nueva clase</w:t>
      </w:r>
      <w:r w:rsidR="001F74B2">
        <w:rPr>
          <w:lang w:val="es-ES_tradnl"/>
        </w:rPr>
        <w:t>”</w:t>
      </w:r>
      <w:r w:rsidR="003F6844" w:rsidRPr="003F6844">
        <w:rPr>
          <w:lang w:val="es-ES_tradnl"/>
        </w:rPr>
        <w:t>.</w:t>
      </w:r>
    </w:p>
  </w:footnote>
  <w:footnote w:id="3">
    <w:p w14:paraId="74A300DB" w14:textId="667E7D89" w:rsidR="00BE4241" w:rsidRPr="007A4F17" w:rsidRDefault="00BE4241" w:rsidP="00B11728">
      <w:pPr>
        <w:pStyle w:val="FootnoteText"/>
        <w:rPr>
          <w:lang w:val="es-ES"/>
        </w:rPr>
      </w:pPr>
      <w:r>
        <w:rPr>
          <w:rStyle w:val="FootnoteReference"/>
        </w:rPr>
        <w:footnoteRef/>
      </w:r>
      <w:r w:rsidRPr="007A4F17">
        <w:rPr>
          <w:lang w:val="es-ES"/>
        </w:rPr>
        <w:t xml:space="preserve"> </w:t>
      </w:r>
      <w:r w:rsidRPr="00BE4241">
        <w:rPr>
          <w:lang w:val="es-ES_tradnl"/>
        </w:rPr>
        <w:t>Artículo </w:t>
      </w:r>
      <w:proofErr w:type="gramStart"/>
      <w:r w:rsidRPr="00BE4241">
        <w:rPr>
          <w:lang w:val="es-ES_tradnl"/>
        </w:rPr>
        <w:t>3.7)b</w:t>
      </w:r>
      <w:proofErr w:type="gramEnd"/>
      <w:r w:rsidRPr="00BE4241">
        <w:rPr>
          <w:lang w:val="es-ES_tradnl"/>
        </w:rPr>
        <w:t>) del Arreglo de Niza: “Las decisiones relativas a la adopción de modificaciones a introducir en la Clasificación, serán adoptadas por mayoría de cuatro quintos de los países de la Unión especial representados y votantes.</w:t>
      </w:r>
      <w:r w:rsidRPr="007A4F17">
        <w:rPr>
          <w:lang w:val="es-ES"/>
        </w:rPr>
        <w:t xml:space="preserve"> </w:t>
      </w:r>
      <w:r w:rsidR="00B11728" w:rsidRPr="00B11728">
        <w:rPr>
          <w:lang w:val="es-ES_tradnl"/>
        </w:rPr>
        <w:t>Por modificación deberá entenderse toda transferencia de productos o servicios de una clase a otra, o la creación de una nueva clase".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6855FF98" w:rsidR="005B048E" w:rsidRDefault="005B048E" w:rsidP="005B048E">
    <w:pPr>
      <w:jc w:val="right"/>
    </w:pPr>
    <w:r>
      <w:t>CLIM/CE/</w:t>
    </w:r>
    <w:r w:rsidR="00E37B6A">
      <w:t>31</w:t>
    </w:r>
    <w:r>
      <w:t>/2</w:t>
    </w:r>
  </w:p>
  <w:p w14:paraId="1FE6C1DD" w14:textId="6AA18652" w:rsidR="005B048E" w:rsidRDefault="005B048E" w:rsidP="005B048E">
    <w:pPr>
      <w:jc w:val="right"/>
    </w:pPr>
    <w:proofErr w:type="spellStart"/>
    <w:proofErr w:type="gramStart"/>
    <w:r>
      <w:t>p</w:t>
    </w:r>
    <w:r w:rsidR="000C2E44">
      <w:t>ágina</w:t>
    </w:r>
    <w:proofErr w:type="spellEnd"/>
    <w:proofErr w:type="gramEnd"/>
    <w:r>
      <w:t xml:space="preserve"> </w:t>
    </w:r>
    <w:r>
      <w:fldChar w:fldCharType="begin"/>
    </w:r>
    <w:r>
      <w:instrText xml:space="preserve"> PAGE  \* MERGEFORMAT </w:instrText>
    </w:r>
    <w:r>
      <w:fldChar w:fldCharType="separate"/>
    </w:r>
    <w:r w:rsidR="000C2E44">
      <w:rPr>
        <w:noProof/>
      </w:rPr>
      <w:t>4</w:t>
    </w:r>
    <w:r>
      <w:fldChar w:fldCharType="end"/>
    </w:r>
  </w:p>
  <w:p w14:paraId="72A7EC5C" w14:textId="77777777" w:rsidR="005B048E" w:rsidRDefault="005B048E" w:rsidP="005B048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77C83354" w:rsidR="001D3AEC" w:rsidRDefault="001D3AEC" w:rsidP="00477D6B">
    <w:pPr>
      <w:jc w:val="right"/>
    </w:pPr>
    <w:r>
      <w:t>CLIM/CE/</w:t>
    </w:r>
    <w:r w:rsidR="000A7B47">
      <w:t>31</w:t>
    </w:r>
    <w:r>
      <w:t>/2</w:t>
    </w:r>
  </w:p>
  <w:p w14:paraId="4B31F6A9" w14:textId="43794289" w:rsidR="001D3AEC" w:rsidRDefault="001D3AEC" w:rsidP="00477D6B">
    <w:pPr>
      <w:jc w:val="right"/>
    </w:pPr>
    <w:proofErr w:type="spellStart"/>
    <w:proofErr w:type="gramStart"/>
    <w:r>
      <w:t>p</w:t>
    </w:r>
    <w:r w:rsidR="00274B8D">
      <w:t>ágina</w:t>
    </w:r>
    <w:proofErr w:type="spellEnd"/>
    <w:proofErr w:type="gramEnd"/>
    <w:r>
      <w:t xml:space="preserve"> </w:t>
    </w:r>
    <w:r>
      <w:fldChar w:fldCharType="begin"/>
    </w:r>
    <w:r>
      <w:instrText xml:space="preserve"> PAGE  \* MERGEFORMAT </w:instrText>
    </w:r>
    <w:r>
      <w:fldChar w:fldCharType="separate"/>
    </w:r>
    <w:r w:rsidR="00C9245F">
      <w:rPr>
        <w:noProof/>
      </w:rPr>
      <w:t>5</w:t>
    </w:r>
    <w:r>
      <w:fldChar w:fldCharType="end"/>
    </w:r>
  </w:p>
  <w:p w14:paraId="56D098DF" w14:textId="77777777" w:rsidR="001D3AEC" w:rsidRDefault="001D3A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4A60D2"/>
    <w:multiLevelType w:val="hybridMultilevel"/>
    <w:tmpl w:val="C30A0DC6"/>
    <w:lvl w:ilvl="0" w:tplc="04090017">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D0B0318"/>
    <w:multiLevelType w:val="hybridMultilevel"/>
    <w:tmpl w:val="3E524672"/>
    <w:lvl w:ilvl="0" w:tplc="04090017">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9"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20"/>
  </w:num>
  <w:num w:numId="3">
    <w:abstractNumId w:val="0"/>
  </w:num>
  <w:num w:numId="4">
    <w:abstractNumId w:val="22"/>
  </w:num>
  <w:num w:numId="5">
    <w:abstractNumId w:val="3"/>
  </w:num>
  <w:num w:numId="6">
    <w:abstractNumId w:val="8"/>
  </w:num>
  <w:num w:numId="7">
    <w:abstractNumId w:val="5"/>
  </w:num>
  <w:num w:numId="8">
    <w:abstractNumId w:val="24"/>
  </w:num>
  <w:num w:numId="9">
    <w:abstractNumId w:val="6"/>
  </w:num>
  <w:num w:numId="10">
    <w:abstractNumId w:val="23"/>
  </w:num>
  <w:num w:numId="11">
    <w:abstractNumId w:val="27"/>
  </w:num>
  <w:num w:numId="12">
    <w:abstractNumId w:val="29"/>
  </w:num>
  <w:num w:numId="13">
    <w:abstractNumId w:val="11"/>
  </w:num>
  <w:num w:numId="14">
    <w:abstractNumId w:val="21"/>
  </w:num>
  <w:num w:numId="15">
    <w:abstractNumId w:val="10"/>
  </w:num>
  <w:num w:numId="16">
    <w:abstractNumId w:val="16"/>
  </w:num>
  <w:num w:numId="17">
    <w:abstractNumId w:val="14"/>
  </w:num>
  <w:num w:numId="18">
    <w:abstractNumId w:val="26"/>
  </w:num>
  <w:num w:numId="19">
    <w:abstractNumId w:val="9"/>
  </w:num>
  <w:num w:numId="20">
    <w:abstractNumId w:val="25"/>
  </w:num>
  <w:num w:numId="21">
    <w:abstractNumId w:val="12"/>
  </w:num>
  <w:num w:numId="22">
    <w:abstractNumId w:val="18"/>
  </w:num>
  <w:num w:numId="23">
    <w:abstractNumId w:val="15"/>
  </w:num>
  <w:num w:numId="24">
    <w:abstractNumId w:val="1"/>
  </w:num>
  <w:num w:numId="25">
    <w:abstractNumId w:val="28"/>
  </w:num>
  <w:num w:numId="26">
    <w:abstractNumId w:val="2"/>
  </w:num>
  <w:num w:numId="27">
    <w:abstractNumId w:val="13"/>
  </w:num>
  <w:num w:numId="28">
    <w:abstractNumId w:val="19"/>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Outreach\Economist|TextBase TMs\WorkspaceSTS\Outreach\IP Advantage|TextBase TMs\WorkspaceSTS\Outreach\POW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
    <w:docVar w:name="TextBaseURL" w:val="empty"/>
    <w:docVar w:name="UILng" w:val="en"/>
  </w:docVars>
  <w:rsids>
    <w:rsidRoot w:val="00903948"/>
    <w:rsid w:val="00002D3A"/>
    <w:rsid w:val="000042C0"/>
    <w:rsid w:val="00005827"/>
    <w:rsid w:val="000139B4"/>
    <w:rsid w:val="00013EC7"/>
    <w:rsid w:val="00015AF5"/>
    <w:rsid w:val="000257F8"/>
    <w:rsid w:val="00025BDE"/>
    <w:rsid w:val="000331EA"/>
    <w:rsid w:val="000357E2"/>
    <w:rsid w:val="00036158"/>
    <w:rsid w:val="00043CAA"/>
    <w:rsid w:val="0005216A"/>
    <w:rsid w:val="00056756"/>
    <w:rsid w:val="00061740"/>
    <w:rsid w:val="000655CA"/>
    <w:rsid w:val="00067CFD"/>
    <w:rsid w:val="00071219"/>
    <w:rsid w:val="00075432"/>
    <w:rsid w:val="00075FA3"/>
    <w:rsid w:val="000809E9"/>
    <w:rsid w:val="00081427"/>
    <w:rsid w:val="00081689"/>
    <w:rsid w:val="00082F31"/>
    <w:rsid w:val="0009471F"/>
    <w:rsid w:val="000968ED"/>
    <w:rsid w:val="000A1326"/>
    <w:rsid w:val="000A3741"/>
    <w:rsid w:val="000A415D"/>
    <w:rsid w:val="000A7B47"/>
    <w:rsid w:val="000B0218"/>
    <w:rsid w:val="000B2A59"/>
    <w:rsid w:val="000B690E"/>
    <w:rsid w:val="000B7A7A"/>
    <w:rsid w:val="000C09A7"/>
    <w:rsid w:val="000C0AFC"/>
    <w:rsid w:val="000C0D00"/>
    <w:rsid w:val="000C2E44"/>
    <w:rsid w:val="000C379F"/>
    <w:rsid w:val="000D40DB"/>
    <w:rsid w:val="000D4407"/>
    <w:rsid w:val="000E0B4B"/>
    <w:rsid w:val="000E6B59"/>
    <w:rsid w:val="000F00E4"/>
    <w:rsid w:val="000F5E56"/>
    <w:rsid w:val="000F77EB"/>
    <w:rsid w:val="00104941"/>
    <w:rsid w:val="0011202C"/>
    <w:rsid w:val="00120135"/>
    <w:rsid w:val="001237BA"/>
    <w:rsid w:val="00124221"/>
    <w:rsid w:val="00125B5F"/>
    <w:rsid w:val="001326D7"/>
    <w:rsid w:val="0013284B"/>
    <w:rsid w:val="00133089"/>
    <w:rsid w:val="00133F58"/>
    <w:rsid w:val="001362EE"/>
    <w:rsid w:val="001415D6"/>
    <w:rsid w:val="00142529"/>
    <w:rsid w:val="00143158"/>
    <w:rsid w:val="001442B8"/>
    <w:rsid w:val="00146386"/>
    <w:rsid w:val="00150F37"/>
    <w:rsid w:val="0015216F"/>
    <w:rsid w:val="001535FB"/>
    <w:rsid w:val="00157411"/>
    <w:rsid w:val="00157754"/>
    <w:rsid w:val="00157C7F"/>
    <w:rsid w:val="001601F2"/>
    <w:rsid w:val="00166C34"/>
    <w:rsid w:val="0017567E"/>
    <w:rsid w:val="00177F5C"/>
    <w:rsid w:val="001832A6"/>
    <w:rsid w:val="0018554B"/>
    <w:rsid w:val="00185BF1"/>
    <w:rsid w:val="001952B5"/>
    <w:rsid w:val="00196347"/>
    <w:rsid w:val="001971F3"/>
    <w:rsid w:val="001A17E4"/>
    <w:rsid w:val="001A2FA2"/>
    <w:rsid w:val="001A56E9"/>
    <w:rsid w:val="001B0EDA"/>
    <w:rsid w:val="001B266E"/>
    <w:rsid w:val="001B5C3C"/>
    <w:rsid w:val="001C22F5"/>
    <w:rsid w:val="001C3FE2"/>
    <w:rsid w:val="001C613E"/>
    <w:rsid w:val="001C6DCF"/>
    <w:rsid w:val="001D09F1"/>
    <w:rsid w:val="001D3AEC"/>
    <w:rsid w:val="001D4E5E"/>
    <w:rsid w:val="001E13F4"/>
    <w:rsid w:val="001E230A"/>
    <w:rsid w:val="001E27EA"/>
    <w:rsid w:val="001F1C4B"/>
    <w:rsid w:val="001F5067"/>
    <w:rsid w:val="001F74B2"/>
    <w:rsid w:val="00201F06"/>
    <w:rsid w:val="002054E0"/>
    <w:rsid w:val="002058F9"/>
    <w:rsid w:val="00206D74"/>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74B8D"/>
    <w:rsid w:val="00282D4F"/>
    <w:rsid w:val="002928D3"/>
    <w:rsid w:val="00292D0A"/>
    <w:rsid w:val="002A0052"/>
    <w:rsid w:val="002B0287"/>
    <w:rsid w:val="002C1C89"/>
    <w:rsid w:val="002C257E"/>
    <w:rsid w:val="002C2EFD"/>
    <w:rsid w:val="002C3B10"/>
    <w:rsid w:val="002C7805"/>
    <w:rsid w:val="002D108C"/>
    <w:rsid w:val="002D153E"/>
    <w:rsid w:val="002D1A71"/>
    <w:rsid w:val="002D7CB3"/>
    <w:rsid w:val="002E0C5B"/>
    <w:rsid w:val="002E10DF"/>
    <w:rsid w:val="002E71BB"/>
    <w:rsid w:val="002F105C"/>
    <w:rsid w:val="002F1B2D"/>
    <w:rsid w:val="002F1F45"/>
    <w:rsid w:val="002F1FE6"/>
    <w:rsid w:val="002F4E68"/>
    <w:rsid w:val="00300113"/>
    <w:rsid w:val="00305576"/>
    <w:rsid w:val="00306C7C"/>
    <w:rsid w:val="003114BF"/>
    <w:rsid w:val="00312F7F"/>
    <w:rsid w:val="003216E2"/>
    <w:rsid w:val="00321921"/>
    <w:rsid w:val="00322243"/>
    <w:rsid w:val="00325E22"/>
    <w:rsid w:val="00331FA4"/>
    <w:rsid w:val="00332A11"/>
    <w:rsid w:val="00341017"/>
    <w:rsid w:val="00343F38"/>
    <w:rsid w:val="00347976"/>
    <w:rsid w:val="003518E4"/>
    <w:rsid w:val="0035715C"/>
    <w:rsid w:val="003573B4"/>
    <w:rsid w:val="00357A6C"/>
    <w:rsid w:val="00361450"/>
    <w:rsid w:val="00365019"/>
    <w:rsid w:val="003673CF"/>
    <w:rsid w:val="00372F0F"/>
    <w:rsid w:val="00383C79"/>
    <w:rsid w:val="003845C1"/>
    <w:rsid w:val="00384A7D"/>
    <w:rsid w:val="00394309"/>
    <w:rsid w:val="003A18EE"/>
    <w:rsid w:val="003A422C"/>
    <w:rsid w:val="003A6F89"/>
    <w:rsid w:val="003A78DB"/>
    <w:rsid w:val="003B38C1"/>
    <w:rsid w:val="003B4C19"/>
    <w:rsid w:val="003C1466"/>
    <w:rsid w:val="003C4968"/>
    <w:rsid w:val="003C6E56"/>
    <w:rsid w:val="003D09CB"/>
    <w:rsid w:val="003D5E82"/>
    <w:rsid w:val="003D6B7C"/>
    <w:rsid w:val="003E3A86"/>
    <w:rsid w:val="003E3E29"/>
    <w:rsid w:val="003E7882"/>
    <w:rsid w:val="003F01CD"/>
    <w:rsid w:val="003F46BA"/>
    <w:rsid w:val="003F6844"/>
    <w:rsid w:val="003F6A80"/>
    <w:rsid w:val="00401E0C"/>
    <w:rsid w:val="0040455E"/>
    <w:rsid w:val="004079F5"/>
    <w:rsid w:val="0041109D"/>
    <w:rsid w:val="004161CE"/>
    <w:rsid w:val="00421B99"/>
    <w:rsid w:val="0042289E"/>
    <w:rsid w:val="00423E3E"/>
    <w:rsid w:val="004245A5"/>
    <w:rsid w:val="0042786C"/>
    <w:rsid w:val="00427AF4"/>
    <w:rsid w:val="00432E53"/>
    <w:rsid w:val="0043369B"/>
    <w:rsid w:val="0043532C"/>
    <w:rsid w:val="00437A9A"/>
    <w:rsid w:val="0044050B"/>
    <w:rsid w:val="00440C1C"/>
    <w:rsid w:val="0044138C"/>
    <w:rsid w:val="004428E9"/>
    <w:rsid w:val="00450762"/>
    <w:rsid w:val="00455221"/>
    <w:rsid w:val="00457861"/>
    <w:rsid w:val="00460E8C"/>
    <w:rsid w:val="0046238B"/>
    <w:rsid w:val="004647DA"/>
    <w:rsid w:val="004719A2"/>
    <w:rsid w:val="00471EE0"/>
    <w:rsid w:val="00474062"/>
    <w:rsid w:val="004759E6"/>
    <w:rsid w:val="00475C75"/>
    <w:rsid w:val="0047621D"/>
    <w:rsid w:val="00477D6B"/>
    <w:rsid w:val="00481560"/>
    <w:rsid w:val="004818A8"/>
    <w:rsid w:val="00482539"/>
    <w:rsid w:val="0049242E"/>
    <w:rsid w:val="004931FF"/>
    <w:rsid w:val="004A1F36"/>
    <w:rsid w:val="004A3EF8"/>
    <w:rsid w:val="004A44A6"/>
    <w:rsid w:val="004A6335"/>
    <w:rsid w:val="004B0C63"/>
    <w:rsid w:val="004C6FDF"/>
    <w:rsid w:val="004D00D6"/>
    <w:rsid w:val="004D7984"/>
    <w:rsid w:val="004D7A10"/>
    <w:rsid w:val="004E1CD1"/>
    <w:rsid w:val="004E2B55"/>
    <w:rsid w:val="004E44EE"/>
    <w:rsid w:val="004E5F89"/>
    <w:rsid w:val="004F31B1"/>
    <w:rsid w:val="004F4E42"/>
    <w:rsid w:val="005019FF"/>
    <w:rsid w:val="005048D2"/>
    <w:rsid w:val="00510278"/>
    <w:rsid w:val="00511E07"/>
    <w:rsid w:val="00517030"/>
    <w:rsid w:val="00521780"/>
    <w:rsid w:val="00521FFA"/>
    <w:rsid w:val="005225BE"/>
    <w:rsid w:val="00524741"/>
    <w:rsid w:val="0053057A"/>
    <w:rsid w:val="005315FF"/>
    <w:rsid w:val="0053203A"/>
    <w:rsid w:val="0053516A"/>
    <w:rsid w:val="00536EC6"/>
    <w:rsid w:val="0053735C"/>
    <w:rsid w:val="00537582"/>
    <w:rsid w:val="00540FE1"/>
    <w:rsid w:val="00541ECE"/>
    <w:rsid w:val="0054212D"/>
    <w:rsid w:val="00554081"/>
    <w:rsid w:val="0055446B"/>
    <w:rsid w:val="0055462E"/>
    <w:rsid w:val="0055507D"/>
    <w:rsid w:val="00555DEA"/>
    <w:rsid w:val="0055616B"/>
    <w:rsid w:val="00556C09"/>
    <w:rsid w:val="00560A29"/>
    <w:rsid w:val="005615BC"/>
    <w:rsid w:val="0057033B"/>
    <w:rsid w:val="00574D82"/>
    <w:rsid w:val="00583EDB"/>
    <w:rsid w:val="005861CA"/>
    <w:rsid w:val="005902AD"/>
    <w:rsid w:val="005A28B5"/>
    <w:rsid w:val="005A2AE7"/>
    <w:rsid w:val="005A33B2"/>
    <w:rsid w:val="005A49F5"/>
    <w:rsid w:val="005A7034"/>
    <w:rsid w:val="005A73A4"/>
    <w:rsid w:val="005B048E"/>
    <w:rsid w:val="005B243C"/>
    <w:rsid w:val="005B31FF"/>
    <w:rsid w:val="005B41AE"/>
    <w:rsid w:val="005B45B2"/>
    <w:rsid w:val="005B6775"/>
    <w:rsid w:val="005B7B48"/>
    <w:rsid w:val="005C12F6"/>
    <w:rsid w:val="005C156C"/>
    <w:rsid w:val="005C3776"/>
    <w:rsid w:val="005C474D"/>
    <w:rsid w:val="005C6649"/>
    <w:rsid w:val="005D1B88"/>
    <w:rsid w:val="005D544B"/>
    <w:rsid w:val="005D5530"/>
    <w:rsid w:val="005D68E6"/>
    <w:rsid w:val="005E09D7"/>
    <w:rsid w:val="005E109D"/>
    <w:rsid w:val="005E2020"/>
    <w:rsid w:val="005E45A3"/>
    <w:rsid w:val="006007B1"/>
    <w:rsid w:val="006010CC"/>
    <w:rsid w:val="0060164E"/>
    <w:rsid w:val="00601654"/>
    <w:rsid w:val="006044B5"/>
    <w:rsid w:val="00604B40"/>
    <w:rsid w:val="00605827"/>
    <w:rsid w:val="00612DFA"/>
    <w:rsid w:val="00613CC1"/>
    <w:rsid w:val="00615D3B"/>
    <w:rsid w:val="00616F1F"/>
    <w:rsid w:val="00622AF7"/>
    <w:rsid w:val="00622F26"/>
    <w:rsid w:val="006239AB"/>
    <w:rsid w:val="00625D0F"/>
    <w:rsid w:val="00625DED"/>
    <w:rsid w:val="00626A7B"/>
    <w:rsid w:val="00630DDD"/>
    <w:rsid w:val="00633485"/>
    <w:rsid w:val="00636735"/>
    <w:rsid w:val="00641CAE"/>
    <w:rsid w:val="00642DB5"/>
    <w:rsid w:val="00646050"/>
    <w:rsid w:val="00647AE2"/>
    <w:rsid w:val="00661F9F"/>
    <w:rsid w:val="0066389D"/>
    <w:rsid w:val="00664519"/>
    <w:rsid w:val="00665DE8"/>
    <w:rsid w:val="00670E0E"/>
    <w:rsid w:val="006713CA"/>
    <w:rsid w:val="00672616"/>
    <w:rsid w:val="00672E13"/>
    <w:rsid w:val="00674127"/>
    <w:rsid w:val="0067545A"/>
    <w:rsid w:val="00676C5C"/>
    <w:rsid w:val="00681B55"/>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648A"/>
    <w:rsid w:val="006F7852"/>
    <w:rsid w:val="00701028"/>
    <w:rsid w:val="00701545"/>
    <w:rsid w:val="00701687"/>
    <w:rsid w:val="00703856"/>
    <w:rsid w:val="00705904"/>
    <w:rsid w:val="00706D44"/>
    <w:rsid w:val="0071006F"/>
    <w:rsid w:val="00712B21"/>
    <w:rsid w:val="00712CF2"/>
    <w:rsid w:val="007139BA"/>
    <w:rsid w:val="007152C8"/>
    <w:rsid w:val="007201FF"/>
    <w:rsid w:val="00723632"/>
    <w:rsid w:val="007262DE"/>
    <w:rsid w:val="00727E9F"/>
    <w:rsid w:val="0073171D"/>
    <w:rsid w:val="00733BE2"/>
    <w:rsid w:val="00734B29"/>
    <w:rsid w:val="00735B04"/>
    <w:rsid w:val="007473FF"/>
    <w:rsid w:val="007524BB"/>
    <w:rsid w:val="0075297A"/>
    <w:rsid w:val="00765AF5"/>
    <w:rsid w:val="00770A42"/>
    <w:rsid w:val="007734DC"/>
    <w:rsid w:val="00775D38"/>
    <w:rsid w:val="00776F75"/>
    <w:rsid w:val="007807BB"/>
    <w:rsid w:val="00781D8C"/>
    <w:rsid w:val="00792EF8"/>
    <w:rsid w:val="007954E3"/>
    <w:rsid w:val="007957AD"/>
    <w:rsid w:val="007A2370"/>
    <w:rsid w:val="007A4F17"/>
    <w:rsid w:val="007A5731"/>
    <w:rsid w:val="007A5C5E"/>
    <w:rsid w:val="007B259B"/>
    <w:rsid w:val="007B336B"/>
    <w:rsid w:val="007C5D48"/>
    <w:rsid w:val="007C6124"/>
    <w:rsid w:val="007C65B7"/>
    <w:rsid w:val="007C6A00"/>
    <w:rsid w:val="007D1613"/>
    <w:rsid w:val="007D2B95"/>
    <w:rsid w:val="007D556A"/>
    <w:rsid w:val="007D6F6F"/>
    <w:rsid w:val="007D77D0"/>
    <w:rsid w:val="007E1926"/>
    <w:rsid w:val="007E484D"/>
    <w:rsid w:val="007F246B"/>
    <w:rsid w:val="007F2833"/>
    <w:rsid w:val="007F32AE"/>
    <w:rsid w:val="007F5803"/>
    <w:rsid w:val="007F6873"/>
    <w:rsid w:val="0080005C"/>
    <w:rsid w:val="00801CE5"/>
    <w:rsid w:val="00803896"/>
    <w:rsid w:val="00804A8F"/>
    <w:rsid w:val="00806BB9"/>
    <w:rsid w:val="008123A6"/>
    <w:rsid w:val="00814EE7"/>
    <w:rsid w:val="0081654E"/>
    <w:rsid w:val="0082026C"/>
    <w:rsid w:val="00824666"/>
    <w:rsid w:val="008319CD"/>
    <w:rsid w:val="0083322F"/>
    <w:rsid w:val="0083567C"/>
    <w:rsid w:val="00847393"/>
    <w:rsid w:val="00851211"/>
    <w:rsid w:val="00855E2C"/>
    <w:rsid w:val="00861690"/>
    <w:rsid w:val="00861755"/>
    <w:rsid w:val="0086280F"/>
    <w:rsid w:val="00867484"/>
    <w:rsid w:val="00873DA7"/>
    <w:rsid w:val="00881649"/>
    <w:rsid w:val="00897284"/>
    <w:rsid w:val="008A02A1"/>
    <w:rsid w:val="008A18AD"/>
    <w:rsid w:val="008A4ADC"/>
    <w:rsid w:val="008A4B7A"/>
    <w:rsid w:val="008A697D"/>
    <w:rsid w:val="008A6A23"/>
    <w:rsid w:val="008B0A99"/>
    <w:rsid w:val="008B18EB"/>
    <w:rsid w:val="008B2CC1"/>
    <w:rsid w:val="008B60B2"/>
    <w:rsid w:val="008B647D"/>
    <w:rsid w:val="008B64D5"/>
    <w:rsid w:val="008B7732"/>
    <w:rsid w:val="008B7B9F"/>
    <w:rsid w:val="008C032C"/>
    <w:rsid w:val="008C0C28"/>
    <w:rsid w:val="008C20BF"/>
    <w:rsid w:val="008C2F23"/>
    <w:rsid w:val="008D09AC"/>
    <w:rsid w:val="008D1172"/>
    <w:rsid w:val="008D592C"/>
    <w:rsid w:val="008E0107"/>
    <w:rsid w:val="008E2444"/>
    <w:rsid w:val="008E3E4B"/>
    <w:rsid w:val="008E66DA"/>
    <w:rsid w:val="008F121B"/>
    <w:rsid w:val="008F32F4"/>
    <w:rsid w:val="008F3443"/>
    <w:rsid w:val="008F5F00"/>
    <w:rsid w:val="00901E8E"/>
    <w:rsid w:val="00903948"/>
    <w:rsid w:val="00904B76"/>
    <w:rsid w:val="00906F0A"/>
    <w:rsid w:val="0090731E"/>
    <w:rsid w:val="00907FF2"/>
    <w:rsid w:val="00916EE2"/>
    <w:rsid w:val="00921BE5"/>
    <w:rsid w:val="009221D7"/>
    <w:rsid w:val="00931C24"/>
    <w:rsid w:val="00934221"/>
    <w:rsid w:val="00936964"/>
    <w:rsid w:val="00940466"/>
    <w:rsid w:val="0094415C"/>
    <w:rsid w:val="00954A2B"/>
    <w:rsid w:val="009555B8"/>
    <w:rsid w:val="009664C4"/>
    <w:rsid w:val="00966A22"/>
    <w:rsid w:val="0096722F"/>
    <w:rsid w:val="00967C1B"/>
    <w:rsid w:val="00970337"/>
    <w:rsid w:val="00973B20"/>
    <w:rsid w:val="009769B8"/>
    <w:rsid w:val="00980843"/>
    <w:rsid w:val="0098383C"/>
    <w:rsid w:val="00990093"/>
    <w:rsid w:val="009B6F14"/>
    <w:rsid w:val="009C2861"/>
    <w:rsid w:val="009C3441"/>
    <w:rsid w:val="009C5832"/>
    <w:rsid w:val="009C5957"/>
    <w:rsid w:val="009D28D3"/>
    <w:rsid w:val="009D309C"/>
    <w:rsid w:val="009D525C"/>
    <w:rsid w:val="009D7146"/>
    <w:rsid w:val="009D7B8B"/>
    <w:rsid w:val="009E2791"/>
    <w:rsid w:val="009E2E24"/>
    <w:rsid w:val="009E3F6F"/>
    <w:rsid w:val="009E6309"/>
    <w:rsid w:val="009E6FB4"/>
    <w:rsid w:val="009F499F"/>
    <w:rsid w:val="009F4DE4"/>
    <w:rsid w:val="009F4E4F"/>
    <w:rsid w:val="009F50CD"/>
    <w:rsid w:val="00A02569"/>
    <w:rsid w:val="00A17CBF"/>
    <w:rsid w:val="00A24EBD"/>
    <w:rsid w:val="00A30D7B"/>
    <w:rsid w:val="00A31713"/>
    <w:rsid w:val="00A42DAF"/>
    <w:rsid w:val="00A45BD8"/>
    <w:rsid w:val="00A529C0"/>
    <w:rsid w:val="00A532CC"/>
    <w:rsid w:val="00A534EE"/>
    <w:rsid w:val="00A625C6"/>
    <w:rsid w:val="00A6735C"/>
    <w:rsid w:val="00A67ABF"/>
    <w:rsid w:val="00A67C75"/>
    <w:rsid w:val="00A713CD"/>
    <w:rsid w:val="00A71C57"/>
    <w:rsid w:val="00A74CD2"/>
    <w:rsid w:val="00A869B7"/>
    <w:rsid w:val="00A914CE"/>
    <w:rsid w:val="00A958C2"/>
    <w:rsid w:val="00A95D3F"/>
    <w:rsid w:val="00AA16B2"/>
    <w:rsid w:val="00AA2FE6"/>
    <w:rsid w:val="00AA47D6"/>
    <w:rsid w:val="00AB0E5A"/>
    <w:rsid w:val="00AB7DFA"/>
    <w:rsid w:val="00AC205C"/>
    <w:rsid w:val="00AC5FE1"/>
    <w:rsid w:val="00AD2B42"/>
    <w:rsid w:val="00AD364F"/>
    <w:rsid w:val="00AE2522"/>
    <w:rsid w:val="00AF0A6B"/>
    <w:rsid w:val="00AF24F5"/>
    <w:rsid w:val="00AF37D6"/>
    <w:rsid w:val="00AF5416"/>
    <w:rsid w:val="00B04448"/>
    <w:rsid w:val="00B05A69"/>
    <w:rsid w:val="00B06772"/>
    <w:rsid w:val="00B11728"/>
    <w:rsid w:val="00B1174E"/>
    <w:rsid w:val="00B12EE7"/>
    <w:rsid w:val="00B24D5B"/>
    <w:rsid w:val="00B25B25"/>
    <w:rsid w:val="00B263AE"/>
    <w:rsid w:val="00B277BE"/>
    <w:rsid w:val="00B34C47"/>
    <w:rsid w:val="00B43843"/>
    <w:rsid w:val="00B43A5B"/>
    <w:rsid w:val="00B47FEC"/>
    <w:rsid w:val="00B525BE"/>
    <w:rsid w:val="00B6007D"/>
    <w:rsid w:val="00B607F7"/>
    <w:rsid w:val="00B630E3"/>
    <w:rsid w:val="00B65E38"/>
    <w:rsid w:val="00B70D21"/>
    <w:rsid w:val="00B81BCC"/>
    <w:rsid w:val="00B82393"/>
    <w:rsid w:val="00B82F01"/>
    <w:rsid w:val="00B94C4C"/>
    <w:rsid w:val="00B9734B"/>
    <w:rsid w:val="00B97A1D"/>
    <w:rsid w:val="00BA219A"/>
    <w:rsid w:val="00BA3626"/>
    <w:rsid w:val="00BA3DA1"/>
    <w:rsid w:val="00BB2DFF"/>
    <w:rsid w:val="00BB335E"/>
    <w:rsid w:val="00BB34EE"/>
    <w:rsid w:val="00BB47C4"/>
    <w:rsid w:val="00BB52C5"/>
    <w:rsid w:val="00BC3E96"/>
    <w:rsid w:val="00BC4E28"/>
    <w:rsid w:val="00BD1850"/>
    <w:rsid w:val="00BD4D70"/>
    <w:rsid w:val="00BD5FCE"/>
    <w:rsid w:val="00BD77D0"/>
    <w:rsid w:val="00BE4241"/>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24606"/>
    <w:rsid w:val="00C30E5D"/>
    <w:rsid w:val="00C35124"/>
    <w:rsid w:val="00C46BF7"/>
    <w:rsid w:val="00C54D52"/>
    <w:rsid w:val="00C5665B"/>
    <w:rsid w:val="00C63410"/>
    <w:rsid w:val="00C70936"/>
    <w:rsid w:val="00C737BE"/>
    <w:rsid w:val="00C751EC"/>
    <w:rsid w:val="00C75213"/>
    <w:rsid w:val="00C75FFE"/>
    <w:rsid w:val="00C80DAB"/>
    <w:rsid w:val="00C84120"/>
    <w:rsid w:val="00C85A08"/>
    <w:rsid w:val="00C9245F"/>
    <w:rsid w:val="00C95D3D"/>
    <w:rsid w:val="00C976C2"/>
    <w:rsid w:val="00CA52C6"/>
    <w:rsid w:val="00CB4622"/>
    <w:rsid w:val="00CC1C6C"/>
    <w:rsid w:val="00CC2EAF"/>
    <w:rsid w:val="00CD2CD0"/>
    <w:rsid w:val="00CD4D22"/>
    <w:rsid w:val="00CD64B4"/>
    <w:rsid w:val="00CE295A"/>
    <w:rsid w:val="00D02941"/>
    <w:rsid w:val="00D02F4B"/>
    <w:rsid w:val="00D054A0"/>
    <w:rsid w:val="00D05EC4"/>
    <w:rsid w:val="00D062A4"/>
    <w:rsid w:val="00D075A9"/>
    <w:rsid w:val="00D10432"/>
    <w:rsid w:val="00D122D6"/>
    <w:rsid w:val="00D1441F"/>
    <w:rsid w:val="00D202FA"/>
    <w:rsid w:val="00D20B74"/>
    <w:rsid w:val="00D22C73"/>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640B4"/>
    <w:rsid w:val="00D71B4D"/>
    <w:rsid w:val="00D84BC3"/>
    <w:rsid w:val="00D90F8F"/>
    <w:rsid w:val="00D93A49"/>
    <w:rsid w:val="00D93D55"/>
    <w:rsid w:val="00D961D5"/>
    <w:rsid w:val="00DA11DA"/>
    <w:rsid w:val="00DC0574"/>
    <w:rsid w:val="00DC62C8"/>
    <w:rsid w:val="00DC6870"/>
    <w:rsid w:val="00DC74CF"/>
    <w:rsid w:val="00DC7586"/>
    <w:rsid w:val="00DD5390"/>
    <w:rsid w:val="00DE1261"/>
    <w:rsid w:val="00DF0DEC"/>
    <w:rsid w:val="00DF49FB"/>
    <w:rsid w:val="00E0111E"/>
    <w:rsid w:val="00E014D5"/>
    <w:rsid w:val="00E019B9"/>
    <w:rsid w:val="00E02F88"/>
    <w:rsid w:val="00E03A69"/>
    <w:rsid w:val="00E03C34"/>
    <w:rsid w:val="00E10E40"/>
    <w:rsid w:val="00E10E7D"/>
    <w:rsid w:val="00E12599"/>
    <w:rsid w:val="00E14C20"/>
    <w:rsid w:val="00E159B4"/>
    <w:rsid w:val="00E1775B"/>
    <w:rsid w:val="00E239FE"/>
    <w:rsid w:val="00E335FE"/>
    <w:rsid w:val="00E346CC"/>
    <w:rsid w:val="00E37B6A"/>
    <w:rsid w:val="00E4199A"/>
    <w:rsid w:val="00E44FD5"/>
    <w:rsid w:val="00E50B45"/>
    <w:rsid w:val="00E51419"/>
    <w:rsid w:val="00E51987"/>
    <w:rsid w:val="00E530F6"/>
    <w:rsid w:val="00E564FB"/>
    <w:rsid w:val="00E60711"/>
    <w:rsid w:val="00E65D7A"/>
    <w:rsid w:val="00E70B77"/>
    <w:rsid w:val="00E76B13"/>
    <w:rsid w:val="00E806B0"/>
    <w:rsid w:val="00E80D18"/>
    <w:rsid w:val="00E829F1"/>
    <w:rsid w:val="00E82FA4"/>
    <w:rsid w:val="00E90CE1"/>
    <w:rsid w:val="00E92DAC"/>
    <w:rsid w:val="00EA29F2"/>
    <w:rsid w:val="00EA4A7C"/>
    <w:rsid w:val="00EA5B87"/>
    <w:rsid w:val="00EB4E3A"/>
    <w:rsid w:val="00EB67E1"/>
    <w:rsid w:val="00EC3AA3"/>
    <w:rsid w:val="00EC4E49"/>
    <w:rsid w:val="00EC5760"/>
    <w:rsid w:val="00EC5B5E"/>
    <w:rsid w:val="00EC78C8"/>
    <w:rsid w:val="00EC7A93"/>
    <w:rsid w:val="00ED0B84"/>
    <w:rsid w:val="00ED0FB6"/>
    <w:rsid w:val="00ED203F"/>
    <w:rsid w:val="00ED6210"/>
    <w:rsid w:val="00ED77FB"/>
    <w:rsid w:val="00EE45FA"/>
    <w:rsid w:val="00EE4EA9"/>
    <w:rsid w:val="00EE6700"/>
    <w:rsid w:val="00EF66E0"/>
    <w:rsid w:val="00F022CF"/>
    <w:rsid w:val="00F05B73"/>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31F"/>
    <w:rsid w:val="00F81402"/>
    <w:rsid w:val="00F857C0"/>
    <w:rsid w:val="00F864DB"/>
    <w:rsid w:val="00F95714"/>
    <w:rsid w:val="00FA1587"/>
    <w:rsid w:val="00FA4709"/>
    <w:rsid w:val="00FB0290"/>
    <w:rsid w:val="00FB4662"/>
    <w:rsid w:val="00FC1735"/>
    <w:rsid w:val="00FC1F6C"/>
    <w:rsid w:val="00FC767C"/>
    <w:rsid w:val="00FD25D7"/>
    <w:rsid w:val="00FD297E"/>
    <w:rsid w:val="00FD434D"/>
    <w:rsid w:val="00FE0144"/>
    <w:rsid w:val="00FE36D3"/>
    <w:rsid w:val="00FF0270"/>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semiHidden/>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nice/nclef/public/en/project/CE310" TargetMode="External"/><Relationship Id="rId18" Type="http://schemas.openxmlformats.org/officeDocument/2006/relationships/hyperlink" Target="https://www.wipo.int/classifications/nice/nclrms/" TargetMode="External"/><Relationship Id="rId26" Type="http://schemas.openxmlformats.org/officeDocument/2006/relationships/hyperlink" Target="https://www3.wipo.int/classifications/nice/nclef/public/en/project/SP002" TargetMode="External"/><Relationship Id="rId39" Type="http://schemas.openxmlformats.org/officeDocument/2006/relationships/fontTable" Target="fontTable.xml"/><Relationship Id="rId21" Type="http://schemas.openxmlformats.org/officeDocument/2006/relationships/hyperlink" Target="https://www.wipo.int/classifications/nice/nclrm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en" TargetMode="External"/><Relationship Id="rId17" Type="http://schemas.openxmlformats.org/officeDocument/2006/relationships/hyperlink" Target="https://www3.wipo.int/classifications/nice/nclef/public/en/project/CE312/annex/13/pdf" TargetMode="External"/><Relationship Id="rId25" Type="http://schemas.openxmlformats.org/officeDocument/2006/relationships/hyperlink" Target="https://www3.wipo.int/classifications/nice/nclef/public/en" TargetMode="External"/><Relationship Id="rId33" Type="http://schemas.openxmlformats.org/officeDocument/2006/relationships/hyperlink" Target="https://www3.wipo.int/classifications/nice/nclef/public/en/project/CE312/annex/9/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wipo.int/classifications/nice/nclef/public/en/project/CE312/annex/12/pdf" TargetMode="External"/><Relationship Id="rId20" Type="http://schemas.openxmlformats.org/officeDocument/2006/relationships/hyperlink" Target="https://www3.wipo.int/classifications/nice/nclef/public/en/project/CE310" TargetMode="External"/><Relationship Id="rId29" Type="http://schemas.openxmlformats.org/officeDocument/2006/relationships/hyperlink" Target="https://www3.wipo.int/classifications/nice/nclef/public/en/project/CE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lassifications/nice/nclrms/" TargetMode="External"/><Relationship Id="rId24" Type="http://schemas.openxmlformats.org/officeDocument/2006/relationships/hyperlink" Target="https://www.wipo.int/classifications/nice/nclrms/" TargetMode="External"/><Relationship Id="rId32" Type="http://schemas.openxmlformats.org/officeDocument/2006/relationships/hyperlink" Target="https://www3.wipo.int/classifications/nice/nclef/public/en/project/CE31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nice/nclef/public/en/project/CE312" TargetMode="External"/><Relationship Id="rId23" Type="http://schemas.openxmlformats.org/officeDocument/2006/relationships/hyperlink" Target="https://www3.wipo.int/classifications/nice/nclef/public/en/project/CE312/annex/6/pdf" TargetMode="External"/><Relationship Id="rId28" Type="http://schemas.openxmlformats.org/officeDocument/2006/relationships/hyperlink" Target="https://www3.wipo.int/classifications/nice/nclef/public/en/project/CE312/annex/7/pdf" TargetMode="External"/><Relationship Id="rId36" Type="http://schemas.openxmlformats.org/officeDocument/2006/relationships/footer" Target="footer1.xml"/><Relationship Id="rId10" Type="http://schemas.openxmlformats.org/officeDocument/2006/relationships/hyperlink" Target="https://www3.wipo.int/classifications/nice/nclef/public/en/project/CE312/annex/11/pdf" TargetMode="External"/><Relationship Id="rId19" Type="http://schemas.openxmlformats.org/officeDocument/2006/relationships/hyperlink" Target="https://www3.wipo.int/classifications/nice/nclef/public/en" TargetMode="External"/><Relationship Id="rId31" Type="http://schemas.openxmlformats.org/officeDocument/2006/relationships/hyperlink" Target="https://www3.wipo.int/classifications/nice/nclef/public/en" TargetMode="External"/><Relationship Id="rId4" Type="http://schemas.openxmlformats.org/officeDocument/2006/relationships/settings" Target="settings.xml"/><Relationship Id="rId9" Type="http://schemas.openxmlformats.org/officeDocument/2006/relationships/hyperlink" Target="https://www3.wipo.int/classifications/nice/nclef/public/en/project/CE312" TargetMode="External"/><Relationship Id="rId14" Type="http://schemas.openxmlformats.org/officeDocument/2006/relationships/hyperlink" Target="https://www.wipo.int/classifications/nice/nclrms/" TargetMode="External"/><Relationship Id="rId22" Type="http://schemas.openxmlformats.org/officeDocument/2006/relationships/hyperlink" Target="https://www3.wipo.int/classifications/nice/nclef/public/en/project/CE312" TargetMode="External"/><Relationship Id="rId27" Type="http://schemas.openxmlformats.org/officeDocument/2006/relationships/hyperlink" Target="https://www3.wipo.int/classifications/nice/nclef/public/en/project/CE312" TargetMode="External"/><Relationship Id="rId30" Type="http://schemas.openxmlformats.org/officeDocument/2006/relationships/hyperlink" Target="https://www3.wipo.int/classifications/nice/nclef/public/en/project/CE312/annex/8/pdf"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A3CB-25CC-4D79-AE88-5BFF9247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8194</Characters>
  <Application>Microsoft Office Word</Application>
  <DocSecurity>4</DocSecurity>
  <Lines>219</Lines>
  <Paragraphs>55</Paragraphs>
  <ScaleCrop>false</ScaleCrop>
  <HeadingPairs>
    <vt:vector size="2" baseType="variant">
      <vt:variant>
        <vt:lpstr>Title</vt:lpstr>
      </vt:variant>
      <vt:variant>
        <vt:i4>1</vt:i4>
      </vt:variant>
    </vt:vector>
  </HeadingPairs>
  <TitlesOfParts>
    <vt:vector size="1" baseType="lpstr">
      <vt:lpstr>CLIM/CE/31/2</vt:lpstr>
    </vt:vector>
  </TitlesOfParts>
  <Company>WIPO</Company>
  <LinksUpToDate>false</LinksUpToDate>
  <CharactersWithSpaces>9705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CLIM/CE/31/2</dc:title>
  <dc:subject>Draft Report</dc:subject>
  <dc:creator>CARMINATI Christine</dc:creator>
  <cp:keywords>FOR OFFICIAL USE ONLY</cp:keywords>
  <cp:lastModifiedBy>CARMINATI Christine</cp:lastModifiedBy>
  <cp:revision>2</cp:revision>
  <cp:lastPrinted>2019-05-09T07:28:00Z</cp:lastPrinted>
  <dcterms:created xsi:type="dcterms:W3CDTF">2021-06-01T06:50:00Z</dcterms:created>
  <dcterms:modified xsi:type="dcterms:W3CDTF">2021-06-01T06:50:00Z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aacae84a-3380-4ad8-a1df-c06b83f08927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