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73EA9" w:rsidTr="00361450">
        <w:tc>
          <w:tcPr>
            <w:tcW w:w="4513" w:type="dxa"/>
            <w:tcBorders>
              <w:bottom w:val="single" w:sz="4" w:space="0" w:color="auto"/>
            </w:tcBorders>
            <w:tcMar>
              <w:bottom w:w="170" w:type="dxa"/>
            </w:tcMar>
          </w:tcPr>
          <w:p w:rsidR="00EC4E49" w:rsidRPr="00B73EA9" w:rsidRDefault="00EC4E49" w:rsidP="00916EE2">
            <w:pPr>
              <w:rPr>
                <w:lang w:val="es-ES"/>
              </w:rPr>
            </w:pPr>
          </w:p>
        </w:tc>
        <w:tc>
          <w:tcPr>
            <w:tcW w:w="4337" w:type="dxa"/>
            <w:tcBorders>
              <w:bottom w:val="single" w:sz="4" w:space="0" w:color="auto"/>
            </w:tcBorders>
            <w:tcMar>
              <w:left w:w="0" w:type="dxa"/>
              <w:right w:w="0" w:type="dxa"/>
            </w:tcMar>
          </w:tcPr>
          <w:p w:rsidR="00EC4E49" w:rsidRPr="00B73EA9" w:rsidRDefault="005171BC" w:rsidP="00916EE2">
            <w:pPr>
              <w:rPr>
                <w:lang w:val="es-ES"/>
              </w:rPr>
            </w:pPr>
            <w:r w:rsidRPr="00B73EA9">
              <w:rPr>
                <w:noProof/>
                <w:lang w:eastAsia="en-US"/>
              </w:rPr>
              <w:drawing>
                <wp:inline distT="0" distB="0" distL="0" distR="0" wp14:anchorId="6A12AA25" wp14:editId="6916455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73EA9" w:rsidRDefault="005171BC" w:rsidP="005171BC">
            <w:pPr>
              <w:jc w:val="right"/>
              <w:rPr>
                <w:lang w:val="es-ES"/>
              </w:rPr>
            </w:pPr>
            <w:r w:rsidRPr="00B73EA9">
              <w:rPr>
                <w:b/>
                <w:sz w:val="40"/>
                <w:szCs w:val="40"/>
                <w:lang w:val="es-ES"/>
              </w:rPr>
              <w:t>S</w:t>
            </w:r>
          </w:p>
        </w:tc>
      </w:tr>
      <w:tr w:rsidR="008B2CC1" w:rsidRPr="00B73EA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73EA9" w:rsidRDefault="00133A29" w:rsidP="00061251">
            <w:pPr>
              <w:jc w:val="right"/>
              <w:rPr>
                <w:rFonts w:ascii="Arial Black" w:hAnsi="Arial Black"/>
                <w:caps/>
                <w:sz w:val="15"/>
                <w:lang w:val="es-ES"/>
              </w:rPr>
            </w:pPr>
            <w:bookmarkStart w:id="0" w:name="Code"/>
            <w:bookmarkEnd w:id="0"/>
            <w:r w:rsidRPr="00B73EA9">
              <w:rPr>
                <w:rFonts w:ascii="Arial Black" w:hAnsi="Arial Black"/>
                <w:caps/>
                <w:sz w:val="15"/>
                <w:lang w:val="es-ES"/>
              </w:rPr>
              <w:t>CLIM/CE/2</w:t>
            </w:r>
            <w:r w:rsidR="00B1678D" w:rsidRPr="00B73EA9">
              <w:rPr>
                <w:rFonts w:ascii="Arial Black" w:hAnsi="Arial Black"/>
                <w:caps/>
                <w:sz w:val="15"/>
                <w:lang w:val="es-ES"/>
              </w:rPr>
              <w:t>7</w:t>
            </w:r>
            <w:r w:rsidRPr="00B73EA9">
              <w:rPr>
                <w:rFonts w:ascii="Arial Black" w:hAnsi="Arial Black"/>
                <w:caps/>
                <w:sz w:val="15"/>
                <w:lang w:val="es-ES"/>
              </w:rPr>
              <w:t>/</w:t>
            </w:r>
            <w:r w:rsidR="00061251" w:rsidRPr="00B73EA9">
              <w:rPr>
                <w:rFonts w:ascii="Arial Black" w:hAnsi="Arial Black"/>
                <w:caps/>
                <w:sz w:val="15"/>
                <w:lang w:val="es-ES"/>
              </w:rPr>
              <w:t>2</w:t>
            </w:r>
            <w:r w:rsidR="008B2CC1" w:rsidRPr="00B73EA9">
              <w:rPr>
                <w:rFonts w:ascii="Arial Black" w:hAnsi="Arial Black"/>
                <w:caps/>
                <w:sz w:val="15"/>
                <w:lang w:val="es-ES"/>
              </w:rPr>
              <w:t xml:space="preserve">  </w:t>
            </w:r>
          </w:p>
        </w:tc>
      </w:tr>
      <w:tr w:rsidR="008B2CC1" w:rsidRPr="00B73EA9" w:rsidTr="00916EE2">
        <w:trPr>
          <w:trHeight w:hRule="exact" w:val="170"/>
        </w:trPr>
        <w:tc>
          <w:tcPr>
            <w:tcW w:w="9356" w:type="dxa"/>
            <w:gridSpan w:val="3"/>
            <w:noWrap/>
            <w:tcMar>
              <w:left w:w="0" w:type="dxa"/>
              <w:right w:w="0" w:type="dxa"/>
            </w:tcMar>
            <w:vAlign w:val="bottom"/>
          </w:tcPr>
          <w:p w:rsidR="008B2CC1" w:rsidRPr="00B73EA9" w:rsidRDefault="008B2CC1" w:rsidP="002729B6">
            <w:pPr>
              <w:jc w:val="right"/>
              <w:rPr>
                <w:rFonts w:ascii="Arial Black" w:hAnsi="Arial Black"/>
                <w:caps/>
                <w:sz w:val="15"/>
                <w:lang w:val="es-ES"/>
              </w:rPr>
            </w:pPr>
            <w:r w:rsidRPr="00B73EA9">
              <w:rPr>
                <w:rFonts w:ascii="Arial Black" w:hAnsi="Arial Black"/>
                <w:caps/>
                <w:sz w:val="15"/>
                <w:lang w:val="es-ES"/>
              </w:rPr>
              <w:t>ORIGINAL:</w:t>
            </w:r>
            <w:r w:rsidR="00A42DAF" w:rsidRPr="00B73EA9">
              <w:rPr>
                <w:rFonts w:ascii="Arial Black" w:hAnsi="Arial Black"/>
                <w:caps/>
                <w:sz w:val="15"/>
                <w:lang w:val="es-ES"/>
              </w:rPr>
              <w:t xml:space="preserve"> </w:t>
            </w:r>
            <w:r w:rsidRPr="00B73EA9">
              <w:rPr>
                <w:rFonts w:ascii="Arial Black" w:hAnsi="Arial Black"/>
                <w:caps/>
                <w:sz w:val="15"/>
                <w:lang w:val="es-ES"/>
              </w:rPr>
              <w:t xml:space="preserve"> </w:t>
            </w:r>
            <w:bookmarkStart w:id="1" w:name="Original"/>
            <w:bookmarkEnd w:id="1"/>
            <w:r w:rsidR="002729B6" w:rsidRPr="00B73EA9">
              <w:rPr>
                <w:rFonts w:ascii="Arial Black" w:hAnsi="Arial Black"/>
                <w:caps/>
                <w:sz w:val="15"/>
                <w:lang w:val="es-ES"/>
              </w:rPr>
              <w:t>inglés</w:t>
            </w:r>
          </w:p>
        </w:tc>
      </w:tr>
      <w:tr w:rsidR="008B2CC1" w:rsidRPr="00B73EA9" w:rsidTr="00916EE2">
        <w:trPr>
          <w:trHeight w:hRule="exact" w:val="198"/>
        </w:trPr>
        <w:tc>
          <w:tcPr>
            <w:tcW w:w="9356" w:type="dxa"/>
            <w:gridSpan w:val="3"/>
            <w:tcMar>
              <w:left w:w="0" w:type="dxa"/>
              <w:right w:w="0" w:type="dxa"/>
            </w:tcMar>
            <w:vAlign w:val="bottom"/>
          </w:tcPr>
          <w:p w:rsidR="008B2CC1" w:rsidRPr="00B73EA9" w:rsidRDefault="002729B6" w:rsidP="00061251">
            <w:pPr>
              <w:jc w:val="right"/>
              <w:rPr>
                <w:rFonts w:ascii="Arial Black" w:hAnsi="Arial Black"/>
                <w:caps/>
                <w:sz w:val="15"/>
                <w:lang w:val="es-ES"/>
              </w:rPr>
            </w:pPr>
            <w:r w:rsidRPr="00B73EA9">
              <w:rPr>
                <w:rFonts w:ascii="Arial Black" w:hAnsi="Arial Black"/>
                <w:caps/>
                <w:sz w:val="15"/>
                <w:lang w:val="es-ES"/>
              </w:rPr>
              <w:t>fecha</w:t>
            </w:r>
            <w:r w:rsidR="008B2CC1" w:rsidRPr="00B73EA9">
              <w:rPr>
                <w:rFonts w:ascii="Arial Black" w:hAnsi="Arial Black"/>
                <w:caps/>
                <w:sz w:val="15"/>
                <w:lang w:val="es-ES"/>
              </w:rPr>
              <w:t>:</w:t>
            </w:r>
            <w:r w:rsidR="00A42DAF" w:rsidRPr="00B73EA9">
              <w:rPr>
                <w:rFonts w:ascii="Arial Black" w:hAnsi="Arial Black"/>
                <w:caps/>
                <w:sz w:val="15"/>
                <w:lang w:val="es-ES"/>
              </w:rPr>
              <w:t xml:space="preserve"> </w:t>
            </w:r>
            <w:bookmarkStart w:id="2" w:name="Date"/>
            <w:bookmarkEnd w:id="2"/>
            <w:r w:rsidR="00150ACF" w:rsidRPr="00B73EA9">
              <w:rPr>
                <w:rFonts w:ascii="Arial Black" w:hAnsi="Arial Black"/>
                <w:caps/>
                <w:sz w:val="15"/>
                <w:lang w:val="es-ES"/>
              </w:rPr>
              <w:t xml:space="preserve"> </w:t>
            </w:r>
            <w:r w:rsidR="00061251" w:rsidRPr="00B73EA9">
              <w:rPr>
                <w:rFonts w:ascii="Arial Black" w:hAnsi="Arial Black"/>
                <w:caps/>
                <w:sz w:val="15"/>
                <w:lang w:val="es-ES"/>
              </w:rPr>
              <w:t>2</w:t>
            </w:r>
            <w:r w:rsidRPr="00B73EA9">
              <w:rPr>
                <w:rFonts w:ascii="Arial Black" w:hAnsi="Arial Black"/>
                <w:caps/>
                <w:sz w:val="15"/>
                <w:lang w:val="es-ES"/>
              </w:rPr>
              <w:t xml:space="preserve"> de </w:t>
            </w:r>
            <w:r w:rsidR="00061251" w:rsidRPr="00B73EA9">
              <w:rPr>
                <w:rFonts w:ascii="Arial Black" w:hAnsi="Arial Black"/>
                <w:caps/>
                <w:sz w:val="15"/>
                <w:lang w:val="es-ES"/>
              </w:rPr>
              <w:t>JUNIO</w:t>
            </w:r>
            <w:r w:rsidRPr="00B73EA9">
              <w:rPr>
                <w:rFonts w:ascii="Arial Black" w:hAnsi="Arial Black"/>
                <w:caps/>
                <w:sz w:val="15"/>
                <w:lang w:val="es-ES"/>
              </w:rPr>
              <w:t xml:space="preserve"> de</w:t>
            </w:r>
            <w:r w:rsidR="00133A29" w:rsidRPr="00B73EA9">
              <w:rPr>
                <w:rFonts w:ascii="Arial Black" w:hAnsi="Arial Black"/>
                <w:caps/>
                <w:sz w:val="15"/>
                <w:lang w:val="es-ES"/>
              </w:rPr>
              <w:t xml:space="preserve"> 201</w:t>
            </w:r>
            <w:r w:rsidR="00B1678D" w:rsidRPr="00B73EA9">
              <w:rPr>
                <w:rFonts w:ascii="Arial Black" w:hAnsi="Arial Black"/>
                <w:caps/>
                <w:sz w:val="15"/>
                <w:lang w:val="es-ES"/>
              </w:rPr>
              <w:t>7</w:t>
            </w:r>
          </w:p>
        </w:tc>
      </w:tr>
    </w:tbl>
    <w:p w:rsidR="008B2CC1" w:rsidRPr="00B73EA9" w:rsidRDefault="008B2CC1" w:rsidP="008B2CC1">
      <w:pPr>
        <w:rPr>
          <w:lang w:val="es-ES"/>
        </w:rPr>
      </w:pPr>
    </w:p>
    <w:p w:rsidR="008B2CC1" w:rsidRPr="00B73EA9" w:rsidRDefault="008B2CC1" w:rsidP="008B2CC1">
      <w:pPr>
        <w:rPr>
          <w:lang w:val="es-ES"/>
        </w:rPr>
      </w:pPr>
    </w:p>
    <w:p w:rsidR="008B2CC1" w:rsidRPr="00B73EA9" w:rsidRDefault="008B2CC1" w:rsidP="008B2CC1">
      <w:pPr>
        <w:rPr>
          <w:lang w:val="es-ES"/>
        </w:rPr>
      </w:pPr>
    </w:p>
    <w:p w:rsidR="008B2CC1" w:rsidRPr="00B73EA9" w:rsidRDefault="008B2CC1" w:rsidP="008B2CC1">
      <w:pPr>
        <w:rPr>
          <w:lang w:val="es-ES"/>
        </w:rPr>
      </w:pPr>
    </w:p>
    <w:p w:rsidR="008B2CC1" w:rsidRPr="00B73EA9" w:rsidRDefault="008B2CC1" w:rsidP="008B2CC1">
      <w:pPr>
        <w:rPr>
          <w:lang w:val="es-ES"/>
        </w:rPr>
      </w:pPr>
    </w:p>
    <w:p w:rsidR="00133A29" w:rsidRPr="00B73EA9" w:rsidRDefault="002729B6" w:rsidP="00133A29">
      <w:pPr>
        <w:rPr>
          <w:b/>
          <w:sz w:val="28"/>
          <w:szCs w:val="28"/>
          <w:lang w:val="es-ES"/>
        </w:rPr>
      </w:pPr>
      <w:r w:rsidRPr="00B73EA9">
        <w:rPr>
          <w:b/>
          <w:sz w:val="28"/>
          <w:szCs w:val="28"/>
          <w:lang w:val="es-ES"/>
        </w:rPr>
        <w:t>Unión Especial para la Clasificación Internacional de Productos y Servicios para el Registro de las Marcas</w:t>
      </w:r>
      <w:r w:rsidR="00061251" w:rsidRPr="00B73EA9">
        <w:rPr>
          <w:b/>
          <w:sz w:val="28"/>
          <w:szCs w:val="28"/>
          <w:lang w:val="es-ES"/>
        </w:rPr>
        <w:t xml:space="preserve"> </w:t>
      </w:r>
      <w:r w:rsidR="00133A29" w:rsidRPr="00B73EA9">
        <w:rPr>
          <w:b/>
          <w:sz w:val="28"/>
          <w:szCs w:val="28"/>
          <w:lang w:val="es-ES"/>
        </w:rPr>
        <w:t>(</w:t>
      </w:r>
      <w:r w:rsidRPr="00B73EA9">
        <w:rPr>
          <w:b/>
          <w:sz w:val="28"/>
          <w:szCs w:val="28"/>
          <w:lang w:val="es-ES"/>
        </w:rPr>
        <w:t>Unión de Niza</w:t>
      </w:r>
      <w:r w:rsidR="00133A29" w:rsidRPr="00B73EA9">
        <w:rPr>
          <w:b/>
          <w:sz w:val="28"/>
          <w:szCs w:val="28"/>
          <w:lang w:val="es-ES"/>
        </w:rPr>
        <w:t>)</w:t>
      </w:r>
    </w:p>
    <w:p w:rsidR="00133A29" w:rsidRPr="00B73EA9" w:rsidRDefault="00133A29" w:rsidP="00133A29">
      <w:pPr>
        <w:rPr>
          <w:sz w:val="28"/>
          <w:szCs w:val="28"/>
          <w:lang w:val="es-ES"/>
        </w:rPr>
      </w:pPr>
    </w:p>
    <w:p w:rsidR="008B2CC1" w:rsidRPr="00B73EA9" w:rsidRDefault="002729B6" w:rsidP="008B2CC1">
      <w:pPr>
        <w:rPr>
          <w:b/>
          <w:sz w:val="28"/>
          <w:szCs w:val="28"/>
          <w:lang w:val="es-ES"/>
        </w:rPr>
      </w:pPr>
      <w:r w:rsidRPr="00B73EA9">
        <w:rPr>
          <w:b/>
          <w:sz w:val="28"/>
          <w:szCs w:val="28"/>
          <w:lang w:val="es-ES"/>
        </w:rPr>
        <w:t>Comité de</w:t>
      </w:r>
      <w:r w:rsidR="00133A29" w:rsidRPr="00B73EA9">
        <w:rPr>
          <w:b/>
          <w:sz w:val="28"/>
          <w:szCs w:val="28"/>
          <w:lang w:val="es-ES"/>
        </w:rPr>
        <w:t xml:space="preserve"> Expert</w:t>
      </w:r>
      <w:r w:rsidRPr="00B73EA9">
        <w:rPr>
          <w:b/>
          <w:sz w:val="28"/>
          <w:szCs w:val="28"/>
          <w:lang w:val="es-ES"/>
        </w:rPr>
        <w:t>o</w:t>
      </w:r>
      <w:r w:rsidR="00133A29" w:rsidRPr="00B73EA9">
        <w:rPr>
          <w:b/>
          <w:sz w:val="28"/>
          <w:szCs w:val="28"/>
          <w:lang w:val="es-ES"/>
        </w:rPr>
        <w:t>s</w:t>
      </w:r>
    </w:p>
    <w:p w:rsidR="003845C1" w:rsidRPr="00B73EA9" w:rsidRDefault="003845C1" w:rsidP="003845C1">
      <w:pPr>
        <w:rPr>
          <w:lang w:val="es-ES"/>
        </w:rPr>
      </w:pPr>
    </w:p>
    <w:p w:rsidR="003845C1" w:rsidRPr="00B73EA9" w:rsidRDefault="003845C1" w:rsidP="003845C1">
      <w:pPr>
        <w:rPr>
          <w:lang w:val="es-ES"/>
        </w:rPr>
      </w:pPr>
    </w:p>
    <w:p w:rsidR="008B2CC1" w:rsidRPr="00B73EA9" w:rsidRDefault="003D02A9" w:rsidP="008B2CC1">
      <w:pPr>
        <w:rPr>
          <w:b/>
          <w:sz w:val="24"/>
          <w:szCs w:val="24"/>
          <w:lang w:val="es-ES"/>
        </w:rPr>
      </w:pPr>
      <w:r w:rsidRPr="00B73EA9">
        <w:rPr>
          <w:b/>
          <w:sz w:val="24"/>
          <w:szCs w:val="24"/>
          <w:lang w:val="es-ES"/>
        </w:rPr>
        <w:t>Vigesimo</w:t>
      </w:r>
      <w:r w:rsidR="002729B6" w:rsidRPr="00B73EA9">
        <w:rPr>
          <w:b/>
          <w:sz w:val="24"/>
          <w:szCs w:val="24"/>
          <w:lang w:val="es-ES"/>
        </w:rPr>
        <w:t>séptima sesión</w:t>
      </w:r>
    </w:p>
    <w:p w:rsidR="008B2CC1" w:rsidRPr="00B73EA9" w:rsidRDefault="00133A29" w:rsidP="008B2CC1">
      <w:pPr>
        <w:rPr>
          <w:b/>
          <w:sz w:val="24"/>
          <w:szCs w:val="24"/>
          <w:lang w:val="es-ES"/>
        </w:rPr>
      </w:pPr>
      <w:r w:rsidRPr="00B73EA9">
        <w:rPr>
          <w:b/>
          <w:sz w:val="24"/>
          <w:szCs w:val="24"/>
          <w:lang w:val="es-ES"/>
        </w:rPr>
        <w:t>G</w:t>
      </w:r>
      <w:r w:rsidR="002729B6" w:rsidRPr="00B73EA9">
        <w:rPr>
          <w:b/>
          <w:sz w:val="24"/>
          <w:szCs w:val="24"/>
          <w:lang w:val="es-ES"/>
        </w:rPr>
        <w:t>inebra, 1 a 5 de mayo de</w:t>
      </w:r>
      <w:r w:rsidR="00D03D5F" w:rsidRPr="00B73EA9">
        <w:rPr>
          <w:b/>
          <w:sz w:val="24"/>
          <w:szCs w:val="24"/>
          <w:lang w:val="es-ES"/>
        </w:rPr>
        <w:t xml:space="preserve"> 201</w:t>
      </w:r>
      <w:r w:rsidR="00B1678D" w:rsidRPr="00B73EA9">
        <w:rPr>
          <w:b/>
          <w:sz w:val="24"/>
          <w:szCs w:val="24"/>
          <w:lang w:val="es-ES"/>
        </w:rPr>
        <w:t>7</w:t>
      </w:r>
    </w:p>
    <w:p w:rsidR="008B2CC1" w:rsidRPr="00B73EA9" w:rsidRDefault="008B2CC1" w:rsidP="00133A29">
      <w:pPr>
        <w:tabs>
          <w:tab w:val="left" w:pos="660"/>
        </w:tabs>
        <w:rPr>
          <w:lang w:val="es-ES"/>
        </w:rPr>
      </w:pPr>
    </w:p>
    <w:p w:rsidR="008B2CC1" w:rsidRPr="00B73EA9" w:rsidRDefault="008B2CC1" w:rsidP="008B2CC1">
      <w:pPr>
        <w:rPr>
          <w:lang w:val="es-ES"/>
        </w:rPr>
      </w:pPr>
    </w:p>
    <w:p w:rsidR="008B2CC1" w:rsidRPr="00B73EA9" w:rsidRDefault="008B2CC1" w:rsidP="008B2CC1">
      <w:pPr>
        <w:rPr>
          <w:lang w:val="es-ES"/>
        </w:rPr>
      </w:pPr>
    </w:p>
    <w:p w:rsidR="00061251" w:rsidRPr="00B73EA9" w:rsidRDefault="004A58DC" w:rsidP="00061251">
      <w:pPr>
        <w:rPr>
          <w:caps/>
          <w:sz w:val="24"/>
          <w:lang w:val="es-ES"/>
        </w:rPr>
      </w:pPr>
      <w:bookmarkStart w:id="3" w:name="TitleOfDoc"/>
      <w:bookmarkEnd w:id="3"/>
      <w:r w:rsidRPr="00B73EA9">
        <w:rPr>
          <w:caps/>
          <w:sz w:val="24"/>
          <w:lang w:val="es-ES"/>
        </w:rPr>
        <w:t>Informe</w:t>
      </w:r>
    </w:p>
    <w:p w:rsidR="00061251" w:rsidRPr="00B73EA9" w:rsidRDefault="00061251" w:rsidP="00061251">
      <w:pPr>
        <w:rPr>
          <w:lang w:val="es-ES"/>
        </w:rPr>
      </w:pPr>
    </w:p>
    <w:p w:rsidR="00061251" w:rsidRPr="00B73EA9" w:rsidRDefault="004A58DC" w:rsidP="00061251">
      <w:pPr>
        <w:rPr>
          <w:i/>
          <w:lang w:val="es-ES"/>
        </w:rPr>
      </w:pPr>
      <w:bookmarkStart w:id="4" w:name="Prepared"/>
      <w:bookmarkEnd w:id="4"/>
      <w:r w:rsidRPr="00B73EA9">
        <w:rPr>
          <w:i/>
          <w:lang w:val="es-ES"/>
        </w:rPr>
        <w:t>a</w:t>
      </w:r>
      <w:r w:rsidR="00C5187E" w:rsidRPr="00B73EA9">
        <w:rPr>
          <w:i/>
          <w:lang w:val="es-ES"/>
        </w:rPr>
        <w:t>probado</w:t>
      </w:r>
      <w:r w:rsidRPr="00B73EA9">
        <w:rPr>
          <w:i/>
          <w:lang w:val="es-ES"/>
        </w:rPr>
        <w:t xml:space="preserve"> por el Comité de Expertos</w:t>
      </w:r>
    </w:p>
    <w:p w:rsidR="00061251" w:rsidRPr="00B73EA9" w:rsidRDefault="00061251" w:rsidP="00061251">
      <w:pPr>
        <w:rPr>
          <w:lang w:val="es-ES"/>
        </w:rPr>
      </w:pPr>
    </w:p>
    <w:p w:rsidR="00061251" w:rsidRPr="00B73EA9" w:rsidRDefault="00061251" w:rsidP="00061251">
      <w:pPr>
        <w:rPr>
          <w:lang w:val="es-ES"/>
        </w:rPr>
      </w:pPr>
    </w:p>
    <w:p w:rsidR="00061251" w:rsidRPr="00B73EA9" w:rsidRDefault="00061251" w:rsidP="00061251">
      <w:pPr>
        <w:rPr>
          <w:lang w:val="es-ES"/>
        </w:rPr>
      </w:pPr>
    </w:p>
    <w:p w:rsidR="00061251" w:rsidRPr="00B73EA9" w:rsidRDefault="00061251" w:rsidP="00061251">
      <w:pPr>
        <w:rPr>
          <w:lang w:val="es-ES"/>
        </w:rPr>
      </w:pPr>
    </w:p>
    <w:p w:rsidR="00061251" w:rsidRPr="00B73EA9" w:rsidRDefault="004A58DC" w:rsidP="00061251">
      <w:pPr>
        <w:spacing w:line="260" w:lineRule="exact"/>
        <w:rPr>
          <w:b/>
          <w:szCs w:val="22"/>
          <w:lang w:val="es-ES"/>
        </w:rPr>
      </w:pPr>
      <w:r w:rsidRPr="00B73EA9">
        <w:rPr>
          <w:b/>
          <w:szCs w:val="22"/>
          <w:lang w:val="es-ES"/>
        </w:rPr>
        <w:t>INTRODUCCIÓN</w:t>
      </w:r>
    </w:p>
    <w:p w:rsidR="00061251" w:rsidRPr="00B73EA9" w:rsidRDefault="00061251" w:rsidP="00061251">
      <w:pPr>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A58DC" w:rsidRPr="00B73EA9">
        <w:rPr>
          <w:szCs w:val="22"/>
          <w:lang w:val="es-ES"/>
        </w:rPr>
        <w:t xml:space="preserve">El Comité de Expertos de la Unión de Niza </w:t>
      </w:r>
      <w:r w:rsidRPr="00B73EA9">
        <w:rPr>
          <w:szCs w:val="22"/>
          <w:lang w:val="es-ES"/>
        </w:rPr>
        <w:t>(</w:t>
      </w:r>
      <w:r w:rsidR="004A58DC" w:rsidRPr="00B73EA9">
        <w:rPr>
          <w:szCs w:val="22"/>
          <w:lang w:val="es-ES"/>
        </w:rPr>
        <w:t xml:space="preserve">en </w:t>
      </w:r>
      <w:r w:rsidR="00FA0446" w:rsidRPr="00B73EA9">
        <w:rPr>
          <w:szCs w:val="22"/>
          <w:lang w:val="es-ES"/>
        </w:rPr>
        <w:t>adelante,</w:t>
      </w:r>
      <w:r w:rsidR="004A58DC" w:rsidRPr="00B73EA9">
        <w:rPr>
          <w:szCs w:val="22"/>
          <w:lang w:val="es-ES"/>
        </w:rPr>
        <w:t xml:space="preserve"> </w:t>
      </w:r>
      <w:r w:rsidRPr="00B73EA9">
        <w:rPr>
          <w:szCs w:val="22"/>
          <w:lang w:val="es-ES"/>
        </w:rPr>
        <w:t>“</w:t>
      </w:r>
      <w:r w:rsidR="004A58DC" w:rsidRPr="00B73EA9">
        <w:rPr>
          <w:szCs w:val="22"/>
          <w:lang w:val="es-ES"/>
        </w:rPr>
        <w:t>el Comité</w:t>
      </w:r>
      <w:r w:rsidRPr="00B73EA9">
        <w:rPr>
          <w:szCs w:val="22"/>
          <w:lang w:val="es-ES"/>
        </w:rPr>
        <w:t xml:space="preserve">”) </w:t>
      </w:r>
      <w:r w:rsidR="004A58DC" w:rsidRPr="00B73EA9">
        <w:rPr>
          <w:szCs w:val="22"/>
          <w:lang w:val="es-ES"/>
        </w:rPr>
        <w:t>celebró su vigesimoséptima sesión en Ginebra del 1 al</w:t>
      </w:r>
      <w:r w:rsidR="00FC67B1" w:rsidRPr="00B73EA9">
        <w:rPr>
          <w:szCs w:val="22"/>
          <w:lang w:val="es-ES"/>
        </w:rPr>
        <w:t> </w:t>
      </w:r>
      <w:r w:rsidR="00FA0446" w:rsidRPr="00B73EA9">
        <w:rPr>
          <w:szCs w:val="22"/>
          <w:lang w:val="es-ES"/>
        </w:rPr>
        <w:t>5 </w:t>
      </w:r>
      <w:r w:rsidR="004A58DC" w:rsidRPr="00B73EA9">
        <w:rPr>
          <w:szCs w:val="22"/>
          <w:lang w:val="es-ES"/>
        </w:rPr>
        <w:t>de mayo de </w:t>
      </w:r>
      <w:r w:rsidRPr="00B73EA9">
        <w:rPr>
          <w:szCs w:val="22"/>
          <w:lang w:val="es-ES"/>
        </w:rPr>
        <w:t xml:space="preserve">2017.  </w:t>
      </w:r>
      <w:r w:rsidR="004A58DC" w:rsidRPr="00B73EA9">
        <w:rPr>
          <w:szCs w:val="22"/>
          <w:lang w:val="es-ES"/>
        </w:rPr>
        <w:t>Estuvieron representados en la sesión los siguientes miembros del Comité</w:t>
      </w:r>
      <w:r w:rsidRPr="00B73EA9">
        <w:rPr>
          <w:szCs w:val="22"/>
          <w:lang w:val="es-ES"/>
        </w:rPr>
        <w:t xml:space="preserve">:  </w:t>
      </w:r>
      <w:r w:rsidR="004A58DC" w:rsidRPr="00B73EA9">
        <w:rPr>
          <w:szCs w:val="22"/>
          <w:lang w:val="es-ES"/>
        </w:rPr>
        <w:t>Alemania, Australia, Austria, Belarús, China, Dinamarca, Eslovaquia, España, Estados Unidos de América, Estonia, Federación de Rusia, Finlandia, Francia, Israel, Italia, Japón, Letonia, Lituania, México, Noruega, Nueva Zelandia, Países Bajos, Polonia, Reino Unido, República Checa, República de Corea, Rumania, Serbia, Singapur, Suecia, Suiza, Turquía y Ucrania</w:t>
      </w:r>
      <w:r w:rsidRPr="00B73EA9">
        <w:rPr>
          <w:i/>
          <w:szCs w:val="22"/>
          <w:lang w:val="es-ES"/>
        </w:rPr>
        <w:t xml:space="preserve"> </w:t>
      </w:r>
      <w:r w:rsidRPr="00B73EA9">
        <w:rPr>
          <w:szCs w:val="22"/>
          <w:lang w:val="es-ES"/>
        </w:rPr>
        <w:t xml:space="preserve">(33).  </w:t>
      </w:r>
      <w:r w:rsidR="004A58DC" w:rsidRPr="00B73EA9">
        <w:rPr>
          <w:szCs w:val="22"/>
          <w:lang w:val="es-ES"/>
        </w:rPr>
        <w:t>Los Estados siguientes estuvieron representados por observadores</w:t>
      </w:r>
      <w:r w:rsidRPr="00B73EA9">
        <w:rPr>
          <w:szCs w:val="22"/>
          <w:lang w:val="es-ES"/>
        </w:rPr>
        <w:t xml:space="preserve">:  </w:t>
      </w:r>
      <w:r w:rsidR="004A58DC" w:rsidRPr="00B73EA9">
        <w:rPr>
          <w:szCs w:val="22"/>
          <w:lang w:val="es-ES"/>
        </w:rPr>
        <w:t xml:space="preserve">Arabia Saudita, Canadá, República Democrática del Congo y Tailandia </w:t>
      </w:r>
      <w:r w:rsidRPr="00B73EA9">
        <w:rPr>
          <w:szCs w:val="22"/>
          <w:lang w:val="es-ES"/>
        </w:rPr>
        <w:t xml:space="preserve">(4).  </w:t>
      </w:r>
      <w:r w:rsidR="004A58DC" w:rsidRPr="00B73EA9">
        <w:rPr>
          <w:szCs w:val="22"/>
          <w:lang w:val="es-ES"/>
        </w:rPr>
        <w:t xml:space="preserve">Participaron en la </w:t>
      </w:r>
      <w:r w:rsidR="003D4021" w:rsidRPr="00B73EA9">
        <w:rPr>
          <w:szCs w:val="22"/>
          <w:lang w:val="es-ES"/>
        </w:rPr>
        <w:t>sesión</w:t>
      </w:r>
      <w:r w:rsidR="004A58DC" w:rsidRPr="00B73EA9">
        <w:rPr>
          <w:szCs w:val="22"/>
          <w:lang w:val="es-ES"/>
        </w:rPr>
        <w:t>, en calidad de observadores, los representantes de las siguientes organizaciones intergubernamentales internacionales</w:t>
      </w:r>
      <w:r w:rsidRPr="00B73EA9">
        <w:rPr>
          <w:szCs w:val="22"/>
          <w:lang w:val="es-ES"/>
        </w:rPr>
        <w:t xml:space="preserve">:  </w:t>
      </w:r>
      <w:r w:rsidR="004A58DC" w:rsidRPr="00B73EA9">
        <w:rPr>
          <w:szCs w:val="22"/>
          <w:lang w:val="es-ES"/>
        </w:rPr>
        <w:t>Organización Africana de la Propiedad Intelectual (OAPI)</w:t>
      </w:r>
      <w:r w:rsidRPr="00B73EA9">
        <w:rPr>
          <w:szCs w:val="22"/>
          <w:lang w:val="es-ES"/>
        </w:rPr>
        <w:t xml:space="preserve">, </w:t>
      </w:r>
      <w:r w:rsidR="004A58DC" w:rsidRPr="00B73EA9">
        <w:rPr>
          <w:szCs w:val="22"/>
          <w:lang w:val="es-ES"/>
        </w:rPr>
        <w:t xml:space="preserve">Organización de Propiedad Intelectual del Benelux </w:t>
      </w:r>
      <w:r w:rsidRPr="00B73EA9">
        <w:rPr>
          <w:szCs w:val="22"/>
          <w:lang w:val="es-ES"/>
        </w:rPr>
        <w:t xml:space="preserve">(BOIP) </w:t>
      </w:r>
      <w:r w:rsidR="004A58DC" w:rsidRPr="00B73EA9">
        <w:rPr>
          <w:szCs w:val="22"/>
          <w:lang w:val="es-ES"/>
        </w:rPr>
        <w:t xml:space="preserve">y Unión </w:t>
      </w:r>
      <w:r w:rsidRPr="00B73EA9">
        <w:rPr>
          <w:szCs w:val="22"/>
          <w:lang w:val="es-ES"/>
        </w:rPr>
        <w:t>Europea (U</w:t>
      </w:r>
      <w:r w:rsidR="004A58DC" w:rsidRPr="00B73EA9">
        <w:rPr>
          <w:szCs w:val="22"/>
          <w:lang w:val="es-ES"/>
        </w:rPr>
        <w:t>E</w:t>
      </w:r>
      <w:r w:rsidRPr="00B73EA9">
        <w:rPr>
          <w:szCs w:val="22"/>
          <w:lang w:val="es-ES"/>
        </w:rPr>
        <w:t xml:space="preserve">).  </w:t>
      </w:r>
      <w:r w:rsidR="004A58DC" w:rsidRPr="00B73EA9">
        <w:rPr>
          <w:szCs w:val="22"/>
          <w:lang w:val="es-ES"/>
        </w:rPr>
        <w:t xml:space="preserve">Participaron en la </w:t>
      </w:r>
      <w:r w:rsidR="003D4021" w:rsidRPr="00B73EA9">
        <w:rPr>
          <w:szCs w:val="22"/>
          <w:lang w:val="es-ES"/>
        </w:rPr>
        <w:t>sesión</w:t>
      </w:r>
      <w:r w:rsidR="004A58DC" w:rsidRPr="00B73EA9">
        <w:rPr>
          <w:szCs w:val="22"/>
          <w:lang w:val="es-ES"/>
        </w:rPr>
        <w:t>, en calidad de observadores, los representantes de las siguientes organizaciones no gubernamentales</w:t>
      </w:r>
      <w:r w:rsidRPr="00B73EA9">
        <w:rPr>
          <w:szCs w:val="22"/>
          <w:lang w:val="es-ES"/>
        </w:rPr>
        <w:t xml:space="preserve">:  </w:t>
      </w:r>
      <w:r w:rsidR="004A58DC" w:rsidRPr="00B73EA9">
        <w:rPr>
          <w:szCs w:val="22"/>
          <w:lang w:val="es-ES"/>
        </w:rPr>
        <w:t xml:space="preserve">Asociación Internacional de Marcas </w:t>
      </w:r>
      <w:r w:rsidRPr="00B73EA9">
        <w:rPr>
          <w:szCs w:val="22"/>
          <w:lang w:val="es-ES"/>
        </w:rPr>
        <w:t xml:space="preserve">(INTA) </w:t>
      </w:r>
      <w:r w:rsidR="004A58DC" w:rsidRPr="00B73EA9">
        <w:rPr>
          <w:szCs w:val="22"/>
          <w:lang w:val="es-ES"/>
        </w:rPr>
        <w:t xml:space="preserve">y </w:t>
      </w:r>
      <w:r w:rsidRPr="00B73EA9">
        <w:rPr>
          <w:i/>
          <w:szCs w:val="22"/>
          <w:lang w:val="es-ES"/>
        </w:rPr>
        <w:t xml:space="preserve">Japan Patent Attorneys Association </w:t>
      </w:r>
      <w:r w:rsidRPr="00B73EA9">
        <w:rPr>
          <w:szCs w:val="22"/>
          <w:lang w:val="es-ES"/>
        </w:rPr>
        <w:t xml:space="preserve">(JPAA).  </w:t>
      </w:r>
      <w:r w:rsidR="004A58DC" w:rsidRPr="00B73EA9">
        <w:rPr>
          <w:szCs w:val="22"/>
          <w:lang w:val="es-ES"/>
        </w:rPr>
        <w:t xml:space="preserve">La lista de </w:t>
      </w:r>
      <w:r w:rsidRPr="00B73EA9">
        <w:rPr>
          <w:szCs w:val="22"/>
          <w:lang w:val="es-ES"/>
        </w:rPr>
        <w:t>participant</w:t>
      </w:r>
      <w:r w:rsidR="004A58DC" w:rsidRPr="00B73EA9">
        <w:rPr>
          <w:szCs w:val="22"/>
          <w:lang w:val="es-ES"/>
        </w:rPr>
        <w:t>e</w:t>
      </w:r>
      <w:r w:rsidRPr="00B73EA9">
        <w:rPr>
          <w:szCs w:val="22"/>
          <w:lang w:val="es-ES"/>
        </w:rPr>
        <w:t xml:space="preserve">s </w:t>
      </w:r>
      <w:r w:rsidR="004A58DC" w:rsidRPr="00B73EA9">
        <w:rPr>
          <w:szCs w:val="22"/>
          <w:lang w:val="es-ES"/>
        </w:rPr>
        <w:t>figura en el Anexo</w:t>
      </w:r>
      <w:r w:rsidRPr="00B73EA9">
        <w:rPr>
          <w:szCs w:val="22"/>
          <w:lang w:val="es-ES"/>
        </w:rPr>
        <w:t xml:space="preserve"> I </w:t>
      </w:r>
      <w:r w:rsidR="00212B82" w:rsidRPr="00B73EA9">
        <w:rPr>
          <w:szCs w:val="22"/>
          <w:lang w:val="es-ES"/>
        </w:rPr>
        <w:t>de</w:t>
      </w:r>
      <w:r w:rsidR="00B207EE" w:rsidRPr="00B73EA9">
        <w:rPr>
          <w:szCs w:val="22"/>
          <w:lang w:val="es-ES"/>
        </w:rPr>
        <w:t>l presente informe</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566D59" w:rsidRPr="00B73EA9">
        <w:rPr>
          <w:szCs w:val="22"/>
          <w:lang w:val="es-ES"/>
        </w:rPr>
        <w:t>Inauguró la sesión el S</w:t>
      </w:r>
      <w:r w:rsidRPr="00B73EA9">
        <w:rPr>
          <w:szCs w:val="22"/>
          <w:lang w:val="es-ES"/>
        </w:rPr>
        <w:t>r.</w:t>
      </w:r>
      <w:r w:rsidR="00566D59" w:rsidRPr="00B73EA9">
        <w:rPr>
          <w:szCs w:val="22"/>
          <w:lang w:val="es-ES"/>
        </w:rPr>
        <w:t> </w:t>
      </w:r>
      <w:r w:rsidRPr="00B73EA9">
        <w:rPr>
          <w:szCs w:val="22"/>
          <w:lang w:val="es-ES"/>
        </w:rPr>
        <w:t xml:space="preserve">Kunihiko Fushimi, </w:t>
      </w:r>
      <w:r w:rsidR="00FC67B1" w:rsidRPr="00B73EA9">
        <w:rPr>
          <w:szCs w:val="22"/>
          <w:lang w:val="es-ES"/>
        </w:rPr>
        <w:t>d</w:t>
      </w:r>
      <w:r w:rsidRPr="00B73EA9">
        <w:rPr>
          <w:szCs w:val="22"/>
          <w:lang w:val="es-ES"/>
        </w:rPr>
        <w:t>irector</w:t>
      </w:r>
      <w:r w:rsidR="00566D59" w:rsidRPr="00B73EA9">
        <w:rPr>
          <w:szCs w:val="22"/>
          <w:lang w:val="es-ES"/>
        </w:rPr>
        <w:t xml:space="preserve"> de la</w:t>
      </w:r>
      <w:r w:rsidRPr="00B73EA9">
        <w:rPr>
          <w:szCs w:val="22"/>
          <w:lang w:val="es-ES"/>
        </w:rPr>
        <w:t xml:space="preserve"> </w:t>
      </w:r>
      <w:r w:rsidR="00566D59" w:rsidRPr="00B73EA9">
        <w:rPr>
          <w:szCs w:val="22"/>
          <w:lang w:val="es-ES"/>
        </w:rPr>
        <w:t xml:space="preserve">División de las Clasificaciones Internacionales y Normas Técnicas de la OMPI, que dio la bienvenida a los participantes en nombre del </w:t>
      </w:r>
      <w:r w:rsidRPr="00B73EA9">
        <w:rPr>
          <w:szCs w:val="22"/>
          <w:lang w:val="es-ES"/>
        </w:rPr>
        <w:t>Director General.</w:t>
      </w:r>
    </w:p>
    <w:p w:rsidR="00061251" w:rsidRPr="00B73EA9" w:rsidRDefault="00061251" w:rsidP="00061251">
      <w:pPr>
        <w:spacing w:line="260" w:lineRule="exact"/>
        <w:rPr>
          <w:szCs w:val="22"/>
          <w:lang w:val="es-ES"/>
        </w:rPr>
      </w:pPr>
    </w:p>
    <w:p w:rsidR="00061251" w:rsidRPr="00B73EA9" w:rsidRDefault="00061251" w:rsidP="006F1ACB">
      <w:pPr>
        <w:keepNext/>
        <w:keepLines/>
        <w:spacing w:line="260" w:lineRule="exact"/>
        <w:rPr>
          <w:szCs w:val="22"/>
          <w:lang w:val="es-ES"/>
        </w:rPr>
      </w:pPr>
    </w:p>
    <w:p w:rsidR="00061251" w:rsidRPr="00B73EA9" w:rsidRDefault="007F11CB" w:rsidP="00516AC1">
      <w:pPr>
        <w:keepNext/>
        <w:keepLines/>
        <w:spacing w:line="260" w:lineRule="exact"/>
        <w:rPr>
          <w:b/>
          <w:szCs w:val="22"/>
          <w:lang w:val="es-ES"/>
        </w:rPr>
      </w:pPr>
      <w:r w:rsidRPr="00B73EA9">
        <w:rPr>
          <w:b/>
          <w:szCs w:val="22"/>
          <w:lang w:val="es-ES"/>
        </w:rPr>
        <w:t>MESA</w:t>
      </w:r>
    </w:p>
    <w:p w:rsidR="00061251" w:rsidRPr="00B73EA9" w:rsidRDefault="00061251" w:rsidP="00516AC1">
      <w:pPr>
        <w:keepNext/>
        <w:keepLines/>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FA0446" w:rsidRPr="00B73EA9">
        <w:rPr>
          <w:szCs w:val="22"/>
          <w:lang w:val="es-ES"/>
        </w:rPr>
        <w:t xml:space="preserve">El año pasado fue elegido </w:t>
      </w:r>
      <w:r w:rsidR="00676A9D" w:rsidRPr="00B73EA9">
        <w:rPr>
          <w:szCs w:val="22"/>
          <w:lang w:val="es-ES"/>
        </w:rPr>
        <w:t>presidente</w:t>
      </w:r>
      <w:r w:rsidR="00FA0446" w:rsidRPr="00B73EA9">
        <w:rPr>
          <w:szCs w:val="22"/>
          <w:lang w:val="es-ES"/>
        </w:rPr>
        <w:t xml:space="preserve"> el</w:t>
      </w:r>
      <w:r w:rsidRPr="00B73EA9">
        <w:rPr>
          <w:szCs w:val="22"/>
          <w:lang w:val="es-ES"/>
        </w:rPr>
        <w:t xml:space="preserve"> </w:t>
      </w:r>
      <w:r w:rsidR="00676A9D" w:rsidRPr="00B73EA9">
        <w:rPr>
          <w:szCs w:val="22"/>
          <w:lang w:val="es-ES"/>
        </w:rPr>
        <w:t>Sr. </w:t>
      </w:r>
      <w:r w:rsidRPr="00B73EA9">
        <w:rPr>
          <w:szCs w:val="22"/>
          <w:lang w:val="es-ES"/>
        </w:rPr>
        <w:t>Thom Clark (</w:t>
      </w:r>
      <w:r w:rsidR="00676A9D" w:rsidRPr="00B73EA9">
        <w:rPr>
          <w:szCs w:val="22"/>
          <w:lang w:val="es-ES"/>
        </w:rPr>
        <w:t>Oficina de Propiedad Intelectual de la Unión Europea</w:t>
      </w:r>
      <w:r w:rsidR="001F1E37" w:rsidRPr="00B73EA9">
        <w:rPr>
          <w:szCs w:val="22"/>
          <w:lang w:val="es-ES"/>
        </w:rPr>
        <w:t xml:space="preserve"> (EUIPO)</w:t>
      </w:r>
      <w:r w:rsidR="00FA0446" w:rsidRPr="00B73EA9">
        <w:rPr>
          <w:szCs w:val="22"/>
          <w:lang w:val="es-ES"/>
        </w:rPr>
        <w:t xml:space="preserve">) y fueron elegidas </w:t>
      </w:r>
      <w:r w:rsidR="00676A9D" w:rsidRPr="00B73EA9">
        <w:rPr>
          <w:szCs w:val="22"/>
          <w:lang w:val="es-ES"/>
        </w:rPr>
        <w:t>vicepresidentas</w:t>
      </w:r>
      <w:r w:rsidR="00FA0446" w:rsidRPr="00B73EA9">
        <w:rPr>
          <w:szCs w:val="22"/>
          <w:lang w:val="es-ES"/>
        </w:rPr>
        <w:t xml:space="preserve"> la</w:t>
      </w:r>
      <w:r w:rsidRPr="00B73EA9">
        <w:rPr>
          <w:szCs w:val="22"/>
          <w:lang w:val="es-ES"/>
        </w:rPr>
        <w:t xml:space="preserve"> </w:t>
      </w:r>
      <w:r w:rsidR="00676A9D" w:rsidRPr="00B73EA9">
        <w:rPr>
          <w:szCs w:val="22"/>
          <w:lang w:val="es-ES"/>
        </w:rPr>
        <w:t>Sra</w:t>
      </w:r>
      <w:r w:rsidRPr="00B73EA9">
        <w:rPr>
          <w:szCs w:val="22"/>
          <w:lang w:val="es-ES"/>
        </w:rPr>
        <w:t>. Stéphanie Guillot (Franc</w:t>
      </w:r>
      <w:r w:rsidR="00676A9D" w:rsidRPr="00B73EA9">
        <w:rPr>
          <w:szCs w:val="22"/>
          <w:lang w:val="es-ES"/>
        </w:rPr>
        <w:t>ia</w:t>
      </w:r>
      <w:r w:rsidRPr="00B73EA9">
        <w:rPr>
          <w:szCs w:val="22"/>
          <w:lang w:val="es-ES"/>
        </w:rPr>
        <w:t xml:space="preserve">) </w:t>
      </w:r>
      <w:r w:rsidR="00676A9D" w:rsidRPr="00B73EA9">
        <w:rPr>
          <w:szCs w:val="22"/>
          <w:lang w:val="es-ES"/>
        </w:rPr>
        <w:t xml:space="preserve">y </w:t>
      </w:r>
      <w:r w:rsidR="00FA0446" w:rsidRPr="00B73EA9">
        <w:rPr>
          <w:szCs w:val="22"/>
          <w:lang w:val="es-ES"/>
        </w:rPr>
        <w:t xml:space="preserve">la </w:t>
      </w:r>
      <w:r w:rsidR="00676A9D" w:rsidRPr="00B73EA9">
        <w:rPr>
          <w:szCs w:val="22"/>
          <w:lang w:val="es-ES"/>
        </w:rPr>
        <w:t>Sra</w:t>
      </w:r>
      <w:r w:rsidRPr="00B73EA9">
        <w:rPr>
          <w:szCs w:val="22"/>
          <w:lang w:val="es-ES"/>
        </w:rPr>
        <w:t xml:space="preserve">. Chrissie Norman (Australia), </w:t>
      </w:r>
      <w:r w:rsidR="00FA0446" w:rsidRPr="00B73EA9">
        <w:rPr>
          <w:szCs w:val="22"/>
          <w:lang w:val="es-ES"/>
        </w:rPr>
        <w:t xml:space="preserve">para un mandato de </w:t>
      </w:r>
      <w:r w:rsidR="00676A9D" w:rsidRPr="00B73EA9">
        <w:rPr>
          <w:szCs w:val="22"/>
          <w:lang w:val="es-ES"/>
        </w:rPr>
        <w:t>dos años naturales</w:t>
      </w:r>
      <w:r w:rsidRPr="00B73EA9">
        <w:rPr>
          <w:szCs w:val="22"/>
          <w:lang w:val="es-ES"/>
        </w:rPr>
        <w:t xml:space="preserve">.  </w:t>
      </w:r>
      <w:r w:rsidR="00676A9D" w:rsidRPr="00B73EA9">
        <w:rPr>
          <w:szCs w:val="22"/>
          <w:lang w:val="es-ES"/>
        </w:rPr>
        <w:t>Dado que la Sra</w:t>
      </w:r>
      <w:r w:rsidRPr="00B73EA9">
        <w:rPr>
          <w:szCs w:val="22"/>
          <w:lang w:val="es-ES"/>
        </w:rPr>
        <w:t xml:space="preserve">. Stéphanie Guillot </w:t>
      </w:r>
      <w:r w:rsidR="00676A9D" w:rsidRPr="00B73EA9">
        <w:rPr>
          <w:szCs w:val="22"/>
          <w:lang w:val="es-ES"/>
        </w:rPr>
        <w:t>y la Sra</w:t>
      </w:r>
      <w:r w:rsidRPr="00B73EA9">
        <w:rPr>
          <w:szCs w:val="22"/>
          <w:lang w:val="es-ES"/>
        </w:rPr>
        <w:t xml:space="preserve">. Chrissie Norman </w:t>
      </w:r>
      <w:r w:rsidR="00676A9D" w:rsidRPr="00B73EA9">
        <w:rPr>
          <w:szCs w:val="22"/>
          <w:lang w:val="es-ES"/>
        </w:rPr>
        <w:t>no asistieron a la sesión, el Co</w:t>
      </w:r>
      <w:r w:rsidR="00FA0446" w:rsidRPr="00B73EA9">
        <w:rPr>
          <w:szCs w:val="22"/>
          <w:lang w:val="es-ES"/>
        </w:rPr>
        <w:t>mité nombró a la Sra. </w:t>
      </w:r>
      <w:r w:rsidR="00676A9D" w:rsidRPr="00B73EA9">
        <w:rPr>
          <w:szCs w:val="22"/>
          <w:lang w:val="es-ES"/>
        </w:rPr>
        <w:t>Kahina Bounif (Francia</w:t>
      </w:r>
      <w:r w:rsidRPr="00B73EA9">
        <w:rPr>
          <w:szCs w:val="22"/>
          <w:lang w:val="es-ES"/>
        </w:rPr>
        <w:t xml:space="preserve">) </w:t>
      </w:r>
      <w:r w:rsidR="00676A9D" w:rsidRPr="00B73EA9">
        <w:rPr>
          <w:szCs w:val="22"/>
          <w:lang w:val="es-ES"/>
        </w:rPr>
        <w:t>y el S</w:t>
      </w:r>
      <w:r w:rsidR="00FA0446" w:rsidRPr="00B73EA9">
        <w:rPr>
          <w:szCs w:val="22"/>
          <w:lang w:val="es-ES"/>
        </w:rPr>
        <w:t xml:space="preserve">r. Lachlan </w:t>
      </w:r>
      <w:r w:rsidRPr="00B73EA9">
        <w:rPr>
          <w:szCs w:val="22"/>
          <w:lang w:val="es-ES"/>
        </w:rPr>
        <w:t xml:space="preserve">Freemantle (Australia) </w:t>
      </w:r>
      <w:r w:rsidR="00676A9D" w:rsidRPr="00B73EA9">
        <w:rPr>
          <w:szCs w:val="22"/>
          <w:lang w:val="es-ES"/>
        </w:rPr>
        <w:t>en</w:t>
      </w:r>
      <w:r w:rsidR="005C779A" w:rsidRPr="00B73EA9">
        <w:rPr>
          <w:szCs w:val="22"/>
          <w:lang w:val="es-ES"/>
        </w:rPr>
        <w:t xml:space="preserve"> su</w:t>
      </w:r>
      <w:r w:rsidR="00676A9D" w:rsidRPr="00B73EA9">
        <w:rPr>
          <w:szCs w:val="22"/>
          <w:lang w:val="es-ES"/>
        </w:rPr>
        <w:t xml:space="preserve"> sustitución</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676A9D" w:rsidRPr="00B73EA9">
        <w:rPr>
          <w:szCs w:val="22"/>
          <w:lang w:val="es-ES"/>
        </w:rPr>
        <w:t>La Sra</w:t>
      </w:r>
      <w:r w:rsidR="00FA0446" w:rsidRPr="00B73EA9">
        <w:rPr>
          <w:szCs w:val="22"/>
          <w:lang w:val="es-ES"/>
        </w:rPr>
        <w:t>. </w:t>
      </w:r>
      <w:r w:rsidRPr="00B73EA9">
        <w:rPr>
          <w:szCs w:val="22"/>
          <w:lang w:val="es-ES"/>
        </w:rPr>
        <w:t>Belkis Fava (</w:t>
      </w:r>
      <w:r w:rsidR="00676A9D" w:rsidRPr="00B73EA9">
        <w:rPr>
          <w:szCs w:val="22"/>
          <w:lang w:val="es-ES"/>
        </w:rPr>
        <w:t>OMPI</w:t>
      </w:r>
      <w:r w:rsidRPr="00B73EA9">
        <w:rPr>
          <w:szCs w:val="22"/>
          <w:lang w:val="es-ES"/>
        </w:rPr>
        <w:t xml:space="preserve">) </w:t>
      </w:r>
      <w:r w:rsidR="00676A9D" w:rsidRPr="00B73EA9">
        <w:rPr>
          <w:szCs w:val="22"/>
          <w:lang w:val="es-ES"/>
        </w:rPr>
        <w:t>desempeñó las funciones de secretaria</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p>
    <w:p w:rsidR="00061251" w:rsidRPr="00B73EA9" w:rsidRDefault="00212B82" w:rsidP="00061251">
      <w:pPr>
        <w:spacing w:line="260" w:lineRule="exact"/>
        <w:rPr>
          <w:b/>
          <w:szCs w:val="22"/>
          <w:lang w:val="es-ES"/>
        </w:rPr>
      </w:pPr>
      <w:r w:rsidRPr="00B73EA9">
        <w:rPr>
          <w:b/>
          <w:szCs w:val="22"/>
          <w:lang w:val="es-ES"/>
        </w:rPr>
        <w:t>APROBACIÓN DEL ORDEN DEL DÍA</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50"/>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212B82" w:rsidRPr="00B73EA9">
        <w:rPr>
          <w:szCs w:val="22"/>
          <w:lang w:val="es-ES"/>
        </w:rPr>
        <w:t>El Comité aprobó por unanimidad el orden del día, que figura en el Anexo </w:t>
      </w:r>
      <w:r w:rsidRPr="00B73EA9">
        <w:rPr>
          <w:szCs w:val="22"/>
          <w:lang w:val="es-ES"/>
        </w:rPr>
        <w:t xml:space="preserve">II </w:t>
      </w:r>
      <w:r w:rsidR="00212B82" w:rsidRPr="00B73EA9">
        <w:rPr>
          <w:szCs w:val="22"/>
          <w:lang w:val="es-ES"/>
        </w:rPr>
        <w:t>del presente informe</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p>
    <w:p w:rsidR="00061251" w:rsidRPr="00B73EA9" w:rsidRDefault="00817B85" w:rsidP="00061251">
      <w:pPr>
        <w:spacing w:line="260" w:lineRule="exact"/>
        <w:rPr>
          <w:b/>
          <w:szCs w:val="22"/>
          <w:lang w:val="es-ES"/>
        </w:rPr>
      </w:pPr>
      <w:r w:rsidRPr="00B73EA9">
        <w:rPr>
          <w:b/>
          <w:szCs w:val="22"/>
          <w:lang w:val="es-ES"/>
        </w:rPr>
        <w:t>DEBATES, CONCLUSIONES Y DECISIONES</w:t>
      </w:r>
    </w:p>
    <w:p w:rsidR="00817B85" w:rsidRPr="00B73EA9" w:rsidRDefault="00817B85"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817B85" w:rsidRPr="00B73EA9">
        <w:rPr>
          <w:szCs w:val="22"/>
          <w:lang w:val="es-ES"/>
        </w:rPr>
        <w:t>Con arreglo a lo decidido por los órganos rectores de la OMPI en su décima serie de reuniones, celebrada del 24</w:t>
      </w:r>
      <w:r w:rsidR="005C779A" w:rsidRPr="00B73EA9">
        <w:rPr>
          <w:szCs w:val="22"/>
          <w:lang w:val="es-ES"/>
        </w:rPr>
        <w:t> </w:t>
      </w:r>
      <w:r w:rsidR="00817B85" w:rsidRPr="00B73EA9">
        <w:rPr>
          <w:szCs w:val="22"/>
          <w:lang w:val="es-ES"/>
        </w:rPr>
        <w:t>de septiembre al</w:t>
      </w:r>
      <w:r w:rsidR="005C779A" w:rsidRPr="00B73EA9">
        <w:rPr>
          <w:szCs w:val="22"/>
          <w:lang w:val="es-ES"/>
        </w:rPr>
        <w:t xml:space="preserve"> 2 de octubre de 1979 (véanse los párrafos 51 y </w:t>
      </w:r>
      <w:r w:rsidR="00817B85" w:rsidRPr="00B73EA9">
        <w:rPr>
          <w:szCs w:val="22"/>
          <w:lang w:val="es-ES"/>
        </w:rPr>
        <w:t>52 del documento</w:t>
      </w:r>
      <w:r w:rsidR="005C779A" w:rsidRPr="00B73EA9">
        <w:rPr>
          <w:szCs w:val="22"/>
          <w:lang w:val="es-ES"/>
        </w:rPr>
        <w:t> </w:t>
      </w:r>
      <w:r w:rsidR="00817B85" w:rsidRPr="00B73EA9">
        <w:rPr>
          <w:szCs w:val="22"/>
          <w:lang w:val="es-ES"/>
        </w:rPr>
        <w:t xml:space="preserve">AB/X/32), en el informe de la presente </w:t>
      </w:r>
      <w:r w:rsidR="003D4021" w:rsidRPr="00B73EA9">
        <w:rPr>
          <w:szCs w:val="22"/>
          <w:lang w:val="es-ES"/>
        </w:rPr>
        <w:t>sesión</w:t>
      </w:r>
      <w:r w:rsidR="00817B85" w:rsidRPr="00B73EA9">
        <w:rPr>
          <w:szCs w:val="22"/>
          <w:lang w:val="es-ES"/>
        </w:rPr>
        <w:t xml:space="preserve"> se recogen únicamente las conclusiones del </w:t>
      </w:r>
      <w:r w:rsidR="003D4021" w:rsidRPr="00B73EA9">
        <w:rPr>
          <w:szCs w:val="22"/>
          <w:lang w:val="es-ES"/>
        </w:rPr>
        <w:t>Comité</w:t>
      </w:r>
      <w:r w:rsidR="00817B85" w:rsidRPr="00B73EA9">
        <w:rPr>
          <w:szCs w:val="22"/>
          <w:lang w:val="es-ES"/>
        </w:rPr>
        <w:t xml:space="preserve"> (decisiones, recomendaciones, opiniones, etc.) pero no se recogen, en particular, las declaraciones formuladas por los participantes, excepto en los casos en que se haya expresado una reserva en relación con determinada conclusión del </w:t>
      </w:r>
      <w:r w:rsidR="003D4021" w:rsidRPr="00B73EA9">
        <w:rPr>
          <w:szCs w:val="22"/>
          <w:lang w:val="es-ES"/>
        </w:rPr>
        <w:t xml:space="preserve">Comité </w:t>
      </w:r>
      <w:r w:rsidR="00817B85" w:rsidRPr="00B73EA9">
        <w:rPr>
          <w:szCs w:val="22"/>
          <w:lang w:val="es-ES"/>
        </w:rPr>
        <w:t>o se haya repetido una reserva tras alcanzar dicha conclusión</w:t>
      </w:r>
      <w:r w:rsidRPr="00B73EA9">
        <w:rPr>
          <w:szCs w:val="22"/>
          <w:lang w:val="es-ES"/>
        </w:rPr>
        <w:t xml:space="preserve">. </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p>
    <w:p w:rsidR="00061251" w:rsidRPr="00B73EA9" w:rsidRDefault="00817B85" w:rsidP="00061251">
      <w:pPr>
        <w:spacing w:line="260" w:lineRule="exact"/>
        <w:rPr>
          <w:b/>
          <w:szCs w:val="22"/>
          <w:lang w:val="es-ES"/>
        </w:rPr>
      </w:pPr>
      <w:r w:rsidRPr="00B73EA9">
        <w:rPr>
          <w:b/>
          <w:szCs w:val="22"/>
          <w:lang w:val="es-ES"/>
        </w:rPr>
        <w:t>ENTRADA EN VIGOR DE LAS DECISIONES DEL COMITÉ DE EXPERTOS</w:t>
      </w:r>
    </w:p>
    <w:p w:rsidR="00061251" w:rsidRPr="00B73EA9" w:rsidRDefault="00061251" w:rsidP="00061251">
      <w:pPr>
        <w:rPr>
          <w:szCs w:val="22"/>
          <w:lang w:val="es-ES"/>
        </w:rPr>
      </w:pPr>
    </w:p>
    <w:p w:rsidR="00061251" w:rsidRPr="00B73EA9" w:rsidRDefault="00061251" w:rsidP="00061251">
      <w:pPr>
        <w:spacing w:line="260" w:lineRule="exact"/>
        <w:ind w:left="550"/>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D457C" w:rsidRPr="00B73EA9">
        <w:rPr>
          <w:szCs w:val="22"/>
          <w:lang w:val="es-ES"/>
        </w:rPr>
        <w:t>De conformidad con la Regla</w:t>
      </w:r>
      <w:r w:rsidRPr="00B73EA9">
        <w:rPr>
          <w:szCs w:val="22"/>
          <w:lang w:val="es-ES"/>
        </w:rPr>
        <w:t xml:space="preserve"> 7 </w:t>
      </w:r>
      <w:r w:rsidR="004D457C" w:rsidRPr="00B73EA9">
        <w:rPr>
          <w:szCs w:val="22"/>
          <w:lang w:val="es-ES"/>
        </w:rPr>
        <w:t>del Reglamento</w:t>
      </w:r>
      <w:r w:rsidRPr="00B73EA9">
        <w:rPr>
          <w:szCs w:val="22"/>
          <w:lang w:val="es-ES"/>
        </w:rPr>
        <w:t xml:space="preserve">, </w:t>
      </w:r>
      <w:r w:rsidR="004D457C" w:rsidRPr="00B73EA9">
        <w:rPr>
          <w:szCs w:val="22"/>
          <w:lang w:val="es-ES"/>
        </w:rPr>
        <w:t xml:space="preserve">el Comité convino en que los cambios </w:t>
      </w:r>
      <w:r w:rsidR="00381FDB" w:rsidRPr="00B73EA9">
        <w:rPr>
          <w:szCs w:val="22"/>
          <w:lang w:val="es-ES"/>
        </w:rPr>
        <w:t>en</w:t>
      </w:r>
      <w:r w:rsidR="004D457C" w:rsidRPr="00B73EA9">
        <w:rPr>
          <w:szCs w:val="22"/>
          <w:lang w:val="es-ES"/>
        </w:rPr>
        <w:t xml:space="preserve"> la undécima edición de la Clasificación de Niza que no entrañan una modificación en el sentido de lo dispuesto en el Artículo </w:t>
      </w:r>
      <w:r w:rsidRPr="00B73EA9">
        <w:rPr>
          <w:szCs w:val="22"/>
          <w:lang w:val="es-ES"/>
        </w:rPr>
        <w:t>3</w:t>
      </w:r>
      <w:r w:rsidR="004D457C" w:rsidRPr="00B73EA9">
        <w:rPr>
          <w:szCs w:val="22"/>
          <w:lang w:val="es-ES"/>
        </w:rPr>
        <w:t>.</w:t>
      </w:r>
      <w:r w:rsidRPr="00B73EA9">
        <w:rPr>
          <w:szCs w:val="22"/>
          <w:lang w:val="es-ES"/>
        </w:rPr>
        <w:t xml:space="preserve">7)b) </w:t>
      </w:r>
      <w:r w:rsidR="005C6311" w:rsidRPr="00B73EA9">
        <w:rPr>
          <w:szCs w:val="22"/>
          <w:lang w:val="es-ES"/>
        </w:rPr>
        <w:t>del</w:t>
      </w:r>
      <w:r w:rsidR="004D457C" w:rsidRPr="00B73EA9">
        <w:rPr>
          <w:szCs w:val="22"/>
          <w:lang w:val="es-ES"/>
        </w:rPr>
        <w:t xml:space="preserve"> Arreglo de Niza</w:t>
      </w:r>
      <w:r w:rsidRPr="00B73EA9">
        <w:rPr>
          <w:szCs w:val="22"/>
          <w:vertAlign w:val="superscript"/>
          <w:lang w:val="es-ES"/>
        </w:rPr>
        <w:footnoteReference w:id="2"/>
      </w:r>
      <w:r w:rsidRPr="00B73EA9">
        <w:rPr>
          <w:szCs w:val="22"/>
          <w:lang w:val="es-ES"/>
        </w:rPr>
        <w:t xml:space="preserve"> </w:t>
      </w:r>
      <w:r w:rsidR="004D457C" w:rsidRPr="00B73EA9">
        <w:rPr>
          <w:szCs w:val="22"/>
          <w:lang w:val="es-ES"/>
        </w:rPr>
        <w:t xml:space="preserve">entrarían en vigor el </w:t>
      </w:r>
      <w:r w:rsidRPr="00B73EA9">
        <w:rPr>
          <w:szCs w:val="22"/>
          <w:lang w:val="es-ES"/>
        </w:rPr>
        <w:t>1</w:t>
      </w:r>
      <w:r w:rsidR="00381FDB" w:rsidRPr="00B73EA9">
        <w:rPr>
          <w:szCs w:val="22"/>
          <w:lang w:val="es-ES"/>
        </w:rPr>
        <w:t> de </w:t>
      </w:r>
      <w:r w:rsidR="004D457C" w:rsidRPr="00B73EA9">
        <w:rPr>
          <w:szCs w:val="22"/>
          <w:lang w:val="es-ES"/>
        </w:rPr>
        <w:t>enero de</w:t>
      </w:r>
      <w:r w:rsidRPr="00B73EA9">
        <w:rPr>
          <w:szCs w:val="22"/>
          <w:lang w:val="es-ES"/>
        </w:rPr>
        <w:t xml:space="preserve"> 2018 </w:t>
      </w:r>
      <w:r w:rsidR="004D457C" w:rsidRPr="00B73EA9">
        <w:rPr>
          <w:szCs w:val="22"/>
          <w:lang w:val="es-ES"/>
        </w:rPr>
        <w:t xml:space="preserve">y se publicarían en línea en una nueva versión de la undécima edición </w:t>
      </w:r>
      <w:r w:rsidRPr="00B73EA9">
        <w:rPr>
          <w:szCs w:val="22"/>
          <w:lang w:val="es-ES"/>
        </w:rPr>
        <w:t>(</w:t>
      </w:r>
      <w:r w:rsidR="005D469D" w:rsidRPr="00B73EA9">
        <w:rPr>
          <w:szCs w:val="22"/>
          <w:lang w:val="es-ES"/>
        </w:rPr>
        <w:t>Clasificación de Niza</w:t>
      </w:r>
      <w:r w:rsidRPr="00B73EA9">
        <w:rPr>
          <w:szCs w:val="22"/>
          <w:lang w:val="es-ES"/>
        </w:rPr>
        <w:t xml:space="preserve"> (11-2018)) </w:t>
      </w:r>
      <w:r w:rsidR="004D457C" w:rsidRPr="00B73EA9">
        <w:rPr>
          <w:szCs w:val="22"/>
          <w:lang w:val="es-ES"/>
        </w:rPr>
        <w:t>a finales de </w:t>
      </w:r>
      <w:r w:rsidRPr="00B73EA9">
        <w:rPr>
          <w:szCs w:val="22"/>
          <w:lang w:val="es-ES"/>
        </w:rPr>
        <w:t>2017</w:t>
      </w:r>
      <w:r w:rsidR="004D457C" w:rsidRPr="00B73EA9">
        <w:rPr>
          <w:szCs w:val="22"/>
          <w:lang w:val="es-ES"/>
        </w:rPr>
        <w:t>, a más tardar</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D457C" w:rsidRPr="00B73EA9">
        <w:rPr>
          <w:szCs w:val="22"/>
          <w:lang w:val="es-ES"/>
        </w:rPr>
        <w:t xml:space="preserve">El Comité invitó a la Oficina Internacional a aprovechar la oportunidad </w:t>
      </w:r>
      <w:r w:rsidR="005C6311" w:rsidRPr="00B73EA9">
        <w:rPr>
          <w:szCs w:val="22"/>
          <w:lang w:val="es-ES"/>
        </w:rPr>
        <w:t xml:space="preserve">para </w:t>
      </w:r>
      <w:r w:rsidR="004D457C" w:rsidRPr="00B73EA9">
        <w:rPr>
          <w:szCs w:val="22"/>
          <w:lang w:val="es-ES"/>
        </w:rPr>
        <w:t xml:space="preserve">corregir </w:t>
      </w:r>
      <w:r w:rsidR="005C6311" w:rsidRPr="00B73EA9">
        <w:rPr>
          <w:szCs w:val="22"/>
          <w:lang w:val="es-ES"/>
        </w:rPr>
        <w:t xml:space="preserve">los </w:t>
      </w:r>
      <w:r w:rsidR="00AB7D3A" w:rsidRPr="00B73EA9">
        <w:rPr>
          <w:szCs w:val="22"/>
          <w:lang w:val="es-ES"/>
        </w:rPr>
        <w:t>errores gramatica</w:t>
      </w:r>
      <w:r w:rsidR="005C6311" w:rsidRPr="00B73EA9">
        <w:rPr>
          <w:szCs w:val="22"/>
          <w:lang w:val="es-ES"/>
        </w:rPr>
        <w:t>les o mecanográficos evidentes</w:t>
      </w:r>
      <w:r w:rsidR="00AB7D3A" w:rsidRPr="00B73EA9">
        <w:rPr>
          <w:szCs w:val="22"/>
          <w:lang w:val="es-ES"/>
        </w:rPr>
        <w:t xml:space="preserve"> que </w:t>
      </w:r>
      <w:r w:rsidR="005C6311" w:rsidRPr="00B73EA9">
        <w:rPr>
          <w:szCs w:val="22"/>
          <w:lang w:val="es-ES"/>
        </w:rPr>
        <w:t xml:space="preserve">encuentre </w:t>
      </w:r>
      <w:r w:rsidR="00AB7D3A" w:rsidRPr="00B73EA9">
        <w:rPr>
          <w:szCs w:val="22"/>
          <w:lang w:val="es-ES"/>
        </w:rPr>
        <w:t>en el texto de la Clasificación y a armonizar, en la medida de lo posible, el uso de la puntuación</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p>
    <w:p w:rsidR="00061251" w:rsidRPr="00B73EA9" w:rsidRDefault="00B82798" w:rsidP="00061251">
      <w:pPr>
        <w:spacing w:line="260" w:lineRule="exact"/>
        <w:rPr>
          <w:b/>
          <w:caps/>
          <w:szCs w:val="22"/>
          <w:lang w:val="es-ES"/>
        </w:rPr>
      </w:pPr>
      <w:r w:rsidRPr="00B73EA9">
        <w:rPr>
          <w:b/>
          <w:caps/>
          <w:szCs w:val="22"/>
          <w:lang w:val="es-ES"/>
        </w:rPr>
        <w:t>examen de varias propuestas de modificaciones y otros cambios en la clasificación de niza</w:t>
      </w:r>
      <w:r w:rsidR="00061251" w:rsidRPr="00B73EA9">
        <w:rPr>
          <w:b/>
          <w:caps/>
          <w:szCs w:val="22"/>
          <w:lang w:val="es-ES"/>
        </w:rPr>
        <w:t xml:space="preserve"> (11-2017)</w:t>
      </w:r>
    </w:p>
    <w:p w:rsidR="00061251" w:rsidRPr="00B73EA9" w:rsidRDefault="00061251" w:rsidP="00061251">
      <w:pPr>
        <w:spacing w:line="260" w:lineRule="exact"/>
        <w:rPr>
          <w:caps/>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5D1859" w:rsidRPr="00B73EA9">
        <w:rPr>
          <w:szCs w:val="22"/>
          <w:lang w:val="es-ES"/>
        </w:rPr>
        <w:t>Los debates se basaron en el</w:t>
      </w:r>
      <w:r w:rsidRPr="00B73EA9">
        <w:rPr>
          <w:szCs w:val="22"/>
          <w:lang w:val="es-ES"/>
        </w:rPr>
        <w:t xml:space="preserve"> </w:t>
      </w:r>
      <w:hyperlink r:id="rId9" w:history="1">
        <w:r w:rsidRPr="00B73EA9">
          <w:rPr>
            <w:rStyle w:val="Hyperlink"/>
            <w:szCs w:val="22"/>
            <w:lang w:val="es-ES"/>
          </w:rPr>
          <w:t>Anex</w:t>
        </w:r>
        <w:r w:rsidR="005D1859" w:rsidRPr="00B73EA9">
          <w:rPr>
            <w:rStyle w:val="Hyperlink"/>
            <w:szCs w:val="22"/>
            <w:lang w:val="es-ES"/>
          </w:rPr>
          <w:t>o </w:t>
        </w:r>
        <w:r w:rsidRPr="00B73EA9">
          <w:rPr>
            <w:rStyle w:val="Hyperlink"/>
            <w:szCs w:val="22"/>
            <w:lang w:val="es-ES"/>
          </w:rPr>
          <w:t>1</w:t>
        </w:r>
      </w:hyperlink>
      <w:r w:rsidR="005D1859" w:rsidRPr="00B73EA9">
        <w:rPr>
          <w:szCs w:val="22"/>
          <w:lang w:val="es-ES"/>
        </w:rPr>
        <w:t>del proyecto</w:t>
      </w:r>
      <w:r w:rsidR="00295E08" w:rsidRPr="00B73EA9">
        <w:rPr>
          <w:szCs w:val="22"/>
          <w:lang w:val="es-ES"/>
        </w:rPr>
        <w:t> </w:t>
      </w:r>
      <w:hyperlink r:id="rId10" w:history="1">
        <w:r w:rsidR="005D1859" w:rsidRPr="00B73EA9">
          <w:rPr>
            <w:rStyle w:val="Hyperlink"/>
            <w:szCs w:val="22"/>
            <w:lang w:val="es-ES"/>
          </w:rPr>
          <w:t>CE</w:t>
        </w:r>
        <w:bookmarkStart w:id="5" w:name="_GoBack"/>
        <w:bookmarkEnd w:id="5"/>
        <w:r w:rsidR="005D1859" w:rsidRPr="00B73EA9">
          <w:rPr>
            <w:rStyle w:val="Hyperlink"/>
            <w:szCs w:val="22"/>
            <w:lang w:val="es-ES"/>
          </w:rPr>
          <w:t>272</w:t>
        </w:r>
      </w:hyperlink>
      <w:r w:rsidR="005D1859" w:rsidRPr="00B73EA9">
        <w:rPr>
          <w:szCs w:val="22"/>
          <w:lang w:val="es-ES"/>
        </w:rPr>
        <w:t xml:space="preserve">, en el que figura un cuadro de </w:t>
      </w:r>
      <w:r w:rsidR="003F51F3" w:rsidRPr="00B73EA9">
        <w:rPr>
          <w:szCs w:val="22"/>
          <w:lang w:val="es-ES"/>
        </w:rPr>
        <w:t xml:space="preserve">varias </w:t>
      </w:r>
      <w:r w:rsidR="005D1859" w:rsidRPr="00B73EA9">
        <w:rPr>
          <w:szCs w:val="22"/>
          <w:lang w:val="es-ES"/>
        </w:rPr>
        <w:t>propuestas de modificaciones en la Clasificación de Niza</w:t>
      </w:r>
      <w:r w:rsidRPr="00B73EA9">
        <w:rPr>
          <w:szCs w:val="22"/>
          <w:lang w:val="es-ES"/>
        </w:rPr>
        <w:t xml:space="preserve"> (11-2017).</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50"/>
        <w:rPr>
          <w:szCs w:val="22"/>
          <w:lang w:val="es-ES"/>
        </w:rPr>
      </w:pPr>
      <w:r w:rsidRPr="00B73EA9">
        <w:rPr>
          <w:szCs w:val="22"/>
          <w:lang w:val="es-ES"/>
        </w:rPr>
        <w:lastRenderedPageBreak/>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295E08" w:rsidRPr="00B73EA9">
        <w:rPr>
          <w:szCs w:val="22"/>
          <w:lang w:val="es-ES"/>
        </w:rPr>
        <w:t>El Comité</w:t>
      </w:r>
      <w:r w:rsidRPr="00B73EA9">
        <w:rPr>
          <w:szCs w:val="22"/>
          <w:lang w:val="es-ES"/>
        </w:rPr>
        <w:t xml:space="preserve"> </w:t>
      </w:r>
      <w:r w:rsidR="002E4FA4" w:rsidRPr="00B73EA9">
        <w:rPr>
          <w:szCs w:val="22"/>
          <w:lang w:val="es-ES"/>
        </w:rPr>
        <w:t>adopt</w:t>
      </w:r>
      <w:r w:rsidR="003F51F3" w:rsidRPr="00B73EA9">
        <w:rPr>
          <w:szCs w:val="22"/>
          <w:lang w:val="es-ES"/>
        </w:rPr>
        <w:t xml:space="preserve">ó </w:t>
      </w:r>
      <w:r w:rsidR="00295E08" w:rsidRPr="00B73EA9">
        <w:rPr>
          <w:szCs w:val="22"/>
          <w:lang w:val="es-ES"/>
        </w:rPr>
        <w:t xml:space="preserve">un número </w:t>
      </w:r>
      <w:r w:rsidRPr="00B73EA9">
        <w:rPr>
          <w:szCs w:val="22"/>
          <w:lang w:val="es-ES"/>
        </w:rPr>
        <w:t>important</w:t>
      </w:r>
      <w:r w:rsidR="00295E08" w:rsidRPr="00B73EA9">
        <w:rPr>
          <w:szCs w:val="22"/>
          <w:lang w:val="es-ES"/>
        </w:rPr>
        <w:t>e</w:t>
      </w:r>
      <w:r w:rsidRPr="00B73EA9">
        <w:rPr>
          <w:szCs w:val="22"/>
          <w:lang w:val="es-ES"/>
        </w:rPr>
        <w:t xml:space="preserve"> </w:t>
      </w:r>
      <w:r w:rsidR="00295E08" w:rsidRPr="00B73EA9">
        <w:rPr>
          <w:szCs w:val="22"/>
          <w:lang w:val="es-ES"/>
        </w:rPr>
        <w:t>de cambios en la Clasificación</w:t>
      </w:r>
      <w:r w:rsidRPr="00B73EA9">
        <w:rPr>
          <w:szCs w:val="22"/>
          <w:lang w:val="es-ES"/>
        </w:rPr>
        <w:t xml:space="preserve">.  </w:t>
      </w:r>
      <w:r w:rsidR="00295E08" w:rsidRPr="00B73EA9">
        <w:rPr>
          <w:szCs w:val="22"/>
          <w:lang w:val="es-ES"/>
        </w:rPr>
        <w:t>Las decisiones del Comité se pueden consultar en el foro electrónico del proy</w:t>
      </w:r>
      <w:r w:rsidRPr="00B73EA9">
        <w:rPr>
          <w:szCs w:val="22"/>
          <w:lang w:val="es-ES"/>
        </w:rPr>
        <w:t>ect</w:t>
      </w:r>
      <w:r w:rsidR="00295E08" w:rsidRPr="00B73EA9">
        <w:rPr>
          <w:szCs w:val="22"/>
          <w:lang w:val="es-ES"/>
        </w:rPr>
        <w:t>o </w:t>
      </w:r>
      <w:hyperlink r:id="rId11" w:history="1">
        <w:r w:rsidRPr="00B73EA9">
          <w:rPr>
            <w:rStyle w:val="Hyperlink"/>
            <w:szCs w:val="22"/>
            <w:lang w:val="es-ES"/>
          </w:rPr>
          <w:t>CE270</w:t>
        </w:r>
      </w:hyperlink>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 Arabic </w:instrText>
      </w:r>
      <w:r w:rsidRPr="00B73EA9">
        <w:rPr>
          <w:szCs w:val="22"/>
          <w:lang w:val="es-ES"/>
        </w:rPr>
        <w:fldChar w:fldCharType="end"/>
      </w:r>
      <w:r w:rsidRPr="00B73EA9">
        <w:rPr>
          <w:szCs w:val="22"/>
          <w:lang w:val="es-ES"/>
        </w:rPr>
        <w:tab/>
      </w:r>
      <w:r w:rsidR="00E33FB4" w:rsidRPr="00B73EA9">
        <w:rPr>
          <w:szCs w:val="22"/>
          <w:lang w:val="es-ES"/>
        </w:rPr>
        <w:t>El Comité señaló que las propuestas que no se habían podido debatir en esta sesión por falta de tiempo se enumerarían en un documento de trabajo aparte en el foro electrónico del Anexo 1 del proyecto </w:t>
      </w:r>
      <w:hyperlink r:id="rId12" w:history="1">
        <w:r w:rsidRPr="00B73EA9">
          <w:rPr>
            <w:rStyle w:val="Hyperlink"/>
            <w:lang w:val="es-ES"/>
          </w:rPr>
          <w:t>CE282</w:t>
        </w:r>
      </w:hyperlink>
      <w:r w:rsidR="00E33FB4" w:rsidRPr="00B73EA9">
        <w:rPr>
          <w:szCs w:val="22"/>
          <w:lang w:val="es-ES"/>
        </w:rPr>
        <w:t xml:space="preserve"> y se debatirían en la vigesimoctava sesión</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p>
    <w:p w:rsidR="00061251" w:rsidRPr="00B73EA9" w:rsidRDefault="00B82798" w:rsidP="00061251">
      <w:pPr>
        <w:spacing w:line="260" w:lineRule="exact"/>
        <w:rPr>
          <w:b/>
          <w:caps/>
          <w:szCs w:val="22"/>
          <w:lang w:val="es-ES"/>
        </w:rPr>
      </w:pPr>
      <w:r w:rsidRPr="00B73EA9">
        <w:rPr>
          <w:b/>
          <w:caps/>
          <w:szCs w:val="22"/>
          <w:lang w:val="es-ES"/>
        </w:rPr>
        <w:t>EXAMEN DE PROPUESTAS DE MODIFICACIONES Y OTROS CAMBIOS EN LA CLASIFICACIÓN DE NIZA</w:t>
      </w:r>
      <w:r w:rsidR="00061251" w:rsidRPr="00B73EA9">
        <w:rPr>
          <w:b/>
          <w:caps/>
          <w:szCs w:val="22"/>
          <w:lang w:val="es-ES"/>
        </w:rPr>
        <w:t xml:space="preserve"> (11-2017) </w:t>
      </w:r>
      <w:r w:rsidRPr="00B73EA9">
        <w:rPr>
          <w:b/>
          <w:caps/>
          <w:szCs w:val="22"/>
          <w:lang w:val="es-ES"/>
        </w:rPr>
        <w:t>RELATIVOS A</w:t>
      </w:r>
      <w:r w:rsidR="00061251" w:rsidRPr="00B73EA9">
        <w:rPr>
          <w:b/>
          <w:caps/>
          <w:szCs w:val="22"/>
          <w:lang w:val="es-ES"/>
        </w:rPr>
        <w:t>:</w:t>
      </w:r>
    </w:p>
    <w:p w:rsidR="00061251" w:rsidRPr="00B73EA9" w:rsidRDefault="00061251" w:rsidP="00061251">
      <w:pPr>
        <w:spacing w:line="260" w:lineRule="exact"/>
        <w:rPr>
          <w:b/>
          <w:caps/>
          <w:szCs w:val="22"/>
          <w:lang w:val="es-ES"/>
        </w:rPr>
      </w:pPr>
    </w:p>
    <w:p w:rsidR="00061251" w:rsidRPr="00B73EA9" w:rsidRDefault="00061251" w:rsidP="00061251">
      <w:pPr>
        <w:spacing w:line="260" w:lineRule="exact"/>
        <w:rPr>
          <w:b/>
          <w:caps/>
          <w:szCs w:val="22"/>
          <w:lang w:val="es-ES"/>
        </w:rPr>
      </w:pPr>
      <w:r w:rsidRPr="00B73EA9">
        <w:rPr>
          <w:b/>
          <w:szCs w:val="22"/>
          <w:lang w:val="es-ES"/>
        </w:rPr>
        <w:t>a</w:t>
      </w:r>
      <w:r w:rsidRPr="00B73EA9">
        <w:rPr>
          <w:b/>
          <w:caps/>
          <w:szCs w:val="22"/>
          <w:lang w:val="es-ES"/>
        </w:rPr>
        <w:t>)</w:t>
      </w:r>
      <w:r w:rsidRPr="00B73EA9">
        <w:rPr>
          <w:b/>
          <w:caps/>
          <w:szCs w:val="22"/>
          <w:lang w:val="es-ES"/>
        </w:rPr>
        <w:tab/>
      </w:r>
      <w:r w:rsidR="00B82798" w:rsidRPr="00B73EA9">
        <w:rPr>
          <w:b/>
          <w:caps/>
          <w:szCs w:val="22"/>
          <w:lang w:val="es-ES"/>
        </w:rPr>
        <w:t>las conferencias, los congresos y los simposios</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962766" w:rsidRPr="00B73EA9">
        <w:rPr>
          <w:szCs w:val="22"/>
          <w:lang w:val="es-ES"/>
        </w:rPr>
        <w:t>Los debates se basaron en el</w:t>
      </w:r>
      <w:r w:rsidRPr="00B73EA9">
        <w:rPr>
          <w:szCs w:val="22"/>
          <w:lang w:val="es-ES"/>
        </w:rPr>
        <w:t xml:space="preserve"> </w:t>
      </w:r>
      <w:hyperlink r:id="rId13" w:history="1">
        <w:r w:rsidRPr="00B73EA9">
          <w:rPr>
            <w:rStyle w:val="Hyperlink"/>
            <w:szCs w:val="22"/>
            <w:lang w:val="es-ES"/>
          </w:rPr>
          <w:t>Anex</w:t>
        </w:r>
        <w:r w:rsidR="00962766" w:rsidRPr="00B73EA9">
          <w:rPr>
            <w:rStyle w:val="Hyperlink"/>
            <w:szCs w:val="22"/>
            <w:lang w:val="es-ES"/>
          </w:rPr>
          <w:t>o </w:t>
        </w:r>
        <w:r w:rsidRPr="00B73EA9">
          <w:rPr>
            <w:rStyle w:val="Hyperlink"/>
            <w:szCs w:val="22"/>
            <w:lang w:val="es-ES"/>
          </w:rPr>
          <w:t>2</w:t>
        </w:r>
      </w:hyperlink>
      <w:r w:rsidR="00962766" w:rsidRPr="00B73EA9">
        <w:rPr>
          <w:lang w:val="es-ES"/>
        </w:rPr>
        <w:t xml:space="preserve"> </w:t>
      </w:r>
      <w:r w:rsidR="00962766" w:rsidRPr="00B73EA9">
        <w:rPr>
          <w:szCs w:val="22"/>
          <w:lang w:val="es-ES"/>
        </w:rPr>
        <w:t>del proyecto</w:t>
      </w:r>
      <w:r w:rsidRPr="00B73EA9">
        <w:rPr>
          <w:szCs w:val="22"/>
          <w:lang w:val="es-ES"/>
        </w:rPr>
        <w:t xml:space="preserve"> </w:t>
      </w:r>
      <w:hyperlink r:id="rId14" w:history="1">
        <w:r w:rsidR="00962766" w:rsidRPr="00B73EA9">
          <w:rPr>
            <w:rStyle w:val="Hyperlink"/>
            <w:szCs w:val="22"/>
            <w:lang w:val="es-ES"/>
          </w:rPr>
          <w:t>CE272</w:t>
        </w:r>
      </w:hyperlink>
      <w:r w:rsidR="00962766" w:rsidRPr="00B73EA9">
        <w:rPr>
          <w:szCs w:val="22"/>
          <w:lang w:val="es-ES"/>
        </w:rPr>
        <w:t>, en el que figuraba una propuesta sobre la clasificación de los servicios relacionados con la organización y la celebración de conferencias, congresos y simposios presentada por los Estados Unidos de América</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67"/>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D022FB" w:rsidRPr="00B73EA9">
        <w:rPr>
          <w:szCs w:val="22"/>
          <w:lang w:val="es-ES"/>
        </w:rPr>
        <w:t>No se alcanzó un consenso en torno a l</w:t>
      </w:r>
      <w:r w:rsidR="00962766" w:rsidRPr="00B73EA9">
        <w:rPr>
          <w:szCs w:val="22"/>
          <w:lang w:val="es-ES"/>
        </w:rPr>
        <w:t xml:space="preserve">a propuesta </w:t>
      </w:r>
      <w:r w:rsidR="00D022FB" w:rsidRPr="00B73EA9">
        <w:rPr>
          <w:szCs w:val="22"/>
          <w:lang w:val="es-ES"/>
        </w:rPr>
        <w:t>y</w:t>
      </w:r>
      <w:r w:rsidR="00962766" w:rsidRPr="00B73EA9">
        <w:rPr>
          <w:szCs w:val="22"/>
          <w:lang w:val="es-ES"/>
        </w:rPr>
        <w:t xml:space="preserve">, en consecuencia, </w:t>
      </w:r>
      <w:r w:rsidR="00D022FB" w:rsidRPr="00B73EA9">
        <w:rPr>
          <w:szCs w:val="22"/>
          <w:lang w:val="es-ES"/>
        </w:rPr>
        <w:t>la Oficina proponente la retiró</w:t>
      </w:r>
      <w:r w:rsidRPr="00B73EA9">
        <w:rPr>
          <w:szCs w:val="22"/>
          <w:lang w:val="es-ES"/>
        </w:rPr>
        <w:t>.</w:t>
      </w:r>
    </w:p>
    <w:p w:rsidR="00061251" w:rsidRPr="00B73EA9" w:rsidRDefault="00061251" w:rsidP="00061251">
      <w:pPr>
        <w:spacing w:line="260" w:lineRule="exact"/>
        <w:rPr>
          <w:b/>
          <w:caps/>
          <w:szCs w:val="22"/>
          <w:lang w:val="es-ES"/>
        </w:rPr>
      </w:pPr>
    </w:p>
    <w:p w:rsidR="00061251" w:rsidRPr="00B73EA9" w:rsidRDefault="00061251" w:rsidP="00061251">
      <w:pPr>
        <w:spacing w:line="260" w:lineRule="exact"/>
        <w:rPr>
          <w:b/>
          <w:caps/>
          <w:szCs w:val="22"/>
          <w:lang w:val="es-ES"/>
        </w:rPr>
      </w:pPr>
      <w:r w:rsidRPr="00B73EA9">
        <w:rPr>
          <w:b/>
          <w:szCs w:val="22"/>
          <w:lang w:val="es-ES"/>
        </w:rPr>
        <w:t>b</w:t>
      </w:r>
      <w:r w:rsidRPr="00B73EA9">
        <w:rPr>
          <w:b/>
          <w:caps/>
          <w:szCs w:val="22"/>
          <w:lang w:val="es-ES"/>
        </w:rPr>
        <w:t>)</w:t>
      </w:r>
      <w:r w:rsidRPr="00B73EA9">
        <w:rPr>
          <w:b/>
          <w:caps/>
          <w:szCs w:val="22"/>
          <w:lang w:val="es-ES"/>
        </w:rPr>
        <w:tab/>
      </w:r>
      <w:r w:rsidR="00B82798" w:rsidRPr="00B73EA9">
        <w:rPr>
          <w:b/>
          <w:caps/>
          <w:szCs w:val="22"/>
          <w:lang w:val="es-ES"/>
        </w:rPr>
        <w:t>los distribuidores</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D022FB" w:rsidRPr="00B73EA9">
        <w:rPr>
          <w:szCs w:val="22"/>
          <w:lang w:val="es-ES"/>
        </w:rPr>
        <w:t>Los debates se basaron en el</w:t>
      </w:r>
      <w:r w:rsidRPr="00B73EA9">
        <w:rPr>
          <w:szCs w:val="22"/>
          <w:lang w:val="es-ES"/>
        </w:rPr>
        <w:t xml:space="preserve"> </w:t>
      </w:r>
      <w:hyperlink r:id="rId15" w:history="1">
        <w:r w:rsidRPr="00B73EA9">
          <w:rPr>
            <w:rStyle w:val="Hyperlink"/>
            <w:szCs w:val="22"/>
            <w:lang w:val="es-ES"/>
          </w:rPr>
          <w:t>Anex</w:t>
        </w:r>
        <w:r w:rsidR="00D022FB" w:rsidRPr="00B73EA9">
          <w:rPr>
            <w:rStyle w:val="Hyperlink"/>
            <w:szCs w:val="22"/>
            <w:lang w:val="es-ES"/>
          </w:rPr>
          <w:t>o </w:t>
        </w:r>
        <w:r w:rsidRPr="00B73EA9">
          <w:rPr>
            <w:rStyle w:val="Hyperlink"/>
            <w:szCs w:val="22"/>
            <w:lang w:val="es-ES"/>
          </w:rPr>
          <w:t>3</w:t>
        </w:r>
      </w:hyperlink>
      <w:r w:rsidR="00D022FB" w:rsidRPr="00B73EA9">
        <w:rPr>
          <w:szCs w:val="22"/>
          <w:lang w:val="es-ES"/>
        </w:rPr>
        <w:t xml:space="preserve"> del proyecto </w:t>
      </w:r>
      <w:hyperlink r:id="rId16" w:history="1">
        <w:r w:rsidR="00D022FB" w:rsidRPr="00B73EA9">
          <w:rPr>
            <w:rStyle w:val="Hyperlink"/>
            <w:szCs w:val="22"/>
            <w:lang w:val="es-ES"/>
          </w:rPr>
          <w:t>CE272</w:t>
        </w:r>
      </w:hyperlink>
      <w:r w:rsidR="00797A09" w:rsidRPr="00B73EA9">
        <w:rPr>
          <w:szCs w:val="22"/>
          <w:lang w:val="es-ES"/>
        </w:rPr>
        <w:t xml:space="preserve">, que </w:t>
      </w:r>
      <w:r w:rsidR="003F51F3" w:rsidRPr="00B73EA9">
        <w:rPr>
          <w:szCs w:val="22"/>
          <w:lang w:val="es-ES"/>
        </w:rPr>
        <w:t>atañía</w:t>
      </w:r>
      <w:r w:rsidR="00797A09" w:rsidRPr="00B73EA9">
        <w:rPr>
          <w:szCs w:val="22"/>
          <w:lang w:val="es-ES"/>
        </w:rPr>
        <w:t xml:space="preserve"> a </w:t>
      </w:r>
      <w:r w:rsidR="00D022FB" w:rsidRPr="00B73EA9">
        <w:rPr>
          <w:szCs w:val="22"/>
          <w:lang w:val="es-ES"/>
        </w:rPr>
        <w:t xml:space="preserve">una propuesta </w:t>
      </w:r>
      <w:r w:rsidR="00797A09" w:rsidRPr="00B73EA9">
        <w:rPr>
          <w:szCs w:val="22"/>
          <w:lang w:val="es-ES"/>
        </w:rPr>
        <w:t>sobre</w:t>
      </w:r>
      <w:r w:rsidR="00D022FB" w:rsidRPr="00B73EA9">
        <w:rPr>
          <w:szCs w:val="22"/>
          <w:lang w:val="es-ES"/>
        </w:rPr>
        <w:t xml:space="preserve"> la clasificación de los distribuidores</w:t>
      </w:r>
      <w:r w:rsidRPr="00B73EA9">
        <w:rPr>
          <w:szCs w:val="22"/>
          <w:lang w:val="es-ES"/>
        </w:rPr>
        <w:t xml:space="preserve"> </w:t>
      </w:r>
      <w:r w:rsidR="00D022FB" w:rsidRPr="00B73EA9">
        <w:rPr>
          <w:szCs w:val="22"/>
          <w:lang w:val="es-ES"/>
        </w:rPr>
        <w:t>presentada por los Estados Unidos de América</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67"/>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D022FB" w:rsidRPr="00B73EA9">
        <w:rPr>
          <w:szCs w:val="22"/>
          <w:lang w:val="es-ES"/>
        </w:rPr>
        <w:t>No se alcanzó un consenso en torno a la propuesta y, en consecuencia, la Oficina proponente la retiró</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b/>
          <w:caps/>
          <w:szCs w:val="22"/>
          <w:lang w:val="es-ES"/>
        </w:rPr>
      </w:pPr>
      <w:r w:rsidRPr="00B73EA9">
        <w:rPr>
          <w:b/>
          <w:szCs w:val="22"/>
          <w:lang w:val="es-ES"/>
        </w:rPr>
        <w:t>c</w:t>
      </w:r>
      <w:r w:rsidRPr="00B73EA9">
        <w:rPr>
          <w:b/>
          <w:caps/>
          <w:szCs w:val="22"/>
          <w:lang w:val="es-ES"/>
        </w:rPr>
        <w:t>)</w:t>
      </w:r>
      <w:r w:rsidRPr="00B73EA9">
        <w:rPr>
          <w:b/>
          <w:caps/>
          <w:szCs w:val="22"/>
          <w:lang w:val="es-ES"/>
        </w:rPr>
        <w:tab/>
      </w:r>
      <w:r w:rsidR="00B82798" w:rsidRPr="00B73EA9">
        <w:rPr>
          <w:b/>
          <w:caps/>
          <w:szCs w:val="22"/>
          <w:lang w:val="es-ES"/>
        </w:rPr>
        <w:t>la revisión de los títulos de las clases</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D022FB" w:rsidRPr="00B73EA9">
        <w:rPr>
          <w:szCs w:val="22"/>
          <w:lang w:val="es-ES"/>
        </w:rPr>
        <w:t>Los debates se basaron en el</w:t>
      </w:r>
      <w:r w:rsidRPr="00B73EA9">
        <w:rPr>
          <w:szCs w:val="22"/>
          <w:lang w:val="es-ES"/>
        </w:rPr>
        <w:t xml:space="preserve"> </w:t>
      </w:r>
      <w:hyperlink r:id="rId17" w:history="1">
        <w:r w:rsidRPr="00B73EA9">
          <w:rPr>
            <w:rStyle w:val="Hyperlink"/>
            <w:szCs w:val="22"/>
            <w:lang w:val="es-ES"/>
          </w:rPr>
          <w:t>Anex</w:t>
        </w:r>
        <w:r w:rsidR="00D022FB" w:rsidRPr="00B73EA9">
          <w:rPr>
            <w:rStyle w:val="Hyperlink"/>
            <w:szCs w:val="22"/>
            <w:lang w:val="es-ES"/>
          </w:rPr>
          <w:t>o </w:t>
        </w:r>
        <w:r w:rsidRPr="00B73EA9">
          <w:rPr>
            <w:rStyle w:val="Hyperlink"/>
            <w:szCs w:val="22"/>
            <w:lang w:val="es-ES"/>
          </w:rPr>
          <w:t>4</w:t>
        </w:r>
      </w:hyperlink>
      <w:r w:rsidR="00D022FB" w:rsidRPr="00B73EA9">
        <w:rPr>
          <w:szCs w:val="22"/>
          <w:lang w:val="es-ES"/>
        </w:rPr>
        <w:t xml:space="preserve"> del proyecto </w:t>
      </w:r>
      <w:hyperlink r:id="rId18" w:history="1">
        <w:r w:rsidR="00D022FB" w:rsidRPr="00B73EA9">
          <w:rPr>
            <w:rStyle w:val="Hyperlink"/>
            <w:szCs w:val="22"/>
            <w:lang w:val="es-ES"/>
          </w:rPr>
          <w:t>CE272</w:t>
        </w:r>
      </w:hyperlink>
      <w:r w:rsidR="001F1E37" w:rsidRPr="00B73EA9">
        <w:rPr>
          <w:szCs w:val="22"/>
          <w:lang w:val="es-ES"/>
        </w:rPr>
        <w:t xml:space="preserve">, en el que figuraba una propuesta conjunta de cambios en nueve títulos de clases y </w:t>
      </w:r>
      <w:proofErr w:type="gramStart"/>
      <w:r w:rsidR="001F1E37" w:rsidRPr="00B73EA9">
        <w:rPr>
          <w:szCs w:val="22"/>
          <w:lang w:val="es-ES"/>
        </w:rPr>
        <w:t>sus notas explicativas presentada</w:t>
      </w:r>
      <w:proofErr w:type="gramEnd"/>
      <w:r w:rsidR="001F1E37" w:rsidRPr="00B73EA9">
        <w:rPr>
          <w:szCs w:val="22"/>
          <w:lang w:val="es-ES"/>
        </w:rPr>
        <w:t xml:space="preserve"> por el Japón, Suiza, los Estados Unidos de América, la </w:t>
      </w:r>
      <w:r w:rsidRPr="00B73EA9">
        <w:rPr>
          <w:szCs w:val="22"/>
          <w:lang w:val="es-ES"/>
        </w:rPr>
        <w:t xml:space="preserve">EUIPO </w:t>
      </w:r>
      <w:r w:rsidR="001F1E37" w:rsidRPr="00B73EA9">
        <w:rPr>
          <w:szCs w:val="22"/>
          <w:lang w:val="es-ES"/>
        </w:rPr>
        <w:t>y la Oficina Internacional</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50"/>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1F1E37" w:rsidRPr="00B73EA9">
        <w:rPr>
          <w:szCs w:val="22"/>
          <w:lang w:val="es-ES"/>
        </w:rPr>
        <w:t xml:space="preserve">El Comité </w:t>
      </w:r>
      <w:r w:rsidR="002E4FA4" w:rsidRPr="00B73EA9">
        <w:rPr>
          <w:szCs w:val="22"/>
          <w:lang w:val="es-ES"/>
        </w:rPr>
        <w:t>adopt</w:t>
      </w:r>
      <w:r w:rsidR="001F1E37" w:rsidRPr="00B73EA9">
        <w:rPr>
          <w:szCs w:val="22"/>
          <w:lang w:val="es-ES"/>
        </w:rPr>
        <w:t>ó la propuesta con leves modificaciones</w:t>
      </w:r>
      <w:r w:rsidRPr="00B73EA9">
        <w:rPr>
          <w:szCs w:val="22"/>
          <w:lang w:val="es-ES"/>
        </w:rPr>
        <w:t xml:space="preserve">.  </w:t>
      </w:r>
      <w:r w:rsidR="001F1E37" w:rsidRPr="00B73EA9">
        <w:rPr>
          <w:szCs w:val="22"/>
          <w:lang w:val="es-ES"/>
        </w:rPr>
        <w:t>Las decisiones del Comité se pueden consultar en el foro electrónico del proyecto </w:t>
      </w:r>
      <w:hyperlink r:id="rId19" w:history="1">
        <w:r w:rsidRPr="00B73EA9">
          <w:rPr>
            <w:rStyle w:val="Hyperlink"/>
            <w:szCs w:val="22"/>
            <w:lang w:val="es-ES"/>
          </w:rPr>
          <w:t>CE270</w:t>
        </w:r>
      </w:hyperlink>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1F1E37" w:rsidRPr="00B73EA9">
        <w:rPr>
          <w:szCs w:val="22"/>
          <w:lang w:val="es-ES"/>
        </w:rPr>
        <w:t>Las Delegaciones del Japón,</w:t>
      </w:r>
      <w:r w:rsidRPr="00B73EA9">
        <w:rPr>
          <w:szCs w:val="22"/>
          <w:lang w:val="es-ES"/>
        </w:rPr>
        <w:t xml:space="preserve"> </w:t>
      </w:r>
      <w:r w:rsidR="001F1E37" w:rsidRPr="00B73EA9">
        <w:rPr>
          <w:szCs w:val="22"/>
          <w:lang w:val="es-ES"/>
        </w:rPr>
        <w:t>Suiza, los Estados Unidos de América y la EUIPO</w:t>
      </w:r>
      <w:r w:rsidRPr="00B73EA9">
        <w:rPr>
          <w:szCs w:val="22"/>
          <w:lang w:val="es-ES"/>
        </w:rPr>
        <w:t xml:space="preserve">, </w:t>
      </w:r>
      <w:r w:rsidR="001F1E37" w:rsidRPr="00B73EA9">
        <w:rPr>
          <w:szCs w:val="22"/>
          <w:lang w:val="es-ES"/>
        </w:rPr>
        <w:t>así como la Oficina Internacional</w:t>
      </w:r>
      <w:r w:rsidRPr="00B73EA9">
        <w:rPr>
          <w:szCs w:val="22"/>
          <w:lang w:val="es-ES"/>
        </w:rPr>
        <w:t xml:space="preserve">, </w:t>
      </w:r>
      <w:r w:rsidR="001F1E37" w:rsidRPr="00B73EA9">
        <w:rPr>
          <w:szCs w:val="22"/>
          <w:lang w:val="es-ES"/>
        </w:rPr>
        <w:t xml:space="preserve">señalaron que </w:t>
      </w:r>
      <w:r w:rsidR="00217055" w:rsidRPr="00B73EA9">
        <w:rPr>
          <w:szCs w:val="22"/>
          <w:lang w:val="es-ES"/>
        </w:rPr>
        <w:t>querían</w:t>
      </w:r>
      <w:r w:rsidR="001F1E37" w:rsidRPr="00B73EA9">
        <w:rPr>
          <w:szCs w:val="22"/>
          <w:lang w:val="es-ES"/>
        </w:rPr>
        <w:t xml:space="preserve"> </w:t>
      </w:r>
      <w:r w:rsidR="00217055" w:rsidRPr="00B73EA9">
        <w:rPr>
          <w:szCs w:val="22"/>
          <w:lang w:val="es-ES"/>
        </w:rPr>
        <w:t>hacer extensiva</w:t>
      </w:r>
      <w:r w:rsidR="001F1E37" w:rsidRPr="00B73EA9">
        <w:rPr>
          <w:szCs w:val="22"/>
          <w:lang w:val="es-ES"/>
        </w:rPr>
        <w:t xml:space="preserve"> la labor de revisión a otras clases de la Clasificación</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b/>
          <w:caps/>
          <w:szCs w:val="22"/>
          <w:lang w:val="es-ES"/>
        </w:rPr>
      </w:pPr>
      <w:r w:rsidRPr="00B73EA9">
        <w:rPr>
          <w:b/>
          <w:szCs w:val="22"/>
          <w:lang w:val="es-ES"/>
        </w:rPr>
        <w:t>d</w:t>
      </w:r>
      <w:r w:rsidRPr="00B73EA9">
        <w:rPr>
          <w:b/>
          <w:caps/>
          <w:szCs w:val="22"/>
          <w:lang w:val="es-ES"/>
        </w:rPr>
        <w:t>)</w:t>
      </w:r>
      <w:r w:rsidRPr="00B73EA9">
        <w:rPr>
          <w:b/>
          <w:caps/>
          <w:szCs w:val="22"/>
          <w:lang w:val="es-ES"/>
        </w:rPr>
        <w:tab/>
      </w:r>
      <w:r w:rsidR="00B82798" w:rsidRPr="00B73EA9">
        <w:rPr>
          <w:b/>
          <w:caps/>
          <w:szCs w:val="22"/>
          <w:lang w:val="es-ES"/>
        </w:rPr>
        <w:t>las cuestiones relativas a la ortografía y la traducción</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Los debates se basaron en el</w:t>
      </w:r>
      <w:r w:rsidRPr="00B73EA9">
        <w:rPr>
          <w:szCs w:val="22"/>
          <w:lang w:val="es-ES"/>
        </w:rPr>
        <w:t xml:space="preserve"> </w:t>
      </w:r>
      <w:hyperlink r:id="rId20" w:history="1">
        <w:r w:rsidRPr="00B73EA9">
          <w:rPr>
            <w:rStyle w:val="Hyperlink"/>
            <w:szCs w:val="22"/>
            <w:lang w:val="es-ES"/>
          </w:rPr>
          <w:t>Anex</w:t>
        </w:r>
        <w:r w:rsidR="00797A09" w:rsidRPr="00B73EA9">
          <w:rPr>
            <w:rStyle w:val="Hyperlink"/>
            <w:szCs w:val="22"/>
            <w:lang w:val="es-ES"/>
          </w:rPr>
          <w:t>o </w:t>
        </w:r>
        <w:r w:rsidRPr="00B73EA9">
          <w:rPr>
            <w:rStyle w:val="Hyperlink"/>
            <w:szCs w:val="22"/>
            <w:lang w:val="es-ES"/>
          </w:rPr>
          <w:t>5</w:t>
        </w:r>
      </w:hyperlink>
      <w:r w:rsidR="00797A09" w:rsidRPr="00B73EA9">
        <w:rPr>
          <w:szCs w:val="22"/>
          <w:lang w:val="es-ES"/>
        </w:rPr>
        <w:t xml:space="preserve"> del proyecto </w:t>
      </w:r>
      <w:hyperlink r:id="rId21" w:history="1">
        <w:r w:rsidR="00797A09" w:rsidRPr="00B73EA9">
          <w:rPr>
            <w:rStyle w:val="Hyperlink"/>
            <w:szCs w:val="22"/>
            <w:lang w:val="es-ES"/>
          </w:rPr>
          <w:t>CE272</w:t>
        </w:r>
      </w:hyperlink>
      <w:r w:rsidR="00797A09" w:rsidRPr="00B73EA9">
        <w:rPr>
          <w:szCs w:val="22"/>
          <w:lang w:val="es-ES"/>
        </w:rPr>
        <w:t xml:space="preserve">, que </w:t>
      </w:r>
      <w:r w:rsidR="003F51F3" w:rsidRPr="00B73EA9">
        <w:rPr>
          <w:szCs w:val="22"/>
          <w:lang w:val="es-ES"/>
        </w:rPr>
        <w:t>atañía</w:t>
      </w:r>
      <w:r w:rsidR="00797A09" w:rsidRPr="00B73EA9">
        <w:rPr>
          <w:szCs w:val="22"/>
          <w:lang w:val="es-ES"/>
        </w:rPr>
        <w:t xml:space="preserve"> a una propuesta sobre cuestiones relativas a la ortografía y la traducción presentada por la Oficina Internacional</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ind w:left="550"/>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El Comité adoptó varios cambios.  Las decisiones del Comité se pueden consultar en el foro electrónico del proyecto </w:t>
      </w:r>
      <w:hyperlink r:id="rId22" w:history="1">
        <w:r w:rsidRPr="00B73EA9">
          <w:rPr>
            <w:rStyle w:val="Hyperlink"/>
            <w:szCs w:val="22"/>
            <w:lang w:val="es-ES"/>
          </w:rPr>
          <w:t>CE270</w:t>
        </w:r>
      </w:hyperlink>
      <w:r w:rsidRPr="00B73EA9">
        <w:rPr>
          <w:szCs w:val="22"/>
          <w:lang w:val="es-ES"/>
        </w:rPr>
        <w:t>.</w:t>
      </w:r>
    </w:p>
    <w:p w:rsidR="00061251" w:rsidRPr="00B73EA9" w:rsidRDefault="00061251" w:rsidP="00061251">
      <w:pPr>
        <w:spacing w:line="260" w:lineRule="exact"/>
        <w:rPr>
          <w:szCs w:val="22"/>
          <w:lang w:val="es-ES"/>
        </w:rPr>
      </w:pPr>
    </w:p>
    <w:p w:rsidR="00061251" w:rsidRPr="006F1ACB" w:rsidRDefault="00061251" w:rsidP="006F1ACB">
      <w:pPr>
        <w:keepNext/>
        <w:keepLines/>
        <w:rPr>
          <w:caps/>
          <w:szCs w:val="22"/>
          <w:lang w:val="es-ES"/>
        </w:rPr>
      </w:pPr>
    </w:p>
    <w:p w:rsidR="00061251" w:rsidRPr="00B73EA9" w:rsidRDefault="00B82798" w:rsidP="006F1ACB">
      <w:pPr>
        <w:keepNext/>
        <w:keepLines/>
        <w:rPr>
          <w:b/>
          <w:szCs w:val="22"/>
          <w:lang w:val="es-ES"/>
        </w:rPr>
      </w:pPr>
      <w:r w:rsidRPr="00B73EA9">
        <w:rPr>
          <w:b/>
          <w:szCs w:val="22"/>
          <w:lang w:val="es-ES"/>
        </w:rPr>
        <w:t>CONTINUACIÓN DE LOS DEBATES RELATIVOS A LA CLASIFICACIÓN DE LOS POSTRES</w:t>
      </w:r>
    </w:p>
    <w:p w:rsidR="00061251" w:rsidRPr="00B73EA9" w:rsidRDefault="00061251" w:rsidP="006F1ACB">
      <w:pPr>
        <w:keepNext/>
        <w:keepLines/>
        <w:rPr>
          <w:szCs w:val="22"/>
          <w:lang w:val="es-ES"/>
        </w:rPr>
      </w:pPr>
    </w:p>
    <w:p w:rsidR="00061251" w:rsidRPr="00B73EA9" w:rsidRDefault="00061251" w:rsidP="006F1ACB">
      <w:pPr>
        <w:keepNext/>
        <w:keepLines/>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Debido al número y a la complejidad de las propuestas presentadas al Comité, no se pudo debatir este punto del orden del día durante la sesión</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El Comité señaló que la Oficina Internacional elaborará un breve resumen sobre la situación de este proyecto, que se publicará en el foro electrónico del proyecto </w:t>
      </w:r>
      <w:hyperlink r:id="rId23" w:history="1">
        <w:r w:rsidRPr="00B73EA9">
          <w:rPr>
            <w:rStyle w:val="Hyperlink"/>
            <w:szCs w:val="22"/>
            <w:lang w:val="es-ES"/>
          </w:rPr>
          <w:t>SP001</w:t>
        </w:r>
      </w:hyperlink>
      <w:r w:rsidRPr="00B73EA9">
        <w:rPr>
          <w:szCs w:val="22"/>
          <w:lang w:val="es-ES"/>
        </w:rPr>
        <w:t xml:space="preserve">.  </w:t>
      </w:r>
      <w:r w:rsidR="00797A09" w:rsidRPr="00B73EA9">
        <w:rPr>
          <w:szCs w:val="22"/>
          <w:lang w:val="es-ES"/>
        </w:rPr>
        <w:t>Si no se publican nuevas ideas o propuestas antes de la fecha de la siguiente sesión del Comité, se considerará que el proyecto está concluido</w:t>
      </w:r>
      <w:r w:rsidRPr="00B73EA9">
        <w:rPr>
          <w:szCs w:val="22"/>
          <w:lang w:val="es-ES"/>
        </w:rPr>
        <w:t>.</w:t>
      </w:r>
    </w:p>
    <w:p w:rsidR="00061251" w:rsidRPr="00B73EA9" w:rsidRDefault="00061251" w:rsidP="00061251">
      <w:pPr>
        <w:spacing w:line="260" w:lineRule="exact"/>
        <w:rPr>
          <w:b/>
          <w:caps/>
          <w:szCs w:val="22"/>
          <w:lang w:val="es-ES"/>
        </w:rPr>
      </w:pPr>
    </w:p>
    <w:p w:rsidR="00061251" w:rsidRPr="00B73EA9" w:rsidRDefault="00061251" w:rsidP="00061251">
      <w:pPr>
        <w:rPr>
          <w:b/>
          <w:szCs w:val="22"/>
          <w:lang w:val="es-ES"/>
        </w:rPr>
      </w:pPr>
    </w:p>
    <w:p w:rsidR="00061251" w:rsidRPr="00B73EA9" w:rsidRDefault="00B82798" w:rsidP="00061251">
      <w:pPr>
        <w:rPr>
          <w:b/>
          <w:szCs w:val="22"/>
          <w:lang w:val="es-ES"/>
        </w:rPr>
      </w:pPr>
      <w:r w:rsidRPr="00B73EA9">
        <w:rPr>
          <w:b/>
          <w:szCs w:val="22"/>
          <w:lang w:val="es-ES"/>
        </w:rPr>
        <w:t>CONTINUACIÓN DE LOS DEBATES RELATIVOS A LA ADICIÓN EN LA LISTA ALFABÉTICA DE PRODUCTOS TÍPICOS NACIONALES O REGIONALES</w:t>
      </w:r>
    </w:p>
    <w:p w:rsidR="00061251" w:rsidRPr="00B73EA9" w:rsidRDefault="00061251" w:rsidP="00061251">
      <w:pPr>
        <w:rPr>
          <w:szCs w:val="22"/>
          <w:lang w:val="es-ES"/>
        </w:rPr>
      </w:pPr>
    </w:p>
    <w:p w:rsidR="00061251" w:rsidRPr="00B73EA9" w:rsidRDefault="00061251" w:rsidP="00061251">
      <w:pPr>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Debido al número y a la complejidad de las propuestas presentadas al Comité, no se pudo debatir este punto del orden del día durante la sesión</w:t>
      </w:r>
      <w:r w:rsidRPr="00B73EA9">
        <w:rPr>
          <w:szCs w:val="22"/>
          <w:lang w:val="es-ES"/>
        </w:rPr>
        <w:t>.</w:t>
      </w:r>
    </w:p>
    <w:p w:rsidR="00061251" w:rsidRPr="00B73EA9" w:rsidRDefault="00061251" w:rsidP="00061251">
      <w:pPr>
        <w:rPr>
          <w:szCs w:val="22"/>
          <w:lang w:val="es-ES"/>
        </w:rPr>
      </w:pPr>
    </w:p>
    <w:p w:rsidR="00061251" w:rsidRPr="00B73EA9" w:rsidRDefault="00061251" w:rsidP="00061251">
      <w:pPr>
        <w:spacing w:line="260" w:lineRule="exact"/>
        <w:rPr>
          <w:b/>
          <w:caps/>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797A09" w:rsidRPr="00B73EA9">
        <w:rPr>
          <w:szCs w:val="22"/>
          <w:lang w:val="es-ES"/>
        </w:rPr>
        <w:t>El Comité señaló que la Oficina Internacional elaborará un breve resumen sobre la situación de este proyecto, que se publicará en el foro electrónico del proyecto </w:t>
      </w:r>
      <w:hyperlink r:id="rId24" w:history="1">
        <w:r w:rsidR="00797A09" w:rsidRPr="00B73EA9">
          <w:rPr>
            <w:rStyle w:val="Hyperlink"/>
            <w:szCs w:val="22"/>
            <w:lang w:val="es-ES"/>
          </w:rPr>
          <w:t>RP001</w:t>
        </w:r>
      </w:hyperlink>
      <w:r w:rsidR="00797A09" w:rsidRPr="00B73EA9">
        <w:rPr>
          <w:szCs w:val="22"/>
          <w:lang w:val="es-ES"/>
        </w:rPr>
        <w:t>.  Si no se publican nuevas ideas o propuestas antes de la fecha de la siguiente sesión del Comité, se considerará que el proyecto está concluido</w:t>
      </w:r>
      <w:r w:rsidRPr="00B73EA9">
        <w:rPr>
          <w:szCs w:val="22"/>
          <w:lang w:val="es-ES"/>
        </w:rPr>
        <w:t>.</w:t>
      </w:r>
    </w:p>
    <w:p w:rsidR="00061251" w:rsidRPr="006F1ACB" w:rsidRDefault="00061251" w:rsidP="00061251">
      <w:pPr>
        <w:spacing w:line="260" w:lineRule="exact"/>
        <w:rPr>
          <w:caps/>
          <w:szCs w:val="22"/>
          <w:lang w:val="es-ES"/>
        </w:rPr>
      </w:pPr>
    </w:p>
    <w:p w:rsidR="00061251" w:rsidRPr="006F1ACB" w:rsidRDefault="00061251" w:rsidP="00061251">
      <w:pPr>
        <w:spacing w:line="260" w:lineRule="exact"/>
        <w:rPr>
          <w:caps/>
          <w:szCs w:val="22"/>
          <w:lang w:val="es-ES"/>
        </w:rPr>
      </w:pPr>
    </w:p>
    <w:p w:rsidR="00061251" w:rsidRPr="00B73EA9" w:rsidRDefault="00B82798" w:rsidP="00061251">
      <w:pPr>
        <w:rPr>
          <w:b/>
          <w:szCs w:val="22"/>
          <w:lang w:val="es-ES"/>
        </w:rPr>
      </w:pPr>
      <w:r w:rsidRPr="00B73EA9">
        <w:rPr>
          <w:b/>
          <w:szCs w:val="22"/>
          <w:lang w:val="es-ES"/>
        </w:rPr>
        <w:t xml:space="preserve">INFORMACIÓN SOBRE EL DESARROLLO DE UN SISTEMA DE GESTIÓN DE LAS REVISIONES </w:t>
      </w:r>
      <w:r w:rsidR="00061251" w:rsidRPr="00B73EA9">
        <w:rPr>
          <w:b/>
          <w:szCs w:val="22"/>
          <w:lang w:val="es-ES"/>
        </w:rPr>
        <w:t xml:space="preserve">(RMS) </w:t>
      </w:r>
      <w:r w:rsidRPr="00B73EA9">
        <w:rPr>
          <w:b/>
          <w:szCs w:val="22"/>
          <w:lang w:val="es-ES"/>
        </w:rPr>
        <w:t>Y SOBRE LA PUBLICACIÓN EN LÍNEA DE LA CLASIFICACIÓN DE NIZA</w:t>
      </w:r>
      <w:r w:rsidR="00061251" w:rsidRPr="00B73EA9">
        <w:rPr>
          <w:b/>
          <w:szCs w:val="22"/>
          <w:lang w:val="es-ES"/>
        </w:rPr>
        <w:t xml:space="preserve"> (NCLPUB)</w:t>
      </w:r>
    </w:p>
    <w:p w:rsidR="00061251" w:rsidRPr="00B73EA9" w:rsidRDefault="00061251" w:rsidP="00061251">
      <w:pPr>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B27B64" w:rsidRPr="00B73EA9">
        <w:rPr>
          <w:szCs w:val="22"/>
          <w:lang w:val="es-ES"/>
        </w:rPr>
        <w:t>Los debates se basaron en el</w:t>
      </w:r>
      <w:r w:rsidRPr="00B73EA9">
        <w:rPr>
          <w:szCs w:val="22"/>
          <w:lang w:val="es-ES"/>
        </w:rPr>
        <w:t xml:space="preserve"> </w:t>
      </w:r>
      <w:hyperlink r:id="rId25" w:history="1">
        <w:r w:rsidRPr="00B73EA9">
          <w:rPr>
            <w:rStyle w:val="Hyperlink"/>
            <w:szCs w:val="22"/>
            <w:lang w:val="es-ES"/>
          </w:rPr>
          <w:t>Anex</w:t>
        </w:r>
        <w:r w:rsidR="00B27B64" w:rsidRPr="00B73EA9">
          <w:rPr>
            <w:rStyle w:val="Hyperlink"/>
            <w:szCs w:val="22"/>
            <w:lang w:val="es-ES"/>
          </w:rPr>
          <w:t>o </w:t>
        </w:r>
        <w:r w:rsidRPr="00B73EA9">
          <w:rPr>
            <w:rStyle w:val="Hyperlink"/>
            <w:szCs w:val="22"/>
            <w:lang w:val="es-ES"/>
          </w:rPr>
          <w:t>6</w:t>
        </w:r>
      </w:hyperlink>
      <w:r w:rsidR="00B27B64" w:rsidRPr="00B73EA9">
        <w:rPr>
          <w:szCs w:val="22"/>
          <w:lang w:val="es-ES"/>
        </w:rPr>
        <w:t xml:space="preserve"> del proyecto</w:t>
      </w:r>
      <w:r w:rsidRPr="00B73EA9">
        <w:rPr>
          <w:szCs w:val="22"/>
          <w:lang w:val="es-ES"/>
        </w:rPr>
        <w:t xml:space="preserve"> </w:t>
      </w:r>
      <w:hyperlink r:id="rId26" w:history="1">
        <w:r w:rsidR="00B27B64" w:rsidRPr="00B73EA9">
          <w:rPr>
            <w:rStyle w:val="Hyperlink"/>
            <w:szCs w:val="22"/>
            <w:lang w:val="es-ES"/>
          </w:rPr>
          <w:t>CE272</w:t>
        </w:r>
      </w:hyperlink>
      <w:r w:rsidR="00B27B64" w:rsidRPr="00B73EA9">
        <w:rPr>
          <w:szCs w:val="22"/>
          <w:lang w:val="es-ES"/>
        </w:rPr>
        <w:t xml:space="preserve"> y en una</w:t>
      </w:r>
      <w:r w:rsidRPr="00B73EA9">
        <w:rPr>
          <w:szCs w:val="22"/>
          <w:lang w:val="es-ES"/>
        </w:rPr>
        <w:t xml:space="preserve"> </w:t>
      </w:r>
      <w:hyperlink r:id="rId27" w:history="1">
        <w:r w:rsidRPr="00B73EA9">
          <w:rPr>
            <w:rStyle w:val="Hyperlink"/>
            <w:szCs w:val="22"/>
            <w:lang w:val="es-ES"/>
          </w:rPr>
          <w:t>p</w:t>
        </w:r>
        <w:r w:rsidR="00B27B64" w:rsidRPr="00B73EA9">
          <w:rPr>
            <w:rStyle w:val="Hyperlink"/>
            <w:szCs w:val="22"/>
            <w:lang w:val="es-ES"/>
          </w:rPr>
          <w:t>onencia</w:t>
        </w:r>
      </w:hyperlink>
      <w:r w:rsidRPr="00B73EA9">
        <w:rPr>
          <w:szCs w:val="22"/>
          <w:lang w:val="es-ES"/>
        </w:rPr>
        <w:t xml:space="preserve"> </w:t>
      </w:r>
      <w:r w:rsidR="00B27B64" w:rsidRPr="00B73EA9">
        <w:rPr>
          <w:szCs w:val="22"/>
          <w:lang w:val="es-ES"/>
        </w:rPr>
        <w:t>presentada por la Oficina Internacional en relación con el desarrollo de</w:t>
      </w:r>
      <w:r w:rsidR="003F51F3" w:rsidRPr="00B73EA9">
        <w:rPr>
          <w:szCs w:val="22"/>
          <w:lang w:val="es-ES"/>
        </w:rPr>
        <w:t>l</w:t>
      </w:r>
      <w:r w:rsidR="00B27B64" w:rsidRPr="00B73EA9">
        <w:rPr>
          <w:szCs w:val="22"/>
          <w:lang w:val="es-ES"/>
        </w:rPr>
        <w:t xml:space="preserve"> proyecto de sistema de gestión de las revisiones </w:t>
      </w:r>
      <w:r w:rsidRPr="00B73EA9">
        <w:rPr>
          <w:szCs w:val="22"/>
          <w:lang w:val="es-ES"/>
        </w:rPr>
        <w:t xml:space="preserve">(RMS) </w:t>
      </w:r>
      <w:r w:rsidR="00B27B64" w:rsidRPr="00B73EA9">
        <w:rPr>
          <w:szCs w:val="22"/>
          <w:lang w:val="es-ES"/>
        </w:rPr>
        <w:t xml:space="preserve">y la implantación de ciertas mejoras en la publicación en línea de la Clasificación </w:t>
      </w:r>
      <w:r w:rsidRPr="00B73EA9">
        <w:rPr>
          <w:szCs w:val="22"/>
          <w:lang w:val="es-ES"/>
        </w:rPr>
        <w:t>(NCLPUB).</w:t>
      </w:r>
    </w:p>
    <w:p w:rsidR="00061251" w:rsidRPr="00B73EA9" w:rsidRDefault="00061251" w:rsidP="00061251">
      <w:pPr>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47BB7" w:rsidRPr="00B73EA9">
        <w:rPr>
          <w:szCs w:val="22"/>
          <w:lang w:val="es-ES"/>
        </w:rPr>
        <w:t>El Comité señaló que la Oficina Internacional estaba trabajando en la mejora de la publicación en línea de la Clasificación</w:t>
      </w:r>
      <w:r w:rsidRPr="00B73EA9">
        <w:rPr>
          <w:szCs w:val="22"/>
          <w:lang w:val="es-ES"/>
        </w:rPr>
        <w:t xml:space="preserve">.  </w:t>
      </w:r>
      <w:r w:rsidR="00447BB7" w:rsidRPr="00B73EA9">
        <w:rPr>
          <w:szCs w:val="22"/>
          <w:lang w:val="es-ES"/>
        </w:rPr>
        <w:t>Indicó asimismo que la Oficina Internacional había puesto en marcha un proyecto para suministrar una solución informática que ayude a la Oficina Internacional y las Oficinas nacionales a gestionar los datos y el proceso de revisión de las Clasificaciones de Niza, Viena y Locarno</w:t>
      </w:r>
      <w:r w:rsidRPr="00B73EA9">
        <w:rPr>
          <w:szCs w:val="22"/>
          <w:lang w:val="es-ES"/>
        </w:rPr>
        <w:t>.</w:t>
      </w:r>
    </w:p>
    <w:p w:rsidR="00061251" w:rsidRPr="00B73EA9" w:rsidRDefault="00061251" w:rsidP="00061251">
      <w:pPr>
        <w:spacing w:line="260" w:lineRule="exact"/>
        <w:rPr>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47BB7" w:rsidRPr="00B73EA9">
        <w:rPr>
          <w:szCs w:val="22"/>
          <w:lang w:val="es-ES"/>
        </w:rPr>
        <w:t xml:space="preserve">Después de que la Oficina Internacional presentara su ponencia, una delegación expresó su preocupación respecto a la pérdida de determinadas funciones de búsquedas en el Modo archivo de la </w:t>
      </w:r>
      <w:r w:rsidRPr="00B73EA9">
        <w:rPr>
          <w:szCs w:val="22"/>
          <w:lang w:val="es-ES"/>
        </w:rPr>
        <w:t xml:space="preserve">NCLPUB. </w:t>
      </w:r>
      <w:r w:rsidR="00447BB7" w:rsidRPr="00B73EA9">
        <w:rPr>
          <w:szCs w:val="22"/>
          <w:lang w:val="es-ES"/>
        </w:rPr>
        <w:t xml:space="preserve"> Otra delegación preguntó a la Oficina Internacional si sería posible seguir promoviendo el uso del foro electrónico</w:t>
      </w:r>
      <w:r w:rsidRPr="00B73EA9">
        <w:rPr>
          <w:szCs w:val="22"/>
          <w:lang w:val="es-ES"/>
        </w:rPr>
        <w:t xml:space="preserve">.  </w:t>
      </w:r>
      <w:r w:rsidR="00447BB7" w:rsidRPr="00B73EA9">
        <w:rPr>
          <w:szCs w:val="22"/>
          <w:lang w:val="es-ES"/>
        </w:rPr>
        <w:t xml:space="preserve">Esta delegación también se interesó por la posibilidad de incluir funciones de votación en línea en el foro electrónico a fin de ofrecer a todos los países miembros la posibilidad de </w:t>
      </w:r>
      <w:r w:rsidR="00970EA2" w:rsidRPr="00B73EA9">
        <w:rPr>
          <w:szCs w:val="22"/>
          <w:lang w:val="es-ES"/>
        </w:rPr>
        <w:t>indicar su opción</w:t>
      </w:r>
      <w:r w:rsidR="00447BB7" w:rsidRPr="00B73EA9">
        <w:rPr>
          <w:szCs w:val="22"/>
          <w:lang w:val="es-ES"/>
        </w:rPr>
        <w:t xml:space="preserve"> definitiva</w:t>
      </w:r>
      <w:r w:rsidRPr="00B73EA9">
        <w:rPr>
          <w:szCs w:val="22"/>
          <w:lang w:val="es-ES"/>
        </w:rPr>
        <w:t xml:space="preserve">.  </w:t>
      </w:r>
      <w:r w:rsidR="00970EA2" w:rsidRPr="00B73EA9">
        <w:rPr>
          <w:szCs w:val="22"/>
          <w:lang w:val="es-ES"/>
        </w:rPr>
        <w:t>Esta opción</w:t>
      </w:r>
      <w:r w:rsidR="00447BB7" w:rsidRPr="00B73EA9">
        <w:rPr>
          <w:szCs w:val="22"/>
          <w:lang w:val="es-ES"/>
        </w:rPr>
        <w:t xml:space="preserve"> permitiría a la Oficina Internacional reducir considerablemente la duración de las sesiones del Comité</w:t>
      </w:r>
      <w:r w:rsidRPr="00B73EA9">
        <w:rPr>
          <w:szCs w:val="22"/>
          <w:lang w:val="es-ES"/>
        </w:rPr>
        <w:t>.</w:t>
      </w:r>
    </w:p>
    <w:p w:rsidR="00061251" w:rsidRPr="006F1ACB" w:rsidRDefault="00061251" w:rsidP="00061251">
      <w:pPr>
        <w:spacing w:line="260" w:lineRule="exact"/>
        <w:rPr>
          <w:caps/>
          <w:szCs w:val="22"/>
          <w:lang w:val="es-ES"/>
        </w:rPr>
      </w:pPr>
    </w:p>
    <w:p w:rsidR="00061251" w:rsidRPr="006F1ACB" w:rsidRDefault="00061251" w:rsidP="006F1ACB">
      <w:pPr>
        <w:spacing w:line="260" w:lineRule="exact"/>
        <w:rPr>
          <w:caps/>
          <w:szCs w:val="22"/>
          <w:lang w:val="es-ES"/>
        </w:rPr>
      </w:pPr>
    </w:p>
    <w:p w:rsidR="00061251" w:rsidRPr="00B73EA9" w:rsidRDefault="00B82798" w:rsidP="006F1ACB">
      <w:pPr>
        <w:rPr>
          <w:b/>
          <w:szCs w:val="22"/>
          <w:lang w:val="es-ES"/>
        </w:rPr>
      </w:pPr>
      <w:r w:rsidRPr="00B73EA9">
        <w:rPr>
          <w:b/>
          <w:szCs w:val="22"/>
          <w:lang w:val="es-ES"/>
        </w:rPr>
        <w:t>MODIFICACIONES DE LA REGLA </w:t>
      </w:r>
      <w:r w:rsidR="00061251" w:rsidRPr="00B73EA9">
        <w:rPr>
          <w:b/>
          <w:szCs w:val="22"/>
          <w:lang w:val="es-ES"/>
        </w:rPr>
        <w:t>7</w:t>
      </w:r>
      <w:r w:rsidRPr="00B73EA9">
        <w:rPr>
          <w:b/>
          <w:szCs w:val="22"/>
          <w:lang w:val="es-ES"/>
        </w:rPr>
        <w:t>.</w:t>
      </w:r>
      <w:r w:rsidR="00061251" w:rsidRPr="00B73EA9">
        <w:rPr>
          <w:b/>
          <w:szCs w:val="22"/>
          <w:lang w:val="es-ES"/>
        </w:rPr>
        <w:t xml:space="preserve">1) </w:t>
      </w:r>
      <w:r w:rsidRPr="00B73EA9">
        <w:rPr>
          <w:b/>
          <w:szCs w:val="22"/>
          <w:lang w:val="es-ES"/>
        </w:rPr>
        <w:t>DEL REGLAMENTO DEL COMITÉ DE EXPERTOS DE LA UNIÓN DE NIZA</w:t>
      </w:r>
    </w:p>
    <w:p w:rsidR="00061251" w:rsidRPr="00B73EA9" w:rsidRDefault="00061251" w:rsidP="006F1ACB">
      <w:pPr>
        <w:rPr>
          <w:szCs w:val="22"/>
          <w:lang w:val="es-ES"/>
        </w:rPr>
      </w:pPr>
    </w:p>
    <w:p w:rsidR="00061251" w:rsidRPr="00B73EA9" w:rsidRDefault="00061251" w:rsidP="006F1ACB">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47BB7" w:rsidRPr="00B73EA9">
        <w:rPr>
          <w:szCs w:val="22"/>
          <w:lang w:val="es-ES"/>
        </w:rPr>
        <w:t xml:space="preserve">Los debates se basaron en el </w:t>
      </w:r>
      <w:hyperlink r:id="rId28" w:history="1">
        <w:r w:rsidR="00447BB7" w:rsidRPr="00B73EA9">
          <w:rPr>
            <w:rStyle w:val="Hyperlink"/>
            <w:szCs w:val="22"/>
            <w:lang w:val="es-ES"/>
          </w:rPr>
          <w:t>An</w:t>
        </w:r>
        <w:r w:rsidRPr="00B73EA9">
          <w:rPr>
            <w:rStyle w:val="Hyperlink"/>
            <w:szCs w:val="22"/>
            <w:lang w:val="es-ES"/>
          </w:rPr>
          <w:t>ex</w:t>
        </w:r>
        <w:r w:rsidR="00447BB7" w:rsidRPr="00B73EA9">
          <w:rPr>
            <w:rStyle w:val="Hyperlink"/>
            <w:szCs w:val="22"/>
            <w:lang w:val="es-ES"/>
          </w:rPr>
          <w:t>o </w:t>
        </w:r>
        <w:r w:rsidRPr="00B73EA9">
          <w:rPr>
            <w:rStyle w:val="Hyperlink"/>
            <w:szCs w:val="22"/>
            <w:lang w:val="es-ES"/>
          </w:rPr>
          <w:t>7</w:t>
        </w:r>
      </w:hyperlink>
      <w:r w:rsidR="00447BB7" w:rsidRPr="00B73EA9">
        <w:rPr>
          <w:szCs w:val="22"/>
          <w:lang w:val="es-ES"/>
        </w:rPr>
        <w:t xml:space="preserve"> del proyecto </w:t>
      </w:r>
      <w:hyperlink r:id="rId29" w:history="1">
        <w:r w:rsidR="00447BB7" w:rsidRPr="00B73EA9">
          <w:rPr>
            <w:rStyle w:val="Hyperlink"/>
            <w:szCs w:val="22"/>
            <w:lang w:val="es-ES"/>
          </w:rPr>
          <w:t>CE272</w:t>
        </w:r>
      </w:hyperlink>
      <w:r w:rsidR="00970EA2" w:rsidRPr="00B73EA9">
        <w:rPr>
          <w:szCs w:val="22"/>
          <w:lang w:val="es-ES"/>
        </w:rPr>
        <w:t>, que atañía a</w:t>
      </w:r>
      <w:r w:rsidR="00447BB7" w:rsidRPr="00B73EA9">
        <w:rPr>
          <w:szCs w:val="22"/>
          <w:lang w:val="es-ES"/>
        </w:rPr>
        <w:t xml:space="preserve"> las modificaciones de la Regla</w:t>
      </w:r>
      <w:r w:rsidRPr="00B73EA9">
        <w:rPr>
          <w:szCs w:val="22"/>
          <w:lang w:val="es-ES"/>
        </w:rPr>
        <w:t> 7</w:t>
      </w:r>
      <w:r w:rsidR="00447BB7" w:rsidRPr="00B73EA9">
        <w:rPr>
          <w:szCs w:val="22"/>
          <w:lang w:val="es-ES"/>
        </w:rPr>
        <w:t>.</w:t>
      </w:r>
      <w:r w:rsidRPr="00B73EA9">
        <w:rPr>
          <w:szCs w:val="22"/>
          <w:lang w:val="es-ES"/>
        </w:rPr>
        <w:t xml:space="preserve">1) </w:t>
      </w:r>
      <w:r w:rsidR="00447BB7" w:rsidRPr="00B73EA9">
        <w:rPr>
          <w:szCs w:val="22"/>
          <w:lang w:val="es-ES"/>
        </w:rPr>
        <w:t>del Reglamento del Comité de Expertos de la Unión de Niza</w:t>
      </w:r>
      <w:r w:rsidRPr="00B73EA9">
        <w:rPr>
          <w:szCs w:val="22"/>
          <w:lang w:val="es-ES"/>
        </w:rPr>
        <w:t>.</w:t>
      </w:r>
    </w:p>
    <w:p w:rsidR="00061251" w:rsidRPr="00B73EA9" w:rsidRDefault="00061251" w:rsidP="006F1ACB">
      <w:pPr>
        <w:rPr>
          <w:szCs w:val="22"/>
          <w:lang w:val="es-ES"/>
        </w:rPr>
      </w:pPr>
    </w:p>
    <w:p w:rsidR="00061251" w:rsidRPr="00B73EA9" w:rsidRDefault="00061251" w:rsidP="00061251">
      <w:pPr>
        <w:ind w:left="567"/>
        <w:rPr>
          <w:szCs w:val="22"/>
          <w:lang w:val="es-ES"/>
        </w:rPr>
      </w:pPr>
      <w:r w:rsidRPr="00B73EA9">
        <w:rPr>
          <w:szCs w:val="22"/>
          <w:lang w:val="es-ES"/>
        </w:rPr>
        <w:lastRenderedPageBreak/>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447BB7" w:rsidRPr="00B73EA9">
        <w:rPr>
          <w:szCs w:val="22"/>
          <w:lang w:val="es-ES"/>
        </w:rPr>
        <w:t>El Comité adoptó las modificaciones de la Regla </w:t>
      </w:r>
      <w:r w:rsidRPr="00B73EA9">
        <w:rPr>
          <w:szCs w:val="22"/>
          <w:lang w:val="es-ES"/>
        </w:rPr>
        <w:t>7</w:t>
      </w:r>
      <w:r w:rsidR="00447BB7" w:rsidRPr="00B73EA9">
        <w:rPr>
          <w:szCs w:val="22"/>
          <w:lang w:val="es-ES"/>
        </w:rPr>
        <w:t>.</w:t>
      </w:r>
      <w:r w:rsidRPr="00B73EA9">
        <w:rPr>
          <w:szCs w:val="22"/>
          <w:lang w:val="es-ES"/>
        </w:rPr>
        <w:t xml:space="preserve">1) </w:t>
      </w:r>
      <w:r w:rsidR="00447BB7" w:rsidRPr="00B73EA9">
        <w:rPr>
          <w:szCs w:val="22"/>
          <w:lang w:val="es-ES"/>
        </w:rPr>
        <w:t xml:space="preserve">de su Reglamento que figuran en el </w:t>
      </w:r>
      <w:r w:rsidRPr="00B73EA9">
        <w:rPr>
          <w:szCs w:val="22"/>
          <w:lang w:val="es-ES"/>
        </w:rPr>
        <w:t>Anex</w:t>
      </w:r>
      <w:r w:rsidR="00447BB7" w:rsidRPr="00B73EA9">
        <w:rPr>
          <w:szCs w:val="22"/>
          <w:lang w:val="es-ES"/>
        </w:rPr>
        <w:t>o</w:t>
      </w:r>
      <w:r w:rsidRPr="00B73EA9">
        <w:rPr>
          <w:szCs w:val="22"/>
          <w:lang w:val="es-ES"/>
        </w:rPr>
        <w:t xml:space="preserve"> III </w:t>
      </w:r>
      <w:r w:rsidR="00447BB7" w:rsidRPr="00B73EA9">
        <w:rPr>
          <w:szCs w:val="22"/>
          <w:lang w:val="es-ES"/>
        </w:rPr>
        <w:t>del presente informe</w:t>
      </w:r>
      <w:r w:rsidRPr="00B73EA9">
        <w:rPr>
          <w:szCs w:val="22"/>
          <w:lang w:val="es-ES"/>
        </w:rPr>
        <w:t>.</w:t>
      </w:r>
    </w:p>
    <w:p w:rsidR="00061251" w:rsidRPr="006F1ACB" w:rsidRDefault="00061251" w:rsidP="00061251">
      <w:pPr>
        <w:spacing w:line="260" w:lineRule="exact"/>
        <w:rPr>
          <w:caps/>
          <w:szCs w:val="22"/>
          <w:lang w:val="es-ES"/>
        </w:rPr>
      </w:pPr>
    </w:p>
    <w:p w:rsidR="00061251" w:rsidRPr="006F1ACB" w:rsidRDefault="00061251" w:rsidP="00061251">
      <w:pPr>
        <w:spacing w:line="260" w:lineRule="exact"/>
        <w:rPr>
          <w:caps/>
          <w:szCs w:val="22"/>
          <w:lang w:val="es-ES"/>
        </w:rPr>
      </w:pPr>
    </w:p>
    <w:p w:rsidR="00061251" w:rsidRPr="00B73EA9" w:rsidRDefault="00B82798" w:rsidP="00061251">
      <w:pPr>
        <w:rPr>
          <w:b/>
          <w:szCs w:val="22"/>
          <w:lang w:val="es-ES"/>
        </w:rPr>
      </w:pPr>
      <w:r w:rsidRPr="00B73EA9">
        <w:rPr>
          <w:b/>
          <w:szCs w:val="22"/>
          <w:lang w:val="es-ES"/>
        </w:rPr>
        <w:t>DURACIÓN DEL SIGUIENTE PERÍODO DE REVISIÓN DE LAS MODIFICACIONES (ARTÍCULO </w:t>
      </w:r>
      <w:r w:rsidR="00061251" w:rsidRPr="00B73EA9">
        <w:rPr>
          <w:b/>
          <w:szCs w:val="22"/>
          <w:lang w:val="es-ES"/>
        </w:rPr>
        <w:t>3</w:t>
      </w:r>
      <w:r w:rsidRPr="00B73EA9">
        <w:rPr>
          <w:b/>
          <w:szCs w:val="22"/>
          <w:lang w:val="es-ES"/>
        </w:rPr>
        <w:t>.</w:t>
      </w:r>
      <w:r w:rsidR="00061251" w:rsidRPr="00B73EA9">
        <w:rPr>
          <w:b/>
          <w:szCs w:val="22"/>
          <w:lang w:val="es-ES"/>
        </w:rPr>
        <w:t xml:space="preserve">7)b) </w:t>
      </w:r>
      <w:r w:rsidRPr="00B73EA9">
        <w:rPr>
          <w:b/>
          <w:szCs w:val="22"/>
          <w:lang w:val="es-ES"/>
        </w:rPr>
        <w:t>DEL ARREGLO DE NIZA</w:t>
      </w:r>
      <w:r w:rsidR="00061251" w:rsidRPr="00B73EA9">
        <w:rPr>
          <w:b/>
          <w:szCs w:val="22"/>
          <w:lang w:val="es-ES"/>
        </w:rPr>
        <w:t xml:space="preserve">) </w:t>
      </w:r>
      <w:r w:rsidRPr="00B73EA9">
        <w:rPr>
          <w:b/>
          <w:szCs w:val="22"/>
          <w:lang w:val="es-ES"/>
        </w:rPr>
        <w:t>DE LA CLASIFICACIÓN DE NIZA</w:t>
      </w:r>
    </w:p>
    <w:p w:rsidR="00061251" w:rsidRPr="00B73EA9" w:rsidRDefault="00061251" w:rsidP="00061251">
      <w:pPr>
        <w:rPr>
          <w:szCs w:val="22"/>
          <w:lang w:val="es-ES"/>
        </w:rPr>
      </w:pPr>
    </w:p>
    <w:p w:rsidR="00061251" w:rsidRPr="00B73EA9" w:rsidRDefault="00061251" w:rsidP="00061251">
      <w:pPr>
        <w:ind w:left="567"/>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6A7AE6" w:rsidRPr="00B73EA9">
        <w:rPr>
          <w:szCs w:val="22"/>
          <w:lang w:val="es-ES"/>
        </w:rPr>
        <w:t>De conformidad con la Regla </w:t>
      </w:r>
      <w:r w:rsidRPr="00B73EA9">
        <w:rPr>
          <w:szCs w:val="22"/>
          <w:lang w:val="es-ES"/>
        </w:rPr>
        <w:t xml:space="preserve">7 </w:t>
      </w:r>
      <w:r w:rsidR="006A7AE6" w:rsidRPr="00B73EA9">
        <w:rPr>
          <w:szCs w:val="22"/>
          <w:lang w:val="es-ES"/>
        </w:rPr>
        <w:t>del Reglamento, el Comité convino en que el siguiente período de revisión de las modificaciones de la Clasificación</w:t>
      </w:r>
      <w:r w:rsidRPr="00B73EA9">
        <w:rPr>
          <w:szCs w:val="22"/>
          <w:lang w:val="es-ES"/>
        </w:rPr>
        <w:t>,</w:t>
      </w:r>
      <w:r w:rsidR="006A7AE6" w:rsidRPr="00B73EA9">
        <w:rPr>
          <w:szCs w:val="22"/>
          <w:lang w:val="es-ES"/>
        </w:rPr>
        <w:t xml:space="preserve"> esto es, toda transferencia de productos y servicios de una clase a otra o la creación de una nueva clase</w:t>
      </w:r>
      <w:r w:rsidRPr="00B73EA9">
        <w:rPr>
          <w:szCs w:val="22"/>
          <w:lang w:val="es-ES"/>
        </w:rPr>
        <w:t xml:space="preserve">, </w:t>
      </w:r>
      <w:r w:rsidR="00970EA2" w:rsidRPr="00B73EA9">
        <w:rPr>
          <w:szCs w:val="22"/>
          <w:lang w:val="es-ES"/>
        </w:rPr>
        <w:t>tendrá</w:t>
      </w:r>
      <w:r w:rsidR="006A7AE6" w:rsidRPr="00B73EA9">
        <w:rPr>
          <w:szCs w:val="22"/>
          <w:lang w:val="es-ES"/>
        </w:rPr>
        <w:t xml:space="preserve"> cinco años de duración</w:t>
      </w:r>
      <w:r w:rsidRPr="00B73EA9">
        <w:rPr>
          <w:szCs w:val="22"/>
          <w:lang w:val="es-ES"/>
        </w:rPr>
        <w:t>.</w:t>
      </w:r>
    </w:p>
    <w:p w:rsidR="00061251" w:rsidRPr="00B73EA9" w:rsidRDefault="00061251" w:rsidP="00061251">
      <w:pPr>
        <w:spacing w:line="260" w:lineRule="exact"/>
        <w:rPr>
          <w:b/>
          <w:caps/>
          <w:szCs w:val="22"/>
          <w:lang w:val="es-ES"/>
        </w:rPr>
      </w:pPr>
    </w:p>
    <w:p w:rsidR="00061251" w:rsidRPr="00B73EA9" w:rsidRDefault="00061251" w:rsidP="00061251">
      <w:pPr>
        <w:spacing w:line="260" w:lineRule="exact"/>
        <w:rPr>
          <w:b/>
          <w:caps/>
          <w:szCs w:val="22"/>
          <w:lang w:val="es-ES"/>
        </w:rPr>
      </w:pPr>
    </w:p>
    <w:p w:rsidR="00061251" w:rsidRPr="00B73EA9" w:rsidRDefault="00B82798" w:rsidP="00061251">
      <w:pPr>
        <w:spacing w:line="260" w:lineRule="exact"/>
        <w:rPr>
          <w:b/>
          <w:caps/>
          <w:szCs w:val="22"/>
          <w:lang w:val="es-ES"/>
        </w:rPr>
      </w:pPr>
      <w:r w:rsidRPr="00B73EA9">
        <w:rPr>
          <w:b/>
          <w:caps/>
          <w:szCs w:val="22"/>
          <w:lang w:val="es-ES"/>
        </w:rPr>
        <w:t>SIGUIENTE SESIÓN DEL COMITÉ DE EXPERTOS</w:t>
      </w:r>
    </w:p>
    <w:p w:rsidR="00061251" w:rsidRPr="00B73EA9" w:rsidRDefault="00061251" w:rsidP="00061251">
      <w:pPr>
        <w:spacing w:line="260" w:lineRule="exact"/>
        <w:rPr>
          <w:caps/>
          <w:szCs w:val="22"/>
          <w:lang w:val="es-ES"/>
        </w:rPr>
      </w:pPr>
    </w:p>
    <w:p w:rsidR="00061251" w:rsidRPr="00B73EA9" w:rsidRDefault="00061251" w:rsidP="00061251">
      <w:pPr>
        <w:spacing w:line="260" w:lineRule="exact"/>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6A7AE6" w:rsidRPr="00B73EA9">
        <w:rPr>
          <w:szCs w:val="22"/>
          <w:lang w:val="es-ES"/>
        </w:rPr>
        <w:t>El Comité señaló que su vigesimoctava sesión se celebraría en Ginebra, de ser posible, en abril o mayo de</w:t>
      </w:r>
      <w:r w:rsidRPr="00B73EA9">
        <w:rPr>
          <w:szCs w:val="22"/>
          <w:lang w:val="es-ES"/>
        </w:rPr>
        <w:t> 2018.</w:t>
      </w:r>
    </w:p>
    <w:p w:rsidR="00061251" w:rsidRPr="00B73EA9" w:rsidRDefault="00061251" w:rsidP="00061251">
      <w:pPr>
        <w:rPr>
          <w:szCs w:val="22"/>
          <w:lang w:val="es-ES"/>
        </w:rPr>
      </w:pPr>
    </w:p>
    <w:p w:rsidR="00061251" w:rsidRPr="00B73EA9" w:rsidRDefault="00061251" w:rsidP="00061251">
      <w:pPr>
        <w:rPr>
          <w:szCs w:val="22"/>
          <w:lang w:val="es-ES"/>
        </w:rPr>
      </w:pPr>
    </w:p>
    <w:p w:rsidR="00061251" w:rsidRPr="00B73EA9" w:rsidRDefault="00B82798" w:rsidP="00061251">
      <w:pPr>
        <w:spacing w:line="260" w:lineRule="exact"/>
        <w:rPr>
          <w:b/>
          <w:caps/>
          <w:szCs w:val="22"/>
          <w:lang w:val="es-ES"/>
        </w:rPr>
      </w:pPr>
      <w:r w:rsidRPr="00B73EA9">
        <w:rPr>
          <w:b/>
          <w:caps/>
          <w:szCs w:val="22"/>
          <w:lang w:val="es-ES"/>
        </w:rPr>
        <w:t>CLAUSURA DE LA SESIÓN</w:t>
      </w:r>
    </w:p>
    <w:p w:rsidR="00061251" w:rsidRPr="00B73EA9" w:rsidRDefault="00061251" w:rsidP="00061251">
      <w:pPr>
        <w:spacing w:line="260" w:lineRule="exact"/>
        <w:rPr>
          <w:caps/>
          <w:szCs w:val="22"/>
          <w:lang w:val="es-ES"/>
        </w:rPr>
      </w:pPr>
    </w:p>
    <w:p w:rsidR="00061251" w:rsidRPr="00B73EA9" w:rsidRDefault="00061251" w:rsidP="00061251">
      <w:pPr>
        <w:rPr>
          <w:szCs w:val="22"/>
          <w:lang w:val="es-ES"/>
        </w:rPr>
      </w:pPr>
      <w:r w:rsidRPr="00B73EA9">
        <w:rPr>
          <w:szCs w:val="22"/>
          <w:lang w:val="es-ES"/>
        </w:rPr>
        <w:fldChar w:fldCharType="begin"/>
      </w:r>
      <w:r w:rsidRPr="00B73EA9">
        <w:rPr>
          <w:szCs w:val="22"/>
          <w:lang w:val="es-ES"/>
        </w:rPr>
        <w:instrText xml:space="preserve"> AUTONUM </w:instrText>
      </w:r>
      <w:r w:rsidRPr="00B73EA9">
        <w:rPr>
          <w:szCs w:val="22"/>
          <w:lang w:val="es-ES"/>
        </w:rPr>
        <w:fldChar w:fldCharType="end"/>
      </w:r>
      <w:r w:rsidRPr="00B73EA9">
        <w:rPr>
          <w:szCs w:val="22"/>
          <w:lang w:val="es-ES"/>
        </w:rPr>
        <w:tab/>
      </w:r>
      <w:r w:rsidR="006A7AE6" w:rsidRPr="00B73EA9">
        <w:rPr>
          <w:szCs w:val="22"/>
          <w:lang w:val="es-ES"/>
        </w:rPr>
        <w:t xml:space="preserve">El presidente clausuró la </w:t>
      </w:r>
      <w:r w:rsidR="00970EA2" w:rsidRPr="00B73EA9">
        <w:rPr>
          <w:szCs w:val="22"/>
          <w:lang w:val="es-ES"/>
        </w:rPr>
        <w:t>sesión</w:t>
      </w:r>
      <w:r w:rsidRPr="00B73EA9">
        <w:rPr>
          <w:szCs w:val="22"/>
          <w:lang w:val="es-ES"/>
        </w:rPr>
        <w:t>.</w:t>
      </w:r>
    </w:p>
    <w:p w:rsidR="00061251" w:rsidRPr="00B73EA9" w:rsidRDefault="00061251" w:rsidP="00061251">
      <w:pPr>
        <w:pStyle w:val="BodyText"/>
        <w:ind w:right="-1"/>
        <w:rPr>
          <w:i/>
          <w:szCs w:val="22"/>
          <w:lang w:val="es-ES"/>
        </w:rPr>
      </w:pPr>
    </w:p>
    <w:p w:rsidR="00061251" w:rsidRPr="00B73EA9" w:rsidRDefault="00061251" w:rsidP="00061251">
      <w:pPr>
        <w:pStyle w:val="Endofdocument"/>
        <w:rPr>
          <w:rFonts w:cs="Arial"/>
          <w:i/>
          <w:sz w:val="22"/>
          <w:szCs w:val="22"/>
          <w:lang w:val="es-ES"/>
        </w:rPr>
      </w:pPr>
      <w:r w:rsidRPr="00334812">
        <w:rPr>
          <w:rFonts w:cs="Arial"/>
          <w:i/>
          <w:sz w:val="22"/>
          <w:szCs w:val="22"/>
          <w:lang w:val="es-ES"/>
        </w:rPr>
        <w:fldChar w:fldCharType="begin"/>
      </w:r>
      <w:r w:rsidRPr="00334812">
        <w:rPr>
          <w:rFonts w:cs="Arial"/>
          <w:i/>
          <w:sz w:val="22"/>
          <w:szCs w:val="22"/>
          <w:lang w:val="es-ES"/>
        </w:rPr>
        <w:instrText xml:space="preserve"> AUTONUM  </w:instrText>
      </w:r>
      <w:r w:rsidRPr="00334812">
        <w:rPr>
          <w:rFonts w:cs="Arial"/>
          <w:i/>
          <w:sz w:val="22"/>
          <w:szCs w:val="22"/>
          <w:lang w:val="es-ES"/>
        </w:rPr>
        <w:fldChar w:fldCharType="end"/>
      </w:r>
      <w:r w:rsidRPr="00334812">
        <w:rPr>
          <w:rFonts w:cs="Arial"/>
          <w:i/>
          <w:sz w:val="22"/>
          <w:szCs w:val="22"/>
          <w:lang w:val="es-ES"/>
        </w:rPr>
        <w:tab/>
      </w:r>
      <w:r w:rsidR="006A7AE6" w:rsidRPr="00334812">
        <w:rPr>
          <w:rFonts w:cs="Arial"/>
          <w:i/>
          <w:sz w:val="22"/>
          <w:szCs w:val="22"/>
          <w:lang w:val="es-ES"/>
        </w:rPr>
        <w:t>El Comité de Expertos</w:t>
      </w:r>
      <w:r w:rsidRPr="00334812">
        <w:rPr>
          <w:rFonts w:cs="Arial"/>
          <w:i/>
          <w:sz w:val="22"/>
          <w:szCs w:val="22"/>
          <w:lang w:val="es-ES"/>
        </w:rPr>
        <w:t xml:space="preserve"> </w:t>
      </w:r>
      <w:r w:rsidR="00DA35E0" w:rsidRPr="00334812">
        <w:rPr>
          <w:rFonts w:cs="Arial"/>
          <w:i/>
          <w:sz w:val="22"/>
          <w:szCs w:val="22"/>
          <w:lang w:val="es-ES"/>
        </w:rPr>
        <w:t>aprobó</w:t>
      </w:r>
      <w:r w:rsidR="006A7AE6" w:rsidRPr="00334812">
        <w:rPr>
          <w:rFonts w:cs="Arial"/>
          <w:i/>
          <w:sz w:val="22"/>
          <w:szCs w:val="22"/>
          <w:lang w:val="es-ES"/>
        </w:rPr>
        <w:t xml:space="preserve"> por unanimidad </w:t>
      </w:r>
      <w:r w:rsidR="00DA35E0" w:rsidRPr="00334812">
        <w:rPr>
          <w:rFonts w:cs="Arial"/>
          <w:i/>
          <w:sz w:val="22"/>
          <w:szCs w:val="22"/>
          <w:lang w:val="es-ES"/>
        </w:rPr>
        <w:t xml:space="preserve">el presente </w:t>
      </w:r>
      <w:r w:rsidR="006A7AE6" w:rsidRPr="00334812">
        <w:rPr>
          <w:rFonts w:cs="Arial"/>
          <w:i/>
          <w:sz w:val="22"/>
          <w:szCs w:val="22"/>
          <w:lang w:val="es-ES"/>
        </w:rPr>
        <w:t>informe</w:t>
      </w:r>
      <w:r w:rsidR="00DA35E0" w:rsidRPr="00334812">
        <w:rPr>
          <w:rFonts w:cs="Arial"/>
          <w:i/>
          <w:sz w:val="22"/>
          <w:szCs w:val="22"/>
          <w:lang w:val="es-ES"/>
        </w:rPr>
        <w:t>,</w:t>
      </w:r>
      <w:r w:rsidR="006A7AE6" w:rsidRPr="00334812">
        <w:rPr>
          <w:rFonts w:cs="Arial"/>
          <w:i/>
          <w:sz w:val="22"/>
          <w:szCs w:val="22"/>
          <w:lang w:val="es-ES"/>
        </w:rPr>
        <w:t xml:space="preserve"> por medios electrónicos</w:t>
      </w:r>
      <w:r w:rsidR="00DA35E0" w:rsidRPr="00334812">
        <w:rPr>
          <w:rFonts w:cs="Arial"/>
          <w:i/>
          <w:sz w:val="22"/>
          <w:szCs w:val="22"/>
          <w:lang w:val="es-ES"/>
        </w:rPr>
        <w:t>,</w:t>
      </w:r>
      <w:r w:rsidR="006A7AE6" w:rsidRPr="00334812">
        <w:rPr>
          <w:rFonts w:cs="Arial"/>
          <w:i/>
          <w:sz w:val="22"/>
          <w:szCs w:val="22"/>
          <w:lang w:val="es-ES"/>
        </w:rPr>
        <w:t xml:space="preserve"> el 2 de junio de </w:t>
      </w:r>
      <w:r w:rsidRPr="00334812">
        <w:rPr>
          <w:rFonts w:cs="Arial"/>
          <w:i/>
          <w:sz w:val="22"/>
          <w:szCs w:val="22"/>
          <w:lang w:val="es-ES"/>
        </w:rPr>
        <w:t>2017.</w:t>
      </w:r>
    </w:p>
    <w:p w:rsidR="00061251" w:rsidRPr="00B73EA9" w:rsidRDefault="00061251" w:rsidP="00061251">
      <w:pPr>
        <w:pStyle w:val="Endofdocument"/>
        <w:ind w:left="0"/>
        <w:rPr>
          <w:rFonts w:cs="Arial"/>
          <w:sz w:val="22"/>
          <w:szCs w:val="22"/>
          <w:lang w:val="es-ES"/>
        </w:rPr>
      </w:pPr>
    </w:p>
    <w:p w:rsidR="002928D3" w:rsidRPr="00B73EA9" w:rsidRDefault="00061251" w:rsidP="00061251">
      <w:pPr>
        <w:pStyle w:val="Endofdocument"/>
        <w:rPr>
          <w:rFonts w:cs="Arial"/>
          <w:sz w:val="22"/>
          <w:szCs w:val="22"/>
          <w:lang w:val="es-ES"/>
        </w:rPr>
      </w:pPr>
      <w:r w:rsidRPr="00B73EA9">
        <w:rPr>
          <w:rFonts w:cs="Arial"/>
          <w:sz w:val="22"/>
          <w:szCs w:val="22"/>
          <w:lang w:val="es-ES"/>
        </w:rPr>
        <w:t>[</w:t>
      </w:r>
      <w:r w:rsidR="00A12FB6" w:rsidRPr="00B73EA9">
        <w:rPr>
          <w:rFonts w:cs="Arial"/>
          <w:sz w:val="22"/>
          <w:szCs w:val="22"/>
          <w:lang w:val="es-ES"/>
        </w:rPr>
        <w:t>Siguen los Anexos</w:t>
      </w:r>
      <w:r w:rsidRPr="00B73EA9">
        <w:rPr>
          <w:rFonts w:cs="Arial"/>
          <w:sz w:val="22"/>
          <w:szCs w:val="22"/>
          <w:lang w:val="es-ES"/>
        </w:rPr>
        <w:t>]</w:t>
      </w:r>
    </w:p>
    <w:sectPr w:rsidR="002928D3" w:rsidRPr="00B73EA9" w:rsidSect="00B65836">
      <w:headerReference w:type="default" r:id="rId30"/>
      <w:endnotePr>
        <w:numFmt w:val="decimal"/>
      </w:endnotePr>
      <w:pgSz w:w="11907" w:h="16840" w:code="9"/>
      <w:pgMar w:top="567" w:right="708"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24" w:rsidRDefault="00637B24">
      <w:r>
        <w:separator/>
      </w:r>
    </w:p>
  </w:endnote>
  <w:endnote w:type="continuationSeparator" w:id="0">
    <w:p w:rsidR="00637B24" w:rsidRDefault="00637B24" w:rsidP="003B38C1">
      <w:r>
        <w:separator/>
      </w:r>
    </w:p>
    <w:p w:rsidR="00637B24" w:rsidRPr="003B38C1" w:rsidRDefault="00637B24" w:rsidP="003B38C1">
      <w:pPr>
        <w:spacing w:after="60"/>
        <w:rPr>
          <w:sz w:val="17"/>
        </w:rPr>
      </w:pPr>
      <w:r>
        <w:rPr>
          <w:sz w:val="17"/>
        </w:rPr>
        <w:t>[Endnote continued from previous page]</w:t>
      </w:r>
    </w:p>
  </w:endnote>
  <w:endnote w:type="continuationNotice" w:id="1">
    <w:p w:rsidR="00637B24" w:rsidRPr="003B38C1" w:rsidRDefault="00637B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24" w:rsidRDefault="00637B24">
      <w:r>
        <w:separator/>
      </w:r>
    </w:p>
  </w:footnote>
  <w:footnote w:type="continuationSeparator" w:id="0">
    <w:p w:rsidR="00637B24" w:rsidRDefault="00637B24" w:rsidP="008B60B2">
      <w:r>
        <w:separator/>
      </w:r>
    </w:p>
    <w:p w:rsidR="00637B24" w:rsidRPr="00ED77FB" w:rsidRDefault="00637B24" w:rsidP="008B60B2">
      <w:pPr>
        <w:spacing w:after="60"/>
        <w:rPr>
          <w:sz w:val="17"/>
          <w:szCs w:val="17"/>
        </w:rPr>
      </w:pPr>
      <w:r w:rsidRPr="00ED77FB">
        <w:rPr>
          <w:sz w:val="17"/>
          <w:szCs w:val="17"/>
        </w:rPr>
        <w:t>[Footnote continued from previous page]</w:t>
      </w:r>
    </w:p>
  </w:footnote>
  <w:footnote w:type="continuationNotice" w:id="1">
    <w:p w:rsidR="00637B24" w:rsidRPr="00ED77FB" w:rsidRDefault="00637B24" w:rsidP="008B60B2">
      <w:pPr>
        <w:spacing w:before="60"/>
        <w:jc w:val="right"/>
        <w:rPr>
          <w:sz w:val="17"/>
          <w:szCs w:val="17"/>
        </w:rPr>
      </w:pPr>
      <w:r w:rsidRPr="00ED77FB">
        <w:rPr>
          <w:sz w:val="17"/>
          <w:szCs w:val="17"/>
        </w:rPr>
        <w:t>[Footnote continued on next page]</w:t>
      </w:r>
    </w:p>
  </w:footnote>
  <w:footnote w:id="2">
    <w:p w:rsidR="00061251" w:rsidRPr="00D962E9" w:rsidRDefault="00061251" w:rsidP="00061251">
      <w:pPr>
        <w:pStyle w:val="FootnoteText"/>
        <w:rPr>
          <w:lang w:val="es-ES"/>
        </w:rPr>
      </w:pPr>
      <w:r w:rsidRPr="00D962E9">
        <w:rPr>
          <w:rStyle w:val="FootnoteReference"/>
          <w:lang w:val="es-ES"/>
        </w:rPr>
        <w:footnoteRef/>
      </w:r>
      <w:r w:rsidRPr="00D962E9">
        <w:rPr>
          <w:lang w:val="es-ES"/>
        </w:rPr>
        <w:t xml:space="preserve"> </w:t>
      </w:r>
      <w:r w:rsidR="00AB7D3A" w:rsidRPr="00D962E9">
        <w:rPr>
          <w:lang w:val="es-ES"/>
        </w:rPr>
        <w:t>Artículo </w:t>
      </w:r>
      <w:r w:rsidRPr="00D962E9">
        <w:rPr>
          <w:lang w:val="es-ES"/>
        </w:rPr>
        <w:t>3</w:t>
      </w:r>
      <w:r w:rsidR="00AB7D3A" w:rsidRPr="00D962E9">
        <w:rPr>
          <w:lang w:val="es-ES"/>
        </w:rPr>
        <w:t>.</w:t>
      </w:r>
      <w:r w:rsidRPr="00D962E9">
        <w:rPr>
          <w:lang w:val="es-ES"/>
        </w:rPr>
        <w:t xml:space="preserve">7)b) </w:t>
      </w:r>
      <w:r w:rsidR="00AB7D3A" w:rsidRPr="00D962E9">
        <w:rPr>
          <w:lang w:val="es-ES"/>
        </w:rPr>
        <w:t>del Arreglo de Niza</w:t>
      </w:r>
      <w:r w:rsidRPr="00D962E9">
        <w:rPr>
          <w:lang w:val="es-ES"/>
        </w:rPr>
        <w:t>:  “</w:t>
      </w:r>
      <w:r w:rsidR="00AB7D3A" w:rsidRPr="00D962E9">
        <w:rPr>
          <w:lang w:val="es-ES"/>
        </w:rPr>
        <w:t>Las decisiones relativas a la adopción de modificaciones a introducir en la Clasificación, serán adoptadas por mayoría de cuatro quintos de los países de la Unión especial representados y votantes. Por modificación deberá entenderse toda transferencia de productos o servicios de una clase a otra, o la creación de una nueva clase</w:t>
      </w:r>
      <w:r w:rsidRPr="00D962E9">
        <w:rPr>
          <w:lang w:val="es-ES"/>
        </w:rPr>
        <w:t>”</w:t>
      </w:r>
      <w:r w:rsidR="00AB7D3A" w:rsidRPr="00D962E9">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72" w:rsidRPr="00A275A8" w:rsidRDefault="009D1672" w:rsidP="00150ACF">
    <w:pPr>
      <w:tabs>
        <w:tab w:val="left" w:pos="7551"/>
        <w:tab w:val="right" w:pos="9781"/>
      </w:tabs>
      <w:jc w:val="right"/>
      <w:rPr>
        <w:lang w:val="es-ES"/>
      </w:rPr>
    </w:pPr>
    <w:r w:rsidRPr="00A275A8">
      <w:rPr>
        <w:lang w:val="es-ES"/>
      </w:rPr>
      <w:t>CLIM/CE/2</w:t>
    </w:r>
    <w:r w:rsidR="00EB624D" w:rsidRPr="00A275A8">
      <w:rPr>
        <w:lang w:val="es-ES"/>
      </w:rPr>
      <w:t>7</w:t>
    </w:r>
    <w:r w:rsidRPr="00A275A8">
      <w:rPr>
        <w:lang w:val="es-ES"/>
      </w:rPr>
      <w:t>/</w:t>
    </w:r>
    <w:r w:rsidR="00061251">
      <w:rPr>
        <w:lang w:val="es-ES"/>
      </w:rPr>
      <w:t>2</w:t>
    </w:r>
  </w:p>
  <w:p w:rsidR="009D1672" w:rsidRPr="00A275A8" w:rsidRDefault="002729B6" w:rsidP="00477D6B">
    <w:pPr>
      <w:jc w:val="right"/>
      <w:rPr>
        <w:lang w:val="es-ES"/>
      </w:rPr>
    </w:pPr>
    <w:r w:rsidRPr="00A275A8">
      <w:rPr>
        <w:lang w:val="es-ES"/>
      </w:rPr>
      <w:t>página</w:t>
    </w:r>
    <w:r w:rsidR="009D1672" w:rsidRPr="00A275A8">
      <w:rPr>
        <w:lang w:val="es-ES"/>
      </w:rPr>
      <w:t xml:space="preserve"> </w:t>
    </w:r>
    <w:r w:rsidR="009D1672" w:rsidRPr="00A275A8">
      <w:rPr>
        <w:lang w:val="es-ES"/>
      </w:rPr>
      <w:fldChar w:fldCharType="begin"/>
    </w:r>
    <w:r w:rsidR="009D1672" w:rsidRPr="00A275A8">
      <w:rPr>
        <w:lang w:val="es-ES"/>
      </w:rPr>
      <w:instrText xml:space="preserve"> PAGE  \* MERGEFORMAT </w:instrText>
    </w:r>
    <w:r w:rsidR="009D1672" w:rsidRPr="00A275A8">
      <w:rPr>
        <w:lang w:val="es-ES"/>
      </w:rPr>
      <w:fldChar w:fldCharType="separate"/>
    </w:r>
    <w:r w:rsidR="00425F5D">
      <w:rPr>
        <w:noProof/>
        <w:lang w:val="es-ES"/>
      </w:rPr>
      <w:t>4</w:t>
    </w:r>
    <w:r w:rsidR="009D1672" w:rsidRPr="00A275A8">
      <w:rPr>
        <w:lang w:val="es-ES"/>
      </w:rPr>
      <w:fldChar w:fldCharType="end"/>
    </w:r>
  </w:p>
  <w:p w:rsidR="009D1672" w:rsidRPr="00A275A8" w:rsidRDefault="009D1672"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94354F0"/>
    <w:multiLevelType w:val="hybridMultilevel"/>
    <w:tmpl w:val="471A4820"/>
    <w:lvl w:ilvl="0" w:tplc="04090017">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29"/>
    <w:rsid w:val="00004ED1"/>
    <w:rsid w:val="00011B25"/>
    <w:rsid w:val="000155BF"/>
    <w:rsid w:val="00026998"/>
    <w:rsid w:val="00034C94"/>
    <w:rsid w:val="00043CAA"/>
    <w:rsid w:val="00061251"/>
    <w:rsid w:val="00065202"/>
    <w:rsid w:val="00073E4F"/>
    <w:rsid w:val="00075432"/>
    <w:rsid w:val="000968ED"/>
    <w:rsid w:val="000A0CF8"/>
    <w:rsid w:val="000F5E56"/>
    <w:rsid w:val="001222AC"/>
    <w:rsid w:val="00133A29"/>
    <w:rsid w:val="001362EE"/>
    <w:rsid w:val="00145D71"/>
    <w:rsid w:val="00150ACF"/>
    <w:rsid w:val="001832A6"/>
    <w:rsid w:val="001C3B83"/>
    <w:rsid w:val="001D6C7F"/>
    <w:rsid w:val="001F1E37"/>
    <w:rsid w:val="00211A13"/>
    <w:rsid w:val="00212B82"/>
    <w:rsid w:val="00217055"/>
    <w:rsid w:val="00230289"/>
    <w:rsid w:val="0026176C"/>
    <w:rsid w:val="002634C4"/>
    <w:rsid w:val="00271D22"/>
    <w:rsid w:val="002729B6"/>
    <w:rsid w:val="002759C3"/>
    <w:rsid w:val="002928D3"/>
    <w:rsid w:val="00295E08"/>
    <w:rsid w:val="002B31AC"/>
    <w:rsid w:val="002B5206"/>
    <w:rsid w:val="002D45BD"/>
    <w:rsid w:val="002E4FA4"/>
    <w:rsid w:val="002F1FE6"/>
    <w:rsid w:val="002F2BC0"/>
    <w:rsid w:val="002F4E68"/>
    <w:rsid w:val="00312F7F"/>
    <w:rsid w:val="00334812"/>
    <w:rsid w:val="00361450"/>
    <w:rsid w:val="003673CF"/>
    <w:rsid w:val="00381FDB"/>
    <w:rsid w:val="003845C1"/>
    <w:rsid w:val="003A3C9A"/>
    <w:rsid w:val="003A6F89"/>
    <w:rsid w:val="003B38C1"/>
    <w:rsid w:val="003B65F3"/>
    <w:rsid w:val="003D02A9"/>
    <w:rsid w:val="003D2340"/>
    <w:rsid w:val="003D4021"/>
    <w:rsid w:val="003F51F3"/>
    <w:rsid w:val="00414B76"/>
    <w:rsid w:val="00423E3E"/>
    <w:rsid w:val="00425F5D"/>
    <w:rsid w:val="00427AF4"/>
    <w:rsid w:val="00430B51"/>
    <w:rsid w:val="00430F8A"/>
    <w:rsid w:val="00432F21"/>
    <w:rsid w:val="00447BB7"/>
    <w:rsid w:val="00451267"/>
    <w:rsid w:val="00455660"/>
    <w:rsid w:val="004647DA"/>
    <w:rsid w:val="00474062"/>
    <w:rsid w:val="00477D6B"/>
    <w:rsid w:val="004A58DC"/>
    <w:rsid w:val="004D457C"/>
    <w:rsid w:val="004D61F2"/>
    <w:rsid w:val="004F59EA"/>
    <w:rsid w:val="005019FF"/>
    <w:rsid w:val="0050694C"/>
    <w:rsid w:val="00516AC1"/>
    <w:rsid w:val="005171BC"/>
    <w:rsid w:val="00525040"/>
    <w:rsid w:val="0053057A"/>
    <w:rsid w:val="00560A29"/>
    <w:rsid w:val="005664E1"/>
    <w:rsid w:val="00566D59"/>
    <w:rsid w:val="005763AC"/>
    <w:rsid w:val="00586619"/>
    <w:rsid w:val="005B3576"/>
    <w:rsid w:val="005B61AF"/>
    <w:rsid w:val="005C6311"/>
    <w:rsid w:val="005C6649"/>
    <w:rsid w:val="005C779A"/>
    <w:rsid w:val="005D1859"/>
    <w:rsid w:val="005D469D"/>
    <w:rsid w:val="005D4D50"/>
    <w:rsid w:val="006001D6"/>
    <w:rsid w:val="00605827"/>
    <w:rsid w:val="006230FC"/>
    <w:rsid w:val="00637B24"/>
    <w:rsid w:val="00646050"/>
    <w:rsid w:val="00651442"/>
    <w:rsid w:val="00665C67"/>
    <w:rsid w:val="006713CA"/>
    <w:rsid w:val="00676A9D"/>
    <w:rsid w:val="00676C5C"/>
    <w:rsid w:val="006A7AE6"/>
    <w:rsid w:val="006B1859"/>
    <w:rsid w:val="006F1ACB"/>
    <w:rsid w:val="00721D93"/>
    <w:rsid w:val="00725EA3"/>
    <w:rsid w:val="00750D4A"/>
    <w:rsid w:val="00754DEF"/>
    <w:rsid w:val="0077252B"/>
    <w:rsid w:val="00797A09"/>
    <w:rsid w:val="007A3B74"/>
    <w:rsid w:val="007D1613"/>
    <w:rsid w:val="007F11CB"/>
    <w:rsid w:val="00804BE7"/>
    <w:rsid w:val="00817729"/>
    <w:rsid w:val="00817B85"/>
    <w:rsid w:val="008A145D"/>
    <w:rsid w:val="008A76A7"/>
    <w:rsid w:val="008B2CC1"/>
    <w:rsid w:val="008B60B2"/>
    <w:rsid w:val="008D1044"/>
    <w:rsid w:val="008E492C"/>
    <w:rsid w:val="0090731E"/>
    <w:rsid w:val="00916EE2"/>
    <w:rsid w:val="009265AC"/>
    <w:rsid w:val="009270D9"/>
    <w:rsid w:val="00962766"/>
    <w:rsid w:val="00966A22"/>
    <w:rsid w:val="0096722F"/>
    <w:rsid w:val="00970EA2"/>
    <w:rsid w:val="00971779"/>
    <w:rsid w:val="009801A2"/>
    <w:rsid w:val="00980843"/>
    <w:rsid w:val="009836A0"/>
    <w:rsid w:val="009C5C45"/>
    <w:rsid w:val="009D1672"/>
    <w:rsid w:val="009E2791"/>
    <w:rsid w:val="009E3F6F"/>
    <w:rsid w:val="009F499F"/>
    <w:rsid w:val="00A12FB6"/>
    <w:rsid w:val="00A275A8"/>
    <w:rsid w:val="00A42DAF"/>
    <w:rsid w:val="00A45BD8"/>
    <w:rsid w:val="00A869B7"/>
    <w:rsid w:val="00A9258D"/>
    <w:rsid w:val="00AA1E25"/>
    <w:rsid w:val="00AB7D3A"/>
    <w:rsid w:val="00AC205C"/>
    <w:rsid w:val="00AC56B1"/>
    <w:rsid w:val="00AC7225"/>
    <w:rsid w:val="00AF0A6B"/>
    <w:rsid w:val="00B05A69"/>
    <w:rsid w:val="00B1678D"/>
    <w:rsid w:val="00B207EE"/>
    <w:rsid w:val="00B26426"/>
    <w:rsid w:val="00B27B64"/>
    <w:rsid w:val="00B52EAF"/>
    <w:rsid w:val="00B64F1B"/>
    <w:rsid w:val="00B65836"/>
    <w:rsid w:val="00B73085"/>
    <w:rsid w:val="00B73EA9"/>
    <w:rsid w:val="00B82798"/>
    <w:rsid w:val="00B954B1"/>
    <w:rsid w:val="00B9734B"/>
    <w:rsid w:val="00BA1400"/>
    <w:rsid w:val="00BA6E0B"/>
    <w:rsid w:val="00BC15AE"/>
    <w:rsid w:val="00BF1FF1"/>
    <w:rsid w:val="00C05925"/>
    <w:rsid w:val="00C11BFE"/>
    <w:rsid w:val="00C40210"/>
    <w:rsid w:val="00C5187E"/>
    <w:rsid w:val="00C937ED"/>
    <w:rsid w:val="00CB6BF3"/>
    <w:rsid w:val="00CD4B24"/>
    <w:rsid w:val="00CD6537"/>
    <w:rsid w:val="00CE53BD"/>
    <w:rsid w:val="00D022FB"/>
    <w:rsid w:val="00D03D5F"/>
    <w:rsid w:val="00D1413F"/>
    <w:rsid w:val="00D45252"/>
    <w:rsid w:val="00D5705C"/>
    <w:rsid w:val="00D71B4D"/>
    <w:rsid w:val="00D74C16"/>
    <w:rsid w:val="00D91CF0"/>
    <w:rsid w:val="00D91E8D"/>
    <w:rsid w:val="00D929C0"/>
    <w:rsid w:val="00D93D55"/>
    <w:rsid w:val="00D962E9"/>
    <w:rsid w:val="00D97284"/>
    <w:rsid w:val="00DA35E0"/>
    <w:rsid w:val="00DD0D56"/>
    <w:rsid w:val="00DF5D8B"/>
    <w:rsid w:val="00E00E94"/>
    <w:rsid w:val="00E029B9"/>
    <w:rsid w:val="00E069AF"/>
    <w:rsid w:val="00E06BD1"/>
    <w:rsid w:val="00E11F5B"/>
    <w:rsid w:val="00E335FE"/>
    <w:rsid w:val="00E33FB4"/>
    <w:rsid w:val="00E50190"/>
    <w:rsid w:val="00E65C7D"/>
    <w:rsid w:val="00EB624D"/>
    <w:rsid w:val="00EC060B"/>
    <w:rsid w:val="00EC4E49"/>
    <w:rsid w:val="00ED270D"/>
    <w:rsid w:val="00ED77FB"/>
    <w:rsid w:val="00EE45FA"/>
    <w:rsid w:val="00F2314A"/>
    <w:rsid w:val="00F37D83"/>
    <w:rsid w:val="00F41CD4"/>
    <w:rsid w:val="00F66152"/>
    <w:rsid w:val="00FA0446"/>
    <w:rsid w:val="00FA40ED"/>
    <w:rsid w:val="00FC67B1"/>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character" w:styleId="FootnoteReference">
    <w:name w:val="footnote reference"/>
    <w:basedOn w:val="DefaultParagraphFont"/>
    <w:rsid w:val="00061251"/>
    <w:rPr>
      <w:vertAlign w:val="superscript"/>
    </w:rPr>
  </w:style>
  <w:style w:type="paragraph" w:styleId="BalloonText">
    <w:name w:val="Balloon Text"/>
    <w:basedOn w:val="Normal"/>
    <w:link w:val="BalloonTextChar"/>
    <w:rsid w:val="004A58DC"/>
    <w:rPr>
      <w:rFonts w:ascii="Tahoma" w:hAnsi="Tahoma" w:cs="Tahoma"/>
      <w:sz w:val="16"/>
      <w:szCs w:val="16"/>
    </w:rPr>
  </w:style>
  <w:style w:type="character" w:customStyle="1" w:styleId="BalloonTextChar">
    <w:name w:val="Balloon Text Char"/>
    <w:basedOn w:val="DefaultParagraphFont"/>
    <w:link w:val="BalloonText"/>
    <w:rsid w:val="004A58DC"/>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character" w:styleId="FootnoteReference">
    <w:name w:val="footnote reference"/>
    <w:basedOn w:val="DefaultParagraphFont"/>
    <w:rsid w:val="00061251"/>
    <w:rPr>
      <w:vertAlign w:val="superscript"/>
    </w:rPr>
  </w:style>
  <w:style w:type="paragraph" w:styleId="BalloonText">
    <w:name w:val="Balloon Text"/>
    <w:basedOn w:val="Normal"/>
    <w:link w:val="BalloonTextChar"/>
    <w:rsid w:val="004A58DC"/>
    <w:rPr>
      <w:rFonts w:ascii="Tahoma" w:hAnsi="Tahoma" w:cs="Tahoma"/>
      <w:sz w:val="16"/>
      <w:szCs w:val="16"/>
    </w:rPr>
  </w:style>
  <w:style w:type="character" w:customStyle="1" w:styleId="BalloonTextChar">
    <w:name w:val="Balloon Text Char"/>
    <w:basedOn w:val="DefaultParagraphFont"/>
    <w:link w:val="BalloonText"/>
    <w:rsid w:val="004A58DC"/>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ce272/ce272-a02_ibco.pdf" TargetMode="External"/><Relationship Id="rId18" Type="http://schemas.openxmlformats.org/officeDocument/2006/relationships/hyperlink" Target="https://www3.wipo.int/nef/public/nice/en/project/1507/CE272" TargetMode="External"/><Relationship Id="rId26" Type="http://schemas.openxmlformats.org/officeDocument/2006/relationships/hyperlink" Target="https://www3.wipo.int/nef/public/nice/en/project/1507/CE272" TargetMode="External"/><Relationship Id="rId3" Type="http://schemas.microsoft.com/office/2007/relationships/stylesWithEffects" Target="stylesWithEffects.xml"/><Relationship Id="rId21" Type="http://schemas.openxmlformats.org/officeDocument/2006/relationships/hyperlink" Target="https://www3.wipo.int/nef/public/nice/en/project/1507/CE272" TargetMode="External"/><Relationship Id="rId7" Type="http://schemas.openxmlformats.org/officeDocument/2006/relationships/endnotes" Target="endnotes.xml"/><Relationship Id="rId12" Type="http://schemas.openxmlformats.org/officeDocument/2006/relationships/hyperlink" Target="https://www3.wipo.int/nef/public/nice/en/project/1525/CE282" TargetMode="External"/><Relationship Id="rId17" Type="http://schemas.openxmlformats.org/officeDocument/2006/relationships/hyperlink" Target="https://www3.wipo.int/nef/nef-projects/ce272/ce272-a04_ibcl.pdf" TargetMode="External"/><Relationship Id="rId25" Type="http://schemas.openxmlformats.org/officeDocument/2006/relationships/hyperlink" Target="https://www3.wipo.int/nef/nef-projects/ce272/ce272-a06_ibde.pdf" TargetMode="External"/><Relationship Id="rId2" Type="http://schemas.openxmlformats.org/officeDocument/2006/relationships/styles" Target="styles.xml"/><Relationship Id="rId16" Type="http://schemas.openxmlformats.org/officeDocument/2006/relationships/hyperlink" Target="https://www3.wipo.int/nef/public/nice/en/project/1507/CE272" TargetMode="External"/><Relationship Id="rId20" Type="http://schemas.openxmlformats.org/officeDocument/2006/relationships/hyperlink" Target="https://www3.wipo.int/nef/nef-projects/ce272/ce272-a05_ibsp.pdf" TargetMode="External"/><Relationship Id="rId29" Type="http://schemas.openxmlformats.org/officeDocument/2006/relationships/hyperlink" Target="https://www3.wipo.int/nef/public/nice/en/project/1507/CE27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ublic/nice/en/project/1517/CE270" TargetMode="External"/><Relationship Id="rId24" Type="http://schemas.openxmlformats.org/officeDocument/2006/relationships/hyperlink" Target="https://www3.wipo.int/nef/public/nice/en/project/1486/RP0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nef/nef-projects/ce272/ce272-a03_ibdi.pdf" TargetMode="External"/><Relationship Id="rId23" Type="http://schemas.openxmlformats.org/officeDocument/2006/relationships/hyperlink" Target="https://www3.wipo.int/nef/public/nice/en/project/1522/SP001" TargetMode="External"/><Relationship Id="rId28" Type="http://schemas.openxmlformats.org/officeDocument/2006/relationships/hyperlink" Target="https://www3.wipo.int/nef/nef-projects/ce272/ce272-a07_ibam.pdf" TargetMode="External"/><Relationship Id="rId10" Type="http://schemas.openxmlformats.org/officeDocument/2006/relationships/hyperlink" Target="https://www3.wipo.int/nef/public/nice/en/project/1507/CE272" TargetMode="External"/><Relationship Id="rId19" Type="http://schemas.openxmlformats.org/officeDocument/2006/relationships/hyperlink" Target="https://www3.wipo.int/nef/public/nice/en/project/1517/CE27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nef/nef-projects/ce272/ce272-a01_ibva.pdf" TargetMode="External"/><Relationship Id="rId14" Type="http://schemas.openxmlformats.org/officeDocument/2006/relationships/hyperlink" Target="https://www3.wipo.int/nef/public/nice/en/project/1507/CE272" TargetMode="External"/><Relationship Id="rId22" Type="http://schemas.openxmlformats.org/officeDocument/2006/relationships/hyperlink" Target="https://www3.wipo.int/nef/public/nice/en/project/1517/CE270" TargetMode="External"/><Relationship Id="rId27" Type="http://schemas.openxmlformats.org/officeDocument/2006/relationships/hyperlink" Target="http://www.wipo.int/classifications/nice/en/ITsupport/Documentation/presentations.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1654</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CLIM/CE/27/2</vt:lpstr>
    </vt:vector>
  </TitlesOfParts>
  <Company>WIPO</Company>
  <LinksUpToDate>false</LinksUpToDate>
  <CharactersWithSpaces>12267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CLIM/CE/27/2</dc:title>
  <dc:subject>Draft Agenda</dc:subject>
  <dc:creator>BOU LLORET Amparo</dc:creator>
  <dc:description>MSL - 6.6.2017</dc:description>
  <cp:lastModifiedBy>2018 (CE27)</cp:lastModifiedBy>
  <cp:revision>3</cp:revision>
  <cp:lastPrinted>2017-06-19T06:53:00Z</cp:lastPrinted>
  <dcterms:created xsi:type="dcterms:W3CDTF">2017-06-08T13:59:00Z</dcterms:created>
  <dcterms:modified xsi:type="dcterms:W3CDTF">2017-06-19T07:06:00Z</dcterms:modified>
</cp:coreProperties>
</file>