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03948">
        <w:trPr>
          <w:trHeight w:val="2336"/>
        </w:trPr>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7B336B" w:rsidP="00916EE2">
            <w:r>
              <w:rPr>
                <w:noProof/>
                <w:lang w:val="es-CL" w:eastAsia="es-CL"/>
              </w:rPr>
              <w:drawing>
                <wp:inline distT="0" distB="0" distL="0" distR="0">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7C14A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174929">
              <w:rPr>
                <w:rFonts w:ascii="Arial Black" w:hAnsi="Arial Black"/>
                <w:caps/>
                <w:sz w:val="15"/>
              </w:rPr>
              <w:t>VA</w:t>
            </w:r>
            <w:r w:rsidR="00903948">
              <w:rPr>
                <w:rFonts w:ascii="Arial Black" w:hAnsi="Arial Black"/>
                <w:caps/>
                <w:sz w:val="15"/>
              </w:rPr>
              <w:t>/CE/</w:t>
            </w:r>
            <w:r w:rsidR="00CD50B5">
              <w:rPr>
                <w:rFonts w:ascii="Arial Black" w:hAnsi="Arial Black"/>
                <w:caps/>
                <w:sz w:val="15"/>
              </w:rPr>
              <w:t>8</w:t>
            </w:r>
            <w:r w:rsidR="00903948">
              <w:rPr>
                <w:rFonts w:ascii="Arial Black" w:hAnsi="Arial Black"/>
                <w:caps/>
                <w:sz w:val="15"/>
              </w:rPr>
              <w:t>/2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90394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D663B">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0B17A4">
              <w:rPr>
                <w:rFonts w:ascii="Arial Black" w:hAnsi="Arial Black"/>
                <w:caps/>
                <w:sz w:val="15"/>
              </w:rPr>
              <w:t xml:space="preserve">MARCH </w:t>
            </w:r>
            <w:r w:rsidR="007C14A2">
              <w:rPr>
                <w:rFonts w:ascii="Arial Black" w:hAnsi="Arial Black"/>
                <w:caps/>
                <w:sz w:val="15"/>
              </w:rPr>
              <w:t>1</w:t>
            </w:r>
            <w:r w:rsidR="004D663B">
              <w:rPr>
                <w:rFonts w:ascii="Arial Black" w:hAnsi="Arial Black"/>
                <w:caps/>
                <w:sz w:val="15"/>
              </w:rPr>
              <w:t>5</w:t>
            </w:r>
            <w:r w:rsidR="00CD50B5">
              <w:rPr>
                <w:rFonts w:ascii="Arial Black" w:hAnsi="Arial Black"/>
                <w:caps/>
                <w:sz w:val="15"/>
              </w:rPr>
              <w:t>, 2021</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903948" w:rsidP="008B2CC1">
      <w:pPr>
        <w:rPr>
          <w:b/>
          <w:sz w:val="28"/>
          <w:szCs w:val="28"/>
        </w:rPr>
      </w:pPr>
      <w:r>
        <w:rPr>
          <w:b/>
          <w:sz w:val="28"/>
          <w:szCs w:val="28"/>
        </w:rPr>
        <w:t xml:space="preserve">Special Union for the International Classification of </w:t>
      </w:r>
      <w:r w:rsidR="00174929" w:rsidRPr="00174929">
        <w:rPr>
          <w:b/>
          <w:sz w:val="28"/>
          <w:szCs w:val="28"/>
        </w:rPr>
        <w:t>the Figurative Elements of Marks (Vienna Union)</w:t>
      </w:r>
    </w:p>
    <w:p w:rsidR="00903948" w:rsidRDefault="00903948" w:rsidP="008B2CC1">
      <w:pPr>
        <w:rPr>
          <w:b/>
          <w:sz w:val="28"/>
          <w:szCs w:val="28"/>
        </w:rPr>
      </w:pPr>
    </w:p>
    <w:p w:rsidR="00903948" w:rsidRPr="003845C1" w:rsidRDefault="00903948" w:rsidP="008B2CC1">
      <w:pPr>
        <w:rPr>
          <w:b/>
          <w:sz w:val="28"/>
          <w:szCs w:val="28"/>
        </w:rPr>
      </w:pPr>
      <w:r>
        <w:rPr>
          <w:b/>
          <w:sz w:val="28"/>
          <w:szCs w:val="28"/>
        </w:rPr>
        <w:t>Committee of Experts</w:t>
      </w:r>
    </w:p>
    <w:p w:rsidR="003845C1" w:rsidRDefault="003845C1" w:rsidP="003845C1"/>
    <w:p w:rsidR="003845C1" w:rsidRDefault="003845C1" w:rsidP="003845C1"/>
    <w:p w:rsidR="00B745D5" w:rsidRPr="00B745D5" w:rsidRDefault="00B745D5" w:rsidP="00B745D5">
      <w:pPr>
        <w:rPr>
          <w:b/>
          <w:sz w:val="24"/>
          <w:szCs w:val="24"/>
        </w:rPr>
      </w:pPr>
      <w:r w:rsidRPr="00B745D5">
        <w:rPr>
          <w:b/>
          <w:sz w:val="24"/>
          <w:szCs w:val="24"/>
        </w:rPr>
        <w:t>Eighth Session</w:t>
      </w:r>
    </w:p>
    <w:p w:rsidR="008B2CC1" w:rsidRPr="003845C1" w:rsidRDefault="00B745D5" w:rsidP="00B745D5">
      <w:pPr>
        <w:rPr>
          <w:b/>
          <w:sz w:val="24"/>
          <w:szCs w:val="24"/>
        </w:rPr>
      </w:pPr>
      <w:r w:rsidRPr="00B745D5">
        <w:rPr>
          <w:b/>
          <w:sz w:val="24"/>
          <w:szCs w:val="24"/>
        </w:rPr>
        <w:t>Geneva, February 1 to 3, 2021</w:t>
      </w:r>
    </w:p>
    <w:p w:rsidR="008B2CC1" w:rsidRPr="008B2CC1" w:rsidRDefault="008B2CC1" w:rsidP="008B2CC1"/>
    <w:p w:rsidR="008B2CC1" w:rsidRPr="008B2CC1" w:rsidRDefault="008B2CC1" w:rsidP="008B2CC1"/>
    <w:p w:rsidR="008B2CC1" w:rsidRPr="008B2CC1" w:rsidRDefault="008B2CC1" w:rsidP="008B2CC1"/>
    <w:p w:rsidR="008B2CC1" w:rsidRPr="003845C1" w:rsidRDefault="00903948" w:rsidP="008B2CC1">
      <w:pPr>
        <w:rPr>
          <w:caps/>
          <w:sz w:val="24"/>
        </w:rPr>
      </w:pPr>
      <w:bookmarkStart w:id="4" w:name="TitleOfDoc"/>
      <w:bookmarkEnd w:id="4"/>
      <w:r>
        <w:rPr>
          <w:caps/>
          <w:sz w:val="24"/>
        </w:rPr>
        <w:t>REPORT</w:t>
      </w:r>
    </w:p>
    <w:p w:rsidR="008B2CC1" w:rsidRPr="008B2CC1" w:rsidRDefault="008B2CC1" w:rsidP="008B2CC1"/>
    <w:p w:rsidR="008B2CC1" w:rsidRPr="008B2CC1" w:rsidRDefault="007C14A2" w:rsidP="008B2CC1">
      <w:pPr>
        <w:rPr>
          <w:i/>
        </w:rPr>
      </w:pPr>
      <w:bookmarkStart w:id="5" w:name="Prepared"/>
      <w:bookmarkEnd w:id="5"/>
      <w:proofErr w:type="gramStart"/>
      <w:r w:rsidRPr="007C14A2">
        <w:rPr>
          <w:i/>
        </w:rPr>
        <w:t>adopted</w:t>
      </w:r>
      <w:proofErr w:type="gramEnd"/>
      <w:r w:rsidRPr="007C14A2">
        <w:rPr>
          <w:i/>
        </w:rPr>
        <w:t xml:space="preserve"> by the Committee of Experts</w:t>
      </w:r>
    </w:p>
    <w:p w:rsidR="00AC205C" w:rsidRDefault="00AC205C"/>
    <w:p w:rsidR="000F5E56" w:rsidRDefault="000F5E56"/>
    <w:p w:rsidR="002928D3" w:rsidRDefault="002928D3"/>
    <w:p w:rsidR="002928D3" w:rsidRDefault="002928D3" w:rsidP="0053057A"/>
    <w:p w:rsidR="00903948" w:rsidRPr="00A713CD" w:rsidRDefault="00903948" w:rsidP="00A713CD">
      <w:pPr>
        <w:spacing w:line="260" w:lineRule="exact"/>
        <w:rPr>
          <w:b/>
        </w:rPr>
      </w:pPr>
      <w:r w:rsidRPr="00A713CD">
        <w:rPr>
          <w:b/>
        </w:rPr>
        <w:t>INTRODUCTION</w:t>
      </w:r>
    </w:p>
    <w:p w:rsidR="00A713CD" w:rsidRPr="00A713CD" w:rsidRDefault="00A713CD" w:rsidP="00A713CD"/>
    <w:p w:rsidR="00A713CD" w:rsidRDefault="00903948" w:rsidP="006B0768">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of Experts of the </w:t>
      </w:r>
      <w:r w:rsidR="00174929">
        <w:rPr>
          <w:szCs w:val="22"/>
        </w:rPr>
        <w:t>Vienna</w:t>
      </w:r>
      <w:r w:rsidRPr="003A58E4">
        <w:rPr>
          <w:szCs w:val="22"/>
        </w:rPr>
        <w:t xml:space="preserve"> Union (hereinafter referred to as “the Committee”) held its </w:t>
      </w:r>
      <w:r w:rsidR="008A6683">
        <w:rPr>
          <w:szCs w:val="22"/>
        </w:rPr>
        <w:t>eigh</w:t>
      </w:r>
      <w:r w:rsidR="00174929">
        <w:rPr>
          <w:szCs w:val="22"/>
        </w:rPr>
        <w:t>th</w:t>
      </w:r>
      <w:r w:rsidRPr="003A58E4">
        <w:rPr>
          <w:szCs w:val="22"/>
        </w:rPr>
        <w:t xml:space="preserve"> session in Geneva </w:t>
      </w:r>
      <w:r w:rsidR="00906201">
        <w:rPr>
          <w:szCs w:val="22"/>
        </w:rPr>
        <w:t>on</w:t>
      </w:r>
      <w:r w:rsidRPr="003A58E4">
        <w:rPr>
          <w:szCs w:val="22"/>
        </w:rPr>
        <w:t xml:space="preserve"> </w:t>
      </w:r>
      <w:r w:rsidR="008A6683">
        <w:rPr>
          <w:szCs w:val="22"/>
        </w:rPr>
        <w:t>February 1 to 3, 2021</w:t>
      </w:r>
      <w:r w:rsidRPr="003A58E4">
        <w:rPr>
          <w:szCs w:val="22"/>
        </w:rPr>
        <w:t xml:space="preserve">.  The following members of the Committee </w:t>
      </w:r>
      <w:proofErr w:type="gramStart"/>
      <w:r w:rsidRPr="003A58E4">
        <w:rPr>
          <w:szCs w:val="22"/>
        </w:rPr>
        <w:t>were represented</w:t>
      </w:r>
      <w:proofErr w:type="gramEnd"/>
      <w:r w:rsidRPr="003A58E4">
        <w:rPr>
          <w:szCs w:val="22"/>
        </w:rPr>
        <w:t xml:space="preserve"> at the session:  </w:t>
      </w:r>
      <w:r w:rsidR="00174929" w:rsidRPr="00CA64CE">
        <w:rPr>
          <w:szCs w:val="22"/>
        </w:rPr>
        <w:t xml:space="preserve">Austria, </w:t>
      </w:r>
      <w:r w:rsidR="00CC1122">
        <w:rPr>
          <w:szCs w:val="22"/>
        </w:rPr>
        <w:t xml:space="preserve">Malaysia, </w:t>
      </w:r>
      <w:r w:rsidR="00174929" w:rsidRPr="00CA64CE">
        <w:rPr>
          <w:szCs w:val="22"/>
        </w:rPr>
        <w:t xml:space="preserve">Mexico, </w:t>
      </w:r>
      <w:r w:rsidR="00A012EF">
        <w:rPr>
          <w:szCs w:val="22"/>
        </w:rPr>
        <w:t xml:space="preserve">Poland, </w:t>
      </w:r>
      <w:r w:rsidR="00174929" w:rsidRPr="00CA64CE">
        <w:rPr>
          <w:szCs w:val="22"/>
        </w:rPr>
        <w:t xml:space="preserve">Republic of Korea, </w:t>
      </w:r>
      <w:r w:rsidR="00174929">
        <w:rPr>
          <w:szCs w:val="22"/>
        </w:rPr>
        <w:t xml:space="preserve">Romania, </w:t>
      </w:r>
      <w:r w:rsidR="00CC1122">
        <w:rPr>
          <w:szCs w:val="22"/>
        </w:rPr>
        <w:t xml:space="preserve">Saudi Arabia, </w:t>
      </w:r>
      <w:r w:rsidR="00174929" w:rsidRPr="00CA64CE">
        <w:rPr>
          <w:szCs w:val="22"/>
        </w:rPr>
        <w:t>Sweden</w:t>
      </w:r>
      <w:r w:rsidR="00174929">
        <w:rPr>
          <w:szCs w:val="22"/>
        </w:rPr>
        <w:t>,</w:t>
      </w:r>
      <w:r w:rsidR="00174929" w:rsidRPr="00CA64CE">
        <w:rPr>
          <w:szCs w:val="22"/>
        </w:rPr>
        <w:t xml:space="preserve"> </w:t>
      </w:r>
      <w:r w:rsidR="00CC1122">
        <w:rPr>
          <w:szCs w:val="22"/>
        </w:rPr>
        <w:t xml:space="preserve">Tunisia, Turkey, Ukraine, </w:t>
      </w:r>
      <w:r w:rsidR="00174929" w:rsidRPr="003A58E4">
        <w:rPr>
          <w:szCs w:val="22"/>
        </w:rPr>
        <w:t>United</w:t>
      </w:r>
      <w:r w:rsidR="00174929">
        <w:rPr>
          <w:szCs w:val="22"/>
        </w:rPr>
        <w:t> </w:t>
      </w:r>
      <w:r w:rsidR="00174929" w:rsidRPr="003A58E4">
        <w:rPr>
          <w:szCs w:val="22"/>
        </w:rPr>
        <w:t>Kingdom and</w:t>
      </w:r>
      <w:r w:rsidR="00174929">
        <w:rPr>
          <w:szCs w:val="22"/>
        </w:rPr>
        <w:t xml:space="preserve"> </w:t>
      </w:r>
      <w:r w:rsidR="00CC1122">
        <w:rPr>
          <w:szCs w:val="22"/>
        </w:rPr>
        <w:t xml:space="preserve">Uruguay </w:t>
      </w:r>
      <w:r w:rsidR="00174929" w:rsidRPr="00CA64CE">
        <w:rPr>
          <w:szCs w:val="22"/>
        </w:rPr>
        <w:t>(</w:t>
      </w:r>
      <w:r w:rsidR="00CC1122">
        <w:rPr>
          <w:szCs w:val="22"/>
        </w:rPr>
        <w:t>13</w:t>
      </w:r>
      <w:r w:rsidR="00174929" w:rsidRPr="00CA64CE">
        <w:rPr>
          <w:szCs w:val="22"/>
        </w:rPr>
        <w:t>)</w:t>
      </w:r>
      <w:r w:rsidRPr="003A58E4">
        <w:rPr>
          <w:szCs w:val="22"/>
        </w:rPr>
        <w:t xml:space="preserve">.  </w:t>
      </w:r>
      <w:proofErr w:type="gramStart"/>
      <w:r w:rsidRPr="003A58E4">
        <w:rPr>
          <w:szCs w:val="22"/>
        </w:rPr>
        <w:t>The following State</w:t>
      </w:r>
      <w:r w:rsidR="00177F5C">
        <w:rPr>
          <w:szCs w:val="22"/>
        </w:rPr>
        <w:t>s</w:t>
      </w:r>
      <w:r w:rsidRPr="003A58E4">
        <w:rPr>
          <w:szCs w:val="22"/>
        </w:rPr>
        <w:t xml:space="preserve"> w</w:t>
      </w:r>
      <w:r w:rsidR="00177F5C">
        <w:rPr>
          <w:szCs w:val="22"/>
        </w:rPr>
        <w:t>ere</w:t>
      </w:r>
      <w:r w:rsidRPr="003A58E4">
        <w:rPr>
          <w:szCs w:val="22"/>
        </w:rPr>
        <w:t xml:space="preserve"> represented by observer</w:t>
      </w:r>
      <w:r w:rsidR="00177F5C">
        <w:rPr>
          <w:szCs w:val="22"/>
        </w:rPr>
        <w:t>s</w:t>
      </w:r>
      <w:proofErr w:type="gramEnd"/>
      <w:r w:rsidRPr="003A58E4">
        <w:rPr>
          <w:szCs w:val="22"/>
        </w:rPr>
        <w:t xml:space="preserve">:  </w:t>
      </w:r>
      <w:r w:rsidR="006B0768">
        <w:rPr>
          <w:szCs w:val="22"/>
        </w:rPr>
        <w:t xml:space="preserve">Algeria, Belarus, Colombia, </w:t>
      </w:r>
      <w:r w:rsidR="007770EB">
        <w:rPr>
          <w:szCs w:val="22"/>
        </w:rPr>
        <w:t xml:space="preserve">Czech Republic, </w:t>
      </w:r>
      <w:r w:rsidR="00174929" w:rsidRPr="003A58E4">
        <w:rPr>
          <w:szCs w:val="22"/>
        </w:rPr>
        <w:t xml:space="preserve">Germany, </w:t>
      </w:r>
      <w:r w:rsidR="006B0768">
        <w:rPr>
          <w:szCs w:val="22"/>
        </w:rPr>
        <w:t xml:space="preserve">Lithuania, </w:t>
      </w:r>
      <w:r w:rsidR="007770EB">
        <w:rPr>
          <w:szCs w:val="22"/>
        </w:rPr>
        <w:t xml:space="preserve">Madagascar, Philippines, Portugal, </w:t>
      </w:r>
      <w:r w:rsidR="00174929" w:rsidRPr="003A58E4">
        <w:rPr>
          <w:szCs w:val="22"/>
        </w:rPr>
        <w:t>Russian Federation</w:t>
      </w:r>
      <w:r w:rsidR="006B0768">
        <w:rPr>
          <w:szCs w:val="22"/>
        </w:rPr>
        <w:t>, Spain</w:t>
      </w:r>
      <w:r w:rsidR="00D93490">
        <w:rPr>
          <w:szCs w:val="22"/>
        </w:rPr>
        <w:t>, Switzerland</w:t>
      </w:r>
      <w:r w:rsidR="007770EB">
        <w:rPr>
          <w:szCs w:val="22"/>
        </w:rPr>
        <w:t xml:space="preserve"> and Thailand</w:t>
      </w:r>
      <w:r w:rsidR="00174929" w:rsidRPr="003A58E4">
        <w:rPr>
          <w:i/>
          <w:szCs w:val="22"/>
        </w:rPr>
        <w:t xml:space="preserve"> </w:t>
      </w:r>
      <w:r w:rsidR="00174929" w:rsidRPr="003A58E4">
        <w:rPr>
          <w:szCs w:val="22"/>
        </w:rPr>
        <w:t>(</w:t>
      </w:r>
      <w:r w:rsidR="007770EB">
        <w:rPr>
          <w:szCs w:val="22"/>
        </w:rPr>
        <w:t>1</w:t>
      </w:r>
      <w:r w:rsidR="00D93490">
        <w:rPr>
          <w:szCs w:val="22"/>
        </w:rPr>
        <w:t>3</w:t>
      </w:r>
      <w:r w:rsidR="00174929" w:rsidRPr="003A58E4">
        <w:rPr>
          <w:szCs w:val="22"/>
        </w:rPr>
        <w:t>)</w:t>
      </w:r>
      <w:r w:rsidRPr="003A58E4">
        <w:rPr>
          <w:szCs w:val="22"/>
        </w:rPr>
        <w:t xml:space="preserve">.  Representatives of the following international intergovernmental organization took part in the session in an observer capacity:  European Union (EU).  </w:t>
      </w:r>
      <w:r w:rsidR="00F67C70">
        <w:rPr>
          <w:szCs w:val="22"/>
        </w:rPr>
        <w:t>R</w:t>
      </w:r>
      <w:r w:rsidRPr="003A58E4">
        <w:rPr>
          <w:szCs w:val="22"/>
        </w:rPr>
        <w:t>epresentative</w:t>
      </w:r>
      <w:r w:rsidR="00F67C70">
        <w:rPr>
          <w:szCs w:val="22"/>
        </w:rPr>
        <w:t>s</w:t>
      </w:r>
      <w:r w:rsidRPr="003A58E4">
        <w:rPr>
          <w:szCs w:val="22"/>
        </w:rPr>
        <w:t xml:space="preserve"> of the following non-governmental organization</w:t>
      </w:r>
      <w:r w:rsidR="00F67C70">
        <w:rPr>
          <w:szCs w:val="22"/>
        </w:rPr>
        <w:t>s</w:t>
      </w:r>
      <w:r w:rsidRPr="003A58E4">
        <w:rPr>
          <w:szCs w:val="22"/>
        </w:rPr>
        <w:t xml:space="preserve"> attended the session in an observer capacity:  </w:t>
      </w:r>
      <w:r w:rsidR="0085615A">
        <w:rPr>
          <w:szCs w:val="22"/>
        </w:rPr>
        <w:t>American Bar</w:t>
      </w:r>
      <w:r w:rsidR="000B3B6D">
        <w:rPr>
          <w:szCs w:val="22"/>
        </w:rPr>
        <w:t xml:space="preserve"> Association (</w:t>
      </w:r>
      <w:r w:rsidR="0085615A">
        <w:rPr>
          <w:szCs w:val="22"/>
        </w:rPr>
        <w:t>AB</w:t>
      </w:r>
      <w:r w:rsidR="000B3B6D">
        <w:rPr>
          <w:szCs w:val="22"/>
        </w:rPr>
        <w:t>A)</w:t>
      </w:r>
      <w:r w:rsidR="0085615A">
        <w:rPr>
          <w:szCs w:val="22"/>
        </w:rPr>
        <w:t>, Association for the Protection of Intellectual Property (AIPPI)</w:t>
      </w:r>
      <w:r w:rsidR="000B3B6D">
        <w:rPr>
          <w:szCs w:val="22"/>
        </w:rPr>
        <w:t xml:space="preserve"> and </w:t>
      </w:r>
      <w:r w:rsidRPr="003A58E4">
        <w:rPr>
          <w:szCs w:val="22"/>
        </w:rPr>
        <w:t>International Trademark Association (INTA).  The list of participants appears as Annex I to this report.</w:t>
      </w:r>
    </w:p>
    <w:p w:rsidR="00903948" w:rsidRPr="003A58E4" w:rsidRDefault="00903948" w:rsidP="006B0768">
      <w:pPr>
        <w:spacing w:line="260" w:lineRule="exact"/>
        <w:jc w:val="both"/>
        <w:rPr>
          <w:szCs w:val="22"/>
        </w:rPr>
      </w:pPr>
    </w:p>
    <w:p w:rsidR="00A713CD" w:rsidRDefault="00903948" w:rsidP="006B0768">
      <w:pPr>
        <w:spacing w:line="260" w:lineRule="exact"/>
      </w:pPr>
      <w:r w:rsidRPr="003A58E4">
        <w:fldChar w:fldCharType="begin"/>
      </w:r>
      <w:r w:rsidRPr="003A58E4">
        <w:instrText xml:space="preserve"> AUTONUM </w:instrText>
      </w:r>
      <w:r w:rsidRPr="003A58E4">
        <w:fldChar w:fldCharType="end"/>
      </w:r>
      <w:r w:rsidRPr="003A58E4">
        <w:tab/>
        <w:t xml:space="preserve">The session was opened by </w:t>
      </w:r>
      <w:r w:rsidR="00A5005A" w:rsidRPr="00A5005A">
        <w:t xml:space="preserve">Mr. </w:t>
      </w:r>
      <w:r w:rsidR="00A5005A">
        <w:t>Daren Tang</w:t>
      </w:r>
      <w:r w:rsidR="00A5005A" w:rsidRPr="00A5005A">
        <w:t>, Director General</w:t>
      </w:r>
      <w:r w:rsidRPr="00CA64CE">
        <w:t xml:space="preserve">, </w:t>
      </w:r>
      <w:proofErr w:type="gramStart"/>
      <w:r w:rsidR="00C0589C">
        <w:t>WIPO</w:t>
      </w:r>
      <w:proofErr w:type="gramEnd"/>
      <w:r w:rsidRPr="003A58E4">
        <w:t>, who welcomed the participants</w:t>
      </w:r>
      <w:r w:rsidR="0024387E">
        <w:t>.</w:t>
      </w:r>
    </w:p>
    <w:p w:rsidR="00A713CD" w:rsidRDefault="00A713CD" w:rsidP="006B0768">
      <w:pPr>
        <w:spacing w:line="260" w:lineRule="exact"/>
      </w:pPr>
    </w:p>
    <w:p w:rsidR="00A713CD" w:rsidRDefault="00A713CD" w:rsidP="006B0768">
      <w:pPr>
        <w:spacing w:line="260" w:lineRule="exact"/>
      </w:pPr>
    </w:p>
    <w:p w:rsidR="00CB45C7" w:rsidRDefault="00CB45C7">
      <w:pPr>
        <w:rPr>
          <w:b/>
        </w:rPr>
      </w:pPr>
      <w:r>
        <w:rPr>
          <w:b/>
        </w:rPr>
        <w:br w:type="page"/>
      </w:r>
    </w:p>
    <w:p w:rsidR="00A713CD" w:rsidRDefault="00A713CD" w:rsidP="00A713CD">
      <w:pPr>
        <w:spacing w:line="260" w:lineRule="exact"/>
        <w:rPr>
          <w:b/>
        </w:rPr>
      </w:pPr>
      <w:r w:rsidRPr="003A58E4">
        <w:rPr>
          <w:b/>
        </w:rPr>
        <w:lastRenderedPageBreak/>
        <w:t>OFFICERS</w:t>
      </w:r>
    </w:p>
    <w:p w:rsidR="00A713CD" w:rsidRPr="00A713CD" w:rsidRDefault="00A713CD" w:rsidP="00A713CD">
      <w:pPr>
        <w:spacing w:line="260" w:lineRule="exact"/>
      </w:pPr>
    </w:p>
    <w:p w:rsidR="000E0B4B"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124221" w:rsidRPr="00124221">
        <w:rPr>
          <w:szCs w:val="22"/>
        </w:rPr>
        <w:t>The Committee unanimously elected M</w:t>
      </w:r>
      <w:r w:rsidR="00C9450A">
        <w:rPr>
          <w:szCs w:val="22"/>
        </w:rPr>
        <w:t>s</w:t>
      </w:r>
      <w:r w:rsidR="00124221" w:rsidRPr="00124221">
        <w:rPr>
          <w:szCs w:val="22"/>
        </w:rPr>
        <w:t xml:space="preserve">. </w:t>
      </w:r>
      <w:r w:rsidR="00C9450A">
        <w:rPr>
          <w:szCs w:val="22"/>
        </w:rPr>
        <w:t>Natalie Morgan</w:t>
      </w:r>
      <w:r w:rsidR="00C11536">
        <w:rPr>
          <w:szCs w:val="22"/>
        </w:rPr>
        <w:t xml:space="preserve"> (</w:t>
      </w:r>
      <w:r w:rsidR="00C9450A">
        <w:rPr>
          <w:szCs w:val="22"/>
        </w:rPr>
        <w:t>United Kingdom)</w:t>
      </w:r>
      <w:r w:rsidR="00C11536">
        <w:rPr>
          <w:szCs w:val="22"/>
        </w:rPr>
        <w:t xml:space="preserve"> as Chair</w:t>
      </w:r>
      <w:r w:rsidR="00124221">
        <w:rPr>
          <w:szCs w:val="22"/>
        </w:rPr>
        <w:t>.</w:t>
      </w:r>
    </w:p>
    <w:p w:rsidR="00A713CD" w:rsidRPr="003A58E4" w:rsidRDefault="00A713CD" w:rsidP="00A713CD">
      <w:pPr>
        <w:spacing w:line="260" w:lineRule="exact"/>
        <w:rPr>
          <w:szCs w:val="22"/>
        </w:rPr>
      </w:pP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M</w:t>
      </w:r>
      <w:r w:rsidR="00124221">
        <w:rPr>
          <w:szCs w:val="22"/>
        </w:rPr>
        <w:t>s</w:t>
      </w:r>
      <w:r w:rsidRPr="003A58E4">
        <w:rPr>
          <w:szCs w:val="22"/>
        </w:rPr>
        <w:t xml:space="preserve">. </w:t>
      </w:r>
      <w:r w:rsidR="00157D85">
        <w:rPr>
          <w:szCs w:val="22"/>
        </w:rPr>
        <w:t xml:space="preserve">Alison </w:t>
      </w:r>
      <w:proofErr w:type="spellStart"/>
      <w:r w:rsidR="00157D85">
        <w:rPr>
          <w:szCs w:val="22"/>
        </w:rPr>
        <w:t>Züger</w:t>
      </w:r>
      <w:proofErr w:type="spellEnd"/>
      <w:r w:rsidRPr="003A58E4">
        <w:rPr>
          <w:szCs w:val="22"/>
        </w:rPr>
        <w:t xml:space="preserve"> (WIPO) acted as Secretary of the session.</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ADOPTION OF THE AGENDA</w:t>
      </w:r>
    </w:p>
    <w:p w:rsidR="00A713CD" w:rsidRPr="00A713CD" w:rsidRDefault="00A713CD" w:rsidP="00A713CD">
      <w:pPr>
        <w:spacing w:line="260" w:lineRule="exact"/>
      </w:pPr>
    </w:p>
    <w:p w:rsidR="00A713CD" w:rsidRPr="003A58E4" w:rsidRDefault="00A713CD"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 unanimously adopted the agenda, which appears as Annex II to this report.</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DISCUSSIONS, CONCLUSIONS AND DECISIONS</w:t>
      </w:r>
    </w:p>
    <w:p w:rsidR="00A713CD" w:rsidRPr="00A713CD" w:rsidRDefault="00A713CD" w:rsidP="00A713CD">
      <w:pPr>
        <w:spacing w:line="260" w:lineRule="exact"/>
        <w:rPr>
          <w:szCs w:val="22"/>
        </w:rPr>
      </w:pP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proofErr w:type="gramStart"/>
      <w:r w:rsidRPr="003A58E4">
        <w:rPr>
          <w:szCs w:val="22"/>
        </w:rPr>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roofErr w:type="gramEnd"/>
      <w:r w:rsidRPr="003A58E4">
        <w:rPr>
          <w:szCs w:val="22"/>
        </w:rPr>
        <w:t xml:space="preserve"> </w:t>
      </w:r>
    </w:p>
    <w:p w:rsidR="00A713CD" w:rsidRDefault="00A713CD" w:rsidP="00A713CD">
      <w:pPr>
        <w:spacing w:line="260" w:lineRule="exact"/>
        <w:rPr>
          <w:szCs w:val="22"/>
        </w:rPr>
      </w:pPr>
    </w:p>
    <w:p w:rsidR="00A713CD" w:rsidRPr="00A823EC" w:rsidRDefault="00A713CD" w:rsidP="00A713CD">
      <w:pPr>
        <w:spacing w:line="260" w:lineRule="exact"/>
        <w:rPr>
          <w:szCs w:val="22"/>
        </w:rPr>
      </w:pPr>
    </w:p>
    <w:p w:rsidR="00A713CD" w:rsidRDefault="00A713CD" w:rsidP="00A713CD">
      <w:pPr>
        <w:spacing w:line="260" w:lineRule="exact"/>
        <w:rPr>
          <w:b/>
          <w:szCs w:val="22"/>
        </w:rPr>
      </w:pPr>
      <w:r>
        <w:rPr>
          <w:b/>
          <w:szCs w:val="22"/>
        </w:rPr>
        <w:t>ENTRY INTO FORCE OF THE DECISIONS OF THE COMMITTEE OF EXPERTS</w:t>
      </w:r>
    </w:p>
    <w:p w:rsidR="00A713CD" w:rsidRPr="00A823EC" w:rsidRDefault="00A713CD" w:rsidP="00A713CD"/>
    <w:p w:rsidR="00990E1F" w:rsidRDefault="00A713CD"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990E1F" w:rsidRPr="00990E1F">
        <w:rPr>
          <w:szCs w:val="22"/>
        </w:rPr>
        <w:t xml:space="preserve">The Committee agreed that amendments and additions to the </w:t>
      </w:r>
      <w:r w:rsidR="003F76F6">
        <w:rPr>
          <w:szCs w:val="22"/>
        </w:rPr>
        <w:t>eigh</w:t>
      </w:r>
      <w:r w:rsidR="003F76F6" w:rsidRPr="00990E1F">
        <w:rPr>
          <w:szCs w:val="22"/>
        </w:rPr>
        <w:t xml:space="preserve">th </w:t>
      </w:r>
      <w:r w:rsidR="00990E1F" w:rsidRPr="00990E1F">
        <w:rPr>
          <w:szCs w:val="22"/>
        </w:rPr>
        <w:t xml:space="preserve">edition of the Vienna Classification </w:t>
      </w:r>
      <w:r w:rsidR="00990E1F">
        <w:rPr>
          <w:szCs w:val="22"/>
        </w:rPr>
        <w:t>w</w:t>
      </w:r>
      <w:r w:rsidR="00990E1F" w:rsidRPr="00990E1F">
        <w:rPr>
          <w:szCs w:val="22"/>
        </w:rPr>
        <w:t>ould enter into force on January 1, 20</w:t>
      </w:r>
      <w:r w:rsidR="00605C52">
        <w:rPr>
          <w:szCs w:val="22"/>
        </w:rPr>
        <w:t>23</w:t>
      </w:r>
      <w:r w:rsidR="00990E1F" w:rsidRPr="00990E1F">
        <w:rPr>
          <w:szCs w:val="22"/>
        </w:rPr>
        <w:t xml:space="preserve">, which meant that, in accordance with Article 6(1) of the Vienna Agreement, the notification containing the decisions of the Committee </w:t>
      </w:r>
      <w:proofErr w:type="gramStart"/>
      <w:r w:rsidR="00990E1F" w:rsidRPr="00990E1F">
        <w:rPr>
          <w:szCs w:val="22"/>
        </w:rPr>
        <w:t>should be sent</w:t>
      </w:r>
      <w:proofErr w:type="gramEnd"/>
      <w:r w:rsidR="00990E1F" w:rsidRPr="00990E1F">
        <w:rPr>
          <w:szCs w:val="22"/>
        </w:rPr>
        <w:t xml:space="preserve"> by the International Bureau at the latest on July 1, 20</w:t>
      </w:r>
      <w:r w:rsidR="00605C52">
        <w:rPr>
          <w:szCs w:val="22"/>
        </w:rPr>
        <w:t>22</w:t>
      </w:r>
      <w:r w:rsidR="00990E1F" w:rsidRPr="00990E1F">
        <w:rPr>
          <w:szCs w:val="22"/>
        </w:rPr>
        <w:t>.</w:t>
      </w:r>
      <w:r w:rsidR="00990E1F">
        <w:rPr>
          <w:szCs w:val="22"/>
        </w:rPr>
        <w:t xml:space="preserve">  </w:t>
      </w:r>
    </w:p>
    <w:p w:rsidR="00990E1F" w:rsidRDefault="00990E1F" w:rsidP="00A713CD">
      <w:pPr>
        <w:spacing w:line="260" w:lineRule="exact"/>
        <w:ind w:left="550"/>
        <w:rPr>
          <w:szCs w:val="22"/>
        </w:rPr>
      </w:pPr>
    </w:p>
    <w:p w:rsidR="00A713CD" w:rsidRDefault="00990E1F"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Pr="00CA64CE">
        <w:rPr>
          <w:szCs w:val="22"/>
        </w:rPr>
        <w:t xml:space="preserve">The Committee noted that the </w:t>
      </w:r>
      <w:r>
        <w:rPr>
          <w:szCs w:val="22"/>
        </w:rPr>
        <w:t>International Bureau</w:t>
      </w:r>
      <w:r w:rsidRPr="00CA64CE">
        <w:rPr>
          <w:szCs w:val="22"/>
        </w:rPr>
        <w:t xml:space="preserve"> would publish the</w:t>
      </w:r>
      <w:r w:rsidR="00731A0E">
        <w:rPr>
          <w:szCs w:val="22"/>
        </w:rPr>
        <w:t> </w:t>
      </w:r>
      <w:r w:rsidRPr="00CA64CE">
        <w:rPr>
          <w:szCs w:val="22"/>
        </w:rPr>
        <w:t>new (</w:t>
      </w:r>
      <w:r w:rsidR="004641EB">
        <w:rPr>
          <w:szCs w:val="22"/>
        </w:rPr>
        <w:t>nin</w:t>
      </w:r>
      <w:r w:rsidRPr="00CA64CE">
        <w:rPr>
          <w:szCs w:val="22"/>
        </w:rPr>
        <w:t xml:space="preserve">th) edition of the Vienna Classification, in English and in French, </w:t>
      </w:r>
      <w:r w:rsidR="009302D2" w:rsidRPr="009302D2">
        <w:rPr>
          <w:szCs w:val="22"/>
        </w:rPr>
        <w:t>on the Internet</w:t>
      </w:r>
      <w:r w:rsidR="00E530F6">
        <w:rPr>
          <w:szCs w:val="22"/>
        </w:rPr>
        <w:t>.</w:t>
      </w:r>
      <w:r w:rsidR="002B2E43">
        <w:rPr>
          <w:szCs w:val="22"/>
        </w:rPr>
        <w:t xml:space="preserve">  However, </w:t>
      </w:r>
      <w:r w:rsidR="007723C2">
        <w:rPr>
          <w:szCs w:val="22"/>
        </w:rPr>
        <w:t xml:space="preserve">the </w:t>
      </w:r>
      <w:r w:rsidR="009302D2">
        <w:rPr>
          <w:szCs w:val="22"/>
        </w:rPr>
        <w:t>new edition</w:t>
      </w:r>
      <w:r w:rsidR="007723C2">
        <w:rPr>
          <w:szCs w:val="22"/>
        </w:rPr>
        <w:t xml:space="preserve"> </w:t>
      </w:r>
      <w:proofErr w:type="gramStart"/>
      <w:r w:rsidR="007723C2">
        <w:rPr>
          <w:szCs w:val="22"/>
        </w:rPr>
        <w:t>would be made</w:t>
      </w:r>
      <w:proofErr w:type="gramEnd"/>
      <w:r w:rsidR="007723C2">
        <w:rPr>
          <w:szCs w:val="22"/>
        </w:rPr>
        <w:t xml:space="preserve"> available on the electronic forum in W</w:t>
      </w:r>
      <w:r w:rsidR="002B2E43">
        <w:rPr>
          <w:szCs w:val="22"/>
        </w:rPr>
        <w:t xml:space="preserve">ord and PDF </w:t>
      </w:r>
      <w:r w:rsidR="007723C2">
        <w:rPr>
          <w:szCs w:val="22"/>
        </w:rPr>
        <w:t>formats.</w:t>
      </w:r>
    </w:p>
    <w:p w:rsidR="005B31FF" w:rsidRDefault="005B31FF" w:rsidP="00A713CD">
      <w:pPr>
        <w:spacing w:line="260" w:lineRule="exact"/>
        <w:rPr>
          <w:szCs w:val="22"/>
        </w:rPr>
      </w:pPr>
    </w:p>
    <w:p w:rsidR="005B31FF" w:rsidRPr="003A58E4" w:rsidRDefault="005B31FF" w:rsidP="00A713CD">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 xml:space="preserve">The Committee invited the International Bureau to take the opportunity of correcting any obvious typing or grammatical </w:t>
      </w:r>
      <w:proofErr w:type="gramStart"/>
      <w:r>
        <w:rPr>
          <w:szCs w:val="22"/>
        </w:rPr>
        <w:t>errors which</w:t>
      </w:r>
      <w:proofErr w:type="gramEnd"/>
      <w:r>
        <w:rPr>
          <w:szCs w:val="22"/>
        </w:rPr>
        <w:t xml:space="preserve"> it found in the text of the Classification.</w:t>
      </w:r>
    </w:p>
    <w:p w:rsidR="004E44EE" w:rsidRDefault="004E44EE" w:rsidP="00A713CD">
      <w:pPr>
        <w:spacing w:line="260" w:lineRule="exact"/>
        <w:rPr>
          <w:caps/>
          <w:szCs w:val="22"/>
        </w:rPr>
      </w:pPr>
    </w:p>
    <w:p w:rsidR="00D40043" w:rsidRPr="0024387E" w:rsidRDefault="00D40043" w:rsidP="00A713CD">
      <w:pPr>
        <w:spacing w:line="260" w:lineRule="exact"/>
        <w:rPr>
          <w:caps/>
          <w:szCs w:val="22"/>
        </w:rPr>
      </w:pPr>
    </w:p>
    <w:p w:rsidR="00365019" w:rsidRDefault="00365019" w:rsidP="00365019">
      <w:pPr>
        <w:rPr>
          <w:b/>
          <w:szCs w:val="22"/>
        </w:rPr>
      </w:pPr>
      <w:r w:rsidRPr="00365019">
        <w:rPr>
          <w:b/>
          <w:szCs w:val="22"/>
        </w:rPr>
        <w:t xml:space="preserve">CONSIDERATION OF PROPOSALS </w:t>
      </w:r>
      <w:r w:rsidR="00500016">
        <w:rPr>
          <w:b/>
          <w:szCs w:val="22"/>
        </w:rPr>
        <w:t xml:space="preserve">FOR AMENDMENTS AND ADDITIONS TO THE </w:t>
      </w:r>
      <w:r w:rsidR="004641EB">
        <w:rPr>
          <w:b/>
          <w:szCs w:val="22"/>
        </w:rPr>
        <w:t>EIGH</w:t>
      </w:r>
      <w:r w:rsidR="00500016">
        <w:rPr>
          <w:b/>
          <w:szCs w:val="22"/>
        </w:rPr>
        <w:t>TH EDITION OF THE VIENNA CLASSIFICATION</w:t>
      </w:r>
    </w:p>
    <w:p w:rsidR="000B2A59" w:rsidRDefault="000B2A59" w:rsidP="00365019">
      <w:pPr>
        <w:rPr>
          <w:szCs w:val="22"/>
        </w:rPr>
      </w:pPr>
    </w:p>
    <w:p w:rsidR="00A713CD" w:rsidRDefault="000B2A59" w:rsidP="00013EC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t>
      </w:r>
      <w:proofErr w:type="gramStart"/>
      <w:r w:rsidRPr="003A58E4">
        <w:rPr>
          <w:szCs w:val="22"/>
        </w:rPr>
        <w:t>were based</w:t>
      </w:r>
      <w:proofErr w:type="gramEnd"/>
      <w:r w:rsidRPr="003A58E4">
        <w:rPr>
          <w:szCs w:val="22"/>
        </w:rPr>
        <w:t xml:space="preserve"> on project </w:t>
      </w:r>
      <w:hyperlink r:id="rId8" w:history="1">
        <w:r w:rsidR="00500016" w:rsidRPr="00DE6807">
          <w:rPr>
            <w:rStyle w:val="Hyperlink"/>
            <w:szCs w:val="22"/>
          </w:rPr>
          <w:t>VE0</w:t>
        </w:r>
        <w:r w:rsidR="004641EB">
          <w:rPr>
            <w:rStyle w:val="Hyperlink"/>
            <w:szCs w:val="22"/>
          </w:rPr>
          <w:t>8</w:t>
        </w:r>
        <w:r w:rsidR="00500016" w:rsidRPr="00DE6807">
          <w:rPr>
            <w:rStyle w:val="Hyperlink"/>
            <w:szCs w:val="22"/>
          </w:rPr>
          <w:t>2</w:t>
        </w:r>
      </w:hyperlink>
      <w:r w:rsidR="00616F1F">
        <w:rPr>
          <w:szCs w:val="22"/>
        </w:rPr>
        <w:t xml:space="preserve">, </w:t>
      </w:r>
      <w:hyperlink r:id="rId9" w:history="1">
        <w:r w:rsidR="00D05B35" w:rsidRPr="00B2357F">
          <w:rPr>
            <w:rStyle w:val="Hyperlink"/>
            <w:szCs w:val="22"/>
          </w:rPr>
          <w:t>Annex 1</w:t>
        </w:r>
      </w:hyperlink>
      <w:r w:rsidR="00D05B35">
        <w:rPr>
          <w:szCs w:val="22"/>
        </w:rPr>
        <w:t xml:space="preserve">, </w:t>
      </w:r>
      <w:r w:rsidR="00616F1F" w:rsidRPr="003A58E4">
        <w:rPr>
          <w:szCs w:val="22"/>
        </w:rPr>
        <w:t xml:space="preserve">which </w:t>
      </w:r>
      <w:r w:rsidR="00616F1F">
        <w:rPr>
          <w:szCs w:val="22"/>
        </w:rPr>
        <w:t>contained</w:t>
      </w:r>
      <w:r w:rsidR="00616F1F" w:rsidRPr="003A58E4">
        <w:rPr>
          <w:szCs w:val="22"/>
        </w:rPr>
        <w:t xml:space="preserve"> </w:t>
      </w:r>
      <w:r w:rsidR="00616F1F">
        <w:rPr>
          <w:szCs w:val="22"/>
        </w:rPr>
        <w:t>a</w:t>
      </w:r>
      <w:r w:rsidR="00616F1F" w:rsidRPr="003A58E4">
        <w:rPr>
          <w:szCs w:val="22"/>
        </w:rPr>
        <w:t xml:space="preserve"> </w:t>
      </w:r>
      <w:r w:rsidR="00616F1F">
        <w:rPr>
          <w:szCs w:val="22"/>
        </w:rPr>
        <w:t xml:space="preserve">summary table of proposals </w:t>
      </w:r>
      <w:r w:rsidR="00500016">
        <w:rPr>
          <w:szCs w:val="22"/>
        </w:rPr>
        <w:t xml:space="preserve">for amendments and additions to the </w:t>
      </w:r>
      <w:r w:rsidR="004641EB">
        <w:rPr>
          <w:szCs w:val="22"/>
        </w:rPr>
        <w:t>eigh</w:t>
      </w:r>
      <w:r w:rsidR="00500016">
        <w:rPr>
          <w:szCs w:val="22"/>
        </w:rPr>
        <w:t>th edition of the Vienna Classification</w:t>
      </w:r>
      <w:r w:rsidR="00A713CD" w:rsidRPr="003A58E4">
        <w:rPr>
          <w:szCs w:val="22"/>
        </w:rPr>
        <w:t>.</w:t>
      </w:r>
    </w:p>
    <w:p w:rsidR="00013EC7" w:rsidRPr="003A58E4" w:rsidRDefault="00013EC7" w:rsidP="00013EC7">
      <w:pPr>
        <w:spacing w:line="260" w:lineRule="exact"/>
        <w:rPr>
          <w:szCs w:val="22"/>
        </w:rPr>
      </w:pPr>
    </w:p>
    <w:p w:rsidR="00500016" w:rsidRDefault="00A713CD" w:rsidP="00500016">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adopted </w:t>
      </w:r>
      <w:r w:rsidR="00B70D21">
        <w:rPr>
          <w:szCs w:val="22"/>
        </w:rPr>
        <w:t>a</w:t>
      </w:r>
      <w:r w:rsidR="00500016">
        <w:rPr>
          <w:szCs w:val="22"/>
        </w:rPr>
        <w:t xml:space="preserve"> certain</w:t>
      </w:r>
      <w:r w:rsidR="00B70D21">
        <w:rPr>
          <w:szCs w:val="22"/>
        </w:rPr>
        <w:t xml:space="preserve"> number of</w:t>
      </w:r>
      <w:r w:rsidRPr="003A58E4">
        <w:rPr>
          <w:szCs w:val="22"/>
        </w:rPr>
        <w:t xml:space="preserve"> </w:t>
      </w:r>
      <w:r w:rsidR="00500016">
        <w:rPr>
          <w:szCs w:val="22"/>
        </w:rPr>
        <w:t>amendments and additions</w:t>
      </w:r>
      <w:r w:rsidRPr="003A58E4">
        <w:rPr>
          <w:szCs w:val="22"/>
        </w:rPr>
        <w:t>, as contained in Annex I</w:t>
      </w:r>
      <w:r>
        <w:rPr>
          <w:szCs w:val="22"/>
        </w:rPr>
        <w:t>II</w:t>
      </w:r>
      <w:r w:rsidRPr="003A58E4">
        <w:rPr>
          <w:szCs w:val="22"/>
        </w:rPr>
        <w:t xml:space="preserve"> to this report.</w:t>
      </w:r>
    </w:p>
    <w:p w:rsidR="005048D2" w:rsidRDefault="005048D2" w:rsidP="005048D2">
      <w:pPr>
        <w:spacing w:line="260" w:lineRule="exact"/>
        <w:ind w:left="550"/>
        <w:rPr>
          <w:szCs w:val="22"/>
        </w:rPr>
      </w:pPr>
    </w:p>
    <w:p w:rsidR="00804A8F" w:rsidRDefault="00804A8F">
      <w:pPr>
        <w:rPr>
          <w:b/>
          <w:caps/>
          <w:szCs w:val="22"/>
        </w:rPr>
      </w:pPr>
    </w:p>
    <w:p w:rsidR="00F8782E" w:rsidRDefault="00F8782E">
      <w:pPr>
        <w:rPr>
          <w:b/>
          <w:caps/>
          <w:szCs w:val="22"/>
        </w:rPr>
      </w:pPr>
    </w:p>
    <w:p w:rsidR="00F8782E" w:rsidRDefault="00F8782E">
      <w:pPr>
        <w:rPr>
          <w:b/>
          <w:szCs w:val="22"/>
        </w:rPr>
      </w:pPr>
      <w:r>
        <w:rPr>
          <w:b/>
          <w:szCs w:val="22"/>
        </w:rPr>
        <w:br w:type="page"/>
      </w:r>
    </w:p>
    <w:p w:rsidR="00F8782E" w:rsidRDefault="00F8782E" w:rsidP="00F8782E">
      <w:pPr>
        <w:rPr>
          <w:b/>
          <w:szCs w:val="22"/>
        </w:rPr>
      </w:pPr>
      <w:r w:rsidRPr="00F8782E">
        <w:rPr>
          <w:b/>
          <w:szCs w:val="22"/>
        </w:rPr>
        <w:lastRenderedPageBreak/>
        <w:t>VIENNA CLASSIFICATION-RELATED IT TOOLS</w:t>
      </w:r>
    </w:p>
    <w:p w:rsidR="00F8782E" w:rsidRDefault="00F8782E" w:rsidP="00F8782E">
      <w:pPr>
        <w:rPr>
          <w:szCs w:val="22"/>
        </w:rPr>
      </w:pPr>
    </w:p>
    <w:p w:rsidR="000F6681" w:rsidRDefault="00F8782E" w:rsidP="00F8782E">
      <w:pPr>
        <w:rPr>
          <w:szCs w:val="22"/>
        </w:rPr>
      </w:pPr>
      <w:r w:rsidRPr="003A58E4">
        <w:rPr>
          <w:szCs w:val="22"/>
        </w:rPr>
        <w:fldChar w:fldCharType="begin"/>
      </w:r>
      <w:r w:rsidRPr="003A58E4">
        <w:rPr>
          <w:szCs w:val="22"/>
        </w:rPr>
        <w:instrText xml:space="preserve"> AUTONUM </w:instrText>
      </w:r>
      <w:r w:rsidRPr="003A58E4">
        <w:rPr>
          <w:szCs w:val="22"/>
        </w:rPr>
        <w:fldChar w:fldCharType="end"/>
      </w:r>
      <w:r w:rsidR="00B64D90">
        <w:rPr>
          <w:sz w:val="28"/>
          <w:szCs w:val="28"/>
        </w:rPr>
        <w:tab/>
      </w:r>
      <w:r w:rsidR="00F30C54" w:rsidRPr="00F30C54">
        <w:rPr>
          <w:szCs w:val="22"/>
        </w:rPr>
        <w:t xml:space="preserve">The IB presented the </w:t>
      </w:r>
      <w:r w:rsidR="00B64D90">
        <w:rPr>
          <w:szCs w:val="22"/>
        </w:rPr>
        <w:t>Vienna</w:t>
      </w:r>
      <w:r w:rsidR="00F30C54" w:rsidRPr="00F30C54">
        <w:rPr>
          <w:szCs w:val="22"/>
        </w:rPr>
        <w:t xml:space="preserve"> Classification </w:t>
      </w:r>
      <w:r w:rsidR="00B64D90">
        <w:rPr>
          <w:szCs w:val="22"/>
        </w:rPr>
        <w:t>Assistant.</w:t>
      </w:r>
    </w:p>
    <w:p w:rsidR="00B64D90" w:rsidRDefault="00B64D90" w:rsidP="00F8782E">
      <w:pPr>
        <w:rPr>
          <w:szCs w:val="22"/>
        </w:rPr>
      </w:pPr>
    </w:p>
    <w:p w:rsidR="00B64D90" w:rsidRDefault="00B64D90" w:rsidP="00F8782E">
      <w:pPr>
        <w:rPr>
          <w:szCs w:val="22"/>
        </w:rPr>
      </w:pPr>
      <w:r>
        <w:rPr>
          <w:szCs w:val="22"/>
        </w:rPr>
        <w:t>13</w:t>
      </w:r>
      <w:r w:rsidRPr="00B64D90">
        <w:rPr>
          <w:szCs w:val="22"/>
        </w:rPr>
        <w:t>.</w:t>
      </w:r>
      <w:r>
        <w:rPr>
          <w:szCs w:val="22"/>
        </w:rPr>
        <w:tab/>
        <w:t>T</w:t>
      </w:r>
      <w:r w:rsidRPr="00B64D90">
        <w:rPr>
          <w:szCs w:val="22"/>
        </w:rPr>
        <w:t xml:space="preserve">he Committee </w:t>
      </w:r>
      <w:r>
        <w:rPr>
          <w:szCs w:val="22"/>
        </w:rPr>
        <w:t>was invited to take note of the presentation</w:t>
      </w:r>
      <w:r w:rsidRPr="00B64D90">
        <w:rPr>
          <w:szCs w:val="22"/>
        </w:rPr>
        <w:t>.</w:t>
      </w:r>
    </w:p>
    <w:p w:rsidR="00F8782E" w:rsidRDefault="00F8782E" w:rsidP="00F8782E">
      <w:pPr>
        <w:rPr>
          <w:szCs w:val="22"/>
        </w:rPr>
      </w:pPr>
    </w:p>
    <w:p w:rsidR="00F8782E" w:rsidRPr="00F8782E" w:rsidRDefault="00F8782E" w:rsidP="00F8782E">
      <w:pPr>
        <w:rPr>
          <w:szCs w:val="22"/>
        </w:rPr>
      </w:pPr>
    </w:p>
    <w:p w:rsidR="00F8782E" w:rsidRPr="00931C24" w:rsidRDefault="002B2E43" w:rsidP="00F8782E">
      <w:pPr>
        <w:spacing w:line="260" w:lineRule="exact"/>
        <w:rPr>
          <w:b/>
          <w:caps/>
          <w:szCs w:val="22"/>
        </w:rPr>
      </w:pPr>
      <w:r>
        <w:rPr>
          <w:b/>
          <w:szCs w:val="22"/>
        </w:rPr>
        <w:t>FUTURE DEVELOPMENTS IN THE VIENNA CLASSIFICATION</w:t>
      </w:r>
    </w:p>
    <w:p w:rsidR="00F8782E" w:rsidRDefault="00F8782E" w:rsidP="00F8782E">
      <w:pPr>
        <w:spacing w:line="260" w:lineRule="exact"/>
        <w:rPr>
          <w:szCs w:val="22"/>
        </w:rPr>
      </w:pPr>
    </w:p>
    <w:p w:rsidR="00F8782E" w:rsidRPr="004D00D6" w:rsidRDefault="00F8782E" w:rsidP="00F8782E">
      <w:pPr>
        <w:pStyle w:val="ListParagraph"/>
        <w:numPr>
          <w:ilvl w:val="0"/>
          <w:numId w:val="22"/>
        </w:numPr>
        <w:spacing w:line="260" w:lineRule="exact"/>
        <w:rPr>
          <w:b/>
          <w:color w:val="000000" w:themeColor="text1"/>
          <w:szCs w:val="22"/>
        </w:rPr>
      </w:pPr>
      <w:r w:rsidRPr="00F8782E">
        <w:rPr>
          <w:b/>
          <w:color w:val="000000" w:themeColor="text1"/>
          <w:szCs w:val="22"/>
        </w:rPr>
        <w:t>RESULTS OF THE 2018 QUESTIONNAIRE</w:t>
      </w:r>
    </w:p>
    <w:p w:rsidR="00F8782E" w:rsidRPr="00C737BE" w:rsidRDefault="00F8782E" w:rsidP="00F8782E">
      <w:pPr>
        <w:spacing w:line="260" w:lineRule="exact"/>
        <w:rPr>
          <w:color w:val="000000" w:themeColor="text1"/>
          <w:szCs w:val="22"/>
        </w:rPr>
      </w:pPr>
    </w:p>
    <w:p w:rsidR="00922A7E" w:rsidRDefault="00B64D90" w:rsidP="00F8782E">
      <w:pPr>
        <w:rPr>
          <w:szCs w:val="22"/>
        </w:rPr>
      </w:pPr>
      <w:r>
        <w:rPr>
          <w:szCs w:val="22"/>
        </w:rPr>
        <w:t>14.</w:t>
      </w:r>
      <w:r w:rsidR="00906201" w:rsidRPr="003A58E4">
        <w:rPr>
          <w:szCs w:val="22"/>
        </w:rPr>
        <w:tab/>
      </w:r>
      <w:r w:rsidR="00280DA0" w:rsidRPr="003A58E4">
        <w:rPr>
          <w:szCs w:val="22"/>
        </w:rPr>
        <w:t xml:space="preserve">Discussions </w:t>
      </w:r>
      <w:proofErr w:type="gramStart"/>
      <w:r w:rsidR="00280DA0" w:rsidRPr="003A58E4">
        <w:rPr>
          <w:szCs w:val="22"/>
        </w:rPr>
        <w:t>were based</w:t>
      </w:r>
      <w:proofErr w:type="gramEnd"/>
      <w:r w:rsidR="00280DA0" w:rsidRPr="003A58E4">
        <w:rPr>
          <w:szCs w:val="22"/>
        </w:rPr>
        <w:t xml:space="preserve"> on project</w:t>
      </w:r>
      <w:r w:rsidR="0006682D">
        <w:rPr>
          <w:szCs w:val="22"/>
        </w:rPr>
        <w:t xml:space="preserve"> </w:t>
      </w:r>
      <w:hyperlink r:id="rId10" w:history="1">
        <w:r w:rsidR="0006682D" w:rsidRPr="0006682D">
          <w:rPr>
            <w:rStyle w:val="Hyperlink"/>
            <w:szCs w:val="22"/>
          </w:rPr>
          <w:t>QV001</w:t>
        </w:r>
      </w:hyperlink>
      <w:r w:rsidR="0006682D">
        <w:rPr>
          <w:szCs w:val="22"/>
        </w:rPr>
        <w:t xml:space="preserve">, </w:t>
      </w:r>
      <w:hyperlink r:id="rId11" w:history="1">
        <w:r w:rsidR="0006682D" w:rsidRPr="0006682D">
          <w:rPr>
            <w:rStyle w:val="Hyperlink"/>
            <w:szCs w:val="22"/>
          </w:rPr>
          <w:t>Annex 7</w:t>
        </w:r>
      </w:hyperlink>
      <w:r w:rsidR="00280DA0">
        <w:rPr>
          <w:szCs w:val="22"/>
        </w:rPr>
        <w:t>,</w:t>
      </w:r>
      <w:r w:rsidR="00280DA0" w:rsidRPr="003A58E4">
        <w:rPr>
          <w:szCs w:val="22"/>
        </w:rPr>
        <w:t xml:space="preserve"> </w:t>
      </w:r>
      <w:r w:rsidR="00280DA0" w:rsidRPr="004D3AF2">
        <w:rPr>
          <w:szCs w:val="22"/>
        </w:rPr>
        <w:t xml:space="preserve">which contained </w:t>
      </w:r>
      <w:r w:rsidR="00607AD0">
        <w:rPr>
          <w:szCs w:val="22"/>
        </w:rPr>
        <w:t>the results of the</w:t>
      </w:r>
      <w:r w:rsidR="000C3ED8">
        <w:rPr>
          <w:szCs w:val="22"/>
        </w:rPr>
        <w:t> </w:t>
      </w:r>
      <w:r w:rsidR="00607AD0">
        <w:rPr>
          <w:szCs w:val="22"/>
        </w:rPr>
        <w:t>2018 Questionnaire relating to the future development of the Vienna Classification.</w:t>
      </w:r>
    </w:p>
    <w:p w:rsidR="00922A7E" w:rsidRDefault="00922A7E" w:rsidP="007E359B">
      <w:pPr>
        <w:spacing w:line="260" w:lineRule="exact"/>
        <w:rPr>
          <w:szCs w:val="22"/>
        </w:rPr>
      </w:pPr>
    </w:p>
    <w:p w:rsidR="007E359B" w:rsidRDefault="00B64D90" w:rsidP="00922A7E">
      <w:pPr>
        <w:spacing w:line="260" w:lineRule="exact"/>
        <w:ind w:left="567"/>
        <w:rPr>
          <w:szCs w:val="22"/>
        </w:rPr>
      </w:pPr>
      <w:r>
        <w:rPr>
          <w:szCs w:val="22"/>
        </w:rPr>
        <w:t>15.</w:t>
      </w:r>
      <w:r w:rsidR="00922A7E">
        <w:rPr>
          <w:szCs w:val="22"/>
        </w:rPr>
        <w:tab/>
      </w:r>
      <w:r w:rsidR="00607AD0">
        <w:rPr>
          <w:szCs w:val="22"/>
        </w:rPr>
        <w:t xml:space="preserve">The </w:t>
      </w:r>
      <w:r w:rsidR="00A403E6">
        <w:rPr>
          <w:szCs w:val="22"/>
        </w:rPr>
        <w:t>Chair invited the delegates</w:t>
      </w:r>
      <w:r w:rsidR="00607AD0">
        <w:rPr>
          <w:szCs w:val="22"/>
        </w:rPr>
        <w:t xml:space="preserve"> to take note of </w:t>
      </w:r>
      <w:r w:rsidR="00A403E6">
        <w:rPr>
          <w:szCs w:val="22"/>
        </w:rPr>
        <w:t>this document and to provide any additional feedback. No further comments were received.</w:t>
      </w:r>
    </w:p>
    <w:p w:rsidR="00906201" w:rsidRDefault="00906201" w:rsidP="00013EC7">
      <w:pPr>
        <w:spacing w:line="260" w:lineRule="exact"/>
        <w:rPr>
          <w:b/>
          <w:caps/>
          <w:szCs w:val="22"/>
        </w:rPr>
      </w:pPr>
    </w:p>
    <w:p w:rsidR="00F8782E" w:rsidRDefault="00F8782E" w:rsidP="00F8782E">
      <w:pPr>
        <w:pStyle w:val="ListParagraph"/>
        <w:numPr>
          <w:ilvl w:val="0"/>
          <w:numId w:val="22"/>
        </w:numPr>
        <w:spacing w:line="260" w:lineRule="exact"/>
        <w:rPr>
          <w:b/>
          <w:color w:val="000000" w:themeColor="text1"/>
          <w:szCs w:val="22"/>
        </w:rPr>
      </w:pPr>
      <w:r w:rsidRPr="00F8782E">
        <w:rPr>
          <w:b/>
          <w:color w:val="000000" w:themeColor="text1"/>
          <w:szCs w:val="22"/>
        </w:rPr>
        <w:t xml:space="preserve">PROCEDURES RELATING TO THE SUBMISSION OF PROPOSALS THROUGH THE </w:t>
      </w:r>
      <w:r w:rsidRPr="00F8782E">
        <w:rPr>
          <w:b/>
          <w:color w:val="000000" w:themeColor="text1"/>
          <w:szCs w:val="22"/>
        </w:rPr>
        <w:br/>
      </w:r>
      <w:r w:rsidRPr="00F8782E">
        <w:rPr>
          <w:b/>
          <w:color w:val="000000" w:themeColor="text1"/>
          <w:szCs w:val="22"/>
        </w:rPr>
        <w:tab/>
        <w:t>ELECTRONIC FORUM</w:t>
      </w:r>
    </w:p>
    <w:p w:rsidR="00A76D84" w:rsidRPr="00A76D84" w:rsidRDefault="00A76D84" w:rsidP="00A76D84">
      <w:pPr>
        <w:spacing w:line="260" w:lineRule="exact"/>
        <w:rPr>
          <w:color w:val="000000" w:themeColor="text1"/>
          <w:szCs w:val="22"/>
        </w:rPr>
      </w:pPr>
    </w:p>
    <w:p w:rsidR="00D70035" w:rsidRDefault="00B64D90" w:rsidP="00D70035">
      <w:pPr>
        <w:rPr>
          <w:szCs w:val="22"/>
        </w:rPr>
      </w:pPr>
      <w:r>
        <w:rPr>
          <w:szCs w:val="22"/>
        </w:rPr>
        <w:t>16.</w:t>
      </w:r>
      <w:r w:rsidR="00D70035" w:rsidRPr="003A58E4">
        <w:rPr>
          <w:szCs w:val="22"/>
        </w:rPr>
        <w:tab/>
      </w:r>
      <w:r w:rsidR="00D70035" w:rsidRPr="00F2510F">
        <w:rPr>
          <w:szCs w:val="22"/>
        </w:rPr>
        <w:t xml:space="preserve">Discussions </w:t>
      </w:r>
      <w:proofErr w:type="gramStart"/>
      <w:r w:rsidR="00D70035" w:rsidRPr="00F2510F">
        <w:rPr>
          <w:szCs w:val="22"/>
        </w:rPr>
        <w:t>were based</w:t>
      </w:r>
      <w:proofErr w:type="gramEnd"/>
      <w:r w:rsidR="00D70035" w:rsidRPr="00F2510F">
        <w:rPr>
          <w:szCs w:val="22"/>
        </w:rPr>
        <w:t xml:space="preserve"> on project </w:t>
      </w:r>
      <w:hyperlink r:id="rId12" w:history="1">
        <w:r w:rsidR="00D70035" w:rsidRPr="00DE6807">
          <w:rPr>
            <w:rStyle w:val="Hyperlink"/>
            <w:szCs w:val="22"/>
          </w:rPr>
          <w:t>VE0</w:t>
        </w:r>
        <w:r w:rsidR="00D70035">
          <w:rPr>
            <w:rStyle w:val="Hyperlink"/>
            <w:szCs w:val="22"/>
          </w:rPr>
          <w:t>8</w:t>
        </w:r>
        <w:r w:rsidR="00D70035" w:rsidRPr="00DE6807">
          <w:rPr>
            <w:rStyle w:val="Hyperlink"/>
            <w:szCs w:val="22"/>
          </w:rPr>
          <w:t>2</w:t>
        </w:r>
      </w:hyperlink>
      <w:r w:rsidR="00D70035" w:rsidRPr="00F2510F">
        <w:rPr>
          <w:szCs w:val="22"/>
        </w:rPr>
        <w:t xml:space="preserve">, </w:t>
      </w:r>
      <w:hyperlink r:id="rId13" w:history="1">
        <w:r w:rsidR="00D70035" w:rsidRPr="00B2357F">
          <w:rPr>
            <w:rStyle w:val="Hyperlink"/>
            <w:szCs w:val="22"/>
          </w:rPr>
          <w:t>Annex 2</w:t>
        </w:r>
      </w:hyperlink>
      <w:r w:rsidR="00D70035" w:rsidRPr="004D3AF2">
        <w:rPr>
          <w:szCs w:val="22"/>
        </w:rPr>
        <w:t>, which contained a proposal by the IB concerning the procedure for submitting proposals for modifications to the Classification</w:t>
      </w:r>
      <w:r w:rsidR="00D70035">
        <w:rPr>
          <w:szCs w:val="22"/>
        </w:rPr>
        <w:t xml:space="preserve"> and for adopting decisions by electronic means. </w:t>
      </w:r>
    </w:p>
    <w:p w:rsidR="00D70035" w:rsidRPr="004D3AF2" w:rsidRDefault="00D70035" w:rsidP="00D70035">
      <w:pPr>
        <w:rPr>
          <w:szCs w:val="22"/>
        </w:rPr>
      </w:pPr>
    </w:p>
    <w:p w:rsidR="00D70035" w:rsidRPr="004D3AF2" w:rsidRDefault="00B64D90" w:rsidP="00D70035">
      <w:pPr>
        <w:ind w:left="567"/>
        <w:rPr>
          <w:szCs w:val="22"/>
        </w:rPr>
      </w:pPr>
      <w:r>
        <w:rPr>
          <w:szCs w:val="22"/>
        </w:rPr>
        <w:t>17.</w:t>
      </w:r>
      <w:r w:rsidR="00D70035" w:rsidRPr="004D3AF2">
        <w:rPr>
          <w:szCs w:val="22"/>
        </w:rPr>
        <w:tab/>
        <w:t xml:space="preserve">The Committee </w:t>
      </w:r>
      <w:r w:rsidR="00D70035">
        <w:rPr>
          <w:szCs w:val="22"/>
        </w:rPr>
        <w:t>agreed to the following</w:t>
      </w:r>
      <w:r w:rsidR="00D70035" w:rsidRPr="004D3AF2">
        <w:rPr>
          <w:szCs w:val="22"/>
        </w:rPr>
        <w:t xml:space="preserve"> procedure:</w:t>
      </w:r>
    </w:p>
    <w:p w:rsidR="00D70035" w:rsidRPr="004D3AF2" w:rsidRDefault="00D70035" w:rsidP="00D70035">
      <w:pPr>
        <w:rPr>
          <w:szCs w:val="22"/>
        </w:rPr>
      </w:pPr>
    </w:p>
    <w:p w:rsidR="00D70035" w:rsidRPr="00053159" w:rsidRDefault="00D70035" w:rsidP="00D70035">
      <w:pPr>
        <w:numPr>
          <w:ilvl w:val="1"/>
          <w:numId w:val="23"/>
        </w:numPr>
        <w:tabs>
          <w:tab w:val="clear" w:pos="1134"/>
          <w:tab w:val="num" w:pos="1701"/>
        </w:tabs>
        <w:ind w:left="1701" w:hanging="567"/>
        <w:rPr>
          <w:szCs w:val="22"/>
        </w:rPr>
      </w:pPr>
      <w:r w:rsidRPr="00053159">
        <w:rPr>
          <w:szCs w:val="22"/>
        </w:rPr>
        <w:t>The IB will send a circular letter inviting the IP Offices of Vienna Union member States to submit proposals for modifications to the Classification on the e</w:t>
      </w:r>
      <w:r w:rsidRPr="00053159">
        <w:rPr>
          <w:szCs w:val="22"/>
        </w:rPr>
        <w:noBreakHyphen/>
        <w:t xml:space="preserve">forum.  The deadline for submitting proposals </w:t>
      </w:r>
      <w:proofErr w:type="gramStart"/>
      <w:r w:rsidRPr="00053159">
        <w:rPr>
          <w:szCs w:val="22"/>
        </w:rPr>
        <w:t>will be fixed</w:t>
      </w:r>
      <w:proofErr w:type="gramEnd"/>
      <w:r w:rsidRPr="00053159">
        <w:rPr>
          <w:szCs w:val="22"/>
        </w:rPr>
        <w:t xml:space="preserve"> at four to five months before the date of the session.</w:t>
      </w:r>
      <w:r w:rsidRPr="00053159">
        <w:rPr>
          <w:szCs w:val="22"/>
        </w:rPr>
        <w:br/>
      </w:r>
    </w:p>
    <w:p w:rsidR="00D70035" w:rsidRPr="00053159" w:rsidRDefault="00D70035" w:rsidP="00D70035">
      <w:pPr>
        <w:numPr>
          <w:ilvl w:val="1"/>
          <w:numId w:val="23"/>
        </w:numPr>
        <w:tabs>
          <w:tab w:val="clear" w:pos="1134"/>
          <w:tab w:val="num" w:pos="1701"/>
        </w:tabs>
        <w:ind w:left="1701" w:hanging="567"/>
        <w:rPr>
          <w:szCs w:val="22"/>
        </w:rPr>
      </w:pPr>
      <w:r w:rsidRPr="00053159">
        <w:rPr>
          <w:szCs w:val="22"/>
        </w:rPr>
        <w:t xml:space="preserve">Once all proposals </w:t>
      </w:r>
      <w:proofErr w:type="gramStart"/>
      <w:r w:rsidRPr="00053159">
        <w:rPr>
          <w:szCs w:val="22"/>
        </w:rPr>
        <w:t>have been posted</w:t>
      </w:r>
      <w:proofErr w:type="gramEnd"/>
      <w:r w:rsidRPr="00053159">
        <w:rPr>
          <w:szCs w:val="22"/>
        </w:rPr>
        <w:t xml:space="preserve"> on the e-forum, the IB will create individual projects for each proposing Office.</w:t>
      </w:r>
      <w:r w:rsidRPr="00053159">
        <w:rPr>
          <w:szCs w:val="22"/>
        </w:rPr>
        <w:br/>
      </w:r>
    </w:p>
    <w:p w:rsidR="00D70035" w:rsidRPr="00053159" w:rsidRDefault="00D70035" w:rsidP="00D70035">
      <w:pPr>
        <w:numPr>
          <w:ilvl w:val="1"/>
          <w:numId w:val="23"/>
        </w:numPr>
        <w:tabs>
          <w:tab w:val="clear" w:pos="1134"/>
          <w:tab w:val="num" w:pos="1701"/>
        </w:tabs>
        <w:ind w:left="1701" w:hanging="567"/>
        <w:rPr>
          <w:szCs w:val="22"/>
        </w:rPr>
      </w:pPr>
      <w:r w:rsidRPr="00053159">
        <w:rPr>
          <w:szCs w:val="22"/>
        </w:rPr>
        <w:t xml:space="preserve">The deadline for the submission of proposals </w:t>
      </w:r>
      <w:proofErr w:type="gramStart"/>
      <w:r w:rsidRPr="00053159">
        <w:rPr>
          <w:szCs w:val="22"/>
        </w:rPr>
        <w:t>will be followed</w:t>
      </w:r>
      <w:proofErr w:type="gramEnd"/>
      <w:r w:rsidRPr="00053159">
        <w:rPr>
          <w:szCs w:val="22"/>
        </w:rPr>
        <w:t xml:space="preserve"> by a four-week period in which members of the Vienna Union and the IB will be able to post comments on submitted proposals.</w:t>
      </w:r>
      <w:r w:rsidRPr="00053159">
        <w:rPr>
          <w:szCs w:val="22"/>
        </w:rPr>
        <w:br/>
      </w:r>
    </w:p>
    <w:p w:rsidR="00D70035" w:rsidRPr="00053159" w:rsidRDefault="00D70035" w:rsidP="00D70035">
      <w:pPr>
        <w:numPr>
          <w:ilvl w:val="1"/>
          <w:numId w:val="23"/>
        </w:numPr>
        <w:tabs>
          <w:tab w:val="clear" w:pos="1134"/>
          <w:tab w:val="num" w:pos="1701"/>
        </w:tabs>
        <w:ind w:left="1701" w:hanging="567"/>
        <w:rPr>
          <w:szCs w:val="22"/>
        </w:rPr>
      </w:pPr>
      <w:r w:rsidRPr="00053159">
        <w:rPr>
          <w:szCs w:val="22"/>
        </w:rPr>
        <w:t xml:space="preserve">Proposing Offices will then have a two-week period for responding to comments. During this period, a proposing Office may modify or withdraw any of its proposals </w:t>
      </w:r>
      <w:proofErr w:type="gramStart"/>
      <w:r w:rsidRPr="00053159">
        <w:rPr>
          <w:szCs w:val="22"/>
        </w:rPr>
        <w:t>as a consequence</w:t>
      </w:r>
      <w:proofErr w:type="gramEnd"/>
      <w:r w:rsidRPr="00053159">
        <w:rPr>
          <w:szCs w:val="22"/>
        </w:rPr>
        <w:t xml:space="preserve"> of the remarks received from other Offices, explain or justify its proposals or simply not react at all, in which case the IB will consider that the original proposal is maintained. It should be noted that it </w:t>
      </w:r>
      <w:proofErr w:type="gramStart"/>
      <w:r w:rsidRPr="00053159">
        <w:rPr>
          <w:szCs w:val="22"/>
        </w:rPr>
        <w:t>will</w:t>
      </w:r>
      <w:proofErr w:type="gramEnd"/>
      <w:r w:rsidRPr="00053159">
        <w:rPr>
          <w:szCs w:val="22"/>
        </w:rPr>
        <w:t xml:space="preserve"> not be possible to submit new proposals during this period, i.e. proposals that have no relation to the original ones.</w:t>
      </w:r>
      <w:r w:rsidRPr="00053159">
        <w:rPr>
          <w:szCs w:val="22"/>
        </w:rPr>
        <w:br/>
      </w:r>
    </w:p>
    <w:p w:rsidR="00D70035" w:rsidRPr="00053159" w:rsidRDefault="00D70035" w:rsidP="00D70035">
      <w:pPr>
        <w:numPr>
          <w:ilvl w:val="1"/>
          <w:numId w:val="23"/>
        </w:numPr>
        <w:tabs>
          <w:tab w:val="clear" w:pos="1134"/>
          <w:tab w:val="num" w:pos="1701"/>
        </w:tabs>
        <w:ind w:left="1701" w:hanging="567"/>
        <w:rPr>
          <w:szCs w:val="22"/>
        </w:rPr>
      </w:pPr>
      <w:proofErr w:type="gramStart"/>
      <w:r w:rsidRPr="00053159">
        <w:rPr>
          <w:szCs w:val="22"/>
        </w:rPr>
        <w:t>After the two-week period mentioned in the previous paragraph, all proposals, in their original form if they are maintained, or in their modified form if they are modified by the proposing Office, will be included in the final working documents for the session and translated by the IB into either English or French, depending on the original language of the proposal.</w:t>
      </w:r>
      <w:proofErr w:type="gramEnd"/>
      <w:r w:rsidRPr="00053159">
        <w:rPr>
          <w:szCs w:val="22"/>
        </w:rPr>
        <w:t xml:space="preserve"> In accordance with Article </w:t>
      </w:r>
      <w:r w:rsidR="0056102E">
        <w:rPr>
          <w:szCs w:val="22"/>
        </w:rPr>
        <w:t>5</w:t>
      </w:r>
      <w:r w:rsidRPr="00053159">
        <w:rPr>
          <w:szCs w:val="22"/>
        </w:rPr>
        <w:t>(</w:t>
      </w:r>
      <w:r w:rsidR="0056102E">
        <w:rPr>
          <w:szCs w:val="22"/>
        </w:rPr>
        <w:t>5</w:t>
      </w:r>
      <w:r w:rsidRPr="00053159">
        <w:rPr>
          <w:szCs w:val="22"/>
        </w:rPr>
        <w:t xml:space="preserve">) of the </w:t>
      </w:r>
      <w:hyperlink r:id="rId14" w:history="1">
        <w:r w:rsidR="0056102E">
          <w:rPr>
            <w:rStyle w:val="Hyperlink"/>
            <w:szCs w:val="22"/>
          </w:rPr>
          <w:t>Vienna</w:t>
        </w:r>
        <w:r w:rsidRPr="00053159">
          <w:rPr>
            <w:rStyle w:val="Hyperlink"/>
            <w:szCs w:val="22"/>
          </w:rPr>
          <w:t xml:space="preserve"> Agreement</w:t>
        </w:r>
      </w:hyperlink>
      <w:r w:rsidRPr="00053159">
        <w:rPr>
          <w:szCs w:val="22"/>
        </w:rPr>
        <w:t>, the final working documents for the session must be available two months before the session.</w:t>
      </w:r>
      <w:r w:rsidRPr="00053159">
        <w:rPr>
          <w:szCs w:val="22"/>
        </w:rPr>
        <w:br/>
      </w:r>
    </w:p>
    <w:p w:rsidR="00386522" w:rsidRPr="00053159" w:rsidRDefault="00386522" w:rsidP="00386522">
      <w:pPr>
        <w:numPr>
          <w:ilvl w:val="1"/>
          <w:numId w:val="23"/>
        </w:numPr>
        <w:tabs>
          <w:tab w:val="clear" w:pos="1134"/>
          <w:tab w:val="num" w:pos="1701"/>
        </w:tabs>
        <w:ind w:left="1701" w:hanging="567"/>
        <w:rPr>
          <w:szCs w:val="22"/>
        </w:rPr>
      </w:pPr>
      <w:r w:rsidRPr="00053159">
        <w:rPr>
          <w:szCs w:val="22"/>
        </w:rPr>
        <w:lastRenderedPageBreak/>
        <w:t xml:space="preserve">Example of a </w:t>
      </w:r>
      <w:r w:rsidR="00ED5562">
        <w:rPr>
          <w:szCs w:val="22"/>
        </w:rPr>
        <w:t xml:space="preserve">basic </w:t>
      </w:r>
      <w:r w:rsidRPr="00053159">
        <w:rPr>
          <w:szCs w:val="22"/>
        </w:rPr>
        <w:t>schedule for a session of the CE beginning on Monday, November 1</w:t>
      </w:r>
      <w:r w:rsidR="00AD08D7" w:rsidRPr="00053159">
        <w:rPr>
          <w:szCs w:val="22"/>
        </w:rPr>
        <w:t>1</w:t>
      </w:r>
      <w:r w:rsidRPr="00053159">
        <w:rPr>
          <w:szCs w:val="22"/>
        </w:rPr>
        <w:t>, 2024:</w:t>
      </w:r>
    </w:p>
    <w:p w:rsidR="00386522" w:rsidRPr="00053159" w:rsidRDefault="00386522" w:rsidP="00386522">
      <w:pPr>
        <w:ind w:left="1701"/>
        <w:rPr>
          <w:szCs w:val="22"/>
        </w:rPr>
      </w:pPr>
    </w:p>
    <w:p w:rsidR="00386522" w:rsidRPr="00053159" w:rsidRDefault="00386522" w:rsidP="00386522">
      <w:pPr>
        <w:ind w:left="1701"/>
        <w:rPr>
          <w:szCs w:val="22"/>
        </w:rPr>
      </w:pPr>
      <w:r w:rsidRPr="00053159">
        <w:rPr>
          <w:szCs w:val="22"/>
        </w:rPr>
        <w:t>Deadline for submitting proposals on the e-forum:  June 30, 2024</w:t>
      </w:r>
    </w:p>
    <w:p w:rsidR="00386522" w:rsidRPr="00053159" w:rsidRDefault="00386522" w:rsidP="00386522">
      <w:pPr>
        <w:ind w:left="1701"/>
        <w:rPr>
          <w:szCs w:val="22"/>
        </w:rPr>
      </w:pPr>
      <w:r w:rsidRPr="00053159">
        <w:rPr>
          <w:szCs w:val="22"/>
        </w:rPr>
        <w:t>Period for comments:  July 1 to 31, 2024</w:t>
      </w:r>
    </w:p>
    <w:p w:rsidR="00386522" w:rsidRPr="00053159" w:rsidRDefault="00386522" w:rsidP="00386522">
      <w:pPr>
        <w:ind w:left="1701"/>
        <w:rPr>
          <w:szCs w:val="22"/>
        </w:rPr>
      </w:pPr>
      <w:r w:rsidRPr="00053159">
        <w:rPr>
          <w:szCs w:val="22"/>
        </w:rPr>
        <w:t>Period for reacting to comments:  August 1 to 15, 2024</w:t>
      </w:r>
    </w:p>
    <w:p w:rsidR="00386522" w:rsidRPr="00053159" w:rsidRDefault="00386522" w:rsidP="00386522">
      <w:pPr>
        <w:ind w:left="1701"/>
        <w:rPr>
          <w:szCs w:val="22"/>
        </w:rPr>
      </w:pPr>
      <w:r w:rsidRPr="00053159">
        <w:rPr>
          <w:szCs w:val="22"/>
        </w:rPr>
        <w:t>Period for translating proposals and preparing final working documents:  August 16 to September 6, 2024</w:t>
      </w:r>
    </w:p>
    <w:p w:rsidR="00D70035" w:rsidRDefault="00386522" w:rsidP="00386522">
      <w:pPr>
        <w:ind w:left="1701"/>
        <w:rPr>
          <w:szCs w:val="22"/>
        </w:rPr>
      </w:pPr>
      <w:r w:rsidRPr="00053159">
        <w:rPr>
          <w:szCs w:val="22"/>
        </w:rPr>
        <w:t>Deadline for publishing final working documents on the e-forum:  September</w:t>
      </w:r>
      <w:r w:rsidR="00053159">
        <w:rPr>
          <w:szCs w:val="22"/>
        </w:rPr>
        <w:t> </w:t>
      </w:r>
      <w:r w:rsidRPr="00053159">
        <w:rPr>
          <w:szCs w:val="22"/>
        </w:rPr>
        <w:t>1</w:t>
      </w:r>
      <w:r w:rsidR="00AD08D7" w:rsidRPr="00053159">
        <w:rPr>
          <w:szCs w:val="22"/>
        </w:rPr>
        <w:t>1</w:t>
      </w:r>
      <w:r w:rsidRPr="00053159">
        <w:rPr>
          <w:szCs w:val="22"/>
        </w:rPr>
        <w:t>, 2024</w:t>
      </w:r>
      <w:r w:rsidR="00943F12">
        <w:rPr>
          <w:szCs w:val="22"/>
        </w:rPr>
        <w:t>.</w:t>
      </w:r>
    </w:p>
    <w:p w:rsidR="00053159" w:rsidRPr="00053159" w:rsidRDefault="00053159" w:rsidP="00386522">
      <w:pPr>
        <w:ind w:left="1701"/>
        <w:rPr>
          <w:szCs w:val="22"/>
        </w:rPr>
      </w:pPr>
    </w:p>
    <w:p w:rsidR="00F8782E" w:rsidRPr="00053159" w:rsidRDefault="00F8782E" w:rsidP="00013EC7">
      <w:pPr>
        <w:spacing w:line="260" w:lineRule="exact"/>
        <w:rPr>
          <w:caps/>
          <w:szCs w:val="22"/>
        </w:rPr>
      </w:pPr>
    </w:p>
    <w:p w:rsidR="00F8782E" w:rsidRPr="004D00D6" w:rsidRDefault="00F8782E" w:rsidP="00F8782E">
      <w:pPr>
        <w:pStyle w:val="ListParagraph"/>
        <w:numPr>
          <w:ilvl w:val="0"/>
          <w:numId w:val="22"/>
        </w:numPr>
        <w:spacing w:line="260" w:lineRule="exact"/>
        <w:rPr>
          <w:b/>
          <w:color w:val="000000" w:themeColor="text1"/>
          <w:szCs w:val="22"/>
        </w:rPr>
      </w:pPr>
      <w:r w:rsidRPr="00F8782E">
        <w:rPr>
          <w:b/>
          <w:color w:val="000000" w:themeColor="text1"/>
          <w:szCs w:val="22"/>
        </w:rPr>
        <w:t>PERIODICITY OF THE SESSIONS OF THE COMMITTEE OF EXPERTS</w:t>
      </w:r>
    </w:p>
    <w:p w:rsidR="00906201" w:rsidRDefault="00906201" w:rsidP="00013EC7">
      <w:pPr>
        <w:spacing w:line="260" w:lineRule="exact"/>
        <w:rPr>
          <w:b/>
          <w:caps/>
          <w:szCs w:val="22"/>
        </w:rPr>
      </w:pPr>
    </w:p>
    <w:p w:rsidR="00FB26A8" w:rsidRDefault="00B64D90" w:rsidP="00FB26A8">
      <w:pPr>
        <w:spacing w:line="260" w:lineRule="exact"/>
        <w:rPr>
          <w:szCs w:val="22"/>
        </w:rPr>
      </w:pPr>
      <w:r>
        <w:rPr>
          <w:szCs w:val="22"/>
        </w:rPr>
        <w:t>18.</w:t>
      </w:r>
      <w:r w:rsidR="00FB26A8" w:rsidRPr="003A58E4">
        <w:rPr>
          <w:szCs w:val="22"/>
        </w:rPr>
        <w:tab/>
        <w:t xml:space="preserve">Discussions </w:t>
      </w:r>
      <w:proofErr w:type="gramStart"/>
      <w:r w:rsidR="00FB26A8" w:rsidRPr="003A58E4">
        <w:rPr>
          <w:szCs w:val="22"/>
        </w:rPr>
        <w:t>were based</w:t>
      </w:r>
      <w:proofErr w:type="gramEnd"/>
      <w:r w:rsidR="00FB26A8" w:rsidRPr="003A58E4">
        <w:rPr>
          <w:szCs w:val="22"/>
        </w:rPr>
        <w:t xml:space="preserve"> on project </w:t>
      </w:r>
      <w:hyperlink r:id="rId15" w:history="1">
        <w:r w:rsidR="00FB26A8" w:rsidRPr="00DE6807">
          <w:rPr>
            <w:rStyle w:val="Hyperlink"/>
            <w:szCs w:val="22"/>
          </w:rPr>
          <w:t>VE0</w:t>
        </w:r>
        <w:r w:rsidR="00FB26A8">
          <w:rPr>
            <w:rStyle w:val="Hyperlink"/>
            <w:szCs w:val="22"/>
          </w:rPr>
          <w:t>8</w:t>
        </w:r>
        <w:r w:rsidR="00FB26A8" w:rsidRPr="00DE6807">
          <w:rPr>
            <w:rStyle w:val="Hyperlink"/>
            <w:szCs w:val="22"/>
          </w:rPr>
          <w:t>2</w:t>
        </w:r>
      </w:hyperlink>
      <w:r w:rsidR="00FB26A8" w:rsidRPr="00F2510F">
        <w:rPr>
          <w:szCs w:val="22"/>
        </w:rPr>
        <w:t xml:space="preserve">, </w:t>
      </w:r>
      <w:hyperlink r:id="rId16" w:history="1">
        <w:r w:rsidR="00FB26A8" w:rsidRPr="00B2357F">
          <w:rPr>
            <w:rStyle w:val="Hyperlink"/>
            <w:szCs w:val="22"/>
          </w:rPr>
          <w:t>Annex 3</w:t>
        </w:r>
      </w:hyperlink>
      <w:r w:rsidR="00FB26A8">
        <w:rPr>
          <w:szCs w:val="22"/>
        </w:rPr>
        <w:t>,</w:t>
      </w:r>
      <w:r w:rsidR="00FB26A8" w:rsidRPr="003A58E4">
        <w:rPr>
          <w:szCs w:val="22"/>
        </w:rPr>
        <w:t xml:space="preserve"> </w:t>
      </w:r>
      <w:r w:rsidR="00FB26A8">
        <w:rPr>
          <w:szCs w:val="22"/>
        </w:rPr>
        <w:t>concerning the periodicity of the sessions of the Committee of Experts</w:t>
      </w:r>
      <w:r w:rsidR="00FB26A8" w:rsidRPr="003A58E4">
        <w:rPr>
          <w:szCs w:val="22"/>
        </w:rPr>
        <w:t>.</w:t>
      </w:r>
    </w:p>
    <w:p w:rsidR="00FB26A8" w:rsidRDefault="00FB26A8" w:rsidP="00FB26A8">
      <w:pPr>
        <w:spacing w:line="260" w:lineRule="exact"/>
        <w:rPr>
          <w:b/>
          <w:caps/>
          <w:szCs w:val="22"/>
        </w:rPr>
      </w:pPr>
    </w:p>
    <w:p w:rsidR="00FB26A8" w:rsidRPr="003A58E4" w:rsidRDefault="00B64D90" w:rsidP="00FB26A8">
      <w:pPr>
        <w:spacing w:line="260" w:lineRule="exact"/>
        <w:ind w:left="567"/>
        <w:rPr>
          <w:szCs w:val="22"/>
        </w:rPr>
      </w:pPr>
      <w:r>
        <w:rPr>
          <w:szCs w:val="22"/>
        </w:rPr>
        <w:t>19.</w:t>
      </w:r>
      <w:r w:rsidR="00FB26A8" w:rsidRPr="003A58E4">
        <w:rPr>
          <w:szCs w:val="22"/>
        </w:rPr>
        <w:tab/>
        <w:t xml:space="preserve">The </w:t>
      </w:r>
      <w:r w:rsidR="00FB26A8">
        <w:rPr>
          <w:szCs w:val="22"/>
        </w:rPr>
        <w:t xml:space="preserve">Committee agreed that it would hold its next session in three years’ time as </w:t>
      </w:r>
      <w:r w:rsidR="00ED5562">
        <w:rPr>
          <w:szCs w:val="22"/>
        </w:rPr>
        <w:t>a trial</w:t>
      </w:r>
      <w:r w:rsidR="00FB26A8">
        <w:rPr>
          <w:szCs w:val="22"/>
        </w:rPr>
        <w:t>, keeping open the possibility of modifying the periodicity of the sessions if necessary.</w:t>
      </w:r>
    </w:p>
    <w:p w:rsidR="00A76D84" w:rsidRPr="00A76D84" w:rsidRDefault="00A76D84" w:rsidP="00013EC7">
      <w:pPr>
        <w:spacing w:line="260" w:lineRule="exact"/>
        <w:rPr>
          <w:caps/>
          <w:szCs w:val="22"/>
        </w:rPr>
      </w:pPr>
    </w:p>
    <w:p w:rsidR="00F8782E" w:rsidRPr="00A76D84" w:rsidRDefault="00F8782E" w:rsidP="00013EC7">
      <w:pPr>
        <w:spacing w:line="260" w:lineRule="exact"/>
        <w:rPr>
          <w:caps/>
          <w:szCs w:val="22"/>
        </w:rPr>
      </w:pPr>
    </w:p>
    <w:p w:rsidR="00A713CD" w:rsidRDefault="00A713CD" w:rsidP="00013EC7">
      <w:pPr>
        <w:spacing w:line="260" w:lineRule="exact"/>
        <w:rPr>
          <w:b/>
          <w:caps/>
          <w:szCs w:val="22"/>
        </w:rPr>
      </w:pPr>
      <w:r w:rsidRPr="00013EC7">
        <w:rPr>
          <w:b/>
          <w:caps/>
          <w:szCs w:val="22"/>
        </w:rPr>
        <w:t>NEXT SESSION OF THE committee of experts</w:t>
      </w:r>
    </w:p>
    <w:p w:rsidR="00511E07" w:rsidRDefault="00511E07" w:rsidP="00511E07">
      <w:pPr>
        <w:spacing w:line="260" w:lineRule="exact"/>
        <w:rPr>
          <w:caps/>
          <w:szCs w:val="22"/>
        </w:rPr>
      </w:pPr>
    </w:p>
    <w:p w:rsidR="00511E07" w:rsidRPr="003A58E4" w:rsidRDefault="00B64D90" w:rsidP="00511E07">
      <w:pPr>
        <w:spacing w:line="260" w:lineRule="exact"/>
        <w:ind w:left="550"/>
        <w:rPr>
          <w:szCs w:val="22"/>
        </w:rPr>
      </w:pPr>
      <w:r>
        <w:rPr>
          <w:szCs w:val="22"/>
        </w:rPr>
        <w:t>20.</w:t>
      </w:r>
      <w:r w:rsidR="00511E07" w:rsidRPr="003A58E4">
        <w:rPr>
          <w:szCs w:val="22"/>
        </w:rPr>
        <w:tab/>
      </w:r>
      <w:r w:rsidR="00A713CD" w:rsidRPr="003A58E4">
        <w:rPr>
          <w:szCs w:val="22"/>
        </w:rPr>
        <w:t xml:space="preserve">The Committee </w:t>
      </w:r>
      <w:r w:rsidR="00E7035E">
        <w:rPr>
          <w:szCs w:val="22"/>
        </w:rPr>
        <w:t>agreed</w:t>
      </w:r>
      <w:r w:rsidR="00A713CD" w:rsidRPr="003A58E4">
        <w:rPr>
          <w:szCs w:val="22"/>
        </w:rPr>
        <w:t xml:space="preserve"> that</w:t>
      </w:r>
      <w:r w:rsidR="00053AC0">
        <w:rPr>
          <w:szCs w:val="22"/>
        </w:rPr>
        <w:t xml:space="preserve"> </w:t>
      </w:r>
      <w:r w:rsidR="00922A7E">
        <w:rPr>
          <w:szCs w:val="22"/>
        </w:rPr>
        <w:t xml:space="preserve">the </w:t>
      </w:r>
      <w:r w:rsidR="00E7035E">
        <w:rPr>
          <w:szCs w:val="22"/>
        </w:rPr>
        <w:t>next (</w:t>
      </w:r>
      <w:r w:rsidR="00922A7E">
        <w:rPr>
          <w:szCs w:val="22"/>
        </w:rPr>
        <w:t>n</w:t>
      </w:r>
      <w:r w:rsidR="004F1789">
        <w:rPr>
          <w:szCs w:val="22"/>
        </w:rPr>
        <w:t>inth</w:t>
      </w:r>
      <w:r w:rsidR="00E7035E">
        <w:rPr>
          <w:szCs w:val="22"/>
        </w:rPr>
        <w:t>)</w:t>
      </w:r>
      <w:r w:rsidR="00922A7E">
        <w:rPr>
          <w:szCs w:val="22"/>
        </w:rPr>
        <w:t xml:space="preserve"> session </w:t>
      </w:r>
      <w:proofErr w:type="gramStart"/>
      <w:r w:rsidR="00E7035E">
        <w:rPr>
          <w:szCs w:val="22"/>
        </w:rPr>
        <w:t>would</w:t>
      </w:r>
      <w:r w:rsidR="00922A7E">
        <w:rPr>
          <w:szCs w:val="22"/>
        </w:rPr>
        <w:t xml:space="preserve"> </w:t>
      </w:r>
      <w:r w:rsidR="003037A0">
        <w:rPr>
          <w:szCs w:val="22"/>
        </w:rPr>
        <w:t>be held</w:t>
      </w:r>
      <w:proofErr w:type="gramEnd"/>
      <w:r w:rsidR="003037A0">
        <w:rPr>
          <w:szCs w:val="22"/>
        </w:rPr>
        <w:t xml:space="preserve"> in</w:t>
      </w:r>
      <w:r w:rsidR="007479AA">
        <w:rPr>
          <w:szCs w:val="22"/>
        </w:rPr>
        <w:t> </w:t>
      </w:r>
      <w:r w:rsidR="00157D85">
        <w:rPr>
          <w:szCs w:val="22"/>
        </w:rPr>
        <w:t xml:space="preserve">the latter half of </w:t>
      </w:r>
      <w:r w:rsidR="003037A0">
        <w:rPr>
          <w:szCs w:val="22"/>
        </w:rPr>
        <w:t>202</w:t>
      </w:r>
      <w:r w:rsidR="00157D85">
        <w:rPr>
          <w:szCs w:val="22"/>
        </w:rPr>
        <w:t>4</w:t>
      </w:r>
      <w:r w:rsidR="00053AC0">
        <w:rPr>
          <w:szCs w:val="22"/>
        </w:rPr>
        <w:t>.</w:t>
      </w:r>
    </w:p>
    <w:p w:rsidR="00A713CD" w:rsidRDefault="00A713CD" w:rsidP="00A713CD">
      <w:pPr>
        <w:rPr>
          <w:szCs w:val="22"/>
        </w:rPr>
      </w:pPr>
    </w:p>
    <w:p w:rsidR="004E44EE" w:rsidRPr="003A58E4" w:rsidRDefault="004E44EE" w:rsidP="00A713CD">
      <w:pPr>
        <w:rPr>
          <w:szCs w:val="22"/>
        </w:rPr>
      </w:pPr>
    </w:p>
    <w:p w:rsidR="00A713CD" w:rsidRDefault="00A713CD" w:rsidP="00013EC7">
      <w:pPr>
        <w:spacing w:line="260" w:lineRule="exact"/>
        <w:rPr>
          <w:b/>
          <w:caps/>
          <w:szCs w:val="22"/>
        </w:rPr>
      </w:pPr>
      <w:r w:rsidRPr="00013EC7">
        <w:rPr>
          <w:b/>
          <w:caps/>
          <w:szCs w:val="22"/>
        </w:rPr>
        <w:t>closing of the SESSION</w:t>
      </w:r>
    </w:p>
    <w:p w:rsidR="00013EC7" w:rsidRPr="00013EC7" w:rsidRDefault="00013EC7" w:rsidP="00013EC7">
      <w:pPr>
        <w:spacing w:line="260" w:lineRule="exact"/>
        <w:rPr>
          <w:caps/>
          <w:szCs w:val="22"/>
        </w:rPr>
      </w:pPr>
    </w:p>
    <w:p w:rsidR="00A713CD" w:rsidRPr="003A58E4" w:rsidRDefault="00B64D90" w:rsidP="004E44EE">
      <w:pPr>
        <w:rPr>
          <w:szCs w:val="22"/>
        </w:rPr>
      </w:pPr>
      <w:r>
        <w:rPr>
          <w:szCs w:val="22"/>
        </w:rPr>
        <w:t>21.</w:t>
      </w:r>
      <w:r w:rsidR="00A713CD" w:rsidRPr="003A58E4">
        <w:rPr>
          <w:szCs w:val="22"/>
        </w:rPr>
        <w:t xml:space="preserve"> </w:t>
      </w:r>
      <w:r w:rsidR="00A713CD" w:rsidRPr="003A58E4">
        <w:rPr>
          <w:szCs w:val="22"/>
        </w:rPr>
        <w:tab/>
        <w:t>The Chair closed the session.</w:t>
      </w:r>
    </w:p>
    <w:p w:rsidR="007C14A2" w:rsidRPr="003A58E4" w:rsidRDefault="007C14A2" w:rsidP="007C14A2">
      <w:pPr>
        <w:pStyle w:val="BodyText"/>
        <w:ind w:right="-1"/>
        <w:rPr>
          <w:i/>
          <w:szCs w:val="22"/>
        </w:rPr>
      </w:pPr>
    </w:p>
    <w:p w:rsidR="007C14A2" w:rsidRPr="00B51DCC" w:rsidRDefault="007C14A2" w:rsidP="007C14A2">
      <w:pPr>
        <w:pStyle w:val="Endofdocument"/>
        <w:ind w:right="-143"/>
        <w:rPr>
          <w:i/>
          <w:sz w:val="22"/>
          <w:szCs w:val="22"/>
        </w:rPr>
      </w:pPr>
      <w:r>
        <w:rPr>
          <w:i/>
          <w:sz w:val="22"/>
          <w:szCs w:val="22"/>
        </w:rPr>
        <w:t>22</w:t>
      </w:r>
      <w:r w:rsidRPr="00B51DCC">
        <w:rPr>
          <w:i/>
          <w:sz w:val="22"/>
          <w:szCs w:val="22"/>
        </w:rPr>
        <w:t>.</w:t>
      </w:r>
      <w:r w:rsidRPr="00B51DCC">
        <w:rPr>
          <w:i/>
          <w:sz w:val="22"/>
          <w:szCs w:val="22"/>
        </w:rPr>
        <w:tab/>
        <w:t xml:space="preserve">The Committee of Experts unanimously adopted this report by electronic means on </w:t>
      </w:r>
      <w:r>
        <w:rPr>
          <w:i/>
          <w:sz w:val="22"/>
          <w:szCs w:val="22"/>
        </w:rPr>
        <w:t>March 1</w:t>
      </w:r>
      <w:r w:rsidR="004D663B">
        <w:rPr>
          <w:i/>
          <w:sz w:val="22"/>
          <w:szCs w:val="22"/>
        </w:rPr>
        <w:t>5</w:t>
      </w:r>
      <w:r>
        <w:rPr>
          <w:i/>
          <w:sz w:val="22"/>
          <w:szCs w:val="22"/>
        </w:rPr>
        <w:t>, 2021</w:t>
      </w:r>
      <w:r w:rsidRPr="00B51DCC">
        <w:rPr>
          <w:i/>
          <w:sz w:val="22"/>
          <w:szCs w:val="22"/>
        </w:rPr>
        <w:t>.</w:t>
      </w:r>
    </w:p>
    <w:p w:rsidR="00A713CD" w:rsidRPr="003A58E4" w:rsidRDefault="00A713CD" w:rsidP="00A713CD">
      <w:pPr>
        <w:pStyle w:val="BodyText"/>
        <w:ind w:right="-1"/>
        <w:rPr>
          <w:i/>
          <w:szCs w:val="22"/>
        </w:rPr>
      </w:pPr>
    </w:p>
    <w:p w:rsidR="00A713CD" w:rsidRPr="003A58E4" w:rsidRDefault="00A713CD" w:rsidP="00A713CD">
      <w:pPr>
        <w:pStyle w:val="Endofdocument"/>
        <w:rPr>
          <w:sz w:val="22"/>
          <w:szCs w:val="22"/>
        </w:rPr>
      </w:pPr>
      <w:r w:rsidRPr="003A58E4">
        <w:rPr>
          <w:sz w:val="22"/>
          <w:szCs w:val="22"/>
        </w:rPr>
        <w:t>[Annexes follow]</w:t>
      </w:r>
    </w:p>
    <w:sectPr w:rsidR="00A713CD" w:rsidRPr="003A58E4" w:rsidSect="00F031EB">
      <w:headerReference w:type="even" r:id="rId17"/>
      <w:headerReference w:type="default" r:id="rId18"/>
      <w:footerReference w:type="even" r:id="rId19"/>
      <w:footerReference w:type="default" r:id="rId20"/>
      <w:footerReference w:type="firs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D3F" w:rsidRDefault="00A95D3F">
      <w:r>
        <w:separator/>
      </w:r>
    </w:p>
  </w:endnote>
  <w:endnote w:type="continuationSeparator" w:id="0">
    <w:p w:rsidR="00A95D3F" w:rsidRDefault="00A95D3F" w:rsidP="003B38C1">
      <w:r>
        <w:separator/>
      </w:r>
    </w:p>
    <w:p w:rsidR="00A95D3F" w:rsidRPr="003B38C1" w:rsidRDefault="00A95D3F" w:rsidP="003B38C1">
      <w:pPr>
        <w:spacing w:after="60"/>
        <w:rPr>
          <w:sz w:val="17"/>
        </w:rPr>
      </w:pPr>
      <w:r>
        <w:rPr>
          <w:sz w:val="17"/>
        </w:rPr>
        <w:t>[Endnote continued from previous page]</w:t>
      </w:r>
    </w:p>
  </w:endnote>
  <w:endnote w:type="continuationNotice" w:id="1">
    <w:p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1EB" w:rsidRDefault="00F031EB" w:rsidP="00F031EB">
    <w:pPr>
      <w:pStyle w:val="Footer"/>
    </w:pPr>
    <w:r>
      <w:rPr>
        <w:noProof/>
        <w:lang w:val="es-CL" w:eastAsia="es-CL"/>
      </w:rPr>
      <mc:AlternateContent>
        <mc:Choice Requires="wps">
          <w:drawing>
            <wp:anchor distT="558800" distB="0" distL="114300" distR="114300" simplePos="0" relativeHeight="251661312" behindDoc="0" locked="0" layoutInCell="0" allowOverlap="1">
              <wp:simplePos x="0" y="0"/>
              <wp:positionH relativeFrom="margin">
                <wp:posOffset>-842557</wp:posOffset>
              </wp:positionH>
              <wp:positionV relativeFrom="bottomMargin">
                <wp:posOffset>878083</wp:posOffset>
              </wp:positionV>
              <wp:extent cx="7620000" cy="45719"/>
              <wp:effectExtent l="0" t="19050" r="0" b="12065"/>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031EB" w:rsidRDefault="00F031EB" w:rsidP="0003545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66.35pt;margin-top:69.15pt;width:600pt;height:3.6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7MsAIAAG0FAAAOAAAAZHJzL2Uyb0RvYy54bWysVMFu2zAMvQ/YPwi6p7YzN62NOkXaLsOA&#10;oC2QdD0rstwYlUVNUhJ3w/59lGxnabfDMOwiS+IzRb5H8uKybSTZCWNrUAVNTmJKhOJQ1uqpoA+r&#10;+eicEuuYKpkEJQr6Iiy9nL5/d7HXuRjDBmQpDEEnyuZ7XdCNczqPIss3omH2BLRQaKzANMzh0TxF&#10;pWF79N7IaBzHk2gPptQGuLAWb286I50G/1UluLurKisckQXF2FxYTVjXfo2mFyx/Mkxvat6Hwf4h&#10;iobVCh89uLphjpGtqX9z1dTcgIXKnXBoIqiqmouQA2aTxG+yWW6YFiEXJMfqA032/7nlt7t7Q+qy&#10;oCklijUo0erz6mH5MakAnDCeoL22OeKWGpGuvYIWhQ7JWr0A/mwREh1huh8soj0hbWUaUslafxn+&#10;wqQJukA1Xg4KiNYRjpdnExQ1RhNHW3p6lmQ+gKhz491pY90nAQ3xm4IaFDiEwnYL6zroAPFwBfNa&#10;SrxnuVRkX9DJh9M4/HCwoHOpPABjQB/9rhPve5aM0/hqnI3mk/OzUTpPT0fZWXw+ipPsKpvEaZbe&#10;zH94f0mab+qyFGpRKzEUUpL+nVB9SXclEErpVagWZF36PHxsPrtraciOYUWvJePPPUNHqOh1OIFA&#10;zG74hiyDYp1IXjvXrttQBsmg+BrKFxTcANKMgljN5zW+vWDW3TODTYKX2PjuDpdKAnIL/Y6SDZhv&#10;f7r3eKQErZTssekKar9umRGUyM8KqzpL0hTdunBA+cd4MMeW9bFFbZtrQBaSEF3YeryTw7Yy0Dzi&#10;fJj5V9HEFMe3C+qG7bXrRgHOFy5mswDCvtTMLdRS86FiPeer9pEZ3ZedQzZvYWhPlr+pvg7r1VIw&#10;2zqo6lCanueO1b5hsKeDJv388UPj+BxQv6bk9CcAAAD//wMAUEsDBBQABgAIAAAAIQCElvQy4gAA&#10;AA0BAAAPAAAAZHJzL2Rvd25yZXYueG1sTI/NTsMwEITvSLyDtUhcUOu0+atCnAohIbghChT1to2X&#10;JCK2o9ht07dne4LbrObT7Ey5nkwvjjT6zlkFi3kEgmztdGcbBR/vT7MVCB/QauydJQVn8rCurq9K&#10;LLQ72Tc6bkIjOMT6AhW0IQyFlL5uyaCfu4Ese99uNBj4HBupRzxxuOnlMooyabCz/KHFgR5bqn82&#10;B6Mg3dXPXxI/d+mruZvO222SJfmLUrc308M9iEBT+IPhUp+rQ8Wd9u5gtRe9gtkiXubMshOvYhAX&#10;JMpyVntWSZqCrEr5f0X1CwAA//8DAFBLAQItABQABgAIAAAAIQC2gziS/gAAAOEBAAATAAAAAAAA&#10;AAAAAAAAAAAAAABbQ29udGVudF9UeXBlc10ueG1sUEsBAi0AFAAGAAgAAAAhADj9If/WAAAAlAEA&#10;AAsAAAAAAAAAAAAAAAAALwEAAF9yZWxzLy5yZWxzUEsBAi0AFAAGAAgAAAAhAM/FLsywAgAAbQUA&#10;AA4AAAAAAAAAAAAAAAAALgIAAGRycy9lMm9Eb2MueG1sUEsBAi0AFAAGAAgAAAAhAISW9DLiAAAA&#10;DQEAAA8AAAAAAAAAAAAAAAAACgUAAGRycy9kb3ducmV2LnhtbFBLBQYAAAAABAAEAPMAAAAZBgAA&#10;AAA=&#10;" o:allowincell="f" filled="f" stroked="f" strokeweight=".5pt">
              <v:path arrowok="t"/>
              <v:textbox>
                <w:txbxContent>
                  <w:p w:rsidR="00F031EB" w:rsidRDefault="00F031EB" w:rsidP="0003545C">
                    <w:pPr>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15B" w:rsidRDefault="00CD215B">
    <w:pPr>
      <w:pStyle w:val="Footer"/>
    </w:pPr>
    <w:r>
      <w:rPr>
        <w:noProof/>
        <w:lang w:val="es-CL" w:eastAsia="es-CL"/>
      </w:rPr>
      <mc:AlternateContent>
        <mc:Choice Requires="wps">
          <w:drawing>
            <wp:anchor distT="558800" distB="0" distL="114300" distR="114300" simplePos="0" relativeHeight="251660288" behindDoc="0" locked="0" layoutInCell="0" allowOverlap="1">
              <wp:simplePos x="0" y="0"/>
              <wp:positionH relativeFrom="margin">
                <wp:posOffset>-842557</wp:posOffset>
              </wp:positionH>
              <wp:positionV relativeFrom="bottomMargin">
                <wp:posOffset>878084</wp:posOffset>
              </wp:positionV>
              <wp:extent cx="7620000" cy="128126"/>
              <wp:effectExtent l="0" t="0" r="0" b="5715"/>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12812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031EB" w:rsidRDefault="00F031EB" w:rsidP="0003545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66.35pt;margin-top:69.15pt;width:600pt;height:10.1pt;flip:y;z-index:251660288;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8MrgIAAGcFAAAOAAAAZHJzL2Uyb0RvYy54bWysVFFP2zAQfp+0/2D5vSQpobQRKSqgTkgV&#10;ILWMZ9dxaITj82y3DZv233d2klLYHqZpL87Z9+Xz3X13vrhsakl2wtgKVE6Tk5gSoTgUlXrO6eNq&#10;PhhTYh1TBZOgRE5fhaWX08+fLvY6E0PYgCyEIUiibLbXOd04p7MosnwjamZPQAuFzhJMzRxuzXNU&#10;GLZH9lpGwzgeRXswhTbAhbV4etM66TTwl6Xg7r4srXBE5hRjc2E1YV37NZpesOzZML2peBcG+4co&#10;alYpvPRAdcMcI1tT/UZVV9yAhdKdcKgjKMuKi5ADZpPEH7JZbpgWIRcsjtWHMtn/R8vvdg+GVEVO&#10;TylRrEaJVrerx+V9UgI4YXyB9tpmiFtqRLrmChoUOiRr9QL4i0VIdIRpf7CI9gVpSlOTUlb6a/8X&#10;Jk2QAtV4PSggGkc4Hp6PUNQYXRx9yXCcDEc+gqjl8XzaWPdFQE28kVODCodY2G5hXQvtIR6uYF5J&#10;iecsk4rsczo6PYvDDwcPkkvlARgEcnRWq96PSTJM46vhZDAfjc8H6Tw9G0zO4/EgTiZXk1GcTtKb&#10;+U/Pl6TZpioKoRaVEn0nJenfKdX1dNsDoZfehWpBVoXPw8fms7uWhuwYtvRaMv7SVegIFb0PJxQQ&#10;s+u/IcsgWauSF8816wbL5M01FK8otQGsL0phNZ9XeOmCWffADI4HHuLIu3tcSglYVOgsSjZgvv/p&#10;3OOxFuilZI/jllP7bcuMoETeKuznSZKmSOvCJj07H+LGHHvWxx61ra8B009CdMH0eCd7szRQP+HL&#10;MPO3oospjnfn1PXmtWsfAXxZuJjNAggnUjO3UEvN+171xV41T8zort8clvEO+sFk2Ye2a7FeJgWz&#10;rYOyCj35VtVuVHCagxjdy+Ofi+N9QL29j9NfAAAA//8DAFBLAwQUAAYACAAAACEAtxN/G+MAAAAN&#10;AQAADwAAAGRycy9kb3ducmV2LnhtbEyPzU7DMBCE70i8g7VIXFDrtGl+FOJUCAnBDVGgqLdtbJKI&#10;eB3Fbpu+PdsT3GY1n2ZnyvVke3E0o+8cKVjMIxCGaqc7ahR8vD/NchA+IGnsHRkFZ+NhXV1flVho&#10;d6I3c9yERnAI+QIVtCEMhZS+bo1FP3eDIfa+3Wgx8Dk2Uo944nDby2UUpdJiR/yhxcE8tqb+2Rys&#10;gmRXP39J/Nwlr/ZuOm+3q3SVvSh1ezM93IMIZgp/MFzqc3WouNPeHUh70SuYLeJlxiw7cR6DuCBR&#10;mrHas0ryBGRVyv8rql8AAAD//wMAUEsBAi0AFAAGAAgAAAAhALaDOJL+AAAA4QEAABMAAAAAAAAA&#10;AAAAAAAAAAAAAFtDb250ZW50X1R5cGVzXS54bWxQSwECLQAUAAYACAAAACEAOP0h/9YAAACUAQAA&#10;CwAAAAAAAAAAAAAAAAAvAQAAX3JlbHMvLnJlbHNQSwECLQAUAAYACAAAACEAat5vDK4CAABnBQAA&#10;DgAAAAAAAAAAAAAAAAAuAgAAZHJzL2Uyb0RvYy54bWxQSwECLQAUAAYACAAAACEAtxN/G+MAAAAN&#10;AQAADwAAAAAAAAAAAAAAAAAIBQAAZHJzL2Rvd25yZXYueG1sUEsFBgAAAAAEAAQA8wAAABgGAAAA&#10;AA==&#10;" o:allowincell="f" filled="f" stroked="f" strokeweight=".5pt">
              <v:path arrowok="t"/>
              <v:textbox>
                <w:txbxContent>
                  <w:p w:rsidR="00F031EB" w:rsidRDefault="00F031EB" w:rsidP="0003545C">
                    <w:pPr>
                      <w:jc w:val="center"/>
                    </w:pP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D84" w:rsidRDefault="00CD215B">
    <w:pPr>
      <w:pStyle w:val="Footer"/>
    </w:pPr>
    <w:r>
      <w:rPr>
        <w:noProof/>
        <w:lang w:val="es-CL" w:eastAsia="es-CL"/>
      </w:rPr>
      <mc:AlternateContent>
        <mc:Choice Requires="wps">
          <w:drawing>
            <wp:anchor distT="558800" distB="0" distL="114300" distR="114300" simplePos="0" relativeHeight="251659264" behindDoc="0" locked="0" layoutInCell="0" allowOverlap="1">
              <wp:simplePos x="0" y="0"/>
              <wp:positionH relativeFrom="margin">
                <wp:posOffset>-842557</wp:posOffset>
              </wp:positionH>
              <wp:positionV relativeFrom="bottomMargin">
                <wp:posOffset>878084</wp:posOffset>
              </wp:positionV>
              <wp:extent cx="7620000" cy="70252"/>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70252"/>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031EB" w:rsidRDefault="00F031EB" w:rsidP="0003545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66.35pt;margin-top:69.15pt;width:600pt;height:5.55pt;flip:y;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7PrwIAAG0FAAAOAAAAZHJzL2Uyb0RvYy54bWysVN9v2yAQfp+0/wHxnvrHnKS26lRpq0yV&#10;orVS0vWZYNygYmBAEnfT/vcd2E7Tbg/TtBcMd5+Pu++74+KybQTaM2O5kiVOzmKMmKSq4vKpxA/r&#10;xegcI+uIrIhQkpX4hVl8Ofv44eKgC5aqrRIVMwiCSFscdIm3zukiiizdsobYM6WZBGetTEMcHM1T&#10;VBlygOiNiNI4nkQHZSptFGXWgvWmc+JZiF/XjLq7urbMIVFiyM2F1YR149dodkGKJ0P0ltM+DfIP&#10;WTSES7j0GOqGOIJ2hv8WquHUKKtqd0ZVE6m65pSFGqCaJH5XzWpLNAu1ADlWH2my/y8s/bK/N4hX&#10;JU4xkqQBida364fVIqmVcsx4gg7aFoBbaUC69kq1IHQo1uqlos8WINEJpvvBAtoT0tamQbXg+uvw&#10;FxSNIASo8XJUgLUOUTBOJyBqDC4KvmmcjlOfQNSF8eG0se4zUw3ymxIbEDikQvZL6zroAPFwqRZc&#10;CLCTQkh0KPHk0zgOPxw9EFxID4AcIEa/68T7kSdpFl+l+WgxOZ+OskU2HuXT+HwUJ/lVPomzPLtZ&#10;/PTxkqzY8qpicsklGxopyf5OqL6luxYIrfQmVasEr3wdPjdf3bUwaE+gozeC0OeeoRNU9DadQCBU&#10;N3xDlUGxTiSvnWs3bd8GwJa3bFT1AoIbBTSDIFbTBYe7l8S6e2JgSMAIg+/uYKmFAm5Vv8Noq8z3&#10;P9k9HigBL0YHGLoS2287YhhG4lZCV+dJlkFYFw7ZeJrCwZx6NqceuWuuFbCQhOzC1uOdGLa1Uc0j&#10;vA9zfyu4iKRwd4ndsL123VMA7wtl83kAwVxq4pZypenQsZ7zdftIjO7bzgGbX9QwnqR4130d1qsl&#10;1XznVM1Da76y2g8MzHTQpH9//KNxeg6o11dy9gsAAP//AwBQSwMEFAAGAAgAAAAhADcrIDbjAAAA&#10;DQEAAA8AAABkcnMvZG93bnJldi54bWxMj8FOwzAQRO9I/IO1SFxQ67RJkxLiVAgJwa2iQFFvbrwk&#10;EfE6it02/Xu2J7jNap5mZ4rVaDtxxMG3jhTMphEIpMqZlmoFH+/PkyUIHzQZ3TlCBWf0sCqvrwqd&#10;G3eiNzxuQi04hHyuFTQh9LmUvmrQaj91PRJ7326wOvA51NIM+sThtpPzKEql1S3xh0b3+NRg9bM5&#10;WAWLXfXyJfXnbrG2d+N5u03SJHtV6vZmfHwAEXAMfzBc6nN1KLnT3h3IeNEpmMziecYsO/EyBnFB&#10;ojRjtWeV3Ccgy0L+X1H+AgAA//8DAFBLAQItABQABgAIAAAAIQC2gziS/gAAAOEBAAATAAAAAAAA&#10;AAAAAAAAAAAAAABbQ29udGVudF9UeXBlc10ueG1sUEsBAi0AFAAGAAgAAAAhADj9If/WAAAAlAEA&#10;AAsAAAAAAAAAAAAAAAAALwEAAF9yZWxzLy5yZWxzUEsBAi0AFAAGAAgAAAAhACRM7s+vAgAAbQUA&#10;AA4AAAAAAAAAAAAAAAAALgIAAGRycy9lMm9Eb2MueG1sUEsBAi0AFAAGAAgAAAAhADcrIDbjAAAA&#10;DQEAAA8AAAAAAAAAAAAAAAAACQUAAGRycy9kb3ducmV2LnhtbFBLBQYAAAAABAAEAPMAAAAZBgAA&#10;AAA=&#10;" o:allowincell="f" filled="f" stroked="f" strokeweight=".5pt">
              <v:path arrowok="t"/>
              <v:textbox>
                <w:txbxContent>
                  <w:p w:rsidR="00F031EB" w:rsidRDefault="00F031EB" w:rsidP="0003545C">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D3F" w:rsidRDefault="00A95D3F">
      <w:r>
        <w:separator/>
      </w:r>
    </w:p>
  </w:footnote>
  <w:footnote w:type="continuationSeparator" w:id="0">
    <w:p w:rsidR="00A95D3F" w:rsidRDefault="00A95D3F" w:rsidP="008B60B2">
      <w:r>
        <w:separator/>
      </w:r>
    </w:p>
    <w:p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rsidR="00A95D3F" w:rsidRPr="00ED77FB" w:rsidRDefault="00A95D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1EB" w:rsidRDefault="00F031EB" w:rsidP="00F031EB">
    <w:pPr>
      <w:jc w:val="right"/>
    </w:pPr>
    <w:r>
      <w:t>VA/CE/</w:t>
    </w:r>
    <w:r w:rsidR="00157D85">
      <w:t>8</w:t>
    </w:r>
    <w:r>
      <w:t>/2</w:t>
    </w:r>
  </w:p>
  <w:p w:rsidR="00F031EB" w:rsidRDefault="00F031EB" w:rsidP="00F031EB">
    <w:pPr>
      <w:jc w:val="right"/>
    </w:pPr>
    <w:proofErr w:type="gramStart"/>
    <w:r>
      <w:t>page</w:t>
    </w:r>
    <w:proofErr w:type="gramEnd"/>
    <w:r>
      <w:t xml:space="preserve"> </w:t>
    </w:r>
    <w:r>
      <w:fldChar w:fldCharType="begin"/>
    </w:r>
    <w:r>
      <w:instrText xml:space="preserve"> PAGE  \* MERGEFORMAT </w:instrText>
    </w:r>
    <w:r>
      <w:fldChar w:fldCharType="separate"/>
    </w:r>
    <w:r w:rsidR="00F440BA">
      <w:rPr>
        <w:noProof/>
      </w:rPr>
      <w:t>4</w:t>
    </w:r>
    <w:r>
      <w:fldChar w:fldCharType="end"/>
    </w:r>
  </w:p>
  <w:p w:rsidR="00F031EB" w:rsidRDefault="00F031EB" w:rsidP="00F031E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EC" w:rsidRDefault="00500016" w:rsidP="00477D6B">
    <w:pPr>
      <w:jc w:val="right"/>
    </w:pPr>
    <w:r>
      <w:t>VA</w:t>
    </w:r>
    <w:r w:rsidR="001D3AEC">
      <w:t>/CE/</w:t>
    </w:r>
    <w:r w:rsidR="00157D85">
      <w:t>8</w:t>
    </w:r>
    <w:r w:rsidR="001D3AEC">
      <w:t>/2</w:t>
    </w:r>
  </w:p>
  <w:p w:rsidR="001D3AEC" w:rsidRDefault="001D3AEC" w:rsidP="00477D6B">
    <w:pPr>
      <w:jc w:val="right"/>
    </w:pPr>
    <w:proofErr w:type="gramStart"/>
    <w:r>
      <w:t>page</w:t>
    </w:r>
    <w:proofErr w:type="gramEnd"/>
    <w:r>
      <w:t xml:space="preserve"> </w:t>
    </w:r>
    <w:r>
      <w:fldChar w:fldCharType="begin"/>
    </w:r>
    <w:r>
      <w:instrText xml:space="preserve"> PAGE  \* MERGEFORMAT </w:instrText>
    </w:r>
    <w:r>
      <w:fldChar w:fldCharType="separate"/>
    </w:r>
    <w:r w:rsidR="00F440BA">
      <w:rPr>
        <w:noProof/>
      </w:rPr>
      <w:t>3</w:t>
    </w:r>
    <w:r>
      <w:fldChar w:fldCharType="end"/>
    </w:r>
  </w:p>
  <w:p w:rsidR="001D3AEC" w:rsidRDefault="001D3AE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CE15FD1"/>
    <w:multiLevelType w:val="hybridMultilevel"/>
    <w:tmpl w:val="B218CE08"/>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1" w15:restartNumberingAfterBreak="0">
    <w:nsid w:val="60E90676"/>
    <w:multiLevelType w:val="multilevel"/>
    <w:tmpl w:val="5F0486FC"/>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2"/>
  </w:num>
  <w:num w:numId="3">
    <w:abstractNumId w:val="0"/>
  </w:num>
  <w:num w:numId="4">
    <w:abstractNumId w:val="14"/>
  </w:num>
  <w:num w:numId="5">
    <w:abstractNumId w:val="1"/>
  </w:num>
  <w:num w:numId="6">
    <w:abstractNumId w:val="5"/>
  </w:num>
  <w:num w:numId="7">
    <w:abstractNumId w:val="2"/>
  </w:num>
  <w:num w:numId="8">
    <w:abstractNumId w:val="16"/>
  </w:num>
  <w:num w:numId="9">
    <w:abstractNumId w:val="3"/>
  </w:num>
  <w:num w:numId="10">
    <w:abstractNumId w:val="15"/>
  </w:num>
  <w:num w:numId="11">
    <w:abstractNumId w:val="19"/>
  </w:num>
  <w:num w:numId="12">
    <w:abstractNumId w:val="22"/>
  </w:num>
  <w:num w:numId="13">
    <w:abstractNumId w:val="8"/>
  </w:num>
  <w:num w:numId="14">
    <w:abstractNumId w:val="13"/>
  </w:num>
  <w:num w:numId="15">
    <w:abstractNumId w:val="7"/>
  </w:num>
  <w:num w:numId="16">
    <w:abstractNumId w:val="11"/>
  </w:num>
  <w:num w:numId="17">
    <w:abstractNumId w:val="10"/>
  </w:num>
  <w:num w:numId="18">
    <w:abstractNumId w:val="18"/>
  </w:num>
  <w:num w:numId="19">
    <w:abstractNumId w:val="6"/>
  </w:num>
  <w:num w:numId="20">
    <w:abstractNumId w:val="17"/>
  </w:num>
  <w:num w:numId="21">
    <w:abstractNumId w:val="9"/>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78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48"/>
    <w:rsid w:val="000042C0"/>
    <w:rsid w:val="00013EC7"/>
    <w:rsid w:val="000331EA"/>
    <w:rsid w:val="0003545C"/>
    <w:rsid w:val="000357E2"/>
    <w:rsid w:val="00036158"/>
    <w:rsid w:val="00043CAA"/>
    <w:rsid w:val="0005216A"/>
    <w:rsid w:val="00053159"/>
    <w:rsid w:val="00053AC0"/>
    <w:rsid w:val="00061740"/>
    <w:rsid w:val="00065568"/>
    <w:rsid w:val="000655CA"/>
    <w:rsid w:val="0006682D"/>
    <w:rsid w:val="00067CFD"/>
    <w:rsid w:val="00070B55"/>
    <w:rsid w:val="00071219"/>
    <w:rsid w:val="00072FD5"/>
    <w:rsid w:val="00075432"/>
    <w:rsid w:val="00075FA3"/>
    <w:rsid w:val="000809E9"/>
    <w:rsid w:val="00081689"/>
    <w:rsid w:val="0009471F"/>
    <w:rsid w:val="000968ED"/>
    <w:rsid w:val="000A1326"/>
    <w:rsid w:val="000B0218"/>
    <w:rsid w:val="000B17A4"/>
    <w:rsid w:val="000B2A59"/>
    <w:rsid w:val="000B3B6D"/>
    <w:rsid w:val="000C09A7"/>
    <w:rsid w:val="000C379F"/>
    <w:rsid w:val="000C3ED8"/>
    <w:rsid w:val="000D4407"/>
    <w:rsid w:val="000E0B4B"/>
    <w:rsid w:val="000E6B59"/>
    <w:rsid w:val="000F5E56"/>
    <w:rsid w:val="000F6681"/>
    <w:rsid w:val="00124221"/>
    <w:rsid w:val="00125B5F"/>
    <w:rsid w:val="0013284B"/>
    <w:rsid w:val="00133089"/>
    <w:rsid w:val="001362EE"/>
    <w:rsid w:val="001415D6"/>
    <w:rsid w:val="00142529"/>
    <w:rsid w:val="00143158"/>
    <w:rsid w:val="001442B8"/>
    <w:rsid w:val="00146386"/>
    <w:rsid w:val="0015216F"/>
    <w:rsid w:val="00157411"/>
    <w:rsid w:val="00157D85"/>
    <w:rsid w:val="001601F2"/>
    <w:rsid w:val="00166C1E"/>
    <w:rsid w:val="00174929"/>
    <w:rsid w:val="00177F5C"/>
    <w:rsid w:val="001832A6"/>
    <w:rsid w:val="001952B5"/>
    <w:rsid w:val="001A2FA2"/>
    <w:rsid w:val="001C3FE2"/>
    <w:rsid w:val="001C613E"/>
    <w:rsid w:val="001C6DCF"/>
    <w:rsid w:val="001D09F1"/>
    <w:rsid w:val="001D3AEC"/>
    <w:rsid w:val="001F5067"/>
    <w:rsid w:val="00201F06"/>
    <w:rsid w:val="002058F9"/>
    <w:rsid w:val="00207F22"/>
    <w:rsid w:val="00211569"/>
    <w:rsid w:val="00214A27"/>
    <w:rsid w:val="002150AF"/>
    <w:rsid w:val="002158A0"/>
    <w:rsid w:val="00215AB6"/>
    <w:rsid w:val="00216D12"/>
    <w:rsid w:val="00217251"/>
    <w:rsid w:val="0022236E"/>
    <w:rsid w:val="00237ED6"/>
    <w:rsid w:val="00240733"/>
    <w:rsid w:val="0024387E"/>
    <w:rsid w:val="00253D78"/>
    <w:rsid w:val="00260ECD"/>
    <w:rsid w:val="002634C4"/>
    <w:rsid w:val="00265674"/>
    <w:rsid w:val="002734E5"/>
    <w:rsid w:val="00280DA0"/>
    <w:rsid w:val="00282D4F"/>
    <w:rsid w:val="002928D3"/>
    <w:rsid w:val="00292D0A"/>
    <w:rsid w:val="002B2E43"/>
    <w:rsid w:val="002C3AD2"/>
    <w:rsid w:val="002D108C"/>
    <w:rsid w:val="002D1A71"/>
    <w:rsid w:val="002D7CB3"/>
    <w:rsid w:val="002E0C5B"/>
    <w:rsid w:val="002F105C"/>
    <w:rsid w:val="002F1B2D"/>
    <w:rsid w:val="002F1F45"/>
    <w:rsid w:val="002F1FE6"/>
    <w:rsid w:val="002F4E68"/>
    <w:rsid w:val="003037A0"/>
    <w:rsid w:val="003043F9"/>
    <w:rsid w:val="00305576"/>
    <w:rsid w:val="00312F7F"/>
    <w:rsid w:val="003216E2"/>
    <w:rsid w:val="00322243"/>
    <w:rsid w:val="00323D0C"/>
    <w:rsid w:val="00325E22"/>
    <w:rsid w:val="00343F38"/>
    <w:rsid w:val="00347976"/>
    <w:rsid w:val="00357A6C"/>
    <w:rsid w:val="00361450"/>
    <w:rsid w:val="00365019"/>
    <w:rsid w:val="003673CF"/>
    <w:rsid w:val="00372F0F"/>
    <w:rsid w:val="003845C1"/>
    <w:rsid w:val="00384A7D"/>
    <w:rsid w:val="00386522"/>
    <w:rsid w:val="00391F16"/>
    <w:rsid w:val="003A18EE"/>
    <w:rsid w:val="003A6F89"/>
    <w:rsid w:val="003A78DB"/>
    <w:rsid w:val="003B38C1"/>
    <w:rsid w:val="003B4C19"/>
    <w:rsid w:val="003C1466"/>
    <w:rsid w:val="003C4968"/>
    <w:rsid w:val="003C6E56"/>
    <w:rsid w:val="003D09CB"/>
    <w:rsid w:val="003E7882"/>
    <w:rsid w:val="003F76F6"/>
    <w:rsid w:val="00401E0C"/>
    <w:rsid w:val="004079F5"/>
    <w:rsid w:val="004161CE"/>
    <w:rsid w:val="00421B99"/>
    <w:rsid w:val="0042289E"/>
    <w:rsid w:val="00423E3E"/>
    <w:rsid w:val="00426D41"/>
    <w:rsid w:val="00427AF4"/>
    <w:rsid w:val="0043532C"/>
    <w:rsid w:val="00437A9A"/>
    <w:rsid w:val="0044050B"/>
    <w:rsid w:val="00440C1C"/>
    <w:rsid w:val="00440C6E"/>
    <w:rsid w:val="0044138C"/>
    <w:rsid w:val="004428E9"/>
    <w:rsid w:val="00455221"/>
    <w:rsid w:val="004641EB"/>
    <w:rsid w:val="004647DA"/>
    <w:rsid w:val="004719A2"/>
    <w:rsid w:val="00473064"/>
    <w:rsid w:val="00474062"/>
    <w:rsid w:val="00475C75"/>
    <w:rsid w:val="00477D6B"/>
    <w:rsid w:val="00481560"/>
    <w:rsid w:val="004A3EF8"/>
    <w:rsid w:val="004A44A6"/>
    <w:rsid w:val="004A6335"/>
    <w:rsid w:val="004B0C63"/>
    <w:rsid w:val="004B6DD2"/>
    <w:rsid w:val="004C6FDF"/>
    <w:rsid w:val="004D663B"/>
    <w:rsid w:val="004D7984"/>
    <w:rsid w:val="004D7A10"/>
    <w:rsid w:val="004E44EE"/>
    <w:rsid w:val="004E5B65"/>
    <w:rsid w:val="004F1789"/>
    <w:rsid w:val="004F31B1"/>
    <w:rsid w:val="004F4DDA"/>
    <w:rsid w:val="004F4E42"/>
    <w:rsid w:val="00500016"/>
    <w:rsid w:val="005019FF"/>
    <w:rsid w:val="005048D2"/>
    <w:rsid w:val="00511E07"/>
    <w:rsid w:val="005120B9"/>
    <w:rsid w:val="005225BE"/>
    <w:rsid w:val="00524741"/>
    <w:rsid w:val="00526E59"/>
    <w:rsid w:val="0053057A"/>
    <w:rsid w:val="005315FF"/>
    <w:rsid w:val="0053203A"/>
    <w:rsid w:val="0053735C"/>
    <w:rsid w:val="00540FE1"/>
    <w:rsid w:val="00554081"/>
    <w:rsid w:val="0055507D"/>
    <w:rsid w:val="00560A29"/>
    <w:rsid w:val="0056102E"/>
    <w:rsid w:val="005615BC"/>
    <w:rsid w:val="0057033B"/>
    <w:rsid w:val="00574D82"/>
    <w:rsid w:val="005907C3"/>
    <w:rsid w:val="005A2AE7"/>
    <w:rsid w:val="005A33B2"/>
    <w:rsid w:val="005A49F5"/>
    <w:rsid w:val="005A7034"/>
    <w:rsid w:val="005A73A4"/>
    <w:rsid w:val="005B243C"/>
    <w:rsid w:val="005B31FF"/>
    <w:rsid w:val="005B41AE"/>
    <w:rsid w:val="005B6775"/>
    <w:rsid w:val="005C474D"/>
    <w:rsid w:val="005C6649"/>
    <w:rsid w:val="005D1B88"/>
    <w:rsid w:val="005D544B"/>
    <w:rsid w:val="005E0B25"/>
    <w:rsid w:val="005E45A3"/>
    <w:rsid w:val="006007B1"/>
    <w:rsid w:val="006010CC"/>
    <w:rsid w:val="0060247D"/>
    <w:rsid w:val="006044B5"/>
    <w:rsid w:val="00604B40"/>
    <w:rsid w:val="00605827"/>
    <w:rsid w:val="00605C52"/>
    <w:rsid w:val="00607AD0"/>
    <w:rsid w:val="00613CC1"/>
    <w:rsid w:val="00615D3B"/>
    <w:rsid w:val="00616F1F"/>
    <w:rsid w:val="006239AB"/>
    <w:rsid w:val="00625DED"/>
    <w:rsid w:val="00630DDD"/>
    <w:rsid w:val="00634066"/>
    <w:rsid w:val="006349B5"/>
    <w:rsid w:val="00636735"/>
    <w:rsid w:val="00641CAE"/>
    <w:rsid w:val="00642DB5"/>
    <w:rsid w:val="00646050"/>
    <w:rsid w:val="00660DBE"/>
    <w:rsid w:val="00670E0E"/>
    <w:rsid w:val="006713CA"/>
    <w:rsid w:val="00672E13"/>
    <w:rsid w:val="00674127"/>
    <w:rsid w:val="00676C5C"/>
    <w:rsid w:val="006872E7"/>
    <w:rsid w:val="00692644"/>
    <w:rsid w:val="006972D1"/>
    <w:rsid w:val="006A1678"/>
    <w:rsid w:val="006A2DC5"/>
    <w:rsid w:val="006A3AB5"/>
    <w:rsid w:val="006A5D2B"/>
    <w:rsid w:val="006A79DE"/>
    <w:rsid w:val="006B0768"/>
    <w:rsid w:val="006B4E62"/>
    <w:rsid w:val="006B6BBE"/>
    <w:rsid w:val="006C65C2"/>
    <w:rsid w:val="006D0970"/>
    <w:rsid w:val="006D0C92"/>
    <w:rsid w:val="006F648A"/>
    <w:rsid w:val="006F7852"/>
    <w:rsid w:val="00701028"/>
    <w:rsid w:val="00706D44"/>
    <w:rsid w:val="007152C8"/>
    <w:rsid w:val="00723632"/>
    <w:rsid w:val="0073171D"/>
    <w:rsid w:val="00731A0E"/>
    <w:rsid w:val="00734B29"/>
    <w:rsid w:val="007479AA"/>
    <w:rsid w:val="007524BB"/>
    <w:rsid w:val="0075297A"/>
    <w:rsid w:val="00765AF5"/>
    <w:rsid w:val="00765DD5"/>
    <w:rsid w:val="007710CF"/>
    <w:rsid w:val="007723C2"/>
    <w:rsid w:val="007734DC"/>
    <w:rsid w:val="007770EB"/>
    <w:rsid w:val="00781D8C"/>
    <w:rsid w:val="00792EF8"/>
    <w:rsid w:val="0079314A"/>
    <w:rsid w:val="007954E3"/>
    <w:rsid w:val="007A5731"/>
    <w:rsid w:val="007B336B"/>
    <w:rsid w:val="007C14A2"/>
    <w:rsid w:val="007C6A00"/>
    <w:rsid w:val="007D1613"/>
    <w:rsid w:val="007D2B95"/>
    <w:rsid w:val="007D556A"/>
    <w:rsid w:val="007D6F6F"/>
    <w:rsid w:val="007E1926"/>
    <w:rsid w:val="007E359B"/>
    <w:rsid w:val="007E64C9"/>
    <w:rsid w:val="007E6A54"/>
    <w:rsid w:val="007F2833"/>
    <w:rsid w:val="007F6873"/>
    <w:rsid w:val="007F7BBA"/>
    <w:rsid w:val="00800240"/>
    <w:rsid w:val="00801CE5"/>
    <w:rsid w:val="00804A8F"/>
    <w:rsid w:val="008123A6"/>
    <w:rsid w:val="0081654E"/>
    <w:rsid w:val="0082026C"/>
    <w:rsid w:val="008319CD"/>
    <w:rsid w:val="0083567C"/>
    <w:rsid w:val="00847393"/>
    <w:rsid w:val="00851211"/>
    <w:rsid w:val="0085615A"/>
    <w:rsid w:val="00861690"/>
    <w:rsid w:val="00861755"/>
    <w:rsid w:val="0086280F"/>
    <w:rsid w:val="00881649"/>
    <w:rsid w:val="00891401"/>
    <w:rsid w:val="008A02A1"/>
    <w:rsid w:val="008A18AD"/>
    <w:rsid w:val="008A4ADC"/>
    <w:rsid w:val="008A4B7A"/>
    <w:rsid w:val="008A6683"/>
    <w:rsid w:val="008A697D"/>
    <w:rsid w:val="008B0A99"/>
    <w:rsid w:val="008B2CC1"/>
    <w:rsid w:val="008B3FF0"/>
    <w:rsid w:val="008B60B2"/>
    <w:rsid w:val="008B64D5"/>
    <w:rsid w:val="008B7732"/>
    <w:rsid w:val="008C459C"/>
    <w:rsid w:val="008D1172"/>
    <w:rsid w:val="008D28A4"/>
    <w:rsid w:val="008D592C"/>
    <w:rsid w:val="008F3443"/>
    <w:rsid w:val="00903948"/>
    <w:rsid w:val="00906201"/>
    <w:rsid w:val="00906833"/>
    <w:rsid w:val="00906F0A"/>
    <w:rsid w:val="0090731E"/>
    <w:rsid w:val="00912519"/>
    <w:rsid w:val="00914E84"/>
    <w:rsid w:val="00916EE2"/>
    <w:rsid w:val="00922A7E"/>
    <w:rsid w:val="009302D2"/>
    <w:rsid w:val="00936953"/>
    <w:rsid w:val="00943F12"/>
    <w:rsid w:val="009555B8"/>
    <w:rsid w:val="009664C4"/>
    <w:rsid w:val="00966A22"/>
    <w:rsid w:val="00966D91"/>
    <w:rsid w:val="0096722F"/>
    <w:rsid w:val="00967C1B"/>
    <w:rsid w:val="00967F93"/>
    <w:rsid w:val="00970337"/>
    <w:rsid w:val="00973B20"/>
    <w:rsid w:val="009769B8"/>
    <w:rsid w:val="009805E7"/>
    <w:rsid w:val="00980843"/>
    <w:rsid w:val="0098383C"/>
    <w:rsid w:val="00990E1F"/>
    <w:rsid w:val="009C3441"/>
    <w:rsid w:val="009C5832"/>
    <w:rsid w:val="009C5957"/>
    <w:rsid w:val="009D28D3"/>
    <w:rsid w:val="009D309C"/>
    <w:rsid w:val="009D525C"/>
    <w:rsid w:val="009D7B8B"/>
    <w:rsid w:val="009E2791"/>
    <w:rsid w:val="009E2E24"/>
    <w:rsid w:val="009E3F6F"/>
    <w:rsid w:val="009E6309"/>
    <w:rsid w:val="009F499F"/>
    <w:rsid w:val="009F4E4F"/>
    <w:rsid w:val="00A012EF"/>
    <w:rsid w:val="00A02569"/>
    <w:rsid w:val="00A06D9C"/>
    <w:rsid w:val="00A31713"/>
    <w:rsid w:val="00A31A10"/>
    <w:rsid w:val="00A368D6"/>
    <w:rsid w:val="00A403E6"/>
    <w:rsid w:val="00A42DAF"/>
    <w:rsid w:val="00A45BD8"/>
    <w:rsid w:val="00A46BBD"/>
    <w:rsid w:val="00A5005A"/>
    <w:rsid w:val="00A532CC"/>
    <w:rsid w:val="00A67C75"/>
    <w:rsid w:val="00A713CD"/>
    <w:rsid w:val="00A71C57"/>
    <w:rsid w:val="00A74CD2"/>
    <w:rsid w:val="00A76D84"/>
    <w:rsid w:val="00A869B7"/>
    <w:rsid w:val="00A914CE"/>
    <w:rsid w:val="00A958C2"/>
    <w:rsid w:val="00A95D3F"/>
    <w:rsid w:val="00AA16B2"/>
    <w:rsid w:val="00AA2FE6"/>
    <w:rsid w:val="00AA47D6"/>
    <w:rsid w:val="00AB7DFA"/>
    <w:rsid w:val="00AC205C"/>
    <w:rsid w:val="00AD08D7"/>
    <w:rsid w:val="00AD2B42"/>
    <w:rsid w:val="00AD364F"/>
    <w:rsid w:val="00AE0A62"/>
    <w:rsid w:val="00AF0A6B"/>
    <w:rsid w:val="00AF24F5"/>
    <w:rsid w:val="00AF5416"/>
    <w:rsid w:val="00B05A69"/>
    <w:rsid w:val="00B1174E"/>
    <w:rsid w:val="00B12EE7"/>
    <w:rsid w:val="00B2357F"/>
    <w:rsid w:val="00B263AE"/>
    <w:rsid w:val="00B43A5B"/>
    <w:rsid w:val="00B525BE"/>
    <w:rsid w:val="00B6007D"/>
    <w:rsid w:val="00B64D90"/>
    <w:rsid w:val="00B65E38"/>
    <w:rsid w:val="00B70D21"/>
    <w:rsid w:val="00B745D5"/>
    <w:rsid w:val="00B94C4C"/>
    <w:rsid w:val="00B9734B"/>
    <w:rsid w:val="00BA219A"/>
    <w:rsid w:val="00BA3626"/>
    <w:rsid w:val="00BA3DA1"/>
    <w:rsid w:val="00BB335E"/>
    <w:rsid w:val="00BB34EE"/>
    <w:rsid w:val="00BC2792"/>
    <w:rsid w:val="00BC3E96"/>
    <w:rsid w:val="00BC4E28"/>
    <w:rsid w:val="00BD1850"/>
    <w:rsid w:val="00BD5FCE"/>
    <w:rsid w:val="00BD77D0"/>
    <w:rsid w:val="00BF182E"/>
    <w:rsid w:val="00C01FBE"/>
    <w:rsid w:val="00C0589C"/>
    <w:rsid w:val="00C11536"/>
    <w:rsid w:val="00C11BFE"/>
    <w:rsid w:val="00C1395E"/>
    <w:rsid w:val="00C13BB7"/>
    <w:rsid w:val="00C15035"/>
    <w:rsid w:val="00C1671A"/>
    <w:rsid w:val="00C211FB"/>
    <w:rsid w:val="00C21420"/>
    <w:rsid w:val="00C21A06"/>
    <w:rsid w:val="00C30E5D"/>
    <w:rsid w:val="00C53344"/>
    <w:rsid w:val="00C54D52"/>
    <w:rsid w:val="00C5665B"/>
    <w:rsid w:val="00C80DAB"/>
    <w:rsid w:val="00C84120"/>
    <w:rsid w:val="00C85A08"/>
    <w:rsid w:val="00C9450A"/>
    <w:rsid w:val="00C95D3D"/>
    <w:rsid w:val="00CB45C7"/>
    <w:rsid w:val="00CB4622"/>
    <w:rsid w:val="00CC1122"/>
    <w:rsid w:val="00CC1C6C"/>
    <w:rsid w:val="00CD0473"/>
    <w:rsid w:val="00CD215B"/>
    <w:rsid w:val="00CD2CD0"/>
    <w:rsid w:val="00CD50B5"/>
    <w:rsid w:val="00D01710"/>
    <w:rsid w:val="00D02941"/>
    <w:rsid w:val="00D054A0"/>
    <w:rsid w:val="00D05B35"/>
    <w:rsid w:val="00D05EC4"/>
    <w:rsid w:val="00D122D6"/>
    <w:rsid w:val="00D202FA"/>
    <w:rsid w:val="00D330C3"/>
    <w:rsid w:val="00D40043"/>
    <w:rsid w:val="00D40A5D"/>
    <w:rsid w:val="00D45252"/>
    <w:rsid w:val="00D468F7"/>
    <w:rsid w:val="00D50B4B"/>
    <w:rsid w:val="00D54A8B"/>
    <w:rsid w:val="00D578B1"/>
    <w:rsid w:val="00D70035"/>
    <w:rsid w:val="00D71B4D"/>
    <w:rsid w:val="00D7309B"/>
    <w:rsid w:val="00D84BC3"/>
    <w:rsid w:val="00D93490"/>
    <w:rsid w:val="00D93A49"/>
    <w:rsid w:val="00D93D55"/>
    <w:rsid w:val="00DC0574"/>
    <w:rsid w:val="00DC74CF"/>
    <w:rsid w:val="00DD5390"/>
    <w:rsid w:val="00DE6807"/>
    <w:rsid w:val="00DF0DEC"/>
    <w:rsid w:val="00DF49FB"/>
    <w:rsid w:val="00E014D5"/>
    <w:rsid w:val="00E019B9"/>
    <w:rsid w:val="00E02F88"/>
    <w:rsid w:val="00E10E40"/>
    <w:rsid w:val="00E10E7D"/>
    <w:rsid w:val="00E11891"/>
    <w:rsid w:val="00E14C20"/>
    <w:rsid w:val="00E159B4"/>
    <w:rsid w:val="00E32FA2"/>
    <w:rsid w:val="00E335FE"/>
    <w:rsid w:val="00E44FD5"/>
    <w:rsid w:val="00E51987"/>
    <w:rsid w:val="00E530F6"/>
    <w:rsid w:val="00E60711"/>
    <w:rsid w:val="00E7035E"/>
    <w:rsid w:val="00E70B77"/>
    <w:rsid w:val="00E76B13"/>
    <w:rsid w:val="00E806B0"/>
    <w:rsid w:val="00E80D18"/>
    <w:rsid w:val="00E829F1"/>
    <w:rsid w:val="00E82FA4"/>
    <w:rsid w:val="00E90CE1"/>
    <w:rsid w:val="00EA4A7C"/>
    <w:rsid w:val="00EA5B87"/>
    <w:rsid w:val="00EB42E6"/>
    <w:rsid w:val="00EB4E3A"/>
    <w:rsid w:val="00EB67E1"/>
    <w:rsid w:val="00EC3AA3"/>
    <w:rsid w:val="00EC4E49"/>
    <w:rsid w:val="00EC5760"/>
    <w:rsid w:val="00EC5B5E"/>
    <w:rsid w:val="00EC7A93"/>
    <w:rsid w:val="00ED0B84"/>
    <w:rsid w:val="00ED0FB6"/>
    <w:rsid w:val="00ED5562"/>
    <w:rsid w:val="00ED77FB"/>
    <w:rsid w:val="00EE45FA"/>
    <w:rsid w:val="00EE4EA9"/>
    <w:rsid w:val="00EE6700"/>
    <w:rsid w:val="00EF47DE"/>
    <w:rsid w:val="00EF66E0"/>
    <w:rsid w:val="00F031EB"/>
    <w:rsid w:val="00F0680F"/>
    <w:rsid w:val="00F13111"/>
    <w:rsid w:val="00F16651"/>
    <w:rsid w:val="00F17AC9"/>
    <w:rsid w:val="00F25101"/>
    <w:rsid w:val="00F30C54"/>
    <w:rsid w:val="00F37B4F"/>
    <w:rsid w:val="00F431A2"/>
    <w:rsid w:val="00F440BA"/>
    <w:rsid w:val="00F54C6B"/>
    <w:rsid w:val="00F60A73"/>
    <w:rsid w:val="00F6604D"/>
    <w:rsid w:val="00F66152"/>
    <w:rsid w:val="00F67C70"/>
    <w:rsid w:val="00F72481"/>
    <w:rsid w:val="00F7375F"/>
    <w:rsid w:val="00F73A9F"/>
    <w:rsid w:val="00F84CC3"/>
    <w:rsid w:val="00F864DB"/>
    <w:rsid w:val="00F8782E"/>
    <w:rsid w:val="00F90FAF"/>
    <w:rsid w:val="00FA4709"/>
    <w:rsid w:val="00FB0290"/>
    <w:rsid w:val="00FB26A8"/>
    <w:rsid w:val="00FB4662"/>
    <w:rsid w:val="00FC1F6C"/>
    <w:rsid w:val="00FD25D7"/>
    <w:rsid w:val="00FE0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1"/>
    </o:shapelayout>
  </w:shapeDefaults>
  <w:decimalSymbol w:val="."/>
  <w:listSeparator w:val=","/>
  <w15:docId w15:val="{6B5A9E89-AFB1-4B8D-BCF2-23207D8C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BB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CharCharCharChar">
    <w:name w:val="Char Char Char Char"/>
    <w:basedOn w:val="Normal"/>
    <w:rsid w:val="00174929"/>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5120B9"/>
    <w:rPr>
      <w:rFonts w:ascii="Tahoma" w:hAnsi="Tahoma" w:cs="Tahoma"/>
      <w:sz w:val="16"/>
      <w:szCs w:val="16"/>
    </w:rPr>
  </w:style>
  <w:style w:type="character" w:customStyle="1" w:styleId="BalloonTextChar">
    <w:name w:val="Balloon Text Char"/>
    <w:basedOn w:val="DefaultParagraphFont"/>
    <w:link w:val="BalloonText"/>
    <w:rsid w:val="005120B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3.wipo.int/classifications/vienna/vclef/public/en/project/VE082" TargetMode="External"/><Relationship Id="rId13" Type="http://schemas.openxmlformats.org/officeDocument/2006/relationships/hyperlink" Target="https://www3.wipo.int/classifications/vienna/vclef/public/en/project/VE082/annex/2/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3.wipo.int/classifications/vienna/vclef/public/en/project/VE08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3.wipo.int/classifications/vienna/vclef/public/en/project/VE082/annex/3/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classifications/vienna/vclef/public/en/project/QV001/annex/7" TargetMode="External"/><Relationship Id="rId5" Type="http://schemas.openxmlformats.org/officeDocument/2006/relationships/footnotes" Target="footnotes.xml"/><Relationship Id="rId15" Type="http://schemas.openxmlformats.org/officeDocument/2006/relationships/hyperlink" Target="https://www3.wipo.int/classifications/vienna/vclef/public/en/project/VE082" TargetMode="External"/><Relationship Id="rId23" Type="http://schemas.openxmlformats.org/officeDocument/2006/relationships/theme" Target="theme/theme1.xml"/><Relationship Id="rId10" Type="http://schemas.openxmlformats.org/officeDocument/2006/relationships/hyperlink" Target="https://www3.wipo.int/classifications/vienna/vclef/public/en/project/QV00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3.wipo.int/classifications/vienna/vclef/public/en/project/VE082/annex/1/pdf" TargetMode="External"/><Relationship Id="rId14" Type="http://schemas.openxmlformats.org/officeDocument/2006/relationships/hyperlink" Target="https://wipolex.wipo.int/en/treaties/textdetails/1273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1127</Words>
  <Characters>6029</Characters>
  <Application>Microsoft Office Word</Application>
  <DocSecurity>0</DocSecurity>
  <Lines>191</Lines>
  <Paragraphs>57</Paragraphs>
  <ScaleCrop>false</ScaleCrop>
  <HeadingPairs>
    <vt:vector size="2" baseType="variant">
      <vt:variant>
        <vt:lpstr>Title</vt:lpstr>
      </vt:variant>
      <vt:variant>
        <vt:i4>1</vt:i4>
      </vt:variant>
    </vt:vector>
  </HeadingPairs>
  <TitlesOfParts>
    <vt:vector size="1" baseType="lpstr">
      <vt:lpstr>VA/CE/8/2 Draft Report</vt:lpstr>
    </vt:vector>
  </TitlesOfParts>
  <Company>WIPO</Company>
  <LinksUpToDate>false</LinksUpToDate>
  <CharactersWithSpaces>7133</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VA/CE/8/2 Draft Report</dc:title>
  <dc:subject>Draft Report</dc:subject>
  <dc:creator>Carminati</dc:creator>
  <cp:keywords>FOR OFFICIAL USE ONLY</cp:keywords>
  <cp:lastModifiedBy>CARMINATI Christine</cp:lastModifiedBy>
  <cp:revision>6</cp:revision>
  <cp:lastPrinted>2016-10-25T10:42:00Z</cp:lastPrinted>
  <dcterms:created xsi:type="dcterms:W3CDTF">2021-03-09T14:01:00Z</dcterms:created>
  <dcterms:modified xsi:type="dcterms:W3CDTF">2021-03-15T08:50:00Z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0267de91-3d22-40a9-b35f-daf393c38b46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